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60" w:rsidRDefault="00977A60" w:rsidP="00847BA6">
      <w:pPr>
        <w:pStyle w:val="Heading2"/>
        <w:jc w:val="center"/>
        <w:rPr>
          <w:color w:val="auto"/>
        </w:rPr>
      </w:pPr>
      <w:r>
        <w:rPr>
          <w:color w:val="auto"/>
        </w:rPr>
        <w:t>APPENDIX H</w:t>
      </w:r>
    </w:p>
    <w:p w:rsidR="00847BA6" w:rsidRPr="00847BA6" w:rsidRDefault="00847BA6" w:rsidP="00847BA6">
      <w:pPr>
        <w:pStyle w:val="Heading2"/>
        <w:jc w:val="center"/>
        <w:rPr>
          <w:color w:val="auto"/>
        </w:rPr>
      </w:pPr>
      <w:r w:rsidRPr="00847BA6">
        <w:rPr>
          <w:color w:val="auto"/>
        </w:rPr>
        <w:t>B&amp;B</w:t>
      </w:r>
      <w:proofErr w:type="gramStart"/>
      <w:r w:rsidRPr="00847BA6">
        <w:rPr>
          <w:color w:val="auto"/>
        </w:rPr>
        <w:t>:08</w:t>
      </w:r>
      <w:proofErr w:type="gramEnd"/>
      <w:r w:rsidRPr="00847BA6">
        <w:rPr>
          <w:color w:val="auto"/>
        </w:rPr>
        <w:t>/12 Exploration of Responsive Design</w:t>
      </w:r>
      <w:r w:rsidR="00055586">
        <w:rPr>
          <w:rStyle w:val="FootnoteReference"/>
          <w:color w:val="auto"/>
        </w:rPr>
        <w:footnoteReference w:id="1"/>
      </w:r>
    </w:p>
    <w:p w:rsidR="00847BA6" w:rsidRPr="00847BA6" w:rsidRDefault="00847BA6" w:rsidP="00847BA6"/>
    <w:p w:rsidR="007E13F6" w:rsidRDefault="007E13F6" w:rsidP="007E13F6">
      <w:pPr>
        <w:pStyle w:val="Heading2"/>
      </w:pPr>
      <w:r>
        <w:t>Methods</w:t>
      </w:r>
    </w:p>
    <w:p w:rsidR="0044189C" w:rsidRDefault="005839F6" w:rsidP="007E13F6">
      <w:pPr>
        <w:pStyle w:val="ListParagraph"/>
        <w:ind w:left="0"/>
      </w:pPr>
      <w:r>
        <w:t>Two types of statistical distancing measures we</w:t>
      </w:r>
      <w:r w:rsidR="00C92DDD">
        <w:t>re</w:t>
      </w:r>
      <w:r>
        <w:t xml:space="preserve"> considered to reduce nonresponse bias:</w:t>
      </w:r>
    </w:p>
    <w:p w:rsidR="005839F6" w:rsidRDefault="005839F6" w:rsidP="007E13F6">
      <w:pPr>
        <w:pStyle w:val="ListParagraph"/>
        <w:numPr>
          <w:ilvl w:val="0"/>
          <w:numId w:val="2"/>
        </w:numPr>
      </w:pPr>
      <w:r>
        <w:t>R-indicator</w:t>
      </w:r>
      <w:r w:rsidR="006B6605">
        <w:t xml:space="preserve"> – </w:t>
      </w:r>
      <w:r w:rsidR="006B6605" w:rsidRPr="006B6605">
        <w:t>The R-indicator measures the extent to which the response probabilities vary. The idea is that nonresponse bias depends critically on the contrast between the characteristics of respondents and nonrespondents.</w:t>
      </w:r>
    </w:p>
    <w:p w:rsidR="00C92DDD" w:rsidRDefault="00C92DDD" w:rsidP="00C92DDD">
      <w:pPr>
        <w:pStyle w:val="ListParagraph"/>
        <w:numPr>
          <w:ilvl w:val="1"/>
          <w:numId w:val="2"/>
        </w:numPr>
      </w:pPr>
      <w:r>
        <w:t xml:space="preserve">Based on the standard deviation of the response propensities and </w:t>
      </w:r>
      <w:r w:rsidR="00875A61">
        <w:t xml:space="preserve">on </w:t>
      </w:r>
      <w:r>
        <w:t>covariates known for respondents and nonrespondents.</w:t>
      </w:r>
    </w:p>
    <w:p w:rsidR="00C92DDD" w:rsidRDefault="00C92DDD" w:rsidP="00C92DDD">
      <w:pPr>
        <w:pStyle w:val="ListParagraph"/>
        <w:numPr>
          <w:ilvl w:val="1"/>
          <w:numId w:val="2"/>
        </w:numPr>
      </w:pPr>
      <w:r>
        <w:t>Group-level measure.</w:t>
      </w:r>
    </w:p>
    <w:p w:rsidR="00C92DDD" w:rsidRDefault="00C92DDD" w:rsidP="00C92DDD">
      <w:pPr>
        <w:pStyle w:val="ListParagraph"/>
        <w:numPr>
          <w:ilvl w:val="1"/>
          <w:numId w:val="2"/>
        </w:numPr>
      </w:pPr>
      <w:r>
        <w:t>Partial R-indicators used to identify which subgroups are less representative and could be targeted during data collection.</w:t>
      </w:r>
    </w:p>
    <w:p w:rsidR="00217C55" w:rsidRDefault="006B6605" w:rsidP="00217C55">
      <w:pPr>
        <w:pStyle w:val="ListParagraph"/>
        <w:numPr>
          <w:ilvl w:val="0"/>
          <w:numId w:val="2"/>
        </w:numPr>
      </w:pPr>
      <w:r>
        <w:t>Mahalanobis distance</w:t>
      </w:r>
      <w:r w:rsidR="006C0565">
        <w:t xml:space="preserve"> </w:t>
      </w:r>
      <w:r w:rsidR="005903ED">
        <w:t xml:space="preserve">(M) </w:t>
      </w:r>
      <w:r w:rsidR="006C0565">
        <w:t xml:space="preserve">– A comparison between the </w:t>
      </w:r>
      <w:r w:rsidRPr="006B6605">
        <w:t>baseline average of covariates that are known for</w:t>
      </w:r>
      <w:r w:rsidR="006C0565">
        <w:t xml:space="preserve"> both</w:t>
      </w:r>
      <w:r w:rsidRPr="006B6605">
        <w:t xml:space="preserve"> respondents and nonrespondents</w:t>
      </w:r>
      <w:r w:rsidR="006C0565">
        <w:t xml:space="preserve">.  </w:t>
      </w:r>
      <w:r w:rsidR="000A3F13">
        <w:t xml:space="preserve"> </w:t>
      </w:r>
    </w:p>
    <w:p w:rsidR="00217C55" w:rsidRDefault="00217C55" w:rsidP="00217C55">
      <w:pPr>
        <w:pStyle w:val="ListParagraph"/>
        <w:numPr>
          <w:ilvl w:val="1"/>
          <w:numId w:val="2"/>
        </w:numPr>
      </w:pPr>
      <w:r>
        <w:t>Based on covariates known for respondents and nonrespondents.</w:t>
      </w:r>
    </w:p>
    <w:p w:rsidR="00C92DDD" w:rsidRDefault="00217C55" w:rsidP="00217C55">
      <w:pPr>
        <w:pStyle w:val="ListParagraph"/>
        <w:numPr>
          <w:ilvl w:val="1"/>
          <w:numId w:val="2"/>
        </w:numPr>
      </w:pPr>
      <w:r>
        <w:t>Person-level measure.</w:t>
      </w:r>
    </w:p>
    <w:p w:rsidR="00217C55" w:rsidRDefault="00C92DDD" w:rsidP="00217C55">
      <w:pPr>
        <w:pStyle w:val="ListParagraph"/>
        <w:numPr>
          <w:ilvl w:val="0"/>
          <w:numId w:val="2"/>
        </w:numPr>
      </w:pPr>
      <w:r>
        <w:t>Both measures are highly correlated with response propensity, so we focused on R because we found more in the literature discussing how to use</w:t>
      </w:r>
      <w:r w:rsidR="00217C55">
        <w:t xml:space="preserve"> R </w:t>
      </w:r>
      <w:r w:rsidR="00957A86">
        <w:t>to increase the representative</w:t>
      </w:r>
      <w:r w:rsidR="005903ED">
        <w:t>nes</w:t>
      </w:r>
      <w:r w:rsidR="00957A86">
        <w:t>s in survey samples</w:t>
      </w:r>
      <w:r w:rsidR="00217C55">
        <w:t xml:space="preserve">. </w:t>
      </w:r>
    </w:p>
    <w:p w:rsidR="00217C55" w:rsidRDefault="00217C55" w:rsidP="00217C55">
      <w:pPr>
        <w:pStyle w:val="Heading2"/>
      </w:pPr>
      <w:r>
        <w:t>Exploration using B&amp;B</w:t>
      </w:r>
      <w:proofErr w:type="gramStart"/>
      <w:r>
        <w:t>:09</w:t>
      </w:r>
      <w:proofErr w:type="gramEnd"/>
      <w:r>
        <w:t xml:space="preserve"> data</w:t>
      </w:r>
    </w:p>
    <w:p w:rsidR="00495866" w:rsidRDefault="006C0565" w:rsidP="006C0565">
      <w:pPr>
        <w:pStyle w:val="ListParagraph"/>
        <w:numPr>
          <w:ilvl w:val="0"/>
          <w:numId w:val="1"/>
        </w:numPr>
      </w:pPr>
      <w:r>
        <w:t xml:space="preserve">Using </w:t>
      </w:r>
      <w:r w:rsidR="00495866">
        <w:t xml:space="preserve">data obtained from the </w:t>
      </w:r>
      <w:r>
        <w:t>B&amp;B</w:t>
      </w:r>
      <w:proofErr w:type="gramStart"/>
      <w:r>
        <w:t>:09</w:t>
      </w:r>
      <w:proofErr w:type="gramEnd"/>
      <w:r>
        <w:t xml:space="preserve"> </w:t>
      </w:r>
      <w:r w:rsidR="00495866">
        <w:t>full-scale study</w:t>
      </w:r>
      <w:r w:rsidR="000A4C3D">
        <w:t xml:space="preserve"> (prior wave for same cohort)</w:t>
      </w:r>
      <w:r>
        <w:t>, we compute</w:t>
      </w:r>
      <w:r w:rsidR="00217C55">
        <w:t>d</w:t>
      </w:r>
      <w:r w:rsidR="005903ED">
        <w:t xml:space="preserve"> R and </w:t>
      </w:r>
      <w:r w:rsidR="00217C55">
        <w:t>M</w:t>
      </w:r>
      <w:r>
        <w:t xml:space="preserve">. </w:t>
      </w:r>
    </w:p>
    <w:p w:rsidR="00495866" w:rsidRDefault="00495866" w:rsidP="006C0565">
      <w:pPr>
        <w:pStyle w:val="ListParagraph"/>
        <w:numPr>
          <w:ilvl w:val="0"/>
          <w:numId w:val="1"/>
        </w:numPr>
      </w:pPr>
      <w:r>
        <w:t>We computed R after each month of data collection using the response indicator at that point in time as the dependent variable.</w:t>
      </w:r>
    </w:p>
    <w:p w:rsidR="006C0565" w:rsidRDefault="006C0565" w:rsidP="006C0565">
      <w:pPr>
        <w:pStyle w:val="ListParagraph"/>
        <w:numPr>
          <w:ilvl w:val="0"/>
          <w:numId w:val="1"/>
        </w:numPr>
      </w:pPr>
      <w:r>
        <w:t>We use</w:t>
      </w:r>
      <w:r w:rsidR="00217C55">
        <w:t>d</w:t>
      </w:r>
      <w:r>
        <w:t xml:space="preserve"> the covariates we already have coded from previous work. </w:t>
      </w:r>
      <w:r w:rsidR="00217C55">
        <w:t xml:space="preserve"> </w:t>
      </w:r>
    </w:p>
    <w:p w:rsidR="00217C55" w:rsidRDefault="00217C55" w:rsidP="006C0565">
      <w:pPr>
        <w:pStyle w:val="ListParagraph"/>
        <w:numPr>
          <w:ilvl w:val="0"/>
          <w:numId w:val="1"/>
        </w:numPr>
      </w:pPr>
      <w:r>
        <w:t>R decreases initially and then increases to end at about the same point as the initial value of R. The bias decreases over time (see table</w:t>
      </w:r>
      <w:r w:rsidR="00311E70">
        <w:t xml:space="preserve"> 1 and figure 1</w:t>
      </w:r>
      <w:r>
        <w:t>).</w:t>
      </w:r>
    </w:p>
    <w:p w:rsidR="00217C55" w:rsidRDefault="00495866" w:rsidP="006C0565">
      <w:pPr>
        <w:pStyle w:val="ListParagraph"/>
        <w:numPr>
          <w:ilvl w:val="0"/>
          <w:numId w:val="1"/>
        </w:numPr>
      </w:pPr>
      <w:r>
        <w:t>R and M are not comparable since R is at the group-level and M is at the person-level. We decided not to take the time to simulate M.</w:t>
      </w:r>
      <w:r w:rsidR="009E4E24">
        <w:t xml:space="preserve"> </w:t>
      </w:r>
    </w:p>
    <w:p w:rsidR="00704E1C" w:rsidRDefault="00704E1C" w:rsidP="006C0565">
      <w:pPr>
        <w:pStyle w:val="ListParagraph"/>
        <w:numPr>
          <w:ilvl w:val="0"/>
          <w:numId w:val="1"/>
        </w:numPr>
      </w:pPr>
      <w:r>
        <w:t>We looked at correlations between the model variables and the outcome measures.  The bivariate correlations were mostly below .2 and the aggregate correlation was around .4.</w:t>
      </w:r>
    </w:p>
    <w:p w:rsidR="006C0565" w:rsidRDefault="006B7BB0" w:rsidP="006C0565">
      <w:pPr>
        <w:pStyle w:val="ListParagraph"/>
        <w:numPr>
          <w:ilvl w:val="0"/>
          <w:numId w:val="1"/>
        </w:numPr>
      </w:pPr>
      <w:r>
        <w:t>W</w:t>
      </w:r>
      <w:r w:rsidR="006C5E33">
        <w:t xml:space="preserve">e </w:t>
      </w:r>
      <w:r w:rsidR="00311E70">
        <w:t xml:space="preserve">performed two </w:t>
      </w:r>
      <w:r w:rsidR="006C5E33">
        <w:t>simulat</w:t>
      </w:r>
      <w:r w:rsidR="00311E70">
        <w:t xml:space="preserve">ions for </w:t>
      </w:r>
      <w:r w:rsidR="006C5E33">
        <w:t>the computation</w:t>
      </w:r>
      <w:r w:rsidR="006C0565">
        <w:t xml:space="preserve"> </w:t>
      </w:r>
      <w:r w:rsidR="00311E70">
        <w:t>of R</w:t>
      </w:r>
      <w:r w:rsidR="006C0565">
        <w:t>.</w:t>
      </w:r>
    </w:p>
    <w:p w:rsidR="00311E70" w:rsidRDefault="00311E70" w:rsidP="00311E70">
      <w:pPr>
        <w:pStyle w:val="ListParagraph"/>
        <w:numPr>
          <w:ilvl w:val="1"/>
          <w:numId w:val="1"/>
        </w:numPr>
      </w:pPr>
      <w:r>
        <w:t>Based on partial R’s, targeted base year nonrespondents and hard to locate cases.</w:t>
      </w:r>
    </w:p>
    <w:p w:rsidR="00311E70" w:rsidRDefault="00311E70" w:rsidP="007F3913">
      <w:pPr>
        <w:pStyle w:val="ListParagraph"/>
        <w:numPr>
          <w:ilvl w:val="1"/>
          <w:numId w:val="1"/>
        </w:numPr>
      </w:pPr>
      <w:r>
        <w:t>First simulation:</w:t>
      </w:r>
      <w:r w:rsidRPr="00311E70">
        <w:t xml:space="preserve"> </w:t>
      </w:r>
    </w:p>
    <w:p w:rsidR="005403E4" w:rsidRDefault="00311E70" w:rsidP="00311E70">
      <w:pPr>
        <w:pStyle w:val="ListParagraph"/>
        <w:numPr>
          <w:ilvl w:val="2"/>
          <w:numId w:val="1"/>
        </w:numPr>
      </w:pPr>
      <w:r>
        <w:t>Nonrespondents after 3 months of data collection in B&amp;B</w:t>
      </w:r>
      <w:proofErr w:type="gramStart"/>
      <w:r>
        <w:t>:09</w:t>
      </w:r>
      <w:proofErr w:type="gramEnd"/>
      <w:r>
        <w:t xml:space="preserve">, were </w:t>
      </w:r>
      <w:r w:rsidR="005403E4">
        <w:t xml:space="preserve">classified in the simulation </w:t>
      </w:r>
      <w:r>
        <w:t>to be final respondents or nonrespondents</w:t>
      </w:r>
      <w:r w:rsidR="005403E4">
        <w:t xml:space="preserve"> with their probability of </w:t>
      </w:r>
      <w:r w:rsidR="005903ED">
        <w:t>being a respondent or nonrespondent</w:t>
      </w:r>
      <w:r w:rsidR="005403E4">
        <w:t xml:space="preserve"> based on their pr</w:t>
      </w:r>
      <w:bookmarkStart w:id="0" w:name="_GoBack"/>
      <w:bookmarkEnd w:id="0"/>
      <w:r w:rsidR="005403E4">
        <w:t>opensity score</w:t>
      </w:r>
      <w:r>
        <w:t xml:space="preserve">. </w:t>
      </w:r>
      <w:r w:rsidR="005403E4">
        <w:t xml:space="preserve">This assignment of </w:t>
      </w:r>
      <w:r w:rsidR="005403E4">
        <w:lastRenderedPageBreak/>
        <w:t xml:space="preserve">respondent or nonrespondent was simulated 1,000 times with the results shown below based on the average. </w:t>
      </w:r>
    </w:p>
    <w:p w:rsidR="00311E70" w:rsidRDefault="005403E4" w:rsidP="00311E70">
      <w:pPr>
        <w:pStyle w:val="ListParagraph"/>
        <w:numPr>
          <w:ilvl w:val="2"/>
          <w:numId w:val="1"/>
        </w:numPr>
      </w:pPr>
      <w:r>
        <w:t>The p</w:t>
      </w:r>
      <w:r w:rsidR="00311E70">
        <w:t xml:space="preserve">ropensity of </w:t>
      </w:r>
      <w:r>
        <w:t xml:space="preserve">the </w:t>
      </w:r>
      <w:r w:rsidR="00311E70">
        <w:t xml:space="preserve">targeted group was increased by </w:t>
      </w:r>
      <w:r w:rsidR="00816C1C">
        <w:t xml:space="preserve">0, </w:t>
      </w:r>
      <w:r w:rsidR="00311E70">
        <w:t>10</w:t>
      </w:r>
      <w:r w:rsidR="00816C1C">
        <w:t>,</w:t>
      </w:r>
      <w:r w:rsidR="00311E70">
        <w:t xml:space="preserve"> 20, </w:t>
      </w:r>
      <w:r w:rsidR="00816C1C">
        <w:t xml:space="preserve">30, 40, </w:t>
      </w:r>
      <w:r w:rsidR="000E0E41">
        <w:t>and</w:t>
      </w:r>
      <w:r w:rsidR="00311E70">
        <w:t xml:space="preserve"> 50 percent. The propensity of the non-targeted groups was decreased by the same percentage (although we do not plan to do this in practice).</w:t>
      </w:r>
    </w:p>
    <w:p w:rsidR="00311E70" w:rsidRDefault="00311E70" w:rsidP="007F3913">
      <w:pPr>
        <w:pStyle w:val="ListParagraph"/>
        <w:numPr>
          <w:ilvl w:val="2"/>
          <w:numId w:val="1"/>
        </w:numPr>
      </w:pPr>
      <w:r>
        <w:t>R increased as propensity increased up to 40 percent and then decreased (see figure 2).</w:t>
      </w:r>
    </w:p>
    <w:p w:rsidR="00847BA6" w:rsidRDefault="00847BA6" w:rsidP="00847BA6">
      <w:pPr>
        <w:pStyle w:val="ListParagraph"/>
        <w:ind w:left="1440"/>
      </w:pPr>
    </w:p>
    <w:p w:rsidR="00311E70" w:rsidRDefault="00311E70" w:rsidP="00311E70">
      <w:pPr>
        <w:pStyle w:val="ListParagraph"/>
        <w:numPr>
          <w:ilvl w:val="1"/>
          <w:numId w:val="1"/>
        </w:numPr>
      </w:pPr>
      <w:r>
        <w:t>Second simulation</w:t>
      </w:r>
      <w:r w:rsidR="006E44E1">
        <w:t>:</w:t>
      </w:r>
    </w:p>
    <w:p w:rsidR="006E44E1" w:rsidRDefault="00284D69" w:rsidP="006E44E1">
      <w:pPr>
        <w:pStyle w:val="ListParagraph"/>
        <w:numPr>
          <w:ilvl w:val="2"/>
          <w:numId w:val="1"/>
        </w:numPr>
      </w:pPr>
      <w:r>
        <w:t xml:space="preserve">Only </w:t>
      </w:r>
      <w:r w:rsidR="000E0E41">
        <w:t xml:space="preserve">actual </w:t>
      </w:r>
      <w:r>
        <w:t>respondents were used, so that outcome measures could be computed.</w:t>
      </w:r>
    </w:p>
    <w:p w:rsidR="00C00059" w:rsidRDefault="00284D69" w:rsidP="006E44E1">
      <w:pPr>
        <w:pStyle w:val="ListParagraph"/>
        <w:numPr>
          <w:ilvl w:val="2"/>
          <w:numId w:val="1"/>
        </w:numPr>
      </w:pPr>
      <w:r>
        <w:t xml:space="preserve">Nonrespondents in </w:t>
      </w:r>
      <w:r w:rsidR="009E103F">
        <w:t xml:space="preserve">the </w:t>
      </w:r>
      <w:r>
        <w:t xml:space="preserve">targeted group after 3 months who became respondents by the end of the 9 month data collection period (n=600), were randomized </w:t>
      </w:r>
      <w:r w:rsidR="00C00059">
        <w:t xml:space="preserve">for this simulation </w:t>
      </w:r>
      <w:r>
        <w:t xml:space="preserve">to be </w:t>
      </w:r>
      <w:r w:rsidR="00C00059">
        <w:t xml:space="preserve">classified as </w:t>
      </w:r>
      <w:r>
        <w:t>final respondents or nonrespondents.</w:t>
      </w:r>
      <w:r w:rsidR="00704E1C">
        <w:t xml:space="preserve"> </w:t>
      </w:r>
      <w:r w:rsidR="00C00059">
        <w:t>This randomization was simulated 500 times with the results shown below based on the average.</w:t>
      </w:r>
    </w:p>
    <w:p w:rsidR="00284D69" w:rsidRDefault="001E3FE5" w:rsidP="006E44E1">
      <w:pPr>
        <w:pStyle w:val="ListParagraph"/>
        <w:numPr>
          <w:ilvl w:val="2"/>
          <w:numId w:val="1"/>
        </w:numPr>
      </w:pPr>
      <w:r>
        <w:t>The</w:t>
      </w:r>
      <w:r w:rsidR="00704E1C">
        <w:t xml:space="preserve"> percent</w:t>
      </w:r>
      <w:r>
        <w:t>age</w:t>
      </w:r>
      <w:r w:rsidR="00704E1C">
        <w:t xml:space="preserve"> of the cases </w:t>
      </w:r>
      <w:r>
        <w:t xml:space="preserve">that </w:t>
      </w:r>
      <w:r w:rsidR="00704E1C">
        <w:t>w</w:t>
      </w:r>
      <w:r w:rsidR="00964483">
        <w:t>as</w:t>
      </w:r>
      <w:r w:rsidR="00704E1C">
        <w:t xml:space="preserve"> treated as nonrespondents</w:t>
      </w:r>
      <w:r>
        <w:t xml:space="preserve"> was varied in the simulations from no cases changing from respondent to nonrespondent up to all targeted cases changing</w:t>
      </w:r>
      <w:r w:rsidR="00704E1C">
        <w:t xml:space="preserve">. </w:t>
      </w:r>
    </w:p>
    <w:p w:rsidR="00704E1C" w:rsidRDefault="00704E1C" w:rsidP="00704E1C">
      <w:pPr>
        <w:pStyle w:val="ListParagraph"/>
        <w:numPr>
          <w:ilvl w:val="2"/>
          <w:numId w:val="1"/>
        </w:numPr>
      </w:pPr>
      <w:r>
        <w:t xml:space="preserve">R decreased as less cases in the target group were respondents (see </w:t>
      </w:r>
      <w:r w:rsidR="003B4985">
        <w:t>figure</w:t>
      </w:r>
      <w:r>
        <w:t xml:space="preserve"> </w:t>
      </w:r>
      <w:r w:rsidR="003B4985">
        <w:t>3</w:t>
      </w:r>
      <w:r>
        <w:t>).</w:t>
      </w:r>
    </w:p>
    <w:p w:rsidR="007E13F6" w:rsidRDefault="00704E1C" w:rsidP="00704E1C">
      <w:pPr>
        <w:pStyle w:val="ListParagraph"/>
        <w:numPr>
          <w:ilvl w:val="2"/>
          <w:numId w:val="1"/>
        </w:numPr>
      </w:pPr>
      <w:r>
        <w:t>3 of 26 outcome measures changed significantly with the target group excluded</w:t>
      </w:r>
      <w:r w:rsidR="003B4985">
        <w:t xml:space="preserve"> (see table 2)</w:t>
      </w:r>
      <w:r>
        <w:t>.</w:t>
      </w:r>
    </w:p>
    <w:p w:rsidR="007E13F6" w:rsidRDefault="00704E1C" w:rsidP="007E13F6">
      <w:pPr>
        <w:pStyle w:val="Heading2"/>
      </w:pPr>
      <w:r>
        <w:t>B&amp;B</w:t>
      </w:r>
      <w:proofErr w:type="gramStart"/>
      <w:r>
        <w:t>:12</w:t>
      </w:r>
      <w:proofErr w:type="gramEnd"/>
      <w:r>
        <w:t xml:space="preserve"> full-scale recommendations</w:t>
      </w:r>
    </w:p>
    <w:p w:rsidR="005206E6" w:rsidRDefault="00704E1C" w:rsidP="005206E6">
      <w:pPr>
        <w:pStyle w:val="ListParagraph"/>
        <w:numPr>
          <w:ilvl w:val="0"/>
          <w:numId w:val="3"/>
        </w:numPr>
      </w:pPr>
      <w:r>
        <w:t>We recommend using the R-indicator for B&amp;B</w:t>
      </w:r>
      <w:proofErr w:type="gramStart"/>
      <w:r>
        <w:t>:12</w:t>
      </w:r>
      <w:proofErr w:type="gramEnd"/>
      <w:r>
        <w:t>.</w:t>
      </w:r>
    </w:p>
    <w:p w:rsidR="00A20902" w:rsidRDefault="00A20902" w:rsidP="007E13F6">
      <w:pPr>
        <w:pStyle w:val="ListParagraph"/>
        <w:numPr>
          <w:ilvl w:val="0"/>
          <w:numId w:val="3"/>
        </w:numPr>
      </w:pPr>
      <w:r>
        <w:t xml:space="preserve">R is good for studies like B&amp;B where there </w:t>
      </w:r>
      <w:r w:rsidR="00964483">
        <w:t>are</w:t>
      </w:r>
      <w:r>
        <w:t xml:space="preserve"> a lot of data known for respondents and nonrespondents, for which a good model can be developed.</w:t>
      </w:r>
    </w:p>
    <w:p w:rsidR="00A20902" w:rsidRDefault="00A20902" w:rsidP="007E13F6">
      <w:pPr>
        <w:pStyle w:val="ListParagraph"/>
        <w:numPr>
          <w:ilvl w:val="0"/>
          <w:numId w:val="3"/>
        </w:numPr>
      </w:pPr>
      <w:r>
        <w:t xml:space="preserve">We will monitor R on a regular basis and evaluate R and the partial R’s at </w:t>
      </w:r>
      <w:r w:rsidR="00DA6BBF">
        <w:t>three</w:t>
      </w:r>
      <w:r>
        <w:t xml:space="preserve"> points in data collection to determine how to change the data collection for a targeted group.</w:t>
      </w:r>
    </w:p>
    <w:p w:rsidR="00A20902" w:rsidRDefault="00A20902" w:rsidP="00A20902">
      <w:pPr>
        <w:pStyle w:val="ListParagraph"/>
        <w:numPr>
          <w:ilvl w:val="0"/>
          <w:numId w:val="3"/>
        </w:numPr>
      </w:pPr>
      <w:r>
        <w:t>We plan to re-visit the model to see what additonal paradata could be added and to explore any additonal variables</w:t>
      </w:r>
      <w:r w:rsidR="000B1767">
        <w:t>, including demographics,</w:t>
      </w:r>
      <w:r>
        <w:t xml:space="preserve"> to add.</w:t>
      </w:r>
    </w:p>
    <w:p w:rsidR="005206E6" w:rsidRDefault="005206E6" w:rsidP="00A20902">
      <w:pPr>
        <w:pStyle w:val="ListParagraph"/>
        <w:numPr>
          <w:ilvl w:val="0"/>
          <w:numId w:val="3"/>
        </w:numPr>
      </w:pPr>
      <w:r>
        <w:t>The R-indicator cannot be used alone b</w:t>
      </w:r>
      <w:r w:rsidR="00964483">
        <w:t>ecause</w:t>
      </w:r>
      <w:r>
        <w:t xml:space="preserve"> sample yield targets (based on precision requirements) must also be taken into account during data collection.</w:t>
      </w:r>
    </w:p>
    <w:p w:rsidR="00FF75E3" w:rsidRDefault="00FF75E3" w:rsidP="00A20902">
      <w:pPr>
        <w:pStyle w:val="ListParagraph"/>
        <w:numPr>
          <w:ilvl w:val="0"/>
          <w:numId w:val="3"/>
        </w:numPr>
      </w:pPr>
      <w:r>
        <w:t>We could later explore using an individual-level measure within subgroups to prioritize cases for certain data collection treatments.</w:t>
      </w:r>
    </w:p>
    <w:p w:rsidR="00704E1C" w:rsidRDefault="00704E1C" w:rsidP="007E13F6">
      <w:pPr>
        <w:pStyle w:val="ListParagraph"/>
        <w:numPr>
          <w:ilvl w:val="0"/>
          <w:numId w:val="3"/>
        </w:numPr>
      </w:pPr>
      <w:r>
        <w:t xml:space="preserve">Given that we don’t know exactly how well </w:t>
      </w:r>
      <w:r w:rsidR="00964483">
        <w:t>the R-indicator</w:t>
      </w:r>
      <w:r>
        <w:t xml:space="preserve"> will work to reduce bias and limitations of our simulations, we recommend implementing an experiment.</w:t>
      </w:r>
      <w:r w:rsidR="00A20902">
        <w:t xml:space="preserve"> </w:t>
      </w:r>
    </w:p>
    <w:p w:rsidR="00512079" w:rsidRDefault="00512079" w:rsidP="007E13F6">
      <w:pPr>
        <w:pStyle w:val="ListParagraph"/>
        <w:numPr>
          <w:ilvl w:val="0"/>
          <w:numId w:val="3"/>
        </w:numPr>
      </w:pPr>
      <w:r>
        <w:t>Experiment plans:</w:t>
      </w:r>
    </w:p>
    <w:p w:rsidR="007E13F6" w:rsidRDefault="007E13F6" w:rsidP="00512079">
      <w:pPr>
        <w:pStyle w:val="ListParagraph"/>
        <w:numPr>
          <w:ilvl w:val="1"/>
          <w:numId w:val="3"/>
        </w:numPr>
      </w:pPr>
      <w:r>
        <w:t>Starting out with a 17,000 sample.</w:t>
      </w:r>
    </w:p>
    <w:p w:rsidR="006B6605" w:rsidRDefault="007E13F6" w:rsidP="00512079">
      <w:pPr>
        <w:pStyle w:val="ListParagraph"/>
        <w:numPr>
          <w:ilvl w:val="1"/>
          <w:numId w:val="3"/>
        </w:numPr>
      </w:pPr>
      <w:r>
        <w:t>We’re proposing either a 1:3 or 1:1 treatment-to-control ratio</w:t>
      </w:r>
      <w:r w:rsidR="000A3F13">
        <w:t xml:space="preserve"> (randomly assigned)</w:t>
      </w:r>
      <w:r>
        <w:t>.</w:t>
      </w:r>
    </w:p>
    <w:p w:rsidR="000A3F13" w:rsidRDefault="000A3F13" w:rsidP="000A3F13">
      <w:pPr>
        <w:pStyle w:val="ListParagraph"/>
        <w:numPr>
          <w:ilvl w:val="1"/>
          <w:numId w:val="3"/>
        </w:numPr>
      </w:pPr>
      <w:r>
        <w:t xml:space="preserve">Control group will be exposed </w:t>
      </w:r>
      <w:r w:rsidR="00F739CB">
        <w:t xml:space="preserve">to the </w:t>
      </w:r>
      <w:r>
        <w:t>same monetary &amp; non-monetary toolbox as our field-test sample.</w:t>
      </w:r>
    </w:p>
    <w:p w:rsidR="000A3F13" w:rsidRDefault="000A3F13" w:rsidP="000A3F13">
      <w:pPr>
        <w:pStyle w:val="ListParagraph"/>
        <w:numPr>
          <w:ilvl w:val="1"/>
          <w:numId w:val="3"/>
        </w:numPr>
      </w:pPr>
      <w:r>
        <w:t xml:space="preserve">Treatment group will be exposed to varied </w:t>
      </w:r>
      <w:r w:rsidR="00FD7A4E">
        <w:t xml:space="preserve">intensity </w:t>
      </w:r>
      <w:r>
        <w:t>levels of</w:t>
      </w:r>
      <w:r w:rsidR="00FD7A4E">
        <w:t xml:space="preserve"> these incentive tools based on their </w:t>
      </w:r>
      <w:r w:rsidR="0027430F">
        <w:t>representativeness</w:t>
      </w:r>
      <w:r w:rsidR="00F739CB">
        <w:t xml:space="preserve"> (partial R-indicator)</w:t>
      </w:r>
      <w:r w:rsidR="00A95A90">
        <w:t xml:space="preserve">, (e.g. treatment cases in the </w:t>
      </w:r>
      <w:r w:rsidR="0027430F">
        <w:t>targeted</w:t>
      </w:r>
      <w:r w:rsidR="00A95A90">
        <w:t xml:space="preserve"> group will receive the targeted interventions).</w:t>
      </w:r>
    </w:p>
    <w:p w:rsidR="00FD7A4E" w:rsidRDefault="006C5E33" w:rsidP="00512079">
      <w:pPr>
        <w:pStyle w:val="ListParagraph"/>
        <w:numPr>
          <w:ilvl w:val="1"/>
          <w:numId w:val="3"/>
        </w:numPr>
      </w:pPr>
      <w:r>
        <w:t>I</w:t>
      </w:r>
      <w:r w:rsidR="00FD7A4E">
        <w:t>ncentive tools include</w:t>
      </w:r>
    </w:p>
    <w:p w:rsidR="00FD7A4E" w:rsidRDefault="00FD7A4E" w:rsidP="00512079">
      <w:pPr>
        <w:pStyle w:val="ListParagraph"/>
        <w:numPr>
          <w:ilvl w:val="2"/>
          <w:numId w:val="3"/>
        </w:numPr>
      </w:pPr>
      <w:r>
        <w:lastRenderedPageBreak/>
        <w:t>Date at which outbound calling begins;</w:t>
      </w:r>
    </w:p>
    <w:p w:rsidR="00FD7A4E" w:rsidRDefault="00FD7A4E" w:rsidP="00BF0B19">
      <w:pPr>
        <w:pStyle w:val="ListParagraph"/>
        <w:numPr>
          <w:ilvl w:val="2"/>
          <w:numId w:val="3"/>
        </w:numPr>
      </w:pPr>
      <w:r>
        <w:t>Date at which case is sent to intensive tracking and tracing;</w:t>
      </w:r>
    </w:p>
    <w:p w:rsidR="00FD7A4E" w:rsidRDefault="00FD7A4E" w:rsidP="00512079">
      <w:pPr>
        <w:pStyle w:val="ListParagraph"/>
        <w:numPr>
          <w:ilvl w:val="2"/>
          <w:numId w:val="3"/>
        </w:numPr>
      </w:pPr>
      <w:r>
        <w:t>Date at which abbreviated interview is offered; and</w:t>
      </w:r>
    </w:p>
    <w:p w:rsidR="00EF094C" w:rsidRDefault="00FD7A4E" w:rsidP="00512079">
      <w:pPr>
        <w:pStyle w:val="ListParagraph"/>
        <w:numPr>
          <w:ilvl w:val="2"/>
          <w:numId w:val="3"/>
        </w:numPr>
      </w:pPr>
      <w:r>
        <w:t>Monetary incentive increase (base of $20/$35/$50 + added amt of $15).</w:t>
      </w:r>
    </w:p>
    <w:p w:rsidR="00EF094C" w:rsidRPr="003B4985" w:rsidRDefault="003B4985">
      <w:pPr>
        <w:rPr>
          <w:b/>
        </w:rPr>
      </w:pPr>
      <w:proofErr w:type="gramStart"/>
      <w:r>
        <w:rPr>
          <w:b/>
        </w:rPr>
        <w:t>Table 1.</w:t>
      </w:r>
      <w:proofErr w:type="gramEnd"/>
      <w:r>
        <w:rPr>
          <w:b/>
        </w:rPr>
        <w:t xml:space="preserve"> </w:t>
      </w:r>
      <w:r w:rsidR="00C719E0" w:rsidRPr="003B4985">
        <w:rPr>
          <w:b/>
        </w:rPr>
        <w:t>Summary of R-indicator by month</w:t>
      </w:r>
      <w:r w:rsidR="00482BA8" w:rsidRPr="003B4985">
        <w:rPr>
          <w:b/>
        </w:rPr>
        <w:t xml:space="preserve"> – B&amp;B</w:t>
      </w:r>
      <w:proofErr w:type="gramStart"/>
      <w:r w:rsidR="00482BA8" w:rsidRPr="003B4985">
        <w:rPr>
          <w:b/>
        </w:rPr>
        <w:t>:08</w:t>
      </w:r>
      <w:proofErr w:type="gramEnd"/>
      <w:r w:rsidR="00482BA8" w:rsidRPr="003B4985">
        <w:rPr>
          <w:b/>
        </w:rPr>
        <w:t>/09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1088"/>
        <w:gridCol w:w="1187"/>
        <w:gridCol w:w="718"/>
        <w:gridCol w:w="996"/>
        <w:gridCol w:w="1589"/>
        <w:gridCol w:w="1798"/>
        <w:gridCol w:w="2152"/>
      </w:tblGrid>
      <w:tr w:rsidR="00C719E0" w:rsidTr="00C719E0">
        <w:tc>
          <w:tcPr>
            <w:tcW w:w="0" w:type="auto"/>
            <w:vAlign w:val="bottom"/>
          </w:tcPr>
          <w:p w:rsidR="00C719E0" w:rsidRPr="005B4C10" w:rsidRDefault="00C719E0">
            <w:pPr>
              <w:rPr>
                <w:rFonts w:ascii="Calibri" w:hAnsi="Calibri"/>
                <w:b/>
                <w:color w:val="000000"/>
              </w:rPr>
            </w:pPr>
            <w:r w:rsidRPr="005B4C10">
              <w:rPr>
                <w:rFonts w:ascii="Calibri" w:hAnsi="Calibri"/>
                <w:b/>
                <w:color w:val="000000"/>
              </w:rPr>
              <w:t>Month</w:t>
            </w:r>
          </w:p>
        </w:tc>
        <w:tc>
          <w:tcPr>
            <w:tcW w:w="0" w:type="auto"/>
            <w:vAlign w:val="bottom"/>
          </w:tcPr>
          <w:p w:rsidR="00C719E0" w:rsidRPr="005B4C10" w:rsidRDefault="00C719E0">
            <w:pPr>
              <w:rPr>
                <w:rFonts w:ascii="Calibri" w:hAnsi="Calibri"/>
                <w:b/>
                <w:color w:val="000000"/>
              </w:rPr>
            </w:pPr>
            <w:r w:rsidRPr="005B4C10">
              <w:rPr>
                <w:rFonts w:ascii="Calibri" w:hAnsi="Calibri"/>
                <w:b/>
                <w:color w:val="000000"/>
              </w:rPr>
              <w:t>R- indicator</w:t>
            </w:r>
          </w:p>
        </w:tc>
        <w:tc>
          <w:tcPr>
            <w:tcW w:w="0" w:type="auto"/>
            <w:vAlign w:val="bottom"/>
          </w:tcPr>
          <w:p w:rsidR="00C719E0" w:rsidRPr="005B4C10" w:rsidRDefault="00C719E0" w:rsidP="00C719E0">
            <w:pPr>
              <w:rPr>
                <w:rFonts w:ascii="Calibri" w:hAnsi="Calibri"/>
                <w:b/>
                <w:color w:val="000000"/>
              </w:rPr>
            </w:pPr>
            <w:r w:rsidRPr="005B4C10">
              <w:rPr>
                <w:rFonts w:ascii="Calibri" w:hAnsi="Calibri"/>
                <w:b/>
                <w:color w:val="000000"/>
              </w:rPr>
              <w:t>Response rate</w:t>
            </w:r>
          </w:p>
        </w:tc>
        <w:tc>
          <w:tcPr>
            <w:tcW w:w="0" w:type="auto"/>
            <w:vAlign w:val="bottom"/>
          </w:tcPr>
          <w:p w:rsidR="00C719E0" w:rsidRPr="005B4C10" w:rsidRDefault="00C719E0">
            <w:pPr>
              <w:rPr>
                <w:rFonts w:ascii="Calibri" w:hAnsi="Calibri"/>
                <w:b/>
                <w:color w:val="000000"/>
              </w:rPr>
            </w:pPr>
            <w:r w:rsidRPr="005B4C10">
              <w:rPr>
                <w:rFonts w:ascii="Calibri" w:hAnsi="Calibri"/>
                <w:b/>
                <w:color w:val="000000"/>
              </w:rPr>
              <w:t>Bias</w:t>
            </w:r>
          </w:p>
        </w:tc>
        <w:tc>
          <w:tcPr>
            <w:tcW w:w="0" w:type="auto"/>
            <w:vAlign w:val="bottom"/>
          </w:tcPr>
          <w:p w:rsidR="00C719E0" w:rsidRPr="005B4C10" w:rsidRDefault="00C719E0">
            <w:pPr>
              <w:rPr>
                <w:rFonts w:ascii="Calibri" w:hAnsi="Calibri"/>
                <w:b/>
                <w:color w:val="000000"/>
              </w:rPr>
            </w:pPr>
            <w:r w:rsidRPr="005B4C10">
              <w:rPr>
                <w:rFonts w:ascii="Calibri" w:hAnsi="Calibri"/>
                <w:b/>
                <w:color w:val="000000"/>
              </w:rPr>
              <w:t>Contrast</w:t>
            </w:r>
          </w:p>
        </w:tc>
        <w:tc>
          <w:tcPr>
            <w:tcW w:w="0" w:type="auto"/>
            <w:vAlign w:val="bottom"/>
          </w:tcPr>
          <w:p w:rsidR="00C719E0" w:rsidRPr="005B4C10" w:rsidRDefault="00C719E0" w:rsidP="00C719E0">
            <w:pPr>
              <w:rPr>
                <w:rFonts w:ascii="Calibri" w:hAnsi="Calibri"/>
                <w:b/>
                <w:color w:val="000000"/>
              </w:rPr>
            </w:pPr>
            <w:r w:rsidRPr="005B4C10">
              <w:rPr>
                <w:rFonts w:ascii="Calibri" w:hAnsi="Calibri"/>
                <w:b/>
                <w:color w:val="000000"/>
              </w:rPr>
              <w:t>Average propensity-overall</w:t>
            </w:r>
          </w:p>
        </w:tc>
        <w:tc>
          <w:tcPr>
            <w:tcW w:w="0" w:type="auto"/>
            <w:vAlign w:val="bottom"/>
          </w:tcPr>
          <w:p w:rsidR="00C719E0" w:rsidRPr="005B4C10" w:rsidRDefault="00C719E0" w:rsidP="00C719E0">
            <w:pPr>
              <w:rPr>
                <w:rFonts w:ascii="Calibri" w:hAnsi="Calibri"/>
                <w:b/>
                <w:color w:val="000000"/>
              </w:rPr>
            </w:pPr>
            <w:r w:rsidRPr="005B4C10">
              <w:rPr>
                <w:rFonts w:ascii="Calibri" w:hAnsi="Calibri"/>
                <w:b/>
                <w:color w:val="000000"/>
              </w:rPr>
              <w:t>Average propensity - respondents</w:t>
            </w:r>
          </w:p>
        </w:tc>
        <w:tc>
          <w:tcPr>
            <w:tcW w:w="0" w:type="auto"/>
            <w:vAlign w:val="bottom"/>
          </w:tcPr>
          <w:p w:rsidR="00C719E0" w:rsidRPr="005B4C10" w:rsidRDefault="00EE3C19" w:rsidP="00C719E0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Average p</w:t>
            </w:r>
            <w:r w:rsidR="00C719E0" w:rsidRPr="005B4C10">
              <w:rPr>
                <w:rFonts w:ascii="Calibri" w:hAnsi="Calibri"/>
                <w:b/>
                <w:color w:val="000000"/>
              </w:rPr>
              <w:t>ropensity - nonrespondents</w:t>
            </w:r>
          </w:p>
        </w:tc>
      </w:tr>
      <w:tr w:rsidR="00C719E0" w:rsidTr="00C719E0"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:rsidR="00C719E0" w:rsidRDefault="00C719E0" w:rsidP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0.636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0.353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0.654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0.906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0.278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0.396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0.237</w:t>
            </w:r>
          </w:p>
        </w:tc>
      </w:tr>
      <w:tr w:rsidR="00C719E0" w:rsidTr="00C719E0"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0" w:type="auto"/>
            <w:vAlign w:val="bottom"/>
          </w:tcPr>
          <w:p w:rsidR="00C719E0" w:rsidRDefault="00C719E0" w:rsidP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0.432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0.599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0.602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1.140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0.472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0.643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0.329</w:t>
            </w:r>
          </w:p>
        </w:tc>
      </w:tr>
      <w:tr w:rsidR="00C719E0" w:rsidTr="00C719E0"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0.403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0.642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0.590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1.193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0.505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0.682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0.335</w:t>
            </w:r>
          </w:p>
        </w:tc>
      </w:tr>
      <w:tr w:rsidR="00C719E0" w:rsidTr="00C719E0"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0.376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0.697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0.565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1.261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0.552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0.728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0.344</w:t>
            </w:r>
          </w:p>
        </w:tc>
      </w:tr>
      <w:tr w:rsidR="00C719E0" w:rsidTr="00C719E0"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0.486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0.750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0.406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1.105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0.633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0.731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0.467</w:t>
            </w:r>
          </w:p>
        </w:tc>
      </w:tr>
      <w:tr w:rsidR="00C719E0" w:rsidTr="00C719E0"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0.509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0.798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0.358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1.139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0.685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0.769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0.509</w:t>
            </w:r>
          </w:p>
        </w:tc>
      </w:tr>
      <w:tr w:rsidR="00C719E0" w:rsidTr="00C719E0"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0.544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0.837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0.311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1.162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0.732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0.800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0.556</w:t>
            </w:r>
          </w:p>
        </w:tc>
      </w:tr>
      <w:tr w:rsidR="00C719E0" w:rsidTr="00C719E0"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0.597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0.855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0.264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1.114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0.763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0.815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0.606</w:t>
            </w:r>
          </w:p>
        </w:tc>
      </w:tr>
      <w:tr w:rsidR="00C719E0" w:rsidTr="00C719E0"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0.634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0.877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0.230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1.113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0.793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0.834</w:t>
            </w:r>
          </w:p>
        </w:tc>
        <w:tc>
          <w:tcPr>
            <w:tcW w:w="0" w:type="auto"/>
            <w:vAlign w:val="bottom"/>
          </w:tcPr>
          <w:p w:rsidR="00C719E0" w:rsidRDefault="00C719E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0.647</w:t>
            </w:r>
          </w:p>
        </w:tc>
      </w:tr>
    </w:tbl>
    <w:p w:rsidR="00FD7A4E" w:rsidRDefault="00FD7A4E" w:rsidP="00EF094C">
      <w:pPr>
        <w:pStyle w:val="ListParagraph"/>
        <w:ind w:left="2160"/>
      </w:pPr>
    </w:p>
    <w:p w:rsidR="00074DBF" w:rsidRPr="003B4985" w:rsidRDefault="00074DBF" w:rsidP="00074DBF">
      <w:pPr>
        <w:pStyle w:val="ListParagraph"/>
        <w:ind w:left="0"/>
        <w:rPr>
          <w:b/>
        </w:rPr>
      </w:pPr>
      <w:proofErr w:type="gramStart"/>
      <w:r w:rsidRPr="003B4985">
        <w:rPr>
          <w:b/>
        </w:rPr>
        <w:t>Figure 1.</w:t>
      </w:r>
      <w:proofErr w:type="gramEnd"/>
      <w:r w:rsidRPr="003B4985">
        <w:rPr>
          <w:b/>
        </w:rPr>
        <w:t xml:space="preserve"> Summary of R-indicator by month</w:t>
      </w:r>
      <w:r w:rsidR="00482BA8" w:rsidRPr="003B4985">
        <w:rPr>
          <w:b/>
        </w:rPr>
        <w:t xml:space="preserve"> – B&amp;B</w:t>
      </w:r>
      <w:proofErr w:type="gramStart"/>
      <w:r w:rsidR="00482BA8" w:rsidRPr="003B4985">
        <w:rPr>
          <w:b/>
        </w:rPr>
        <w:t>:08</w:t>
      </w:r>
      <w:proofErr w:type="gramEnd"/>
      <w:r w:rsidR="00482BA8" w:rsidRPr="003B4985">
        <w:rPr>
          <w:b/>
        </w:rPr>
        <w:t>/09 data</w:t>
      </w:r>
    </w:p>
    <w:p w:rsidR="00074DBF" w:rsidRDefault="00E80A7D" w:rsidP="00074DBF">
      <w:pPr>
        <w:pStyle w:val="ListParagraph"/>
        <w:ind w:left="0"/>
      </w:pPr>
      <w:r w:rsidRPr="00E80A7D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208EE" w:rsidRDefault="00B208EE" w:rsidP="00074DBF">
      <w:pPr>
        <w:pStyle w:val="ListParagraph"/>
        <w:ind w:left="0"/>
      </w:pPr>
    </w:p>
    <w:p w:rsidR="003B70C8" w:rsidRDefault="003B70C8" w:rsidP="00074DBF">
      <w:pPr>
        <w:pStyle w:val="ListParagraph"/>
        <w:ind w:left="0"/>
      </w:pPr>
    </w:p>
    <w:p w:rsidR="003B70C8" w:rsidRDefault="003B70C8" w:rsidP="00074DBF">
      <w:pPr>
        <w:pStyle w:val="ListParagraph"/>
        <w:ind w:left="0"/>
      </w:pPr>
    </w:p>
    <w:p w:rsidR="00E659B4" w:rsidRDefault="00E659B4" w:rsidP="00074DBF">
      <w:pPr>
        <w:pStyle w:val="ListParagraph"/>
        <w:ind w:left="0"/>
        <w:rPr>
          <w:b/>
        </w:rPr>
      </w:pPr>
    </w:p>
    <w:p w:rsidR="00B208EE" w:rsidRPr="003B4985" w:rsidRDefault="00B208EE" w:rsidP="00074DBF">
      <w:pPr>
        <w:pStyle w:val="ListParagraph"/>
        <w:ind w:left="0"/>
        <w:rPr>
          <w:b/>
        </w:rPr>
      </w:pPr>
      <w:proofErr w:type="gramStart"/>
      <w:r w:rsidRPr="003B4985">
        <w:rPr>
          <w:b/>
        </w:rPr>
        <w:t>Figure 2.</w:t>
      </w:r>
      <w:proofErr w:type="gramEnd"/>
      <w:r w:rsidRPr="003B4985">
        <w:rPr>
          <w:b/>
        </w:rPr>
        <w:t xml:space="preserve"> </w:t>
      </w:r>
      <w:r w:rsidR="003B70C8" w:rsidRPr="003B4985">
        <w:rPr>
          <w:b/>
        </w:rPr>
        <w:t xml:space="preserve">Summary of R-indicator by change in propensity - simulation 1 </w:t>
      </w:r>
    </w:p>
    <w:p w:rsidR="00B208EE" w:rsidRDefault="00BA1974" w:rsidP="00074DBF">
      <w:pPr>
        <w:pStyle w:val="ListParagraph"/>
        <w:ind w:left="0"/>
      </w:pPr>
      <w:r w:rsidRPr="00BA1974">
        <w:rPr>
          <w:noProof/>
        </w:rPr>
        <w:lastRenderedPageBreak/>
        <w:drawing>
          <wp:inline distT="0" distB="0" distL="0" distR="0">
            <wp:extent cx="45720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205A5" w:rsidRDefault="005205A5" w:rsidP="00074DBF">
      <w:pPr>
        <w:pStyle w:val="ListParagraph"/>
        <w:ind w:left="0"/>
      </w:pPr>
    </w:p>
    <w:p w:rsidR="005205A5" w:rsidRPr="003B4985" w:rsidRDefault="005205A5" w:rsidP="00074DBF">
      <w:pPr>
        <w:pStyle w:val="ListParagraph"/>
        <w:ind w:left="0"/>
        <w:rPr>
          <w:b/>
        </w:rPr>
      </w:pPr>
      <w:proofErr w:type="gramStart"/>
      <w:r w:rsidRPr="003B4985">
        <w:rPr>
          <w:b/>
        </w:rPr>
        <w:t>Figure 3.</w:t>
      </w:r>
      <w:proofErr w:type="gramEnd"/>
      <w:r w:rsidRPr="003B4985">
        <w:rPr>
          <w:b/>
        </w:rPr>
        <w:t xml:space="preserve"> Summary of R-indicator by change in respondents - simulation 2</w:t>
      </w:r>
    </w:p>
    <w:p w:rsidR="005205A5" w:rsidRDefault="00334D9E" w:rsidP="00074DBF">
      <w:pPr>
        <w:pStyle w:val="ListParagraph"/>
        <w:ind w:left="0"/>
      </w:pPr>
      <w:r w:rsidRPr="00334D9E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4D9E" w:rsidRDefault="00334D9E" w:rsidP="00074DBF">
      <w:pPr>
        <w:pStyle w:val="ListParagraph"/>
        <w:ind w:left="0"/>
      </w:pPr>
    </w:p>
    <w:p w:rsidR="00CD687B" w:rsidRDefault="00CD687B" w:rsidP="00074DBF">
      <w:pPr>
        <w:pStyle w:val="ListParagraph"/>
        <w:ind w:left="0"/>
      </w:pPr>
    </w:p>
    <w:p w:rsidR="00CD687B" w:rsidRDefault="00CD687B" w:rsidP="00074DBF">
      <w:pPr>
        <w:pStyle w:val="ListParagraph"/>
        <w:ind w:left="0"/>
      </w:pPr>
    </w:p>
    <w:p w:rsidR="00CD687B" w:rsidRDefault="00CD687B" w:rsidP="00074DBF">
      <w:pPr>
        <w:pStyle w:val="ListParagraph"/>
        <w:ind w:left="0"/>
      </w:pPr>
    </w:p>
    <w:p w:rsidR="00CD687B" w:rsidRDefault="00CD687B" w:rsidP="00074DBF">
      <w:pPr>
        <w:pStyle w:val="ListParagraph"/>
        <w:ind w:left="0"/>
      </w:pPr>
    </w:p>
    <w:p w:rsidR="00CD687B" w:rsidRDefault="00CD687B" w:rsidP="00074DBF">
      <w:pPr>
        <w:pStyle w:val="ListParagraph"/>
        <w:ind w:left="0"/>
      </w:pPr>
    </w:p>
    <w:p w:rsidR="00CD687B" w:rsidRDefault="00CD687B" w:rsidP="00074DBF">
      <w:pPr>
        <w:pStyle w:val="ListParagraph"/>
        <w:ind w:left="0"/>
      </w:pPr>
    </w:p>
    <w:p w:rsidR="00CD687B" w:rsidRDefault="00CD687B" w:rsidP="00074DBF">
      <w:pPr>
        <w:pStyle w:val="ListParagraph"/>
        <w:ind w:left="0"/>
      </w:pPr>
    </w:p>
    <w:p w:rsidR="00CD687B" w:rsidRDefault="00CD687B" w:rsidP="00074DBF">
      <w:pPr>
        <w:pStyle w:val="ListParagraph"/>
        <w:ind w:left="0"/>
      </w:pPr>
    </w:p>
    <w:p w:rsidR="00CD687B" w:rsidRDefault="00CD687B" w:rsidP="00074DBF">
      <w:pPr>
        <w:pStyle w:val="ListParagraph"/>
        <w:ind w:left="0"/>
      </w:pPr>
    </w:p>
    <w:p w:rsidR="00334D9E" w:rsidRPr="003B4985" w:rsidRDefault="006B4AA4" w:rsidP="00074DBF">
      <w:pPr>
        <w:pStyle w:val="ListParagraph"/>
        <w:ind w:left="0"/>
        <w:rPr>
          <w:b/>
        </w:rPr>
      </w:pPr>
      <w:proofErr w:type="gramStart"/>
      <w:r w:rsidRPr="003B4985">
        <w:rPr>
          <w:b/>
        </w:rPr>
        <w:t xml:space="preserve">Table </w:t>
      </w:r>
      <w:r w:rsidR="003B4985">
        <w:rPr>
          <w:b/>
        </w:rPr>
        <w:t>2</w:t>
      </w:r>
      <w:r w:rsidRPr="003B4985">
        <w:rPr>
          <w:b/>
        </w:rPr>
        <w:t>.</w:t>
      </w:r>
      <w:proofErr w:type="gramEnd"/>
      <w:r w:rsidRPr="003B4985">
        <w:rPr>
          <w:b/>
        </w:rPr>
        <w:t xml:space="preserve"> Summary of outcome measures by change in respondents - simulation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2687"/>
        <w:gridCol w:w="1391"/>
        <w:gridCol w:w="1391"/>
        <w:gridCol w:w="1391"/>
      </w:tblGrid>
      <w:tr w:rsidR="00D534B4" w:rsidTr="00DE442B">
        <w:tc>
          <w:tcPr>
            <w:tcW w:w="2713" w:type="dxa"/>
            <w:vMerge w:val="restart"/>
            <w:vAlign w:val="bottom"/>
          </w:tcPr>
          <w:p w:rsidR="00D534B4" w:rsidRPr="00B164E0" w:rsidRDefault="00D534B4" w:rsidP="0005558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b/>
                <w:color w:val="000000"/>
                <w:sz w:val="16"/>
                <w:szCs w:val="16"/>
              </w:rPr>
              <w:t>Outcome measure</w:t>
            </w:r>
          </w:p>
        </w:tc>
        <w:tc>
          <w:tcPr>
            <w:tcW w:w="6860" w:type="dxa"/>
            <w:gridSpan w:val="4"/>
            <w:vAlign w:val="bottom"/>
          </w:tcPr>
          <w:p w:rsidR="00D534B4" w:rsidRPr="00B164E0" w:rsidRDefault="00D534B4" w:rsidP="00A231C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b/>
                <w:color w:val="000000"/>
                <w:sz w:val="16"/>
                <w:szCs w:val="16"/>
              </w:rPr>
              <w:t>Change in response</w:t>
            </w:r>
          </w:p>
        </w:tc>
      </w:tr>
      <w:tr w:rsidR="00D534B4" w:rsidTr="00DE442B">
        <w:tc>
          <w:tcPr>
            <w:tcW w:w="2713" w:type="dxa"/>
            <w:vMerge/>
            <w:vAlign w:val="bottom"/>
          </w:tcPr>
          <w:p w:rsidR="00D534B4" w:rsidRPr="00B164E0" w:rsidRDefault="00D534B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687" w:type="dxa"/>
            <w:vAlign w:val="bottom"/>
          </w:tcPr>
          <w:p w:rsidR="00D534B4" w:rsidRPr="00B164E0" w:rsidRDefault="00D534B4" w:rsidP="00A231C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b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0" w:type="auto"/>
            <w:vAlign w:val="bottom"/>
          </w:tcPr>
          <w:p w:rsidR="00D534B4" w:rsidRPr="00B164E0" w:rsidRDefault="00D534B4" w:rsidP="00A231C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b/>
                <w:color w:val="000000"/>
                <w:sz w:val="16"/>
                <w:szCs w:val="16"/>
              </w:rPr>
              <w:t>10 percent</w:t>
            </w:r>
          </w:p>
        </w:tc>
        <w:tc>
          <w:tcPr>
            <w:tcW w:w="0" w:type="auto"/>
            <w:vAlign w:val="bottom"/>
          </w:tcPr>
          <w:p w:rsidR="00D534B4" w:rsidRPr="00B164E0" w:rsidRDefault="00D534B4" w:rsidP="00A231C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b/>
                <w:color w:val="000000"/>
                <w:sz w:val="16"/>
                <w:szCs w:val="16"/>
              </w:rPr>
              <w:t>50 percent</w:t>
            </w:r>
          </w:p>
        </w:tc>
        <w:tc>
          <w:tcPr>
            <w:tcW w:w="0" w:type="auto"/>
            <w:vAlign w:val="bottom"/>
          </w:tcPr>
          <w:p w:rsidR="00D534B4" w:rsidRPr="00B164E0" w:rsidRDefault="00D534B4" w:rsidP="00A231C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b/>
                <w:color w:val="000000"/>
                <w:sz w:val="16"/>
                <w:szCs w:val="16"/>
              </w:rPr>
              <w:t>All</w:t>
            </w:r>
          </w:p>
        </w:tc>
      </w:tr>
      <w:tr w:rsidR="006B7DB7" w:rsidTr="00DE442B">
        <w:trPr>
          <w:trHeight w:val="378"/>
        </w:trPr>
        <w:tc>
          <w:tcPr>
            <w:tcW w:w="2713" w:type="dxa"/>
            <w:vAlign w:val="bottom"/>
          </w:tcPr>
          <w:p w:rsidR="006B7DB7" w:rsidRPr="00B164E0" w:rsidRDefault="006B7DB7" w:rsidP="006446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Bachelor’s degree major – STEM major</w:t>
            </w:r>
          </w:p>
        </w:tc>
        <w:tc>
          <w:tcPr>
            <w:tcW w:w="2687" w:type="dxa"/>
            <w:vAlign w:val="bottom"/>
          </w:tcPr>
          <w:p w:rsidR="006B7DB7" w:rsidRPr="00B164E0" w:rsidRDefault="006B7DB7" w:rsidP="00464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0.164</w:t>
            </w:r>
          </w:p>
          <w:p w:rsidR="006B7DB7" w:rsidRPr="00B164E0" w:rsidRDefault="006B7DB7" w:rsidP="00464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(0.158, 0.170)</w:t>
            </w:r>
          </w:p>
        </w:tc>
        <w:tc>
          <w:tcPr>
            <w:tcW w:w="0" w:type="auto"/>
            <w:vAlign w:val="bottom"/>
          </w:tcPr>
          <w:p w:rsidR="006B7DB7" w:rsidRPr="00B164E0" w:rsidRDefault="006B7DB7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0.164</w:t>
            </w:r>
          </w:p>
          <w:p w:rsidR="006B7DB7" w:rsidRPr="00B164E0" w:rsidRDefault="006B7DB7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(0.163, 0.165)</w:t>
            </w:r>
          </w:p>
        </w:tc>
        <w:tc>
          <w:tcPr>
            <w:tcW w:w="0" w:type="auto"/>
            <w:vAlign w:val="bottom"/>
          </w:tcPr>
          <w:p w:rsidR="006B7DB7" w:rsidRPr="00B164E0" w:rsidRDefault="006B7DB7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0.164</w:t>
            </w:r>
          </w:p>
          <w:p w:rsidR="006B7DB7" w:rsidRPr="00B164E0" w:rsidRDefault="006B7DB7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(0.163, 0.166)</w:t>
            </w:r>
          </w:p>
        </w:tc>
        <w:tc>
          <w:tcPr>
            <w:tcW w:w="0" w:type="auto"/>
            <w:vAlign w:val="bottom"/>
          </w:tcPr>
          <w:p w:rsidR="006B7DB7" w:rsidRPr="00B164E0" w:rsidRDefault="006B7DB7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0.165</w:t>
            </w:r>
          </w:p>
          <w:p w:rsidR="006B7DB7" w:rsidRPr="00B164E0" w:rsidRDefault="006B7DB7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(0.164, 0.166)</w:t>
            </w:r>
          </w:p>
        </w:tc>
      </w:tr>
      <w:tr w:rsidR="00DE442B" w:rsidTr="00DE442B">
        <w:trPr>
          <w:trHeight w:val="552"/>
        </w:trPr>
        <w:tc>
          <w:tcPr>
            <w:tcW w:w="2713" w:type="dxa"/>
            <w:vAlign w:val="bottom"/>
          </w:tcPr>
          <w:p w:rsidR="00DE442B" w:rsidRPr="00B164E0" w:rsidRDefault="00DE442B" w:rsidP="006446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Cumulative undergraduate grade point average (multiplied by 100, mean)</w:t>
            </w:r>
          </w:p>
        </w:tc>
        <w:tc>
          <w:tcPr>
            <w:tcW w:w="2687" w:type="dxa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326.252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(325, 327.5)</w:t>
            </w:r>
          </w:p>
        </w:tc>
        <w:tc>
          <w:tcPr>
            <w:tcW w:w="0" w:type="auto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326.366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(326.2, 326.5)</w:t>
            </w:r>
          </w:p>
        </w:tc>
        <w:tc>
          <w:tcPr>
            <w:tcW w:w="0" w:type="auto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326.843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(326.7, 327)</w:t>
            </w:r>
          </w:p>
        </w:tc>
        <w:tc>
          <w:tcPr>
            <w:tcW w:w="0" w:type="auto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327.496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(327.3, 327.7)</w:t>
            </w:r>
          </w:p>
        </w:tc>
      </w:tr>
      <w:tr w:rsidR="00DE442B" w:rsidTr="00055586">
        <w:trPr>
          <w:trHeight w:val="378"/>
        </w:trPr>
        <w:tc>
          <w:tcPr>
            <w:tcW w:w="2713" w:type="dxa"/>
            <w:vAlign w:val="bottom"/>
          </w:tcPr>
          <w:p w:rsidR="00DE442B" w:rsidRPr="00B164E0" w:rsidRDefault="00DE44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First institution sector – 2-year or less</w:t>
            </w:r>
          </w:p>
        </w:tc>
        <w:tc>
          <w:tcPr>
            <w:tcW w:w="2687" w:type="dxa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0.298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(0.287, 0.31)</w:t>
            </w:r>
          </w:p>
        </w:tc>
        <w:tc>
          <w:tcPr>
            <w:tcW w:w="0" w:type="auto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0.299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(0.298, 0.3)</w:t>
            </w:r>
          </w:p>
        </w:tc>
        <w:tc>
          <w:tcPr>
            <w:tcW w:w="0" w:type="auto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0.302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(0.301, 0.304)</w:t>
            </w:r>
          </w:p>
        </w:tc>
        <w:tc>
          <w:tcPr>
            <w:tcW w:w="0" w:type="auto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0.307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(0.305, 0.308)</w:t>
            </w:r>
          </w:p>
        </w:tc>
      </w:tr>
      <w:tr w:rsidR="00DE442B" w:rsidTr="00055586">
        <w:trPr>
          <w:trHeight w:val="378"/>
        </w:trPr>
        <w:tc>
          <w:tcPr>
            <w:tcW w:w="2713" w:type="dxa"/>
            <w:vAlign w:val="bottom"/>
          </w:tcPr>
          <w:p w:rsidR="00DE442B" w:rsidRPr="00B164E0" w:rsidRDefault="00DE44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Number of institutions attended before bachelor’s completion</w:t>
            </w:r>
          </w:p>
        </w:tc>
        <w:tc>
          <w:tcPr>
            <w:tcW w:w="2687" w:type="dxa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0.551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(0.538, 0.564)</w:t>
            </w:r>
          </w:p>
        </w:tc>
        <w:tc>
          <w:tcPr>
            <w:tcW w:w="0" w:type="auto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0.552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(0.551, 0.554)</w:t>
            </w:r>
          </w:p>
        </w:tc>
        <w:tc>
          <w:tcPr>
            <w:tcW w:w="0" w:type="auto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0.558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(0.556, 0.559)</w:t>
            </w:r>
          </w:p>
        </w:tc>
        <w:tc>
          <w:tcPr>
            <w:tcW w:w="0" w:type="auto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0.565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(0.563, 0.567)</w:t>
            </w:r>
          </w:p>
        </w:tc>
      </w:tr>
      <w:tr w:rsidR="00DE442B" w:rsidTr="00055586">
        <w:trPr>
          <w:trHeight w:val="378"/>
        </w:trPr>
        <w:tc>
          <w:tcPr>
            <w:tcW w:w="2713" w:type="dxa"/>
            <w:vAlign w:val="bottom"/>
          </w:tcPr>
          <w:p w:rsidR="00DE442B" w:rsidRPr="00B164E0" w:rsidRDefault="00DE44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Time to 2007-08 bachelor’s degree (mean time in months)</w:t>
            </w:r>
          </w:p>
        </w:tc>
        <w:tc>
          <w:tcPr>
            <w:tcW w:w="2687" w:type="dxa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78.716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(76.8, 80.6)</w:t>
            </w:r>
          </w:p>
        </w:tc>
        <w:tc>
          <w:tcPr>
            <w:tcW w:w="0" w:type="auto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78.783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(78.6, 79)</w:t>
            </w:r>
          </w:p>
        </w:tc>
        <w:tc>
          <w:tcPr>
            <w:tcW w:w="0" w:type="auto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79.027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(78.8, 79.2)</w:t>
            </w:r>
          </w:p>
        </w:tc>
        <w:tc>
          <w:tcPr>
            <w:tcW w:w="0" w:type="auto"/>
            <w:vAlign w:val="bottom"/>
          </w:tcPr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79.399</w:t>
            </w:r>
          </w:p>
          <w:p w:rsidR="00DE442B" w:rsidRPr="00B164E0" w:rsidRDefault="00DE442B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(79.2, 79.6)</w:t>
            </w:r>
          </w:p>
        </w:tc>
      </w:tr>
      <w:tr w:rsidR="001A4ADC" w:rsidTr="00055586">
        <w:trPr>
          <w:trHeight w:val="378"/>
        </w:trPr>
        <w:tc>
          <w:tcPr>
            <w:tcW w:w="2713" w:type="dxa"/>
            <w:vAlign w:val="bottom"/>
          </w:tcPr>
          <w:p w:rsidR="001A4ADC" w:rsidRPr="005166C6" w:rsidRDefault="001A4ADC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Cumulative total amount borrowed (mean)</w:t>
            </w:r>
          </w:p>
        </w:tc>
        <w:tc>
          <w:tcPr>
            <w:tcW w:w="2687" w:type="dxa"/>
            <w:vAlign w:val="bottom"/>
          </w:tcPr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299.182</w:t>
            </w:r>
          </w:p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(15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843, 16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755)</w:t>
            </w:r>
          </w:p>
        </w:tc>
        <w:tc>
          <w:tcPr>
            <w:tcW w:w="0" w:type="auto"/>
            <w:vAlign w:val="bottom"/>
          </w:tcPr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390.570</w:t>
            </w:r>
          </w:p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(16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346, 16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435)</w:t>
            </w:r>
          </w:p>
        </w:tc>
        <w:tc>
          <w:tcPr>
            <w:tcW w:w="0" w:type="auto"/>
            <w:vAlign w:val="bottom"/>
          </w:tcPr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770.800</w:t>
            </w:r>
          </w:p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(16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726, 16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815)</w:t>
            </w:r>
          </w:p>
        </w:tc>
        <w:tc>
          <w:tcPr>
            <w:tcW w:w="0" w:type="auto"/>
            <w:vAlign w:val="bottom"/>
          </w:tcPr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302.090</w:t>
            </w:r>
          </w:p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(17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258, 17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346)</w:t>
            </w:r>
          </w:p>
        </w:tc>
      </w:tr>
      <w:tr w:rsidR="001A4ADC" w:rsidTr="00055586">
        <w:trPr>
          <w:trHeight w:val="378"/>
        </w:trPr>
        <w:tc>
          <w:tcPr>
            <w:tcW w:w="2713" w:type="dxa"/>
            <w:vAlign w:val="bottom"/>
          </w:tcPr>
          <w:p w:rsidR="001A4ADC" w:rsidRPr="005166C6" w:rsidRDefault="001A4ADC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Cumulative amount owed as of 2008-09 (mean)</w:t>
            </w:r>
          </w:p>
        </w:tc>
        <w:tc>
          <w:tcPr>
            <w:tcW w:w="2687" w:type="dxa"/>
            <w:vAlign w:val="bottom"/>
          </w:tcPr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840.598</w:t>
            </w:r>
          </w:p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(15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365, 16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317)</w:t>
            </w:r>
          </w:p>
        </w:tc>
        <w:tc>
          <w:tcPr>
            <w:tcW w:w="0" w:type="auto"/>
            <w:vAlign w:val="bottom"/>
          </w:tcPr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937.050</w:t>
            </w:r>
          </w:p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(15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890, 15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984)</w:t>
            </w:r>
          </w:p>
        </w:tc>
        <w:tc>
          <w:tcPr>
            <w:tcW w:w="0" w:type="auto"/>
            <w:vAlign w:val="bottom"/>
          </w:tcPr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336.050</w:t>
            </w:r>
          </w:p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(16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289, 16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383)</w:t>
            </w:r>
          </w:p>
        </w:tc>
        <w:tc>
          <w:tcPr>
            <w:tcW w:w="0" w:type="auto"/>
            <w:vAlign w:val="bottom"/>
          </w:tcPr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896.750</w:t>
            </w:r>
          </w:p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(16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850, 16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944)</w:t>
            </w:r>
          </w:p>
        </w:tc>
      </w:tr>
      <w:tr w:rsidR="001A4ADC" w:rsidTr="00055586">
        <w:trPr>
          <w:trHeight w:val="378"/>
        </w:trPr>
        <w:tc>
          <w:tcPr>
            <w:tcW w:w="2713" w:type="dxa"/>
            <w:vAlign w:val="bottom"/>
          </w:tcPr>
          <w:p w:rsidR="001A4ADC" w:rsidRPr="005166C6" w:rsidRDefault="001A4ADC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Cumulative federal amount borrowed (mean)</w:t>
            </w:r>
          </w:p>
        </w:tc>
        <w:tc>
          <w:tcPr>
            <w:tcW w:w="2687" w:type="dxa"/>
            <w:vAlign w:val="bottom"/>
          </w:tcPr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304.202</w:t>
            </w:r>
          </w:p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(10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992, 11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616)</w:t>
            </w:r>
          </w:p>
        </w:tc>
        <w:tc>
          <w:tcPr>
            <w:tcW w:w="0" w:type="auto"/>
            <w:vAlign w:val="bottom"/>
          </w:tcPr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355.670</w:t>
            </w:r>
          </w:p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(11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317, 11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394)</w:t>
            </w:r>
          </w:p>
        </w:tc>
        <w:tc>
          <w:tcPr>
            <w:tcW w:w="0" w:type="auto"/>
            <w:vAlign w:val="bottom"/>
          </w:tcPr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569.230</w:t>
            </w:r>
          </w:p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(11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530, 11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608)</w:t>
            </w:r>
          </w:p>
        </w:tc>
        <w:tc>
          <w:tcPr>
            <w:tcW w:w="0" w:type="auto"/>
            <w:vAlign w:val="bottom"/>
          </w:tcPr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867.670</w:t>
            </w:r>
          </w:p>
          <w:p w:rsidR="001A4ADC" w:rsidRPr="005166C6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(11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829, 11</w:t>
            </w:r>
            <w:r w:rsidR="00C91E33" w:rsidRPr="005166C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5166C6">
              <w:rPr>
                <w:rFonts w:ascii="Arial" w:hAnsi="Arial" w:cs="Arial"/>
                <w:color w:val="000000"/>
                <w:sz w:val="16"/>
                <w:szCs w:val="16"/>
              </w:rPr>
              <w:t>906)</w:t>
            </w:r>
          </w:p>
        </w:tc>
      </w:tr>
      <w:tr w:rsidR="001A4ADC" w:rsidTr="00055586">
        <w:trPr>
          <w:trHeight w:val="378"/>
        </w:trPr>
        <w:tc>
          <w:tcPr>
            <w:tcW w:w="2713" w:type="dxa"/>
            <w:vAlign w:val="bottom"/>
          </w:tcPr>
          <w:p w:rsidR="001A4ADC" w:rsidRPr="00B164E0" w:rsidRDefault="001A4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Debt burden in 2008-09 (mean)</w:t>
            </w:r>
          </w:p>
        </w:tc>
        <w:tc>
          <w:tcPr>
            <w:tcW w:w="2687" w:type="dxa"/>
            <w:vAlign w:val="bottom"/>
          </w:tcPr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3.408</w:t>
            </w:r>
          </w:p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(3.098, 3.718)</w:t>
            </w:r>
          </w:p>
        </w:tc>
        <w:tc>
          <w:tcPr>
            <w:tcW w:w="0" w:type="auto"/>
            <w:vAlign w:val="bottom"/>
          </w:tcPr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3.432</w:t>
            </w:r>
          </w:p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(3.393, 3.471)</w:t>
            </w:r>
          </w:p>
        </w:tc>
        <w:tc>
          <w:tcPr>
            <w:tcW w:w="0" w:type="auto"/>
            <w:vAlign w:val="bottom"/>
          </w:tcPr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3.529</w:t>
            </w:r>
          </w:p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(3.49, 3.567)</w:t>
            </w:r>
          </w:p>
        </w:tc>
        <w:tc>
          <w:tcPr>
            <w:tcW w:w="0" w:type="auto"/>
            <w:vAlign w:val="bottom"/>
          </w:tcPr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3.668</w:t>
            </w:r>
          </w:p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(3.629, 3.707)</w:t>
            </w:r>
          </w:p>
        </w:tc>
      </w:tr>
      <w:tr w:rsidR="001A4ADC" w:rsidTr="00055586">
        <w:trPr>
          <w:trHeight w:val="378"/>
        </w:trPr>
        <w:tc>
          <w:tcPr>
            <w:tcW w:w="2713" w:type="dxa"/>
            <w:vAlign w:val="bottom"/>
          </w:tcPr>
          <w:p w:rsidR="001A4ADC" w:rsidRPr="00B164E0" w:rsidRDefault="001A4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Ever received Pell grant</w:t>
            </w:r>
          </w:p>
        </w:tc>
        <w:tc>
          <w:tcPr>
            <w:tcW w:w="2687" w:type="dxa"/>
            <w:vAlign w:val="bottom"/>
          </w:tcPr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0.372</w:t>
            </w:r>
          </w:p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(0.358, 0.385)</w:t>
            </w:r>
          </w:p>
        </w:tc>
        <w:tc>
          <w:tcPr>
            <w:tcW w:w="0" w:type="auto"/>
            <w:vAlign w:val="bottom"/>
          </w:tcPr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0.373</w:t>
            </w:r>
          </w:p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(0.371, 0.375)</w:t>
            </w:r>
          </w:p>
        </w:tc>
        <w:tc>
          <w:tcPr>
            <w:tcW w:w="0" w:type="auto"/>
            <w:vAlign w:val="bottom"/>
          </w:tcPr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0.377</w:t>
            </w:r>
          </w:p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(0.376, 0.379)</w:t>
            </w:r>
          </w:p>
        </w:tc>
        <w:tc>
          <w:tcPr>
            <w:tcW w:w="0" w:type="auto"/>
            <w:vAlign w:val="bottom"/>
          </w:tcPr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0.383</w:t>
            </w:r>
          </w:p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(0.382, 0.385)</w:t>
            </w:r>
          </w:p>
        </w:tc>
      </w:tr>
      <w:tr w:rsidR="001A4ADC" w:rsidTr="00055586">
        <w:trPr>
          <w:trHeight w:val="378"/>
        </w:trPr>
        <w:tc>
          <w:tcPr>
            <w:tcW w:w="2713" w:type="dxa"/>
            <w:vAlign w:val="bottom"/>
          </w:tcPr>
          <w:p w:rsidR="001A4ADC" w:rsidRPr="00B164E0" w:rsidRDefault="001A4A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Loan status in 2008-09 – not repaying</w:t>
            </w:r>
          </w:p>
        </w:tc>
        <w:tc>
          <w:tcPr>
            <w:tcW w:w="2687" w:type="dxa"/>
            <w:vAlign w:val="bottom"/>
          </w:tcPr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0.178</w:t>
            </w:r>
          </w:p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(0.168, 0.187)</w:t>
            </w:r>
          </w:p>
        </w:tc>
        <w:tc>
          <w:tcPr>
            <w:tcW w:w="0" w:type="auto"/>
            <w:vAlign w:val="bottom"/>
          </w:tcPr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0.179</w:t>
            </w:r>
          </w:p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(0.177, 0.18)</w:t>
            </w:r>
          </w:p>
        </w:tc>
        <w:tc>
          <w:tcPr>
            <w:tcW w:w="0" w:type="auto"/>
            <w:vAlign w:val="bottom"/>
          </w:tcPr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0.182</w:t>
            </w:r>
          </w:p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(0.181, 0.183)</w:t>
            </w:r>
          </w:p>
        </w:tc>
        <w:tc>
          <w:tcPr>
            <w:tcW w:w="0" w:type="auto"/>
            <w:vAlign w:val="bottom"/>
          </w:tcPr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0.187</w:t>
            </w:r>
          </w:p>
          <w:p w:rsidR="001A4ADC" w:rsidRPr="00B164E0" w:rsidRDefault="001A4ADC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(0.186, 0.188)</w:t>
            </w:r>
          </w:p>
        </w:tc>
      </w:tr>
      <w:tr w:rsidR="007E2C61" w:rsidTr="00055586">
        <w:trPr>
          <w:trHeight w:val="378"/>
        </w:trPr>
        <w:tc>
          <w:tcPr>
            <w:tcW w:w="2713" w:type="dxa"/>
            <w:vAlign w:val="bottom"/>
          </w:tcPr>
          <w:p w:rsidR="007E2C61" w:rsidRPr="00B164E0" w:rsidRDefault="007E2C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Enrollment status in degree program in 2009 – master’s</w:t>
            </w:r>
          </w:p>
        </w:tc>
        <w:tc>
          <w:tcPr>
            <w:tcW w:w="2687" w:type="dxa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(0.0085, 0.0136)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(0.0106, 0.0113)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(0.0104, 0.0112)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0.011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(0.0101, 0.0109)</w:t>
            </w:r>
          </w:p>
        </w:tc>
      </w:tr>
      <w:tr w:rsidR="007E2C61" w:rsidTr="00055586">
        <w:trPr>
          <w:trHeight w:val="552"/>
        </w:trPr>
        <w:tc>
          <w:tcPr>
            <w:tcW w:w="2713" w:type="dxa"/>
            <w:vAlign w:val="bottom"/>
          </w:tcPr>
          <w:p w:rsidR="007E2C61" w:rsidRPr="00B164E0" w:rsidRDefault="007E2C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Highest degree program enrollment after bachelor’s degree, as of 2009 – master’s</w:t>
            </w:r>
          </w:p>
        </w:tc>
        <w:tc>
          <w:tcPr>
            <w:tcW w:w="2687" w:type="dxa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0.194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(0.184, 0.204)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0.194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(0.193, 0.195)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0.194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(0.193, 0.196)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0.195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(0.194, 0.196)</w:t>
            </w:r>
          </w:p>
        </w:tc>
      </w:tr>
      <w:tr w:rsidR="007E2C61" w:rsidTr="00055586">
        <w:trPr>
          <w:trHeight w:val="378"/>
        </w:trPr>
        <w:tc>
          <w:tcPr>
            <w:tcW w:w="2713" w:type="dxa"/>
            <w:vAlign w:val="bottom"/>
          </w:tcPr>
          <w:p w:rsidR="007E2C61" w:rsidRPr="00B164E0" w:rsidRDefault="007E2C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Number of jobs held since bachelor’s degree – one</w:t>
            </w:r>
          </w:p>
        </w:tc>
        <w:tc>
          <w:tcPr>
            <w:tcW w:w="2687" w:type="dxa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0.501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(0.489, 0.514)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0.501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(0.499, 0.503)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0.500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(0.498, 0.502)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0.498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(0.496, 0.5)</w:t>
            </w:r>
          </w:p>
        </w:tc>
      </w:tr>
      <w:tr w:rsidR="007E2C61" w:rsidTr="00055586">
        <w:trPr>
          <w:trHeight w:val="378"/>
        </w:trPr>
        <w:tc>
          <w:tcPr>
            <w:tcW w:w="2713" w:type="dxa"/>
            <w:vAlign w:val="bottom"/>
          </w:tcPr>
          <w:p w:rsidR="007E2C61" w:rsidRPr="00B164E0" w:rsidRDefault="007E2C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Employment status in 2009 – one job</w:t>
            </w:r>
          </w:p>
        </w:tc>
        <w:tc>
          <w:tcPr>
            <w:tcW w:w="2687" w:type="dxa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0.703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(0.692, 0.714)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0.703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(0.701, 0.704)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0.703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(0.701, 0.704)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0.702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(0.701, 0.704)</w:t>
            </w:r>
          </w:p>
        </w:tc>
      </w:tr>
      <w:tr w:rsidR="007E2C61" w:rsidTr="00055586">
        <w:trPr>
          <w:trHeight w:val="378"/>
        </w:trPr>
        <w:tc>
          <w:tcPr>
            <w:tcW w:w="2713" w:type="dxa"/>
            <w:vAlign w:val="bottom"/>
          </w:tcPr>
          <w:p w:rsidR="007E2C61" w:rsidRPr="00B164E0" w:rsidRDefault="007E2C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Satisfied with employment in 2009 – compensation</w:t>
            </w:r>
          </w:p>
        </w:tc>
        <w:tc>
          <w:tcPr>
            <w:tcW w:w="2687" w:type="dxa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0.558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(0.549, 0.572)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0.558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(0.556, 0.56)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0.557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(0.555, 0.559)</w:t>
            </w:r>
          </w:p>
        </w:tc>
        <w:tc>
          <w:tcPr>
            <w:tcW w:w="0" w:type="auto"/>
            <w:vAlign w:val="bottom"/>
          </w:tcPr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0.556</w:t>
            </w:r>
          </w:p>
          <w:p w:rsidR="007E2C61" w:rsidRPr="00B164E0" w:rsidRDefault="007E2C61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(0.554, 0.558)</w:t>
            </w:r>
          </w:p>
        </w:tc>
      </w:tr>
      <w:tr w:rsidR="00FD1E96" w:rsidTr="00055586">
        <w:trPr>
          <w:trHeight w:val="378"/>
        </w:trPr>
        <w:tc>
          <w:tcPr>
            <w:tcW w:w="2713" w:type="dxa"/>
            <w:vAlign w:val="bottom"/>
          </w:tcPr>
          <w:p w:rsidR="00FD1E96" w:rsidRPr="00B164E0" w:rsidRDefault="00FD1E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Employer benefits in 2009 offered medical or health insurance</w:t>
            </w:r>
          </w:p>
        </w:tc>
        <w:tc>
          <w:tcPr>
            <w:tcW w:w="2687" w:type="dxa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0.763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(0.752, 0.774)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0.762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(0.761, 0.764)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0.761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(0.76, 0.762)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0.759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(0.757, 0.76)</w:t>
            </w:r>
          </w:p>
        </w:tc>
      </w:tr>
      <w:tr w:rsidR="00FD1E96" w:rsidTr="00055586">
        <w:trPr>
          <w:trHeight w:val="378"/>
        </w:trPr>
        <w:tc>
          <w:tcPr>
            <w:tcW w:w="2713" w:type="dxa"/>
            <w:vAlign w:val="bottom"/>
          </w:tcPr>
          <w:p w:rsidR="00FD1E96" w:rsidRPr="00B164E0" w:rsidRDefault="00FD1E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Earned income in 2009 (mean)</w:t>
            </w:r>
          </w:p>
        </w:tc>
        <w:tc>
          <w:tcPr>
            <w:tcW w:w="2687" w:type="dxa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 w:rsidR="00C91E3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139.719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(28</w:t>
            </w:r>
            <w:r w:rsidR="00C91E3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526, 29</w:t>
            </w:r>
            <w:r w:rsidR="00C91E3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753)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 w:rsidR="00C91E3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099.780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(28</w:t>
            </w:r>
            <w:r w:rsidR="00C91E3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993, 29</w:t>
            </w:r>
            <w:r w:rsidR="00C91E3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206)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C91E3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949.940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(28</w:t>
            </w:r>
            <w:r w:rsidR="00C91E3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843, 29</w:t>
            </w:r>
            <w:r w:rsidR="00C91E3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057)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C91E3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731.680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(28</w:t>
            </w:r>
            <w:r w:rsidR="00C91E3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625, 28</w:t>
            </w:r>
            <w:r w:rsidR="00C91E3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838)</w:t>
            </w:r>
          </w:p>
        </w:tc>
      </w:tr>
      <w:tr w:rsidR="00FD1E96" w:rsidTr="00055586">
        <w:trPr>
          <w:trHeight w:val="378"/>
        </w:trPr>
        <w:tc>
          <w:tcPr>
            <w:tcW w:w="2713" w:type="dxa"/>
            <w:vAlign w:val="bottom"/>
          </w:tcPr>
          <w:p w:rsidR="00FD1E96" w:rsidRPr="00B164E0" w:rsidRDefault="00FD1E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Job not part of career in industry</w:t>
            </w:r>
          </w:p>
        </w:tc>
        <w:tc>
          <w:tcPr>
            <w:tcW w:w="2687" w:type="dxa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0.165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(0.153, 0.177)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0.165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(0.163, 0.166)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0.166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(0.164, 0.167)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0.167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(0.165, 0.168)</w:t>
            </w:r>
          </w:p>
        </w:tc>
      </w:tr>
      <w:tr w:rsidR="00FD1E96" w:rsidTr="00055586">
        <w:trPr>
          <w:trHeight w:val="378"/>
        </w:trPr>
        <w:tc>
          <w:tcPr>
            <w:tcW w:w="2713" w:type="dxa"/>
            <w:vAlign w:val="bottom"/>
          </w:tcPr>
          <w:p w:rsidR="00FD1E96" w:rsidRPr="00B164E0" w:rsidRDefault="00FD1E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Job unrelated to major</w:t>
            </w:r>
          </w:p>
        </w:tc>
        <w:tc>
          <w:tcPr>
            <w:tcW w:w="2687" w:type="dxa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0.272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(0.259, 0.284)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0.272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(0.27, 0.273)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0.273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(0.271, 0.274)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0.275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(0.273, 0.276)</w:t>
            </w:r>
          </w:p>
        </w:tc>
      </w:tr>
      <w:tr w:rsidR="00FD1E96" w:rsidTr="00055586">
        <w:trPr>
          <w:trHeight w:val="378"/>
        </w:trPr>
        <w:tc>
          <w:tcPr>
            <w:tcW w:w="2713" w:type="dxa"/>
            <w:vAlign w:val="bottom"/>
          </w:tcPr>
          <w:p w:rsidR="00FD1E96" w:rsidRPr="00B164E0" w:rsidRDefault="00FD1E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Highest education attained by either parent – bachelor’s degree</w:t>
            </w:r>
          </w:p>
        </w:tc>
        <w:tc>
          <w:tcPr>
            <w:tcW w:w="2687" w:type="dxa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0.260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(0.25, 0.271)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0.260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(0.259, 0.262)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0.260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(0.259, 0.262)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0.260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(0.259, 0.262)</w:t>
            </w:r>
          </w:p>
        </w:tc>
      </w:tr>
      <w:tr w:rsidR="00FD1E96" w:rsidTr="00055586">
        <w:trPr>
          <w:trHeight w:val="378"/>
        </w:trPr>
        <w:tc>
          <w:tcPr>
            <w:tcW w:w="2713" w:type="dxa"/>
            <w:vAlign w:val="bottom"/>
          </w:tcPr>
          <w:p w:rsidR="00FD1E96" w:rsidRPr="00B164E0" w:rsidRDefault="00FD1E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Age at bachelor’s degree receipt (mean)</w:t>
            </w:r>
          </w:p>
        </w:tc>
        <w:tc>
          <w:tcPr>
            <w:tcW w:w="2687" w:type="dxa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25.273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(25.08, 25.46)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25.278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(25.26, 25.3)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25.297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(25.28, 25.32)</w:t>
            </w:r>
          </w:p>
        </w:tc>
        <w:tc>
          <w:tcPr>
            <w:tcW w:w="0" w:type="auto"/>
            <w:vAlign w:val="bottom"/>
          </w:tcPr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25.326</w:t>
            </w:r>
          </w:p>
          <w:p w:rsidR="00FD1E96" w:rsidRPr="00B164E0" w:rsidRDefault="00FD1E96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(25.31, 25.35)</w:t>
            </w:r>
          </w:p>
        </w:tc>
      </w:tr>
      <w:tr w:rsidR="00C91E33" w:rsidTr="00055586">
        <w:trPr>
          <w:trHeight w:val="378"/>
        </w:trPr>
        <w:tc>
          <w:tcPr>
            <w:tcW w:w="2713" w:type="dxa"/>
            <w:vAlign w:val="bottom"/>
          </w:tcPr>
          <w:p w:rsidR="00C91E33" w:rsidRPr="00B164E0" w:rsidRDefault="00C91E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Has disability in 2007-08</w:t>
            </w:r>
          </w:p>
        </w:tc>
        <w:tc>
          <w:tcPr>
            <w:tcW w:w="2687" w:type="dxa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0.082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(0.075, 0.089)</w:t>
            </w:r>
          </w:p>
        </w:tc>
        <w:tc>
          <w:tcPr>
            <w:tcW w:w="0" w:type="auto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0.082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(0.081, 0.083)</w:t>
            </w:r>
          </w:p>
        </w:tc>
        <w:tc>
          <w:tcPr>
            <w:tcW w:w="0" w:type="auto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0.082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(0.081, 0.083)</w:t>
            </w:r>
          </w:p>
        </w:tc>
        <w:tc>
          <w:tcPr>
            <w:tcW w:w="0" w:type="auto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0.082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(0.081, 0.083)</w:t>
            </w:r>
          </w:p>
        </w:tc>
      </w:tr>
      <w:tr w:rsidR="00C91E33" w:rsidTr="00055586">
        <w:trPr>
          <w:trHeight w:val="378"/>
        </w:trPr>
        <w:tc>
          <w:tcPr>
            <w:tcW w:w="2713" w:type="dxa"/>
            <w:vAlign w:val="bottom"/>
          </w:tcPr>
          <w:p w:rsidR="00C91E33" w:rsidRPr="00B164E0" w:rsidRDefault="00C91E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Marital status and dependents – unmarried with no dependents</w:t>
            </w:r>
          </w:p>
        </w:tc>
        <w:tc>
          <w:tcPr>
            <w:tcW w:w="2687" w:type="dxa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0.653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(0.64, 0.666)</w:t>
            </w:r>
          </w:p>
        </w:tc>
        <w:tc>
          <w:tcPr>
            <w:tcW w:w="0" w:type="auto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0.652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(0.651, 0.654)</w:t>
            </w:r>
          </w:p>
        </w:tc>
        <w:tc>
          <w:tcPr>
            <w:tcW w:w="0" w:type="auto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0.650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(0.649, 0.652)</w:t>
            </w:r>
          </w:p>
        </w:tc>
        <w:tc>
          <w:tcPr>
            <w:tcW w:w="0" w:type="auto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0.647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(0.646, 0.649)</w:t>
            </w:r>
          </w:p>
        </w:tc>
      </w:tr>
      <w:tr w:rsidR="00C91E33" w:rsidTr="00055586">
        <w:trPr>
          <w:trHeight w:val="378"/>
        </w:trPr>
        <w:tc>
          <w:tcPr>
            <w:tcW w:w="2713" w:type="dxa"/>
            <w:vAlign w:val="bottom"/>
          </w:tcPr>
          <w:p w:rsidR="00C91E33" w:rsidRPr="00B164E0" w:rsidRDefault="00C91E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Volunteered in last 12 months as of 2009</w:t>
            </w:r>
          </w:p>
        </w:tc>
        <w:tc>
          <w:tcPr>
            <w:tcW w:w="2687" w:type="dxa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0.409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(0.397, 0.421)</w:t>
            </w:r>
          </w:p>
        </w:tc>
        <w:tc>
          <w:tcPr>
            <w:tcW w:w="0" w:type="auto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0.409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(0.407, 0.41)</w:t>
            </w:r>
          </w:p>
        </w:tc>
        <w:tc>
          <w:tcPr>
            <w:tcW w:w="0" w:type="auto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0.407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(0.406, 0.409)</w:t>
            </w:r>
          </w:p>
        </w:tc>
        <w:tc>
          <w:tcPr>
            <w:tcW w:w="0" w:type="auto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0.406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(0.404, 0.408)</w:t>
            </w:r>
          </w:p>
        </w:tc>
      </w:tr>
      <w:tr w:rsidR="00C91E33" w:rsidTr="00055586">
        <w:trPr>
          <w:trHeight w:val="378"/>
        </w:trPr>
        <w:tc>
          <w:tcPr>
            <w:tcW w:w="2713" w:type="dxa"/>
            <w:vAlign w:val="bottom"/>
          </w:tcPr>
          <w:p w:rsidR="00C91E33" w:rsidRPr="00B164E0" w:rsidRDefault="00C91E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Ever voted as of 2009</w:t>
            </w:r>
          </w:p>
        </w:tc>
        <w:tc>
          <w:tcPr>
            <w:tcW w:w="2687" w:type="dxa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0.875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(0.866, 0.883)</w:t>
            </w:r>
          </w:p>
        </w:tc>
        <w:tc>
          <w:tcPr>
            <w:tcW w:w="0" w:type="auto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0.875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(0.874, 0.876)</w:t>
            </w:r>
          </w:p>
        </w:tc>
        <w:tc>
          <w:tcPr>
            <w:tcW w:w="0" w:type="auto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0.876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(0.875, 0.877)</w:t>
            </w:r>
          </w:p>
        </w:tc>
        <w:tc>
          <w:tcPr>
            <w:tcW w:w="0" w:type="auto"/>
            <w:vAlign w:val="bottom"/>
          </w:tcPr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0.878</w:t>
            </w:r>
          </w:p>
          <w:p w:rsidR="00C91E33" w:rsidRPr="00B164E0" w:rsidRDefault="00C91E33" w:rsidP="00A231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64E0">
              <w:rPr>
                <w:rFonts w:ascii="Arial" w:hAnsi="Arial" w:cs="Arial"/>
                <w:color w:val="000000"/>
                <w:sz w:val="16"/>
                <w:szCs w:val="16"/>
              </w:rPr>
              <w:t>(0.877, 0.879)</w:t>
            </w:r>
          </w:p>
        </w:tc>
      </w:tr>
    </w:tbl>
    <w:p w:rsidR="006B4AA4" w:rsidRDefault="005166C6" w:rsidP="00074DBF">
      <w:pPr>
        <w:pStyle w:val="ListParagraph"/>
        <w:ind w:left="0"/>
        <w:rPr>
          <w:rFonts w:ascii="Arial" w:hAnsi="Arial" w:cs="Arial"/>
          <w:sz w:val="16"/>
          <w:szCs w:val="16"/>
        </w:rPr>
      </w:pPr>
      <w:r w:rsidRPr="005166C6">
        <w:rPr>
          <w:rFonts w:ascii="Arial" w:hAnsi="Arial" w:cs="Arial"/>
          <w:sz w:val="16"/>
          <w:szCs w:val="16"/>
        </w:rPr>
        <w:t>Note: Highlighted variables show a significant difference between the “None” and “All” columns.</w:t>
      </w:r>
    </w:p>
    <w:p w:rsidR="00977A60" w:rsidRDefault="00977A60" w:rsidP="00074DBF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:rsidR="00977A60" w:rsidRDefault="00977A60" w:rsidP="00074DBF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:rsidR="00977A60" w:rsidRPr="005166C6" w:rsidRDefault="00977A60" w:rsidP="00074DBF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sectPr w:rsidR="00977A60" w:rsidRPr="005166C6" w:rsidSect="00977A60">
      <w:footerReference w:type="default" r:id="rId12"/>
      <w:pgSz w:w="12240" w:h="15840"/>
      <w:pgMar w:top="1008" w:right="1008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86" w:rsidRDefault="00055586" w:rsidP="005455FD">
      <w:pPr>
        <w:spacing w:after="0" w:line="240" w:lineRule="auto"/>
      </w:pPr>
      <w:r>
        <w:separator/>
      </w:r>
    </w:p>
  </w:endnote>
  <w:endnote w:type="continuationSeparator" w:id="0">
    <w:p w:rsidR="00055586" w:rsidRDefault="00055586" w:rsidP="0054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1251"/>
      <w:docPartObj>
        <w:docPartGallery w:val="Page Numbers (Bottom of Page)"/>
        <w:docPartUnique/>
      </w:docPartObj>
    </w:sdtPr>
    <w:sdtEndPr/>
    <w:sdtContent>
      <w:p w:rsidR="00055586" w:rsidRDefault="006264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55586" w:rsidRDefault="000555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86" w:rsidRDefault="00055586" w:rsidP="005455FD">
      <w:pPr>
        <w:spacing w:after="0" w:line="240" w:lineRule="auto"/>
      </w:pPr>
      <w:r>
        <w:separator/>
      </w:r>
    </w:p>
  </w:footnote>
  <w:footnote w:type="continuationSeparator" w:id="0">
    <w:p w:rsidR="00055586" w:rsidRDefault="00055586" w:rsidP="005455FD">
      <w:pPr>
        <w:spacing w:after="0" w:line="240" w:lineRule="auto"/>
      </w:pPr>
      <w:r>
        <w:continuationSeparator/>
      </w:r>
    </w:p>
  </w:footnote>
  <w:footnote w:id="1">
    <w:p w:rsidR="00055586" w:rsidRDefault="00055586">
      <w:pPr>
        <w:pStyle w:val="FootnoteText"/>
      </w:pPr>
      <w:r>
        <w:rPr>
          <w:rStyle w:val="FootnoteReference"/>
        </w:rPr>
        <w:footnoteRef/>
      </w:r>
      <w:r>
        <w:t xml:space="preserve"> Th</w:t>
      </w:r>
      <w:r w:rsidR="00274B1F">
        <w:t xml:space="preserve">ese findings </w:t>
      </w:r>
      <w:r>
        <w:t>w</w:t>
      </w:r>
      <w:r w:rsidR="00274B1F">
        <w:t>ere</w:t>
      </w:r>
      <w:r>
        <w:t xml:space="preserve"> </w:t>
      </w:r>
      <w:r w:rsidR="00C611FC">
        <w:t xml:space="preserve">originally </w:t>
      </w:r>
      <w:r>
        <w:t xml:space="preserve">presented to representatives from NCES and OMB on 2/7/2012. The recommendations in this document have been superseded by those in </w:t>
      </w:r>
      <w:r w:rsidR="00C611FC">
        <w:t>Part B.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1667D"/>
    <w:multiLevelType w:val="hybridMultilevel"/>
    <w:tmpl w:val="CC96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535B8"/>
    <w:multiLevelType w:val="hybridMultilevel"/>
    <w:tmpl w:val="4048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93470"/>
    <w:multiLevelType w:val="hybridMultilevel"/>
    <w:tmpl w:val="E40E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9F6"/>
    <w:rsid w:val="00032824"/>
    <w:rsid w:val="000329C6"/>
    <w:rsid w:val="00055586"/>
    <w:rsid w:val="00074DBF"/>
    <w:rsid w:val="000A3F13"/>
    <w:rsid w:val="000A4C3D"/>
    <w:rsid w:val="000B1767"/>
    <w:rsid w:val="000B3278"/>
    <w:rsid w:val="000E0E41"/>
    <w:rsid w:val="00151C1C"/>
    <w:rsid w:val="00154C28"/>
    <w:rsid w:val="001A4ADC"/>
    <w:rsid w:val="001E3FE5"/>
    <w:rsid w:val="00217C55"/>
    <w:rsid w:val="00220B2D"/>
    <w:rsid w:val="0024593A"/>
    <w:rsid w:val="00271312"/>
    <w:rsid w:val="0027430F"/>
    <w:rsid w:val="00274B1F"/>
    <w:rsid w:val="00284D69"/>
    <w:rsid w:val="002A450A"/>
    <w:rsid w:val="00311E70"/>
    <w:rsid w:val="00320705"/>
    <w:rsid w:val="00334D9E"/>
    <w:rsid w:val="00381483"/>
    <w:rsid w:val="003B4985"/>
    <w:rsid w:val="003B70C8"/>
    <w:rsid w:val="0044189C"/>
    <w:rsid w:val="0046429C"/>
    <w:rsid w:val="00482BA8"/>
    <w:rsid w:val="00495866"/>
    <w:rsid w:val="00512079"/>
    <w:rsid w:val="005166C6"/>
    <w:rsid w:val="005205A5"/>
    <w:rsid w:val="005206E6"/>
    <w:rsid w:val="005403E4"/>
    <w:rsid w:val="005455FD"/>
    <w:rsid w:val="00575A06"/>
    <w:rsid w:val="005839F6"/>
    <w:rsid w:val="005903ED"/>
    <w:rsid w:val="005A0DC2"/>
    <w:rsid w:val="005B4C10"/>
    <w:rsid w:val="006264F4"/>
    <w:rsid w:val="0064461A"/>
    <w:rsid w:val="006B4AA4"/>
    <w:rsid w:val="006B6605"/>
    <w:rsid w:val="006B7BB0"/>
    <w:rsid w:val="006B7DB7"/>
    <w:rsid w:val="006C0565"/>
    <w:rsid w:val="006C5E33"/>
    <w:rsid w:val="006D1C35"/>
    <w:rsid w:val="006E44E1"/>
    <w:rsid w:val="00704E1C"/>
    <w:rsid w:val="0076659D"/>
    <w:rsid w:val="007E13F6"/>
    <w:rsid w:val="007E2C61"/>
    <w:rsid w:val="007F3913"/>
    <w:rsid w:val="007F6DD5"/>
    <w:rsid w:val="00804A6F"/>
    <w:rsid w:val="00816C1C"/>
    <w:rsid w:val="00847BA6"/>
    <w:rsid w:val="00875A61"/>
    <w:rsid w:val="00941EC4"/>
    <w:rsid w:val="00957A86"/>
    <w:rsid w:val="00964483"/>
    <w:rsid w:val="00977A60"/>
    <w:rsid w:val="009A6F4A"/>
    <w:rsid w:val="009E103F"/>
    <w:rsid w:val="009E4E24"/>
    <w:rsid w:val="00A20902"/>
    <w:rsid w:val="00A231C3"/>
    <w:rsid w:val="00A27B53"/>
    <w:rsid w:val="00A56322"/>
    <w:rsid w:val="00A7719B"/>
    <w:rsid w:val="00A931B1"/>
    <w:rsid w:val="00A95A90"/>
    <w:rsid w:val="00B164E0"/>
    <w:rsid w:val="00B208EE"/>
    <w:rsid w:val="00B374C6"/>
    <w:rsid w:val="00B43E4B"/>
    <w:rsid w:val="00BA1974"/>
    <w:rsid w:val="00BF0B19"/>
    <w:rsid w:val="00C00059"/>
    <w:rsid w:val="00C1496C"/>
    <w:rsid w:val="00C611FC"/>
    <w:rsid w:val="00C719E0"/>
    <w:rsid w:val="00C91E33"/>
    <w:rsid w:val="00C92DDD"/>
    <w:rsid w:val="00CA1FFB"/>
    <w:rsid w:val="00CD687B"/>
    <w:rsid w:val="00D40005"/>
    <w:rsid w:val="00D42906"/>
    <w:rsid w:val="00D4779B"/>
    <w:rsid w:val="00D534B4"/>
    <w:rsid w:val="00D831A8"/>
    <w:rsid w:val="00D84E08"/>
    <w:rsid w:val="00D94590"/>
    <w:rsid w:val="00DA6BBF"/>
    <w:rsid w:val="00DE442B"/>
    <w:rsid w:val="00DF53C7"/>
    <w:rsid w:val="00E51727"/>
    <w:rsid w:val="00E659B4"/>
    <w:rsid w:val="00E80A7D"/>
    <w:rsid w:val="00EA60A3"/>
    <w:rsid w:val="00EE3C19"/>
    <w:rsid w:val="00EF094C"/>
    <w:rsid w:val="00F739CB"/>
    <w:rsid w:val="00FB5F86"/>
    <w:rsid w:val="00FD1E96"/>
    <w:rsid w:val="00FD7A4E"/>
    <w:rsid w:val="00FE203F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82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3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9F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13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A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5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45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55FD"/>
  </w:style>
  <w:style w:type="paragraph" w:styleId="Footer">
    <w:name w:val="footer"/>
    <w:basedOn w:val="Normal"/>
    <w:link w:val="FooterChar"/>
    <w:uiPriority w:val="99"/>
    <w:unhideWhenUsed/>
    <w:rsid w:val="00545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5FD"/>
  </w:style>
  <w:style w:type="paragraph" w:styleId="FootnoteText">
    <w:name w:val="footnote text"/>
    <w:basedOn w:val="Normal"/>
    <w:link w:val="FootnoteTextChar"/>
    <w:uiPriority w:val="99"/>
    <w:semiHidden/>
    <w:unhideWhenUsed/>
    <w:rsid w:val="000555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55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55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3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9F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E13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rtints27\bb12\Users\siegel\Resul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rtints27\bb12\Users\siegel\Result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rtints27\bb12\Users\siegel\Resul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Actual!$B$1</c:f>
              <c:strCache>
                <c:ptCount val="1"/>
                <c:pt idx="0">
                  <c:v>R Indicator</c:v>
                </c:pt>
              </c:strCache>
            </c:strRef>
          </c:tx>
          <c:val>
            <c:numRef>
              <c:f>Actual!$B$2:$B$10</c:f>
              <c:numCache>
                <c:formatCode>General</c:formatCode>
                <c:ptCount val="9"/>
                <c:pt idx="0">
                  <c:v>0.63593000000000033</c:v>
                </c:pt>
                <c:pt idx="1">
                  <c:v>0.43164000000000002</c:v>
                </c:pt>
                <c:pt idx="2">
                  <c:v>0.40371000000000001</c:v>
                </c:pt>
                <c:pt idx="3">
                  <c:v>0.37624000000000002</c:v>
                </c:pt>
                <c:pt idx="4">
                  <c:v>0.48617000000000021</c:v>
                </c:pt>
                <c:pt idx="5">
                  <c:v>0.50866999999999996</c:v>
                </c:pt>
                <c:pt idx="6">
                  <c:v>0.54427999999999999</c:v>
                </c:pt>
                <c:pt idx="7">
                  <c:v>0.59728999999999988</c:v>
                </c:pt>
                <c:pt idx="8">
                  <c:v>0.63444000000000034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Actual!$C$1</c:f>
              <c:strCache>
                <c:ptCount val="1"/>
                <c:pt idx="0">
                  <c:v>Response Rate</c:v>
                </c:pt>
              </c:strCache>
            </c:strRef>
          </c:tx>
          <c:val>
            <c:numRef>
              <c:f>Actual!$C$2:$C$10</c:f>
              <c:numCache>
                <c:formatCode>General</c:formatCode>
                <c:ptCount val="9"/>
                <c:pt idx="0">
                  <c:v>0.35268000000000022</c:v>
                </c:pt>
                <c:pt idx="1">
                  <c:v>0.59941999999999951</c:v>
                </c:pt>
                <c:pt idx="2">
                  <c:v>0.64154000000000033</c:v>
                </c:pt>
                <c:pt idx="3">
                  <c:v>0.69679000000000058</c:v>
                </c:pt>
                <c:pt idx="4">
                  <c:v>0.75018000000000029</c:v>
                </c:pt>
                <c:pt idx="5">
                  <c:v>0.79830999999999996</c:v>
                </c:pt>
                <c:pt idx="6">
                  <c:v>0.83740000000000003</c:v>
                </c:pt>
                <c:pt idx="7">
                  <c:v>0.85536999999999996</c:v>
                </c:pt>
                <c:pt idx="8">
                  <c:v>0.8771300000000003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Actual!$D$1</c:f>
              <c:strCache>
                <c:ptCount val="1"/>
                <c:pt idx="0">
                  <c:v>Bias</c:v>
                </c:pt>
              </c:strCache>
            </c:strRef>
          </c:tx>
          <c:val>
            <c:numRef>
              <c:f>Actual!$D$2:$D$10</c:f>
              <c:numCache>
                <c:formatCode>0.000</c:formatCode>
                <c:ptCount val="9"/>
                <c:pt idx="0">
                  <c:v>0.65394178048096163</c:v>
                </c:pt>
                <c:pt idx="1">
                  <c:v>0.60212899918916263</c:v>
                </c:pt>
                <c:pt idx="2">
                  <c:v>0.59005752996695437</c:v>
                </c:pt>
                <c:pt idx="3">
                  <c:v>0.56545350825971097</c:v>
                </c:pt>
                <c:pt idx="4">
                  <c:v>0.40615075012159324</c:v>
                </c:pt>
                <c:pt idx="5">
                  <c:v>0.35847184530251025</c:v>
                </c:pt>
                <c:pt idx="6">
                  <c:v>0.31117015913341373</c:v>
                </c:pt>
                <c:pt idx="7">
                  <c:v>0.2638716290601858</c:v>
                </c:pt>
                <c:pt idx="8">
                  <c:v>0.23049095272928763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Actual!$E$1</c:f>
              <c:strCache>
                <c:ptCount val="1"/>
                <c:pt idx="0">
                  <c:v>Contrast</c:v>
                </c:pt>
              </c:strCache>
            </c:strRef>
          </c:tx>
          <c:val>
            <c:numRef>
              <c:f>Actual!$E$2:$E$10</c:f>
              <c:numCache>
                <c:formatCode>0.000</c:formatCode>
                <c:ptCount val="9"/>
                <c:pt idx="0">
                  <c:v>0.9061956088504699</c:v>
                </c:pt>
                <c:pt idx="1">
                  <c:v>1.1403065667422951</c:v>
                </c:pt>
                <c:pt idx="2">
                  <c:v>1.1927130661712864</c:v>
                </c:pt>
                <c:pt idx="3">
                  <c:v>1.2609269485507075</c:v>
                </c:pt>
                <c:pt idx="4">
                  <c:v>1.1053546599251798</c:v>
                </c:pt>
                <c:pt idx="5">
                  <c:v>1.1391335652547281</c:v>
                </c:pt>
                <c:pt idx="6">
                  <c:v>1.1622456245708843</c:v>
                </c:pt>
                <c:pt idx="7">
                  <c:v>1.1137554546622173</c:v>
                </c:pt>
                <c:pt idx="8">
                  <c:v>1.1134986046389097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867712"/>
        <c:axId val="122836480"/>
      </c:lineChart>
      <c:catAx>
        <c:axId val="648677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Month of completed data collection</a:t>
                </a:r>
              </a:p>
            </c:rich>
          </c:tx>
          <c:overlay val="0"/>
        </c:title>
        <c:majorTickMark val="out"/>
        <c:minorTickMark val="none"/>
        <c:tickLblPos val="nextTo"/>
        <c:crossAx val="122836480"/>
        <c:crosses val="autoZero"/>
        <c:auto val="1"/>
        <c:lblAlgn val="ctr"/>
        <c:lblOffset val="100"/>
        <c:noMultiLvlLbl val="0"/>
      </c:catAx>
      <c:valAx>
        <c:axId val="122836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867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'Changing Propensity'!$B$1</c:f>
              <c:strCache>
                <c:ptCount val="1"/>
                <c:pt idx="0">
                  <c:v>R Indicator</c:v>
                </c:pt>
              </c:strCache>
            </c:strRef>
          </c:tx>
          <c:xVal>
            <c:numRef>
              <c:f>'Changing Propensity'!$A$2:$A$7</c:f>
              <c:numCache>
                <c:formatCode>General</c:formatCode>
                <c:ptCount val="6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0.30000000000000032</c:v>
                </c:pt>
                <c:pt idx="4">
                  <c:v>0.4</c:v>
                </c:pt>
                <c:pt idx="5">
                  <c:v>0.5</c:v>
                </c:pt>
              </c:numCache>
            </c:numRef>
          </c:xVal>
          <c:yVal>
            <c:numRef>
              <c:f>'Changing Propensity'!$B$2:$B$7</c:f>
              <c:numCache>
                <c:formatCode>General</c:formatCode>
                <c:ptCount val="6"/>
                <c:pt idx="0">
                  <c:v>0.59142429999999957</c:v>
                </c:pt>
                <c:pt idx="1">
                  <c:v>0.68989080000000103</c:v>
                </c:pt>
                <c:pt idx="2">
                  <c:v>0.78276009999999996</c:v>
                </c:pt>
                <c:pt idx="3">
                  <c:v>0.87582980000000143</c:v>
                </c:pt>
                <c:pt idx="4">
                  <c:v>0.94857360000000002</c:v>
                </c:pt>
                <c:pt idx="5">
                  <c:v>0.9164426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'Changing Propensity'!$C$1</c:f>
              <c:strCache>
                <c:ptCount val="1"/>
                <c:pt idx="0">
                  <c:v>Response Rate</c:v>
                </c:pt>
              </c:strCache>
            </c:strRef>
          </c:tx>
          <c:xVal>
            <c:numRef>
              <c:f>'Changing Propensity'!$A$2:$A$7</c:f>
              <c:numCache>
                <c:formatCode>General</c:formatCode>
                <c:ptCount val="6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0.30000000000000032</c:v>
                </c:pt>
                <c:pt idx="4">
                  <c:v>0.4</c:v>
                </c:pt>
                <c:pt idx="5">
                  <c:v>0.5</c:v>
                </c:pt>
              </c:numCache>
            </c:numRef>
          </c:xVal>
          <c:yVal>
            <c:numRef>
              <c:f>'Changing Propensity'!$C$2:$C$7</c:f>
              <c:numCache>
                <c:formatCode>General</c:formatCode>
                <c:ptCount val="6"/>
                <c:pt idx="0">
                  <c:v>0.93643860000000001</c:v>
                </c:pt>
                <c:pt idx="1">
                  <c:v>0.93022890000000003</c:v>
                </c:pt>
                <c:pt idx="2">
                  <c:v>0.92369290000000004</c:v>
                </c:pt>
                <c:pt idx="3">
                  <c:v>0.91435580000000005</c:v>
                </c:pt>
                <c:pt idx="4">
                  <c:v>0.90417040000000004</c:v>
                </c:pt>
                <c:pt idx="5">
                  <c:v>0.89344089999999998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2861056"/>
        <c:axId val="122862976"/>
      </c:scatterChart>
      <c:valAx>
        <c:axId val="1228610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Change</a:t>
                </a:r>
                <a:r>
                  <a:rPr lang="en-US" baseline="0"/>
                  <a:t> in propensity</a:t>
                </a:r>
                <a:endParaRPr lang="en-US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22862976"/>
        <c:crosses val="autoZero"/>
        <c:crossBetween val="midCat"/>
      </c:valAx>
      <c:valAx>
        <c:axId val="122862976"/>
        <c:scaling>
          <c:orientation val="minMax"/>
          <c:min val="0.5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286105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'Decrease chart'!$B$1</c:f>
              <c:strCache>
                <c:ptCount val="1"/>
                <c:pt idx="0">
                  <c:v>R Indicator</c:v>
                </c:pt>
              </c:strCache>
            </c:strRef>
          </c:tx>
          <c:cat>
            <c:numRef>
              <c:f>'Decrease chart'!$A$2:$A$8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0.30000000000000032</c:v>
                </c:pt>
                <c:pt idx="4">
                  <c:v>0.4</c:v>
                </c:pt>
                <c:pt idx="5">
                  <c:v>0.5</c:v>
                </c:pt>
                <c:pt idx="6">
                  <c:v>1</c:v>
                </c:pt>
              </c:numCache>
            </c:numRef>
          </c:cat>
          <c:val>
            <c:numRef>
              <c:f>'Decrease chart'!$B$2:$B$8</c:f>
              <c:numCache>
                <c:formatCode>General</c:formatCode>
                <c:ptCount val="7"/>
                <c:pt idx="0">
                  <c:v>0.63444000000000089</c:v>
                </c:pt>
                <c:pt idx="1">
                  <c:v>0.55477420000000077</c:v>
                </c:pt>
                <c:pt idx="2">
                  <c:v>0.53241649999999896</c:v>
                </c:pt>
                <c:pt idx="3">
                  <c:v>0.49767520000000032</c:v>
                </c:pt>
                <c:pt idx="4">
                  <c:v>0.46313970000000004</c:v>
                </c:pt>
                <c:pt idx="5">
                  <c:v>0.41947240000000052</c:v>
                </c:pt>
                <c:pt idx="6">
                  <c:v>0.24183460000000001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'Decrease chart'!$C$1</c:f>
              <c:strCache>
                <c:ptCount val="1"/>
                <c:pt idx="0">
                  <c:v>Response Rate</c:v>
                </c:pt>
              </c:strCache>
            </c:strRef>
          </c:tx>
          <c:cat>
            <c:numRef>
              <c:f>'Decrease chart'!$A$2:$A$8</c:f>
              <c:numCache>
                <c:formatCode>General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0.30000000000000032</c:v>
                </c:pt>
                <c:pt idx="4">
                  <c:v>0.4</c:v>
                </c:pt>
                <c:pt idx="5">
                  <c:v>0.5</c:v>
                </c:pt>
                <c:pt idx="6">
                  <c:v>1</c:v>
                </c:pt>
              </c:numCache>
            </c:numRef>
          </c:cat>
          <c:val>
            <c:numRef>
              <c:f>'Decrease chart'!$C$2:$C$8</c:f>
              <c:numCache>
                <c:formatCode>General</c:formatCode>
                <c:ptCount val="7"/>
                <c:pt idx="0">
                  <c:v>0.87713000000000063</c:v>
                </c:pt>
                <c:pt idx="1">
                  <c:v>0.87304820000000105</c:v>
                </c:pt>
                <c:pt idx="2">
                  <c:v>0.86943599999999999</c:v>
                </c:pt>
                <c:pt idx="3">
                  <c:v>0.86576560000000102</c:v>
                </c:pt>
                <c:pt idx="4">
                  <c:v>0.86215330000000001</c:v>
                </c:pt>
                <c:pt idx="5">
                  <c:v>0.85848289999999949</c:v>
                </c:pt>
                <c:pt idx="6">
                  <c:v>0.84024699999999997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341696"/>
        <c:axId val="125343616"/>
      </c:lineChart>
      <c:catAx>
        <c:axId val="1253416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Change in respondents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5343616"/>
        <c:crosses val="autoZero"/>
        <c:auto val="1"/>
        <c:lblAlgn val="ctr"/>
        <c:lblOffset val="100"/>
        <c:noMultiLvlLbl val="0"/>
      </c:catAx>
      <c:valAx>
        <c:axId val="125343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341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46022-C24C-4EAF-BB85-5D4A27FB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Socha</dc:creator>
  <cp:lastModifiedBy>Authorised User</cp:lastModifiedBy>
  <cp:revision>4</cp:revision>
  <cp:lastPrinted>2012-02-07T13:07:00Z</cp:lastPrinted>
  <dcterms:created xsi:type="dcterms:W3CDTF">2012-06-04T14:40:00Z</dcterms:created>
  <dcterms:modified xsi:type="dcterms:W3CDTF">2012-06-04T15:30:00Z</dcterms:modified>
</cp:coreProperties>
</file>