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927" w:rsidRPr="00ED4927" w:rsidRDefault="00ED4927" w:rsidP="00ED4927">
      <w:pPr>
        <w:autoSpaceDE w:val="0"/>
        <w:autoSpaceDN w:val="0"/>
        <w:adjustRightInd w:val="0"/>
        <w:spacing w:before="100" w:after="100" w:line="240" w:lineRule="auto"/>
        <w:jc w:val="center"/>
        <w:rPr>
          <w:rFonts w:ascii="Times New Roman" w:hAnsi="Times New Roman" w:cs="Times New Roman"/>
          <w:sz w:val="24"/>
          <w:szCs w:val="24"/>
        </w:rPr>
      </w:pPr>
      <w:proofErr w:type="gramStart"/>
      <w:r w:rsidRPr="00ED4927">
        <w:rPr>
          <w:rFonts w:ascii="Arial" w:hAnsi="Arial" w:cs="Arial"/>
          <w:b/>
          <w:bCs/>
          <w:color w:val="FF0000"/>
          <w:sz w:val="28"/>
          <w:szCs w:val="28"/>
        </w:rPr>
        <w:t>e-CFR</w:t>
      </w:r>
      <w:proofErr w:type="gramEnd"/>
      <w:r w:rsidRPr="00ED4927">
        <w:rPr>
          <w:rFonts w:ascii="Arial" w:hAnsi="Arial" w:cs="Arial"/>
          <w:b/>
          <w:bCs/>
          <w:color w:val="FF0000"/>
          <w:sz w:val="28"/>
          <w:szCs w:val="28"/>
        </w:rPr>
        <w:t xml:space="preserve"> Data is current as of July 13, 2012</w:t>
      </w:r>
      <w:r w:rsidRPr="00ED4927">
        <w:rPr>
          <w:rFonts w:ascii="Times New Roman" w:hAnsi="Times New Roman" w:cs="Times New Roman"/>
          <w:sz w:val="24"/>
          <w:szCs w:val="24"/>
        </w:rPr>
        <w:t xml:space="preserve"> </w:t>
      </w:r>
    </w:p>
    <w:p w:rsidR="00ED4927" w:rsidRPr="00ED4927" w:rsidRDefault="00ED4927" w:rsidP="00ED4927">
      <w:pPr>
        <w:autoSpaceDE w:val="0"/>
        <w:autoSpaceDN w:val="0"/>
        <w:adjustRightInd w:val="0"/>
        <w:spacing w:before="100" w:after="100" w:line="240" w:lineRule="auto"/>
        <w:jc w:val="center"/>
        <w:rPr>
          <w:rFonts w:ascii="Times New Roman" w:hAnsi="Times New Roman" w:cs="Times New Roman"/>
          <w:sz w:val="24"/>
          <w:szCs w:val="24"/>
        </w:rPr>
      </w:pPr>
      <w:r w:rsidRPr="00ED4927">
        <w:rPr>
          <w:rFonts w:ascii="Times New Roman" w:hAnsi="Times New Roman" w:cs="Times New Roman"/>
          <w:sz w:val="24"/>
          <w:szCs w:val="24"/>
        </w:rPr>
        <w:br/>
      </w:r>
      <w:r w:rsidRPr="00ED4927">
        <w:rPr>
          <w:rFonts w:ascii="Times New Roman" w:hAnsi="Times New Roman" w:cs="Times New Roman"/>
          <w:b/>
          <w:bCs/>
          <w:sz w:val="24"/>
          <w:szCs w:val="24"/>
        </w:rPr>
        <w:t>Title 18: Conservation of Power and Water Resources</w:t>
      </w:r>
      <w:r w:rsidRPr="00ED4927">
        <w:rPr>
          <w:rFonts w:ascii="Times New Roman" w:hAnsi="Times New Roman" w:cs="Times New Roman"/>
          <w:sz w:val="24"/>
          <w:szCs w:val="24"/>
        </w:rPr>
        <w:br/>
      </w:r>
      <w:hyperlink r:id="rId5" w:history="1">
        <w:bookmarkStart w:id="0" w:name="18:1.0.1.4.38"/>
        <w:bookmarkEnd w:id="0"/>
        <w:r w:rsidRPr="00ED4927">
          <w:rPr>
            <w:rFonts w:ascii="Times New Roman" w:hAnsi="Times New Roman" w:cs="Times New Roman"/>
            <w:color w:val="0000FF"/>
            <w:sz w:val="24"/>
            <w:szCs w:val="24"/>
            <w:u w:val="single"/>
          </w:rPr>
          <w:t>PART 141—STATEMENTS AND REPORTS (SCHEDULES)</w:t>
        </w:r>
      </w:hyperlink>
      <w:r w:rsidRPr="00ED4927">
        <w:rPr>
          <w:rFonts w:ascii="Times New Roman" w:hAnsi="Times New Roman" w:cs="Times New Roman"/>
          <w:sz w:val="24"/>
          <w:szCs w:val="24"/>
        </w:rPr>
        <w:t xml:space="preserve"> </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bookmarkStart w:id="1" w:name="_GoBack"/>
      <w:bookmarkEnd w:id="1"/>
    </w:p>
    <w:p w:rsidR="00ED4927" w:rsidRPr="00ED4927" w:rsidRDefault="00ED4927" w:rsidP="00ED4927">
      <w:pPr>
        <w:keepNext/>
        <w:autoSpaceDE w:val="0"/>
        <w:autoSpaceDN w:val="0"/>
        <w:adjustRightInd w:val="0"/>
        <w:spacing w:before="100" w:after="100" w:line="240" w:lineRule="auto"/>
        <w:outlineLvl w:val="5"/>
        <w:rPr>
          <w:rFonts w:ascii="Times New Roman" w:hAnsi="Times New Roman" w:cs="Times New Roman"/>
          <w:b/>
          <w:bCs/>
          <w:sz w:val="20"/>
          <w:szCs w:val="20"/>
        </w:rPr>
      </w:pPr>
      <w:r w:rsidRPr="00ED4927">
        <w:rPr>
          <w:rFonts w:ascii="Times New Roman" w:hAnsi="Times New Roman" w:cs="Times New Roman"/>
          <w:b/>
          <w:bCs/>
          <w:sz w:val="20"/>
          <w:szCs w:val="20"/>
        </w:rPr>
        <w:t>§ 141.400 FERC Form No. 3–Q, Quarterly financial report of electric utilities, licensees, and natural gas companies.</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 xml:space="preserve">(a) </w:t>
      </w:r>
      <w:r w:rsidRPr="00ED4927">
        <w:rPr>
          <w:rFonts w:ascii="Times New Roman" w:hAnsi="Times New Roman" w:cs="Times New Roman"/>
          <w:i/>
          <w:iCs/>
          <w:sz w:val="24"/>
          <w:szCs w:val="24"/>
        </w:rPr>
        <w:t xml:space="preserve">Prescription. </w:t>
      </w:r>
      <w:r w:rsidRPr="00ED4927">
        <w:rPr>
          <w:rFonts w:ascii="Times New Roman" w:hAnsi="Times New Roman" w:cs="Times New Roman"/>
          <w:sz w:val="24"/>
          <w:szCs w:val="24"/>
        </w:rPr>
        <w:t>The quarterly report of electric utilities, licensees, and natural gas companies, designated as FERC Form No. 3–Q, is prescribed for the reporting quarter ending March 31, 2004, and each quarter thereafter.</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 xml:space="preserve">(b) </w:t>
      </w:r>
      <w:r w:rsidRPr="00ED4927">
        <w:rPr>
          <w:rFonts w:ascii="Times New Roman" w:hAnsi="Times New Roman" w:cs="Times New Roman"/>
          <w:i/>
          <w:iCs/>
          <w:sz w:val="24"/>
          <w:szCs w:val="24"/>
        </w:rPr>
        <w:t xml:space="preserve">Filing requirements </w:t>
      </w:r>
      <w:proofErr w:type="gramStart"/>
      <w:r w:rsidRPr="00ED4927">
        <w:rPr>
          <w:rFonts w:ascii="Times New Roman" w:hAnsi="Times New Roman" w:cs="Times New Roman"/>
          <w:sz w:val="24"/>
          <w:szCs w:val="24"/>
        </w:rPr>
        <w:t>—(</w:t>
      </w:r>
      <w:proofErr w:type="gramEnd"/>
      <w:r w:rsidRPr="00ED4927">
        <w:rPr>
          <w:rFonts w:ascii="Times New Roman" w:hAnsi="Times New Roman" w:cs="Times New Roman"/>
          <w:sz w:val="24"/>
          <w:szCs w:val="24"/>
        </w:rPr>
        <w:t xml:space="preserve">1) </w:t>
      </w:r>
      <w:r w:rsidRPr="00ED4927">
        <w:rPr>
          <w:rFonts w:ascii="Times New Roman" w:hAnsi="Times New Roman" w:cs="Times New Roman"/>
          <w:i/>
          <w:iCs/>
          <w:sz w:val="24"/>
          <w:szCs w:val="24"/>
        </w:rPr>
        <w:t xml:space="preserve">Who must file </w:t>
      </w:r>
      <w:r w:rsidRPr="00ED4927">
        <w:rPr>
          <w:rFonts w:ascii="Times New Roman" w:hAnsi="Times New Roman" w:cs="Times New Roman"/>
          <w:sz w:val="24"/>
          <w:szCs w:val="24"/>
        </w:rPr>
        <w:t>—(</w:t>
      </w:r>
      <w:proofErr w:type="spellStart"/>
      <w:r w:rsidRPr="00ED4927">
        <w:rPr>
          <w:rFonts w:ascii="Times New Roman" w:hAnsi="Times New Roman" w:cs="Times New Roman"/>
          <w:sz w:val="24"/>
          <w:szCs w:val="24"/>
        </w:rPr>
        <w:t>i</w:t>
      </w:r>
      <w:proofErr w:type="spellEnd"/>
      <w:r w:rsidRPr="00ED4927">
        <w:rPr>
          <w:rFonts w:ascii="Times New Roman" w:hAnsi="Times New Roman" w:cs="Times New Roman"/>
          <w:sz w:val="24"/>
          <w:szCs w:val="24"/>
        </w:rPr>
        <w:t xml:space="preserve">) </w:t>
      </w:r>
      <w:r w:rsidRPr="00ED4927">
        <w:rPr>
          <w:rFonts w:ascii="Times New Roman" w:hAnsi="Times New Roman" w:cs="Times New Roman"/>
          <w:i/>
          <w:iCs/>
          <w:sz w:val="24"/>
          <w:szCs w:val="24"/>
        </w:rPr>
        <w:t xml:space="preserve">Generally </w:t>
      </w:r>
      <w:r w:rsidRPr="00ED4927">
        <w:rPr>
          <w:rFonts w:ascii="Times New Roman" w:hAnsi="Times New Roman" w:cs="Times New Roman"/>
          <w:sz w:val="24"/>
          <w:szCs w:val="24"/>
        </w:rPr>
        <w:t xml:space="preserve">. Each electric utility and each </w:t>
      </w:r>
      <w:proofErr w:type="spellStart"/>
      <w:r w:rsidRPr="00ED4927">
        <w:rPr>
          <w:rFonts w:ascii="Times New Roman" w:hAnsi="Times New Roman" w:cs="Times New Roman"/>
          <w:sz w:val="24"/>
          <w:szCs w:val="24"/>
        </w:rPr>
        <w:t>Nonoperating</w:t>
      </w:r>
      <w:proofErr w:type="spellEnd"/>
      <w:r w:rsidRPr="00ED4927">
        <w:rPr>
          <w:rFonts w:ascii="Times New Roman" w:hAnsi="Times New Roman" w:cs="Times New Roman"/>
          <w:sz w:val="24"/>
          <w:szCs w:val="24"/>
        </w:rPr>
        <w:t xml:space="preserve"> (formerly designated as Major or </w:t>
      </w:r>
      <w:proofErr w:type="spellStart"/>
      <w:r w:rsidRPr="00ED4927">
        <w:rPr>
          <w:rFonts w:ascii="Times New Roman" w:hAnsi="Times New Roman" w:cs="Times New Roman"/>
          <w:sz w:val="24"/>
          <w:szCs w:val="24"/>
        </w:rPr>
        <w:t>Nonmajor</w:t>
      </w:r>
      <w:proofErr w:type="spellEnd"/>
      <w:r w:rsidRPr="00ED4927">
        <w:rPr>
          <w:rFonts w:ascii="Times New Roman" w:hAnsi="Times New Roman" w:cs="Times New Roman"/>
          <w:sz w:val="24"/>
          <w:szCs w:val="24"/>
        </w:rPr>
        <w:t xml:space="preserve">) electric utility (as defined in part 101 of subchapter C of this chapter) and other entity, </w:t>
      </w:r>
      <w:r w:rsidRPr="00ED4927">
        <w:rPr>
          <w:rFonts w:ascii="Times New Roman" w:hAnsi="Times New Roman" w:cs="Times New Roman"/>
          <w:i/>
          <w:iCs/>
          <w:sz w:val="24"/>
          <w:szCs w:val="24"/>
        </w:rPr>
        <w:t xml:space="preserve">i.e. </w:t>
      </w:r>
      <w:r w:rsidRPr="00ED4927">
        <w:rPr>
          <w:rFonts w:ascii="Times New Roman" w:hAnsi="Times New Roman" w:cs="Times New Roman"/>
          <w:sz w:val="24"/>
          <w:szCs w:val="24"/>
        </w:rPr>
        <w:t xml:space="preserve">, each corporation, person, or licensee as defined in section 3 of the Federal Power Act (16 U.S.C. 792 </w:t>
      </w:r>
      <w:r w:rsidRPr="00ED4927">
        <w:rPr>
          <w:rFonts w:ascii="Times New Roman" w:hAnsi="Times New Roman" w:cs="Times New Roman"/>
          <w:i/>
          <w:iCs/>
          <w:sz w:val="24"/>
          <w:szCs w:val="24"/>
        </w:rPr>
        <w:t xml:space="preserve">et seq. </w:t>
      </w:r>
      <w:r w:rsidRPr="00ED4927">
        <w:rPr>
          <w:rFonts w:ascii="Times New Roman" w:hAnsi="Times New Roman" w:cs="Times New Roman"/>
          <w:sz w:val="24"/>
          <w:szCs w:val="24"/>
        </w:rPr>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 xml:space="preserve">(ii) </w:t>
      </w:r>
      <w:r w:rsidRPr="00ED4927">
        <w:rPr>
          <w:rFonts w:ascii="Times New Roman" w:hAnsi="Times New Roman" w:cs="Times New Roman"/>
          <w:i/>
          <w:iCs/>
          <w:sz w:val="24"/>
          <w:szCs w:val="24"/>
        </w:rPr>
        <w:t xml:space="preserve">Exceptions. </w:t>
      </w:r>
      <w:r w:rsidRPr="00ED4927">
        <w:rPr>
          <w:rFonts w:ascii="Times New Roman" w:hAnsi="Times New Roman" w:cs="Times New Roman"/>
          <w:sz w:val="24"/>
          <w:szCs w:val="24"/>
        </w:rPr>
        <w:t xml:space="preserve">This report form is not prescribed for any agency, authority or instrumentality of the United States, nor is it prescribed for municipalities as defined in section 3 of the Federal Power Act; </w:t>
      </w:r>
      <w:proofErr w:type="gramStart"/>
      <w:r w:rsidRPr="00ED4927">
        <w:rPr>
          <w:rFonts w:ascii="Times New Roman" w:hAnsi="Times New Roman" w:cs="Times New Roman"/>
          <w:sz w:val="24"/>
          <w:szCs w:val="24"/>
        </w:rPr>
        <w:t xml:space="preserve">( </w:t>
      </w:r>
      <w:r w:rsidRPr="00ED4927">
        <w:rPr>
          <w:rFonts w:ascii="Times New Roman" w:hAnsi="Times New Roman" w:cs="Times New Roman"/>
          <w:i/>
          <w:iCs/>
          <w:sz w:val="24"/>
          <w:szCs w:val="24"/>
        </w:rPr>
        <w:t>i.e</w:t>
      </w:r>
      <w:proofErr w:type="gramEnd"/>
      <w:r w:rsidRPr="00ED4927">
        <w:rPr>
          <w:rFonts w:ascii="Times New Roman" w:hAnsi="Times New Roman" w:cs="Times New Roman"/>
          <w:i/>
          <w:iCs/>
          <w:sz w:val="24"/>
          <w:szCs w:val="24"/>
        </w:rPr>
        <w:t xml:space="preserve">. </w:t>
      </w:r>
      <w:r w:rsidRPr="00ED4927">
        <w:rPr>
          <w:rFonts w:ascii="Times New Roman" w:hAnsi="Times New Roman" w:cs="Times New Roman"/>
          <w:sz w:val="24"/>
          <w:szCs w:val="24"/>
        </w:rPr>
        <w:t>a city, county, irrigation district, or other political subdivision or agency of a State competent under the laws thereof to carry on the business of developing, transmitting, utilizing, or distributing power).</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 xml:space="preserve">(2) Each Major and </w:t>
      </w:r>
      <w:proofErr w:type="spellStart"/>
      <w:r w:rsidRPr="00ED4927">
        <w:rPr>
          <w:rFonts w:ascii="Times New Roman" w:hAnsi="Times New Roman" w:cs="Times New Roman"/>
          <w:sz w:val="24"/>
          <w:szCs w:val="24"/>
        </w:rPr>
        <w:t>Nonoperating</w:t>
      </w:r>
      <w:proofErr w:type="spellEnd"/>
      <w:r w:rsidRPr="00ED4927">
        <w:rPr>
          <w:rFonts w:ascii="Times New Roman" w:hAnsi="Times New Roman" w:cs="Times New Roman"/>
          <w:sz w:val="24"/>
          <w:szCs w:val="24"/>
        </w:rPr>
        <w:t xml:space="preserve"> (formerly designated as Major) (as defined in part 101 of subchapter C of this chapter) public utility and licensee must file the quarterly financial report form as follows:</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w:t>
      </w:r>
      <w:proofErr w:type="spellStart"/>
      <w:r w:rsidRPr="00ED4927">
        <w:rPr>
          <w:rFonts w:ascii="Times New Roman" w:hAnsi="Times New Roman" w:cs="Times New Roman"/>
          <w:sz w:val="24"/>
          <w:szCs w:val="24"/>
        </w:rPr>
        <w:t>i</w:t>
      </w:r>
      <w:proofErr w:type="spellEnd"/>
      <w:r w:rsidRPr="00ED4927">
        <w:rPr>
          <w:rFonts w:ascii="Times New Roman" w:hAnsi="Times New Roman" w:cs="Times New Roman"/>
          <w:sz w:val="24"/>
          <w:szCs w:val="24"/>
        </w:rPr>
        <w:t>) The quarterly financial report for the period January 1 through March 31, 2004, must be filed on or before July 9, 2004.</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(ii) The quarterly financial report for the period April 1 through June 30, 2004, must be filed on or before September 8, 2004.</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(iii) The quarterly financial report for the period July 1 through September 30, 2004, must be filed on or before December 9, 2004.</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proofErr w:type="gramStart"/>
      <w:r w:rsidRPr="00ED4927">
        <w:rPr>
          <w:rFonts w:ascii="Times New Roman" w:hAnsi="Times New Roman" w:cs="Times New Roman"/>
          <w:sz w:val="24"/>
          <w:szCs w:val="24"/>
        </w:rPr>
        <w:t>(iv) The</w:t>
      </w:r>
      <w:proofErr w:type="gramEnd"/>
      <w:r w:rsidRPr="00ED4927">
        <w:rPr>
          <w:rFonts w:ascii="Times New Roman" w:hAnsi="Times New Roman" w:cs="Times New Roman"/>
          <w:sz w:val="24"/>
          <w:szCs w:val="24"/>
        </w:rPr>
        <w:t xml:space="preserve"> quarterly financial report for the period January 1 through March 31, 2005, must be filed on or before May 31, 2005.</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(v) The quarterly financial report for the period April 1 through June 30, 2005, must be filed on or before August 29, 2005.</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proofErr w:type="gramStart"/>
      <w:r w:rsidRPr="00ED4927">
        <w:rPr>
          <w:rFonts w:ascii="Times New Roman" w:hAnsi="Times New Roman" w:cs="Times New Roman"/>
          <w:sz w:val="24"/>
          <w:szCs w:val="24"/>
        </w:rPr>
        <w:t>(vi) The</w:t>
      </w:r>
      <w:proofErr w:type="gramEnd"/>
      <w:r w:rsidRPr="00ED4927">
        <w:rPr>
          <w:rFonts w:ascii="Times New Roman" w:hAnsi="Times New Roman" w:cs="Times New Roman"/>
          <w:sz w:val="24"/>
          <w:szCs w:val="24"/>
        </w:rPr>
        <w:t xml:space="preserve"> quarterly financial report for the period July 1 through September 30, 2005 must be filed on or before November 29, 2005.</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(vii) Subsequent quarterly financial reports must be filed within 60 days from the end of the reporting quarter.</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lastRenderedPageBreak/>
        <w:t xml:space="preserve">(3) </w:t>
      </w:r>
      <w:proofErr w:type="spellStart"/>
      <w:r w:rsidRPr="00ED4927">
        <w:rPr>
          <w:rFonts w:ascii="Times New Roman" w:hAnsi="Times New Roman" w:cs="Times New Roman"/>
          <w:sz w:val="24"/>
          <w:szCs w:val="24"/>
        </w:rPr>
        <w:t>Nonmajor</w:t>
      </w:r>
      <w:proofErr w:type="spellEnd"/>
      <w:r w:rsidRPr="00ED4927">
        <w:rPr>
          <w:rFonts w:ascii="Times New Roman" w:hAnsi="Times New Roman" w:cs="Times New Roman"/>
          <w:sz w:val="24"/>
          <w:szCs w:val="24"/>
        </w:rPr>
        <w:t xml:space="preserve"> and </w:t>
      </w:r>
      <w:proofErr w:type="spellStart"/>
      <w:r w:rsidRPr="00ED4927">
        <w:rPr>
          <w:rFonts w:ascii="Times New Roman" w:hAnsi="Times New Roman" w:cs="Times New Roman"/>
          <w:sz w:val="24"/>
          <w:szCs w:val="24"/>
        </w:rPr>
        <w:t>Nonoperating</w:t>
      </w:r>
      <w:proofErr w:type="spellEnd"/>
      <w:r w:rsidRPr="00ED4927">
        <w:rPr>
          <w:rFonts w:ascii="Times New Roman" w:hAnsi="Times New Roman" w:cs="Times New Roman"/>
          <w:sz w:val="24"/>
          <w:szCs w:val="24"/>
        </w:rPr>
        <w:t xml:space="preserve"> (formerly designated as </w:t>
      </w:r>
      <w:proofErr w:type="spellStart"/>
      <w:r w:rsidRPr="00ED4927">
        <w:rPr>
          <w:rFonts w:ascii="Times New Roman" w:hAnsi="Times New Roman" w:cs="Times New Roman"/>
          <w:sz w:val="24"/>
          <w:szCs w:val="24"/>
        </w:rPr>
        <w:t>Nonmajor</w:t>
      </w:r>
      <w:proofErr w:type="spellEnd"/>
      <w:r w:rsidRPr="00ED4927">
        <w:rPr>
          <w:rFonts w:ascii="Times New Roman" w:hAnsi="Times New Roman" w:cs="Times New Roman"/>
          <w:sz w:val="24"/>
          <w:szCs w:val="24"/>
        </w:rPr>
        <w:t>) public utilities and licensees must file the quarterly financial report form as follows:</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w:t>
      </w:r>
      <w:proofErr w:type="spellStart"/>
      <w:r w:rsidRPr="00ED4927">
        <w:rPr>
          <w:rFonts w:ascii="Times New Roman" w:hAnsi="Times New Roman" w:cs="Times New Roman"/>
          <w:sz w:val="24"/>
          <w:szCs w:val="24"/>
        </w:rPr>
        <w:t>i</w:t>
      </w:r>
      <w:proofErr w:type="spellEnd"/>
      <w:r w:rsidRPr="00ED4927">
        <w:rPr>
          <w:rFonts w:ascii="Times New Roman" w:hAnsi="Times New Roman" w:cs="Times New Roman"/>
          <w:sz w:val="24"/>
          <w:szCs w:val="24"/>
        </w:rPr>
        <w:t>) The quarterly financial report for the period January 1 through March 31, 2004, must be filed on or before July 23, 2004.</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(ii) The quarterly financial report for the period April 1 through June 30, 2004, must be filed on or before September 22, 2004.</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(iii) The quarterly financial report for the period July 1 through September 30, 2004, must be filed on or before December 23, 2004.</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proofErr w:type="gramStart"/>
      <w:r w:rsidRPr="00ED4927">
        <w:rPr>
          <w:rFonts w:ascii="Times New Roman" w:hAnsi="Times New Roman" w:cs="Times New Roman"/>
          <w:sz w:val="24"/>
          <w:szCs w:val="24"/>
        </w:rPr>
        <w:t>(iv) The</w:t>
      </w:r>
      <w:proofErr w:type="gramEnd"/>
      <w:r w:rsidRPr="00ED4927">
        <w:rPr>
          <w:rFonts w:ascii="Times New Roman" w:hAnsi="Times New Roman" w:cs="Times New Roman"/>
          <w:sz w:val="24"/>
          <w:szCs w:val="24"/>
        </w:rPr>
        <w:t xml:space="preserve"> quarterly financial report for the period January 1 through March 31, 2005, must be filed on or before June 13, 2005.</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(v) The quarterly financial report for the period April 1 through June 30, 2005, must be filed on or before September 12, 2005.</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proofErr w:type="gramStart"/>
      <w:r w:rsidRPr="00ED4927">
        <w:rPr>
          <w:rFonts w:ascii="Times New Roman" w:hAnsi="Times New Roman" w:cs="Times New Roman"/>
          <w:sz w:val="24"/>
          <w:szCs w:val="24"/>
        </w:rPr>
        <w:t>(vi) The</w:t>
      </w:r>
      <w:proofErr w:type="gramEnd"/>
      <w:r w:rsidRPr="00ED4927">
        <w:rPr>
          <w:rFonts w:ascii="Times New Roman" w:hAnsi="Times New Roman" w:cs="Times New Roman"/>
          <w:sz w:val="24"/>
          <w:szCs w:val="24"/>
        </w:rPr>
        <w:t xml:space="preserve"> quarterly financial report for the period July 1 through September 30, 2005 must be filed on or before December 13, 2005.</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(vii) Subsequent quarterly financial reports must be filed within 70 days from the end of the reporting quarter.</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 xml:space="preserve">(4)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w:t>
      </w:r>
      <w:proofErr w:type="spellStart"/>
      <w:r w:rsidRPr="00ED4927">
        <w:rPr>
          <w:rFonts w:ascii="Times New Roman" w:hAnsi="Times New Roman" w:cs="Times New Roman"/>
          <w:sz w:val="24"/>
          <w:szCs w:val="24"/>
        </w:rPr>
        <w:t>nonmajor</w:t>
      </w:r>
      <w:proofErr w:type="spellEnd"/>
      <w:r w:rsidRPr="00ED4927">
        <w:rPr>
          <w:rFonts w:ascii="Times New Roman" w:hAnsi="Times New Roman" w:cs="Times New Roman"/>
          <w:sz w:val="24"/>
          <w:szCs w:val="24"/>
        </w:rPr>
        <w:t xml:space="preserve"> public utilities and licensees.</w:t>
      </w:r>
    </w:p>
    <w:p w:rsidR="00ED4927" w:rsidRPr="00ED4927" w:rsidRDefault="00ED4927" w:rsidP="00ED4927">
      <w:pPr>
        <w:autoSpaceDE w:val="0"/>
        <w:autoSpaceDN w:val="0"/>
        <w:adjustRightInd w:val="0"/>
        <w:spacing w:before="100" w:after="100" w:line="240" w:lineRule="auto"/>
        <w:rPr>
          <w:rFonts w:ascii="Times New Roman" w:hAnsi="Times New Roman" w:cs="Times New Roman"/>
          <w:sz w:val="24"/>
          <w:szCs w:val="24"/>
        </w:rPr>
      </w:pPr>
      <w:r w:rsidRPr="00ED4927">
        <w:rPr>
          <w:rFonts w:ascii="Times New Roman" w:hAnsi="Times New Roman" w:cs="Times New Roman"/>
          <w:sz w:val="24"/>
          <w:szCs w:val="24"/>
        </w:rPr>
        <w:t>[69 FR 9043, Feb. 26, 2004, as amended by Order 646–A, 69 FR 32443, June 10, 2004; Order 646, 69 FR 34568, June 22, 2004; Order 695, 72 FR 20723, Apr. 26, 2007; 73 FR 58736, Oct. 7, 2008]</w:t>
      </w:r>
    </w:p>
    <w:p w:rsidR="00BF44DA" w:rsidRDefault="00BF44DA"/>
    <w:sectPr w:rsidR="00BF44DA" w:rsidSect="00DD675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27"/>
    <w:rsid w:val="00BF44DA"/>
    <w:rsid w:val="00ED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sid=77ac1dc0340365cce3d457f1ff1fbcb4;rgn=div5;view=text;node=18%3A1.0.1.4.38;idno=18;cc=ec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2012-07-17T13:27:00Z</dcterms:created>
  <dcterms:modified xsi:type="dcterms:W3CDTF">2012-07-17T13:29:00Z</dcterms:modified>
</cp:coreProperties>
</file>