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7C3CEC"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72100D">
      <w:pPr>
        <w:tabs>
          <w:tab w:val="center" w:pos="4680"/>
        </w:tabs>
        <w:outlineLvl w:val="0"/>
      </w:pPr>
      <w:r>
        <w:rPr>
          <w:b/>
          <w:bCs/>
        </w:rPr>
        <w:tab/>
        <w:t>ENVIRONMENTAL PROTECTION AGENCY</w:t>
      </w:r>
    </w:p>
    <w:p w:rsidR="00CA4CD6" w:rsidRDefault="00CA4CD6">
      <w:pPr>
        <w:tabs>
          <w:tab w:val="center" w:pos="4680"/>
        </w:tabs>
      </w:pPr>
      <w:r>
        <w:tab/>
      </w:r>
    </w:p>
    <w:p w:rsidR="00CA4CD6" w:rsidRDefault="00320179">
      <w:pPr>
        <w:rPr>
          <w:b/>
          <w:bCs/>
        </w:rPr>
      </w:pPr>
      <w:r>
        <w:rPr>
          <w:b/>
        </w:rPr>
        <w:t>NESHAP for Municipal Solid Waste Landfills (40 CFR Part 63, Subpart AAAA) (Renewal)</w:t>
      </w:r>
    </w:p>
    <w:p w:rsidR="00CA4CD6" w:rsidRDefault="00CA4CD6">
      <w:pPr>
        <w:rPr>
          <w:color w:val="000000"/>
        </w:rPr>
      </w:pPr>
    </w:p>
    <w:p w:rsidR="00CA4CD6" w:rsidRDefault="00CA4CD6" w:rsidP="0072100D">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012C00" w:rsidRDefault="00E16B9F" w:rsidP="00012C00">
      <w:r w:rsidRPr="00E47B20">
        <w:t xml:space="preserve">NESHAP for Municipal Solid Waste Landfills (40 CFR </w:t>
      </w:r>
      <w:r>
        <w:t>P</w:t>
      </w:r>
      <w:r w:rsidRPr="00E47B20">
        <w:t xml:space="preserve">art 63, </w:t>
      </w:r>
      <w:r>
        <w:t>S</w:t>
      </w:r>
      <w:r w:rsidRPr="00E47B20">
        <w:t>ubpart AAAA) (Renewal)</w:t>
      </w:r>
      <w:r>
        <w:t>,   EPA ICR Number 1938.05, OMB Control Number 2060-0505</w:t>
      </w:r>
    </w:p>
    <w:p w:rsidR="00CA4CD6" w:rsidRDefault="00CA4CD6">
      <w:pPr>
        <w:rPr>
          <w:b/>
          <w:bCs/>
          <w:color w:val="000000"/>
        </w:rPr>
      </w:pPr>
    </w:p>
    <w:p w:rsidR="00CA4CD6" w:rsidRDefault="00CA4CD6" w:rsidP="00012C00">
      <w:pPr>
        <w:ind w:firstLine="720"/>
        <w:rPr>
          <w:color w:val="000000"/>
        </w:rPr>
      </w:pPr>
      <w:r>
        <w:rPr>
          <w:b/>
          <w:bCs/>
          <w:color w:val="000000"/>
        </w:rPr>
        <w:t>1(b)  Short Characterization/Abstract</w:t>
      </w:r>
      <w:r>
        <w:rPr>
          <w:color w:val="FF0000"/>
        </w:rPr>
        <w:tab/>
      </w:r>
      <w:r>
        <w:rPr>
          <w:color w:val="FF0000"/>
        </w:rPr>
        <w:tab/>
      </w:r>
    </w:p>
    <w:p w:rsidR="00CA4CD6" w:rsidRDefault="00CA4CD6">
      <w:pPr>
        <w:rPr>
          <w:color w:val="000000"/>
        </w:rPr>
      </w:pPr>
    </w:p>
    <w:p w:rsidR="00CA4CD6" w:rsidRDefault="00CA4CD6">
      <w:pPr>
        <w:ind w:firstLine="720"/>
        <w:rPr>
          <w:color w:val="000000"/>
        </w:rPr>
      </w:pPr>
      <w:r>
        <w:rPr>
          <w:color w:val="000000"/>
        </w:rPr>
        <w:t xml:space="preserve">The </w:t>
      </w:r>
      <w:r w:rsidRPr="00012C00">
        <w:t>National Emission Standards for Hazardous Air Pollutants (NESHAP)</w:t>
      </w:r>
      <w:r w:rsidR="00A0392F">
        <w:t xml:space="preserve"> </w:t>
      </w:r>
      <w:r>
        <w:rPr>
          <w:color w:val="000000"/>
        </w:rPr>
        <w:t xml:space="preserve">for </w:t>
      </w:r>
      <w:r w:rsidR="00A0392F">
        <w:rPr>
          <w:color w:val="000000"/>
        </w:rPr>
        <w:t xml:space="preserve">Municipal Solid Waste (MSW) Landfills </w:t>
      </w:r>
      <w:r>
        <w:rPr>
          <w:color w:val="000000"/>
        </w:rPr>
        <w:t xml:space="preserve">were proposed on </w:t>
      </w:r>
      <w:r w:rsidR="00E16B9F">
        <w:rPr>
          <w:color w:val="000000"/>
        </w:rPr>
        <w:t>November 7, 2000</w:t>
      </w:r>
      <w:r>
        <w:rPr>
          <w:color w:val="000000"/>
        </w:rPr>
        <w:t xml:space="preserve">, and promulgated on </w:t>
      </w:r>
      <w:r w:rsidR="00E16B9F">
        <w:rPr>
          <w:color w:val="000000"/>
        </w:rPr>
        <w:t>January 16</w:t>
      </w:r>
      <w:r w:rsidR="00012C00">
        <w:rPr>
          <w:color w:val="000000"/>
        </w:rPr>
        <w:t xml:space="preserve">, </w:t>
      </w:r>
      <w:r w:rsidR="00E16B9F">
        <w:rPr>
          <w:color w:val="000000"/>
        </w:rPr>
        <w:t>2003</w:t>
      </w:r>
      <w:r>
        <w:rPr>
          <w:color w:val="000000"/>
        </w:rPr>
        <w:t xml:space="preserve">.  These regulations apply to existing </w:t>
      </w:r>
      <w:r w:rsidR="00012C00">
        <w:rPr>
          <w:color w:val="000000"/>
        </w:rPr>
        <w:t xml:space="preserve">and new </w:t>
      </w:r>
      <w:r w:rsidR="00A0392F">
        <w:rPr>
          <w:color w:val="000000"/>
        </w:rPr>
        <w:t>MSW</w:t>
      </w:r>
      <w:r w:rsidR="00E16B9F">
        <w:rPr>
          <w:color w:val="000000"/>
        </w:rPr>
        <w:t xml:space="preserve"> landfills</w:t>
      </w:r>
      <w:r w:rsidR="00012C00">
        <w:rPr>
          <w:color w:val="000000"/>
        </w:rPr>
        <w:t xml:space="preserve"> </w:t>
      </w:r>
      <w:r w:rsidR="00E16B9F">
        <w:rPr>
          <w:color w:val="000000"/>
        </w:rPr>
        <w:t xml:space="preserve">that: </w:t>
      </w:r>
      <w:r w:rsidR="00E16B9F">
        <w:t>1) have a design capacity of 2.5 million megagrams (</w:t>
      </w:r>
      <w:r w:rsidR="00B845EF">
        <w:t>m</w:t>
      </w:r>
      <w:r w:rsidR="00E16B9F">
        <w:t>g) and 2.5 million cubic meters (m</w:t>
      </w:r>
      <w:r w:rsidR="00E16B9F">
        <w:rPr>
          <w:vertAlign w:val="superscript"/>
        </w:rPr>
        <w:t>3</w:t>
      </w:r>
      <w:r w:rsidR="00E16B9F">
        <w:t>), and 2) emit equal to or greater than 50 tons per year of non</w:t>
      </w:r>
      <w:r w:rsidR="006B6A57">
        <w:t>-</w:t>
      </w:r>
      <w:r w:rsidR="00E16B9F">
        <w:t xml:space="preserve">methane organic compounds (NMOC) or operate as bioreactors. </w:t>
      </w:r>
      <w:r w:rsidR="00A0392F">
        <w:t xml:space="preserve"> </w:t>
      </w:r>
      <w:r>
        <w:rPr>
          <w:color w:val="000000"/>
        </w:rPr>
        <w:t>New facilities include those that commenced construction</w:t>
      </w:r>
      <w:r w:rsidR="00012C00">
        <w:rPr>
          <w:color w:val="000000"/>
        </w:rPr>
        <w:t xml:space="preserve"> </w:t>
      </w:r>
      <w:r>
        <w:rPr>
          <w:color w:val="000000"/>
        </w:rPr>
        <w:t xml:space="preserve">or reconstruction after the date of proposal.  This information is being collected to assure compliance with 40 CFR part 63, subpart </w:t>
      </w:r>
      <w:r w:rsidR="00E16B9F">
        <w:rPr>
          <w:color w:val="000000"/>
        </w:rPr>
        <w:t>AAAA</w:t>
      </w:r>
      <w:r w:rsidR="00012C00">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Pr="00012C00">
        <w:t>NESHAP</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w:t>
      </w:r>
      <w:r w:rsidR="001D231B">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Pr="00012C00">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Pr="00012C00">
        <w:t>five</w:t>
      </w:r>
      <w:r>
        <w:rPr>
          <w:color w:val="000000"/>
        </w:rPr>
        <w:t xml:space="preserve"> years following the date of such measurements, maintenance reports, and records.  All reports are sent to the delegated state or local authority.  </w:t>
      </w:r>
      <w:r w:rsidR="001D231B">
        <w:rPr>
          <w:color w:val="000000"/>
        </w:rPr>
        <w:t xml:space="preserve"> </w:t>
      </w:r>
      <w:r>
        <w:rPr>
          <w:color w:val="000000"/>
        </w:rPr>
        <w:t>In the event that there is no such delegated authority, the reports are sent directly to the U</w:t>
      </w:r>
      <w:r w:rsidR="001D231B">
        <w:rPr>
          <w:color w:val="000000"/>
        </w:rPr>
        <w:t>.</w:t>
      </w:r>
      <w:r>
        <w:rPr>
          <w:color w:val="000000"/>
        </w:rPr>
        <w:t xml:space="preserve"> S</w:t>
      </w:r>
      <w:r w:rsidR="001D231B">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6D1122"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Based on our consultations with industry representatives, there </w:t>
      </w:r>
      <w:r w:rsidR="004D72A1">
        <w:rPr>
          <w:color w:val="000000"/>
        </w:rPr>
        <w:t xml:space="preserve">is </w:t>
      </w:r>
      <w:r>
        <w:rPr>
          <w:color w:val="000000"/>
        </w:rPr>
        <w:t xml:space="preserve">an </w:t>
      </w:r>
      <w:r w:rsidRPr="006D1122">
        <w:t xml:space="preserve">average of </w:t>
      </w:r>
      <w:r w:rsidR="00012C00" w:rsidRPr="006D1122">
        <w:t>one</w:t>
      </w:r>
      <w:r w:rsidRPr="006D1122">
        <w:t xml:space="preserve"> affected facilities at each plant site and that each plant site has only one respondent (i.e., the owner/operator of the plant site).</w:t>
      </w:r>
    </w:p>
    <w:p w:rsidR="00CA4CD6" w:rsidRPr="006D1122" w:rsidRDefault="00CA4CD6">
      <w:pPr>
        <w:pBdr>
          <w:top w:val="single" w:sz="6" w:space="0" w:color="FFFFFF"/>
          <w:left w:val="single" w:sz="6" w:space="0" w:color="FFFFFF"/>
          <w:bottom w:val="single" w:sz="6" w:space="0" w:color="FFFFFF"/>
          <w:right w:val="single" w:sz="6" w:space="0" w:color="FFFFFF"/>
        </w:pBd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sidRPr="006D1122">
        <w:t xml:space="preserve">Over the next three years, an average of </w:t>
      </w:r>
      <w:r w:rsidR="00E16B9F" w:rsidRPr="006D1122">
        <w:t>1,124</w:t>
      </w:r>
      <w:r w:rsidR="00CA4CD6" w:rsidRPr="006D1122">
        <w:t xml:space="preserve"> respondents </w:t>
      </w:r>
      <w:r w:rsidRPr="006D1122">
        <w:t>per year will be subject to the standard</w:t>
      </w:r>
      <w:r w:rsidR="00CA4CD6" w:rsidRPr="006D1122">
        <w:t xml:space="preserve">, and </w:t>
      </w:r>
      <w:r w:rsidR="00E16B9F" w:rsidRPr="006D1122">
        <w:t>one</w:t>
      </w:r>
      <w:r w:rsidR="00CA4CD6" w:rsidRPr="006D1122">
        <w:t xml:space="preserve"> </w:t>
      </w:r>
      <w:r w:rsidRPr="006D1122">
        <w:t xml:space="preserve">additional </w:t>
      </w:r>
      <w:r w:rsidR="00CA4CD6" w:rsidRPr="006D1122">
        <w:t xml:space="preserve">respondent </w:t>
      </w:r>
      <w:r w:rsidRPr="006D1122">
        <w:t xml:space="preserve">per year </w:t>
      </w:r>
      <w:r w:rsidR="00CA4CD6" w:rsidRPr="006D1122">
        <w:t xml:space="preserve">will become subject to the </w:t>
      </w:r>
      <w:r w:rsidRPr="006D1122">
        <w:t>standard</w:t>
      </w:r>
      <w:r>
        <w:rPr>
          <w:color w:val="000000"/>
        </w:rPr>
        <w:t xml:space="preserve">. </w:t>
      </w:r>
    </w:p>
    <w:p w:rsidR="0083733D" w:rsidRDefault="0083733D">
      <w:pPr>
        <w:pBdr>
          <w:top w:val="single" w:sz="6" w:space="0" w:color="FFFFFF"/>
          <w:left w:val="single" w:sz="6" w:space="0" w:color="FFFFFF"/>
          <w:bottom w:val="single" w:sz="6" w:space="0" w:color="FFFFFF"/>
          <w:right w:val="single" w:sz="6" w:space="0" w:color="FFFFFF"/>
        </w:pBdr>
        <w:ind w:firstLine="720"/>
      </w:pPr>
    </w:p>
    <w:p w:rsidR="00012C00" w:rsidRDefault="00012C00" w:rsidP="00012C00">
      <w:pPr>
        <w:pBdr>
          <w:top w:val="single" w:sz="6" w:space="0" w:color="FFFFFF"/>
          <w:left w:val="single" w:sz="6" w:space="0" w:color="FFFFFF"/>
          <w:bottom w:val="single" w:sz="6" w:space="0" w:color="FFFFFF"/>
          <w:right w:val="single" w:sz="6" w:space="0" w:color="FFFFFF"/>
        </w:pBdr>
        <w:ind w:firstLine="720"/>
      </w:pPr>
      <w:r>
        <w:t>The Office of Management and Budget (OMB) approved the currently active ICR with the following terms of clearance:</w:t>
      </w:r>
    </w:p>
    <w:p w:rsidR="000E65F9" w:rsidRDefault="00E16B9F" w:rsidP="006B6A57">
      <w:pPr>
        <w:pBdr>
          <w:top w:val="single" w:sz="6" w:space="0" w:color="FFFFFF"/>
          <w:left w:val="single" w:sz="6" w:space="0" w:color="FFFFFF"/>
          <w:bottom w:val="single" w:sz="6" w:space="0" w:color="FFFFFF"/>
          <w:right w:val="single" w:sz="6" w:space="0" w:color="FFFFFF"/>
        </w:pBdr>
        <w:ind w:left="1440"/>
      </w:pPr>
      <w:r>
        <w:lastRenderedPageBreak/>
        <w:t>This request is approved. The Agency should reassess estimates</w:t>
      </w:r>
    </w:p>
    <w:p w:rsidR="000E65F9" w:rsidRDefault="00E16B9F" w:rsidP="006B6A57">
      <w:pPr>
        <w:pBdr>
          <w:top w:val="single" w:sz="6" w:space="0" w:color="FFFFFF"/>
          <w:left w:val="single" w:sz="6" w:space="0" w:color="FFFFFF"/>
          <w:bottom w:val="single" w:sz="6" w:space="0" w:color="FFFFFF"/>
          <w:right w:val="single" w:sz="6" w:space="0" w:color="FFFFFF"/>
        </w:pBdr>
        <w:ind w:left="1440"/>
      </w:pPr>
      <w:r>
        <w:t xml:space="preserve"> of burden prior to resubmission of this information collection</w:t>
      </w:r>
    </w:p>
    <w:p w:rsidR="000E65F9" w:rsidRDefault="00E16B9F" w:rsidP="006B6A57">
      <w:pPr>
        <w:pBdr>
          <w:top w:val="single" w:sz="6" w:space="0" w:color="FFFFFF"/>
          <w:left w:val="single" w:sz="6" w:space="0" w:color="FFFFFF"/>
          <w:bottom w:val="single" w:sz="6" w:space="0" w:color="FFFFFF"/>
          <w:right w:val="single" w:sz="6" w:space="0" w:color="FFFFFF"/>
        </w:pBdr>
        <w:ind w:left="1440"/>
      </w:pPr>
      <w:r>
        <w:t>for renewal, taking into account rece</w:t>
      </w:r>
      <w:r w:rsidR="006B6A57">
        <w:t xml:space="preserve">nt experience with </w:t>
      </w:r>
    </w:p>
    <w:p w:rsidR="009D6567" w:rsidRDefault="006B6A57" w:rsidP="006B6A57">
      <w:pPr>
        <w:pBdr>
          <w:top w:val="single" w:sz="6" w:space="0" w:color="FFFFFF"/>
          <w:left w:val="single" w:sz="6" w:space="0" w:color="FFFFFF"/>
          <w:bottom w:val="single" w:sz="6" w:space="0" w:color="FFFFFF"/>
          <w:right w:val="single" w:sz="6" w:space="0" w:color="FFFFFF"/>
        </w:pBdr>
        <w:ind w:left="1440"/>
      </w:pPr>
      <w:r>
        <w:t xml:space="preserve">the program. </w:t>
      </w:r>
    </w:p>
    <w:p w:rsidR="00012C00" w:rsidRDefault="00012C00" w:rsidP="00012C00">
      <w:pPr>
        <w:pBdr>
          <w:top w:val="single" w:sz="6" w:space="0" w:color="FFFFFF"/>
          <w:left w:val="single" w:sz="6" w:space="0" w:color="FFFFFF"/>
          <w:bottom w:val="single" w:sz="6" w:space="0" w:color="FFFFFF"/>
          <w:right w:val="single" w:sz="6" w:space="0" w:color="FFFFFF"/>
        </w:pBdr>
      </w:pPr>
    </w:p>
    <w:p w:rsidR="00012C00" w:rsidRDefault="00A410EB" w:rsidP="00012C00">
      <w:pPr>
        <w:pBdr>
          <w:top w:val="single" w:sz="6" w:space="0" w:color="FFFFFF"/>
          <w:left w:val="single" w:sz="6" w:space="0" w:color="FFFFFF"/>
          <w:bottom w:val="single" w:sz="6" w:space="0" w:color="FFFFFF"/>
          <w:right w:val="single" w:sz="6" w:space="0" w:color="FFFFFF"/>
        </w:pBdr>
      </w:pPr>
      <w:r>
        <w:tab/>
      </w:r>
      <w:r w:rsidR="00A0392F">
        <w:t xml:space="preserve">EPA addressed each item of concern in the TOC; </w:t>
      </w:r>
      <w:r>
        <w:t>industry consultations and updated labor rates were utilized to reassess the burden and cost associated with the ICR.</w:t>
      </w:r>
    </w:p>
    <w:p w:rsidR="0083733D" w:rsidRDefault="0083733D">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tab/>
      </w:r>
      <w:r w:rsidR="00FB7062">
        <w:t xml:space="preserve">All </w:t>
      </w:r>
      <w:r w:rsidR="00E16B9F">
        <w:t>MSW landfill</w:t>
      </w:r>
      <w:r w:rsidR="00FB7062">
        <w:t xml:space="preserve"> facilities in the United States are owned and operated by </w:t>
      </w:r>
      <w:r w:rsidR="00E16B9F">
        <w:t>the MSW landfill industry</w:t>
      </w:r>
      <w:r w:rsidR="00FB7062">
        <w:t xml:space="preserve"> (the “Affected Public”).  The burden to the “Affected Public” is listed below in Table 1: Annual </w:t>
      </w:r>
      <w:r w:rsidR="00A0392F">
        <w:t>Respondent</w:t>
      </w:r>
      <w:r w:rsidR="00FB7062">
        <w:t xml:space="preserve"> Burden and Cost </w:t>
      </w:r>
      <w:r w:rsidR="00ED6487" w:rsidRPr="00FB7062">
        <w:t>–</w:t>
      </w:r>
      <w:r w:rsidR="00FB7062">
        <w:t xml:space="preserve"> NESHAP for </w:t>
      </w:r>
      <w:r w:rsidR="00F6330E">
        <w:t>Municipal Solid Waste Landfills</w:t>
      </w:r>
      <w:r w:rsidR="00FB7062">
        <w:rPr>
          <w:bCs/>
        </w:rPr>
        <w:t xml:space="preserve"> (40 CFR Part 63, Subpart </w:t>
      </w:r>
      <w:r w:rsidR="00F6330E">
        <w:rPr>
          <w:bCs/>
        </w:rPr>
        <w:t>AAAA</w:t>
      </w:r>
      <w:r w:rsidR="00FB7062">
        <w:t>) (Renewal).</w:t>
      </w:r>
      <w:r w:rsidR="004A4B25">
        <w:rPr>
          <w:color w:val="FF0000"/>
        </w:rPr>
        <w:t xml:space="preserve">  </w:t>
      </w:r>
      <w:r w:rsidR="00FB7062" w:rsidRPr="00FB7062">
        <w:t>T</w:t>
      </w:r>
      <w:r w:rsidRPr="00FB7062">
        <w:t xml:space="preserve">he </w:t>
      </w:r>
      <w:r w:rsidR="004A4B25" w:rsidRPr="00FB7062">
        <w:t xml:space="preserve">burden to the </w:t>
      </w:r>
      <w:r w:rsidRPr="00FB7062">
        <w:t>“Federal Government” burden is attributed entirely to work performed by federal employees</w:t>
      </w:r>
      <w:r w:rsidR="004A4B25" w:rsidRPr="00FB7062">
        <w:t xml:space="preserve"> or government contractor</w:t>
      </w:r>
      <w:r w:rsidR="00EF113F" w:rsidRPr="00FB7062">
        <w:t>s</w:t>
      </w:r>
      <w:r w:rsidR="00FB7062" w:rsidRPr="00FB7062">
        <w:t xml:space="preserve">. The burden to the “Federal Government” is listed below in </w:t>
      </w:r>
      <w:r w:rsidR="004A4B25" w:rsidRPr="00FB7062">
        <w:t xml:space="preserve">Table 2: </w:t>
      </w:r>
      <w:r w:rsidR="002B29A5" w:rsidRPr="00FB7062">
        <w:t xml:space="preserve">Average Annual EPA Burden and Cost – </w:t>
      </w:r>
      <w:r w:rsidR="00FB7062" w:rsidRPr="00FB7062">
        <w:t xml:space="preserve">NESHAP for </w:t>
      </w:r>
      <w:r w:rsidR="00F6330E">
        <w:t>Municipal Solid Waste Landfills</w:t>
      </w:r>
      <w:r w:rsidR="00FB7062">
        <w:rPr>
          <w:bCs/>
        </w:rPr>
        <w:t xml:space="preserve"> (40 CFR Part 63, Subpart </w:t>
      </w:r>
      <w:r w:rsidR="00F6330E">
        <w:rPr>
          <w:bCs/>
        </w:rPr>
        <w:t>AAAA</w:t>
      </w:r>
      <w:r w:rsidR="00FB7062">
        <w:t>) (Renewal).</w:t>
      </w:r>
      <w:r w:rsidR="002B29A5">
        <w:rPr>
          <w:color w:val="FF0000"/>
        </w:rPr>
        <w:t xml:space="preserve"> </w:t>
      </w:r>
    </w:p>
    <w:p w:rsidR="002B29A5" w:rsidRPr="009D6567" w:rsidRDefault="002B29A5" w:rsidP="002B29A5">
      <w:pPr>
        <w:rPr>
          <w:color w:val="FF0000"/>
        </w:rPr>
      </w:pPr>
    </w:p>
    <w:p w:rsidR="00CA4CD6" w:rsidRDefault="00CA4CD6" w:rsidP="0072100D">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7062" w:rsidRDefault="00CA4CD6">
      <w:pPr>
        <w:pBdr>
          <w:top w:val="single" w:sz="6" w:space="0" w:color="FFFFFF"/>
          <w:left w:val="single" w:sz="6" w:space="0" w:color="FFFFFF"/>
          <w:bottom w:val="single" w:sz="6" w:space="0" w:color="FFFFFF"/>
          <w:right w:val="single" w:sz="6" w:space="0" w:color="FFFFFF"/>
        </w:pBdr>
        <w:ind w:firstLine="720"/>
      </w:pPr>
      <w:r w:rsidRPr="00FB7062">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A0392F">
        <w:t xml:space="preserve"> </w:t>
      </w:r>
      <w:r w:rsidRPr="00FB7062">
        <w:t xml:space="preserve"> In addition, section 114(a) states that the Administrator may require any owner/operator subject to any requirement of this Act to: </w:t>
      </w:r>
    </w:p>
    <w:p w:rsidR="00CA4CD6" w:rsidRPr="00FB7062" w:rsidRDefault="00CA4CD6">
      <w:pPr>
        <w:pBdr>
          <w:top w:val="single" w:sz="6" w:space="0" w:color="FFFFFF"/>
          <w:left w:val="single" w:sz="6" w:space="0" w:color="FFFFFF"/>
          <w:bottom w:val="single" w:sz="6" w:space="0" w:color="FFFFFF"/>
          <w:right w:val="single" w:sz="6" w:space="0" w:color="FFFFFF"/>
        </w:pBdr>
      </w:pPr>
    </w:p>
    <w:p w:rsidR="00CA4CD6" w:rsidRPr="00FB7062" w:rsidRDefault="00CA4CD6">
      <w:pPr>
        <w:pBdr>
          <w:top w:val="single" w:sz="6" w:space="0" w:color="FFFFFF"/>
          <w:left w:val="single" w:sz="6" w:space="0" w:color="FFFFFF"/>
          <w:bottom w:val="single" w:sz="6" w:space="0" w:color="FFFFFF"/>
          <w:right w:val="single" w:sz="6" w:space="0" w:color="FFFFFF"/>
        </w:pBdr>
        <w:ind w:left="1440" w:right="1440"/>
      </w:pPr>
      <w:r w:rsidRPr="00FB706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FB7062" w:rsidRDefault="00CA4CD6">
      <w:pPr>
        <w:pBdr>
          <w:top w:val="single" w:sz="6" w:space="0" w:color="FFFFFF"/>
          <w:left w:val="single" w:sz="6" w:space="0" w:color="FFFFFF"/>
          <w:bottom w:val="single" w:sz="6" w:space="0" w:color="FFFFFF"/>
          <w:right w:val="single" w:sz="6" w:space="0" w:color="FFFFFF"/>
        </w:pBdr>
      </w:pPr>
    </w:p>
    <w:p w:rsidR="00CA4CD6" w:rsidRPr="00FB7062" w:rsidRDefault="00CA4CD6">
      <w:pPr>
        <w:pBdr>
          <w:top w:val="single" w:sz="6" w:space="0" w:color="FFFFFF"/>
          <w:left w:val="single" w:sz="6" w:space="0" w:color="FFFFFF"/>
          <w:bottom w:val="single" w:sz="6" w:space="0" w:color="FFFFFF"/>
          <w:right w:val="single" w:sz="6" w:space="0" w:color="FFFFFF"/>
        </w:pBdr>
        <w:ind w:firstLine="720"/>
      </w:pPr>
      <w:r w:rsidRPr="00FB7062">
        <w:t xml:space="preserve">In the Administrator's judgment, </w:t>
      </w:r>
      <w:r w:rsidR="00FB7062">
        <w:t>hazardous air pollutant</w:t>
      </w:r>
      <w:r w:rsidR="00FB7062" w:rsidRPr="00FB7062">
        <w:t xml:space="preserve"> </w:t>
      </w:r>
      <w:r w:rsidRPr="00FB7062">
        <w:t xml:space="preserve">emissions from </w:t>
      </w:r>
      <w:r w:rsidR="00F6330E">
        <w:t>MSW landfills</w:t>
      </w:r>
      <w:r w:rsidRPr="00FB7062">
        <w:t xml:space="preserve"> cause or contribute to air pollution that may reasonably be anticipated to endanger </w:t>
      </w:r>
      <w:r w:rsidR="001D231B">
        <w:t xml:space="preserve">either </w:t>
      </w:r>
      <w:r w:rsidRPr="00FB7062">
        <w:t xml:space="preserve">public health or welfare.  Therefore, the NESHAP were promulgated for this source category at 40 CFR </w:t>
      </w:r>
      <w:r w:rsidRPr="00FB7062">
        <w:lastRenderedPageBreak/>
        <w:t>part 63,</w:t>
      </w:r>
      <w:r w:rsidRPr="00FB7062">
        <w:rPr>
          <w:b/>
          <w:bCs/>
          <w:i/>
          <w:iCs/>
        </w:rPr>
        <w:t xml:space="preserve"> </w:t>
      </w:r>
      <w:r w:rsidRPr="00FB7062">
        <w:t xml:space="preserve">subpart </w:t>
      </w:r>
      <w:r w:rsidR="00F6330E">
        <w:t>AAAA</w:t>
      </w:r>
      <w:r w:rsidRPr="00FB7062">
        <w:t>.</w:t>
      </w:r>
    </w:p>
    <w:p w:rsidR="00CA4CD6" w:rsidRDefault="00CA4CD6" w:rsidP="00FB7062">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1D231B">
        <w:rPr>
          <w:color w:val="000000"/>
        </w:rPr>
        <w:t xml:space="preserve"> </w:t>
      </w:r>
      <w:r>
        <w:rPr>
          <w:color w:val="000000"/>
        </w:rPr>
        <w:t xml:space="preserve">the applicable regulations which where promulgated in accordance with the Clean Air Act.  </w:t>
      </w:r>
      <w:r w:rsidR="001D231B">
        <w:rPr>
          <w:color w:val="000000"/>
        </w:rPr>
        <w:t xml:space="preserve">   </w:t>
      </w:r>
      <w:r>
        <w:rPr>
          <w:color w:val="000000"/>
        </w:rPr>
        <w:t>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4D72A1">
        <w:rPr>
          <w:color w:val="000000"/>
        </w:rPr>
        <w:t>’</w:t>
      </w:r>
      <w:r>
        <w:rPr>
          <w:color w:val="000000"/>
        </w:rPr>
        <w:t xml:space="preserve">s initial capability to comply with the emission standard. Continuous emission monitors are used to ensure compliance with the standard at all times. </w:t>
      </w:r>
      <w:r w:rsidRPr="00403EE6">
        <w:t>During the performance test a record of the operating parameters under which compliance was achieved may be recorded and used to determine compliance in place of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the </w:t>
      </w:r>
      <w:r w:rsidRPr="00403EE6">
        <w:t>pollution control devices are properly installed and operated</w:t>
      </w:r>
      <w:r w:rsidR="00A0392F">
        <w:t xml:space="preserve">, </w:t>
      </w:r>
      <w:r w:rsidRPr="00403EE6">
        <w:t xml:space="preserve"> leaks are being detected and repaired</w:t>
      </w:r>
      <w:r w:rsidR="00A0392F">
        <w:t>,</w:t>
      </w:r>
      <w:r>
        <w:rPr>
          <w:color w:val="000000"/>
        </w:rPr>
        <w:t xml:space="preserve"> and the standard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403EE6">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1D231B">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63, subpart</w:t>
      </w:r>
      <w:r w:rsidR="00403EE6">
        <w:rPr>
          <w:color w:val="000000"/>
        </w:rPr>
        <w:t xml:space="preserve"> </w:t>
      </w:r>
      <w:r w:rsidR="00F6330E">
        <w:rPr>
          <w:color w:val="000000"/>
        </w:rPr>
        <w:t>AAAA</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1D231B">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6D1122">
        <w:rPr>
          <w:u w:val="single"/>
        </w:rPr>
        <w:t>Register</w:t>
      </w:r>
      <w:r w:rsidRPr="006D1122">
        <w:t xml:space="preserve"> (</w:t>
      </w:r>
      <w:r w:rsidR="00403EE6" w:rsidRPr="006D1122">
        <w:t xml:space="preserve">76 </w:t>
      </w:r>
      <w:r w:rsidR="00403EE6" w:rsidRPr="006D1122">
        <w:rPr>
          <w:u w:val="single"/>
        </w:rPr>
        <w:t>FR</w:t>
      </w:r>
      <w:r w:rsidR="00403EE6" w:rsidRPr="006D1122">
        <w:t xml:space="preserve"> 26900</w:t>
      </w:r>
      <w:r w:rsidRPr="006D1122">
        <w:t>)</w:t>
      </w:r>
      <w:r>
        <w:rPr>
          <w:color w:val="000000"/>
        </w:rPr>
        <w:t xml:space="preserve"> on </w:t>
      </w:r>
      <w:r w:rsidR="00403EE6">
        <w:t>May 9, 2011</w:t>
      </w:r>
      <w:r>
        <w:rPr>
          <w:color w:val="000000"/>
        </w:rPr>
        <w:t>.</w:t>
      </w:r>
      <w:r>
        <w:rPr>
          <w:color w:val="FF0000"/>
        </w:rPr>
        <w:t xml:space="preserve">  </w:t>
      </w:r>
      <w:r w:rsidRPr="00403EE6">
        <w:t xml:space="preserve">No comments were received on the burden published in the </w:t>
      </w:r>
      <w:r w:rsidRPr="00403EE6">
        <w:rPr>
          <w:u w:val="single"/>
        </w:rPr>
        <w:t>Federal Register</w:t>
      </w:r>
      <w:r w:rsidRPr="00403EE6">
        <w:t>.</w:t>
      </w: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  Consultations</w:t>
      </w:r>
    </w:p>
    <w:p w:rsidR="00123889" w:rsidRPr="00601CDB" w:rsidRDefault="00123889" w:rsidP="00403EE6">
      <w:pPr>
        <w:pBdr>
          <w:top w:val="single" w:sz="6" w:space="0" w:color="FFFFFF"/>
          <w:left w:val="single" w:sz="6" w:space="0" w:color="FFFFFF"/>
          <w:bottom w:val="single" w:sz="6" w:space="0" w:color="FFFFFF"/>
          <w:right w:val="single" w:sz="6" w:space="0" w:color="FFFFFF"/>
        </w:pBdr>
        <w:rPr>
          <w:color w:val="FF0000"/>
        </w:rPr>
      </w:pPr>
    </w:p>
    <w:p w:rsidR="00277F42" w:rsidRPr="00403EE6" w:rsidRDefault="002B6993" w:rsidP="00403EE6">
      <w:pPr>
        <w:widowControl/>
        <w:ind w:firstLine="720"/>
      </w:pPr>
      <w:r w:rsidRPr="00403EE6">
        <w:t>The Agency has consulted i</w:t>
      </w:r>
      <w:r w:rsidR="00E25DB6" w:rsidRPr="00403EE6">
        <w:rPr>
          <w:bCs/>
        </w:rPr>
        <w:t xml:space="preserve">ndustry experts and internal data sources </w:t>
      </w:r>
      <w:r w:rsidRPr="00403EE6">
        <w:rPr>
          <w:bCs/>
        </w:rPr>
        <w:t xml:space="preserve">to </w:t>
      </w:r>
      <w:r w:rsidR="00E25DB6" w:rsidRPr="00403EE6">
        <w:rPr>
          <w:bCs/>
        </w:rPr>
        <w:t>project</w:t>
      </w:r>
      <w:r w:rsidRPr="00403EE6">
        <w:rPr>
          <w:bCs/>
        </w:rPr>
        <w:t xml:space="preserve"> the number of affected facilities and </w:t>
      </w:r>
      <w:r w:rsidR="00E25DB6" w:rsidRPr="00403EE6">
        <w:rPr>
          <w:bCs/>
        </w:rPr>
        <w:t>industry growth over the next three years.</w:t>
      </w:r>
      <w:r w:rsidR="00E25DB6" w:rsidRPr="00403EE6">
        <w:rPr>
          <w:b/>
          <w:bCs/>
        </w:rPr>
        <w:t xml:space="preserve">  </w:t>
      </w:r>
      <w:r w:rsidR="00277F42" w:rsidRPr="00403EE6">
        <w:t xml:space="preserve">The primary source of information as reported by industry, in compliance with the recordkeeping and reporting provisions in the standard, is the </w:t>
      </w:r>
      <w:r w:rsidR="00560AD2" w:rsidRPr="00403EE6">
        <w:t>Online Tracking Information System</w:t>
      </w:r>
      <w:r w:rsidR="00CD25EF">
        <w:t xml:space="preserve"> (OTIS</w:t>
      </w:r>
      <w:r w:rsidR="00277F42" w:rsidRPr="00403EE6">
        <w:t>)</w:t>
      </w:r>
      <w:r w:rsidR="00CD25EF">
        <w:t>,</w:t>
      </w:r>
      <w:r w:rsidR="00277F42" w:rsidRPr="00403EE6">
        <w:t xml:space="preserve"> which is operated and maintained by EPA's Office of Compliance.  </w:t>
      </w:r>
      <w:r w:rsidR="00560AD2" w:rsidRPr="00403EE6">
        <w:t>OTIS</w:t>
      </w:r>
      <w:r w:rsidR="00277F42" w:rsidRPr="00403EE6">
        <w:t xml:space="preserve"> is EPA</w:t>
      </w:r>
      <w:r w:rsidR="00560AD2" w:rsidRPr="00403EE6">
        <w:t>’</w:t>
      </w:r>
      <w:r w:rsidR="00277F42" w:rsidRPr="00403EE6">
        <w:t xml:space="preserve">s database for the collection, maintenance, and retrieval of all compliance data.  The growth rate for the industry is based on our consultations with the Agency’s internal industry experts. Approximately </w:t>
      </w:r>
      <w:r w:rsidR="00CD25EF">
        <w:t>1,124</w:t>
      </w:r>
      <w:r w:rsidR="00277F42" w:rsidRPr="00403EE6">
        <w:t xml:space="preserve"> respondents will be subject to the standard over the three year period covered by this ICR.</w:t>
      </w:r>
    </w:p>
    <w:p w:rsidR="00277F42" w:rsidRPr="00403EE6" w:rsidRDefault="00277F42" w:rsidP="00277F42"/>
    <w:p w:rsidR="00123889" w:rsidRPr="00403EE6" w:rsidRDefault="0029006A" w:rsidP="00403EE6">
      <w:pPr>
        <w:ind w:firstLine="720"/>
      </w:pPr>
      <w:r w:rsidRPr="00403EE6">
        <w:t>I</w:t>
      </w:r>
      <w:r w:rsidR="00123889" w:rsidRPr="00403EE6">
        <w:t>ndustry trade associations and other interested parties were provided an opportunity to comment on the burden associated with the standard as it was being developed</w:t>
      </w:r>
      <w:r w:rsidR="00CD25EF">
        <w:t>.</w:t>
      </w:r>
      <w:r w:rsidR="00123889" w:rsidRPr="00403EE6">
        <w:t xml:space="preserve"> </w:t>
      </w:r>
      <w:r w:rsidR="00CD25EF">
        <w:t xml:space="preserve"> </w:t>
      </w:r>
      <w:r w:rsidR="00403EE6">
        <w:t>In developing this ICR, we contacted</w:t>
      </w:r>
      <w:r w:rsidR="001D231B">
        <w:t xml:space="preserve">: 1) </w:t>
      </w:r>
      <w:r w:rsidR="00403EE6">
        <w:t xml:space="preserve">the </w:t>
      </w:r>
      <w:r w:rsidR="00035406">
        <w:t>Waste Business Journal</w:t>
      </w:r>
      <w:r w:rsidR="001D231B">
        <w:t>,</w:t>
      </w:r>
      <w:r w:rsidR="00200926" w:rsidRPr="00035406">
        <w:t xml:space="preserve"> at (</w:t>
      </w:r>
      <w:r w:rsidR="00035406">
        <w:t>619</w:t>
      </w:r>
      <w:r w:rsidR="00200926" w:rsidRPr="00035406">
        <w:t xml:space="preserve">) </w:t>
      </w:r>
      <w:r w:rsidR="00035406">
        <w:t>793</w:t>
      </w:r>
      <w:r w:rsidR="00200926" w:rsidRPr="00035406">
        <w:t>-</w:t>
      </w:r>
      <w:r w:rsidR="00035406">
        <w:t>5190</w:t>
      </w:r>
      <w:r w:rsidR="001D231B">
        <w:t>;</w:t>
      </w:r>
      <w:r w:rsidR="00200926" w:rsidRPr="00035406">
        <w:t xml:space="preserve"> and </w:t>
      </w:r>
      <w:r w:rsidR="001D231B">
        <w:t xml:space="preserve">2) </w:t>
      </w:r>
      <w:r w:rsidR="00200926" w:rsidRPr="00035406">
        <w:t xml:space="preserve">the </w:t>
      </w:r>
      <w:r w:rsidR="00035406">
        <w:t>Solid Waste Association of North America</w:t>
      </w:r>
      <w:r w:rsidR="00200926" w:rsidRPr="00035406">
        <w:t xml:space="preserve"> (</w:t>
      </w:r>
      <w:r w:rsidR="00035406">
        <w:t>SWANA</w:t>
      </w:r>
      <w:r w:rsidR="00200926" w:rsidRPr="00035406">
        <w:t>)</w:t>
      </w:r>
      <w:r w:rsidR="001D231B">
        <w:t>,</w:t>
      </w:r>
      <w:r w:rsidR="00200926" w:rsidRPr="00035406">
        <w:t xml:space="preserve"> at (</w:t>
      </w:r>
      <w:r w:rsidR="00035406">
        <w:t>240</w:t>
      </w:r>
      <w:r w:rsidR="00200926" w:rsidRPr="00035406">
        <w:t>) 4</w:t>
      </w:r>
      <w:r w:rsidR="00035406">
        <w:t>94</w:t>
      </w:r>
      <w:r w:rsidR="00200926" w:rsidRPr="00035406">
        <w:t>-</w:t>
      </w:r>
      <w:r w:rsidR="00035406">
        <w:t>2241</w:t>
      </w:r>
      <w:r w:rsidR="00200926" w:rsidRPr="00035406">
        <w:t>.</w:t>
      </w:r>
    </w:p>
    <w:p w:rsidR="00277F42" w:rsidRPr="00403EE6" w:rsidRDefault="00277F42" w:rsidP="00123889"/>
    <w:p w:rsidR="0029006A" w:rsidRDefault="00D42D52" w:rsidP="00403EE6">
      <w:pPr>
        <w:widowControl/>
        <w:ind w:firstLine="720"/>
        <w:rPr>
          <w:color w:val="FF0000"/>
        </w:rPr>
      </w:pPr>
      <w:r w:rsidRPr="00403EE6">
        <w:rPr>
          <w:bCs/>
        </w:rPr>
        <w:t xml:space="preserve">It is our policy to respond after a thorough review of comments received since the last ICR renewal as well as those submitted in response to the </w:t>
      </w:r>
      <w:r w:rsidR="005253D4" w:rsidRPr="00403EE6">
        <w:rPr>
          <w:bCs/>
        </w:rPr>
        <w:t>f</w:t>
      </w:r>
      <w:r w:rsidRPr="00403EE6">
        <w:rPr>
          <w:bCs/>
        </w:rPr>
        <w:t xml:space="preserve">irst </w:t>
      </w:r>
      <w:r w:rsidRPr="00403EE6">
        <w:rPr>
          <w:bCs/>
          <w:u w:val="single"/>
        </w:rPr>
        <w:t>Federal Register</w:t>
      </w:r>
      <w:r w:rsidRPr="00403EE6">
        <w:rPr>
          <w:bCs/>
        </w:rPr>
        <w:t xml:space="preserve"> </w:t>
      </w:r>
      <w:r w:rsidR="005253D4" w:rsidRPr="00403EE6">
        <w:rPr>
          <w:bCs/>
        </w:rPr>
        <w:t>n</w:t>
      </w:r>
      <w:r w:rsidRPr="00403EE6">
        <w:rPr>
          <w:bCs/>
        </w:rPr>
        <w:t xml:space="preserve">otice.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CD25EF">
      <w:pPr>
        <w:pBdr>
          <w:top w:val="single" w:sz="6" w:space="0" w:color="FFFFFF"/>
          <w:left w:val="single" w:sz="6" w:space="0" w:color="FFFFFF"/>
          <w:bottom w:val="single" w:sz="6" w:space="0" w:color="FFFFFF"/>
          <w:right w:val="single" w:sz="6" w:space="0" w:color="FFFFFF"/>
        </w:pBdr>
        <w:ind w:firstLine="720"/>
        <w:rPr>
          <w:color w:val="FF0000"/>
        </w:rPr>
      </w:pPr>
      <w:r w:rsidRPr="00403EE6">
        <w:t>These standards require the respondents to maintain all records, including reports and notifications for at least five years.  This is consistent with the General Provisions as applied to the standards.  EPA believes that the five</w:t>
      </w:r>
      <w:r w:rsidR="001D231B">
        <w:t>-</w:t>
      </w:r>
      <w:r w:rsidRPr="00403EE6">
        <w:t>year records retention requirement is consistent the Part 70 permit program and the five</w:t>
      </w:r>
      <w:r w:rsidR="001D231B">
        <w:t>-</w:t>
      </w:r>
      <w:r w:rsidRPr="00403EE6">
        <w:t xml:space="preserve">year statute of limitations on which the permit program is based.  </w:t>
      </w:r>
      <w:r w:rsidR="005F42F8" w:rsidRPr="00403EE6">
        <w:t>T</w:t>
      </w:r>
      <w:r w:rsidRPr="00403EE6">
        <w:t>he retention of records for five years allow</w:t>
      </w:r>
      <w:r w:rsidR="005F42F8" w:rsidRPr="00403EE6">
        <w:t>s</w:t>
      </w:r>
      <w:r w:rsidRPr="00403EE6">
        <w:t xml:space="preserve"> EPA to establish the compliance history of a source</w:t>
      </w:r>
      <w:r w:rsidR="005F42F8" w:rsidRPr="00403EE6">
        <w:t xml:space="preserve">, </w:t>
      </w:r>
      <w:r w:rsidRPr="00403EE6">
        <w:t xml:space="preserve">any pattern of </w:t>
      </w:r>
      <w:r w:rsidR="005F42F8" w:rsidRPr="00403EE6">
        <w:t>non-</w:t>
      </w:r>
      <w:r w:rsidRPr="00403EE6">
        <w:t>compliance</w:t>
      </w:r>
      <w:r w:rsidR="005F42F8" w:rsidRPr="00403EE6">
        <w:t xml:space="preserve"> and to determine the appropriate level of enforcement action.  </w:t>
      </w:r>
      <w:r w:rsidRPr="00403EE6">
        <w:t xml:space="preserve">EPA has found that the most flagrant violators have violations extending beyond five years.  </w:t>
      </w:r>
      <w:r w:rsidR="005F42F8" w:rsidRPr="00403EE6">
        <w:t xml:space="preserve">In addition, </w:t>
      </w:r>
      <w:r w:rsidRPr="00403EE6">
        <w:t xml:space="preserve">EPA would be prevented from pursuing the violators due to the destruction or nonexistence of </w:t>
      </w:r>
      <w:r w:rsidR="005F42F8" w:rsidRPr="00403EE6">
        <w:t xml:space="preserve">essential </w:t>
      </w:r>
      <w:r w:rsidRPr="00403EE6">
        <w:t>records</w:t>
      </w:r>
      <w:r w:rsidR="005F42F8" w:rsidRPr="00403EE6">
        <w:t>.</w:t>
      </w:r>
    </w:p>
    <w:p w:rsidR="002C6A3F" w:rsidRDefault="002C6A3F">
      <w:pPr>
        <w:pBdr>
          <w:top w:val="single" w:sz="6" w:space="0" w:color="FFFFFF"/>
          <w:left w:val="single" w:sz="6" w:space="0" w:color="FFFFFF"/>
          <w:bottom w:val="single" w:sz="6" w:space="0" w:color="FFFFFF"/>
          <w:right w:val="single" w:sz="6" w:space="0" w:color="FFFFFF"/>
        </w:pBdr>
        <w:ind w:firstLine="720"/>
        <w:rPr>
          <w:b/>
          <w:bCs/>
          <w:color w:val="000000"/>
        </w:rPr>
      </w:pPr>
    </w:p>
    <w:p w:rsidR="002C6A3F" w:rsidRDefault="002C6A3F">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1D231B">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F6330E">
        <w:rPr>
          <w:color w:val="000000"/>
        </w:rPr>
        <w:t>owners and operators of MSW landfills</w:t>
      </w:r>
      <w:r>
        <w:rPr>
          <w:color w:val="000000"/>
        </w:rPr>
        <w:t xml:space="preserve">.  </w:t>
      </w:r>
      <w:r w:rsidR="00F6330E">
        <w:t>The United States Standard Industrial Classification (SIC) codes for the respondents affected by the standards, which correspond to the North American Industry Classification System (NAICS) codes, are listed below for MSW landfills.</w:t>
      </w:r>
      <w:r w:rsidR="00F6330E" w:rsidDel="00F6330E">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tbl>
      <w:tblPr>
        <w:tblW w:w="0" w:type="auto"/>
        <w:jc w:val="center"/>
        <w:tblLayout w:type="fixed"/>
        <w:tblCellMar>
          <w:left w:w="112" w:type="dxa"/>
          <w:right w:w="112" w:type="dxa"/>
        </w:tblCellMar>
        <w:tblLook w:val="0000"/>
      </w:tblPr>
      <w:tblGrid>
        <w:gridCol w:w="7289"/>
        <w:gridCol w:w="900"/>
        <w:gridCol w:w="1169"/>
      </w:tblGrid>
      <w:tr w:rsidR="00F6330E" w:rsidTr="00F6330E">
        <w:trPr>
          <w:cantSplit/>
          <w:tblHeader/>
          <w:jc w:val="center"/>
        </w:trPr>
        <w:tc>
          <w:tcPr>
            <w:tcW w:w="7289" w:type="dxa"/>
            <w:tcBorders>
              <w:top w:val="single" w:sz="7" w:space="0" w:color="000000"/>
              <w:left w:val="single" w:sz="7" w:space="0" w:color="000000"/>
              <w:bottom w:val="single" w:sz="6" w:space="0" w:color="FFFFFF"/>
              <w:right w:val="single" w:sz="6" w:space="0" w:color="FFFFFF"/>
            </w:tcBorders>
            <w:vAlign w:val="center"/>
          </w:tcPr>
          <w:p w:rsidR="00F6330E" w:rsidRDefault="00F6330E" w:rsidP="00F6330E">
            <w:pPr>
              <w:spacing w:after="54"/>
              <w:jc w:val="center"/>
              <w:rPr>
                <w:b/>
                <w:bCs/>
              </w:rPr>
            </w:pPr>
            <w:r>
              <w:rPr>
                <w:b/>
                <w:bCs/>
              </w:rPr>
              <w:t>Standard (40 CFR, Part 63 Subpart AAAA)</w:t>
            </w:r>
          </w:p>
        </w:tc>
        <w:tc>
          <w:tcPr>
            <w:tcW w:w="900" w:type="dxa"/>
            <w:tcBorders>
              <w:top w:val="single" w:sz="7" w:space="0" w:color="000000"/>
              <w:left w:val="single" w:sz="7" w:space="0" w:color="000000"/>
              <w:bottom w:val="single" w:sz="6" w:space="0" w:color="FFFFFF"/>
              <w:right w:val="single" w:sz="6" w:space="0" w:color="FFFFFF"/>
            </w:tcBorders>
            <w:vAlign w:val="center"/>
          </w:tcPr>
          <w:p w:rsidR="00F6330E" w:rsidRDefault="00F6330E" w:rsidP="00F6330E">
            <w:pPr>
              <w:spacing w:after="54"/>
              <w:jc w:val="center"/>
              <w:rPr>
                <w:b/>
                <w:bCs/>
              </w:rPr>
            </w:pPr>
            <w:r>
              <w:rPr>
                <w:b/>
                <w:bCs/>
              </w:rPr>
              <w:t>SIC Codes</w:t>
            </w:r>
          </w:p>
        </w:tc>
        <w:tc>
          <w:tcPr>
            <w:tcW w:w="1169" w:type="dxa"/>
            <w:tcBorders>
              <w:top w:val="single" w:sz="7" w:space="0" w:color="000000"/>
              <w:left w:val="single" w:sz="7" w:space="0" w:color="000000"/>
              <w:bottom w:val="single" w:sz="6" w:space="0" w:color="FFFFFF"/>
              <w:right w:val="single" w:sz="7" w:space="0" w:color="000000"/>
            </w:tcBorders>
            <w:vAlign w:val="center"/>
          </w:tcPr>
          <w:p w:rsidR="00F6330E" w:rsidRDefault="00F6330E" w:rsidP="00F6330E">
            <w:pPr>
              <w:spacing w:after="54"/>
              <w:jc w:val="center"/>
              <w:rPr>
                <w:b/>
                <w:bCs/>
              </w:rPr>
            </w:pPr>
            <w:r>
              <w:rPr>
                <w:b/>
                <w:bCs/>
              </w:rPr>
              <w:t>NAICS Codes</w:t>
            </w:r>
          </w:p>
        </w:tc>
      </w:tr>
      <w:tr w:rsidR="00F6330E" w:rsidTr="00F6330E">
        <w:trPr>
          <w:cantSplit/>
          <w:jc w:val="center"/>
        </w:trPr>
        <w:tc>
          <w:tcPr>
            <w:tcW w:w="7289" w:type="dxa"/>
            <w:tcBorders>
              <w:top w:val="single" w:sz="7" w:space="0" w:color="000000"/>
              <w:left w:val="single" w:sz="7" w:space="0" w:color="000000"/>
              <w:bottom w:val="single" w:sz="6" w:space="0" w:color="FFFFFF"/>
              <w:right w:val="single" w:sz="6" w:space="0" w:color="FFFFFF"/>
            </w:tcBorders>
          </w:tcPr>
          <w:p w:rsidR="00F6330E" w:rsidRDefault="00F6330E" w:rsidP="00F6330E">
            <w:pPr>
              <w:spacing w:after="54"/>
            </w:pPr>
            <w:r>
              <w:t>Administration of Air and Water Resource and Solid Waste Management Programs</w:t>
            </w:r>
          </w:p>
        </w:tc>
        <w:tc>
          <w:tcPr>
            <w:tcW w:w="900" w:type="dxa"/>
            <w:tcBorders>
              <w:top w:val="single" w:sz="7" w:space="0" w:color="000000"/>
              <w:left w:val="single" w:sz="7" w:space="0" w:color="000000"/>
              <w:bottom w:val="single" w:sz="6" w:space="0" w:color="FFFFFF"/>
              <w:right w:val="single" w:sz="6" w:space="0" w:color="FFFFFF"/>
            </w:tcBorders>
            <w:vAlign w:val="center"/>
          </w:tcPr>
          <w:p w:rsidR="00F6330E" w:rsidRDefault="00F6330E" w:rsidP="00F6330E">
            <w:pPr>
              <w:spacing w:after="54"/>
              <w:jc w:val="center"/>
            </w:pPr>
            <w:r>
              <w:t>9511</w:t>
            </w:r>
          </w:p>
        </w:tc>
        <w:tc>
          <w:tcPr>
            <w:tcW w:w="1169" w:type="dxa"/>
            <w:tcBorders>
              <w:top w:val="single" w:sz="7" w:space="0" w:color="000000"/>
              <w:left w:val="single" w:sz="7" w:space="0" w:color="000000"/>
              <w:bottom w:val="single" w:sz="6" w:space="0" w:color="FFFFFF"/>
              <w:right w:val="single" w:sz="7" w:space="0" w:color="000000"/>
            </w:tcBorders>
            <w:vAlign w:val="center"/>
          </w:tcPr>
          <w:p w:rsidR="00F6330E" w:rsidRDefault="00F6330E" w:rsidP="00F6330E">
            <w:pPr>
              <w:spacing w:after="54"/>
              <w:jc w:val="center"/>
            </w:pPr>
            <w:r>
              <w:t>924110</w:t>
            </w:r>
          </w:p>
        </w:tc>
      </w:tr>
      <w:tr w:rsidR="00F6330E" w:rsidTr="00F6330E">
        <w:trPr>
          <w:cantSplit/>
          <w:jc w:val="center"/>
        </w:trPr>
        <w:tc>
          <w:tcPr>
            <w:tcW w:w="7289" w:type="dxa"/>
            <w:tcBorders>
              <w:top w:val="single" w:sz="7" w:space="0" w:color="000000"/>
              <w:left w:val="single" w:sz="7" w:space="0" w:color="000000"/>
              <w:bottom w:val="single" w:sz="8" w:space="0" w:color="000000"/>
              <w:right w:val="single" w:sz="6" w:space="0" w:color="FFFFFF"/>
            </w:tcBorders>
          </w:tcPr>
          <w:p w:rsidR="00F6330E" w:rsidRDefault="00F6330E" w:rsidP="00F6330E">
            <w:pPr>
              <w:spacing w:after="54"/>
            </w:pPr>
            <w:r>
              <w:t>Refuse Systems (Solid Waste Landfill)</w:t>
            </w:r>
          </w:p>
        </w:tc>
        <w:tc>
          <w:tcPr>
            <w:tcW w:w="900" w:type="dxa"/>
            <w:tcBorders>
              <w:top w:val="single" w:sz="7" w:space="0" w:color="000000"/>
              <w:left w:val="single" w:sz="7" w:space="0" w:color="000000"/>
              <w:bottom w:val="single" w:sz="8" w:space="0" w:color="000000"/>
              <w:right w:val="single" w:sz="6" w:space="0" w:color="FFFFFF"/>
            </w:tcBorders>
            <w:vAlign w:val="center"/>
          </w:tcPr>
          <w:p w:rsidR="00F6330E" w:rsidRDefault="00F6330E" w:rsidP="00F6330E">
            <w:pPr>
              <w:spacing w:after="54"/>
              <w:jc w:val="center"/>
            </w:pPr>
            <w:r>
              <w:t>4953</w:t>
            </w:r>
          </w:p>
        </w:tc>
        <w:tc>
          <w:tcPr>
            <w:tcW w:w="1169" w:type="dxa"/>
            <w:tcBorders>
              <w:top w:val="single" w:sz="7" w:space="0" w:color="000000"/>
              <w:left w:val="single" w:sz="7" w:space="0" w:color="000000"/>
              <w:bottom w:val="single" w:sz="8" w:space="0" w:color="000000"/>
              <w:right w:val="single" w:sz="7" w:space="0" w:color="000000"/>
            </w:tcBorders>
            <w:vAlign w:val="center"/>
          </w:tcPr>
          <w:p w:rsidR="00F6330E" w:rsidRDefault="00F6330E" w:rsidP="00F6330E">
            <w:pPr>
              <w:spacing w:after="54"/>
              <w:jc w:val="center"/>
            </w:pPr>
            <w:r>
              <w:t>562212</w:t>
            </w:r>
          </w:p>
        </w:tc>
      </w:tr>
    </w:tbl>
    <w:p w:rsidR="00F6330E" w:rsidRDefault="00F6330E" w:rsidP="00F6330E">
      <w:pPr>
        <w:pBdr>
          <w:top w:val="single" w:sz="6" w:space="0" w:color="FFFFFF"/>
          <w:left w:val="single" w:sz="6" w:space="0" w:color="FFFFFF"/>
          <w:bottom w:val="single" w:sz="6" w:space="0" w:color="FFFFFF"/>
          <w:right w:val="single" w:sz="6" w:space="0" w:color="FFFFFF"/>
        </w:pBdr>
        <w:jc w:val="cente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w:t>
      </w:r>
      <w:r w:rsidR="00CA4CD6" w:rsidRPr="00ED6487">
        <w:t xml:space="preserve">d by </w:t>
      </w:r>
      <w:r w:rsidR="00F6330E" w:rsidRPr="00ED6487">
        <w:t xml:space="preserve">the </w:t>
      </w:r>
      <w:r w:rsidR="004D72A1">
        <w:t xml:space="preserve">NESHAP for </w:t>
      </w:r>
      <w:r w:rsidR="00F6330E">
        <w:t>Municipal Solid Waste Landfills</w:t>
      </w:r>
      <w:r w:rsidR="004D72A1">
        <w:rPr>
          <w:bCs/>
        </w:rPr>
        <w:t xml:space="preserve"> (40 CFR Part 63, Subpart </w:t>
      </w:r>
      <w:r w:rsidR="00F6330E">
        <w:rPr>
          <w:bCs/>
        </w:rPr>
        <w:t>AAAA</w:t>
      </w:r>
      <w:r w:rsidR="004D72A1">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Tr="004D72A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F6330E" w:rsidTr="0058519F">
        <w:trPr>
          <w:jc w:val="center"/>
        </w:trPr>
        <w:tc>
          <w:tcPr>
            <w:tcW w:w="6930" w:type="dxa"/>
            <w:tcBorders>
              <w:top w:val="single" w:sz="7" w:space="0" w:color="000000"/>
              <w:left w:val="single" w:sz="7" w:space="0" w:color="000000"/>
              <w:bottom w:val="single" w:sz="7" w:space="0" w:color="000000"/>
              <w:right w:val="single" w:sz="7" w:space="0" w:color="000000"/>
            </w:tcBorders>
          </w:tcPr>
          <w:p w:rsidR="00F6330E" w:rsidRDefault="00F6330E" w:rsidP="00F6330E">
            <w:pPr>
              <w:spacing w:after="58"/>
            </w:pPr>
            <w:r>
              <w:t>Notification of startup, shutdown, and malfunction plan</w:t>
            </w:r>
          </w:p>
        </w:tc>
        <w:tc>
          <w:tcPr>
            <w:tcW w:w="2430" w:type="dxa"/>
            <w:tcBorders>
              <w:top w:val="single" w:sz="7" w:space="0" w:color="000000"/>
              <w:left w:val="single" w:sz="7" w:space="0" w:color="000000"/>
              <w:bottom w:val="single" w:sz="7" w:space="0" w:color="000000"/>
              <w:right w:val="single" w:sz="7" w:space="0" w:color="000000"/>
            </w:tcBorders>
            <w:vAlign w:val="center"/>
          </w:tcPr>
          <w:p w:rsidR="00F6330E" w:rsidRDefault="00F6330E" w:rsidP="00F6330E">
            <w:pPr>
              <w:spacing w:after="58"/>
            </w:pPr>
            <w:r>
              <w:t>63.5(b), 63.1980(b)</w:t>
            </w:r>
          </w:p>
        </w:tc>
      </w:tr>
      <w:tr w:rsidR="00F6330E" w:rsidTr="0058519F">
        <w:trPr>
          <w:jc w:val="center"/>
        </w:trPr>
        <w:tc>
          <w:tcPr>
            <w:tcW w:w="6930" w:type="dxa"/>
            <w:tcBorders>
              <w:top w:val="single" w:sz="7" w:space="0" w:color="000000"/>
              <w:left w:val="single" w:sz="7" w:space="0" w:color="000000"/>
              <w:bottom w:val="single" w:sz="7" w:space="0" w:color="000000"/>
              <w:right w:val="single" w:sz="7" w:space="0" w:color="000000"/>
            </w:tcBorders>
          </w:tcPr>
          <w:p w:rsidR="00F6330E" w:rsidRDefault="00F6330E" w:rsidP="00F6330E">
            <w:pPr>
              <w:spacing w:after="58"/>
            </w:pPr>
            <w:r>
              <w:t>Notification of startup, shutdown, and malfunction plan reports</w:t>
            </w:r>
          </w:p>
        </w:tc>
        <w:tc>
          <w:tcPr>
            <w:tcW w:w="2430" w:type="dxa"/>
            <w:tcBorders>
              <w:top w:val="single" w:sz="7" w:space="0" w:color="000000"/>
              <w:left w:val="single" w:sz="7" w:space="0" w:color="000000"/>
              <w:bottom w:val="single" w:sz="7" w:space="0" w:color="000000"/>
              <w:right w:val="single" w:sz="7" w:space="0" w:color="000000"/>
            </w:tcBorders>
            <w:vAlign w:val="center"/>
          </w:tcPr>
          <w:p w:rsidR="00F6330E" w:rsidRDefault="00F6330E" w:rsidP="00F6330E">
            <w:pPr>
              <w:spacing w:after="58"/>
            </w:pPr>
            <w:r>
              <w:t>63.6(e), 63.1980(b)</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Tr="004D72A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F6330E" w:rsidTr="0058519F">
        <w:trPr>
          <w:jc w:val="center"/>
        </w:trPr>
        <w:tc>
          <w:tcPr>
            <w:tcW w:w="6930" w:type="dxa"/>
            <w:tcBorders>
              <w:top w:val="single" w:sz="7" w:space="0" w:color="000000"/>
              <w:left w:val="single" w:sz="7" w:space="0" w:color="000000"/>
              <w:bottom w:val="single" w:sz="7" w:space="0" w:color="000000"/>
              <w:right w:val="single" w:sz="7" w:space="0" w:color="000000"/>
            </w:tcBorders>
          </w:tcPr>
          <w:p w:rsidR="00F6330E" w:rsidRDefault="00F6330E" w:rsidP="00F6330E">
            <w:pPr>
              <w:spacing w:after="58"/>
            </w:pPr>
            <w:r>
              <w:t>Semiannual report of deviation</w:t>
            </w:r>
          </w:p>
        </w:tc>
        <w:tc>
          <w:tcPr>
            <w:tcW w:w="2430" w:type="dxa"/>
            <w:tcBorders>
              <w:top w:val="single" w:sz="7" w:space="0" w:color="000000"/>
              <w:left w:val="single" w:sz="7" w:space="0" w:color="000000"/>
              <w:bottom w:val="single" w:sz="7" w:space="0" w:color="000000"/>
              <w:right w:val="single" w:sz="7" w:space="0" w:color="000000"/>
            </w:tcBorders>
            <w:vAlign w:val="center"/>
          </w:tcPr>
          <w:p w:rsidR="00F6330E" w:rsidRDefault="00F6330E" w:rsidP="0058519F">
            <w:pPr>
              <w:spacing w:after="58"/>
            </w:pPr>
            <w:r>
              <w:t>63.105(d)(5)</w:t>
            </w:r>
            <w:r w:rsidR="0058519F">
              <w:t>,</w:t>
            </w:r>
            <w:r>
              <w:t xml:space="preserve"> 63.1965</w:t>
            </w:r>
          </w:p>
        </w:tc>
      </w:tr>
      <w:tr w:rsidR="00F6330E" w:rsidTr="0058519F">
        <w:trPr>
          <w:jc w:val="center"/>
        </w:trPr>
        <w:tc>
          <w:tcPr>
            <w:tcW w:w="6930" w:type="dxa"/>
            <w:tcBorders>
              <w:top w:val="single" w:sz="7" w:space="0" w:color="000000"/>
              <w:left w:val="single" w:sz="7" w:space="0" w:color="000000"/>
              <w:bottom w:val="single" w:sz="7" w:space="0" w:color="000000"/>
              <w:right w:val="single" w:sz="7" w:space="0" w:color="000000"/>
            </w:tcBorders>
          </w:tcPr>
          <w:p w:rsidR="00F6330E" w:rsidRDefault="00F6330E" w:rsidP="00F6330E">
            <w:pPr>
              <w:spacing w:after="58"/>
            </w:pPr>
            <w:r>
              <w:t>Semiannual report of compliance</w:t>
            </w:r>
          </w:p>
        </w:tc>
        <w:tc>
          <w:tcPr>
            <w:tcW w:w="2430" w:type="dxa"/>
            <w:tcBorders>
              <w:top w:val="single" w:sz="7" w:space="0" w:color="000000"/>
              <w:left w:val="single" w:sz="7" w:space="0" w:color="000000"/>
              <w:bottom w:val="single" w:sz="7" w:space="0" w:color="000000"/>
              <w:right w:val="single" w:sz="7" w:space="0" w:color="000000"/>
            </w:tcBorders>
            <w:vAlign w:val="center"/>
          </w:tcPr>
          <w:p w:rsidR="00F6330E" w:rsidRDefault="00F6330E" w:rsidP="00F6330E">
            <w:pPr>
              <w:spacing w:after="58"/>
            </w:pPr>
            <w:r>
              <w:t>63.1980(f)</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Tr="004D72A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F6330E" w:rsidTr="00260227">
        <w:trPr>
          <w:jc w:val="center"/>
        </w:trPr>
        <w:tc>
          <w:tcPr>
            <w:tcW w:w="6930" w:type="dxa"/>
            <w:tcBorders>
              <w:top w:val="single" w:sz="7" w:space="0" w:color="000000"/>
              <w:left w:val="single" w:sz="7" w:space="0" w:color="000000"/>
              <w:bottom w:val="single" w:sz="7" w:space="0" w:color="000000"/>
              <w:right w:val="single" w:sz="7" w:space="0" w:color="000000"/>
            </w:tcBorders>
          </w:tcPr>
          <w:p w:rsidR="00F6330E" w:rsidRDefault="00F6330E" w:rsidP="00F6330E">
            <w:pPr>
              <w:spacing w:after="58"/>
            </w:pPr>
            <w:r>
              <w:t>Record of startup, shutdown, and malfunction</w:t>
            </w:r>
          </w:p>
        </w:tc>
        <w:tc>
          <w:tcPr>
            <w:tcW w:w="2430" w:type="dxa"/>
            <w:tcBorders>
              <w:top w:val="single" w:sz="7" w:space="0" w:color="000000"/>
              <w:left w:val="single" w:sz="7" w:space="0" w:color="000000"/>
              <w:bottom w:val="single" w:sz="7" w:space="0" w:color="000000"/>
              <w:right w:val="single" w:sz="7" w:space="0" w:color="000000"/>
            </w:tcBorders>
            <w:vAlign w:val="center"/>
          </w:tcPr>
          <w:p w:rsidR="00F6330E" w:rsidRDefault="00F6330E" w:rsidP="00F6330E">
            <w:pPr>
              <w:spacing w:after="58"/>
            </w:pPr>
            <w:r>
              <w:t>63.10(d)(1)</w:t>
            </w:r>
          </w:p>
        </w:tc>
      </w:tr>
      <w:tr w:rsidR="00F6330E" w:rsidTr="00260227">
        <w:trPr>
          <w:jc w:val="center"/>
        </w:trPr>
        <w:tc>
          <w:tcPr>
            <w:tcW w:w="6930" w:type="dxa"/>
            <w:tcBorders>
              <w:top w:val="single" w:sz="7" w:space="0" w:color="000000"/>
              <w:left w:val="single" w:sz="7" w:space="0" w:color="000000"/>
              <w:bottom w:val="single" w:sz="7" w:space="0" w:color="000000"/>
              <w:right w:val="single" w:sz="7" w:space="0" w:color="000000"/>
            </w:tcBorders>
          </w:tcPr>
          <w:p w:rsidR="00F6330E" w:rsidRDefault="00F6330E" w:rsidP="00F6330E">
            <w:pPr>
              <w:spacing w:after="58"/>
            </w:pPr>
            <w:r>
              <w:t>Records are required to be retained for five years</w:t>
            </w:r>
          </w:p>
        </w:tc>
        <w:tc>
          <w:tcPr>
            <w:tcW w:w="2430" w:type="dxa"/>
            <w:tcBorders>
              <w:top w:val="single" w:sz="7" w:space="0" w:color="000000"/>
              <w:left w:val="single" w:sz="7" w:space="0" w:color="000000"/>
              <w:bottom w:val="single" w:sz="7" w:space="0" w:color="000000"/>
              <w:right w:val="single" w:sz="7" w:space="0" w:color="000000"/>
            </w:tcBorders>
            <w:vAlign w:val="center"/>
          </w:tcPr>
          <w:p w:rsidR="00F6330E" w:rsidRDefault="00F6330E" w:rsidP="00F6330E">
            <w:pPr>
              <w:spacing w:after="58"/>
            </w:pPr>
            <w:r>
              <w:t>63.10(b)(2)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Read instructions.</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Write the notifications and reports listed above.</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Enter information required to be recorded above.</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Submit the required reports developing, acquiring, installing, and utilizing technology and systems for the purpose of collecting, validating, and verifying information.</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Develop, acquire, install, and utilize technology and systems for the purpose of processing and maintaining information.</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Develop, acquire, install, and utilize technology and systems for the purpose of disclosing and providing information.</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Adjust the existing ways to comply with any previously applicable instructions and requirements.</w:t>
            </w:r>
          </w:p>
        </w:tc>
      </w:tr>
      <w:tr w:rsidR="004D72A1">
        <w:trPr>
          <w:jc w:val="center"/>
        </w:trPr>
        <w:tc>
          <w:tcPr>
            <w:tcW w:w="9360" w:type="dxa"/>
            <w:tcBorders>
              <w:top w:val="single" w:sz="7" w:space="0" w:color="000000"/>
              <w:left w:val="single" w:sz="7" w:space="0" w:color="000000"/>
              <w:bottom w:val="single" w:sz="6" w:space="0" w:color="FFFFFF"/>
              <w:right w:val="single" w:sz="7" w:space="0" w:color="000000"/>
            </w:tcBorders>
          </w:tcPr>
          <w:p w:rsidR="004D72A1" w:rsidRDefault="004D72A1" w:rsidP="004D72A1">
            <w:pPr>
              <w:spacing w:after="55"/>
              <w:rPr>
                <w:color w:val="000000"/>
              </w:rPr>
            </w:pPr>
            <w:r>
              <w:rPr>
                <w:color w:val="000000"/>
              </w:rPr>
              <w:t>Train personnel to be able to respond to a collection of information.</w:t>
            </w:r>
          </w:p>
        </w:tc>
      </w:tr>
      <w:tr w:rsidR="004D72A1" w:rsidTr="004D72A1">
        <w:trPr>
          <w:jc w:val="center"/>
        </w:trPr>
        <w:tc>
          <w:tcPr>
            <w:tcW w:w="9360" w:type="dxa"/>
            <w:tcBorders>
              <w:top w:val="single" w:sz="7" w:space="0" w:color="000000"/>
              <w:left w:val="single" w:sz="7" w:space="0" w:color="000000"/>
              <w:bottom w:val="single" w:sz="7" w:space="0" w:color="000000"/>
              <w:right w:val="single" w:sz="7" w:space="0" w:color="000000"/>
            </w:tcBorders>
            <w:vAlign w:val="center"/>
          </w:tcPr>
          <w:p w:rsidR="004D72A1" w:rsidRDefault="004D72A1" w:rsidP="004D72A1">
            <w:pPr>
              <w:spacing w:after="55"/>
            </w:pPr>
            <w: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4D72A1" w:rsidP="00CD25EF">
      <w:pPr>
        <w:pBdr>
          <w:top w:val="single" w:sz="6" w:space="0" w:color="FFFFFF"/>
          <w:left w:val="single" w:sz="6" w:space="0" w:color="FFFFFF"/>
          <w:bottom w:val="single" w:sz="6" w:space="0" w:color="FFFFFF"/>
          <w:right w:val="single" w:sz="6" w:space="0" w:color="FFFFFF"/>
        </w:pBdr>
        <w:ind w:firstLine="720"/>
      </w:pPr>
      <w:r w:rsidRPr="00FE2B0F">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EB6C0A" w:rsidRDefault="00EB6C0A" w:rsidP="00CD25EF">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72100D">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4D72A1" w:rsidTr="004D72A1">
        <w:tc>
          <w:tcPr>
            <w:tcW w:w="9360" w:type="dxa"/>
            <w:tcBorders>
              <w:top w:val="single" w:sz="7" w:space="0" w:color="000000"/>
              <w:left w:val="single" w:sz="7" w:space="0" w:color="000000"/>
              <w:bottom w:val="single" w:sz="6" w:space="0" w:color="FFFFFF"/>
              <w:right w:val="single" w:sz="7" w:space="0" w:color="000000"/>
            </w:tcBorders>
            <w:vAlign w:val="center"/>
          </w:tcPr>
          <w:p w:rsidR="004D72A1" w:rsidRDefault="004D72A1" w:rsidP="004D72A1">
            <w:pPr>
              <w:spacing w:after="52"/>
            </w:pPr>
            <w:r>
              <w:t>Observe initial performance tests and repeat performance tests if necessary.</w:t>
            </w:r>
          </w:p>
        </w:tc>
      </w:tr>
      <w:tr w:rsidR="004D72A1" w:rsidTr="004D72A1">
        <w:tc>
          <w:tcPr>
            <w:tcW w:w="9360" w:type="dxa"/>
            <w:tcBorders>
              <w:top w:val="single" w:sz="7" w:space="0" w:color="000000"/>
              <w:left w:val="single" w:sz="7" w:space="0" w:color="000000"/>
              <w:bottom w:val="single" w:sz="6" w:space="0" w:color="FFFFFF"/>
              <w:right w:val="single" w:sz="7" w:space="0" w:color="000000"/>
            </w:tcBorders>
            <w:vAlign w:val="center"/>
          </w:tcPr>
          <w:p w:rsidR="004D72A1" w:rsidRDefault="004D72A1" w:rsidP="004D72A1">
            <w:pPr>
              <w:spacing w:after="52"/>
            </w:pPr>
            <w:r>
              <w:t>Review notifications and reports, including performance test reports, excess emissions reports, required to be submitted by industry.</w:t>
            </w:r>
          </w:p>
        </w:tc>
      </w:tr>
      <w:tr w:rsidR="004D72A1" w:rsidTr="004D72A1">
        <w:tc>
          <w:tcPr>
            <w:tcW w:w="9360" w:type="dxa"/>
            <w:tcBorders>
              <w:top w:val="single" w:sz="7" w:space="0" w:color="000000"/>
              <w:left w:val="single" w:sz="7" w:space="0" w:color="000000"/>
              <w:bottom w:val="single" w:sz="7" w:space="0" w:color="000000"/>
              <w:right w:val="single" w:sz="7" w:space="0" w:color="000000"/>
            </w:tcBorders>
            <w:vAlign w:val="center"/>
          </w:tcPr>
          <w:p w:rsidR="004D72A1" w:rsidRDefault="004D72A1" w:rsidP="004D72A1">
            <w:pPr>
              <w:spacing w:after="52"/>
            </w:pPr>
            <w:r>
              <w:t>Audit facility records.</w:t>
            </w:r>
          </w:p>
        </w:tc>
      </w:tr>
      <w:tr w:rsidR="004D72A1" w:rsidTr="004D72A1">
        <w:tc>
          <w:tcPr>
            <w:tcW w:w="9360" w:type="dxa"/>
            <w:tcBorders>
              <w:top w:val="single" w:sz="7" w:space="0" w:color="000000"/>
              <w:left w:val="single" w:sz="7" w:space="0" w:color="000000"/>
              <w:bottom w:val="single" w:sz="7" w:space="0" w:color="000000"/>
              <w:right w:val="single" w:sz="7" w:space="0" w:color="000000"/>
            </w:tcBorders>
            <w:vAlign w:val="center"/>
          </w:tcPr>
          <w:p w:rsidR="004D72A1" w:rsidRDefault="004D72A1" w:rsidP="007F0DE9">
            <w:pPr>
              <w:spacing w:after="72"/>
            </w:pPr>
            <w:r>
              <w:t xml:space="preserve">Input, analyze, and maintain data in the </w:t>
            </w:r>
            <w:r w:rsidR="007F0DE9">
              <w:t>Online Tracking Information System (</w:t>
            </w:r>
            <w:r>
              <w:t>OTIS</w:t>
            </w:r>
            <w:r w:rsidR="007F0DE9">
              <w:t>)</w:t>
            </w:r>
            <w:r>
              <w:t>.</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66D53" w:rsidRDefault="00CA4CD6">
      <w:pPr>
        <w:pBdr>
          <w:top w:val="single" w:sz="6" w:space="0" w:color="FFFFFF"/>
          <w:left w:val="single" w:sz="6" w:space="0" w:color="FFFFFF"/>
          <w:bottom w:val="single" w:sz="6" w:space="0" w:color="FFFFFF"/>
          <w:right w:val="single" w:sz="6" w:space="0" w:color="FFFFFF"/>
        </w:pBdr>
        <w:ind w:firstLine="720"/>
      </w:pPr>
      <w:r w:rsidRPr="00166D53">
        <w:t xml:space="preserve">Following notification of startup, the reviewing authority </w:t>
      </w:r>
      <w:r w:rsidR="002B29A7" w:rsidRPr="00166D53">
        <w:t xml:space="preserve">could </w:t>
      </w:r>
      <w:r w:rsidRPr="00166D53">
        <w:t>inspect the source to determine whether the pollution control devices are properly installed and operated.  Performance test reports are used by the Agency to discern a source</w:t>
      </w:r>
      <w:r w:rsidR="004C701D" w:rsidRPr="00166D53">
        <w:t>’</w:t>
      </w:r>
      <w:r w:rsidRPr="00166D53">
        <w:t xml:space="preserve">s initial capability to </w:t>
      </w:r>
      <w:r w:rsidR="001D231B">
        <w:t xml:space="preserve"> </w:t>
      </w:r>
      <w:r w:rsidRPr="00166D53">
        <w:t>comply with the emission standard</w:t>
      </w:r>
      <w:r w:rsidR="00166D53" w:rsidRPr="00166D53">
        <w:t>, and</w:t>
      </w:r>
      <w:r w:rsidR="00CD25EF">
        <w:t xml:space="preserve"> </w:t>
      </w:r>
      <w:r w:rsidRPr="00166D53">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1D231B">
        <w:rPr>
          <w:color w:val="000000"/>
        </w:rPr>
        <w:t xml:space="preserve">     </w:t>
      </w:r>
      <w:r w:rsidRPr="00166D53">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CD25EF" w:rsidP="00CD25E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CA4CD6">
        <w:rPr>
          <w:color w:val="000000"/>
        </w:rPr>
        <w:t xml:space="preserve"> majority of the respondents are large entities (i.e., large businesses).  However, </w:t>
      </w:r>
      <w:r w:rsidR="001D231B">
        <w:rPr>
          <w:color w:val="000000"/>
        </w:rPr>
        <w:t xml:space="preserve">     </w:t>
      </w:r>
      <w:r w:rsidR="00CA4CD6">
        <w:rPr>
          <w:color w:val="000000"/>
        </w:rPr>
        <w:t xml:space="preserve">the impact on small entities (i.e., small businesses) was taken into consideration during the development of the regulation. </w:t>
      </w:r>
      <w:r>
        <w:rPr>
          <w:color w:val="000000"/>
        </w:rPr>
        <w:t xml:space="preserve"> </w:t>
      </w:r>
      <w:r w:rsidR="00CA4CD6">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166D53">
        <w:t xml:space="preserve">Annual </w:t>
      </w:r>
      <w:r w:rsidR="00CD25EF">
        <w:t>Respondent</w:t>
      </w:r>
      <w:r w:rsidR="00166D53">
        <w:t xml:space="preserve"> Burden and Cost </w:t>
      </w:r>
      <w:r w:rsidR="00ED6487" w:rsidRPr="00FB7062">
        <w:t>–</w:t>
      </w:r>
      <w:r w:rsidR="00166D53">
        <w:t xml:space="preserve"> NESHAP for </w:t>
      </w:r>
      <w:r w:rsidR="00F6330E">
        <w:t>Municipal Solid Waste Landfills</w:t>
      </w:r>
      <w:r w:rsidR="00166D53">
        <w:rPr>
          <w:bCs/>
        </w:rPr>
        <w:t xml:space="preserve"> (40 CFR Part 63, Subpart </w:t>
      </w:r>
      <w:r w:rsidR="00F6330E">
        <w:rPr>
          <w:bCs/>
        </w:rPr>
        <w:t>AAAA</w:t>
      </w:r>
      <w:r w:rsidR="00166D53">
        <w:t>) (Renewal)</w:t>
      </w:r>
      <w:r>
        <w:rPr>
          <w:color w:val="000000"/>
        </w:rPr>
        <w:t>.</w:t>
      </w:r>
      <w:r w:rsidR="00CD25EF">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72100D">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662E8B">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1D231B">
        <w:rPr>
          <w:color w:val="000000"/>
        </w:rPr>
        <w:t xml:space="preserve">       </w:t>
      </w:r>
      <w:r>
        <w:rPr>
          <w:color w:val="000000"/>
        </w:rPr>
        <w:t>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3C3DF9">
        <w:rPr>
          <w:color w:val="000000"/>
        </w:rPr>
        <w:t>18,283</w:t>
      </w:r>
      <w:r w:rsidR="00D82194">
        <w:rPr>
          <w:color w:val="000000"/>
        </w:rPr>
        <w:t xml:space="preserve"> </w:t>
      </w:r>
      <w:r w:rsidR="004C701D">
        <w:rPr>
          <w:color w:val="000000"/>
        </w:rPr>
        <w:t>(</w:t>
      </w:r>
      <w:r>
        <w:rPr>
          <w:color w:val="000000"/>
        </w:rPr>
        <w:t>Total Labor Hours from Table 1</w:t>
      </w:r>
      <w:r w:rsidR="001D231B">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D82194">
        <w:t>NESHAP</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72100D">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42</w:t>
      </w:r>
      <w:r>
        <w:rPr>
          <w:color w:val="000000"/>
        </w:rPr>
        <w:t xml:space="preserve"> ($5</w:t>
      </w:r>
      <w:r w:rsidR="00861489">
        <w:rPr>
          <w:color w:val="000000"/>
        </w:rPr>
        <w:t>7</w:t>
      </w:r>
      <w:r w:rsidR="004F6FCD">
        <w:rPr>
          <w:color w:val="000000"/>
        </w:rPr>
        <w:t>.</w:t>
      </w:r>
      <w:r w:rsidR="00861489">
        <w:rPr>
          <w:color w:val="000000"/>
        </w:rPr>
        <w:t>82</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861489">
        <w:rPr>
          <w:color w:val="000000"/>
        </w:rPr>
        <w:t>99.14</w:t>
      </w:r>
      <w:r>
        <w:rPr>
          <w:color w:val="000000"/>
        </w:rPr>
        <w:t xml:space="preserve"> ($4</w:t>
      </w:r>
      <w:r w:rsidR="00861489">
        <w:rPr>
          <w:color w:val="000000"/>
        </w:rPr>
        <w:t>7</w:t>
      </w:r>
      <w:r>
        <w:rPr>
          <w:color w:val="000000"/>
        </w:rPr>
        <w:t>.</w:t>
      </w:r>
      <w:r w:rsidR="00861489">
        <w:rPr>
          <w:color w:val="000000"/>
        </w:rPr>
        <w:t>21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w:t>
      </w:r>
      <w:r w:rsidR="00861489">
        <w:rPr>
          <w:color w:val="000000"/>
        </w:rPr>
        <w:t>9</w:t>
      </w:r>
      <w:r>
        <w:rPr>
          <w:color w:val="000000"/>
        </w:rPr>
        <w:t>.</w:t>
      </w:r>
      <w:r w:rsidR="00861489">
        <w:rPr>
          <w:color w:val="000000"/>
        </w:rPr>
        <w:t>81</w:t>
      </w:r>
      <w:r>
        <w:rPr>
          <w:color w:val="000000"/>
        </w:rPr>
        <w:t xml:space="preserve"> ($2</w:t>
      </w:r>
      <w:r w:rsidR="00E32EDA">
        <w:rPr>
          <w:color w:val="000000"/>
        </w:rPr>
        <w:t>3</w:t>
      </w:r>
      <w:r>
        <w:rPr>
          <w:color w:val="000000"/>
        </w:rPr>
        <w:t>.</w:t>
      </w:r>
      <w:r w:rsidR="00861489">
        <w:rPr>
          <w:color w:val="000000"/>
        </w:rPr>
        <w:t>7</w:t>
      </w:r>
      <w:r w:rsidR="008F4564">
        <w:rPr>
          <w:color w:val="000000"/>
        </w:rPr>
        <w:t>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 xml:space="preserve">These rates are from the United States Department of Labor, Bureau of Labor Statistics, </w:t>
      </w:r>
      <w:r w:rsidR="00861489">
        <w:rPr>
          <w:color w:val="000000"/>
        </w:rPr>
        <w:t>September 2011</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Estimating Capital/Startup and Operation and Maintenance Costs</w:t>
      </w:r>
    </w:p>
    <w:p w:rsidR="00D82194" w:rsidRDefault="00D82194" w:rsidP="0072100D">
      <w:pPr>
        <w:pBdr>
          <w:top w:val="single" w:sz="6" w:space="0" w:color="FFFFFF"/>
          <w:left w:val="single" w:sz="6" w:space="0" w:color="FFFFFF"/>
          <w:bottom w:val="single" w:sz="6" w:space="0" w:color="FFFFFF"/>
          <w:right w:val="single" w:sz="6" w:space="0" w:color="FFFFFF"/>
        </w:pBdr>
        <w:ind w:firstLine="1440"/>
        <w:outlineLvl w:val="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w:t>
      </w:r>
      <w:r w:rsidR="0046241D">
        <w:rPr>
          <w:color w:val="000000"/>
        </w:rPr>
        <w:t>d</w:t>
      </w:r>
      <w:r>
        <w:rPr>
          <w:color w:val="000000"/>
        </w:rPr>
        <w:t xml:space="preserve"> are both labor costs which are addressed elsewhere in this ICR and the costs associated with continuous monitoring.  The capital/startup costs are one</w:t>
      </w:r>
      <w:r w:rsidR="00AB2789">
        <w:rPr>
          <w:color w:val="000000"/>
        </w:rPr>
        <w:t>-</w:t>
      </w:r>
      <w:r>
        <w:rPr>
          <w:color w:val="000000"/>
        </w:rPr>
        <w:t>time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1D52E5" w:rsidRDefault="001D52E5" w:rsidP="001D52E5">
      <w:pPr>
        <w:pBdr>
          <w:top w:val="single" w:sz="6" w:space="0" w:color="FFFFFF"/>
          <w:left w:val="single" w:sz="6" w:space="0" w:color="FFFFFF"/>
          <w:bottom w:val="single" w:sz="6" w:space="0" w:color="FFFFFF"/>
          <w:right w:val="single" w:sz="6" w:space="0" w:color="FFFFFF"/>
        </w:pBdr>
        <w:rPr>
          <w:color w:val="000000"/>
        </w:rPr>
      </w:pPr>
    </w:p>
    <w:tbl>
      <w:tblPr>
        <w:tblW w:w="0" w:type="auto"/>
        <w:tblInd w:w="73" w:type="dxa"/>
        <w:tblLayout w:type="fixed"/>
        <w:tblCellMar>
          <w:left w:w="73" w:type="dxa"/>
          <w:right w:w="73" w:type="dxa"/>
        </w:tblCellMar>
        <w:tblLook w:val="0000"/>
      </w:tblPr>
      <w:tblGrid>
        <w:gridCol w:w="1260"/>
        <w:gridCol w:w="1620"/>
        <w:gridCol w:w="1350"/>
        <w:gridCol w:w="1530"/>
        <w:gridCol w:w="1260"/>
        <w:gridCol w:w="1350"/>
        <w:gridCol w:w="990"/>
      </w:tblGrid>
      <w:tr w:rsidR="001D52E5" w:rsidTr="001D52E5">
        <w:trPr>
          <w:cantSplit/>
          <w:tblHeader/>
        </w:trPr>
        <w:tc>
          <w:tcPr>
            <w:tcW w:w="9360" w:type="dxa"/>
            <w:gridSpan w:val="7"/>
            <w:tcBorders>
              <w:top w:val="single" w:sz="4" w:space="0" w:color="000000"/>
              <w:left w:val="single" w:sz="4" w:space="0" w:color="000000"/>
              <w:bottom w:val="single" w:sz="3" w:space="0" w:color="FFFFFF"/>
              <w:right w:val="single" w:sz="4" w:space="0" w:color="000000"/>
            </w:tcBorders>
          </w:tcPr>
          <w:p w:rsidR="001D52E5" w:rsidRDefault="001D52E5" w:rsidP="001D52E5">
            <w:pPr>
              <w:jc w:val="center"/>
              <w:rPr>
                <w:b/>
                <w:sz w:val="20"/>
              </w:rPr>
            </w:pPr>
            <w:r>
              <w:rPr>
                <w:b/>
              </w:rPr>
              <w:t>Capital/Startup vs. Operation and Maintenance (O&amp;M) Costs</w:t>
            </w:r>
          </w:p>
        </w:tc>
      </w:tr>
      <w:tr w:rsidR="001D52E5" w:rsidTr="001D52E5">
        <w:trPr>
          <w:cantSplit/>
        </w:trPr>
        <w:tc>
          <w:tcPr>
            <w:tcW w:w="1260" w:type="dxa"/>
            <w:tcBorders>
              <w:top w:val="single" w:sz="4" w:space="0" w:color="000000"/>
              <w:left w:val="single" w:sz="4" w:space="0" w:color="000000"/>
              <w:bottom w:val="single" w:sz="5" w:space="0" w:color="000000"/>
              <w:right w:val="single" w:sz="3" w:space="0" w:color="FFFFFF"/>
            </w:tcBorders>
          </w:tcPr>
          <w:p w:rsidR="001D52E5" w:rsidRDefault="001D52E5" w:rsidP="001D52E5">
            <w:pPr>
              <w:jc w:val="center"/>
              <w:rPr>
                <w:sz w:val="20"/>
              </w:rPr>
            </w:pPr>
            <w:r>
              <w:rPr>
                <w:sz w:val="20"/>
              </w:rPr>
              <w:t>(A)</w:t>
            </w:r>
          </w:p>
          <w:p w:rsidR="001D52E5" w:rsidRDefault="001D52E5" w:rsidP="001D52E5">
            <w:pPr>
              <w:rPr>
                <w:sz w:val="20"/>
              </w:rPr>
            </w:pPr>
            <w:r>
              <w:rPr>
                <w:sz w:val="20"/>
              </w:rPr>
              <w:t>Continuous Monitoring Device</w:t>
            </w:r>
          </w:p>
        </w:tc>
        <w:tc>
          <w:tcPr>
            <w:tcW w:w="1620" w:type="dxa"/>
            <w:tcBorders>
              <w:top w:val="single" w:sz="4" w:space="0" w:color="000000"/>
              <w:left w:val="single" w:sz="4" w:space="0" w:color="000000"/>
              <w:bottom w:val="single" w:sz="5" w:space="0" w:color="000000"/>
              <w:right w:val="single" w:sz="3" w:space="0" w:color="FFFFFF"/>
            </w:tcBorders>
          </w:tcPr>
          <w:p w:rsidR="001D52E5" w:rsidRDefault="001D52E5" w:rsidP="001D52E5">
            <w:pPr>
              <w:jc w:val="center"/>
              <w:rPr>
                <w:sz w:val="20"/>
              </w:rPr>
            </w:pPr>
            <w:r>
              <w:rPr>
                <w:sz w:val="20"/>
              </w:rPr>
              <w:t>(B)</w:t>
            </w:r>
          </w:p>
          <w:p w:rsidR="001D52E5" w:rsidRDefault="001D52E5" w:rsidP="001D52E5">
            <w:pPr>
              <w:jc w:val="center"/>
              <w:rPr>
                <w:sz w:val="20"/>
              </w:rPr>
            </w:pPr>
            <w:r>
              <w:rPr>
                <w:sz w:val="20"/>
              </w:rPr>
              <w:t>Capital/Startup Cost for One Respondent</w:t>
            </w:r>
          </w:p>
        </w:tc>
        <w:tc>
          <w:tcPr>
            <w:tcW w:w="1350" w:type="dxa"/>
            <w:tcBorders>
              <w:top w:val="single" w:sz="4" w:space="0" w:color="000000"/>
              <w:left w:val="single" w:sz="4" w:space="0" w:color="000000"/>
              <w:bottom w:val="single" w:sz="5" w:space="0" w:color="000000"/>
              <w:right w:val="single" w:sz="3" w:space="0" w:color="FFFFFF"/>
            </w:tcBorders>
          </w:tcPr>
          <w:p w:rsidR="001D52E5" w:rsidRDefault="001D52E5" w:rsidP="001D52E5">
            <w:pPr>
              <w:jc w:val="center"/>
              <w:rPr>
                <w:sz w:val="20"/>
              </w:rPr>
            </w:pPr>
            <w:r>
              <w:rPr>
                <w:sz w:val="20"/>
              </w:rPr>
              <w:t>(C)</w:t>
            </w:r>
          </w:p>
          <w:p w:rsidR="001D52E5" w:rsidRDefault="001D52E5" w:rsidP="001D52E5">
            <w:pPr>
              <w:jc w:val="center"/>
              <w:rPr>
                <w:sz w:val="20"/>
              </w:rPr>
            </w:pPr>
            <w:r>
              <w:rPr>
                <w:sz w:val="20"/>
              </w:rPr>
              <w:t>Number of New Respondents</w:t>
            </w:r>
          </w:p>
        </w:tc>
        <w:tc>
          <w:tcPr>
            <w:tcW w:w="1530" w:type="dxa"/>
            <w:tcBorders>
              <w:top w:val="single" w:sz="4" w:space="0" w:color="000000"/>
              <w:left w:val="single" w:sz="4" w:space="0" w:color="000000"/>
              <w:bottom w:val="single" w:sz="5" w:space="0" w:color="000000"/>
              <w:right w:val="single" w:sz="3" w:space="0" w:color="FFFFFF"/>
            </w:tcBorders>
          </w:tcPr>
          <w:p w:rsidR="001D52E5" w:rsidRDefault="001D52E5" w:rsidP="001D52E5">
            <w:pPr>
              <w:jc w:val="center"/>
              <w:rPr>
                <w:sz w:val="20"/>
              </w:rPr>
            </w:pPr>
            <w:r>
              <w:rPr>
                <w:sz w:val="20"/>
              </w:rPr>
              <w:t>(D)</w:t>
            </w:r>
          </w:p>
          <w:p w:rsidR="001D52E5" w:rsidRDefault="001D52E5" w:rsidP="001D52E5">
            <w:pPr>
              <w:jc w:val="center"/>
              <w:rPr>
                <w:sz w:val="20"/>
              </w:rPr>
            </w:pPr>
            <w:r>
              <w:rPr>
                <w:sz w:val="20"/>
              </w:rPr>
              <w:t xml:space="preserve">Total Capital/Startup Cost, </w:t>
            </w:r>
          </w:p>
          <w:p w:rsidR="001D52E5" w:rsidRDefault="001D52E5" w:rsidP="001D52E5">
            <w:pPr>
              <w:jc w:val="center"/>
              <w:rPr>
                <w:sz w:val="20"/>
              </w:rPr>
            </w:pPr>
            <w:r>
              <w:rPr>
                <w:sz w:val="20"/>
              </w:rPr>
              <w:t>(B X C)</w:t>
            </w:r>
          </w:p>
        </w:tc>
        <w:tc>
          <w:tcPr>
            <w:tcW w:w="1260" w:type="dxa"/>
            <w:tcBorders>
              <w:top w:val="single" w:sz="4" w:space="0" w:color="000000"/>
              <w:left w:val="single" w:sz="4" w:space="0" w:color="000000"/>
              <w:bottom w:val="single" w:sz="5" w:space="0" w:color="000000"/>
              <w:right w:val="single" w:sz="3" w:space="0" w:color="FFFFFF"/>
            </w:tcBorders>
          </w:tcPr>
          <w:p w:rsidR="001D52E5" w:rsidRDefault="001D52E5" w:rsidP="001D52E5">
            <w:pPr>
              <w:jc w:val="center"/>
              <w:rPr>
                <w:sz w:val="20"/>
              </w:rPr>
            </w:pPr>
            <w:r>
              <w:rPr>
                <w:sz w:val="20"/>
              </w:rPr>
              <w:t>(E)</w:t>
            </w:r>
          </w:p>
          <w:p w:rsidR="001D52E5" w:rsidRDefault="001D52E5" w:rsidP="001D52E5">
            <w:pPr>
              <w:jc w:val="center"/>
              <w:rPr>
                <w:sz w:val="20"/>
              </w:rPr>
            </w:pPr>
            <w:r>
              <w:rPr>
                <w:sz w:val="20"/>
              </w:rPr>
              <w:t>Annual O&amp;M Costs for One Respondent</w:t>
            </w:r>
          </w:p>
        </w:tc>
        <w:tc>
          <w:tcPr>
            <w:tcW w:w="1350" w:type="dxa"/>
            <w:tcBorders>
              <w:top w:val="single" w:sz="4" w:space="0" w:color="000000"/>
              <w:left w:val="single" w:sz="4" w:space="0" w:color="000000"/>
              <w:bottom w:val="single" w:sz="5" w:space="0" w:color="000000"/>
              <w:right w:val="single" w:sz="3" w:space="0" w:color="FFFFFF"/>
            </w:tcBorders>
          </w:tcPr>
          <w:p w:rsidR="001D52E5" w:rsidRDefault="001D52E5" w:rsidP="001D52E5">
            <w:pPr>
              <w:jc w:val="center"/>
              <w:rPr>
                <w:sz w:val="20"/>
              </w:rPr>
            </w:pPr>
            <w:r>
              <w:rPr>
                <w:sz w:val="20"/>
              </w:rPr>
              <w:t>(F)</w:t>
            </w:r>
          </w:p>
          <w:p w:rsidR="001D52E5" w:rsidRDefault="001D52E5" w:rsidP="001D52E5">
            <w:pPr>
              <w:jc w:val="center"/>
              <w:rPr>
                <w:sz w:val="20"/>
              </w:rPr>
            </w:pPr>
            <w:r>
              <w:rPr>
                <w:sz w:val="20"/>
              </w:rPr>
              <w:t>Number of Respondents with O&amp;M</w:t>
            </w:r>
          </w:p>
        </w:tc>
        <w:tc>
          <w:tcPr>
            <w:tcW w:w="990" w:type="dxa"/>
            <w:tcBorders>
              <w:top w:val="single" w:sz="4" w:space="0" w:color="000000"/>
              <w:left w:val="single" w:sz="4" w:space="0" w:color="000000"/>
              <w:bottom w:val="single" w:sz="5" w:space="0" w:color="000000"/>
              <w:right w:val="single" w:sz="4" w:space="0" w:color="000000"/>
            </w:tcBorders>
          </w:tcPr>
          <w:p w:rsidR="001D52E5" w:rsidRDefault="001D52E5" w:rsidP="001D52E5">
            <w:pPr>
              <w:jc w:val="center"/>
              <w:rPr>
                <w:sz w:val="20"/>
              </w:rPr>
            </w:pPr>
            <w:r>
              <w:rPr>
                <w:sz w:val="20"/>
              </w:rPr>
              <w:t>(G)</w:t>
            </w:r>
          </w:p>
          <w:p w:rsidR="001D52E5" w:rsidRDefault="001D52E5" w:rsidP="001D52E5">
            <w:pPr>
              <w:jc w:val="center"/>
              <w:rPr>
                <w:sz w:val="20"/>
              </w:rPr>
            </w:pPr>
            <w:r>
              <w:rPr>
                <w:sz w:val="20"/>
              </w:rPr>
              <w:t>Total O&amp;M,</w:t>
            </w:r>
          </w:p>
          <w:p w:rsidR="001D52E5" w:rsidRDefault="001D52E5" w:rsidP="001D52E5">
            <w:pPr>
              <w:jc w:val="center"/>
              <w:rPr>
                <w:sz w:val="20"/>
              </w:rPr>
            </w:pPr>
            <w:r>
              <w:rPr>
                <w:sz w:val="20"/>
              </w:rPr>
              <w:t>(E X F)</w:t>
            </w:r>
          </w:p>
        </w:tc>
      </w:tr>
      <w:tr w:rsidR="001D52E5" w:rsidTr="001D52E5">
        <w:trPr>
          <w:cantSplit/>
        </w:trPr>
        <w:tc>
          <w:tcPr>
            <w:tcW w:w="1260" w:type="dxa"/>
            <w:tcBorders>
              <w:top w:val="single" w:sz="5" w:space="0" w:color="000000"/>
              <w:left w:val="single" w:sz="5" w:space="0" w:color="000000"/>
              <w:bottom w:val="single" w:sz="6" w:space="0" w:color="000000"/>
              <w:right w:val="single" w:sz="5" w:space="0" w:color="000000"/>
            </w:tcBorders>
          </w:tcPr>
          <w:p w:rsidR="001D52E5" w:rsidRDefault="001D52E5" w:rsidP="001D52E5">
            <w:pPr>
              <w:rPr>
                <w:sz w:val="20"/>
              </w:rPr>
            </w:pPr>
            <w:r>
              <w:rPr>
                <w:sz w:val="20"/>
              </w:rPr>
              <w:t>N/A</w:t>
            </w:r>
          </w:p>
        </w:tc>
        <w:tc>
          <w:tcPr>
            <w:tcW w:w="1620" w:type="dxa"/>
            <w:tcBorders>
              <w:top w:val="single" w:sz="5" w:space="0" w:color="000000"/>
              <w:left w:val="single" w:sz="5" w:space="0" w:color="000000"/>
              <w:bottom w:val="single" w:sz="6" w:space="0" w:color="000000"/>
              <w:right w:val="single" w:sz="5" w:space="0" w:color="000000"/>
            </w:tcBorders>
          </w:tcPr>
          <w:p w:rsidR="001D52E5" w:rsidRDefault="001D52E5" w:rsidP="001D52E5">
            <w:pPr>
              <w:jc w:val="center"/>
              <w:rPr>
                <w:sz w:val="20"/>
              </w:rPr>
            </w:pPr>
            <w:r>
              <w:rPr>
                <w:sz w:val="20"/>
              </w:rPr>
              <w:t>N/A</w:t>
            </w:r>
          </w:p>
        </w:tc>
        <w:tc>
          <w:tcPr>
            <w:tcW w:w="1350" w:type="dxa"/>
            <w:tcBorders>
              <w:top w:val="single" w:sz="5" w:space="0" w:color="000000"/>
              <w:left w:val="single" w:sz="5" w:space="0" w:color="000000"/>
              <w:bottom w:val="single" w:sz="6" w:space="0" w:color="000000"/>
              <w:right w:val="single" w:sz="5" w:space="0" w:color="000000"/>
            </w:tcBorders>
          </w:tcPr>
          <w:p w:rsidR="001D52E5" w:rsidRDefault="001D52E5" w:rsidP="001D52E5">
            <w:pPr>
              <w:jc w:val="center"/>
              <w:rPr>
                <w:sz w:val="20"/>
              </w:rPr>
            </w:pPr>
            <w:r>
              <w:rPr>
                <w:sz w:val="20"/>
              </w:rPr>
              <w:t>N/A</w:t>
            </w:r>
          </w:p>
        </w:tc>
        <w:tc>
          <w:tcPr>
            <w:tcW w:w="1530" w:type="dxa"/>
            <w:tcBorders>
              <w:top w:val="single" w:sz="5" w:space="0" w:color="000000"/>
              <w:left w:val="single" w:sz="5" w:space="0" w:color="000000"/>
              <w:bottom w:val="single" w:sz="6" w:space="0" w:color="000000"/>
              <w:right w:val="single" w:sz="5" w:space="0" w:color="000000"/>
            </w:tcBorders>
          </w:tcPr>
          <w:p w:rsidR="001D52E5" w:rsidRDefault="001D52E5" w:rsidP="001D52E5">
            <w:pPr>
              <w:jc w:val="center"/>
              <w:rPr>
                <w:sz w:val="20"/>
              </w:rPr>
            </w:pPr>
            <w:r>
              <w:rPr>
                <w:sz w:val="20"/>
              </w:rPr>
              <w:t>N/A</w:t>
            </w:r>
          </w:p>
        </w:tc>
        <w:tc>
          <w:tcPr>
            <w:tcW w:w="1260" w:type="dxa"/>
            <w:tcBorders>
              <w:top w:val="single" w:sz="5" w:space="0" w:color="000000"/>
              <w:left w:val="single" w:sz="5" w:space="0" w:color="000000"/>
              <w:bottom w:val="single" w:sz="6" w:space="0" w:color="000000"/>
              <w:right w:val="single" w:sz="5" w:space="0" w:color="000000"/>
            </w:tcBorders>
          </w:tcPr>
          <w:p w:rsidR="001D52E5" w:rsidRDefault="001D52E5" w:rsidP="001D52E5">
            <w:pPr>
              <w:jc w:val="center"/>
              <w:rPr>
                <w:sz w:val="20"/>
              </w:rPr>
            </w:pPr>
            <w:r>
              <w:rPr>
                <w:sz w:val="20"/>
              </w:rPr>
              <w:t>$15</w:t>
            </w:r>
          </w:p>
        </w:tc>
        <w:tc>
          <w:tcPr>
            <w:tcW w:w="1350" w:type="dxa"/>
            <w:tcBorders>
              <w:top w:val="single" w:sz="5" w:space="0" w:color="000000"/>
              <w:left w:val="single" w:sz="5" w:space="0" w:color="000000"/>
              <w:bottom w:val="single" w:sz="5" w:space="0" w:color="000000"/>
              <w:right w:val="single" w:sz="5" w:space="0" w:color="000000"/>
            </w:tcBorders>
          </w:tcPr>
          <w:p w:rsidR="001D52E5" w:rsidRDefault="007F5C9D" w:rsidP="001D52E5">
            <w:pPr>
              <w:jc w:val="center"/>
              <w:rPr>
                <w:sz w:val="20"/>
              </w:rPr>
            </w:pPr>
            <w:r>
              <w:rPr>
                <w:sz w:val="20"/>
              </w:rPr>
              <w:t>1,124</w:t>
            </w:r>
          </w:p>
        </w:tc>
        <w:tc>
          <w:tcPr>
            <w:tcW w:w="990" w:type="dxa"/>
            <w:tcBorders>
              <w:top w:val="single" w:sz="5" w:space="0" w:color="000000"/>
              <w:left w:val="single" w:sz="5" w:space="0" w:color="000000"/>
              <w:bottom w:val="single" w:sz="5" w:space="0" w:color="000000"/>
              <w:right w:val="single" w:sz="5" w:space="0" w:color="000000"/>
            </w:tcBorders>
          </w:tcPr>
          <w:p w:rsidR="001D52E5" w:rsidRDefault="007F5C9D" w:rsidP="001D52E5">
            <w:pPr>
              <w:jc w:val="center"/>
              <w:rPr>
                <w:sz w:val="20"/>
              </w:rPr>
            </w:pPr>
            <w:r>
              <w:rPr>
                <w:sz w:val="20"/>
              </w:rPr>
              <w:t>$16,860</w:t>
            </w:r>
          </w:p>
        </w:tc>
      </w:tr>
      <w:tr w:rsidR="001D52E5" w:rsidTr="001D52E5">
        <w:trPr>
          <w:cantSplit/>
        </w:trPr>
        <w:tc>
          <w:tcPr>
            <w:tcW w:w="1260" w:type="dxa"/>
            <w:tcBorders>
              <w:top w:val="single" w:sz="6" w:space="0" w:color="000000"/>
              <w:left w:val="single" w:sz="6" w:space="0" w:color="000000"/>
              <w:bottom w:val="single" w:sz="2" w:space="0" w:color="000000"/>
              <w:right w:val="nil"/>
            </w:tcBorders>
          </w:tcPr>
          <w:p w:rsidR="001D52E5" w:rsidRDefault="001D52E5" w:rsidP="001D52E5">
            <w:pPr>
              <w:rPr>
                <w:sz w:val="20"/>
              </w:rPr>
            </w:pPr>
          </w:p>
        </w:tc>
        <w:tc>
          <w:tcPr>
            <w:tcW w:w="1620" w:type="dxa"/>
            <w:tcBorders>
              <w:top w:val="single" w:sz="6" w:space="0" w:color="000000"/>
              <w:left w:val="nil"/>
              <w:bottom w:val="single" w:sz="2" w:space="0" w:color="000000"/>
              <w:right w:val="nil"/>
            </w:tcBorders>
          </w:tcPr>
          <w:p w:rsidR="001D52E5" w:rsidRDefault="001D52E5" w:rsidP="001D52E5">
            <w:pPr>
              <w:jc w:val="center"/>
              <w:rPr>
                <w:sz w:val="20"/>
              </w:rPr>
            </w:pPr>
          </w:p>
        </w:tc>
        <w:tc>
          <w:tcPr>
            <w:tcW w:w="1350" w:type="dxa"/>
            <w:tcBorders>
              <w:top w:val="single" w:sz="6" w:space="0" w:color="000000"/>
              <w:left w:val="nil"/>
              <w:bottom w:val="single" w:sz="2" w:space="0" w:color="000000"/>
              <w:right w:val="nil"/>
            </w:tcBorders>
          </w:tcPr>
          <w:p w:rsidR="001D52E5" w:rsidRDefault="001D52E5" w:rsidP="001D52E5">
            <w:pPr>
              <w:jc w:val="center"/>
              <w:rPr>
                <w:sz w:val="20"/>
              </w:rPr>
            </w:pPr>
          </w:p>
        </w:tc>
        <w:tc>
          <w:tcPr>
            <w:tcW w:w="1530" w:type="dxa"/>
            <w:tcBorders>
              <w:top w:val="single" w:sz="6" w:space="0" w:color="000000"/>
              <w:left w:val="nil"/>
              <w:bottom w:val="single" w:sz="2" w:space="0" w:color="000000"/>
              <w:right w:val="nil"/>
            </w:tcBorders>
          </w:tcPr>
          <w:p w:rsidR="001D52E5" w:rsidRDefault="001D52E5" w:rsidP="001D52E5">
            <w:pPr>
              <w:jc w:val="center"/>
              <w:rPr>
                <w:sz w:val="20"/>
              </w:rPr>
            </w:pPr>
          </w:p>
        </w:tc>
        <w:tc>
          <w:tcPr>
            <w:tcW w:w="1260" w:type="dxa"/>
            <w:tcBorders>
              <w:top w:val="single" w:sz="6" w:space="0" w:color="000000"/>
              <w:left w:val="nil"/>
              <w:bottom w:val="single" w:sz="2" w:space="0" w:color="000000"/>
              <w:right w:val="single" w:sz="6" w:space="0" w:color="000000"/>
            </w:tcBorders>
          </w:tcPr>
          <w:p w:rsidR="001D52E5" w:rsidRDefault="001D52E5" w:rsidP="001D52E5">
            <w:pPr>
              <w:jc w:val="center"/>
              <w:rPr>
                <w:sz w:val="20"/>
              </w:rPr>
            </w:pPr>
          </w:p>
        </w:tc>
        <w:tc>
          <w:tcPr>
            <w:tcW w:w="1350" w:type="dxa"/>
            <w:tcBorders>
              <w:top w:val="single" w:sz="5" w:space="0" w:color="000000"/>
              <w:left w:val="single" w:sz="6" w:space="0" w:color="000000"/>
              <w:bottom w:val="single" w:sz="1" w:space="0" w:color="000000"/>
              <w:right w:val="single" w:sz="5" w:space="0" w:color="000000"/>
            </w:tcBorders>
          </w:tcPr>
          <w:p w:rsidR="001D52E5" w:rsidRDefault="001D52E5" w:rsidP="001D52E5">
            <w:pPr>
              <w:jc w:val="center"/>
              <w:rPr>
                <w:sz w:val="20"/>
              </w:rPr>
            </w:pPr>
            <w:r>
              <w:rPr>
                <w:sz w:val="20"/>
              </w:rPr>
              <w:t>Total</w:t>
            </w:r>
          </w:p>
        </w:tc>
        <w:tc>
          <w:tcPr>
            <w:tcW w:w="990" w:type="dxa"/>
            <w:tcBorders>
              <w:top w:val="single" w:sz="5" w:space="0" w:color="000000"/>
              <w:left w:val="single" w:sz="5" w:space="0" w:color="000000"/>
              <w:bottom w:val="single" w:sz="1" w:space="0" w:color="000000"/>
              <w:right w:val="single" w:sz="5" w:space="0" w:color="000000"/>
            </w:tcBorders>
          </w:tcPr>
          <w:p w:rsidR="001D52E5" w:rsidRDefault="007F5C9D" w:rsidP="001D52E5">
            <w:pPr>
              <w:jc w:val="center"/>
              <w:rPr>
                <w:sz w:val="20"/>
              </w:rPr>
            </w:pPr>
            <w:r>
              <w:rPr>
                <w:sz w:val="20"/>
              </w:rPr>
              <w:t>$16,860</w:t>
            </w:r>
          </w:p>
        </w:tc>
      </w:tr>
    </w:tbl>
    <w:p w:rsidR="001D52E5" w:rsidRDefault="001D52E5" w:rsidP="0046241D">
      <w:pPr>
        <w:pBdr>
          <w:top w:val="single" w:sz="6" w:space="0" w:color="FFFFFF"/>
          <w:left w:val="single" w:sz="6" w:space="0" w:color="FFFFFF"/>
          <w:bottom w:val="single" w:sz="6" w:space="0" w:color="FFFFFF"/>
          <w:right w:val="single" w:sz="6" w:space="1" w:color="FFFFFF"/>
        </w:pBdr>
        <w:rPr>
          <w:color w:val="000000"/>
        </w:rPr>
      </w:pPr>
      <w:r>
        <w:rPr>
          <w:color w:val="000000"/>
        </w:rPr>
        <w:t xml:space="preserve"> </w:t>
      </w:r>
      <w:r>
        <w:rPr>
          <w:color w:val="000000"/>
        </w:rPr>
        <w:tab/>
      </w:r>
    </w:p>
    <w:p w:rsidR="001D52E5" w:rsidRDefault="001D52E5" w:rsidP="0046241D">
      <w:pPr>
        <w:pBdr>
          <w:top w:val="single" w:sz="6" w:space="0" w:color="FFFFFF"/>
          <w:left w:val="single" w:sz="6" w:space="0" w:color="FFFFFF"/>
          <w:bottom w:val="single" w:sz="6" w:space="0" w:color="FFFFFF"/>
          <w:right w:val="single" w:sz="6" w:space="1" w:color="FFFFFF"/>
        </w:pBdr>
        <w:ind w:firstLine="720"/>
        <w:rPr>
          <w:color w:val="000000"/>
        </w:rPr>
      </w:pPr>
      <w:r>
        <w:rPr>
          <w:color w:val="000000"/>
        </w:rPr>
        <w:t xml:space="preserve">The total capital/startup costs for this ICR are zero.  This is the total of column D in the above table. </w:t>
      </w:r>
    </w:p>
    <w:p w:rsidR="001D52E5" w:rsidRDefault="001D52E5" w:rsidP="0046241D">
      <w:pPr>
        <w:pBdr>
          <w:top w:val="single" w:sz="6" w:space="0" w:color="FFFFFF"/>
          <w:left w:val="single" w:sz="6" w:space="0" w:color="FFFFFF"/>
          <w:bottom w:val="single" w:sz="6" w:space="0" w:color="FFFFFF"/>
          <w:right w:val="single" w:sz="6" w:space="1" w:color="FFFFFF"/>
        </w:pBdr>
        <w:rPr>
          <w:color w:val="000000"/>
        </w:rPr>
      </w:pPr>
    </w:p>
    <w:p w:rsidR="001D52E5" w:rsidRDefault="001D52E5" w:rsidP="0046241D">
      <w:pPr>
        <w:pBdr>
          <w:top w:val="single" w:sz="6" w:space="0" w:color="FFFFFF"/>
          <w:left w:val="single" w:sz="6" w:space="0" w:color="FFFFFF"/>
          <w:bottom w:val="single" w:sz="6" w:space="0" w:color="FFFFFF"/>
          <w:right w:val="single" w:sz="6" w:space="1" w:color="FFFFFF"/>
        </w:pBdr>
        <w:ind w:firstLine="720"/>
        <w:rPr>
          <w:color w:val="000000"/>
        </w:rPr>
      </w:pPr>
      <w:r>
        <w:rPr>
          <w:color w:val="000000"/>
        </w:rPr>
        <w:t xml:space="preserve">The total operation and maintenance (O&amp;M) costs for this ICR are </w:t>
      </w:r>
      <w:r w:rsidR="007F5C9D">
        <w:rPr>
          <w:color w:val="000000"/>
        </w:rPr>
        <w:t xml:space="preserve">$16,860.  </w:t>
      </w:r>
      <w:r>
        <w:rPr>
          <w:color w:val="000000"/>
        </w:rPr>
        <w:t xml:space="preserve">This is the total of column G. </w:t>
      </w:r>
    </w:p>
    <w:p w:rsidR="001D52E5" w:rsidRDefault="001D52E5" w:rsidP="0046241D">
      <w:pPr>
        <w:pBdr>
          <w:top w:val="single" w:sz="6" w:space="0" w:color="FFFFFF"/>
          <w:left w:val="single" w:sz="6" w:space="0" w:color="FFFFFF"/>
          <w:bottom w:val="single" w:sz="6" w:space="0" w:color="FFFFFF"/>
          <w:right w:val="single" w:sz="6" w:space="1" w:color="FFFFFF"/>
        </w:pBdr>
        <w:ind w:firstLine="720"/>
        <w:rPr>
          <w:color w:val="000000"/>
        </w:rPr>
      </w:pPr>
    </w:p>
    <w:p w:rsidR="007F5C9D" w:rsidRPr="001C5991" w:rsidDel="007F5C9D" w:rsidRDefault="001D52E5" w:rsidP="0046241D">
      <w:pPr>
        <w:pBdr>
          <w:top w:val="single" w:sz="6" w:space="0" w:color="FFFFFF"/>
          <w:left w:val="single" w:sz="6" w:space="0" w:color="FFFFFF"/>
          <w:bottom w:val="single" w:sz="6" w:space="0" w:color="FFFFFF"/>
          <w:right w:val="single" w:sz="6" w:space="1" w:color="FFFFFF"/>
        </w:pBdr>
        <w:ind w:firstLine="720"/>
        <w:rPr>
          <w:color w:val="FF0000"/>
        </w:rPr>
      </w:pPr>
      <w:r>
        <w:rPr>
          <w:color w:val="000000"/>
        </w:rPr>
        <w:t xml:space="preserve">      The average annual cost for capital/startup and operation and maintenance costs </w:t>
      </w:r>
      <w:r w:rsidR="001D231B">
        <w:rPr>
          <w:color w:val="000000"/>
        </w:rPr>
        <w:t xml:space="preserve">      </w:t>
      </w:r>
      <w:r>
        <w:rPr>
          <w:color w:val="000000"/>
        </w:rPr>
        <w:t xml:space="preserve">to industry over the next three years of the ICR is estimated to be </w:t>
      </w:r>
      <w:r w:rsidR="007F5C9D">
        <w:rPr>
          <w:color w:val="000000"/>
        </w:rPr>
        <w:t>$16,860</w:t>
      </w:r>
      <w:r>
        <w:rPr>
          <w:color w:val="000000"/>
        </w:rPr>
        <w:t>.   These are recordkeeping costs</w:t>
      </w:r>
      <w:r w:rsidR="007F5C9D">
        <w:rPr>
          <w:color w:val="000000"/>
        </w:rPr>
        <w:t>.</w:t>
      </w:r>
    </w:p>
    <w:p w:rsidR="001D52E5" w:rsidRDefault="001D52E5" w:rsidP="0046241D">
      <w:pPr>
        <w:pBdr>
          <w:top w:val="single" w:sz="6" w:space="0" w:color="FFFFFF"/>
          <w:left w:val="single" w:sz="6" w:space="0" w:color="FFFFFF"/>
          <w:bottom w:val="single" w:sz="6" w:space="0" w:color="FFFFFF"/>
          <w:right w:val="single" w:sz="6" w:space="1" w:color="FFFFFF"/>
        </w:pBdr>
        <w:ind w:firstLine="720"/>
        <w:rPr>
          <w:color w:val="000000"/>
        </w:rPr>
      </w:pPr>
    </w:p>
    <w:p w:rsidR="00CA4CD6" w:rsidRDefault="00CA4CD6" w:rsidP="0046241D">
      <w:pPr>
        <w:pBdr>
          <w:top w:val="single" w:sz="6" w:space="0" w:color="FFFFFF"/>
          <w:left w:val="single" w:sz="6" w:space="0" w:color="FFFFFF"/>
          <w:bottom w:val="single" w:sz="6" w:space="0" w:color="FFFFFF"/>
          <w:right w:val="single" w:sz="6" w:space="1" w:color="FFFFFF"/>
        </w:pBdr>
        <w:ind w:firstLine="720"/>
        <w:rPr>
          <w:color w:val="000000"/>
        </w:rPr>
      </w:pPr>
      <w:r>
        <w:rPr>
          <w:b/>
          <w:bCs/>
          <w:color w:val="000000"/>
        </w:rPr>
        <w:t>6(c)  Estimating Agency Burden and Cost</w:t>
      </w:r>
    </w:p>
    <w:p w:rsidR="00CA4CD6" w:rsidRDefault="00CA4CD6" w:rsidP="0046241D">
      <w:pPr>
        <w:pBdr>
          <w:top w:val="single" w:sz="6" w:space="0" w:color="FFFFFF"/>
          <w:left w:val="single" w:sz="6" w:space="0" w:color="FFFFFF"/>
          <w:bottom w:val="single" w:sz="6" w:space="0" w:color="FFFFFF"/>
          <w:right w:val="single" w:sz="6" w:space="1" w:color="FFFFFF"/>
        </w:pBdr>
        <w:rPr>
          <w:color w:val="000000"/>
        </w:rPr>
      </w:pPr>
    </w:p>
    <w:p w:rsidR="00CA4CD6" w:rsidRDefault="00CA4CD6" w:rsidP="0046241D">
      <w:pPr>
        <w:pBdr>
          <w:top w:val="single" w:sz="6" w:space="0" w:color="FFFFFF"/>
          <w:left w:val="single" w:sz="6" w:space="0" w:color="FFFFFF"/>
          <w:bottom w:val="single" w:sz="6" w:space="0" w:color="FFFFFF"/>
          <w:right w:val="single" w:sz="6" w:space="1"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CA4CD6" w:rsidRDefault="00CA4CD6" w:rsidP="0046241D">
      <w:pPr>
        <w:pBdr>
          <w:top w:val="single" w:sz="6" w:space="0" w:color="FFFFFF"/>
          <w:left w:val="single" w:sz="6" w:space="0" w:color="FFFFFF"/>
          <w:bottom w:val="single" w:sz="6" w:space="0" w:color="FFFFFF"/>
          <w:right w:val="single" w:sz="6" w:space="1" w:color="FFFFFF"/>
        </w:pBdr>
        <w:rPr>
          <w:color w:val="000000"/>
        </w:rPr>
      </w:pPr>
    </w:p>
    <w:p w:rsidR="00CA4CD6" w:rsidRDefault="00CA4CD6" w:rsidP="0046241D">
      <w:pPr>
        <w:pBdr>
          <w:top w:val="single" w:sz="6" w:space="0" w:color="FFFFFF"/>
          <w:left w:val="single" w:sz="6" w:space="0" w:color="FFFFFF"/>
          <w:bottom w:val="single" w:sz="6" w:space="0" w:color="FFFFFF"/>
          <w:right w:val="single" w:sz="6" w:space="1" w:color="FFFFFF"/>
        </w:pBdr>
        <w:ind w:firstLine="720"/>
        <w:rPr>
          <w:color w:val="000000"/>
        </w:rPr>
      </w:pPr>
      <w:r>
        <w:rPr>
          <w:color w:val="000000"/>
        </w:rPr>
        <w:t xml:space="preserve">The average annual Agency cost during the three years of the ICR is estimated to be </w:t>
      </w:r>
      <w:r w:rsidR="00D82194">
        <w:rPr>
          <w:color w:val="000000"/>
        </w:rPr>
        <w:t>$</w:t>
      </w:r>
      <w:r w:rsidR="003C3DF9">
        <w:rPr>
          <w:color w:val="000000"/>
        </w:rPr>
        <w:t>8</w:t>
      </w:r>
      <w:r w:rsidR="0046241D">
        <w:rPr>
          <w:color w:val="000000"/>
        </w:rPr>
        <w:t>67</w:t>
      </w:r>
      <w:r w:rsidR="003C3DF9">
        <w:rPr>
          <w:color w:val="000000"/>
        </w:rPr>
        <w:t>,</w:t>
      </w:r>
      <w:r w:rsidR="0046241D">
        <w:rPr>
          <w:color w:val="000000"/>
        </w:rPr>
        <w:t>853</w:t>
      </w:r>
      <w:r>
        <w:rPr>
          <w:color w:val="000000"/>
        </w:rPr>
        <w:t xml:space="preserve">.  </w:t>
      </w:r>
    </w:p>
    <w:p w:rsidR="00CA4CD6" w:rsidRDefault="00CA4CD6" w:rsidP="0046241D">
      <w:pPr>
        <w:pBdr>
          <w:top w:val="single" w:sz="6" w:space="0" w:color="FFFFFF"/>
          <w:left w:val="single" w:sz="6" w:space="0" w:color="FFFFFF"/>
          <w:bottom w:val="single" w:sz="6" w:space="0" w:color="FFFFFF"/>
          <w:right w:val="single" w:sz="6" w:space="1" w:color="FFFFFF"/>
        </w:pBdr>
        <w:rPr>
          <w:color w:val="000000"/>
        </w:rPr>
      </w:pPr>
    </w:p>
    <w:p w:rsidR="00CA4CD6" w:rsidRDefault="00CA4CD6" w:rsidP="0046241D">
      <w:pPr>
        <w:pBdr>
          <w:top w:val="single" w:sz="6" w:space="0" w:color="FFFFFF"/>
          <w:left w:val="single" w:sz="6" w:space="0" w:color="FFFFFF"/>
          <w:bottom w:val="single" w:sz="6" w:space="0" w:color="FFFFFF"/>
          <w:right w:val="single" w:sz="6" w:space="1"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6241D" w:rsidRDefault="00CA4CD6">
      <w:pPr>
        <w:pBdr>
          <w:top w:val="single" w:sz="6" w:space="0" w:color="FFFFFF"/>
          <w:left w:val="single" w:sz="6" w:space="0" w:color="FFFFFF"/>
          <w:bottom w:val="single" w:sz="6" w:space="0" w:color="FFFFFF"/>
          <w:right w:val="single" w:sz="6" w:space="0" w:color="FFFFFF"/>
        </w:pBdr>
        <w:rPr>
          <w:color w:val="FF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81CAE">
        <w:rPr>
          <w:color w:val="000000"/>
        </w:rPr>
        <w:t>1</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 xml:space="preserve">Average Annual EPA Burden and Cost </w:t>
      </w:r>
      <w:r w:rsidR="00ED6487" w:rsidRPr="00FB7062">
        <w:t>–</w:t>
      </w:r>
      <w:r w:rsidR="00D82194">
        <w:rPr>
          <w:color w:val="000000"/>
        </w:rPr>
        <w:t xml:space="preserve"> </w:t>
      </w:r>
      <w:r w:rsidR="00D82194">
        <w:t xml:space="preserve">NESHAP for </w:t>
      </w:r>
      <w:r w:rsidR="003C3DF9">
        <w:t>Municipal Solid Waste Landfills</w:t>
      </w:r>
      <w:r w:rsidR="00D82194">
        <w:rPr>
          <w:bCs/>
        </w:rPr>
        <w:t xml:space="preserve"> (40 CFR Part 63, Subpart </w:t>
      </w:r>
      <w:r w:rsidR="003C3DF9">
        <w:rPr>
          <w:bCs/>
        </w:rPr>
        <w:t>AAAA</w:t>
      </w:r>
      <w:r w:rsidR="00D82194">
        <w:t>) (Renewa</w:t>
      </w:r>
      <w:r w:rsidR="00D82194" w:rsidRPr="00ED6487">
        <w:t>l).</w:t>
      </w:r>
      <w:r w:rsidR="0046241D">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EB6C0A"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001D52E5" w:rsidRPr="00EB6C0A">
        <w:t>1,123</w:t>
      </w:r>
      <w:r w:rsidRPr="00EB6C0A">
        <w:t xml:space="preserve"> existing respondents will be subject to the standard.  It is estimated that </w:t>
      </w:r>
      <w:r w:rsidR="001D52E5" w:rsidRPr="00EB6C0A">
        <w:t>one</w:t>
      </w:r>
      <w:r w:rsidR="00D82194" w:rsidRPr="00EB6C0A">
        <w:t xml:space="preserve"> </w:t>
      </w:r>
      <w:r w:rsidR="00ED6487">
        <w:t xml:space="preserve">additional </w:t>
      </w:r>
      <w:r w:rsidRPr="00EB6C0A">
        <w:t>respondent per year will become subject.  The overall average number of respondents, as shown in the table below</w:t>
      </w:r>
      <w:r w:rsidR="0046241D" w:rsidRPr="00EB6C0A">
        <w:t>,</w:t>
      </w:r>
      <w:r w:rsidRPr="00EB6C0A">
        <w:t xml:space="preserve"> is </w:t>
      </w:r>
      <w:r w:rsidR="001D52E5" w:rsidRPr="00EB6C0A">
        <w:t>1,124</w:t>
      </w:r>
      <w:r w:rsidRPr="00EB6C0A">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D82194">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D82194">
            <w:pPr>
              <w:spacing w:line="120" w:lineRule="exact"/>
              <w:jc w:val="center"/>
              <w:rPr>
                <w:color w:val="000000"/>
                <w:sz w:val="20"/>
                <w:szCs w:val="20"/>
              </w:rPr>
            </w:pPr>
          </w:p>
          <w:p w:rsidR="00CA4CD6" w:rsidRDefault="00CA4CD6" w:rsidP="00D8219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D8219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D82194">
            <w:pPr>
              <w:spacing w:line="120" w:lineRule="exact"/>
              <w:jc w:val="center"/>
              <w:rPr>
                <w:color w:val="000000"/>
                <w:sz w:val="20"/>
                <w:szCs w:val="20"/>
              </w:rPr>
            </w:pPr>
          </w:p>
          <w:p w:rsidR="00CA4CD6" w:rsidRDefault="00CA4CD6" w:rsidP="00D8219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D8219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6" w:space="0" w:color="FFFFFF"/>
            </w:tcBorders>
          </w:tcPr>
          <w:p w:rsidR="00CA4CD6" w:rsidRDefault="00CA4CD6" w:rsidP="00D82194">
            <w:pPr>
              <w:spacing w:line="120" w:lineRule="exact"/>
              <w:jc w:val="center"/>
              <w:rPr>
                <w:color w:val="000000"/>
                <w:sz w:val="20"/>
                <w:szCs w:val="20"/>
              </w:rPr>
            </w:pPr>
          </w:p>
          <w:p w:rsidR="00CA4CD6" w:rsidRDefault="00CA4CD6" w:rsidP="00D8219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D8219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7" w:space="0" w:color="000000"/>
              <w:left w:val="single" w:sz="7" w:space="0" w:color="000000"/>
              <w:bottom w:val="single" w:sz="8" w:space="0" w:color="000000"/>
              <w:right w:val="single" w:sz="8" w:space="0" w:color="000000"/>
            </w:tcBorders>
          </w:tcPr>
          <w:p w:rsidR="00CA4CD6" w:rsidRDefault="00CA4CD6" w:rsidP="00D82194">
            <w:pPr>
              <w:spacing w:line="120" w:lineRule="exact"/>
              <w:jc w:val="center"/>
              <w:rPr>
                <w:color w:val="000000"/>
                <w:sz w:val="20"/>
                <w:szCs w:val="20"/>
              </w:rPr>
            </w:pPr>
          </w:p>
          <w:p w:rsidR="00CA4CD6" w:rsidRDefault="00CA4CD6" w:rsidP="00D8219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D8219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8" w:space="0" w:color="000000"/>
              <w:left w:val="single" w:sz="8" w:space="0" w:color="000000"/>
              <w:bottom w:val="single" w:sz="8" w:space="0" w:color="000000"/>
              <w:right w:val="single" w:sz="8" w:space="0" w:color="000000"/>
            </w:tcBorders>
          </w:tcPr>
          <w:p w:rsidR="00CA4CD6" w:rsidRDefault="00CA4CD6" w:rsidP="00D82194">
            <w:pPr>
              <w:spacing w:line="120" w:lineRule="exact"/>
              <w:jc w:val="center"/>
              <w:rPr>
                <w:color w:val="000000"/>
                <w:sz w:val="20"/>
                <w:szCs w:val="20"/>
              </w:rPr>
            </w:pPr>
          </w:p>
          <w:p w:rsidR="00CA4CD6" w:rsidRDefault="00CA4CD6" w:rsidP="00D8219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D8219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D8219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tc>
          <w:tcPr>
            <w:tcW w:w="900" w:type="dxa"/>
            <w:tcBorders>
              <w:top w:val="single" w:sz="8"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1,222</w:t>
            </w:r>
          </w:p>
        </w:tc>
        <w:tc>
          <w:tcPr>
            <w:tcW w:w="2070"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D821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D821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1,123</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1,123</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D821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D821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1,124</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1,124</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D82194">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D82194">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E16B9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1,125</w:t>
            </w:r>
          </w:p>
        </w:tc>
      </w:tr>
      <w:tr w:rsidR="00CA4CD6" w:rsidRPr="00EB6C0A" w:rsidTr="00D82194">
        <w:tc>
          <w:tcPr>
            <w:tcW w:w="900" w:type="dxa"/>
            <w:tcBorders>
              <w:top w:val="single" w:sz="6" w:space="0" w:color="000000"/>
              <w:left w:val="single" w:sz="8" w:space="0" w:color="000000"/>
              <w:bottom w:val="single" w:sz="8" w:space="0" w:color="000000"/>
              <w:right w:val="single" w:sz="6" w:space="0" w:color="000000"/>
            </w:tcBorders>
          </w:tcPr>
          <w:p w:rsidR="00CA4CD6" w:rsidRPr="00EB6C0A" w:rsidRDefault="00CA4CD6">
            <w:pPr>
              <w:spacing w:line="120" w:lineRule="exact"/>
              <w:rPr>
                <w:sz w:val="18"/>
                <w:szCs w:val="18"/>
              </w:rPr>
            </w:pPr>
          </w:p>
          <w:p w:rsidR="00CA4CD6" w:rsidRPr="00EB6C0A"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EB6C0A">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EB6C0A" w:rsidRDefault="00CA4CD6">
            <w:pPr>
              <w:spacing w:line="120" w:lineRule="exact"/>
              <w:rPr>
                <w:sz w:val="18"/>
                <w:szCs w:val="18"/>
              </w:rPr>
            </w:pPr>
          </w:p>
          <w:p w:rsidR="00CA4CD6" w:rsidRPr="00EB6C0A" w:rsidRDefault="00E16B9F">
            <w:pPr>
              <w:pBdr>
                <w:top w:val="single" w:sz="6" w:space="0" w:color="FFFFFF"/>
                <w:left w:val="single" w:sz="6" w:space="0" w:color="FFFFFF"/>
                <w:bottom w:val="single" w:sz="6" w:space="0" w:color="FFFFFF"/>
                <w:right w:val="single" w:sz="6" w:space="0" w:color="FFFFFF"/>
              </w:pBdr>
              <w:spacing w:after="72"/>
              <w:jc w:val="center"/>
              <w:rPr>
                <w:sz w:val="18"/>
                <w:szCs w:val="18"/>
              </w:rPr>
            </w:pPr>
            <w:r w:rsidRPr="00EB6C0A">
              <w:rPr>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rsidR="00CA4CD6" w:rsidRPr="00EB6C0A" w:rsidRDefault="00CA4CD6">
            <w:pPr>
              <w:spacing w:line="120" w:lineRule="exact"/>
              <w:rPr>
                <w:sz w:val="18"/>
                <w:szCs w:val="18"/>
              </w:rPr>
            </w:pPr>
          </w:p>
          <w:p w:rsidR="00CA4CD6" w:rsidRPr="00EB6C0A" w:rsidRDefault="00E16B9F">
            <w:pPr>
              <w:pBdr>
                <w:top w:val="single" w:sz="6" w:space="0" w:color="FFFFFF"/>
                <w:left w:val="single" w:sz="6" w:space="0" w:color="FFFFFF"/>
                <w:bottom w:val="single" w:sz="6" w:space="0" w:color="FFFFFF"/>
                <w:right w:val="single" w:sz="6" w:space="0" w:color="FFFFFF"/>
              </w:pBdr>
              <w:spacing w:after="72"/>
              <w:jc w:val="center"/>
              <w:rPr>
                <w:sz w:val="18"/>
                <w:szCs w:val="18"/>
              </w:rPr>
            </w:pPr>
            <w:r w:rsidRPr="00EB6C0A">
              <w:rPr>
                <w:sz w:val="18"/>
                <w:szCs w:val="18"/>
              </w:rPr>
              <w:t>1,123</w:t>
            </w:r>
          </w:p>
        </w:tc>
        <w:tc>
          <w:tcPr>
            <w:tcW w:w="2070" w:type="dxa"/>
            <w:tcBorders>
              <w:top w:val="single" w:sz="6" w:space="0" w:color="000000"/>
              <w:left w:val="single" w:sz="6" w:space="0" w:color="000000"/>
              <w:bottom w:val="single" w:sz="8" w:space="0" w:color="000000"/>
              <w:right w:val="single" w:sz="6" w:space="0" w:color="000000"/>
            </w:tcBorders>
            <w:vAlign w:val="center"/>
          </w:tcPr>
          <w:p w:rsidR="00CA4CD6" w:rsidRPr="00EB6C0A" w:rsidRDefault="00D82194" w:rsidP="00D82194">
            <w:pPr>
              <w:spacing w:line="120" w:lineRule="exact"/>
              <w:jc w:val="center"/>
              <w:rPr>
                <w:sz w:val="18"/>
                <w:szCs w:val="18"/>
              </w:rPr>
            </w:pPr>
            <w:r w:rsidRPr="00EB6C0A">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EB6C0A" w:rsidRDefault="00CA4CD6">
            <w:pPr>
              <w:spacing w:line="120" w:lineRule="exact"/>
              <w:rPr>
                <w:sz w:val="18"/>
                <w:szCs w:val="18"/>
              </w:rPr>
            </w:pPr>
          </w:p>
          <w:p w:rsidR="00CA4CD6" w:rsidRPr="00EB6C0A" w:rsidRDefault="00D82194">
            <w:pPr>
              <w:pBdr>
                <w:top w:val="single" w:sz="6" w:space="0" w:color="FFFFFF"/>
                <w:left w:val="single" w:sz="6" w:space="0" w:color="FFFFFF"/>
                <w:bottom w:val="single" w:sz="6" w:space="0" w:color="FFFFFF"/>
                <w:right w:val="single" w:sz="6" w:space="0" w:color="FFFFFF"/>
              </w:pBdr>
              <w:spacing w:after="72"/>
              <w:jc w:val="center"/>
              <w:rPr>
                <w:sz w:val="18"/>
                <w:szCs w:val="18"/>
              </w:rPr>
            </w:pPr>
            <w:r w:rsidRPr="00EB6C0A">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Pr="00EB6C0A" w:rsidRDefault="00CA4CD6">
            <w:pPr>
              <w:spacing w:line="120" w:lineRule="exact"/>
              <w:rPr>
                <w:sz w:val="18"/>
                <w:szCs w:val="18"/>
              </w:rPr>
            </w:pPr>
          </w:p>
          <w:p w:rsidR="00CA4CD6" w:rsidRPr="00EB6C0A" w:rsidRDefault="00E16B9F" w:rsidP="00E16B9F">
            <w:pPr>
              <w:pBdr>
                <w:top w:val="single" w:sz="6" w:space="0" w:color="FFFFFF"/>
                <w:left w:val="single" w:sz="6" w:space="0" w:color="FFFFFF"/>
                <w:bottom w:val="single" w:sz="6" w:space="0" w:color="FFFFFF"/>
                <w:right w:val="single" w:sz="6" w:space="0" w:color="FFFFFF"/>
              </w:pBdr>
              <w:spacing w:after="72"/>
              <w:jc w:val="center"/>
              <w:rPr>
                <w:sz w:val="18"/>
                <w:szCs w:val="18"/>
              </w:rPr>
            </w:pPr>
            <w:r w:rsidRPr="00EB6C0A">
              <w:rPr>
                <w:sz w:val="18"/>
                <w:szCs w:val="18"/>
              </w:rPr>
              <w:t>1,124</w:t>
            </w:r>
          </w:p>
        </w:tc>
      </w:tr>
    </w:tbl>
    <w:p w:rsidR="00CA4CD6" w:rsidRPr="00EB6C0A"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EB6C0A">
        <w:rPr>
          <w:vertAlign w:val="superscript"/>
        </w:rPr>
        <w:t>1</w:t>
      </w:r>
      <w:r w:rsidRPr="00EB6C0A">
        <w:t xml:space="preserve"> </w:t>
      </w:r>
      <w:r w:rsidRPr="00EB6C0A">
        <w:rPr>
          <w:sz w:val="20"/>
          <w:szCs w:val="20"/>
        </w:rPr>
        <w:t>New respondent include sources with constructed, reconstructed and modified affected facilities.</w:t>
      </w:r>
    </w:p>
    <w:p w:rsidR="00CA4CD6" w:rsidRPr="00EB6C0A" w:rsidRDefault="00CA4CD6">
      <w:pPr>
        <w:pBdr>
          <w:top w:val="single" w:sz="6" w:space="0" w:color="FFFFFF"/>
          <w:left w:val="single" w:sz="6" w:space="0" w:color="FFFFFF"/>
          <w:bottom w:val="single" w:sz="6" w:space="0" w:color="FFFFFF"/>
          <w:right w:val="single" w:sz="6" w:space="0" w:color="FFFFFF"/>
        </w:pBdr>
        <w:ind w:firstLine="5760"/>
      </w:pPr>
      <w:r w:rsidRPr="00EB6C0A">
        <w:t>.</w:t>
      </w:r>
    </w:p>
    <w:p w:rsidR="0046241D" w:rsidRPr="00EB6C0A" w:rsidRDefault="002B29A7" w:rsidP="00D82194">
      <w:pPr>
        <w:pBdr>
          <w:top w:val="single" w:sz="6" w:space="0" w:color="FFFFFF"/>
          <w:left w:val="single" w:sz="6" w:space="0" w:color="FFFFFF"/>
          <w:bottom w:val="single" w:sz="6" w:space="0" w:color="FFFFFF"/>
          <w:right w:val="single" w:sz="6" w:space="0" w:color="FFFFFF"/>
        </w:pBdr>
        <w:ind w:firstLine="720"/>
      </w:pPr>
      <w:r w:rsidRPr="00EB6C0A">
        <w:t>C</w:t>
      </w:r>
      <w:r w:rsidR="00CA4CD6" w:rsidRPr="00EB6C0A">
        <w:t>olumn D is subtracted</w:t>
      </w:r>
      <w:r w:rsidRPr="00EB6C0A">
        <w:t xml:space="preserve"> to avoid double-counting respondents</w:t>
      </w:r>
      <w:r w:rsidR="00CA4CD6" w:rsidRPr="00EB6C0A">
        <w:t>.</w:t>
      </w:r>
      <w:r w:rsidRPr="00EB6C0A">
        <w:t xml:space="preserve">  </w:t>
      </w:r>
      <w:r w:rsidR="00CA4CD6" w:rsidRPr="00EB6C0A">
        <w:t xml:space="preserve">As shown above, the average Number of Respondents over the three year period of this ICR is </w:t>
      </w:r>
      <w:r w:rsidR="001D52E5" w:rsidRPr="00EB6C0A">
        <w:t>1,124</w:t>
      </w:r>
      <w:r w:rsidR="00D82194" w:rsidRPr="00EB6C0A">
        <w:t>.</w:t>
      </w:r>
      <w:r w:rsidR="00507EC5" w:rsidRPr="00EB6C0A">
        <w:t xml:space="preserve"> </w:t>
      </w:r>
      <w:r w:rsidR="00CA4CD6" w:rsidRPr="00EB6C0A">
        <w:t xml:space="preserve">  </w:t>
      </w:r>
    </w:p>
    <w:p w:rsidR="00CA4CD6" w:rsidRDefault="00CA4CD6" w:rsidP="001D52E5">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D82194">
        <w:trPr>
          <w:tblHeader/>
        </w:trPr>
        <w:tc>
          <w:tcPr>
            <w:tcW w:w="9180" w:type="dxa"/>
            <w:gridSpan w:val="5"/>
          </w:tcPr>
          <w:p w:rsidR="00CA4CD6" w:rsidRDefault="00CA4CD6" w:rsidP="0046241D">
            <w:pPr>
              <w:keepNext/>
              <w:keepLines/>
              <w:spacing w:line="120" w:lineRule="exact"/>
              <w:rPr>
                <w:color w:val="000000"/>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46241D">
            <w:pPr>
              <w:keepNext/>
              <w:keepLines/>
              <w:spacing w:line="120" w:lineRule="exact"/>
              <w:rPr>
                <w:b/>
                <w:bCs/>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46241D">
            <w:pPr>
              <w:keepNext/>
              <w:keepLines/>
              <w:spacing w:line="120" w:lineRule="exact"/>
              <w:rPr>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Pr>
          <w:p w:rsidR="00CA4CD6" w:rsidRDefault="00CA4CD6" w:rsidP="0046241D">
            <w:pPr>
              <w:keepNext/>
              <w:keepLines/>
              <w:spacing w:line="120" w:lineRule="exact"/>
              <w:rPr>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46241D">
            <w:pPr>
              <w:keepNext/>
              <w:keepLines/>
              <w:spacing w:line="120" w:lineRule="exact"/>
              <w:jc w:val="center"/>
              <w:rPr>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46241D">
            <w:pPr>
              <w:keepNext/>
              <w:keepLines/>
              <w:spacing w:line="120" w:lineRule="exact"/>
              <w:jc w:val="center"/>
              <w:rPr>
                <w:color w:val="000000"/>
                <w:sz w:val="18"/>
                <w:szCs w:val="18"/>
              </w:rPr>
            </w:pP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46241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1D52E5" w:rsidTr="00D82194">
        <w:tc>
          <w:tcPr>
            <w:tcW w:w="270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compliance report</w:t>
            </w:r>
          </w:p>
        </w:tc>
        <w:tc>
          <w:tcPr>
            <w:tcW w:w="126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1,124</w:t>
            </w:r>
          </w:p>
        </w:tc>
        <w:tc>
          <w:tcPr>
            <w:tcW w:w="126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1,124</w:t>
            </w:r>
          </w:p>
        </w:tc>
      </w:tr>
      <w:tr w:rsidR="001D52E5" w:rsidTr="00D82194">
        <w:tc>
          <w:tcPr>
            <w:tcW w:w="270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SSM report</w:t>
            </w:r>
          </w:p>
        </w:tc>
        <w:tc>
          <w:tcPr>
            <w:tcW w:w="126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1,124</w:t>
            </w:r>
          </w:p>
        </w:tc>
        <w:tc>
          <w:tcPr>
            <w:tcW w:w="126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9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2,248</w:t>
            </w:r>
          </w:p>
        </w:tc>
      </w:tr>
      <w:tr w:rsidR="001D52E5" w:rsidTr="00D82194">
        <w:tc>
          <w:tcPr>
            <w:tcW w:w="270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26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89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2070" w:type="dxa"/>
            <w:vAlign w:val="center"/>
          </w:tcPr>
          <w:p w:rsidR="001D52E5" w:rsidRDefault="001D52E5" w:rsidP="0046241D">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3,372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w:t>
      </w:r>
      <w:r w:rsidRPr="0046241D">
        <w:t xml:space="preserve">is </w:t>
      </w:r>
      <w:r w:rsidR="001D52E5" w:rsidRPr="0046241D">
        <w:t>3,372</w:t>
      </w:r>
      <w:r w:rsidR="00D82194" w:rsidRPr="0046241D">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D82194">
        <w:rPr>
          <w:color w:val="000000"/>
        </w:rPr>
        <w:t>$1,</w:t>
      </w:r>
      <w:r w:rsidR="001D52E5">
        <w:rPr>
          <w:color w:val="000000"/>
        </w:rPr>
        <w:t>751,832</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in Table 1</w:t>
      </w:r>
      <w:r w:rsidR="001D231B">
        <w:rPr>
          <w:color w:val="000000"/>
        </w:rPr>
        <w:t>:</w:t>
      </w:r>
      <w:r>
        <w:rPr>
          <w:color w:val="000000"/>
        </w:rPr>
        <w:t xml:space="preserve">  Annual Respondent Burden and Cost</w:t>
      </w:r>
      <w:r w:rsidR="00D82194">
        <w:rPr>
          <w:color w:val="000000"/>
        </w:rPr>
        <w:t xml:space="preserve"> </w:t>
      </w:r>
      <w:r w:rsidR="00ED6487" w:rsidRPr="00FB7062">
        <w:t>–</w:t>
      </w:r>
      <w:r w:rsidR="00D82194">
        <w:rPr>
          <w:color w:val="000000"/>
        </w:rPr>
        <w:t xml:space="preserve"> </w:t>
      </w:r>
      <w:r w:rsidR="00D82194">
        <w:t xml:space="preserve">NESHAP for </w:t>
      </w:r>
      <w:r w:rsidR="001D52E5">
        <w:t>Municipal Solid Waste Landfills</w:t>
      </w:r>
      <w:r w:rsidR="00D82194">
        <w:rPr>
          <w:bCs/>
        </w:rPr>
        <w:t xml:space="preserve"> (40 CFR Part 63, Subpart </w:t>
      </w:r>
      <w:r w:rsidR="001D52E5">
        <w:rPr>
          <w:bCs/>
        </w:rPr>
        <w:t>AAAA</w:t>
      </w:r>
      <w:r w:rsidR="00D82194">
        <w: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D52E5">
        <w:rPr>
          <w:color w:val="000000"/>
        </w:rPr>
        <w:t>18,283</w:t>
      </w:r>
      <w:r w:rsidR="001212A8">
        <w:rPr>
          <w:color w:val="000000"/>
        </w:rPr>
        <w:t xml:space="preserve"> hours, at a cost of $1,751,832</w:t>
      </w:r>
      <w:r>
        <w:rPr>
          <w:color w:val="000000"/>
        </w:rPr>
        <w:t>.</w:t>
      </w:r>
      <w:r w:rsidR="00507EC5">
        <w:rPr>
          <w:color w:val="000000"/>
        </w:rPr>
        <w:t xml:space="preserve">  </w:t>
      </w:r>
      <w:r>
        <w:rPr>
          <w:color w:val="000000"/>
        </w:rPr>
        <w:t xml:space="preserve">Details regarding these estimates may be found </w:t>
      </w:r>
      <w:r w:rsidR="001212A8">
        <w:rPr>
          <w:color w:val="000000"/>
        </w:rPr>
        <w:t xml:space="preserve">below </w:t>
      </w:r>
      <w:r>
        <w:rPr>
          <w:color w:val="000000"/>
        </w:rPr>
        <w:t>in Table 1</w:t>
      </w:r>
      <w:r w:rsidR="001212A8">
        <w:rPr>
          <w:color w:val="000000"/>
        </w:rPr>
        <w:t>:</w:t>
      </w:r>
      <w:r>
        <w:rPr>
          <w:color w:val="000000"/>
        </w:rPr>
        <w:t xml:space="preserve"> Annual Respondent Burden and Cost</w:t>
      </w:r>
      <w:r w:rsidR="0016048B">
        <w:rPr>
          <w:color w:val="000000"/>
        </w:rPr>
        <w:t xml:space="preserve"> </w:t>
      </w:r>
      <w:r w:rsidR="00ED6487" w:rsidRPr="00FB7062">
        <w:t>–</w:t>
      </w:r>
      <w:r w:rsidR="0016048B">
        <w:rPr>
          <w:color w:val="000000"/>
        </w:rPr>
        <w:t xml:space="preserve"> </w:t>
      </w:r>
      <w:r w:rsidR="0016048B">
        <w:t xml:space="preserve">NESHAP for </w:t>
      </w:r>
      <w:r w:rsidR="001D52E5">
        <w:t>Municipal Solid Waste Landfills</w:t>
      </w:r>
      <w:r w:rsidR="0016048B">
        <w:rPr>
          <w:bCs/>
        </w:rPr>
        <w:t xml:space="preserve"> (40 CFR Part 63, Subpart </w:t>
      </w:r>
      <w:r w:rsidR="001D52E5">
        <w:rPr>
          <w:bCs/>
        </w:rPr>
        <w:t>AAAA</w:t>
      </w:r>
      <w:r w:rsidR="0016048B">
        <w:t>)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1D52E5">
        <w:rPr>
          <w:color w:val="000000"/>
        </w:rPr>
        <w:t>5</w:t>
      </w:r>
      <w:r w:rsidR="0016048B">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7F5C9D">
        <w:rPr>
          <w:color w:val="000000"/>
        </w:rPr>
        <w:t>$16,860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72100D">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Pr="00EB6C0A" w:rsidRDefault="00CA4CD6">
      <w:pPr>
        <w:pBdr>
          <w:top w:val="single" w:sz="6" w:space="0" w:color="FFFFFF"/>
          <w:left w:val="single" w:sz="6" w:space="0" w:color="FFFFFF"/>
          <w:bottom w:val="single" w:sz="6" w:space="0" w:color="FFFFFF"/>
          <w:right w:val="single" w:sz="6" w:space="0" w:color="FFFFFF"/>
        </w:pBdr>
      </w:pPr>
    </w:p>
    <w:p w:rsidR="00CA4CD6" w:rsidRPr="00EB6C0A" w:rsidRDefault="00CA4CD6" w:rsidP="00144F35">
      <w:pPr>
        <w:pBdr>
          <w:top w:val="single" w:sz="6" w:space="0" w:color="FFFFFF"/>
          <w:left w:val="single" w:sz="6" w:space="0" w:color="FFFFFF"/>
          <w:bottom w:val="single" w:sz="6" w:space="0" w:color="FFFFFF"/>
          <w:right w:val="single" w:sz="6" w:space="0" w:color="FFFFFF"/>
        </w:pBdr>
        <w:ind w:firstLine="720"/>
      </w:pPr>
      <w:r w:rsidRPr="00EB6C0A">
        <w:t xml:space="preserve">The average annual Agency burden and cost over next three years is estimated to be </w:t>
      </w:r>
      <w:r w:rsidR="007F5C9D" w:rsidRPr="00EB6C0A">
        <w:t>19,</w:t>
      </w:r>
      <w:r w:rsidR="0046241D" w:rsidRPr="00EB6C0A">
        <w:t>258</w:t>
      </w:r>
      <w:r w:rsidRPr="00EB6C0A">
        <w:t xml:space="preserve"> labor hours</w:t>
      </w:r>
      <w:r w:rsidR="001212A8">
        <w:t>,</w:t>
      </w:r>
      <w:r w:rsidRPr="00EB6C0A">
        <w:t xml:space="preserve"> at a cost of </w:t>
      </w:r>
      <w:r w:rsidR="0016048B" w:rsidRPr="00EB6C0A">
        <w:t>$</w:t>
      </w:r>
      <w:r w:rsidR="007F5C9D" w:rsidRPr="00EB6C0A">
        <w:t>8</w:t>
      </w:r>
      <w:r w:rsidR="0046241D" w:rsidRPr="00EB6C0A">
        <w:t>67</w:t>
      </w:r>
      <w:r w:rsidR="007F5C9D" w:rsidRPr="00EB6C0A">
        <w:t>,</w:t>
      </w:r>
      <w:r w:rsidR="0046241D" w:rsidRPr="00EB6C0A">
        <w:t>853</w:t>
      </w:r>
      <w:r w:rsidR="00144F35" w:rsidRPr="00EB6C0A">
        <w:t xml:space="preserve">. See </w:t>
      </w:r>
      <w:r w:rsidR="001212A8">
        <w:t xml:space="preserve">below </w:t>
      </w:r>
      <w:r w:rsidR="00144F35" w:rsidRPr="00EB6C0A">
        <w:t xml:space="preserve">Table 2: Average </w:t>
      </w:r>
      <w:r w:rsidRPr="00EB6C0A">
        <w:t xml:space="preserve">Annual </w:t>
      </w:r>
      <w:r w:rsidR="00144F35" w:rsidRPr="00EB6C0A">
        <w:t xml:space="preserve">EPA </w:t>
      </w:r>
      <w:r w:rsidRPr="00EB6C0A">
        <w:t>Burden and Cost</w:t>
      </w:r>
      <w:r w:rsidR="0046241D" w:rsidRPr="00EB6C0A">
        <w:t xml:space="preserve"> </w:t>
      </w:r>
      <w:r w:rsidR="00ED6487" w:rsidRPr="00FB7062">
        <w:t>–</w:t>
      </w:r>
      <w:r w:rsidR="00144F35" w:rsidRPr="00EB6C0A">
        <w:t xml:space="preserve"> </w:t>
      </w:r>
      <w:r w:rsidR="0016048B" w:rsidRPr="00EB6C0A">
        <w:t xml:space="preserve">NESHAP for </w:t>
      </w:r>
      <w:r w:rsidR="007F5C9D" w:rsidRPr="00EB6C0A">
        <w:t>Municipal Solid Waste Landfills</w:t>
      </w:r>
      <w:r w:rsidR="007F5C9D" w:rsidRPr="00EB6C0A">
        <w:rPr>
          <w:bCs/>
        </w:rPr>
        <w:t xml:space="preserve"> </w:t>
      </w:r>
      <w:r w:rsidR="0016048B" w:rsidRPr="00EB6C0A">
        <w:rPr>
          <w:bCs/>
        </w:rPr>
        <w:t xml:space="preserve">(40 CFR Part 63, Subpart </w:t>
      </w:r>
      <w:r w:rsidR="007F5C9D" w:rsidRPr="00EB6C0A">
        <w:rPr>
          <w:bCs/>
        </w:rPr>
        <w:t>AAAA</w:t>
      </w:r>
      <w:r w:rsidR="0016048B" w:rsidRPr="00EB6C0A">
        <w:t>) (Renewal).</w:t>
      </w:r>
      <w:r w:rsidR="00ED6487">
        <w:t xml:space="preserve"> </w:t>
      </w:r>
    </w:p>
    <w:p w:rsidR="00CA4CD6" w:rsidRPr="00EB6C0A" w:rsidRDefault="00CA4CD6">
      <w:pPr>
        <w:pBdr>
          <w:top w:val="single" w:sz="6" w:space="0" w:color="FFFFFF"/>
          <w:left w:val="single" w:sz="6" w:space="0" w:color="FFFFFF"/>
          <w:bottom w:val="single" w:sz="6" w:space="0" w:color="FFFFFF"/>
          <w:right w:val="single" w:sz="6" w:space="0" w:color="FFFFFF"/>
        </w:pBdr>
      </w:pPr>
    </w:p>
    <w:p w:rsidR="002C6A3F" w:rsidRDefault="002C6A3F">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lastRenderedPageBreak/>
        <w:t>6(f)  Reasons for Change in Burden</w:t>
      </w:r>
    </w:p>
    <w:p w:rsidR="00CD2069" w:rsidRPr="00516952" w:rsidRDefault="00CD2069" w:rsidP="00CD2069">
      <w:pPr>
        <w:pBdr>
          <w:top w:val="single" w:sz="6" w:space="0" w:color="FFFFFF"/>
          <w:left w:val="single" w:sz="6" w:space="0" w:color="FFFFFF"/>
          <w:bottom w:val="single" w:sz="6" w:space="0" w:color="FFFFFF"/>
          <w:right w:val="single" w:sz="6" w:space="0" w:color="FFFFFF"/>
        </w:pBdr>
        <w:rPr>
          <w:color w:val="FF0000"/>
        </w:rPr>
      </w:pPr>
    </w:p>
    <w:p w:rsidR="00CD2069" w:rsidRPr="0016048B" w:rsidRDefault="002A1618" w:rsidP="002A1618">
      <w:pPr>
        <w:pBdr>
          <w:top w:val="single" w:sz="6" w:space="0" w:color="FFFFFF"/>
          <w:left w:val="single" w:sz="6" w:space="0" w:color="FFFFFF"/>
          <w:bottom w:val="single" w:sz="6" w:space="0" w:color="FFFFFF"/>
          <w:right w:val="single" w:sz="6" w:space="0" w:color="FFFFFF"/>
        </w:pBdr>
        <w:ind w:firstLine="720"/>
      </w:pPr>
      <w:r w:rsidRPr="00310550">
        <w:t>There is an adjustment increase in the total estimated burden hours and costs for both the respondents and the Agency as currently identified in the OMB Inventory of Approved Burdens.</w:t>
      </w:r>
      <w:r>
        <w:rPr>
          <w:color w:val="FF0000"/>
        </w:rPr>
        <w:t xml:space="preserve">  </w:t>
      </w:r>
      <w:r w:rsidRPr="00310550">
        <w:t>This increase is not due to any program changes.  The increase in burden</w:t>
      </w:r>
      <w:r w:rsidR="0046241D">
        <w:t xml:space="preserve"> hour</w:t>
      </w:r>
      <w:r w:rsidRPr="00310550">
        <w:t xml:space="preserve"> and cost </w:t>
      </w:r>
      <w:r>
        <w:t>reflects</w:t>
      </w:r>
      <w:r w:rsidRPr="00310550">
        <w:t xml:space="preserve"> </w:t>
      </w:r>
      <w:r>
        <w:t>a growth in the respondent universe since the last ICR renewal, and an increase in labor rates. T</w:t>
      </w:r>
      <w:r w:rsidRPr="00310550">
        <w:t xml:space="preserve">his ICR uses updated labor rates in estimating the costs for </w:t>
      </w:r>
      <w:r>
        <w:t>all labor categories</w:t>
      </w:r>
      <w:r w:rsidRPr="00310550">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EB6C0A">
        <w:t xml:space="preserve">annual public reporting and recordkeeping burden for this collection of information is estimated to average </w:t>
      </w:r>
      <w:r w:rsidR="00052037" w:rsidRPr="00EB6C0A">
        <w:t>5</w:t>
      </w:r>
      <w:r w:rsidRPr="00EB6C0A">
        <w:t xml:space="preserve"> hours per response.  Burden means the total time, effort, or financial resources expended by</w:t>
      </w:r>
      <w:r>
        <w:rPr>
          <w:color w:val="000000"/>
        </w:rPr>
        <w:t xml:space="preserve">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w:t>
      </w:r>
      <w:r w:rsidR="00A11095">
        <w:rPr>
          <w:color w:val="000000"/>
        </w:rPr>
        <w:t xml:space="preserve">          </w:t>
      </w:r>
      <w:r>
        <w:rPr>
          <w:color w:val="000000"/>
        </w:rPr>
        <w:t xml:space="preserve">a collection of information unless it displays a valid OMB Control Number.  The OMB </w:t>
      </w:r>
      <w:r w:rsidR="00A11095">
        <w:rPr>
          <w:color w:val="000000"/>
        </w:rPr>
        <w:t xml:space="preserve">    </w:t>
      </w:r>
      <w:r>
        <w:rPr>
          <w:color w:val="000000"/>
        </w:rPr>
        <w:t>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16048B" w:rsidRPr="0046241D">
        <w:t>EPA-HQ-OECA-2011-026</w:t>
      </w:r>
      <w:r w:rsidR="00052037" w:rsidRPr="0046241D">
        <w:t>5</w:t>
      </w:r>
      <w:r w:rsidR="00354C15">
        <w:rPr>
          <w:color w:val="FF0000"/>
        </w:rPr>
        <w:t xml:space="preserve">.  </w:t>
      </w:r>
      <w:r w:rsidR="00354C15" w:rsidRPr="00354C15">
        <w:t xml:space="preserve">An electronic version of the public docket is available at </w:t>
      </w:r>
      <w:r w:rsidR="00354C15" w:rsidRPr="00A11095">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A11095">
        <w:t>52</w:t>
      </w:r>
      <w:r w:rsidR="00354C15">
        <w:t xml:space="preserve">.  </w:t>
      </w:r>
      <w:r w:rsidR="00CA4CD6">
        <w:t xml:space="preserve">Also, you can send comments to the Office of Information and </w:t>
      </w:r>
      <w:r w:rsidR="00CA4CD6" w:rsidRPr="00EB6C0A">
        <w:t xml:space="preserve">Regulatory Affairs, Office of Management and Budget, 725 17th Street, NW, Washington, DC 20503, Attention: Desk Officer for EPA.  Please include the EPA Docket ID Number </w:t>
      </w:r>
      <w:r w:rsidR="00144A82" w:rsidRPr="00EB6C0A">
        <w:t>EPA-HQ-OECA-20</w:t>
      </w:r>
      <w:r w:rsidR="0016048B" w:rsidRPr="00EB6C0A">
        <w:t>11</w:t>
      </w:r>
      <w:r w:rsidR="00CA4CD6" w:rsidRPr="00EB6C0A">
        <w:t>-</w:t>
      </w:r>
      <w:r w:rsidR="00052037" w:rsidRPr="00EB6C0A">
        <w:t>0265</w:t>
      </w:r>
      <w:r w:rsidR="00CA4CD6" w:rsidRPr="00EB6C0A">
        <w:t xml:space="preserve"> and OMB Control Number </w:t>
      </w:r>
      <w:r w:rsidR="0016048B" w:rsidRPr="00EB6C0A">
        <w:t>2060-0</w:t>
      </w:r>
      <w:r w:rsidR="00052037" w:rsidRPr="00EB6C0A">
        <w:t>505</w:t>
      </w:r>
      <w:r w:rsidR="00CA4CD6" w:rsidRPr="00EB6C0A">
        <w:t xml:space="preserve"> in any correspondence.</w:t>
      </w:r>
      <w:r w:rsidR="00CA4CD6">
        <w:t xml:space="preserve"> </w:t>
      </w:r>
    </w:p>
    <w:p w:rsidR="00F340DF" w:rsidRDefault="00F340DF" w:rsidP="00F340DF">
      <w:pPr>
        <w:rPr>
          <w:rStyle w:val="1"/>
          <w:rFonts w:ascii="WP TypographicSymbols" w:hAnsi="WP TypographicSymbols" w:cs="WP TypographicSymbols"/>
          <w:color w:val="000000"/>
        </w:rPr>
      </w:pPr>
    </w:p>
    <w:p w:rsidR="00F340DF" w:rsidRDefault="00CA4CD6" w:rsidP="0072100D">
      <w:pPr>
        <w:outlineLvl w:val="0"/>
        <w:rPr>
          <w:b/>
          <w:bCs/>
          <w:color w:val="000000"/>
        </w:rPr>
      </w:pPr>
      <w:r>
        <w:rPr>
          <w:b/>
          <w:bCs/>
          <w:color w:val="000000"/>
        </w:rPr>
        <w:lastRenderedPageBreak/>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0" w:right="1440" w:bottom="1440" w:left="1440" w:header="1350" w:footer="1440" w:gutter="0"/>
          <w:cols w:space="720"/>
          <w:noEndnote/>
          <w:titlePg/>
          <w:docGrid w:linePitch="326"/>
        </w:sectPr>
      </w:pPr>
    </w:p>
    <w:p w:rsidR="00826B5D" w:rsidRDefault="00144F35" w:rsidP="00826B5D">
      <w:pPr>
        <w:outlineLvl w:val="0"/>
        <w:rPr>
          <w:b/>
          <w:bCs/>
          <w:color w:val="000000"/>
        </w:rPr>
      </w:pPr>
      <w:r w:rsidRPr="00C4183F">
        <w:rPr>
          <w:b/>
          <w:bCs/>
          <w:color w:val="000000"/>
        </w:rPr>
        <w:lastRenderedPageBreak/>
        <w:t>Table 1: Annual Respondent Burden and Cost</w:t>
      </w:r>
      <w:r>
        <w:rPr>
          <w:b/>
          <w:bCs/>
          <w:color w:val="000000"/>
        </w:rPr>
        <w:t xml:space="preserve"> – </w:t>
      </w:r>
      <w:r w:rsidRPr="0016048B">
        <w:rPr>
          <w:b/>
          <w:bCs/>
        </w:rPr>
        <w:t>NESHAP</w:t>
      </w:r>
      <w:r>
        <w:rPr>
          <w:b/>
          <w:bCs/>
          <w:color w:val="000000"/>
        </w:rPr>
        <w:t xml:space="preserve"> for </w:t>
      </w:r>
      <w:r w:rsidR="00052037">
        <w:rPr>
          <w:b/>
          <w:bCs/>
        </w:rPr>
        <w:t>Municipal Solid Waste Landfills</w:t>
      </w:r>
      <w:r w:rsidR="00651F5B">
        <w:rPr>
          <w:b/>
          <w:bCs/>
        </w:rPr>
        <w:t xml:space="preserve"> </w:t>
      </w:r>
      <w:r>
        <w:rPr>
          <w:b/>
          <w:bCs/>
          <w:color w:val="000000"/>
        </w:rPr>
        <w:t xml:space="preserve">(40 CFR Part </w:t>
      </w:r>
      <w:r w:rsidR="0016048B">
        <w:rPr>
          <w:b/>
          <w:bCs/>
        </w:rPr>
        <w:t>63</w:t>
      </w:r>
      <w:r>
        <w:rPr>
          <w:b/>
          <w:bCs/>
          <w:color w:val="000000"/>
        </w:rPr>
        <w:t>, Subpart</w:t>
      </w:r>
    </w:p>
    <w:p w:rsidR="00144F35" w:rsidRDefault="00052037" w:rsidP="00826B5D">
      <w:pPr>
        <w:outlineLvl w:val="0"/>
        <w:rPr>
          <w:b/>
          <w:bCs/>
          <w:color w:val="000000"/>
        </w:rPr>
      </w:pPr>
      <w:r>
        <w:rPr>
          <w:b/>
          <w:bCs/>
        </w:rPr>
        <w:t>AAAA</w:t>
      </w:r>
      <w:r w:rsidR="00144F35">
        <w:rPr>
          <w:b/>
          <w:bCs/>
          <w:color w:val="000000"/>
        </w:rPr>
        <w:t>) (Renewal)</w:t>
      </w:r>
    </w:p>
    <w:p w:rsidR="0016048B" w:rsidRDefault="0016048B" w:rsidP="0072100D">
      <w:pPr>
        <w:outlineLvl w:val="0"/>
        <w:rPr>
          <w:b/>
          <w:bCs/>
          <w:color w:val="000000"/>
        </w:rPr>
      </w:pPr>
    </w:p>
    <w:tbl>
      <w:tblPr>
        <w:tblW w:w="14820"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350"/>
        <w:gridCol w:w="1260"/>
        <w:gridCol w:w="1350"/>
        <w:gridCol w:w="1260"/>
        <w:gridCol w:w="1440"/>
        <w:gridCol w:w="1170"/>
        <w:gridCol w:w="1440"/>
        <w:gridCol w:w="990"/>
        <w:gridCol w:w="1560"/>
      </w:tblGrid>
      <w:tr w:rsidR="00052037" w:rsidTr="00052037">
        <w:trPr>
          <w:tblHeader/>
          <w:jc w:val="center"/>
        </w:trPr>
        <w:tc>
          <w:tcPr>
            <w:tcW w:w="4350" w:type="dxa"/>
            <w:tcBorders>
              <w:top w:val="single" w:sz="6" w:space="0" w:color="000000"/>
              <w:bottom w:val="single" w:sz="6" w:space="0" w:color="000000"/>
              <w:right w:val="single" w:sz="6" w:space="0" w:color="000000"/>
            </w:tcBorders>
            <w:vAlign w:val="center"/>
          </w:tcPr>
          <w:p w:rsidR="00052037" w:rsidRDefault="00052037" w:rsidP="00052037">
            <w:pPr>
              <w:tabs>
                <w:tab w:val="center" w:pos="1351"/>
              </w:tabs>
              <w:spacing w:after="58"/>
              <w:jc w:val="center"/>
              <w:rPr>
                <w:b/>
                <w:bCs/>
                <w:sz w:val="20"/>
                <w:szCs w:val="20"/>
              </w:rPr>
            </w:pPr>
            <w:r>
              <w:rPr>
                <w:b/>
                <w:bCs/>
                <w:sz w:val="20"/>
                <w:szCs w:val="20"/>
              </w:rPr>
              <w:t>Burden item</w:t>
            </w:r>
          </w:p>
        </w:tc>
        <w:tc>
          <w:tcPr>
            <w:tcW w:w="1260" w:type="dxa"/>
            <w:tcBorders>
              <w:top w:val="single" w:sz="6" w:space="0" w:color="000000"/>
              <w:left w:val="single" w:sz="6" w:space="0" w:color="000000"/>
              <w:bottom w:val="single" w:sz="6" w:space="0" w:color="000000"/>
              <w:right w:val="single" w:sz="6" w:space="0" w:color="000000"/>
            </w:tcBorders>
          </w:tcPr>
          <w:p w:rsidR="00052037" w:rsidRDefault="00052037" w:rsidP="00052037">
            <w:pPr>
              <w:tabs>
                <w:tab w:val="center" w:pos="541"/>
              </w:tabs>
              <w:jc w:val="center"/>
              <w:rPr>
                <w:b/>
                <w:bCs/>
                <w:sz w:val="20"/>
                <w:szCs w:val="20"/>
              </w:rPr>
            </w:pPr>
            <w:r>
              <w:rPr>
                <w:b/>
                <w:bCs/>
                <w:sz w:val="20"/>
                <w:szCs w:val="20"/>
              </w:rPr>
              <w:t>(A)</w:t>
            </w:r>
          </w:p>
          <w:p w:rsidR="00052037" w:rsidRDefault="00052037" w:rsidP="00052037">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052037" w:rsidRDefault="00052037" w:rsidP="00052037">
            <w:pPr>
              <w:tabs>
                <w:tab w:val="center" w:pos="541"/>
              </w:tabs>
              <w:jc w:val="center"/>
              <w:rPr>
                <w:b/>
                <w:bCs/>
                <w:sz w:val="20"/>
                <w:szCs w:val="20"/>
              </w:rPr>
            </w:pPr>
            <w:r>
              <w:rPr>
                <w:b/>
                <w:bCs/>
                <w:sz w:val="20"/>
                <w:szCs w:val="20"/>
              </w:rPr>
              <w:t>(B)</w:t>
            </w:r>
          </w:p>
          <w:p w:rsidR="00052037" w:rsidRDefault="00052037" w:rsidP="00052037">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052037" w:rsidRDefault="00052037" w:rsidP="00052037">
            <w:pPr>
              <w:tabs>
                <w:tab w:val="center" w:pos="541"/>
              </w:tabs>
              <w:jc w:val="center"/>
              <w:rPr>
                <w:b/>
                <w:bCs/>
                <w:sz w:val="20"/>
                <w:szCs w:val="20"/>
              </w:rPr>
            </w:pPr>
            <w:r>
              <w:rPr>
                <w:b/>
                <w:bCs/>
                <w:sz w:val="20"/>
                <w:szCs w:val="20"/>
              </w:rPr>
              <w:t>(C)</w:t>
            </w:r>
          </w:p>
          <w:p w:rsidR="00052037" w:rsidRDefault="00052037" w:rsidP="00052037">
            <w:pPr>
              <w:tabs>
                <w:tab w:val="center" w:pos="541"/>
              </w:tabs>
              <w:jc w:val="center"/>
              <w:rPr>
                <w:b/>
                <w:bCs/>
                <w:sz w:val="20"/>
                <w:szCs w:val="20"/>
              </w:rPr>
            </w:pPr>
            <w:r>
              <w:rPr>
                <w:b/>
                <w:bCs/>
                <w:sz w:val="20"/>
                <w:szCs w:val="20"/>
              </w:rPr>
              <w:t>Person hours per respondent per year</w:t>
            </w:r>
          </w:p>
          <w:p w:rsidR="00052037" w:rsidRDefault="00052037" w:rsidP="00052037">
            <w:pPr>
              <w:tabs>
                <w:tab w:val="center" w:pos="541"/>
              </w:tabs>
              <w:spacing w:after="58"/>
              <w:jc w:val="center"/>
              <w:rPr>
                <w:b/>
                <w:bCs/>
                <w:sz w:val="20"/>
                <w:szCs w:val="20"/>
              </w:rPr>
            </w:pPr>
            <w:r>
              <w:rPr>
                <w:b/>
                <w:bCs/>
                <w:sz w:val="20"/>
                <w:szCs w:val="20"/>
              </w:rPr>
              <w:t>(C=AxB)</w:t>
            </w:r>
          </w:p>
        </w:tc>
        <w:tc>
          <w:tcPr>
            <w:tcW w:w="1440" w:type="dxa"/>
            <w:tcBorders>
              <w:top w:val="single" w:sz="6" w:space="0" w:color="000000"/>
              <w:left w:val="single" w:sz="6" w:space="0" w:color="000000"/>
              <w:bottom w:val="single" w:sz="6" w:space="0" w:color="000000"/>
              <w:right w:val="single" w:sz="6" w:space="0" w:color="000000"/>
            </w:tcBorders>
          </w:tcPr>
          <w:p w:rsidR="00052037" w:rsidRDefault="00052037" w:rsidP="00052037">
            <w:pPr>
              <w:tabs>
                <w:tab w:val="center" w:pos="541"/>
              </w:tabs>
              <w:jc w:val="center"/>
              <w:rPr>
                <w:b/>
                <w:bCs/>
                <w:sz w:val="20"/>
                <w:szCs w:val="20"/>
              </w:rPr>
            </w:pPr>
            <w:r>
              <w:rPr>
                <w:b/>
                <w:bCs/>
                <w:sz w:val="20"/>
                <w:szCs w:val="20"/>
              </w:rPr>
              <w:t>(D)</w:t>
            </w:r>
          </w:p>
          <w:p w:rsidR="00052037" w:rsidRDefault="00052037" w:rsidP="00052037">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052037" w:rsidRDefault="00052037" w:rsidP="00052037">
            <w:pPr>
              <w:tabs>
                <w:tab w:val="center" w:pos="451"/>
              </w:tabs>
              <w:jc w:val="center"/>
              <w:rPr>
                <w:b/>
                <w:bCs/>
                <w:sz w:val="20"/>
                <w:szCs w:val="20"/>
              </w:rPr>
            </w:pPr>
            <w:r>
              <w:rPr>
                <w:b/>
                <w:bCs/>
                <w:sz w:val="20"/>
                <w:szCs w:val="20"/>
              </w:rPr>
              <w:t>(E)</w:t>
            </w:r>
          </w:p>
          <w:p w:rsidR="00052037" w:rsidRDefault="00052037" w:rsidP="00052037">
            <w:pPr>
              <w:tabs>
                <w:tab w:val="center" w:pos="451"/>
              </w:tabs>
              <w:jc w:val="center"/>
              <w:rPr>
                <w:b/>
                <w:bCs/>
                <w:sz w:val="20"/>
                <w:szCs w:val="20"/>
              </w:rPr>
            </w:pPr>
            <w:r>
              <w:rPr>
                <w:b/>
                <w:bCs/>
                <w:sz w:val="20"/>
                <w:szCs w:val="20"/>
              </w:rPr>
              <w:t>Technical person- hours per year</w:t>
            </w:r>
          </w:p>
          <w:p w:rsidR="00052037" w:rsidRDefault="00052037" w:rsidP="00052037">
            <w:pPr>
              <w:tabs>
                <w:tab w:val="center" w:pos="451"/>
              </w:tabs>
              <w:spacing w:after="58"/>
              <w:jc w:val="center"/>
              <w:rPr>
                <w:b/>
                <w:bCs/>
                <w:sz w:val="20"/>
                <w:szCs w:val="20"/>
              </w:rPr>
            </w:pPr>
            <w:r>
              <w:rPr>
                <w:b/>
                <w:bCs/>
                <w:sz w:val="20"/>
                <w:szCs w:val="20"/>
              </w:rPr>
              <w:t>(E=CxD)</w:t>
            </w:r>
          </w:p>
        </w:tc>
        <w:tc>
          <w:tcPr>
            <w:tcW w:w="1440" w:type="dxa"/>
            <w:tcBorders>
              <w:top w:val="single" w:sz="6" w:space="0" w:color="000000"/>
              <w:left w:val="single" w:sz="6" w:space="0" w:color="000000"/>
              <w:bottom w:val="single" w:sz="6" w:space="0" w:color="000000"/>
              <w:right w:val="single" w:sz="6" w:space="0" w:color="000000"/>
            </w:tcBorders>
          </w:tcPr>
          <w:p w:rsidR="00052037" w:rsidRDefault="00052037" w:rsidP="00052037">
            <w:pPr>
              <w:tabs>
                <w:tab w:val="center" w:pos="586"/>
              </w:tabs>
              <w:jc w:val="center"/>
              <w:rPr>
                <w:b/>
                <w:bCs/>
                <w:sz w:val="20"/>
                <w:szCs w:val="20"/>
              </w:rPr>
            </w:pPr>
            <w:r>
              <w:rPr>
                <w:b/>
                <w:bCs/>
                <w:sz w:val="20"/>
                <w:szCs w:val="20"/>
              </w:rPr>
              <w:t>(F)</w:t>
            </w:r>
          </w:p>
          <w:p w:rsidR="00052037" w:rsidRDefault="00052037" w:rsidP="00052037">
            <w:pPr>
              <w:tabs>
                <w:tab w:val="center" w:pos="586"/>
              </w:tabs>
              <w:jc w:val="center"/>
              <w:rPr>
                <w:b/>
                <w:bCs/>
                <w:sz w:val="20"/>
                <w:szCs w:val="20"/>
              </w:rPr>
            </w:pPr>
            <w:r>
              <w:rPr>
                <w:b/>
                <w:bCs/>
                <w:sz w:val="20"/>
                <w:szCs w:val="20"/>
              </w:rPr>
              <w:t>Management person hours per year</w:t>
            </w:r>
          </w:p>
          <w:p w:rsidR="00052037" w:rsidRDefault="00052037" w:rsidP="00052037">
            <w:pPr>
              <w:tabs>
                <w:tab w:val="center" w:pos="586"/>
              </w:tabs>
              <w:spacing w:after="58"/>
              <w:jc w:val="center"/>
              <w:rPr>
                <w:b/>
                <w:bCs/>
                <w:sz w:val="20"/>
                <w:szCs w:val="20"/>
              </w:rPr>
            </w:pPr>
            <w:r>
              <w:rPr>
                <w:b/>
                <w:bCs/>
                <w:sz w:val="20"/>
                <w:szCs w:val="20"/>
              </w:rPr>
              <w:t>(Ex0.05)</w:t>
            </w:r>
          </w:p>
        </w:tc>
        <w:tc>
          <w:tcPr>
            <w:tcW w:w="990" w:type="dxa"/>
            <w:tcBorders>
              <w:top w:val="single" w:sz="6" w:space="0" w:color="000000"/>
              <w:left w:val="single" w:sz="6" w:space="0" w:color="000000"/>
              <w:bottom w:val="single" w:sz="6" w:space="0" w:color="000000"/>
              <w:right w:val="single" w:sz="6" w:space="0" w:color="000000"/>
            </w:tcBorders>
          </w:tcPr>
          <w:p w:rsidR="00052037" w:rsidRDefault="00052037" w:rsidP="00052037">
            <w:pPr>
              <w:tabs>
                <w:tab w:val="center" w:pos="406"/>
              </w:tabs>
              <w:jc w:val="center"/>
              <w:rPr>
                <w:b/>
                <w:bCs/>
                <w:sz w:val="20"/>
                <w:szCs w:val="20"/>
              </w:rPr>
            </w:pPr>
            <w:r>
              <w:rPr>
                <w:b/>
                <w:bCs/>
                <w:sz w:val="20"/>
                <w:szCs w:val="20"/>
              </w:rPr>
              <w:t>(G)</w:t>
            </w:r>
          </w:p>
          <w:p w:rsidR="00052037" w:rsidRDefault="00052037" w:rsidP="00052037">
            <w:pPr>
              <w:tabs>
                <w:tab w:val="center" w:pos="406"/>
              </w:tabs>
              <w:jc w:val="center"/>
              <w:rPr>
                <w:b/>
                <w:bCs/>
                <w:sz w:val="20"/>
                <w:szCs w:val="20"/>
              </w:rPr>
            </w:pPr>
            <w:r>
              <w:rPr>
                <w:b/>
                <w:bCs/>
                <w:sz w:val="20"/>
                <w:szCs w:val="20"/>
              </w:rPr>
              <w:t>Clerical person hours per year</w:t>
            </w:r>
          </w:p>
          <w:p w:rsidR="00052037" w:rsidRDefault="00052037" w:rsidP="00052037">
            <w:pPr>
              <w:tabs>
                <w:tab w:val="center" w:pos="406"/>
              </w:tabs>
              <w:spacing w:after="58"/>
              <w:rPr>
                <w:b/>
                <w:bCs/>
                <w:sz w:val="20"/>
                <w:szCs w:val="20"/>
              </w:rPr>
            </w:pPr>
            <w:r>
              <w:rPr>
                <w:b/>
                <w:bCs/>
                <w:sz w:val="20"/>
                <w:szCs w:val="20"/>
              </w:rPr>
              <w:t>(Ex0.1)</w:t>
            </w:r>
          </w:p>
        </w:tc>
        <w:tc>
          <w:tcPr>
            <w:tcW w:w="1560" w:type="dxa"/>
            <w:tcBorders>
              <w:top w:val="single" w:sz="6" w:space="0" w:color="000000"/>
              <w:left w:val="single" w:sz="6" w:space="0" w:color="000000"/>
              <w:bottom w:val="single" w:sz="6" w:space="0" w:color="000000"/>
            </w:tcBorders>
          </w:tcPr>
          <w:p w:rsidR="00052037" w:rsidRDefault="00052037" w:rsidP="00052037">
            <w:pPr>
              <w:tabs>
                <w:tab w:val="center" w:pos="631"/>
              </w:tabs>
              <w:jc w:val="center"/>
              <w:rPr>
                <w:b/>
                <w:bCs/>
                <w:sz w:val="20"/>
                <w:szCs w:val="20"/>
              </w:rPr>
            </w:pPr>
            <w:r>
              <w:rPr>
                <w:b/>
                <w:bCs/>
                <w:sz w:val="20"/>
                <w:szCs w:val="20"/>
              </w:rPr>
              <w:t>(H)</w:t>
            </w:r>
          </w:p>
          <w:p w:rsidR="00052037" w:rsidRDefault="00052037" w:rsidP="00052037">
            <w:pPr>
              <w:tabs>
                <w:tab w:val="center" w:pos="631"/>
              </w:tabs>
              <w:spacing w:after="58"/>
              <w:jc w:val="center"/>
              <w:rPr>
                <w:b/>
                <w:bCs/>
                <w:sz w:val="20"/>
                <w:szCs w:val="20"/>
              </w:rPr>
            </w:pPr>
            <w:r>
              <w:rPr>
                <w:b/>
                <w:bCs/>
                <w:sz w:val="20"/>
                <w:szCs w:val="20"/>
              </w:rPr>
              <w:t xml:space="preserve">Total Cost </w:t>
            </w:r>
          </w:p>
          <w:p w:rsidR="00052037" w:rsidRDefault="00052037" w:rsidP="00052037">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052037" w:rsidRDefault="00052037" w:rsidP="00052037">
            <w:pPr>
              <w:tabs>
                <w:tab w:val="center" w:pos="631"/>
              </w:tabs>
              <w:spacing w:after="58"/>
              <w:rPr>
                <w:b/>
                <w:bCs/>
                <w:sz w:val="20"/>
                <w:szCs w:val="20"/>
              </w:rPr>
            </w:pP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1.  Applications</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N/A</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tcPr>
          <w:p w:rsidR="00052037" w:rsidRDefault="00052037">
            <w:pPr>
              <w:ind w:firstLineChars="100" w:firstLine="200"/>
              <w:jc w:val="right"/>
              <w:rPr>
                <w:color w:val="000000"/>
                <w:sz w:val="20"/>
                <w:szCs w:val="20"/>
              </w:rPr>
            </w:pPr>
            <w:r>
              <w:rPr>
                <w:color w:val="000000"/>
                <w:sz w:val="20"/>
                <w:szCs w:val="20"/>
              </w:rPr>
              <w:t>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2.  Survey and Studies</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N/A</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tcPr>
          <w:p w:rsidR="00052037" w:rsidRDefault="00052037">
            <w:pPr>
              <w:ind w:firstLineChars="100" w:firstLine="200"/>
              <w:jc w:val="right"/>
              <w:rPr>
                <w:color w:val="000000"/>
                <w:sz w:val="20"/>
                <w:szCs w:val="20"/>
              </w:rPr>
            </w:pPr>
            <w:r>
              <w:rPr>
                <w:color w:val="000000"/>
                <w:sz w:val="20"/>
                <w:szCs w:val="20"/>
              </w:rPr>
              <w:t>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3.  Reporting requirements</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tcPr>
          <w:p w:rsidR="00052037" w:rsidRDefault="00052037">
            <w:pPr>
              <w:ind w:firstLineChars="100" w:firstLine="200"/>
              <w:jc w:val="right"/>
              <w:rPr>
                <w:color w:val="000000"/>
                <w:sz w:val="20"/>
                <w:szCs w:val="20"/>
              </w:rPr>
            </w:pPr>
            <w:r>
              <w:rPr>
                <w:color w:val="000000"/>
                <w:sz w:val="20"/>
                <w:szCs w:val="20"/>
              </w:rPr>
              <w:t>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A.  Read instructions </w:t>
            </w:r>
            <w:r w:rsidRPr="00127C6D">
              <w:rPr>
                <w:sz w:val="20"/>
                <w:vertAlign w:val="superscript"/>
              </w:rPr>
              <w:t>c</w:t>
            </w:r>
            <w:r>
              <w:rPr>
                <w:sz w:val="20"/>
              </w:rPr>
              <w:t xml:space="preserve"> </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10</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10</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10</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0.50</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w:t>
            </w:r>
          </w:p>
        </w:tc>
        <w:tc>
          <w:tcPr>
            <w:tcW w:w="1560" w:type="dxa"/>
            <w:tcBorders>
              <w:top w:val="nil"/>
              <w:left w:val="single" w:sz="6" w:space="0" w:color="000000"/>
              <w:bottom w:val="single" w:sz="6" w:space="0" w:color="000000"/>
            </w:tcBorders>
            <w:vAlign w:val="center"/>
          </w:tcPr>
          <w:p w:rsidR="00052037" w:rsidRDefault="00052037">
            <w:pPr>
              <w:jc w:val="right"/>
              <w:rPr>
                <w:color w:val="000000"/>
                <w:sz w:val="20"/>
                <w:szCs w:val="20"/>
              </w:rPr>
            </w:pPr>
            <w:r>
              <w:rPr>
                <w:color w:val="000000"/>
                <w:sz w:val="20"/>
                <w:szCs w:val="20"/>
              </w:rPr>
              <w:t xml:space="preserve">$1,101.92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B.  Required activities</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vAlign w:val="center"/>
          </w:tcPr>
          <w:p w:rsidR="00052037" w:rsidRDefault="00052037">
            <w:pPr>
              <w:ind w:firstLineChars="100" w:firstLine="200"/>
              <w:jc w:val="right"/>
              <w:rPr>
                <w:color w:val="000000"/>
                <w:sz w:val="20"/>
                <w:szCs w:val="20"/>
              </w:rPr>
            </w:pPr>
            <w:r>
              <w:rPr>
                <w:color w:val="000000"/>
                <w:sz w:val="20"/>
                <w:szCs w:val="20"/>
              </w:rPr>
              <w:t>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Prepare SSM plan </w:t>
            </w:r>
            <w:r w:rsidRPr="00127C6D">
              <w:rPr>
                <w:sz w:val="20"/>
                <w:vertAlign w:val="superscript"/>
              </w:rPr>
              <w:t>d</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2</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4</w:t>
            </w:r>
          </w:p>
        </w:tc>
        <w:tc>
          <w:tcPr>
            <w:tcW w:w="1560" w:type="dxa"/>
            <w:tcBorders>
              <w:top w:val="nil"/>
              <w:left w:val="single" w:sz="6" w:space="0" w:color="000000"/>
              <w:bottom w:val="single" w:sz="6" w:space="0" w:color="000000"/>
            </w:tcBorders>
            <w:vAlign w:val="center"/>
          </w:tcPr>
          <w:p w:rsidR="00052037" w:rsidRDefault="00052037">
            <w:pPr>
              <w:jc w:val="right"/>
              <w:rPr>
                <w:color w:val="000000"/>
                <w:sz w:val="20"/>
                <w:szCs w:val="20"/>
              </w:rPr>
            </w:pPr>
            <w:r>
              <w:rPr>
                <w:color w:val="000000"/>
                <w:sz w:val="20"/>
                <w:szCs w:val="20"/>
              </w:rPr>
              <w:t xml:space="preserve">$4,407.68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C.  Notification requirements</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vAlign w:val="center"/>
          </w:tcPr>
          <w:p w:rsidR="00052037" w:rsidRDefault="00052037">
            <w:pPr>
              <w:ind w:firstLineChars="100" w:firstLine="200"/>
              <w:jc w:val="right"/>
              <w:rPr>
                <w:color w:val="000000"/>
                <w:sz w:val="20"/>
                <w:szCs w:val="20"/>
              </w:rPr>
            </w:pPr>
            <w:r>
              <w:rPr>
                <w:color w:val="000000"/>
                <w:sz w:val="20"/>
                <w:szCs w:val="20"/>
              </w:rPr>
              <w:t>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Deviation of SSM plan </w:t>
            </w:r>
            <w:r>
              <w:rPr>
                <w:sz w:val="20"/>
                <w:vertAlign w:val="superscript"/>
              </w:rPr>
              <w:t>e</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2</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56</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112</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5.60</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11.20</w:t>
            </w:r>
          </w:p>
        </w:tc>
        <w:tc>
          <w:tcPr>
            <w:tcW w:w="1560" w:type="dxa"/>
            <w:tcBorders>
              <w:top w:val="nil"/>
              <w:left w:val="single" w:sz="6" w:space="0" w:color="000000"/>
              <w:bottom w:val="single" w:sz="6" w:space="0" w:color="000000"/>
            </w:tcBorders>
            <w:vAlign w:val="center"/>
          </w:tcPr>
          <w:p w:rsidR="00052037" w:rsidRDefault="00052037">
            <w:pPr>
              <w:jc w:val="right"/>
              <w:rPr>
                <w:color w:val="000000"/>
                <w:sz w:val="20"/>
                <w:szCs w:val="20"/>
              </w:rPr>
            </w:pPr>
            <w:r>
              <w:rPr>
                <w:color w:val="000000"/>
                <w:sz w:val="20"/>
                <w:szCs w:val="20"/>
              </w:rPr>
              <w:t xml:space="preserve">$12,341.50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D.  Write Report</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vAlign w:val="center"/>
          </w:tcPr>
          <w:p w:rsidR="00052037" w:rsidRDefault="00052037">
            <w:pPr>
              <w:ind w:firstLineChars="100" w:firstLine="200"/>
              <w:jc w:val="right"/>
              <w:rPr>
                <w:color w:val="000000"/>
                <w:sz w:val="20"/>
                <w:szCs w:val="20"/>
              </w:rPr>
            </w:pPr>
            <w:r>
              <w:rPr>
                <w:color w:val="000000"/>
                <w:sz w:val="20"/>
                <w:szCs w:val="20"/>
              </w:rPr>
              <w:t>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Semiannual compliance reports </w:t>
            </w:r>
            <w:r w:rsidRPr="00495752">
              <w:rPr>
                <w:sz w:val="20"/>
                <w:vertAlign w:val="superscript"/>
              </w:rPr>
              <w:t>f, g</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1,124</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2,248</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112.40</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224.80</w:t>
            </w:r>
          </w:p>
        </w:tc>
        <w:tc>
          <w:tcPr>
            <w:tcW w:w="1560" w:type="dxa"/>
            <w:tcBorders>
              <w:top w:val="nil"/>
              <w:left w:val="single" w:sz="6" w:space="0" w:color="000000"/>
              <w:bottom w:val="single" w:sz="6" w:space="0" w:color="000000"/>
            </w:tcBorders>
            <w:vAlign w:val="center"/>
          </w:tcPr>
          <w:p w:rsidR="00052037" w:rsidRDefault="00052037">
            <w:pPr>
              <w:jc w:val="right"/>
              <w:rPr>
                <w:color w:val="000000"/>
                <w:sz w:val="20"/>
                <w:szCs w:val="20"/>
              </w:rPr>
            </w:pPr>
            <w:r>
              <w:rPr>
                <w:color w:val="000000"/>
                <w:sz w:val="20"/>
                <w:szCs w:val="20"/>
              </w:rPr>
              <w:t xml:space="preserve">$247,711.62 </w:t>
            </w:r>
          </w:p>
        </w:tc>
      </w:tr>
      <w:tr w:rsidR="00052037" w:rsidTr="00052037">
        <w:trPr>
          <w:jc w:val="center"/>
        </w:trPr>
        <w:tc>
          <w:tcPr>
            <w:tcW w:w="4350" w:type="dxa"/>
            <w:tcBorders>
              <w:top w:val="nil"/>
              <w:bottom w:val="single" w:sz="6" w:space="0" w:color="000000"/>
              <w:right w:val="single" w:sz="6" w:space="0" w:color="000000"/>
            </w:tcBorders>
          </w:tcPr>
          <w:p w:rsidR="00052037" w:rsidRDefault="00052037" w:rsidP="00052037">
            <w:pPr>
              <w:rPr>
                <w:sz w:val="20"/>
              </w:rPr>
            </w:pPr>
            <w:r>
              <w:rPr>
                <w:sz w:val="20"/>
              </w:rPr>
              <w:t xml:space="preserve">          Semiannual SSM reports </w:t>
            </w:r>
            <w:r w:rsidRPr="00495752">
              <w:rPr>
                <w:sz w:val="20"/>
                <w:vertAlign w:val="superscript"/>
              </w:rPr>
              <w:t>h</w:t>
            </w:r>
          </w:p>
        </w:tc>
        <w:tc>
          <w:tcPr>
            <w:tcW w:w="1260" w:type="dxa"/>
            <w:tcBorders>
              <w:top w:val="nil"/>
              <w:left w:val="single" w:sz="6" w:space="0" w:color="000000"/>
              <w:bottom w:val="single" w:sz="4" w:space="0" w:color="auto"/>
              <w:right w:val="single" w:sz="6" w:space="0" w:color="000000"/>
            </w:tcBorders>
            <w:vAlign w:val="center"/>
          </w:tcPr>
          <w:p w:rsidR="00052037" w:rsidRDefault="00052037">
            <w:pPr>
              <w:jc w:val="center"/>
              <w:rPr>
                <w:color w:val="000000"/>
                <w:sz w:val="20"/>
                <w:szCs w:val="20"/>
              </w:rPr>
            </w:pPr>
            <w:r>
              <w:rPr>
                <w:color w:val="000000"/>
                <w:sz w:val="20"/>
                <w:szCs w:val="20"/>
              </w:rPr>
              <w:t>6</w:t>
            </w:r>
          </w:p>
        </w:tc>
        <w:tc>
          <w:tcPr>
            <w:tcW w:w="135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2</w:t>
            </w:r>
          </w:p>
        </w:tc>
        <w:tc>
          <w:tcPr>
            <w:tcW w:w="126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12</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1,124</w:t>
            </w:r>
          </w:p>
        </w:tc>
        <w:tc>
          <w:tcPr>
            <w:tcW w:w="117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13,488</w:t>
            </w:r>
          </w:p>
        </w:tc>
        <w:tc>
          <w:tcPr>
            <w:tcW w:w="144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674.40</w:t>
            </w:r>
          </w:p>
        </w:tc>
        <w:tc>
          <w:tcPr>
            <w:tcW w:w="990" w:type="dxa"/>
            <w:tcBorders>
              <w:top w:val="nil"/>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1,348.80</w:t>
            </w:r>
          </w:p>
        </w:tc>
        <w:tc>
          <w:tcPr>
            <w:tcW w:w="1560" w:type="dxa"/>
            <w:tcBorders>
              <w:top w:val="nil"/>
              <w:left w:val="single" w:sz="6" w:space="0" w:color="000000"/>
              <w:bottom w:val="single" w:sz="6" w:space="0" w:color="000000"/>
            </w:tcBorders>
            <w:vAlign w:val="center"/>
          </w:tcPr>
          <w:p w:rsidR="00052037" w:rsidRDefault="00052037">
            <w:pPr>
              <w:jc w:val="right"/>
              <w:rPr>
                <w:color w:val="000000"/>
                <w:sz w:val="20"/>
                <w:szCs w:val="20"/>
              </w:rPr>
            </w:pPr>
            <w:r>
              <w:rPr>
                <w:color w:val="000000"/>
                <w:sz w:val="20"/>
                <w:szCs w:val="20"/>
              </w:rPr>
              <w:t xml:space="preserve">$1,486,269.70 </w:t>
            </w:r>
          </w:p>
        </w:tc>
      </w:tr>
      <w:tr w:rsidR="00052037" w:rsidTr="00052037">
        <w:trPr>
          <w:jc w:val="center"/>
        </w:trPr>
        <w:tc>
          <w:tcPr>
            <w:tcW w:w="4350" w:type="dxa"/>
            <w:tcBorders>
              <w:top w:val="nil"/>
              <w:bottom w:val="single" w:sz="6" w:space="0" w:color="000000"/>
              <w:right w:val="single" w:sz="6" w:space="0" w:color="000000"/>
            </w:tcBorders>
          </w:tcPr>
          <w:p w:rsidR="00052037" w:rsidRPr="00052037" w:rsidRDefault="00052037" w:rsidP="00052037">
            <w:pPr>
              <w:rPr>
                <w:i/>
                <w:sz w:val="20"/>
              </w:rPr>
            </w:pPr>
            <w:r w:rsidRPr="00052037">
              <w:rPr>
                <w:i/>
                <w:sz w:val="20"/>
              </w:rPr>
              <w:t>Subtotal  for Reporting  Requirements</w:t>
            </w:r>
          </w:p>
        </w:tc>
        <w:tc>
          <w:tcPr>
            <w:tcW w:w="1260" w:type="dxa"/>
            <w:tcBorders>
              <w:top w:val="nil"/>
              <w:left w:val="single" w:sz="6" w:space="0" w:color="000000"/>
              <w:bottom w:val="single" w:sz="4" w:space="0" w:color="auto"/>
              <w:right w:val="single" w:sz="6" w:space="0" w:color="000000"/>
            </w:tcBorders>
          </w:tcPr>
          <w:p w:rsidR="00052037" w:rsidRDefault="00052037" w:rsidP="00052037">
            <w:pPr>
              <w:jc w:val="center"/>
              <w:rPr>
                <w:sz w:val="20"/>
              </w:rPr>
            </w:pPr>
          </w:p>
        </w:tc>
        <w:tc>
          <w:tcPr>
            <w:tcW w:w="1350" w:type="dxa"/>
            <w:tcBorders>
              <w:top w:val="nil"/>
              <w:left w:val="single" w:sz="6" w:space="0" w:color="000000"/>
              <w:bottom w:val="single" w:sz="6" w:space="0" w:color="000000"/>
              <w:right w:val="single" w:sz="6" w:space="0" w:color="000000"/>
            </w:tcBorders>
          </w:tcPr>
          <w:p w:rsidR="00052037" w:rsidRDefault="00052037" w:rsidP="00052037">
            <w:pPr>
              <w:jc w:val="center"/>
              <w:rPr>
                <w:sz w:val="20"/>
              </w:rPr>
            </w:pPr>
          </w:p>
        </w:tc>
        <w:tc>
          <w:tcPr>
            <w:tcW w:w="1260" w:type="dxa"/>
            <w:tcBorders>
              <w:top w:val="nil"/>
              <w:left w:val="single" w:sz="6" w:space="0" w:color="000000"/>
              <w:bottom w:val="single" w:sz="6" w:space="0" w:color="000000"/>
              <w:right w:val="single" w:sz="6" w:space="0" w:color="000000"/>
            </w:tcBorders>
          </w:tcPr>
          <w:p w:rsidR="00052037" w:rsidRDefault="00052037" w:rsidP="00052037">
            <w:pPr>
              <w:jc w:val="center"/>
              <w:rPr>
                <w:sz w:val="20"/>
              </w:rPr>
            </w:pPr>
          </w:p>
        </w:tc>
        <w:tc>
          <w:tcPr>
            <w:tcW w:w="1440" w:type="dxa"/>
            <w:tcBorders>
              <w:top w:val="nil"/>
              <w:left w:val="single" w:sz="6" w:space="0" w:color="000000"/>
              <w:bottom w:val="single" w:sz="6" w:space="0" w:color="000000"/>
              <w:right w:val="single" w:sz="6" w:space="0" w:color="000000"/>
            </w:tcBorders>
          </w:tcPr>
          <w:p w:rsidR="00052037" w:rsidRDefault="00052037" w:rsidP="00052037">
            <w:pPr>
              <w:jc w:val="center"/>
              <w:rPr>
                <w:sz w:val="20"/>
              </w:rPr>
            </w:pPr>
          </w:p>
        </w:tc>
        <w:tc>
          <w:tcPr>
            <w:tcW w:w="1170" w:type="dxa"/>
            <w:tcBorders>
              <w:top w:val="single" w:sz="6" w:space="0" w:color="000000"/>
              <w:left w:val="single" w:sz="6" w:space="0" w:color="000000"/>
              <w:bottom w:val="single" w:sz="6" w:space="0" w:color="000000"/>
              <w:right w:val="nil"/>
            </w:tcBorders>
          </w:tcPr>
          <w:p w:rsidR="00052037" w:rsidRDefault="00052037" w:rsidP="00052037">
            <w:pPr>
              <w:jc w:val="center"/>
              <w:rPr>
                <w:sz w:val="20"/>
              </w:rPr>
            </w:pPr>
          </w:p>
        </w:tc>
        <w:tc>
          <w:tcPr>
            <w:tcW w:w="1440" w:type="dxa"/>
            <w:tcBorders>
              <w:top w:val="single" w:sz="6" w:space="0" w:color="000000"/>
              <w:left w:val="nil"/>
              <w:bottom w:val="single" w:sz="6" w:space="0" w:color="000000"/>
              <w:right w:val="nil"/>
            </w:tcBorders>
          </w:tcPr>
          <w:p w:rsidR="00052037" w:rsidRDefault="00052037" w:rsidP="005E41BC">
            <w:pPr>
              <w:jc w:val="center"/>
              <w:rPr>
                <w:sz w:val="20"/>
              </w:rPr>
            </w:pPr>
            <w:r>
              <w:rPr>
                <w:sz w:val="20"/>
              </w:rPr>
              <w:t>18,2</w:t>
            </w:r>
            <w:r w:rsidR="00AA665B">
              <w:rPr>
                <w:sz w:val="20"/>
              </w:rPr>
              <w:t>8</w:t>
            </w:r>
            <w:r w:rsidR="005E41BC">
              <w:rPr>
                <w:sz w:val="20"/>
              </w:rPr>
              <w:t>2.7</w:t>
            </w:r>
          </w:p>
        </w:tc>
        <w:tc>
          <w:tcPr>
            <w:tcW w:w="990" w:type="dxa"/>
            <w:tcBorders>
              <w:top w:val="single" w:sz="6" w:space="0" w:color="000000"/>
              <w:left w:val="nil"/>
              <w:bottom w:val="single" w:sz="6" w:space="0" w:color="000000"/>
              <w:right w:val="single" w:sz="6" w:space="0" w:color="000000"/>
            </w:tcBorders>
          </w:tcPr>
          <w:p w:rsidR="00052037" w:rsidRDefault="00052037" w:rsidP="00052037">
            <w:pPr>
              <w:jc w:val="center"/>
              <w:rPr>
                <w:sz w:val="20"/>
              </w:rPr>
            </w:pPr>
          </w:p>
        </w:tc>
        <w:tc>
          <w:tcPr>
            <w:tcW w:w="1560" w:type="dxa"/>
            <w:tcBorders>
              <w:top w:val="nil"/>
              <w:left w:val="single" w:sz="6" w:space="0" w:color="000000"/>
              <w:bottom w:val="single" w:sz="6" w:space="0" w:color="000000"/>
            </w:tcBorders>
          </w:tcPr>
          <w:p w:rsidR="00052037" w:rsidRDefault="00052037" w:rsidP="00052037">
            <w:pPr>
              <w:ind w:right="-14"/>
              <w:jc w:val="right"/>
              <w:rPr>
                <w:sz w:val="20"/>
              </w:rPr>
            </w:pPr>
          </w:p>
        </w:tc>
      </w:tr>
      <w:tr w:rsidR="00052037" w:rsidTr="00052037">
        <w:trPr>
          <w:jc w:val="center"/>
        </w:trPr>
        <w:tc>
          <w:tcPr>
            <w:tcW w:w="4350" w:type="dxa"/>
            <w:tcBorders>
              <w:top w:val="single" w:sz="6" w:space="0" w:color="000000"/>
              <w:bottom w:val="single" w:sz="6" w:space="0" w:color="000000"/>
              <w:right w:val="single" w:sz="6" w:space="0" w:color="000000"/>
            </w:tcBorders>
          </w:tcPr>
          <w:p w:rsidR="00052037" w:rsidRDefault="00052037">
            <w:pPr>
              <w:ind w:firstLineChars="100" w:firstLine="200"/>
              <w:rPr>
                <w:color w:val="000000"/>
                <w:sz w:val="20"/>
                <w:szCs w:val="20"/>
              </w:rPr>
            </w:pPr>
            <w:r>
              <w:rPr>
                <w:color w:val="000000"/>
                <w:sz w:val="20"/>
                <w:szCs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vAlign w:val="center"/>
          </w:tcPr>
          <w:p w:rsidR="00052037" w:rsidRDefault="00052037">
            <w:pPr>
              <w:jc w:val="center"/>
              <w:rPr>
                <w:color w:val="000000"/>
                <w:sz w:val="20"/>
                <w:szCs w:val="20"/>
              </w:rPr>
            </w:pPr>
            <w:r>
              <w:rPr>
                <w:color w:val="000000"/>
                <w:sz w:val="20"/>
                <w:szCs w:val="20"/>
              </w:rPr>
              <w:t>N/A</w:t>
            </w:r>
          </w:p>
        </w:tc>
        <w:tc>
          <w:tcPr>
            <w:tcW w:w="1350" w:type="dxa"/>
            <w:tcBorders>
              <w:top w:val="single" w:sz="6" w:space="0" w:color="000000"/>
              <w:left w:val="single" w:sz="6" w:space="0" w:color="000000"/>
              <w:bottom w:val="single" w:sz="6" w:space="0" w:color="000000"/>
              <w:right w:val="single" w:sz="6" w:space="0" w:color="000000"/>
            </w:tcBorders>
          </w:tcPr>
          <w:p w:rsidR="00052037" w:rsidRDefault="00052037" w:rsidP="00052037">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052037" w:rsidRDefault="00052037" w:rsidP="00052037">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052037" w:rsidRDefault="00052037" w:rsidP="00052037">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052037" w:rsidRDefault="00052037" w:rsidP="00052037">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052037" w:rsidRDefault="00052037" w:rsidP="00052037">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052037" w:rsidRDefault="00052037" w:rsidP="00052037">
            <w:pPr>
              <w:jc w:val="center"/>
              <w:rPr>
                <w:sz w:val="20"/>
              </w:rPr>
            </w:pPr>
          </w:p>
        </w:tc>
        <w:tc>
          <w:tcPr>
            <w:tcW w:w="1560" w:type="dxa"/>
            <w:tcBorders>
              <w:top w:val="single" w:sz="6" w:space="0" w:color="000000"/>
              <w:left w:val="single" w:sz="6" w:space="0" w:color="000000"/>
              <w:bottom w:val="single" w:sz="6" w:space="0" w:color="000000"/>
            </w:tcBorders>
          </w:tcPr>
          <w:p w:rsidR="00052037" w:rsidRDefault="00052037" w:rsidP="00052037">
            <w:pPr>
              <w:ind w:right="-14"/>
              <w:jc w:val="right"/>
              <w:rPr>
                <w:sz w:val="20"/>
              </w:rPr>
            </w:pPr>
          </w:p>
        </w:tc>
      </w:tr>
      <w:tr w:rsidR="00FA3A82" w:rsidTr="00FA3A82">
        <w:trPr>
          <w:jc w:val="center"/>
        </w:trPr>
        <w:tc>
          <w:tcPr>
            <w:tcW w:w="4350" w:type="dxa"/>
            <w:tcBorders>
              <w:top w:val="single" w:sz="6" w:space="0" w:color="000000"/>
              <w:bottom w:val="single" w:sz="6" w:space="0" w:color="000000"/>
              <w:right w:val="single" w:sz="6" w:space="0" w:color="000000"/>
            </w:tcBorders>
          </w:tcPr>
          <w:p w:rsidR="00FA3A82" w:rsidRPr="00052037" w:rsidRDefault="00FA3A82" w:rsidP="00052037">
            <w:pPr>
              <w:rPr>
                <w:i/>
                <w:sz w:val="20"/>
              </w:rPr>
            </w:pPr>
            <w:r w:rsidRPr="00052037">
              <w:rPr>
                <w:i/>
                <w:sz w:val="20"/>
              </w:rPr>
              <w:t xml:space="preserve">Subtotal  for Recordkeeping Requirements  </w:t>
            </w:r>
          </w:p>
        </w:tc>
        <w:tc>
          <w:tcPr>
            <w:tcW w:w="1260" w:type="dxa"/>
            <w:tcBorders>
              <w:top w:val="single" w:sz="6" w:space="0" w:color="000000"/>
              <w:left w:val="single" w:sz="6" w:space="0" w:color="000000"/>
              <w:bottom w:val="single" w:sz="6" w:space="0" w:color="000000"/>
              <w:right w:val="single" w:sz="6" w:space="0" w:color="000000"/>
            </w:tcBorders>
          </w:tcPr>
          <w:p w:rsidR="00FA3A82" w:rsidRDefault="00FA3A82" w:rsidP="00052037">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FA3A82" w:rsidRDefault="00FA3A82" w:rsidP="00052037">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FA3A82" w:rsidRDefault="00FA3A82" w:rsidP="00052037">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FA3A82" w:rsidRDefault="00FA3A82" w:rsidP="00052037">
            <w:pPr>
              <w:jc w:val="center"/>
              <w:rPr>
                <w:sz w:val="20"/>
              </w:rPr>
            </w:pPr>
          </w:p>
        </w:tc>
        <w:tc>
          <w:tcPr>
            <w:tcW w:w="3600" w:type="dxa"/>
            <w:gridSpan w:val="3"/>
            <w:tcBorders>
              <w:top w:val="single" w:sz="6" w:space="0" w:color="000000"/>
              <w:left w:val="single" w:sz="6" w:space="0" w:color="000000"/>
              <w:bottom w:val="single" w:sz="6" w:space="0" w:color="000000"/>
              <w:right w:val="single" w:sz="6" w:space="0" w:color="000000"/>
            </w:tcBorders>
          </w:tcPr>
          <w:p w:rsidR="00FA3A82" w:rsidRDefault="00FA3A82" w:rsidP="00052037">
            <w:pPr>
              <w:jc w:val="center"/>
              <w:rPr>
                <w:sz w:val="20"/>
              </w:rPr>
            </w:pPr>
            <w:r>
              <w:rPr>
                <w:sz w:val="20"/>
              </w:rPr>
              <w:t>0</w:t>
            </w:r>
          </w:p>
        </w:tc>
        <w:tc>
          <w:tcPr>
            <w:tcW w:w="1560" w:type="dxa"/>
            <w:tcBorders>
              <w:top w:val="single" w:sz="6" w:space="0" w:color="000000"/>
              <w:left w:val="single" w:sz="6" w:space="0" w:color="000000"/>
              <w:bottom w:val="single" w:sz="6" w:space="0" w:color="000000"/>
            </w:tcBorders>
          </w:tcPr>
          <w:p w:rsidR="00FA3A82" w:rsidRDefault="00FA3A82" w:rsidP="00052037">
            <w:pPr>
              <w:ind w:right="-14"/>
              <w:jc w:val="right"/>
              <w:rPr>
                <w:sz w:val="20"/>
              </w:rPr>
            </w:pPr>
            <w:r>
              <w:rPr>
                <w:sz w:val="20"/>
              </w:rPr>
              <w:t>$0</w:t>
            </w:r>
          </w:p>
        </w:tc>
      </w:tr>
      <w:tr w:rsidR="00052037" w:rsidTr="00FA3A82">
        <w:trPr>
          <w:jc w:val="center"/>
        </w:trPr>
        <w:tc>
          <w:tcPr>
            <w:tcW w:w="4350" w:type="dxa"/>
            <w:tcBorders>
              <w:top w:val="single" w:sz="6" w:space="0" w:color="000000"/>
              <w:bottom w:val="single" w:sz="6" w:space="0" w:color="000000"/>
              <w:right w:val="single" w:sz="6" w:space="0" w:color="000000"/>
            </w:tcBorders>
            <w:vAlign w:val="center"/>
          </w:tcPr>
          <w:p w:rsidR="00052037" w:rsidRDefault="00052037" w:rsidP="00FA3A82">
            <w:pPr>
              <w:rPr>
                <w:sz w:val="20"/>
              </w:rPr>
            </w:pPr>
            <w:r>
              <w:rPr>
                <w:b/>
                <w:sz w:val="20"/>
              </w:rPr>
              <w:t>TOTAL LABOR BURDEN AND COST</w:t>
            </w:r>
            <w:r w:rsidR="00A11095">
              <w:rPr>
                <w:b/>
                <w:sz w:val="20"/>
              </w:rPr>
              <w:t xml:space="preserve"> (rounded)</w:t>
            </w:r>
          </w:p>
        </w:tc>
        <w:tc>
          <w:tcPr>
            <w:tcW w:w="1260" w:type="dxa"/>
            <w:tcBorders>
              <w:top w:val="single" w:sz="6" w:space="0" w:color="000000"/>
              <w:left w:val="single" w:sz="6" w:space="0" w:color="000000"/>
              <w:bottom w:val="single" w:sz="6" w:space="0" w:color="000000"/>
              <w:right w:val="single" w:sz="6" w:space="0" w:color="000000"/>
            </w:tcBorders>
          </w:tcPr>
          <w:p w:rsidR="00052037" w:rsidRDefault="00052037" w:rsidP="00052037">
            <w:pPr>
              <w:rPr>
                <w:sz w:val="20"/>
              </w:rPr>
            </w:pPr>
          </w:p>
        </w:tc>
        <w:tc>
          <w:tcPr>
            <w:tcW w:w="1350" w:type="dxa"/>
            <w:tcBorders>
              <w:top w:val="single" w:sz="6" w:space="0" w:color="000000"/>
              <w:left w:val="single" w:sz="6" w:space="0" w:color="000000"/>
              <w:bottom w:val="single" w:sz="6" w:space="0" w:color="000000"/>
              <w:right w:val="single" w:sz="6" w:space="0" w:color="000000"/>
            </w:tcBorders>
          </w:tcPr>
          <w:p w:rsidR="00052037" w:rsidRDefault="00052037" w:rsidP="00052037">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052037" w:rsidRDefault="00052037" w:rsidP="00052037">
            <w:pPr>
              <w:rPr>
                <w:sz w:val="20"/>
              </w:rPr>
            </w:pPr>
          </w:p>
        </w:tc>
        <w:tc>
          <w:tcPr>
            <w:tcW w:w="1440" w:type="dxa"/>
            <w:tcBorders>
              <w:top w:val="single" w:sz="6" w:space="0" w:color="000000"/>
              <w:left w:val="single" w:sz="6" w:space="0" w:color="000000"/>
              <w:bottom w:val="single" w:sz="6" w:space="0" w:color="000000"/>
              <w:right w:val="single" w:sz="6" w:space="0" w:color="000000"/>
            </w:tcBorders>
          </w:tcPr>
          <w:p w:rsidR="00052037" w:rsidRDefault="00052037" w:rsidP="00052037">
            <w:pPr>
              <w:rPr>
                <w:sz w:val="20"/>
              </w:rPr>
            </w:pPr>
          </w:p>
        </w:tc>
        <w:tc>
          <w:tcPr>
            <w:tcW w:w="1170" w:type="dxa"/>
            <w:tcBorders>
              <w:top w:val="single" w:sz="6" w:space="0" w:color="000000"/>
              <w:left w:val="single" w:sz="6" w:space="0" w:color="000000"/>
              <w:bottom w:val="single" w:sz="6" w:space="0" w:color="000000"/>
              <w:right w:val="nil"/>
            </w:tcBorders>
          </w:tcPr>
          <w:p w:rsidR="00052037" w:rsidRDefault="00052037" w:rsidP="00052037">
            <w:pPr>
              <w:jc w:val="center"/>
              <w:rPr>
                <w:sz w:val="20"/>
              </w:rPr>
            </w:pPr>
          </w:p>
        </w:tc>
        <w:tc>
          <w:tcPr>
            <w:tcW w:w="1440" w:type="dxa"/>
            <w:tcBorders>
              <w:top w:val="single" w:sz="6" w:space="0" w:color="000000"/>
              <w:left w:val="nil"/>
              <w:bottom w:val="single" w:sz="6" w:space="0" w:color="000000"/>
              <w:right w:val="nil"/>
            </w:tcBorders>
            <w:vAlign w:val="center"/>
          </w:tcPr>
          <w:p w:rsidR="00052037" w:rsidRDefault="00FA3A82" w:rsidP="00FA3A82">
            <w:pPr>
              <w:jc w:val="center"/>
              <w:rPr>
                <w:sz w:val="20"/>
              </w:rPr>
            </w:pPr>
            <w:r>
              <w:rPr>
                <w:sz w:val="20"/>
              </w:rPr>
              <w:t>18,283</w:t>
            </w:r>
          </w:p>
        </w:tc>
        <w:tc>
          <w:tcPr>
            <w:tcW w:w="990" w:type="dxa"/>
            <w:tcBorders>
              <w:top w:val="single" w:sz="6" w:space="0" w:color="000000"/>
              <w:left w:val="nil"/>
              <w:bottom w:val="single" w:sz="6" w:space="0" w:color="000000"/>
              <w:right w:val="single" w:sz="6" w:space="0" w:color="000000"/>
            </w:tcBorders>
            <w:vAlign w:val="center"/>
          </w:tcPr>
          <w:p w:rsidR="00052037" w:rsidRDefault="00052037" w:rsidP="00FA3A82">
            <w:pPr>
              <w:jc w:val="center"/>
              <w:rPr>
                <w:sz w:val="20"/>
              </w:rPr>
            </w:pPr>
          </w:p>
        </w:tc>
        <w:tc>
          <w:tcPr>
            <w:tcW w:w="1560" w:type="dxa"/>
            <w:tcBorders>
              <w:top w:val="single" w:sz="6" w:space="0" w:color="000000"/>
              <w:left w:val="single" w:sz="6" w:space="0" w:color="000000"/>
              <w:bottom w:val="single" w:sz="6" w:space="0" w:color="000000"/>
            </w:tcBorders>
            <w:vAlign w:val="center"/>
          </w:tcPr>
          <w:p w:rsidR="00052037" w:rsidRDefault="00052037" w:rsidP="00FA3A82">
            <w:pPr>
              <w:ind w:right="-14"/>
              <w:jc w:val="right"/>
              <w:rPr>
                <w:sz w:val="20"/>
              </w:rPr>
            </w:pPr>
            <w:r>
              <w:rPr>
                <w:sz w:val="20"/>
              </w:rPr>
              <w:t>$1,</w:t>
            </w:r>
            <w:r w:rsidR="00FA3A82">
              <w:rPr>
                <w:sz w:val="20"/>
              </w:rPr>
              <w:t>751,832</w:t>
            </w:r>
          </w:p>
        </w:tc>
      </w:tr>
    </w:tbl>
    <w:p w:rsidR="0016048B" w:rsidRDefault="0016048B" w:rsidP="0072100D">
      <w:pPr>
        <w:outlineLvl w:val="0"/>
        <w:rPr>
          <w:b/>
          <w:bCs/>
          <w:color w:val="000000"/>
        </w:rPr>
      </w:pPr>
    </w:p>
    <w:p w:rsidR="0016048B" w:rsidRDefault="0016048B" w:rsidP="00AA665B">
      <w:pPr>
        <w:ind w:left="-900" w:right="-270"/>
        <w:outlineLvl w:val="0"/>
        <w:rPr>
          <w:sz w:val="20"/>
          <w:szCs w:val="20"/>
        </w:rPr>
      </w:pPr>
      <w:r>
        <w:rPr>
          <w:b/>
          <w:bCs/>
          <w:sz w:val="20"/>
          <w:szCs w:val="20"/>
        </w:rPr>
        <w:t>Assumptions:</w:t>
      </w:r>
    </w:p>
    <w:p w:rsidR="0016048B" w:rsidRDefault="00052037" w:rsidP="00AA665B">
      <w:pPr>
        <w:ind w:left="-900" w:right="-270"/>
        <w:rPr>
          <w:sz w:val="20"/>
          <w:szCs w:val="20"/>
        </w:rPr>
      </w:pPr>
      <w:r>
        <w:rPr>
          <w:vertAlign w:val="superscript"/>
        </w:rPr>
        <w:t>a</w:t>
      </w:r>
      <w:r>
        <w:rPr>
          <w:sz w:val="20"/>
          <w:szCs w:val="20"/>
        </w:rPr>
        <w:t xml:space="preserve">  We have assumed that there are approximately 1,124 existing sources currently subject to this rule.  There will be one additional new source that will become subject to the rule each year over the three-year period of this ICR.</w:t>
      </w:r>
    </w:p>
    <w:p w:rsidR="0016048B" w:rsidRDefault="0016048B" w:rsidP="00AA665B">
      <w:pPr>
        <w:ind w:left="-900" w:right="-270"/>
        <w:rPr>
          <w:sz w:val="20"/>
          <w:szCs w:val="20"/>
        </w:rPr>
      </w:pPr>
      <w:r>
        <w:rPr>
          <w:vertAlign w:val="superscript"/>
        </w:rPr>
        <w:t>b</w:t>
      </w:r>
      <w:r>
        <w:rPr>
          <w:sz w:val="20"/>
          <w:szCs w:val="20"/>
        </w:rPr>
        <w:t xml:space="preserve">  This ICR uses the following labor rates:  $</w:t>
      </w:r>
      <w:r w:rsidR="009804A6">
        <w:rPr>
          <w:sz w:val="20"/>
          <w:szCs w:val="20"/>
        </w:rPr>
        <w:t>121.42</w:t>
      </w:r>
      <w:r>
        <w:rPr>
          <w:sz w:val="20"/>
          <w:szCs w:val="20"/>
        </w:rPr>
        <w:t xml:space="preserve"> per hour for Executive, Administrative, and Managerial labor; $</w:t>
      </w:r>
      <w:r w:rsidR="009804A6">
        <w:rPr>
          <w:sz w:val="20"/>
          <w:szCs w:val="20"/>
        </w:rPr>
        <w:t>99.14</w:t>
      </w:r>
      <w:r>
        <w:rPr>
          <w:sz w:val="20"/>
          <w:szCs w:val="20"/>
        </w:rPr>
        <w:t xml:space="preserve"> per hour for Technical labor, and $</w:t>
      </w:r>
      <w:r w:rsidR="009804A6">
        <w:rPr>
          <w:sz w:val="20"/>
          <w:szCs w:val="20"/>
        </w:rPr>
        <w:t>49.81</w:t>
      </w:r>
    </w:p>
    <w:p w:rsidR="0016048B" w:rsidRDefault="0016048B" w:rsidP="00AA665B">
      <w:pPr>
        <w:ind w:left="-900" w:right="-270"/>
        <w:rPr>
          <w:sz w:val="20"/>
          <w:szCs w:val="20"/>
        </w:rPr>
      </w:pPr>
      <w:r>
        <w:rPr>
          <w:sz w:val="20"/>
          <w:szCs w:val="20"/>
        </w:rPr>
        <w:t xml:space="preserve">per hour for Clerical labor.  These rates are from the United States Department of Labor, Bureau of Labor Statistics, </w:t>
      </w:r>
      <w:r w:rsidR="009804A6">
        <w:rPr>
          <w:sz w:val="20"/>
          <w:szCs w:val="20"/>
        </w:rPr>
        <w:t>September</w:t>
      </w:r>
      <w:r>
        <w:rPr>
          <w:sz w:val="20"/>
          <w:szCs w:val="20"/>
        </w:rPr>
        <w:t>, 20</w:t>
      </w:r>
      <w:r w:rsidR="009804A6">
        <w:rPr>
          <w:sz w:val="20"/>
          <w:szCs w:val="20"/>
        </w:rPr>
        <w:t>11</w:t>
      </w:r>
      <w:r>
        <w:rPr>
          <w:sz w:val="20"/>
          <w:szCs w:val="20"/>
        </w:rPr>
        <w:t xml:space="preserve"> “Table 2. Civilian Workers, by Occupational and Industry group.”  The rates are from column 1, “Total Compensation.”  The rates have been increased by 110 percent to account for the benefit packages available to those employed by private industry.</w:t>
      </w:r>
    </w:p>
    <w:p w:rsidR="00052037" w:rsidRDefault="00052037" w:rsidP="00AA665B">
      <w:pPr>
        <w:ind w:left="-900" w:right="-270"/>
        <w:rPr>
          <w:sz w:val="20"/>
          <w:szCs w:val="20"/>
        </w:rPr>
      </w:pPr>
      <w:r>
        <w:rPr>
          <w:vertAlign w:val="superscript"/>
        </w:rPr>
        <w:t>c</w:t>
      </w:r>
      <w:r>
        <w:rPr>
          <w:sz w:val="20"/>
          <w:szCs w:val="20"/>
        </w:rPr>
        <w:t xml:space="preserve">  We have assumed that it will take 10 hours for a new respondent to read instructions. </w:t>
      </w:r>
    </w:p>
    <w:p w:rsidR="00052037" w:rsidRDefault="00052037" w:rsidP="00AA665B">
      <w:pPr>
        <w:ind w:left="-900" w:right="-270"/>
        <w:rPr>
          <w:sz w:val="20"/>
          <w:szCs w:val="20"/>
        </w:rPr>
      </w:pPr>
      <w:r>
        <w:rPr>
          <w:vertAlign w:val="superscript"/>
        </w:rPr>
        <w:lastRenderedPageBreak/>
        <w:t>d</w:t>
      </w:r>
      <w:r>
        <w:rPr>
          <w:sz w:val="20"/>
          <w:szCs w:val="20"/>
        </w:rPr>
        <w:t xml:space="preserve">  It will take the respondent 40 hours to prepare the SSM plan.</w:t>
      </w:r>
    </w:p>
    <w:p w:rsidR="00052037" w:rsidRDefault="00052037" w:rsidP="00AA665B">
      <w:pPr>
        <w:ind w:left="-900" w:right="-270"/>
        <w:rPr>
          <w:sz w:val="20"/>
          <w:szCs w:val="20"/>
        </w:rPr>
      </w:pPr>
      <w:r>
        <w:rPr>
          <w:vertAlign w:val="superscript"/>
        </w:rPr>
        <w:t>e</w:t>
      </w:r>
      <w:r>
        <w:rPr>
          <w:sz w:val="20"/>
          <w:szCs w:val="20"/>
        </w:rPr>
        <w:t xml:space="preserve">  We have assumed that 5 percent of respondents will deviate from the SSM plan.</w:t>
      </w:r>
    </w:p>
    <w:p w:rsidR="00052037" w:rsidRDefault="00052037" w:rsidP="00AA665B">
      <w:pPr>
        <w:ind w:left="-900" w:right="-270"/>
        <w:rPr>
          <w:sz w:val="20"/>
          <w:szCs w:val="20"/>
        </w:rPr>
      </w:pPr>
      <w:r>
        <w:rPr>
          <w:vertAlign w:val="superscript"/>
        </w:rPr>
        <w:t>f</w:t>
      </w:r>
      <w:r>
        <w:rPr>
          <w:sz w:val="20"/>
          <w:szCs w:val="20"/>
        </w:rPr>
        <w:t xml:space="preserve">   We have assumed that it will take 2 hours for each respondent to complete the semiannual report.</w:t>
      </w:r>
    </w:p>
    <w:p w:rsidR="00052037" w:rsidRDefault="00052037" w:rsidP="00AA665B">
      <w:pPr>
        <w:ind w:left="-900" w:right="-270"/>
        <w:rPr>
          <w:sz w:val="20"/>
          <w:szCs w:val="20"/>
        </w:rPr>
      </w:pPr>
      <w:r>
        <w:rPr>
          <w:vertAlign w:val="superscript"/>
        </w:rPr>
        <w:t>g</w:t>
      </w:r>
      <w:r>
        <w:rPr>
          <w:sz w:val="20"/>
          <w:szCs w:val="20"/>
        </w:rPr>
        <w:t xml:space="preserve">  Under the NESHAP rule, semiannual compliance reports are required, however, since one annual compliance report is already required under 40 CFR part 60, subpart C</w:t>
      </w:r>
      <w:r w:rsidR="00414EA7">
        <w:rPr>
          <w:sz w:val="20"/>
          <w:szCs w:val="20"/>
        </w:rPr>
        <w:t>C</w:t>
      </w:r>
      <w:r>
        <w:rPr>
          <w:sz w:val="20"/>
          <w:szCs w:val="20"/>
        </w:rPr>
        <w:t xml:space="preserve"> or WWW, this rule requires that we increase the annual burden by one report instead of two for this subpart.</w:t>
      </w:r>
    </w:p>
    <w:p w:rsidR="00052037" w:rsidRDefault="00052037" w:rsidP="00AA665B">
      <w:pPr>
        <w:ind w:left="-900" w:right="-270"/>
        <w:rPr>
          <w:sz w:val="20"/>
          <w:szCs w:val="20"/>
        </w:rPr>
      </w:pPr>
      <w:r>
        <w:rPr>
          <w:vertAlign w:val="superscript"/>
        </w:rPr>
        <w:t xml:space="preserve">h  </w:t>
      </w:r>
      <w:r>
        <w:rPr>
          <w:sz w:val="20"/>
          <w:szCs w:val="20"/>
        </w:rPr>
        <w:t>We have assumed that it will take 6 hours for respondents to complete the SSM reports.</w:t>
      </w:r>
    </w:p>
    <w:p w:rsidR="0016048B" w:rsidRDefault="0016048B" w:rsidP="0016048B">
      <w:pPr>
        <w:ind w:left="-180" w:right="-270"/>
        <w:rPr>
          <w:sz w:val="20"/>
          <w:szCs w:val="20"/>
        </w:rPr>
      </w:pPr>
    </w:p>
    <w:p w:rsidR="00144F35" w:rsidRDefault="00144F35" w:rsidP="00651F5B">
      <w:pPr>
        <w:jc w:val="cente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Pr="009804A6">
        <w:rPr>
          <w:b/>
          <w:bCs/>
        </w:rPr>
        <w:t>NESHAP</w:t>
      </w:r>
      <w:r>
        <w:rPr>
          <w:b/>
          <w:bCs/>
          <w:color w:val="000000"/>
        </w:rPr>
        <w:t xml:space="preserve"> </w:t>
      </w:r>
      <w:r w:rsidRPr="00E13139">
        <w:rPr>
          <w:b/>
          <w:bCs/>
        </w:rPr>
        <w:t xml:space="preserve">for </w:t>
      </w:r>
      <w:r w:rsidR="00FA3A82" w:rsidRPr="00E13139">
        <w:rPr>
          <w:b/>
          <w:bCs/>
        </w:rPr>
        <w:t xml:space="preserve">Municipal Solid Waste Landfills </w:t>
      </w:r>
      <w:r w:rsidRPr="00E13139">
        <w:rPr>
          <w:b/>
          <w:bCs/>
        </w:rPr>
        <w:t xml:space="preserve">(40 CFR Part </w:t>
      </w:r>
      <w:r w:rsidR="009804A6" w:rsidRPr="00E13139">
        <w:rPr>
          <w:b/>
          <w:bCs/>
        </w:rPr>
        <w:t>63</w:t>
      </w:r>
      <w:r w:rsidRPr="00E13139">
        <w:rPr>
          <w:b/>
          <w:bCs/>
        </w:rPr>
        <w:t xml:space="preserve">, Subpart </w:t>
      </w:r>
      <w:r w:rsidR="00FA3A82" w:rsidRPr="00E13139">
        <w:rPr>
          <w:b/>
          <w:bCs/>
        </w:rPr>
        <w:t>AAAA</w:t>
      </w:r>
      <w:r w:rsidRPr="00E13139">
        <w:rPr>
          <w:b/>
          <w:bCs/>
        </w:rPr>
        <w:t>) (Re</w:t>
      </w:r>
      <w:r>
        <w:rPr>
          <w:b/>
          <w:bCs/>
          <w:color w:val="000000"/>
        </w:rPr>
        <w:t>newal)</w:t>
      </w:r>
    </w:p>
    <w:p w:rsidR="00144F35" w:rsidRDefault="00144F35" w:rsidP="00F340DF">
      <w:pPr>
        <w:rPr>
          <w:b/>
          <w:bCs/>
          <w:color w:val="000000"/>
        </w:rPr>
      </w:pPr>
    </w:p>
    <w:tbl>
      <w:tblPr>
        <w:tblW w:w="13731" w:type="dxa"/>
        <w:jc w:val="center"/>
        <w:tblLayout w:type="fixed"/>
        <w:tblCellMar>
          <w:left w:w="134" w:type="dxa"/>
          <w:right w:w="134" w:type="dxa"/>
        </w:tblCellMar>
        <w:tblLook w:val="0000"/>
      </w:tblPr>
      <w:tblGrid>
        <w:gridCol w:w="3896"/>
        <w:gridCol w:w="1260"/>
        <w:gridCol w:w="1350"/>
        <w:gridCol w:w="1080"/>
        <w:gridCol w:w="900"/>
        <w:gridCol w:w="1170"/>
        <w:gridCol w:w="1440"/>
        <w:gridCol w:w="1170"/>
        <w:gridCol w:w="1465"/>
      </w:tblGrid>
      <w:tr w:rsidR="00FA3A82" w:rsidTr="00FA3A82">
        <w:trPr>
          <w:tblHeader/>
          <w:jc w:val="center"/>
        </w:trPr>
        <w:tc>
          <w:tcPr>
            <w:tcW w:w="3896" w:type="dxa"/>
            <w:tcBorders>
              <w:top w:val="single" w:sz="8" w:space="0" w:color="000000"/>
              <w:left w:val="single" w:sz="4" w:space="0" w:color="auto"/>
              <w:bottom w:val="single" w:sz="4" w:space="0" w:color="auto"/>
              <w:right w:val="single" w:sz="6" w:space="0" w:color="FFFFFF"/>
            </w:tcBorders>
            <w:vAlign w:val="center"/>
          </w:tcPr>
          <w:p w:rsidR="00FA3A82" w:rsidRDefault="00FA3A82" w:rsidP="00FA3A82">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rsidR="00FA3A82" w:rsidRDefault="00FA3A82" w:rsidP="00FA3A82">
            <w:pPr>
              <w:tabs>
                <w:tab w:val="center" w:pos="496"/>
              </w:tabs>
              <w:jc w:val="center"/>
              <w:rPr>
                <w:b/>
                <w:bCs/>
                <w:sz w:val="20"/>
                <w:szCs w:val="20"/>
              </w:rPr>
            </w:pPr>
            <w:r>
              <w:rPr>
                <w:b/>
                <w:bCs/>
                <w:sz w:val="20"/>
                <w:szCs w:val="20"/>
              </w:rPr>
              <w:t>(A)</w:t>
            </w:r>
          </w:p>
          <w:p w:rsidR="00FA3A82" w:rsidRDefault="00FA3A82" w:rsidP="00FA3A82">
            <w:pPr>
              <w:jc w:val="center"/>
              <w:rPr>
                <w:b/>
                <w:bCs/>
                <w:sz w:val="20"/>
                <w:szCs w:val="20"/>
              </w:rPr>
            </w:pPr>
            <w:r>
              <w:rPr>
                <w:b/>
                <w:bCs/>
                <w:sz w:val="20"/>
                <w:szCs w:val="20"/>
              </w:rPr>
              <w:t>EPA person- hours per occurrence</w:t>
            </w:r>
          </w:p>
        </w:tc>
        <w:tc>
          <w:tcPr>
            <w:tcW w:w="1350" w:type="dxa"/>
            <w:tcBorders>
              <w:top w:val="single" w:sz="8" w:space="0" w:color="000000"/>
              <w:left w:val="single" w:sz="7" w:space="0" w:color="000000"/>
              <w:bottom w:val="single" w:sz="4" w:space="0" w:color="auto"/>
              <w:right w:val="single" w:sz="6" w:space="0" w:color="FFFFFF"/>
            </w:tcBorders>
          </w:tcPr>
          <w:p w:rsidR="00FA3A82" w:rsidRDefault="00FA3A82" w:rsidP="00FA3A82">
            <w:pPr>
              <w:tabs>
                <w:tab w:val="center" w:pos="541"/>
              </w:tabs>
              <w:jc w:val="center"/>
              <w:rPr>
                <w:b/>
                <w:bCs/>
                <w:sz w:val="20"/>
                <w:szCs w:val="20"/>
              </w:rPr>
            </w:pPr>
            <w:r>
              <w:rPr>
                <w:b/>
                <w:bCs/>
                <w:sz w:val="20"/>
                <w:szCs w:val="20"/>
              </w:rPr>
              <w:t>(B)</w:t>
            </w:r>
          </w:p>
          <w:p w:rsidR="00FA3A82" w:rsidRDefault="00FA3A82" w:rsidP="00FA3A82">
            <w:pPr>
              <w:tabs>
                <w:tab w:val="center" w:pos="541"/>
              </w:tabs>
              <w:jc w:val="center"/>
              <w:rPr>
                <w:b/>
                <w:bCs/>
                <w:sz w:val="20"/>
                <w:szCs w:val="20"/>
              </w:rPr>
            </w:pPr>
            <w:r>
              <w:rPr>
                <w:b/>
                <w:bCs/>
                <w:sz w:val="20"/>
                <w:szCs w:val="20"/>
              </w:rPr>
              <w:t>No. of occurrences per plant per year</w:t>
            </w:r>
          </w:p>
        </w:tc>
        <w:tc>
          <w:tcPr>
            <w:tcW w:w="1080" w:type="dxa"/>
            <w:tcBorders>
              <w:top w:val="single" w:sz="8" w:space="0" w:color="000000"/>
              <w:left w:val="single" w:sz="7" w:space="0" w:color="000000"/>
              <w:bottom w:val="single" w:sz="4" w:space="0" w:color="auto"/>
              <w:right w:val="single" w:sz="6" w:space="0" w:color="FFFFFF"/>
            </w:tcBorders>
          </w:tcPr>
          <w:p w:rsidR="00FA3A82" w:rsidRDefault="00FA3A82" w:rsidP="00FA3A82">
            <w:pPr>
              <w:tabs>
                <w:tab w:val="center" w:pos="541"/>
              </w:tabs>
              <w:jc w:val="center"/>
              <w:rPr>
                <w:b/>
                <w:bCs/>
                <w:sz w:val="20"/>
                <w:szCs w:val="20"/>
              </w:rPr>
            </w:pPr>
            <w:r>
              <w:rPr>
                <w:b/>
                <w:bCs/>
                <w:sz w:val="20"/>
                <w:szCs w:val="20"/>
              </w:rPr>
              <w:t>(C)</w:t>
            </w:r>
          </w:p>
          <w:p w:rsidR="00FA3A82" w:rsidRDefault="00FA3A82" w:rsidP="00FA3A82">
            <w:pPr>
              <w:tabs>
                <w:tab w:val="center" w:pos="541"/>
              </w:tabs>
              <w:jc w:val="center"/>
              <w:rPr>
                <w:b/>
                <w:bCs/>
                <w:sz w:val="20"/>
                <w:szCs w:val="20"/>
              </w:rPr>
            </w:pPr>
            <w:r>
              <w:rPr>
                <w:b/>
                <w:bCs/>
                <w:sz w:val="20"/>
                <w:szCs w:val="20"/>
              </w:rPr>
              <w:t>EPA person- hours per plant per year</w:t>
            </w:r>
          </w:p>
          <w:p w:rsidR="00FA3A82" w:rsidRDefault="00FA3A82" w:rsidP="00FA3A82">
            <w:pPr>
              <w:tabs>
                <w:tab w:val="center" w:pos="541"/>
              </w:tabs>
              <w:spacing w:after="58"/>
              <w:jc w:val="center"/>
              <w:rPr>
                <w:b/>
                <w:bCs/>
                <w:sz w:val="20"/>
                <w:szCs w:val="20"/>
              </w:rPr>
            </w:pPr>
            <w:r>
              <w:rPr>
                <w:b/>
                <w:bCs/>
                <w:sz w:val="20"/>
                <w:szCs w:val="20"/>
              </w:rPr>
              <w:t>(C=AxB)</w:t>
            </w:r>
          </w:p>
        </w:tc>
        <w:tc>
          <w:tcPr>
            <w:tcW w:w="900" w:type="dxa"/>
            <w:tcBorders>
              <w:top w:val="single" w:sz="8" w:space="0" w:color="000000"/>
              <w:left w:val="single" w:sz="7" w:space="0" w:color="000000"/>
              <w:bottom w:val="single" w:sz="4" w:space="0" w:color="auto"/>
              <w:right w:val="single" w:sz="6" w:space="0" w:color="FFFFFF"/>
            </w:tcBorders>
          </w:tcPr>
          <w:p w:rsidR="00FA3A82" w:rsidRDefault="00FA3A82" w:rsidP="00FA3A82">
            <w:pPr>
              <w:tabs>
                <w:tab w:val="center" w:pos="451"/>
              </w:tabs>
              <w:jc w:val="center"/>
              <w:rPr>
                <w:b/>
                <w:bCs/>
                <w:sz w:val="20"/>
                <w:szCs w:val="20"/>
              </w:rPr>
            </w:pPr>
            <w:r>
              <w:rPr>
                <w:b/>
                <w:bCs/>
                <w:sz w:val="20"/>
                <w:szCs w:val="20"/>
              </w:rPr>
              <w:t>(D)</w:t>
            </w:r>
          </w:p>
          <w:p w:rsidR="00FA3A82" w:rsidRDefault="00FA3A82" w:rsidP="00FA3A82">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FA3A82" w:rsidRDefault="00FA3A82" w:rsidP="00FA3A82">
            <w:pPr>
              <w:tabs>
                <w:tab w:val="center" w:pos="451"/>
              </w:tabs>
              <w:jc w:val="center"/>
              <w:rPr>
                <w:b/>
                <w:bCs/>
                <w:sz w:val="20"/>
                <w:szCs w:val="20"/>
              </w:rPr>
            </w:pPr>
            <w:r>
              <w:rPr>
                <w:b/>
                <w:bCs/>
                <w:sz w:val="20"/>
                <w:szCs w:val="20"/>
              </w:rPr>
              <w:t>(E)</w:t>
            </w:r>
          </w:p>
          <w:p w:rsidR="00FA3A82" w:rsidRDefault="00FA3A82" w:rsidP="00FA3A82">
            <w:pPr>
              <w:tabs>
                <w:tab w:val="center" w:pos="451"/>
              </w:tabs>
              <w:jc w:val="center"/>
              <w:rPr>
                <w:b/>
                <w:bCs/>
                <w:sz w:val="20"/>
                <w:szCs w:val="20"/>
              </w:rPr>
            </w:pPr>
            <w:r>
              <w:rPr>
                <w:b/>
                <w:bCs/>
                <w:sz w:val="20"/>
                <w:szCs w:val="20"/>
              </w:rPr>
              <w:t>Technical person- hours per year</w:t>
            </w:r>
          </w:p>
          <w:p w:rsidR="00FA3A82" w:rsidRDefault="00FA3A82" w:rsidP="00FA3A82">
            <w:pPr>
              <w:tabs>
                <w:tab w:val="center" w:pos="451"/>
              </w:tabs>
              <w:spacing w:after="58"/>
              <w:jc w:val="center"/>
              <w:rPr>
                <w:b/>
                <w:bCs/>
                <w:sz w:val="20"/>
                <w:szCs w:val="20"/>
              </w:rPr>
            </w:pPr>
            <w:r>
              <w:rPr>
                <w:b/>
                <w:bCs/>
                <w:sz w:val="20"/>
                <w:szCs w:val="20"/>
              </w:rPr>
              <w:t>(E=CxD)</w:t>
            </w:r>
          </w:p>
        </w:tc>
        <w:tc>
          <w:tcPr>
            <w:tcW w:w="1440" w:type="dxa"/>
            <w:tcBorders>
              <w:top w:val="single" w:sz="8" w:space="0" w:color="000000"/>
              <w:left w:val="single" w:sz="7" w:space="0" w:color="000000"/>
              <w:bottom w:val="single" w:sz="4" w:space="0" w:color="auto"/>
              <w:right w:val="single" w:sz="6" w:space="0" w:color="FFFFFF"/>
            </w:tcBorders>
          </w:tcPr>
          <w:p w:rsidR="00FA3A82" w:rsidRDefault="00FA3A82" w:rsidP="00FA3A82">
            <w:pPr>
              <w:tabs>
                <w:tab w:val="center" w:pos="676"/>
              </w:tabs>
              <w:jc w:val="center"/>
              <w:rPr>
                <w:b/>
                <w:bCs/>
                <w:sz w:val="20"/>
                <w:szCs w:val="20"/>
              </w:rPr>
            </w:pPr>
            <w:r>
              <w:rPr>
                <w:b/>
                <w:bCs/>
                <w:sz w:val="20"/>
                <w:szCs w:val="20"/>
              </w:rPr>
              <w:t>(F)</w:t>
            </w:r>
          </w:p>
          <w:p w:rsidR="00FA3A82" w:rsidRDefault="00FA3A82" w:rsidP="00FA3A82">
            <w:pPr>
              <w:tabs>
                <w:tab w:val="center" w:pos="676"/>
              </w:tabs>
              <w:jc w:val="center"/>
              <w:rPr>
                <w:b/>
                <w:bCs/>
                <w:sz w:val="20"/>
                <w:szCs w:val="20"/>
              </w:rPr>
            </w:pPr>
            <w:r>
              <w:rPr>
                <w:b/>
                <w:bCs/>
                <w:sz w:val="20"/>
                <w:szCs w:val="20"/>
              </w:rPr>
              <w:t>Management person-hours per year</w:t>
            </w:r>
          </w:p>
          <w:p w:rsidR="00FA3A82" w:rsidRDefault="00FA3A82" w:rsidP="00FA3A82">
            <w:pPr>
              <w:tabs>
                <w:tab w:val="center" w:pos="676"/>
              </w:tabs>
              <w:jc w:val="center"/>
              <w:rPr>
                <w:b/>
                <w:bCs/>
                <w:sz w:val="20"/>
                <w:szCs w:val="20"/>
              </w:rPr>
            </w:pPr>
            <w:r>
              <w:rPr>
                <w:b/>
                <w:bCs/>
                <w:sz w:val="20"/>
                <w:szCs w:val="20"/>
              </w:rPr>
              <w:t>(Ex0.05)</w:t>
            </w:r>
          </w:p>
          <w:p w:rsidR="00FA3A82" w:rsidRDefault="00FA3A82" w:rsidP="00FA3A82">
            <w:pPr>
              <w:spacing w:after="58"/>
              <w:jc w:val="center"/>
              <w:rPr>
                <w:b/>
                <w:bCs/>
                <w:sz w:val="20"/>
                <w:szCs w:val="20"/>
              </w:rPr>
            </w:pPr>
          </w:p>
        </w:tc>
        <w:tc>
          <w:tcPr>
            <w:tcW w:w="1170" w:type="dxa"/>
            <w:tcBorders>
              <w:top w:val="single" w:sz="8" w:space="0" w:color="000000"/>
              <w:left w:val="single" w:sz="7" w:space="0" w:color="000000"/>
              <w:bottom w:val="single" w:sz="4" w:space="0" w:color="auto"/>
              <w:right w:val="single" w:sz="8" w:space="0" w:color="000000"/>
            </w:tcBorders>
          </w:tcPr>
          <w:p w:rsidR="00FA3A82" w:rsidRDefault="00FA3A82" w:rsidP="00FA3A82">
            <w:pPr>
              <w:tabs>
                <w:tab w:val="center" w:pos="451"/>
              </w:tabs>
              <w:jc w:val="center"/>
              <w:rPr>
                <w:b/>
                <w:bCs/>
                <w:sz w:val="20"/>
                <w:szCs w:val="20"/>
              </w:rPr>
            </w:pPr>
            <w:r>
              <w:rPr>
                <w:b/>
                <w:bCs/>
                <w:sz w:val="20"/>
                <w:szCs w:val="20"/>
              </w:rPr>
              <w:t>(G)</w:t>
            </w:r>
          </w:p>
          <w:p w:rsidR="00FA3A82" w:rsidRDefault="00FA3A82" w:rsidP="00FA3A82">
            <w:pPr>
              <w:tabs>
                <w:tab w:val="center" w:pos="451"/>
              </w:tabs>
              <w:jc w:val="center"/>
              <w:rPr>
                <w:b/>
                <w:bCs/>
                <w:sz w:val="20"/>
                <w:szCs w:val="20"/>
              </w:rPr>
            </w:pPr>
            <w:r>
              <w:rPr>
                <w:b/>
                <w:bCs/>
                <w:sz w:val="20"/>
                <w:szCs w:val="20"/>
              </w:rPr>
              <w:t>Clerical person-hours per year</w:t>
            </w:r>
          </w:p>
          <w:p w:rsidR="00FA3A82" w:rsidRDefault="00FA3A82" w:rsidP="00FA3A82">
            <w:pPr>
              <w:tabs>
                <w:tab w:val="center" w:pos="451"/>
              </w:tabs>
              <w:jc w:val="center"/>
              <w:rPr>
                <w:b/>
                <w:bCs/>
                <w:sz w:val="20"/>
                <w:szCs w:val="20"/>
              </w:rPr>
            </w:pPr>
            <w:r>
              <w:rPr>
                <w:b/>
                <w:bCs/>
                <w:sz w:val="20"/>
                <w:szCs w:val="20"/>
              </w:rPr>
              <w:t>(Ex0.1)</w:t>
            </w:r>
          </w:p>
        </w:tc>
        <w:tc>
          <w:tcPr>
            <w:tcW w:w="1465" w:type="dxa"/>
            <w:tcBorders>
              <w:top w:val="single" w:sz="8" w:space="0" w:color="000000"/>
              <w:left w:val="single" w:sz="8" w:space="0" w:color="000000"/>
              <w:bottom w:val="single" w:sz="4" w:space="0" w:color="auto"/>
              <w:right w:val="single" w:sz="4" w:space="0" w:color="auto"/>
            </w:tcBorders>
          </w:tcPr>
          <w:p w:rsidR="00FA3A82" w:rsidRDefault="00FA3A82" w:rsidP="00FA3A82">
            <w:pPr>
              <w:tabs>
                <w:tab w:val="center" w:pos="541"/>
              </w:tabs>
              <w:jc w:val="center"/>
              <w:rPr>
                <w:b/>
                <w:bCs/>
                <w:sz w:val="20"/>
                <w:szCs w:val="20"/>
              </w:rPr>
            </w:pPr>
            <w:r>
              <w:rPr>
                <w:b/>
                <w:bCs/>
                <w:sz w:val="20"/>
                <w:szCs w:val="20"/>
              </w:rPr>
              <w:t>(H)</w:t>
            </w:r>
          </w:p>
          <w:p w:rsidR="00FA3A82" w:rsidRDefault="00FA3A82" w:rsidP="00FA3A82">
            <w:pPr>
              <w:tabs>
                <w:tab w:val="center" w:pos="541"/>
              </w:tabs>
              <w:spacing w:after="58"/>
              <w:jc w:val="center"/>
              <w:rPr>
                <w:b/>
                <w:bCs/>
                <w:sz w:val="20"/>
                <w:szCs w:val="20"/>
              </w:rPr>
            </w:pPr>
            <w:r>
              <w:rPr>
                <w:b/>
                <w:bCs/>
                <w:sz w:val="20"/>
                <w:szCs w:val="20"/>
              </w:rPr>
              <w:t xml:space="preserve">Cost, $ </w:t>
            </w:r>
            <w:r>
              <w:rPr>
                <w:b/>
                <w:bCs/>
                <w:vertAlign w:val="superscript"/>
              </w:rPr>
              <w:t>b</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1.  Read instructions</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8</w:t>
            </w: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480</w:t>
            </w: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24</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48</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pPr>
              <w:jc w:val="right"/>
              <w:rPr>
                <w:color w:val="000000"/>
                <w:sz w:val="20"/>
                <w:szCs w:val="20"/>
              </w:rPr>
            </w:pPr>
            <w:r>
              <w:rPr>
                <w:color w:val="000000"/>
                <w:sz w:val="20"/>
                <w:szCs w:val="20"/>
              </w:rPr>
              <w:t xml:space="preserve">$24,875.76 </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 xml:space="preserve">2.  Enter and update information </w:t>
            </w:r>
            <w:r w:rsidRPr="00912AA6">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4</w:t>
            </w: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0.2</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0.4</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pPr>
              <w:jc w:val="right"/>
              <w:rPr>
                <w:color w:val="000000"/>
                <w:sz w:val="20"/>
                <w:szCs w:val="20"/>
              </w:rPr>
            </w:pPr>
            <w:r>
              <w:rPr>
                <w:color w:val="000000"/>
                <w:sz w:val="20"/>
                <w:szCs w:val="20"/>
              </w:rPr>
              <w:t xml:space="preserve">$207.30 </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3.  Required activities for sources with add-on control devices</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pPr>
              <w:ind w:firstLineChars="100" w:firstLine="200"/>
              <w:jc w:val="right"/>
              <w:rPr>
                <w:color w:val="000000"/>
                <w:sz w:val="20"/>
                <w:szCs w:val="20"/>
              </w:rPr>
            </w:pPr>
            <w:r>
              <w:rPr>
                <w:color w:val="000000"/>
                <w:sz w:val="20"/>
                <w:szCs w:val="20"/>
              </w:rPr>
              <w:t> </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 xml:space="preserve">      a.  Review operating parameters</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See 6</w:t>
            </w: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pPr>
              <w:ind w:firstLineChars="100" w:firstLine="200"/>
              <w:jc w:val="right"/>
              <w:rPr>
                <w:color w:val="000000"/>
                <w:sz w:val="20"/>
                <w:szCs w:val="20"/>
              </w:rPr>
            </w:pPr>
            <w:r>
              <w:rPr>
                <w:color w:val="000000"/>
                <w:sz w:val="20"/>
                <w:szCs w:val="20"/>
              </w:rPr>
              <w:t> </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 xml:space="preserve">      b.  Review continuous parameter</w:t>
            </w:r>
          </w:p>
          <w:p w:rsidR="00FA3A82" w:rsidRDefault="00FA3A82" w:rsidP="00FA3A82">
            <w:pPr>
              <w:rPr>
                <w:sz w:val="20"/>
              </w:rPr>
            </w:pPr>
            <w:r>
              <w:rPr>
                <w:sz w:val="20"/>
              </w:rPr>
              <w:t xml:space="preserve">           monitoring          </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See 6</w:t>
            </w: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 </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pPr>
              <w:ind w:firstLineChars="100" w:firstLine="200"/>
              <w:jc w:val="right"/>
              <w:rPr>
                <w:color w:val="000000"/>
                <w:sz w:val="20"/>
                <w:szCs w:val="20"/>
              </w:rPr>
            </w:pPr>
            <w:r>
              <w:rPr>
                <w:color w:val="000000"/>
                <w:sz w:val="20"/>
                <w:szCs w:val="20"/>
              </w:rPr>
              <w:t> </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 xml:space="preserve">4.  Excess emissions report reviews </w:t>
            </w:r>
            <w:r w:rsidRPr="00912AA6">
              <w:rPr>
                <w:sz w:val="20"/>
                <w:vertAlign w:val="superscript"/>
              </w:rPr>
              <w:t>d, e</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pPr>
              <w:rPr>
                <w:color w:val="000000"/>
                <w:sz w:val="20"/>
                <w:szCs w:val="20"/>
              </w:rPr>
            </w:pP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 xml:space="preserve">5.  Review of SSM notification of </w:t>
            </w:r>
          </w:p>
          <w:p w:rsidR="00FA3A82" w:rsidRDefault="00FA3A82" w:rsidP="00FA3A82">
            <w:pPr>
              <w:rPr>
                <w:sz w:val="20"/>
              </w:rPr>
            </w:pPr>
            <w:r>
              <w:rPr>
                <w:sz w:val="20"/>
              </w:rPr>
              <w:t xml:space="preserve">     deviation </w:t>
            </w:r>
            <w:r w:rsidRPr="006A7212">
              <w:rPr>
                <w:sz w:val="20"/>
                <w:vertAlign w:val="superscript"/>
              </w:rPr>
              <w:t>e, f</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1.12</w:t>
            </w: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8.96</w:t>
            </w: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50</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448</w:t>
            </w:r>
            <w:r w:rsidR="0007370A">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22.4</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44.8</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pPr>
              <w:jc w:val="right"/>
              <w:rPr>
                <w:color w:val="000000"/>
                <w:sz w:val="20"/>
                <w:szCs w:val="20"/>
              </w:rPr>
            </w:pPr>
            <w:r>
              <w:rPr>
                <w:color w:val="000000"/>
                <w:sz w:val="20"/>
                <w:szCs w:val="20"/>
              </w:rPr>
              <w:t xml:space="preserve">$23,217.38 </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FA3A82" w:rsidRDefault="00FA3A82" w:rsidP="00FA3A82">
            <w:pPr>
              <w:rPr>
                <w:sz w:val="20"/>
              </w:rPr>
            </w:pPr>
            <w:r>
              <w:rPr>
                <w:sz w:val="20"/>
              </w:rPr>
              <w:t>6.  Reporting requirements</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1.12</w:t>
            </w: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651F5B">
            <w:pPr>
              <w:jc w:val="center"/>
              <w:rPr>
                <w:color w:val="000000"/>
                <w:sz w:val="20"/>
                <w:szCs w:val="20"/>
              </w:rPr>
            </w:pPr>
            <w:r>
              <w:rPr>
                <w:color w:val="000000"/>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pPr>
              <w:jc w:val="center"/>
              <w:rPr>
                <w:color w:val="000000"/>
                <w:sz w:val="20"/>
                <w:szCs w:val="20"/>
              </w:rPr>
            </w:pPr>
            <w:r>
              <w:rPr>
                <w:color w:val="000000"/>
                <w:sz w:val="20"/>
                <w:szCs w:val="20"/>
              </w:rPr>
              <w:t>50</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651F5B">
            <w:pPr>
              <w:jc w:val="center"/>
              <w:rPr>
                <w:color w:val="000000"/>
                <w:sz w:val="20"/>
                <w:szCs w:val="20"/>
              </w:rPr>
            </w:pPr>
            <w:r>
              <w:rPr>
                <w:color w:val="000000"/>
                <w:sz w:val="20"/>
                <w:szCs w:val="20"/>
              </w:rPr>
              <w:t>56</w:t>
            </w:r>
          </w:p>
        </w:tc>
        <w:tc>
          <w:tcPr>
            <w:tcW w:w="1440" w:type="dxa"/>
            <w:tcBorders>
              <w:top w:val="single" w:sz="4" w:space="0" w:color="auto"/>
              <w:left w:val="single" w:sz="4" w:space="0" w:color="auto"/>
              <w:bottom w:val="single" w:sz="4" w:space="0" w:color="auto"/>
              <w:right w:val="single" w:sz="4" w:space="0" w:color="auto"/>
            </w:tcBorders>
            <w:vAlign w:val="center"/>
          </w:tcPr>
          <w:p w:rsidR="00FA3A82" w:rsidRDefault="00651F5B">
            <w:pPr>
              <w:jc w:val="center"/>
              <w:rPr>
                <w:color w:val="000000"/>
                <w:sz w:val="20"/>
                <w:szCs w:val="20"/>
              </w:rPr>
            </w:pPr>
            <w:r>
              <w:rPr>
                <w:color w:val="000000"/>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FA3A82" w:rsidRDefault="00651F5B">
            <w:pPr>
              <w:jc w:val="center"/>
              <w:rPr>
                <w:color w:val="000000"/>
                <w:sz w:val="20"/>
                <w:szCs w:val="20"/>
              </w:rPr>
            </w:pPr>
            <w:r>
              <w:rPr>
                <w:color w:val="000000"/>
                <w:sz w:val="20"/>
                <w:szCs w:val="20"/>
              </w:rPr>
              <w:t>6</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rsidP="00651F5B">
            <w:pPr>
              <w:jc w:val="right"/>
              <w:rPr>
                <w:color w:val="000000"/>
                <w:sz w:val="20"/>
                <w:szCs w:val="20"/>
              </w:rPr>
            </w:pPr>
            <w:r>
              <w:rPr>
                <w:color w:val="000000"/>
                <w:sz w:val="20"/>
                <w:szCs w:val="20"/>
              </w:rPr>
              <w:t>$</w:t>
            </w:r>
            <w:r w:rsidR="00651F5B">
              <w:rPr>
                <w:color w:val="000000"/>
                <w:sz w:val="20"/>
                <w:szCs w:val="20"/>
              </w:rPr>
              <w:t>2,902.17</w:t>
            </w:r>
            <w:r>
              <w:rPr>
                <w:color w:val="000000"/>
                <w:sz w:val="20"/>
                <w:szCs w:val="20"/>
              </w:rPr>
              <w:t xml:space="preserve"> </w:t>
            </w:r>
          </w:p>
        </w:tc>
      </w:tr>
      <w:tr w:rsidR="001456D3"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1456D3" w:rsidRDefault="001456D3" w:rsidP="00FA3A82">
            <w:pPr>
              <w:rPr>
                <w:sz w:val="20"/>
              </w:rPr>
            </w:pPr>
            <w:r>
              <w:rPr>
                <w:sz w:val="20"/>
              </w:rPr>
              <w:t xml:space="preserve">      a.  Review compliance reports </w:t>
            </w:r>
            <w:r w:rsidRPr="00A8782C">
              <w:rPr>
                <w:sz w:val="20"/>
                <w:vertAlign w:val="superscript"/>
              </w:rPr>
              <w:t>g</w:t>
            </w:r>
          </w:p>
        </w:tc>
        <w:tc>
          <w:tcPr>
            <w:tcW w:w="126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6</w:t>
            </w:r>
          </w:p>
        </w:tc>
        <w:tc>
          <w:tcPr>
            <w:tcW w:w="135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22.5</w:t>
            </w:r>
          </w:p>
        </w:tc>
        <w:tc>
          <w:tcPr>
            <w:tcW w:w="108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135</w:t>
            </w:r>
          </w:p>
        </w:tc>
        <w:tc>
          <w:tcPr>
            <w:tcW w:w="90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50</w:t>
            </w:r>
          </w:p>
        </w:tc>
        <w:tc>
          <w:tcPr>
            <w:tcW w:w="117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6,750</w:t>
            </w:r>
          </w:p>
        </w:tc>
        <w:tc>
          <w:tcPr>
            <w:tcW w:w="144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337.5</w:t>
            </w:r>
          </w:p>
        </w:tc>
        <w:tc>
          <w:tcPr>
            <w:tcW w:w="117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675</w:t>
            </w:r>
          </w:p>
        </w:tc>
        <w:tc>
          <w:tcPr>
            <w:tcW w:w="1465"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right"/>
              <w:rPr>
                <w:color w:val="000000"/>
                <w:sz w:val="20"/>
                <w:szCs w:val="20"/>
              </w:rPr>
            </w:pPr>
            <w:r>
              <w:rPr>
                <w:color w:val="000000"/>
                <w:sz w:val="20"/>
                <w:szCs w:val="20"/>
              </w:rPr>
              <w:t xml:space="preserve">$349,815.38 </w:t>
            </w:r>
          </w:p>
        </w:tc>
      </w:tr>
      <w:tr w:rsidR="001456D3"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1456D3" w:rsidRDefault="001456D3" w:rsidP="00FA3A82">
            <w:pPr>
              <w:rPr>
                <w:sz w:val="20"/>
              </w:rPr>
            </w:pPr>
            <w:r>
              <w:rPr>
                <w:sz w:val="20"/>
              </w:rPr>
              <w:t xml:space="preserve">      b.  Review SSM plan </w:t>
            </w:r>
            <w:r w:rsidRPr="00A8782C">
              <w:rPr>
                <w:sz w:val="20"/>
                <w:vertAlign w:val="superscript"/>
              </w:rPr>
              <w:t>h</w:t>
            </w:r>
          </w:p>
        </w:tc>
        <w:tc>
          <w:tcPr>
            <w:tcW w:w="126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8</w:t>
            </w:r>
          </w:p>
        </w:tc>
        <w:tc>
          <w:tcPr>
            <w:tcW w:w="90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0.4</w:t>
            </w:r>
          </w:p>
        </w:tc>
        <w:tc>
          <w:tcPr>
            <w:tcW w:w="117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0.8</w:t>
            </w:r>
          </w:p>
        </w:tc>
        <w:tc>
          <w:tcPr>
            <w:tcW w:w="1465"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right"/>
              <w:rPr>
                <w:color w:val="000000"/>
                <w:sz w:val="20"/>
                <w:szCs w:val="20"/>
              </w:rPr>
            </w:pPr>
            <w:r>
              <w:rPr>
                <w:color w:val="000000"/>
                <w:sz w:val="20"/>
                <w:szCs w:val="20"/>
              </w:rPr>
              <w:t xml:space="preserve">$414.60 </w:t>
            </w:r>
          </w:p>
        </w:tc>
      </w:tr>
      <w:tr w:rsidR="001456D3" w:rsidTr="00FA3A82">
        <w:trPr>
          <w:jc w:val="center"/>
        </w:trPr>
        <w:tc>
          <w:tcPr>
            <w:tcW w:w="3896" w:type="dxa"/>
            <w:tcBorders>
              <w:top w:val="single" w:sz="4" w:space="0" w:color="auto"/>
              <w:left w:val="single" w:sz="4" w:space="0" w:color="auto"/>
              <w:bottom w:val="single" w:sz="4" w:space="0" w:color="auto"/>
              <w:right w:val="single" w:sz="4" w:space="0" w:color="auto"/>
            </w:tcBorders>
          </w:tcPr>
          <w:p w:rsidR="001456D3" w:rsidRDefault="001456D3" w:rsidP="00FA3A82">
            <w:pPr>
              <w:rPr>
                <w:sz w:val="20"/>
              </w:rPr>
            </w:pPr>
            <w:r>
              <w:rPr>
                <w:sz w:val="20"/>
              </w:rPr>
              <w:t xml:space="preserve">      c.  Review semiannual SSM reports </w:t>
            </w:r>
            <w:r w:rsidRPr="00A8782C">
              <w:rPr>
                <w:sz w:val="20"/>
                <w:vertAlign w:val="superscript"/>
              </w:rPr>
              <w:t>i</w:t>
            </w:r>
          </w:p>
        </w:tc>
        <w:tc>
          <w:tcPr>
            <w:tcW w:w="126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4</w:t>
            </w:r>
          </w:p>
        </w:tc>
        <w:tc>
          <w:tcPr>
            <w:tcW w:w="135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45</w:t>
            </w:r>
          </w:p>
        </w:tc>
        <w:tc>
          <w:tcPr>
            <w:tcW w:w="108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180</w:t>
            </w:r>
          </w:p>
        </w:tc>
        <w:tc>
          <w:tcPr>
            <w:tcW w:w="90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50</w:t>
            </w:r>
          </w:p>
        </w:tc>
        <w:tc>
          <w:tcPr>
            <w:tcW w:w="117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9,000</w:t>
            </w:r>
          </w:p>
        </w:tc>
        <w:tc>
          <w:tcPr>
            <w:tcW w:w="144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450</w:t>
            </w:r>
          </w:p>
        </w:tc>
        <w:tc>
          <w:tcPr>
            <w:tcW w:w="1170"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center"/>
              <w:rPr>
                <w:color w:val="000000"/>
                <w:sz w:val="20"/>
                <w:szCs w:val="20"/>
              </w:rPr>
            </w:pPr>
            <w:r>
              <w:rPr>
                <w:color w:val="000000"/>
                <w:sz w:val="20"/>
                <w:szCs w:val="20"/>
              </w:rPr>
              <w:t>900</w:t>
            </w:r>
          </w:p>
        </w:tc>
        <w:tc>
          <w:tcPr>
            <w:tcW w:w="1465" w:type="dxa"/>
            <w:tcBorders>
              <w:top w:val="single" w:sz="4" w:space="0" w:color="auto"/>
              <w:left w:val="single" w:sz="4" w:space="0" w:color="auto"/>
              <w:bottom w:val="single" w:sz="4" w:space="0" w:color="auto"/>
              <w:right w:val="single" w:sz="4" w:space="0" w:color="auto"/>
            </w:tcBorders>
            <w:vAlign w:val="center"/>
          </w:tcPr>
          <w:p w:rsidR="001456D3" w:rsidRDefault="001456D3" w:rsidP="00035406">
            <w:pPr>
              <w:jc w:val="right"/>
              <w:rPr>
                <w:color w:val="000000"/>
                <w:sz w:val="20"/>
                <w:szCs w:val="20"/>
              </w:rPr>
            </w:pPr>
            <w:r>
              <w:rPr>
                <w:color w:val="000000"/>
                <w:sz w:val="20"/>
                <w:szCs w:val="20"/>
              </w:rPr>
              <w:t xml:space="preserve">$466,420.50 </w:t>
            </w:r>
          </w:p>
        </w:tc>
      </w:tr>
      <w:tr w:rsidR="00FA3A82" w:rsidTr="00FA3A82">
        <w:trPr>
          <w:jc w:val="center"/>
        </w:trPr>
        <w:tc>
          <w:tcPr>
            <w:tcW w:w="3896" w:type="dxa"/>
            <w:tcBorders>
              <w:top w:val="single" w:sz="4" w:space="0" w:color="auto"/>
              <w:left w:val="single" w:sz="4" w:space="0" w:color="auto"/>
              <w:bottom w:val="single" w:sz="4" w:space="0" w:color="auto"/>
              <w:right w:val="single" w:sz="4" w:space="0" w:color="auto"/>
            </w:tcBorders>
            <w:vAlign w:val="center"/>
          </w:tcPr>
          <w:p w:rsidR="00FA3A82" w:rsidRDefault="00FA3A82" w:rsidP="00FA3A82">
            <w:pPr>
              <w:rPr>
                <w:b/>
                <w:sz w:val="20"/>
              </w:rPr>
            </w:pPr>
            <w:r>
              <w:rPr>
                <w:b/>
                <w:sz w:val="20"/>
              </w:rPr>
              <w:t>TOTAL ANNUAL BURDEN AND COST</w:t>
            </w:r>
          </w:p>
          <w:p w:rsidR="00A11095" w:rsidRDefault="00A11095" w:rsidP="00FA3A82">
            <w:pPr>
              <w:rPr>
                <w:b/>
                <w:sz w:val="20"/>
              </w:rPr>
            </w:pPr>
            <w:r>
              <w:rPr>
                <w:b/>
                <w:sz w:val="20"/>
              </w:rPr>
              <w:t>(rounded)</w:t>
            </w:r>
          </w:p>
        </w:tc>
        <w:tc>
          <w:tcPr>
            <w:tcW w:w="1260" w:type="dxa"/>
            <w:tcBorders>
              <w:top w:val="single" w:sz="4" w:space="0" w:color="auto"/>
              <w:left w:val="single" w:sz="4" w:space="0" w:color="auto"/>
              <w:bottom w:val="single" w:sz="4" w:space="0" w:color="auto"/>
              <w:right w:val="single" w:sz="4" w:space="0" w:color="auto"/>
            </w:tcBorders>
            <w:vAlign w:val="center"/>
          </w:tcPr>
          <w:p w:rsidR="00FA3A82" w:rsidRDefault="00FA3A82" w:rsidP="00FA3A82">
            <w:pP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FA3A82" w:rsidRDefault="00FA3A82" w:rsidP="00FA3A82">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FA3A82" w:rsidRDefault="00FA3A82" w:rsidP="00FA3A82">
            <w:pPr>
              <w:rPr>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A3A82" w:rsidRDefault="00FA3A82" w:rsidP="00FA3A82">
            <w:pPr>
              <w:rPr>
                <w:sz w:val="20"/>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FA3A82" w:rsidRDefault="00FA3A82" w:rsidP="00651F5B">
            <w:pPr>
              <w:jc w:val="center"/>
              <w:rPr>
                <w:color w:val="000000"/>
                <w:sz w:val="20"/>
                <w:szCs w:val="20"/>
              </w:rPr>
            </w:pPr>
            <w:r>
              <w:rPr>
                <w:color w:val="000000"/>
                <w:sz w:val="20"/>
                <w:szCs w:val="20"/>
              </w:rPr>
              <w:t>19,</w:t>
            </w:r>
            <w:r w:rsidR="00651F5B">
              <w:rPr>
                <w:color w:val="000000"/>
                <w:sz w:val="20"/>
                <w:szCs w:val="20"/>
              </w:rPr>
              <w:t>258</w:t>
            </w:r>
          </w:p>
        </w:tc>
        <w:tc>
          <w:tcPr>
            <w:tcW w:w="1465" w:type="dxa"/>
            <w:tcBorders>
              <w:top w:val="single" w:sz="4" w:space="0" w:color="auto"/>
              <w:left w:val="single" w:sz="4" w:space="0" w:color="auto"/>
              <w:bottom w:val="single" w:sz="4" w:space="0" w:color="auto"/>
              <w:right w:val="single" w:sz="4" w:space="0" w:color="auto"/>
            </w:tcBorders>
            <w:vAlign w:val="center"/>
          </w:tcPr>
          <w:p w:rsidR="00FA3A82" w:rsidRDefault="00FA3A82" w:rsidP="00651F5B">
            <w:pPr>
              <w:ind w:firstLineChars="100" w:firstLine="200"/>
              <w:jc w:val="right"/>
              <w:rPr>
                <w:color w:val="000000"/>
                <w:sz w:val="20"/>
                <w:szCs w:val="20"/>
              </w:rPr>
            </w:pPr>
            <w:r>
              <w:rPr>
                <w:color w:val="000000"/>
                <w:sz w:val="20"/>
                <w:szCs w:val="20"/>
              </w:rPr>
              <w:t>$</w:t>
            </w:r>
            <w:r w:rsidR="00651F5B">
              <w:rPr>
                <w:color w:val="000000"/>
                <w:sz w:val="20"/>
                <w:szCs w:val="20"/>
              </w:rPr>
              <w:t>867,853</w:t>
            </w:r>
          </w:p>
        </w:tc>
      </w:tr>
    </w:tbl>
    <w:p w:rsidR="00144F35" w:rsidRDefault="00144F35" w:rsidP="00F340DF">
      <w:pPr>
        <w:rPr>
          <w:color w:val="000000"/>
        </w:rPr>
      </w:pPr>
    </w:p>
    <w:p w:rsidR="009804A6" w:rsidRDefault="009804A6" w:rsidP="009804A6">
      <w:pPr>
        <w:ind w:left="-180" w:right="-270"/>
        <w:outlineLvl w:val="0"/>
        <w:rPr>
          <w:sz w:val="20"/>
          <w:szCs w:val="20"/>
        </w:rPr>
      </w:pPr>
      <w:r>
        <w:rPr>
          <w:b/>
          <w:bCs/>
          <w:sz w:val="20"/>
          <w:szCs w:val="20"/>
        </w:rPr>
        <w:t>Assumptions:</w:t>
      </w:r>
    </w:p>
    <w:p w:rsidR="009804A6" w:rsidRDefault="00FA3A82" w:rsidP="009804A6">
      <w:pPr>
        <w:ind w:left="-180" w:right="-270"/>
        <w:rPr>
          <w:sz w:val="20"/>
          <w:szCs w:val="20"/>
        </w:rPr>
      </w:pPr>
      <w:r>
        <w:rPr>
          <w:vertAlign w:val="superscript"/>
        </w:rPr>
        <w:t>a</w:t>
      </w:r>
      <w:r>
        <w:rPr>
          <w:sz w:val="20"/>
          <w:szCs w:val="20"/>
        </w:rPr>
        <w:t xml:space="preserve">  We have assumed that there are approximately 1,124 existing sources currently subject to this rule.  There will be one additional new source that will become subject to the rule each year over the three-year period of this ICR.</w:t>
      </w:r>
    </w:p>
    <w:p w:rsidR="009804A6" w:rsidRDefault="009804A6" w:rsidP="009804A6">
      <w:pPr>
        <w:ind w:left="-180" w:right="-270"/>
        <w:rPr>
          <w:sz w:val="20"/>
          <w:szCs w:val="20"/>
        </w:rPr>
      </w:pPr>
      <w:r>
        <w:rPr>
          <w:vertAlign w:val="superscript"/>
        </w:rPr>
        <w:t>b</w:t>
      </w:r>
      <w:r>
        <w:rPr>
          <w:sz w:val="20"/>
          <w:szCs w:val="20"/>
        </w:rPr>
        <w:t xml:space="preserve">  This cost is based on the following labor rates which incorporates a 1.6 benefits multiplication factor to account for government overhead expenses: $62.27 for Managerial (GS-13, Step 5, $38.92 x 1.6), $46.21 for Technical (GS-12, Step 1, $28.88 x 1.6), and $25.01 Clerical (GS-6, Step 3, $15.63 x 1.6).  These rates are from the Office of Personnel Management (OPM) “2011 General Schedule” which excludes locality rates of pay.</w:t>
      </w:r>
    </w:p>
    <w:p w:rsidR="00FA3A82" w:rsidRDefault="00FA3A82" w:rsidP="00FA3A82">
      <w:pPr>
        <w:ind w:left="-180" w:right="-270"/>
        <w:rPr>
          <w:sz w:val="20"/>
          <w:szCs w:val="20"/>
        </w:rPr>
      </w:pPr>
      <w:r>
        <w:rPr>
          <w:vertAlign w:val="superscript"/>
        </w:rPr>
        <w:t>c</w:t>
      </w:r>
      <w:r>
        <w:rPr>
          <w:sz w:val="20"/>
          <w:szCs w:val="20"/>
        </w:rPr>
        <w:t xml:space="preserve">  We have assumed that one respondent will take 4 hours to enter and update information into agency system. </w:t>
      </w:r>
    </w:p>
    <w:p w:rsidR="00FA3A82" w:rsidRDefault="00FA3A82" w:rsidP="00FA3A82">
      <w:pPr>
        <w:ind w:left="-180" w:right="-270"/>
        <w:rPr>
          <w:sz w:val="20"/>
          <w:szCs w:val="20"/>
        </w:rPr>
      </w:pPr>
      <w:r>
        <w:rPr>
          <w:vertAlign w:val="superscript"/>
        </w:rPr>
        <w:t>d</w:t>
      </w:r>
      <w:r>
        <w:rPr>
          <w:sz w:val="20"/>
          <w:szCs w:val="20"/>
        </w:rPr>
        <w:t xml:space="preserve">  We have assumed that it will take each of the 50 states 8 hours to conduct an excess emission enforcement activity.</w:t>
      </w:r>
    </w:p>
    <w:p w:rsidR="00FA3A82" w:rsidRDefault="00FA3A82" w:rsidP="00FA3A82">
      <w:pPr>
        <w:ind w:left="-180" w:right="-270"/>
        <w:rPr>
          <w:sz w:val="20"/>
          <w:szCs w:val="20"/>
        </w:rPr>
      </w:pPr>
      <w:r w:rsidRPr="003B227F">
        <w:rPr>
          <w:szCs w:val="20"/>
          <w:vertAlign w:val="superscript"/>
        </w:rPr>
        <w:lastRenderedPageBreak/>
        <w:t>e</w:t>
      </w:r>
      <w:r w:rsidRPr="00912AA6">
        <w:rPr>
          <w:sz w:val="20"/>
          <w:szCs w:val="20"/>
          <w:vertAlign w:val="superscript"/>
        </w:rPr>
        <w:t xml:space="preserve">  </w:t>
      </w:r>
      <w:r>
        <w:rPr>
          <w:sz w:val="20"/>
          <w:szCs w:val="20"/>
          <w:vertAlign w:val="superscript"/>
        </w:rPr>
        <w:t xml:space="preserve"> </w:t>
      </w:r>
      <w:r w:rsidR="00414EA7">
        <w:rPr>
          <w:sz w:val="20"/>
          <w:szCs w:val="20"/>
        </w:rPr>
        <w:t xml:space="preserve">We have assumed that </w:t>
      </w:r>
      <w:r>
        <w:rPr>
          <w:sz w:val="20"/>
          <w:szCs w:val="20"/>
        </w:rPr>
        <w:t>the average occurrences per agency or state (1.12) is derived fro</w:t>
      </w:r>
      <w:r w:rsidR="001456D3">
        <w:rPr>
          <w:sz w:val="20"/>
          <w:szCs w:val="20"/>
        </w:rPr>
        <w:t>m the number of landfills (1,124</w:t>
      </w:r>
      <w:r>
        <w:rPr>
          <w:sz w:val="20"/>
          <w:szCs w:val="20"/>
        </w:rPr>
        <w:t>) subject to the requirements, divided by the number of states (50) and multiplied by the percentage of sources that are assumed to have excess emissions (0.05).  There are no enforcement related activities in ICRs.</w:t>
      </w:r>
    </w:p>
    <w:p w:rsidR="00FA3A82" w:rsidRDefault="00FA3A82" w:rsidP="00FA3A82">
      <w:pPr>
        <w:ind w:left="-180" w:right="-270"/>
        <w:rPr>
          <w:sz w:val="20"/>
          <w:szCs w:val="20"/>
        </w:rPr>
      </w:pPr>
      <w:r>
        <w:rPr>
          <w:sz w:val="20"/>
          <w:szCs w:val="20"/>
          <w:vertAlign w:val="superscript"/>
        </w:rPr>
        <w:t>f</w:t>
      </w:r>
      <w:r>
        <w:rPr>
          <w:sz w:val="20"/>
          <w:szCs w:val="20"/>
        </w:rPr>
        <w:t xml:space="preserve">  We have assumed that each of the 50 states will take 1 hour to review the SSM notification.</w:t>
      </w:r>
    </w:p>
    <w:p w:rsidR="00FA3A82" w:rsidRDefault="00FA3A82" w:rsidP="00FA3A82">
      <w:pPr>
        <w:ind w:left="-180" w:right="-270"/>
        <w:rPr>
          <w:sz w:val="20"/>
          <w:szCs w:val="20"/>
        </w:rPr>
      </w:pPr>
      <w:r w:rsidRPr="00A8782C">
        <w:rPr>
          <w:sz w:val="20"/>
          <w:szCs w:val="20"/>
          <w:vertAlign w:val="superscript"/>
        </w:rPr>
        <w:t>g</w:t>
      </w:r>
      <w:r>
        <w:rPr>
          <w:sz w:val="20"/>
          <w:szCs w:val="20"/>
        </w:rPr>
        <w:t xml:space="preserve">  We have assumed that the average occur</w:t>
      </w:r>
      <w:r w:rsidR="001456D3">
        <w:rPr>
          <w:sz w:val="20"/>
          <w:szCs w:val="20"/>
        </w:rPr>
        <w:t>rences per agency or state (22.5</w:t>
      </w:r>
      <w:r>
        <w:rPr>
          <w:sz w:val="20"/>
          <w:szCs w:val="20"/>
        </w:rPr>
        <w:t>) is derived fro</w:t>
      </w:r>
      <w:r w:rsidR="001456D3">
        <w:rPr>
          <w:sz w:val="20"/>
          <w:szCs w:val="20"/>
        </w:rPr>
        <w:t>m the number of landfills (1,124</w:t>
      </w:r>
      <w:r>
        <w:rPr>
          <w:sz w:val="20"/>
          <w:szCs w:val="20"/>
        </w:rPr>
        <w:t>) subject to the requirements, divided by the number of states (50) that must conduct this activity.</w:t>
      </w:r>
    </w:p>
    <w:p w:rsidR="00FA3A82" w:rsidRDefault="00FA3A82" w:rsidP="00FA3A82">
      <w:pPr>
        <w:ind w:left="-180" w:right="-270"/>
        <w:rPr>
          <w:sz w:val="20"/>
          <w:szCs w:val="20"/>
        </w:rPr>
      </w:pPr>
      <w:r w:rsidRPr="00A8782C">
        <w:rPr>
          <w:sz w:val="20"/>
          <w:szCs w:val="20"/>
          <w:vertAlign w:val="superscript"/>
        </w:rPr>
        <w:t>h</w:t>
      </w:r>
      <w:r>
        <w:rPr>
          <w:sz w:val="20"/>
          <w:szCs w:val="20"/>
        </w:rPr>
        <w:t xml:space="preserve">  We have assumed that the one new source will take 8 hours to review the SSM plan.  </w:t>
      </w:r>
    </w:p>
    <w:p w:rsidR="009804A6" w:rsidRDefault="00FA3A82" w:rsidP="00FA3A82">
      <w:pPr>
        <w:ind w:left="-180" w:right="-270"/>
        <w:rPr>
          <w:sz w:val="20"/>
          <w:szCs w:val="20"/>
        </w:rPr>
      </w:pPr>
      <w:r>
        <w:rPr>
          <w:sz w:val="20"/>
          <w:szCs w:val="20"/>
        </w:rPr>
        <w:t>i  We have assumed that each of the 50 states will take 4 hours twice per year to review the SSM reports.</w:t>
      </w:r>
    </w:p>
    <w:p w:rsidR="009804A6" w:rsidRDefault="009804A6" w:rsidP="00F340DF">
      <w:pPr>
        <w:rPr>
          <w:color w:val="000000"/>
        </w:rPr>
      </w:pPr>
    </w:p>
    <w:sectPr w:rsidR="009804A6"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A8" w:rsidRDefault="001212A8">
      <w:r>
        <w:separator/>
      </w:r>
    </w:p>
  </w:endnote>
  <w:endnote w:type="continuationSeparator" w:id="0">
    <w:p w:rsidR="001212A8" w:rsidRDefault="001212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A8" w:rsidRDefault="001212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A8" w:rsidRDefault="001212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A8" w:rsidRDefault="00121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A8" w:rsidRDefault="001212A8">
      <w:r>
        <w:separator/>
      </w:r>
    </w:p>
  </w:footnote>
  <w:footnote w:type="continuationSeparator" w:id="0">
    <w:p w:rsidR="001212A8" w:rsidRDefault="00121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A8" w:rsidRDefault="001212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A8" w:rsidRDefault="001212A8" w:rsidP="00685AE2">
    <w:pPr>
      <w:framePr w:w="13366" w:wrap="notBeside" w:vAnchor="text" w:hAnchor="page" w:x="1" w:y="91"/>
      <w:jc w:val="center"/>
    </w:pPr>
    <w:fldSimple w:instr="PAGE ">
      <w:r w:rsidR="002C6A3F">
        <w:rPr>
          <w:noProof/>
        </w:rPr>
        <w:t>13</w:t>
      </w:r>
    </w:fldSimple>
  </w:p>
  <w:p w:rsidR="001212A8" w:rsidRDefault="001212A8"/>
  <w:p w:rsidR="001212A8" w:rsidRDefault="001212A8">
    <w:pPr>
      <w:spacing w:line="24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A8" w:rsidRDefault="001212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12C2"/>
    <w:rsid w:val="00011FDB"/>
    <w:rsid w:val="00012C00"/>
    <w:rsid w:val="00035406"/>
    <w:rsid w:val="0003619B"/>
    <w:rsid w:val="00050411"/>
    <w:rsid w:val="00052037"/>
    <w:rsid w:val="00055BDF"/>
    <w:rsid w:val="00055DC5"/>
    <w:rsid w:val="0007370A"/>
    <w:rsid w:val="000A1FBB"/>
    <w:rsid w:val="000A687C"/>
    <w:rsid w:val="000D2272"/>
    <w:rsid w:val="000E65F9"/>
    <w:rsid w:val="000F772C"/>
    <w:rsid w:val="00101B40"/>
    <w:rsid w:val="0010697C"/>
    <w:rsid w:val="0010710A"/>
    <w:rsid w:val="0011702E"/>
    <w:rsid w:val="001212A8"/>
    <w:rsid w:val="00123889"/>
    <w:rsid w:val="00126A7C"/>
    <w:rsid w:val="0014079D"/>
    <w:rsid w:val="00144978"/>
    <w:rsid w:val="00144A82"/>
    <w:rsid w:val="00144F35"/>
    <w:rsid w:val="001456D3"/>
    <w:rsid w:val="0015433E"/>
    <w:rsid w:val="0016048B"/>
    <w:rsid w:val="00166D53"/>
    <w:rsid w:val="00186DA3"/>
    <w:rsid w:val="00192D0A"/>
    <w:rsid w:val="00195753"/>
    <w:rsid w:val="001A0B41"/>
    <w:rsid w:val="001B0B9A"/>
    <w:rsid w:val="001B3245"/>
    <w:rsid w:val="001B35F2"/>
    <w:rsid w:val="001C5991"/>
    <w:rsid w:val="001D231B"/>
    <w:rsid w:val="001D52E5"/>
    <w:rsid w:val="001D762C"/>
    <w:rsid w:val="001F19FF"/>
    <w:rsid w:val="00200926"/>
    <w:rsid w:val="002041C5"/>
    <w:rsid w:val="002063FE"/>
    <w:rsid w:val="00206932"/>
    <w:rsid w:val="0021722B"/>
    <w:rsid w:val="0022738C"/>
    <w:rsid w:val="00234A28"/>
    <w:rsid w:val="00236DB3"/>
    <w:rsid w:val="002431D9"/>
    <w:rsid w:val="002500B2"/>
    <w:rsid w:val="00260227"/>
    <w:rsid w:val="002638A0"/>
    <w:rsid w:val="002712EB"/>
    <w:rsid w:val="0027222A"/>
    <w:rsid w:val="002743D2"/>
    <w:rsid w:val="00277F42"/>
    <w:rsid w:val="00281CAE"/>
    <w:rsid w:val="0029006A"/>
    <w:rsid w:val="002904E7"/>
    <w:rsid w:val="002976E9"/>
    <w:rsid w:val="002A1618"/>
    <w:rsid w:val="002A7B09"/>
    <w:rsid w:val="002B29A5"/>
    <w:rsid w:val="002B29A7"/>
    <w:rsid w:val="002B517F"/>
    <w:rsid w:val="002B6993"/>
    <w:rsid w:val="002C19AD"/>
    <w:rsid w:val="002C1F95"/>
    <w:rsid w:val="002C416A"/>
    <w:rsid w:val="002C6A3F"/>
    <w:rsid w:val="002C77DF"/>
    <w:rsid w:val="002D7683"/>
    <w:rsid w:val="002F11CB"/>
    <w:rsid w:val="002F674B"/>
    <w:rsid w:val="002F6DB3"/>
    <w:rsid w:val="003139FC"/>
    <w:rsid w:val="00320179"/>
    <w:rsid w:val="00341540"/>
    <w:rsid w:val="003511C6"/>
    <w:rsid w:val="00354C15"/>
    <w:rsid w:val="003C3DF9"/>
    <w:rsid w:val="003C4B46"/>
    <w:rsid w:val="003C5023"/>
    <w:rsid w:val="003E30B5"/>
    <w:rsid w:val="003E4C18"/>
    <w:rsid w:val="0040391F"/>
    <w:rsid w:val="00403EE6"/>
    <w:rsid w:val="00414EA7"/>
    <w:rsid w:val="00420D8A"/>
    <w:rsid w:val="0044133C"/>
    <w:rsid w:val="00455557"/>
    <w:rsid w:val="0046241D"/>
    <w:rsid w:val="004844D7"/>
    <w:rsid w:val="00484A45"/>
    <w:rsid w:val="004A4B25"/>
    <w:rsid w:val="004C5E95"/>
    <w:rsid w:val="004C701D"/>
    <w:rsid w:val="004D1803"/>
    <w:rsid w:val="004D72A1"/>
    <w:rsid w:val="004F1469"/>
    <w:rsid w:val="004F6FCD"/>
    <w:rsid w:val="00507C00"/>
    <w:rsid w:val="00507EC5"/>
    <w:rsid w:val="00516952"/>
    <w:rsid w:val="005253D4"/>
    <w:rsid w:val="00551815"/>
    <w:rsid w:val="00560AD2"/>
    <w:rsid w:val="00565A51"/>
    <w:rsid w:val="00571260"/>
    <w:rsid w:val="00583626"/>
    <w:rsid w:val="0058519F"/>
    <w:rsid w:val="005A1986"/>
    <w:rsid w:val="005B5DE8"/>
    <w:rsid w:val="005C3665"/>
    <w:rsid w:val="005D385C"/>
    <w:rsid w:val="005E194B"/>
    <w:rsid w:val="005E41BC"/>
    <w:rsid w:val="005F42F8"/>
    <w:rsid w:val="00601205"/>
    <w:rsid w:val="00606DEF"/>
    <w:rsid w:val="00631517"/>
    <w:rsid w:val="00635DBD"/>
    <w:rsid w:val="00651F5B"/>
    <w:rsid w:val="00652742"/>
    <w:rsid w:val="00662E8B"/>
    <w:rsid w:val="006741F7"/>
    <w:rsid w:val="00685AE2"/>
    <w:rsid w:val="00694B55"/>
    <w:rsid w:val="006B6A57"/>
    <w:rsid w:val="006D1122"/>
    <w:rsid w:val="006E4A6E"/>
    <w:rsid w:val="006E642B"/>
    <w:rsid w:val="0072100D"/>
    <w:rsid w:val="00763160"/>
    <w:rsid w:val="007637F3"/>
    <w:rsid w:val="007757E8"/>
    <w:rsid w:val="00780612"/>
    <w:rsid w:val="00786A20"/>
    <w:rsid w:val="007A0634"/>
    <w:rsid w:val="007A16F4"/>
    <w:rsid w:val="007A458D"/>
    <w:rsid w:val="007C0FAA"/>
    <w:rsid w:val="007C3CEC"/>
    <w:rsid w:val="007F07FB"/>
    <w:rsid w:val="007F0DE9"/>
    <w:rsid w:val="007F5C9D"/>
    <w:rsid w:val="00810507"/>
    <w:rsid w:val="008109C4"/>
    <w:rsid w:val="00813E69"/>
    <w:rsid w:val="00817E8B"/>
    <w:rsid w:val="00826B5D"/>
    <w:rsid w:val="008338D4"/>
    <w:rsid w:val="0083733D"/>
    <w:rsid w:val="0084255D"/>
    <w:rsid w:val="00850ACF"/>
    <w:rsid w:val="00852038"/>
    <w:rsid w:val="00861489"/>
    <w:rsid w:val="0088639E"/>
    <w:rsid w:val="008B407C"/>
    <w:rsid w:val="008E65E6"/>
    <w:rsid w:val="008E71A6"/>
    <w:rsid w:val="008F285B"/>
    <w:rsid w:val="008F4564"/>
    <w:rsid w:val="009018EC"/>
    <w:rsid w:val="00906EDB"/>
    <w:rsid w:val="00912E00"/>
    <w:rsid w:val="0091717E"/>
    <w:rsid w:val="00923C46"/>
    <w:rsid w:val="009711DB"/>
    <w:rsid w:val="009804A6"/>
    <w:rsid w:val="0099276A"/>
    <w:rsid w:val="009A0F50"/>
    <w:rsid w:val="009A16CD"/>
    <w:rsid w:val="009B0F3C"/>
    <w:rsid w:val="009C06F5"/>
    <w:rsid w:val="009D6567"/>
    <w:rsid w:val="009E0F31"/>
    <w:rsid w:val="00A007F5"/>
    <w:rsid w:val="00A038EC"/>
    <w:rsid w:val="00A0392F"/>
    <w:rsid w:val="00A11095"/>
    <w:rsid w:val="00A145B0"/>
    <w:rsid w:val="00A15172"/>
    <w:rsid w:val="00A26EF7"/>
    <w:rsid w:val="00A277D6"/>
    <w:rsid w:val="00A379F8"/>
    <w:rsid w:val="00A410EB"/>
    <w:rsid w:val="00A54EEA"/>
    <w:rsid w:val="00A56BFF"/>
    <w:rsid w:val="00A73600"/>
    <w:rsid w:val="00A7405D"/>
    <w:rsid w:val="00A74C1E"/>
    <w:rsid w:val="00A7661C"/>
    <w:rsid w:val="00A95BC7"/>
    <w:rsid w:val="00A962DF"/>
    <w:rsid w:val="00AA665B"/>
    <w:rsid w:val="00AB2789"/>
    <w:rsid w:val="00B07F79"/>
    <w:rsid w:val="00B16C07"/>
    <w:rsid w:val="00B46A57"/>
    <w:rsid w:val="00B65754"/>
    <w:rsid w:val="00B66231"/>
    <w:rsid w:val="00B769F1"/>
    <w:rsid w:val="00B82025"/>
    <w:rsid w:val="00B845EF"/>
    <w:rsid w:val="00BA0A91"/>
    <w:rsid w:val="00BA4887"/>
    <w:rsid w:val="00BB3390"/>
    <w:rsid w:val="00BB3C1A"/>
    <w:rsid w:val="00BC6DEF"/>
    <w:rsid w:val="00BE2989"/>
    <w:rsid w:val="00BE7A11"/>
    <w:rsid w:val="00BF722F"/>
    <w:rsid w:val="00C13FE8"/>
    <w:rsid w:val="00C30A60"/>
    <w:rsid w:val="00C33ABA"/>
    <w:rsid w:val="00C37BB6"/>
    <w:rsid w:val="00C52EFD"/>
    <w:rsid w:val="00C64378"/>
    <w:rsid w:val="00C75CF0"/>
    <w:rsid w:val="00C808B5"/>
    <w:rsid w:val="00C82DB6"/>
    <w:rsid w:val="00CA4CD6"/>
    <w:rsid w:val="00CC48AB"/>
    <w:rsid w:val="00CC58F6"/>
    <w:rsid w:val="00CD2069"/>
    <w:rsid w:val="00CD25EF"/>
    <w:rsid w:val="00CD280D"/>
    <w:rsid w:val="00CF2DEA"/>
    <w:rsid w:val="00D13D9A"/>
    <w:rsid w:val="00D14A8D"/>
    <w:rsid w:val="00D21198"/>
    <w:rsid w:val="00D2273E"/>
    <w:rsid w:val="00D42D52"/>
    <w:rsid w:val="00D46FA2"/>
    <w:rsid w:val="00D5080D"/>
    <w:rsid w:val="00D56F5F"/>
    <w:rsid w:val="00D61B37"/>
    <w:rsid w:val="00D63B96"/>
    <w:rsid w:val="00D714B3"/>
    <w:rsid w:val="00D82194"/>
    <w:rsid w:val="00D90C7F"/>
    <w:rsid w:val="00D92F66"/>
    <w:rsid w:val="00D95819"/>
    <w:rsid w:val="00DA7285"/>
    <w:rsid w:val="00DB59E1"/>
    <w:rsid w:val="00DD1AC1"/>
    <w:rsid w:val="00DD7D49"/>
    <w:rsid w:val="00DF5C4E"/>
    <w:rsid w:val="00E10DA7"/>
    <w:rsid w:val="00E13139"/>
    <w:rsid w:val="00E1538C"/>
    <w:rsid w:val="00E16B9F"/>
    <w:rsid w:val="00E25DB6"/>
    <w:rsid w:val="00E276CD"/>
    <w:rsid w:val="00E32EDA"/>
    <w:rsid w:val="00E53137"/>
    <w:rsid w:val="00E702F6"/>
    <w:rsid w:val="00E77D5E"/>
    <w:rsid w:val="00E868BB"/>
    <w:rsid w:val="00EA37A9"/>
    <w:rsid w:val="00EA7026"/>
    <w:rsid w:val="00EB495E"/>
    <w:rsid w:val="00EB6C0A"/>
    <w:rsid w:val="00EC4074"/>
    <w:rsid w:val="00ED6487"/>
    <w:rsid w:val="00EF113F"/>
    <w:rsid w:val="00F03803"/>
    <w:rsid w:val="00F066C9"/>
    <w:rsid w:val="00F20822"/>
    <w:rsid w:val="00F340DF"/>
    <w:rsid w:val="00F538BC"/>
    <w:rsid w:val="00F6330E"/>
    <w:rsid w:val="00F9092B"/>
    <w:rsid w:val="00F92D22"/>
    <w:rsid w:val="00FA3A82"/>
    <w:rsid w:val="00FA66E8"/>
    <w:rsid w:val="00FB0650"/>
    <w:rsid w:val="00FB4D98"/>
    <w:rsid w:val="00FB6378"/>
    <w:rsid w:val="00FB7062"/>
    <w:rsid w:val="00FB7BCE"/>
    <w:rsid w:val="00FC4E09"/>
    <w:rsid w:val="00FD5412"/>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paragraph" w:styleId="DocumentMap">
    <w:name w:val="Document Map"/>
    <w:basedOn w:val="Normal"/>
    <w:link w:val="DocumentMapChar"/>
    <w:rsid w:val="0072100D"/>
    <w:rPr>
      <w:rFonts w:ascii="Tahoma" w:hAnsi="Tahoma" w:cs="Tahoma"/>
      <w:sz w:val="16"/>
      <w:szCs w:val="16"/>
    </w:rPr>
  </w:style>
  <w:style w:type="character" w:customStyle="1" w:styleId="DocumentMapChar">
    <w:name w:val="Document Map Char"/>
    <w:basedOn w:val="DefaultParagraphFont"/>
    <w:link w:val="DocumentMap"/>
    <w:rsid w:val="00721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8825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D55E-FA60-403D-9D52-6CBC4C07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5018</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2012-05-29T14:51:00Z</cp:lastPrinted>
  <dcterms:created xsi:type="dcterms:W3CDTF">2012-06-27T15:31:00Z</dcterms:created>
  <dcterms:modified xsi:type="dcterms:W3CDTF">2012-06-27T15:31:00Z</dcterms:modified>
</cp:coreProperties>
</file>