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75" w:rsidRPr="00BA1546" w:rsidRDefault="00DA3631" w:rsidP="009B6475">
      <w:pPr>
        <w:ind w:left="1800" w:right="2160"/>
        <w:jc w:val="center"/>
        <w:rPr>
          <w:b/>
          <w:bCs/>
        </w:rPr>
      </w:pPr>
      <w:r w:rsidRPr="00BA1546">
        <w:rPr>
          <w:b/>
          <w:bCs/>
        </w:rPr>
        <w:t>Supporting Statement for</w:t>
      </w:r>
      <w:r w:rsidR="009B6475" w:rsidRPr="00BA1546">
        <w:rPr>
          <w:b/>
          <w:bCs/>
        </w:rPr>
        <w:t xml:space="preserve"> </w:t>
      </w:r>
    </w:p>
    <w:p w:rsidR="009B6475" w:rsidRPr="00BA1546" w:rsidRDefault="00DA3631" w:rsidP="009B6475">
      <w:pPr>
        <w:ind w:left="1800" w:right="2160"/>
        <w:jc w:val="center"/>
      </w:pPr>
      <w:r w:rsidRPr="00BA1546">
        <w:rPr>
          <w:b/>
          <w:bCs/>
        </w:rPr>
        <w:t>An Information Collection Request (ICR)</w:t>
      </w:r>
      <w:r w:rsidR="009B6475" w:rsidRPr="00BA1546">
        <w:t xml:space="preserve"> </w:t>
      </w:r>
    </w:p>
    <w:p w:rsidR="009B6475" w:rsidRPr="00BA1546" w:rsidRDefault="004450EC" w:rsidP="009B6475">
      <w:pPr>
        <w:pStyle w:val="NormalWeb"/>
      </w:pPr>
      <w:r w:rsidRPr="00BA1546">
        <w:rPr>
          <w:b/>
        </w:rPr>
        <w:t>1.</w:t>
      </w:r>
      <w:r w:rsidRPr="00BA1546">
        <w:rPr>
          <w:b/>
        </w:rPr>
        <w:tab/>
      </w:r>
      <w:r w:rsidR="00DA3631" w:rsidRPr="00BA1546">
        <w:rPr>
          <w:b/>
          <w:u w:val="single"/>
        </w:rPr>
        <w:t>IDENTIFICATION OF THE INFORMATION COLLECTION</w:t>
      </w:r>
    </w:p>
    <w:p w:rsidR="006F148F" w:rsidRPr="00BA1546" w:rsidRDefault="00DA3631" w:rsidP="006F148F">
      <w:pPr>
        <w:pStyle w:val="Level1"/>
        <w:tabs>
          <w:tab w:val="left" w:pos="-1080"/>
          <w:tab w:val="left" w:pos="-720"/>
          <w:tab w:val="left" w:pos="0"/>
          <w:tab w:val="left" w:pos="720"/>
          <w:tab w:val="left" w:pos="1080"/>
          <w:tab w:val="left" w:pos="1440"/>
          <w:tab w:val="left" w:pos="1800"/>
        </w:tabs>
        <w:ind w:left="0" w:firstLine="0"/>
        <w:rPr>
          <w:b/>
        </w:rPr>
      </w:pPr>
      <w:proofErr w:type="gramStart"/>
      <w:r w:rsidRPr="00BA1546">
        <w:rPr>
          <w:b/>
        </w:rPr>
        <w:t>1(a)</w:t>
      </w:r>
      <w:r w:rsidR="002A581B">
        <w:rPr>
          <w:b/>
        </w:rPr>
        <w:t>.</w:t>
      </w:r>
      <w:proofErr w:type="gramEnd"/>
      <w:r w:rsidRPr="00BA1546">
        <w:rPr>
          <w:b/>
        </w:rPr>
        <w:tab/>
        <w:t xml:space="preserve">Title </w:t>
      </w:r>
      <w:r w:rsidR="002A581B">
        <w:rPr>
          <w:b/>
        </w:rPr>
        <w:t xml:space="preserve">and Number </w:t>
      </w:r>
      <w:r w:rsidRPr="00BA1546">
        <w:rPr>
          <w:b/>
        </w:rPr>
        <w:t>of the Information Collection</w:t>
      </w:r>
    </w:p>
    <w:p w:rsidR="006F148F" w:rsidRPr="002A581B" w:rsidRDefault="002A581B" w:rsidP="002A581B">
      <w:pPr>
        <w:pStyle w:val="NormalWeb"/>
        <w:ind w:left="2160" w:hanging="1440"/>
        <w:rPr>
          <w:b/>
        </w:rPr>
      </w:pPr>
      <w:r w:rsidRPr="002A581B">
        <w:rPr>
          <w:b/>
        </w:rPr>
        <w:t>TITLE:</w:t>
      </w:r>
      <w:r w:rsidRPr="002A581B">
        <w:rPr>
          <w:b/>
        </w:rPr>
        <w:tab/>
      </w:r>
      <w:r w:rsidR="005C08D8" w:rsidRPr="002A581B">
        <w:rPr>
          <w:b/>
        </w:rPr>
        <w:t>Submission of Protocols and Study Reports for Environmental Research Involving Human Subjects</w:t>
      </w:r>
    </w:p>
    <w:p w:rsidR="00DA3631" w:rsidRPr="002A581B" w:rsidRDefault="00DA3631" w:rsidP="006F148F">
      <w:pPr>
        <w:tabs>
          <w:tab w:val="left" w:pos="-1080"/>
          <w:tab w:val="left" w:pos="-720"/>
          <w:tab w:val="left" w:pos="0"/>
          <w:tab w:val="left" w:pos="360"/>
          <w:tab w:val="left" w:pos="720"/>
          <w:tab w:val="left" w:pos="1080"/>
          <w:tab w:val="left" w:pos="1440"/>
          <w:tab w:val="left" w:pos="1800"/>
        </w:tabs>
        <w:ind w:left="720"/>
        <w:rPr>
          <w:b/>
        </w:rPr>
      </w:pPr>
      <w:r w:rsidRPr="002A581B">
        <w:rPr>
          <w:b/>
        </w:rPr>
        <w:t>OMB</w:t>
      </w:r>
      <w:r w:rsidR="002A581B" w:rsidRPr="002A581B">
        <w:rPr>
          <w:b/>
        </w:rPr>
        <w:t xml:space="preserve"> Control</w:t>
      </w:r>
      <w:r w:rsidRPr="002A581B">
        <w:rPr>
          <w:b/>
        </w:rPr>
        <w:t xml:space="preserve"> N</w:t>
      </w:r>
      <w:r w:rsidR="002924E0" w:rsidRPr="002A581B">
        <w:rPr>
          <w:b/>
        </w:rPr>
        <w:t>o.</w:t>
      </w:r>
      <w:r w:rsidRPr="002A581B">
        <w:rPr>
          <w:b/>
        </w:rPr>
        <w:t xml:space="preserve"> </w:t>
      </w:r>
      <w:r w:rsidR="00A15E3F" w:rsidRPr="002A581B">
        <w:rPr>
          <w:b/>
        </w:rPr>
        <w:t>2070-</w:t>
      </w:r>
      <w:r w:rsidR="00F13947" w:rsidRPr="002A581B">
        <w:rPr>
          <w:b/>
        </w:rPr>
        <w:t>0169</w:t>
      </w:r>
      <w:r w:rsidR="002924E0" w:rsidRPr="002A581B">
        <w:rPr>
          <w:b/>
        </w:rPr>
        <w:t>;</w:t>
      </w:r>
      <w:r w:rsidR="00A15E3F" w:rsidRPr="002A581B">
        <w:rPr>
          <w:b/>
        </w:rPr>
        <w:t xml:space="preserve">         </w:t>
      </w:r>
      <w:r w:rsidR="00A15E3F" w:rsidRPr="002A581B">
        <w:rPr>
          <w:b/>
        </w:rPr>
        <w:tab/>
        <w:t>EPA</w:t>
      </w:r>
      <w:r w:rsidR="002A581B" w:rsidRPr="002A581B">
        <w:rPr>
          <w:b/>
        </w:rPr>
        <w:t xml:space="preserve"> ICR</w:t>
      </w:r>
      <w:r w:rsidR="00A15E3F" w:rsidRPr="002A581B">
        <w:rPr>
          <w:b/>
        </w:rPr>
        <w:t xml:space="preserve"> </w:t>
      </w:r>
      <w:r w:rsidR="002924E0" w:rsidRPr="002A581B">
        <w:rPr>
          <w:b/>
        </w:rPr>
        <w:t>No.</w:t>
      </w:r>
      <w:r w:rsidR="00A15E3F" w:rsidRPr="002A581B">
        <w:rPr>
          <w:b/>
        </w:rPr>
        <w:t xml:space="preserve"> </w:t>
      </w:r>
      <w:r w:rsidR="00327DBD" w:rsidRPr="002A581B">
        <w:rPr>
          <w:b/>
        </w:rPr>
        <w:t>2195.</w:t>
      </w:r>
      <w:r w:rsidR="0068070E" w:rsidRPr="002A581B">
        <w:rPr>
          <w:b/>
        </w:rPr>
        <w:t>0</w:t>
      </w:r>
      <w:r w:rsidR="00E55583" w:rsidRPr="002A581B">
        <w:rPr>
          <w:b/>
        </w:rPr>
        <w:t>4</w:t>
      </w:r>
    </w:p>
    <w:p w:rsidR="00DA3631" w:rsidRPr="00BA1546" w:rsidRDefault="00DA3631" w:rsidP="002A581B">
      <w:pPr>
        <w:pStyle w:val="NormalWeb"/>
      </w:pPr>
      <w:proofErr w:type="gramStart"/>
      <w:r w:rsidRPr="00BA1546">
        <w:rPr>
          <w:b/>
        </w:rPr>
        <w:t>1(b)</w:t>
      </w:r>
      <w:r w:rsidR="002A581B">
        <w:rPr>
          <w:b/>
        </w:rPr>
        <w:t>.</w:t>
      </w:r>
      <w:proofErr w:type="gramEnd"/>
      <w:r w:rsidRPr="00BA1546">
        <w:rPr>
          <w:b/>
        </w:rPr>
        <w:tab/>
        <w:t>Short Characterization</w:t>
      </w:r>
    </w:p>
    <w:p w:rsidR="00BB7824" w:rsidRDefault="002D6E69" w:rsidP="00BB7824">
      <w:pPr>
        <w:pStyle w:val="NormalWeb"/>
      </w:pPr>
      <w:r w:rsidRPr="00BA1546">
        <w:tab/>
      </w:r>
      <w:r w:rsidR="00BB7824">
        <w:t>EPA</w:t>
      </w:r>
      <w:r w:rsidR="00BB7824" w:rsidRPr="00E35DE1">
        <w:t xml:space="preserve"> is responsible for the regulation of pesticides under the Federal Insecticide, Fungicide, and Rodenticide Act (FIFRA) and the Federal Food, Drug, and Cosmetic Act (FFDCA).  </w:t>
      </w:r>
      <w:r w:rsidR="00BB7824">
        <w:t>As revised in</w:t>
      </w:r>
      <w:r w:rsidR="00BB7824" w:rsidRPr="00E35DE1">
        <w:t xml:space="preserve"> 2006</w:t>
      </w:r>
      <w:r w:rsidR="005F046D">
        <w:t xml:space="preserve"> and 2013</w:t>
      </w:r>
      <w:r w:rsidR="00BB7824" w:rsidRPr="00E35DE1">
        <w:t xml:space="preserve">, EPA </w:t>
      </w:r>
      <w:r w:rsidR="00BB7824">
        <w:t>regulations</w:t>
      </w:r>
      <w:r w:rsidR="00BB7824" w:rsidRPr="00E35DE1">
        <w:t xml:space="preserve"> at 40 CFR Part 26</w:t>
      </w:r>
      <w:r w:rsidR="00BB7824">
        <w:t xml:space="preserve"> protect</w:t>
      </w:r>
      <w:r w:rsidR="00BB7824" w:rsidRPr="00E35DE1">
        <w:t xml:space="preserve"> subjects of “third-party” human research (i.e., research that is no</w:t>
      </w:r>
      <w:r w:rsidR="00BB7824">
        <w:t>t conducted or supported by EPA.</w:t>
      </w:r>
      <w:r w:rsidR="00F65E20" w:rsidRPr="00F65E20">
        <w:rPr>
          <w:rStyle w:val="FootnoteReference"/>
          <w:vertAlign w:val="superscript"/>
        </w:rPr>
        <w:footnoteReference w:id="1"/>
      </w:r>
      <w:r w:rsidR="00BB7824">
        <w:t xml:space="preserve">  </w:t>
      </w:r>
      <w:r w:rsidR="00BB7824" w:rsidRPr="00E35DE1">
        <w:t xml:space="preserve">In addition to other protections, the </w:t>
      </w:r>
      <w:r w:rsidR="00BB7824">
        <w:t>regulations require</w:t>
      </w:r>
      <w:r w:rsidR="00BB7824" w:rsidRPr="00E35DE1">
        <w:t xml:space="preserve"> affected entities to submit information to EPA and an institutional review board (IRB) prior to initiating, and to EPA upon the completion of, certain studies that involve human research participants.  The information collection activity consists of activity-driven reporting and recordkeeping requirements for those who intend to conduct research for submission to EPA under the pesticide laws.  If such research involves intentional dosing of human subjects, these individuals (respondents) are required to submit study protocols to EPA and a </w:t>
      </w:r>
      <w:proofErr w:type="gramStart"/>
      <w:r w:rsidR="00BB7824" w:rsidRPr="00E35DE1">
        <w:t>cognizant</w:t>
      </w:r>
      <w:proofErr w:type="gramEnd"/>
      <w:r w:rsidR="00BB7824" w:rsidRPr="00E35DE1">
        <w:t xml:space="preserve"> local Human Subjects IRB before such research is initiated so that the scientific design and ethical standards that will be employed during the proposed study may be reviewed and approved.  Also, respondents are required to submit information about the ethical conduct of completed research that involved human subjects when such research is submitted to EPA.</w:t>
      </w:r>
    </w:p>
    <w:p w:rsidR="00317EAE" w:rsidRPr="00BA1546" w:rsidRDefault="003210C1" w:rsidP="006408EC">
      <w:pPr>
        <w:pStyle w:val="NormalWeb"/>
        <w:ind w:firstLine="720"/>
        <w:rPr>
          <w:i/>
        </w:rPr>
      </w:pPr>
      <w:r w:rsidRPr="00BA1546">
        <w:t>This renewal ICR estimates the third party response burden from complying with the requirements</w:t>
      </w:r>
      <w:r w:rsidR="006408EC">
        <w:t xml:space="preserve"> in 40 CFR P</w:t>
      </w:r>
      <w:r w:rsidR="00BB7824">
        <w:t>art 26, as amended in 2006</w:t>
      </w:r>
      <w:r w:rsidR="005F046D">
        <w:t xml:space="preserve"> and 2013</w:t>
      </w:r>
      <w:r w:rsidRPr="00BA1546">
        <w:t xml:space="preserve">. Information is </w:t>
      </w:r>
      <w:r w:rsidR="00A51D4B" w:rsidRPr="00BA1546">
        <w:t>typical</w:t>
      </w:r>
      <w:r w:rsidRPr="00BA1546">
        <w:t xml:space="preserve">ly submitted by registrants of pesticide products to support the </w:t>
      </w:r>
      <w:r w:rsidR="006408EC">
        <w:t>registration of their products.</w:t>
      </w:r>
    </w:p>
    <w:p w:rsidR="00063157" w:rsidRPr="00BA1546" w:rsidRDefault="00063157" w:rsidP="00063157"/>
    <w:p w:rsidR="00DA3631" w:rsidRPr="00BA1546" w:rsidRDefault="004450EC" w:rsidP="006F148F">
      <w:r w:rsidRPr="00BA1546">
        <w:rPr>
          <w:b/>
        </w:rPr>
        <w:t>2.</w:t>
      </w:r>
      <w:r w:rsidRPr="00BA1546">
        <w:rPr>
          <w:b/>
        </w:rPr>
        <w:tab/>
      </w:r>
      <w:r w:rsidR="00DA3631" w:rsidRPr="00BA1546">
        <w:rPr>
          <w:b/>
          <w:u w:val="single"/>
        </w:rPr>
        <w:t>NEED FOR AND USE OF THE COLLECTION</w:t>
      </w:r>
    </w:p>
    <w:p w:rsidR="006F148F" w:rsidRPr="00BA1546" w:rsidRDefault="00DA3631" w:rsidP="002A581B">
      <w:pPr>
        <w:pStyle w:val="NormalWeb"/>
      </w:pPr>
      <w:proofErr w:type="gramStart"/>
      <w:r w:rsidRPr="00BA1546">
        <w:rPr>
          <w:b/>
        </w:rPr>
        <w:t>2(a)</w:t>
      </w:r>
      <w:r w:rsidR="002A581B">
        <w:rPr>
          <w:b/>
        </w:rPr>
        <w:t>.</w:t>
      </w:r>
      <w:proofErr w:type="gramEnd"/>
      <w:r w:rsidRPr="00BA1546">
        <w:rPr>
          <w:b/>
        </w:rPr>
        <w:tab/>
        <w:t>Need/Authority for the Collection</w:t>
      </w:r>
    </w:p>
    <w:p w:rsidR="006F148F" w:rsidRPr="00BA1546" w:rsidRDefault="00AC0982" w:rsidP="006F148F">
      <w:pPr>
        <w:tabs>
          <w:tab w:val="left" w:pos="-1080"/>
          <w:tab w:val="left" w:pos="-720"/>
          <w:tab w:val="left" w:pos="0"/>
          <w:tab w:val="left" w:pos="360"/>
          <w:tab w:val="left" w:pos="720"/>
          <w:tab w:val="left" w:pos="1080"/>
          <w:tab w:val="left" w:pos="1440"/>
          <w:tab w:val="left" w:pos="1800"/>
        </w:tabs>
        <w:ind w:firstLine="720"/>
      </w:pPr>
      <w:r w:rsidRPr="00BA1546">
        <w:t>Th</w:t>
      </w:r>
      <w:r w:rsidR="006643F6" w:rsidRPr="00BA1546">
        <w:t>e</w:t>
      </w:r>
      <w:r w:rsidRPr="00BA1546">
        <w:t xml:space="preserve"> 2006</w:t>
      </w:r>
      <w:r w:rsidR="006643F6" w:rsidRPr="00BA1546">
        <w:t xml:space="preserve"> Appropriations Act, Pub</w:t>
      </w:r>
      <w:r w:rsidR="00E55583" w:rsidRPr="00BA1546">
        <w:t>lic</w:t>
      </w:r>
      <w:r w:rsidR="006643F6" w:rsidRPr="00BA1546">
        <w:t xml:space="preserve"> L</w:t>
      </w:r>
      <w:r w:rsidR="00E55583" w:rsidRPr="00BA1546">
        <w:t>aw</w:t>
      </w:r>
      <w:r w:rsidR="006643F6" w:rsidRPr="00BA1546">
        <w:t xml:space="preserve"> No. 109-54</w:t>
      </w:r>
      <w:r w:rsidRPr="00BA1546">
        <w:t>,</w:t>
      </w:r>
      <w:r w:rsidR="006643F6" w:rsidRPr="00BA1546">
        <w:t xml:space="preserve"> </w:t>
      </w:r>
      <w:r w:rsidRPr="00BA1546">
        <w:t xml:space="preserve">required EPA to issue </w:t>
      </w:r>
      <w:r w:rsidR="00A51D4B" w:rsidRPr="00BA1546">
        <w:t xml:space="preserve">a </w:t>
      </w:r>
      <w:r w:rsidRPr="00BA1546">
        <w:t>final rule</w:t>
      </w:r>
      <w:r w:rsidR="001B1AF7" w:rsidRPr="00BA1546">
        <w:t xml:space="preserve"> </w:t>
      </w:r>
      <w:r w:rsidR="00035999" w:rsidRPr="00BA1546">
        <w:t>addressing</w:t>
      </w:r>
      <w:r w:rsidRPr="00BA1546">
        <w:rPr>
          <w:iCs/>
        </w:rPr>
        <w:t xml:space="preserve"> third-party intentional dosing human toxicity studies for pesticides, </w:t>
      </w:r>
      <w:r w:rsidR="00035999" w:rsidRPr="00BA1546">
        <w:rPr>
          <w:iCs/>
        </w:rPr>
        <w:t>and EPA</w:t>
      </w:r>
      <w:r w:rsidRPr="00BA1546">
        <w:rPr>
          <w:iCs/>
        </w:rPr>
        <w:t xml:space="preserve"> conduct </w:t>
      </w:r>
      <w:r w:rsidR="00035999" w:rsidRPr="00BA1546">
        <w:rPr>
          <w:iCs/>
        </w:rPr>
        <w:t xml:space="preserve">of </w:t>
      </w:r>
      <w:r w:rsidRPr="00BA1546">
        <w:rPr>
          <w:iCs/>
        </w:rPr>
        <w:t>intentional dosing human toxicity studies for pesticides</w:t>
      </w:r>
      <w:r w:rsidR="006047B4" w:rsidRPr="00BA1546">
        <w:rPr>
          <w:iCs/>
        </w:rPr>
        <w:t xml:space="preserve"> </w:t>
      </w:r>
      <w:r w:rsidR="006047B4" w:rsidRPr="00BA1546">
        <w:t>(</w:t>
      </w:r>
      <w:r w:rsidR="00385C7D" w:rsidRPr="00BA1546">
        <w:t>Attachment B</w:t>
      </w:r>
      <w:r w:rsidR="006047B4" w:rsidRPr="00BA1546">
        <w:t>)</w:t>
      </w:r>
      <w:r w:rsidRPr="00BA1546">
        <w:t>.</w:t>
      </w:r>
      <w:r w:rsidR="006643F6" w:rsidRPr="00BA1546">
        <w:rPr>
          <w:iCs/>
        </w:rPr>
        <w:t xml:space="preserve"> </w:t>
      </w:r>
      <w:r w:rsidRPr="00BA1546">
        <w:rPr>
          <w:iCs/>
        </w:rPr>
        <w:t xml:space="preserve"> This ICR applies to all of the information collection activities identified in the </w:t>
      </w:r>
      <w:r w:rsidR="006408EC">
        <w:rPr>
          <w:iCs/>
        </w:rPr>
        <w:t>2006</w:t>
      </w:r>
      <w:r w:rsidRPr="00BA1546">
        <w:rPr>
          <w:iCs/>
        </w:rPr>
        <w:t xml:space="preserve"> rule</w:t>
      </w:r>
      <w:r w:rsidR="006408EC">
        <w:rPr>
          <w:iCs/>
        </w:rPr>
        <w:t xml:space="preserve"> that</w:t>
      </w:r>
      <w:r w:rsidR="00A51D4B" w:rsidRPr="00BA1546">
        <w:rPr>
          <w:iCs/>
        </w:rPr>
        <w:t xml:space="preserve"> EPA promulgated in </w:t>
      </w:r>
      <w:r w:rsidR="00A51D4B" w:rsidRPr="00BA1546">
        <w:rPr>
          <w:iCs/>
        </w:rPr>
        <w:lastRenderedPageBreak/>
        <w:t>response to the Congressional mandate</w:t>
      </w:r>
      <w:r w:rsidR="006408EC">
        <w:rPr>
          <w:iCs/>
        </w:rPr>
        <w:t xml:space="preserve"> and which amended 40 CFR Part 26</w:t>
      </w:r>
      <w:r w:rsidRPr="00BA1546">
        <w:rPr>
          <w:iCs/>
        </w:rPr>
        <w:t xml:space="preserve">. </w:t>
      </w:r>
      <w:r w:rsidR="005F046D">
        <w:rPr>
          <w:iCs/>
        </w:rPr>
        <w:t xml:space="preserve">The 2013 revisions do </w:t>
      </w:r>
      <w:r w:rsidR="005F046D" w:rsidRPr="005F046D">
        <w:rPr>
          <w:iCs/>
        </w:rPr>
        <w:t xml:space="preserve">not </w:t>
      </w:r>
      <w:r w:rsidR="005F046D">
        <w:rPr>
          <w:iCs/>
        </w:rPr>
        <w:t xml:space="preserve">change information provided in this ICR because the revisions did not result in changes to the </w:t>
      </w:r>
      <w:r w:rsidR="005F046D" w:rsidRPr="005F046D">
        <w:rPr>
          <w:iCs/>
        </w:rPr>
        <w:t xml:space="preserve">information collection </w:t>
      </w:r>
      <w:r w:rsidR="005F046D">
        <w:rPr>
          <w:iCs/>
        </w:rPr>
        <w:t xml:space="preserve">activities and related </w:t>
      </w:r>
      <w:r w:rsidR="005F046D" w:rsidRPr="005F046D">
        <w:rPr>
          <w:iCs/>
        </w:rPr>
        <w:t xml:space="preserve">burden </w:t>
      </w:r>
      <w:r w:rsidR="005F046D">
        <w:rPr>
          <w:iCs/>
        </w:rPr>
        <w:t xml:space="preserve">estimates. </w:t>
      </w:r>
      <w:r w:rsidRPr="00BA1546">
        <w:rPr>
          <w:iCs/>
        </w:rPr>
        <w:t xml:space="preserve"> EPA’s statutory authority to require and collect</w:t>
      </w:r>
      <w:r w:rsidR="006408EC">
        <w:rPr>
          <w:iCs/>
        </w:rPr>
        <w:t xml:space="preserve"> the</w:t>
      </w:r>
      <w:r w:rsidRPr="00BA1546">
        <w:rPr>
          <w:iCs/>
        </w:rPr>
        <w:t xml:space="preserve"> information </w:t>
      </w:r>
      <w:r w:rsidR="000834DD" w:rsidRPr="00BA1546">
        <w:rPr>
          <w:iCs/>
        </w:rPr>
        <w:t>identified</w:t>
      </w:r>
      <w:r w:rsidRPr="00BA1546">
        <w:rPr>
          <w:iCs/>
        </w:rPr>
        <w:t xml:space="preserve"> already exist</w:t>
      </w:r>
      <w:r w:rsidR="00BD53E4" w:rsidRPr="00BA1546">
        <w:rPr>
          <w:iCs/>
        </w:rPr>
        <w:t>ed</w:t>
      </w:r>
      <w:r w:rsidRPr="00BA1546">
        <w:rPr>
          <w:iCs/>
        </w:rPr>
        <w:t xml:space="preserve"> under </w:t>
      </w:r>
      <w:r w:rsidR="000834DD" w:rsidRPr="00BA1546">
        <w:rPr>
          <w:iCs/>
        </w:rPr>
        <w:t>FIFRA and FFDCA.</w:t>
      </w:r>
    </w:p>
    <w:p w:rsidR="006F148F" w:rsidRPr="00BA1546" w:rsidRDefault="00017C75" w:rsidP="006F148F">
      <w:pPr>
        <w:pStyle w:val="NormalWeb"/>
        <w:ind w:firstLine="720"/>
      </w:pPr>
      <w:r w:rsidRPr="00BA1546">
        <w:t>Section</w:t>
      </w:r>
      <w:r w:rsidR="008430C2" w:rsidRPr="00BA1546">
        <w:t>s</w:t>
      </w:r>
      <w:r w:rsidRPr="00BA1546">
        <w:t xml:space="preserve"> 3</w:t>
      </w:r>
      <w:r w:rsidR="008430C2" w:rsidRPr="00BA1546">
        <w:t>(c)(5), 3(g)</w:t>
      </w:r>
      <w:r w:rsidR="00D7245E" w:rsidRPr="00BA1546">
        <w:t xml:space="preserve"> </w:t>
      </w:r>
      <w:r w:rsidR="008430C2" w:rsidRPr="00BA1546">
        <w:t xml:space="preserve">and 4(g)(2)(D) </w:t>
      </w:r>
      <w:r w:rsidRPr="00BA1546">
        <w:t>of FIFRA</w:t>
      </w:r>
      <w:r w:rsidR="001B1AF7" w:rsidRPr="00BA1546">
        <w:t xml:space="preserve"> </w:t>
      </w:r>
      <w:r w:rsidR="00D7245E" w:rsidRPr="00BA1546">
        <w:t xml:space="preserve">generally require EPA to determine that a pesticide would not present any </w:t>
      </w:r>
      <w:r w:rsidR="00A51D4B" w:rsidRPr="00BA1546">
        <w:t>“</w:t>
      </w:r>
      <w:r w:rsidR="00D7245E" w:rsidRPr="00BA1546">
        <w:t xml:space="preserve">unreasonable adverse effects </w:t>
      </w:r>
      <w:r w:rsidR="00E248E5" w:rsidRPr="00BA1546">
        <w:t>on</w:t>
      </w:r>
      <w:r w:rsidR="00D7245E" w:rsidRPr="00BA1546">
        <w:t xml:space="preserve"> the environment</w:t>
      </w:r>
      <w:r w:rsidR="00A51D4B" w:rsidRPr="00BA1546">
        <w:t>”</w:t>
      </w:r>
      <w:r w:rsidR="00E248E5" w:rsidRPr="00BA1546">
        <w:rPr>
          <w:rStyle w:val="FootnoteReference"/>
          <w:vertAlign w:val="superscript"/>
        </w:rPr>
        <w:footnoteReference w:id="2"/>
      </w:r>
      <w:r w:rsidR="00D7245E" w:rsidRPr="00BA1546">
        <w:t xml:space="preserve"> when deciding to </w:t>
      </w:r>
      <w:r w:rsidR="00E248E5" w:rsidRPr="00BA1546">
        <w:t>grant a new or amended pesticide registration</w:t>
      </w:r>
      <w:r w:rsidR="00D7245E" w:rsidRPr="00BA1546">
        <w:t xml:space="preserve"> or to continue an existing registration.</w:t>
      </w:r>
      <w:r w:rsidR="00CB2E7A" w:rsidRPr="00BA1546">
        <w:t xml:space="preserve">  Section 4(g</w:t>
      </w:r>
      <w:proofErr w:type="gramStart"/>
      <w:r w:rsidR="00CB2E7A" w:rsidRPr="00BA1546">
        <w:t>)(</w:t>
      </w:r>
      <w:proofErr w:type="gramEnd"/>
      <w:r w:rsidR="00CB2E7A" w:rsidRPr="00BA1546">
        <w:t>2)(E) of FIFRA and section 408(b)(2)(A)(ii) of FFDCA generally require EPA to determine that</w:t>
      </w:r>
      <w:r w:rsidR="006F148F" w:rsidRPr="00BA1546">
        <w:rPr>
          <w:lang w:val="en-CA"/>
        </w:rPr>
        <w:t xml:space="preserve"> </w:t>
      </w:r>
      <w:r w:rsidR="00CB2E7A" w:rsidRPr="00BA1546">
        <w:t xml:space="preserve">there is a reasonable certainty that no harm will result from aggregate exposure to the residue of a pesticide </w:t>
      </w:r>
      <w:r w:rsidR="00CB2E7A" w:rsidRPr="00BA1546">
        <w:rPr>
          <w:color w:val="000000"/>
        </w:rPr>
        <w:t>chemical,</w:t>
      </w:r>
      <w:r w:rsidR="00CB2E7A" w:rsidRPr="00BA1546">
        <w:t xml:space="preserve"> including all anticipated dietary exposures and all other exposures for which there is reliable information when making pesticide tolerance decisions.  </w:t>
      </w:r>
      <w:r w:rsidR="00A30477" w:rsidRPr="00BA1546">
        <w:t xml:space="preserve">FIFRA </w:t>
      </w:r>
      <w:r w:rsidR="005851B3" w:rsidRPr="00BA1546">
        <w:t>S</w:t>
      </w:r>
      <w:r w:rsidR="00A30477" w:rsidRPr="00BA1546">
        <w:t>ec</w:t>
      </w:r>
      <w:r w:rsidR="00813810" w:rsidRPr="00BA1546">
        <w:t>tion</w:t>
      </w:r>
      <w:r w:rsidR="00A30477" w:rsidRPr="00BA1546">
        <w:t xml:space="preserve"> 12(a)(2)(P) forbids any person “to use any pesticide in tests on human beings unless such human beings (i) are fully informed of the nature and purposes of the test and of any physical and mental health consequences which are reasonably foreseeable from, and (ii)</w:t>
      </w:r>
      <w:r w:rsidRPr="00BA1546">
        <w:t xml:space="preserve"> </w:t>
      </w:r>
      <w:r w:rsidR="00A30477" w:rsidRPr="00BA1546">
        <w:t>freely volunt</w:t>
      </w:r>
      <w:r w:rsidR="00813810" w:rsidRPr="00BA1546">
        <w:t>eer to participate in the test.</w:t>
      </w:r>
      <w:r w:rsidR="00A30477" w:rsidRPr="00BA1546">
        <w:t>”</w:t>
      </w:r>
      <w:r w:rsidR="006E6A01" w:rsidRPr="00BA1546">
        <w:t xml:space="preserve">  </w:t>
      </w:r>
      <w:r w:rsidR="00BC423E" w:rsidRPr="00BA1546">
        <w:rPr>
          <w:lang w:val="en-CA"/>
        </w:rPr>
        <w:t>EPA establish</w:t>
      </w:r>
      <w:r w:rsidR="00BD53E4" w:rsidRPr="00BA1546">
        <w:rPr>
          <w:lang w:val="en-CA"/>
        </w:rPr>
        <w:t>ed</w:t>
      </w:r>
      <w:r w:rsidR="00BC423E" w:rsidRPr="00BA1546">
        <w:rPr>
          <w:lang w:val="en-CA"/>
        </w:rPr>
        <w:t xml:space="preserve"> this collection of information as part of the </w:t>
      </w:r>
      <w:r w:rsidR="00451FE7">
        <w:rPr>
          <w:lang w:val="en-CA"/>
        </w:rPr>
        <w:t xml:space="preserve">2006 </w:t>
      </w:r>
      <w:r w:rsidR="003A601F" w:rsidRPr="00BA1546">
        <w:rPr>
          <w:lang w:val="en-CA"/>
        </w:rPr>
        <w:t xml:space="preserve">final </w:t>
      </w:r>
      <w:r w:rsidR="00BC423E" w:rsidRPr="00BA1546">
        <w:rPr>
          <w:lang w:val="en-CA"/>
        </w:rPr>
        <w:t>rule</w:t>
      </w:r>
      <w:r w:rsidR="003A601F" w:rsidRPr="00BA1546">
        <w:rPr>
          <w:lang w:val="en-CA"/>
        </w:rPr>
        <w:t xml:space="preserve"> </w:t>
      </w:r>
      <w:r w:rsidR="00BC423E" w:rsidRPr="00BA1546">
        <w:rPr>
          <w:lang w:val="en-CA"/>
        </w:rPr>
        <w:t>as authorized under section 25 of FIFRA and section 408(e)(1)(C) of FFDCA</w:t>
      </w:r>
      <w:r w:rsidR="006E6A01" w:rsidRPr="00BA1546">
        <w:t xml:space="preserve"> to:</w:t>
      </w:r>
      <w:r w:rsidR="006F148F" w:rsidRPr="00BA1546">
        <w:t xml:space="preserve"> </w:t>
      </w:r>
    </w:p>
    <w:p w:rsidR="009B6475" w:rsidRPr="00BA1546" w:rsidRDefault="006F148F" w:rsidP="009B6475">
      <w:pPr>
        <w:pStyle w:val="NormalWeb"/>
      </w:pPr>
      <w:r w:rsidRPr="00BA1546" w:rsidDel="006F148F">
        <w:t xml:space="preserve"> </w:t>
      </w:r>
      <w:r w:rsidR="009B6475" w:rsidRPr="00BA1546">
        <w:tab/>
      </w:r>
      <w:r w:rsidR="006E6A01" w:rsidRPr="00BA1546">
        <w:t>(1)</w:t>
      </w:r>
      <w:r w:rsidR="006E6A01" w:rsidRPr="00BA1546">
        <w:tab/>
      </w:r>
      <w:r w:rsidR="00BC423E" w:rsidRPr="00BA1546">
        <w:t xml:space="preserve">ensure that sound and appropriate scientific data </w:t>
      </w:r>
      <w:r w:rsidR="006E6A01" w:rsidRPr="00BA1546">
        <w:t xml:space="preserve">are </w:t>
      </w:r>
      <w:r w:rsidR="00BC423E" w:rsidRPr="00BA1546">
        <w:t xml:space="preserve">available to EPA when </w:t>
      </w:r>
      <w:r w:rsidR="0082224C" w:rsidRPr="00BA1546">
        <w:tab/>
      </w:r>
      <w:r w:rsidR="0082224C" w:rsidRPr="00BA1546">
        <w:tab/>
      </w:r>
      <w:r w:rsidR="0082224C" w:rsidRPr="00BA1546">
        <w:tab/>
      </w:r>
      <w:r w:rsidR="00BC423E" w:rsidRPr="00BA1546">
        <w:t xml:space="preserve">making regulatory decisions about pesticides as described in the previous </w:t>
      </w:r>
      <w:r w:rsidR="0082224C" w:rsidRPr="00BA1546">
        <w:tab/>
      </w:r>
      <w:r w:rsidR="0082224C" w:rsidRPr="00BA1546">
        <w:tab/>
      </w:r>
      <w:r w:rsidR="0082224C" w:rsidRPr="00BA1546">
        <w:tab/>
      </w:r>
      <w:r w:rsidR="0082224C" w:rsidRPr="00BA1546">
        <w:tab/>
      </w:r>
      <w:r w:rsidR="00BC423E" w:rsidRPr="00BA1546">
        <w:t>paragraph</w:t>
      </w:r>
      <w:r w:rsidR="006E6A01" w:rsidRPr="00BA1546">
        <w:t>;</w:t>
      </w:r>
      <w:r w:rsidR="00BC423E" w:rsidRPr="00BA1546">
        <w:t xml:space="preserve"> and</w:t>
      </w:r>
      <w:r w:rsidR="006E6A01" w:rsidRPr="00BA1546">
        <w:t>,</w:t>
      </w:r>
      <w:r w:rsidR="009B6475" w:rsidRPr="00BA1546">
        <w:t xml:space="preserve"> </w:t>
      </w:r>
    </w:p>
    <w:p w:rsidR="009B6475" w:rsidRPr="00BA1546" w:rsidRDefault="006E6A01" w:rsidP="009B6475">
      <w:pPr>
        <w:pStyle w:val="NormalWeb"/>
        <w:ind w:left="1440" w:hanging="720"/>
      </w:pPr>
      <w:r w:rsidRPr="00BA1546">
        <w:t>(2)</w:t>
      </w:r>
      <w:r w:rsidRPr="00BA1546">
        <w:tab/>
      </w:r>
      <w:r w:rsidR="00BC423E" w:rsidRPr="00BA1546">
        <w:t>protect the interests, rights and safety of human research subjects</w:t>
      </w:r>
      <w:r w:rsidR="00717E0F" w:rsidRPr="00BA1546">
        <w:t>, as required under FIFRA section 12(a)(2)(P)</w:t>
      </w:r>
      <w:r w:rsidRPr="00BA1546">
        <w:t>.</w:t>
      </w:r>
    </w:p>
    <w:p w:rsidR="009B6475" w:rsidRPr="00BA1546" w:rsidRDefault="009B6475" w:rsidP="009B6475">
      <w:pPr>
        <w:pStyle w:val="NormalWeb"/>
      </w:pPr>
      <w:r w:rsidRPr="00BA1546">
        <w:rPr>
          <w:i/>
          <w:lang w:val="en-CA"/>
        </w:rPr>
        <w:tab/>
      </w:r>
      <w:r w:rsidR="001B1AF7" w:rsidRPr="00BA1546">
        <w:t>Sections 3(c</w:t>
      </w:r>
      <w:proofErr w:type="gramStart"/>
      <w:r w:rsidR="001B1AF7" w:rsidRPr="00BA1546">
        <w:t>)(</w:t>
      </w:r>
      <w:proofErr w:type="gramEnd"/>
      <w:r w:rsidR="001B1AF7" w:rsidRPr="00BA1546">
        <w:t xml:space="preserve">5), 3(g), 4(g)(2), and 25 of FIFRA and sections 408(b)(2)(A)(ii) and 408(e)(1)(C) of FFDCA are included as Supporting Statement attachments </w:t>
      </w:r>
      <w:r w:rsidRPr="00BA1546">
        <w:t>C</w:t>
      </w:r>
      <w:r w:rsidR="001B1AF7" w:rsidRPr="00BA1546">
        <w:t xml:space="preserve"> and </w:t>
      </w:r>
      <w:r w:rsidRPr="00BA1546">
        <w:t>D</w:t>
      </w:r>
      <w:r w:rsidR="001B1AF7" w:rsidRPr="00BA1546">
        <w:t>, respectively.</w:t>
      </w:r>
      <w:r w:rsidRPr="00BA1546">
        <w:t xml:space="preserve"> </w:t>
      </w:r>
    </w:p>
    <w:p w:rsidR="009B6475" w:rsidRPr="00BA1546" w:rsidRDefault="00DA3631" w:rsidP="009B6475">
      <w:pPr>
        <w:pStyle w:val="NormalWeb"/>
      </w:pPr>
      <w:proofErr w:type="gramStart"/>
      <w:r w:rsidRPr="00BA1546">
        <w:rPr>
          <w:b/>
        </w:rPr>
        <w:t>2(b)</w:t>
      </w:r>
      <w:r w:rsidR="002A581B">
        <w:rPr>
          <w:b/>
        </w:rPr>
        <w:t>.</w:t>
      </w:r>
      <w:proofErr w:type="gramEnd"/>
      <w:r w:rsidRPr="00BA1546">
        <w:rPr>
          <w:b/>
        </w:rPr>
        <w:tab/>
        <w:t>Practical Utility/Users of the Data</w:t>
      </w:r>
    </w:p>
    <w:p w:rsidR="005F13D5" w:rsidRPr="00BA1546" w:rsidRDefault="009B6475" w:rsidP="009B6475">
      <w:pPr>
        <w:pStyle w:val="BodyTextIndent"/>
        <w:ind w:firstLine="0"/>
        <w:rPr>
          <w:rFonts w:ascii="Times New Roman" w:hAnsi="Times New Roman" w:cs="Times New Roman"/>
          <w:i w:val="0"/>
          <w:color w:val="auto"/>
        </w:rPr>
      </w:pPr>
      <w:r w:rsidRPr="00BA1546">
        <w:rPr>
          <w:rFonts w:ascii="Times New Roman" w:hAnsi="Times New Roman" w:cs="Times New Roman"/>
          <w:b/>
          <w:i w:val="0"/>
          <w:color w:val="auto"/>
        </w:rPr>
        <w:tab/>
      </w:r>
      <w:r w:rsidR="00333413" w:rsidRPr="00BA1546">
        <w:rPr>
          <w:rFonts w:ascii="Times New Roman" w:hAnsi="Times New Roman" w:cs="Times New Roman"/>
          <w:i w:val="0"/>
          <w:color w:val="auto"/>
        </w:rPr>
        <w:t xml:space="preserve">In order to ensure the availability of sound and appropriate scientific data in its decisions, and to protect of the interests, rights and safety of human research subjects, </w:t>
      </w:r>
      <w:r w:rsidR="006408EC">
        <w:rPr>
          <w:rFonts w:ascii="Times New Roman" w:hAnsi="Times New Roman" w:cs="Times New Roman"/>
          <w:i w:val="0"/>
          <w:color w:val="auto"/>
        </w:rPr>
        <w:t xml:space="preserve">in 2006 </w:t>
      </w:r>
      <w:r w:rsidR="00333413" w:rsidRPr="00BA1546">
        <w:rPr>
          <w:rFonts w:ascii="Times New Roman" w:hAnsi="Times New Roman" w:cs="Times New Roman"/>
          <w:i w:val="0"/>
          <w:color w:val="auto"/>
        </w:rPr>
        <w:t>EPA extend</w:t>
      </w:r>
      <w:r w:rsidR="00DE148B" w:rsidRPr="00BA1546">
        <w:rPr>
          <w:rFonts w:ascii="Times New Roman" w:hAnsi="Times New Roman" w:cs="Times New Roman"/>
          <w:i w:val="0"/>
          <w:color w:val="auto"/>
        </w:rPr>
        <w:t>ed</w:t>
      </w:r>
      <w:r w:rsidR="00333413" w:rsidRPr="00BA1546">
        <w:rPr>
          <w:rFonts w:ascii="Times New Roman" w:hAnsi="Times New Roman" w:cs="Times New Roman"/>
          <w:i w:val="0"/>
          <w:color w:val="auto"/>
        </w:rPr>
        <w:t xml:space="preserve"> the requirements of the Agency’s Common Rule, 40 CFR Part 26, prospectively to </w:t>
      </w:r>
      <w:r w:rsidR="00035999" w:rsidRPr="00BA1546">
        <w:rPr>
          <w:rFonts w:ascii="Times New Roman" w:hAnsi="Times New Roman" w:cs="Times New Roman"/>
          <w:i w:val="0"/>
          <w:color w:val="auto"/>
        </w:rPr>
        <w:t>third-party</w:t>
      </w:r>
      <w:r w:rsidR="00842AE0"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r</w:t>
      </w:r>
      <w:r w:rsidR="00333413" w:rsidRPr="00BA1546">
        <w:rPr>
          <w:rFonts w:ascii="Times New Roman" w:hAnsi="Times New Roman" w:cs="Times New Roman"/>
          <w:i w:val="0"/>
          <w:color w:val="auto"/>
        </w:rPr>
        <w:t>esearch</w:t>
      </w:r>
      <w:r w:rsidR="00035999" w:rsidRPr="00BA1546">
        <w:rPr>
          <w:rFonts w:ascii="Times New Roman" w:hAnsi="Times New Roman" w:cs="Times New Roman"/>
          <w:i w:val="0"/>
          <w:color w:val="auto"/>
        </w:rPr>
        <w:t xml:space="preserve"> intended for submission to EPA under the pesticide laws and involving intentional exposure of non-pregnant</w:t>
      </w:r>
      <w:r w:rsidR="00A51D4B" w:rsidRPr="00BA1546">
        <w:rPr>
          <w:rFonts w:ascii="Times New Roman" w:hAnsi="Times New Roman" w:cs="Times New Roman"/>
          <w:i w:val="0"/>
          <w:color w:val="auto"/>
        </w:rPr>
        <w:t>, non-nursing</w:t>
      </w:r>
      <w:r w:rsidR="00035999" w:rsidRPr="00BA1546">
        <w:rPr>
          <w:rFonts w:ascii="Times New Roman" w:hAnsi="Times New Roman" w:cs="Times New Roman"/>
          <w:i w:val="0"/>
          <w:color w:val="auto"/>
        </w:rPr>
        <w:t xml:space="preserve"> adult human subjects</w:t>
      </w:r>
      <w:r w:rsidR="00333413"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 xml:space="preserve">The information provided allows EPA to review protocols and related information before covered research involving human subjects is initiated, but after it has been reviewed and approved by a local IRB.  In addition, anyone who submits to EPA a report of research with human subjects must submit concurrently documentation of the ethical conduct of the research. </w:t>
      </w:r>
      <w:r w:rsidR="00E71FAD"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 xml:space="preserve">This information collection activity allows EPA to ensure all human subjects in research conducted by EPA (first party), </w:t>
      </w:r>
      <w:r w:rsidR="00035999" w:rsidRPr="00BA1546">
        <w:rPr>
          <w:rFonts w:ascii="Times New Roman" w:hAnsi="Times New Roman" w:cs="Times New Roman"/>
          <w:i w:val="0"/>
          <w:color w:val="auto"/>
        </w:rPr>
        <w:lastRenderedPageBreak/>
        <w:t xml:space="preserve">conducted by </w:t>
      </w:r>
      <w:r w:rsidR="005421E5" w:rsidRPr="00BA1546">
        <w:rPr>
          <w:rFonts w:ascii="Times New Roman" w:hAnsi="Times New Roman" w:cs="Times New Roman"/>
          <w:i w:val="0"/>
          <w:color w:val="auto"/>
        </w:rPr>
        <w:t>e</w:t>
      </w:r>
      <w:r w:rsidR="00035999" w:rsidRPr="00BA1546">
        <w:rPr>
          <w:rFonts w:ascii="Times New Roman" w:hAnsi="Times New Roman" w:cs="Times New Roman"/>
          <w:i w:val="0"/>
          <w:color w:val="auto"/>
        </w:rPr>
        <w:t>ntities with support from EPA (second parties), or conducted by third parties with the intention to submit it to EPA</w:t>
      </w:r>
      <w:r w:rsidR="002A581B">
        <w:rPr>
          <w:rFonts w:ascii="Times New Roman" w:hAnsi="Times New Roman" w:cs="Times New Roman"/>
          <w:i w:val="0"/>
          <w:color w:val="auto"/>
        </w:rPr>
        <w:t>,</w:t>
      </w:r>
      <w:r w:rsidR="00035999" w:rsidRPr="00BA1546">
        <w:rPr>
          <w:rFonts w:ascii="Times New Roman" w:hAnsi="Times New Roman" w:cs="Times New Roman"/>
          <w:i w:val="0"/>
          <w:color w:val="auto"/>
        </w:rPr>
        <w:t xml:space="preserve"> are treated ethically.</w:t>
      </w:r>
    </w:p>
    <w:p w:rsidR="001A36C1" w:rsidRPr="00BA1546" w:rsidRDefault="001A36C1" w:rsidP="009B6475">
      <w:pPr>
        <w:pStyle w:val="BodyTextIndent"/>
        <w:ind w:firstLine="0"/>
        <w:rPr>
          <w:rFonts w:ascii="Times New Roman" w:hAnsi="Times New Roman" w:cs="Times New Roman"/>
          <w:i w:val="0"/>
          <w:color w:val="auto"/>
        </w:rPr>
      </w:pPr>
    </w:p>
    <w:p w:rsidR="006F148F" w:rsidRPr="00BA1546" w:rsidRDefault="00DA3631" w:rsidP="006F148F">
      <w:pPr>
        <w:pStyle w:val="NormalWeb"/>
        <w:ind w:left="720" w:hanging="720"/>
      </w:pPr>
      <w:r w:rsidRPr="00BA1546">
        <w:rPr>
          <w:b/>
          <w:bCs/>
        </w:rPr>
        <w:t>3.</w:t>
      </w:r>
      <w:r w:rsidRPr="00BA1546">
        <w:rPr>
          <w:b/>
          <w:bCs/>
        </w:rPr>
        <w:tab/>
      </w:r>
      <w:r w:rsidRPr="00BA1546">
        <w:rPr>
          <w:b/>
          <w:bCs/>
          <w:u w:val="single"/>
        </w:rPr>
        <w:t>NON DUPLICATION, CONSULTATIONS, AND OTHER COLLECTION CRITERIA</w:t>
      </w:r>
    </w:p>
    <w:p w:rsidR="006F148F" w:rsidRPr="00BA1546" w:rsidRDefault="00DA3631" w:rsidP="006F148F">
      <w:pPr>
        <w:pStyle w:val="NormalWeb"/>
      </w:pPr>
      <w:proofErr w:type="gramStart"/>
      <w:r w:rsidRPr="00BA1546">
        <w:rPr>
          <w:b/>
        </w:rPr>
        <w:t>3(a)</w:t>
      </w:r>
      <w:r w:rsidR="002A581B">
        <w:rPr>
          <w:b/>
        </w:rPr>
        <w:t>.</w:t>
      </w:r>
      <w:proofErr w:type="gramEnd"/>
      <w:r w:rsidRPr="00BA1546">
        <w:rPr>
          <w:b/>
        </w:rPr>
        <w:tab/>
        <w:t>Non duplication</w:t>
      </w:r>
    </w:p>
    <w:p w:rsidR="009B6475" w:rsidRPr="00BA1546" w:rsidRDefault="00232A5F" w:rsidP="009B6475">
      <w:pPr>
        <w:pStyle w:val="NormalWeb"/>
        <w:ind w:firstLine="720"/>
      </w:pPr>
      <w:r w:rsidRPr="00BA1546">
        <w:t xml:space="preserve">The </w:t>
      </w:r>
      <w:r w:rsidR="00CF7751" w:rsidRPr="00BA1546">
        <w:t xml:space="preserve">information requirements identified in the </w:t>
      </w:r>
      <w:r w:rsidR="00E444A5">
        <w:t xml:space="preserve">regulations at 40 CFR </w:t>
      </w:r>
      <w:proofErr w:type="gramStart"/>
      <w:r w:rsidR="00E444A5">
        <w:t>part</w:t>
      </w:r>
      <w:proofErr w:type="gramEnd"/>
      <w:r w:rsidR="00E444A5">
        <w:t xml:space="preserve"> 26</w:t>
      </w:r>
      <w:r w:rsidR="00CF7751" w:rsidRPr="00BA1546">
        <w:t xml:space="preserve"> </w:t>
      </w:r>
      <w:r w:rsidRPr="00BA1546">
        <w:t>do not duplicate other federal agency information collections.  Other federal agencies have adopted the Common Rule and FDA has established requirements similar to those in the Common Rule for third-party researchers who perform human testing intended for submission to FDA.   None of those requirements, however, apply to third-party research that is intended for submission to EPA.</w:t>
      </w:r>
      <w:r w:rsidR="009B6475" w:rsidRPr="00BA1546">
        <w:t xml:space="preserve"> </w:t>
      </w:r>
    </w:p>
    <w:p w:rsidR="009B6475" w:rsidRPr="00BA1546" w:rsidRDefault="00DA3631" w:rsidP="009B6475">
      <w:pPr>
        <w:pStyle w:val="NormalWeb"/>
      </w:pPr>
      <w:proofErr w:type="gramStart"/>
      <w:r w:rsidRPr="00BA1546">
        <w:rPr>
          <w:b/>
        </w:rPr>
        <w:t>3(b)</w:t>
      </w:r>
      <w:r w:rsidR="002A581B">
        <w:rPr>
          <w:b/>
        </w:rPr>
        <w:t>.</w:t>
      </w:r>
      <w:proofErr w:type="gramEnd"/>
      <w:r w:rsidRPr="00BA1546">
        <w:rPr>
          <w:b/>
        </w:rPr>
        <w:tab/>
        <w:t>Public Notice Required Prior to ICR submission to OMB</w:t>
      </w:r>
    </w:p>
    <w:p w:rsidR="009B6475" w:rsidRPr="00BA1546" w:rsidRDefault="009B6475" w:rsidP="009B6475">
      <w:pPr>
        <w:pStyle w:val="NormalWeb"/>
      </w:pPr>
      <w:r w:rsidRPr="00BA1546">
        <w:rPr>
          <w:b/>
        </w:rPr>
        <w:tab/>
      </w:r>
      <w:r w:rsidR="0036403F" w:rsidRPr="00BA1546">
        <w:t xml:space="preserve">Pursuant to 5 CFR 1320.8(d), EPA </w:t>
      </w:r>
      <w:r w:rsidR="00535C78" w:rsidRPr="00BA1546">
        <w:t xml:space="preserve">published </w:t>
      </w:r>
      <w:r w:rsidR="0036403F" w:rsidRPr="00BA1546">
        <w:t xml:space="preserve">a </w:t>
      </w:r>
      <w:r w:rsidR="0036403F" w:rsidRPr="00BA1546">
        <w:rPr>
          <w:rFonts w:ascii="Times" w:hAnsi="Times"/>
          <w:u w:val="single"/>
        </w:rPr>
        <w:t>Federal Register</w:t>
      </w:r>
      <w:r w:rsidR="0036403F" w:rsidRPr="00BA1546">
        <w:t xml:space="preserve"> (FR) </w:t>
      </w:r>
      <w:r w:rsidR="00C663F9" w:rsidRPr="00BA1546">
        <w:t>N</w:t>
      </w:r>
      <w:r w:rsidR="0036403F" w:rsidRPr="00BA1546">
        <w:t xml:space="preserve">otice </w:t>
      </w:r>
      <w:r w:rsidR="00C663F9" w:rsidRPr="00BA1546">
        <w:t xml:space="preserve">on December 7, 2011, </w:t>
      </w:r>
      <w:r w:rsidR="0036403F" w:rsidRPr="00BA1546">
        <w:t>soliciting comment on this information collection activity and the Agency’s intent to ren</w:t>
      </w:r>
      <w:r w:rsidR="006408EC">
        <w:t xml:space="preserve">ew the OMB approval of this ICR </w:t>
      </w:r>
      <w:r w:rsidR="00C663F9" w:rsidRPr="00BA1546">
        <w:t>(76 FR 76</w:t>
      </w:r>
      <w:r w:rsidR="002F76D4">
        <w:t>399</w:t>
      </w:r>
      <w:r w:rsidR="00C663F9" w:rsidRPr="00BA1546">
        <w:t>)</w:t>
      </w:r>
      <w:r w:rsidR="00933717" w:rsidRPr="00BA1546">
        <w:t xml:space="preserve">.  </w:t>
      </w:r>
      <w:r w:rsidR="006408EC">
        <w:t>The</w:t>
      </w:r>
      <w:r w:rsidR="0036403F" w:rsidRPr="00BA1546">
        <w:t xml:space="preserve"> docket for this </w:t>
      </w:r>
      <w:r w:rsidR="006408EC">
        <w:t>ICR renewal</w:t>
      </w:r>
      <w:r w:rsidR="0036403F" w:rsidRPr="00BA1546">
        <w:t xml:space="preserve"> can be accessed at </w:t>
      </w:r>
      <w:hyperlink r:id="rId8" w:history="1">
        <w:r w:rsidR="0036403F" w:rsidRPr="002A581B">
          <w:rPr>
            <w:rStyle w:val="Hyperlink"/>
            <w:i/>
            <w:u w:val="none"/>
          </w:rPr>
          <w:t>http://www.regulations.gov</w:t>
        </w:r>
      </w:hyperlink>
      <w:r w:rsidR="0036403F" w:rsidRPr="00BA1546">
        <w:t xml:space="preserve"> using the docket </w:t>
      </w:r>
      <w:r w:rsidR="006408EC">
        <w:t>ID number</w:t>
      </w:r>
      <w:r w:rsidR="0036403F" w:rsidRPr="00BA1546">
        <w:t xml:space="preserve"> EPA-HQ-OPP-</w:t>
      </w:r>
      <w:r w:rsidR="004D0E55" w:rsidRPr="00BA1546">
        <w:t>2011-0704</w:t>
      </w:r>
      <w:r w:rsidR="0036403F" w:rsidRPr="00BA1546">
        <w:t>.</w:t>
      </w:r>
      <w:r w:rsidR="00966D69" w:rsidRPr="00BA1546">
        <w:t xml:space="preserve">  </w:t>
      </w:r>
      <w:r w:rsidR="00535C78" w:rsidRPr="00BA1546">
        <w:rPr>
          <w:color w:val="2F2F2F"/>
        </w:rPr>
        <w:t xml:space="preserve">The Agency </w:t>
      </w:r>
      <w:r w:rsidR="00966D69" w:rsidRPr="00BA1546">
        <w:rPr>
          <w:color w:val="2F2F2F"/>
        </w:rPr>
        <w:t>did not receive any</w:t>
      </w:r>
      <w:r w:rsidR="00535C78" w:rsidRPr="00BA1546">
        <w:rPr>
          <w:color w:val="2F2F2F"/>
        </w:rPr>
        <w:t xml:space="preserve"> public comments on this renewal ICR</w:t>
      </w:r>
      <w:r w:rsidR="00966D69" w:rsidRPr="00BA1546">
        <w:rPr>
          <w:color w:val="2F2F2F"/>
        </w:rPr>
        <w:t>.</w:t>
      </w:r>
      <w:r w:rsidRPr="00BA1546">
        <w:t xml:space="preserve"> </w:t>
      </w:r>
    </w:p>
    <w:p w:rsidR="009B6475" w:rsidRPr="00BA1546" w:rsidRDefault="00DA3631" w:rsidP="002A581B">
      <w:pPr>
        <w:pStyle w:val="NormalWeb"/>
      </w:pPr>
      <w:proofErr w:type="gramStart"/>
      <w:r w:rsidRPr="00BA1546">
        <w:rPr>
          <w:b/>
        </w:rPr>
        <w:t>3(c)</w:t>
      </w:r>
      <w:r w:rsidR="002A581B">
        <w:rPr>
          <w:b/>
        </w:rPr>
        <w:t>.</w:t>
      </w:r>
      <w:proofErr w:type="gramEnd"/>
      <w:r w:rsidRPr="00BA1546">
        <w:rPr>
          <w:b/>
        </w:rPr>
        <w:tab/>
        <w:t>Consultations</w:t>
      </w:r>
    </w:p>
    <w:p w:rsidR="009B6475" w:rsidRPr="00BA1546" w:rsidRDefault="00966D69" w:rsidP="009B6475">
      <w:pPr>
        <w:pStyle w:val="NormalWeb"/>
        <w:ind w:firstLine="720"/>
      </w:pPr>
      <w:r w:rsidRPr="00BA1546">
        <w:t>During preparation of this ICR renewal, EPA staff contacted the following respondent representatives to seek feedback on the burden estimates in the ICR and the clarity of guidance provided.</w:t>
      </w:r>
    </w:p>
    <w:tbl>
      <w:tblPr>
        <w:tblW w:w="9820" w:type="dxa"/>
        <w:jc w:val="center"/>
        <w:tblInd w:w="-2480" w:type="dxa"/>
        <w:tblLook w:val="01E0"/>
      </w:tblPr>
      <w:tblGrid>
        <w:gridCol w:w="4910"/>
        <w:gridCol w:w="4910"/>
      </w:tblGrid>
      <w:tr w:rsidR="002A581B" w:rsidRPr="00BA1546" w:rsidTr="002A581B">
        <w:trPr>
          <w:trHeight w:val="1503"/>
          <w:jc w:val="center"/>
        </w:trPr>
        <w:tc>
          <w:tcPr>
            <w:tcW w:w="4910" w:type="dxa"/>
            <w:vAlign w:val="center"/>
          </w:tcPr>
          <w:p w:rsidR="002A581B" w:rsidRPr="00BA1546" w:rsidRDefault="002A581B" w:rsidP="002A581B">
            <w:pPr>
              <w:ind w:left="-28" w:firstLine="28"/>
              <w:rPr>
                <w:sz w:val="22"/>
                <w:szCs w:val="22"/>
              </w:rPr>
            </w:pPr>
            <w:proofErr w:type="spellStart"/>
            <w:r w:rsidRPr="00BA1546">
              <w:rPr>
                <w:sz w:val="22"/>
                <w:szCs w:val="22"/>
              </w:rPr>
              <w:t>Hasmukh</w:t>
            </w:r>
            <w:proofErr w:type="spellEnd"/>
            <w:r w:rsidRPr="00BA1546">
              <w:rPr>
                <w:sz w:val="22"/>
                <w:szCs w:val="22"/>
              </w:rPr>
              <w:t xml:space="preserve"> Shah</w:t>
            </w:r>
          </w:p>
          <w:p w:rsidR="002A581B" w:rsidRPr="00BA1546" w:rsidRDefault="002A581B" w:rsidP="002A581B">
            <w:pPr>
              <w:ind w:left="-28" w:firstLine="28"/>
              <w:rPr>
                <w:sz w:val="22"/>
                <w:szCs w:val="22"/>
              </w:rPr>
            </w:pPr>
            <w:r w:rsidRPr="00BA1546">
              <w:rPr>
                <w:sz w:val="22"/>
                <w:szCs w:val="22"/>
              </w:rPr>
              <w:t>Antimicrobial Exposure Assessment Task Force II;</w:t>
            </w:r>
          </w:p>
          <w:p w:rsidR="002A581B" w:rsidRPr="00BA1546" w:rsidRDefault="002A581B" w:rsidP="002A581B">
            <w:pPr>
              <w:ind w:left="-28" w:firstLine="28"/>
              <w:rPr>
                <w:sz w:val="22"/>
                <w:szCs w:val="22"/>
                <w:lang w:val="fr-FR"/>
              </w:rPr>
            </w:pPr>
            <w:r w:rsidRPr="00BA1546">
              <w:rPr>
                <w:sz w:val="22"/>
                <w:szCs w:val="22"/>
                <w:lang w:val="fr-FR"/>
              </w:rPr>
              <w:t>1300 Wilson Boulevard, Arlington, VA 22209</w:t>
            </w:r>
          </w:p>
          <w:p w:rsidR="002A581B" w:rsidRPr="00BA1546" w:rsidRDefault="002A581B" w:rsidP="002A581B">
            <w:pPr>
              <w:widowControl/>
              <w:ind w:left="-28" w:firstLine="28"/>
              <w:rPr>
                <w:color w:val="000000"/>
                <w:sz w:val="22"/>
                <w:szCs w:val="22"/>
                <w:lang w:val="fr-FR"/>
              </w:rPr>
            </w:pPr>
            <w:r w:rsidRPr="00BA1546">
              <w:rPr>
                <w:sz w:val="22"/>
                <w:szCs w:val="22"/>
                <w:lang w:val="fr-FR"/>
              </w:rPr>
              <w:t>E-mail: Has_Shah@americanchemistry.com</w:t>
            </w:r>
          </w:p>
          <w:p w:rsidR="002A581B" w:rsidRPr="00BA1546" w:rsidRDefault="002A581B" w:rsidP="002A581B">
            <w:pPr>
              <w:widowControl/>
              <w:ind w:left="-28" w:firstLine="28"/>
              <w:rPr>
                <w:color w:val="000000"/>
                <w:sz w:val="22"/>
                <w:szCs w:val="22"/>
              </w:rPr>
            </w:pPr>
            <w:r w:rsidRPr="00BA1546">
              <w:rPr>
                <w:color w:val="000000"/>
                <w:sz w:val="22"/>
                <w:szCs w:val="22"/>
              </w:rPr>
              <w:t xml:space="preserve">Tel. No.:   </w:t>
            </w:r>
            <w:r w:rsidRPr="00BA1546">
              <w:rPr>
                <w:sz w:val="22"/>
                <w:szCs w:val="22"/>
              </w:rPr>
              <w:t>703-741-5637</w:t>
            </w:r>
          </w:p>
        </w:tc>
        <w:tc>
          <w:tcPr>
            <w:tcW w:w="4910" w:type="dxa"/>
          </w:tcPr>
          <w:p w:rsidR="002A581B" w:rsidRPr="00BA1546" w:rsidRDefault="002A581B" w:rsidP="002A581B">
            <w:pPr>
              <w:tabs>
                <w:tab w:val="left" w:pos="-1080"/>
                <w:tab w:val="left" w:pos="-720"/>
                <w:tab w:val="left" w:pos="0"/>
                <w:tab w:val="left" w:pos="360"/>
                <w:tab w:val="left" w:pos="720"/>
                <w:tab w:val="left" w:pos="1080"/>
                <w:tab w:val="left" w:pos="1440"/>
                <w:tab w:val="left" w:pos="1800"/>
              </w:tabs>
              <w:ind w:left="-28" w:firstLine="28"/>
              <w:rPr>
                <w:sz w:val="22"/>
                <w:szCs w:val="22"/>
              </w:rPr>
            </w:pPr>
            <w:r w:rsidRPr="00BA1546">
              <w:rPr>
                <w:sz w:val="22"/>
                <w:szCs w:val="22"/>
              </w:rPr>
              <w:t>David Johnson</w:t>
            </w:r>
          </w:p>
          <w:p w:rsidR="002A581B" w:rsidRPr="00BA1546" w:rsidRDefault="002A581B" w:rsidP="002A581B">
            <w:pPr>
              <w:ind w:left="-28" w:firstLine="28"/>
              <w:rPr>
                <w:sz w:val="22"/>
                <w:szCs w:val="22"/>
              </w:rPr>
            </w:pPr>
            <w:r w:rsidRPr="00BA1546">
              <w:rPr>
                <w:sz w:val="22"/>
                <w:szCs w:val="22"/>
              </w:rPr>
              <w:t>Agricultural Handlers Exposure Task Force</w:t>
            </w:r>
          </w:p>
          <w:p w:rsidR="002A581B" w:rsidRPr="00BA1546" w:rsidRDefault="002A581B" w:rsidP="002A581B">
            <w:pPr>
              <w:ind w:left="-28" w:firstLine="28"/>
              <w:rPr>
                <w:sz w:val="22"/>
                <w:szCs w:val="22"/>
              </w:rPr>
            </w:pPr>
            <w:r w:rsidRPr="00BA1546">
              <w:rPr>
                <w:sz w:val="22"/>
                <w:szCs w:val="22"/>
              </w:rPr>
              <w:t>1720 Prospect Drive, Macon, MO 63552</w:t>
            </w:r>
          </w:p>
          <w:p w:rsidR="002A581B" w:rsidRPr="00BA1546" w:rsidRDefault="002A581B" w:rsidP="002A581B">
            <w:pPr>
              <w:ind w:left="-28" w:firstLine="28"/>
              <w:rPr>
                <w:sz w:val="22"/>
                <w:szCs w:val="22"/>
              </w:rPr>
            </w:pPr>
            <w:r w:rsidRPr="00BA1546">
              <w:rPr>
                <w:sz w:val="22"/>
                <w:szCs w:val="22"/>
              </w:rPr>
              <w:t>E-mail: davejohn@johnsonmgt.com</w:t>
            </w:r>
          </w:p>
          <w:p w:rsidR="002A581B" w:rsidRPr="00BA1546" w:rsidRDefault="002A581B" w:rsidP="002A581B">
            <w:pPr>
              <w:ind w:left="-28" w:firstLine="28"/>
              <w:rPr>
                <w:sz w:val="22"/>
                <w:szCs w:val="22"/>
              </w:rPr>
            </w:pPr>
            <w:r w:rsidRPr="00BA1546">
              <w:rPr>
                <w:color w:val="000000"/>
                <w:sz w:val="22"/>
                <w:szCs w:val="22"/>
              </w:rPr>
              <w:t>Tel. No.</w:t>
            </w:r>
            <w:r w:rsidRPr="00BA1546">
              <w:rPr>
                <w:sz w:val="22"/>
                <w:szCs w:val="22"/>
              </w:rPr>
              <w:t>:  660-395-9590</w:t>
            </w:r>
          </w:p>
        </w:tc>
      </w:tr>
      <w:tr w:rsidR="002A581B" w:rsidRPr="00BA1546" w:rsidTr="002A581B">
        <w:trPr>
          <w:trHeight w:val="1431"/>
          <w:jc w:val="center"/>
        </w:trPr>
        <w:tc>
          <w:tcPr>
            <w:tcW w:w="4910" w:type="dxa"/>
            <w:vAlign w:val="center"/>
          </w:tcPr>
          <w:p w:rsidR="002A581B" w:rsidRPr="00BA1546" w:rsidRDefault="002A581B" w:rsidP="002A581B">
            <w:pPr>
              <w:ind w:left="-28" w:firstLine="28"/>
              <w:rPr>
                <w:sz w:val="22"/>
                <w:szCs w:val="22"/>
              </w:rPr>
            </w:pPr>
            <w:r w:rsidRPr="00BA1546">
              <w:rPr>
                <w:sz w:val="22"/>
                <w:szCs w:val="22"/>
              </w:rPr>
              <w:t>Scott Carroll</w:t>
            </w:r>
          </w:p>
          <w:p w:rsidR="002A581B" w:rsidRPr="00BA1546" w:rsidRDefault="002A581B" w:rsidP="002A581B">
            <w:pPr>
              <w:ind w:left="-28" w:firstLine="28"/>
              <w:rPr>
                <w:sz w:val="22"/>
                <w:szCs w:val="22"/>
              </w:rPr>
            </w:pPr>
            <w:r w:rsidRPr="00BA1546">
              <w:rPr>
                <w:sz w:val="22"/>
                <w:szCs w:val="22"/>
              </w:rPr>
              <w:t>Carroll-</w:t>
            </w:r>
            <w:proofErr w:type="spellStart"/>
            <w:r w:rsidRPr="00BA1546">
              <w:rPr>
                <w:sz w:val="22"/>
                <w:szCs w:val="22"/>
              </w:rPr>
              <w:t>Loye</w:t>
            </w:r>
            <w:proofErr w:type="spellEnd"/>
            <w:r w:rsidRPr="00BA1546">
              <w:rPr>
                <w:sz w:val="22"/>
                <w:szCs w:val="22"/>
              </w:rPr>
              <w:t xml:space="preserve"> Biological Research</w:t>
            </w:r>
          </w:p>
          <w:p w:rsidR="002A581B" w:rsidRPr="00BA1546" w:rsidRDefault="002A581B" w:rsidP="002A581B">
            <w:pPr>
              <w:ind w:left="-28" w:firstLine="28"/>
              <w:rPr>
                <w:sz w:val="22"/>
                <w:szCs w:val="22"/>
                <w:lang w:val="fr-FR"/>
              </w:rPr>
            </w:pPr>
            <w:r w:rsidRPr="00BA1546">
              <w:rPr>
                <w:sz w:val="22"/>
                <w:szCs w:val="22"/>
                <w:lang w:val="fr-FR"/>
              </w:rPr>
              <w:t>711 Oak Avenue, Davis, CA 95616</w:t>
            </w:r>
          </w:p>
          <w:p w:rsidR="002A581B" w:rsidRPr="00BA1546" w:rsidRDefault="002A581B" w:rsidP="002A581B">
            <w:pPr>
              <w:widowControl/>
              <w:ind w:left="-28" w:firstLine="28"/>
              <w:rPr>
                <w:sz w:val="22"/>
                <w:szCs w:val="22"/>
                <w:lang w:val="fr-FR"/>
              </w:rPr>
            </w:pPr>
            <w:r w:rsidRPr="00BA1546">
              <w:rPr>
                <w:sz w:val="22"/>
                <w:szCs w:val="22"/>
                <w:lang w:val="fr-FR"/>
              </w:rPr>
              <w:t>E-mail:   spcarroll@ucdavis.edu</w:t>
            </w:r>
          </w:p>
          <w:p w:rsidR="002A581B" w:rsidRPr="00BA1546" w:rsidRDefault="002A581B" w:rsidP="002A581B">
            <w:pPr>
              <w:ind w:left="-28" w:firstLine="28"/>
              <w:rPr>
                <w:sz w:val="22"/>
                <w:szCs w:val="22"/>
              </w:rPr>
            </w:pPr>
            <w:r w:rsidRPr="00BA1546">
              <w:rPr>
                <w:sz w:val="22"/>
                <w:szCs w:val="22"/>
              </w:rPr>
              <w:t>Tel. No.:   530-297-6080</w:t>
            </w:r>
          </w:p>
        </w:tc>
        <w:tc>
          <w:tcPr>
            <w:tcW w:w="4910" w:type="dxa"/>
          </w:tcPr>
          <w:p w:rsidR="002A581B" w:rsidRPr="00BA1546" w:rsidRDefault="002A581B" w:rsidP="002A581B">
            <w:pPr>
              <w:ind w:left="-28" w:firstLine="28"/>
              <w:rPr>
                <w:sz w:val="22"/>
                <w:szCs w:val="22"/>
              </w:rPr>
            </w:pPr>
          </w:p>
        </w:tc>
      </w:tr>
    </w:tbl>
    <w:p w:rsidR="00EE2B3F" w:rsidRPr="00BA1546" w:rsidRDefault="00C32FB1" w:rsidP="00EE2B3F">
      <w:pPr>
        <w:pStyle w:val="NormalWeb"/>
        <w:ind w:firstLine="720"/>
      </w:pPr>
      <w:r>
        <w:t xml:space="preserve">The responses are summarized here.  </w:t>
      </w:r>
      <w:r w:rsidR="00966D69" w:rsidRPr="00BA1546">
        <w:t xml:space="preserve">Full copies of the respondents’ responses to EPA’s consultation efforts are contained in </w:t>
      </w:r>
      <w:r w:rsidR="00385C7D" w:rsidRPr="00BA1546">
        <w:t xml:space="preserve">Attachment </w:t>
      </w:r>
      <w:r w:rsidR="00BA1546" w:rsidRPr="00BA1546">
        <w:t>E</w:t>
      </w:r>
      <w:r w:rsidR="00966D69" w:rsidRPr="00BA1546">
        <w:t xml:space="preserve">. </w:t>
      </w:r>
    </w:p>
    <w:p w:rsidR="00EE2B3F" w:rsidRPr="00BA1546" w:rsidRDefault="00966D69" w:rsidP="00EE2B3F">
      <w:pPr>
        <w:pStyle w:val="NormalWeb"/>
        <w:ind w:firstLine="720"/>
      </w:pPr>
      <w:r w:rsidRPr="00BA1546">
        <w:t xml:space="preserve">Two of the three parties consulted indicated that the respondent burden and cost estimates included </w:t>
      </w:r>
      <w:r w:rsidRPr="00BA1546">
        <w:rPr>
          <w:color w:val="2F2F2F"/>
        </w:rPr>
        <w:t xml:space="preserve">in the proposed ICR renewal were considerably lower than the actual paperwork burden </w:t>
      </w:r>
      <w:r w:rsidRPr="00BA1546">
        <w:rPr>
          <w:color w:val="2F2F2F"/>
        </w:rPr>
        <w:lastRenderedPageBreak/>
        <w:t>and costs associated with complying with the rule.  T</w:t>
      </w:r>
      <w:r w:rsidRPr="00BA1546">
        <w:t>his renewal ICR contains revised burden and cost estimates that are drawn from the three consultation responses.</w:t>
      </w:r>
    </w:p>
    <w:p w:rsidR="00225A6B" w:rsidRPr="00BA1546" w:rsidRDefault="00966D69">
      <w:pPr>
        <w:pStyle w:val="NormalWeb"/>
        <w:ind w:firstLine="720"/>
      </w:pPr>
      <w:r w:rsidRPr="00BA1546">
        <w:t>F</w:t>
      </w:r>
      <w:r w:rsidRPr="00BA1546">
        <w:rPr>
          <w:color w:val="000000"/>
        </w:rPr>
        <w:t>or an explanation of the methodology, data, and assumptions used to calculate the revised estimat</w:t>
      </w:r>
      <w:r w:rsidR="00A60ED1" w:rsidRPr="00BA1546">
        <w:rPr>
          <w:color w:val="000000"/>
        </w:rPr>
        <w:t xml:space="preserve">ed respondent burdens and costs, </w:t>
      </w:r>
      <w:r w:rsidRPr="00BA1546">
        <w:rPr>
          <w:color w:val="000000"/>
        </w:rPr>
        <w:t xml:space="preserve">see </w:t>
      </w:r>
      <w:r w:rsidR="00385C7D" w:rsidRPr="00BA1546">
        <w:rPr>
          <w:color w:val="000000"/>
        </w:rPr>
        <w:t xml:space="preserve">Attachment </w:t>
      </w:r>
      <w:r w:rsidR="00BA1546" w:rsidRPr="00BA1546">
        <w:rPr>
          <w:color w:val="000000"/>
        </w:rPr>
        <w:t>F</w:t>
      </w:r>
      <w:r w:rsidRPr="00BA1546">
        <w:rPr>
          <w:color w:val="000000"/>
        </w:rPr>
        <w:t xml:space="preserve">.  </w:t>
      </w:r>
      <w:r w:rsidRPr="00BA1546">
        <w:t>Additionally, the parties consulted stated that the data collected is not available from another source and the frequency of collection could not be reduced and still produce the same outcome.  The consultation participants explained that the instructions to respondents on what to submit and how to submit it are not entirely clear.</w:t>
      </w:r>
      <w:r w:rsidR="00EE2B3F" w:rsidRPr="00BA1546">
        <w:t xml:space="preserve"> </w:t>
      </w:r>
    </w:p>
    <w:p w:rsidR="00225A6B" w:rsidRPr="00BA1546" w:rsidRDefault="00DA3631" w:rsidP="002A581B">
      <w:pPr>
        <w:pStyle w:val="NormalWeb"/>
      </w:pPr>
      <w:proofErr w:type="gramStart"/>
      <w:r w:rsidRPr="00BA1546">
        <w:rPr>
          <w:b/>
        </w:rPr>
        <w:t>3(d)</w:t>
      </w:r>
      <w:r w:rsidR="002A581B">
        <w:rPr>
          <w:b/>
        </w:rPr>
        <w:t>.</w:t>
      </w:r>
      <w:proofErr w:type="gramEnd"/>
      <w:r w:rsidRPr="00BA1546">
        <w:rPr>
          <w:b/>
        </w:rPr>
        <w:tab/>
        <w:t>Effects of Less Frequent Collection</w:t>
      </w:r>
    </w:p>
    <w:p w:rsidR="00EE2B3F" w:rsidRPr="00BA1546" w:rsidRDefault="00C30724" w:rsidP="002A581B">
      <w:pPr>
        <w:pStyle w:val="NormalWeb"/>
        <w:ind w:firstLine="720"/>
      </w:pPr>
      <w:r w:rsidRPr="00BA1546">
        <w:t>Not applicable.  Th</w:t>
      </w:r>
      <w:r w:rsidR="005421E5" w:rsidRPr="00BA1546">
        <w:t xml:space="preserve">is is an event-driven information collection </w:t>
      </w:r>
      <w:r w:rsidRPr="00BA1546">
        <w:t xml:space="preserve">activity </w:t>
      </w:r>
      <w:r w:rsidR="005421E5" w:rsidRPr="00BA1546">
        <w:t xml:space="preserve">and </w:t>
      </w:r>
      <w:r w:rsidRPr="00BA1546">
        <w:t xml:space="preserve">is conducted only as </w:t>
      </w:r>
      <w:r w:rsidR="005421E5" w:rsidRPr="00BA1546">
        <w:t>information</w:t>
      </w:r>
      <w:r w:rsidRPr="00BA1546">
        <w:t xml:space="preserve"> is </w:t>
      </w:r>
      <w:r w:rsidR="005421E5" w:rsidRPr="00BA1546">
        <w:t xml:space="preserve">submitted to EPA </w:t>
      </w:r>
      <w:r w:rsidRPr="00BA1546">
        <w:t xml:space="preserve">for consideration.  </w:t>
      </w:r>
      <w:r w:rsidR="007843A3" w:rsidRPr="00BA1546">
        <w:t>As such t</w:t>
      </w:r>
      <w:r w:rsidRPr="00BA1546">
        <w:t xml:space="preserve">here is no set </w:t>
      </w:r>
      <w:r w:rsidR="007843A3" w:rsidRPr="00BA1546">
        <w:t>collection frequency</w:t>
      </w:r>
      <w:r w:rsidRPr="00BA1546">
        <w:t xml:space="preserve"> for the collection of this information.</w:t>
      </w:r>
      <w:r w:rsidR="00EE2B3F" w:rsidRPr="00BA1546">
        <w:t xml:space="preserve"> </w:t>
      </w:r>
    </w:p>
    <w:p w:rsidR="00EE2B3F" w:rsidRPr="00BA1546" w:rsidRDefault="00DA3631" w:rsidP="002A581B">
      <w:pPr>
        <w:pStyle w:val="NormalWeb"/>
      </w:pPr>
      <w:proofErr w:type="gramStart"/>
      <w:r w:rsidRPr="00BA1546">
        <w:rPr>
          <w:b/>
        </w:rPr>
        <w:t>3(e)</w:t>
      </w:r>
      <w:r w:rsidR="002A581B">
        <w:rPr>
          <w:b/>
        </w:rPr>
        <w:t>.</w:t>
      </w:r>
      <w:proofErr w:type="gramEnd"/>
      <w:r w:rsidRPr="00BA1546">
        <w:rPr>
          <w:b/>
        </w:rPr>
        <w:tab/>
        <w:t>General Guidelines</w:t>
      </w:r>
    </w:p>
    <w:p w:rsidR="00EE2B3F" w:rsidRPr="00BA1546" w:rsidRDefault="005C1FC6" w:rsidP="00EE2B3F">
      <w:pPr>
        <w:pStyle w:val="NormalWeb"/>
        <w:ind w:firstLine="720"/>
      </w:pPr>
      <w:r w:rsidRPr="00BA1546">
        <w:t>The only guideline established under the Paperwork Reduction Act (PRA) that may be exceeded in this collection is the time period for retaining records.  EPA</w:t>
      </w:r>
      <w:r w:rsidR="00A854F8" w:rsidRPr="00BA1546">
        <w:t>’s</w:t>
      </w:r>
      <w:r w:rsidRPr="00BA1546">
        <w:t xml:space="preserve"> requirement </w:t>
      </w:r>
      <w:r w:rsidR="00A854F8" w:rsidRPr="00BA1546">
        <w:t>at</w:t>
      </w:r>
      <w:r w:rsidRPr="00BA1546">
        <w:t xml:space="preserve"> 40 CFR 169.2(k) state</w:t>
      </w:r>
      <w:r w:rsidR="00A854F8" w:rsidRPr="00BA1546">
        <w:t>s</w:t>
      </w:r>
      <w:r w:rsidRPr="00BA1546">
        <w:t xml:space="preserve"> that records containing research data relating to registered pesticides be retained for as long as the registration is valid and the producer remains in business.  Registrations are valid until they are either voluntarily canceled or withdrawn by the registrant or until EPA has cause to suspend or cancel the registration. </w:t>
      </w:r>
      <w:r w:rsidR="00E71FAD" w:rsidRPr="00BA1546">
        <w:t xml:space="preserve"> </w:t>
      </w:r>
      <w:r w:rsidRPr="00BA1546">
        <w:t xml:space="preserve">Since the average period of marketability of a pesticide ranges from 15 to 30 years, the PRA guidelines specifying that data other than health, medical or tax records not </w:t>
      </w:r>
      <w:proofErr w:type="gramStart"/>
      <w:r w:rsidRPr="00BA1546">
        <w:t>be</w:t>
      </w:r>
      <w:proofErr w:type="gramEnd"/>
      <w:r w:rsidRPr="00BA1546">
        <w:t xml:space="preserve"> required to be retained for more than three years will be exceeded in this collection activity. </w:t>
      </w:r>
      <w:r w:rsidR="00E71FAD" w:rsidRPr="00BA1546">
        <w:t xml:space="preserve"> This is an existing requirement that </w:t>
      </w:r>
      <w:r w:rsidR="000A69E2" w:rsidRPr="00BA1546">
        <w:t>was</w:t>
      </w:r>
      <w:r w:rsidR="00E71FAD" w:rsidRPr="00BA1546">
        <w:t xml:space="preserve"> not changed by the</w:t>
      </w:r>
      <w:r w:rsidR="00451FE7">
        <w:t xml:space="preserve"> 2006</w:t>
      </w:r>
      <w:r w:rsidR="00E71FAD" w:rsidRPr="00BA1546">
        <w:t xml:space="preserve"> final rule.  </w:t>
      </w:r>
      <w:r w:rsidRPr="00BA1546">
        <w:t xml:space="preserve">In any case, </w:t>
      </w:r>
      <w:r w:rsidR="002A581B">
        <w:t>the</w:t>
      </w:r>
      <w:r w:rsidRPr="00BA1546">
        <w:t xml:space="preserve"> recordkeeping requirement merely codifies the usual and customary business practices of IRBs and third-party researchers; therefore no burden is attributed to the activity.</w:t>
      </w:r>
    </w:p>
    <w:p w:rsidR="00390927" w:rsidRPr="00BA1546" w:rsidRDefault="005C1FC6" w:rsidP="00390927">
      <w:pPr>
        <w:pStyle w:val="NormalWeb"/>
        <w:ind w:firstLine="720"/>
      </w:pPr>
      <w:r w:rsidRPr="00BA1546">
        <w:t>OMB regulations require agencies to provide a statement indicating whether the</w:t>
      </w:r>
      <w:r w:rsidR="001B1FA6" w:rsidRPr="00BA1546">
        <w:t xml:space="preserve"> </w:t>
      </w:r>
      <w:r w:rsidRPr="00BA1546">
        <w:t>collection of information involves the use of automated, electronic, mechanical, or</w:t>
      </w:r>
      <w:r w:rsidR="00A51D4B" w:rsidRPr="00BA1546">
        <w:t xml:space="preserve"> </w:t>
      </w:r>
      <w:r w:rsidRPr="00BA1546">
        <w:t>other technological collection techniques or other forms of information technology, e.g.,</w:t>
      </w:r>
      <w:r w:rsidR="00A51D4B" w:rsidRPr="00BA1546">
        <w:t xml:space="preserve"> </w:t>
      </w:r>
      <w:r w:rsidRPr="00BA1546">
        <w:t>permitting electronic submission of responses, and an explanation of the decision (5 CFR</w:t>
      </w:r>
      <w:r w:rsidR="00EE2B3F" w:rsidRPr="00BA1546">
        <w:t xml:space="preserve"> </w:t>
      </w:r>
      <w:r w:rsidRPr="00BA1546">
        <w:t>1320.5(a)(iii)(E)).  EPA is not offering a fully electronic submission option at this tim</w:t>
      </w:r>
      <w:r w:rsidR="00390927" w:rsidRPr="00BA1546">
        <w:t>e.  While the Agency is</w:t>
      </w:r>
      <w:r w:rsidRPr="00BA1546">
        <w:t xml:space="preserve"> </w:t>
      </w:r>
      <w:r w:rsidR="00550B21" w:rsidRPr="00BA1546">
        <w:t>developing an internet portal that would adequately secure any confidential and/or sensitive information submitted electronically</w:t>
      </w:r>
      <w:r w:rsidR="00390927" w:rsidRPr="00BA1546">
        <w:t>, this portal</w:t>
      </w:r>
      <w:r w:rsidR="00550B21" w:rsidRPr="00BA1546">
        <w:t xml:space="preserve"> is not yet ready to accept such information</w:t>
      </w:r>
      <w:r w:rsidR="00390927" w:rsidRPr="00BA1546">
        <w:t>.</w:t>
      </w:r>
    </w:p>
    <w:p w:rsidR="00EE2B3F" w:rsidRPr="00BA1546" w:rsidRDefault="00550B21" w:rsidP="00390927">
      <w:pPr>
        <w:pStyle w:val="NormalWeb"/>
        <w:ind w:firstLine="720"/>
      </w:pPr>
      <w:r w:rsidRPr="00BA1546">
        <w:t xml:space="preserve">Respondents </w:t>
      </w:r>
      <w:r w:rsidR="00390927" w:rsidRPr="00BA1546">
        <w:t>who</w:t>
      </w:r>
      <w:r w:rsidRPr="00BA1546">
        <w:t xml:space="preserve"> submit study protocols and/or reports to EPA</w:t>
      </w:r>
      <w:r w:rsidR="00035999" w:rsidRPr="00BA1546">
        <w:t xml:space="preserve"> </w:t>
      </w:r>
      <w:r w:rsidRPr="00BA1546">
        <w:t>may elect to submit certain information</w:t>
      </w:r>
      <w:r w:rsidRPr="00BA1546">
        <w:rPr>
          <w:lang w:val="en-CA"/>
        </w:rPr>
        <w:t xml:space="preserve"> “</w:t>
      </w:r>
      <w:r w:rsidRPr="00BA1546">
        <w:t xml:space="preserve">electronically” via compact disc.  Ordinarily, registrants would be required to submit 3 paper copies of study data to EPA. </w:t>
      </w:r>
      <w:r w:rsidR="00E71FAD" w:rsidRPr="00BA1546">
        <w:t xml:space="preserve"> </w:t>
      </w:r>
      <w:r w:rsidRPr="00BA1546">
        <w:t xml:space="preserve">Under this hybrid option, registrants need only submit 2 paper copies if they submit the required study data in Adobe Acrobat Portable Document Format (PDF) on a compact disc. </w:t>
      </w:r>
      <w:r w:rsidR="00E71FAD" w:rsidRPr="00BA1546">
        <w:t xml:space="preserve"> </w:t>
      </w:r>
      <w:r w:rsidRPr="00BA1546">
        <w:t>EPA</w:t>
      </w:r>
      <w:r w:rsidR="0072433A" w:rsidRPr="00BA1546">
        <w:t xml:space="preserve"> believes that</w:t>
      </w:r>
      <w:r w:rsidR="0058417A" w:rsidRPr="00BA1546">
        <w:t xml:space="preserve"> the promotion and facilitation of t</w:t>
      </w:r>
      <w:r w:rsidR="00795BC6" w:rsidRPr="00BA1546">
        <w:t>he hybrid electronic submission option</w:t>
      </w:r>
      <w:r w:rsidR="0058417A" w:rsidRPr="00BA1546">
        <w:t xml:space="preserve"> will make its pesticide regulation operatio</w:t>
      </w:r>
      <w:r w:rsidR="00795BC6" w:rsidRPr="00BA1546">
        <w:t xml:space="preserve">ns more efficient.  </w:t>
      </w:r>
      <w:r w:rsidR="00E20D2B" w:rsidRPr="00BA1546">
        <w:t xml:space="preserve">Once EPA </w:t>
      </w:r>
      <w:proofErr w:type="gramStart"/>
      <w:r w:rsidR="00E20D2B" w:rsidRPr="00BA1546">
        <w:t>staff have</w:t>
      </w:r>
      <w:proofErr w:type="gramEnd"/>
      <w:r w:rsidR="00E20D2B" w:rsidRPr="00BA1546">
        <w:t xml:space="preserve"> become familiar with the electronic submission process and the </w:t>
      </w:r>
      <w:r w:rsidR="00E20D2B" w:rsidRPr="00BA1546">
        <w:lastRenderedPageBreak/>
        <w:t>technology,</w:t>
      </w:r>
      <w:r w:rsidR="000F63AB" w:rsidRPr="00BA1546">
        <w:t xml:space="preserve"> </w:t>
      </w:r>
      <w:r w:rsidR="00E20D2B" w:rsidRPr="00BA1546">
        <w:t xml:space="preserve">this option can </w:t>
      </w:r>
      <w:r w:rsidR="00390927" w:rsidRPr="00BA1546">
        <w:t>increase the efficiency of</w:t>
      </w:r>
      <w:r w:rsidR="00E20D2B" w:rsidRPr="00BA1546">
        <w:t xml:space="preserve"> operations </w:t>
      </w:r>
      <w:r w:rsidR="005D4F3E" w:rsidRPr="00BA1546">
        <w:t>such as</w:t>
      </w:r>
      <w:r w:rsidR="00795BC6" w:rsidRPr="00BA1546">
        <w:t xml:space="preserve"> the delivery, review, data interchange capability</w:t>
      </w:r>
      <w:r w:rsidR="002A581B">
        <w:t>,</w:t>
      </w:r>
      <w:r w:rsidR="00795BC6" w:rsidRPr="00BA1546">
        <w:t xml:space="preserve"> and archiving of data supporting national pesticide registration</w:t>
      </w:r>
      <w:r w:rsidR="000F63AB" w:rsidRPr="00BA1546">
        <w:t xml:space="preserve">. </w:t>
      </w:r>
      <w:r w:rsidR="00795BC6" w:rsidRPr="00BA1546">
        <w:t xml:space="preserve"> </w:t>
      </w:r>
      <w:r w:rsidR="00E20D2B" w:rsidRPr="00BA1546">
        <w:t>The Agency</w:t>
      </w:r>
      <w:r w:rsidRPr="00BA1546">
        <w:t xml:space="preserve"> expects that registrants will spend less time and money preparing copies and sending their submissions using the hybrid paper-electronic submission option, and stand to benefit from the efficiencies that EPA expects to experience during data reviews.</w:t>
      </w:r>
    </w:p>
    <w:p w:rsidR="00EE2B3F" w:rsidRPr="00BA1546" w:rsidRDefault="00DA3631" w:rsidP="00EE2B3F">
      <w:pPr>
        <w:pStyle w:val="NormalWeb"/>
      </w:pPr>
      <w:proofErr w:type="gramStart"/>
      <w:r w:rsidRPr="00BA1546">
        <w:rPr>
          <w:b/>
        </w:rPr>
        <w:t>3(f)</w:t>
      </w:r>
      <w:r w:rsidR="002A581B">
        <w:rPr>
          <w:b/>
        </w:rPr>
        <w:t>.</w:t>
      </w:r>
      <w:proofErr w:type="gramEnd"/>
      <w:r w:rsidRPr="00BA1546">
        <w:rPr>
          <w:b/>
        </w:rPr>
        <w:tab/>
        <w:t>Confidentiality</w:t>
      </w:r>
    </w:p>
    <w:p w:rsidR="00EE2B3F" w:rsidRPr="00BA1546" w:rsidRDefault="00587492" w:rsidP="00EE2B3F">
      <w:pPr>
        <w:pStyle w:val="NormalWeb"/>
        <w:ind w:firstLine="720"/>
      </w:pPr>
      <w:r w:rsidRPr="00BA1546">
        <w:t>EPA has implemented procedures to protect any confidential, trade secret or proprietary information from disclosure</w:t>
      </w:r>
      <w:r w:rsidR="00DE0765" w:rsidRPr="00BA1546">
        <w:t xml:space="preserve"> that</w:t>
      </w:r>
      <w:r w:rsidRPr="00BA1546">
        <w:t xml:space="preserve"> </w:t>
      </w:r>
      <w:r w:rsidR="00DE0765" w:rsidRPr="00BA1546">
        <w:t xml:space="preserve">provide strict instructions regarding access to and contact with documents confidential business information (CBI).  These procedures </w:t>
      </w:r>
      <w:r w:rsidRPr="00BA1546">
        <w:t>comply with EPA</w:t>
      </w:r>
      <w:r w:rsidR="00DE0765" w:rsidRPr="00BA1546">
        <w:t xml:space="preserve">’s CBI </w:t>
      </w:r>
      <w:r w:rsidR="00E71EA3" w:rsidRPr="00BA1546">
        <w:t>regulations at 40 CFR Part 2, Subpart B</w:t>
      </w:r>
      <w:r w:rsidRPr="00BA1546">
        <w:t>.</w:t>
      </w:r>
    </w:p>
    <w:p w:rsidR="00EE2B3F" w:rsidRPr="00BA1546" w:rsidRDefault="00DA3631" w:rsidP="002A581B">
      <w:pPr>
        <w:pStyle w:val="NormalWeb"/>
      </w:pPr>
      <w:proofErr w:type="gramStart"/>
      <w:r w:rsidRPr="00BA1546">
        <w:rPr>
          <w:b/>
        </w:rPr>
        <w:t>3(g)</w:t>
      </w:r>
      <w:r w:rsidR="002A581B">
        <w:rPr>
          <w:b/>
        </w:rPr>
        <w:t>.</w:t>
      </w:r>
      <w:proofErr w:type="gramEnd"/>
      <w:r w:rsidRPr="00BA1546">
        <w:rPr>
          <w:b/>
        </w:rPr>
        <w:tab/>
        <w:t>Sensitive Questions</w:t>
      </w:r>
    </w:p>
    <w:p w:rsidR="00FD719A" w:rsidRPr="00BA1546" w:rsidRDefault="00DE0765" w:rsidP="00FD719A">
      <w:pPr>
        <w:pStyle w:val="NormalWeb"/>
        <w:ind w:firstLine="720"/>
      </w:pPr>
      <w:r w:rsidRPr="00BA1546">
        <w:t>This information collection activity complies with the provisions of the</w:t>
      </w:r>
      <w:r w:rsidR="00C360A5" w:rsidRPr="00BA1546">
        <w:t xml:space="preserve"> </w:t>
      </w:r>
      <w:r w:rsidRPr="00BA1546">
        <w:t xml:space="preserve">Privacy Act of </w:t>
      </w:r>
      <w:r w:rsidR="00232A5F" w:rsidRPr="00BA1546">
        <w:t>1974 and OMB Circular A-108.  No information of a sensitive or private nature is requested in conjunction with this information collection activity.</w:t>
      </w:r>
      <w:r w:rsidR="00E71FAD" w:rsidRPr="00BA1546">
        <w:t xml:space="preserve"> </w:t>
      </w:r>
      <w:r w:rsidR="00C360A5" w:rsidRPr="00BA1546">
        <w:t xml:space="preserve"> The protection of human research subjects’ privacy is a basic, long-standing principle within the scientific community.  </w:t>
      </w:r>
      <w:r w:rsidR="00232A5F" w:rsidRPr="00BA1546">
        <w:t>Reports of human research submitted to federal agencies should not identify subjects by name, or include recognizable photographs, or otherwise identify them.</w:t>
      </w:r>
      <w:r w:rsidR="00E71FAD" w:rsidRPr="00BA1546">
        <w:t xml:space="preserve"> </w:t>
      </w:r>
      <w:r w:rsidR="00232A5F" w:rsidRPr="00BA1546">
        <w:t xml:space="preserve"> On the rare occasion that the Agency receives identifying information, such information will be treated as confidential and not released to third parties unless required by law.</w:t>
      </w:r>
    </w:p>
    <w:p w:rsidR="00390927" w:rsidRPr="00BA1546" w:rsidRDefault="00DA3631" w:rsidP="00390927">
      <w:pPr>
        <w:pStyle w:val="Heading1"/>
        <w:rPr>
          <w:b w:val="0"/>
        </w:rPr>
      </w:pPr>
      <w:r w:rsidRPr="00BA1546">
        <w:rPr>
          <w:rFonts w:ascii="Times New Roman" w:hAnsi="Times New Roman" w:cs="Times New Roman"/>
          <w:color w:val="auto"/>
          <w:sz w:val="24"/>
          <w:szCs w:val="24"/>
        </w:rPr>
        <w:t xml:space="preserve">4. </w:t>
      </w:r>
      <w:r w:rsidRPr="00BA1546">
        <w:rPr>
          <w:rFonts w:ascii="Times New Roman" w:hAnsi="Times New Roman" w:cs="Times New Roman"/>
          <w:color w:val="auto"/>
          <w:sz w:val="24"/>
          <w:szCs w:val="24"/>
        </w:rPr>
        <w:tab/>
      </w:r>
      <w:r w:rsidRPr="00BA1546">
        <w:rPr>
          <w:rFonts w:ascii="Times New Roman" w:hAnsi="Times New Roman" w:cs="Times New Roman"/>
          <w:color w:val="auto"/>
          <w:sz w:val="24"/>
          <w:szCs w:val="24"/>
          <w:u w:val="single"/>
        </w:rPr>
        <w:t>THE RESPONDENTS AND THE INFORMATION REQUESTE</w:t>
      </w:r>
    </w:p>
    <w:p w:rsidR="00390927" w:rsidRPr="00BA1546" w:rsidRDefault="00DA3631" w:rsidP="002A581B">
      <w:pPr>
        <w:pStyle w:val="NormalWeb"/>
      </w:pPr>
      <w:proofErr w:type="gramStart"/>
      <w:r w:rsidRPr="00BA1546">
        <w:rPr>
          <w:b/>
        </w:rPr>
        <w:t>4(a)</w:t>
      </w:r>
      <w:r w:rsidR="002A581B">
        <w:rPr>
          <w:b/>
        </w:rPr>
        <w:t>.</w:t>
      </w:r>
      <w:proofErr w:type="gramEnd"/>
      <w:r w:rsidRPr="00BA1546">
        <w:rPr>
          <w:b/>
        </w:rPr>
        <w:tab/>
        <w:t>Respondents/NAICS Codes</w:t>
      </w:r>
    </w:p>
    <w:p w:rsidR="00225A6B" w:rsidRPr="00BA1546" w:rsidRDefault="00035999">
      <w:pPr>
        <w:pStyle w:val="NormalWeb"/>
        <w:ind w:firstLine="720"/>
      </w:pPr>
      <w:r w:rsidRPr="00BA1546">
        <w:t xml:space="preserve">This </w:t>
      </w:r>
      <w:r w:rsidR="001B1AF7" w:rsidRPr="00BA1546">
        <w:t>collection of information</w:t>
      </w:r>
      <w:r w:rsidRPr="00BA1546">
        <w:t xml:space="preserve"> appl</w:t>
      </w:r>
      <w:r w:rsidR="00DE148B" w:rsidRPr="00BA1546">
        <w:t>ies</w:t>
      </w:r>
      <w:r w:rsidRPr="00BA1546">
        <w:t xml:space="preserve"> to any entity that submits</w:t>
      </w:r>
      <w:r w:rsidR="00AD0219">
        <w:t xml:space="preserve"> to EPA</w:t>
      </w:r>
      <w:r w:rsidRPr="00BA1546">
        <w:t xml:space="preserve"> protocols and study reports for environmental research involving human subjects under FIFRA and/or FFDCA. Although EPA has only received such third-party research in conjunction with FIFRA from pesticide registrants, it is conceivable that other entities could submit such information to EPA under FIFRA and/or FFDCA in the future.  The North American Industrial Classification System (NAICS) code for the principal respondents to this ICR is </w:t>
      </w:r>
      <w:r w:rsidR="003B2703" w:rsidRPr="00BA1546">
        <w:rPr>
          <w:rFonts w:ascii="Tms Rmn" w:hAnsi="Tms Rmn" w:cs="Tms Rmn"/>
          <w:bCs/>
          <w:color w:val="000000"/>
        </w:rPr>
        <w:t>541710 (Research and Development in the Physical, Engineering, Life Sciences)</w:t>
      </w:r>
      <w:r w:rsidRPr="00BA1546">
        <w:t>.</w:t>
      </w:r>
      <w:r w:rsidR="00390927" w:rsidRPr="00BA1546">
        <w:t xml:space="preserve"> </w:t>
      </w:r>
    </w:p>
    <w:p w:rsidR="001A36C1" w:rsidRPr="00BA1546" w:rsidRDefault="00390927" w:rsidP="00390927">
      <w:pPr>
        <w:pStyle w:val="NormalWeb"/>
      </w:pPr>
      <w:r w:rsidRPr="00BA1546">
        <w:tab/>
      </w:r>
    </w:p>
    <w:p w:rsidR="00E55583" w:rsidRPr="00BA1546" w:rsidRDefault="00DA3631" w:rsidP="002A581B">
      <w:pPr>
        <w:pStyle w:val="NormalWeb"/>
        <w:rPr>
          <w:b/>
        </w:rPr>
      </w:pPr>
      <w:proofErr w:type="gramStart"/>
      <w:r w:rsidRPr="00BA1546">
        <w:rPr>
          <w:b/>
        </w:rPr>
        <w:t>4(b)</w:t>
      </w:r>
      <w:r w:rsidR="002A581B">
        <w:rPr>
          <w:b/>
        </w:rPr>
        <w:t>.</w:t>
      </w:r>
      <w:proofErr w:type="gramEnd"/>
      <w:r w:rsidRPr="00BA1546">
        <w:rPr>
          <w:b/>
        </w:rPr>
        <w:tab/>
        <w:t>Information Requested</w:t>
      </w:r>
    </w:p>
    <w:p w:rsidR="00390927" w:rsidRPr="00BA1546" w:rsidRDefault="00DA3631" w:rsidP="00390927">
      <w:pPr>
        <w:pStyle w:val="NormalWeb"/>
        <w:numPr>
          <w:ilvl w:val="0"/>
          <w:numId w:val="12"/>
        </w:numPr>
        <w:rPr>
          <w:b/>
        </w:rPr>
      </w:pPr>
      <w:r w:rsidRPr="00BA1546">
        <w:rPr>
          <w:b/>
        </w:rPr>
        <w:t>Data items, including record keeping requirements</w:t>
      </w:r>
    </w:p>
    <w:p w:rsidR="00390927" w:rsidRPr="00BA1546" w:rsidRDefault="00505172" w:rsidP="00390927">
      <w:pPr>
        <w:pStyle w:val="NormalWeb"/>
        <w:ind w:firstLine="720"/>
      </w:pPr>
      <w:r w:rsidRPr="00BA1546">
        <w:t xml:space="preserve">The </w:t>
      </w:r>
      <w:r w:rsidR="009C1104">
        <w:t>regulation</w:t>
      </w:r>
      <w:r w:rsidRPr="00BA1546">
        <w:t xml:space="preserve"> </w:t>
      </w:r>
      <w:r w:rsidR="00035999" w:rsidRPr="00BA1546">
        <w:t xml:space="preserve">sets forth those additional information activities that are necessary to ensure the protection of human subjects of research when such research </w:t>
      </w:r>
      <w:r w:rsidR="00DE148B" w:rsidRPr="00BA1546">
        <w:t>is</w:t>
      </w:r>
      <w:r w:rsidR="00035999" w:rsidRPr="00BA1546">
        <w:t xml:space="preserve"> submitted to EPA for consideration under FIFRA and/or FFDCA.</w:t>
      </w:r>
    </w:p>
    <w:p w:rsidR="00390927" w:rsidRPr="00BA1546" w:rsidRDefault="00035999" w:rsidP="00390927">
      <w:pPr>
        <w:pStyle w:val="NormalWeb"/>
        <w:numPr>
          <w:ilvl w:val="0"/>
          <w:numId w:val="12"/>
        </w:numPr>
        <w:rPr>
          <w:b/>
        </w:rPr>
      </w:pPr>
      <w:r w:rsidRPr="00BA1546">
        <w:rPr>
          <w:b/>
        </w:rPr>
        <w:lastRenderedPageBreak/>
        <w:t>Respondent Activities</w:t>
      </w:r>
    </w:p>
    <w:p w:rsidR="001D3D36" w:rsidRPr="00BA1546" w:rsidRDefault="00035999" w:rsidP="001D3D36">
      <w:pPr>
        <w:pStyle w:val="NormalWeb"/>
      </w:pPr>
      <w:r w:rsidRPr="00BA1546">
        <w:tab/>
        <w:t>The following information activities are required:</w:t>
      </w:r>
      <w:r w:rsidR="001D3D36" w:rsidRPr="00BA1546">
        <w:t xml:space="preserve"> </w:t>
      </w:r>
    </w:p>
    <w:p w:rsidR="001D3D36" w:rsidRPr="00BA1546" w:rsidRDefault="00035999" w:rsidP="00A4715C">
      <w:pPr>
        <w:pStyle w:val="NormalWeb"/>
        <w:numPr>
          <w:ilvl w:val="0"/>
          <w:numId w:val="13"/>
        </w:numPr>
        <w:ind w:left="720"/>
      </w:pPr>
      <w:r w:rsidRPr="00BA1546">
        <w:rPr>
          <w:i/>
        </w:rPr>
        <w:t>Rule Familiarization and Training</w:t>
      </w:r>
      <w:r w:rsidRPr="00BA1546">
        <w:t xml:space="preserve"> - read, and understand what data are to be submitted and understand the protocols must be developed to comply with the Common Rule.</w:t>
      </w:r>
      <w:r w:rsidR="001D3D36" w:rsidRPr="00BA1546">
        <w:t xml:space="preserve"> </w:t>
      </w:r>
    </w:p>
    <w:p w:rsidR="001D3D36" w:rsidRPr="00BA1546" w:rsidRDefault="00035999" w:rsidP="00A4715C">
      <w:pPr>
        <w:pStyle w:val="NormalWeb"/>
        <w:numPr>
          <w:ilvl w:val="0"/>
          <w:numId w:val="25"/>
        </w:numPr>
      </w:pPr>
      <w:r w:rsidRPr="00BA1546">
        <w:rPr>
          <w:i/>
        </w:rPr>
        <w:t>Submit Protocol to an IRB and EPA</w:t>
      </w:r>
      <w:r w:rsidRPr="00BA1546">
        <w:t xml:space="preserve"> – Prepare and submit a proposal for test protocol to IRB for review.  After approval by the IRB, submit the proposal and related documentation, including a record of the IRB approval, to EPA.</w:t>
      </w:r>
      <w:r w:rsidR="001D3D36" w:rsidRPr="00BA1546">
        <w:t xml:space="preserve"> </w:t>
      </w:r>
    </w:p>
    <w:p w:rsidR="001D3D36" w:rsidRPr="00BA1546" w:rsidRDefault="00035999" w:rsidP="00A4715C">
      <w:pPr>
        <w:pStyle w:val="NormalWeb"/>
        <w:numPr>
          <w:ilvl w:val="0"/>
          <w:numId w:val="24"/>
        </w:numPr>
      </w:pPr>
      <w:r w:rsidRPr="00BA1546">
        <w:rPr>
          <w:i/>
        </w:rPr>
        <w:t xml:space="preserve">Prepare and Submit Ethics </w:t>
      </w:r>
      <w:r w:rsidR="003B2703" w:rsidRPr="00BA1546">
        <w:rPr>
          <w:i/>
        </w:rPr>
        <w:t>Information for</w:t>
      </w:r>
      <w:r w:rsidRPr="00BA1546">
        <w:rPr>
          <w:i/>
        </w:rPr>
        <w:t xml:space="preserve"> EPA Review</w:t>
      </w:r>
      <w:r w:rsidRPr="00BA1546">
        <w:t xml:space="preserve"> - once a study is conducted, compile applicable records to document ethical conduct of the research.</w:t>
      </w:r>
      <w:r w:rsidR="001D3D36" w:rsidRPr="00BA1546">
        <w:t xml:space="preserve"> </w:t>
      </w:r>
    </w:p>
    <w:p w:rsidR="001D3D36" w:rsidRPr="00BA1546" w:rsidRDefault="004A28C8" w:rsidP="00A4715C">
      <w:pPr>
        <w:pStyle w:val="NormalWeb"/>
        <w:numPr>
          <w:ilvl w:val="0"/>
          <w:numId w:val="13"/>
        </w:numPr>
        <w:ind w:left="720"/>
      </w:pPr>
      <w:r w:rsidRPr="00BA1546">
        <w:rPr>
          <w:i/>
        </w:rPr>
        <w:t>Store, File and Maintain Information</w:t>
      </w:r>
      <w:r w:rsidR="00AB508C" w:rsidRPr="00BA1546">
        <w:t xml:space="preserve"> – ensure that research information is placed in central records as required by FIFRA and consistent with section 3(e) of this ICR</w:t>
      </w:r>
      <w:r w:rsidR="001B1AF7" w:rsidRPr="00BA1546">
        <w:t>.</w:t>
      </w:r>
    </w:p>
    <w:p w:rsidR="001D3D36" w:rsidRPr="00BA1546" w:rsidRDefault="001D3D36" w:rsidP="00A4715C">
      <w:pPr>
        <w:pStyle w:val="NormalWeb"/>
        <w:contextualSpacing/>
        <w:rPr>
          <w:b/>
          <w:bCs/>
        </w:rPr>
      </w:pPr>
    </w:p>
    <w:p w:rsidR="001D3D36" w:rsidRPr="00BA1546" w:rsidRDefault="00DA3631" w:rsidP="001D3D36">
      <w:pPr>
        <w:pStyle w:val="NormalWeb"/>
      </w:pPr>
      <w:r w:rsidRPr="00BA1546">
        <w:rPr>
          <w:b/>
          <w:bCs/>
        </w:rPr>
        <w:t xml:space="preserve">5. </w:t>
      </w:r>
      <w:r w:rsidRPr="00BA1546">
        <w:rPr>
          <w:b/>
          <w:bCs/>
        </w:rPr>
        <w:tab/>
      </w:r>
      <w:r w:rsidRPr="00BA1546">
        <w:rPr>
          <w:b/>
          <w:bCs/>
          <w:u w:val="single"/>
        </w:rPr>
        <w:t>THE INFORMATION COLLECTED</w:t>
      </w:r>
      <w:r w:rsidR="00F6008D" w:rsidRPr="00BA1546">
        <w:rPr>
          <w:b/>
          <w:bCs/>
          <w:u w:val="single"/>
        </w:rPr>
        <w:t xml:space="preserve"> - </w:t>
      </w:r>
      <w:r w:rsidR="001B1AF7" w:rsidRPr="00BA1546">
        <w:rPr>
          <w:b/>
          <w:bCs/>
          <w:u w:val="single"/>
        </w:rPr>
        <w:t xml:space="preserve">AGENCY ACTIVITIES, </w:t>
      </w:r>
      <w:r w:rsidRPr="00BA1546">
        <w:rPr>
          <w:b/>
          <w:bCs/>
          <w:u w:val="single"/>
        </w:rPr>
        <w:t>COLLECTION METHODOLOGY, AND INFORMATION MANAGEMENT</w:t>
      </w:r>
    </w:p>
    <w:p w:rsidR="001D3D36" w:rsidRPr="00BA1546" w:rsidRDefault="00DA3631" w:rsidP="001D3D36">
      <w:pPr>
        <w:pStyle w:val="NormalWeb"/>
      </w:pPr>
      <w:proofErr w:type="gramStart"/>
      <w:r w:rsidRPr="00BA1546">
        <w:rPr>
          <w:b/>
        </w:rPr>
        <w:t>5(a)</w:t>
      </w:r>
      <w:r w:rsidR="002A581B">
        <w:rPr>
          <w:b/>
        </w:rPr>
        <w:t>.</w:t>
      </w:r>
      <w:proofErr w:type="gramEnd"/>
      <w:r w:rsidRPr="00BA1546">
        <w:rPr>
          <w:b/>
        </w:rPr>
        <w:tab/>
        <w:t>Agency Activities</w:t>
      </w:r>
    </w:p>
    <w:p w:rsidR="001D3D36" w:rsidRPr="00BA1546" w:rsidRDefault="001D3D36" w:rsidP="001D3D36">
      <w:pPr>
        <w:pStyle w:val="NormalWeb"/>
      </w:pPr>
      <w:r w:rsidRPr="00BA1546">
        <w:rPr>
          <w:b/>
        </w:rPr>
        <w:tab/>
      </w:r>
      <w:r w:rsidR="00AB508C" w:rsidRPr="00BA1546">
        <w:t>EPA</w:t>
      </w:r>
      <w:r w:rsidR="0068070E" w:rsidRPr="00BA1546">
        <w:t>’s</w:t>
      </w:r>
      <w:r w:rsidR="00AB508C" w:rsidRPr="00BA1546">
        <w:t xml:space="preserve"> information</w:t>
      </w:r>
      <w:r w:rsidR="0068070E" w:rsidRPr="00BA1546">
        <w:t>-related</w:t>
      </w:r>
      <w:r w:rsidR="00AB508C" w:rsidRPr="00BA1546">
        <w:t xml:space="preserve"> activities</w:t>
      </w:r>
      <w:r w:rsidR="0068070E" w:rsidRPr="00BA1546">
        <w:t xml:space="preserve"> associated with th</w:t>
      </w:r>
      <w:r w:rsidR="003D3185" w:rsidRPr="00BA1546">
        <w:t xml:space="preserve">is collection </w:t>
      </w:r>
      <w:r w:rsidR="0068070E" w:rsidRPr="00BA1546">
        <w:t>consist of the following</w:t>
      </w:r>
      <w:r w:rsidR="00AB508C" w:rsidRPr="00BA1546">
        <w:t>:</w:t>
      </w:r>
    </w:p>
    <w:p w:rsidR="001D3D36" w:rsidRPr="00BA1546" w:rsidRDefault="00AB508C" w:rsidP="001D3D36">
      <w:pPr>
        <w:pStyle w:val="NormalWeb"/>
        <w:numPr>
          <w:ilvl w:val="0"/>
          <w:numId w:val="20"/>
        </w:numPr>
      </w:pPr>
      <w:r w:rsidRPr="00BA1546">
        <w:rPr>
          <w:i/>
        </w:rPr>
        <w:t>Conduct Prior review on study protocol</w:t>
      </w:r>
      <w:r w:rsidRPr="00BA1546">
        <w:t xml:space="preserve"> –</w:t>
      </w:r>
      <w:r w:rsidR="00770001" w:rsidRPr="00BA1546">
        <w:t xml:space="preserve"> </w:t>
      </w:r>
      <w:r w:rsidRPr="00BA1546">
        <w:t>review and comment on study protocol, document comments/review.</w:t>
      </w:r>
      <w:r w:rsidR="001D3D36" w:rsidRPr="00BA1546">
        <w:t xml:space="preserve"> </w:t>
      </w:r>
    </w:p>
    <w:p w:rsidR="001D3D36" w:rsidRPr="00BA1546" w:rsidRDefault="00AB508C" w:rsidP="001D3D36">
      <w:pPr>
        <w:pStyle w:val="NormalWeb"/>
        <w:numPr>
          <w:ilvl w:val="0"/>
          <w:numId w:val="21"/>
        </w:numPr>
      </w:pPr>
      <w:r w:rsidRPr="00BA1546">
        <w:rPr>
          <w:i/>
        </w:rPr>
        <w:t>Review Ethical Aspect of a Protocol and Study Report</w:t>
      </w:r>
      <w:r w:rsidRPr="00BA1546">
        <w:t xml:space="preserve"> – make formal EPA determination on usefulness and ethical aspects of the study</w:t>
      </w:r>
      <w:r w:rsidR="00E01E0D" w:rsidRPr="00BA1546">
        <w:t>.</w:t>
      </w:r>
      <w:r w:rsidR="001D3D36" w:rsidRPr="00BA1546">
        <w:t xml:space="preserve"> </w:t>
      </w:r>
    </w:p>
    <w:p w:rsidR="001D3D36" w:rsidRPr="00BA1546" w:rsidRDefault="00AB508C" w:rsidP="001D3D36">
      <w:pPr>
        <w:pStyle w:val="NormalWeb"/>
        <w:numPr>
          <w:ilvl w:val="0"/>
          <w:numId w:val="22"/>
        </w:numPr>
      </w:pPr>
      <w:r w:rsidRPr="00BA1546">
        <w:rPr>
          <w:i/>
        </w:rPr>
        <w:t>Record and Report Information</w:t>
      </w:r>
      <w:r w:rsidRPr="00BA1546">
        <w:t xml:space="preserve"> – Document any formal decisions made</w:t>
      </w:r>
      <w:r w:rsidR="00E01E0D" w:rsidRPr="00BA1546">
        <w:t>.</w:t>
      </w:r>
      <w:r w:rsidR="001D3D36" w:rsidRPr="00BA1546">
        <w:t xml:space="preserve"> </w:t>
      </w:r>
    </w:p>
    <w:p w:rsidR="001D3D36" w:rsidRPr="00BA1546" w:rsidRDefault="00AB508C" w:rsidP="001D3D36">
      <w:pPr>
        <w:pStyle w:val="NormalWeb"/>
        <w:numPr>
          <w:ilvl w:val="0"/>
          <w:numId w:val="23"/>
        </w:numPr>
      </w:pPr>
      <w:r w:rsidRPr="00BA1546">
        <w:rPr>
          <w:i/>
        </w:rPr>
        <w:t>Store, File and Maintain Information</w:t>
      </w:r>
      <w:r w:rsidRPr="00BA1546">
        <w:t xml:space="preserve"> – compile information into appropriate databases and archive</w:t>
      </w:r>
      <w:r w:rsidR="001D3D36" w:rsidRPr="00BA1546">
        <w:t xml:space="preserve">. </w:t>
      </w:r>
    </w:p>
    <w:p w:rsidR="001D3D36" w:rsidRPr="00BA1546" w:rsidRDefault="00DA3631" w:rsidP="002A581B">
      <w:pPr>
        <w:pStyle w:val="NormalWeb"/>
      </w:pPr>
      <w:proofErr w:type="gramStart"/>
      <w:r w:rsidRPr="00BA1546">
        <w:rPr>
          <w:b/>
        </w:rPr>
        <w:t>5(b)</w:t>
      </w:r>
      <w:r w:rsidR="002A581B">
        <w:rPr>
          <w:b/>
        </w:rPr>
        <w:t>.</w:t>
      </w:r>
      <w:proofErr w:type="gramEnd"/>
      <w:r w:rsidRPr="00BA1546">
        <w:rPr>
          <w:b/>
        </w:rPr>
        <w:tab/>
        <w:t>Collection Methodology and Management</w:t>
      </w:r>
    </w:p>
    <w:p w:rsidR="00E55583" w:rsidRPr="00BA1546" w:rsidRDefault="00E20D2B">
      <w:pPr>
        <w:pStyle w:val="NormalWeb"/>
        <w:ind w:firstLine="720"/>
      </w:pPr>
      <w:r w:rsidRPr="00BA1546">
        <w:t>EPA’s Office of Pesticide Programs (</w:t>
      </w:r>
      <w:r w:rsidR="005F5C61" w:rsidRPr="00BA1546">
        <w:t>OPP</w:t>
      </w:r>
      <w:r w:rsidRPr="00BA1546">
        <w:t>)</w:t>
      </w:r>
      <w:r w:rsidR="005F5C61" w:rsidRPr="00BA1546">
        <w:t xml:space="preserve"> completed a major review of its information tracking systems to improve their efficiency and accuracy. This review resulted in the development of a new integrated information system, which, when complete, will improve the quality of the Agency's databases and allows the EPA to respond more timely and accurately to queries from registrants and the public, including requests made under the FOIA.</w:t>
      </w:r>
    </w:p>
    <w:p w:rsidR="005F5C61" w:rsidRPr="00BA1546" w:rsidRDefault="005F5C61" w:rsidP="005F5C61">
      <w:r w:rsidRPr="00BA1546">
        <w:tab/>
        <w:t xml:space="preserve">OPP is also investigating the possibility of providing optional electronic data transfer </w:t>
      </w:r>
      <w:r w:rsidRPr="00BA1546">
        <w:lastRenderedPageBreak/>
        <w:t xml:space="preserve">services to the industry as a means of minimizing the burden of registration activities. The Agency's pesticide program, along with the pesticide industry, recognizes the advantages in terms of accuracy, speed, cost and personnel from electronic data transfer technologies. In addition, OPP is consulting with industry associations and other federal agencies, and participating in an Agency-wide workgroup to develop electronic reporting standards intended to facilitate collection of information from industry. </w:t>
      </w:r>
    </w:p>
    <w:p w:rsidR="005F5C61" w:rsidRPr="00BA1546" w:rsidRDefault="005F5C61" w:rsidP="005F5C61"/>
    <w:p w:rsidR="00C30724" w:rsidRPr="00BA1546" w:rsidRDefault="00C30724" w:rsidP="00C30724">
      <w:pPr>
        <w:tabs>
          <w:tab w:val="left" w:pos="-1080"/>
          <w:tab w:val="left" w:pos="-720"/>
          <w:tab w:val="left" w:pos="0"/>
          <w:tab w:val="left" w:pos="360"/>
          <w:tab w:val="left" w:pos="720"/>
          <w:tab w:val="left" w:pos="1080"/>
          <w:tab w:val="left" w:pos="1440"/>
          <w:tab w:val="left" w:pos="1800"/>
        </w:tabs>
      </w:pPr>
      <w:r w:rsidRPr="00BA1546">
        <w:tab/>
      </w:r>
      <w:r w:rsidRPr="00BA1546">
        <w:tab/>
        <w:t xml:space="preserve">OPP does not publish the studies submitted.  However, it maintains records of each study in the Office of Pesticide Programs Information Network (OPPIN), and provides public access to OPPIN bibliographies through the National Pesticides Information Retrieval System (NPIRS). NPIRS supports searches </w:t>
      </w:r>
      <w:r w:rsidR="007163EA" w:rsidRPr="00BA1546">
        <w:t xml:space="preserve">for technical documents submitted to EPA by registrants. Information is categorized </w:t>
      </w:r>
      <w:r w:rsidRPr="00BA1546">
        <w:t>by chemical, subject, submission date, laboratory, guideline number, and document type</w:t>
      </w:r>
      <w:r w:rsidR="007163EA" w:rsidRPr="00BA1546">
        <w:t>.  T</w:t>
      </w:r>
      <w:r w:rsidRPr="00BA1546">
        <w:t>he public may request copies of studies that are non-confidential by submitting a F</w:t>
      </w:r>
      <w:r w:rsidR="007163EA" w:rsidRPr="00BA1546">
        <w:t>reedom of Information Act (F</w:t>
      </w:r>
      <w:r w:rsidRPr="00BA1546">
        <w:t>OIA</w:t>
      </w:r>
      <w:r w:rsidR="007163EA" w:rsidRPr="00BA1546">
        <w:t xml:space="preserve">) </w:t>
      </w:r>
      <w:r w:rsidR="000F6A4D" w:rsidRPr="00BA1546">
        <w:t>request</w:t>
      </w:r>
    </w:p>
    <w:p w:rsidR="005F5C61" w:rsidRPr="00BA1546" w:rsidRDefault="005F5C61" w:rsidP="005F5C61">
      <w:pPr>
        <w:tabs>
          <w:tab w:val="left" w:pos="-1080"/>
          <w:tab w:val="left" w:pos="-720"/>
          <w:tab w:val="left" w:pos="0"/>
          <w:tab w:val="left" w:pos="360"/>
          <w:tab w:val="left" w:pos="720"/>
          <w:tab w:val="left" w:pos="1080"/>
          <w:tab w:val="left" w:pos="1440"/>
          <w:tab w:val="left" w:pos="1800"/>
        </w:tabs>
      </w:pPr>
    </w:p>
    <w:p w:rsidR="00DA3631" w:rsidRPr="00BA1546" w:rsidRDefault="00DA3631" w:rsidP="002A581B">
      <w:pPr>
        <w:tabs>
          <w:tab w:val="left" w:pos="-1080"/>
          <w:tab w:val="left" w:pos="-720"/>
          <w:tab w:val="left" w:pos="0"/>
          <w:tab w:val="left" w:pos="360"/>
          <w:tab w:val="left" w:pos="720"/>
          <w:tab w:val="left" w:pos="1080"/>
          <w:tab w:val="left" w:pos="1440"/>
          <w:tab w:val="left" w:pos="1800"/>
        </w:tabs>
        <w:rPr>
          <w:b/>
        </w:rPr>
      </w:pPr>
      <w:proofErr w:type="gramStart"/>
      <w:r w:rsidRPr="00BA1546">
        <w:rPr>
          <w:b/>
        </w:rPr>
        <w:t>5(c)</w:t>
      </w:r>
      <w:r w:rsidR="002A581B">
        <w:rPr>
          <w:b/>
        </w:rPr>
        <w:t>.</w:t>
      </w:r>
      <w:proofErr w:type="gramEnd"/>
      <w:r w:rsidRPr="00BA1546">
        <w:rPr>
          <w:b/>
        </w:rPr>
        <w:tab/>
        <w:t>Small Entity Flexibility</w:t>
      </w:r>
    </w:p>
    <w:p w:rsidR="009A683F" w:rsidRPr="00BA1546" w:rsidRDefault="009A683F">
      <w:pPr>
        <w:tabs>
          <w:tab w:val="left" w:pos="-1080"/>
          <w:tab w:val="left" w:pos="-720"/>
          <w:tab w:val="left" w:pos="0"/>
          <w:tab w:val="left" w:pos="360"/>
          <w:tab w:val="left" w:pos="720"/>
          <w:tab w:val="left" w:pos="1080"/>
          <w:tab w:val="left" w:pos="1440"/>
          <w:tab w:val="left" w:pos="1800"/>
        </w:tabs>
        <w:rPr>
          <w:lang w:val="en-CA"/>
        </w:rPr>
      </w:pPr>
    </w:p>
    <w:p w:rsidR="00E71FAD" w:rsidRPr="00BA1546" w:rsidRDefault="004B68B8" w:rsidP="004B68B8">
      <w:pPr>
        <w:ind w:firstLine="720"/>
      </w:pPr>
      <w:r w:rsidRPr="00BA1546">
        <w:t xml:space="preserve">Although the Agency cannot predict whether or how many small entities might engage in the subject matter research, the burden and related cost for researchers to comply with these information collection activities is estimated to be a </w:t>
      </w:r>
      <w:r w:rsidR="001B1FA6" w:rsidRPr="00BA1546">
        <w:t>comparative</w:t>
      </w:r>
      <w:r w:rsidRPr="00BA1546">
        <w:t>ly small portion of the overall cost of performing such studies.  After reviewing the history of EPA’s consideration on human research in its various program offices, EPA estimates that only a limited number of third-party human studies will be impacted by these activities each year.  Because both the number of affected studies is relatively small and the estimated current costs of compliance with the Common Rule are low, the potential overall burden and costs from these activities to third parties are also estimated to be small, regardless of their size.  As a result, EPA has not provided any special flexibility for small entities.</w:t>
      </w:r>
    </w:p>
    <w:p w:rsidR="00E71FAD" w:rsidRPr="00BA1546" w:rsidRDefault="00E71FAD" w:rsidP="004B68B8">
      <w:pPr>
        <w:ind w:firstLine="720"/>
      </w:pPr>
    </w:p>
    <w:p w:rsidR="00DA3631" w:rsidRPr="00BA1546" w:rsidRDefault="00DA3631" w:rsidP="002A581B">
      <w:pPr>
        <w:rPr>
          <w:b/>
        </w:rPr>
      </w:pPr>
      <w:proofErr w:type="gramStart"/>
      <w:r w:rsidRPr="00BA1546">
        <w:rPr>
          <w:b/>
        </w:rPr>
        <w:t>5(d)</w:t>
      </w:r>
      <w:r w:rsidR="002A581B">
        <w:rPr>
          <w:b/>
        </w:rPr>
        <w:t>.</w:t>
      </w:r>
      <w:proofErr w:type="gramEnd"/>
      <w:r w:rsidRPr="00BA1546">
        <w:rPr>
          <w:b/>
        </w:rPr>
        <w:tab/>
        <w:t>Collection Schedule</w:t>
      </w:r>
    </w:p>
    <w:p w:rsidR="00DA3631" w:rsidRPr="00BA1546" w:rsidRDefault="00DA3631">
      <w:pPr>
        <w:tabs>
          <w:tab w:val="left" w:pos="-1080"/>
          <w:tab w:val="left" w:pos="-720"/>
          <w:tab w:val="left" w:pos="0"/>
          <w:tab w:val="left" w:pos="360"/>
          <w:tab w:val="left" w:pos="720"/>
          <w:tab w:val="left" w:pos="1080"/>
          <w:tab w:val="left" w:pos="1440"/>
          <w:tab w:val="left" w:pos="1800"/>
        </w:tabs>
      </w:pPr>
    </w:p>
    <w:p w:rsidR="008B70DA" w:rsidRPr="00BA1546" w:rsidRDefault="009A683F">
      <w:pPr>
        <w:tabs>
          <w:tab w:val="left" w:pos="-1080"/>
          <w:tab w:val="left" w:pos="-720"/>
          <w:tab w:val="left" w:pos="0"/>
          <w:tab w:val="left" w:pos="360"/>
          <w:tab w:val="left" w:pos="720"/>
          <w:tab w:val="left" w:pos="1080"/>
          <w:tab w:val="left" w:pos="1440"/>
          <w:tab w:val="left" w:pos="1800"/>
        </w:tabs>
      </w:pPr>
      <w:r w:rsidRPr="00BA1546">
        <w:rPr>
          <w:lang w:val="en-CA"/>
        </w:rPr>
        <w:tab/>
      </w:r>
      <w:r w:rsidRPr="00BA1546">
        <w:rPr>
          <w:lang w:val="en-CA"/>
        </w:rPr>
        <w:tab/>
        <w:t xml:space="preserve">A </w:t>
      </w:r>
      <w:r w:rsidRPr="00BA1546">
        <w:t xml:space="preserve">periodic collection schedule is not appropriate for the information collection activity.  </w:t>
      </w:r>
      <w:r w:rsidR="00A15775" w:rsidRPr="00BA1546">
        <w:t xml:space="preserve">The information collection activity is initiated by the respondents and </w:t>
      </w:r>
      <w:r w:rsidR="004E39B0" w:rsidRPr="00BA1546">
        <w:t xml:space="preserve">therefore </w:t>
      </w:r>
      <w:r w:rsidRPr="00BA1546">
        <w:t xml:space="preserve">EPA expects that respondents </w:t>
      </w:r>
      <w:r w:rsidR="00A15775" w:rsidRPr="00BA1546">
        <w:t>will</w:t>
      </w:r>
      <w:r w:rsidRPr="00BA1546">
        <w:t xml:space="preserve"> engage in the activities described in this ICR only once</w:t>
      </w:r>
      <w:r w:rsidR="00E71FAD" w:rsidRPr="00BA1546">
        <w:t>,</w:t>
      </w:r>
      <w:r w:rsidRPr="00BA1546">
        <w:t xml:space="preserve"> whenever developing and </w:t>
      </w:r>
      <w:r w:rsidR="00A15775" w:rsidRPr="00BA1546">
        <w:t>performing</w:t>
      </w:r>
      <w:r w:rsidRPr="00BA1546">
        <w:t xml:space="preserve"> a given research study that involves human subjects</w:t>
      </w:r>
      <w:r w:rsidR="00A15E3F" w:rsidRPr="00BA1546">
        <w:t xml:space="preserve"> as governed by EPA’s regulations.</w:t>
      </w:r>
    </w:p>
    <w:p w:rsidR="00CA2D40" w:rsidRPr="00BA1546" w:rsidRDefault="00CA2D40" w:rsidP="00C26F96">
      <w:pPr>
        <w:tabs>
          <w:tab w:val="left" w:pos="-1080"/>
          <w:tab w:val="left" w:pos="-720"/>
          <w:tab w:val="left" w:pos="0"/>
          <w:tab w:val="left" w:pos="360"/>
          <w:tab w:val="left" w:pos="720"/>
          <w:tab w:val="left" w:pos="1080"/>
          <w:tab w:val="left" w:pos="1440"/>
          <w:tab w:val="left" w:pos="1800"/>
        </w:tabs>
      </w:pPr>
    </w:p>
    <w:p w:rsidR="00CA2D40" w:rsidRPr="00BA1546" w:rsidRDefault="00CA2D40" w:rsidP="00C26F96">
      <w:pPr>
        <w:tabs>
          <w:tab w:val="left" w:pos="-1080"/>
          <w:tab w:val="left" w:pos="-720"/>
          <w:tab w:val="left" w:pos="0"/>
          <w:tab w:val="left" w:pos="360"/>
          <w:tab w:val="left" w:pos="720"/>
          <w:tab w:val="left" w:pos="1080"/>
          <w:tab w:val="left" w:pos="1440"/>
          <w:tab w:val="left" w:pos="1800"/>
        </w:tabs>
      </w:pPr>
    </w:p>
    <w:p w:rsidR="00DA3631" w:rsidRPr="00BA1546" w:rsidRDefault="00DA3631" w:rsidP="00C26F96">
      <w:pPr>
        <w:tabs>
          <w:tab w:val="left" w:pos="-1080"/>
          <w:tab w:val="left" w:pos="-720"/>
          <w:tab w:val="left" w:pos="0"/>
          <w:tab w:val="left" w:pos="360"/>
          <w:tab w:val="left" w:pos="720"/>
          <w:tab w:val="left" w:pos="1080"/>
          <w:tab w:val="left" w:pos="1440"/>
          <w:tab w:val="left" w:pos="1800"/>
        </w:tabs>
      </w:pPr>
      <w:r w:rsidRPr="00BA1546">
        <w:rPr>
          <w:b/>
          <w:bCs/>
        </w:rPr>
        <w:t xml:space="preserve">6. </w:t>
      </w:r>
      <w:r w:rsidRPr="00BA1546">
        <w:rPr>
          <w:b/>
          <w:bCs/>
        </w:rPr>
        <w:tab/>
      </w:r>
      <w:r w:rsidRPr="00BA1546">
        <w:rPr>
          <w:b/>
          <w:bCs/>
        </w:rPr>
        <w:tab/>
      </w:r>
      <w:r w:rsidRPr="00BA1546">
        <w:rPr>
          <w:b/>
          <w:bCs/>
          <w:u w:val="single"/>
        </w:rPr>
        <w:t>ESTIMATING THE BURDEN AND COST OF THE COLLECTION</w:t>
      </w:r>
    </w:p>
    <w:p w:rsidR="00DA3631" w:rsidRPr="00BA1546" w:rsidRDefault="00DA3631">
      <w:pPr>
        <w:tabs>
          <w:tab w:val="left" w:pos="-1080"/>
          <w:tab w:val="left" w:pos="-720"/>
          <w:tab w:val="left" w:pos="0"/>
          <w:tab w:val="left" w:pos="360"/>
          <w:tab w:val="left" w:pos="720"/>
          <w:tab w:val="left" w:pos="1080"/>
          <w:tab w:val="left" w:pos="1440"/>
          <w:tab w:val="left" w:pos="1800"/>
        </w:tabs>
      </w:pPr>
    </w:p>
    <w:p w:rsidR="00D27041" w:rsidRPr="00BA1546" w:rsidRDefault="00AD7C4C" w:rsidP="00D27041">
      <w:pPr>
        <w:tabs>
          <w:tab w:val="left" w:pos="-1080"/>
          <w:tab w:val="left" w:pos="-720"/>
          <w:tab w:val="left" w:pos="0"/>
          <w:tab w:val="left" w:pos="720"/>
          <w:tab w:val="left" w:pos="1440"/>
          <w:tab w:val="left" w:pos="1800"/>
        </w:tabs>
        <w:ind w:firstLine="720"/>
      </w:pPr>
      <w:r w:rsidRPr="00BA1546">
        <w:rPr>
          <w:color w:val="000000" w:themeColor="text1"/>
        </w:rPr>
        <w:t xml:space="preserve">The activities imposed by the rule consist of reporting and record-keeping requirements.  </w:t>
      </w:r>
      <w:r w:rsidR="0048113A" w:rsidRPr="00BA1546">
        <w:t xml:space="preserve">Respondents’ </w:t>
      </w:r>
      <w:r w:rsidR="005D6245" w:rsidRPr="00BA1546">
        <w:rPr>
          <w:color w:val="000000" w:themeColor="text1"/>
        </w:rPr>
        <w:t xml:space="preserve">activities </w:t>
      </w:r>
      <w:r w:rsidR="0048113A" w:rsidRPr="00BA1546">
        <w:t>are</w:t>
      </w:r>
      <w:r w:rsidR="00F24354" w:rsidRPr="00BA1546">
        <w:t xml:space="preserve"> detailed in Section 4(b</w:t>
      </w:r>
      <w:proofErr w:type="gramStart"/>
      <w:r w:rsidR="00F24354" w:rsidRPr="00BA1546">
        <w:t>)(</w:t>
      </w:r>
      <w:proofErr w:type="gramEnd"/>
      <w:r w:rsidR="00F24354" w:rsidRPr="00BA1546">
        <w:t>ii)</w:t>
      </w:r>
      <w:r w:rsidR="0048113A" w:rsidRPr="00BA1546">
        <w:t xml:space="preserve"> of this ICR.  </w:t>
      </w:r>
      <w:r w:rsidR="00FF5E16" w:rsidRPr="00BA1546">
        <w:t xml:space="preserve">The burden and cost estimates for this renewal ICR were calculated using estimates provided by 3 respondents during the consultation period.  </w:t>
      </w:r>
      <w:r w:rsidR="004C7671" w:rsidRPr="00BA1546">
        <w:t xml:space="preserve">Attachment </w:t>
      </w:r>
      <w:r w:rsidR="00BA1546" w:rsidRPr="00BA1546">
        <w:t>F</w:t>
      </w:r>
      <w:r w:rsidR="00FF5E16" w:rsidRPr="00BA1546">
        <w:t xml:space="preserve"> explains how the Agency derived the weighed average of </w:t>
      </w:r>
      <w:r w:rsidR="00F83B82" w:rsidRPr="00BA1546">
        <w:t xml:space="preserve">the burden estimates for each activity based on </w:t>
      </w:r>
      <w:r w:rsidR="00FF5E16" w:rsidRPr="00BA1546">
        <w:t xml:space="preserve">these responses.  Section 6(a) of this ICR explains the methodology used to calculate the respondent burden, and updated burden and cost estimates </w:t>
      </w:r>
      <w:r w:rsidR="008269D3" w:rsidRPr="00BA1546">
        <w:t>are</w:t>
      </w:r>
      <w:r w:rsidR="0048113A" w:rsidRPr="00BA1546">
        <w:t xml:space="preserve"> listed </w:t>
      </w:r>
      <w:r w:rsidR="00D27041" w:rsidRPr="00BA1546">
        <w:t>in Table</w:t>
      </w:r>
      <w:r w:rsidR="008269D3" w:rsidRPr="00BA1546">
        <w:t>s</w:t>
      </w:r>
      <w:r w:rsidR="00D27041" w:rsidRPr="00BA1546">
        <w:t xml:space="preserve"> 1</w:t>
      </w:r>
      <w:r w:rsidR="008269D3" w:rsidRPr="00BA1546">
        <w:t xml:space="preserve">, 2 </w:t>
      </w:r>
      <w:r w:rsidR="0048113A" w:rsidRPr="00BA1546">
        <w:t xml:space="preserve">and </w:t>
      </w:r>
      <w:r w:rsidR="008269D3" w:rsidRPr="00BA1546">
        <w:t>5</w:t>
      </w:r>
      <w:r w:rsidR="009D71AC" w:rsidRPr="00BA1546">
        <w:t xml:space="preserve">.  </w:t>
      </w:r>
      <w:r w:rsidR="0048113A" w:rsidRPr="00BA1546">
        <w:t xml:space="preserve">EPA’s burden estimates and methodology are detailed </w:t>
      </w:r>
      <w:r w:rsidR="0048113A" w:rsidRPr="00BA1546">
        <w:lastRenderedPageBreak/>
        <w:t>in Section 6(c).</w:t>
      </w:r>
      <w:r w:rsidR="008269D3" w:rsidRPr="00BA1546">
        <w:t xml:space="preserve">  </w:t>
      </w:r>
    </w:p>
    <w:p w:rsidR="00D27041" w:rsidRPr="00BA1546" w:rsidRDefault="00D27041">
      <w:pPr>
        <w:tabs>
          <w:tab w:val="left" w:pos="-1080"/>
          <w:tab w:val="left" w:pos="-720"/>
          <w:tab w:val="left" w:pos="0"/>
          <w:tab w:val="left" w:pos="360"/>
          <w:tab w:val="left" w:pos="720"/>
          <w:tab w:val="left" w:pos="1080"/>
          <w:tab w:val="left" w:pos="1440"/>
          <w:tab w:val="left" w:pos="1800"/>
        </w:tabs>
        <w:ind w:left="1440" w:hanging="720"/>
        <w:rPr>
          <w:b/>
        </w:rPr>
      </w:pPr>
    </w:p>
    <w:p w:rsidR="00DA3631" w:rsidRPr="00BA1546" w:rsidRDefault="00DA3631" w:rsidP="002A581B">
      <w:pPr>
        <w:tabs>
          <w:tab w:val="left" w:pos="-1080"/>
          <w:tab w:val="left" w:pos="-720"/>
          <w:tab w:val="left" w:pos="0"/>
          <w:tab w:val="left" w:pos="360"/>
          <w:tab w:val="left" w:pos="720"/>
          <w:tab w:val="left" w:pos="1080"/>
          <w:tab w:val="left" w:pos="1440"/>
          <w:tab w:val="left" w:pos="1800"/>
        </w:tabs>
        <w:rPr>
          <w:b/>
        </w:rPr>
      </w:pPr>
      <w:proofErr w:type="gramStart"/>
      <w:r w:rsidRPr="00BA1546">
        <w:rPr>
          <w:b/>
        </w:rPr>
        <w:t>6(a)</w:t>
      </w:r>
      <w:r w:rsidR="002A581B">
        <w:rPr>
          <w:b/>
        </w:rPr>
        <w:t>.</w:t>
      </w:r>
      <w:proofErr w:type="gramEnd"/>
      <w:r w:rsidRPr="00BA1546">
        <w:rPr>
          <w:b/>
        </w:rPr>
        <w:tab/>
        <w:t>Estimating Respondent Burden</w:t>
      </w:r>
    </w:p>
    <w:p w:rsidR="004E39B0" w:rsidRPr="00BA1546" w:rsidRDefault="004E39B0" w:rsidP="004E39B0">
      <w:pPr>
        <w:tabs>
          <w:tab w:val="left" w:pos="-1080"/>
          <w:tab w:val="left" w:pos="-720"/>
          <w:tab w:val="left" w:pos="0"/>
          <w:tab w:val="left" w:pos="360"/>
          <w:tab w:val="left" w:pos="720"/>
          <w:tab w:val="left" w:pos="1080"/>
          <w:tab w:val="left" w:pos="1440"/>
          <w:tab w:val="left" w:pos="1800"/>
        </w:tabs>
      </w:pPr>
    </w:p>
    <w:p w:rsidR="00535C78" w:rsidRPr="00BA1546" w:rsidRDefault="00DC01EA" w:rsidP="00535C78">
      <w:pPr>
        <w:tabs>
          <w:tab w:val="left" w:pos="-1080"/>
          <w:tab w:val="left" w:pos="-720"/>
          <w:tab w:val="left" w:pos="0"/>
          <w:tab w:val="left" w:pos="360"/>
          <w:tab w:val="left" w:pos="720"/>
          <w:tab w:val="left" w:pos="1080"/>
          <w:tab w:val="left" w:pos="1440"/>
          <w:tab w:val="left" w:pos="1800"/>
        </w:tabs>
      </w:pPr>
      <w:r w:rsidRPr="00BA1546">
        <w:tab/>
      </w:r>
      <w:r w:rsidRPr="00BA1546">
        <w:tab/>
      </w:r>
      <w:r w:rsidR="00535C78" w:rsidRPr="00BA1546">
        <w:t>EPA is estimating only the incremental burden imposed upon respondents for compliance with the paperwork requirements established in the</w:t>
      </w:r>
      <w:r w:rsidR="00451FE7">
        <w:t xml:space="preserve"> 2006</w:t>
      </w:r>
      <w:r w:rsidR="00535C78" w:rsidRPr="00BA1546">
        <w:t xml:space="preserve"> final rule.  EPA is neither estimating, </w:t>
      </w:r>
      <w:r w:rsidR="00535C78" w:rsidRPr="00BA1546">
        <w:rPr>
          <w:i/>
        </w:rPr>
        <w:t>de novo</w:t>
      </w:r>
      <w:r w:rsidR="00535C78" w:rsidRPr="00BA1546">
        <w:t xml:space="preserve">, the estimated paperwork burden for compliance with the 1991 Common Rule in this ICR nor the paperwork burden associated with the generation of certain study data that is already covered by other ICRs, such as those requested by EPA in a Data Call-In under FIFRA section 3(c)(2)(B).  EPA does assume that IRBs are already in compliance with the 1991 Common Rule requirements and therefore believes that there is no additional burden imposed upon IRBs for compliance with the paperwork requirements established in the </w:t>
      </w:r>
      <w:r w:rsidR="00451FE7">
        <w:t xml:space="preserve">2006 </w:t>
      </w:r>
      <w:r w:rsidR="00535C78" w:rsidRPr="00BA1546">
        <w:t>final rule and discussed in this document.</w:t>
      </w:r>
    </w:p>
    <w:p w:rsidR="00535C78" w:rsidRPr="00BA1546" w:rsidRDefault="00535C78" w:rsidP="00535C78">
      <w:pPr>
        <w:tabs>
          <w:tab w:val="left" w:pos="-1080"/>
          <w:tab w:val="left" w:pos="-720"/>
          <w:tab w:val="left" w:pos="0"/>
          <w:tab w:val="left" w:pos="360"/>
          <w:tab w:val="left" w:pos="720"/>
          <w:tab w:val="left" w:pos="1080"/>
          <w:tab w:val="left" w:pos="1440"/>
          <w:tab w:val="left" w:pos="1800"/>
        </w:tabs>
      </w:pPr>
    </w:p>
    <w:p w:rsidR="00535C78" w:rsidRPr="00BA1546" w:rsidRDefault="00535C78" w:rsidP="00535C78">
      <w:pPr>
        <w:tabs>
          <w:tab w:val="left" w:pos="-1080"/>
          <w:tab w:val="left" w:pos="-720"/>
          <w:tab w:val="left" w:pos="0"/>
          <w:tab w:val="left" w:pos="360"/>
          <w:tab w:val="left" w:pos="720"/>
          <w:tab w:val="left" w:pos="1080"/>
          <w:tab w:val="left" w:pos="1440"/>
          <w:tab w:val="left" w:pos="1800"/>
        </w:tabs>
      </w:pPr>
      <w:r w:rsidRPr="00BA1546">
        <w:tab/>
      </w:r>
      <w:r w:rsidRPr="00BA1546">
        <w:tab/>
        <w:t xml:space="preserve">Based upon responses received to the Agency’s consultation questions, as well as historical data, EPA anticipates that respondents will submit to OPP an average of </w:t>
      </w:r>
      <w:r w:rsidR="00E42699" w:rsidRPr="00BA1546">
        <w:t>7</w:t>
      </w:r>
      <w:r w:rsidRPr="00BA1546">
        <w:t xml:space="preserve"> pesticide </w:t>
      </w:r>
      <w:r w:rsidR="00E42699" w:rsidRPr="00BA1546">
        <w:t>protocols and 7</w:t>
      </w:r>
      <w:r w:rsidR="006D3A26" w:rsidRPr="00BA1546">
        <w:t xml:space="preserve"> completed studies</w:t>
      </w:r>
      <w:r w:rsidRPr="00BA1546">
        <w:t xml:space="preserve"> per year under FIFRA and/or FFDCA that will involve intentional exposure of human subjects.  EPA also expects to receive other types of pesticide research involving human subjects; an average of </w:t>
      </w:r>
      <w:r w:rsidR="00A60ED1" w:rsidRPr="00BA1546">
        <w:t>10</w:t>
      </w:r>
      <w:r w:rsidRPr="00BA1546">
        <w:t xml:space="preserve"> </w:t>
      </w:r>
      <w:r w:rsidR="00A60ED1" w:rsidRPr="00BA1546">
        <w:t xml:space="preserve">of these types of </w:t>
      </w:r>
      <w:r w:rsidRPr="00BA1546">
        <w:t xml:space="preserve">studies </w:t>
      </w:r>
      <w:r w:rsidR="00A60ED1" w:rsidRPr="00BA1546">
        <w:t xml:space="preserve">submitted </w:t>
      </w:r>
      <w:r w:rsidRPr="00BA1546">
        <w:t xml:space="preserve">annually.  While EPA assumes that researchers conducting these studies would already be required to comply with the 1991 Common Rule requirements, they will be subject to some additional paperwork requirements under EPA’s amendments.  Therefore, EPA is estimating only the burden and costs associated with the paperwork activities that are described in the </w:t>
      </w:r>
      <w:r w:rsidR="00451FE7">
        <w:t xml:space="preserve">2006 </w:t>
      </w:r>
      <w:r w:rsidRPr="00BA1546">
        <w:t>final rule.</w:t>
      </w:r>
    </w:p>
    <w:p w:rsidR="00535C78" w:rsidRPr="00BA1546" w:rsidRDefault="00535C78" w:rsidP="00535C78">
      <w:pPr>
        <w:tabs>
          <w:tab w:val="left" w:pos="-1080"/>
          <w:tab w:val="left" w:pos="-720"/>
          <w:tab w:val="left" w:pos="0"/>
          <w:tab w:val="left" w:pos="360"/>
          <w:tab w:val="left" w:pos="720"/>
          <w:tab w:val="left" w:pos="1080"/>
          <w:tab w:val="left" w:pos="1440"/>
          <w:tab w:val="left" w:pos="1800"/>
        </w:tabs>
      </w:pPr>
    </w:p>
    <w:p w:rsidR="00535C78" w:rsidRPr="00BA1546" w:rsidRDefault="00535C78" w:rsidP="00535C78">
      <w:pPr>
        <w:tabs>
          <w:tab w:val="left" w:pos="-1080"/>
          <w:tab w:val="left" w:pos="-720"/>
          <w:tab w:val="left" w:pos="0"/>
          <w:tab w:val="left" w:pos="360"/>
          <w:tab w:val="left" w:pos="720"/>
          <w:tab w:val="left" w:pos="1080"/>
          <w:tab w:val="left" w:pos="1440"/>
          <w:tab w:val="left" w:pos="1800"/>
        </w:tabs>
      </w:pPr>
      <w:r w:rsidRPr="00BA1546">
        <w:tab/>
      </w:r>
      <w:r w:rsidRPr="00BA1546">
        <w:tab/>
        <w:t xml:space="preserve">Respondent activities that are within the scope of this ICR include: preparing and submitting protocols, supporting documents, and completed study reports for IRB, EPA, and HSRB review; communicating with IRB and EPA staff regarding required changes to a protocol; communicating with EPA about HSRB recommendations; and documenting protocol changes made at the recommendation of an IRB, EPA, or the HSRB.  Activities which are unrelated to the paperwork and recordkeeping requirements of the </w:t>
      </w:r>
      <w:r w:rsidR="00451FE7">
        <w:t xml:space="preserve">2006 </w:t>
      </w:r>
      <w:r w:rsidRPr="00BA1546">
        <w:t>final rule, such as the costs of conducting the research, are not incremental paperwork or recordkeeping costs and therefore are not within the scope of this ICR.</w:t>
      </w:r>
    </w:p>
    <w:p w:rsidR="00535C78" w:rsidRPr="00BA1546" w:rsidRDefault="00535C78" w:rsidP="00535C78">
      <w:pPr>
        <w:ind w:firstLine="720"/>
      </w:pPr>
    </w:p>
    <w:p w:rsidR="00535C78" w:rsidRPr="00BA1546" w:rsidRDefault="00535C78" w:rsidP="00535C7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rPr>
      </w:pPr>
      <w:r w:rsidRPr="00BA1546">
        <w:rPr>
          <w:color w:val="000000"/>
        </w:rPr>
        <w:tab/>
        <w:t>The consultation responses indicated that EPA’s previous estimates underestimated the burden and costs</w:t>
      </w:r>
      <w:r w:rsidR="00E42699" w:rsidRPr="00BA1546">
        <w:rPr>
          <w:color w:val="000000"/>
        </w:rPr>
        <w:t xml:space="preserve"> per response, but overestimated the number of responses per year</w:t>
      </w:r>
      <w:r w:rsidRPr="00BA1546">
        <w:rPr>
          <w:color w:val="000000"/>
        </w:rPr>
        <w:t xml:space="preserve">.  Thus, to calculate new burden and cost estimates for this renewal ICR, EPA relied upon the figures provided in the </w:t>
      </w:r>
      <w:r w:rsidR="00E42699" w:rsidRPr="00BA1546">
        <w:rPr>
          <w:color w:val="000000"/>
        </w:rPr>
        <w:t xml:space="preserve">three </w:t>
      </w:r>
      <w:r w:rsidRPr="00BA1546">
        <w:rPr>
          <w:color w:val="000000"/>
        </w:rPr>
        <w:t xml:space="preserve">consultation responses.  </w:t>
      </w:r>
      <w:r w:rsidR="00F83B82" w:rsidRPr="00BA1546">
        <w:rPr>
          <w:color w:val="000000"/>
        </w:rPr>
        <w:t xml:space="preserve">To account for the fact that some study types are more complex than others, </w:t>
      </w:r>
      <w:r w:rsidRPr="00BA1546">
        <w:rPr>
          <w:color w:val="000000"/>
        </w:rPr>
        <w:t xml:space="preserve">EPA calculated a weighted average of the </w:t>
      </w:r>
      <w:r w:rsidR="00F83B82" w:rsidRPr="00BA1546">
        <w:rPr>
          <w:color w:val="000000"/>
        </w:rPr>
        <w:t xml:space="preserve">burden </w:t>
      </w:r>
      <w:r w:rsidRPr="00BA1546">
        <w:rPr>
          <w:color w:val="000000"/>
        </w:rPr>
        <w:t xml:space="preserve">estimates </w:t>
      </w:r>
      <w:r w:rsidR="00F83B82" w:rsidRPr="00BA1546">
        <w:rPr>
          <w:color w:val="000000"/>
        </w:rPr>
        <w:t xml:space="preserve">for each activity using the estimates that were provided </w:t>
      </w:r>
      <w:r w:rsidRPr="00BA1546">
        <w:rPr>
          <w:color w:val="000000"/>
        </w:rPr>
        <w:t xml:space="preserve">in each of the </w:t>
      </w:r>
      <w:r w:rsidR="00F83B82" w:rsidRPr="00BA1546">
        <w:rPr>
          <w:color w:val="000000"/>
        </w:rPr>
        <w:t xml:space="preserve">consultations </w:t>
      </w:r>
      <w:r w:rsidRPr="00BA1546">
        <w:rPr>
          <w:color w:val="000000"/>
        </w:rPr>
        <w:t xml:space="preserve">responses </w:t>
      </w:r>
      <w:r w:rsidR="00F83B82" w:rsidRPr="00BA1546">
        <w:rPr>
          <w:color w:val="000000"/>
        </w:rPr>
        <w:t>(</w:t>
      </w:r>
      <w:r w:rsidR="004C7671" w:rsidRPr="00BA1546">
        <w:rPr>
          <w:color w:val="000000"/>
        </w:rPr>
        <w:t xml:space="preserve">see Attachment </w:t>
      </w:r>
      <w:r w:rsidR="00BA1546" w:rsidRPr="00BA1546">
        <w:rPr>
          <w:color w:val="000000"/>
        </w:rPr>
        <w:t>F</w:t>
      </w:r>
      <w:r w:rsidR="00F83B82" w:rsidRPr="00BA1546">
        <w:rPr>
          <w:color w:val="000000"/>
        </w:rPr>
        <w:t>)</w:t>
      </w:r>
      <w:r w:rsidRPr="00BA1546">
        <w:rPr>
          <w:color w:val="000000"/>
        </w:rPr>
        <w:t>.</w:t>
      </w:r>
      <w:r w:rsidR="00F83B82" w:rsidRPr="00BA1546">
        <w:rPr>
          <w:color w:val="000000"/>
        </w:rPr>
        <w:t xml:space="preserve">  </w:t>
      </w:r>
      <w:r w:rsidRPr="00BA1546">
        <w:rPr>
          <w:color w:val="000000"/>
        </w:rPr>
        <w:t xml:space="preserve">  </w:t>
      </w:r>
    </w:p>
    <w:p w:rsidR="00535C78" w:rsidRPr="00BA1546" w:rsidRDefault="00535C78" w:rsidP="00535C78">
      <w:pPr>
        <w:ind w:firstLine="720"/>
      </w:pPr>
    </w:p>
    <w:p w:rsidR="00535C78" w:rsidRPr="00BA1546" w:rsidRDefault="00535C78" w:rsidP="00535C78">
      <w:pPr>
        <w:ind w:firstLine="720"/>
      </w:pPr>
      <w:r w:rsidRPr="00BA1546">
        <w:t>As shown in Tables 1 and 2, the total annual estimated burden associated with all submitted pesticide research that involves intentional exposure of human subjects</w:t>
      </w:r>
      <w:r w:rsidR="00F83B82" w:rsidRPr="00BA1546">
        <w:t xml:space="preserve"> is 14,833 hours</w:t>
      </w:r>
      <w:r w:rsidRPr="00BA1546">
        <w:t xml:space="preserve">, and </w:t>
      </w:r>
      <w:r w:rsidR="00F83B82" w:rsidRPr="00BA1546">
        <w:t xml:space="preserve">the annual estimated burden for all other pesticide research that involves human subjects is </w:t>
      </w:r>
      <w:r w:rsidR="003D2322" w:rsidRPr="00BA1546">
        <w:t>120</w:t>
      </w:r>
      <w:r w:rsidRPr="00BA1546">
        <w:t xml:space="preserve"> hours.  Therefore the total annual burden for this information collection activity is </w:t>
      </w:r>
      <w:r w:rsidRPr="00BA1546">
        <w:lastRenderedPageBreak/>
        <w:t xml:space="preserve">estimated to be </w:t>
      </w:r>
      <w:r w:rsidR="003D2322" w:rsidRPr="00BA1546">
        <w:t>14,953</w:t>
      </w:r>
      <w:r w:rsidRPr="00BA1546">
        <w:t xml:space="preserve"> hours.</w:t>
      </w:r>
    </w:p>
    <w:p w:rsidR="00E55583" w:rsidRPr="00BA1546" w:rsidRDefault="00E55583">
      <w:pPr>
        <w:pStyle w:val="Level1"/>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left="0" w:right="360" w:firstLine="0"/>
        <w:outlineLvl w:val="9"/>
        <w:rPr>
          <w:b/>
        </w:rPr>
      </w:pPr>
    </w:p>
    <w:p w:rsidR="00AD0219" w:rsidRDefault="00AD0219">
      <w:pPr>
        <w:widowControl/>
        <w:autoSpaceDE/>
        <w:autoSpaceDN/>
        <w:adjustRightInd/>
        <w:rPr>
          <w:b/>
        </w:rPr>
      </w:pPr>
      <w:r>
        <w:rPr>
          <w:b/>
        </w:rPr>
        <w:br w:type="page"/>
      </w:r>
    </w:p>
    <w:p w:rsidR="00E55583" w:rsidRPr="00975B45" w:rsidRDefault="002A581B" w:rsidP="002A581B">
      <w:pPr>
        <w:pStyle w:val="Level1"/>
        <w:widowControl/>
        <w:tabs>
          <w:tab w:val="left" w:pos="45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180"/>
        </w:tabs>
        <w:ind w:left="450" w:right="360" w:firstLine="0"/>
        <w:outlineLvl w:val="9"/>
      </w:pPr>
      <w:proofErr w:type="gramStart"/>
      <w:r w:rsidRPr="00975B45">
        <w:rPr>
          <w:b/>
        </w:rPr>
        <w:lastRenderedPageBreak/>
        <w:t>Table 1.</w:t>
      </w:r>
      <w:proofErr w:type="gramEnd"/>
      <w:r w:rsidRPr="00975B45">
        <w:t xml:space="preserve"> </w:t>
      </w:r>
      <w:r w:rsidR="004C7671" w:rsidRPr="00975B45">
        <w:t>Weighted average burden and cost estimates for respondents for research involving intentional exposure of human subjects</w:t>
      </w: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530"/>
        <w:gridCol w:w="1170"/>
        <w:gridCol w:w="990"/>
        <w:gridCol w:w="990"/>
        <w:gridCol w:w="1080"/>
      </w:tblGrid>
      <w:tr w:rsidR="003D2322" w:rsidRPr="00BA1546" w:rsidTr="00F83B82">
        <w:trPr>
          <w:trHeight w:val="573"/>
        </w:trPr>
        <w:tc>
          <w:tcPr>
            <w:tcW w:w="2970" w:type="dxa"/>
            <w:tcBorders>
              <w:top w:val="double" w:sz="4" w:space="0" w:color="auto"/>
              <w:left w:val="double" w:sz="4" w:space="0" w:color="auto"/>
              <w:right w:val="double" w:sz="4" w:space="0" w:color="auto"/>
            </w:tcBorders>
            <w:shd w:val="clear" w:color="auto" w:fill="D9D9D9"/>
            <w:vAlign w:val="center"/>
          </w:tcPr>
          <w:p w:rsidR="003D2322" w:rsidRPr="00BA1546" w:rsidRDefault="004C7671" w:rsidP="001A36C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sz w:val="22"/>
                <w:szCs w:val="22"/>
              </w:rPr>
            </w:pPr>
            <w:r w:rsidRPr="00BA1546">
              <w:rPr>
                <w:b/>
                <w:sz w:val="22"/>
                <w:szCs w:val="22"/>
              </w:rPr>
              <w:t>Activities</w:t>
            </w:r>
          </w:p>
        </w:tc>
        <w:tc>
          <w:tcPr>
            <w:tcW w:w="3690" w:type="dxa"/>
            <w:gridSpan w:val="3"/>
            <w:tcBorders>
              <w:top w:val="double" w:sz="4" w:space="0" w:color="auto"/>
              <w:left w:val="double" w:sz="4" w:space="0" w:color="auto"/>
              <w:right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2070" w:type="dxa"/>
            <w:gridSpan w:val="2"/>
            <w:tcBorders>
              <w:top w:val="double" w:sz="4" w:space="0" w:color="auto"/>
              <w:left w:val="double" w:sz="4" w:space="0" w:color="auto"/>
              <w:right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C80E1F" w:rsidRPr="00BA1546" w:rsidTr="00F83B82">
        <w:trPr>
          <w:trHeight w:val="629"/>
        </w:trPr>
        <w:tc>
          <w:tcPr>
            <w:tcW w:w="2970" w:type="dxa"/>
            <w:tcBorders>
              <w:left w:val="double" w:sz="4" w:space="0" w:color="auto"/>
              <w:bottom w:val="double" w:sz="4" w:space="0" w:color="auto"/>
              <w:right w:val="double" w:sz="4" w:space="0" w:color="auto"/>
            </w:tcBorders>
            <w:shd w:val="clear" w:color="auto" w:fill="D9D9D9"/>
            <w:vAlign w:val="center"/>
          </w:tcPr>
          <w:p w:rsidR="00E55583" w:rsidRPr="00BA1546" w:rsidRDefault="00E5558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p>
        </w:tc>
        <w:tc>
          <w:tcPr>
            <w:tcW w:w="1530" w:type="dxa"/>
            <w:tcBorders>
              <w:left w:val="double" w:sz="4" w:space="0" w:color="auto"/>
              <w:bottom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$153</w:t>
            </w:r>
            <w:r w:rsidR="002A581B">
              <w:rPr>
                <w:b/>
                <w:sz w:val="22"/>
                <w:szCs w:val="22"/>
              </w:rPr>
              <w:t>/hr</w:t>
            </w:r>
          </w:p>
        </w:tc>
        <w:tc>
          <w:tcPr>
            <w:tcW w:w="1170" w:type="dxa"/>
            <w:tcBorders>
              <w:bottom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$79</w:t>
            </w:r>
            <w:r w:rsidR="002A581B">
              <w:rPr>
                <w:b/>
                <w:sz w:val="22"/>
                <w:szCs w:val="22"/>
              </w:rPr>
              <w:t>/hr</w:t>
            </w:r>
          </w:p>
        </w:tc>
        <w:tc>
          <w:tcPr>
            <w:tcW w:w="990" w:type="dxa"/>
            <w:tcBorders>
              <w:bottom w:val="double" w:sz="4" w:space="0" w:color="auto"/>
              <w:right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$45</w:t>
            </w:r>
            <w:r w:rsidR="002A581B">
              <w:rPr>
                <w:b/>
                <w:sz w:val="22"/>
                <w:szCs w:val="22"/>
              </w:rPr>
              <w:t>/hr</w:t>
            </w:r>
          </w:p>
        </w:tc>
        <w:tc>
          <w:tcPr>
            <w:tcW w:w="990" w:type="dxa"/>
            <w:tcBorders>
              <w:left w:val="double" w:sz="4" w:space="0" w:color="auto"/>
              <w:bottom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1080" w:type="dxa"/>
            <w:tcBorders>
              <w:bottom w:val="double" w:sz="4" w:space="0" w:color="auto"/>
              <w:right w:val="double" w:sz="4" w:space="0" w:color="auto"/>
            </w:tcBorders>
            <w:shd w:val="clear" w:color="auto" w:fill="D9D9D9"/>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C80E1F" w:rsidRPr="00BA1546" w:rsidTr="00F83B82">
        <w:trPr>
          <w:trHeight w:val="654"/>
        </w:trPr>
        <w:tc>
          <w:tcPr>
            <w:tcW w:w="2970" w:type="dxa"/>
            <w:tcBorders>
              <w:top w:val="double" w:sz="4" w:space="0" w:color="auto"/>
              <w:left w:val="double" w:sz="4" w:space="0" w:color="auto"/>
              <w:right w:val="double" w:sz="4" w:space="0" w:color="auto"/>
            </w:tcBorders>
            <w:vAlign w:val="center"/>
          </w:tcPr>
          <w:p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530" w:type="dxa"/>
            <w:tcBorders>
              <w:top w:val="double" w:sz="4" w:space="0" w:color="auto"/>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1170" w:type="dxa"/>
            <w:tcBorders>
              <w:top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990" w:type="dxa"/>
            <w:tcBorders>
              <w:top w:val="double" w:sz="4" w:space="0" w:color="auto"/>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990" w:type="dxa"/>
            <w:tcBorders>
              <w:top w:val="double" w:sz="4" w:space="0" w:color="auto"/>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12</w:t>
            </w:r>
          </w:p>
        </w:tc>
        <w:tc>
          <w:tcPr>
            <w:tcW w:w="1080" w:type="dxa"/>
            <w:tcBorders>
              <w:top w:val="double" w:sz="4" w:space="0" w:color="auto"/>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1,108</w:t>
            </w:r>
          </w:p>
        </w:tc>
      </w:tr>
      <w:tr w:rsidR="00C80E1F" w:rsidRPr="00BA1546" w:rsidTr="00F83B82">
        <w:trPr>
          <w:trHeight w:val="620"/>
        </w:trPr>
        <w:tc>
          <w:tcPr>
            <w:tcW w:w="2970" w:type="dxa"/>
            <w:tcBorders>
              <w:left w:val="double" w:sz="4" w:space="0" w:color="auto"/>
              <w:right w:val="double" w:sz="4" w:space="0" w:color="auto"/>
            </w:tcBorders>
            <w:vAlign w:val="center"/>
          </w:tcPr>
          <w:p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Prepare and submit protocol for IRB review</w:t>
            </w:r>
          </w:p>
        </w:tc>
        <w:tc>
          <w:tcPr>
            <w:tcW w:w="153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17</w:t>
            </w:r>
          </w:p>
        </w:tc>
        <w:tc>
          <w:tcPr>
            <w:tcW w:w="1170" w:type="dxa"/>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175</w:t>
            </w:r>
          </w:p>
        </w:tc>
        <w:tc>
          <w:tcPr>
            <w:tcW w:w="99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30</w:t>
            </w:r>
          </w:p>
        </w:tc>
        <w:tc>
          <w:tcPr>
            <w:tcW w:w="99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222</w:t>
            </w:r>
          </w:p>
        </w:tc>
        <w:tc>
          <w:tcPr>
            <w:tcW w:w="108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17,776</w:t>
            </w:r>
          </w:p>
        </w:tc>
      </w:tr>
      <w:tr w:rsidR="00C80E1F" w:rsidRPr="00BA1546" w:rsidTr="00F83B82">
        <w:trPr>
          <w:trHeight w:val="620"/>
        </w:trPr>
        <w:tc>
          <w:tcPr>
            <w:tcW w:w="2970" w:type="dxa"/>
            <w:tcBorders>
              <w:left w:val="double" w:sz="4" w:space="0" w:color="auto"/>
              <w:right w:val="double" w:sz="4" w:space="0" w:color="auto"/>
            </w:tcBorders>
            <w:vAlign w:val="center"/>
          </w:tcPr>
          <w:p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Prepare and submit protocol for EPA and HSRB review</w:t>
            </w:r>
          </w:p>
        </w:tc>
        <w:tc>
          <w:tcPr>
            <w:tcW w:w="153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82</w:t>
            </w:r>
          </w:p>
        </w:tc>
        <w:tc>
          <w:tcPr>
            <w:tcW w:w="1170" w:type="dxa"/>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501</w:t>
            </w:r>
          </w:p>
        </w:tc>
        <w:tc>
          <w:tcPr>
            <w:tcW w:w="99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36</w:t>
            </w:r>
          </w:p>
        </w:tc>
        <w:tc>
          <w:tcPr>
            <w:tcW w:w="99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619</w:t>
            </w:r>
          </w:p>
        </w:tc>
        <w:tc>
          <w:tcPr>
            <w:tcW w:w="108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53,745</w:t>
            </w:r>
          </w:p>
        </w:tc>
      </w:tr>
      <w:tr w:rsidR="00C80E1F" w:rsidRPr="00BA1546" w:rsidTr="00F83B82">
        <w:trPr>
          <w:trHeight w:val="1709"/>
        </w:trPr>
        <w:tc>
          <w:tcPr>
            <w:tcW w:w="2970" w:type="dxa"/>
            <w:tcBorders>
              <w:left w:val="double" w:sz="4" w:space="0" w:color="auto"/>
              <w:right w:val="double" w:sz="4" w:space="0" w:color="auto"/>
            </w:tcBorders>
            <w:vAlign w:val="center"/>
          </w:tcPr>
          <w:p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Document ethical conduct of a completed study for which EPA and the HSRB have reviewed the protocol; prepare and submit completed study for IRB, EPA, and HSRB Review</w:t>
            </w:r>
          </w:p>
        </w:tc>
        <w:tc>
          <w:tcPr>
            <w:tcW w:w="153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35</w:t>
            </w:r>
          </w:p>
        </w:tc>
        <w:tc>
          <w:tcPr>
            <w:tcW w:w="1170" w:type="dxa"/>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1,170</w:t>
            </w:r>
          </w:p>
        </w:tc>
        <w:tc>
          <w:tcPr>
            <w:tcW w:w="99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32</w:t>
            </w:r>
          </w:p>
        </w:tc>
        <w:tc>
          <w:tcPr>
            <w:tcW w:w="99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1,237</w:t>
            </w:r>
          </w:p>
        </w:tc>
        <w:tc>
          <w:tcPr>
            <w:tcW w:w="108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99,225</w:t>
            </w:r>
          </w:p>
        </w:tc>
      </w:tr>
      <w:tr w:rsidR="00C80E1F" w:rsidRPr="00BA1546" w:rsidTr="00F83B82">
        <w:trPr>
          <w:trHeight w:val="413"/>
        </w:trPr>
        <w:tc>
          <w:tcPr>
            <w:tcW w:w="2970" w:type="dxa"/>
            <w:tcBorders>
              <w:left w:val="double" w:sz="4" w:space="0" w:color="auto"/>
              <w:right w:val="double" w:sz="4" w:space="0" w:color="auto"/>
            </w:tcBorders>
            <w:vAlign w:val="center"/>
          </w:tcPr>
          <w:p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53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6</w:t>
            </w:r>
          </w:p>
        </w:tc>
        <w:tc>
          <w:tcPr>
            <w:tcW w:w="1170" w:type="dxa"/>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15</w:t>
            </w:r>
          </w:p>
        </w:tc>
        <w:tc>
          <w:tcPr>
            <w:tcW w:w="99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8</w:t>
            </w:r>
          </w:p>
        </w:tc>
        <w:tc>
          <w:tcPr>
            <w:tcW w:w="990" w:type="dxa"/>
            <w:tcBorders>
              <w:lef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29</w:t>
            </w:r>
          </w:p>
        </w:tc>
        <w:tc>
          <w:tcPr>
            <w:tcW w:w="1080" w:type="dxa"/>
            <w:tcBorders>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2,463</w:t>
            </w:r>
          </w:p>
        </w:tc>
      </w:tr>
      <w:tr w:rsidR="00C80E1F" w:rsidRPr="00BA1546" w:rsidTr="00F83B82">
        <w:trPr>
          <w:trHeight w:val="494"/>
        </w:trPr>
        <w:tc>
          <w:tcPr>
            <w:tcW w:w="2970" w:type="dxa"/>
            <w:tcBorders>
              <w:left w:val="double" w:sz="4" w:space="0" w:color="auto"/>
              <w:bottom w:val="double" w:sz="4" w:space="0" w:color="auto"/>
              <w:right w:val="double" w:sz="4" w:space="0" w:color="auto"/>
            </w:tcBorders>
            <w:vAlign w:val="center"/>
          </w:tcPr>
          <w:p w:rsidR="003D2322" w:rsidRPr="00975B45"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530" w:type="dxa"/>
            <w:tcBorders>
              <w:left w:val="double" w:sz="4" w:space="0" w:color="auto"/>
              <w:bottom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144</w:t>
            </w:r>
          </w:p>
        </w:tc>
        <w:tc>
          <w:tcPr>
            <w:tcW w:w="1170" w:type="dxa"/>
            <w:tcBorders>
              <w:bottom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1,865</w:t>
            </w:r>
          </w:p>
        </w:tc>
        <w:tc>
          <w:tcPr>
            <w:tcW w:w="990" w:type="dxa"/>
            <w:tcBorders>
              <w:bottom w:val="double" w:sz="4" w:space="0" w:color="auto"/>
              <w:right w:val="double" w:sz="4" w:space="0" w:color="auto"/>
            </w:tcBorders>
            <w:vAlign w:val="center"/>
          </w:tcPr>
          <w:p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110</w:t>
            </w:r>
          </w:p>
        </w:tc>
        <w:tc>
          <w:tcPr>
            <w:tcW w:w="990" w:type="dxa"/>
            <w:tcBorders>
              <w:left w:val="double" w:sz="4" w:space="0" w:color="auto"/>
              <w:bottom w:val="double" w:sz="4" w:space="0" w:color="auto"/>
            </w:tcBorders>
            <w:vAlign w:val="center"/>
          </w:tcPr>
          <w:p w:rsidR="003D2322" w:rsidRPr="002A581B"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2A581B">
              <w:rPr>
                <w:b/>
                <w:sz w:val="22"/>
                <w:szCs w:val="22"/>
              </w:rPr>
              <w:t>2,119</w:t>
            </w:r>
          </w:p>
        </w:tc>
        <w:tc>
          <w:tcPr>
            <w:tcW w:w="1080" w:type="dxa"/>
            <w:tcBorders>
              <w:bottom w:val="double" w:sz="4" w:space="0" w:color="auto"/>
              <w:right w:val="double" w:sz="4" w:space="0" w:color="auto"/>
            </w:tcBorders>
            <w:vAlign w:val="center"/>
          </w:tcPr>
          <w:p w:rsidR="003D2322" w:rsidRPr="002A581B"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2A581B">
              <w:rPr>
                <w:b/>
                <w:sz w:val="22"/>
                <w:szCs w:val="22"/>
              </w:rPr>
              <w:t>174,317</w:t>
            </w:r>
          </w:p>
        </w:tc>
      </w:tr>
    </w:tbl>
    <w:p w:rsidR="00E55583" w:rsidRPr="00BA1546" w:rsidRDefault="00E55583">
      <w:pPr>
        <w:ind w:left="360"/>
      </w:pPr>
    </w:p>
    <w:p w:rsidR="00E55583" w:rsidRPr="00BA1546" w:rsidRDefault="004C7671">
      <w:pPr>
        <w:ind w:firstLine="360"/>
        <w:rPr>
          <w:sz w:val="22"/>
          <w:szCs w:val="22"/>
        </w:rPr>
      </w:pPr>
      <w:r w:rsidRPr="00BA1546">
        <w:rPr>
          <w:sz w:val="22"/>
          <w:szCs w:val="22"/>
        </w:rPr>
        <w:t>Annual Burden:</w:t>
      </w:r>
      <w:r w:rsidRPr="00BA1546">
        <w:rPr>
          <w:sz w:val="22"/>
          <w:szCs w:val="22"/>
        </w:rPr>
        <w:tab/>
        <w:t xml:space="preserve">2,119 hours per response * 7 responses per year = </w:t>
      </w:r>
      <w:r w:rsidRPr="00BA1546">
        <w:rPr>
          <w:b/>
          <w:sz w:val="22"/>
          <w:szCs w:val="22"/>
        </w:rPr>
        <w:t>14,833 hours</w:t>
      </w:r>
    </w:p>
    <w:p w:rsidR="00E55583" w:rsidRPr="00BA1546" w:rsidRDefault="004C7671">
      <w:pPr>
        <w:ind w:firstLine="360"/>
        <w:rPr>
          <w:sz w:val="22"/>
          <w:szCs w:val="22"/>
        </w:rPr>
      </w:pPr>
      <w:r w:rsidRPr="00BA1546">
        <w:rPr>
          <w:sz w:val="22"/>
          <w:szCs w:val="22"/>
        </w:rPr>
        <w:t>Annual Costs:</w:t>
      </w:r>
      <w:r w:rsidRPr="00BA1546">
        <w:rPr>
          <w:sz w:val="22"/>
          <w:szCs w:val="22"/>
        </w:rPr>
        <w:tab/>
        <w:t xml:space="preserve">$174,317 per response * 7 responses per year = </w:t>
      </w:r>
      <w:r w:rsidRPr="002A581B">
        <w:rPr>
          <w:b/>
          <w:sz w:val="22"/>
          <w:szCs w:val="22"/>
        </w:rPr>
        <w:t>$1,220,219</w:t>
      </w:r>
    </w:p>
    <w:p w:rsidR="00FD719A" w:rsidRPr="00BA1546" w:rsidRDefault="00FD719A" w:rsidP="00FD719A">
      <w:pPr>
        <w:rPr>
          <w:b/>
          <w:color w:val="0000FF"/>
        </w:rPr>
      </w:pPr>
    </w:p>
    <w:p w:rsidR="000C7A63" w:rsidRPr="00BA1546" w:rsidRDefault="000C7A63" w:rsidP="00FD719A">
      <w:pPr>
        <w:rPr>
          <w:b/>
        </w:rPr>
      </w:pPr>
    </w:p>
    <w:p w:rsidR="00E55583" w:rsidRPr="00AD0219" w:rsidRDefault="004C7671" w:rsidP="00AD0219">
      <w:pPr>
        <w:widowControl/>
        <w:autoSpaceDE/>
        <w:autoSpaceDN/>
        <w:adjustRightInd/>
        <w:ind w:left="360"/>
        <w:rPr>
          <w:b/>
          <w:sz w:val="22"/>
          <w:szCs w:val="22"/>
        </w:rPr>
      </w:pPr>
      <w:proofErr w:type="gramStart"/>
      <w:r w:rsidRPr="00975B45">
        <w:rPr>
          <w:b/>
        </w:rPr>
        <w:t>Table 2</w:t>
      </w:r>
      <w:r w:rsidR="002A581B" w:rsidRPr="00975B45">
        <w:rPr>
          <w:b/>
        </w:rPr>
        <w:t>.</w:t>
      </w:r>
      <w:proofErr w:type="gramEnd"/>
      <w:r w:rsidR="002A581B" w:rsidRPr="00975B45">
        <w:t xml:space="preserve"> </w:t>
      </w:r>
      <w:r w:rsidRPr="00975B45">
        <w:t>Respondent burden and cost estimates for all other submitted research with human subjects</w:t>
      </w:r>
    </w:p>
    <w:tbl>
      <w:tblPr>
        <w:tblW w:w="8701" w:type="dxa"/>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1"/>
        <w:gridCol w:w="1623"/>
        <w:gridCol w:w="1237"/>
        <w:gridCol w:w="990"/>
        <w:gridCol w:w="990"/>
        <w:gridCol w:w="1020"/>
      </w:tblGrid>
      <w:tr w:rsidR="003D2322" w:rsidRPr="00BA1546" w:rsidTr="00E73AEC">
        <w:trPr>
          <w:trHeight w:val="672"/>
          <w:jc w:val="center"/>
        </w:trPr>
        <w:tc>
          <w:tcPr>
            <w:tcW w:w="2841" w:type="dxa"/>
            <w:tcBorders>
              <w:top w:val="double" w:sz="4" w:space="0" w:color="auto"/>
              <w:left w:val="double" w:sz="4" w:space="0" w:color="auto"/>
              <w:right w:val="double" w:sz="4" w:space="0" w:color="auto"/>
            </w:tcBorders>
            <w:shd w:val="clear" w:color="auto" w:fill="D9D9D9"/>
            <w:vAlign w:val="center"/>
          </w:tcPr>
          <w:p w:rsidR="003D2322" w:rsidRPr="00BA1546" w:rsidRDefault="004C7671" w:rsidP="007817C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color w:val="000000"/>
                <w:sz w:val="22"/>
                <w:szCs w:val="22"/>
              </w:rPr>
            </w:pPr>
            <w:r w:rsidRPr="00BA1546">
              <w:rPr>
                <w:b/>
                <w:color w:val="000000"/>
                <w:sz w:val="22"/>
                <w:szCs w:val="22"/>
              </w:rPr>
              <w:t>Activities</w:t>
            </w:r>
          </w:p>
        </w:tc>
        <w:tc>
          <w:tcPr>
            <w:tcW w:w="3850" w:type="dxa"/>
            <w:gridSpan w:val="3"/>
            <w:tcBorders>
              <w:top w:val="double" w:sz="4" w:space="0" w:color="auto"/>
              <w:left w:val="double" w:sz="4" w:space="0" w:color="auto"/>
              <w:right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Average Burden Hours Per Response</w:t>
            </w:r>
          </w:p>
        </w:tc>
        <w:tc>
          <w:tcPr>
            <w:tcW w:w="2010" w:type="dxa"/>
            <w:gridSpan w:val="2"/>
            <w:tcBorders>
              <w:top w:val="double" w:sz="4" w:space="0" w:color="auto"/>
              <w:left w:val="double" w:sz="4" w:space="0" w:color="auto"/>
              <w:right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Total Per Response</w:t>
            </w:r>
          </w:p>
        </w:tc>
      </w:tr>
      <w:tr w:rsidR="007817C7" w:rsidRPr="00BA1546" w:rsidTr="00E73AEC">
        <w:trPr>
          <w:trHeight w:val="629"/>
          <w:jc w:val="center"/>
        </w:trPr>
        <w:tc>
          <w:tcPr>
            <w:tcW w:w="2841" w:type="dxa"/>
            <w:tcBorders>
              <w:left w:val="double" w:sz="4" w:space="0" w:color="auto"/>
              <w:bottom w:val="double" w:sz="4" w:space="0" w:color="auto"/>
              <w:right w:val="double" w:sz="4" w:space="0" w:color="auto"/>
            </w:tcBorders>
            <w:shd w:val="clear" w:color="auto" w:fill="D9D9D9"/>
            <w:vAlign w:val="center"/>
          </w:tcPr>
          <w:p w:rsidR="003D2322" w:rsidRPr="00BA1546" w:rsidRDefault="003D2322"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p>
        </w:tc>
        <w:tc>
          <w:tcPr>
            <w:tcW w:w="1623" w:type="dxa"/>
            <w:tcBorders>
              <w:left w:val="double" w:sz="4" w:space="0" w:color="auto"/>
              <w:bottom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Management</w:t>
            </w:r>
          </w:p>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$153</w:t>
            </w:r>
            <w:r w:rsidR="002A581B">
              <w:rPr>
                <w:b/>
                <w:color w:val="000000"/>
                <w:sz w:val="22"/>
                <w:szCs w:val="22"/>
              </w:rPr>
              <w:t>/hr</w:t>
            </w:r>
          </w:p>
        </w:tc>
        <w:tc>
          <w:tcPr>
            <w:tcW w:w="1237" w:type="dxa"/>
            <w:tcBorders>
              <w:bottom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Technical</w:t>
            </w:r>
          </w:p>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$79</w:t>
            </w:r>
            <w:r w:rsidR="002A581B">
              <w:rPr>
                <w:b/>
                <w:color w:val="000000"/>
                <w:sz w:val="22"/>
                <w:szCs w:val="22"/>
              </w:rPr>
              <w:t>/hr</w:t>
            </w:r>
          </w:p>
        </w:tc>
        <w:tc>
          <w:tcPr>
            <w:tcW w:w="990" w:type="dxa"/>
            <w:tcBorders>
              <w:bottom w:val="double" w:sz="4" w:space="0" w:color="auto"/>
              <w:right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Clerical</w:t>
            </w:r>
          </w:p>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$45</w:t>
            </w:r>
            <w:r w:rsidR="002A581B">
              <w:rPr>
                <w:b/>
                <w:color w:val="000000"/>
                <w:sz w:val="22"/>
                <w:szCs w:val="22"/>
              </w:rPr>
              <w:t>/hr</w:t>
            </w:r>
          </w:p>
        </w:tc>
        <w:tc>
          <w:tcPr>
            <w:tcW w:w="990" w:type="dxa"/>
            <w:tcBorders>
              <w:left w:val="double" w:sz="4" w:space="0" w:color="auto"/>
              <w:bottom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Hours</w:t>
            </w:r>
          </w:p>
        </w:tc>
        <w:tc>
          <w:tcPr>
            <w:tcW w:w="1020" w:type="dxa"/>
            <w:tcBorders>
              <w:bottom w:val="double" w:sz="4" w:space="0" w:color="auto"/>
              <w:right w:val="double" w:sz="4" w:space="0" w:color="auto"/>
            </w:tcBorders>
            <w:shd w:val="clear" w:color="auto" w:fill="D9D9D9"/>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Cost ($)</w:t>
            </w:r>
          </w:p>
        </w:tc>
      </w:tr>
      <w:tr w:rsidR="007817C7" w:rsidRPr="00BA1546" w:rsidTr="00E73AEC">
        <w:trPr>
          <w:trHeight w:val="663"/>
          <w:jc w:val="center"/>
        </w:trPr>
        <w:tc>
          <w:tcPr>
            <w:tcW w:w="2841" w:type="dxa"/>
            <w:tcBorders>
              <w:top w:val="double" w:sz="4" w:space="0" w:color="auto"/>
              <w:left w:val="double" w:sz="4" w:space="0" w:color="auto"/>
              <w:right w:val="double" w:sz="4" w:space="0" w:color="auto"/>
            </w:tcBorders>
            <w:vAlign w:val="center"/>
          </w:tcPr>
          <w:p w:rsidR="003D2322" w:rsidRPr="00BA1546"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Rule familiarization and training</w:t>
            </w:r>
          </w:p>
        </w:tc>
        <w:tc>
          <w:tcPr>
            <w:tcW w:w="1623" w:type="dxa"/>
            <w:tcBorders>
              <w:top w:val="double" w:sz="4" w:space="0" w:color="auto"/>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237" w:type="dxa"/>
            <w:tcBorders>
              <w:top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top w:val="double" w:sz="4" w:space="0" w:color="auto"/>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990" w:type="dxa"/>
            <w:tcBorders>
              <w:top w:val="double" w:sz="4" w:space="0" w:color="auto"/>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2</w:t>
            </w:r>
          </w:p>
        </w:tc>
        <w:tc>
          <w:tcPr>
            <w:tcW w:w="1020" w:type="dxa"/>
            <w:tcBorders>
              <w:top w:val="double" w:sz="4" w:space="0" w:color="auto"/>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232</w:t>
            </w:r>
          </w:p>
        </w:tc>
      </w:tr>
      <w:tr w:rsidR="007817C7" w:rsidRPr="00BA1546" w:rsidTr="00E73AEC">
        <w:trPr>
          <w:trHeight w:val="971"/>
          <w:jc w:val="center"/>
        </w:trPr>
        <w:tc>
          <w:tcPr>
            <w:tcW w:w="2841" w:type="dxa"/>
            <w:tcBorders>
              <w:left w:val="double" w:sz="4" w:space="0" w:color="auto"/>
              <w:right w:val="double" w:sz="4" w:space="0" w:color="auto"/>
            </w:tcBorders>
            <w:vAlign w:val="center"/>
          </w:tcPr>
          <w:p w:rsidR="003D2322" w:rsidRPr="00BA1546"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Prepare and Submit Ethics Information of Completed Human Studies to EPA</w:t>
            </w:r>
          </w:p>
        </w:tc>
        <w:tc>
          <w:tcPr>
            <w:tcW w:w="1623" w:type="dxa"/>
            <w:tcBorders>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1237" w:type="dxa"/>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8</w:t>
            </w:r>
          </w:p>
        </w:tc>
        <w:tc>
          <w:tcPr>
            <w:tcW w:w="990" w:type="dxa"/>
            <w:tcBorders>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9</w:t>
            </w:r>
          </w:p>
        </w:tc>
        <w:tc>
          <w:tcPr>
            <w:tcW w:w="1020" w:type="dxa"/>
            <w:tcBorders>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677</w:t>
            </w:r>
          </w:p>
        </w:tc>
      </w:tr>
      <w:tr w:rsidR="007817C7" w:rsidRPr="00BA1546" w:rsidTr="00E73AEC">
        <w:trPr>
          <w:trHeight w:val="719"/>
          <w:jc w:val="center"/>
        </w:trPr>
        <w:tc>
          <w:tcPr>
            <w:tcW w:w="2841" w:type="dxa"/>
            <w:tcBorders>
              <w:left w:val="double" w:sz="4" w:space="0" w:color="auto"/>
              <w:right w:val="double" w:sz="4" w:space="0" w:color="auto"/>
            </w:tcBorders>
            <w:vAlign w:val="center"/>
          </w:tcPr>
          <w:p w:rsidR="003D2322" w:rsidRPr="00BA1546"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Store, file, and maintain records</w:t>
            </w:r>
          </w:p>
        </w:tc>
        <w:tc>
          <w:tcPr>
            <w:tcW w:w="1623" w:type="dxa"/>
            <w:tcBorders>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1237" w:type="dxa"/>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990" w:type="dxa"/>
            <w:tcBorders>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lef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020" w:type="dxa"/>
            <w:tcBorders>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45</w:t>
            </w:r>
          </w:p>
        </w:tc>
      </w:tr>
      <w:tr w:rsidR="007817C7" w:rsidRPr="00BA1546" w:rsidTr="00E73AEC">
        <w:trPr>
          <w:trHeight w:val="530"/>
          <w:jc w:val="center"/>
        </w:trPr>
        <w:tc>
          <w:tcPr>
            <w:tcW w:w="2841" w:type="dxa"/>
            <w:tcBorders>
              <w:left w:val="double" w:sz="4" w:space="0" w:color="auto"/>
              <w:bottom w:val="double" w:sz="4" w:space="0" w:color="auto"/>
              <w:right w:val="double" w:sz="4" w:space="0" w:color="auto"/>
            </w:tcBorders>
            <w:vAlign w:val="center"/>
          </w:tcPr>
          <w:p w:rsidR="003D2322" w:rsidRPr="00975B45"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color w:val="000000"/>
                <w:sz w:val="22"/>
                <w:szCs w:val="22"/>
              </w:rPr>
            </w:pPr>
            <w:r w:rsidRPr="00975B45">
              <w:rPr>
                <w:b/>
                <w:color w:val="000000"/>
                <w:sz w:val="22"/>
                <w:szCs w:val="22"/>
              </w:rPr>
              <w:t>Total per response</w:t>
            </w:r>
          </w:p>
        </w:tc>
        <w:tc>
          <w:tcPr>
            <w:tcW w:w="1623" w:type="dxa"/>
            <w:tcBorders>
              <w:left w:val="double" w:sz="4" w:space="0" w:color="auto"/>
              <w:bottom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237" w:type="dxa"/>
            <w:tcBorders>
              <w:bottom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9</w:t>
            </w:r>
          </w:p>
        </w:tc>
        <w:tc>
          <w:tcPr>
            <w:tcW w:w="990" w:type="dxa"/>
            <w:tcBorders>
              <w:bottom w:val="double" w:sz="4" w:space="0" w:color="auto"/>
              <w:right w:val="double" w:sz="4" w:space="0" w:color="auto"/>
            </w:tcBorders>
            <w:vAlign w:val="center"/>
          </w:tcPr>
          <w:p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2</w:t>
            </w:r>
          </w:p>
        </w:tc>
        <w:tc>
          <w:tcPr>
            <w:tcW w:w="990" w:type="dxa"/>
            <w:tcBorders>
              <w:left w:val="double" w:sz="4" w:space="0" w:color="auto"/>
              <w:bottom w:val="double" w:sz="4" w:space="0" w:color="auto"/>
            </w:tcBorders>
            <w:vAlign w:val="center"/>
          </w:tcPr>
          <w:p w:rsidR="003D2322" w:rsidRPr="002A581B"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2A581B">
              <w:rPr>
                <w:b/>
                <w:color w:val="000000"/>
                <w:sz w:val="22"/>
                <w:szCs w:val="22"/>
              </w:rPr>
              <w:t>12</w:t>
            </w:r>
          </w:p>
        </w:tc>
        <w:tc>
          <w:tcPr>
            <w:tcW w:w="1020" w:type="dxa"/>
            <w:tcBorders>
              <w:bottom w:val="double" w:sz="4" w:space="0" w:color="auto"/>
              <w:right w:val="double" w:sz="4" w:space="0" w:color="auto"/>
            </w:tcBorders>
            <w:vAlign w:val="center"/>
          </w:tcPr>
          <w:p w:rsidR="003D2322" w:rsidRPr="002A581B"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2A581B">
              <w:rPr>
                <w:b/>
                <w:color w:val="000000"/>
                <w:sz w:val="22"/>
                <w:szCs w:val="22"/>
              </w:rPr>
              <w:t>954</w:t>
            </w:r>
          </w:p>
        </w:tc>
      </w:tr>
    </w:tbl>
    <w:p w:rsidR="00E55583" w:rsidRPr="00BA1546" w:rsidRDefault="00E55583">
      <w:pPr>
        <w:spacing w:line="276" w:lineRule="auto"/>
        <w:ind w:left="360"/>
        <w:rPr>
          <w:sz w:val="22"/>
          <w:szCs w:val="22"/>
        </w:rPr>
      </w:pPr>
    </w:p>
    <w:p w:rsidR="00E55583" w:rsidRPr="00BA1546" w:rsidRDefault="004C7671">
      <w:pPr>
        <w:ind w:left="360"/>
        <w:rPr>
          <w:sz w:val="22"/>
          <w:szCs w:val="22"/>
        </w:rPr>
      </w:pPr>
      <w:r w:rsidRPr="00BA1546">
        <w:rPr>
          <w:sz w:val="22"/>
          <w:szCs w:val="22"/>
        </w:rPr>
        <w:t>Annual Burden:</w:t>
      </w:r>
      <w:r w:rsidRPr="00BA1546">
        <w:rPr>
          <w:sz w:val="22"/>
          <w:szCs w:val="22"/>
        </w:rPr>
        <w:tab/>
        <w:t xml:space="preserve">12 hours per study * 10 studies submitted per year = </w:t>
      </w:r>
      <w:r w:rsidRPr="00BA1546">
        <w:rPr>
          <w:b/>
          <w:sz w:val="22"/>
          <w:szCs w:val="22"/>
        </w:rPr>
        <w:t>120 hours</w:t>
      </w:r>
    </w:p>
    <w:p w:rsidR="00E55583" w:rsidRPr="00BA1546" w:rsidRDefault="004C7671">
      <w:pPr>
        <w:tabs>
          <w:tab w:val="left" w:pos="-1080"/>
          <w:tab w:val="left" w:pos="-720"/>
          <w:tab w:val="left" w:pos="0"/>
          <w:tab w:val="left" w:pos="360"/>
          <w:tab w:val="left" w:pos="720"/>
          <w:tab w:val="left" w:pos="1080"/>
          <w:tab w:val="left" w:pos="1440"/>
          <w:tab w:val="left" w:pos="1800"/>
        </w:tabs>
        <w:ind w:left="360"/>
        <w:rPr>
          <w:b/>
          <w:sz w:val="22"/>
          <w:szCs w:val="22"/>
        </w:rPr>
      </w:pPr>
      <w:r w:rsidRPr="00BA1546">
        <w:rPr>
          <w:sz w:val="22"/>
          <w:szCs w:val="22"/>
        </w:rPr>
        <w:t>Annual Costs:</w:t>
      </w:r>
      <w:r w:rsidRPr="00BA1546">
        <w:rPr>
          <w:sz w:val="22"/>
          <w:szCs w:val="22"/>
        </w:rPr>
        <w:tab/>
      </w:r>
      <w:r w:rsidRPr="00BA1546">
        <w:rPr>
          <w:sz w:val="22"/>
          <w:szCs w:val="22"/>
        </w:rPr>
        <w:tab/>
        <w:t xml:space="preserve">$954 per study * 10 studies submitted per year = </w:t>
      </w:r>
      <w:r w:rsidRPr="002A581B">
        <w:rPr>
          <w:b/>
          <w:sz w:val="22"/>
          <w:szCs w:val="22"/>
        </w:rPr>
        <w:t>$9,540</w:t>
      </w:r>
    </w:p>
    <w:p w:rsidR="003D2322" w:rsidRPr="00BA1546" w:rsidRDefault="003D2322" w:rsidP="003D2322">
      <w:pPr>
        <w:tabs>
          <w:tab w:val="left" w:pos="-1080"/>
          <w:tab w:val="left" w:pos="-720"/>
          <w:tab w:val="left" w:pos="0"/>
          <w:tab w:val="left" w:pos="360"/>
          <w:tab w:val="left" w:pos="720"/>
          <w:tab w:val="left" w:pos="1080"/>
          <w:tab w:val="left" w:pos="1440"/>
          <w:tab w:val="left" w:pos="1800"/>
        </w:tabs>
        <w:ind w:left="1440" w:hanging="720"/>
      </w:pPr>
    </w:p>
    <w:p w:rsidR="00E71FAD" w:rsidRPr="00BA1546" w:rsidRDefault="00E71FAD" w:rsidP="00975B45">
      <w:pPr>
        <w:tabs>
          <w:tab w:val="left" w:pos="-1080"/>
          <w:tab w:val="left" w:pos="-720"/>
          <w:tab w:val="left" w:pos="0"/>
          <w:tab w:val="left" w:pos="360"/>
          <w:tab w:val="left" w:pos="720"/>
          <w:tab w:val="left" w:pos="1080"/>
          <w:tab w:val="left" w:pos="1440"/>
          <w:tab w:val="left" w:pos="1800"/>
        </w:tabs>
        <w:rPr>
          <w:b/>
        </w:rPr>
      </w:pPr>
      <w:proofErr w:type="gramStart"/>
      <w:r w:rsidRPr="00BA1546">
        <w:rPr>
          <w:b/>
        </w:rPr>
        <w:t>6(b)</w:t>
      </w:r>
      <w:r w:rsidR="00975B45">
        <w:rPr>
          <w:b/>
        </w:rPr>
        <w:t>.</w:t>
      </w:r>
      <w:proofErr w:type="gramEnd"/>
      <w:r w:rsidRPr="00BA1546">
        <w:rPr>
          <w:b/>
        </w:rPr>
        <w:tab/>
        <w:t>Estimating Respondent Costs</w:t>
      </w:r>
    </w:p>
    <w:p w:rsidR="00E71FAD" w:rsidRPr="00BA1546" w:rsidRDefault="00E71FAD" w:rsidP="00E71FAD">
      <w:pPr>
        <w:tabs>
          <w:tab w:val="left" w:pos="-1080"/>
          <w:tab w:val="left" w:pos="-720"/>
          <w:tab w:val="left" w:pos="0"/>
          <w:tab w:val="left" w:pos="360"/>
          <w:tab w:val="left" w:pos="720"/>
          <w:tab w:val="left" w:pos="1080"/>
          <w:tab w:val="left" w:pos="1440"/>
          <w:tab w:val="left" w:pos="1800"/>
        </w:tabs>
      </w:pPr>
    </w:p>
    <w:p w:rsidR="00CB10C4" w:rsidRPr="00BA1546" w:rsidRDefault="00CB10C4" w:rsidP="00CB10C4">
      <w:pPr>
        <w:ind w:firstLine="720"/>
        <w:rPr>
          <w:rFonts w:ascii="Tms Rmn" w:hAnsi="Tms Rmn" w:cs="Tms Rmn"/>
          <w:bCs/>
          <w:color w:val="000000"/>
        </w:rPr>
      </w:pPr>
      <w:r w:rsidRPr="00BA1546">
        <w:t>The estimated annual cost for all respondents is $</w:t>
      </w:r>
      <w:r w:rsidR="003D2322" w:rsidRPr="00BA1546">
        <w:t>1,229,759</w:t>
      </w:r>
      <w:r w:rsidRPr="00BA1546">
        <w:t>.  Respondent labor rates are estimated to be $</w:t>
      </w:r>
      <w:r w:rsidR="00A450B2" w:rsidRPr="00BA1546">
        <w:t>153, $79, and $45</w:t>
      </w:r>
      <w:r w:rsidRPr="00BA1546">
        <w:t xml:space="preserve"> per hour, respectively, for managerial, technical and clerical labor.  The labor rates were derived from the Bureau of Labor Statistics’ May </w:t>
      </w:r>
      <w:r w:rsidR="00A450B2" w:rsidRPr="00BA1546">
        <w:t>2010</w:t>
      </w:r>
      <w:r w:rsidRPr="00BA1546">
        <w:t xml:space="preserve"> National Industry-Specific Occupational Employment and Wage Estimates for NAICS code </w:t>
      </w:r>
      <w:r w:rsidRPr="00BA1546">
        <w:rPr>
          <w:rFonts w:ascii="Tms Rmn" w:hAnsi="Tms Rmn" w:cs="Tms Rmn"/>
          <w:bCs/>
          <w:color w:val="000000"/>
        </w:rPr>
        <w:t>541710</w:t>
      </w:r>
      <w:r w:rsidR="00557773" w:rsidRPr="00BA1546">
        <w:rPr>
          <w:rFonts w:ascii="Tms Rmn" w:hAnsi="Tms Rmn" w:cs="Tms Rmn"/>
          <w:bCs/>
          <w:color w:val="000000"/>
        </w:rPr>
        <w:t xml:space="preserve"> (Research and Development in the Physical, Engineering, and Life Sciences)</w:t>
      </w:r>
      <w:r w:rsidRPr="00BA1546">
        <w:rPr>
          <w:rFonts w:ascii="Tms Rmn" w:hAnsi="Tms Rmn" w:cs="Tms Rmn"/>
          <w:bCs/>
          <w:color w:val="000000"/>
        </w:rPr>
        <w:t>.</w:t>
      </w:r>
      <w:r w:rsidRPr="00BA1546">
        <w:rPr>
          <w:rStyle w:val="FootnoteReference"/>
          <w:rFonts w:ascii="Tms Rmn" w:hAnsi="Tms Rmn" w:cs="Tms Rmn"/>
          <w:bCs/>
          <w:color w:val="000000"/>
          <w:vertAlign w:val="superscript"/>
        </w:rPr>
        <w:footnoteReference w:id="3"/>
      </w:r>
      <w:r w:rsidRPr="00BA1546">
        <w:rPr>
          <w:rFonts w:ascii="Tms Rmn" w:hAnsi="Tms Rmn" w:cs="Tms Rmn"/>
          <w:bCs/>
          <w:color w:val="000000"/>
        </w:rPr>
        <w:t xml:space="preserve">  These labor rates are fully loaded and include benefits and overhead costs</w:t>
      </w:r>
      <w:r w:rsidR="001A36C1" w:rsidRPr="00BA1546">
        <w:rPr>
          <w:rFonts w:ascii="Tms Rmn" w:hAnsi="Tms Rmn" w:cs="Tms Rmn"/>
          <w:bCs/>
          <w:color w:val="000000"/>
        </w:rPr>
        <w:t xml:space="preserve"> (see </w:t>
      </w:r>
      <w:r w:rsidRPr="00BA1546">
        <w:rPr>
          <w:rFonts w:ascii="Tms Rmn" w:hAnsi="Tms Rmn" w:cs="Tms Rmn"/>
          <w:bCs/>
          <w:color w:val="000000"/>
        </w:rPr>
        <w:t xml:space="preserve">Attachment </w:t>
      </w:r>
      <w:r w:rsidR="00BA1546" w:rsidRPr="00BA1546">
        <w:rPr>
          <w:rFonts w:ascii="Tms Rmn" w:hAnsi="Tms Rmn" w:cs="Tms Rmn"/>
          <w:bCs/>
          <w:color w:val="000000"/>
        </w:rPr>
        <w:t>G</w:t>
      </w:r>
      <w:r w:rsidR="001A36C1" w:rsidRPr="00BA1546">
        <w:rPr>
          <w:rFonts w:ascii="Tms Rmn" w:hAnsi="Tms Rmn" w:cs="Tms Rmn"/>
          <w:bCs/>
          <w:color w:val="000000"/>
        </w:rPr>
        <w:t>)</w:t>
      </w:r>
      <w:r w:rsidRPr="00BA1546">
        <w:rPr>
          <w:rFonts w:ascii="Tms Rmn" w:hAnsi="Tms Rmn" w:cs="Tms Rmn"/>
          <w:bCs/>
          <w:color w:val="000000"/>
        </w:rPr>
        <w:t>.</w:t>
      </w:r>
    </w:p>
    <w:p w:rsidR="00E71FAD" w:rsidRPr="00BA1546" w:rsidRDefault="00E71FAD" w:rsidP="00E71FAD">
      <w:pPr>
        <w:tabs>
          <w:tab w:val="left" w:pos="-1080"/>
          <w:tab w:val="left" w:pos="-720"/>
          <w:tab w:val="left" w:pos="0"/>
          <w:tab w:val="left" w:pos="360"/>
          <w:tab w:val="left" w:pos="720"/>
          <w:tab w:val="left" w:pos="1080"/>
          <w:tab w:val="left" w:pos="1440"/>
          <w:tab w:val="left" w:pos="1800"/>
        </w:tabs>
      </w:pPr>
    </w:p>
    <w:p w:rsidR="00E71FAD" w:rsidRPr="00BA1546" w:rsidRDefault="00E71FAD" w:rsidP="00975B45">
      <w:pPr>
        <w:tabs>
          <w:tab w:val="left" w:pos="-1080"/>
          <w:tab w:val="left" w:pos="-720"/>
          <w:tab w:val="left" w:pos="0"/>
          <w:tab w:val="left" w:pos="360"/>
          <w:tab w:val="left" w:pos="720"/>
          <w:tab w:val="left" w:pos="1080"/>
          <w:tab w:val="left" w:pos="1440"/>
          <w:tab w:val="left" w:pos="1800"/>
        </w:tabs>
        <w:rPr>
          <w:b/>
        </w:rPr>
      </w:pPr>
      <w:proofErr w:type="gramStart"/>
      <w:r w:rsidRPr="00BA1546">
        <w:rPr>
          <w:b/>
        </w:rPr>
        <w:t>6(c)</w:t>
      </w:r>
      <w:r w:rsidR="00975B45">
        <w:rPr>
          <w:b/>
        </w:rPr>
        <w:t>.</w:t>
      </w:r>
      <w:proofErr w:type="gramEnd"/>
      <w:r w:rsidRPr="00BA1546">
        <w:rPr>
          <w:b/>
        </w:rPr>
        <w:tab/>
        <w:t>Estimating Agency Burden and Cost</w:t>
      </w:r>
    </w:p>
    <w:p w:rsidR="00CB10C4" w:rsidRPr="00BA1546" w:rsidRDefault="00CB10C4" w:rsidP="00CB10C4"/>
    <w:p w:rsidR="00CB10C4" w:rsidRPr="00BA1546" w:rsidRDefault="00CB10C4" w:rsidP="00DE43E3">
      <w:pPr>
        <w:ind w:firstLine="720"/>
      </w:pPr>
      <w:r w:rsidRPr="00BA1546">
        <w:t>The estimated Agency annual cost is $</w:t>
      </w:r>
      <w:r w:rsidR="00594EE3" w:rsidRPr="00BA1546">
        <w:t>259,682</w:t>
      </w:r>
      <w:r w:rsidRPr="00BA1546">
        <w:t>.  EPA activities include: communicating with respondents, reviewing the ethical aspects of submitted study protocols and completed study reports, making presentations to the HSRB, documenting decisions, and information management activities to record, file, and track the submissions.  Agency labor rates are $</w:t>
      </w:r>
      <w:r w:rsidR="00AF0348" w:rsidRPr="00BA1546">
        <w:t>120</w:t>
      </w:r>
      <w:r w:rsidRPr="00BA1546">
        <w:t>, $7</w:t>
      </w:r>
      <w:r w:rsidR="00AF0348" w:rsidRPr="00BA1546">
        <w:t>1</w:t>
      </w:r>
      <w:r w:rsidRPr="00BA1546">
        <w:t>, and $4</w:t>
      </w:r>
      <w:r w:rsidR="00A450B2" w:rsidRPr="00BA1546">
        <w:t>5</w:t>
      </w:r>
      <w:r w:rsidRPr="00BA1546">
        <w:t xml:space="preserve"> per hour for management, technical, and clerical staff, respectively.  The labor rates were derived from the Bureau of Labor Statistics’ May </w:t>
      </w:r>
      <w:r w:rsidR="00A450B2" w:rsidRPr="00BA1546">
        <w:t>2010</w:t>
      </w:r>
      <w:r w:rsidRPr="00BA1546">
        <w:t xml:space="preserve"> National Industry-Specific Occupational Employment and Wage Estimates for NAICS code </w:t>
      </w:r>
      <w:r w:rsidRPr="00BA1546">
        <w:rPr>
          <w:rFonts w:ascii="Tms Rmn" w:hAnsi="Tms Rmn" w:cs="Tms Rmn"/>
          <w:bCs/>
          <w:color w:val="000000"/>
        </w:rPr>
        <w:t>999100</w:t>
      </w:r>
      <w:r w:rsidR="00E10546" w:rsidRPr="00BA1546">
        <w:rPr>
          <w:rFonts w:ascii="Tms Rmn" w:hAnsi="Tms Rmn" w:cs="Tms Rmn"/>
          <w:bCs/>
          <w:color w:val="000000"/>
        </w:rPr>
        <w:t xml:space="preserve"> (Federal Executive Branch)</w:t>
      </w:r>
      <w:r w:rsidRPr="00BA1546">
        <w:rPr>
          <w:rFonts w:ascii="Tms Rmn" w:hAnsi="Tms Rmn" w:cs="Tms Rmn"/>
          <w:bCs/>
          <w:color w:val="000000"/>
        </w:rPr>
        <w:t>.</w:t>
      </w:r>
      <w:r w:rsidRPr="00BA1546">
        <w:rPr>
          <w:rStyle w:val="FootnoteReference"/>
          <w:rFonts w:ascii="Tms Rmn" w:hAnsi="Tms Rmn" w:cs="Tms Rmn"/>
          <w:bCs/>
          <w:color w:val="000000"/>
          <w:vertAlign w:val="superscript"/>
        </w:rPr>
        <w:footnoteReference w:id="4"/>
      </w:r>
      <w:r w:rsidRPr="00BA1546">
        <w:rPr>
          <w:rFonts w:ascii="Tms Rmn" w:hAnsi="Tms Rmn" w:cs="Tms Rmn"/>
          <w:bCs/>
          <w:color w:val="000000"/>
        </w:rPr>
        <w:t xml:space="preserve">  These labor rates are fully loaded and include benefits and overhead cost</w:t>
      </w:r>
      <w:r w:rsidR="001A36C1" w:rsidRPr="00BA1546">
        <w:rPr>
          <w:rFonts w:ascii="Tms Rmn" w:hAnsi="Tms Rmn" w:cs="Tms Rmn"/>
          <w:bCs/>
          <w:color w:val="000000"/>
        </w:rPr>
        <w:t xml:space="preserve">s </w:t>
      </w:r>
      <w:r w:rsidRPr="00BA1546">
        <w:rPr>
          <w:rFonts w:ascii="Tms Rmn" w:hAnsi="Tms Rmn" w:cs="Tms Rmn"/>
          <w:bCs/>
          <w:color w:val="000000"/>
        </w:rPr>
        <w:t xml:space="preserve">(see Attachment </w:t>
      </w:r>
      <w:r w:rsidR="00BA1546" w:rsidRPr="00BA1546">
        <w:rPr>
          <w:rFonts w:ascii="Tms Rmn" w:hAnsi="Tms Rmn" w:cs="Tms Rmn"/>
          <w:bCs/>
          <w:color w:val="000000"/>
        </w:rPr>
        <w:t>H</w:t>
      </w:r>
      <w:r w:rsidRPr="00BA1546">
        <w:rPr>
          <w:rFonts w:ascii="Tms Rmn" w:hAnsi="Tms Rmn" w:cs="Tms Rmn"/>
          <w:bCs/>
          <w:color w:val="000000"/>
        </w:rPr>
        <w:t>).</w:t>
      </w:r>
      <w:r w:rsidR="001A36C1" w:rsidRPr="00BA1546">
        <w:rPr>
          <w:rFonts w:ascii="Tms Rmn" w:hAnsi="Tms Rmn" w:cs="Tms Rmn"/>
          <w:bCs/>
          <w:color w:val="000000"/>
        </w:rPr>
        <w:t xml:space="preserve">  </w:t>
      </w:r>
      <w:r w:rsidRPr="00BA1546">
        <w:t>The details of the calculations are identified in Tables 3 and 4</w:t>
      </w:r>
      <w:r w:rsidR="001A36C1" w:rsidRPr="00BA1546">
        <w:t xml:space="preserve"> in this section</w:t>
      </w:r>
      <w:r w:rsidRPr="00BA1546">
        <w:t>.</w:t>
      </w:r>
    </w:p>
    <w:p w:rsidR="00CB10C4" w:rsidRPr="00BA1546" w:rsidRDefault="00CB10C4" w:rsidP="00CB10C4">
      <w:pPr>
        <w:rPr>
          <w:b/>
          <w:bCs/>
          <w:color w:val="000000"/>
        </w:rPr>
      </w:pPr>
    </w:p>
    <w:p w:rsidR="00E55583" w:rsidRPr="00975B45" w:rsidRDefault="00975B45" w:rsidP="00975B45">
      <w:pPr>
        <w:pStyle w:val="Level1"/>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outlineLvl w:val="9"/>
      </w:pPr>
      <w:proofErr w:type="gramStart"/>
      <w:r w:rsidRPr="00975B45">
        <w:rPr>
          <w:b/>
        </w:rPr>
        <w:t>Table 3.</w:t>
      </w:r>
      <w:proofErr w:type="gramEnd"/>
      <w:r w:rsidRPr="00975B45">
        <w:t xml:space="preserve">  </w:t>
      </w:r>
      <w:r w:rsidR="004C7671" w:rsidRPr="00975B45">
        <w:t>Weighted average burden and cost estimates for agency for research involving intentional exposure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4"/>
        <w:gridCol w:w="1764"/>
        <w:gridCol w:w="1260"/>
        <w:gridCol w:w="1080"/>
        <w:gridCol w:w="890"/>
        <w:gridCol w:w="874"/>
      </w:tblGrid>
      <w:tr w:rsidR="00AF0348" w:rsidRPr="00BA1546" w:rsidTr="00E73AEC">
        <w:trPr>
          <w:trHeight w:val="663"/>
          <w:jc w:val="center"/>
        </w:trPr>
        <w:tc>
          <w:tcPr>
            <w:tcW w:w="2844" w:type="dxa"/>
            <w:vMerge w:val="restart"/>
            <w:tcBorders>
              <w:top w:val="double" w:sz="4" w:space="0" w:color="auto"/>
              <w:left w:val="double" w:sz="4" w:space="0" w:color="auto"/>
              <w:right w:val="double" w:sz="4" w:space="0" w:color="auto"/>
            </w:tcBorders>
            <w:shd w:val="clear" w:color="auto" w:fill="D9D9D9"/>
            <w:vAlign w:val="center"/>
          </w:tcPr>
          <w:p w:rsidR="00E55583" w:rsidRPr="00BA1546" w:rsidRDefault="00E73AE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BA1546">
              <w:rPr>
                <w:b/>
                <w:sz w:val="22"/>
                <w:szCs w:val="22"/>
              </w:rPr>
              <w:t>Activities</w:t>
            </w:r>
          </w:p>
        </w:tc>
        <w:tc>
          <w:tcPr>
            <w:tcW w:w="4104" w:type="dxa"/>
            <w:gridSpan w:val="3"/>
            <w:tcBorders>
              <w:top w:val="double" w:sz="4" w:space="0" w:color="auto"/>
              <w:left w:val="double" w:sz="4" w:space="0" w:color="auto"/>
              <w:right w:val="single" w:sz="4" w:space="0" w:color="auto"/>
            </w:tcBorders>
            <w:shd w:val="clear" w:color="auto" w:fill="D9D9D9"/>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1764" w:type="dxa"/>
            <w:gridSpan w:val="2"/>
            <w:tcBorders>
              <w:top w:val="double" w:sz="4" w:space="0" w:color="auto"/>
              <w:left w:val="single" w:sz="4" w:space="0" w:color="auto"/>
              <w:right w:val="double" w:sz="4" w:space="0" w:color="auto"/>
            </w:tcBorders>
            <w:shd w:val="clear" w:color="auto" w:fill="D9D9D9"/>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AF0348" w:rsidRPr="00BA1546" w:rsidTr="00E73AEC">
        <w:trPr>
          <w:trHeight w:val="746"/>
          <w:jc w:val="center"/>
        </w:trPr>
        <w:tc>
          <w:tcPr>
            <w:tcW w:w="2844" w:type="dxa"/>
            <w:vMerge/>
            <w:tcBorders>
              <w:left w:val="double" w:sz="4" w:space="0" w:color="auto"/>
              <w:bottom w:val="double" w:sz="4" w:space="0" w:color="auto"/>
              <w:right w:val="double" w:sz="4" w:space="0" w:color="auto"/>
            </w:tcBorders>
            <w:shd w:val="clear" w:color="auto" w:fill="D9D9D9"/>
            <w:vAlign w:val="center"/>
          </w:tcPr>
          <w:p w:rsidR="00E55583" w:rsidRPr="00BA1546" w:rsidRDefault="00E5558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p>
        </w:tc>
        <w:tc>
          <w:tcPr>
            <w:tcW w:w="1764" w:type="dxa"/>
            <w:tcBorders>
              <w:left w:val="double" w:sz="4" w:space="0" w:color="auto"/>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$120</w:t>
            </w:r>
            <w:r w:rsidR="00975B45">
              <w:rPr>
                <w:b/>
                <w:sz w:val="22"/>
                <w:szCs w:val="22"/>
              </w:rPr>
              <w:t>/hr</w:t>
            </w:r>
          </w:p>
        </w:tc>
        <w:tc>
          <w:tcPr>
            <w:tcW w:w="1260" w:type="dxa"/>
            <w:tcBorders>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$71</w:t>
            </w:r>
            <w:r w:rsidR="00975B45">
              <w:rPr>
                <w:b/>
                <w:sz w:val="22"/>
                <w:szCs w:val="22"/>
              </w:rPr>
              <w:t>/hr</w:t>
            </w:r>
          </w:p>
        </w:tc>
        <w:tc>
          <w:tcPr>
            <w:tcW w:w="1080" w:type="dxa"/>
            <w:tcBorders>
              <w:bottom w:val="double" w:sz="4" w:space="0" w:color="auto"/>
              <w:right w:val="sing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$45</w:t>
            </w:r>
            <w:r w:rsidR="00975B45">
              <w:rPr>
                <w:b/>
                <w:sz w:val="22"/>
                <w:szCs w:val="22"/>
              </w:rPr>
              <w:t>/hr</w:t>
            </w:r>
          </w:p>
        </w:tc>
        <w:tc>
          <w:tcPr>
            <w:tcW w:w="890" w:type="dxa"/>
            <w:tcBorders>
              <w:left w:val="single" w:sz="4" w:space="0" w:color="auto"/>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874" w:type="dxa"/>
            <w:tcBorders>
              <w:bottom w:val="double" w:sz="4" w:space="0" w:color="auto"/>
              <w:right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AF0348" w:rsidRPr="00BA1546" w:rsidTr="00E73AEC">
        <w:trPr>
          <w:trHeight w:val="618"/>
          <w:jc w:val="center"/>
        </w:trPr>
        <w:tc>
          <w:tcPr>
            <w:tcW w:w="2844" w:type="dxa"/>
            <w:tcBorders>
              <w:top w:val="double" w:sz="4" w:space="0" w:color="auto"/>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764" w:type="dxa"/>
            <w:tcBorders>
              <w:top w:val="double" w:sz="4" w:space="0" w:color="auto"/>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w:t>
            </w:r>
          </w:p>
        </w:tc>
        <w:tc>
          <w:tcPr>
            <w:tcW w:w="1260" w:type="dxa"/>
            <w:tcBorders>
              <w:top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1080" w:type="dxa"/>
            <w:tcBorders>
              <w:top w:val="double" w:sz="4" w:space="0" w:color="auto"/>
              <w:righ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top w:val="double" w:sz="4" w:space="0" w:color="auto"/>
              <w:lef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874" w:type="dxa"/>
            <w:tcBorders>
              <w:top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262</w:t>
            </w:r>
          </w:p>
        </w:tc>
      </w:tr>
      <w:tr w:rsidR="00AF0348" w:rsidRPr="00BA1546" w:rsidTr="00E73AEC">
        <w:trPr>
          <w:trHeight w:val="881"/>
          <w:jc w:val="center"/>
        </w:trPr>
        <w:tc>
          <w:tcPr>
            <w:tcW w:w="2844" w:type="dxa"/>
            <w:tcBorders>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Primary Review of Scientific and Ethical Aspects of a Protocol</w:t>
            </w:r>
          </w:p>
        </w:tc>
        <w:tc>
          <w:tcPr>
            <w:tcW w:w="1764" w:type="dxa"/>
            <w:tcBorders>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1260" w:type="dxa"/>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143</w:t>
            </w:r>
          </w:p>
        </w:tc>
        <w:tc>
          <w:tcPr>
            <w:tcW w:w="1080" w:type="dxa"/>
            <w:tcBorders>
              <w:righ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143</w:t>
            </w:r>
          </w:p>
        </w:tc>
        <w:tc>
          <w:tcPr>
            <w:tcW w:w="874" w:type="dxa"/>
            <w:tcBorders>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10,775</w:t>
            </w:r>
          </w:p>
        </w:tc>
      </w:tr>
      <w:tr w:rsidR="00AF0348" w:rsidRPr="00BA1546" w:rsidTr="00E73AEC">
        <w:trPr>
          <w:trHeight w:val="899"/>
          <w:jc w:val="center"/>
        </w:trPr>
        <w:tc>
          <w:tcPr>
            <w:tcW w:w="2844" w:type="dxa"/>
            <w:tcBorders>
              <w:left w:val="double" w:sz="4" w:space="0" w:color="auto"/>
              <w:bottom w:val="sing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lastRenderedPageBreak/>
              <w:t>Primary Review of Scientific and Ethical Aspects of a Completed Study Report</w:t>
            </w:r>
          </w:p>
        </w:tc>
        <w:tc>
          <w:tcPr>
            <w:tcW w:w="1764" w:type="dxa"/>
            <w:tcBorders>
              <w:left w:val="double" w:sz="4" w:space="0" w:color="auto"/>
              <w:bottom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1260" w:type="dxa"/>
            <w:tcBorders>
              <w:bottom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229</w:t>
            </w:r>
          </w:p>
        </w:tc>
        <w:tc>
          <w:tcPr>
            <w:tcW w:w="1080" w:type="dxa"/>
            <w:tcBorders>
              <w:bottom w:val="single" w:sz="4" w:space="0" w:color="auto"/>
              <w:righ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232</w:t>
            </w:r>
          </w:p>
        </w:tc>
        <w:tc>
          <w:tcPr>
            <w:tcW w:w="874" w:type="dxa"/>
            <w:tcBorders>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16,619</w:t>
            </w:r>
          </w:p>
        </w:tc>
      </w:tr>
      <w:tr w:rsidR="00AF0348" w:rsidRPr="00BA1546" w:rsidTr="00E73AEC">
        <w:trPr>
          <w:trHeight w:val="899"/>
          <w:jc w:val="center"/>
        </w:trPr>
        <w:tc>
          <w:tcPr>
            <w:tcW w:w="2844" w:type="dxa"/>
            <w:tcBorders>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Secondary Review of Scientific and Ethical Aspects of a Protocol</w:t>
            </w:r>
          </w:p>
        </w:tc>
        <w:tc>
          <w:tcPr>
            <w:tcW w:w="4994" w:type="dxa"/>
            <w:gridSpan w:val="4"/>
            <w:tcBorders>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197</w:t>
            </w:r>
          </w:p>
        </w:tc>
        <w:tc>
          <w:tcPr>
            <w:tcW w:w="874" w:type="dxa"/>
            <w:tcBorders>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4,270*</w:t>
            </w:r>
          </w:p>
        </w:tc>
      </w:tr>
      <w:tr w:rsidR="00AF0348" w:rsidRPr="00BA1546" w:rsidTr="00E73AEC">
        <w:trPr>
          <w:trHeight w:val="881"/>
          <w:jc w:val="center"/>
        </w:trPr>
        <w:tc>
          <w:tcPr>
            <w:tcW w:w="2844" w:type="dxa"/>
            <w:tcBorders>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Secondary Review of Scientific and Ethical Aspects of a Completed Report</w:t>
            </w:r>
          </w:p>
        </w:tc>
        <w:tc>
          <w:tcPr>
            <w:tcW w:w="4994" w:type="dxa"/>
            <w:gridSpan w:val="4"/>
            <w:tcBorders>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197</w:t>
            </w:r>
          </w:p>
        </w:tc>
        <w:tc>
          <w:tcPr>
            <w:tcW w:w="874" w:type="dxa"/>
            <w:tcBorders>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4,270*</w:t>
            </w:r>
          </w:p>
        </w:tc>
      </w:tr>
      <w:tr w:rsidR="00AF0348" w:rsidRPr="00BA1546" w:rsidTr="00E73AEC">
        <w:trPr>
          <w:trHeight w:val="584"/>
          <w:jc w:val="center"/>
        </w:trPr>
        <w:tc>
          <w:tcPr>
            <w:tcW w:w="2844" w:type="dxa"/>
            <w:tcBorders>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764" w:type="dxa"/>
            <w:tcBorders>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righ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890" w:type="dxa"/>
            <w:tcBorders>
              <w:lef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874" w:type="dxa"/>
            <w:tcBorders>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90</w:t>
            </w:r>
          </w:p>
        </w:tc>
      </w:tr>
      <w:tr w:rsidR="00AF0348" w:rsidRPr="00BA1546" w:rsidTr="00E73AEC">
        <w:trPr>
          <w:trHeight w:val="422"/>
          <w:jc w:val="center"/>
        </w:trPr>
        <w:tc>
          <w:tcPr>
            <w:tcW w:w="2844" w:type="dxa"/>
            <w:tcBorders>
              <w:left w:val="double" w:sz="4" w:space="0" w:color="auto"/>
              <w:bottom w:val="double" w:sz="4" w:space="0" w:color="auto"/>
              <w:right w:val="double" w:sz="4" w:space="0" w:color="auto"/>
            </w:tcBorders>
            <w:vAlign w:val="center"/>
          </w:tcPr>
          <w:p w:rsidR="00AF0348" w:rsidRPr="00975B45"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764" w:type="dxa"/>
            <w:tcBorders>
              <w:left w:val="double" w:sz="4" w:space="0" w:color="auto"/>
              <w:bottom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7</w:t>
            </w:r>
          </w:p>
        </w:tc>
        <w:tc>
          <w:tcPr>
            <w:tcW w:w="1260" w:type="dxa"/>
            <w:tcBorders>
              <w:bottom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317</w:t>
            </w:r>
          </w:p>
        </w:tc>
        <w:tc>
          <w:tcPr>
            <w:tcW w:w="1080" w:type="dxa"/>
            <w:tcBorders>
              <w:bottom w:val="double" w:sz="4" w:space="0" w:color="auto"/>
              <w:right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890" w:type="dxa"/>
            <w:tcBorders>
              <w:left w:val="single" w:sz="4" w:space="0" w:color="auto"/>
              <w:bottom w:val="double" w:sz="4" w:space="0" w:color="auto"/>
            </w:tcBorders>
            <w:vAlign w:val="center"/>
          </w:tcPr>
          <w:p w:rsidR="00AF0348" w:rsidRPr="00975B45"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975B45">
              <w:rPr>
                <w:b/>
                <w:sz w:val="22"/>
                <w:szCs w:val="22"/>
              </w:rPr>
              <w:t>774</w:t>
            </w:r>
          </w:p>
        </w:tc>
        <w:tc>
          <w:tcPr>
            <w:tcW w:w="874" w:type="dxa"/>
            <w:tcBorders>
              <w:bottom w:val="double" w:sz="4" w:space="0" w:color="auto"/>
              <w:right w:val="double" w:sz="4" w:space="0" w:color="auto"/>
            </w:tcBorders>
            <w:vAlign w:val="center"/>
          </w:tcPr>
          <w:p w:rsidR="00AF0348" w:rsidRPr="00975B45"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975B45">
              <w:rPr>
                <w:b/>
                <w:sz w:val="22"/>
                <w:szCs w:val="22"/>
              </w:rPr>
              <w:t>36,286</w:t>
            </w:r>
          </w:p>
        </w:tc>
      </w:tr>
    </w:tbl>
    <w:p w:rsidR="00AD0AB4" w:rsidRPr="00BA1546" w:rsidRDefault="00AD0AB4" w:rsidP="00AF0348">
      <w:pPr>
        <w:rPr>
          <w:b/>
        </w:rPr>
      </w:pPr>
    </w:p>
    <w:p w:rsidR="00AF0348" w:rsidRPr="00BA1546" w:rsidRDefault="00AD0AB4" w:rsidP="00F67925">
      <w:pPr>
        <w:ind w:left="720" w:hanging="360"/>
      </w:pPr>
      <w:r w:rsidRPr="00BA1546">
        <w:rPr>
          <w:b/>
        </w:rPr>
        <w:t>*</w:t>
      </w:r>
      <w:r w:rsidRPr="00BA1546">
        <w:rPr>
          <w:b/>
        </w:rPr>
        <w:tab/>
      </w:r>
      <w:r w:rsidR="004C7671" w:rsidRPr="00BA1546">
        <w:rPr>
          <w:sz w:val="22"/>
          <w:szCs w:val="22"/>
        </w:rPr>
        <w:t>Cost of</w:t>
      </w:r>
      <w:r w:rsidR="004C7671" w:rsidRPr="00BA1546">
        <w:rPr>
          <w:b/>
          <w:sz w:val="22"/>
          <w:szCs w:val="22"/>
        </w:rPr>
        <w:t xml:space="preserve"> </w:t>
      </w:r>
      <w:r w:rsidR="004C7671" w:rsidRPr="00BA1546">
        <w:rPr>
          <w:sz w:val="22"/>
          <w:szCs w:val="22"/>
        </w:rPr>
        <w:t>HSRB members working on the HSRB report (collectively spending 197 hours per HSRB report in FY 2011, compensated at the rate of $53/hour), plus the cost of EPA Office of the Science Advisor technical staff working on the HSRB report (30 hours per report, at the technical staff rate of $79/hour).  Each HSRB report covers an average of 3 protocols and/or completed studies per report topics, so each topic costs an average of $4,270.</w:t>
      </w:r>
    </w:p>
    <w:p w:rsidR="00AF0348" w:rsidRPr="00BA1546" w:rsidRDefault="00AF0348" w:rsidP="00AF0348"/>
    <w:p w:rsidR="00E55583" w:rsidRPr="00BA1546" w:rsidRDefault="004C7671">
      <w:pPr>
        <w:ind w:left="360"/>
        <w:rPr>
          <w:sz w:val="22"/>
          <w:szCs w:val="22"/>
        </w:rPr>
      </w:pPr>
      <w:r w:rsidRPr="00BA1546">
        <w:rPr>
          <w:sz w:val="22"/>
          <w:szCs w:val="22"/>
        </w:rPr>
        <w:t xml:space="preserve">Annual Burden:  </w:t>
      </w:r>
      <w:r w:rsidRPr="00BA1546">
        <w:rPr>
          <w:sz w:val="22"/>
          <w:szCs w:val="22"/>
        </w:rPr>
        <w:tab/>
        <w:t xml:space="preserve">774 hours per response x 7 per year = </w:t>
      </w:r>
      <w:r w:rsidRPr="00BA1546">
        <w:rPr>
          <w:b/>
          <w:sz w:val="22"/>
          <w:szCs w:val="22"/>
        </w:rPr>
        <w:t>5,418 hours</w:t>
      </w:r>
    </w:p>
    <w:p w:rsidR="00E55583" w:rsidRPr="00BA1546" w:rsidRDefault="004C7671">
      <w:pPr>
        <w:ind w:left="360"/>
        <w:rPr>
          <w:sz w:val="22"/>
          <w:szCs w:val="22"/>
        </w:rPr>
      </w:pPr>
      <w:r w:rsidRPr="00BA1546">
        <w:rPr>
          <w:sz w:val="22"/>
          <w:szCs w:val="22"/>
        </w:rPr>
        <w:t>Annual Costs:</w:t>
      </w:r>
      <w:r w:rsidRPr="00BA1546">
        <w:rPr>
          <w:sz w:val="22"/>
          <w:szCs w:val="22"/>
        </w:rPr>
        <w:tab/>
        <w:t xml:space="preserve">36,286 x 7 responses/year = </w:t>
      </w:r>
      <w:r w:rsidRPr="00975B45">
        <w:rPr>
          <w:b/>
          <w:sz w:val="22"/>
          <w:szCs w:val="22"/>
        </w:rPr>
        <w:t>$254,002</w:t>
      </w:r>
    </w:p>
    <w:p w:rsidR="00E55583" w:rsidRPr="00BA1546" w:rsidRDefault="00E55583">
      <w:pPr>
        <w:rPr>
          <w:b/>
        </w:rPr>
      </w:pPr>
    </w:p>
    <w:p w:rsidR="00E73AEC" w:rsidRPr="00AD0219" w:rsidRDefault="004C7671" w:rsidP="00AD0219">
      <w:pPr>
        <w:widowControl/>
        <w:autoSpaceDE/>
        <w:autoSpaceDN/>
        <w:adjustRightInd/>
        <w:ind w:left="360"/>
        <w:rPr>
          <w:b/>
        </w:rPr>
      </w:pPr>
      <w:proofErr w:type="gramStart"/>
      <w:r w:rsidRPr="00975B45">
        <w:rPr>
          <w:b/>
        </w:rPr>
        <w:t>Table 4</w:t>
      </w:r>
      <w:r w:rsidR="00975B45" w:rsidRPr="00975B45">
        <w:rPr>
          <w:b/>
        </w:rPr>
        <w:t>.</w:t>
      </w:r>
      <w:proofErr w:type="gramEnd"/>
      <w:r w:rsidR="00975B45" w:rsidRPr="00975B45">
        <w:t xml:space="preserve">  </w:t>
      </w:r>
      <w:r w:rsidRPr="00975B45">
        <w:t>Weighted Average Burden and Cost Estimates for Agency – Research Involving Intentional Exposure – All Other Submitted Research with Human Subjects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620"/>
        <w:gridCol w:w="1260"/>
        <w:gridCol w:w="1080"/>
        <w:gridCol w:w="890"/>
        <w:gridCol w:w="1018"/>
      </w:tblGrid>
      <w:tr w:rsidR="00AF0348" w:rsidRPr="00BA1546" w:rsidTr="00E73AEC">
        <w:trPr>
          <w:jc w:val="center"/>
        </w:trPr>
        <w:tc>
          <w:tcPr>
            <w:tcW w:w="2988" w:type="dxa"/>
            <w:vMerge w:val="restart"/>
            <w:tcBorders>
              <w:top w:val="double" w:sz="4" w:space="0" w:color="auto"/>
              <w:left w:val="double" w:sz="4" w:space="0" w:color="auto"/>
              <w:right w:val="double" w:sz="4" w:space="0" w:color="auto"/>
            </w:tcBorders>
            <w:shd w:val="clear" w:color="auto" w:fill="D9D9D9"/>
            <w:vAlign w:val="center"/>
          </w:tcPr>
          <w:p w:rsidR="00AF0348" w:rsidRPr="00BA1546" w:rsidRDefault="004C7671" w:rsidP="00E73AE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sz w:val="22"/>
                <w:szCs w:val="22"/>
              </w:rPr>
            </w:pPr>
            <w:r w:rsidRPr="00BA1546">
              <w:rPr>
                <w:b/>
                <w:sz w:val="22"/>
                <w:szCs w:val="22"/>
              </w:rPr>
              <w:t>Activities</w:t>
            </w:r>
          </w:p>
        </w:tc>
        <w:tc>
          <w:tcPr>
            <w:tcW w:w="3960" w:type="dxa"/>
            <w:gridSpan w:val="3"/>
            <w:tcBorders>
              <w:top w:val="double" w:sz="4" w:space="0" w:color="auto"/>
              <w:left w:val="double" w:sz="4" w:space="0" w:color="auto"/>
              <w:right w:val="sing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1908" w:type="dxa"/>
            <w:gridSpan w:val="2"/>
            <w:tcBorders>
              <w:top w:val="double" w:sz="4" w:space="0" w:color="auto"/>
              <w:left w:val="single" w:sz="4" w:space="0" w:color="auto"/>
              <w:right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AF0348" w:rsidRPr="00BA1546" w:rsidTr="00E73AEC">
        <w:trPr>
          <w:trHeight w:val="620"/>
          <w:jc w:val="center"/>
        </w:trPr>
        <w:tc>
          <w:tcPr>
            <w:tcW w:w="2988" w:type="dxa"/>
            <w:vMerge/>
            <w:tcBorders>
              <w:left w:val="double" w:sz="4" w:space="0" w:color="auto"/>
              <w:bottom w:val="double" w:sz="4" w:space="0" w:color="auto"/>
              <w:right w:val="double" w:sz="4" w:space="0" w:color="auto"/>
            </w:tcBorders>
            <w:shd w:val="clear" w:color="auto" w:fill="D9D9D9"/>
            <w:vAlign w:val="center"/>
          </w:tcPr>
          <w:p w:rsidR="00E55583" w:rsidRPr="00BA1546" w:rsidRDefault="00E5558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p>
        </w:tc>
        <w:tc>
          <w:tcPr>
            <w:tcW w:w="1620" w:type="dxa"/>
            <w:tcBorders>
              <w:left w:val="double" w:sz="4" w:space="0" w:color="auto"/>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$120</w:t>
            </w:r>
            <w:r w:rsidR="00975B45">
              <w:rPr>
                <w:b/>
                <w:sz w:val="22"/>
                <w:szCs w:val="22"/>
              </w:rPr>
              <w:t>/hr</w:t>
            </w:r>
          </w:p>
        </w:tc>
        <w:tc>
          <w:tcPr>
            <w:tcW w:w="1260" w:type="dxa"/>
            <w:tcBorders>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$71</w:t>
            </w:r>
            <w:r w:rsidR="00975B45">
              <w:rPr>
                <w:b/>
                <w:sz w:val="22"/>
                <w:szCs w:val="22"/>
              </w:rPr>
              <w:t>/hr</w:t>
            </w:r>
          </w:p>
        </w:tc>
        <w:tc>
          <w:tcPr>
            <w:tcW w:w="1080" w:type="dxa"/>
            <w:tcBorders>
              <w:bottom w:val="double" w:sz="4" w:space="0" w:color="auto"/>
              <w:right w:val="sing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$45</w:t>
            </w:r>
            <w:r w:rsidR="00975B45">
              <w:rPr>
                <w:b/>
                <w:sz w:val="22"/>
                <w:szCs w:val="22"/>
              </w:rPr>
              <w:t>/hr</w:t>
            </w:r>
          </w:p>
        </w:tc>
        <w:tc>
          <w:tcPr>
            <w:tcW w:w="890" w:type="dxa"/>
            <w:tcBorders>
              <w:left w:val="single" w:sz="4" w:space="0" w:color="auto"/>
              <w:bottom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1018" w:type="dxa"/>
            <w:tcBorders>
              <w:bottom w:val="double" w:sz="4" w:space="0" w:color="auto"/>
              <w:right w:val="double" w:sz="4" w:space="0" w:color="auto"/>
            </w:tcBorders>
            <w:shd w:val="clear" w:color="auto" w:fill="D9D9D9"/>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AF0348" w:rsidRPr="00BA1546" w:rsidTr="00E73AEC">
        <w:trPr>
          <w:trHeight w:val="600"/>
          <w:jc w:val="center"/>
        </w:trPr>
        <w:tc>
          <w:tcPr>
            <w:tcW w:w="2988" w:type="dxa"/>
            <w:tcBorders>
              <w:top w:val="double" w:sz="4" w:space="0" w:color="auto"/>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620" w:type="dxa"/>
            <w:tcBorders>
              <w:top w:val="double" w:sz="4" w:space="0" w:color="auto"/>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top w:val="doub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top w:val="double" w:sz="4" w:space="0" w:color="auto"/>
              <w:righ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top w:val="double" w:sz="4" w:space="0" w:color="auto"/>
              <w:lef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18" w:type="dxa"/>
            <w:tcBorders>
              <w:top w:val="double" w:sz="4" w:space="0" w:color="auto"/>
              <w:right w:val="doub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r>
      <w:tr w:rsidR="00AF0348" w:rsidRPr="00BA1546" w:rsidTr="00E73AEC">
        <w:trPr>
          <w:trHeight w:val="899"/>
          <w:jc w:val="center"/>
        </w:trPr>
        <w:tc>
          <w:tcPr>
            <w:tcW w:w="2988" w:type="dxa"/>
            <w:tcBorders>
              <w:left w:val="double" w:sz="4" w:space="0" w:color="auto"/>
              <w:bottom w:val="sing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Primary Review of Ethical Aspects of a Completed Study Report</w:t>
            </w:r>
          </w:p>
        </w:tc>
        <w:tc>
          <w:tcPr>
            <w:tcW w:w="1620" w:type="dxa"/>
            <w:tcBorders>
              <w:left w:val="double" w:sz="4" w:space="0" w:color="auto"/>
              <w:bottom w:val="sing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bottom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1080" w:type="dxa"/>
            <w:tcBorders>
              <w:bottom w:val="single" w:sz="4" w:space="0" w:color="auto"/>
              <w:righ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1018" w:type="dxa"/>
            <w:tcBorders>
              <w:right w:val="doub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284</w:t>
            </w:r>
          </w:p>
        </w:tc>
      </w:tr>
      <w:tr w:rsidR="00AF0348" w:rsidRPr="00BA1546" w:rsidTr="00E73AEC">
        <w:trPr>
          <w:trHeight w:val="611"/>
          <w:jc w:val="center"/>
        </w:trPr>
        <w:tc>
          <w:tcPr>
            <w:tcW w:w="2988" w:type="dxa"/>
            <w:tcBorders>
              <w:left w:val="double" w:sz="4" w:space="0" w:color="auto"/>
              <w:righ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620" w:type="dxa"/>
            <w:tcBorders>
              <w:left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righ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18" w:type="dxa"/>
            <w:tcBorders>
              <w:right w:val="doub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r>
      <w:tr w:rsidR="00AF0348" w:rsidRPr="00BA1546" w:rsidTr="00E73AEC">
        <w:trPr>
          <w:trHeight w:val="449"/>
          <w:jc w:val="center"/>
        </w:trPr>
        <w:tc>
          <w:tcPr>
            <w:tcW w:w="2988" w:type="dxa"/>
            <w:tcBorders>
              <w:left w:val="double" w:sz="4" w:space="0" w:color="auto"/>
              <w:bottom w:val="double" w:sz="4" w:space="0" w:color="auto"/>
              <w:right w:val="double" w:sz="4" w:space="0" w:color="auto"/>
            </w:tcBorders>
            <w:vAlign w:val="center"/>
          </w:tcPr>
          <w:p w:rsidR="00AF0348" w:rsidRPr="00975B45"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620" w:type="dxa"/>
            <w:tcBorders>
              <w:left w:val="double" w:sz="4" w:space="0" w:color="auto"/>
              <w:bottom w:val="double" w:sz="4" w:space="0" w:color="auto"/>
            </w:tcBorders>
            <w:vAlign w:val="center"/>
          </w:tcPr>
          <w:p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bottom w:val="doub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1080" w:type="dxa"/>
            <w:tcBorders>
              <w:bottom w:val="double" w:sz="4" w:space="0" w:color="auto"/>
              <w:right w:val="single" w:sz="4" w:space="0" w:color="auto"/>
            </w:tcBorders>
            <w:vAlign w:val="center"/>
          </w:tcPr>
          <w:p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bottom w:val="double" w:sz="4" w:space="0" w:color="auto"/>
            </w:tcBorders>
            <w:vAlign w:val="center"/>
          </w:tcPr>
          <w:p w:rsidR="00E55583" w:rsidRPr="00975B45"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975B45">
              <w:rPr>
                <w:b/>
                <w:sz w:val="22"/>
                <w:szCs w:val="22"/>
              </w:rPr>
              <w:t>4</w:t>
            </w:r>
          </w:p>
        </w:tc>
        <w:tc>
          <w:tcPr>
            <w:tcW w:w="1018" w:type="dxa"/>
            <w:tcBorders>
              <w:bottom w:val="double" w:sz="4" w:space="0" w:color="auto"/>
              <w:right w:val="double" w:sz="4" w:space="0" w:color="auto"/>
            </w:tcBorders>
            <w:vAlign w:val="center"/>
          </w:tcPr>
          <w:p w:rsidR="00E55583" w:rsidRPr="00975B45"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975B45">
              <w:rPr>
                <w:b/>
                <w:sz w:val="22"/>
                <w:szCs w:val="22"/>
              </w:rPr>
              <w:t>284</w:t>
            </w:r>
          </w:p>
        </w:tc>
      </w:tr>
    </w:tbl>
    <w:p w:rsidR="00E73AEC" w:rsidRPr="00BA1546" w:rsidRDefault="00E73AEC" w:rsidP="00AF0348">
      <w:pPr>
        <w:ind w:left="2160" w:hanging="2160"/>
      </w:pPr>
    </w:p>
    <w:p w:rsidR="00E55583" w:rsidRPr="00BA1546" w:rsidRDefault="004C7671">
      <w:pPr>
        <w:ind w:left="360"/>
        <w:rPr>
          <w:sz w:val="22"/>
          <w:szCs w:val="22"/>
        </w:rPr>
      </w:pPr>
      <w:r w:rsidRPr="00BA1546">
        <w:rPr>
          <w:sz w:val="22"/>
          <w:szCs w:val="22"/>
        </w:rPr>
        <w:t xml:space="preserve">Annual Burden:  </w:t>
      </w:r>
      <w:r w:rsidRPr="00BA1546">
        <w:rPr>
          <w:sz w:val="22"/>
          <w:szCs w:val="22"/>
        </w:rPr>
        <w:tab/>
        <w:t xml:space="preserve">4 hours per study x 20 per year = </w:t>
      </w:r>
      <w:r w:rsidRPr="00BA1546">
        <w:rPr>
          <w:b/>
          <w:sz w:val="22"/>
          <w:szCs w:val="22"/>
        </w:rPr>
        <w:t>80 hours</w:t>
      </w:r>
    </w:p>
    <w:p w:rsidR="00E55583" w:rsidRPr="00BA1546" w:rsidRDefault="004C7671">
      <w:pPr>
        <w:ind w:left="360"/>
        <w:rPr>
          <w:sz w:val="22"/>
          <w:szCs w:val="22"/>
        </w:rPr>
      </w:pPr>
      <w:r w:rsidRPr="00BA1546">
        <w:rPr>
          <w:sz w:val="22"/>
          <w:szCs w:val="22"/>
        </w:rPr>
        <w:t>Annual Costs:</w:t>
      </w:r>
      <w:r w:rsidRPr="00BA1546">
        <w:rPr>
          <w:sz w:val="22"/>
          <w:szCs w:val="22"/>
        </w:rPr>
        <w:tab/>
        <w:t xml:space="preserve">284 x 20 responses/year = </w:t>
      </w:r>
      <w:r w:rsidRPr="00975B45">
        <w:rPr>
          <w:b/>
          <w:sz w:val="22"/>
          <w:szCs w:val="22"/>
        </w:rPr>
        <w:t>$5,680</w:t>
      </w:r>
    </w:p>
    <w:p w:rsidR="005421E5" w:rsidRPr="00BA1546" w:rsidRDefault="005421E5" w:rsidP="005421E5">
      <w:pPr>
        <w:pStyle w:val="CM14"/>
        <w:spacing w:after="0"/>
      </w:pPr>
    </w:p>
    <w:p w:rsidR="00E55583" w:rsidRPr="00BA1546" w:rsidRDefault="00DA3631" w:rsidP="00975B45">
      <w:pPr>
        <w:pStyle w:val="CM14"/>
        <w:spacing w:after="0"/>
        <w:rPr>
          <w:b/>
        </w:rPr>
      </w:pPr>
      <w:proofErr w:type="gramStart"/>
      <w:r w:rsidRPr="00BA1546">
        <w:rPr>
          <w:b/>
        </w:rPr>
        <w:t>6(</w:t>
      </w:r>
      <w:r w:rsidR="006579B5" w:rsidRPr="00BA1546">
        <w:rPr>
          <w:b/>
        </w:rPr>
        <w:t>d</w:t>
      </w:r>
      <w:r w:rsidRPr="00BA1546">
        <w:rPr>
          <w:b/>
        </w:rPr>
        <w:t>)</w:t>
      </w:r>
      <w:r w:rsidR="00975B45">
        <w:rPr>
          <w:b/>
        </w:rPr>
        <w:t>.</w:t>
      </w:r>
      <w:proofErr w:type="gramEnd"/>
      <w:r w:rsidRPr="00BA1546">
        <w:rPr>
          <w:b/>
        </w:rPr>
        <w:tab/>
        <w:t>Bottom Line Burden Hours and Cost Tables</w:t>
      </w:r>
    </w:p>
    <w:p w:rsidR="0008758C" w:rsidRPr="00BA1546" w:rsidRDefault="0008758C">
      <w:pPr>
        <w:tabs>
          <w:tab w:val="left" w:pos="-1080"/>
          <w:tab w:val="left" w:pos="-720"/>
          <w:tab w:val="left" w:pos="0"/>
          <w:tab w:val="left" w:pos="360"/>
          <w:tab w:val="left" w:pos="720"/>
          <w:tab w:val="left" w:pos="1080"/>
          <w:tab w:val="left" w:pos="1440"/>
          <w:tab w:val="left" w:pos="1800"/>
        </w:tabs>
      </w:pPr>
    </w:p>
    <w:p w:rsidR="005421E5" w:rsidRPr="00BA1546" w:rsidRDefault="005421E5" w:rsidP="005421E5">
      <w:pPr>
        <w:tabs>
          <w:tab w:val="left" w:pos="-1080"/>
          <w:tab w:val="left" w:pos="-720"/>
          <w:tab w:val="left" w:pos="0"/>
          <w:tab w:val="left" w:pos="360"/>
          <w:tab w:val="left" w:pos="720"/>
          <w:tab w:val="left" w:pos="1080"/>
          <w:tab w:val="left" w:pos="1440"/>
          <w:tab w:val="left" w:pos="1800"/>
        </w:tabs>
      </w:pPr>
      <w:r w:rsidRPr="00BA1546">
        <w:rPr>
          <w:lang w:val="en-CA"/>
        </w:rPr>
        <w:tab/>
      </w:r>
      <w:r w:rsidRPr="00BA1546">
        <w:rPr>
          <w:lang w:val="en-CA"/>
        </w:rPr>
        <w:tab/>
      </w:r>
      <w:r w:rsidRPr="00BA1546">
        <w:t xml:space="preserve">The total estimate represents the information collection activities expected to occur </w:t>
      </w:r>
      <w:r w:rsidRPr="00BA1546">
        <w:lastRenderedPageBreak/>
        <w:t xml:space="preserve">annually over the next three years.  Table </w:t>
      </w:r>
      <w:r w:rsidR="007D4914" w:rsidRPr="00BA1546">
        <w:t>5</w:t>
      </w:r>
      <w:r w:rsidRPr="00BA1546">
        <w:t xml:space="preserve"> provides the total estimated annual burden and costs for respondents, as well as the total estimated annual burden and costs for the Agency:</w:t>
      </w:r>
    </w:p>
    <w:p w:rsidR="005421E5" w:rsidRPr="00BA1546" w:rsidRDefault="005421E5">
      <w:pPr>
        <w:tabs>
          <w:tab w:val="left" w:pos="-1080"/>
          <w:tab w:val="left" w:pos="-720"/>
          <w:tab w:val="left" w:pos="0"/>
          <w:tab w:val="left" w:pos="360"/>
          <w:tab w:val="left" w:pos="720"/>
          <w:tab w:val="left" w:pos="1080"/>
          <w:tab w:val="left" w:pos="1440"/>
          <w:tab w:val="left" w:pos="1800"/>
        </w:tabs>
      </w:pPr>
    </w:p>
    <w:p w:rsidR="00E55583" w:rsidRPr="00975B45" w:rsidRDefault="00975B45" w:rsidP="00975B45">
      <w:pPr>
        <w:ind w:firstLine="360"/>
      </w:pPr>
      <w:proofErr w:type="gramStart"/>
      <w:r w:rsidRPr="00975B45">
        <w:rPr>
          <w:b/>
        </w:rPr>
        <w:t>Table 5.</w:t>
      </w:r>
      <w:proofErr w:type="gramEnd"/>
      <w:r w:rsidRPr="00975B45">
        <w:t xml:space="preserve">  </w:t>
      </w:r>
      <w:r w:rsidR="004C7671" w:rsidRPr="00975B45">
        <w:t>Total Annual Bottom Line Burden and Costs / Master Table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2520"/>
        <w:gridCol w:w="1980"/>
      </w:tblGrid>
      <w:tr w:rsidR="00594EE3" w:rsidRPr="00BA1546" w:rsidTr="00975B45">
        <w:trPr>
          <w:trHeight w:val="341"/>
        </w:trPr>
        <w:tc>
          <w:tcPr>
            <w:tcW w:w="4320" w:type="dxa"/>
            <w:tcBorders>
              <w:top w:val="double" w:sz="4" w:space="0" w:color="auto"/>
              <w:left w:val="double" w:sz="4" w:space="0" w:color="auto"/>
              <w:bottom w:val="double" w:sz="4" w:space="0" w:color="auto"/>
            </w:tcBorders>
            <w:vAlign w:val="center"/>
          </w:tcPr>
          <w:p w:rsidR="00E55583" w:rsidRPr="00BA1546" w:rsidRDefault="004C7671">
            <w:pPr>
              <w:jc w:val="center"/>
              <w:rPr>
                <w:b/>
                <w:sz w:val="22"/>
                <w:szCs w:val="22"/>
              </w:rPr>
            </w:pPr>
            <w:r w:rsidRPr="00BA1546">
              <w:rPr>
                <w:b/>
                <w:sz w:val="22"/>
                <w:szCs w:val="22"/>
              </w:rPr>
              <w:t>Collection Activity</w:t>
            </w:r>
          </w:p>
        </w:tc>
        <w:tc>
          <w:tcPr>
            <w:tcW w:w="2520" w:type="dxa"/>
            <w:tcBorders>
              <w:top w:val="double" w:sz="4" w:space="0" w:color="auto"/>
              <w:bottom w:val="double" w:sz="4" w:space="0" w:color="auto"/>
            </w:tcBorders>
            <w:vAlign w:val="center"/>
          </w:tcPr>
          <w:p w:rsidR="00E55583" w:rsidRPr="00BA1546" w:rsidRDefault="004C7671">
            <w:pPr>
              <w:jc w:val="center"/>
              <w:rPr>
                <w:b/>
                <w:sz w:val="22"/>
                <w:szCs w:val="22"/>
              </w:rPr>
            </w:pPr>
            <w:r w:rsidRPr="00BA1546">
              <w:rPr>
                <w:b/>
                <w:sz w:val="22"/>
                <w:szCs w:val="22"/>
              </w:rPr>
              <w:t>Annual Burden Hours</w:t>
            </w:r>
          </w:p>
        </w:tc>
        <w:tc>
          <w:tcPr>
            <w:tcW w:w="1980" w:type="dxa"/>
            <w:tcBorders>
              <w:top w:val="double" w:sz="4" w:space="0" w:color="auto"/>
              <w:bottom w:val="double" w:sz="4" w:space="0" w:color="auto"/>
              <w:right w:val="double" w:sz="4" w:space="0" w:color="auto"/>
            </w:tcBorders>
            <w:vAlign w:val="center"/>
          </w:tcPr>
          <w:p w:rsidR="00E55583" w:rsidRPr="00BA1546" w:rsidRDefault="004C7671">
            <w:pPr>
              <w:jc w:val="center"/>
              <w:rPr>
                <w:b/>
                <w:sz w:val="22"/>
                <w:szCs w:val="22"/>
              </w:rPr>
            </w:pPr>
            <w:r w:rsidRPr="00BA1546">
              <w:rPr>
                <w:b/>
                <w:sz w:val="22"/>
                <w:szCs w:val="22"/>
              </w:rPr>
              <w:t>Annual Costs</w:t>
            </w:r>
          </w:p>
        </w:tc>
      </w:tr>
      <w:tr w:rsidR="00594EE3" w:rsidRPr="00BA1546" w:rsidTr="00975B45">
        <w:trPr>
          <w:trHeight w:val="350"/>
        </w:trPr>
        <w:tc>
          <w:tcPr>
            <w:tcW w:w="8820" w:type="dxa"/>
            <w:gridSpan w:val="3"/>
            <w:tcBorders>
              <w:top w:val="double" w:sz="4" w:space="0" w:color="auto"/>
              <w:left w:val="double" w:sz="4" w:space="0" w:color="auto"/>
              <w:right w:val="double" w:sz="4" w:space="0" w:color="auto"/>
            </w:tcBorders>
            <w:vAlign w:val="center"/>
          </w:tcPr>
          <w:p w:rsidR="00E55583" w:rsidRPr="00BA1546" w:rsidRDefault="004C7671">
            <w:pPr>
              <w:jc w:val="center"/>
              <w:rPr>
                <w:sz w:val="22"/>
                <w:szCs w:val="22"/>
              </w:rPr>
            </w:pPr>
            <w:r w:rsidRPr="00BA1546">
              <w:rPr>
                <w:i/>
                <w:sz w:val="22"/>
                <w:szCs w:val="22"/>
              </w:rPr>
              <w:t>Annual Respondent Burden and Costs</w:t>
            </w:r>
          </w:p>
        </w:tc>
      </w:tr>
      <w:tr w:rsidR="00594EE3" w:rsidRPr="00BA1546" w:rsidTr="00975B45">
        <w:trPr>
          <w:trHeight w:val="530"/>
        </w:trPr>
        <w:tc>
          <w:tcPr>
            <w:tcW w:w="4320" w:type="dxa"/>
            <w:tcBorders>
              <w:left w:val="double" w:sz="4" w:space="0" w:color="auto"/>
            </w:tcBorders>
            <w:vAlign w:val="center"/>
          </w:tcPr>
          <w:p w:rsidR="00594EE3" w:rsidRPr="00BA1546" w:rsidRDefault="004C7671" w:rsidP="00E73AEC">
            <w:pPr>
              <w:tabs>
                <w:tab w:val="left" w:pos="365"/>
              </w:tabs>
              <w:rPr>
                <w:sz w:val="22"/>
                <w:szCs w:val="22"/>
              </w:rPr>
            </w:pPr>
            <w:r w:rsidRPr="00BA1546">
              <w:rPr>
                <w:sz w:val="22"/>
                <w:szCs w:val="22"/>
              </w:rPr>
              <w:t xml:space="preserve">Research Involving Intentional </w:t>
            </w:r>
            <w:r w:rsidRPr="00BA1546">
              <w:rPr>
                <w:sz w:val="22"/>
                <w:szCs w:val="22"/>
              </w:rPr>
              <w:tab/>
              <w:t>Exposure of Human Subjects (Table 1)</w:t>
            </w:r>
          </w:p>
        </w:tc>
        <w:tc>
          <w:tcPr>
            <w:tcW w:w="2520" w:type="dxa"/>
            <w:vAlign w:val="center"/>
          </w:tcPr>
          <w:p w:rsidR="00E55583" w:rsidRPr="00BA1546" w:rsidRDefault="004C7671">
            <w:pPr>
              <w:jc w:val="center"/>
              <w:rPr>
                <w:sz w:val="22"/>
                <w:szCs w:val="22"/>
              </w:rPr>
            </w:pPr>
            <w:r w:rsidRPr="00BA1546">
              <w:rPr>
                <w:sz w:val="22"/>
                <w:szCs w:val="22"/>
              </w:rPr>
              <w:t>14,833</w:t>
            </w:r>
          </w:p>
        </w:tc>
        <w:tc>
          <w:tcPr>
            <w:tcW w:w="1980" w:type="dxa"/>
            <w:tcBorders>
              <w:right w:val="double" w:sz="4" w:space="0" w:color="auto"/>
            </w:tcBorders>
            <w:vAlign w:val="center"/>
          </w:tcPr>
          <w:p w:rsidR="00E55583" w:rsidRPr="00BA1546" w:rsidRDefault="004C7671">
            <w:pPr>
              <w:jc w:val="center"/>
              <w:rPr>
                <w:sz w:val="22"/>
                <w:szCs w:val="22"/>
              </w:rPr>
            </w:pPr>
            <w:r w:rsidRPr="00BA1546">
              <w:rPr>
                <w:sz w:val="22"/>
                <w:szCs w:val="22"/>
              </w:rPr>
              <w:t>$1,220,219</w:t>
            </w:r>
          </w:p>
        </w:tc>
      </w:tr>
      <w:tr w:rsidR="00594EE3" w:rsidRPr="00BA1546" w:rsidTr="00975B45">
        <w:trPr>
          <w:trHeight w:val="548"/>
        </w:trPr>
        <w:tc>
          <w:tcPr>
            <w:tcW w:w="4320" w:type="dxa"/>
            <w:tcBorders>
              <w:left w:val="double" w:sz="4" w:space="0" w:color="auto"/>
            </w:tcBorders>
            <w:vAlign w:val="center"/>
          </w:tcPr>
          <w:p w:rsidR="00E55583" w:rsidRPr="00BA1546" w:rsidRDefault="004C7671">
            <w:pPr>
              <w:tabs>
                <w:tab w:val="left" w:pos="0"/>
              </w:tabs>
              <w:rPr>
                <w:sz w:val="22"/>
                <w:szCs w:val="22"/>
              </w:rPr>
            </w:pPr>
            <w:r w:rsidRPr="00BA1546">
              <w:rPr>
                <w:sz w:val="22"/>
                <w:szCs w:val="22"/>
              </w:rPr>
              <w:t>All Other Submitted Research with Human Subjects (Table 2)</w:t>
            </w:r>
          </w:p>
        </w:tc>
        <w:tc>
          <w:tcPr>
            <w:tcW w:w="2520" w:type="dxa"/>
            <w:vAlign w:val="center"/>
          </w:tcPr>
          <w:p w:rsidR="00E55583" w:rsidRPr="00BA1546" w:rsidRDefault="004C7671">
            <w:pPr>
              <w:jc w:val="center"/>
              <w:rPr>
                <w:sz w:val="22"/>
                <w:szCs w:val="22"/>
              </w:rPr>
            </w:pPr>
            <w:r w:rsidRPr="00BA1546">
              <w:rPr>
                <w:sz w:val="22"/>
                <w:szCs w:val="22"/>
              </w:rPr>
              <w:t>120</w:t>
            </w:r>
          </w:p>
        </w:tc>
        <w:tc>
          <w:tcPr>
            <w:tcW w:w="1980" w:type="dxa"/>
            <w:tcBorders>
              <w:right w:val="double" w:sz="4" w:space="0" w:color="auto"/>
            </w:tcBorders>
            <w:vAlign w:val="center"/>
          </w:tcPr>
          <w:p w:rsidR="00E55583" w:rsidRPr="00BA1546" w:rsidRDefault="004C7671">
            <w:pPr>
              <w:jc w:val="center"/>
              <w:rPr>
                <w:sz w:val="22"/>
                <w:szCs w:val="22"/>
              </w:rPr>
            </w:pPr>
            <w:r w:rsidRPr="00BA1546">
              <w:rPr>
                <w:sz w:val="22"/>
                <w:szCs w:val="22"/>
              </w:rPr>
              <w:t>$9,540</w:t>
            </w:r>
          </w:p>
        </w:tc>
      </w:tr>
      <w:tr w:rsidR="00594EE3" w:rsidRPr="00BA1546" w:rsidTr="00975B45">
        <w:trPr>
          <w:trHeight w:val="314"/>
        </w:trPr>
        <w:tc>
          <w:tcPr>
            <w:tcW w:w="4320" w:type="dxa"/>
            <w:tcBorders>
              <w:left w:val="double" w:sz="4" w:space="0" w:color="auto"/>
              <w:bottom w:val="double" w:sz="4" w:space="0" w:color="auto"/>
            </w:tcBorders>
            <w:vAlign w:val="center"/>
          </w:tcPr>
          <w:p w:rsidR="00594EE3" w:rsidRPr="00975B45" w:rsidRDefault="004C7671" w:rsidP="00E73AEC">
            <w:pPr>
              <w:tabs>
                <w:tab w:val="left" w:pos="365"/>
              </w:tabs>
              <w:rPr>
                <w:b/>
                <w:sz w:val="22"/>
                <w:szCs w:val="22"/>
              </w:rPr>
            </w:pPr>
            <w:r w:rsidRPr="00975B45">
              <w:rPr>
                <w:b/>
                <w:sz w:val="22"/>
                <w:szCs w:val="22"/>
              </w:rPr>
              <w:t>Respondent Total</w:t>
            </w:r>
          </w:p>
        </w:tc>
        <w:tc>
          <w:tcPr>
            <w:tcW w:w="2520" w:type="dxa"/>
            <w:tcBorders>
              <w:bottom w:val="double" w:sz="4" w:space="0" w:color="auto"/>
            </w:tcBorders>
            <w:vAlign w:val="center"/>
          </w:tcPr>
          <w:p w:rsidR="00E55583" w:rsidRPr="00975B45" w:rsidRDefault="004C7671">
            <w:pPr>
              <w:jc w:val="center"/>
              <w:rPr>
                <w:b/>
                <w:sz w:val="22"/>
                <w:szCs w:val="22"/>
              </w:rPr>
            </w:pPr>
            <w:r w:rsidRPr="00975B45">
              <w:rPr>
                <w:b/>
                <w:sz w:val="22"/>
                <w:szCs w:val="22"/>
              </w:rPr>
              <w:t>14,953</w:t>
            </w:r>
          </w:p>
        </w:tc>
        <w:tc>
          <w:tcPr>
            <w:tcW w:w="1980" w:type="dxa"/>
            <w:tcBorders>
              <w:bottom w:val="double" w:sz="4" w:space="0" w:color="auto"/>
              <w:right w:val="double" w:sz="4" w:space="0" w:color="auto"/>
            </w:tcBorders>
            <w:vAlign w:val="center"/>
          </w:tcPr>
          <w:p w:rsidR="00E55583" w:rsidRPr="00975B45" w:rsidRDefault="004C7671">
            <w:pPr>
              <w:jc w:val="center"/>
              <w:rPr>
                <w:b/>
                <w:sz w:val="22"/>
                <w:szCs w:val="22"/>
              </w:rPr>
            </w:pPr>
            <w:r w:rsidRPr="00975B45">
              <w:rPr>
                <w:b/>
                <w:sz w:val="22"/>
                <w:szCs w:val="22"/>
              </w:rPr>
              <w:t>$1,229,759</w:t>
            </w:r>
          </w:p>
        </w:tc>
      </w:tr>
      <w:tr w:rsidR="00594EE3" w:rsidRPr="00BA1546" w:rsidTr="00975B45">
        <w:trPr>
          <w:trHeight w:val="323"/>
        </w:trPr>
        <w:tc>
          <w:tcPr>
            <w:tcW w:w="8820" w:type="dxa"/>
            <w:gridSpan w:val="3"/>
            <w:tcBorders>
              <w:top w:val="double" w:sz="4" w:space="0" w:color="auto"/>
              <w:left w:val="double" w:sz="4" w:space="0" w:color="auto"/>
              <w:right w:val="double" w:sz="4" w:space="0" w:color="auto"/>
            </w:tcBorders>
            <w:vAlign w:val="center"/>
          </w:tcPr>
          <w:p w:rsidR="00E55583" w:rsidRPr="00BA1546" w:rsidRDefault="004C7671">
            <w:pPr>
              <w:jc w:val="center"/>
              <w:rPr>
                <w:sz w:val="22"/>
                <w:szCs w:val="22"/>
              </w:rPr>
            </w:pPr>
            <w:r w:rsidRPr="00BA1546">
              <w:rPr>
                <w:i/>
                <w:sz w:val="22"/>
                <w:szCs w:val="22"/>
              </w:rPr>
              <w:t>Annual Agency Burden</w:t>
            </w:r>
          </w:p>
        </w:tc>
      </w:tr>
      <w:tr w:rsidR="00594EE3" w:rsidRPr="00BA1546" w:rsidTr="00975B45">
        <w:trPr>
          <w:trHeight w:val="485"/>
        </w:trPr>
        <w:tc>
          <w:tcPr>
            <w:tcW w:w="4320" w:type="dxa"/>
            <w:tcBorders>
              <w:left w:val="double" w:sz="4" w:space="0" w:color="auto"/>
            </w:tcBorders>
            <w:vAlign w:val="center"/>
          </w:tcPr>
          <w:p w:rsidR="00594EE3" w:rsidRPr="00BA1546" w:rsidRDefault="004C7671" w:rsidP="00E73AEC">
            <w:pPr>
              <w:tabs>
                <w:tab w:val="left" w:pos="365"/>
              </w:tabs>
              <w:rPr>
                <w:sz w:val="22"/>
                <w:szCs w:val="22"/>
              </w:rPr>
            </w:pPr>
            <w:r w:rsidRPr="00BA1546">
              <w:rPr>
                <w:sz w:val="22"/>
                <w:szCs w:val="22"/>
              </w:rPr>
              <w:t xml:space="preserve">Research Involving Intentional </w:t>
            </w:r>
            <w:r w:rsidRPr="00BA1546">
              <w:rPr>
                <w:sz w:val="22"/>
                <w:szCs w:val="22"/>
              </w:rPr>
              <w:tab/>
              <w:t>Exposure of Human Subjects (Table 3)</w:t>
            </w:r>
          </w:p>
        </w:tc>
        <w:tc>
          <w:tcPr>
            <w:tcW w:w="2520" w:type="dxa"/>
            <w:vAlign w:val="center"/>
          </w:tcPr>
          <w:p w:rsidR="00E55583" w:rsidRPr="00BA1546" w:rsidRDefault="004C7671">
            <w:pPr>
              <w:jc w:val="center"/>
              <w:rPr>
                <w:sz w:val="22"/>
                <w:szCs w:val="22"/>
              </w:rPr>
            </w:pPr>
            <w:r w:rsidRPr="00BA1546">
              <w:rPr>
                <w:sz w:val="22"/>
                <w:szCs w:val="22"/>
              </w:rPr>
              <w:t>5,418</w:t>
            </w:r>
          </w:p>
        </w:tc>
        <w:tc>
          <w:tcPr>
            <w:tcW w:w="1980" w:type="dxa"/>
            <w:tcBorders>
              <w:right w:val="double" w:sz="4" w:space="0" w:color="auto"/>
            </w:tcBorders>
            <w:vAlign w:val="center"/>
          </w:tcPr>
          <w:p w:rsidR="00E55583" w:rsidRPr="00BA1546" w:rsidRDefault="004C7671">
            <w:pPr>
              <w:jc w:val="center"/>
              <w:rPr>
                <w:sz w:val="22"/>
                <w:szCs w:val="22"/>
              </w:rPr>
            </w:pPr>
            <w:r w:rsidRPr="00BA1546">
              <w:rPr>
                <w:sz w:val="22"/>
                <w:szCs w:val="22"/>
              </w:rPr>
              <w:t>$254,002</w:t>
            </w:r>
          </w:p>
        </w:tc>
      </w:tr>
      <w:tr w:rsidR="00594EE3" w:rsidRPr="00BA1546" w:rsidTr="00975B45">
        <w:trPr>
          <w:trHeight w:val="503"/>
        </w:trPr>
        <w:tc>
          <w:tcPr>
            <w:tcW w:w="4320" w:type="dxa"/>
            <w:tcBorders>
              <w:left w:val="double" w:sz="4" w:space="0" w:color="auto"/>
            </w:tcBorders>
            <w:vAlign w:val="center"/>
          </w:tcPr>
          <w:p w:rsidR="00594EE3" w:rsidRPr="00BA1546" w:rsidRDefault="004C7671" w:rsidP="00E73AEC">
            <w:pPr>
              <w:tabs>
                <w:tab w:val="left" w:pos="365"/>
              </w:tabs>
              <w:rPr>
                <w:sz w:val="22"/>
                <w:szCs w:val="22"/>
              </w:rPr>
            </w:pPr>
            <w:r w:rsidRPr="00BA1546">
              <w:rPr>
                <w:sz w:val="22"/>
                <w:szCs w:val="22"/>
              </w:rPr>
              <w:t xml:space="preserve">All Other Submitted Research with </w:t>
            </w:r>
            <w:r w:rsidRPr="00BA1546">
              <w:rPr>
                <w:sz w:val="22"/>
                <w:szCs w:val="22"/>
              </w:rPr>
              <w:tab/>
              <w:t>Human Subjects (Table 4)</w:t>
            </w:r>
          </w:p>
        </w:tc>
        <w:tc>
          <w:tcPr>
            <w:tcW w:w="2520" w:type="dxa"/>
            <w:vAlign w:val="center"/>
          </w:tcPr>
          <w:p w:rsidR="00E55583" w:rsidRPr="00BA1546" w:rsidRDefault="004C7671">
            <w:pPr>
              <w:jc w:val="center"/>
              <w:rPr>
                <w:sz w:val="22"/>
                <w:szCs w:val="22"/>
              </w:rPr>
            </w:pPr>
            <w:r w:rsidRPr="00BA1546">
              <w:rPr>
                <w:sz w:val="22"/>
                <w:szCs w:val="22"/>
              </w:rPr>
              <w:t>80</w:t>
            </w:r>
          </w:p>
        </w:tc>
        <w:tc>
          <w:tcPr>
            <w:tcW w:w="1980" w:type="dxa"/>
            <w:tcBorders>
              <w:right w:val="double" w:sz="4" w:space="0" w:color="auto"/>
            </w:tcBorders>
            <w:vAlign w:val="center"/>
          </w:tcPr>
          <w:p w:rsidR="00E55583" w:rsidRPr="00BA1546" w:rsidRDefault="004C7671">
            <w:pPr>
              <w:jc w:val="center"/>
              <w:rPr>
                <w:sz w:val="22"/>
                <w:szCs w:val="22"/>
              </w:rPr>
            </w:pPr>
            <w:r w:rsidRPr="00BA1546">
              <w:rPr>
                <w:sz w:val="22"/>
                <w:szCs w:val="22"/>
              </w:rPr>
              <w:t>$5,680</w:t>
            </w:r>
          </w:p>
        </w:tc>
      </w:tr>
      <w:tr w:rsidR="00594EE3" w:rsidRPr="00BA1546" w:rsidTr="00975B45">
        <w:trPr>
          <w:trHeight w:val="359"/>
        </w:trPr>
        <w:tc>
          <w:tcPr>
            <w:tcW w:w="4320" w:type="dxa"/>
            <w:tcBorders>
              <w:left w:val="double" w:sz="4" w:space="0" w:color="auto"/>
              <w:bottom w:val="double" w:sz="4" w:space="0" w:color="auto"/>
            </w:tcBorders>
            <w:vAlign w:val="center"/>
          </w:tcPr>
          <w:p w:rsidR="00594EE3" w:rsidRPr="00975B45" w:rsidRDefault="004C7671" w:rsidP="00E73AEC">
            <w:pPr>
              <w:tabs>
                <w:tab w:val="left" w:pos="365"/>
              </w:tabs>
              <w:rPr>
                <w:b/>
                <w:sz w:val="22"/>
                <w:szCs w:val="22"/>
              </w:rPr>
            </w:pPr>
            <w:r w:rsidRPr="00975B45">
              <w:rPr>
                <w:b/>
                <w:sz w:val="22"/>
                <w:szCs w:val="22"/>
              </w:rPr>
              <w:t>Agency Total</w:t>
            </w:r>
          </w:p>
        </w:tc>
        <w:tc>
          <w:tcPr>
            <w:tcW w:w="2520" w:type="dxa"/>
            <w:tcBorders>
              <w:bottom w:val="double" w:sz="4" w:space="0" w:color="auto"/>
            </w:tcBorders>
            <w:vAlign w:val="center"/>
          </w:tcPr>
          <w:p w:rsidR="00E55583" w:rsidRPr="00975B45" w:rsidRDefault="004C7671">
            <w:pPr>
              <w:jc w:val="center"/>
              <w:rPr>
                <w:b/>
                <w:sz w:val="22"/>
                <w:szCs w:val="22"/>
              </w:rPr>
            </w:pPr>
            <w:r w:rsidRPr="00975B45">
              <w:rPr>
                <w:b/>
                <w:sz w:val="22"/>
                <w:szCs w:val="22"/>
              </w:rPr>
              <w:t>5,498</w:t>
            </w:r>
          </w:p>
        </w:tc>
        <w:tc>
          <w:tcPr>
            <w:tcW w:w="1980" w:type="dxa"/>
            <w:tcBorders>
              <w:bottom w:val="double" w:sz="4" w:space="0" w:color="auto"/>
              <w:right w:val="double" w:sz="4" w:space="0" w:color="auto"/>
            </w:tcBorders>
            <w:vAlign w:val="center"/>
          </w:tcPr>
          <w:p w:rsidR="00E55583" w:rsidRPr="00975B45" w:rsidRDefault="004C7671">
            <w:pPr>
              <w:jc w:val="center"/>
              <w:rPr>
                <w:b/>
                <w:sz w:val="22"/>
                <w:szCs w:val="22"/>
              </w:rPr>
            </w:pPr>
            <w:r w:rsidRPr="00975B45">
              <w:rPr>
                <w:b/>
                <w:sz w:val="22"/>
                <w:szCs w:val="22"/>
              </w:rPr>
              <w:t>$259,682</w:t>
            </w:r>
          </w:p>
        </w:tc>
      </w:tr>
    </w:tbl>
    <w:p w:rsidR="00594EE3" w:rsidRPr="00BA1546" w:rsidRDefault="00594EE3" w:rsidP="00594EE3">
      <w:pPr>
        <w:rPr>
          <w:b/>
        </w:rPr>
      </w:pPr>
    </w:p>
    <w:p w:rsidR="00DA3631" w:rsidRPr="00BA1546" w:rsidRDefault="00DA3631" w:rsidP="00975B45">
      <w:pPr>
        <w:tabs>
          <w:tab w:val="left" w:pos="-1080"/>
          <w:tab w:val="left" w:pos="-720"/>
          <w:tab w:val="left" w:pos="0"/>
          <w:tab w:val="left" w:pos="360"/>
          <w:tab w:val="left" w:pos="720"/>
          <w:tab w:val="left" w:pos="1080"/>
          <w:tab w:val="left" w:pos="1440"/>
          <w:tab w:val="left" w:pos="1800"/>
        </w:tabs>
        <w:rPr>
          <w:b/>
        </w:rPr>
      </w:pPr>
      <w:proofErr w:type="gramStart"/>
      <w:r w:rsidRPr="00BA1546">
        <w:rPr>
          <w:b/>
        </w:rPr>
        <w:t>6(</w:t>
      </w:r>
      <w:r w:rsidR="006579B5" w:rsidRPr="00BA1546">
        <w:rPr>
          <w:b/>
        </w:rPr>
        <w:t>e</w:t>
      </w:r>
      <w:r w:rsidRPr="00BA1546">
        <w:rPr>
          <w:b/>
        </w:rPr>
        <w:t>)</w:t>
      </w:r>
      <w:r w:rsidR="00975B45">
        <w:rPr>
          <w:b/>
        </w:rPr>
        <w:t>.</w:t>
      </w:r>
      <w:proofErr w:type="gramEnd"/>
      <w:r w:rsidRPr="00BA1546">
        <w:rPr>
          <w:b/>
        </w:rPr>
        <w:tab/>
        <w:t>Reasons for Change in Burden</w:t>
      </w:r>
    </w:p>
    <w:p w:rsidR="00DA3631" w:rsidRPr="00BA1546" w:rsidRDefault="00DA3631">
      <w:pPr>
        <w:tabs>
          <w:tab w:val="left" w:pos="-1080"/>
          <w:tab w:val="left" w:pos="-720"/>
          <w:tab w:val="left" w:pos="0"/>
          <w:tab w:val="left" w:pos="360"/>
          <w:tab w:val="left" w:pos="720"/>
          <w:tab w:val="left" w:pos="1080"/>
          <w:tab w:val="left" w:pos="1440"/>
          <w:tab w:val="left" w:pos="1800"/>
        </w:tabs>
      </w:pPr>
    </w:p>
    <w:p w:rsidR="00AE6904" w:rsidRPr="00BA1546" w:rsidRDefault="000A6555" w:rsidP="00AE6904">
      <w:pPr>
        <w:tabs>
          <w:tab w:val="left" w:pos="-1080"/>
          <w:tab w:val="left" w:pos="-720"/>
          <w:tab w:val="left" w:pos="0"/>
          <w:tab w:val="left" w:pos="360"/>
          <w:tab w:val="left" w:pos="720"/>
          <w:tab w:val="left" w:pos="1080"/>
          <w:tab w:val="left" w:pos="1440"/>
          <w:tab w:val="left" w:pos="1800"/>
        </w:tabs>
      </w:pPr>
      <w:r w:rsidRPr="00BA1546">
        <w:tab/>
      </w:r>
      <w:r w:rsidRPr="00BA1546">
        <w:tab/>
      </w:r>
      <w:r w:rsidR="00AE6904" w:rsidRPr="00BA1546">
        <w:t xml:space="preserve">The </w:t>
      </w:r>
      <w:r w:rsidR="00F67925" w:rsidRPr="00BA1546">
        <w:t xml:space="preserve">total </w:t>
      </w:r>
      <w:r w:rsidR="00870D6C">
        <w:t xml:space="preserve">annual </w:t>
      </w:r>
      <w:r w:rsidR="00AE6904" w:rsidRPr="00BA1546">
        <w:t>estimated respondent</w:t>
      </w:r>
      <w:r w:rsidR="00F67925" w:rsidRPr="00BA1546">
        <w:t xml:space="preserve"> burden</w:t>
      </w:r>
      <w:r w:rsidR="00AE6904" w:rsidRPr="00BA1546">
        <w:t xml:space="preserve"> has </w:t>
      </w:r>
      <w:r w:rsidR="00F14A05" w:rsidRPr="00BA1546">
        <w:t xml:space="preserve">decreased </w:t>
      </w:r>
      <w:r w:rsidR="00CC717C">
        <w:t>from 20,572 hours for the curr</w:t>
      </w:r>
      <w:r w:rsidR="00870D6C">
        <w:t xml:space="preserve">ently approved ICR to 14,953 hours for this </w:t>
      </w:r>
      <w:r w:rsidR="00CC717C">
        <w:t>renewal</w:t>
      </w:r>
      <w:r w:rsidR="00870D6C">
        <w:t xml:space="preserve"> ICR by 5,619 hours.  This change is due to a decrease in the a</w:t>
      </w:r>
      <w:r w:rsidR="00F14A05" w:rsidRPr="00BA1546">
        <w:t>nticipated number of responses per year</w:t>
      </w:r>
      <w:r w:rsidR="00F67925" w:rsidRPr="00BA1546">
        <w:t xml:space="preserve">.  The anticipated number of responses per year is based </w:t>
      </w:r>
      <w:r w:rsidR="00DC451A" w:rsidRPr="00BA1546">
        <w:t xml:space="preserve">submissions to the Agency in the past, and from estimates obtained </w:t>
      </w:r>
      <w:r w:rsidR="00AE6904" w:rsidRPr="00BA1546">
        <w:t xml:space="preserve">during the consultation process from entities that have submitted human </w:t>
      </w:r>
      <w:proofErr w:type="gramStart"/>
      <w:r w:rsidR="00AE6904" w:rsidRPr="00BA1546">
        <w:t>subjects</w:t>
      </w:r>
      <w:proofErr w:type="gramEnd"/>
      <w:r w:rsidR="00AE6904" w:rsidRPr="00BA1546">
        <w:t xml:space="preserve"> research since the implementation of the rule.  </w:t>
      </w:r>
      <w:proofErr w:type="gramStart"/>
      <w:r w:rsidR="00F14A05" w:rsidRPr="00BA1546">
        <w:t>However, b</w:t>
      </w:r>
      <w:r w:rsidR="00AE6904" w:rsidRPr="00BA1546">
        <w:t>ased on the information provided in the consultation responses, it appears</w:t>
      </w:r>
      <w:r w:rsidR="00DC451A" w:rsidRPr="00BA1546">
        <w:t xml:space="preserve"> </w:t>
      </w:r>
      <w:r w:rsidR="00AE6904" w:rsidRPr="00BA1546">
        <w:t xml:space="preserve">that the actual amount of time necessary to comply with the paperwork and recordkeeping requirements </w:t>
      </w:r>
      <w:r w:rsidR="00F14A05" w:rsidRPr="00BA1546">
        <w:t xml:space="preserve">for each response is higher than originally </w:t>
      </w:r>
      <w:r w:rsidR="00AE6904" w:rsidRPr="00BA1546">
        <w:t>estimated.</w:t>
      </w:r>
      <w:proofErr w:type="gramEnd"/>
      <w:r w:rsidR="00F14A05" w:rsidRPr="00BA1546">
        <w:t xml:space="preserve"> </w:t>
      </w:r>
      <w:r w:rsidR="00594EE3" w:rsidRPr="00BA1546">
        <w:t xml:space="preserve"> </w:t>
      </w:r>
      <w:r w:rsidR="00870D6C">
        <w:t>T</w:t>
      </w:r>
      <w:r w:rsidR="00AE6904" w:rsidRPr="00BA1546">
        <w:t xml:space="preserve">he estimated </w:t>
      </w:r>
      <w:r w:rsidR="00870D6C">
        <w:t xml:space="preserve">annual </w:t>
      </w:r>
      <w:r w:rsidR="00AE6904" w:rsidRPr="00BA1546">
        <w:t>Agency burden has</w:t>
      </w:r>
      <w:r w:rsidR="00870D6C">
        <w:t xml:space="preserve"> also </w:t>
      </w:r>
      <w:r w:rsidR="00AE6904" w:rsidRPr="00BA1546">
        <w:t xml:space="preserve">decreased due to </w:t>
      </w:r>
      <w:r w:rsidR="00F14A05" w:rsidRPr="00BA1546">
        <w:t>fewer anticipated responses per year.</w:t>
      </w:r>
    </w:p>
    <w:p w:rsidR="00F74FE4" w:rsidRPr="00BA1546" w:rsidRDefault="00F74FE4">
      <w:pPr>
        <w:tabs>
          <w:tab w:val="left" w:pos="-1080"/>
          <w:tab w:val="left" w:pos="-720"/>
          <w:tab w:val="left" w:pos="0"/>
          <w:tab w:val="left" w:pos="360"/>
          <w:tab w:val="left" w:pos="720"/>
          <w:tab w:val="left" w:pos="1080"/>
          <w:tab w:val="left" w:pos="1440"/>
          <w:tab w:val="left" w:pos="1800"/>
        </w:tabs>
        <w:ind w:left="1440" w:hanging="720"/>
        <w:rPr>
          <w:b/>
        </w:rPr>
      </w:pPr>
    </w:p>
    <w:p w:rsidR="00DA3631" w:rsidRPr="00BA1546" w:rsidRDefault="00DA3631" w:rsidP="00975B45">
      <w:pPr>
        <w:tabs>
          <w:tab w:val="left" w:pos="-1080"/>
          <w:tab w:val="left" w:pos="-720"/>
          <w:tab w:val="left" w:pos="0"/>
          <w:tab w:val="left" w:pos="360"/>
          <w:tab w:val="left" w:pos="720"/>
          <w:tab w:val="left" w:pos="1080"/>
          <w:tab w:val="left" w:pos="1440"/>
          <w:tab w:val="left" w:pos="1800"/>
        </w:tabs>
        <w:rPr>
          <w:b/>
        </w:rPr>
      </w:pPr>
      <w:proofErr w:type="gramStart"/>
      <w:r w:rsidRPr="00BA1546">
        <w:rPr>
          <w:b/>
        </w:rPr>
        <w:t>6(</w:t>
      </w:r>
      <w:r w:rsidR="006579B5" w:rsidRPr="00BA1546">
        <w:rPr>
          <w:b/>
        </w:rPr>
        <w:t>f</w:t>
      </w:r>
      <w:r w:rsidRPr="00BA1546">
        <w:rPr>
          <w:b/>
        </w:rPr>
        <w:t>)</w:t>
      </w:r>
      <w:r w:rsidRPr="00BA1546">
        <w:rPr>
          <w:b/>
        </w:rPr>
        <w:tab/>
      </w:r>
      <w:r w:rsidR="00975B45">
        <w:rPr>
          <w:b/>
        </w:rPr>
        <w:t>.</w:t>
      </w:r>
      <w:proofErr w:type="gramEnd"/>
      <w:r w:rsidR="00483126" w:rsidRPr="00BA1546">
        <w:rPr>
          <w:b/>
        </w:rPr>
        <w:tab/>
      </w:r>
      <w:r w:rsidRPr="00BA1546">
        <w:rPr>
          <w:b/>
        </w:rPr>
        <w:t>Burden Statement</w:t>
      </w:r>
    </w:p>
    <w:p w:rsidR="0080491B" w:rsidRPr="00BA1546" w:rsidRDefault="0080491B" w:rsidP="0080491B">
      <w:pPr>
        <w:rPr>
          <w:lang w:val="en-CA"/>
        </w:rPr>
      </w:pPr>
    </w:p>
    <w:p w:rsidR="00C92D07" w:rsidRPr="00BA1546" w:rsidRDefault="00ED4090" w:rsidP="00C92D07">
      <w:pPr>
        <w:ind w:firstLine="720"/>
      </w:pPr>
      <w:r w:rsidRPr="00BA1546">
        <w:t xml:space="preserve">The total estimated annual paperwork burden to comply with this information collection activity is </w:t>
      </w:r>
      <w:r w:rsidR="00F14A05" w:rsidRPr="00BA1546">
        <w:t>14,953</w:t>
      </w:r>
      <w:r w:rsidRPr="00BA1546">
        <w:t xml:space="preserve"> hours.  </w:t>
      </w:r>
      <w:r w:rsidR="00C92D07" w:rsidRPr="00BA1546">
        <w:t xml:space="preserve">The average burden per activity is estimated to be </w:t>
      </w:r>
      <w:r w:rsidR="00F14A05" w:rsidRPr="00BA1546">
        <w:t>2,119</w:t>
      </w:r>
      <w:r w:rsidR="00C92D07" w:rsidRPr="00BA1546">
        <w:t xml:space="preserve"> hours per response for research involving intentional exposure of human subjects, and 12 hours </w:t>
      </w:r>
      <w:r w:rsidR="008D3E5A" w:rsidRPr="00BA1546">
        <w:t xml:space="preserve">per response </w:t>
      </w:r>
      <w:r w:rsidR="00C92D07" w:rsidRPr="00BA1546">
        <w:t xml:space="preserve">for all other submitted research with human subjects.  </w:t>
      </w:r>
    </w:p>
    <w:p w:rsidR="00412F7A" w:rsidRPr="00BA1546" w:rsidRDefault="00412F7A" w:rsidP="00412F7A"/>
    <w:p w:rsidR="008D3E5A" w:rsidRPr="00BA1546" w:rsidRDefault="00AD0219" w:rsidP="008D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 the context of the PRA,</w:t>
      </w:r>
      <w:r w:rsidR="008D3E5A" w:rsidRPr="00BA1546">
        <w:t xml:space="preserve"> “burden” </w:t>
      </w:r>
      <w:r>
        <w:t>is defined at 5 CFR 1320.3(b).</w:t>
      </w:r>
      <w:r w:rsidR="008D3E5A" w:rsidRPr="00BA1546">
        <w:t xml:space="preserve">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w:t>
      </w:r>
      <w:r w:rsidR="00E102CB" w:rsidRPr="00BA1546">
        <w:t>,</w:t>
      </w:r>
      <w:r w:rsidR="008D3E5A" w:rsidRPr="00BA1546">
        <w:t xml:space="preserve"> OMB control numbers for EPA’s regulations, after initial display in the </w:t>
      </w:r>
      <w:r w:rsidR="009C1104">
        <w:t>Federal Register</w:t>
      </w:r>
      <w:r w:rsidR="008D3E5A" w:rsidRPr="00BA1546">
        <w:t>, are listed in 40 CFR Part 9 (</w:t>
      </w:r>
      <w:r w:rsidR="00155989" w:rsidRPr="00BA1546">
        <w:t xml:space="preserve">see </w:t>
      </w:r>
      <w:r w:rsidR="008D3E5A" w:rsidRPr="00BA1546">
        <w:t xml:space="preserve">Attachment </w:t>
      </w:r>
      <w:r w:rsidR="00BA1546" w:rsidRPr="00BA1546">
        <w:t>I</w:t>
      </w:r>
      <w:r w:rsidR="008D3E5A" w:rsidRPr="00BA1546">
        <w:t xml:space="preserve">). </w:t>
      </w:r>
    </w:p>
    <w:p w:rsidR="008D3E5A" w:rsidRPr="00BA1546" w:rsidRDefault="008D3E5A" w:rsidP="008D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0219" w:rsidRDefault="008D3E5A" w:rsidP="00AD0219">
      <w:pPr>
        <w:tabs>
          <w:tab w:val="left" w:pos="-1080"/>
        </w:tabs>
        <w:ind w:firstLine="720"/>
        <w:rPr>
          <w:color w:val="000000"/>
        </w:rPr>
      </w:pPr>
      <w:r w:rsidRPr="00BA1546">
        <w:rPr>
          <w:color w:val="000000"/>
        </w:rPr>
        <w:t>The Agency has established a docket for this ICR under Docket ID No. EPA-HQ-OPP-</w:t>
      </w:r>
      <w:r w:rsidR="004D0E55" w:rsidRPr="00BA1546">
        <w:rPr>
          <w:color w:val="000000"/>
        </w:rPr>
        <w:lastRenderedPageBreak/>
        <w:t>2011-0704</w:t>
      </w:r>
      <w:r w:rsidRPr="00BA1546">
        <w:rPr>
          <w:color w:val="000000"/>
        </w:rPr>
        <w:t>, which is available at</w:t>
      </w:r>
      <w:r w:rsidRPr="00975B45">
        <w:rPr>
          <w:i/>
          <w:color w:val="000000"/>
        </w:rPr>
        <w:t xml:space="preserve"> </w:t>
      </w:r>
      <w:r w:rsidR="00975B45">
        <w:rPr>
          <w:i/>
          <w:color w:val="000000"/>
        </w:rPr>
        <w:t>http://</w:t>
      </w:r>
      <w:hyperlink r:id="rId9" w:history="1">
        <w:r w:rsidRPr="00975B45">
          <w:rPr>
            <w:rStyle w:val="Hyperlink"/>
            <w:i/>
            <w:u w:val="none"/>
          </w:rPr>
          <w:t>www.regulations.gov</w:t>
        </w:r>
      </w:hyperlink>
      <w:r w:rsidRPr="00BA1546">
        <w:rPr>
          <w:color w:val="000000"/>
        </w:rPr>
        <w:t xml:space="preserve">, or in person viewing at the OPP Docket in </w:t>
      </w:r>
      <w:r w:rsidR="00975B45">
        <w:rPr>
          <w:color w:val="000000"/>
        </w:rPr>
        <w:t>the EPA Docket Center (EPA/DC), EPA West, Room 3334, 1301 Constitution Ave., NW, Washington, DC</w:t>
      </w:r>
      <w:r w:rsidRPr="00BA1546">
        <w:rPr>
          <w:color w:val="000000"/>
        </w:rPr>
        <w:t>.  This d</w:t>
      </w:r>
      <w:r w:rsidR="00975B45">
        <w:rPr>
          <w:color w:val="000000"/>
        </w:rPr>
        <w:t>ocket facility is open from 8</w:t>
      </w:r>
      <w:r w:rsidRPr="00BA1546">
        <w:rPr>
          <w:color w:val="000000"/>
        </w:rPr>
        <w:t xml:space="preserve"> a.m. to 4 p.m., Monday through Friday, excluding legal holidays.  The</w:t>
      </w:r>
      <w:r w:rsidR="00975B45">
        <w:rPr>
          <w:color w:val="000000"/>
        </w:rPr>
        <w:t xml:space="preserve"> telephone number for the reading room is 202-566-1744, and the</w:t>
      </w:r>
      <w:r w:rsidRPr="00BA1546">
        <w:rPr>
          <w:color w:val="000000"/>
        </w:rPr>
        <w:t xml:space="preserve"> d</w:t>
      </w:r>
      <w:r w:rsidR="00975B45">
        <w:rPr>
          <w:color w:val="000000"/>
        </w:rPr>
        <w:t>ocket telephone number is 703-305-5805.</w:t>
      </w:r>
      <w:r w:rsidR="00AD0219">
        <w:rPr>
          <w:color w:val="000000"/>
        </w:rPr>
        <w:t xml:space="preserve">  </w:t>
      </w:r>
    </w:p>
    <w:p w:rsidR="00AD0219" w:rsidRDefault="00AD0219" w:rsidP="00AD0219">
      <w:pPr>
        <w:tabs>
          <w:tab w:val="left" w:pos="-1080"/>
        </w:tabs>
        <w:ind w:firstLine="720"/>
        <w:rPr>
          <w:color w:val="000000"/>
        </w:rPr>
      </w:pPr>
    </w:p>
    <w:p w:rsidR="008D3E5A" w:rsidRPr="00BA1546" w:rsidRDefault="008D3E5A" w:rsidP="00AD0219">
      <w:pPr>
        <w:tabs>
          <w:tab w:val="left" w:pos="-1080"/>
        </w:tabs>
        <w:ind w:firstLine="720"/>
        <w:rPr>
          <w:color w:val="000000"/>
        </w:rPr>
      </w:pPr>
      <w:r w:rsidRPr="00BA1546">
        <w:rPr>
          <w:color w:val="000000"/>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EPA-HQ-OPP-20</w:t>
      </w:r>
      <w:r w:rsidR="004D0E55" w:rsidRPr="00BA1546">
        <w:rPr>
          <w:color w:val="000000"/>
        </w:rPr>
        <w:t>11-0704</w:t>
      </w:r>
      <w:r w:rsidRPr="00BA1546">
        <w:rPr>
          <w:color w:val="000000"/>
        </w:rPr>
        <w:t xml:space="preserve"> and OMB Control No. 2070-01</w:t>
      </w:r>
      <w:r w:rsidR="00B817AC" w:rsidRPr="00BA1546">
        <w:rPr>
          <w:color w:val="000000"/>
        </w:rPr>
        <w:t>69</w:t>
      </w:r>
      <w:r w:rsidRPr="00BA1546">
        <w:rPr>
          <w:color w:val="000000"/>
        </w:rPr>
        <w:t xml:space="preserve">, to (1) EPA online using www.regulations.gov (our preferred method), or by mail to: </w:t>
      </w:r>
      <w:r w:rsidR="00AD0219" w:rsidRPr="00E35DE1">
        <w:t>EPA Docket Center, Environmental Protection Agency,</w:t>
      </w:r>
      <w:r w:rsidR="00AD0219" w:rsidRPr="00E35DE1">
        <w:rPr>
          <w:color w:val="008000"/>
        </w:rPr>
        <w:t xml:space="preserve"> </w:t>
      </w:r>
      <w:r w:rsidR="00AD0219" w:rsidRPr="00E35DE1">
        <w:t>Office of Pesticide Programs (OPP) Regulatory Public Docket (7502P), 1200 Pennsylvania Ave., NW, Washington, DC 20460</w:t>
      </w:r>
      <w:r w:rsidRPr="00BA1546">
        <w:rPr>
          <w:color w:val="000000"/>
        </w:rPr>
        <w:t>, and (2) OMB by mail to: Office of Information and Regulatory Affairs, Office of Management and Budget (OMB), Attention: Desk Officer for EPA, 725 17th Street, NW, Washington, DC 20503.</w:t>
      </w:r>
    </w:p>
    <w:p w:rsidR="008D3E5A" w:rsidRPr="00BA1546" w:rsidRDefault="008D3E5A" w:rsidP="00412F7A"/>
    <w:p w:rsidR="00DA3631" w:rsidRPr="00BA1546" w:rsidRDefault="008D3E5A" w:rsidP="008D3E5A">
      <w:pPr>
        <w:jc w:val="center"/>
        <w:rPr>
          <w:b/>
        </w:rPr>
      </w:pPr>
      <w:r w:rsidRPr="00BA1546">
        <w:rPr>
          <w:b/>
        </w:rPr>
        <w:br w:type="page"/>
      </w:r>
      <w:r w:rsidR="00A6476F" w:rsidRPr="00BA1546">
        <w:rPr>
          <w:b/>
        </w:rPr>
        <w:lastRenderedPageBreak/>
        <w:t>ATTACHMENTS TO THE SUPPORTING STATEMENT</w:t>
      </w:r>
      <w:r w:rsidR="008B1B29" w:rsidRPr="00BA1546">
        <w:rPr>
          <w:b/>
        </w:rPr>
        <w:t>:</w:t>
      </w:r>
    </w:p>
    <w:p w:rsidR="00574250" w:rsidRPr="00BA1546" w:rsidRDefault="00574250" w:rsidP="00574250"/>
    <w:p w:rsidR="008D3E5A" w:rsidRPr="00BA1546" w:rsidRDefault="008D3E5A" w:rsidP="008D3E5A">
      <w:pPr>
        <w:tabs>
          <w:tab w:val="left" w:pos="-1080"/>
          <w:tab w:val="left" w:pos="-720"/>
          <w:tab w:val="left" w:pos="0"/>
          <w:tab w:val="left" w:pos="720"/>
          <w:tab w:val="left" w:pos="1440"/>
          <w:tab w:val="left" w:pos="1800"/>
        </w:tabs>
        <w:rPr>
          <w:color w:val="000000"/>
        </w:rPr>
      </w:pPr>
      <w:r w:rsidRPr="00BA1546">
        <w:rPr>
          <w:color w:val="000000"/>
        </w:rPr>
        <w:t>Attachments to the supporting statement are available in the public docket established for this ICR under docket identification number EPA-HQ-OPP-20</w:t>
      </w:r>
      <w:r w:rsidR="004D0E55" w:rsidRPr="00BA1546">
        <w:rPr>
          <w:color w:val="000000"/>
        </w:rPr>
        <w:t>11-0704</w:t>
      </w:r>
      <w:r w:rsidRPr="00BA1546">
        <w:rPr>
          <w:color w:val="000000"/>
        </w:rPr>
        <w:t>.  These attachments are available for online viewing at</w:t>
      </w:r>
      <w:r w:rsidRPr="00975B45">
        <w:rPr>
          <w:i/>
          <w:color w:val="000000"/>
        </w:rPr>
        <w:t xml:space="preserve"> </w:t>
      </w:r>
      <w:r w:rsidR="00975B45" w:rsidRPr="00975B45">
        <w:rPr>
          <w:i/>
          <w:color w:val="000000"/>
        </w:rPr>
        <w:t>http://</w:t>
      </w:r>
      <w:hyperlink r:id="rId10" w:history="1">
        <w:r w:rsidRPr="00975B45">
          <w:rPr>
            <w:i/>
            <w:color w:val="0000FF"/>
          </w:rPr>
          <w:t>www.regulations.gov</w:t>
        </w:r>
      </w:hyperlink>
      <w:r w:rsidRPr="00BA1546">
        <w:rPr>
          <w:color w:val="000000"/>
        </w:rPr>
        <w:t xml:space="preserve"> or otherwise accessed as described in section 6(f) of the supporting statement, and as noted below.</w:t>
      </w:r>
    </w:p>
    <w:p w:rsidR="00F14A05" w:rsidRPr="00BA1546" w:rsidRDefault="00F14A05" w:rsidP="008D3E5A">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720"/>
          <w:tab w:val="left" w:pos="1440"/>
          <w:tab w:val="left" w:pos="1800"/>
          <w:tab w:val="left" w:pos="2160"/>
        </w:tabs>
        <w:ind w:left="2160" w:hanging="2160"/>
        <w:rPr>
          <w:color w:val="000000"/>
        </w:rPr>
      </w:pPr>
      <w:r w:rsidRPr="00BA1546">
        <w:rPr>
          <w:b/>
          <w:color w:val="000000"/>
        </w:rPr>
        <w:t>Attachment A:</w:t>
      </w:r>
      <w:r w:rsidRPr="00BA1546">
        <w:rPr>
          <w:b/>
          <w:color w:val="000000"/>
        </w:rPr>
        <w:tab/>
      </w:r>
      <w:r w:rsidRPr="00BA1546">
        <w:rPr>
          <w:color w:val="000000"/>
        </w:rPr>
        <w:tab/>
        <w:t>Final Rule - 2006 Amendment of 40 Part 26; Protections for Test Subjects in Human Research</w:t>
      </w:r>
    </w:p>
    <w:p w:rsidR="00BA1546" w:rsidRPr="00BA1546" w:rsidRDefault="00BA1546" w:rsidP="00BA1546">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0"/>
          <w:tab w:val="left" w:pos="720"/>
          <w:tab w:val="left" w:pos="1440"/>
          <w:tab w:val="left" w:pos="1800"/>
        </w:tabs>
        <w:rPr>
          <w:bCs/>
        </w:rPr>
      </w:pPr>
      <w:r w:rsidRPr="00BA1546">
        <w:rPr>
          <w:b/>
          <w:color w:val="000000"/>
        </w:rPr>
        <w:t>Attachment B:</w:t>
      </w:r>
      <w:r w:rsidRPr="00BA1546">
        <w:rPr>
          <w:b/>
          <w:color w:val="000000"/>
        </w:rPr>
        <w:tab/>
      </w:r>
      <w:r w:rsidRPr="00BA1546">
        <w:rPr>
          <w:color w:val="000000"/>
        </w:rPr>
        <w:tab/>
      </w:r>
      <w:r w:rsidRPr="00BA1546">
        <w:rPr>
          <w:bCs/>
        </w:rPr>
        <w:t>Appropriations</w:t>
      </w:r>
      <w:r w:rsidRPr="00BA1546">
        <w:t xml:space="preserve"> </w:t>
      </w:r>
      <w:r w:rsidRPr="00BA1546">
        <w:rPr>
          <w:vanish/>
        </w:rPr>
        <w:br/>
      </w:r>
      <w:r w:rsidRPr="00BA1546">
        <w:rPr>
          <w:bCs/>
        </w:rPr>
        <w:t>Act</w:t>
      </w:r>
      <w:r w:rsidRPr="00BA1546">
        <w:t xml:space="preserve">, </w:t>
      </w:r>
      <w:r w:rsidRPr="00BA1546">
        <w:rPr>
          <w:bCs/>
        </w:rPr>
        <w:t>2006</w:t>
      </w:r>
      <w:r w:rsidRPr="00BA1546">
        <w:t xml:space="preserve">, </w:t>
      </w:r>
      <w:r w:rsidRPr="00BA1546">
        <w:rPr>
          <w:bCs/>
        </w:rPr>
        <w:t>Pub</w:t>
      </w:r>
      <w:r w:rsidRPr="00BA1546">
        <w:t xml:space="preserve">. </w:t>
      </w:r>
      <w:r w:rsidRPr="00BA1546">
        <w:rPr>
          <w:bCs/>
        </w:rPr>
        <w:t>L</w:t>
      </w:r>
      <w:r w:rsidRPr="00BA1546">
        <w:t xml:space="preserve">. </w:t>
      </w:r>
      <w:r w:rsidRPr="00BA1546">
        <w:rPr>
          <w:bCs/>
        </w:rPr>
        <w:t>No</w:t>
      </w:r>
      <w:r w:rsidRPr="00BA1546">
        <w:t xml:space="preserve">. </w:t>
      </w:r>
      <w:r w:rsidRPr="00BA1546">
        <w:rPr>
          <w:bCs/>
        </w:rPr>
        <w:t>109-54</w:t>
      </w:r>
    </w:p>
    <w:p w:rsidR="00BA1546" w:rsidRPr="00BA1546" w:rsidRDefault="00BA1546" w:rsidP="00BA1546">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0"/>
          <w:tab w:val="left" w:pos="720"/>
          <w:tab w:val="left" w:pos="1440"/>
          <w:tab w:val="left" w:pos="1800"/>
        </w:tabs>
        <w:rPr>
          <w:color w:val="000000"/>
        </w:rPr>
      </w:pPr>
      <w:r w:rsidRPr="00BA1546">
        <w:rPr>
          <w:b/>
          <w:color w:val="000000"/>
        </w:rPr>
        <w:t>Attachment C:</w:t>
      </w:r>
      <w:r w:rsidRPr="00BA1546">
        <w:rPr>
          <w:color w:val="000000"/>
        </w:rPr>
        <w:tab/>
      </w:r>
      <w:r w:rsidRPr="00BA1546">
        <w:rPr>
          <w:color w:val="000000"/>
        </w:rPr>
        <w:tab/>
        <w:t>FIFRA Sections 3(c</w:t>
      </w:r>
      <w:proofErr w:type="gramStart"/>
      <w:r w:rsidRPr="00BA1546">
        <w:rPr>
          <w:color w:val="000000"/>
        </w:rPr>
        <w:t>)(</w:t>
      </w:r>
      <w:proofErr w:type="gramEnd"/>
      <w:r w:rsidRPr="00BA1546">
        <w:rPr>
          <w:color w:val="000000"/>
        </w:rPr>
        <w:t>5), 3(g), 4(g)(2), and 25</w:t>
      </w:r>
    </w:p>
    <w:p w:rsidR="00BA1546" w:rsidRPr="00BA1546" w:rsidRDefault="00BA1546" w:rsidP="00BA1546">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0"/>
          <w:tab w:val="left" w:pos="720"/>
          <w:tab w:val="left" w:pos="1440"/>
          <w:tab w:val="left" w:pos="1800"/>
        </w:tabs>
        <w:rPr>
          <w:color w:val="000000"/>
        </w:rPr>
      </w:pPr>
      <w:r w:rsidRPr="00BA1546">
        <w:rPr>
          <w:b/>
          <w:color w:val="000000"/>
        </w:rPr>
        <w:t>Attachment D:</w:t>
      </w:r>
      <w:r w:rsidRPr="00BA1546">
        <w:rPr>
          <w:color w:val="000000"/>
        </w:rPr>
        <w:tab/>
      </w:r>
      <w:r w:rsidRPr="00BA1546">
        <w:rPr>
          <w:color w:val="000000"/>
        </w:rPr>
        <w:tab/>
        <w:t>FFDCA Sections 408(b</w:t>
      </w:r>
      <w:proofErr w:type="gramStart"/>
      <w:r w:rsidRPr="00BA1546">
        <w:rPr>
          <w:color w:val="000000"/>
        </w:rPr>
        <w:t>)(</w:t>
      </w:r>
      <w:proofErr w:type="gramEnd"/>
      <w:r w:rsidRPr="00BA1546">
        <w:rPr>
          <w:color w:val="000000"/>
        </w:rPr>
        <w:t>2)(A)(ii) and 408(e)(1)(C)</w:t>
      </w:r>
    </w:p>
    <w:p w:rsidR="00BA1546" w:rsidRPr="00BA1546" w:rsidRDefault="00BA1546" w:rsidP="00BA1546">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720"/>
          <w:tab w:val="left" w:pos="1440"/>
          <w:tab w:val="left" w:pos="1800"/>
          <w:tab w:val="left" w:pos="2160"/>
        </w:tabs>
        <w:ind w:left="2160" w:hanging="2160"/>
        <w:rPr>
          <w:color w:val="000000"/>
        </w:rPr>
      </w:pPr>
      <w:r w:rsidRPr="00BA1546">
        <w:rPr>
          <w:b/>
          <w:color w:val="000000"/>
        </w:rPr>
        <w:t>Attachment E:</w:t>
      </w:r>
      <w:r w:rsidRPr="00BA1546">
        <w:rPr>
          <w:color w:val="000000"/>
        </w:rPr>
        <w:tab/>
      </w:r>
      <w:r w:rsidRPr="00BA1546">
        <w:rPr>
          <w:color w:val="000000"/>
        </w:rPr>
        <w:tab/>
        <w:t>Record of EPA Consultations with Respondents Regarding the ICR Renewal</w:t>
      </w:r>
    </w:p>
    <w:p w:rsidR="00BA1546" w:rsidRPr="00BA1546" w:rsidRDefault="00BA1546" w:rsidP="00BA1546">
      <w:pPr>
        <w:tabs>
          <w:tab w:val="left" w:pos="-1080"/>
          <w:tab w:val="left" w:pos="-720"/>
          <w:tab w:val="left" w:pos="0"/>
          <w:tab w:val="left" w:pos="720"/>
          <w:tab w:val="left" w:pos="1440"/>
          <w:tab w:val="left" w:pos="1800"/>
        </w:tabs>
        <w:ind w:left="1800" w:hanging="1800"/>
        <w:rPr>
          <w:color w:val="000000"/>
        </w:rPr>
      </w:pPr>
      <w:r w:rsidRPr="00BA1546">
        <w:rPr>
          <w:color w:val="000000"/>
        </w:rPr>
        <w:t xml:space="preserve"> </w:t>
      </w:r>
    </w:p>
    <w:p w:rsidR="00BA1546" w:rsidRPr="00BA1546" w:rsidRDefault="00BA1546" w:rsidP="00BA1546">
      <w:pPr>
        <w:tabs>
          <w:tab w:val="left" w:pos="-1080"/>
          <w:tab w:val="left" w:pos="-720"/>
          <w:tab w:val="left" w:pos="180"/>
          <w:tab w:val="left" w:pos="720"/>
          <w:tab w:val="left" w:pos="1440"/>
          <w:tab w:val="left" w:pos="1800"/>
        </w:tabs>
        <w:ind w:left="2160" w:hanging="2160"/>
        <w:rPr>
          <w:color w:val="000000"/>
        </w:rPr>
      </w:pPr>
      <w:r w:rsidRPr="00BA1546">
        <w:rPr>
          <w:b/>
          <w:color w:val="000000"/>
        </w:rPr>
        <w:t>Attachment F:</w:t>
      </w:r>
      <w:r w:rsidRPr="00BA1546">
        <w:rPr>
          <w:color w:val="000000"/>
        </w:rPr>
        <w:tab/>
      </w:r>
      <w:r w:rsidRPr="00BA1546">
        <w:rPr>
          <w:color w:val="000000"/>
        </w:rPr>
        <w:tab/>
        <w:t>Assumptions and Methodology to Calculate Respondent and Agency Burden</w:t>
      </w:r>
    </w:p>
    <w:p w:rsidR="00BA1546" w:rsidRPr="00BA1546" w:rsidRDefault="00BA1546" w:rsidP="00BA1546">
      <w:pPr>
        <w:tabs>
          <w:tab w:val="left" w:pos="-1080"/>
          <w:tab w:val="left" w:pos="-720"/>
          <w:tab w:val="left" w:pos="0"/>
          <w:tab w:val="left" w:pos="720"/>
          <w:tab w:val="left" w:pos="1440"/>
          <w:tab w:val="left" w:pos="1800"/>
        </w:tabs>
        <w:rPr>
          <w:color w:val="000000"/>
        </w:rPr>
      </w:pPr>
    </w:p>
    <w:p w:rsidR="00BA1546" w:rsidRPr="00BA1546" w:rsidRDefault="00BA1546" w:rsidP="00BA1546">
      <w:pPr>
        <w:tabs>
          <w:tab w:val="left" w:pos="-1080"/>
          <w:tab w:val="left" w:pos="-720"/>
          <w:tab w:val="left" w:pos="0"/>
          <w:tab w:val="left" w:pos="720"/>
          <w:tab w:val="left" w:pos="1440"/>
          <w:tab w:val="left" w:pos="2160"/>
        </w:tabs>
        <w:ind w:left="2160" w:hanging="2160"/>
        <w:rPr>
          <w:color w:val="000000"/>
        </w:rPr>
      </w:pPr>
      <w:r w:rsidRPr="00BA1546">
        <w:rPr>
          <w:b/>
          <w:color w:val="000000"/>
        </w:rPr>
        <w:t>Attachment G:</w:t>
      </w:r>
      <w:r w:rsidRPr="00BA1546">
        <w:rPr>
          <w:color w:val="000000"/>
        </w:rPr>
        <w:tab/>
        <w:t>Wage Rates for Pesticide Registrants</w:t>
      </w:r>
    </w:p>
    <w:p w:rsidR="00BA1546" w:rsidRPr="00BA1546" w:rsidRDefault="00BA1546" w:rsidP="00BA1546">
      <w:pPr>
        <w:tabs>
          <w:tab w:val="left" w:pos="-1080"/>
          <w:tab w:val="left" w:pos="-720"/>
          <w:tab w:val="left" w:pos="0"/>
          <w:tab w:val="left" w:pos="720"/>
          <w:tab w:val="left" w:pos="1440"/>
          <w:tab w:val="left" w:pos="1800"/>
        </w:tabs>
        <w:ind w:left="1800" w:hanging="1800"/>
        <w:rPr>
          <w:color w:val="000000"/>
        </w:rPr>
      </w:pPr>
    </w:p>
    <w:p w:rsidR="00BA1546" w:rsidRPr="00BA1546" w:rsidRDefault="00BA1546" w:rsidP="00BA1546">
      <w:pPr>
        <w:tabs>
          <w:tab w:val="left" w:pos="-1080"/>
          <w:tab w:val="left" w:pos="-720"/>
          <w:tab w:val="left" w:pos="0"/>
          <w:tab w:val="left" w:pos="720"/>
          <w:tab w:val="left" w:pos="1440"/>
          <w:tab w:val="left" w:pos="1800"/>
        </w:tabs>
        <w:ind w:left="1800" w:hanging="1800"/>
        <w:rPr>
          <w:color w:val="000000"/>
        </w:rPr>
      </w:pPr>
      <w:r w:rsidRPr="00BA1546">
        <w:rPr>
          <w:b/>
          <w:color w:val="000000"/>
        </w:rPr>
        <w:t>Attachment H:</w:t>
      </w:r>
      <w:r w:rsidRPr="00BA1546">
        <w:rPr>
          <w:color w:val="000000"/>
        </w:rPr>
        <w:tab/>
      </w:r>
      <w:r w:rsidRPr="00BA1546">
        <w:rPr>
          <w:color w:val="000000"/>
        </w:rPr>
        <w:tab/>
        <w:t>Standard Wages for the Federal Government</w:t>
      </w:r>
    </w:p>
    <w:p w:rsidR="00BA1546" w:rsidRPr="00BA1546" w:rsidRDefault="00BA1546" w:rsidP="00BA1546">
      <w:pPr>
        <w:tabs>
          <w:tab w:val="left" w:pos="-1080"/>
          <w:tab w:val="left" w:pos="-720"/>
          <w:tab w:val="left" w:pos="0"/>
          <w:tab w:val="left" w:pos="720"/>
          <w:tab w:val="left" w:pos="1440"/>
          <w:tab w:val="left" w:pos="1800"/>
        </w:tabs>
        <w:ind w:left="1800" w:hanging="1800"/>
        <w:rPr>
          <w:color w:val="000000"/>
        </w:rPr>
      </w:pPr>
    </w:p>
    <w:p w:rsidR="00BA1546" w:rsidRPr="00BA1546" w:rsidRDefault="00BA1546" w:rsidP="00BA1546">
      <w:pPr>
        <w:tabs>
          <w:tab w:val="left" w:pos="-1080"/>
          <w:tab w:val="left" w:pos="-720"/>
          <w:tab w:val="left" w:pos="0"/>
          <w:tab w:val="left" w:pos="720"/>
          <w:tab w:val="left" w:pos="1440"/>
          <w:tab w:val="left" w:pos="2160"/>
        </w:tabs>
        <w:ind w:left="2160" w:hanging="2160"/>
        <w:rPr>
          <w:color w:val="000000"/>
        </w:rPr>
      </w:pPr>
      <w:r w:rsidRPr="00BA1546">
        <w:rPr>
          <w:b/>
          <w:color w:val="000000"/>
        </w:rPr>
        <w:t>Attachment I:</w:t>
      </w:r>
      <w:r w:rsidRPr="00BA1546">
        <w:rPr>
          <w:color w:val="000000"/>
        </w:rPr>
        <w:tab/>
        <w:t>Display Related to OMB Control #2070-0169 -Listings of Related Regulations in 40 CFR 9.1</w:t>
      </w:r>
    </w:p>
    <w:p w:rsidR="00F14A05" w:rsidRDefault="00F14A05" w:rsidP="008D3E5A">
      <w:pPr>
        <w:tabs>
          <w:tab w:val="left" w:pos="-1080"/>
          <w:tab w:val="left" w:pos="-720"/>
          <w:tab w:val="left" w:pos="0"/>
          <w:tab w:val="left" w:pos="720"/>
          <w:tab w:val="left" w:pos="1440"/>
          <w:tab w:val="left" w:pos="1800"/>
        </w:tabs>
        <w:rPr>
          <w:color w:val="000000"/>
        </w:rPr>
      </w:pPr>
    </w:p>
    <w:p w:rsidR="00F14A05" w:rsidRDefault="00F14A05" w:rsidP="008D3E5A">
      <w:pPr>
        <w:tabs>
          <w:tab w:val="left" w:pos="-1080"/>
          <w:tab w:val="left" w:pos="-720"/>
          <w:tab w:val="left" w:pos="0"/>
          <w:tab w:val="left" w:pos="720"/>
          <w:tab w:val="left" w:pos="1440"/>
          <w:tab w:val="left" w:pos="1800"/>
        </w:tabs>
        <w:rPr>
          <w:color w:val="000000"/>
        </w:rPr>
      </w:pPr>
    </w:p>
    <w:p w:rsidR="003C6BA8" w:rsidRPr="003C6BA8" w:rsidRDefault="003C6BA8" w:rsidP="00710A17"/>
    <w:sectPr w:rsidR="003C6BA8" w:rsidRPr="003C6BA8" w:rsidSect="002A581B">
      <w:headerReference w:type="default" r:id="rId11"/>
      <w:footerReference w:type="default" r:id="rId12"/>
      <w:type w:val="continuous"/>
      <w:pgSz w:w="12240" w:h="15840"/>
      <w:pgMar w:top="1440" w:right="1440" w:bottom="1440" w:left="1440" w:header="907" w:footer="747"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EC" w:rsidRDefault="006408EC">
      <w:r>
        <w:separator/>
      </w:r>
    </w:p>
  </w:endnote>
  <w:endnote w:type="continuationSeparator" w:id="0">
    <w:p w:rsidR="006408EC" w:rsidRDefault="00640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EC" w:rsidRDefault="006408EC" w:rsidP="002A581B">
    <w:pPr>
      <w:pStyle w:val="Footer"/>
      <w:jc w:val="center"/>
      <w:rPr>
        <w:sz w:val="20"/>
        <w:szCs w:val="20"/>
      </w:rPr>
    </w:pPr>
  </w:p>
  <w:p w:rsidR="006408EC" w:rsidRDefault="006408EC" w:rsidP="002A581B">
    <w:pPr>
      <w:pStyle w:val="Footer"/>
      <w:jc w:val="center"/>
      <w:rPr>
        <w:sz w:val="20"/>
        <w:szCs w:val="20"/>
      </w:rPr>
    </w:pPr>
  </w:p>
  <w:p w:rsidR="006408EC" w:rsidRPr="00E43F89" w:rsidRDefault="006408EC" w:rsidP="002A581B">
    <w:pPr>
      <w:pStyle w:val="Footer"/>
      <w:jc w:val="center"/>
      <w:rPr>
        <w:sz w:val="20"/>
        <w:szCs w:val="20"/>
      </w:rPr>
    </w:pPr>
    <w:r w:rsidRPr="00E43F89">
      <w:rPr>
        <w:sz w:val="20"/>
        <w:szCs w:val="20"/>
      </w:rPr>
      <w:t xml:space="preserve">Page </w:t>
    </w:r>
    <w:r w:rsidR="00FE358C" w:rsidRPr="00E43F89">
      <w:rPr>
        <w:sz w:val="20"/>
        <w:szCs w:val="20"/>
      </w:rPr>
      <w:fldChar w:fldCharType="begin"/>
    </w:r>
    <w:r w:rsidRPr="00E43F89">
      <w:rPr>
        <w:sz w:val="20"/>
        <w:szCs w:val="20"/>
      </w:rPr>
      <w:instrText xml:space="preserve"> PAGE </w:instrText>
    </w:r>
    <w:r w:rsidR="00FE358C" w:rsidRPr="00E43F89">
      <w:rPr>
        <w:sz w:val="20"/>
        <w:szCs w:val="20"/>
      </w:rPr>
      <w:fldChar w:fldCharType="separate"/>
    </w:r>
    <w:r w:rsidR="00C60656">
      <w:rPr>
        <w:noProof/>
        <w:sz w:val="20"/>
        <w:szCs w:val="20"/>
      </w:rPr>
      <w:t>1</w:t>
    </w:r>
    <w:r w:rsidR="00FE358C" w:rsidRPr="00E43F89">
      <w:rPr>
        <w:sz w:val="20"/>
        <w:szCs w:val="20"/>
      </w:rPr>
      <w:fldChar w:fldCharType="end"/>
    </w:r>
    <w:r w:rsidRPr="00E43F89">
      <w:rPr>
        <w:sz w:val="20"/>
        <w:szCs w:val="20"/>
      </w:rPr>
      <w:t xml:space="preserve"> of </w:t>
    </w:r>
    <w:r w:rsidR="00FE358C" w:rsidRPr="00E43F89">
      <w:rPr>
        <w:sz w:val="20"/>
        <w:szCs w:val="20"/>
      </w:rPr>
      <w:fldChar w:fldCharType="begin"/>
    </w:r>
    <w:r w:rsidRPr="00E43F89">
      <w:rPr>
        <w:sz w:val="20"/>
        <w:szCs w:val="20"/>
      </w:rPr>
      <w:instrText xml:space="preserve"> NUMPAGES </w:instrText>
    </w:r>
    <w:r w:rsidR="00FE358C" w:rsidRPr="00E43F89">
      <w:rPr>
        <w:sz w:val="20"/>
        <w:szCs w:val="20"/>
      </w:rPr>
      <w:fldChar w:fldCharType="separate"/>
    </w:r>
    <w:r w:rsidR="00C60656">
      <w:rPr>
        <w:noProof/>
        <w:sz w:val="20"/>
        <w:szCs w:val="20"/>
      </w:rPr>
      <w:t>15</w:t>
    </w:r>
    <w:r w:rsidR="00FE358C" w:rsidRPr="00E43F8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EC" w:rsidRDefault="006408EC">
      <w:r>
        <w:separator/>
      </w:r>
    </w:p>
  </w:footnote>
  <w:footnote w:type="continuationSeparator" w:id="0">
    <w:p w:rsidR="006408EC" w:rsidRDefault="006408EC">
      <w:r>
        <w:continuationSeparator/>
      </w:r>
    </w:p>
  </w:footnote>
  <w:footnote w:id="1">
    <w:p w:rsidR="00F65E20" w:rsidRDefault="00F65E20">
      <w:pPr>
        <w:pStyle w:val="FootnoteText"/>
      </w:pPr>
      <w:r w:rsidRPr="00F65E20">
        <w:rPr>
          <w:rStyle w:val="FootnoteReference"/>
          <w:vertAlign w:val="superscript"/>
        </w:rPr>
        <w:footnoteRef/>
      </w:r>
      <w:r>
        <w:t xml:space="preserve"> Information about the 2013 revisions </w:t>
      </w:r>
      <w:proofErr w:type="gramStart"/>
      <w:r>
        <w:t>go</w:t>
      </w:r>
      <w:proofErr w:type="gramEnd"/>
      <w:r>
        <w:t xml:space="preserve"> to: </w:t>
      </w:r>
      <w:hyperlink r:id="rId1" w:history="1">
        <w:r w:rsidRPr="00273DDB">
          <w:rPr>
            <w:rStyle w:val="Hyperlink"/>
          </w:rPr>
          <w:t>http://www.epa.gov/oppfead1/guidance/human-test.htm</w:t>
        </w:r>
      </w:hyperlink>
      <w:r>
        <w:t xml:space="preserve">. To access the revised regulation go to: </w:t>
      </w:r>
      <w:hyperlink r:id="rId2" w:history="1">
        <w:r w:rsidRPr="00273DDB">
          <w:rPr>
            <w:rStyle w:val="Hyperlink"/>
          </w:rPr>
          <w:t>http://www.ecfr.gov/cgi-bin/text-idx?c=ecfr&amp;SID=194208b684696d8da2f9b00e7abdf8b0&amp;tpl=/ecfrbrowse/Title40/40cfr26_main_02.tpl</w:t>
        </w:r>
      </w:hyperlink>
      <w:r>
        <w:t xml:space="preserve">. </w:t>
      </w:r>
    </w:p>
  </w:footnote>
  <w:footnote w:id="2">
    <w:p w:rsidR="006408EC" w:rsidRDefault="006408EC" w:rsidP="007163EA">
      <w:pPr>
        <w:pStyle w:val="FootnoteText"/>
        <w:ind w:left="360" w:hanging="360"/>
      </w:pPr>
      <w:r w:rsidRPr="00E248E5">
        <w:rPr>
          <w:rStyle w:val="FootnoteReference"/>
          <w:vertAlign w:val="superscript"/>
        </w:rPr>
        <w:footnoteRef/>
      </w:r>
      <w:r>
        <w:t xml:space="preserve"> </w:t>
      </w:r>
      <w:r>
        <w:tab/>
      </w:r>
      <w:r w:rsidRPr="00385C7D">
        <w:t>Defined in FIFRA section 2(bb) as “. . .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(21 U.S.C. 346a) . . . .”</w:t>
      </w:r>
    </w:p>
  </w:footnote>
  <w:footnote w:id="3">
    <w:p w:rsidR="006408EC" w:rsidRDefault="006408EC" w:rsidP="001A36C1">
      <w:pPr>
        <w:pStyle w:val="FootnoteText"/>
        <w:ind w:left="360" w:hanging="360"/>
      </w:pPr>
      <w:r w:rsidRPr="0038196C">
        <w:rPr>
          <w:rStyle w:val="FootnoteReference"/>
          <w:rFonts w:ascii="Times" w:hAnsi="Times"/>
          <w:vertAlign w:val="superscript"/>
        </w:rPr>
        <w:footnoteRef/>
      </w:r>
      <w:r>
        <w:t xml:space="preserve"> </w:t>
      </w:r>
      <w:r>
        <w:tab/>
      </w:r>
      <w:proofErr w:type="gramStart"/>
      <w:r w:rsidRPr="001A36C1">
        <w:t>Bureau of Labor Statistics.</w:t>
      </w:r>
      <w:proofErr w:type="gramEnd"/>
      <w:r w:rsidRPr="001A36C1">
        <w:t xml:space="preserve">  “May 2010 National Industry-Specific Occupational Employment and Wage Estimates: </w:t>
      </w:r>
      <w:r w:rsidRPr="001A36C1">
        <w:rPr>
          <w:rFonts w:ascii="Tms Rmn" w:hAnsi="Tms Rmn" w:cs="Tms Rmn"/>
          <w:bCs/>
          <w:color w:val="000000"/>
        </w:rPr>
        <w:t>541710 – Research and Development in the Physical, Engineering, and Life Sciences</w:t>
      </w:r>
      <w:r w:rsidRPr="001A36C1">
        <w:rPr>
          <w:bCs/>
          <w:color w:val="000000"/>
        </w:rPr>
        <w:t xml:space="preserve">.” </w:t>
      </w:r>
      <w:proofErr w:type="gramStart"/>
      <w:r w:rsidRPr="001A36C1">
        <w:rPr>
          <w:bCs/>
          <w:color w:val="000000"/>
        </w:rPr>
        <w:t xml:space="preserve">Accessed at </w:t>
      </w:r>
      <w:hyperlink r:id="rId3" w:history="1">
        <w:r w:rsidRPr="004C7671">
          <w:rPr>
            <w:rStyle w:val="Hyperlink"/>
            <w:bCs/>
          </w:rPr>
          <w:t>http://www.bls.gov/oes/current/naics5_541710.htm</w:t>
        </w:r>
      </w:hyperlink>
      <w:r w:rsidRPr="004C7671">
        <w:rPr>
          <w:bCs/>
          <w:color w:val="000000"/>
        </w:rPr>
        <w:t>.</w:t>
      </w:r>
      <w:proofErr w:type="gramEnd"/>
    </w:p>
  </w:footnote>
  <w:footnote w:id="4">
    <w:p w:rsidR="006408EC" w:rsidRPr="008404EB" w:rsidRDefault="006408EC" w:rsidP="001A36C1">
      <w:pPr>
        <w:ind w:left="360" w:hanging="360"/>
        <w:rPr>
          <w:bCs/>
          <w:color w:val="000000"/>
        </w:rPr>
      </w:pPr>
      <w:r w:rsidRPr="00057892">
        <w:rPr>
          <w:rStyle w:val="FootnoteReference"/>
          <w:rFonts w:ascii="Times" w:hAnsi="Times"/>
          <w:vertAlign w:val="superscript"/>
        </w:rPr>
        <w:footnoteRef/>
      </w:r>
      <w:r>
        <w:t xml:space="preserve"> </w:t>
      </w:r>
      <w:r>
        <w:tab/>
      </w:r>
      <w:proofErr w:type="gramStart"/>
      <w:r w:rsidRPr="004C7671">
        <w:rPr>
          <w:sz w:val="20"/>
          <w:szCs w:val="20"/>
        </w:rPr>
        <w:t>Bureau of Labor Statistics.</w:t>
      </w:r>
      <w:proofErr w:type="gramEnd"/>
      <w:r w:rsidRPr="004C7671">
        <w:rPr>
          <w:sz w:val="20"/>
          <w:szCs w:val="20"/>
        </w:rPr>
        <w:t xml:space="preserve">  “May 2010 National Industry-Specific Occupational Employment and Wage Estimates: NAICS 999100 – Federal Executive Branch</w:t>
      </w:r>
      <w:r w:rsidRPr="004C7671">
        <w:rPr>
          <w:bCs/>
          <w:color w:val="000000"/>
          <w:sz w:val="20"/>
          <w:szCs w:val="20"/>
        </w:rPr>
        <w:t xml:space="preserve">.” </w:t>
      </w:r>
      <w:proofErr w:type="gramStart"/>
      <w:r w:rsidRPr="004C7671">
        <w:rPr>
          <w:bCs/>
          <w:color w:val="000000"/>
          <w:sz w:val="20"/>
          <w:szCs w:val="20"/>
        </w:rPr>
        <w:t xml:space="preserve">Accessed at </w:t>
      </w:r>
      <w:hyperlink r:id="rId4" w:history="1">
        <w:r w:rsidRPr="004C7671">
          <w:rPr>
            <w:rStyle w:val="Hyperlink"/>
            <w:bCs/>
            <w:sz w:val="20"/>
            <w:szCs w:val="20"/>
          </w:rPr>
          <w:t>http://www.bls.gov/oes/current/naics4_999100.htm</w:t>
        </w:r>
      </w:hyperlink>
      <w:r w:rsidRPr="004C7671">
        <w:rPr>
          <w:bCs/>
          <w:color w:val="000000"/>
          <w:sz w:val="20"/>
          <w:szCs w:val="20"/>
        </w:rPr>
        <w:t>.</w:t>
      </w:r>
      <w:proofErr w:type="gramEnd"/>
    </w:p>
    <w:p w:rsidR="006408EC" w:rsidRDefault="006408EC" w:rsidP="00CB10C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EC" w:rsidRDefault="006408EC">
    <w:pPr>
      <w:pStyle w:val="Header"/>
      <w:jc w:val="right"/>
      <w:rPr>
        <w:szCs w:val="20"/>
      </w:rPr>
    </w:pPr>
    <w:r>
      <w:rPr>
        <w:color w:val="0000FF"/>
        <w:sz w:val="20"/>
        <w:szCs w:val="20"/>
      </w:rPr>
      <w:t xml:space="preserve">July </w:t>
    </w:r>
    <w:r w:rsidR="005F046D">
      <w:rPr>
        <w:color w:val="0000FF"/>
        <w:sz w:val="20"/>
        <w:szCs w:val="20"/>
      </w:rPr>
      <w:t>31</w:t>
    </w:r>
    <w:r w:rsidRPr="00385C7D">
      <w:rPr>
        <w:color w:val="0000FF"/>
        <w:sz w:val="20"/>
        <w:szCs w:val="20"/>
      </w:rPr>
      <w:t xml:space="preserve">, </w:t>
    </w:r>
    <w:r w:rsidR="005F046D" w:rsidRPr="00385C7D">
      <w:rPr>
        <w:color w:val="0000FF"/>
        <w:sz w:val="20"/>
        <w:szCs w:val="20"/>
      </w:rPr>
      <w:t>201</w:t>
    </w:r>
    <w:r w:rsidR="005F046D">
      <w:rPr>
        <w:color w:val="0000FF"/>
        <w:sz w:val="20"/>
        <w:szCs w:val="20"/>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DC00C4E"/>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Roman"/>
      <w:lvlText w:val="(%4)"/>
      <w:lvlJc w:val="left"/>
    </w:lvl>
    <w:lvl w:ilvl="4">
      <w:start w:val="1"/>
      <w:numFmt w:val="low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57144C"/>
    <w:multiLevelType w:val="hybridMultilevel"/>
    <w:tmpl w:val="C0ECC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3755D"/>
    <w:multiLevelType w:val="hybridMultilevel"/>
    <w:tmpl w:val="A5AC224E"/>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1388A"/>
    <w:multiLevelType w:val="hybridMultilevel"/>
    <w:tmpl w:val="9CAAA0E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E3C0C"/>
    <w:multiLevelType w:val="hybridMultilevel"/>
    <w:tmpl w:val="D3B8D0F2"/>
    <w:lvl w:ilvl="0" w:tplc="9EF6D4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BD017D"/>
    <w:multiLevelType w:val="hybridMultilevel"/>
    <w:tmpl w:val="6FD0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12035"/>
    <w:multiLevelType w:val="hybridMultilevel"/>
    <w:tmpl w:val="A2FE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7B8D"/>
    <w:multiLevelType w:val="hybridMultilevel"/>
    <w:tmpl w:val="39467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72735"/>
    <w:multiLevelType w:val="hybridMultilevel"/>
    <w:tmpl w:val="D1CE7654"/>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D18D4"/>
    <w:multiLevelType w:val="hybridMultilevel"/>
    <w:tmpl w:val="4E42C55C"/>
    <w:lvl w:ilvl="0" w:tplc="77EAC38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7E658E"/>
    <w:multiLevelType w:val="hybridMultilevel"/>
    <w:tmpl w:val="86FE67F0"/>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4523C6"/>
    <w:multiLevelType w:val="hybridMultilevel"/>
    <w:tmpl w:val="755A6B4C"/>
    <w:lvl w:ilvl="0" w:tplc="92F8B824">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B806C8"/>
    <w:multiLevelType w:val="hybridMultilevel"/>
    <w:tmpl w:val="85D2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9F47F8"/>
    <w:multiLevelType w:val="hybridMultilevel"/>
    <w:tmpl w:val="04B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622A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Roman"/>
      <w:lvlText w:val="(%4)"/>
      <w:lvlJc w:val="left"/>
    </w:lvl>
    <w:lvl w:ilvl="4">
      <w:start w:val="1"/>
      <w:numFmt w:val="low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55BA783A"/>
    <w:multiLevelType w:val="hybridMultilevel"/>
    <w:tmpl w:val="2B8C162C"/>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92113D"/>
    <w:multiLevelType w:val="hybridMultilevel"/>
    <w:tmpl w:val="09264136"/>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648DC"/>
    <w:multiLevelType w:val="hybridMultilevel"/>
    <w:tmpl w:val="82905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FB303B"/>
    <w:multiLevelType w:val="hybridMultilevel"/>
    <w:tmpl w:val="050CE69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F354D7"/>
    <w:multiLevelType w:val="hybridMultilevel"/>
    <w:tmpl w:val="E9586D1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13894"/>
    <w:multiLevelType w:val="hybridMultilevel"/>
    <w:tmpl w:val="6CB48F70"/>
    <w:lvl w:ilvl="0" w:tplc="77EAC3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61CC3"/>
    <w:multiLevelType w:val="hybridMultilevel"/>
    <w:tmpl w:val="3CF60146"/>
    <w:lvl w:ilvl="0" w:tplc="77EAC3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962395"/>
    <w:multiLevelType w:val="hybridMultilevel"/>
    <w:tmpl w:val="A946612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73FD7476"/>
    <w:multiLevelType w:val="hybridMultilevel"/>
    <w:tmpl w:val="534E5E76"/>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rPr>
          <w:b/>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4"/>
  </w:num>
  <w:num w:numId="4">
    <w:abstractNumId w:val="22"/>
  </w:num>
  <w:num w:numId="5">
    <w:abstractNumId w:val="6"/>
  </w:num>
  <w:num w:numId="6">
    <w:abstractNumId w:val="17"/>
  </w:num>
  <w:num w:numId="7">
    <w:abstractNumId w:val="1"/>
  </w:num>
  <w:num w:numId="8">
    <w:abstractNumId w:val="13"/>
  </w:num>
  <w:num w:numId="9">
    <w:abstractNumId w:val="12"/>
  </w:num>
  <w:num w:numId="10">
    <w:abstractNumId w:val="7"/>
  </w:num>
  <w:num w:numId="11">
    <w:abstractNumId w:val="11"/>
  </w:num>
  <w:num w:numId="12">
    <w:abstractNumId w:val="4"/>
  </w:num>
  <w:num w:numId="13">
    <w:abstractNumId w:val="9"/>
  </w:num>
  <w:num w:numId="14">
    <w:abstractNumId w:val="5"/>
  </w:num>
  <w:num w:numId="15">
    <w:abstractNumId w:val="3"/>
  </w:num>
  <w:num w:numId="16">
    <w:abstractNumId w:val="23"/>
  </w:num>
  <w:num w:numId="17">
    <w:abstractNumId w:val="21"/>
  </w:num>
  <w:num w:numId="18">
    <w:abstractNumId w:val="15"/>
  </w:num>
  <w:num w:numId="19">
    <w:abstractNumId w:val="8"/>
  </w:num>
  <w:num w:numId="20">
    <w:abstractNumId w:val="20"/>
  </w:num>
  <w:num w:numId="21">
    <w:abstractNumId w:val="16"/>
  </w:num>
  <w:num w:numId="22">
    <w:abstractNumId w:val="2"/>
  </w:num>
  <w:num w:numId="23">
    <w:abstractNumId w:val="10"/>
  </w:num>
  <w:num w:numId="24">
    <w:abstractNumId w:val="1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movePersonalInformation/>
  <w:embedSystemFonts/>
  <w:bordersDoNotSurroundHeader/>
  <w:bordersDoNotSurroundFooter/>
  <w:proofState w:spelling="clean" w:grammar="clean"/>
  <w:stylePaneFormatFilter w:val="3F01"/>
  <w:trackRevisions/>
  <w:documentProtection w:edit="readOnly" w:enforcement="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3793"/>
  </w:hdrShapeDefaults>
  <w:footnotePr>
    <w:footnote w:id="-1"/>
    <w:footnote w:id="0"/>
  </w:footnotePr>
  <w:endnotePr>
    <w:endnote w:id="-1"/>
    <w:endnote w:id="0"/>
  </w:endnotePr>
  <w:compat/>
  <w:rsids>
    <w:rsidRoot w:val="00DA3631"/>
    <w:rsid w:val="00000F6B"/>
    <w:rsid w:val="0000119D"/>
    <w:rsid w:val="0000169E"/>
    <w:rsid w:val="00001BE2"/>
    <w:rsid w:val="00013169"/>
    <w:rsid w:val="00017C75"/>
    <w:rsid w:val="00023F52"/>
    <w:rsid w:val="00033591"/>
    <w:rsid w:val="00034384"/>
    <w:rsid w:val="00035999"/>
    <w:rsid w:val="00045BE5"/>
    <w:rsid w:val="00050A09"/>
    <w:rsid w:val="000566A3"/>
    <w:rsid w:val="00057892"/>
    <w:rsid w:val="00063157"/>
    <w:rsid w:val="00064FA1"/>
    <w:rsid w:val="00065972"/>
    <w:rsid w:val="00067C59"/>
    <w:rsid w:val="0007309A"/>
    <w:rsid w:val="00077B7A"/>
    <w:rsid w:val="000834DD"/>
    <w:rsid w:val="00083A31"/>
    <w:rsid w:val="00085CBA"/>
    <w:rsid w:val="000861DB"/>
    <w:rsid w:val="0008758C"/>
    <w:rsid w:val="000A3CBE"/>
    <w:rsid w:val="000A6555"/>
    <w:rsid w:val="000A69E2"/>
    <w:rsid w:val="000A6D6D"/>
    <w:rsid w:val="000B12B0"/>
    <w:rsid w:val="000C26D1"/>
    <w:rsid w:val="000C5FE7"/>
    <w:rsid w:val="000C7A63"/>
    <w:rsid w:val="000D70FC"/>
    <w:rsid w:val="000F63AB"/>
    <w:rsid w:val="000F6A4D"/>
    <w:rsid w:val="0010220A"/>
    <w:rsid w:val="00117CD9"/>
    <w:rsid w:val="0012053C"/>
    <w:rsid w:val="0012669B"/>
    <w:rsid w:val="00127B74"/>
    <w:rsid w:val="00141534"/>
    <w:rsid w:val="0014594E"/>
    <w:rsid w:val="00155989"/>
    <w:rsid w:val="001638DE"/>
    <w:rsid w:val="001728AC"/>
    <w:rsid w:val="0017715D"/>
    <w:rsid w:val="00183C1F"/>
    <w:rsid w:val="0018542A"/>
    <w:rsid w:val="001872B5"/>
    <w:rsid w:val="001A08A9"/>
    <w:rsid w:val="001A36C1"/>
    <w:rsid w:val="001A3CE0"/>
    <w:rsid w:val="001A416E"/>
    <w:rsid w:val="001A53ED"/>
    <w:rsid w:val="001A6FD5"/>
    <w:rsid w:val="001A746B"/>
    <w:rsid w:val="001B1AF7"/>
    <w:rsid w:val="001B1FA6"/>
    <w:rsid w:val="001D3D36"/>
    <w:rsid w:val="001E7DBE"/>
    <w:rsid w:val="001F5A19"/>
    <w:rsid w:val="002102CC"/>
    <w:rsid w:val="00225A6B"/>
    <w:rsid w:val="00227878"/>
    <w:rsid w:val="0023062D"/>
    <w:rsid w:val="0023209F"/>
    <w:rsid w:val="00232A5F"/>
    <w:rsid w:val="00234C4F"/>
    <w:rsid w:val="002405DB"/>
    <w:rsid w:val="00240D11"/>
    <w:rsid w:val="00242C3F"/>
    <w:rsid w:val="00247E95"/>
    <w:rsid w:val="00253A7E"/>
    <w:rsid w:val="0025626F"/>
    <w:rsid w:val="00257411"/>
    <w:rsid w:val="00262ECD"/>
    <w:rsid w:val="0026671D"/>
    <w:rsid w:val="00270E30"/>
    <w:rsid w:val="002744E6"/>
    <w:rsid w:val="00276305"/>
    <w:rsid w:val="00276442"/>
    <w:rsid w:val="0027645C"/>
    <w:rsid w:val="00287E01"/>
    <w:rsid w:val="002924E0"/>
    <w:rsid w:val="00296CA5"/>
    <w:rsid w:val="002A581B"/>
    <w:rsid w:val="002B53C0"/>
    <w:rsid w:val="002C61FC"/>
    <w:rsid w:val="002C729E"/>
    <w:rsid w:val="002D0CC2"/>
    <w:rsid w:val="002D358F"/>
    <w:rsid w:val="002D6E69"/>
    <w:rsid w:val="002E02D5"/>
    <w:rsid w:val="002F2560"/>
    <w:rsid w:val="002F3B6C"/>
    <w:rsid w:val="002F76D4"/>
    <w:rsid w:val="0030544C"/>
    <w:rsid w:val="00317EAE"/>
    <w:rsid w:val="003209F9"/>
    <w:rsid w:val="003210C1"/>
    <w:rsid w:val="00324FA7"/>
    <w:rsid w:val="00326F0E"/>
    <w:rsid w:val="00327DBD"/>
    <w:rsid w:val="00333413"/>
    <w:rsid w:val="0036403F"/>
    <w:rsid w:val="00367F4C"/>
    <w:rsid w:val="00377F66"/>
    <w:rsid w:val="0038196C"/>
    <w:rsid w:val="003845DE"/>
    <w:rsid w:val="00384F14"/>
    <w:rsid w:val="00385C7D"/>
    <w:rsid w:val="00390927"/>
    <w:rsid w:val="00390BE0"/>
    <w:rsid w:val="00395950"/>
    <w:rsid w:val="00397AB5"/>
    <w:rsid w:val="003A601F"/>
    <w:rsid w:val="003B1967"/>
    <w:rsid w:val="003B2703"/>
    <w:rsid w:val="003C14C2"/>
    <w:rsid w:val="003C6BA8"/>
    <w:rsid w:val="003D2322"/>
    <w:rsid w:val="003D3185"/>
    <w:rsid w:val="003F31FE"/>
    <w:rsid w:val="003F7A0F"/>
    <w:rsid w:val="003F7CED"/>
    <w:rsid w:val="00411000"/>
    <w:rsid w:val="00412F7A"/>
    <w:rsid w:val="00422888"/>
    <w:rsid w:val="00426B64"/>
    <w:rsid w:val="00431CDF"/>
    <w:rsid w:val="004359D2"/>
    <w:rsid w:val="004363C0"/>
    <w:rsid w:val="004450EC"/>
    <w:rsid w:val="004466C5"/>
    <w:rsid w:val="00451010"/>
    <w:rsid w:val="00451FE7"/>
    <w:rsid w:val="00455772"/>
    <w:rsid w:val="00471434"/>
    <w:rsid w:val="004805DF"/>
    <w:rsid w:val="0048113A"/>
    <w:rsid w:val="004812B1"/>
    <w:rsid w:val="00483126"/>
    <w:rsid w:val="00490690"/>
    <w:rsid w:val="0049708A"/>
    <w:rsid w:val="004A28C8"/>
    <w:rsid w:val="004B65BD"/>
    <w:rsid w:val="004B68B8"/>
    <w:rsid w:val="004B7B0E"/>
    <w:rsid w:val="004C4CA3"/>
    <w:rsid w:val="004C7671"/>
    <w:rsid w:val="004C7D9E"/>
    <w:rsid w:val="004D02D9"/>
    <w:rsid w:val="004D0E55"/>
    <w:rsid w:val="004E39B0"/>
    <w:rsid w:val="004E497C"/>
    <w:rsid w:val="004E4C55"/>
    <w:rsid w:val="004E6D6D"/>
    <w:rsid w:val="004E7F35"/>
    <w:rsid w:val="004F18F5"/>
    <w:rsid w:val="00505172"/>
    <w:rsid w:val="005137D8"/>
    <w:rsid w:val="00513DE2"/>
    <w:rsid w:val="0051691D"/>
    <w:rsid w:val="00517658"/>
    <w:rsid w:val="005219AE"/>
    <w:rsid w:val="00521DDD"/>
    <w:rsid w:val="00523E8F"/>
    <w:rsid w:val="00535C78"/>
    <w:rsid w:val="0054119B"/>
    <w:rsid w:val="005421E5"/>
    <w:rsid w:val="005433AD"/>
    <w:rsid w:val="005462E2"/>
    <w:rsid w:val="00550B21"/>
    <w:rsid w:val="00557773"/>
    <w:rsid w:val="00566021"/>
    <w:rsid w:val="00573579"/>
    <w:rsid w:val="00574250"/>
    <w:rsid w:val="005837FD"/>
    <w:rsid w:val="0058417A"/>
    <w:rsid w:val="005851B3"/>
    <w:rsid w:val="005871E6"/>
    <w:rsid w:val="00587492"/>
    <w:rsid w:val="00592A62"/>
    <w:rsid w:val="00593108"/>
    <w:rsid w:val="00594EE3"/>
    <w:rsid w:val="005A0DC3"/>
    <w:rsid w:val="005A40B1"/>
    <w:rsid w:val="005A577C"/>
    <w:rsid w:val="005C08D8"/>
    <w:rsid w:val="005C19F7"/>
    <w:rsid w:val="005C1FC6"/>
    <w:rsid w:val="005D0043"/>
    <w:rsid w:val="005D4F3E"/>
    <w:rsid w:val="005D6245"/>
    <w:rsid w:val="005E2219"/>
    <w:rsid w:val="005E4F06"/>
    <w:rsid w:val="005E767A"/>
    <w:rsid w:val="005F046D"/>
    <w:rsid w:val="005F13D5"/>
    <w:rsid w:val="005F5587"/>
    <w:rsid w:val="005F5C61"/>
    <w:rsid w:val="005F7D10"/>
    <w:rsid w:val="00604653"/>
    <w:rsid w:val="006047B4"/>
    <w:rsid w:val="0061463B"/>
    <w:rsid w:val="00625046"/>
    <w:rsid w:val="00627EAC"/>
    <w:rsid w:val="00634991"/>
    <w:rsid w:val="00636C36"/>
    <w:rsid w:val="006408EC"/>
    <w:rsid w:val="00656ECE"/>
    <w:rsid w:val="006579B5"/>
    <w:rsid w:val="00663093"/>
    <w:rsid w:val="006643F6"/>
    <w:rsid w:val="0068070E"/>
    <w:rsid w:val="00682DEA"/>
    <w:rsid w:val="00696E1B"/>
    <w:rsid w:val="006B5814"/>
    <w:rsid w:val="006B5A6E"/>
    <w:rsid w:val="006C73E4"/>
    <w:rsid w:val="006D004A"/>
    <w:rsid w:val="006D3A26"/>
    <w:rsid w:val="006D3E00"/>
    <w:rsid w:val="006D6617"/>
    <w:rsid w:val="006E391C"/>
    <w:rsid w:val="006E6A01"/>
    <w:rsid w:val="006F148F"/>
    <w:rsid w:val="006F3AD3"/>
    <w:rsid w:val="007054E3"/>
    <w:rsid w:val="00710A17"/>
    <w:rsid w:val="0071366B"/>
    <w:rsid w:val="007163EA"/>
    <w:rsid w:val="00717E0F"/>
    <w:rsid w:val="0072433A"/>
    <w:rsid w:val="007246D2"/>
    <w:rsid w:val="007272D8"/>
    <w:rsid w:val="00732FF6"/>
    <w:rsid w:val="00743FD6"/>
    <w:rsid w:val="00747B45"/>
    <w:rsid w:val="007508B3"/>
    <w:rsid w:val="00763280"/>
    <w:rsid w:val="00770001"/>
    <w:rsid w:val="00770AD3"/>
    <w:rsid w:val="007809C7"/>
    <w:rsid w:val="007817C7"/>
    <w:rsid w:val="007843A3"/>
    <w:rsid w:val="00795BC6"/>
    <w:rsid w:val="00797491"/>
    <w:rsid w:val="007A47F5"/>
    <w:rsid w:val="007A5BF0"/>
    <w:rsid w:val="007A770F"/>
    <w:rsid w:val="007C1447"/>
    <w:rsid w:val="007C5928"/>
    <w:rsid w:val="007C6B7E"/>
    <w:rsid w:val="007D342B"/>
    <w:rsid w:val="007D4914"/>
    <w:rsid w:val="007D5C49"/>
    <w:rsid w:val="007E11E9"/>
    <w:rsid w:val="007E13E6"/>
    <w:rsid w:val="007F50FB"/>
    <w:rsid w:val="0080491B"/>
    <w:rsid w:val="00804D48"/>
    <w:rsid w:val="0080553E"/>
    <w:rsid w:val="00807168"/>
    <w:rsid w:val="00812BE2"/>
    <w:rsid w:val="00813810"/>
    <w:rsid w:val="00817334"/>
    <w:rsid w:val="00817461"/>
    <w:rsid w:val="0082224C"/>
    <w:rsid w:val="00825710"/>
    <w:rsid w:val="00825D9A"/>
    <w:rsid w:val="0082616D"/>
    <w:rsid w:val="008269D3"/>
    <w:rsid w:val="008412BB"/>
    <w:rsid w:val="00842AE0"/>
    <w:rsid w:val="008430C2"/>
    <w:rsid w:val="00851C2E"/>
    <w:rsid w:val="0086509E"/>
    <w:rsid w:val="00870D6C"/>
    <w:rsid w:val="008818BB"/>
    <w:rsid w:val="008849EF"/>
    <w:rsid w:val="008904C8"/>
    <w:rsid w:val="00891349"/>
    <w:rsid w:val="00892D6A"/>
    <w:rsid w:val="008A03EB"/>
    <w:rsid w:val="008B1B29"/>
    <w:rsid w:val="008B70DA"/>
    <w:rsid w:val="008C2173"/>
    <w:rsid w:val="008C2E2B"/>
    <w:rsid w:val="008D0990"/>
    <w:rsid w:val="008D3E5A"/>
    <w:rsid w:val="008E14B0"/>
    <w:rsid w:val="008E1E74"/>
    <w:rsid w:val="008E26B1"/>
    <w:rsid w:val="008F0067"/>
    <w:rsid w:val="008F2879"/>
    <w:rsid w:val="009004B0"/>
    <w:rsid w:val="00903C8F"/>
    <w:rsid w:val="009172FB"/>
    <w:rsid w:val="00926152"/>
    <w:rsid w:val="00933717"/>
    <w:rsid w:val="00933E80"/>
    <w:rsid w:val="00946C9B"/>
    <w:rsid w:val="0095427E"/>
    <w:rsid w:val="0096346F"/>
    <w:rsid w:val="00966D69"/>
    <w:rsid w:val="0097459E"/>
    <w:rsid w:val="00975B45"/>
    <w:rsid w:val="009875D9"/>
    <w:rsid w:val="009A3087"/>
    <w:rsid w:val="009A683F"/>
    <w:rsid w:val="009B6475"/>
    <w:rsid w:val="009C1104"/>
    <w:rsid w:val="009D71AC"/>
    <w:rsid w:val="009E0274"/>
    <w:rsid w:val="009F4B02"/>
    <w:rsid w:val="009F6FE5"/>
    <w:rsid w:val="00A06C33"/>
    <w:rsid w:val="00A111EF"/>
    <w:rsid w:val="00A15775"/>
    <w:rsid w:val="00A15E3F"/>
    <w:rsid w:val="00A30477"/>
    <w:rsid w:val="00A34F55"/>
    <w:rsid w:val="00A44BAA"/>
    <w:rsid w:val="00A450B2"/>
    <w:rsid w:val="00A4715C"/>
    <w:rsid w:val="00A51D4B"/>
    <w:rsid w:val="00A60ED1"/>
    <w:rsid w:val="00A6476F"/>
    <w:rsid w:val="00A854F8"/>
    <w:rsid w:val="00A861CE"/>
    <w:rsid w:val="00A87EAD"/>
    <w:rsid w:val="00A9654D"/>
    <w:rsid w:val="00AA16C7"/>
    <w:rsid w:val="00AA1D8F"/>
    <w:rsid w:val="00AB09A2"/>
    <w:rsid w:val="00AB508C"/>
    <w:rsid w:val="00AC0982"/>
    <w:rsid w:val="00AC4FFF"/>
    <w:rsid w:val="00AD0219"/>
    <w:rsid w:val="00AD0AB4"/>
    <w:rsid w:val="00AD0E9D"/>
    <w:rsid w:val="00AD25AF"/>
    <w:rsid w:val="00AD7C4C"/>
    <w:rsid w:val="00AE6904"/>
    <w:rsid w:val="00AF0348"/>
    <w:rsid w:val="00AF723F"/>
    <w:rsid w:val="00B06479"/>
    <w:rsid w:val="00B13F8D"/>
    <w:rsid w:val="00B1573F"/>
    <w:rsid w:val="00B2084A"/>
    <w:rsid w:val="00B3038C"/>
    <w:rsid w:val="00B43386"/>
    <w:rsid w:val="00B471C3"/>
    <w:rsid w:val="00B52CDE"/>
    <w:rsid w:val="00B54855"/>
    <w:rsid w:val="00B57776"/>
    <w:rsid w:val="00B60A71"/>
    <w:rsid w:val="00B619E4"/>
    <w:rsid w:val="00B71E30"/>
    <w:rsid w:val="00B817AC"/>
    <w:rsid w:val="00B861A5"/>
    <w:rsid w:val="00B97DA4"/>
    <w:rsid w:val="00BA1546"/>
    <w:rsid w:val="00BA2DEC"/>
    <w:rsid w:val="00BA4E3C"/>
    <w:rsid w:val="00BA51F5"/>
    <w:rsid w:val="00BA7F2D"/>
    <w:rsid w:val="00BB6647"/>
    <w:rsid w:val="00BB7824"/>
    <w:rsid w:val="00BC423E"/>
    <w:rsid w:val="00BD5186"/>
    <w:rsid w:val="00BD53E4"/>
    <w:rsid w:val="00BD6398"/>
    <w:rsid w:val="00BE097C"/>
    <w:rsid w:val="00BE64FD"/>
    <w:rsid w:val="00C0724C"/>
    <w:rsid w:val="00C1402C"/>
    <w:rsid w:val="00C1440D"/>
    <w:rsid w:val="00C15CA0"/>
    <w:rsid w:val="00C2460A"/>
    <w:rsid w:val="00C26F96"/>
    <w:rsid w:val="00C30724"/>
    <w:rsid w:val="00C30924"/>
    <w:rsid w:val="00C32FB1"/>
    <w:rsid w:val="00C348CB"/>
    <w:rsid w:val="00C360A5"/>
    <w:rsid w:val="00C362E2"/>
    <w:rsid w:val="00C36AFC"/>
    <w:rsid w:val="00C40512"/>
    <w:rsid w:val="00C41F74"/>
    <w:rsid w:val="00C60656"/>
    <w:rsid w:val="00C663F9"/>
    <w:rsid w:val="00C669E2"/>
    <w:rsid w:val="00C74D4C"/>
    <w:rsid w:val="00C80E1F"/>
    <w:rsid w:val="00C81773"/>
    <w:rsid w:val="00C8315D"/>
    <w:rsid w:val="00C857BB"/>
    <w:rsid w:val="00C90E80"/>
    <w:rsid w:val="00C924E7"/>
    <w:rsid w:val="00C92D07"/>
    <w:rsid w:val="00C93BD9"/>
    <w:rsid w:val="00CA2D40"/>
    <w:rsid w:val="00CA50F5"/>
    <w:rsid w:val="00CA7894"/>
    <w:rsid w:val="00CB10C4"/>
    <w:rsid w:val="00CB1143"/>
    <w:rsid w:val="00CB2E7A"/>
    <w:rsid w:val="00CC5CB7"/>
    <w:rsid w:val="00CC6550"/>
    <w:rsid w:val="00CC717C"/>
    <w:rsid w:val="00CD4E6F"/>
    <w:rsid w:val="00CD694A"/>
    <w:rsid w:val="00CE09A3"/>
    <w:rsid w:val="00CE78CC"/>
    <w:rsid w:val="00CF1E68"/>
    <w:rsid w:val="00CF754D"/>
    <w:rsid w:val="00CF7751"/>
    <w:rsid w:val="00D204EF"/>
    <w:rsid w:val="00D22A91"/>
    <w:rsid w:val="00D23F27"/>
    <w:rsid w:val="00D27041"/>
    <w:rsid w:val="00D30BA6"/>
    <w:rsid w:val="00D318C6"/>
    <w:rsid w:val="00D35931"/>
    <w:rsid w:val="00D40678"/>
    <w:rsid w:val="00D454C3"/>
    <w:rsid w:val="00D47074"/>
    <w:rsid w:val="00D527B7"/>
    <w:rsid w:val="00D60ACA"/>
    <w:rsid w:val="00D7245E"/>
    <w:rsid w:val="00D94506"/>
    <w:rsid w:val="00D9563C"/>
    <w:rsid w:val="00D96FE3"/>
    <w:rsid w:val="00DA3631"/>
    <w:rsid w:val="00DA495A"/>
    <w:rsid w:val="00DC01EA"/>
    <w:rsid w:val="00DC451A"/>
    <w:rsid w:val="00DD0450"/>
    <w:rsid w:val="00DD3E9A"/>
    <w:rsid w:val="00DD7E67"/>
    <w:rsid w:val="00DE0765"/>
    <w:rsid w:val="00DE148B"/>
    <w:rsid w:val="00DE43E3"/>
    <w:rsid w:val="00DF10E4"/>
    <w:rsid w:val="00DF4D24"/>
    <w:rsid w:val="00E01E0D"/>
    <w:rsid w:val="00E102CB"/>
    <w:rsid w:val="00E10546"/>
    <w:rsid w:val="00E1404D"/>
    <w:rsid w:val="00E2010D"/>
    <w:rsid w:val="00E20D2B"/>
    <w:rsid w:val="00E248E5"/>
    <w:rsid w:val="00E359F6"/>
    <w:rsid w:val="00E42699"/>
    <w:rsid w:val="00E43F89"/>
    <w:rsid w:val="00E444A5"/>
    <w:rsid w:val="00E55583"/>
    <w:rsid w:val="00E66092"/>
    <w:rsid w:val="00E71EA3"/>
    <w:rsid w:val="00E71FAD"/>
    <w:rsid w:val="00E734E2"/>
    <w:rsid w:val="00E73AEC"/>
    <w:rsid w:val="00E760B2"/>
    <w:rsid w:val="00E80B4C"/>
    <w:rsid w:val="00E85E87"/>
    <w:rsid w:val="00E92FC3"/>
    <w:rsid w:val="00E939A3"/>
    <w:rsid w:val="00E97536"/>
    <w:rsid w:val="00EA3387"/>
    <w:rsid w:val="00EB011A"/>
    <w:rsid w:val="00EB2B27"/>
    <w:rsid w:val="00EC21F8"/>
    <w:rsid w:val="00EC4968"/>
    <w:rsid w:val="00ED4090"/>
    <w:rsid w:val="00ED431C"/>
    <w:rsid w:val="00ED6287"/>
    <w:rsid w:val="00ED7F2C"/>
    <w:rsid w:val="00EE0652"/>
    <w:rsid w:val="00EE2B3F"/>
    <w:rsid w:val="00EF19FA"/>
    <w:rsid w:val="00F13947"/>
    <w:rsid w:val="00F14A05"/>
    <w:rsid w:val="00F24354"/>
    <w:rsid w:val="00F245C4"/>
    <w:rsid w:val="00F431BE"/>
    <w:rsid w:val="00F43BAD"/>
    <w:rsid w:val="00F46AD8"/>
    <w:rsid w:val="00F51208"/>
    <w:rsid w:val="00F53D04"/>
    <w:rsid w:val="00F6008D"/>
    <w:rsid w:val="00F65E20"/>
    <w:rsid w:val="00F67925"/>
    <w:rsid w:val="00F74FE4"/>
    <w:rsid w:val="00F77EEF"/>
    <w:rsid w:val="00F83B82"/>
    <w:rsid w:val="00F952E3"/>
    <w:rsid w:val="00F96858"/>
    <w:rsid w:val="00FA060A"/>
    <w:rsid w:val="00FA3F38"/>
    <w:rsid w:val="00FB4384"/>
    <w:rsid w:val="00FC5A6F"/>
    <w:rsid w:val="00FD19C8"/>
    <w:rsid w:val="00FD4E6B"/>
    <w:rsid w:val="00FD5F3E"/>
    <w:rsid w:val="00FD719A"/>
    <w:rsid w:val="00FE0E38"/>
    <w:rsid w:val="00FE358C"/>
    <w:rsid w:val="00FF4430"/>
    <w:rsid w:val="00FF4B41"/>
    <w:rsid w:val="00FF5E16"/>
    <w:rsid w:val="00FF6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47"/>
    <w:pPr>
      <w:widowControl w:val="0"/>
      <w:autoSpaceDE w:val="0"/>
      <w:autoSpaceDN w:val="0"/>
      <w:adjustRightInd w:val="0"/>
    </w:pPr>
    <w:rPr>
      <w:sz w:val="24"/>
      <w:szCs w:val="24"/>
    </w:rPr>
  </w:style>
  <w:style w:type="paragraph" w:styleId="Heading1">
    <w:name w:val="heading 1"/>
    <w:basedOn w:val="Normal"/>
    <w:next w:val="Normal"/>
    <w:link w:val="Heading1Char"/>
    <w:qFormat/>
    <w:rsid w:val="00D23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647"/>
  </w:style>
  <w:style w:type="paragraph" w:customStyle="1" w:styleId="Level1">
    <w:name w:val="Level 1"/>
    <w:basedOn w:val="Normal"/>
    <w:rsid w:val="00BB6647"/>
    <w:pPr>
      <w:ind w:left="360" w:hanging="360"/>
      <w:outlineLvl w:val="0"/>
    </w:pPr>
  </w:style>
  <w:style w:type="paragraph" w:customStyle="1" w:styleId="Level5">
    <w:name w:val="Level 5"/>
    <w:basedOn w:val="Normal"/>
    <w:rsid w:val="00BB6647"/>
    <w:pPr>
      <w:ind w:left="1800" w:hanging="360"/>
      <w:outlineLvl w:val="4"/>
    </w:pPr>
  </w:style>
  <w:style w:type="table" w:styleId="TableGrid">
    <w:name w:val="Table Grid"/>
    <w:basedOn w:val="TableNormal"/>
    <w:rsid w:val="00A111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39B0"/>
    <w:pPr>
      <w:tabs>
        <w:tab w:val="center" w:pos="4320"/>
        <w:tab w:val="right" w:pos="8640"/>
      </w:tabs>
    </w:pPr>
  </w:style>
  <w:style w:type="paragraph" w:styleId="Footer">
    <w:name w:val="footer"/>
    <w:basedOn w:val="Normal"/>
    <w:rsid w:val="004E39B0"/>
    <w:pPr>
      <w:tabs>
        <w:tab w:val="center" w:pos="4320"/>
        <w:tab w:val="right" w:pos="8640"/>
      </w:tabs>
    </w:pPr>
  </w:style>
  <w:style w:type="paragraph" w:styleId="FootnoteText">
    <w:name w:val="footnote text"/>
    <w:basedOn w:val="Normal"/>
    <w:semiHidden/>
    <w:rsid w:val="00F952E3"/>
    <w:rPr>
      <w:sz w:val="20"/>
      <w:szCs w:val="20"/>
    </w:rPr>
  </w:style>
  <w:style w:type="character" w:styleId="Hyperlink">
    <w:name w:val="Hyperlink"/>
    <w:basedOn w:val="DefaultParagraphFont"/>
    <w:rsid w:val="00593108"/>
    <w:rPr>
      <w:color w:val="0000FF"/>
      <w:u w:val="single"/>
    </w:rPr>
  </w:style>
  <w:style w:type="paragraph" w:styleId="BodyTextIndent">
    <w:name w:val="Body Text Indent"/>
    <w:basedOn w:val="Normal"/>
    <w:rsid w:val="008E26B1"/>
    <w:pPr>
      <w:widowControl/>
      <w:ind w:firstLine="720"/>
    </w:pPr>
    <w:rPr>
      <w:rFonts w:ascii="Arial" w:hAnsi="Arial" w:cs="Arial"/>
      <w:i/>
      <w:color w:val="0000FF"/>
    </w:rPr>
  </w:style>
  <w:style w:type="character" w:customStyle="1" w:styleId="Hypertext">
    <w:name w:val="Hypertext"/>
    <w:rsid w:val="003C6BA8"/>
    <w:rPr>
      <w:color w:val="0000FF"/>
      <w:u w:val="single"/>
    </w:rPr>
  </w:style>
  <w:style w:type="paragraph" w:styleId="BalloonText">
    <w:name w:val="Balloon Text"/>
    <w:basedOn w:val="Normal"/>
    <w:semiHidden/>
    <w:rsid w:val="00B619E4"/>
    <w:rPr>
      <w:rFonts w:ascii="Tahoma" w:hAnsi="Tahoma" w:cs="Tahoma"/>
      <w:sz w:val="16"/>
      <w:szCs w:val="16"/>
    </w:rPr>
  </w:style>
  <w:style w:type="character" w:styleId="LineNumber">
    <w:name w:val="line number"/>
    <w:basedOn w:val="DefaultParagraphFont"/>
    <w:rsid w:val="00710A17"/>
  </w:style>
  <w:style w:type="paragraph" w:customStyle="1" w:styleId="Default">
    <w:name w:val="Default"/>
    <w:rsid w:val="0097459E"/>
    <w:pPr>
      <w:widowControl w:val="0"/>
      <w:autoSpaceDE w:val="0"/>
      <w:autoSpaceDN w:val="0"/>
      <w:adjustRightInd w:val="0"/>
    </w:pPr>
    <w:rPr>
      <w:color w:val="000000"/>
      <w:sz w:val="24"/>
      <w:szCs w:val="24"/>
    </w:rPr>
  </w:style>
  <w:style w:type="paragraph" w:customStyle="1" w:styleId="CM14">
    <w:name w:val="CM14"/>
    <w:basedOn w:val="Default"/>
    <w:next w:val="Default"/>
    <w:rsid w:val="0097459E"/>
    <w:pPr>
      <w:spacing w:after="123"/>
    </w:pPr>
    <w:rPr>
      <w:color w:val="auto"/>
    </w:rPr>
  </w:style>
  <w:style w:type="paragraph" w:styleId="NormalWeb">
    <w:name w:val="Normal (Web)"/>
    <w:basedOn w:val="Normal"/>
    <w:uiPriority w:val="99"/>
    <w:rsid w:val="006643F6"/>
    <w:pPr>
      <w:widowControl/>
      <w:autoSpaceDE/>
      <w:autoSpaceDN/>
      <w:adjustRightInd/>
      <w:spacing w:before="100" w:beforeAutospacing="1" w:after="100" w:afterAutospacing="1"/>
    </w:pPr>
  </w:style>
  <w:style w:type="character" w:styleId="Emphasis">
    <w:name w:val="Emphasis"/>
    <w:basedOn w:val="DefaultParagraphFont"/>
    <w:qFormat/>
    <w:rsid w:val="006643F6"/>
    <w:rPr>
      <w:i/>
      <w:iCs/>
    </w:rPr>
  </w:style>
  <w:style w:type="table" w:styleId="TableList4">
    <w:name w:val="Table List 4"/>
    <w:basedOn w:val="TableNormal"/>
    <w:rsid w:val="00B71E30"/>
    <w:pPr>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semiHidden/>
    <w:rsid w:val="00035999"/>
    <w:rPr>
      <w:sz w:val="16"/>
      <w:szCs w:val="16"/>
    </w:rPr>
  </w:style>
  <w:style w:type="paragraph" w:styleId="CommentText">
    <w:name w:val="annotation text"/>
    <w:basedOn w:val="Normal"/>
    <w:semiHidden/>
    <w:rsid w:val="00035999"/>
    <w:rPr>
      <w:sz w:val="20"/>
      <w:szCs w:val="20"/>
    </w:rPr>
  </w:style>
  <w:style w:type="paragraph" w:styleId="CommentSubject">
    <w:name w:val="annotation subject"/>
    <w:basedOn w:val="CommentText"/>
    <w:next w:val="CommentText"/>
    <w:semiHidden/>
    <w:rsid w:val="003B2703"/>
    <w:rPr>
      <w:b/>
      <w:bCs/>
    </w:rPr>
  </w:style>
  <w:style w:type="paragraph" w:styleId="DocumentMap">
    <w:name w:val="Document Map"/>
    <w:basedOn w:val="Normal"/>
    <w:link w:val="DocumentMapChar"/>
    <w:rsid w:val="00F14A05"/>
    <w:rPr>
      <w:rFonts w:ascii="Tahoma" w:hAnsi="Tahoma" w:cs="Tahoma"/>
      <w:sz w:val="16"/>
      <w:szCs w:val="16"/>
    </w:rPr>
  </w:style>
  <w:style w:type="character" w:customStyle="1" w:styleId="DocumentMapChar">
    <w:name w:val="Document Map Char"/>
    <w:basedOn w:val="DefaultParagraphFont"/>
    <w:link w:val="DocumentMap"/>
    <w:rsid w:val="00F14A05"/>
    <w:rPr>
      <w:rFonts w:ascii="Tahoma" w:hAnsi="Tahoma" w:cs="Tahoma"/>
      <w:sz w:val="16"/>
      <w:szCs w:val="16"/>
    </w:rPr>
  </w:style>
  <w:style w:type="paragraph" w:styleId="EndnoteText">
    <w:name w:val="endnote text"/>
    <w:basedOn w:val="Normal"/>
    <w:link w:val="EndnoteTextChar"/>
    <w:rsid w:val="007163EA"/>
    <w:rPr>
      <w:sz w:val="20"/>
      <w:szCs w:val="20"/>
    </w:rPr>
  </w:style>
  <w:style w:type="character" w:customStyle="1" w:styleId="EndnoteTextChar">
    <w:name w:val="Endnote Text Char"/>
    <w:basedOn w:val="DefaultParagraphFont"/>
    <w:link w:val="EndnoteText"/>
    <w:rsid w:val="007163EA"/>
  </w:style>
  <w:style w:type="character" w:styleId="EndnoteReference">
    <w:name w:val="endnote reference"/>
    <w:basedOn w:val="DefaultParagraphFont"/>
    <w:rsid w:val="007163EA"/>
    <w:rPr>
      <w:vertAlign w:val="superscript"/>
    </w:rPr>
  </w:style>
  <w:style w:type="character" w:customStyle="1" w:styleId="Heading1Char">
    <w:name w:val="Heading 1 Char"/>
    <w:basedOn w:val="DefaultParagraphFont"/>
    <w:link w:val="Heading1"/>
    <w:rsid w:val="00D23F2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0927"/>
    <w:pPr>
      <w:ind w:left="720"/>
      <w:contextualSpacing/>
    </w:pPr>
  </w:style>
  <w:style w:type="paragraph" w:styleId="Title">
    <w:name w:val="Title"/>
    <w:basedOn w:val="Normal"/>
    <w:next w:val="Normal"/>
    <w:link w:val="TitleChar"/>
    <w:qFormat/>
    <w:rsid w:val="00183C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83C1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47"/>
    <w:pPr>
      <w:widowControl w:val="0"/>
      <w:autoSpaceDE w:val="0"/>
      <w:autoSpaceDN w:val="0"/>
      <w:adjustRightInd w:val="0"/>
    </w:pPr>
    <w:rPr>
      <w:sz w:val="24"/>
      <w:szCs w:val="24"/>
    </w:rPr>
  </w:style>
  <w:style w:type="paragraph" w:styleId="Heading1">
    <w:name w:val="heading 1"/>
    <w:basedOn w:val="Normal"/>
    <w:next w:val="Normal"/>
    <w:link w:val="Heading1Char"/>
    <w:qFormat/>
    <w:rsid w:val="00D23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647"/>
  </w:style>
  <w:style w:type="paragraph" w:customStyle="1" w:styleId="Level1">
    <w:name w:val="Level 1"/>
    <w:basedOn w:val="Normal"/>
    <w:rsid w:val="00BB6647"/>
    <w:pPr>
      <w:ind w:left="360" w:hanging="360"/>
      <w:outlineLvl w:val="0"/>
    </w:pPr>
  </w:style>
  <w:style w:type="paragraph" w:customStyle="1" w:styleId="Level5">
    <w:name w:val="Level 5"/>
    <w:basedOn w:val="Normal"/>
    <w:rsid w:val="00BB6647"/>
    <w:pPr>
      <w:ind w:left="1800" w:hanging="360"/>
      <w:outlineLvl w:val="4"/>
    </w:pPr>
  </w:style>
  <w:style w:type="table" w:styleId="TableGrid">
    <w:name w:val="Table Grid"/>
    <w:basedOn w:val="TableNormal"/>
    <w:rsid w:val="00A111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39B0"/>
    <w:pPr>
      <w:tabs>
        <w:tab w:val="center" w:pos="4320"/>
        <w:tab w:val="right" w:pos="8640"/>
      </w:tabs>
    </w:pPr>
  </w:style>
  <w:style w:type="paragraph" w:styleId="Footer">
    <w:name w:val="footer"/>
    <w:basedOn w:val="Normal"/>
    <w:rsid w:val="004E39B0"/>
    <w:pPr>
      <w:tabs>
        <w:tab w:val="center" w:pos="4320"/>
        <w:tab w:val="right" w:pos="8640"/>
      </w:tabs>
    </w:pPr>
  </w:style>
  <w:style w:type="paragraph" w:styleId="FootnoteText">
    <w:name w:val="footnote text"/>
    <w:basedOn w:val="Normal"/>
    <w:semiHidden/>
    <w:rsid w:val="00F952E3"/>
    <w:rPr>
      <w:sz w:val="20"/>
      <w:szCs w:val="20"/>
    </w:rPr>
  </w:style>
  <w:style w:type="character" w:styleId="Hyperlink">
    <w:name w:val="Hyperlink"/>
    <w:basedOn w:val="DefaultParagraphFont"/>
    <w:rsid w:val="00593108"/>
    <w:rPr>
      <w:color w:val="0000FF"/>
      <w:u w:val="single"/>
    </w:rPr>
  </w:style>
  <w:style w:type="paragraph" w:styleId="BodyTextIndent">
    <w:name w:val="Body Text Indent"/>
    <w:basedOn w:val="Normal"/>
    <w:rsid w:val="008E26B1"/>
    <w:pPr>
      <w:widowControl/>
      <w:ind w:firstLine="720"/>
    </w:pPr>
    <w:rPr>
      <w:rFonts w:ascii="Arial" w:hAnsi="Arial" w:cs="Arial"/>
      <w:i/>
      <w:color w:val="0000FF"/>
    </w:rPr>
  </w:style>
  <w:style w:type="character" w:customStyle="1" w:styleId="Hypertext">
    <w:name w:val="Hypertext"/>
    <w:rsid w:val="003C6BA8"/>
    <w:rPr>
      <w:color w:val="0000FF"/>
      <w:u w:val="single"/>
    </w:rPr>
  </w:style>
  <w:style w:type="paragraph" w:styleId="BalloonText">
    <w:name w:val="Balloon Text"/>
    <w:basedOn w:val="Normal"/>
    <w:semiHidden/>
    <w:rsid w:val="00B619E4"/>
    <w:rPr>
      <w:rFonts w:ascii="Tahoma" w:hAnsi="Tahoma" w:cs="Tahoma"/>
      <w:sz w:val="16"/>
      <w:szCs w:val="16"/>
    </w:rPr>
  </w:style>
  <w:style w:type="character" w:styleId="LineNumber">
    <w:name w:val="line number"/>
    <w:basedOn w:val="DefaultParagraphFont"/>
    <w:rsid w:val="00710A17"/>
  </w:style>
  <w:style w:type="paragraph" w:customStyle="1" w:styleId="Default">
    <w:name w:val="Default"/>
    <w:rsid w:val="0097459E"/>
    <w:pPr>
      <w:widowControl w:val="0"/>
      <w:autoSpaceDE w:val="0"/>
      <w:autoSpaceDN w:val="0"/>
      <w:adjustRightInd w:val="0"/>
    </w:pPr>
    <w:rPr>
      <w:color w:val="000000"/>
      <w:sz w:val="24"/>
      <w:szCs w:val="24"/>
    </w:rPr>
  </w:style>
  <w:style w:type="paragraph" w:customStyle="1" w:styleId="CM14">
    <w:name w:val="CM14"/>
    <w:basedOn w:val="Default"/>
    <w:next w:val="Default"/>
    <w:rsid w:val="0097459E"/>
    <w:pPr>
      <w:spacing w:after="123"/>
    </w:pPr>
    <w:rPr>
      <w:color w:val="auto"/>
    </w:rPr>
  </w:style>
  <w:style w:type="paragraph" w:styleId="NormalWeb">
    <w:name w:val="Normal (Web)"/>
    <w:basedOn w:val="Normal"/>
    <w:uiPriority w:val="99"/>
    <w:rsid w:val="006643F6"/>
    <w:pPr>
      <w:widowControl/>
      <w:autoSpaceDE/>
      <w:autoSpaceDN/>
      <w:adjustRightInd/>
      <w:spacing w:before="100" w:beforeAutospacing="1" w:after="100" w:afterAutospacing="1"/>
    </w:pPr>
  </w:style>
  <w:style w:type="character" w:styleId="Emphasis">
    <w:name w:val="Emphasis"/>
    <w:basedOn w:val="DefaultParagraphFont"/>
    <w:qFormat/>
    <w:rsid w:val="006643F6"/>
    <w:rPr>
      <w:i/>
      <w:iCs/>
    </w:rPr>
  </w:style>
  <w:style w:type="table" w:styleId="TableList4">
    <w:name w:val="Table List 4"/>
    <w:basedOn w:val="TableNormal"/>
    <w:rsid w:val="00B71E30"/>
    <w:pPr>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semiHidden/>
    <w:rsid w:val="00035999"/>
    <w:rPr>
      <w:sz w:val="16"/>
      <w:szCs w:val="16"/>
    </w:rPr>
  </w:style>
  <w:style w:type="paragraph" w:styleId="CommentText">
    <w:name w:val="annotation text"/>
    <w:basedOn w:val="Normal"/>
    <w:semiHidden/>
    <w:rsid w:val="00035999"/>
    <w:rPr>
      <w:sz w:val="20"/>
      <w:szCs w:val="20"/>
    </w:rPr>
  </w:style>
  <w:style w:type="paragraph" w:styleId="CommentSubject">
    <w:name w:val="annotation subject"/>
    <w:basedOn w:val="CommentText"/>
    <w:next w:val="CommentText"/>
    <w:semiHidden/>
    <w:rsid w:val="003B2703"/>
    <w:rPr>
      <w:b/>
      <w:bCs/>
    </w:rPr>
  </w:style>
  <w:style w:type="paragraph" w:styleId="DocumentMap">
    <w:name w:val="Document Map"/>
    <w:basedOn w:val="Normal"/>
    <w:link w:val="DocumentMapChar"/>
    <w:rsid w:val="00F14A05"/>
    <w:rPr>
      <w:rFonts w:ascii="Tahoma" w:hAnsi="Tahoma" w:cs="Tahoma"/>
      <w:sz w:val="16"/>
      <w:szCs w:val="16"/>
    </w:rPr>
  </w:style>
  <w:style w:type="character" w:customStyle="1" w:styleId="DocumentMapChar">
    <w:name w:val="Document Map Char"/>
    <w:basedOn w:val="DefaultParagraphFont"/>
    <w:link w:val="DocumentMap"/>
    <w:rsid w:val="00F14A05"/>
    <w:rPr>
      <w:rFonts w:ascii="Tahoma" w:hAnsi="Tahoma" w:cs="Tahoma"/>
      <w:sz w:val="16"/>
      <w:szCs w:val="16"/>
    </w:rPr>
  </w:style>
  <w:style w:type="paragraph" w:styleId="EndnoteText">
    <w:name w:val="endnote text"/>
    <w:basedOn w:val="Normal"/>
    <w:link w:val="EndnoteTextChar"/>
    <w:rsid w:val="007163EA"/>
    <w:rPr>
      <w:sz w:val="20"/>
      <w:szCs w:val="20"/>
    </w:rPr>
  </w:style>
  <w:style w:type="character" w:customStyle="1" w:styleId="EndnoteTextChar">
    <w:name w:val="Endnote Text Char"/>
    <w:basedOn w:val="DefaultParagraphFont"/>
    <w:link w:val="EndnoteText"/>
    <w:rsid w:val="007163EA"/>
  </w:style>
  <w:style w:type="character" w:styleId="EndnoteReference">
    <w:name w:val="endnote reference"/>
    <w:basedOn w:val="DefaultParagraphFont"/>
    <w:rsid w:val="007163EA"/>
    <w:rPr>
      <w:vertAlign w:val="superscript"/>
    </w:rPr>
  </w:style>
  <w:style w:type="character" w:customStyle="1" w:styleId="Heading1Char">
    <w:name w:val="Heading 1 Char"/>
    <w:basedOn w:val="DefaultParagraphFont"/>
    <w:link w:val="Heading1"/>
    <w:rsid w:val="00D23F2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0927"/>
    <w:pPr>
      <w:ind w:left="720"/>
      <w:contextualSpacing/>
    </w:pPr>
  </w:style>
  <w:style w:type="paragraph" w:styleId="Title">
    <w:name w:val="Title"/>
    <w:basedOn w:val="Normal"/>
    <w:next w:val="Normal"/>
    <w:link w:val="TitleChar"/>
    <w:qFormat/>
    <w:rsid w:val="00183C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83C1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86035046">
      <w:bodyDiv w:val="1"/>
      <w:marLeft w:val="0"/>
      <w:marRight w:val="0"/>
      <w:marTop w:val="0"/>
      <w:marBottom w:val="0"/>
      <w:divBdr>
        <w:top w:val="none" w:sz="0" w:space="0" w:color="auto"/>
        <w:left w:val="none" w:sz="0" w:space="0" w:color="auto"/>
        <w:bottom w:val="none" w:sz="0" w:space="0" w:color="auto"/>
        <w:right w:val="none" w:sz="0" w:space="0" w:color="auto"/>
      </w:divBdr>
    </w:div>
    <w:div w:id="568152061">
      <w:bodyDiv w:val="1"/>
      <w:marLeft w:val="0"/>
      <w:marRight w:val="0"/>
      <w:marTop w:val="0"/>
      <w:marBottom w:val="0"/>
      <w:divBdr>
        <w:top w:val="none" w:sz="0" w:space="0" w:color="auto"/>
        <w:left w:val="none" w:sz="0" w:space="0" w:color="auto"/>
        <w:bottom w:val="none" w:sz="0" w:space="0" w:color="auto"/>
        <w:right w:val="none" w:sz="0" w:space="0" w:color="auto"/>
      </w:divBdr>
    </w:div>
    <w:div w:id="860782410">
      <w:bodyDiv w:val="1"/>
      <w:marLeft w:val="0"/>
      <w:marRight w:val="0"/>
      <w:marTop w:val="0"/>
      <w:marBottom w:val="0"/>
      <w:divBdr>
        <w:top w:val="none" w:sz="0" w:space="0" w:color="auto"/>
        <w:left w:val="none" w:sz="0" w:space="0" w:color="auto"/>
        <w:bottom w:val="none" w:sz="0" w:space="0" w:color="auto"/>
        <w:right w:val="none" w:sz="0" w:space="0" w:color="auto"/>
      </w:divBdr>
    </w:div>
    <w:div w:id="1041393294">
      <w:bodyDiv w:val="1"/>
      <w:marLeft w:val="0"/>
      <w:marRight w:val="0"/>
      <w:marTop w:val="0"/>
      <w:marBottom w:val="0"/>
      <w:divBdr>
        <w:top w:val="none" w:sz="0" w:space="0" w:color="auto"/>
        <w:left w:val="none" w:sz="0" w:space="0" w:color="auto"/>
        <w:bottom w:val="none" w:sz="0" w:space="0" w:color="auto"/>
        <w:right w:val="none" w:sz="0" w:space="0" w:color="auto"/>
      </w:divBdr>
      <w:divsChild>
        <w:div w:id="1490442424">
          <w:marLeft w:val="0"/>
          <w:marRight w:val="0"/>
          <w:marTop w:val="0"/>
          <w:marBottom w:val="0"/>
          <w:divBdr>
            <w:top w:val="none" w:sz="0" w:space="0" w:color="auto"/>
            <w:left w:val="none" w:sz="0" w:space="0" w:color="auto"/>
            <w:bottom w:val="none" w:sz="0" w:space="0" w:color="auto"/>
            <w:right w:val="none" w:sz="0" w:space="0" w:color="auto"/>
          </w:divBdr>
        </w:div>
      </w:divsChild>
    </w:div>
    <w:div w:id="2120222999">
      <w:bodyDiv w:val="1"/>
      <w:marLeft w:val="0"/>
      <w:marRight w:val="0"/>
      <w:marTop w:val="0"/>
      <w:marBottom w:val="0"/>
      <w:divBdr>
        <w:top w:val="none" w:sz="0" w:space="0" w:color="auto"/>
        <w:left w:val="none" w:sz="0" w:space="0" w:color="auto"/>
        <w:bottom w:val="none" w:sz="0" w:space="0" w:color="auto"/>
        <w:right w:val="none" w:sz="0" w:space="0" w:color="auto"/>
      </w:divBdr>
      <w:divsChild>
        <w:div w:id="52621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regulations.gov_"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5_541710.htm" TargetMode="External"/><Relationship Id="rId2" Type="http://schemas.openxmlformats.org/officeDocument/2006/relationships/hyperlink" Target="http://www.ecfr.gov/cgi-bin/text-idx?c=ecfr&amp;SID=194208b684696d8da2f9b00e7abdf8b0&amp;tpl=/ecfrbrowse/Title40/40cfr26_main_02.tpl" TargetMode="External"/><Relationship Id="rId1" Type="http://schemas.openxmlformats.org/officeDocument/2006/relationships/hyperlink" Target="http://www.epa.gov/oppfead1/guidance/human-test.htm" TargetMode="External"/><Relationship Id="rId4" Type="http://schemas.openxmlformats.org/officeDocument/2006/relationships/hyperlink" Target="http://www.bls.gov/oes/current/naics4_999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6835-B549-40FB-B4D2-1A04CB5B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4727</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31578</CharactersWithSpaces>
  <SharedDoc>false</SharedDoc>
  <HLinks>
    <vt:vector size="36" baseType="variant">
      <vt:variant>
        <vt:i4>262200</vt:i4>
      </vt:variant>
      <vt:variant>
        <vt:i4>39</vt:i4>
      </vt:variant>
      <vt:variant>
        <vt:i4>0</vt:i4>
      </vt:variant>
      <vt:variant>
        <vt:i4>5</vt:i4>
      </vt:variant>
      <vt:variant>
        <vt:lpwstr>http://www.regulations.gov_/</vt:lpwstr>
      </vt:variant>
      <vt:variant>
        <vt:lpwstr/>
      </vt:variant>
      <vt:variant>
        <vt:i4>2818151</vt:i4>
      </vt:variant>
      <vt:variant>
        <vt:i4>36</vt:i4>
      </vt:variant>
      <vt:variant>
        <vt:i4>0</vt:i4>
      </vt:variant>
      <vt:variant>
        <vt:i4>5</vt:i4>
      </vt:variant>
      <vt:variant>
        <vt:lpwstr>http://www.regulations.gov/</vt:lpwstr>
      </vt:variant>
      <vt:variant>
        <vt:lpwstr/>
      </vt:variant>
      <vt:variant>
        <vt:i4>2818151</vt:i4>
      </vt:variant>
      <vt:variant>
        <vt:i4>7</vt:i4>
      </vt:variant>
      <vt:variant>
        <vt:i4>0</vt:i4>
      </vt:variant>
      <vt:variant>
        <vt:i4>5</vt:i4>
      </vt:variant>
      <vt:variant>
        <vt:lpwstr>http://www.regulations.gov/</vt:lpwstr>
      </vt:variant>
      <vt:variant>
        <vt:lpwstr/>
      </vt:variant>
      <vt:variant>
        <vt:i4>2818151</vt:i4>
      </vt:variant>
      <vt:variant>
        <vt:i4>4</vt:i4>
      </vt:variant>
      <vt:variant>
        <vt:i4>0</vt:i4>
      </vt:variant>
      <vt:variant>
        <vt:i4>5</vt:i4>
      </vt:variant>
      <vt:variant>
        <vt:lpwstr>http://www.regulations.gov/</vt:lpwstr>
      </vt:variant>
      <vt:variant>
        <vt:lpwstr/>
      </vt:variant>
      <vt:variant>
        <vt:i4>2162690</vt:i4>
      </vt:variant>
      <vt:variant>
        <vt:i4>3</vt:i4>
      </vt:variant>
      <vt:variant>
        <vt:i4>0</vt:i4>
      </vt:variant>
      <vt:variant>
        <vt:i4>5</vt:i4>
      </vt:variant>
      <vt:variant>
        <vt:lpwstr>http://www.bls.gov/oes/current/naics4_999100.htm</vt:lpwstr>
      </vt:variant>
      <vt:variant>
        <vt:lpwstr/>
      </vt:variant>
      <vt:variant>
        <vt:i4>2752518</vt:i4>
      </vt:variant>
      <vt:variant>
        <vt:i4>0</vt:i4>
      </vt:variant>
      <vt:variant>
        <vt:i4>0</vt:i4>
      </vt:variant>
      <vt:variant>
        <vt:i4>5</vt:i4>
      </vt:variant>
      <vt:variant>
        <vt:lpwstr>http://www.bls.gov/oes/current/naics5_541710.htm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
  <cp:lastModifiedBy/>
  <cp:revision>1</cp:revision>
  <cp:lastPrinted>2006-01-12T21:25:00Z</cp:lastPrinted>
  <dcterms:created xsi:type="dcterms:W3CDTF">2013-07-31T20:25:00Z</dcterms:created>
  <dcterms:modified xsi:type="dcterms:W3CDTF">2013-07-31T20:25:00Z</dcterms:modified>
</cp:coreProperties>
</file>