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76"/>
        <w:tblW w:w="5000" w:type="pct"/>
        <w:tblCellSpacing w:w="0" w:type="dxa"/>
        <w:tblCellMar>
          <w:left w:w="0" w:type="dxa"/>
          <w:right w:w="0" w:type="dxa"/>
        </w:tblCellMar>
        <w:tblLook w:val="04A0" w:firstRow="1" w:lastRow="0" w:firstColumn="1" w:lastColumn="0" w:noHBand="0" w:noVBand="1"/>
      </w:tblPr>
      <w:tblGrid>
        <w:gridCol w:w="9338"/>
        <w:gridCol w:w="22"/>
      </w:tblGrid>
      <w:tr w:rsidR="0021083D" w:rsidRPr="00D75DB9" w:rsidTr="00D75DB9">
        <w:trPr>
          <w:tblCellSpacing w:w="0" w:type="dxa"/>
        </w:trPr>
        <w:tc>
          <w:tcPr>
            <w:tcW w:w="0" w:type="auto"/>
            <w:gridSpan w:val="2"/>
            <w:tcMar>
              <w:top w:w="0" w:type="dxa"/>
              <w:left w:w="0" w:type="dxa"/>
              <w:bottom w:w="68" w:type="dxa"/>
              <w:right w:w="0" w:type="dxa"/>
            </w:tcMar>
            <w:hideMark/>
          </w:tcPr>
          <w:p w:rsidR="0021083D" w:rsidRPr="00D75DB9" w:rsidRDefault="0021083D" w:rsidP="004058C5">
            <w:pPr>
              <w:pBdr>
                <w:bottom w:val="single" w:sz="12" w:space="1" w:color="000066"/>
              </w:pBdr>
              <w:shd w:val="clear" w:color="auto" w:fill="003399"/>
              <w:spacing w:after="0" w:line="240" w:lineRule="auto"/>
              <w:ind w:right="68"/>
              <w:outlineLvl w:val="1"/>
              <w:rPr>
                <w:rFonts w:ascii="Arial" w:eastAsia="Times New Roman" w:hAnsi="Arial" w:cs="Arial"/>
                <w:b/>
                <w:bCs/>
                <w:color w:val="FFFFFF"/>
                <w:kern w:val="36"/>
                <w:sz w:val="20"/>
                <w:szCs w:val="20"/>
              </w:rPr>
            </w:pPr>
            <w:bookmarkStart w:id="0" w:name="content"/>
            <w:bookmarkEnd w:id="0"/>
            <w:r w:rsidRPr="00D75DB9">
              <w:rPr>
                <w:rFonts w:ascii="Arial" w:eastAsia="Times New Roman" w:hAnsi="Arial" w:cs="Arial"/>
                <w:b/>
                <w:bCs/>
                <w:color w:val="FFFFFF"/>
                <w:kern w:val="36"/>
                <w:sz w:val="20"/>
                <w:szCs w:val="20"/>
              </w:rPr>
              <w:t>Paperwork Reduction Act</w:t>
            </w:r>
          </w:p>
        </w:tc>
      </w:tr>
      <w:tr w:rsidR="0021083D" w:rsidRPr="00D75DB9" w:rsidTr="00D75DB9">
        <w:trPr>
          <w:tblCellSpacing w:w="0" w:type="dxa"/>
        </w:trPr>
        <w:tc>
          <w:tcPr>
            <w:tcW w:w="0" w:type="auto"/>
            <w:hideMark/>
          </w:tcPr>
          <w:p w:rsidR="0021083D" w:rsidRPr="00D75DB9" w:rsidRDefault="0021083D" w:rsidP="00D75DB9">
            <w:pPr>
              <w:pBdr>
                <w:bottom w:val="single" w:sz="12" w:space="1" w:color="003399"/>
              </w:pBdr>
              <w:shd w:val="clear" w:color="auto" w:fill="0066CC"/>
              <w:spacing w:after="0" w:line="240" w:lineRule="auto"/>
              <w:outlineLvl w:val="1"/>
              <w:rPr>
                <w:rFonts w:ascii="Arial" w:eastAsia="Times New Roman" w:hAnsi="Arial" w:cs="Arial"/>
                <w:b/>
                <w:bCs/>
                <w:color w:val="FFFFFF"/>
                <w:kern w:val="36"/>
                <w:sz w:val="20"/>
                <w:szCs w:val="20"/>
              </w:rPr>
            </w:pPr>
            <w:r w:rsidRPr="00D75DB9">
              <w:rPr>
                <w:rFonts w:ascii="Arial" w:eastAsia="Times New Roman" w:hAnsi="Arial" w:cs="Arial"/>
                <w:b/>
                <w:bCs/>
                <w:color w:val="FFFFFF"/>
                <w:kern w:val="36"/>
                <w:sz w:val="20"/>
                <w:szCs w:val="20"/>
              </w:rPr>
              <w:t>The Supporting Statement</w:t>
            </w:r>
          </w:p>
        </w:tc>
        <w:tc>
          <w:tcPr>
            <w:tcW w:w="0" w:type="auto"/>
            <w:vAlign w:val="center"/>
            <w:hideMark/>
          </w:tcPr>
          <w:p w:rsidR="0021083D" w:rsidRPr="00D75DB9" w:rsidRDefault="0021083D" w:rsidP="00D75DB9">
            <w:pPr>
              <w:spacing w:after="0" w:line="240" w:lineRule="auto"/>
              <w:rPr>
                <w:rFonts w:ascii="Arial" w:eastAsia="Times New Roman" w:hAnsi="Arial" w:cs="Arial"/>
                <w:sz w:val="20"/>
                <w:szCs w:val="20"/>
              </w:rPr>
            </w:pPr>
          </w:p>
        </w:tc>
      </w:tr>
    </w:tbl>
    <w:p w:rsidR="0021083D" w:rsidRPr="00D75DB9" w:rsidRDefault="0021083D" w:rsidP="00D75DB9">
      <w:pPr>
        <w:pStyle w:val="NormalWeb"/>
        <w:rPr>
          <w:rStyle w:val="Strong"/>
          <w:rFonts w:ascii="Arial" w:hAnsi="Arial" w:cs="Arial"/>
          <w:sz w:val="20"/>
          <w:szCs w:val="20"/>
        </w:rPr>
      </w:pPr>
    </w:p>
    <w:p w:rsidR="00C44AC4" w:rsidRPr="00D75DB9" w:rsidRDefault="0021083D" w:rsidP="00D75DB9">
      <w:pPr>
        <w:pStyle w:val="NormalWeb"/>
        <w:rPr>
          <w:rFonts w:ascii="Arial" w:hAnsi="Arial" w:cs="Arial"/>
          <w:sz w:val="20"/>
          <w:szCs w:val="20"/>
        </w:rPr>
      </w:pPr>
      <w:r w:rsidRPr="00D75DB9">
        <w:rPr>
          <w:rStyle w:val="Strong"/>
          <w:rFonts w:ascii="Arial" w:hAnsi="Arial" w:cs="Arial"/>
          <w:sz w:val="20"/>
          <w:szCs w:val="20"/>
        </w:rPr>
        <w:t>Introduction</w:t>
      </w:r>
      <w:r w:rsidRPr="00D75DB9">
        <w:rPr>
          <w:rFonts w:ascii="Arial" w:hAnsi="Arial" w:cs="Arial"/>
          <w:sz w:val="20"/>
          <w:szCs w:val="20"/>
        </w:rPr>
        <w:t>:</w:t>
      </w:r>
      <w:r w:rsidR="00A9080A" w:rsidRPr="00D75DB9">
        <w:rPr>
          <w:rFonts w:ascii="Arial" w:hAnsi="Arial" w:cs="Arial"/>
          <w:sz w:val="20"/>
          <w:szCs w:val="20"/>
        </w:rPr>
        <w:t xml:space="preserve"> </w:t>
      </w:r>
    </w:p>
    <w:p w:rsidR="00C44AC4" w:rsidRPr="00D75DB9" w:rsidRDefault="00C44AC4" w:rsidP="00D75DB9">
      <w:pPr>
        <w:pStyle w:val="NormalWeb"/>
        <w:rPr>
          <w:rFonts w:ascii="Arial" w:hAnsi="Arial" w:cs="Arial"/>
          <w:sz w:val="20"/>
          <w:szCs w:val="20"/>
        </w:rPr>
      </w:pPr>
    </w:p>
    <w:p w:rsidR="00A9080A" w:rsidRPr="008F5D5D" w:rsidRDefault="00A9080A" w:rsidP="008F5D5D">
      <w:pPr>
        <w:pStyle w:val="NormalWeb"/>
        <w:rPr>
          <w:rFonts w:ascii="Arial" w:hAnsi="Arial" w:cs="Arial"/>
          <w:sz w:val="20"/>
          <w:szCs w:val="20"/>
        </w:rPr>
      </w:pPr>
      <w:r w:rsidRPr="00D75DB9">
        <w:rPr>
          <w:rFonts w:ascii="Arial" w:hAnsi="Arial" w:cs="Arial"/>
          <w:sz w:val="20"/>
          <w:szCs w:val="20"/>
        </w:rPr>
        <w:t>This is a request for OMB clearance for a new information collection entitled</w:t>
      </w:r>
      <w:r w:rsidR="00C44AC4" w:rsidRPr="00D75DB9">
        <w:rPr>
          <w:rFonts w:ascii="Arial" w:hAnsi="Arial" w:cs="Arial"/>
          <w:sz w:val="20"/>
          <w:szCs w:val="20"/>
        </w:rPr>
        <w:t>;</w:t>
      </w:r>
      <w:r w:rsidR="008F5D5D">
        <w:rPr>
          <w:rFonts w:ascii="Arial" w:hAnsi="Arial" w:cs="Arial"/>
          <w:sz w:val="20"/>
          <w:szCs w:val="20"/>
        </w:rPr>
        <w:t xml:space="preserve"> </w:t>
      </w:r>
      <w:r w:rsidRPr="00D75DB9">
        <w:rPr>
          <w:rFonts w:ascii="Arial" w:hAnsi="Arial" w:cs="Arial"/>
          <w:b/>
          <w:sz w:val="20"/>
          <w:szCs w:val="20"/>
        </w:rPr>
        <w:t>Compendium of State Performance Management Practices and Methodologies for Setting a Nati</w:t>
      </w:r>
      <w:r w:rsidR="004058C5">
        <w:rPr>
          <w:rFonts w:ascii="Arial" w:hAnsi="Arial" w:cs="Arial"/>
          <w:b/>
          <w:sz w:val="20"/>
          <w:szCs w:val="20"/>
        </w:rPr>
        <w:t>onal Safety Performance Target.</w:t>
      </w:r>
    </w:p>
    <w:p w:rsidR="00A9080A" w:rsidRPr="00D75DB9" w:rsidRDefault="00A9080A" w:rsidP="00D75DB9">
      <w:pPr>
        <w:pStyle w:val="NormalWeb"/>
        <w:rPr>
          <w:rFonts w:ascii="Arial" w:hAnsi="Arial" w:cs="Arial"/>
          <w:sz w:val="20"/>
          <w:szCs w:val="20"/>
        </w:rPr>
      </w:pPr>
    </w:p>
    <w:p w:rsidR="0021083D" w:rsidRPr="00D75DB9" w:rsidRDefault="0021083D" w:rsidP="00D75DB9">
      <w:pPr>
        <w:pStyle w:val="NormalWeb"/>
        <w:rPr>
          <w:rFonts w:ascii="Arial" w:hAnsi="Arial" w:cs="Arial"/>
          <w:sz w:val="20"/>
          <w:szCs w:val="20"/>
        </w:rPr>
      </w:pPr>
      <w:proofErr w:type="gramStart"/>
      <w:r w:rsidRPr="00D75DB9">
        <w:rPr>
          <w:rStyle w:val="Strong"/>
          <w:rFonts w:ascii="Arial" w:hAnsi="Arial" w:cs="Arial"/>
          <w:sz w:val="20"/>
          <w:szCs w:val="20"/>
        </w:rPr>
        <w:t>Part A. Justification</w:t>
      </w:r>
      <w:r w:rsidRPr="00D75DB9">
        <w:rPr>
          <w:rFonts w:ascii="Arial" w:hAnsi="Arial" w:cs="Arial"/>
          <w:sz w:val="20"/>
          <w:szCs w:val="20"/>
        </w:rPr>
        <w:t>.</w:t>
      </w:r>
      <w:proofErr w:type="gramEnd"/>
    </w:p>
    <w:p w:rsidR="0021083D" w:rsidRPr="00D75DB9" w:rsidRDefault="0021083D" w:rsidP="00D75DB9">
      <w:pPr>
        <w:pStyle w:val="NormalWeb"/>
        <w:rPr>
          <w:rFonts w:ascii="Arial" w:hAnsi="Arial" w:cs="Arial"/>
          <w:sz w:val="20"/>
          <w:szCs w:val="20"/>
        </w:rPr>
      </w:pPr>
      <w:r w:rsidRPr="00D75DB9">
        <w:rPr>
          <w:rFonts w:ascii="Arial" w:hAnsi="Arial" w:cs="Arial"/>
          <w:sz w:val="20"/>
          <w:szCs w:val="20"/>
        </w:rPr>
        <w:t xml:space="preserve"> </w:t>
      </w:r>
    </w:p>
    <w:p w:rsidR="00F333DB" w:rsidRPr="00D75DB9" w:rsidRDefault="0021083D" w:rsidP="004058C5">
      <w:pPr>
        <w:pStyle w:val="NormalWeb"/>
        <w:rPr>
          <w:rFonts w:ascii="Arial" w:hAnsi="Arial" w:cs="Arial"/>
          <w:sz w:val="20"/>
          <w:szCs w:val="20"/>
        </w:rPr>
      </w:pPr>
      <w:r w:rsidRPr="00D75DB9">
        <w:rPr>
          <w:rStyle w:val="Strong"/>
          <w:rFonts w:ascii="Arial" w:hAnsi="Arial" w:cs="Arial"/>
          <w:sz w:val="20"/>
          <w:szCs w:val="20"/>
        </w:rPr>
        <w:t>1. Circumstances that make collection of information necessary</w:t>
      </w:r>
      <w:r w:rsidRPr="00D75DB9">
        <w:rPr>
          <w:rFonts w:ascii="Arial" w:hAnsi="Arial" w:cs="Arial"/>
          <w:sz w:val="20"/>
          <w:szCs w:val="20"/>
        </w:rPr>
        <w:t xml:space="preserve">: </w:t>
      </w:r>
    </w:p>
    <w:p w:rsidR="00770AB6" w:rsidRPr="00D75DB9" w:rsidRDefault="00770AB6" w:rsidP="00D75DB9">
      <w:pPr>
        <w:pStyle w:val="NormalWeb"/>
        <w:rPr>
          <w:rFonts w:ascii="Arial" w:hAnsi="Arial" w:cs="Arial"/>
          <w:sz w:val="20"/>
          <w:szCs w:val="20"/>
        </w:rPr>
      </w:pPr>
      <w:r w:rsidRPr="00D75DB9">
        <w:rPr>
          <w:rFonts w:ascii="Arial" w:hAnsi="Arial" w:cs="Arial"/>
          <w:sz w:val="20"/>
          <w:szCs w:val="20"/>
        </w:rPr>
        <w:t>In 1993, Congress enacted the Government Pe</w:t>
      </w:r>
      <w:r w:rsidR="00166A7B" w:rsidRPr="00D75DB9">
        <w:rPr>
          <w:rFonts w:ascii="Arial" w:hAnsi="Arial" w:cs="Arial"/>
          <w:sz w:val="20"/>
          <w:szCs w:val="20"/>
        </w:rPr>
        <w:t xml:space="preserve">rformance and Results Act </w:t>
      </w:r>
      <w:r w:rsidRPr="00D75DB9">
        <w:rPr>
          <w:rFonts w:ascii="Arial" w:hAnsi="Arial" w:cs="Arial"/>
          <w:sz w:val="20"/>
          <w:szCs w:val="20"/>
        </w:rPr>
        <w:t>to get the federal government to focus federal programs on performance.</w:t>
      </w:r>
      <w:r w:rsidRPr="00D75DB9">
        <w:rPr>
          <w:rStyle w:val="FootnoteReference"/>
          <w:rFonts w:ascii="Arial" w:hAnsi="Arial" w:cs="Arial"/>
          <w:sz w:val="20"/>
          <w:szCs w:val="20"/>
        </w:rPr>
        <w:footnoteReference w:id="1"/>
      </w:r>
      <w:r w:rsidRPr="00D75DB9">
        <w:rPr>
          <w:rFonts w:ascii="Arial" w:hAnsi="Arial" w:cs="Arial"/>
          <w:sz w:val="20"/>
          <w:szCs w:val="20"/>
        </w:rPr>
        <w:t xml:space="preserve">   Since that time government agencies have been working toward achieving that goal.  </w:t>
      </w:r>
      <w:r w:rsidR="00166A7B" w:rsidRPr="00D75DB9">
        <w:rPr>
          <w:rFonts w:ascii="Arial" w:hAnsi="Arial" w:cs="Arial"/>
          <w:sz w:val="20"/>
          <w:szCs w:val="20"/>
        </w:rPr>
        <w:t xml:space="preserve">Later, the President signed </w:t>
      </w:r>
      <w:r w:rsidR="00D12A88" w:rsidRPr="00D75DB9">
        <w:rPr>
          <w:rFonts w:ascii="Arial" w:hAnsi="Arial" w:cs="Arial"/>
          <w:sz w:val="20"/>
          <w:szCs w:val="20"/>
        </w:rPr>
        <w:t xml:space="preserve">the </w:t>
      </w:r>
      <w:r w:rsidR="00166A7B" w:rsidRPr="00D75DB9">
        <w:rPr>
          <w:rFonts w:ascii="Arial" w:hAnsi="Arial" w:cs="Arial"/>
          <w:sz w:val="20"/>
          <w:szCs w:val="20"/>
        </w:rPr>
        <w:t xml:space="preserve">Government Performance and Results Modernization Act of 2010, which reaffirmed and more fully described the need for a performance management framework in the federal government. </w:t>
      </w:r>
      <w:r w:rsidR="00166A7B" w:rsidRPr="00D75DB9">
        <w:rPr>
          <w:rStyle w:val="FootnoteReference"/>
          <w:rFonts w:ascii="Arial" w:hAnsi="Arial" w:cs="Arial"/>
          <w:sz w:val="20"/>
          <w:szCs w:val="20"/>
        </w:rPr>
        <w:footnoteReference w:id="2"/>
      </w:r>
      <w:r w:rsidR="00166A7B" w:rsidRPr="00D75DB9">
        <w:rPr>
          <w:rFonts w:ascii="Arial" w:hAnsi="Arial" w:cs="Arial"/>
          <w:sz w:val="20"/>
          <w:szCs w:val="20"/>
        </w:rPr>
        <w:t xml:space="preserve"> </w:t>
      </w:r>
      <w:r w:rsidRPr="00D75DB9">
        <w:rPr>
          <w:rFonts w:ascii="Arial" w:hAnsi="Arial" w:cs="Arial"/>
          <w:sz w:val="20"/>
          <w:szCs w:val="20"/>
        </w:rPr>
        <w:t>The Department of Transportation, specifically the Federal Highway Administration</w:t>
      </w:r>
      <w:r w:rsidR="00BD1124" w:rsidRPr="00D75DB9">
        <w:rPr>
          <w:rFonts w:ascii="Arial" w:hAnsi="Arial" w:cs="Arial"/>
          <w:sz w:val="20"/>
          <w:szCs w:val="20"/>
        </w:rPr>
        <w:t>’s</w:t>
      </w:r>
      <w:r w:rsidRPr="00D75DB9">
        <w:rPr>
          <w:rFonts w:ascii="Arial" w:hAnsi="Arial" w:cs="Arial"/>
          <w:sz w:val="20"/>
          <w:szCs w:val="20"/>
        </w:rPr>
        <w:t xml:space="preserve"> Office of Safety</w:t>
      </w:r>
      <w:r w:rsidR="00BD1124" w:rsidRPr="00D75DB9">
        <w:rPr>
          <w:rFonts w:ascii="Arial" w:hAnsi="Arial" w:cs="Arial"/>
          <w:sz w:val="20"/>
          <w:szCs w:val="20"/>
        </w:rPr>
        <w:t>,</w:t>
      </w:r>
      <w:r w:rsidRPr="00D75DB9">
        <w:rPr>
          <w:rFonts w:ascii="Arial" w:hAnsi="Arial" w:cs="Arial"/>
          <w:sz w:val="20"/>
          <w:szCs w:val="20"/>
        </w:rPr>
        <w:t xml:space="preserve"> is undertaking this project in an effort to more fully achieve the</w:t>
      </w:r>
      <w:r w:rsidR="00D12A88" w:rsidRPr="00D75DB9">
        <w:rPr>
          <w:rFonts w:ascii="Arial" w:hAnsi="Arial" w:cs="Arial"/>
          <w:sz w:val="20"/>
          <w:szCs w:val="20"/>
        </w:rPr>
        <w:t xml:space="preserve"> performance management requirements</w:t>
      </w:r>
      <w:r w:rsidRPr="00D75DB9">
        <w:rPr>
          <w:rFonts w:ascii="Arial" w:hAnsi="Arial" w:cs="Arial"/>
          <w:sz w:val="20"/>
          <w:szCs w:val="20"/>
        </w:rPr>
        <w:t xml:space="preserve"> of the federal government. </w:t>
      </w:r>
    </w:p>
    <w:p w:rsidR="00770AB6" w:rsidRPr="00D75DB9" w:rsidRDefault="00770AB6" w:rsidP="00D75DB9">
      <w:pPr>
        <w:pStyle w:val="NormalWeb"/>
        <w:rPr>
          <w:rFonts w:ascii="Arial" w:hAnsi="Arial" w:cs="Arial"/>
          <w:sz w:val="20"/>
          <w:szCs w:val="20"/>
        </w:rPr>
      </w:pPr>
    </w:p>
    <w:p w:rsidR="0021083D" w:rsidRPr="00D75DB9" w:rsidRDefault="00770AB6" w:rsidP="00D75DB9">
      <w:pPr>
        <w:pStyle w:val="NormalWeb"/>
        <w:rPr>
          <w:rFonts w:ascii="Arial" w:hAnsi="Arial" w:cs="Arial"/>
          <w:sz w:val="20"/>
          <w:szCs w:val="20"/>
        </w:rPr>
      </w:pPr>
      <w:r w:rsidRPr="00D75DB9">
        <w:rPr>
          <w:rFonts w:ascii="Arial" w:hAnsi="Arial" w:cs="Arial"/>
          <w:sz w:val="20"/>
          <w:szCs w:val="20"/>
        </w:rPr>
        <w:t>Furthermore, t</w:t>
      </w:r>
      <w:r w:rsidR="0021083D" w:rsidRPr="00D75DB9">
        <w:rPr>
          <w:rFonts w:ascii="Arial" w:hAnsi="Arial" w:cs="Arial"/>
          <w:sz w:val="20"/>
          <w:szCs w:val="20"/>
        </w:rPr>
        <w:t>he need to prepare for and transition to administering a consistent</w:t>
      </w:r>
      <w:r w:rsidR="004A3945" w:rsidRPr="00D75DB9">
        <w:rPr>
          <w:rFonts w:ascii="Arial" w:hAnsi="Arial" w:cs="Arial"/>
          <w:sz w:val="20"/>
          <w:szCs w:val="20"/>
        </w:rPr>
        <w:t xml:space="preserve"> transportation</w:t>
      </w:r>
      <w:r w:rsidR="0021083D" w:rsidRPr="00D75DB9">
        <w:rPr>
          <w:rFonts w:ascii="Arial" w:hAnsi="Arial" w:cs="Arial"/>
          <w:sz w:val="20"/>
          <w:szCs w:val="20"/>
        </w:rPr>
        <w:t xml:space="preserve"> performance</w:t>
      </w:r>
      <w:r w:rsidR="006444C7" w:rsidRPr="00D75DB9">
        <w:rPr>
          <w:rFonts w:ascii="Arial" w:hAnsi="Arial" w:cs="Arial"/>
          <w:sz w:val="20"/>
          <w:szCs w:val="20"/>
        </w:rPr>
        <w:t xml:space="preserve"> management framework</w:t>
      </w:r>
      <w:r w:rsidR="0021083D" w:rsidRPr="00D75DB9">
        <w:rPr>
          <w:rFonts w:ascii="Arial" w:hAnsi="Arial" w:cs="Arial"/>
          <w:sz w:val="20"/>
          <w:szCs w:val="20"/>
        </w:rPr>
        <w:t xml:space="preserve"> for State and National highway </w:t>
      </w:r>
      <w:r w:rsidR="006444C7" w:rsidRPr="00D75DB9">
        <w:rPr>
          <w:rFonts w:ascii="Arial" w:hAnsi="Arial" w:cs="Arial"/>
          <w:sz w:val="20"/>
          <w:szCs w:val="20"/>
        </w:rPr>
        <w:t xml:space="preserve">safety </w:t>
      </w:r>
      <w:r w:rsidR="0021083D" w:rsidRPr="00D75DB9">
        <w:rPr>
          <w:rFonts w:ascii="Arial" w:hAnsi="Arial" w:cs="Arial"/>
          <w:sz w:val="20"/>
          <w:szCs w:val="20"/>
        </w:rPr>
        <w:t>programs is supported by the US-DOT, the American Association of State Highway and Transportation Offi</w:t>
      </w:r>
      <w:r w:rsidR="00517DD1" w:rsidRPr="00D75DB9">
        <w:rPr>
          <w:rFonts w:ascii="Arial" w:hAnsi="Arial" w:cs="Arial"/>
          <w:sz w:val="20"/>
          <w:szCs w:val="20"/>
        </w:rPr>
        <w:t>cials (AASHTO), the Governor’s H</w:t>
      </w:r>
      <w:r w:rsidR="0021083D" w:rsidRPr="00D75DB9">
        <w:rPr>
          <w:rFonts w:ascii="Arial" w:hAnsi="Arial" w:cs="Arial"/>
          <w:sz w:val="20"/>
          <w:szCs w:val="20"/>
        </w:rPr>
        <w:t xml:space="preserve">ighway Safety Association (GHSA) and many other highway safety stakeholders.  At the Federal level the need for a </w:t>
      </w:r>
      <w:r w:rsidR="006444C7" w:rsidRPr="00D75DB9">
        <w:rPr>
          <w:rFonts w:ascii="Arial" w:hAnsi="Arial" w:cs="Arial"/>
          <w:sz w:val="20"/>
          <w:szCs w:val="20"/>
        </w:rPr>
        <w:t xml:space="preserve">transportation </w:t>
      </w:r>
      <w:r w:rsidR="0021083D" w:rsidRPr="00D75DB9">
        <w:rPr>
          <w:rFonts w:ascii="Arial" w:hAnsi="Arial" w:cs="Arial"/>
          <w:sz w:val="20"/>
          <w:szCs w:val="20"/>
        </w:rPr>
        <w:t>performance management framework has also been identified in the President of the United State’s FY 2012 Budget Proposal and supports a federal stewardship role in assuring that state and local governments use national resources efficiently.</w:t>
      </w:r>
    </w:p>
    <w:p w:rsidR="0021083D" w:rsidRPr="00D75DB9" w:rsidRDefault="0021083D" w:rsidP="00D75DB9">
      <w:pPr>
        <w:pStyle w:val="NormalWeb"/>
        <w:rPr>
          <w:rFonts w:ascii="Arial" w:hAnsi="Arial" w:cs="Arial"/>
          <w:sz w:val="20"/>
          <w:szCs w:val="20"/>
        </w:rPr>
      </w:pPr>
    </w:p>
    <w:p w:rsidR="00517DD1" w:rsidRPr="00D75DB9" w:rsidRDefault="00517DD1" w:rsidP="00D75DB9">
      <w:pPr>
        <w:pStyle w:val="NormalWeb"/>
        <w:rPr>
          <w:rFonts w:ascii="Arial" w:hAnsi="Arial" w:cs="Arial"/>
          <w:sz w:val="20"/>
          <w:szCs w:val="20"/>
        </w:rPr>
      </w:pPr>
      <w:r w:rsidRPr="00D75DB9">
        <w:rPr>
          <w:rFonts w:ascii="Arial" w:hAnsi="Arial" w:cs="Arial"/>
          <w:sz w:val="20"/>
          <w:szCs w:val="20"/>
        </w:rPr>
        <w:t xml:space="preserve">Safety performance will necessarily require a </w:t>
      </w:r>
      <w:r w:rsidR="008D6F73" w:rsidRPr="00D75DB9">
        <w:rPr>
          <w:rFonts w:ascii="Arial" w:hAnsi="Arial" w:cs="Arial"/>
          <w:sz w:val="20"/>
          <w:szCs w:val="20"/>
        </w:rPr>
        <w:t xml:space="preserve">consistent </w:t>
      </w:r>
      <w:r w:rsidRPr="00D75DB9">
        <w:rPr>
          <w:rFonts w:ascii="Arial" w:hAnsi="Arial" w:cs="Arial"/>
          <w:sz w:val="20"/>
          <w:szCs w:val="20"/>
        </w:rPr>
        <w:t xml:space="preserve">performance based management framework for the highway safety industry.  Transportation Performance Management is being developed as a strategic approach that uses system information to make investment and policy decisions to achieve national performance goals.  </w:t>
      </w:r>
    </w:p>
    <w:p w:rsidR="00517DD1" w:rsidRPr="00D75DB9" w:rsidRDefault="00517DD1" w:rsidP="00D75DB9">
      <w:pPr>
        <w:pStyle w:val="NormalWeb"/>
        <w:rPr>
          <w:rFonts w:ascii="Arial" w:hAnsi="Arial" w:cs="Arial"/>
          <w:sz w:val="20"/>
          <w:szCs w:val="20"/>
        </w:rPr>
      </w:pPr>
    </w:p>
    <w:p w:rsidR="00EF2753" w:rsidRPr="00D75DB9" w:rsidRDefault="00517DD1" w:rsidP="00D75DB9">
      <w:pPr>
        <w:pStyle w:val="NormalWeb"/>
        <w:rPr>
          <w:rFonts w:ascii="Arial" w:hAnsi="Arial" w:cs="Arial"/>
          <w:sz w:val="20"/>
          <w:szCs w:val="20"/>
        </w:rPr>
      </w:pPr>
      <w:r w:rsidRPr="00D75DB9">
        <w:rPr>
          <w:rFonts w:ascii="Arial" w:hAnsi="Arial" w:cs="Arial"/>
          <w:sz w:val="20"/>
          <w:szCs w:val="20"/>
        </w:rPr>
        <w:t>This information collection is necessary t</w:t>
      </w:r>
      <w:r w:rsidR="00EF2753" w:rsidRPr="00D75DB9">
        <w:rPr>
          <w:rFonts w:ascii="Arial" w:hAnsi="Arial" w:cs="Arial"/>
          <w:sz w:val="20"/>
          <w:szCs w:val="20"/>
        </w:rPr>
        <w:t>o pre</w:t>
      </w:r>
      <w:r w:rsidRPr="00D75DB9">
        <w:rPr>
          <w:rFonts w:ascii="Arial" w:hAnsi="Arial" w:cs="Arial"/>
          <w:sz w:val="20"/>
          <w:szCs w:val="20"/>
        </w:rPr>
        <w:t>pare for the implementation of a</w:t>
      </w:r>
      <w:r w:rsidR="00EF2753" w:rsidRPr="00D75DB9">
        <w:rPr>
          <w:rFonts w:ascii="Arial" w:hAnsi="Arial" w:cs="Arial"/>
          <w:sz w:val="20"/>
          <w:szCs w:val="20"/>
        </w:rPr>
        <w:t xml:space="preserve"> national performance target for fatalities</w:t>
      </w:r>
      <w:r w:rsidRPr="00D75DB9">
        <w:rPr>
          <w:rFonts w:ascii="Arial" w:hAnsi="Arial" w:cs="Arial"/>
          <w:sz w:val="20"/>
          <w:szCs w:val="20"/>
        </w:rPr>
        <w:t xml:space="preserve"> and to offer technical assistance and guidance to States in developing their methodologies for setting fatality targets. </w:t>
      </w:r>
      <w:r w:rsidR="00EF2753" w:rsidRPr="00D75DB9">
        <w:rPr>
          <w:rFonts w:ascii="Arial" w:hAnsi="Arial" w:cs="Arial"/>
          <w:sz w:val="20"/>
          <w:szCs w:val="20"/>
        </w:rPr>
        <w:t xml:space="preserve"> FHWA is seeking feedback from its customers on additional FHWA services needed - or how they can be improved - to assist agencies in target setting and information on how States, Metropolitan Planning Organizations (MPOs) and local agencies currently set targets. To develop strategies for improvement and to collect this feedback on current experiences, FHWA is </w:t>
      </w:r>
      <w:r w:rsidRPr="00D75DB9">
        <w:rPr>
          <w:rFonts w:ascii="Arial" w:hAnsi="Arial" w:cs="Arial"/>
          <w:sz w:val="20"/>
          <w:szCs w:val="20"/>
        </w:rPr>
        <w:t>proposes to conduct</w:t>
      </w:r>
      <w:r w:rsidR="00EF2753" w:rsidRPr="00D75DB9">
        <w:rPr>
          <w:rFonts w:ascii="Arial" w:hAnsi="Arial" w:cs="Arial"/>
          <w:sz w:val="20"/>
          <w:szCs w:val="20"/>
        </w:rPr>
        <w:t xml:space="preserve"> a survey to solicit information from its customers to understand and improve methods to assist in fatality target-setting practice</w:t>
      </w:r>
      <w:r w:rsidR="00D12A88" w:rsidRPr="00D75DB9">
        <w:rPr>
          <w:rFonts w:ascii="Arial" w:hAnsi="Arial" w:cs="Arial"/>
          <w:sz w:val="20"/>
          <w:szCs w:val="20"/>
        </w:rPr>
        <w:t xml:space="preserve">.  Information collected from the survey will only be used internally as background and supporting information </w:t>
      </w:r>
      <w:r w:rsidR="00EF2753" w:rsidRPr="00D75DB9">
        <w:rPr>
          <w:rFonts w:ascii="Arial" w:hAnsi="Arial" w:cs="Arial"/>
          <w:sz w:val="20"/>
          <w:szCs w:val="20"/>
        </w:rPr>
        <w:t>for an overall research project o</w:t>
      </w:r>
      <w:r w:rsidR="007C220F" w:rsidRPr="00D75DB9">
        <w:rPr>
          <w:rFonts w:ascii="Arial" w:hAnsi="Arial" w:cs="Arial"/>
          <w:sz w:val="20"/>
          <w:szCs w:val="20"/>
        </w:rPr>
        <w:t>n target setting methodologies.</w:t>
      </w:r>
    </w:p>
    <w:p w:rsidR="007C220F" w:rsidRPr="00D75DB9" w:rsidRDefault="007C220F" w:rsidP="00D75DB9">
      <w:pPr>
        <w:pStyle w:val="NormalWeb"/>
        <w:rPr>
          <w:rFonts w:ascii="Arial" w:hAnsi="Arial" w:cs="Arial"/>
          <w:sz w:val="20"/>
          <w:szCs w:val="20"/>
        </w:rPr>
      </w:pPr>
    </w:p>
    <w:p w:rsidR="007C220F" w:rsidRPr="00D75DB9" w:rsidRDefault="007C220F" w:rsidP="00D75DB9">
      <w:pPr>
        <w:pStyle w:val="NormalWeb"/>
        <w:rPr>
          <w:rFonts w:ascii="Arial" w:hAnsi="Arial" w:cs="Arial"/>
          <w:sz w:val="20"/>
          <w:szCs w:val="20"/>
        </w:rPr>
      </w:pPr>
      <w:r w:rsidRPr="00D75DB9">
        <w:rPr>
          <w:rFonts w:ascii="Arial" w:hAnsi="Arial" w:cs="Arial"/>
          <w:sz w:val="20"/>
          <w:szCs w:val="20"/>
        </w:rPr>
        <w:t>As such, this information collection is part of a larger project to document the methodologies currently used by the States to develop highway safety performance measures and targets</w:t>
      </w:r>
      <w:r w:rsidR="002F3DF1" w:rsidRPr="00D75DB9">
        <w:rPr>
          <w:rFonts w:ascii="Arial" w:hAnsi="Arial" w:cs="Arial"/>
          <w:sz w:val="20"/>
          <w:szCs w:val="20"/>
        </w:rPr>
        <w:t>, to develop tools and technical assistance to assist States in setting targets in the future, and to develop a methodology to set a national target for reduction in highway fatalities.</w:t>
      </w:r>
      <w:r w:rsidRPr="00D75DB9">
        <w:rPr>
          <w:rFonts w:ascii="Arial" w:hAnsi="Arial" w:cs="Arial"/>
          <w:sz w:val="20"/>
          <w:szCs w:val="20"/>
        </w:rPr>
        <w:t xml:space="preserve">  The research project includes a literature review of current guidance and practices, a technical report on performance management and target setting in comparable non-highway safety environments, </w:t>
      </w:r>
      <w:r w:rsidR="006444C7" w:rsidRPr="00D75DB9">
        <w:rPr>
          <w:rFonts w:ascii="Arial" w:hAnsi="Arial" w:cs="Arial"/>
          <w:sz w:val="20"/>
          <w:szCs w:val="20"/>
        </w:rPr>
        <w:t>identification of methodologies to</w:t>
      </w:r>
      <w:r w:rsidRPr="00D75DB9">
        <w:rPr>
          <w:rFonts w:ascii="Arial" w:hAnsi="Arial" w:cs="Arial"/>
          <w:sz w:val="20"/>
          <w:szCs w:val="20"/>
        </w:rPr>
        <w:t xml:space="preserve"> establish promising practices and finally, alternative methodologies for setting a national highway safety performance target.  </w:t>
      </w:r>
    </w:p>
    <w:p w:rsidR="00EF2753" w:rsidRPr="00D75DB9" w:rsidRDefault="00EF2753" w:rsidP="00D75DB9">
      <w:pPr>
        <w:pStyle w:val="NormalWeb"/>
        <w:rPr>
          <w:rFonts w:ascii="Arial" w:hAnsi="Arial" w:cs="Arial"/>
          <w:sz w:val="20"/>
          <w:szCs w:val="20"/>
        </w:rPr>
      </w:pPr>
    </w:p>
    <w:p w:rsidR="001D64FC" w:rsidRPr="00D75DB9" w:rsidRDefault="00EF2753" w:rsidP="00D75DB9">
      <w:pPr>
        <w:pStyle w:val="NormalWeb"/>
        <w:rPr>
          <w:rFonts w:ascii="Arial" w:hAnsi="Arial" w:cs="Arial"/>
          <w:sz w:val="20"/>
          <w:szCs w:val="20"/>
        </w:rPr>
      </w:pPr>
      <w:r w:rsidRPr="00D75DB9">
        <w:rPr>
          <w:rFonts w:ascii="Arial" w:hAnsi="Arial" w:cs="Arial"/>
          <w:sz w:val="20"/>
          <w:szCs w:val="20"/>
        </w:rPr>
        <w:lastRenderedPageBreak/>
        <w:t xml:space="preserve">The </w:t>
      </w:r>
      <w:r w:rsidR="00BD1124" w:rsidRPr="00D75DB9">
        <w:rPr>
          <w:rFonts w:ascii="Arial" w:hAnsi="Arial" w:cs="Arial"/>
          <w:sz w:val="20"/>
          <w:szCs w:val="20"/>
        </w:rPr>
        <w:t>information collection and the associated larger project herein described support</w:t>
      </w:r>
      <w:r w:rsidRPr="00D75DB9">
        <w:rPr>
          <w:rFonts w:ascii="Arial" w:hAnsi="Arial" w:cs="Arial"/>
          <w:sz w:val="20"/>
          <w:szCs w:val="20"/>
        </w:rPr>
        <w:t xml:space="preserve"> the</w:t>
      </w:r>
      <w:r w:rsidR="001D64FC" w:rsidRPr="00D75DB9">
        <w:rPr>
          <w:rFonts w:ascii="Arial" w:hAnsi="Arial" w:cs="Arial"/>
          <w:sz w:val="20"/>
          <w:szCs w:val="20"/>
        </w:rPr>
        <w:t xml:space="preserve"> Safety Goal in</w:t>
      </w:r>
      <w:r w:rsidR="00BD1124" w:rsidRPr="00D75DB9">
        <w:rPr>
          <w:rFonts w:ascii="Arial" w:hAnsi="Arial" w:cs="Arial"/>
          <w:sz w:val="20"/>
          <w:szCs w:val="20"/>
        </w:rPr>
        <w:t xml:space="preserve"> the</w:t>
      </w:r>
      <w:r w:rsidRPr="00D75DB9">
        <w:rPr>
          <w:rFonts w:ascii="Arial" w:hAnsi="Arial" w:cs="Arial"/>
          <w:sz w:val="20"/>
          <w:szCs w:val="20"/>
        </w:rPr>
        <w:t xml:space="preserve"> US-DOT Strategic Plan</w:t>
      </w:r>
      <w:r w:rsidR="00BD1124" w:rsidRPr="00D75DB9">
        <w:rPr>
          <w:rFonts w:ascii="Arial" w:hAnsi="Arial" w:cs="Arial"/>
          <w:sz w:val="20"/>
          <w:szCs w:val="20"/>
        </w:rPr>
        <w:t xml:space="preserve">. </w:t>
      </w:r>
      <w:r w:rsidR="001D64FC" w:rsidRPr="00D75DB9">
        <w:rPr>
          <w:rFonts w:ascii="Arial" w:hAnsi="Arial" w:cs="Arial"/>
          <w:sz w:val="20"/>
          <w:szCs w:val="20"/>
        </w:rPr>
        <w:t xml:space="preserve"> The information collected will be used to improve safety on the nation’s roadways.  The strategic plan’s safety goal “</w:t>
      </w:r>
      <w:r w:rsidR="00F645A1" w:rsidRPr="00D75DB9">
        <w:rPr>
          <w:rFonts w:ascii="Arial" w:hAnsi="Arial" w:cs="Arial"/>
          <w:sz w:val="20"/>
          <w:szCs w:val="20"/>
        </w:rPr>
        <w:t xml:space="preserve">[encourages] </w:t>
      </w:r>
      <w:r w:rsidR="001D64FC" w:rsidRPr="00D75DB9">
        <w:rPr>
          <w:rFonts w:ascii="Arial" w:hAnsi="Arial" w:cs="Arial"/>
          <w:sz w:val="20"/>
          <w:szCs w:val="20"/>
        </w:rPr>
        <w:t>our domestic and international partners, our stakeholders and the public to redouble their efforts to reduce transportation-related fatalities and injuries</w:t>
      </w:r>
      <w:r w:rsidR="00F645A1" w:rsidRPr="00D75DB9">
        <w:rPr>
          <w:rFonts w:ascii="Arial" w:hAnsi="Arial" w:cs="Arial"/>
          <w:sz w:val="20"/>
          <w:szCs w:val="20"/>
        </w:rPr>
        <w:t>.”</w:t>
      </w:r>
      <w:r w:rsidR="00F645A1" w:rsidRPr="00D75DB9">
        <w:rPr>
          <w:rStyle w:val="FootnoteReference"/>
          <w:rFonts w:ascii="Arial" w:hAnsi="Arial" w:cs="Arial"/>
          <w:sz w:val="20"/>
          <w:szCs w:val="20"/>
        </w:rPr>
        <w:footnoteReference w:id="3"/>
      </w:r>
      <w:r w:rsidR="00F645A1" w:rsidRPr="00D75DB9">
        <w:rPr>
          <w:rFonts w:ascii="Arial" w:hAnsi="Arial" w:cs="Arial"/>
          <w:sz w:val="20"/>
          <w:szCs w:val="20"/>
        </w:rPr>
        <w:t xml:space="preserve">  </w:t>
      </w:r>
    </w:p>
    <w:p w:rsidR="006444C7" w:rsidRPr="00D75DB9" w:rsidRDefault="006444C7" w:rsidP="00D75DB9">
      <w:pPr>
        <w:pStyle w:val="NormalWeb"/>
        <w:rPr>
          <w:rStyle w:val="Strong"/>
          <w:rFonts w:ascii="Arial" w:hAnsi="Arial" w:cs="Arial"/>
          <w:sz w:val="20"/>
          <w:szCs w:val="20"/>
        </w:rPr>
      </w:pPr>
    </w:p>
    <w:p w:rsidR="0021083D" w:rsidRPr="00D75DB9" w:rsidRDefault="0021083D" w:rsidP="00D75DB9">
      <w:pPr>
        <w:pStyle w:val="NormalWeb"/>
        <w:rPr>
          <w:rFonts w:ascii="Arial" w:hAnsi="Arial" w:cs="Arial"/>
          <w:sz w:val="20"/>
          <w:szCs w:val="20"/>
        </w:rPr>
      </w:pPr>
      <w:r w:rsidRPr="00D75DB9">
        <w:rPr>
          <w:rStyle w:val="Strong"/>
          <w:rFonts w:ascii="Arial" w:hAnsi="Arial" w:cs="Arial"/>
          <w:sz w:val="20"/>
          <w:szCs w:val="20"/>
        </w:rPr>
        <w:t>2. How, by whom, and for what purpose is the information used</w:t>
      </w:r>
      <w:r w:rsidRPr="00D75DB9">
        <w:rPr>
          <w:rFonts w:ascii="Arial" w:hAnsi="Arial" w:cs="Arial"/>
          <w:sz w:val="20"/>
          <w:szCs w:val="20"/>
        </w:rPr>
        <w:t xml:space="preserve">: </w:t>
      </w:r>
    </w:p>
    <w:p w:rsidR="00BD1124" w:rsidRPr="00D75DB9" w:rsidRDefault="00517DD1" w:rsidP="00D75DB9">
      <w:pPr>
        <w:pStyle w:val="NormalWeb"/>
        <w:rPr>
          <w:rFonts w:ascii="Arial" w:hAnsi="Arial" w:cs="Arial"/>
          <w:sz w:val="20"/>
          <w:szCs w:val="20"/>
        </w:rPr>
      </w:pPr>
      <w:r w:rsidRPr="00D75DB9">
        <w:rPr>
          <w:rFonts w:ascii="Arial" w:hAnsi="Arial" w:cs="Arial"/>
          <w:sz w:val="20"/>
          <w:szCs w:val="20"/>
        </w:rPr>
        <w:t>This information collection</w:t>
      </w:r>
      <w:r w:rsidR="008A4051" w:rsidRPr="00D75DB9">
        <w:rPr>
          <w:rFonts w:ascii="Arial" w:hAnsi="Arial" w:cs="Arial"/>
          <w:sz w:val="20"/>
          <w:szCs w:val="20"/>
        </w:rPr>
        <w:t xml:space="preserve"> will be used</w:t>
      </w:r>
      <w:r w:rsidR="002F3DF1" w:rsidRPr="00D75DB9">
        <w:rPr>
          <w:rFonts w:ascii="Arial" w:hAnsi="Arial" w:cs="Arial"/>
          <w:sz w:val="20"/>
          <w:szCs w:val="20"/>
        </w:rPr>
        <w:t xml:space="preserve"> by the FHWA to complete a larger project to document the methodologies currently used by the States</w:t>
      </w:r>
      <w:r w:rsidR="00BD1124" w:rsidRPr="00D75DB9">
        <w:rPr>
          <w:rFonts w:ascii="Arial" w:hAnsi="Arial" w:cs="Arial"/>
          <w:sz w:val="20"/>
          <w:szCs w:val="20"/>
        </w:rPr>
        <w:t xml:space="preserve"> and other roadway owners</w:t>
      </w:r>
      <w:r w:rsidR="002F3DF1" w:rsidRPr="00D75DB9">
        <w:rPr>
          <w:rFonts w:ascii="Arial" w:hAnsi="Arial" w:cs="Arial"/>
          <w:sz w:val="20"/>
          <w:szCs w:val="20"/>
        </w:rPr>
        <w:t xml:space="preserve"> to develop highway safety performance measures and targets, to develop tools and technical assistance to assist States in setting targets in the future, and to develop a methodology to set a national target for reduction in highway fatalities.  The research project includes a literature review of current guidance and practices, a technical report on performance management and target setting in comparable non-highway safety environments, identification of methodologies to establish promising practices and finally, alternative methodologies for setting a national highway safety performance target. </w:t>
      </w:r>
    </w:p>
    <w:p w:rsidR="00BD1124" w:rsidRPr="00D75DB9" w:rsidRDefault="00BD1124" w:rsidP="00D75DB9">
      <w:pPr>
        <w:pStyle w:val="NormalWeb"/>
        <w:rPr>
          <w:rFonts w:ascii="Arial" w:hAnsi="Arial" w:cs="Arial"/>
          <w:sz w:val="20"/>
          <w:szCs w:val="20"/>
        </w:rPr>
      </w:pPr>
    </w:p>
    <w:p w:rsidR="00BD1124" w:rsidRPr="00D75DB9" w:rsidRDefault="00BD1124" w:rsidP="00D75DB9">
      <w:pPr>
        <w:pStyle w:val="NormalWeb"/>
        <w:rPr>
          <w:rFonts w:ascii="Arial" w:hAnsi="Arial" w:cs="Arial"/>
          <w:sz w:val="20"/>
          <w:szCs w:val="20"/>
        </w:rPr>
      </w:pPr>
      <w:r w:rsidRPr="00D75DB9">
        <w:rPr>
          <w:rFonts w:ascii="Arial" w:hAnsi="Arial" w:cs="Arial"/>
          <w:sz w:val="20"/>
          <w:szCs w:val="20"/>
        </w:rPr>
        <w:t>The project is necessary to achieve the Performance Management strat</w:t>
      </w:r>
      <w:r w:rsidR="00166A7B" w:rsidRPr="00D75DB9">
        <w:rPr>
          <w:rFonts w:ascii="Arial" w:hAnsi="Arial" w:cs="Arial"/>
          <w:sz w:val="20"/>
          <w:szCs w:val="20"/>
        </w:rPr>
        <w:t xml:space="preserve">egies required in the Government Performance and Results Modernization Act of 2010 </w:t>
      </w:r>
    </w:p>
    <w:p w:rsidR="002F3DF1" w:rsidRPr="00D75DB9" w:rsidRDefault="002F3DF1" w:rsidP="00D75DB9">
      <w:pPr>
        <w:pStyle w:val="NormalWeb"/>
        <w:rPr>
          <w:rFonts w:ascii="Arial" w:hAnsi="Arial" w:cs="Arial"/>
          <w:sz w:val="20"/>
          <w:szCs w:val="20"/>
        </w:rPr>
      </w:pPr>
    </w:p>
    <w:p w:rsidR="002F3DF1" w:rsidRPr="00D75DB9" w:rsidRDefault="002F3DF1" w:rsidP="00D75DB9">
      <w:pPr>
        <w:pStyle w:val="NormalWeb"/>
        <w:rPr>
          <w:rFonts w:ascii="Arial" w:hAnsi="Arial" w:cs="Arial"/>
          <w:sz w:val="20"/>
          <w:szCs w:val="20"/>
        </w:rPr>
      </w:pPr>
      <w:r w:rsidRPr="00D75DB9">
        <w:rPr>
          <w:rFonts w:ascii="Arial" w:hAnsi="Arial" w:cs="Arial"/>
          <w:sz w:val="20"/>
          <w:szCs w:val="20"/>
        </w:rPr>
        <w:t>Th</w:t>
      </w:r>
      <w:r w:rsidR="00BD1124" w:rsidRPr="00D75DB9">
        <w:rPr>
          <w:rFonts w:ascii="Arial" w:hAnsi="Arial" w:cs="Arial"/>
          <w:sz w:val="20"/>
          <w:szCs w:val="20"/>
        </w:rPr>
        <w:t>e purpose of this information collection is to</w:t>
      </w:r>
      <w:r w:rsidRPr="00D75DB9">
        <w:rPr>
          <w:rFonts w:ascii="Arial" w:hAnsi="Arial" w:cs="Arial"/>
          <w:sz w:val="20"/>
          <w:szCs w:val="20"/>
        </w:rPr>
        <w:t xml:space="preserve"> provide an evaluation of how baseline information is used in individual States, MPOs, local and tribal agencies to select, set and evaluate performance based highway safety measures and how they affect the overall State’s highway safety programs.  Based on this evaluation, a compendium of the States’, select MPOs’, the District of Columbia’s, local transportation agencies’ performance management practices will be developed. The compendium will be a resource that States may use in developing definitions, protocols, reporting criteria, data collection and analysis systems for highway safety performance measures and targets. The compendium will also include an analysis of how States and MPOs are modifying their performance management techniques to track and achieve success against established measures and targets.  Based on this information, alternative methodologies for setting a National safety performance target will be developed.  </w:t>
      </w:r>
    </w:p>
    <w:p w:rsidR="002F3DF1" w:rsidRPr="00D75DB9" w:rsidRDefault="002F3DF1" w:rsidP="00D75DB9">
      <w:pPr>
        <w:pStyle w:val="NormalWeb"/>
        <w:rPr>
          <w:rFonts w:ascii="Arial" w:hAnsi="Arial" w:cs="Arial"/>
          <w:sz w:val="20"/>
          <w:szCs w:val="20"/>
        </w:rPr>
      </w:pPr>
    </w:p>
    <w:p w:rsidR="002F3DF1" w:rsidRPr="00D75DB9" w:rsidRDefault="002F3DF1" w:rsidP="00D75DB9">
      <w:pPr>
        <w:pStyle w:val="NormalWeb"/>
        <w:rPr>
          <w:rFonts w:ascii="Arial" w:hAnsi="Arial" w:cs="Arial"/>
          <w:sz w:val="20"/>
          <w:szCs w:val="20"/>
        </w:rPr>
      </w:pPr>
      <w:r w:rsidRPr="00D75DB9">
        <w:rPr>
          <w:rFonts w:ascii="Arial" w:hAnsi="Arial" w:cs="Arial"/>
          <w:sz w:val="20"/>
          <w:szCs w:val="20"/>
        </w:rPr>
        <w:t xml:space="preserve">Through this information collection, FHWA is </w:t>
      </w:r>
      <w:r w:rsidR="008A3E8B" w:rsidRPr="00D75DB9">
        <w:rPr>
          <w:rFonts w:ascii="Arial" w:hAnsi="Arial" w:cs="Arial"/>
          <w:sz w:val="20"/>
          <w:szCs w:val="20"/>
        </w:rPr>
        <w:t xml:space="preserve">also </w:t>
      </w:r>
      <w:r w:rsidRPr="00D75DB9">
        <w:rPr>
          <w:rFonts w:ascii="Arial" w:hAnsi="Arial" w:cs="Arial"/>
          <w:sz w:val="20"/>
          <w:szCs w:val="20"/>
        </w:rPr>
        <w:t>seeking feedback from its customers on additional FHWA services needed - or how they can be improved - to assist agencies in target setting and information on how States, Metropolitan Planning Organizations (MPOs) and local agencies currently set targets. To develop strategies for improvement and to collect this feedback on current experiences, FHWA is proposes to conduct a survey to solicit information from its customers to understand and improve methods to assist in fatality target-setting practices.  Information collected from the survey will only be used internally as background and supporting information for an overall research project on target setting methodologies.</w:t>
      </w:r>
    </w:p>
    <w:p w:rsidR="003B6E60" w:rsidRPr="00D75DB9" w:rsidRDefault="003B6E60" w:rsidP="00D75DB9">
      <w:pPr>
        <w:pStyle w:val="NormalWeb"/>
        <w:rPr>
          <w:rFonts w:ascii="Arial" w:hAnsi="Arial" w:cs="Arial"/>
          <w:sz w:val="20"/>
          <w:szCs w:val="20"/>
        </w:rPr>
      </w:pPr>
    </w:p>
    <w:p w:rsidR="00123564" w:rsidRPr="00D75DB9" w:rsidRDefault="00123564" w:rsidP="00D75DB9">
      <w:pPr>
        <w:pStyle w:val="NormalWeb"/>
        <w:rPr>
          <w:rFonts w:ascii="Arial" w:hAnsi="Arial" w:cs="Arial"/>
          <w:sz w:val="20"/>
          <w:szCs w:val="20"/>
        </w:rPr>
      </w:pPr>
      <w:r w:rsidRPr="00D75DB9">
        <w:rPr>
          <w:rFonts w:ascii="Arial" w:hAnsi="Arial" w:cs="Arial"/>
          <w:sz w:val="20"/>
          <w:szCs w:val="20"/>
        </w:rPr>
        <w:t>Under this proposed information collection, FHWA intends to conduct an on line survey to collect customer feedback from representatives of each of the States</w:t>
      </w:r>
      <w:r w:rsidR="004E003E" w:rsidRPr="00D75DB9">
        <w:rPr>
          <w:rFonts w:ascii="Arial" w:hAnsi="Arial" w:cs="Arial"/>
          <w:sz w:val="20"/>
          <w:szCs w:val="20"/>
        </w:rPr>
        <w:t>’</w:t>
      </w:r>
      <w:r w:rsidRPr="00D75DB9">
        <w:rPr>
          <w:rFonts w:ascii="Arial" w:hAnsi="Arial" w:cs="Arial"/>
          <w:sz w:val="20"/>
          <w:szCs w:val="20"/>
        </w:rPr>
        <w:t xml:space="preserve"> and the District of Columbia</w:t>
      </w:r>
      <w:r w:rsidR="004E003E" w:rsidRPr="00D75DB9">
        <w:rPr>
          <w:rFonts w:ascii="Arial" w:hAnsi="Arial" w:cs="Arial"/>
          <w:sz w:val="20"/>
          <w:szCs w:val="20"/>
        </w:rPr>
        <w:t>’s</w:t>
      </w:r>
      <w:r w:rsidRPr="00D75DB9">
        <w:rPr>
          <w:rFonts w:ascii="Arial" w:hAnsi="Arial" w:cs="Arial"/>
          <w:sz w:val="20"/>
          <w:szCs w:val="20"/>
        </w:rPr>
        <w:t xml:space="preserve"> Departments of Transportation, each of the State Governor’s Highway Safety Offices and fifteen (15) non-state highway transportation agencies, i.e. Metropolitan Planning Organizations (MPOs), municipalities, counties, or tribal/territorial agencies.  </w:t>
      </w:r>
    </w:p>
    <w:p w:rsidR="00123564" w:rsidRPr="00D75DB9" w:rsidRDefault="00123564" w:rsidP="00D75DB9">
      <w:pPr>
        <w:pStyle w:val="NormalWeb"/>
        <w:rPr>
          <w:rFonts w:ascii="Arial" w:hAnsi="Arial" w:cs="Arial"/>
          <w:sz w:val="20"/>
          <w:szCs w:val="20"/>
        </w:rPr>
      </w:pPr>
    </w:p>
    <w:p w:rsidR="00123564" w:rsidRPr="00D75DB9" w:rsidRDefault="004E003E" w:rsidP="00D75DB9">
      <w:pPr>
        <w:pStyle w:val="NormalWeb"/>
        <w:rPr>
          <w:rFonts w:ascii="Arial" w:hAnsi="Arial" w:cs="Arial"/>
          <w:sz w:val="20"/>
          <w:szCs w:val="20"/>
        </w:rPr>
      </w:pPr>
      <w:r w:rsidRPr="00D75DB9">
        <w:rPr>
          <w:rFonts w:ascii="Arial" w:hAnsi="Arial" w:cs="Arial"/>
          <w:sz w:val="20"/>
          <w:szCs w:val="20"/>
        </w:rPr>
        <w:t>The specific proposed respondents are identified as the mangers for performance management and/or safety programs within each of the aforementioned government agencies.   The respondent universe is estimate to be 150 persons.</w:t>
      </w:r>
      <w:r w:rsidR="00507E21" w:rsidRPr="00D75DB9">
        <w:rPr>
          <w:rFonts w:ascii="Arial" w:hAnsi="Arial" w:cs="Arial"/>
          <w:sz w:val="20"/>
          <w:szCs w:val="20"/>
        </w:rPr>
        <w:t xml:space="preserve">  Each respondent will be identified through FHWAs current relationships with the described agencies and with assistance from the American Association of State Highway and Transportation Officials (AASHTO), the Governor’s Highway Safety Association (GHSA), and the Association of Metropolitan Planning Organizations (AMPO).</w:t>
      </w:r>
    </w:p>
    <w:p w:rsidR="002F3DF1" w:rsidRPr="00D75DB9" w:rsidRDefault="002F3DF1" w:rsidP="00D75DB9">
      <w:pPr>
        <w:pStyle w:val="NormalWeb"/>
        <w:ind w:left="0"/>
        <w:rPr>
          <w:rFonts w:ascii="Arial" w:hAnsi="Arial" w:cs="Arial"/>
          <w:sz w:val="20"/>
          <w:szCs w:val="20"/>
        </w:rPr>
      </w:pPr>
    </w:p>
    <w:p w:rsidR="008F5D5D" w:rsidRDefault="008F5D5D" w:rsidP="004058C5">
      <w:pPr>
        <w:pStyle w:val="NormalWeb"/>
        <w:rPr>
          <w:rStyle w:val="Strong"/>
          <w:rFonts w:ascii="Arial" w:hAnsi="Arial" w:cs="Arial"/>
          <w:sz w:val="20"/>
          <w:szCs w:val="20"/>
        </w:rPr>
      </w:pPr>
    </w:p>
    <w:p w:rsidR="008A3E8B" w:rsidRPr="00D75DB9" w:rsidRDefault="0021083D" w:rsidP="004058C5">
      <w:pPr>
        <w:pStyle w:val="NormalWeb"/>
        <w:rPr>
          <w:rFonts w:ascii="Arial" w:hAnsi="Arial" w:cs="Arial"/>
          <w:sz w:val="20"/>
          <w:szCs w:val="20"/>
        </w:rPr>
      </w:pPr>
      <w:r w:rsidRPr="00D75DB9">
        <w:rPr>
          <w:rStyle w:val="Strong"/>
          <w:rFonts w:ascii="Arial" w:hAnsi="Arial" w:cs="Arial"/>
          <w:sz w:val="20"/>
          <w:szCs w:val="20"/>
        </w:rPr>
        <w:lastRenderedPageBreak/>
        <w:t>3. Extent of automated information collection</w:t>
      </w:r>
      <w:r w:rsidRPr="00D75DB9">
        <w:rPr>
          <w:rFonts w:ascii="Arial" w:hAnsi="Arial" w:cs="Arial"/>
          <w:sz w:val="20"/>
          <w:szCs w:val="20"/>
        </w:rPr>
        <w:t xml:space="preserve">: </w:t>
      </w:r>
    </w:p>
    <w:p w:rsidR="008A3E8B" w:rsidRPr="00D75DB9" w:rsidRDefault="008A3E8B" w:rsidP="00D75DB9">
      <w:pPr>
        <w:pStyle w:val="NormalWeb"/>
        <w:rPr>
          <w:rFonts w:ascii="Arial" w:hAnsi="Arial" w:cs="Arial"/>
          <w:sz w:val="20"/>
          <w:szCs w:val="20"/>
        </w:rPr>
      </w:pPr>
      <w:r w:rsidRPr="00D75DB9">
        <w:rPr>
          <w:rFonts w:ascii="Arial" w:hAnsi="Arial" w:cs="Arial"/>
          <w:sz w:val="20"/>
          <w:szCs w:val="20"/>
        </w:rPr>
        <w:t>This information collection will be 100 percent electronic</w:t>
      </w:r>
      <w:r w:rsidR="003B6E60" w:rsidRPr="00D75DB9">
        <w:rPr>
          <w:rFonts w:ascii="Arial" w:hAnsi="Arial" w:cs="Arial"/>
          <w:sz w:val="20"/>
          <w:szCs w:val="20"/>
        </w:rPr>
        <w:t xml:space="preserve"> and no paper from the public will be required.</w:t>
      </w:r>
      <w:r w:rsidRPr="00D75DB9">
        <w:rPr>
          <w:rFonts w:ascii="Arial" w:hAnsi="Arial" w:cs="Arial"/>
          <w:sz w:val="20"/>
          <w:szCs w:val="20"/>
        </w:rPr>
        <w:t xml:space="preserve">  FHWA has contracted a firm, Cambridge </w:t>
      </w:r>
      <w:r w:rsidR="003B6E60" w:rsidRPr="00D75DB9">
        <w:rPr>
          <w:rFonts w:ascii="Arial" w:hAnsi="Arial" w:cs="Arial"/>
          <w:sz w:val="20"/>
          <w:szCs w:val="20"/>
        </w:rPr>
        <w:t>Systematics, to</w:t>
      </w:r>
      <w:r w:rsidRPr="00D75DB9">
        <w:rPr>
          <w:rFonts w:ascii="Arial" w:hAnsi="Arial" w:cs="Arial"/>
          <w:sz w:val="20"/>
          <w:szCs w:val="20"/>
        </w:rPr>
        <w:t xml:space="preserve"> develop a custom</w:t>
      </w:r>
      <w:r w:rsidR="004E003E" w:rsidRPr="00D75DB9">
        <w:rPr>
          <w:rFonts w:ascii="Arial" w:hAnsi="Arial" w:cs="Arial"/>
          <w:sz w:val="20"/>
          <w:szCs w:val="20"/>
        </w:rPr>
        <w:t>ized</w:t>
      </w:r>
      <w:r w:rsidRPr="00D75DB9">
        <w:rPr>
          <w:rFonts w:ascii="Arial" w:hAnsi="Arial" w:cs="Arial"/>
          <w:sz w:val="20"/>
          <w:szCs w:val="20"/>
        </w:rPr>
        <w:t xml:space="preserve"> web-based platform</w:t>
      </w:r>
      <w:r w:rsidR="003B6E60" w:rsidRPr="00D75DB9">
        <w:rPr>
          <w:rFonts w:ascii="Arial" w:hAnsi="Arial" w:cs="Arial"/>
          <w:sz w:val="20"/>
          <w:szCs w:val="20"/>
        </w:rPr>
        <w:t xml:space="preserve"> for the</w:t>
      </w:r>
      <w:r w:rsidRPr="00D75DB9">
        <w:rPr>
          <w:rFonts w:ascii="Arial" w:hAnsi="Arial" w:cs="Arial"/>
          <w:sz w:val="20"/>
          <w:szCs w:val="20"/>
        </w:rPr>
        <w:t xml:space="preserve"> questionnaire.  Each respondent will receive an email explaining the purpose of the information collection and a web link to the</w:t>
      </w:r>
      <w:r w:rsidR="003B6E60" w:rsidRPr="00D75DB9">
        <w:rPr>
          <w:rFonts w:ascii="Arial" w:hAnsi="Arial" w:cs="Arial"/>
          <w:sz w:val="20"/>
          <w:szCs w:val="20"/>
        </w:rPr>
        <w:t xml:space="preserve"> automated surve</w:t>
      </w:r>
      <w:r w:rsidR="004E003E" w:rsidRPr="00D75DB9">
        <w:rPr>
          <w:rFonts w:ascii="Arial" w:hAnsi="Arial" w:cs="Arial"/>
          <w:sz w:val="20"/>
          <w:szCs w:val="20"/>
        </w:rPr>
        <w:t>y instrument.  All responses will</w:t>
      </w:r>
      <w:r w:rsidR="003B6E60" w:rsidRPr="00D75DB9">
        <w:rPr>
          <w:rFonts w:ascii="Arial" w:hAnsi="Arial" w:cs="Arial"/>
          <w:sz w:val="20"/>
          <w:szCs w:val="20"/>
        </w:rPr>
        <w:t xml:space="preserve"> be inputted into the web-based questionnaire and returned to the FHWA through its contractor.</w:t>
      </w:r>
      <w:r w:rsidR="00507E21" w:rsidRPr="00D75DB9">
        <w:rPr>
          <w:rFonts w:ascii="Arial" w:hAnsi="Arial" w:cs="Arial"/>
          <w:sz w:val="20"/>
          <w:szCs w:val="20"/>
        </w:rPr>
        <w:t xml:space="preserve"> </w:t>
      </w:r>
    </w:p>
    <w:p w:rsidR="008A3E8B" w:rsidRPr="00D75DB9" w:rsidRDefault="008A3E8B" w:rsidP="00D75DB9">
      <w:pPr>
        <w:pStyle w:val="NormalWeb"/>
        <w:ind w:firstLine="678"/>
        <w:rPr>
          <w:rFonts w:ascii="Arial" w:hAnsi="Arial" w:cs="Arial"/>
          <w:sz w:val="20"/>
          <w:szCs w:val="20"/>
        </w:rPr>
      </w:pPr>
    </w:p>
    <w:p w:rsidR="00507E21" w:rsidRPr="004058C5" w:rsidRDefault="0021083D" w:rsidP="004058C5">
      <w:pPr>
        <w:pStyle w:val="NormalWeb"/>
        <w:rPr>
          <w:rFonts w:ascii="Arial" w:hAnsi="Arial" w:cs="Arial"/>
          <w:sz w:val="20"/>
          <w:szCs w:val="20"/>
        </w:rPr>
      </w:pPr>
      <w:r w:rsidRPr="00D75DB9">
        <w:rPr>
          <w:rStyle w:val="Strong"/>
          <w:rFonts w:ascii="Arial" w:hAnsi="Arial" w:cs="Arial"/>
          <w:sz w:val="20"/>
          <w:szCs w:val="20"/>
        </w:rPr>
        <w:t>4. Efforts to identify duplication</w:t>
      </w:r>
      <w:r w:rsidR="00507E21" w:rsidRPr="00D75DB9">
        <w:rPr>
          <w:rFonts w:ascii="Arial" w:hAnsi="Arial" w:cs="Arial"/>
          <w:sz w:val="20"/>
          <w:szCs w:val="20"/>
        </w:rPr>
        <w:t>:</w:t>
      </w:r>
    </w:p>
    <w:p w:rsidR="008D6F73" w:rsidRPr="00D75DB9" w:rsidRDefault="008D6F73" w:rsidP="00D75DB9">
      <w:pPr>
        <w:pStyle w:val="NormalWeb"/>
        <w:rPr>
          <w:rFonts w:ascii="Arial" w:hAnsi="Arial" w:cs="Arial"/>
          <w:sz w:val="20"/>
          <w:szCs w:val="20"/>
        </w:rPr>
      </w:pPr>
      <w:r w:rsidRPr="00D75DB9">
        <w:rPr>
          <w:rFonts w:ascii="Arial" w:hAnsi="Arial" w:cs="Arial"/>
          <w:sz w:val="20"/>
          <w:szCs w:val="20"/>
        </w:rPr>
        <w:t>Similar or exis</w:t>
      </w:r>
      <w:r w:rsidR="00507E21" w:rsidRPr="00D75DB9">
        <w:rPr>
          <w:rFonts w:ascii="Arial" w:hAnsi="Arial" w:cs="Arial"/>
          <w:sz w:val="20"/>
          <w:szCs w:val="20"/>
        </w:rPr>
        <w:t xml:space="preserve">ting information for the purposes of this information collection does not </w:t>
      </w:r>
      <w:r w:rsidRPr="00D75DB9">
        <w:rPr>
          <w:rFonts w:ascii="Arial" w:hAnsi="Arial" w:cs="Arial"/>
          <w:sz w:val="20"/>
          <w:szCs w:val="20"/>
        </w:rPr>
        <w:t>exist</w:t>
      </w:r>
      <w:r w:rsidR="00507E21" w:rsidRPr="00D75DB9">
        <w:rPr>
          <w:rFonts w:ascii="Arial" w:hAnsi="Arial" w:cs="Arial"/>
          <w:sz w:val="20"/>
          <w:szCs w:val="20"/>
        </w:rPr>
        <w:t xml:space="preserve">.  Transportation Performance Management is new to the highway safety discipline.  The overall project described in Section 1 and 2 of this supporting statement included a brief literature review of available information on this subject.  The review does indicate that the </w:t>
      </w:r>
      <w:r w:rsidRPr="00D75DB9">
        <w:rPr>
          <w:rFonts w:ascii="Arial" w:hAnsi="Arial" w:cs="Arial"/>
          <w:sz w:val="20"/>
          <w:szCs w:val="20"/>
        </w:rPr>
        <w:t xml:space="preserve">respondent universe is setting some targets, but there is not documentation of the methodologies used. As explained, a consistent framework for Transportation Performance Management is a necessity to achieve the results desired.  </w:t>
      </w:r>
    </w:p>
    <w:p w:rsidR="00507E21" w:rsidRPr="00D75DB9" w:rsidRDefault="00507E21" w:rsidP="00D75DB9">
      <w:pPr>
        <w:pStyle w:val="NormalWeb"/>
        <w:rPr>
          <w:rStyle w:val="Strong"/>
          <w:rFonts w:ascii="Arial" w:hAnsi="Arial" w:cs="Arial"/>
          <w:sz w:val="20"/>
          <w:szCs w:val="20"/>
        </w:rPr>
      </w:pPr>
    </w:p>
    <w:p w:rsidR="008D6F73"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t>5. Efforts to minimize the burden on small businesses</w:t>
      </w:r>
      <w:r w:rsidRPr="00D75DB9">
        <w:rPr>
          <w:rFonts w:ascii="Arial" w:hAnsi="Arial" w:cs="Arial"/>
          <w:sz w:val="20"/>
          <w:szCs w:val="20"/>
        </w:rPr>
        <w:t xml:space="preserve">: </w:t>
      </w:r>
    </w:p>
    <w:p w:rsidR="008D6F73" w:rsidRPr="00D75DB9" w:rsidRDefault="008F5D5D" w:rsidP="00D75DB9">
      <w:pPr>
        <w:pStyle w:val="NormalWeb"/>
        <w:rPr>
          <w:rStyle w:val="Strong"/>
          <w:rFonts w:ascii="Arial" w:hAnsi="Arial" w:cs="Arial"/>
          <w:b w:val="0"/>
          <w:sz w:val="20"/>
          <w:szCs w:val="20"/>
        </w:rPr>
      </w:pPr>
      <w:r>
        <w:rPr>
          <w:rStyle w:val="Strong"/>
          <w:rFonts w:ascii="Arial" w:hAnsi="Arial" w:cs="Arial"/>
          <w:b w:val="0"/>
          <w:sz w:val="20"/>
          <w:szCs w:val="20"/>
        </w:rPr>
        <w:t>There is no burden on small b</w:t>
      </w:r>
      <w:r w:rsidR="008D6F73" w:rsidRPr="00D75DB9">
        <w:rPr>
          <w:rStyle w:val="Strong"/>
          <w:rFonts w:ascii="Arial" w:hAnsi="Arial" w:cs="Arial"/>
          <w:b w:val="0"/>
          <w:sz w:val="20"/>
          <w:szCs w:val="20"/>
        </w:rPr>
        <w:t>usinesses</w:t>
      </w:r>
    </w:p>
    <w:p w:rsidR="008D6F73" w:rsidRPr="00D75DB9" w:rsidRDefault="008D6F73" w:rsidP="00D75DB9">
      <w:pPr>
        <w:pStyle w:val="NormalWeb"/>
        <w:rPr>
          <w:rStyle w:val="Strong"/>
          <w:rFonts w:ascii="Arial" w:hAnsi="Arial" w:cs="Arial"/>
          <w:b w:val="0"/>
          <w:sz w:val="20"/>
          <w:szCs w:val="20"/>
        </w:rPr>
      </w:pPr>
    </w:p>
    <w:p w:rsidR="008D6F73"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t>6. Impact of less frequent collection of information</w:t>
      </w:r>
      <w:r w:rsidRPr="00D75DB9">
        <w:rPr>
          <w:rFonts w:ascii="Arial" w:hAnsi="Arial" w:cs="Arial"/>
          <w:sz w:val="20"/>
          <w:szCs w:val="20"/>
        </w:rPr>
        <w:t xml:space="preserve">: </w:t>
      </w:r>
    </w:p>
    <w:p w:rsidR="00D75DB9" w:rsidRDefault="008D6F73" w:rsidP="00D75DB9">
      <w:pPr>
        <w:pStyle w:val="NormalWeb"/>
        <w:rPr>
          <w:rStyle w:val="Strong"/>
          <w:rFonts w:ascii="Arial" w:hAnsi="Arial" w:cs="Arial"/>
          <w:b w:val="0"/>
          <w:sz w:val="20"/>
          <w:szCs w:val="20"/>
        </w:rPr>
      </w:pPr>
      <w:r w:rsidRPr="00D75DB9">
        <w:rPr>
          <w:rStyle w:val="Strong"/>
          <w:rFonts w:ascii="Arial" w:hAnsi="Arial" w:cs="Arial"/>
          <w:b w:val="0"/>
          <w:sz w:val="20"/>
          <w:szCs w:val="20"/>
        </w:rPr>
        <w:t>The infor</w:t>
      </w:r>
      <w:r w:rsidR="008F5D5D">
        <w:rPr>
          <w:rStyle w:val="Strong"/>
          <w:rFonts w:ascii="Arial" w:hAnsi="Arial" w:cs="Arial"/>
          <w:b w:val="0"/>
          <w:sz w:val="20"/>
          <w:szCs w:val="20"/>
        </w:rPr>
        <w:t>mation will be collected once (t</w:t>
      </w:r>
      <w:r w:rsidRPr="00D75DB9">
        <w:rPr>
          <w:rStyle w:val="Strong"/>
          <w:rFonts w:ascii="Arial" w:hAnsi="Arial" w:cs="Arial"/>
          <w:b w:val="0"/>
          <w:sz w:val="20"/>
          <w:szCs w:val="20"/>
        </w:rPr>
        <w:t>he survey will not be repeated</w:t>
      </w:r>
      <w:r w:rsidR="008F5D5D">
        <w:rPr>
          <w:rStyle w:val="Strong"/>
          <w:rFonts w:ascii="Arial" w:hAnsi="Arial" w:cs="Arial"/>
          <w:b w:val="0"/>
          <w:sz w:val="20"/>
          <w:szCs w:val="20"/>
        </w:rPr>
        <w:t>)</w:t>
      </w:r>
      <w:r w:rsidRPr="00D75DB9">
        <w:rPr>
          <w:rStyle w:val="Strong"/>
          <w:rFonts w:ascii="Arial" w:hAnsi="Arial" w:cs="Arial"/>
          <w:b w:val="0"/>
          <w:sz w:val="20"/>
          <w:szCs w:val="20"/>
        </w:rPr>
        <w:t>.</w:t>
      </w:r>
    </w:p>
    <w:p w:rsidR="00D75DB9" w:rsidRDefault="00D75DB9" w:rsidP="00D75DB9">
      <w:pPr>
        <w:pStyle w:val="NormalWeb"/>
        <w:rPr>
          <w:rStyle w:val="Strong"/>
          <w:rFonts w:ascii="Arial" w:hAnsi="Arial" w:cs="Arial"/>
          <w:sz w:val="20"/>
          <w:szCs w:val="20"/>
        </w:rPr>
      </w:pPr>
    </w:p>
    <w:p w:rsidR="008D6F73"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t>7. Special circumstances</w:t>
      </w:r>
      <w:r w:rsidRPr="00D75DB9">
        <w:rPr>
          <w:rFonts w:ascii="Arial" w:hAnsi="Arial" w:cs="Arial"/>
          <w:sz w:val="20"/>
          <w:szCs w:val="20"/>
        </w:rPr>
        <w:t xml:space="preserve">: </w:t>
      </w:r>
    </w:p>
    <w:p w:rsidR="006233EA" w:rsidRPr="00D75DB9" w:rsidRDefault="006233EA" w:rsidP="00D75DB9">
      <w:pPr>
        <w:pStyle w:val="NormalWeb"/>
        <w:rPr>
          <w:rStyle w:val="Strong"/>
          <w:rFonts w:ascii="Arial" w:hAnsi="Arial" w:cs="Arial"/>
          <w:b w:val="0"/>
          <w:sz w:val="20"/>
          <w:szCs w:val="20"/>
        </w:rPr>
      </w:pPr>
      <w:r w:rsidRPr="00D75DB9">
        <w:rPr>
          <w:rStyle w:val="Strong"/>
          <w:rFonts w:ascii="Arial" w:hAnsi="Arial" w:cs="Arial"/>
          <w:b w:val="0"/>
          <w:sz w:val="20"/>
          <w:szCs w:val="20"/>
        </w:rPr>
        <w:t xml:space="preserve">There are </w:t>
      </w:r>
      <w:r w:rsidR="008F5D5D">
        <w:rPr>
          <w:rStyle w:val="Strong"/>
          <w:rFonts w:ascii="Arial" w:hAnsi="Arial" w:cs="Arial"/>
          <w:b w:val="0"/>
          <w:sz w:val="20"/>
          <w:szCs w:val="20"/>
        </w:rPr>
        <w:t>no special c</w:t>
      </w:r>
      <w:r w:rsidRPr="00D75DB9">
        <w:rPr>
          <w:rStyle w:val="Strong"/>
          <w:rFonts w:ascii="Arial" w:hAnsi="Arial" w:cs="Arial"/>
          <w:b w:val="0"/>
          <w:sz w:val="20"/>
          <w:szCs w:val="20"/>
        </w:rPr>
        <w:t>ircumstances associated with this information collection.</w:t>
      </w:r>
    </w:p>
    <w:p w:rsidR="006233EA" w:rsidRPr="00D75DB9" w:rsidRDefault="006233EA" w:rsidP="00D75DB9">
      <w:pPr>
        <w:pStyle w:val="NormalWeb"/>
        <w:rPr>
          <w:rStyle w:val="Strong"/>
          <w:rFonts w:ascii="Arial" w:hAnsi="Arial" w:cs="Arial"/>
          <w:b w:val="0"/>
          <w:sz w:val="20"/>
          <w:szCs w:val="20"/>
        </w:rPr>
      </w:pPr>
    </w:p>
    <w:p w:rsidR="006233EA" w:rsidRPr="00D75DB9" w:rsidRDefault="0021083D" w:rsidP="004058C5">
      <w:pPr>
        <w:pStyle w:val="NormalWeb"/>
        <w:rPr>
          <w:rFonts w:ascii="Arial" w:hAnsi="Arial" w:cs="Arial"/>
          <w:sz w:val="20"/>
          <w:szCs w:val="20"/>
        </w:rPr>
      </w:pPr>
      <w:r w:rsidRPr="00D75DB9">
        <w:rPr>
          <w:rStyle w:val="Strong"/>
          <w:rFonts w:ascii="Arial" w:hAnsi="Arial" w:cs="Arial"/>
          <w:sz w:val="20"/>
          <w:szCs w:val="20"/>
        </w:rPr>
        <w:t>8. Compliance with 5 CFR 1320.8</w:t>
      </w:r>
      <w:r w:rsidRPr="00D75DB9">
        <w:rPr>
          <w:rFonts w:ascii="Arial" w:hAnsi="Arial" w:cs="Arial"/>
          <w:sz w:val="20"/>
          <w:szCs w:val="20"/>
        </w:rPr>
        <w:t xml:space="preserve">: </w:t>
      </w:r>
    </w:p>
    <w:p w:rsidR="00C44AC4" w:rsidRPr="00D75DB9" w:rsidRDefault="006233EA" w:rsidP="008F5D5D">
      <w:pPr>
        <w:pStyle w:val="NormalWeb"/>
        <w:ind w:right="720"/>
        <w:rPr>
          <w:rFonts w:ascii="Arial" w:hAnsi="Arial" w:cs="Arial"/>
          <w:sz w:val="20"/>
          <w:szCs w:val="20"/>
        </w:rPr>
      </w:pPr>
      <w:r w:rsidRPr="00D75DB9">
        <w:rPr>
          <w:rFonts w:ascii="Arial" w:hAnsi="Arial" w:cs="Arial"/>
          <w:sz w:val="20"/>
          <w:szCs w:val="20"/>
        </w:rPr>
        <w:t>The</w:t>
      </w:r>
      <w:r w:rsidR="00E564E7" w:rsidRPr="00D75DB9">
        <w:rPr>
          <w:rFonts w:ascii="Arial" w:hAnsi="Arial" w:cs="Arial"/>
          <w:sz w:val="20"/>
          <w:szCs w:val="20"/>
        </w:rPr>
        <w:t xml:space="preserve"> pro</w:t>
      </w:r>
      <w:r w:rsidR="008F5D5D">
        <w:rPr>
          <w:rFonts w:ascii="Arial" w:hAnsi="Arial" w:cs="Arial"/>
          <w:sz w:val="20"/>
          <w:szCs w:val="20"/>
        </w:rPr>
        <w:t>posed information collection 60-</w:t>
      </w:r>
      <w:r w:rsidR="00E564E7" w:rsidRPr="00D75DB9">
        <w:rPr>
          <w:rFonts w:ascii="Arial" w:hAnsi="Arial" w:cs="Arial"/>
          <w:sz w:val="20"/>
          <w:szCs w:val="20"/>
        </w:rPr>
        <w:t xml:space="preserve">day </w:t>
      </w:r>
      <w:r w:rsidR="008F5D5D" w:rsidRPr="00D75DB9">
        <w:rPr>
          <w:rFonts w:ascii="Arial" w:hAnsi="Arial" w:cs="Arial"/>
          <w:sz w:val="20"/>
          <w:szCs w:val="20"/>
        </w:rPr>
        <w:t>notices</w:t>
      </w:r>
      <w:r w:rsidR="00E564E7" w:rsidRPr="00D75DB9">
        <w:rPr>
          <w:rFonts w:ascii="Arial" w:hAnsi="Arial" w:cs="Arial"/>
          <w:sz w:val="20"/>
          <w:szCs w:val="20"/>
        </w:rPr>
        <w:t xml:space="preserve"> is published in the Federal Register as follows:</w:t>
      </w:r>
      <w:r w:rsidR="008F5D5D">
        <w:rPr>
          <w:rFonts w:ascii="Arial" w:hAnsi="Arial" w:cs="Arial"/>
          <w:sz w:val="20"/>
          <w:szCs w:val="20"/>
        </w:rPr>
        <w:t xml:space="preserve"> </w:t>
      </w:r>
      <w:r w:rsidRPr="00D75DB9">
        <w:rPr>
          <w:rFonts w:ascii="Arial" w:hAnsi="Arial" w:cs="Arial"/>
          <w:sz w:val="20"/>
          <w:szCs w:val="20"/>
        </w:rPr>
        <w:t>Federal Register / Vol. 77, No. 2</w:t>
      </w:r>
      <w:r w:rsidR="00E564E7" w:rsidRPr="00D75DB9">
        <w:rPr>
          <w:rFonts w:ascii="Arial" w:hAnsi="Arial" w:cs="Arial"/>
          <w:sz w:val="20"/>
          <w:szCs w:val="20"/>
        </w:rPr>
        <w:t>, Page 320</w:t>
      </w:r>
      <w:r w:rsidRPr="00D75DB9">
        <w:rPr>
          <w:rFonts w:ascii="Arial" w:hAnsi="Arial" w:cs="Arial"/>
          <w:sz w:val="20"/>
          <w:szCs w:val="20"/>
        </w:rPr>
        <w:t xml:space="preserve"> / Wednesday, January 4, 2012</w:t>
      </w:r>
      <w:r w:rsidR="00E564E7" w:rsidRPr="00D75DB9">
        <w:rPr>
          <w:rFonts w:ascii="Arial" w:hAnsi="Arial" w:cs="Arial"/>
          <w:sz w:val="20"/>
          <w:szCs w:val="20"/>
        </w:rPr>
        <w:t xml:space="preserve"> [Docket No. </w:t>
      </w:r>
      <w:proofErr w:type="gramStart"/>
      <w:r w:rsidR="00E564E7" w:rsidRPr="00D75DB9">
        <w:rPr>
          <w:rFonts w:ascii="Arial" w:hAnsi="Arial" w:cs="Arial"/>
          <w:sz w:val="20"/>
          <w:szCs w:val="20"/>
        </w:rPr>
        <w:t>FHWA–2011–0134]</w:t>
      </w:r>
      <w:r w:rsidR="008F5D5D">
        <w:rPr>
          <w:rFonts w:ascii="Arial" w:hAnsi="Arial" w:cs="Arial"/>
          <w:sz w:val="20"/>
          <w:szCs w:val="20"/>
        </w:rPr>
        <w:t>.</w:t>
      </w:r>
      <w:proofErr w:type="gramEnd"/>
      <w:r w:rsidR="008F5D5D">
        <w:rPr>
          <w:rFonts w:ascii="Arial" w:hAnsi="Arial" w:cs="Arial"/>
          <w:sz w:val="20"/>
          <w:szCs w:val="20"/>
        </w:rPr>
        <w:t xml:space="preserve">  </w:t>
      </w:r>
      <w:r w:rsidR="00E564E7" w:rsidRPr="00D75DB9">
        <w:rPr>
          <w:rFonts w:ascii="Arial" w:hAnsi="Arial" w:cs="Arial"/>
          <w:sz w:val="20"/>
          <w:szCs w:val="20"/>
        </w:rPr>
        <w:t>No comme</w:t>
      </w:r>
      <w:r w:rsidR="008F5D5D">
        <w:rPr>
          <w:rFonts w:ascii="Arial" w:hAnsi="Arial" w:cs="Arial"/>
          <w:sz w:val="20"/>
          <w:szCs w:val="20"/>
        </w:rPr>
        <w:t>nts were received during the 60-</w:t>
      </w:r>
      <w:r w:rsidR="00E564E7" w:rsidRPr="00D75DB9">
        <w:rPr>
          <w:rFonts w:ascii="Arial" w:hAnsi="Arial" w:cs="Arial"/>
          <w:sz w:val="20"/>
          <w:szCs w:val="20"/>
        </w:rPr>
        <w:t xml:space="preserve">day period. </w:t>
      </w:r>
    </w:p>
    <w:p w:rsidR="00E564E7" w:rsidRPr="00D75DB9" w:rsidRDefault="00E564E7" w:rsidP="004058C5">
      <w:pPr>
        <w:pStyle w:val="NormalWeb"/>
        <w:ind w:left="0" w:right="720"/>
        <w:rPr>
          <w:rFonts w:ascii="Arial" w:hAnsi="Arial" w:cs="Arial"/>
          <w:sz w:val="20"/>
          <w:szCs w:val="20"/>
        </w:rPr>
      </w:pPr>
    </w:p>
    <w:p w:rsidR="00E564E7" w:rsidRPr="00D75DB9" w:rsidRDefault="0021083D" w:rsidP="00D75DB9">
      <w:pPr>
        <w:pStyle w:val="NormalWeb"/>
        <w:rPr>
          <w:rFonts w:ascii="Arial" w:hAnsi="Arial" w:cs="Arial"/>
          <w:sz w:val="20"/>
          <w:szCs w:val="20"/>
        </w:rPr>
      </w:pPr>
      <w:r w:rsidRPr="00D75DB9">
        <w:rPr>
          <w:rStyle w:val="Strong"/>
          <w:rFonts w:ascii="Arial" w:hAnsi="Arial" w:cs="Arial"/>
          <w:sz w:val="20"/>
          <w:szCs w:val="20"/>
        </w:rPr>
        <w:t>9. Payments or gifts to respondents</w:t>
      </w:r>
      <w:r w:rsidRPr="00D75DB9">
        <w:rPr>
          <w:rFonts w:ascii="Arial" w:hAnsi="Arial" w:cs="Arial"/>
          <w:sz w:val="20"/>
          <w:szCs w:val="20"/>
        </w:rPr>
        <w:t>:</w:t>
      </w:r>
    </w:p>
    <w:p w:rsidR="00E564E7" w:rsidRPr="00D75DB9" w:rsidRDefault="00D75DB9" w:rsidP="00D75DB9">
      <w:pPr>
        <w:pStyle w:val="NormalWeb"/>
        <w:rPr>
          <w:rFonts w:ascii="Arial" w:hAnsi="Arial" w:cs="Arial"/>
          <w:sz w:val="20"/>
          <w:szCs w:val="20"/>
        </w:rPr>
      </w:pPr>
      <w:r>
        <w:rPr>
          <w:rFonts w:ascii="Arial" w:hAnsi="Arial" w:cs="Arial"/>
          <w:sz w:val="20"/>
          <w:szCs w:val="20"/>
        </w:rPr>
        <w:t>Respondents will n</w:t>
      </w:r>
      <w:r w:rsidR="00E564E7" w:rsidRPr="00D75DB9">
        <w:rPr>
          <w:rFonts w:ascii="Arial" w:hAnsi="Arial" w:cs="Arial"/>
          <w:sz w:val="20"/>
          <w:szCs w:val="20"/>
        </w:rPr>
        <w:t>o</w:t>
      </w:r>
      <w:r>
        <w:rPr>
          <w:rFonts w:ascii="Arial" w:hAnsi="Arial" w:cs="Arial"/>
          <w:sz w:val="20"/>
          <w:szCs w:val="20"/>
        </w:rPr>
        <w:t>t receive</w:t>
      </w:r>
      <w:r w:rsidR="00E564E7" w:rsidRPr="00D75DB9">
        <w:rPr>
          <w:rFonts w:ascii="Arial" w:hAnsi="Arial" w:cs="Arial"/>
          <w:sz w:val="20"/>
          <w:szCs w:val="20"/>
        </w:rPr>
        <w:t xml:space="preserve"> gifts or remuneration </w:t>
      </w:r>
      <w:r>
        <w:rPr>
          <w:rFonts w:ascii="Arial" w:hAnsi="Arial" w:cs="Arial"/>
          <w:sz w:val="20"/>
          <w:szCs w:val="20"/>
        </w:rPr>
        <w:t>to complete the questionnaire.</w:t>
      </w:r>
      <w:r w:rsidR="00E564E7" w:rsidRPr="00D75DB9">
        <w:rPr>
          <w:rFonts w:ascii="Arial" w:hAnsi="Arial" w:cs="Arial"/>
          <w:sz w:val="20"/>
          <w:szCs w:val="20"/>
        </w:rPr>
        <w:t xml:space="preserve">  The information collection is voluntary.</w:t>
      </w:r>
    </w:p>
    <w:p w:rsidR="00E564E7" w:rsidRPr="00D75DB9" w:rsidRDefault="00E564E7" w:rsidP="00D75DB9">
      <w:pPr>
        <w:pStyle w:val="NormalWeb"/>
        <w:rPr>
          <w:rFonts w:ascii="Arial" w:hAnsi="Arial" w:cs="Arial"/>
          <w:sz w:val="20"/>
          <w:szCs w:val="20"/>
        </w:rPr>
      </w:pPr>
    </w:p>
    <w:p w:rsidR="00E564E7" w:rsidRPr="004058C5" w:rsidRDefault="0021083D" w:rsidP="004058C5">
      <w:pPr>
        <w:pStyle w:val="NormalWeb"/>
        <w:rPr>
          <w:rFonts w:ascii="Arial" w:hAnsi="Arial" w:cs="Arial"/>
          <w:sz w:val="20"/>
          <w:szCs w:val="20"/>
        </w:rPr>
      </w:pPr>
      <w:r w:rsidRPr="00D75DB9">
        <w:rPr>
          <w:rStyle w:val="Strong"/>
          <w:rFonts w:ascii="Arial" w:hAnsi="Arial" w:cs="Arial"/>
          <w:sz w:val="20"/>
          <w:szCs w:val="20"/>
        </w:rPr>
        <w:t>10. Assurance of confidentiality</w:t>
      </w:r>
      <w:r w:rsidR="00E564E7" w:rsidRPr="00D75DB9">
        <w:rPr>
          <w:rFonts w:ascii="Arial" w:hAnsi="Arial" w:cs="Arial"/>
          <w:sz w:val="20"/>
          <w:szCs w:val="20"/>
        </w:rPr>
        <w:t>:</w:t>
      </w:r>
    </w:p>
    <w:p w:rsidR="00E564E7" w:rsidRPr="00D75DB9" w:rsidRDefault="00E564E7" w:rsidP="00D75DB9">
      <w:pPr>
        <w:pStyle w:val="NormalWeb"/>
        <w:rPr>
          <w:rFonts w:ascii="Arial" w:hAnsi="Arial" w:cs="Arial"/>
          <w:sz w:val="20"/>
          <w:szCs w:val="20"/>
        </w:rPr>
      </w:pPr>
      <w:r w:rsidRPr="00D75DB9">
        <w:rPr>
          <w:rFonts w:ascii="Arial" w:hAnsi="Arial" w:cs="Arial"/>
          <w:sz w:val="20"/>
          <w:szCs w:val="20"/>
        </w:rPr>
        <w:t xml:space="preserve">No assurance of confidentiality is associated with this information collection.  </w:t>
      </w:r>
    </w:p>
    <w:p w:rsidR="00E564E7" w:rsidRPr="00D75DB9" w:rsidRDefault="00E564E7" w:rsidP="00D75DB9">
      <w:pPr>
        <w:pStyle w:val="NormalWeb"/>
        <w:rPr>
          <w:rFonts w:ascii="Arial" w:hAnsi="Arial" w:cs="Arial"/>
          <w:sz w:val="20"/>
          <w:szCs w:val="20"/>
        </w:rPr>
      </w:pPr>
    </w:p>
    <w:p w:rsidR="00E564E7" w:rsidRPr="00D75DB9" w:rsidRDefault="0021083D" w:rsidP="004058C5">
      <w:pPr>
        <w:pStyle w:val="NormalWeb"/>
        <w:rPr>
          <w:rFonts w:ascii="Arial" w:hAnsi="Arial" w:cs="Arial"/>
          <w:sz w:val="20"/>
          <w:szCs w:val="20"/>
        </w:rPr>
      </w:pPr>
      <w:r w:rsidRPr="00D75DB9">
        <w:rPr>
          <w:rStyle w:val="Strong"/>
          <w:rFonts w:ascii="Arial" w:hAnsi="Arial" w:cs="Arial"/>
          <w:sz w:val="20"/>
          <w:szCs w:val="20"/>
        </w:rPr>
        <w:t>11. Justification for collection of sensitive information</w:t>
      </w:r>
      <w:r w:rsidRPr="00D75DB9">
        <w:rPr>
          <w:rFonts w:ascii="Arial" w:hAnsi="Arial" w:cs="Arial"/>
          <w:sz w:val="20"/>
          <w:szCs w:val="20"/>
        </w:rPr>
        <w:t xml:space="preserve">: </w:t>
      </w:r>
    </w:p>
    <w:p w:rsidR="00E564E7" w:rsidRPr="00D75DB9" w:rsidRDefault="00E564E7" w:rsidP="00D75DB9">
      <w:pPr>
        <w:pStyle w:val="NormalWeb"/>
        <w:ind w:right="810"/>
        <w:rPr>
          <w:rFonts w:ascii="Arial" w:hAnsi="Arial" w:cs="Arial"/>
          <w:sz w:val="20"/>
          <w:szCs w:val="20"/>
        </w:rPr>
      </w:pPr>
      <w:r w:rsidRPr="00D75DB9">
        <w:rPr>
          <w:rFonts w:ascii="Arial" w:hAnsi="Arial" w:cs="Arial"/>
          <w:sz w:val="20"/>
          <w:szCs w:val="20"/>
        </w:rPr>
        <w:t>Sensitive information will not be collected through this information collection.</w:t>
      </w:r>
    </w:p>
    <w:p w:rsidR="00E564E7" w:rsidRPr="00D75DB9" w:rsidRDefault="00E564E7" w:rsidP="00D75DB9">
      <w:pPr>
        <w:pStyle w:val="NormalWeb"/>
        <w:rPr>
          <w:rStyle w:val="Strong"/>
          <w:rFonts w:ascii="Arial" w:hAnsi="Arial" w:cs="Arial"/>
          <w:sz w:val="20"/>
          <w:szCs w:val="20"/>
        </w:rPr>
      </w:pPr>
    </w:p>
    <w:p w:rsidR="0021083D" w:rsidRPr="00D75DB9" w:rsidRDefault="0021083D" w:rsidP="00D75DB9">
      <w:pPr>
        <w:pStyle w:val="NormalWeb"/>
        <w:rPr>
          <w:rFonts w:ascii="Arial" w:hAnsi="Arial" w:cs="Arial"/>
          <w:sz w:val="20"/>
          <w:szCs w:val="20"/>
        </w:rPr>
      </w:pPr>
      <w:r w:rsidRPr="00D75DB9">
        <w:rPr>
          <w:rStyle w:val="Strong"/>
          <w:rFonts w:ascii="Arial" w:hAnsi="Arial" w:cs="Arial"/>
          <w:sz w:val="20"/>
          <w:szCs w:val="20"/>
        </w:rPr>
        <w:t>12. Estimate of burden hours for information requested</w:t>
      </w:r>
      <w:r w:rsidRPr="00D75DB9">
        <w:rPr>
          <w:rFonts w:ascii="Arial" w:hAnsi="Arial" w:cs="Arial"/>
          <w:sz w:val="20"/>
          <w:szCs w:val="20"/>
        </w:rPr>
        <w:t xml:space="preserve">: </w:t>
      </w:r>
    </w:p>
    <w:p w:rsidR="00A8283C" w:rsidRPr="00D75DB9" w:rsidRDefault="00A8283C" w:rsidP="004058C5">
      <w:pPr>
        <w:pStyle w:val="NormalWeb"/>
        <w:ind w:left="0"/>
        <w:rPr>
          <w:rStyle w:val="Strong"/>
          <w:rFonts w:ascii="Arial" w:hAnsi="Arial" w:cs="Arial"/>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070"/>
        <w:gridCol w:w="2160"/>
        <w:gridCol w:w="1170"/>
      </w:tblGrid>
      <w:tr w:rsidR="00E564E7" w:rsidRPr="00D75DB9" w:rsidTr="00277D3E">
        <w:trPr>
          <w:trHeight w:val="548"/>
          <w:jc w:val="center"/>
        </w:trPr>
        <w:tc>
          <w:tcPr>
            <w:tcW w:w="3618" w:type="dxa"/>
          </w:tcPr>
          <w:p w:rsidR="00E564E7" w:rsidRPr="00D75DB9" w:rsidRDefault="00E564E7" w:rsidP="00D75DB9">
            <w:pPr>
              <w:rPr>
                <w:rFonts w:ascii="Arial" w:hAnsi="Arial" w:cs="Arial"/>
                <w:b/>
                <w:i/>
                <w:sz w:val="20"/>
                <w:szCs w:val="20"/>
              </w:rPr>
            </w:pPr>
            <w:r w:rsidRPr="00D75DB9">
              <w:rPr>
                <w:rFonts w:ascii="Arial" w:hAnsi="Arial" w:cs="Arial"/>
                <w:b/>
                <w:i/>
                <w:sz w:val="20"/>
                <w:szCs w:val="20"/>
              </w:rPr>
              <w:t xml:space="preserve">Category of Respondent </w:t>
            </w:r>
          </w:p>
        </w:tc>
        <w:tc>
          <w:tcPr>
            <w:tcW w:w="2070" w:type="dxa"/>
          </w:tcPr>
          <w:p w:rsidR="00E564E7" w:rsidRPr="00D75DB9" w:rsidRDefault="00E564E7" w:rsidP="00D75DB9">
            <w:pPr>
              <w:rPr>
                <w:rFonts w:ascii="Arial" w:hAnsi="Arial" w:cs="Arial"/>
                <w:b/>
                <w:i/>
                <w:sz w:val="20"/>
                <w:szCs w:val="20"/>
              </w:rPr>
            </w:pPr>
            <w:r w:rsidRPr="00D75DB9">
              <w:rPr>
                <w:rFonts w:ascii="Arial" w:hAnsi="Arial" w:cs="Arial"/>
                <w:b/>
                <w:i/>
                <w:sz w:val="20"/>
                <w:szCs w:val="20"/>
              </w:rPr>
              <w:t>No. of Respondents</w:t>
            </w:r>
          </w:p>
        </w:tc>
        <w:tc>
          <w:tcPr>
            <w:tcW w:w="2160" w:type="dxa"/>
          </w:tcPr>
          <w:p w:rsidR="00E564E7" w:rsidRPr="00D75DB9" w:rsidRDefault="00E564E7" w:rsidP="00D75DB9">
            <w:pPr>
              <w:rPr>
                <w:rFonts w:ascii="Arial" w:hAnsi="Arial" w:cs="Arial"/>
                <w:b/>
                <w:i/>
                <w:sz w:val="20"/>
                <w:szCs w:val="20"/>
              </w:rPr>
            </w:pPr>
            <w:r w:rsidRPr="00D75DB9">
              <w:rPr>
                <w:rFonts w:ascii="Arial" w:hAnsi="Arial" w:cs="Arial"/>
                <w:b/>
                <w:i/>
                <w:sz w:val="20"/>
                <w:szCs w:val="20"/>
              </w:rPr>
              <w:t>Participation Time</w:t>
            </w:r>
          </w:p>
        </w:tc>
        <w:tc>
          <w:tcPr>
            <w:tcW w:w="1170" w:type="dxa"/>
          </w:tcPr>
          <w:p w:rsidR="00E564E7" w:rsidRPr="00D75DB9" w:rsidRDefault="00E564E7" w:rsidP="00D75DB9">
            <w:pPr>
              <w:rPr>
                <w:rFonts w:ascii="Arial" w:hAnsi="Arial" w:cs="Arial"/>
                <w:b/>
                <w:i/>
                <w:sz w:val="20"/>
                <w:szCs w:val="20"/>
              </w:rPr>
            </w:pPr>
            <w:r w:rsidRPr="00D75DB9">
              <w:rPr>
                <w:rFonts w:ascii="Arial" w:hAnsi="Arial" w:cs="Arial"/>
                <w:b/>
                <w:i/>
                <w:sz w:val="20"/>
                <w:szCs w:val="20"/>
              </w:rPr>
              <w:t>Burden</w:t>
            </w:r>
          </w:p>
        </w:tc>
      </w:tr>
      <w:tr w:rsidR="00E564E7" w:rsidRPr="00D75DB9" w:rsidTr="00277D3E">
        <w:trPr>
          <w:trHeight w:val="620"/>
          <w:jc w:val="center"/>
        </w:trPr>
        <w:tc>
          <w:tcPr>
            <w:tcW w:w="3618" w:type="dxa"/>
          </w:tcPr>
          <w:p w:rsidR="00E564E7" w:rsidRPr="00D75DB9" w:rsidRDefault="00E564E7" w:rsidP="00262B88">
            <w:pPr>
              <w:rPr>
                <w:rFonts w:ascii="Arial" w:hAnsi="Arial" w:cs="Arial"/>
                <w:i/>
                <w:sz w:val="20"/>
                <w:szCs w:val="20"/>
              </w:rPr>
            </w:pPr>
            <w:r w:rsidRPr="00D75DB9">
              <w:rPr>
                <w:rFonts w:ascii="Arial" w:hAnsi="Arial" w:cs="Arial"/>
                <w:i/>
                <w:sz w:val="20"/>
                <w:szCs w:val="20"/>
              </w:rPr>
              <w:t xml:space="preserve">State and local DOT, </w:t>
            </w:r>
            <w:r w:rsidR="00262B88">
              <w:rPr>
                <w:rFonts w:ascii="Arial" w:hAnsi="Arial" w:cs="Arial"/>
                <w:i/>
                <w:sz w:val="20"/>
                <w:szCs w:val="20"/>
              </w:rPr>
              <w:t>State Highway Safety Office (SHSO)</w:t>
            </w:r>
            <w:r w:rsidRPr="00D75DB9">
              <w:rPr>
                <w:rFonts w:ascii="Arial" w:hAnsi="Arial" w:cs="Arial"/>
                <w:i/>
                <w:sz w:val="20"/>
                <w:szCs w:val="20"/>
              </w:rPr>
              <w:t xml:space="preserve"> and MPO representatives</w:t>
            </w:r>
          </w:p>
        </w:tc>
        <w:tc>
          <w:tcPr>
            <w:tcW w:w="2070" w:type="dxa"/>
            <w:vAlign w:val="center"/>
          </w:tcPr>
          <w:p w:rsidR="00E564E7" w:rsidRPr="00D75DB9" w:rsidRDefault="00E564E7" w:rsidP="00D75DB9">
            <w:pPr>
              <w:jc w:val="center"/>
              <w:rPr>
                <w:rFonts w:ascii="Arial" w:hAnsi="Arial" w:cs="Arial"/>
                <w:i/>
                <w:sz w:val="20"/>
                <w:szCs w:val="20"/>
              </w:rPr>
            </w:pPr>
            <w:r w:rsidRPr="00D75DB9">
              <w:rPr>
                <w:rFonts w:ascii="Arial" w:hAnsi="Arial" w:cs="Arial"/>
                <w:i/>
                <w:sz w:val="20"/>
                <w:szCs w:val="20"/>
              </w:rPr>
              <w:t>150</w:t>
            </w:r>
          </w:p>
        </w:tc>
        <w:tc>
          <w:tcPr>
            <w:tcW w:w="2160" w:type="dxa"/>
            <w:vAlign w:val="center"/>
          </w:tcPr>
          <w:p w:rsidR="00E564E7" w:rsidRPr="00D75DB9" w:rsidRDefault="00E564E7" w:rsidP="00D75DB9">
            <w:pPr>
              <w:jc w:val="center"/>
              <w:rPr>
                <w:rFonts w:ascii="Arial" w:hAnsi="Arial" w:cs="Arial"/>
                <w:i/>
                <w:sz w:val="20"/>
                <w:szCs w:val="20"/>
              </w:rPr>
            </w:pPr>
            <w:r w:rsidRPr="00D75DB9">
              <w:rPr>
                <w:rFonts w:ascii="Arial" w:hAnsi="Arial" w:cs="Arial"/>
                <w:i/>
                <w:sz w:val="20"/>
                <w:szCs w:val="20"/>
              </w:rPr>
              <w:t>30 minutes</w:t>
            </w:r>
          </w:p>
        </w:tc>
        <w:tc>
          <w:tcPr>
            <w:tcW w:w="1170" w:type="dxa"/>
            <w:vAlign w:val="center"/>
          </w:tcPr>
          <w:p w:rsidR="00E564E7" w:rsidRPr="00D75DB9" w:rsidRDefault="00E564E7" w:rsidP="00D75DB9">
            <w:pPr>
              <w:jc w:val="center"/>
              <w:rPr>
                <w:rFonts w:ascii="Arial" w:hAnsi="Arial" w:cs="Arial"/>
                <w:i/>
                <w:sz w:val="20"/>
                <w:szCs w:val="20"/>
              </w:rPr>
            </w:pPr>
            <w:r w:rsidRPr="00D75DB9">
              <w:rPr>
                <w:rFonts w:ascii="Arial" w:hAnsi="Arial" w:cs="Arial"/>
                <w:i/>
                <w:sz w:val="20"/>
                <w:szCs w:val="20"/>
              </w:rPr>
              <w:t>75 hours</w:t>
            </w:r>
          </w:p>
        </w:tc>
      </w:tr>
      <w:tr w:rsidR="00E564E7" w:rsidRPr="00D75DB9" w:rsidTr="00277D3E">
        <w:trPr>
          <w:trHeight w:val="274"/>
          <w:jc w:val="center"/>
        </w:trPr>
        <w:tc>
          <w:tcPr>
            <w:tcW w:w="3618" w:type="dxa"/>
          </w:tcPr>
          <w:p w:rsidR="00E564E7" w:rsidRPr="00D75DB9" w:rsidRDefault="00E564E7" w:rsidP="00D75DB9">
            <w:pPr>
              <w:rPr>
                <w:rFonts w:ascii="Arial" w:hAnsi="Arial" w:cs="Arial"/>
                <w:i/>
                <w:sz w:val="20"/>
                <w:szCs w:val="20"/>
              </w:rPr>
            </w:pPr>
          </w:p>
        </w:tc>
        <w:tc>
          <w:tcPr>
            <w:tcW w:w="2070" w:type="dxa"/>
          </w:tcPr>
          <w:p w:rsidR="00E564E7" w:rsidRPr="00D75DB9" w:rsidRDefault="00E564E7" w:rsidP="00D75DB9">
            <w:pPr>
              <w:rPr>
                <w:rFonts w:ascii="Arial" w:hAnsi="Arial" w:cs="Arial"/>
                <w:i/>
                <w:sz w:val="20"/>
                <w:szCs w:val="20"/>
              </w:rPr>
            </w:pPr>
          </w:p>
        </w:tc>
        <w:tc>
          <w:tcPr>
            <w:tcW w:w="2160" w:type="dxa"/>
          </w:tcPr>
          <w:p w:rsidR="00E564E7" w:rsidRPr="00D75DB9" w:rsidRDefault="00E564E7" w:rsidP="00D75DB9">
            <w:pPr>
              <w:rPr>
                <w:rFonts w:ascii="Arial" w:hAnsi="Arial" w:cs="Arial"/>
                <w:i/>
                <w:sz w:val="20"/>
                <w:szCs w:val="20"/>
              </w:rPr>
            </w:pPr>
          </w:p>
        </w:tc>
        <w:tc>
          <w:tcPr>
            <w:tcW w:w="1170" w:type="dxa"/>
          </w:tcPr>
          <w:p w:rsidR="00E564E7" w:rsidRPr="00D75DB9" w:rsidRDefault="00E564E7" w:rsidP="00D75DB9">
            <w:pPr>
              <w:rPr>
                <w:rFonts w:ascii="Arial" w:hAnsi="Arial" w:cs="Arial"/>
                <w:i/>
                <w:sz w:val="20"/>
                <w:szCs w:val="20"/>
              </w:rPr>
            </w:pPr>
          </w:p>
        </w:tc>
      </w:tr>
      <w:tr w:rsidR="00E564E7" w:rsidRPr="00D75DB9" w:rsidTr="00277D3E">
        <w:trPr>
          <w:trHeight w:val="289"/>
          <w:jc w:val="center"/>
        </w:trPr>
        <w:tc>
          <w:tcPr>
            <w:tcW w:w="3618" w:type="dxa"/>
          </w:tcPr>
          <w:p w:rsidR="00E564E7" w:rsidRPr="00D75DB9" w:rsidRDefault="00E564E7" w:rsidP="00D75DB9">
            <w:pPr>
              <w:rPr>
                <w:rFonts w:ascii="Arial" w:hAnsi="Arial" w:cs="Arial"/>
                <w:b/>
                <w:i/>
                <w:sz w:val="20"/>
                <w:szCs w:val="20"/>
              </w:rPr>
            </w:pPr>
            <w:r w:rsidRPr="00D75DB9">
              <w:rPr>
                <w:rFonts w:ascii="Arial" w:hAnsi="Arial" w:cs="Arial"/>
                <w:b/>
                <w:i/>
                <w:sz w:val="20"/>
                <w:szCs w:val="20"/>
              </w:rPr>
              <w:t>Totals</w:t>
            </w:r>
          </w:p>
        </w:tc>
        <w:tc>
          <w:tcPr>
            <w:tcW w:w="2070" w:type="dxa"/>
          </w:tcPr>
          <w:p w:rsidR="00E564E7" w:rsidRPr="00D75DB9" w:rsidRDefault="00E564E7" w:rsidP="00D75DB9">
            <w:pPr>
              <w:rPr>
                <w:rFonts w:ascii="Arial" w:hAnsi="Arial" w:cs="Arial"/>
                <w:b/>
                <w:i/>
                <w:sz w:val="20"/>
                <w:szCs w:val="20"/>
              </w:rPr>
            </w:pPr>
          </w:p>
        </w:tc>
        <w:tc>
          <w:tcPr>
            <w:tcW w:w="2160" w:type="dxa"/>
          </w:tcPr>
          <w:p w:rsidR="00E564E7" w:rsidRPr="00D75DB9" w:rsidRDefault="00E564E7" w:rsidP="00D75DB9">
            <w:pPr>
              <w:rPr>
                <w:rFonts w:ascii="Arial" w:hAnsi="Arial" w:cs="Arial"/>
                <w:i/>
                <w:sz w:val="20"/>
                <w:szCs w:val="20"/>
              </w:rPr>
            </w:pPr>
          </w:p>
        </w:tc>
        <w:tc>
          <w:tcPr>
            <w:tcW w:w="1170" w:type="dxa"/>
          </w:tcPr>
          <w:p w:rsidR="00E564E7" w:rsidRPr="00D75DB9" w:rsidRDefault="00E564E7" w:rsidP="00D75DB9">
            <w:pPr>
              <w:rPr>
                <w:rFonts w:ascii="Arial" w:hAnsi="Arial" w:cs="Arial"/>
                <w:b/>
                <w:i/>
                <w:sz w:val="20"/>
                <w:szCs w:val="20"/>
              </w:rPr>
            </w:pPr>
            <w:r w:rsidRPr="00D75DB9">
              <w:rPr>
                <w:rFonts w:ascii="Arial" w:hAnsi="Arial" w:cs="Arial"/>
                <w:b/>
                <w:i/>
                <w:sz w:val="20"/>
                <w:szCs w:val="20"/>
              </w:rPr>
              <w:t>75 hours</w:t>
            </w:r>
          </w:p>
        </w:tc>
      </w:tr>
    </w:tbl>
    <w:p w:rsidR="00D75DB9" w:rsidRDefault="00D75DB9" w:rsidP="00D75DB9">
      <w:pPr>
        <w:pStyle w:val="NormalWeb"/>
        <w:rPr>
          <w:rStyle w:val="Strong"/>
          <w:rFonts w:ascii="Arial" w:hAnsi="Arial" w:cs="Arial"/>
          <w:sz w:val="20"/>
          <w:szCs w:val="20"/>
        </w:rPr>
      </w:pPr>
      <w:bookmarkStart w:id="1" w:name="_GoBack"/>
      <w:bookmarkEnd w:id="1"/>
    </w:p>
    <w:p w:rsidR="00D75DB9" w:rsidRDefault="00D75DB9" w:rsidP="00D75DB9">
      <w:pPr>
        <w:pStyle w:val="NormalWeb"/>
        <w:rPr>
          <w:rStyle w:val="Strong"/>
          <w:rFonts w:ascii="Arial" w:hAnsi="Arial" w:cs="Arial"/>
          <w:sz w:val="20"/>
          <w:szCs w:val="20"/>
        </w:rPr>
      </w:pPr>
    </w:p>
    <w:p w:rsidR="00D75DB9" w:rsidRDefault="00D75DB9" w:rsidP="00D75DB9">
      <w:pPr>
        <w:pStyle w:val="NormalWeb"/>
        <w:rPr>
          <w:rStyle w:val="Strong"/>
          <w:rFonts w:ascii="Arial" w:hAnsi="Arial" w:cs="Arial"/>
          <w:sz w:val="20"/>
          <w:szCs w:val="20"/>
        </w:rPr>
      </w:pPr>
    </w:p>
    <w:p w:rsidR="00E564E7"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lastRenderedPageBreak/>
        <w:t>13. Estimate of total annual costs to respondents</w:t>
      </w:r>
      <w:r w:rsidRPr="00D75DB9">
        <w:rPr>
          <w:rFonts w:ascii="Arial" w:hAnsi="Arial" w:cs="Arial"/>
          <w:sz w:val="20"/>
          <w:szCs w:val="20"/>
        </w:rPr>
        <w:t xml:space="preserve">: </w:t>
      </w:r>
    </w:p>
    <w:p w:rsidR="00E564E7" w:rsidRPr="00D75DB9" w:rsidRDefault="00A8283C" w:rsidP="00D75DB9">
      <w:pPr>
        <w:pStyle w:val="NormalWeb"/>
        <w:rPr>
          <w:rStyle w:val="Strong"/>
          <w:rFonts w:ascii="Arial" w:hAnsi="Arial" w:cs="Arial"/>
          <w:b w:val="0"/>
          <w:sz w:val="20"/>
          <w:szCs w:val="20"/>
        </w:rPr>
      </w:pPr>
      <w:r w:rsidRPr="00D75DB9">
        <w:rPr>
          <w:rFonts w:ascii="Arial" w:hAnsi="Arial" w:cs="Arial"/>
          <w:bCs/>
          <w:sz w:val="20"/>
          <w:szCs w:val="20"/>
        </w:rPr>
        <w:t>The total burden for this information collection is approximately 75 hours. Information will be collected from the staff member responsible for the performance management and/or safety programs within the identified governmental agencies.  In some circumstances, depending on the size of the governmental entity, multiple people are responsible for safety target setting, while in others a single person is responsible for this function. Based on a list of respondents responsible for these activities, the survey will be sent to approximately 150 respondents. It is estimated that the survey will take approximately 30 minutes to complete. Assuming a mean hourly wage of $23.89</w:t>
      </w:r>
      <w:r w:rsidRPr="00D75DB9">
        <w:rPr>
          <w:rFonts w:ascii="Arial" w:hAnsi="Arial" w:cs="Arial"/>
          <w:bCs/>
          <w:sz w:val="20"/>
          <w:szCs w:val="20"/>
          <w:vertAlign w:val="superscript"/>
        </w:rPr>
        <w:footnoteReference w:id="4"/>
      </w:r>
      <w:r w:rsidRPr="00D75DB9">
        <w:rPr>
          <w:rFonts w:ascii="Arial" w:hAnsi="Arial" w:cs="Arial"/>
          <w:bCs/>
          <w:sz w:val="20"/>
          <w:szCs w:val="20"/>
        </w:rPr>
        <w:t>, the total estimated cost for the burden hours of this information collection is $1,791.75.</w:t>
      </w:r>
    </w:p>
    <w:p w:rsidR="00E564E7" w:rsidRPr="00D75DB9" w:rsidRDefault="00E564E7" w:rsidP="00D75DB9">
      <w:pPr>
        <w:pStyle w:val="NormalWeb"/>
        <w:rPr>
          <w:rStyle w:val="Strong"/>
          <w:rFonts w:ascii="Arial" w:hAnsi="Arial" w:cs="Arial"/>
          <w:b w:val="0"/>
          <w:sz w:val="20"/>
          <w:szCs w:val="20"/>
        </w:rPr>
      </w:pPr>
    </w:p>
    <w:p w:rsidR="00277D3E"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t>14. Estimate of cost to the Federal government</w:t>
      </w:r>
      <w:r w:rsidRPr="00D75DB9">
        <w:rPr>
          <w:rFonts w:ascii="Arial" w:hAnsi="Arial" w:cs="Arial"/>
          <w:sz w:val="20"/>
          <w:szCs w:val="20"/>
        </w:rPr>
        <w:t xml:space="preserve">: </w:t>
      </w:r>
    </w:p>
    <w:p w:rsidR="00A8283C" w:rsidRPr="00D75DB9" w:rsidRDefault="00277D3E" w:rsidP="00D75DB9">
      <w:pPr>
        <w:pStyle w:val="NormalWeb"/>
        <w:rPr>
          <w:rStyle w:val="Strong"/>
          <w:rFonts w:ascii="Arial" w:hAnsi="Arial" w:cs="Arial"/>
          <w:b w:val="0"/>
          <w:sz w:val="20"/>
          <w:szCs w:val="20"/>
        </w:rPr>
      </w:pPr>
      <w:r w:rsidRPr="00D75DB9">
        <w:rPr>
          <w:rStyle w:val="Strong"/>
          <w:rFonts w:ascii="Arial" w:hAnsi="Arial" w:cs="Arial"/>
          <w:b w:val="0"/>
          <w:sz w:val="20"/>
          <w:szCs w:val="20"/>
        </w:rPr>
        <w:t>The cost to the Federal government for the overall target setting methodology project is $420,000, of which this information collection represents approximately 5%. Therefore, the estimated cost to the Federal government for this information collection is approximately $20,000.</w:t>
      </w:r>
    </w:p>
    <w:p w:rsidR="00A8283C" w:rsidRPr="00D75DB9" w:rsidRDefault="00A8283C" w:rsidP="00D75DB9">
      <w:pPr>
        <w:pStyle w:val="NormalWeb"/>
        <w:rPr>
          <w:rStyle w:val="Strong"/>
          <w:rFonts w:ascii="Arial" w:hAnsi="Arial" w:cs="Arial"/>
          <w:sz w:val="20"/>
          <w:szCs w:val="20"/>
        </w:rPr>
      </w:pPr>
    </w:p>
    <w:p w:rsidR="00277D3E"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t>15. Explanation of program changes or adjustments</w:t>
      </w:r>
      <w:r w:rsidRPr="00D75DB9">
        <w:rPr>
          <w:rFonts w:ascii="Arial" w:hAnsi="Arial" w:cs="Arial"/>
          <w:sz w:val="20"/>
          <w:szCs w:val="20"/>
        </w:rPr>
        <w:t xml:space="preserve">: </w:t>
      </w:r>
    </w:p>
    <w:p w:rsidR="00277D3E" w:rsidRDefault="00C44AC4" w:rsidP="00D75DB9">
      <w:pPr>
        <w:pStyle w:val="NormalWeb"/>
        <w:rPr>
          <w:rStyle w:val="Strong"/>
          <w:rFonts w:ascii="Arial" w:hAnsi="Arial" w:cs="Arial"/>
          <w:b w:val="0"/>
          <w:sz w:val="20"/>
          <w:szCs w:val="20"/>
        </w:rPr>
      </w:pPr>
      <w:r w:rsidRPr="00D75DB9">
        <w:rPr>
          <w:rStyle w:val="Strong"/>
          <w:rFonts w:ascii="Arial" w:hAnsi="Arial" w:cs="Arial"/>
          <w:b w:val="0"/>
          <w:sz w:val="20"/>
          <w:szCs w:val="20"/>
        </w:rPr>
        <w:t xml:space="preserve">This is a new information collection. </w:t>
      </w:r>
    </w:p>
    <w:p w:rsidR="00A661C9" w:rsidRPr="00D75DB9" w:rsidRDefault="00A661C9" w:rsidP="00D75DB9">
      <w:pPr>
        <w:pStyle w:val="NormalWeb"/>
        <w:rPr>
          <w:rStyle w:val="Strong"/>
          <w:rFonts w:ascii="Arial" w:hAnsi="Arial" w:cs="Arial"/>
          <w:sz w:val="20"/>
          <w:szCs w:val="20"/>
        </w:rPr>
      </w:pPr>
    </w:p>
    <w:p w:rsidR="00C44AC4" w:rsidRPr="00D75DB9" w:rsidRDefault="0021083D" w:rsidP="004058C5">
      <w:pPr>
        <w:pStyle w:val="NormalWeb"/>
        <w:rPr>
          <w:rFonts w:ascii="Arial" w:hAnsi="Arial" w:cs="Arial"/>
          <w:sz w:val="20"/>
          <w:szCs w:val="20"/>
        </w:rPr>
      </w:pPr>
      <w:r w:rsidRPr="00D75DB9">
        <w:rPr>
          <w:rStyle w:val="Strong"/>
          <w:rFonts w:ascii="Arial" w:hAnsi="Arial" w:cs="Arial"/>
          <w:sz w:val="20"/>
          <w:szCs w:val="20"/>
        </w:rPr>
        <w:t>16. Publication of results of data collection</w:t>
      </w:r>
      <w:r w:rsidRPr="00D75DB9">
        <w:rPr>
          <w:rFonts w:ascii="Arial" w:hAnsi="Arial" w:cs="Arial"/>
          <w:sz w:val="20"/>
          <w:szCs w:val="20"/>
        </w:rPr>
        <w:t xml:space="preserve">: </w:t>
      </w:r>
    </w:p>
    <w:p w:rsidR="00C44AC4" w:rsidRPr="00D75DB9" w:rsidRDefault="00C44AC4" w:rsidP="00D75DB9">
      <w:pPr>
        <w:pStyle w:val="NormalWeb"/>
        <w:rPr>
          <w:rFonts w:ascii="Arial" w:hAnsi="Arial" w:cs="Arial"/>
          <w:sz w:val="20"/>
          <w:szCs w:val="20"/>
        </w:rPr>
      </w:pPr>
      <w:r w:rsidRPr="00D75DB9">
        <w:rPr>
          <w:rFonts w:ascii="Arial" w:hAnsi="Arial" w:cs="Arial"/>
          <w:sz w:val="20"/>
          <w:szCs w:val="20"/>
        </w:rPr>
        <w:t>The information collection is not intended to be published for public consumption, but will be used as background information to improve the FHWA Highway Safety Program and assist the US-DOT in setting a safety performance targets for highway fatalities.</w:t>
      </w:r>
    </w:p>
    <w:p w:rsidR="00C44AC4" w:rsidRPr="00D75DB9" w:rsidRDefault="00C44AC4" w:rsidP="00D75DB9">
      <w:pPr>
        <w:pStyle w:val="NormalWeb"/>
        <w:rPr>
          <w:rStyle w:val="Strong"/>
          <w:rFonts w:ascii="Arial" w:hAnsi="Arial" w:cs="Arial"/>
          <w:sz w:val="20"/>
          <w:szCs w:val="20"/>
        </w:rPr>
      </w:pPr>
    </w:p>
    <w:p w:rsidR="00C44AC4"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t>17. Approval for not displaying the expiration date of OMB approval</w:t>
      </w:r>
      <w:r w:rsidRPr="00D75DB9">
        <w:rPr>
          <w:rFonts w:ascii="Arial" w:hAnsi="Arial" w:cs="Arial"/>
          <w:sz w:val="20"/>
          <w:szCs w:val="20"/>
        </w:rPr>
        <w:t xml:space="preserve">: </w:t>
      </w:r>
    </w:p>
    <w:p w:rsidR="00C44AC4" w:rsidRPr="004058C5" w:rsidRDefault="00C44AC4" w:rsidP="004058C5">
      <w:pPr>
        <w:spacing w:after="120"/>
        <w:rPr>
          <w:rStyle w:val="Strong"/>
          <w:rFonts w:ascii="Arial" w:hAnsi="Arial" w:cs="Arial"/>
          <w:b w:val="0"/>
          <w:bCs w:val="0"/>
          <w:color w:val="000000"/>
          <w:sz w:val="20"/>
          <w:szCs w:val="20"/>
        </w:rPr>
      </w:pPr>
      <w:r w:rsidRPr="00D75DB9">
        <w:rPr>
          <w:rFonts w:ascii="Arial" w:hAnsi="Arial" w:cs="Arial"/>
          <w:color w:val="000000"/>
          <w:sz w:val="20"/>
          <w:szCs w:val="20"/>
        </w:rPr>
        <w:t>Approval for not displaying the expiration date is not being requested.</w:t>
      </w:r>
    </w:p>
    <w:p w:rsidR="00C44AC4" w:rsidRPr="004058C5" w:rsidRDefault="0021083D" w:rsidP="004058C5">
      <w:pPr>
        <w:pStyle w:val="NormalWeb"/>
        <w:rPr>
          <w:rStyle w:val="Strong"/>
          <w:rFonts w:ascii="Arial" w:hAnsi="Arial" w:cs="Arial"/>
          <w:b w:val="0"/>
          <w:bCs w:val="0"/>
          <w:sz w:val="20"/>
          <w:szCs w:val="20"/>
        </w:rPr>
      </w:pPr>
      <w:r w:rsidRPr="00D75DB9">
        <w:rPr>
          <w:rStyle w:val="Strong"/>
          <w:rFonts w:ascii="Arial" w:hAnsi="Arial" w:cs="Arial"/>
          <w:sz w:val="20"/>
          <w:szCs w:val="20"/>
        </w:rPr>
        <w:t>18. Exceptions to certification statement</w:t>
      </w:r>
      <w:r w:rsidRPr="00D75DB9">
        <w:rPr>
          <w:rFonts w:ascii="Arial" w:hAnsi="Arial" w:cs="Arial"/>
          <w:sz w:val="20"/>
          <w:szCs w:val="20"/>
        </w:rPr>
        <w:t xml:space="preserve">: </w:t>
      </w:r>
    </w:p>
    <w:p w:rsidR="00C44AC4" w:rsidRPr="00D75DB9" w:rsidRDefault="00C44AC4" w:rsidP="00D75DB9">
      <w:pPr>
        <w:pStyle w:val="NormalWeb"/>
        <w:rPr>
          <w:rStyle w:val="Strong"/>
          <w:rFonts w:ascii="Arial" w:hAnsi="Arial" w:cs="Arial"/>
          <w:sz w:val="20"/>
          <w:szCs w:val="20"/>
        </w:rPr>
      </w:pPr>
      <w:r w:rsidRPr="00D75DB9">
        <w:rPr>
          <w:rFonts w:ascii="Arial" w:hAnsi="Arial" w:cs="Arial"/>
          <w:bCs/>
          <w:sz w:val="20"/>
          <w:szCs w:val="20"/>
        </w:rPr>
        <w:t>No exceptions to the certification statement are being requested</w:t>
      </w:r>
      <w:r w:rsidR="00BE0AE7">
        <w:rPr>
          <w:rFonts w:ascii="Arial" w:hAnsi="Arial" w:cs="Arial"/>
          <w:bCs/>
          <w:sz w:val="20"/>
          <w:szCs w:val="20"/>
        </w:rPr>
        <w:t>.</w:t>
      </w:r>
    </w:p>
    <w:p w:rsidR="00C44AC4" w:rsidRPr="00D75DB9" w:rsidRDefault="00C44AC4" w:rsidP="00D75DB9">
      <w:pPr>
        <w:pStyle w:val="NormalWeb"/>
        <w:rPr>
          <w:rStyle w:val="Strong"/>
          <w:rFonts w:ascii="Arial" w:hAnsi="Arial" w:cs="Arial"/>
          <w:sz w:val="20"/>
          <w:szCs w:val="20"/>
        </w:rPr>
      </w:pPr>
    </w:p>
    <w:p w:rsidR="00E033A3" w:rsidRPr="00D75DB9" w:rsidRDefault="00E033A3" w:rsidP="00D75DB9">
      <w:pPr>
        <w:rPr>
          <w:rFonts w:ascii="Arial" w:hAnsi="Arial" w:cs="Arial"/>
          <w:sz w:val="20"/>
          <w:szCs w:val="20"/>
        </w:rPr>
      </w:pPr>
    </w:p>
    <w:sectPr w:rsidR="00E033A3" w:rsidRPr="00D75DB9" w:rsidSect="00E033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C4" w:rsidRDefault="00C44AC4" w:rsidP="00770AB6">
      <w:pPr>
        <w:spacing w:after="0" w:line="240" w:lineRule="auto"/>
      </w:pPr>
      <w:r>
        <w:separator/>
      </w:r>
    </w:p>
  </w:endnote>
  <w:endnote w:type="continuationSeparator" w:id="0">
    <w:p w:rsidR="00C44AC4" w:rsidRDefault="00C44AC4" w:rsidP="0077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B9" w:rsidRDefault="00D75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B9" w:rsidRDefault="00D75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B9" w:rsidRDefault="00D75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C4" w:rsidRDefault="00C44AC4" w:rsidP="00770AB6">
      <w:pPr>
        <w:spacing w:after="0" w:line="240" w:lineRule="auto"/>
      </w:pPr>
      <w:r>
        <w:separator/>
      </w:r>
    </w:p>
  </w:footnote>
  <w:footnote w:type="continuationSeparator" w:id="0">
    <w:p w:rsidR="00C44AC4" w:rsidRDefault="00C44AC4" w:rsidP="00770AB6">
      <w:pPr>
        <w:spacing w:after="0" w:line="240" w:lineRule="auto"/>
      </w:pPr>
      <w:r>
        <w:continuationSeparator/>
      </w:r>
    </w:p>
  </w:footnote>
  <w:footnote w:id="1">
    <w:p w:rsidR="00C44AC4" w:rsidRDefault="00C44AC4">
      <w:pPr>
        <w:pStyle w:val="FootnoteText"/>
      </w:pPr>
      <w:r>
        <w:rPr>
          <w:rStyle w:val="FootnoteReference"/>
        </w:rPr>
        <w:footnoteRef/>
      </w:r>
      <w:r>
        <w:t xml:space="preserve"> </w:t>
      </w:r>
      <w:r>
        <w:rPr>
          <w:rFonts w:ascii="Arial" w:hAnsi="Arial" w:cs="Arial"/>
          <w:color w:val="333333"/>
          <w:sz w:val="18"/>
          <w:szCs w:val="18"/>
        </w:rPr>
        <w:t xml:space="preserve">United States. </w:t>
      </w:r>
      <w:proofErr w:type="gramStart"/>
      <w:r w:rsidRPr="00770AB6">
        <w:rPr>
          <w:rFonts w:ascii="Arial" w:hAnsi="Arial" w:cs="Arial"/>
          <w:color w:val="333333"/>
          <w:sz w:val="18"/>
          <w:szCs w:val="18"/>
        </w:rPr>
        <w:t>Executive Office of the President Office of Management and Budget</w:t>
      </w:r>
      <w:r>
        <w:rPr>
          <w:rFonts w:ascii="Arial" w:hAnsi="Arial" w:cs="Arial"/>
          <w:color w:val="333333"/>
          <w:sz w:val="18"/>
          <w:szCs w:val="18"/>
        </w:rPr>
        <w:t xml:space="preserve">, </w:t>
      </w:r>
      <w:r>
        <w:rPr>
          <w:rFonts w:ascii="Arial" w:hAnsi="Arial" w:cs="Arial"/>
          <w:i/>
          <w:color w:val="333333"/>
          <w:sz w:val="18"/>
          <w:szCs w:val="18"/>
        </w:rPr>
        <w:t>The President’s Management Agenda,</w:t>
      </w:r>
      <w:r>
        <w:rPr>
          <w:rFonts w:ascii="Arial" w:hAnsi="Arial" w:cs="Arial"/>
          <w:color w:val="333333"/>
          <w:sz w:val="18"/>
          <w:szCs w:val="18"/>
        </w:rPr>
        <w:t>.</w:t>
      </w:r>
      <w:proofErr w:type="gramEnd"/>
      <w:r>
        <w:rPr>
          <w:rFonts w:ascii="Arial" w:hAnsi="Arial" w:cs="Arial"/>
          <w:color w:val="333333"/>
          <w:sz w:val="18"/>
          <w:szCs w:val="18"/>
        </w:rPr>
        <w:t xml:space="preserve"> Washington: 2002. &lt;</w:t>
      </w:r>
      <w:r w:rsidRPr="00770AB6">
        <w:rPr>
          <w:rFonts w:ascii="Arial" w:hAnsi="Arial" w:cs="Arial"/>
          <w:color w:val="333333"/>
          <w:sz w:val="18"/>
          <w:szCs w:val="18"/>
        </w:rPr>
        <w:t>http://www.cio.gov/documents/mgmt.pdf</w:t>
      </w:r>
      <w:r>
        <w:rPr>
          <w:rFonts w:ascii="Arial" w:hAnsi="Arial" w:cs="Arial"/>
          <w:color w:val="333333"/>
          <w:sz w:val="18"/>
          <w:szCs w:val="18"/>
        </w:rPr>
        <w:t>&gt;</w:t>
      </w:r>
    </w:p>
  </w:footnote>
  <w:footnote w:id="2">
    <w:p w:rsidR="00C44AC4" w:rsidRDefault="00C44AC4">
      <w:pPr>
        <w:pStyle w:val="FootnoteText"/>
        <w:rPr>
          <w:rFonts w:ascii="NewCenturySchlbk-Roman" w:hAnsi="NewCenturySchlbk-Roman" w:cs="NewCenturySchlbk-Roman"/>
        </w:rPr>
      </w:pPr>
      <w:r>
        <w:rPr>
          <w:rStyle w:val="FootnoteReference"/>
        </w:rPr>
        <w:footnoteRef/>
      </w:r>
      <w:r>
        <w:t xml:space="preserve">  </w:t>
      </w:r>
      <w:r w:rsidRPr="00166A7B">
        <w:rPr>
          <w:i/>
        </w:rPr>
        <w:t>Government Performance and Results Modernization Act of 2010</w:t>
      </w:r>
      <w:r>
        <w:t xml:space="preserve">, </w:t>
      </w:r>
      <w:r>
        <w:rPr>
          <w:rFonts w:ascii="NewCenturySchlbk-Roman" w:hAnsi="NewCenturySchlbk-Roman" w:cs="NewCenturySchlbk-Roman"/>
        </w:rPr>
        <w:t xml:space="preserve">Pub. L. 111–352—JAN. 4, 2011 </w:t>
      </w:r>
    </w:p>
    <w:p w:rsidR="00C44AC4" w:rsidRPr="00166A7B" w:rsidRDefault="00C44AC4">
      <w:pPr>
        <w:pStyle w:val="FootnoteText"/>
      </w:pPr>
      <w:r>
        <w:rPr>
          <w:rFonts w:ascii="NewCenturySchlbk-Roman" w:hAnsi="NewCenturySchlbk-Roman" w:cs="NewCenturySchlbk-Roman"/>
        </w:rPr>
        <w:t>&lt;</w:t>
      </w:r>
      <w:r w:rsidRPr="00D12A88">
        <w:t xml:space="preserve"> </w:t>
      </w:r>
      <w:r w:rsidRPr="00D12A88">
        <w:rPr>
          <w:rFonts w:ascii="NewCenturySchlbk-Roman" w:hAnsi="NewCenturySchlbk-Roman" w:cs="NewCenturySchlbk-Roman"/>
        </w:rPr>
        <w:t>http://www.gpo.gov/fdsys/pkg/PLAW-111publ352/pdf/PLAW-111publ352.pdf</w:t>
      </w:r>
      <w:r>
        <w:rPr>
          <w:rFonts w:ascii="NewCenturySchlbk-Roman" w:hAnsi="NewCenturySchlbk-Roman" w:cs="NewCenturySchlbk-Roman"/>
        </w:rPr>
        <w:t>&gt;</w:t>
      </w:r>
    </w:p>
  </w:footnote>
  <w:footnote w:id="3">
    <w:p w:rsidR="00C44AC4" w:rsidRDefault="00C44AC4" w:rsidP="00F645A1">
      <w:pPr>
        <w:pStyle w:val="FootnoteText"/>
      </w:pPr>
      <w:r>
        <w:rPr>
          <w:rStyle w:val="FootnoteReference"/>
        </w:rPr>
        <w:footnoteRef/>
      </w:r>
      <w:r>
        <w:t xml:space="preserve"> </w:t>
      </w:r>
      <w:r w:rsidR="008F5D5D">
        <w:rPr>
          <w:rFonts w:ascii="Arial" w:hAnsi="Arial" w:cs="Arial"/>
          <w:color w:val="333333"/>
          <w:sz w:val="18"/>
          <w:szCs w:val="18"/>
        </w:rPr>
        <w:t>United States Department of Transportation,</w:t>
      </w:r>
      <w:r>
        <w:rPr>
          <w:rFonts w:ascii="Arial" w:hAnsi="Arial" w:cs="Arial"/>
          <w:color w:val="333333"/>
          <w:sz w:val="18"/>
          <w:szCs w:val="18"/>
        </w:rPr>
        <w:t xml:space="preserve"> Office of the Secretary.  </w:t>
      </w:r>
      <w:r>
        <w:rPr>
          <w:rFonts w:ascii="Arial" w:hAnsi="Arial" w:cs="Arial"/>
          <w:i/>
          <w:color w:val="333333"/>
          <w:sz w:val="18"/>
          <w:szCs w:val="18"/>
        </w:rPr>
        <w:t xml:space="preserve">U.S. DOT Strategic Plan FY2010 – FY2015, </w:t>
      </w:r>
      <w:r>
        <w:rPr>
          <w:rFonts w:ascii="Arial" w:hAnsi="Arial" w:cs="Arial"/>
          <w:color w:val="333333"/>
          <w:sz w:val="18"/>
          <w:szCs w:val="18"/>
        </w:rPr>
        <w:t>Washington: 2010 &lt;</w:t>
      </w:r>
      <w:r w:rsidRPr="00930C4E">
        <w:t xml:space="preserve"> </w:t>
      </w:r>
      <w:r w:rsidRPr="00930C4E">
        <w:rPr>
          <w:rFonts w:ascii="Arial" w:hAnsi="Arial" w:cs="Arial"/>
          <w:color w:val="333333"/>
          <w:sz w:val="18"/>
          <w:szCs w:val="18"/>
        </w:rPr>
        <w:t>http://www.dot.gov/stratplan/dot_strategic_plan_10-15.pdf</w:t>
      </w:r>
      <w:r>
        <w:rPr>
          <w:rFonts w:ascii="Arial" w:hAnsi="Arial" w:cs="Arial"/>
          <w:color w:val="333333"/>
          <w:sz w:val="18"/>
          <w:szCs w:val="18"/>
        </w:rPr>
        <w:t>&gt;</w:t>
      </w:r>
    </w:p>
  </w:footnote>
  <w:footnote w:id="4">
    <w:p w:rsidR="00C44AC4" w:rsidRPr="00C44AC4" w:rsidRDefault="00C44AC4" w:rsidP="00C44AC4">
      <w:pPr>
        <w:pStyle w:val="FootnoteText"/>
        <w:rPr>
          <w:i/>
        </w:rPr>
      </w:pPr>
      <w:r>
        <w:rPr>
          <w:rStyle w:val="FootnoteReference"/>
        </w:rPr>
        <w:footnoteRef/>
      </w:r>
      <w:r>
        <w:t xml:space="preserve"> United States, Dept. of Labor,  Bureau of Labor Statistics, </w:t>
      </w:r>
      <w:r w:rsidRPr="00C44AC4">
        <w:rPr>
          <w:i/>
        </w:rPr>
        <w:t>May 2010 National Industry-Specific Occupational Employment and Wage Estimates</w:t>
      </w:r>
      <w:r>
        <w:rPr>
          <w:i/>
        </w:rPr>
        <w:t xml:space="preserve">, </w:t>
      </w:r>
      <w:r w:rsidRPr="00C44AC4">
        <w:rPr>
          <w:i/>
        </w:rPr>
        <w:t>NAICS 999200 - St</w:t>
      </w:r>
      <w:r>
        <w:rPr>
          <w:i/>
        </w:rPr>
        <w:t>ate Government (OES Designation0, 2010</w:t>
      </w:r>
    </w:p>
    <w:p w:rsidR="00C44AC4" w:rsidRDefault="00C44AC4" w:rsidP="00C44AC4">
      <w:pPr>
        <w:pStyle w:val="FootnoteText"/>
      </w:pPr>
      <w:r>
        <w:t>&lt;</w:t>
      </w:r>
      <w:hyperlink r:id="rId1" w:anchor="00-0000" w:history="1">
        <w:r w:rsidRPr="00E90A20">
          <w:rPr>
            <w:rStyle w:val="Hyperlink"/>
          </w:rPr>
          <w:t>http://www.bls.gov/oes/current/naics4_999200.htm#00-0000</w:t>
        </w:r>
      </w:hyperlink>
      <w:r>
        <w:t xml:space="preserve"> &gt;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B9" w:rsidRDefault="00D75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B9" w:rsidRDefault="00D75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B9" w:rsidRDefault="00D75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C6F88"/>
    <w:multiLevelType w:val="hybridMultilevel"/>
    <w:tmpl w:val="B6B4CFBA"/>
    <w:lvl w:ilvl="0" w:tplc="E6C0E74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3D"/>
    <w:rsid w:val="0000774B"/>
    <w:rsid w:val="000150DC"/>
    <w:rsid w:val="00032FCB"/>
    <w:rsid w:val="000364F5"/>
    <w:rsid w:val="00040646"/>
    <w:rsid w:val="000C5F5E"/>
    <w:rsid w:val="00123564"/>
    <w:rsid w:val="00164D98"/>
    <w:rsid w:val="00166A7B"/>
    <w:rsid w:val="001D64FC"/>
    <w:rsid w:val="0021083D"/>
    <w:rsid w:val="00262B88"/>
    <w:rsid w:val="00277D3E"/>
    <w:rsid w:val="002F3DF1"/>
    <w:rsid w:val="002F5F30"/>
    <w:rsid w:val="003B6E60"/>
    <w:rsid w:val="004058C5"/>
    <w:rsid w:val="004A3151"/>
    <w:rsid w:val="004A3945"/>
    <w:rsid w:val="004E003E"/>
    <w:rsid w:val="00507E21"/>
    <w:rsid w:val="00517DD1"/>
    <w:rsid w:val="00562F81"/>
    <w:rsid w:val="006233EA"/>
    <w:rsid w:val="006444C7"/>
    <w:rsid w:val="006B1E37"/>
    <w:rsid w:val="00770AB6"/>
    <w:rsid w:val="007833F7"/>
    <w:rsid w:val="007C220F"/>
    <w:rsid w:val="008752FD"/>
    <w:rsid w:val="008A3E8B"/>
    <w:rsid w:val="008A4051"/>
    <w:rsid w:val="008D6F73"/>
    <w:rsid w:val="008F5D5D"/>
    <w:rsid w:val="00930C4E"/>
    <w:rsid w:val="00A50212"/>
    <w:rsid w:val="00A661C9"/>
    <w:rsid w:val="00A8283C"/>
    <w:rsid w:val="00A9080A"/>
    <w:rsid w:val="00BD1124"/>
    <w:rsid w:val="00BE0AE7"/>
    <w:rsid w:val="00C142D1"/>
    <w:rsid w:val="00C44AC4"/>
    <w:rsid w:val="00D12A88"/>
    <w:rsid w:val="00D75DB9"/>
    <w:rsid w:val="00E033A3"/>
    <w:rsid w:val="00E21D05"/>
    <w:rsid w:val="00E53FF1"/>
    <w:rsid w:val="00E564E7"/>
    <w:rsid w:val="00E73752"/>
    <w:rsid w:val="00E955FF"/>
    <w:rsid w:val="00ED66C2"/>
    <w:rsid w:val="00EF2753"/>
    <w:rsid w:val="00F2129C"/>
    <w:rsid w:val="00F333DB"/>
    <w:rsid w:val="00F6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083D"/>
    <w:rPr>
      <w:color w:val="0033CC"/>
      <w:u w:val="single"/>
      <w:shd w:val="clear" w:color="auto" w:fill="auto"/>
    </w:rPr>
  </w:style>
  <w:style w:type="paragraph" w:styleId="NormalWeb">
    <w:name w:val="Normal (Web)"/>
    <w:basedOn w:val="Normal"/>
    <w:uiPriority w:val="99"/>
    <w:unhideWhenUsed/>
    <w:rsid w:val="0021083D"/>
    <w:pPr>
      <w:spacing w:after="0" w:line="240" w:lineRule="auto"/>
      <w:ind w:left="42" w:right="42"/>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1083D"/>
    <w:rPr>
      <w:b/>
      <w:bCs/>
    </w:rPr>
  </w:style>
  <w:style w:type="character" w:styleId="FollowedHyperlink">
    <w:name w:val="FollowedHyperlink"/>
    <w:basedOn w:val="DefaultParagraphFont"/>
    <w:uiPriority w:val="99"/>
    <w:semiHidden/>
    <w:unhideWhenUsed/>
    <w:rsid w:val="006444C7"/>
    <w:rPr>
      <w:color w:val="800080" w:themeColor="followedHyperlink"/>
      <w:u w:val="single"/>
    </w:rPr>
  </w:style>
  <w:style w:type="paragraph" w:styleId="BodyText2">
    <w:name w:val="Body Text 2"/>
    <w:basedOn w:val="Normal"/>
    <w:link w:val="BodyText2Char"/>
    <w:uiPriority w:val="99"/>
    <w:semiHidden/>
    <w:unhideWhenUsed/>
    <w:rsid w:val="006444C7"/>
    <w:pPr>
      <w:spacing w:after="120" w:line="480" w:lineRule="auto"/>
    </w:pPr>
  </w:style>
  <w:style w:type="character" w:customStyle="1" w:styleId="BodyText2Char">
    <w:name w:val="Body Text 2 Char"/>
    <w:basedOn w:val="DefaultParagraphFont"/>
    <w:link w:val="BodyText2"/>
    <w:uiPriority w:val="99"/>
    <w:semiHidden/>
    <w:rsid w:val="006444C7"/>
  </w:style>
  <w:style w:type="paragraph" w:styleId="BalloonText">
    <w:name w:val="Balloon Text"/>
    <w:basedOn w:val="Normal"/>
    <w:link w:val="BalloonTextChar"/>
    <w:semiHidden/>
    <w:rsid w:val="006444C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4C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70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AB6"/>
    <w:rPr>
      <w:sz w:val="20"/>
      <w:szCs w:val="20"/>
    </w:rPr>
  </w:style>
  <w:style w:type="character" w:styleId="FootnoteReference">
    <w:name w:val="footnote reference"/>
    <w:basedOn w:val="DefaultParagraphFont"/>
    <w:uiPriority w:val="99"/>
    <w:semiHidden/>
    <w:unhideWhenUsed/>
    <w:rsid w:val="00770AB6"/>
    <w:rPr>
      <w:vertAlign w:val="superscript"/>
    </w:rPr>
  </w:style>
  <w:style w:type="paragraph" w:styleId="Header">
    <w:name w:val="header"/>
    <w:basedOn w:val="Normal"/>
    <w:link w:val="HeaderChar"/>
    <w:uiPriority w:val="99"/>
    <w:semiHidden/>
    <w:unhideWhenUsed/>
    <w:rsid w:val="00D75D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5DB9"/>
  </w:style>
  <w:style w:type="paragraph" w:styleId="Footer">
    <w:name w:val="footer"/>
    <w:basedOn w:val="Normal"/>
    <w:link w:val="FooterChar"/>
    <w:uiPriority w:val="99"/>
    <w:semiHidden/>
    <w:unhideWhenUsed/>
    <w:rsid w:val="00D75D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083D"/>
    <w:rPr>
      <w:color w:val="0033CC"/>
      <w:u w:val="single"/>
      <w:shd w:val="clear" w:color="auto" w:fill="auto"/>
    </w:rPr>
  </w:style>
  <w:style w:type="paragraph" w:styleId="NormalWeb">
    <w:name w:val="Normal (Web)"/>
    <w:basedOn w:val="Normal"/>
    <w:uiPriority w:val="99"/>
    <w:unhideWhenUsed/>
    <w:rsid w:val="0021083D"/>
    <w:pPr>
      <w:spacing w:after="0" w:line="240" w:lineRule="auto"/>
      <w:ind w:left="42" w:right="42"/>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1083D"/>
    <w:rPr>
      <w:b/>
      <w:bCs/>
    </w:rPr>
  </w:style>
  <w:style w:type="character" w:styleId="FollowedHyperlink">
    <w:name w:val="FollowedHyperlink"/>
    <w:basedOn w:val="DefaultParagraphFont"/>
    <w:uiPriority w:val="99"/>
    <w:semiHidden/>
    <w:unhideWhenUsed/>
    <w:rsid w:val="006444C7"/>
    <w:rPr>
      <w:color w:val="800080" w:themeColor="followedHyperlink"/>
      <w:u w:val="single"/>
    </w:rPr>
  </w:style>
  <w:style w:type="paragraph" w:styleId="BodyText2">
    <w:name w:val="Body Text 2"/>
    <w:basedOn w:val="Normal"/>
    <w:link w:val="BodyText2Char"/>
    <w:uiPriority w:val="99"/>
    <w:semiHidden/>
    <w:unhideWhenUsed/>
    <w:rsid w:val="006444C7"/>
    <w:pPr>
      <w:spacing w:after="120" w:line="480" w:lineRule="auto"/>
    </w:pPr>
  </w:style>
  <w:style w:type="character" w:customStyle="1" w:styleId="BodyText2Char">
    <w:name w:val="Body Text 2 Char"/>
    <w:basedOn w:val="DefaultParagraphFont"/>
    <w:link w:val="BodyText2"/>
    <w:uiPriority w:val="99"/>
    <w:semiHidden/>
    <w:rsid w:val="006444C7"/>
  </w:style>
  <w:style w:type="paragraph" w:styleId="BalloonText">
    <w:name w:val="Balloon Text"/>
    <w:basedOn w:val="Normal"/>
    <w:link w:val="BalloonTextChar"/>
    <w:semiHidden/>
    <w:rsid w:val="006444C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4C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70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AB6"/>
    <w:rPr>
      <w:sz w:val="20"/>
      <w:szCs w:val="20"/>
    </w:rPr>
  </w:style>
  <w:style w:type="character" w:styleId="FootnoteReference">
    <w:name w:val="footnote reference"/>
    <w:basedOn w:val="DefaultParagraphFont"/>
    <w:uiPriority w:val="99"/>
    <w:semiHidden/>
    <w:unhideWhenUsed/>
    <w:rsid w:val="00770AB6"/>
    <w:rPr>
      <w:vertAlign w:val="superscript"/>
    </w:rPr>
  </w:style>
  <w:style w:type="paragraph" w:styleId="Header">
    <w:name w:val="header"/>
    <w:basedOn w:val="Normal"/>
    <w:link w:val="HeaderChar"/>
    <w:uiPriority w:val="99"/>
    <w:semiHidden/>
    <w:unhideWhenUsed/>
    <w:rsid w:val="00D75D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5DB9"/>
  </w:style>
  <w:style w:type="paragraph" w:styleId="Footer">
    <w:name w:val="footer"/>
    <w:basedOn w:val="Normal"/>
    <w:link w:val="FooterChar"/>
    <w:uiPriority w:val="99"/>
    <w:semiHidden/>
    <w:unhideWhenUsed/>
    <w:rsid w:val="00D75D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3005">
      <w:bodyDiv w:val="1"/>
      <w:marLeft w:val="0"/>
      <w:marRight w:val="0"/>
      <w:marTop w:val="0"/>
      <w:marBottom w:val="0"/>
      <w:divBdr>
        <w:top w:val="none" w:sz="0" w:space="0" w:color="auto"/>
        <w:left w:val="none" w:sz="0" w:space="0" w:color="auto"/>
        <w:bottom w:val="none" w:sz="0" w:space="0" w:color="auto"/>
        <w:right w:val="none" w:sz="0" w:space="0" w:color="auto"/>
      </w:divBdr>
      <w:divsChild>
        <w:div w:id="1313172111">
          <w:marLeft w:val="0"/>
          <w:marRight w:val="0"/>
          <w:marTop w:val="0"/>
          <w:marBottom w:val="0"/>
          <w:divBdr>
            <w:top w:val="none" w:sz="0" w:space="0" w:color="auto"/>
            <w:left w:val="none" w:sz="0" w:space="0" w:color="auto"/>
            <w:bottom w:val="none" w:sz="0" w:space="0" w:color="auto"/>
            <w:right w:val="none" w:sz="0" w:space="0" w:color="auto"/>
          </w:divBdr>
        </w:div>
      </w:divsChild>
    </w:div>
    <w:div w:id="1357928008">
      <w:bodyDiv w:val="1"/>
      <w:marLeft w:val="0"/>
      <w:marRight w:val="0"/>
      <w:marTop w:val="0"/>
      <w:marBottom w:val="0"/>
      <w:divBdr>
        <w:top w:val="none" w:sz="0" w:space="0" w:color="auto"/>
        <w:left w:val="none" w:sz="0" w:space="0" w:color="auto"/>
        <w:bottom w:val="none" w:sz="0" w:space="0" w:color="auto"/>
        <w:right w:val="none" w:sz="0" w:space="0" w:color="auto"/>
      </w:divBdr>
      <w:divsChild>
        <w:div w:id="1174228459">
          <w:marLeft w:val="0"/>
          <w:marRight w:val="0"/>
          <w:marTop w:val="0"/>
          <w:marBottom w:val="0"/>
          <w:divBdr>
            <w:top w:val="none" w:sz="0" w:space="0" w:color="auto"/>
            <w:left w:val="none" w:sz="0" w:space="0" w:color="auto"/>
            <w:bottom w:val="none" w:sz="0" w:space="0" w:color="auto"/>
            <w:right w:val="none" w:sz="0" w:space="0" w:color="auto"/>
          </w:divBdr>
          <w:divsChild>
            <w:div w:id="659431428">
              <w:marLeft w:val="0"/>
              <w:marRight w:val="0"/>
              <w:marTop w:val="0"/>
              <w:marBottom w:val="0"/>
              <w:divBdr>
                <w:top w:val="none" w:sz="0" w:space="0" w:color="auto"/>
                <w:left w:val="single" w:sz="6" w:space="0" w:color="E2E2E2"/>
                <w:bottom w:val="none" w:sz="0" w:space="0" w:color="auto"/>
                <w:right w:val="single" w:sz="6" w:space="0" w:color="E2E2E2"/>
              </w:divBdr>
              <w:divsChild>
                <w:div w:id="128862291">
                  <w:marLeft w:val="0"/>
                  <w:marRight w:val="0"/>
                  <w:marTop w:val="0"/>
                  <w:marBottom w:val="0"/>
                  <w:divBdr>
                    <w:top w:val="none" w:sz="0" w:space="0" w:color="auto"/>
                    <w:left w:val="none" w:sz="0" w:space="0" w:color="auto"/>
                    <w:bottom w:val="none" w:sz="0" w:space="0" w:color="auto"/>
                    <w:right w:val="none" w:sz="0" w:space="0" w:color="auto"/>
                  </w:divBdr>
                  <w:divsChild>
                    <w:div w:id="20063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5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165">
          <w:marLeft w:val="0"/>
          <w:marRight w:val="0"/>
          <w:marTop w:val="0"/>
          <w:marBottom w:val="0"/>
          <w:divBdr>
            <w:top w:val="none" w:sz="0" w:space="0" w:color="auto"/>
            <w:left w:val="none" w:sz="0" w:space="0" w:color="auto"/>
            <w:bottom w:val="none" w:sz="0" w:space="0" w:color="auto"/>
            <w:right w:val="none" w:sz="0" w:space="0" w:color="auto"/>
          </w:divBdr>
          <w:divsChild>
            <w:div w:id="946085864">
              <w:marLeft w:val="0"/>
              <w:marRight w:val="0"/>
              <w:marTop w:val="0"/>
              <w:marBottom w:val="0"/>
              <w:divBdr>
                <w:top w:val="none" w:sz="0" w:space="0" w:color="auto"/>
                <w:left w:val="single" w:sz="6" w:space="0" w:color="E2E2E2"/>
                <w:bottom w:val="none" w:sz="0" w:space="0" w:color="auto"/>
                <w:right w:val="single" w:sz="6" w:space="0" w:color="E2E2E2"/>
              </w:divBdr>
              <w:divsChild>
                <w:div w:id="1461456755">
                  <w:marLeft w:val="0"/>
                  <w:marRight w:val="0"/>
                  <w:marTop w:val="0"/>
                  <w:marBottom w:val="0"/>
                  <w:divBdr>
                    <w:top w:val="none" w:sz="0" w:space="0" w:color="auto"/>
                    <w:left w:val="none" w:sz="0" w:space="0" w:color="auto"/>
                    <w:bottom w:val="none" w:sz="0" w:space="0" w:color="auto"/>
                    <w:right w:val="none" w:sz="0" w:space="0" w:color="auto"/>
                  </w:divBdr>
                  <w:divsChild>
                    <w:div w:id="816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9DB2-5F6F-411A-BF4B-30EFD525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williams</dc:creator>
  <cp:lastModifiedBy>USDOT_User</cp:lastModifiedBy>
  <cp:revision>2</cp:revision>
  <dcterms:created xsi:type="dcterms:W3CDTF">2012-05-03T16:29:00Z</dcterms:created>
  <dcterms:modified xsi:type="dcterms:W3CDTF">2012-05-03T16:29:00Z</dcterms:modified>
</cp:coreProperties>
</file>