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06" w:rsidRPr="0010171B" w:rsidRDefault="007D275B" w:rsidP="006C4278">
      <w:pPr>
        <w:outlineLvl w:val="0"/>
        <w:rPr>
          <w:b/>
        </w:rPr>
      </w:pPr>
      <w:r w:rsidRPr="0010171B">
        <w:rPr>
          <w:b/>
        </w:rPr>
        <w:t xml:space="preserve">A. </w:t>
      </w:r>
      <w:r w:rsidRPr="0010171B">
        <w:rPr>
          <w:b/>
        </w:rPr>
        <w:tab/>
      </w:r>
      <w:r w:rsidR="00BB6C7E" w:rsidRPr="0010171B">
        <w:rPr>
          <w:b/>
        </w:rPr>
        <w:t>JUSTIFICATION</w:t>
      </w:r>
    </w:p>
    <w:p w:rsidR="007D275B" w:rsidRPr="0010171B" w:rsidRDefault="007D275B"/>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 xml:space="preserve">1. Explain the circumstances that make the collection of information necessary. Identify any legal or administrative requirements that require the collection. Attach a copy of the appropriate section of each statute and regulation mandating or authorizing the collection of information. </w:t>
      </w:r>
    </w:p>
    <w:p w:rsidR="00BB6C7E" w:rsidRPr="0010171B" w:rsidRDefault="00BB6C7E">
      <w:pPr>
        <w:rPr>
          <w:rStyle w:val="blueten1"/>
          <w:rFonts w:ascii="Times New Roman" w:hAnsi="Times New Roman"/>
          <w:sz w:val="24"/>
          <w:szCs w:val="24"/>
        </w:rPr>
      </w:pPr>
    </w:p>
    <w:p w:rsidR="002A75B9" w:rsidRPr="0010171B" w:rsidRDefault="002A75B9">
      <w:pPr>
        <w:rPr>
          <w:rStyle w:val="blueten1"/>
          <w:rFonts w:ascii="Times New Roman" w:hAnsi="Times New Roman"/>
          <w:sz w:val="24"/>
          <w:szCs w:val="24"/>
        </w:rPr>
      </w:pPr>
      <w:r w:rsidRPr="0010171B">
        <w:rPr>
          <w:rStyle w:val="blueten1"/>
          <w:rFonts w:ascii="Times New Roman" w:hAnsi="Times New Roman"/>
          <w:sz w:val="24"/>
          <w:szCs w:val="24"/>
        </w:rPr>
        <w:t xml:space="preserve">The authority for collecting information </w:t>
      </w:r>
      <w:r w:rsidR="00D30D61">
        <w:rPr>
          <w:rStyle w:val="blueten1"/>
          <w:rFonts w:ascii="Times New Roman" w:hAnsi="Times New Roman"/>
          <w:sz w:val="24"/>
          <w:szCs w:val="24"/>
        </w:rPr>
        <w:t>through the VISTA Progress Report Supplement (VPRS) is c</w:t>
      </w:r>
      <w:r w:rsidRPr="0010171B">
        <w:rPr>
          <w:rStyle w:val="blueten1"/>
          <w:rFonts w:ascii="Times New Roman" w:hAnsi="Times New Roman"/>
          <w:sz w:val="24"/>
          <w:szCs w:val="24"/>
        </w:rPr>
        <w:t>ontained in 42 U.S.C. 4953 of the Domestic Volunteer Service Act of 1973</w:t>
      </w:r>
      <w:r w:rsidR="00A250FF" w:rsidRPr="0010171B">
        <w:rPr>
          <w:rStyle w:val="blueten1"/>
          <w:rFonts w:ascii="Times New Roman" w:hAnsi="Times New Roman"/>
          <w:sz w:val="24"/>
          <w:szCs w:val="24"/>
        </w:rPr>
        <w:t>,</w:t>
      </w:r>
      <w:r w:rsidRPr="0010171B">
        <w:rPr>
          <w:rStyle w:val="blueten1"/>
          <w:rFonts w:ascii="Times New Roman" w:hAnsi="Times New Roman"/>
          <w:sz w:val="24"/>
          <w:szCs w:val="24"/>
        </w:rPr>
        <w:t xml:space="preserve"> as amended.</w:t>
      </w:r>
    </w:p>
    <w:p w:rsidR="002B42C3" w:rsidRPr="0010171B" w:rsidRDefault="002B42C3">
      <w:pPr>
        <w:rPr>
          <w:rStyle w:val="blueten1"/>
          <w:rFonts w:ascii="Times New Roman" w:hAnsi="Times New Roman"/>
          <w:sz w:val="24"/>
          <w:szCs w:val="24"/>
        </w:rPr>
      </w:pPr>
    </w:p>
    <w:p w:rsidR="0010171B" w:rsidRPr="0010171B" w:rsidRDefault="00D30D61" w:rsidP="00FD76C0">
      <w:pPr>
        <w:rPr>
          <w:rStyle w:val="blueten1"/>
          <w:rFonts w:ascii="Times New Roman" w:hAnsi="Times New Roman"/>
          <w:sz w:val="24"/>
          <w:szCs w:val="24"/>
        </w:rPr>
      </w:pPr>
      <w:r>
        <w:rPr>
          <w:rStyle w:val="blueten1"/>
          <w:rFonts w:ascii="Times New Roman" w:hAnsi="Times New Roman"/>
          <w:sz w:val="24"/>
          <w:szCs w:val="24"/>
        </w:rPr>
        <w:t xml:space="preserve">The VPRS is being revised to </w:t>
      </w:r>
      <w:r w:rsidR="001D60BE">
        <w:rPr>
          <w:rStyle w:val="blueten1"/>
          <w:rFonts w:ascii="Times New Roman" w:hAnsi="Times New Roman"/>
          <w:sz w:val="24"/>
          <w:szCs w:val="24"/>
        </w:rPr>
        <w:t xml:space="preserve">change </w:t>
      </w:r>
      <w:r>
        <w:rPr>
          <w:rStyle w:val="blueten1"/>
          <w:rFonts w:ascii="Times New Roman" w:hAnsi="Times New Roman"/>
          <w:sz w:val="24"/>
          <w:szCs w:val="24"/>
        </w:rPr>
        <w:t xml:space="preserve">the Performance Measures </w:t>
      </w:r>
      <w:r w:rsidR="001D60BE">
        <w:rPr>
          <w:rStyle w:val="blueten1"/>
          <w:rFonts w:ascii="Times New Roman" w:hAnsi="Times New Roman"/>
          <w:sz w:val="24"/>
          <w:szCs w:val="24"/>
        </w:rPr>
        <w:t xml:space="preserve">from the original submission to those measures now approved by OMB, and </w:t>
      </w:r>
      <w:r>
        <w:rPr>
          <w:rStyle w:val="blueten1"/>
          <w:rFonts w:ascii="Times New Roman" w:hAnsi="Times New Roman"/>
          <w:sz w:val="24"/>
          <w:szCs w:val="24"/>
        </w:rPr>
        <w:t>that will be collected by the AmeriCorps VISTA program.</w:t>
      </w:r>
    </w:p>
    <w:p w:rsidR="0010171B" w:rsidRPr="0010171B" w:rsidRDefault="0010171B" w:rsidP="00FD76C0">
      <w:pPr>
        <w:rPr>
          <w:rStyle w:val="blueten1"/>
          <w:rFonts w:ascii="Times New Roman" w:hAnsi="Times New Roman"/>
          <w:sz w:val="24"/>
          <w:szCs w:val="24"/>
        </w:rPr>
      </w:pPr>
    </w:p>
    <w:p w:rsidR="00FD76C0" w:rsidRPr="0010171B" w:rsidRDefault="00FD76C0" w:rsidP="00E24711"/>
    <w:p w:rsidR="007D275B" w:rsidRPr="0010171B" w:rsidRDefault="007D275B">
      <w:pPr>
        <w:rPr>
          <w:rStyle w:val="blueten1"/>
          <w:rFonts w:ascii="Times New Roman" w:hAnsi="Times New Roman"/>
          <w:b/>
          <w:sz w:val="24"/>
          <w:szCs w:val="24"/>
        </w:rPr>
      </w:pPr>
      <w:r w:rsidRPr="0010171B">
        <w:rPr>
          <w:rStyle w:val="blueten1"/>
          <w:rFonts w:ascii="Times New Roman" w:hAnsi="Times New Roman"/>
          <w:b/>
          <w:sz w:val="24"/>
          <w:szCs w:val="24"/>
        </w:rPr>
        <w:t>2.</w:t>
      </w:r>
      <w:r w:rsidR="00B83324" w:rsidRPr="0010171B">
        <w:rPr>
          <w:rStyle w:val="blueten1"/>
          <w:rFonts w:ascii="Times New Roman" w:hAnsi="Times New Roman"/>
          <w:b/>
          <w:sz w:val="24"/>
          <w:szCs w:val="24"/>
        </w:rPr>
        <w:t xml:space="preserve"> Indicate how, by whom, and for what purpose the information is to be used. Except for a new collection, indicate the actual use the agency has made of the information received from the current collection.</w:t>
      </w:r>
    </w:p>
    <w:p w:rsidR="00B83324" w:rsidRPr="0010171B" w:rsidRDefault="00B83324"/>
    <w:p w:rsidR="00A4714D" w:rsidRPr="0010171B" w:rsidRDefault="00A4714D">
      <w:pPr>
        <w:rPr>
          <w:rStyle w:val="blueten1"/>
          <w:rFonts w:ascii="Times New Roman" w:hAnsi="Times New Roman"/>
          <w:sz w:val="24"/>
          <w:szCs w:val="24"/>
        </w:rPr>
      </w:pPr>
      <w:r w:rsidRPr="0010171B">
        <w:rPr>
          <w:rStyle w:val="blueten1"/>
          <w:rFonts w:ascii="Times New Roman" w:hAnsi="Times New Roman"/>
          <w:sz w:val="24"/>
          <w:szCs w:val="24"/>
        </w:rPr>
        <w:t xml:space="preserve">The </w:t>
      </w:r>
      <w:r w:rsidR="001D60BE">
        <w:rPr>
          <w:rStyle w:val="blueten1"/>
          <w:rFonts w:ascii="Times New Roman" w:hAnsi="Times New Roman"/>
          <w:sz w:val="24"/>
          <w:szCs w:val="24"/>
        </w:rPr>
        <w:t>VISTA Progress Report Supplement is</w:t>
      </w:r>
      <w:r w:rsidRPr="0010171B">
        <w:rPr>
          <w:rStyle w:val="blueten1"/>
          <w:rFonts w:ascii="Times New Roman" w:hAnsi="Times New Roman"/>
          <w:sz w:val="24"/>
          <w:szCs w:val="24"/>
        </w:rPr>
        <w:t xml:space="preserve"> used by the Corporation for </w:t>
      </w:r>
      <w:r w:rsidR="001D60BE">
        <w:rPr>
          <w:rStyle w:val="blueten1"/>
          <w:rFonts w:ascii="Times New Roman" w:hAnsi="Times New Roman"/>
          <w:sz w:val="24"/>
          <w:szCs w:val="24"/>
        </w:rPr>
        <w:t xml:space="preserve">National &amp; Community Service to report on select performance measures to both internal and external stakeholders.  </w:t>
      </w:r>
      <w:r w:rsidRPr="0010171B">
        <w:rPr>
          <w:rStyle w:val="blueten1"/>
          <w:rFonts w:ascii="Times New Roman" w:hAnsi="Times New Roman"/>
          <w:sz w:val="24"/>
          <w:szCs w:val="24"/>
        </w:rPr>
        <w:t>The data is considered core reporting information to meet a variety of internal needs, including adding new data elements as needed to ensure information collection captures appropriate data for the Corporation’s required performance measurement, project evaluation</w:t>
      </w:r>
      <w:r w:rsidR="00E54A29" w:rsidRPr="0010171B">
        <w:rPr>
          <w:rStyle w:val="blueten1"/>
          <w:rFonts w:ascii="Times New Roman" w:hAnsi="Times New Roman"/>
          <w:sz w:val="24"/>
          <w:szCs w:val="24"/>
        </w:rPr>
        <w:t>, and</w:t>
      </w:r>
      <w:r w:rsidRPr="0010171B">
        <w:rPr>
          <w:rStyle w:val="blueten1"/>
          <w:rFonts w:ascii="Times New Roman" w:hAnsi="Times New Roman"/>
          <w:sz w:val="24"/>
          <w:szCs w:val="24"/>
        </w:rPr>
        <w:t xml:space="preserve"> other reporting.</w:t>
      </w:r>
    </w:p>
    <w:p w:rsidR="0010171B" w:rsidRPr="0010171B" w:rsidRDefault="0010171B">
      <w:pPr>
        <w:rPr>
          <w:rStyle w:val="blueten1"/>
          <w:rFonts w:ascii="Times New Roman" w:hAnsi="Times New Roman"/>
          <w:sz w:val="24"/>
          <w:szCs w:val="24"/>
        </w:rPr>
      </w:pPr>
    </w:p>
    <w:p w:rsidR="00BB6C7E" w:rsidRPr="0010171B" w:rsidRDefault="00BB6C7E"/>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 xml:space="preserve">3. Describe whether, and to what extent, the collection of information involves the use of automated, electronic, mechanical, or other technical collection techniques or other forms of information technology, e.g., permitting electronic submission of responses, and the basis for the decision of adopting that means of collection. Also, describe any consideration of using information technology to reduce the burden. </w:t>
      </w:r>
    </w:p>
    <w:p w:rsidR="00BB6C7E" w:rsidRPr="0010171B" w:rsidRDefault="00BB6C7E">
      <w:pPr>
        <w:rPr>
          <w:rStyle w:val="blueten1"/>
          <w:rFonts w:ascii="Times New Roman" w:hAnsi="Times New Roman"/>
          <w:sz w:val="24"/>
          <w:szCs w:val="24"/>
        </w:rPr>
      </w:pPr>
    </w:p>
    <w:p w:rsidR="00D30D61" w:rsidRDefault="00CF7D9C" w:rsidP="00D30D61">
      <w:pPr>
        <w:rPr>
          <w:rStyle w:val="blueten1"/>
          <w:rFonts w:ascii="Times New Roman" w:hAnsi="Times New Roman"/>
          <w:sz w:val="24"/>
          <w:szCs w:val="24"/>
        </w:rPr>
      </w:pPr>
      <w:r w:rsidRPr="0010171B">
        <w:rPr>
          <w:rStyle w:val="blueten1"/>
          <w:rFonts w:ascii="Times New Roman" w:hAnsi="Times New Roman"/>
          <w:sz w:val="24"/>
          <w:szCs w:val="24"/>
        </w:rPr>
        <w:t xml:space="preserve">The Corporation for National &amp; Community Service utilizes a web-based system, eGrants. eGrants is designed to automate the entire grants and project management process from application to closeout. </w:t>
      </w:r>
      <w:r w:rsidR="0010171B" w:rsidRPr="0010171B">
        <w:rPr>
          <w:rStyle w:val="blueten1"/>
          <w:rFonts w:ascii="Times New Roman" w:hAnsi="Times New Roman"/>
          <w:sz w:val="24"/>
          <w:szCs w:val="24"/>
        </w:rPr>
        <w:t xml:space="preserve">The </w:t>
      </w:r>
      <w:r w:rsidR="00D30D61">
        <w:rPr>
          <w:rStyle w:val="blueten1"/>
          <w:rFonts w:ascii="Times New Roman" w:hAnsi="Times New Roman"/>
          <w:sz w:val="24"/>
          <w:szCs w:val="24"/>
        </w:rPr>
        <w:t xml:space="preserve">VISTA Progress Report Supplement </w:t>
      </w:r>
      <w:r w:rsidR="0010171B" w:rsidRPr="0010171B">
        <w:rPr>
          <w:rStyle w:val="blueten1"/>
          <w:rFonts w:ascii="Times New Roman" w:hAnsi="Times New Roman"/>
          <w:sz w:val="24"/>
          <w:szCs w:val="24"/>
        </w:rPr>
        <w:t xml:space="preserve">will continue to be submitted </w:t>
      </w:r>
      <w:r w:rsidR="001D60BE">
        <w:rPr>
          <w:rStyle w:val="blueten1"/>
          <w:rFonts w:ascii="Times New Roman" w:hAnsi="Times New Roman"/>
          <w:sz w:val="24"/>
          <w:szCs w:val="24"/>
        </w:rPr>
        <w:t>through eGrants, CNCS’</w:t>
      </w:r>
      <w:r w:rsidR="0010171B" w:rsidRPr="0010171B">
        <w:rPr>
          <w:rStyle w:val="blueten1"/>
          <w:rFonts w:ascii="Times New Roman" w:hAnsi="Times New Roman"/>
          <w:sz w:val="24"/>
          <w:szCs w:val="24"/>
        </w:rPr>
        <w:t xml:space="preserve"> web-based grants management system.  </w:t>
      </w:r>
    </w:p>
    <w:p w:rsidR="0010171B" w:rsidRDefault="0010171B" w:rsidP="00CF7D9C">
      <w:pPr>
        <w:rPr>
          <w:rStyle w:val="blueten1"/>
          <w:rFonts w:ascii="Times New Roman" w:hAnsi="Times New Roman"/>
          <w:sz w:val="24"/>
          <w:szCs w:val="24"/>
        </w:rPr>
      </w:pPr>
    </w:p>
    <w:p w:rsidR="005220D8" w:rsidRPr="0010171B" w:rsidRDefault="005220D8" w:rsidP="00CF7D9C">
      <w:pPr>
        <w:rPr>
          <w:rStyle w:val="blueten1"/>
          <w:rFonts w:ascii="Times New Roman" w:hAnsi="Times New Roman"/>
          <w:sz w:val="24"/>
          <w:szCs w:val="24"/>
        </w:rPr>
      </w:pPr>
    </w:p>
    <w:p w:rsidR="007D275B"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4. Describe efforts to identify duplication. Show specifically why any similar information already available cannot be used or modified for use for the purpose(s) described in 2 above.</w:t>
      </w:r>
    </w:p>
    <w:p w:rsidR="00BB6C7E" w:rsidRPr="0010171B" w:rsidRDefault="00BB6C7E">
      <w:pPr>
        <w:rPr>
          <w:rStyle w:val="blueten1"/>
          <w:rFonts w:ascii="Times New Roman" w:hAnsi="Times New Roman"/>
          <w:sz w:val="24"/>
          <w:szCs w:val="24"/>
        </w:rPr>
      </w:pPr>
    </w:p>
    <w:p w:rsidR="0010171B" w:rsidRPr="0010171B" w:rsidRDefault="0010171B">
      <w:pPr>
        <w:rPr>
          <w:rStyle w:val="blueten1"/>
          <w:rFonts w:ascii="Times New Roman" w:hAnsi="Times New Roman"/>
          <w:sz w:val="24"/>
          <w:szCs w:val="24"/>
        </w:rPr>
      </w:pPr>
      <w:r w:rsidRPr="0010171B">
        <w:rPr>
          <w:color w:val="000000"/>
        </w:rPr>
        <w:lastRenderedPageBreak/>
        <w:t xml:space="preserve">The </w:t>
      </w:r>
      <w:r w:rsidR="001D60BE">
        <w:rPr>
          <w:color w:val="000000"/>
        </w:rPr>
        <w:t xml:space="preserve">VISTA </w:t>
      </w:r>
      <w:r w:rsidRPr="0010171B">
        <w:rPr>
          <w:color w:val="000000"/>
        </w:rPr>
        <w:t xml:space="preserve">Progress Report </w:t>
      </w:r>
      <w:r w:rsidR="001D60BE">
        <w:rPr>
          <w:color w:val="000000"/>
        </w:rPr>
        <w:t xml:space="preserve">Supplement </w:t>
      </w:r>
      <w:r w:rsidRPr="0010171B">
        <w:rPr>
          <w:color w:val="000000"/>
        </w:rPr>
        <w:t>requests only the minimum information required for proper management and does not duplicate information requested in other reports or available from other sources.</w:t>
      </w:r>
    </w:p>
    <w:p w:rsidR="00B83324" w:rsidRPr="0010171B" w:rsidRDefault="00B83324">
      <w:pPr>
        <w:rPr>
          <w:rStyle w:val="blueten1"/>
          <w:rFonts w:ascii="Times New Roman" w:hAnsi="Times New Roman"/>
          <w:sz w:val="24"/>
          <w:szCs w:val="24"/>
        </w:rPr>
      </w:pP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5. If the collection of information impacts small businesses or other small entities (Item 5 of OMB Form 83-1), describe the methods used to reduce the burden.</w:t>
      </w:r>
    </w:p>
    <w:p w:rsidR="00B83324" w:rsidRPr="0010171B" w:rsidRDefault="00B83324">
      <w:pPr>
        <w:rPr>
          <w:rStyle w:val="blueten1"/>
          <w:rFonts w:ascii="Times New Roman" w:hAnsi="Times New Roman"/>
          <w:sz w:val="24"/>
          <w:szCs w:val="24"/>
        </w:rPr>
      </w:pPr>
    </w:p>
    <w:p w:rsidR="00E54A29" w:rsidRPr="0010171B" w:rsidRDefault="001873C6" w:rsidP="00E54A29">
      <w:pPr>
        <w:rPr>
          <w:rStyle w:val="blueten1"/>
          <w:rFonts w:ascii="Times New Roman" w:hAnsi="Times New Roman"/>
          <w:sz w:val="24"/>
          <w:szCs w:val="24"/>
        </w:rPr>
      </w:pPr>
      <w:r w:rsidRPr="0010171B">
        <w:rPr>
          <w:rStyle w:val="blueten1"/>
          <w:rFonts w:ascii="Times New Roman" w:hAnsi="Times New Roman"/>
          <w:sz w:val="24"/>
          <w:szCs w:val="24"/>
        </w:rPr>
        <w:t xml:space="preserve">This collection of information does not impact small businesses because they are not eligible to apply for </w:t>
      </w:r>
      <w:r w:rsidR="003E7F6B" w:rsidRPr="0010171B">
        <w:rPr>
          <w:rStyle w:val="blueten1"/>
          <w:rFonts w:ascii="Times New Roman" w:hAnsi="Times New Roman"/>
          <w:sz w:val="24"/>
          <w:szCs w:val="24"/>
        </w:rPr>
        <w:t>projects</w:t>
      </w:r>
      <w:r w:rsidRPr="0010171B">
        <w:rPr>
          <w:rStyle w:val="blueten1"/>
          <w:rFonts w:ascii="Times New Roman" w:hAnsi="Times New Roman"/>
          <w:sz w:val="24"/>
          <w:szCs w:val="24"/>
        </w:rPr>
        <w:t xml:space="preserve">.  </w:t>
      </w:r>
      <w:r w:rsidR="00E54A29" w:rsidRPr="0010171B">
        <w:rPr>
          <w:rStyle w:val="blueten1"/>
          <w:rFonts w:ascii="Times New Roman" w:hAnsi="Times New Roman"/>
          <w:sz w:val="24"/>
          <w:szCs w:val="24"/>
        </w:rPr>
        <w:t>The Corporation</w:t>
      </w:r>
      <w:r w:rsidRPr="0010171B">
        <w:rPr>
          <w:rStyle w:val="blueten1"/>
          <w:rFonts w:ascii="Times New Roman" w:hAnsi="Times New Roman"/>
          <w:sz w:val="24"/>
          <w:szCs w:val="24"/>
        </w:rPr>
        <w:t xml:space="preserve"> for National &amp; Community Service</w:t>
      </w:r>
      <w:r w:rsidR="00E54A29" w:rsidRPr="0010171B">
        <w:rPr>
          <w:rStyle w:val="blueten1"/>
          <w:rFonts w:ascii="Times New Roman" w:hAnsi="Times New Roman"/>
          <w:sz w:val="24"/>
          <w:szCs w:val="24"/>
        </w:rPr>
        <w:t xml:space="preserve"> is cognizant of the burdens imposed on </w:t>
      </w:r>
      <w:r w:rsidR="00844F25" w:rsidRPr="0010171B">
        <w:rPr>
          <w:rStyle w:val="blueten1"/>
          <w:rFonts w:ascii="Times New Roman" w:hAnsi="Times New Roman"/>
          <w:sz w:val="24"/>
          <w:szCs w:val="24"/>
        </w:rPr>
        <w:t>sponsor</w:t>
      </w:r>
      <w:r w:rsidR="00E54A29" w:rsidRPr="0010171B">
        <w:rPr>
          <w:rStyle w:val="blueten1"/>
          <w:rFonts w:ascii="Times New Roman" w:hAnsi="Times New Roman"/>
          <w:sz w:val="24"/>
          <w:szCs w:val="24"/>
        </w:rPr>
        <w:t xml:space="preserve"> organizations. We have made every reasonable effort to minimize burden imposed by data collection and to invite suggestions and comments from the broadest possible cross-section of sponsor organizations in its information management processes. </w:t>
      </w:r>
    </w:p>
    <w:p w:rsidR="00E54A29" w:rsidRPr="0010171B" w:rsidRDefault="00E54A29" w:rsidP="00E54A29">
      <w:pPr>
        <w:rPr>
          <w:rStyle w:val="blueten1"/>
          <w:rFonts w:ascii="Times New Roman" w:hAnsi="Times New Roman"/>
          <w:sz w:val="24"/>
          <w:szCs w:val="24"/>
        </w:rPr>
      </w:pP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 xml:space="preserve">6. Describe the consequence to Federal program or policy activities if the collection is or is not conducted less </w:t>
      </w:r>
      <w:r w:rsidR="00E54A29" w:rsidRPr="0010171B">
        <w:rPr>
          <w:rStyle w:val="blueten1"/>
          <w:rFonts w:ascii="Times New Roman" w:hAnsi="Times New Roman"/>
          <w:b/>
          <w:sz w:val="24"/>
          <w:szCs w:val="24"/>
        </w:rPr>
        <w:t>frequently</w:t>
      </w:r>
      <w:r w:rsidRPr="0010171B">
        <w:rPr>
          <w:rStyle w:val="blueten1"/>
          <w:rFonts w:ascii="Times New Roman" w:hAnsi="Times New Roman"/>
          <w:b/>
          <w:sz w:val="24"/>
          <w:szCs w:val="24"/>
        </w:rPr>
        <w:t xml:space="preserve"> and any technical or legal obstacles to reducing the burden.</w:t>
      </w:r>
    </w:p>
    <w:p w:rsidR="00BB6C7E" w:rsidRPr="0010171B" w:rsidRDefault="00BB6C7E">
      <w:pPr>
        <w:rPr>
          <w:rStyle w:val="blueten1"/>
          <w:rFonts w:ascii="Times New Roman" w:hAnsi="Times New Roman"/>
          <w:sz w:val="24"/>
          <w:szCs w:val="24"/>
        </w:rPr>
      </w:pPr>
    </w:p>
    <w:p w:rsidR="00BB6C7E" w:rsidRPr="0010171B" w:rsidRDefault="00B80F66" w:rsidP="00B80F66">
      <w:pPr>
        <w:rPr>
          <w:rStyle w:val="blueten1"/>
          <w:rFonts w:ascii="Times New Roman" w:hAnsi="Times New Roman"/>
          <w:sz w:val="24"/>
          <w:szCs w:val="24"/>
        </w:rPr>
      </w:pPr>
      <w:r w:rsidRPr="0010171B">
        <w:rPr>
          <w:rStyle w:val="blueten1"/>
          <w:rFonts w:ascii="Times New Roman" w:hAnsi="Times New Roman"/>
          <w:sz w:val="24"/>
          <w:szCs w:val="24"/>
        </w:rPr>
        <w:t xml:space="preserve">Less frequent collection would compromise </w:t>
      </w:r>
      <w:r w:rsidR="001D60BE">
        <w:rPr>
          <w:rStyle w:val="blueten1"/>
          <w:rFonts w:ascii="Times New Roman" w:hAnsi="Times New Roman"/>
          <w:sz w:val="24"/>
          <w:szCs w:val="24"/>
        </w:rPr>
        <w:t>CNCS’</w:t>
      </w:r>
      <w:r w:rsidRPr="0010171B">
        <w:rPr>
          <w:rStyle w:val="blueten1"/>
          <w:rFonts w:ascii="Times New Roman" w:hAnsi="Times New Roman"/>
          <w:sz w:val="24"/>
          <w:szCs w:val="24"/>
        </w:rPr>
        <w:t xml:space="preserve"> ability to capture, aggregate and report performance measures needed to annually report to decision-makers, including the Administration and Congress, including support of annual budgets and reporting Government Performance and Results Act (GPRA) actual yearly totals.</w:t>
      </w:r>
    </w:p>
    <w:p w:rsidR="0010171B" w:rsidRPr="0010171B" w:rsidRDefault="0010171B" w:rsidP="00B80F66">
      <w:pPr>
        <w:rPr>
          <w:rStyle w:val="blueten1"/>
          <w:rFonts w:ascii="Times New Roman" w:hAnsi="Times New Roman"/>
          <w:sz w:val="24"/>
          <w:szCs w:val="24"/>
        </w:rPr>
      </w:pPr>
    </w:p>
    <w:p w:rsidR="00B83324" w:rsidRPr="0010171B" w:rsidRDefault="00B83324">
      <w:pPr>
        <w:rPr>
          <w:rStyle w:val="blueten1"/>
          <w:rFonts w:ascii="Times New Roman" w:hAnsi="Times New Roman"/>
          <w:sz w:val="24"/>
          <w:szCs w:val="24"/>
        </w:rPr>
      </w:pPr>
    </w:p>
    <w:p w:rsidR="00B83324" w:rsidRPr="0010171B" w:rsidRDefault="00B83324" w:rsidP="00B83324">
      <w:pPr>
        <w:rPr>
          <w:b/>
        </w:rPr>
      </w:pPr>
      <w:r w:rsidRPr="0010171B">
        <w:rPr>
          <w:rStyle w:val="blueten1"/>
          <w:rFonts w:ascii="Times New Roman" w:hAnsi="Times New Roman"/>
          <w:b/>
          <w:sz w:val="24"/>
          <w:szCs w:val="24"/>
        </w:rPr>
        <w:t>7. Explain any special circumstances that would cause an information collection to be conducted in a manner:</w:t>
      </w:r>
      <w:r w:rsidRPr="0010171B">
        <w:rPr>
          <w:b/>
        </w:rPr>
        <w:t xml:space="preserve"> </w:t>
      </w:r>
    </w:p>
    <w:p w:rsidR="00B83324" w:rsidRPr="0010171B" w:rsidRDefault="00B83324" w:rsidP="00B83324">
      <w:pPr>
        <w:numPr>
          <w:ilvl w:val="0"/>
          <w:numId w:val="1"/>
        </w:numPr>
        <w:spacing w:before="100" w:beforeAutospacing="1" w:after="240"/>
        <w:rPr>
          <w:b/>
          <w:color w:val="000000"/>
        </w:rPr>
      </w:pPr>
      <w:r w:rsidRPr="0010171B">
        <w:rPr>
          <w:b/>
          <w:color w:val="000000"/>
        </w:rPr>
        <w:t>requiring respondents to report information to the agency more often than quarterly;</w:t>
      </w:r>
    </w:p>
    <w:p w:rsidR="00B83324" w:rsidRPr="0010171B" w:rsidRDefault="00B83324" w:rsidP="00B83324">
      <w:pPr>
        <w:numPr>
          <w:ilvl w:val="0"/>
          <w:numId w:val="1"/>
        </w:numPr>
        <w:spacing w:before="100" w:beforeAutospacing="1" w:after="240"/>
        <w:rPr>
          <w:b/>
          <w:color w:val="000000"/>
        </w:rPr>
      </w:pPr>
      <w:r w:rsidRPr="0010171B">
        <w:rPr>
          <w:b/>
          <w:color w:val="000000"/>
        </w:rPr>
        <w:t>requiring respondents to prepare a written response to a collection of information in fewer than 30 days after receipt of it;</w:t>
      </w:r>
    </w:p>
    <w:p w:rsidR="00B83324" w:rsidRPr="0010171B" w:rsidRDefault="00B83324" w:rsidP="00B83324">
      <w:pPr>
        <w:numPr>
          <w:ilvl w:val="0"/>
          <w:numId w:val="1"/>
        </w:numPr>
        <w:spacing w:before="100" w:beforeAutospacing="1" w:after="240"/>
        <w:rPr>
          <w:b/>
          <w:color w:val="000000"/>
        </w:rPr>
      </w:pPr>
      <w:r w:rsidRPr="0010171B">
        <w:rPr>
          <w:b/>
          <w:color w:val="000000"/>
        </w:rPr>
        <w:t>requiring respondents to submit more than an original and two copies of any document;</w:t>
      </w:r>
    </w:p>
    <w:p w:rsidR="00B83324" w:rsidRPr="0010171B" w:rsidRDefault="00B83324" w:rsidP="00B83324">
      <w:pPr>
        <w:numPr>
          <w:ilvl w:val="0"/>
          <w:numId w:val="1"/>
        </w:numPr>
        <w:spacing w:before="100" w:beforeAutospacing="1" w:after="240"/>
        <w:rPr>
          <w:b/>
          <w:color w:val="000000"/>
        </w:rPr>
      </w:pPr>
      <w:r w:rsidRPr="0010171B">
        <w:rPr>
          <w:b/>
          <w:color w:val="000000"/>
        </w:rPr>
        <w:t>requiring respondents to retain records, other than health, medical, government contract, grant-in-aid, or tax records for more than three years;</w:t>
      </w:r>
    </w:p>
    <w:p w:rsidR="00B83324" w:rsidRPr="0010171B" w:rsidRDefault="00B83324" w:rsidP="00B83324">
      <w:pPr>
        <w:numPr>
          <w:ilvl w:val="0"/>
          <w:numId w:val="1"/>
        </w:numPr>
        <w:spacing w:before="100" w:beforeAutospacing="1" w:after="240"/>
        <w:rPr>
          <w:b/>
          <w:color w:val="000000"/>
        </w:rPr>
      </w:pPr>
      <w:r w:rsidRPr="0010171B">
        <w:rPr>
          <w:b/>
          <w:color w:val="000000"/>
        </w:rPr>
        <w:t>in connection with a statistical survey that is not designed to produce valid and reliable results that can be generalized to the universe of study;</w:t>
      </w:r>
    </w:p>
    <w:p w:rsidR="00B83324" w:rsidRPr="0010171B" w:rsidRDefault="00B83324" w:rsidP="00B83324">
      <w:pPr>
        <w:numPr>
          <w:ilvl w:val="0"/>
          <w:numId w:val="1"/>
        </w:numPr>
        <w:spacing w:before="100" w:beforeAutospacing="1" w:after="240"/>
        <w:rPr>
          <w:b/>
          <w:color w:val="000000"/>
        </w:rPr>
      </w:pPr>
      <w:r w:rsidRPr="0010171B">
        <w:rPr>
          <w:b/>
          <w:color w:val="000000"/>
        </w:rPr>
        <w:t>requiring the use of statistical data classification that has not been reviewed and approved by OMB;</w:t>
      </w:r>
    </w:p>
    <w:p w:rsidR="00B83324" w:rsidRPr="0010171B" w:rsidRDefault="00B83324" w:rsidP="00B83324">
      <w:pPr>
        <w:numPr>
          <w:ilvl w:val="0"/>
          <w:numId w:val="1"/>
        </w:numPr>
        <w:spacing w:before="100" w:beforeAutospacing="1" w:after="240"/>
        <w:rPr>
          <w:b/>
          <w:color w:val="000000"/>
        </w:rPr>
      </w:pPr>
      <w:r w:rsidRPr="0010171B">
        <w:rPr>
          <w:b/>
          <w:color w:val="000000"/>
        </w:rPr>
        <w:t xml:space="preserve">that includes a pledge of confidentially that is not supported by authority established in statue or regulation that is not supported by disclosure and data </w:t>
      </w:r>
      <w:r w:rsidRPr="0010171B">
        <w:rPr>
          <w:b/>
          <w:color w:val="000000"/>
        </w:rPr>
        <w:lastRenderedPageBreak/>
        <w:t>security policies that are consistent with the pledge, or which unnecessarily impedes sharing of data with other agencies for compatible confidential use; or</w:t>
      </w:r>
    </w:p>
    <w:p w:rsidR="00B83324" w:rsidRPr="0010171B" w:rsidRDefault="00B83324" w:rsidP="00B83324">
      <w:pPr>
        <w:numPr>
          <w:ilvl w:val="0"/>
          <w:numId w:val="1"/>
        </w:numPr>
        <w:spacing w:before="100" w:beforeAutospacing="1" w:after="100" w:afterAutospacing="1"/>
        <w:rPr>
          <w:b/>
          <w:color w:val="000000"/>
        </w:rPr>
      </w:pPr>
      <w:r w:rsidRPr="0010171B">
        <w:rPr>
          <w:b/>
          <w:color w:val="000000"/>
        </w:rPr>
        <w:t>requiring respondents to submit proprietary trade secret, or other confidential information unless the agency can prove that it has instituted procedures to protect the information's confidentially to the extent permitted by law.</w:t>
      </w:r>
    </w:p>
    <w:p w:rsidR="00B83324" w:rsidRPr="0010171B" w:rsidRDefault="007D661A" w:rsidP="006905CD">
      <w:pPr>
        <w:spacing w:before="100" w:beforeAutospacing="1" w:after="100" w:afterAutospacing="1"/>
      </w:pPr>
      <w:r w:rsidRPr="0010171B">
        <w:rPr>
          <w:color w:val="000000"/>
        </w:rPr>
        <w:t>There are no special circumstances that require collection of information inconsistent with these guidelines.</w:t>
      </w: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 xml:space="preserve">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 </w:t>
      </w:r>
      <w:r w:rsidRPr="0010171B">
        <w:rPr>
          <w:b/>
          <w:color w:val="000000"/>
        </w:rPr>
        <w:br/>
      </w:r>
      <w:r w:rsidRPr="0010171B">
        <w:rPr>
          <w:b/>
          <w:color w:val="000000"/>
        </w:rPr>
        <w:br/>
      </w:r>
      <w:r w:rsidRPr="0010171B">
        <w:rPr>
          <w:rStyle w:val="blueten1"/>
          <w:rFonts w:ascii="Times New Roman" w:hAnsi="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revealed, or reported. </w:t>
      </w:r>
      <w:r w:rsidRPr="0010171B">
        <w:rPr>
          <w:b/>
          <w:color w:val="000000"/>
        </w:rPr>
        <w:br/>
      </w:r>
      <w:r w:rsidRPr="0010171B">
        <w:rPr>
          <w:b/>
          <w:color w:val="000000"/>
        </w:rPr>
        <w:br/>
      </w:r>
      <w:r w:rsidRPr="0010171B">
        <w:rPr>
          <w:rStyle w:val="blueten1"/>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BB6C7E" w:rsidRPr="0010171B" w:rsidRDefault="00BB6C7E">
      <w:pPr>
        <w:rPr>
          <w:rStyle w:val="blueten1"/>
          <w:rFonts w:ascii="Times New Roman" w:hAnsi="Times New Roman"/>
          <w:sz w:val="24"/>
          <w:szCs w:val="24"/>
        </w:rPr>
      </w:pPr>
    </w:p>
    <w:p w:rsidR="00BA7C7E" w:rsidRPr="0010171B" w:rsidRDefault="006905CD">
      <w:pPr>
        <w:rPr>
          <w:rStyle w:val="blueten1"/>
          <w:rFonts w:ascii="Times New Roman" w:hAnsi="Times New Roman"/>
          <w:sz w:val="24"/>
          <w:szCs w:val="24"/>
        </w:rPr>
      </w:pPr>
      <w:r w:rsidRPr="0010171B">
        <w:rPr>
          <w:rStyle w:val="blueten1"/>
          <w:rFonts w:ascii="Times New Roman" w:hAnsi="Times New Roman"/>
          <w:sz w:val="24"/>
          <w:szCs w:val="24"/>
        </w:rPr>
        <w:t xml:space="preserve">The </w:t>
      </w:r>
      <w:r w:rsidR="00BA7C7E" w:rsidRPr="0010171B">
        <w:rPr>
          <w:rStyle w:val="blueten1"/>
          <w:rFonts w:ascii="Times New Roman" w:hAnsi="Times New Roman"/>
          <w:sz w:val="24"/>
          <w:szCs w:val="24"/>
        </w:rPr>
        <w:t>information collection was published</w:t>
      </w:r>
      <w:r w:rsidRPr="0010171B">
        <w:rPr>
          <w:rStyle w:val="blueten1"/>
          <w:rFonts w:ascii="Times New Roman" w:hAnsi="Times New Roman"/>
          <w:sz w:val="24"/>
          <w:szCs w:val="24"/>
        </w:rPr>
        <w:t>, as a 60 Day Notice,</w:t>
      </w:r>
      <w:r w:rsidR="00BA7C7E" w:rsidRPr="0010171B">
        <w:rPr>
          <w:rStyle w:val="blueten1"/>
          <w:rFonts w:ascii="Times New Roman" w:hAnsi="Times New Roman"/>
          <w:sz w:val="24"/>
          <w:szCs w:val="24"/>
        </w:rPr>
        <w:t xml:space="preserve"> in the Federal Register, </w:t>
      </w:r>
      <w:r w:rsidR="00D32C46" w:rsidRPr="00D32C46">
        <w:rPr>
          <w:rStyle w:val="blueten1"/>
          <w:rFonts w:ascii="Times New Roman" w:hAnsi="Times New Roman"/>
          <w:sz w:val="24"/>
          <w:szCs w:val="24"/>
        </w:rPr>
        <w:t>Vol. 77, No. 84</w:t>
      </w:r>
      <w:r w:rsidR="00B86E98">
        <w:rPr>
          <w:rStyle w:val="blueten1"/>
          <w:rFonts w:ascii="Times New Roman" w:hAnsi="Times New Roman"/>
          <w:sz w:val="24"/>
          <w:szCs w:val="24"/>
        </w:rPr>
        <w:t xml:space="preserve">, page 9550 </w:t>
      </w:r>
      <w:r w:rsidR="00BA7C7E" w:rsidRPr="0010171B">
        <w:rPr>
          <w:rStyle w:val="blueten1"/>
          <w:rFonts w:ascii="Times New Roman" w:hAnsi="Times New Roman"/>
          <w:sz w:val="24"/>
          <w:szCs w:val="24"/>
        </w:rPr>
        <w:t>as required by 5 CFR 1320.8(d) for the solicitation of comments.</w:t>
      </w:r>
      <w:r w:rsidRPr="0010171B">
        <w:rPr>
          <w:rStyle w:val="blueten1"/>
          <w:rFonts w:ascii="Times New Roman" w:hAnsi="Times New Roman"/>
          <w:sz w:val="24"/>
          <w:szCs w:val="24"/>
        </w:rPr>
        <w:t xml:space="preserve"> </w:t>
      </w:r>
      <w:r w:rsidR="001D60BE">
        <w:rPr>
          <w:rStyle w:val="blueten1"/>
          <w:rFonts w:ascii="Times New Roman" w:hAnsi="Times New Roman"/>
          <w:sz w:val="24"/>
          <w:szCs w:val="24"/>
        </w:rPr>
        <w:t xml:space="preserve">No </w:t>
      </w:r>
      <w:r w:rsidR="00BA7C7E" w:rsidRPr="0010171B">
        <w:rPr>
          <w:rStyle w:val="blueten1"/>
          <w:rFonts w:ascii="Times New Roman" w:hAnsi="Times New Roman"/>
          <w:sz w:val="24"/>
          <w:szCs w:val="24"/>
        </w:rPr>
        <w:t>public comments were received in response to this notice.</w:t>
      </w:r>
    </w:p>
    <w:p w:rsidR="006905CD" w:rsidRPr="0010171B" w:rsidRDefault="006905CD">
      <w:pPr>
        <w:rPr>
          <w:rStyle w:val="blueten1"/>
          <w:rFonts w:ascii="Times New Roman" w:hAnsi="Times New Roman"/>
          <w:sz w:val="24"/>
          <w:szCs w:val="24"/>
        </w:rPr>
      </w:pPr>
    </w:p>
    <w:p w:rsidR="00B83324" w:rsidRPr="0010171B" w:rsidRDefault="00B83324">
      <w:pPr>
        <w:rPr>
          <w:rStyle w:val="blueten1"/>
          <w:rFonts w:ascii="Times New Roman" w:hAnsi="Times New Roman"/>
          <w:sz w:val="24"/>
          <w:szCs w:val="24"/>
        </w:rPr>
      </w:pP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 xml:space="preserve">9. Explain any decision to provide any payments or gift to respondents, other than </w:t>
      </w:r>
      <w:r w:rsidR="0015411A" w:rsidRPr="0010171B">
        <w:rPr>
          <w:rStyle w:val="blueten1"/>
          <w:rFonts w:ascii="Times New Roman" w:hAnsi="Times New Roman"/>
          <w:b/>
          <w:sz w:val="24"/>
          <w:szCs w:val="24"/>
        </w:rPr>
        <w:t>remuneration</w:t>
      </w:r>
      <w:r w:rsidRPr="0010171B">
        <w:rPr>
          <w:rStyle w:val="blueten1"/>
          <w:rFonts w:ascii="Times New Roman" w:hAnsi="Times New Roman"/>
          <w:b/>
          <w:sz w:val="24"/>
          <w:szCs w:val="24"/>
        </w:rPr>
        <w:t xml:space="preserve"> of contractors or grantees.</w:t>
      </w:r>
    </w:p>
    <w:p w:rsidR="00BB6C7E" w:rsidRPr="0010171B" w:rsidRDefault="00BB6C7E">
      <w:pPr>
        <w:rPr>
          <w:rStyle w:val="blueten1"/>
          <w:rFonts w:ascii="Times New Roman" w:hAnsi="Times New Roman"/>
          <w:b/>
          <w:sz w:val="24"/>
          <w:szCs w:val="24"/>
        </w:rPr>
      </w:pPr>
    </w:p>
    <w:p w:rsidR="00BB6C7E" w:rsidRPr="0010171B" w:rsidRDefault="0071683C">
      <w:pPr>
        <w:rPr>
          <w:rStyle w:val="blueten1"/>
          <w:rFonts w:ascii="Times New Roman" w:hAnsi="Times New Roman"/>
          <w:sz w:val="24"/>
          <w:szCs w:val="24"/>
        </w:rPr>
      </w:pPr>
      <w:r w:rsidRPr="0010171B">
        <w:rPr>
          <w:rStyle w:val="blueten1"/>
          <w:rFonts w:ascii="Times New Roman" w:hAnsi="Times New Roman"/>
          <w:sz w:val="24"/>
          <w:szCs w:val="24"/>
        </w:rPr>
        <w:t>No payments or gifts are provided to respondents, other than</w:t>
      </w:r>
      <w:r w:rsidR="00D92E7B" w:rsidRPr="0010171B">
        <w:rPr>
          <w:rStyle w:val="blueten1"/>
          <w:rFonts w:ascii="Times New Roman" w:hAnsi="Times New Roman"/>
          <w:sz w:val="24"/>
          <w:szCs w:val="24"/>
        </w:rPr>
        <w:t xml:space="preserve"> remuneration</w:t>
      </w:r>
      <w:r w:rsidRPr="0010171B">
        <w:rPr>
          <w:rStyle w:val="blueten1"/>
          <w:rFonts w:ascii="Times New Roman" w:hAnsi="Times New Roman"/>
          <w:sz w:val="24"/>
          <w:szCs w:val="24"/>
        </w:rPr>
        <w:t xml:space="preserve"> for services rendered by contractors or grantees.</w:t>
      </w:r>
    </w:p>
    <w:p w:rsidR="00BB6C7E" w:rsidRPr="0010171B" w:rsidRDefault="00BB6C7E">
      <w:pPr>
        <w:rPr>
          <w:rStyle w:val="blueten1"/>
          <w:rFonts w:ascii="Times New Roman" w:hAnsi="Times New Roman"/>
          <w:sz w:val="24"/>
          <w:szCs w:val="24"/>
        </w:rPr>
      </w:pPr>
    </w:p>
    <w:p w:rsidR="00B83324" w:rsidRPr="0010171B" w:rsidRDefault="00B83324">
      <w:pPr>
        <w:rPr>
          <w:rStyle w:val="blueten1"/>
          <w:rFonts w:ascii="Times New Roman" w:hAnsi="Times New Roman"/>
          <w:sz w:val="24"/>
          <w:szCs w:val="24"/>
        </w:rPr>
      </w:pP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t>10. Describe any assurance of confidentiality provided to respondents and the basis for the assurance in statute, regulation, or agency policy.</w:t>
      </w:r>
    </w:p>
    <w:p w:rsidR="00BB6C7E" w:rsidRPr="0010171B" w:rsidRDefault="00BB6C7E">
      <w:pPr>
        <w:rPr>
          <w:rStyle w:val="blueten1"/>
          <w:rFonts w:ascii="Times New Roman" w:hAnsi="Times New Roman"/>
          <w:sz w:val="24"/>
          <w:szCs w:val="24"/>
        </w:rPr>
      </w:pPr>
    </w:p>
    <w:p w:rsidR="00B83324" w:rsidRPr="0010171B" w:rsidRDefault="0071683C">
      <w:pPr>
        <w:rPr>
          <w:rStyle w:val="blueten1"/>
          <w:rFonts w:ascii="Times New Roman" w:hAnsi="Times New Roman"/>
          <w:sz w:val="24"/>
          <w:szCs w:val="24"/>
        </w:rPr>
      </w:pPr>
      <w:r w:rsidRPr="0010171B">
        <w:rPr>
          <w:rStyle w:val="blueten1"/>
          <w:rFonts w:ascii="Times New Roman" w:hAnsi="Times New Roman"/>
          <w:sz w:val="24"/>
          <w:szCs w:val="24"/>
        </w:rPr>
        <w:t xml:space="preserve">No elements </w:t>
      </w:r>
      <w:r w:rsidR="00F30C84" w:rsidRPr="0010171B">
        <w:rPr>
          <w:rStyle w:val="blueten1"/>
          <w:rFonts w:ascii="Times New Roman" w:hAnsi="Times New Roman"/>
          <w:sz w:val="24"/>
          <w:szCs w:val="24"/>
        </w:rPr>
        <w:t>of confidentiality are involved so there is no specific assurance; however, information provided by re</w:t>
      </w:r>
      <w:r w:rsidR="00E703BC">
        <w:rPr>
          <w:rStyle w:val="blueten1"/>
          <w:rFonts w:ascii="Times New Roman" w:hAnsi="Times New Roman"/>
          <w:sz w:val="24"/>
          <w:szCs w:val="24"/>
        </w:rPr>
        <w:t xml:space="preserve">spondents is subject to the </w:t>
      </w:r>
      <w:r w:rsidR="00F30C84" w:rsidRPr="0010171B">
        <w:rPr>
          <w:rStyle w:val="blueten1"/>
          <w:rFonts w:ascii="Times New Roman" w:hAnsi="Times New Roman"/>
          <w:sz w:val="24"/>
          <w:szCs w:val="24"/>
        </w:rPr>
        <w:t>Privacy Act</w:t>
      </w:r>
      <w:r w:rsidR="006A6F83">
        <w:rPr>
          <w:rStyle w:val="blueten1"/>
          <w:rFonts w:ascii="Times New Roman" w:hAnsi="Times New Roman"/>
          <w:sz w:val="24"/>
          <w:szCs w:val="24"/>
        </w:rPr>
        <w:t xml:space="preserve"> and a Privacy Act Notice appears on the instrument</w:t>
      </w:r>
      <w:r w:rsidR="00F30C84" w:rsidRPr="0010171B">
        <w:rPr>
          <w:rStyle w:val="blueten1"/>
          <w:rFonts w:ascii="Times New Roman" w:hAnsi="Times New Roman"/>
          <w:sz w:val="24"/>
          <w:szCs w:val="24"/>
        </w:rPr>
        <w:t>.</w:t>
      </w:r>
    </w:p>
    <w:p w:rsidR="0071683C" w:rsidRPr="0010171B" w:rsidRDefault="0071683C">
      <w:pPr>
        <w:rPr>
          <w:rStyle w:val="blueten1"/>
          <w:rFonts w:ascii="Times New Roman" w:hAnsi="Times New Roman"/>
          <w:sz w:val="24"/>
          <w:szCs w:val="24"/>
        </w:rPr>
      </w:pPr>
    </w:p>
    <w:p w:rsidR="00B83324" w:rsidRPr="0010171B" w:rsidRDefault="00B83324">
      <w:pPr>
        <w:rPr>
          <w:rStyle w:val="blueten1"/>
          <w:rFonts w:ascii="Times New Roman" w:hAnsi="Times New Roman"/>
          <w:b/>
          <w:sz w:val="24"/>
          <w:szCs w:val="24"/>
        </w:rPr>
      </w:pPr>
      <w:r w:rsidRPr="0010171B">
        <w:rPr>
          <w:rStyle w:val="blueten1"/>
          <w:rFonts w:ascii="Times New Roman" w:hAnsi="Times New Roman"/>
          <w:b/>
          <w:sz w:val="24"/>
          <w:szCs w:val="24"/>
        </w:rPr>
        <w:lastRenderedPageBreak/>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C7E" w:rsidRPr="0010171B" w:rsidRDefault="00BB6C7E">
      <w:pPr>
        <w:rPr>
          <w:rStyle w:val="blueten1"/>
          <w:rFonts w:ascii="Times New Roman" w:hAnsi="Times New Roman"/>
          <w:sz w:val="24"/>
          <w:szCs w:val="24"/>
        </w:rPr>
      </w:pPr>
    </w:p>
    <w:p w:rsidR="00BB6C7E" w:rsidRPr="0010171B" w:rsidRDefault="0071683C" w:rsidP="006C4278">
      <w:pPr>
        <w:outlineLvl w:val="0"/>
        <w:rPr>
          <w:rStyle w:val="blueten1"/>
          <w:rFonts w:ascii="Times New Roman" w:hAnsi="Times New Roman"/>
          <w:sz w:val="24"/>
          <w:szCs w:val="24"/>
        </w:rPr>
      </w:pPr>
      <w:r w:rsidRPr="0010171B">
        <w:rPr>
          <w:rStyle w:val="blueten1"/>
          <w:rFonts w:ascii="Times New Roman" w:hAnsi="Times New Roman"/>
          <w:sz w:val="24"/>
          <w:szCs w:val="24"/>
        </w:rPr>
        <w:t>No such information is required to be reported.</w:t>
      </w:r>
    </w:p>
    <w:p w:rsidR="00B83324" w:rsidRPr="0010171B" w:rsidRDefault="00B83324">
      <w:pPr>
        <w:rPr>
          <w:rStyle w:val="blueten1"/>
          <w:rFonts w:ascii="Times New Roman" w:hAnsi="Times New Roman"/>
          <w:sz w:val="24"/>
          <w:szCs w:val="24"/>
        </w:rPr>
      </w:pPr>
    </w:p>
    <w:p w:rsidR="00B83324" w:rsidRPr="0010171B" w:rsidRDefault="00B83324" w:rsidP="00B83324">
      <w:pPr>
        <w:rPr>
          <w:b/>
        </w:rPr>
      </w:pPr>
      <w:r w:rsidRPr="0010171B">
        <w:rPr>
          <w:rStyle w:val="blueten1"/>
          <w:rFonts w:ascii="Times New Roman" w:hAnsi="Times New Roman"/>
          <w:b/>
          <w:sz w:val="24"/>
          <w:szCs w:val="24"/>
        </w:rPr>
        <w:t xml:space="preserve">12. Provide estimates of the hour burden of the collection of information. The statement should: </w:t>
      </w:r>
    </w:p>
    <w:p w:rsidR="00B83324" w:rsidRPr="0010171B" w:rsidRDefault="00B83324" w:rsidP="00B83324">
      <w:pPr>
        <w:numPr>
          <w:ilvl w:val="0"/>
          <w:numId w:val="2"/>
        </w:numPr>
        <w:spacing w:before="100" w:beforeAutospacing="1" w:after="240"/>
        <w:rPr>
          <w:b/>
          <w:color w:val="000000"/>
        </w:rPr>
      </w:pPr>
      <w:r w:rsidRPr="0010171B">
        <w:rPr>
          <w:b/>
          <w:color w:val="000000"/>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B83324" w:rsidRPr="0010171B" w:rsidRDefault="00B83324" w:rsidP="00B83324">
      <w:pPr>
        <w:numPr>
          <w:ilvl w:val="0"/>
          <w:numId w:val="2"/>
        </w:numPr>
        <w:spacing w:before="100" w:beforeAutospacing="1" w:after="240"/>
        <w:rPr>
          <w:b/>
          <w:color w:val="000000"/>
        </w:rPr>
      </w:pPr>
      <w:r w:rsidRPr="0010171B">
        <w:rPr>
          <w:b/>
          <w:color w:val="000000"/>
        </w:rPr>
        <w:t>If this request for approval covers more than one form, provide separate hour burdens estimates for each form and aggregate the hour burden in Item 13 of OMB Form 83-1.</w:t>
      </w:r>
    </w:p>
    <w:p w:rsidR="00B83324" w:rsidRPr="0010171B" w:rsidRDefault="00B83324" w:rsidP="00B83324">
      <w:pPr>
        <w:numPr>
          <w:ilvl w:val="0"/>
          <w:numId w:val="2"/>
        </w:numPr>
        <w:spacing w:before="100" w:beforeAutospacing="1" w:after="100" w:afterAutospacing="1"/>
        <w:rPr>
          <w:b/>
          <w:color w:val="000000"/>
        </w:rPr>
      </w:pPr>
      <w:r w:rsidRPr="0010171B">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0171B" w:rsidRPr="0010171B" w:rsidRDefault="0010171B" w:rsidP="0010171B"/>
    <w:p w:rsidR="0010171B" w:rsidRPr="0010171B" w:rsidRDefault="0010171B" w:rsidP="0010171B">
      <w:r w:rsidRPr="0010171B">
        <w:t>For the VISTA Project Report Supplement, the t</w:t>
      </w:r>
      <w:r w:rsidR="00A3147A">
        <w:t>otal number of respondents is 9</w:t>
      </w:r>
      <w:r w:rsidRPr="0010171B">
        <w:t xml:space="preserve">00 </w:t>
      </w:r>
      <w:r w:rsidR="00A3147A">
        <w:t>(</w:t>
      </w:r>
      <w:r w:rsidRPr="0010171B">
        <w:t>comprised of Amer</w:t>
      </w:r>
      <w:r w:rsidR="00A3147A">
        <w:t>iC</w:t>
      </w:r>
      <w:r w:rsidRPr="0010171B">
        <w:t>orps</w:t>
      </w:r>
      <w:r w:rsidR="00A3147A">
        <w:t xml:space="preserve"> </w:t>
      </w:r>
      <w:r w:rsidRPr="0010171B">
        <w:t xml:space="preserve">VISTA project sponsors).  </w:t>
      </w:r>
      <w:r w:rsidR="004E17BE">
        <w:t>The e</w:t>
      </w:r>
      <w:r w:rsidRPr="0010171B">
        <w:t xml:space="preserve">stimated time burden for the annual VISTA Project Report Supplement is </w:t>
      </w:r>
      <w:r w:rsidR="001D60BE">
        <w:t xml:space="preserve">a maximum of </w:t>
      </w:r>
      <w:r w:rsidR="004E17BE">
        <w:t xml:space="preserve">2 </w:t>
      </w:r>
      <w:r w:rsidR="004E17BE" w:rsidRPr="0010171B">
        <w:t>hours</w:t>
      </w:r>
      <w:r w:rsidRPr="0010171B">
        <w:t xml:space="preserve"> per respondent, for a total of </w:t>
      </w:r>
      <w:r w:rsidR="001D60BE">
        <w:t>1,800</w:t>
      </w:r>
      <w:r w:rsidRPr="0010171B">
        <w:t xml:space="preserve"> hours annually.  </w:t>
      </w:r>
    </w:p>
    <w:p w:rsidR="0010171B" w:rsidRPr="0010171B" w:rsidRDefault="0010171B" w:rsidP="0010171B"/>
    <w:p w:rsidR="004E17BE" w:rsidRPr="0010171B" w:rsidRDefault="004E17BE" w:rsidP="004E17BE">
      <w:r w:rsidRPr="0010171B">
        <w:t xml:space="preserve">These estimated burden hours were calculated based upon experience in using the current </w:t>
      </w:r>
      <w:r>
        <w:t xml:space="preserve">VPRS </w:t>
      </w:r>
      <w:r w:rsidRPr="0010171B">
        <w:t>form and collecting the required performance data over several years, the web-based grants management system (eGrants) and feedback regarding the actual time for sponsor organizations to prepare and submit the information.</w:t>
      </w:r>
    </w:p>
    <w:p w:rsidR="00B83324" w:rsidRPr="0010171B" w:rsidRDefault="00B83324" w:rsidP="00B83324">
      <w:pPr>
        <w:spacing w:before="100" w:beforeAutospacing="1" w:after="100" w:afterAutospacing="1"/>
        <w:rPr>
          <w:rStyle w:val="blueten1"/>
          <w:rFonts w:ascii="Times New Roman" w:hAnsi="Times New Roman"/>
          <w:b/>
          <w:sz w:val="24"/>
          <w:szCs w:val="24"/>
        </w:rPr>
      </w:pPr>
      <w:r w:rsidRPr="0010171B">
        <w:rPr>
          <w:rStyle w:val="blueten1"/>
          <w:rFonts w:ascii="Times New Roman" w:hAnsi="Times New Roman"/>
          <w:b/>
          <w:sz w:val="24"/>
          <w:szCs w:val="24"/>
        </w:rPr>
        <w:t xml:space="preserve">13. Provide an estimate of the total annual cost burden to respondents or </w:t>
      </w:r>
      <w:r w:rsidR="00107CC1" w:rsidRPr="0010171B">
        <w:rPr>
          <w:rStyle w:val="blueten1"/>
          <w:rFonts w:ascii="Times New Roman" w:hAnsi="Times New Roman"/>
          <w:b/>
          <w:sz w:val="24"/>
          <w:szCs w:val="24"/>
        </w:rPr>
        <w:t>record keepers</w:t>
      </w:r>
      <w:r w:rsidRPr="0010171B">
        <w:rPr>
          <w:rStyle w:val="blueten1"/>
          <w:rFonts w:ascii="Times New Roman" w:hAnsi="Times New Roman"/>
          <w:b/>
          <w:sz w:val="24"/>
          <w:szCs w:val="24"/>
        </w:rPr>
        <w:t xml:space="preserve"> resulting from the collection of information. (Do not include the cost of any hour burden shown in Items 12 and 14.)</w:t>
      </w:r>
    </w:p>
    <w:p w:rsidR="00B83324" w:rsidRPr="0010171B" w:rsidRDefault="00A65679"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sz w:val="24"/>
          <w:szCs w:val="24"/>
        </w:rPr>
        <w:lastRenderedPageBreak/>
        <w:t xml:space="preserve">There are no </w:t>
      </w:r>
      <w:r w:rsidR="00107CC1" w:rsidRPr="0010171B">
        <w:rPr>
          <w:rStyle w:val="blueten1"/>
          <w:rFonts w:ascii="Times New Roman" w:hAnsi="Times New Roman"/>
          <w:sz w:val="24"/>
          <w:szCs w:val="24"/>
        </w:rPr>
        <w:t xml:space="preserve">additional </w:t>
      </w:r>
      <w:r w:rsidRPr="0010171B">
        <w:rPr>
          <w:rStyle w:val="blueten1"/>
          <w:rFonts w:ascii="Times New Roman" w:hAnsi="Times New Roman"/>
          <w:sz w:val="24"/>
          <w:szCs w:val="24"/>
        </w:rPr>
        <w:t>total annual cost</w:t>
      </w:r>
      <w:r w:rsidR="001E544C" w:rsidRPr="0010171B">
        <w:rPr>
          <w:rStyle w:val="blueten1"/>
          <w:rFonts w:ascii="Times New Roman" w:hAnsi="Times New Roman"/>
          <w:sz w:val="24"/>
          <w:szCs w:val="24"/>
        </w:rPr>
        <w:t>s</w:t>
      </w:r>
      <w:r w:rsidRPr="0010171B">
        <w:rPr>
          <w:rStyle w:val="blueten1"/>
          <w:rFonts w:ascii="Times New Roman" w:hAnsi="Times New Roman"/>
          <w:sz w:val="24"/>
          <w:szCs w:val="24"/>
        </w:rPr>
        <w:t xml:space="preserve"> burden associated with </w:t>
      </w:r>
      <w:r w:rsidR="00107CC1" w:rsidRPr="0010171B">
        <w:rPr>
          <w:rStyle w:val="blueten1"/>
          <w:rFonts w:ascii="Times New Roman" w:hAnsi="Times New Roman"/>
          <w:sz w:val="24"/>
          <w:szCs w:val="24"/>
        </w:rPr>
        <w:t>the revision to this</w:t>
      </w:r>
      <w:r w:rsidRPr="0010171B">
        <w:rPr>
          <w:rStyle w:val="blueten1"/>
          <w:rFonts w:ascii="Times New Roman" w:hAnsi="Times New Roman"/>
          <w:sz w:val="24"/>
          <w:szCs w:val="24"/>
        </w:rPr>
        <w:t xml:space="preserve"> </w:t>
      </w:r>
      <w:r w:rsidR="00107CC1" w:rsidRPr="0010171B">
        <w:rPr>
          <w:rStyle w:val="blueten1"/>
          <w:rFonts w:ascii="Times New Roman" w:hAnsi="Times New Roman"/>
          <w:sz w:val="24"/>
          <w:szCs w:val="24"/>
        </w:rPr>
        <w:t>collection of information</w:t>
      </w:r>
      <w:r w:rsidRPr="0010171B">
        <w:rPr>
          <w:rStyle w:val="blueten1"/>
          <w:rFonts w:ascii="Times New Roman" w:hAnsi="Times New Roman"/>
          <w:sz w:val="24"/>
          <w:szCs w:val="24"/>
        </w:rPr>
        <w:t>.</w:t>
      </w:r>
    </w:p>
    <w:p w:rsidR="00B83324" w:rsidRPr="0010171B" w:rsidRDefault="00B83324" w:rsidP="00B83324">
      <w:pPr>
        <w:spacing w:before="100" w:beforeAutospacing="1" w:after="100" w:afterAutospacing="1"/>
        <w:rPr>
          <w:rStyle w:val="blueten1"/>
          <w:rFonts w:ascii="Times New Roman" w:hAnsi="Times New Roman"/>
          <w:b/>
          <w:sz w:val="24"/>
          <w:szCs w:val="24"/>
        </w:rPr>
      </w:pPr>
      <w:r w:rsidRPr="0010171B">
        <w:rPr>
          <w:rStyle w:val="blueten1"/>
          <w:rFonts w:ascii="Times New Roman" w:hAnsi="Times New Roman"/>
          <w:b/>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B83324" w:rsidRPr="0010171B" w:rsidRDefault="00A65679"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sz w:val="24"/>
          <w:szCs w:val="24"/>
        </w:rPr>
        <w:t>There are no associated</w:t>
      </w:r>
      <w:r w:rsidR="00A947FC" w:rsidRPr="0010171B">
        <w:rPr>
          <w:rStyle w:val="blueten1"/>
          <w:rFonts w:ascii="Times New Roman" w:hAnsi="Times New Roman"/>
          <w:sz w:val="24"/>
          <w:szCs w:val="24"/>
        </w:rPr>
        <w:t xml:space="preserve"> annual</w:t>
      </w:r>
      <w:r w:rsidR="001E544C" w:rsidRPr="0010171B">
        <w:rPr>
          <w:rStyle w:val="blueten1"/>
          <w:rFonts w:ascii="Times New Roman" w:hAnsi="Times New Roman"/>
          <w:sz w:val="24"/>
          <w:szCs w:val="24"/>
        </w:rPr>
        <w:t xml:space="preserve"> costs </w:t>
      </w:r>
      <w:r w:rsidRPr="0010171B">
        <w:rPr>
          <w:rStyle w:val="blueten1"/>
          <w:rFonts w:ascii="Times New Roman" w:hAnsi="Times New Roman"/>
          <w:sz w:val="24"/>
          <w:szCs w:val="24"/>
        </w:rPr>
        <w:t>to the Federal Government with t</w:t>
      </w:r>
      <w:r w:rsidR="00107CC1" w:rsidRPr="0010171B">
        <w:rPr>
          <w:rStyle w:val="blueten1"/>
          <w:rFonts w:ascii="Times New Roman" w:hAnsi="Times New Roman"/>
          <w:sz w:val="24"/>
          <w:szCs w:val="24"/>
        </w:rPr>
        <w:t xml:space="preserve">he revision to the </w:t>
      </w:r>
      <w:r w:rsidR="00A3147A">
        <w:rPr>
          <w:rStyle w:val="blueten1"/>
          <w:rFonts w:ascii="Times New Roman" w:hAnsi="Times New Roman"/>
          <w:sz w:val="24"/>
          <w:szCs w:val="24"/>
        </w:rPr>
        <w:t>VPRS.</w:t>
      </w:r>
    </w:p>
    <w:p w:rsidR="00B83324" w:rsidRPr="0010171B" w:rsidRDefault="00B83324" w:rsidP="00B83324">
      <w:pPr>
        <w:spacing w:before="100" w:beforeAutospacing="1" w:after="100" w:afterAutospacing="1"/>
        <w:rPr>
          <w:rStyle w:val="blueten1"/>
          <w:rFonts w:ascii="Times New Roman" w:hAnsi="Times New Roman"/>
          <w:b/>
          <w:sz w:val="24"/>
          <w:szCs w:val="24"/>
        </w:rPr>
      </w:pPr>
      <w:r w:rsidRPr="0010171B">
        <w:rPr>
          <w:rStyle w:val="blueten1"/>
          <w:rFonts w:ascii="Times New Roman" w:hAnsi="Times New Roman"/>
          <w:b/>
          <w:sz w:val="24"/>
          <w:szCs w:val="24"/>
        </w:rPr>
        <w:t>15. Explain the reasons for any program changes or adjustments reported in Items 13 or 14 of the OMB Form 83-1.</w:t>
      </w:r>
    </w:p>
    <w:p w:rsidR="00B83324" w:rsidRPr="0010171B" w:rsidRDefault="00A65679"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sz w:val="24"/>
          <w:szCs w:val="24"/>
        </w:rPr>
        <w:t>There are no program changes or adjustments associated with th</w:t>
      </w:r>
      <w:r w:rsidR="00107CC1" w:rsidRPr="0010171B">
        <w:rPr>
          <w:rStyle w:val="blueten1"/>
          <w:rFonts w:ascii="Times New Roman" w:hAnsi="Times New Roman"/>
          <w:sz w:val="24"/>
          <w:szCs w:val="24"/>
        </w:rPr>
        <w:t xml:space="preserve">e revision of the </w:t>
      </w:r>
      <w:r w:rsidR="00A3147A">
        <w:rPr>
          <w:rStyle w:val="blueten1"/>
          <w:rFonts w:ascii="Times New Roman" w:hAnsi="Times New Roman"/>
          <w:sz w:val="24"/>
          <w:szCs w:val="24"/>
        </w:rPr>
        <w:t>VPRS.</w:t>
      </w:r>
    </w:p>
    <w:p w:rsidR="00B83324" w:rsidRPr="0010171B" w:rsidRDefault="00B83324"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b/>
          <w:sz w:val="24"/>
          <w:szCs w:val="24"/>
        </w:rPr>
        <w:t xml:space="preserve">16. </w:t>
      </w:r>
      <w:r w:rsidR="00A947FC" w:rsidRPr="0010171B">
        <w:rPr>
          <w:rStyle w:val="blueten1"/>
          <w:rFonts w:ascii="Times New Roman" w:hAnsi="Times New Roman"/>
          <w:b/>
          <w:sz w:val="24"/>
          <w:szCs w:val="24"/>
        </w:rPr>
        <w:t>For</w:t>
      </w:r>
      <w:r w:rsidRPr="0010171B">
        <w:rPr>
          <w:rStyle w:val="blueten1"/>
          <w:rFonts w:ascii="Times New Roman" w:hAnsi="Times New Roman"/>
          <w:b/>
          <w:sz w:val="24"/>
          <w:szCs w:val="24"/>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0171B">
        <w:rPr>
          <w:rStyle w:val="blueten1"/>
          <w:rFonts w:ascii="Times New Roman" w:hAnsi="Times New Roman"/>
          <w:sz w:val="24"/>
          <w:szCs w:val="24"/>
        </w:rPr>
        <w:t>.</w:t>
      </w:r>
    </w:p>
    <w:p w:rsidR="00B83324" w:rsidRPr="0010171B" w:rsidRDefault="00BB6C7E"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sz w:val="24"/>
          <w:szCs w:val="24"/>
        </w:rPr>
        <w:t>No</w:t>
      </w:r>
      <w:r w:rsidR="00354E27" w:rsidRPr="0010171B">
        <w:rPr>
          <w:rStyle w:val="blueten1"/>
          <w:rFonts w:ascii="Times New Roman" w:hAnsi="Times New Roman"/>
          <w:sz w:val="24"/>
          <w:szCs w:val="24"/>
        </w:rPr>
        <w:t xml:space="preserve">ne of </w:t>
      </w:r>
      <w:r w:rsidR="00107CC1" w:rsidRPr="0010171B">
        <w:rPr>
          <w:rStyle w:val="blueten1"/>
          <w:rFonts w:ascii="Times New Roman" w:hAnsi="Times New Roman"/>
          <w:sz w:val="24"/>
          <w:szCs w:val="24"/>
        </w:rPr>
        <w:t>the collected</w:t>
      </w:r>
      <w:r w:rsidR="00354E27" w:rsidRPr="0010171B">
        <w:rPr>
          <w:rStyle w:val="blueten1"/>
          <w:rFonts w:ascii="Times New Roman" w:hAnsi="Times New Roman"/>
          <w:sz w:val="24"/>
          <w:szCs w:val="24"/>
        </w:rPr>
        <w:t xml:space="preserve"> </w:t>
      </w:r>
      <w:r w:rsidRPr="0010171B">
        <w:rPr>
          <w:rStyle w:val="blueten1"/>
          <w:rFonts w:ascii="Times New Roman" w:hAnsi="Times New Roman"/>
          <w:sz w:val="24"/>
          <w:szCs w:val="24"/>
        </w:rPr>
        <w:t xml:space="preserve">information will be </w:t>
      </w:r>
      <w:r w:rsidR="00F90B46" w:rsidRPr="0010171B">
        <w:rPr>
          <w:rStyle w:val="blueten1"/>
          <w:rFonts w:ascii="Times New Roman" w:hAnsi="Times New Roman"/>
          <w:sz w:val="24"/>
          <w:szCs w:val="24"/>
        </w:rPr>
        <w:t xml:space="preserve">publically </w:t>
      </w:r>
      <w:r w:rsidRPr="0010171B">
        <w:rPr>
          <w:rStyle w:val="blueten1"/>
          <w:rFonts w:ascii="Times New Roman" w:hAnsi="Times New Roman"/>
          <w:sz w:val="24"/>
          <w:szCs w:val="24"/>
        </w:rPr>
        <w:t>published.</w:t>
      </w:r>
    </w:p>
    <w:p w:rsidR="00F90B46" w:rsidRPr="0010171B" w:rsidRDefault="00F90B46" w:rsidP="00B83324">
      <w:pPr>
        <w:spacing w:before="100" w:beforeAutospacing="1" w:after="100" w:afterAutospacing="1"/>
        <w:rPr>
          <w:rStyle w:val="blueten1"/>
          <w:rFonts w:ascii="Times New Roman" w:hAnsi="Times New Roman"/>
          <w:sz w:val="24"/>
          <w:szCs w:val="24"/>
        </w:rPr>
      </w:pPr>
      <w:r w:rsidRPr="0010171B">
        <w:rPr>
          <w:rStyle w:val="blueten1"/>
          <w:rFonts w:ascii="Times New Roman" w:hAnsi="Times New Roman"/>
          <w:sz w:val="24"/>
          <w:szCs w:val="24"/>
        </w:rPr>
        <w:t xml:space="preserve">Aggregated data is used to report externally to Congress and other audiences as part of the annual performance report, in support of the Government Performance and Results Act (GPRA). Various configurations of data compiled from individual </w:t>
      </w:r>
      <w:r w:rsidR="00A3147A">
        <w:rPr>
          <w:rStyle w:val="blueten1"/>
          <w:rFonts w:ascii="Times New Roman" w:hAnsi="Times New Roman"/>
          <w:sz w:val="24"/>
          <w:szCs w:val="24"/>
        </w:rPr>
        <w:t>VPRS forms</w:t>
      </w:r>
      <w:r w:rsidRPr="0010171B">
        <w:rPr>
          <w:rStyle w:val="blueten1"/>
          <w:rFonts w:ascii="Times New Roman" w:hAnsi="Times New Roman"/>
          <w:sz w:val="24"/>
          <w:szCs w:val="24"/>
        </w:rPr>
        <w:t xml:space="preserve"> are used for internal management, and to respond to specific data and information requests.</w:t>
      </w:r>
    </w:p>
    <w:p w:rsidR="00B83324" w:rsidRPr="0010171B" w:rsidRDefault="00B83324" w:rsidP="00B83324">
      <w:pPr>
        <w:spacing w:before="100" w:beforeAutospacing="1" w:after="100" w:afterAutospacing="1"/>
        <w:rPr>
          <w:rStyle w:val="blueten1"/>
          <w:rFonts w:ascii="Times New Roman" w:hAnsi="Times New Roman"/>
          <w:b/>
          <w:sz w:val="24"/>
          <w:szCs w:val="24"/>
        </w:rPr>
      </w:pPr>
      <w:r w:rsidRPr="0010171B">
        <w:rPr>
          <w:rStyle w:val="blueten1"/>
          <w:rFonts w:ascii="Times New Roman" w:hAnsi="Times New Roman"/>
          <w:b/>
          <w:sz w:val="24"/>
          <w:szCs w:val="24"/>
        </w:rPr>
        <w:t>17. If seeking approval to not display the expiration date for OMB approval of the information collection, explain the reasons that display would be inappropriate.</w:t>
      </w:r>
    </w:p>
    <w:p w:rsidR="00B83324" w:rsidRPr="0010171B" w:rsidRDefault="001C612E" w:rsidP="00E54A29">
      <w:pPr>
        <w:rPr>
          <w:rStyle w:val="blueten1"/>
          <w:rFonts w:ascii="Times New Roman" w:hAnsi="Times New Roman"/>
          <w:sz w:val="24"/>
          <w:szCs w:val="24"/>
        </w:rPr>
      </w:pPr>
      <w:r w:rsidRPr="0010171B">
        <w:rPr>
          <w:rStyle w:val="blueten1"/>
          <w:rFonts w:ascii="Times New Roman" w:hAnsi="Times New Roman"/>
          <w:sz w:val="24"/>
          <w:szCs w:val="24"/>
        </w:rPr>
        <w:t>No such approval is being sought.</w:t>
      </w:r>
    </w:p>
    <w:p w:rsidR="00B83324" w:rsidRPr="0010171B" w:rsidRDefault="00B83324" w:rsidP="00B83324">
      <w:pPr>
        <w:spacing w:before="100" w:beforeAutospacing="1" w:after="100" w:afterAutospacing="1"/>
        <w:rPr>
          <w:b/>
          <w:color w:val="000000"/>
        </w:rPr>
      </w:pPr>
      <w:r w:rsidRPr="0010171B">
        <w:rPr>
          <w:rStyle w:val="blueten1"/>
          <w:rFonts w:ascii="Times New Roman" w:hAnsi="Times New Roman"/>
          <w:b/>
          <w:sz w:val="24"/>
          <w:szCs w:val="24"/>
        </w:rPr>
        <w:t>18. Explain each exception to the certification statement identified in Item 19, "Certification for Paperwork Reduction Act Submissions," of OMB Form 83-1.</w:t>
      </w:r>
    </w:p>
    <w:p w:rsidR="007D275B" w:rsidRPr="0010171B" w:rsidRDefault="001C612E">
      <w:pPr>
        <w:rPr>
          <w:rStyle w:val="blueten1"/>
          <w:rFonts w:ascii="Times New Roman" w:hAnsi="Times New Roman"/>
          <w:sz w:val="24"/>
          <w:szCs w:val="24"/>
        </w:rPr>
      </w:pPr>
      <w:r w:rsidRPr="0010171B">
        <w:rPr>
          <w:rStyle w:val="blueten1"/>
          <w:rFonts w:ascii="Times New Roman" w:hAnsi="Times New Roman"/>
          <w:sz w:val="24"/>
          <w:szCs w:val="24"/>
        </w:rPr>
        <w:t>No exceptions are being sought.</w:t>
      </w:r>
    </w:p>
    <w:p w:rsidR="007D275B" w:rsidRPr="0010171B" w:rsidRDefault="007D275B"/>
    <w:p w:rsidR="00FB0C42" w:rsidRPr="0010171B" w:rsidRDefault="00FB0C42">
      <w:pPr>
        <w:rPr>
          <w:b/>
        </w:rPr>
      </w:pPr>
      <w:bookmarkStart w:id="0" w:name="_GoBack"/>
      <w:bookmarkEnd w:id="0"/>
    </w:p>
    <w:sectPr w:rsidR="00FB0C42" w:rsidRPr="0010171B" w:rsidSect="008D7F4E">
      <w:pgSz w:w="12240" w:h="15840"/>
      <w:pgMar w:top="1440" w:right="2016" w:bottom="144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378A8"/>
    <w:multiLevelType w:val="multilevel"/>
    <w:tmpl w:val="4C364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650BC"/>
    <w:multiLevelType w:val="multilevel"/>
    <w:tmpl w:val="166C7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EC1BD8"/>
    <w:multiLevelType w:val="hybridMultilevel"/>
    <w:tmpl w:val="62ACF706"/>
    <w:lvl w:ilvl="0" w:tplc="3E082278">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5B"/>
    <w:rsid w:val="000149D7"/>
    <w:rsid w:val="0006549A"/>
    <w:rsid w:val="0010171B"/>
    <w:rsid w:val="00107CC1"/>
    <w:rsid w:val="0015411A"/>
    <w:rsid w:val="00154543"/>
    <w:rsid w:val="00174E7D"/>
    <w:rsid w:val="001873C6"/>
    <w:rsid w:val="001C612E"/>
    <w:rsid w:val="001D60BE"/>
    <w:rsid w:val="001E1BF7"/>
    <w:rsid w:val="001E206F"/>
    <w:rsid w:val="001E544C"/>
    <w:rsid w:val="00207E4C"/>
    <w:rsid w:val="0021022A"/>
    <w:rsid w:val="00236706"/>
    <w:rsid w:val="002A75B9"/>
    <w:rsid w:val="002B42C3"/>
    <w:rsid w:val="002D5CC7"/>
    <w:rsid w:val="00354E27"/>
    <w:rsid w:val="003E7F6B"/>
    <w:rsid w:val="003F7A57"/>
    <w:rsid w:val="004106F4"/>
    <w:rsid w:val="004E17BE"/>
    <w:rsid w:val="005220D8"/>
    <w:rsid w:val="00525574"/>
    <w:rsid w:val="00593D61"/>
    <w:rsid w:val="00605BA3"/>
    <w:rsid w:val="00623F5F"/>
    <w:rsid w:val="006905CD"/>
    <w:rsid w:val="006A6F83"/>
    <w:rsid w:val="006C0FB0"/>
    <w:rsid w:val="006C4278"/>
    <w:rsid w:val="0071683C"/>
    <w:rsid w:val="00734848"/>
    <w:rsid w:val="007D275B"/>
    <w:rsid w:val="007D661A"/>
    <w:rsid w:val="007E3F6B"/>
    <w:rsid w:val="008040F8"/>
    <w:rsid w:val="008313DC"/>
    <w:rsid w:val="00844F25"/>
    <w:rsid w:val="008D7F4E"/>
    <w:rsid w:val="00A250FF"/>
    <w:rsid w:val="00A3147A"/>
    <w:rsid w:val="00A4714D"/>
    <w:rsid w:val="00A61D82"/>
    <w:rsid w:val="00A65679"/>
    <w:rsid w:val="00A947FC"/>
    <w:rsid w:val="00B64738"/>
    <w:rsid w:val="00B80F66"/>
    <w:rsid w:val="00B83324"/>
    <w:rsid w:val="00B86E98"/>
    <w:rsid w:val="00BA7C7E"/>
    <w:rsid w:val="00BB6C7E"/>
    <w:rsid w:val="00C00904"/>
    <w:rsid w:val="00C10791"/>
    <w:rsid w:val="00CF7D9C"/>
    <w:rsid w:val="00D30D61"/>
    <w:rsid w:val="00D32C46"/>
    <w:rsid w:val="00D901D7"/>
    <w:rsid w:val="00D92E7B"/>
    <w:rsid w:val="00E015EE"/>
    <w:rsid w:val="00E24711"/>
    <w:rsid w:val="00E30BC9"/>
    <w:rsid w:val="00E54A29"/>
    <w:rsid w:val="00E703BC"/>
    <w:rsid w:val="00ED47C3"/>
    <w:rsid w:val="00F30C84"/>
    <w:rsid w:val="00F57F64"/>
    <w:rsid w:val="00F90B46"/>
    <w:rsid w:val="00FB0C42"/>
    <w:rsid w:val="00FD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B83324"/>
    <w:rPr>
      <w:rFonts w:ascii="Verdana" w:hAnsi="Verdana" w:hint="default"/>
      <w:color w:val="000000"/>
      <w:sz w:val="19"/>
      <w:szCs w:val="19"/>
    </w:rPr>
  </w:style>
  <w:style w:type="character" w:styleId="CommentReference">
    <w:name w:val="annotation reference"/>
    <w:semiHidden/>
    <w:rsid w:val="006905CD"/>
    <w:rPr>
      <w:sz w:val="16"/>
      <w:szCs w:val="16"/>
    </w:rPr>
  </w:style>
  <w:style w:type="paragraph" w:styleId="CommentText">
    <w:name w:val="annotation text"/>
    <w:basedOn w:val="Normal"/>
    <w:semiHidden/>
    <w:rsid w:val="006905CD"/>
    <w:rPr>
      <w:sz w:val="20"/>
      <w:szCs w:val="20"/>
    </w:rPr>
  </w:style>
  <w:style w:type="paragraph" w:styleId="CommentSubject">
    <w:name w:val="annotation subject"/>
    <w:basedOn w:val="CommentText"/>
    <w:next w:val="CommentText"/>
    <w:semiHidden/>
    <w:rsid w:val="006905CD"/>
    <w:rPr>
      <w:b/>
      <w:bCs/>
    </w:rPr>
  </w:style>
  <w:style w:type="paragraph" w:styleId="BalloonText">
    <w:name w:val="Balloon Text"/>
    <w:basedOn w:val="Normal"/>
    <w:semiHidden/>
    <w:rsid w:val="006905CD"/>
    <w:rPr>
      <w:rFonts w:ascii="Tahoma" w:hAnsi="Tahoma" w:cs="Tahoma"/>
      <w:sz w:val="16"/>
      <w:szCs w:val="16"/>
    </w:rPr>
  </w:style>
  <w:style w:type="paragraph" w:styleId="NormalWeb">
    <w:name w:val="Normal (Web)"/>
    <w:basedOn w:val="Normal"/>
    <w:rsid w:val="00525574"/>
    <w:pPr>
      <w:spacing w:before="100" w:beforeAutospacing="1" w:after="100" w:afterAutospacing="1"/>
    </w:pPr>
  </w:style>
  <w:style w:type="paragraph" w:styleId="DocumentMap">
    <w:name w:val="Document Map"/>
    <w:basedOn w:val="Normal"/>
    <w:semiHidden/>
    <w:rsid w:val="006C427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B83324"/>
    <w:rPr>
      <w:rFonts w:ascii="Verdana" w:hAnsi="Verdana" w:hint="default"/>
      <w:color w:val="000000"/>
      <w:sz w:val="19"/>
      <w:szCs w:val="19"/>
    </w:rPr>
  </w:style>
  <w:style w:type="character" w:styleId="CommentReference">
    <w:name w:val="annotation reference"/>
    <w:semiHidden/>
    <w:rsid w:val="006905CD"/>
    <w:rPr>
      <w:sz w:val="16"/>
      <w:szCs w:val="16"/>
    </w:rPr>
  </w:style>
  <w:style w:type="paragraph" w:styleId="CommentText">
    <w:name w:val="annotation text"/>
    <w:basedOn w:val="Normal"/>
    <w:semiHidden/>
    <w:rsid w:val="006905CD"/>
    <w:rPr>
      <w:sz w:val="20"/>
      <w:szCs w:val="20"/>
    </w:rPr>
  </w:style>
  <w:style w:type="paragraph" w:styleId="CommentSubject">
    <w:name w:val="annotation subject"/>
    <w:basedOn w:val="CommentText"/>
    <w:next w:val="CommentText"/>
    <w:semiHidden/>
    <w:rsid w:val="006905CD"/>
    <w:rPr>
      <w:b/>
      <w:bCs/>
    </w:rPr>
  </w:style>
  <w:style w:type="paragraph" w:styleId="BalloonText">
    <w:name w:val="Balloon Text"/>
    <w:basedOn w:val="Normal"/>
    <w:semiHidden/>
    <w:rsid w:val="006905CD"/>
    <w:rPr>
      <w:rFonts w:ascii="Tahoma" w:hAnsi="Tahoma" w:cs="Tahoma"/>
      <w:sz w:val="16"/>
      <w:szCs w:val="16"/>
    </w:rPr>
  </w:style>
  <w:style w:type="paragraph" w:styleId="NormalWeb">
    <w:name w:val="Normal (Web)"/>
    <w:basedOn w:val="Normal"/>
    <w:rsid w:val="00525574"/>
    <w:pPr>
      <w:spacing w:before="100" w:beforeAutospacing="1" w:after="100" w:afterAutospacing="1"/>
    </w:pPr>
  </w:style>
  <w:style w:type="paragraph" w:styleId="DocumentMap">
    <w:name w:val="Document Map"/>
    <w:basedOn w:val="Normal"/>
    <w:semiHidden/>
    <w:rsid w:val="006C427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D5673260</Template>
  <TotalTime>2</TotalTime>
  <Pages>5</Pages>
  <Words>1763</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vt:lpstr>
    </vt:vector>
  </TitlesOfParts>
  <Company>CNCS</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kdaly</dc:creator>
  <cp:lastModifiedBy>Borgstrom, Amy</cp:lastModifiedBy>
  <cp:revision>3</cp:revision>
  <cp:lastPrinted>2007-12-20T15:15:00Z</cp:lastPrinted>
  <dcterms:created xsi:type="dcterms:W3CDTF">2012-07-26T16:47:00Z</dcterms:created>
  <dcterms:modified xsi:type="dcterms:W3CDTF">2012-07-30T14:07:00Z</dcterms:modified>
</cp:coreProperties>
</file>