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0D1" w:rsidRDefault="0011560F" w:rsidP="0011560F">
      <w:pPr>
        <w:spacing w:before="100" w:beforeAutospacing="1" w:after="100" w:afterAutospacing="1" w:line="240" w:lineRule="auto"/>
        <w:rPr>
          <w:rFonts w:ascii="Arial" w:eastAsia="Times New Roman" w:hAnsi="Arial" w:cs="Arial"/>
          <w:sz w:val="18"/>
        </w:rPr>
      </w:pPr>
      <w:r w:rsidRPr="0011560F">
        <w:rPr>
          <w:rFonts w:ascii="Arial" w:eastAsia="Times New Roman" w:hAnsi="Arial" w:cs="Arial"/>
          <w:b/>
          <w:bCs/>
          <w:sz w:val="23"/>
        </w:rPr>
        <w:t>Title 7: Agriculture</w:t>
      </w:r>
      <w:r w:rsidRPr="0011560F">
        <w:rPr>
          <w:rFonts w:ascii="Arial" w:eastAsia="Times New Roman" w:hAnsi="Arial" w:cs="Arial"/>
          <w:sz w:val="18"/>
          <w:szCs w:val="18"/>
        </w:rPr>
        <w:br/>
      </w:r>
      <w:bookmarkStart w:id="0" w:name="7:11.1.2.1.7"/>
      <w:r w:rsidRPr="0011560F">
        <w:rPr>
          <w:rFonts w:ascii="Arial" w:eastAsia="Times New Roman" w:hAnsi="Arial" w:cs="Arial"/>
          <w:sz w:val="18"/>
        </w:rPr>
        <w:fldChar w:fldCharType="begin"/>
      </w:r>
      <w:r w:rsidRPr="0011560F">
        <w:rPr>
          <w:rFonts w:ascii="Arial" w:eastAsia="Times New Roman" w:hAnsi="Arial" w:cs="Arial"/>
          <w:sz w:val="18"/>
        </w:rPr>
        <w:instrText xml:space="preserve"> HYPERLINK "http://ecfr.gpoaccess.gov/cgi/t/text/text-idx?c=ecfr;sid=5d0133e991237ab14ba91242db2b9f25;rgn=div5;view=text;node=7%3A11.1.2.1.7;idno=7;cc=ecfr" </w:instrText>
      </w:r>
      <w:r w:rsidRPr="0011560F">
        <w:rPr>
          <w:rFonts w:ascii="Arial" w:eastAsia="Times New Roman" w:hAnsi="Arial" w:cs="Arial"/>
          <w:sz w:val="18"/>
        </w:rPr>
        <w:fldChar w:fldCharType="separate"/>
      </w:r>
      <w:r w:rsidRPr="0011560F">
        <w:rPr>
          <w:rFonts w:ascii="Arial" w:eastAsia="Times New Roman" w:hAnsi="Arial" w:cs="Arial"/>
          <w:color w:val="0000FF"/>
          <w:sz w:val="18"/>
          <w:u w:val="single"/>
        </w:rPr>
        <w:t>PART 1718—LOAN SECURITY DOCUMENTS FOR ELECTRIC BORROWERS</w:t>
      </w:r>
      <w:r w:rsidRPr="0011560F">
        <w:rPr>
          <w:rFonts w:ascii="Arial" w:eastAsia="Times New Roman" w:hAnsi="Arial" w:cs="Arial"/>
          <w:sz w:val="18"/>
        </w:rPr>
        <w:fldChar w:fldCharType="end"/>
      </w:r>
      <w:bookmarkEnd w:id="0"/>
      <w:r w:rsidRPr="0011560F">
        <w:rPr>
          <w:rFonts w:ascii="Arial" w:eastAsia="Times New Roman" w:hAnsi="Arial" w:cs="Arial"/>
          <w:sz w:val="18"/>
        </w:rPr>
        <w:t xml:space="preserve"> </w:t>
      </w:r>
    </w:p>
    <w:bookmarkStart w:id="1" w:name="7:11.1.2.1.7.2"/>
    <w:p w:rsidR="00240253" w:rsidRDefault="00240253" w:rsidP="00240253">
      <w:pPr>
        <w:pStyle w:val="NormalWeb"/>
        <w:rPr>
          <w:rStyle w:val="updatebodytest1"/>
        </w:rPr>
      </w:pPr>
      <w:r>
        <w:rPr>
          <w:rStyle w:val="div6head"/>
          <w:rFonts w:ascii="Arial" w:hAnsi="Arial" w:cs="Arial"/>
          <w:sz w:val="18"/>
          <w:szCs w:val="18"/>
        </w:rPr>
        <w:fldChar w:fldCharType="begin"/>
      </w:r>
      <w:r>
        <w:rPr>
          <w:rStyle w:val="div6head"/>
          <w:rFonts w:ascii="Arial" w:hAnsi="Arial" w:cs="Arial"/>
          <w:sz w:val="18"/>
          <w:szCs w:val="18"/>
        </w:rPr>
        <w:instrText xml:space="preserve"> HYPERLINK "http://ecfr.gpoaccess.gov/cgi/t/text/text-idx?c=ecfr;sid=790b96929684a5e8e13f1cb14c12e4c0;rgn=div6;view=text;node=7%3A11.1.2.1.7.2;idno=7;cc=ecfr" </w:instrText>
      </w:r>
      <w:r>
        <w:rPr>
          <w:rStyle w:val="div6head"/>
          <w:rFonts w:ascii="Arial" w:hAnsi="Arial" w:cs="Arial"/>
          <w:sz w:val="18"/>
          <w:szCs w:val="18"/>
        </w:rPr>
        <w:fldChar w:fldCharType="separate"/>
      </w:r>
      <w:r>
        <w:rPr>
          <w:rStyle w:val="Hyperlink"/>
          <w:rFonts w:ascii="Arial" w:hAnsi="Arial" w:cs="Arial"/>
          <w:sz w:val="18"/>
          <w:szCs w:val="18"/>
        </w:rPr>
        <w:t>Subpart B—Mortgage for Distribution Borrowers</w:t>
      </w:r>
      <w:r>
        <w:rPr>
          <w:rStyle w:val="div6head"/>
          <w:rFonts w:ascii="Arial" w:hAnsi="Arial" w:cs="Arial"/>
          <w:sz w:val="18"/>
          <w:szCs w:val="18"/>
        </w:rPr>
        <w:fldChar w:fldCharType="end"/>
      </w:r>
      <w:bookmarkEnd w:id="1"/>
      <w:r>
        <w:rPr>
          <w:rStyle w:val="updatebodytest1"/>
        </w:rPr>
        <w:t xml:space="preserve"> </w:t>
      </w:r>
    </w:p>
    <w:p w:rsidR="00240253" w:rsidRDefault="00240253" w:rsidP="00240253">
      <w:pPr>
        <w:pStyle w:val="NormalWeb"/>
      </w:pPr>
    </w:p>
    <w:p w:rsidR="00240253" w:rsidRDefault="00240253" w:rsidP="00240253">
      <w:pPr>
        <w:pStyle w:val="Heading5"/>
        <w:rPr>
          <w:rFonts w:ascii="Arial" w:hAnsi="Arial" w:cs="Arial"/>
        </w:rPr>
      </w:pPr>
      <w:r>
        <w:rPr>
          <w:rFonts w:ascii="Arial" w:hAnsi="Arial" w:cs="Arial"/>
        </w:rPr>
        <w:t>Appendix A to Subpart B of Part 1718—Model Form of Mortgage for Electric Distribution Borrowers</w:t>
      </w:r>
    </w:p>
    <w:p w:rsidR="00240253" w:rsidRDefault="00240253" w:rsidP="00EA60D1">
      <w:pPr>
        <w:pStyle w:val="NormalWeb"/>
        <w:rPr>
          <w:rFonts w:ascii="Arial" w:hAnsi="Arial" w:cs="Arial"/>
          <w:sz w:val="18"/>
          <w:szCs w:val="18"/>
        </w:rPr>
      </w:pPr>
    </w:p>
    <w:p w:rsidR="00EA60D1" w:rsidRDefault="00EA60D1" w:rsidP="00EA60D1">
      <w:pPr>
        <w:pStyle w:val="NormalWeb"/>
        <w:rPr>
          <w:rFonts w:ascii="Arial" w:hAnsi="Arial" w:cs="Arial"/>
          <w:sz w:val="18"/>
          <w:szCs w:val="18"/>
        </w:rPr>
      </w:pPr>
      <w:proofErr w:type="gramStart"/>
      <w:r>
        <w:rPr>
          <w:rFonts w:ascii="Arial" w:hAnsi="Arial" w:cs="Arial"/>
          <w:sz w:val="18"/>
          <w:szCs w:val="18"/>
        </w:rPr>
        <w:t>SECTION 3.11.</w:t>
      </w:r>
      <w:proofErr w:type="gramEnd"/>
      <w:r>
        <w:rPr>
          <w:rFonts w:ascii="Arial" w:hAnsi="Arial" w:cs="Arial"/>
          <w:sz w:val="18"/>
          <w:szCs w:val="18"/>
        </w:rPr>
        <w:t xml:space="preserve"> </w:t>
      </w:r>
      <w:r>
        <w:rPr>
          <w:rFonts w:ascii="Arial" w:hAnsi="Arial" w:cs="Arial"/>
          <w:i/>
          <w:iCs/>
          <w:sz w:val="18"/>
          <w:szCs w:val="18"/>
        </w:rPr>
        <w:t xml:space="preserve">Limitations on Transfers of Property: </w:t>
      </w:r>
      <w:r>
        <w:rPr>
          <w:rFonts w:ascii="Arial" w:hAnsi="Arial" w:cs="Arial"/>
          <w:sz w:val="18"/>
          <w:szCs w:val="18"/>
        </w:rPr>
        <w:t>The Mortgagor may not, except as provided in [Section 3.10] above, without the prior written approval of each Mortgagee, sell, lease or transfer any Mortgaged Property to any other person or entity (including any subsidiary or affiliate of the Mortgagor), unless (1) there exists no Event of Default or occurrence which with the passing of time and the giving of notice would be an Event of Default, (2) fair market value is obtained for such property, (3) the aggregate value of assets so sold, leased or transferred in any 12-month period is less than 10% of Net Utility Plant, and (4) the proceeds of such sale, lease or transfer, less ordinary and reasonable expenses incident to such transaction, are immediately (</w:t>
      </w:r>
      <w:proofErr w:type="spellStart"/>
      <w:r>
        <w:rPr>
          <w:rFonts w:ascii="Arial" w:hAnsi="Arial" w:cs="Arial"/>
          <w:sz w:val="18"/>
          <w:szCs w:val="18"/>
        </w:rPr>
        <w:t>i</w:t>
      </w:r>
      <w:proofErr w:type="spellEnd"/>
      <w:r>
        <w:rPr>
          <w:rFonts w:ascii="Arial" w:hAnsi="Arial" w:cs="Arial"/>
          <w:sz w:val="18"/>
          <w:szCs w:val="18"/>
        </w:rPr>
        <w:t>) applied as a prepayment of all Notes equally and ratably, (ii) in the case of dispositions of equipment, materials or scrap, applied to the purchase of other property useful in the Mortgagor's utility business, not necessarily of the same kind as the property disposed of, which shall forthwith become subject to the Lien of the Mortgage, or (iii) applied to the acquisition or construction of utility plant.</w:t>
      </w:r>
    </w:p>
    <w:p w:rsidR="00EA60D1" w:rsidRDefault="00EA60D1" w:rsidP="0011560F">
      <w:pPr>
        <w:spacing w:before="100" w:beforeAutospacing="1" w:after="100" w:afterAutospacing="1" w:line="240" w:lineRule="auto"/>
        <w:rPr>
          <w:rFonts w:ascii="Arial" w:eastAsia="Times New Roman" w:hAnsi="Arial" w:cs="Arial"/>
          <w:sz w:val="18"/>
        </w:rPr>
      </w:pPr>
    </w:p>
    <w:p w:rsidR="00EA60D1" w:rsidRDefault="00EA60D1" w:rsidP="0011560F">
      <w:pPr>
        <w:spacing w:before="100" w:beforeAutospacing="1" w:after="100" w:afterAutospacing="1" w:line="240" w:lineRule="auto"/>
        <w:rPr>
          <w:rFonts w:ascii="Arial" w:eastAsia="Times New Roman" w:hAnsi="Arial" w:cs="Arial"/>
          <w:sz w:val="18"/>
        </w:rPr>
      </w:pPr>
    </w:p>
    <w:p w:rsidR="0011560F" w:rsidRPr="0011560F" w:rsidRDefault="0011560F" w:rsidP="0011560F">
      <w:pPr>
        <w:spacing w:before="100" w:beforeAutospacing="1" w:after="100" w:afterAutospacing="1" w:line="240" w:lineRule="auto"/>
        <w:rPr>
          <w:rFonts w:ascii="Arial" w:eastAsia="Times New Roman" w:hAnsi="Arial" w:cs="Arial"/>
          <w:sz w:val="18"/>
        </w:rPr>
      </w:pPr>
      <w:r w:rsidRPr="0011560F">
        <w:rPr>
          <w:rFonts w:ascii="Arial" w:eastAsia="Times New Roman" w:hAnsi="Arial" w:cs="Arial"/>
          <w:sz w:val="18"/>
          <w:szCs w:val="18"/>
        </w:rPr>
        <w:br/>
      </w:r>
      <w:bookmarkStart w:id="2" w:name="7:11.1.2.1.7.3"/>
      <w:r w:rsidRPr="0011560F">
        <w:rPr>
          <w:rFonts w:ascii="Arial" w:eastAsia="Times New Roman" w:hAnsi="Arial" w:cs="Arial"/>
          <w:sz w:val="18"/>
        </w:rPr>
        <w:fldChar w:fldCharType="begin"/>
      </w:r>
      <w:r w:rsidRPr="0011560F">
        <w:rPr>
          <w:rFonts w:ascii="Arial" w:eastAsia="Times New Roman" w:hAnsi="Arial" w:cs="Arial"/>
          <w:sz w:val="18"/>
        </w:rPr>
        <w:instrText xml:space="preserve"> HYPERLINK "http://ecfr.gpoaccess.gov/cgi/t/text/text-idx?c=ecfr;sid=5d0133e991237ab14ba91242db2b9f25;rgn=div6;view=text;node=7%3A11.1.2.1.7.3;idno=7;cc=ecfr" </w:instrText>
      </w:r>
      <w:r w:rsidRPr="0011560F">
        <w:rPr>
          <w:rFonts w:ascii="Arial" w:eastAsia="Times New Roman" w:hAnsi="Arial" w:cs="Arial"/>
          <w:sz w:val="18"/>
        </w:rPr>
        <w:fldChar w:fldCharType="separate"/>
      </w:r>
      <w:r w:rsidRPr="0011560F">
        <w:rPr>
          <w:rFonts w:ascii="Arial" w:eastAsia="Times New Roman" w:hAnsi="Arial" w:cs="Arial"/>
          <w:color w:val="0000FF"/>
          <w:sz w:val="18"/>
          <w:u w:val="single"/>
        </w:rPr>
        <w:t>Subpart C—Loan Contracts With Distribution Borrowers</w:t>
      </w:r>
      <w:r w:rsidRPr="0011560F">
        <w:rPr>
          <w:rFonts w:ascii="Arial" w:eastAsia="Times New Roman" w:hAnsi="Arial" w:cs="Arial"/>
          <w:sz w:val="18"/>
        </w:rPr>
        <w:fldChar w:fldCharType="end"/>
      </w:r>
      <w:bookmarkEnd w:id="2"/>
      <w:r w:rsidRPr="0011560F">
        <w:rPr>
          <w:rFonts w:ascii="Arial" w:eastAsia="Times New Roman" w:hAnsi="Arial" w:cs="Arial"/>
          <w:sz w:val="18"/>
        </w:rPr>
        <w:t xml:space="preserve"> </w:t>
      </w:r>
    </w:p>
    <w:p w:rsidR="0011560F" w:rsidRPr="0011560F" w:rsidRDefault="0011560F" w:rsidP="0011560F">
      <w:pPr>
        <w:spacing w:before="100" w:beforeAutospacing="1" w:after="100" w:afterAutospacing="1" w:line="240" w:lineRule="auto"/>
        <w:rPr>
          <w:rFonts w:ascii="Times New Roman" w:eastAsia="Times New Roman" w:hAnsi="Times New Roman" w:cs="Times New Roman"/>
          <w:sz w:val="24"/>
          <w:szCs w:val="24"/>
        </w:rPr>
      </w:pPr>
    </w:p>
    <w:p w:rsidR="0011560F" w:rsidRPr="0011560F" w:rsidRDefault="0011560F" w:rsidP="0011560F">
      <w:pPr>
        <w:spacing w:before="100" w:beforeAutospacing="1" w:after="100" w:afterAutospacing="1" w:line="240" w:lineRule="auto"/>
        <w:outlineLvl w:val="4"/>
        <w:rPr>
          <w:rFonts w:ascii="Arial" w:eastAsia="Times New Roman" w:hAnsi="Arial" w:cs="Arial"/>
          <w:b/>
          <w:bCs/>
          <w:sz w:val="20"/>
          <w:szCs w:val="20"/>
        </w:rPr>
      </w:pPr>
      <w:r w:rsidRPr="0011560F">
        <w:rPr>
          <w:rFonts w:ascii="Arial" w:eastAsia="Times New Roman" w:hAnsi="Arial" w:cs="Arial"/>
          <w:b/>
          <w:bCs/>
          <w:sz w:val="20"/>
          <w:szCs w:val="20"/>
        </w:rPr>
        <w:t>Appendix A to Subpart C of Part 1718—Model Form of Loan Contract for Electric Distribution Borrowers</w:t>
      </w:r>
    </w:p>
    <w:p w:rsidR="0011560F" w:rsidRDefault="0011560F" w:rsidP="0011560F">
      <w:pPr>
        <w:pStyle w:val="NormalWeb"/>
        <w:rPr>
          <w:rFonts w:ascii="Arial" w:hAnsi="Arial" w:cs="Arial"/>
          <w:sz w:val="18"/>
          <w:szCs w:val="18"/>
        </w:rPr>
      </w:pPr>
      <w:proofErr w:type="gramStart"/>
      <w:r>
        <w:rPr>
          <w:rFonts w:ascii="Arial" w:hAnsi="Arial" w:cs="Arial"/>
          <w:i/>
          <w:iCs/>
          <w:sz w:val="18"/>
          <w:szCs w:val="18"/>
        </w:rPr>
        <w:t>Section 6.6.</w:t>
      </w:r>
      <w:proofErr w:type="gramEnd"/>
      <w:r>
        <w:rPr>
          <w:rFonts w:ascii="Arial" w:hAnsi="Arial" w:cs="Arial"/>
          <w:i/>
          <w:iCs/>
          <w:sz w:val="18"/>
          <w:szCs w:val="18"/>
        </w:rPr>
        <w:t xml:space="preserve"> Limitations on Mergers and Sale, Lease or Transfer of Capital Assets</w:t>
      </w:r>
    </w:p>
    <w:p w:rsidR="0011560F" w:rsidRDefault="0011560F" w:rsidP="0011560F">
      <w:pPr>
        <w:pStyle w:val="NormalWeb"/>
        <w:rPr>
          <w:rFonts w:ascii="Arial" w:hAnsi="Arial" w:cs="Arial"/>
          <w:sz w:val="18"/>
          <w:szCs w:val="18"/>
        </w:rPr>
      </w:pPr>
      <w:r>
        <w:rPr>
          <w:rFonts w:ascii="Arial" w:hAnsi="Arial" w:cs="Arial"/>
          <w:sz w:val="18"/>
          <w:szCs w:val="18"/>
        </w:rPr>
        <w:t>(a) The Borrower shall not consolidate with, or merge, or sell all or substantially all of its business or assets, to another entity or person except to the extent it is permitted to do so under the Mortgage. The exception contained in this paragraph (a) is subject to the additional limitation set forth in paragraph (b) of this section.</w:t>
      </w:r>
    </w:p>
    <w:p w:rsidR="0011560F" w:rsidRDefault="0011560F" w:rsidP="0011560F">
      <w:pPr>
        <w:pStyle w:val="NormalWeb"/>
        <w:rPr>
          <w:rFonts w:ascii="Arial" w:hAnsi="Arial" w:cs="Arial"/>
          <w:sz w:val="18"/>
          <w:szCs w:val="18"/>
        </w:rPr>
      </w:pPr>
      <w:r>
        <w:rPr>
          <w:rFonts w:ascii="Arial" w:hAnsi="Arial" w:cs="Arial"/>
          <w:sz w:val="18"/>
          <w:szCs w:val="18"/>
        </w:rPr>
        <w:t>(b) The Borrower shall not, without the written approval of the Administrator, voluntarily or involuntarily sell, convey or dispose of any portion of its business or assets (including, without limitation, any portion of its franchise or service territory) to another entity or person if such sale, conveyance or disposition could reasonably be expected to reduce the Borrower's existing or future requirements for energy or capacity being furnished to the Borrower under any wholesale power contract which has been pledged as security to RUS.</w:t>
      </w:r>
    </w:p>
    <w:p w:rsidR="00015E95" w:rsidRDefault="00015E95"/>
    <w:sectPr w:rsidR="00015E95" w:rsidSect="00015E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560F"/>
    <w:rsid w:val="00015E95"/>
    <w:rsid w:val="0011560F"/>
    <w:rsid w:val="00240253"/>
    <w:rsid w:val="00EA6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95"/>
  </w:style>
  <w:style w:type="paragraph" w:styleId="Heading5">
    <w:name w:val="heading 5"/>
    <w:basedOn w:val="Normal"/>
    <w:link w:val="Heading5Char"/>
    <w:uiPriority w:val="9"/>
    <w:qFormat/>
    <w:rsid w:val="0011560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1560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1560F"/>
    <w:rPr>
      <w:color w:val="0000FF"/>
      <w:u w:val="single"/>
    </w:rPr>
  </w:style>
  <w:style w:type="paragraph" w:styleId="NormalWeb">
    <w:name w:val="Normal (Web)"/>
    <w:basedOn w:val="Normal"/>
    <w:uiPriority w:val="99"/>
    <w:semiHidden/>
    <w:unhideWhenUsed/>
    <w:rsid w:val="001156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bodytest1">
    <w:name w:val="updatebodytest1"/>
    <w:basedOn w:val="DefaultParagraphFont"/>
    <w:rsid w:val="0011560F"/>
    <w:rPr>
      <w:rFonts w:ascii="Arial" w:hAnsi="Arial" w:cs="Arial" w:hint="default"/>
      <w:b w:val="0"/>
      <w:bCs w:val="0"/>
      <w:i w:val="0"/>
      <w:iCs w:val="0"/>
      <w:smallCaps w:val="0"/>
      <w:sz w:val="18"/>
      <w:szCs w:val="18"/>
    </w:rPr>
  </w:style>
  <w:style w:type="character" w:customStyle="1" w:styleId="mainheader1">
    <w:name w:val="mainheader1"/>
    <w:basedOn w:val="DefaultParagraphFont"/>
    <w:rsid w:val="0011560F"/>
    <w:rPr>
      <w:b/>
      <w:bCs/>
      <w:sz w:val="31"/>
      <w:szCs w:val="31"/>
    </w:rPr>
  </w:style>
  <w:style w:type="character" w:customStyle="1" w:styleId="div5head">
    <w:name w:val="div5head"/>
    <w:basedOn w:val="DefaultParagraphFont"/>
    <w:rsid w:val="0011560F"/>
  </w:style>
  <w:style w:type="character" w:customStyle="1" w:styleId="div6head">
    <w:name w:val="div6head"/>
    <w:basedOn w:val="DefaultParagraphFont"/>
    <w:rsid w:val="001156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2565</Characters>
  <Application>Microsoft Office Word</Application>
  <DocSecurity>0</DocSecurity>
  <Lines>21</Lines>
  <Paragraphs>6</Paragraphs>
  <ScaleCrop>false</ScaleCrop>
  <Company>USDA OCIO-ITS</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anne.mayberry</dc:creator>
  <cp:keywords/>
  <dc:description/>
  <cp:lastModifiedBy>anne.mayberry</cp:lastModifiedBy>
  <cp:revision>4</cp:revision>
  <dcterms:created xsi:type="dcterms:W3CDTF">2012-08-28T14:11:00Z</dcterms:created>
  <dcterms:modified xsi:type="dcterms:W3CDTF">2012-08-28T14:17:00Z</dcterms:modified>
</cp:coreProperties>
</file>