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DD" w:rsidRDefault="00542753">
      <w:pPr>
        <w:ind w:left="360" w:hanging="360"/>
        <w:rPr>
          <w:b/>
          <w:sz w:val="24"/>
        </w:rPr>
      </w:pPr>
      <w:r w:rsidRPr="00542753">
        <w:rPr>
          <w:b/>
          <w:sz w:val="24"/>
        </w:rPr>
        <w:t>B.</w:t>
      </w:r>
      <w:r w:rsidRPr="00542753">
        <w:rPr>
          <w:b/>
          <w:sz w:val="24"/>
        </w:rPr>
        <w:tab/>
        <w:t>COLLECTION OF INFORMATION EMPLOYING STATISTICAL METHODS</w:t>
      </w:r>
    </w:p>
    <w:p w:rsidR="0073128A" w:rsidRPr="008D2519" w:rsidRDefault="0073128A">
      <w:pPr>
        <w:rPr>
          <w:b/>
          <w:sz w:val="24"/>
        </w:rPr>
      </w:pPr>
    </w:p>
    <w:p w:rsidR="0073128A" w:rsidRDefault="00542753">
      <w:pPr>
        <w:numPr>
          <w:ilvl w:val="0"/>
          <w:numId w:val="16"/>
        </w:numPr>
        <w:rPr>
          <w:sz w:val="24"/>
        </w:rPr>
      </w:pPr>
      <w:r w:rsidRPr="00542753">
        <w:rPr>
          <w:b/>
          <w:sz w:val="24"/>
        </w:rPr>
        <w:t>Describe (including a numerical estimate) the potential respondent universe and any sampling or other respondent selection method to be used.  Data on the number of entities (e.g., establishments, State and local government unites, households, or persons) in the universe covered by the collection and in the corresponding sample are to be provided in tabular form for the universe as whole and for each of the strata in the proposed sample.  Indicate expected response rates for the collection as a whole.  If the collection had been conducted previously, include the actual response rate achieved during the last collection.</w:t>
      </w:r>
    </w:p>
    <w:p w:rsidR="0073128A" w:rsidRDefault="0073128A">
      <w:pPr>
        <w:rPr>
          <w:sz w:val="24"/>
        </w:rPr>
      </w:pPr>
    </w:p>
    <w:p w:rsidR="009D652E" w:rsidRPr="00AA2333" w:rsidRDefault="0073128A" w:rsidP="009D652E">
      <w:pPr>
        <w:ind w:left="720"/>
        <w:rPr>
          <w:sz w:val="24"/>
        </w:rPr>
      </w:pPr>
      <w:r w:rsidRPr="00AA2333">
        <w:rPr>
          <w:sz w:val="24"/>
        </w:rPr>
        <w:t xml:space="preserve">In </w:t>
      </w:r>
      <w:r w:rsidR="00DC79BC" w:rsidRPr="00AA2333">
        <w:rPr>
          <w:sz w:val="24"/>
        </w:rPr>
        <w:t>fiscal year 2009</w:t>
      </w:r>
      <w:r w:rsidR="0096168C" w:rsidRPr="00AA2333">
        <w:rPr>
          <w:sz w:val="24"/>
        </w:rPr>
        <w:t xml:space="preserve">, </w:t>
      </w:r>
      <w:r w:rsidRPr="00AA2333">
        <w:rPr>
          <w:sz w:val="24"/>
        </w:rPr>
        <w:t xml:space="preserve">FGIS </w:t>
      </w:r>
      <w:r w:rsidR="0096168C" w:rsidRPr="00AA2333">
        <w:rPr>
          <w:sz w:val="24"/>
        </w:rPr>
        <w:t>surveyed</w:t>
      </w:r>
      <w:r w:rsidR="00DC79BC" w:rsidRPr="00AA2333">
        <w:rPr>
          <w:sz w:val="24"/>
        </w:rPr>
        <w:t xml:space="preserve"> electronically</w:t>
      </w:r>
      <w:r w:rsidR="0096168C" w:rsidRPr="00AA2333">
        <w:rPr>
          <w:sz w:val="24"/>
        </w:rPr>
        <w:t xml:space="preserve"> </w:t>
      </w:r>
      <w:r w:rsidR="0082483C" w:rsidRPr="00AA2333">
        <w:rPr>
          <w:sz w:val="24"/>
        </w:rPr>
        <w:t>a representative sample of</w:t>
      </w:r>
      <w:r w:rsidR="003D7397" w:rsidRPr="00AA2333">
        <w:rPr>
          <w:sz w:val="24"/>
        </w:rPr>
        <w:t xml:space="preserve"> </w:t>
      </w:r>
      <w:r w:rsidRPr="00AA2333">
        <w:rPr>
          <w:sz w:val="24"/>
        </w:rPr>
        <w:t>paying customers of FGIS and the official inspection, grading, and weighing programs in</w:t>
      </w:r>
      <w:r w:rsidR="0096168C" w:rsidRPr="00AA2333">
        <w:rPr>
          <w:sz w:val="24"/>
        </w:rPr>
        <w:t xml:space="preserve"> accordance with Executive Order 12862</w:t>
      </w:r>
      <w:r w:rsidRPr="00AA2333">
        <w:rPr>
          <w:sz w:val="24"/>
        </w:rPr>
        <w:t xml:space="preserve">.  Survey questions were based on </w:t>
      </w:r>
      <w:r w:rsidR="004505F6" w:rsidRPr="00AA2333">
        <w:rPr>
          <w:sz w:val="24"/>
        </w:rPr>
        <w:t>the following</w:t>
      </w:r>
      <w:r w:rsidRPr="00AA2333">
        <w:rPr>
          <w:sz w:val="24"/>
        </w:rPr>
        <w:t xml:space="preserve"> factors identified </w:t>
      </w:r>
      <w:r w:rsidR="004505F6" w:rsidRPr="00AA2333">
        <w:rPr>
          <w:sz w:val="24"/>
        </w:rPr>
        <w:t xml:space="preserve">previously </w:t>
      </w:r>
      <w:r w:rsidRPr="00AA2333">
        <w:rPr>
          <w:sz w:val="24"/>
        </w:rPr>
        <w:t>by customers as being critical to the official system’s success:  timeliness, cost-effectiveness, accuracy</w:t>
      </w:r>
      <w:r w:rsidR="00727543" w:rsidRPr="00AA2333">
        <w:rPr>
          <w:sz w:val="24"/>
        </w:rPr>
        <w:t xml:space="preserve"> </w:t>
      </w:r>
      <w:r w:rsidR="0096168C" w:rsidRPr="00AA2333">
        <w:rPr>
          <w:sz w:val="24"/>
        </w:rPr>
        <w:t>and consistency</w:t>
      </w:r>
      <w:r w:rsidRPr="00AA2333">
        <w:rPr>
          <w:sz w:val="24"/>
        </w:rPr>
        <w:t>, usefulness of services and results</w:t>
      </w:r>
      <w:r w:rsidR="00034C44" w:rsidRPr="00AA2333">
        <w:rPr>
          <w:sz w:val="24"/>
        </w:rPr>
        <w:t>,</w:t>
      </w:r>
      <w:r w:rsidRPr="00AA2333">
        <w:rPr>
          <w:sz w:val="24"/>
        </w:rPr>
        <w:t xml:space="preserve"> and professionalism of employees. </w:t>
      </w:r>
    </w:p>
    <w:p w:rsidR="009D652E" w:rsidRPr="007C42D6" w:rsidRDefault="009D652E" w:rsidP="009D652E">
      <w:pPr>
        <w:ind w:left="720"/>
        <w:rPr>
          <w:color w:val="FF0000"/>
          <w:sz w:val="24"/>
        </w:rPr>
      </w:pPr>
    </w:p>
    <w:p w:rsidR="00AA2333" w:rsidRPr="00F77FFB" w:rsidRDefault="009D652E" w:rsidP="009D652E">
      <w:pPr>
        <w:ind w:left="720"/>
        <w:rPr>
          <w:sz w:val="24"/>
        </w:rPr>
      </w:pPr>
      <w:r w:rsidRPr="00F77FFB">
        <w:rPr>
          <w:sz w:val="24"/>
          <w:szCs w:val="24"/>
        </w:rPr>
        <w:t>FGIS mailed surveys to 1,</w:t>
      </w:r>
      <w:r w:rsidR="00AA2333" w:rsidRPr="00F77FFB">
        <w:rPr>
          <w:sz w:val="24"/>
          <w:szCs w:val="24"/>
        </w:rPr>
        <w:t>773</w:t>
      </w:r>
      <w:r w:rsidRPr="00F77FFB">
        <w:rPr>
          <w:sz w:val="24"/>
          <w:szCs w:val="24"/>
        </w:rPr>
        <w:t xml:space="preserve"> customers of </w:t>
      </w:r>
      <w:r w:rsidR="0096168C" w:rsidRPr="00F77FFB">
        <w:rPr>
          <w:sz w:val="24"/>
          <w:szCs w:val="24"/>
        </w:rPr>
        <w:t xml:space="preserve">the </w:t>
      </w:r>
      <w:r w:rsidRPr="00717696">
        <w:rPr>
          <w:sz w:val="24"/>
          <w:szCs w:val="24"/>
        </w:rPr>
        <w:t>43</w:t>
      </w:r>
      <w:r w:rsidRPr="00F77FFB">
        <w:rPr>
          <w:sz w:val="24"/>
          <w:szCs w:val="24"/>
        </w:rPr>
        <w:t xml:space="preserve"> private official agencies, </w:t>
      </w:r>
      <w:r w:rsidRPr="00717696">
        <w:rPr>
          <w:sz w:val="24"/>
          <w:szCs w:val="24"/>
        </w:rPr>
        <w:t>12 State agencies, and 5 FGIS field offices (</w:t>
      </w:r>
      <w:r w:rsidRPr="00717696">
        <w:rPr>
          <w:i/>
          <w:sz w:val="24"/>
          <w:szCs w:val="24"/>
        </w:rPr>
        <w:t>i.e.</w:t>
      </w:r>
      <w:r w:rsidRPr="00717696">
        <w:rPr>
          <w:sz w:val="24"/>
          <w:szCs w:val="24"/>
        </w:rPr>
        <w:t xml:space="preserve">, League City, TX; New Orleans, </w:t>
      </w:r>
      <w:r w:rsidRPr="00F77FFB">
        <w:rPr>
          <w:sz w:val="24"/>
          <w:szCs w:val="24"/>
        </w:rPr>
        <w:t>LA; Portland, OR; Stuttgart, AR; and Toledo, OH).</w:t>
      </w:r>
      <w:r w:rsidRPr="00F77FFB">
        <w:rPr>
          <w:sz w:val="24"/>
        </w:rPr>
        <w:t xml:space="preserve">  </w:t>
      </w:r>
      <w:r w:rsidR="00AA2333" w:rsidRPr="00F77FFB">
        <w:rPr>
          <w:sz w:val="24"/>
        </w:rPr>
        <w:t xml:space="preserve">Only 147 customers completed the surveys for </w:t>
      </w:r>
      <w:r w:rsidR="00AA2333" w:rsidRPr="00F77FFB">
        <w:rPr>
          <w:sz w:val="24"/>
          <w:szCs w:val="24"/>
        </w:rPr>
        <w:t>response rate of 8% percent.</w:t>
      </w:r>
    </w:p>
    <w:p w:rsidR="00AA2333" w:rsidRDefault="00AA2333" w:rsidP="009D652E">
      <w:pPr>
        <w:ind w:left="720"/>
        <w:rPr>
          <w:color w:val="FF0000"/>
          <w:sz w:val="24"/>
        </w:rPr>
      </w:pPr>
    </w:p>
    <w:p w:rsidR="008B1388" w:rsidRDefault="008B1388" w:rsidP="009D652E">
      <w:pPr>
        <w:ind w:left="720"/>
        <w:rPr>
          <w:color w:val="FF0000"/>
          <w:sz w:val="24"/>
        </w:rPr>
      </w:pPr>
      <w:r w:rsidRPr="008B16A9">
        <w:rPr>
          <w:sz w:val="24"/>
        </w:rPr>
        <w:t>Based on this low r</w:t>
      </w:r>
      <w:r w:rsidR="00C819F7" w:rsidRPr="008B16A9">
        <w:rPr>
          <w:sz w:val="24"/>
        </w:rPr>
        <w:t>esponse rate, FGIS</w:t>
      </w:r>
      <w:r w:rsidR="00717696" w:rsidRPr="008B16A9">
        <w:rPr>
          <w:sz w:val="24"/>
        </w:rPr>
        <w:t xml:space="preserve"> determined</w:t>
      </w:r>
      <w:r w:rsidR="00717696">
        <w:rPr>
          <w:color w:val="FF0000"/>
          <w:sz w:val="24"/>
        </w:rPr>
        <w:t xml:space="preserve"> </w:t>
      </w:r>
      <w:r w:rsidR="006C45B4">
        <w:rPr>
          <w:sz w:val="24"/>
        </w:rPr>
        <w:t xml:space="preserve">a paper and electronic versions </w:t>
      </w:r>
      <w:r w:rsidR="00717696">
        <w:rPr>
          <w:sz w:val="24"/>
        </w:rPr>
        <w:t xml:space="preserve">of the survey will be available </w:t>
      </w:r>
      <w:r w:rsidR="006C45B4">
        <w:rPr>
          <w:sz w:val="24"/>
        </w:rPr>
        <w:t xml:space="preserve">within the approval period of this information collection.  FGIS will also request official agencies and field offices </w:t>
      </w:r>
      <w:r w:rsidR="00F77FFB">
        <w:rPr>
          <w:sz w:val="24"/>
        </w:rPr>
        <w:t xml:space="preserve">to </w:t>
      </w:r>
      <w:r w:rsidR="006C45B4">
        <w:rPr>
          <w:sz w:val="24"/>
        </w:rPr>
        <w:t>provide email addresses for their customers, if available.</w:t>
      </w:r>
    </w:p>
    <w:p w:rsidR="00AA2333" w:rsidRDefault="00AA2333" w:rsidP="00AA2333"/>
    <w:p w:rsidR="00925CDA" w:rsidRPr="007C42D6" w:rsidRDefault="00AA2333" w:rsidP="00925CDA">
      <w:pPr>
        <w:ind w:left="720"/>
        <w:rPr>
          <w:color w:val="FF0000"/>
          <w:sz w:val="24"/>
        </w:rPr>
      </w:pPr>
      <w:r w:rsidRPr="00F77FFB">
        <w:rPr>
          <w:sz w:val="24"/>
        </w:rPr>
        <w:t>For the 2009</w:t>
      </w:r>
      <w:r w:rsidR="0082483C" w:rsidRPr="00F77FFB">
        <w:rPr>
          <w:sz w:val="24"/>
        </w:rPr>
        <w:t xml:space="preserve"> survey, FGIS </w:t>
      </w:r>
      <w:r w:rsidR="0073128A" w:rsidRPr="00F77FFB">
        <w:rPr>
          <w:sz w:val="24"/>
        </w:rPr>
        <w:t>obtained current customer listings from each office and agency within the official grain inspection, grading, and weighing system</w:t>
      </w:r>
      <w:r w:rsidR="0082483C" w:rsidRPr="00F77FFB">
        <w:rPr>
          <w:sz w:val="24"/>
        </w:rPr>
        <w:t xml:space="preserve">. </w:t>
      </w:r>
      <w:r w:rsidR="00FF3451" w:rsidRPr="00F77FFB">
        <w:rPr>
          <w:sz w:val="24"/>
        </w:rPr>
        <w:t xml:space="preserve">The revised master list </w:t>
      </w:r>
      <w:r w:rsidR="008B1388" w:rsidRPr="00F77FFB">
        <w:rPr>
          <w:sz w:val="24"/>
        </w:rPr>
        <w:t>containing</w:t>
      </w:r>
      <w:r w:rsidR="0065696A" w:rsidRPr="00F77FFB">
        <w:rPr>
          <w:sz w:val="24"/>
        </w:rPr>
        <w:t xml:space="preserve"> </w:t>
      </w:r>
      <w:r w:rsidR="008B1388" w:rsidRPr="00F77FFB">
        <w:rPr>
          <w:sz w:val="24"/>
        </w:rPr>
        <w:t>around 9,000</w:t>
      </w:r>
      <w:r w:rsidR="0065696A" w:rsidRPr="00F77FFB">
        <w:rPr>
          <w:sz w:val="24"/>
        </w:rPr>
        <w:t xml:space="preserve"> </w:t>
      </w:r>
      <w:r w:rsidR="00FF3451" w:rsidRPr="00F77FFB">
        <w:rPr>
          <w:sz w:val="24"/>
        </w:rPr>
        <w:t>customer name</w:t>
      </w:r>
      <w:r w:rsidR="007E7E6F" w:rsidRPr="00F77FFB">
        <w:rPr>
          <w:sz w:val="24"/>
        </w:rPr>
        <w:t>s</w:t>
      </w:r>
      <w:r w:rsidR="00F5085C">
        <w:rPr>
          <w:sz w:val="24"/>
        </w:rPr>
        <w:t xml:space="preserve"> and addresses was input in an</w:t>
      </w:r>
      <w:r w:rsidR="008B1388" w:rsidRPr="00F77FFB">
        <w:rPr>
          <w:sz w:val="24"/>
        </w:rPr>
        <w:t xml:space="preserve"> electronic searchable database.</w:t>
      </w:r>
      <w:r w:rsidR="00586A35">
        <w:rPr>
          <w:sz w:val="24"/>
        </w:rPr>
        <w:t xml:space="preserve">  </w:t>
      </w:r>
      <w:r w:rsidR="0082483C" w:rsidRPr="00F77FFB">
        <w:rPr>
          <w:sz w:val="24"/>
        </w:rPr>
        <w:t>For subsequent survey</w:t>
      </w:r>
      <w:r w:rsidR="007E7E6F" w:rsidRPr="00F77FFB">
        <w:rPr>
          <w:sz w:val="24"/>
        </w:rPr>
        <w:t>s</w:t>
      </w:r>
      <w:r w:rsidR="0082483C" w:rsidRPr="00F77FFB">
        <w:rPr>
          <w:sz w:val="24"/>
        </w:rPr>
        <w:t xml:space="preserve">, FGIS will </w:t>
      </w:r>
      <w:r w:rsidR="008B1388" w:rsidRPr="00F77FFB">
        <w:rPr>
          <w:sz w:val="24"/>
        </w:rPr>
        <w:t xml:space="preserve">revise the current database and </w:t>
      </w:r>
      <w:r w:rsidR="00FF3451" w:rsidRPr="00F77FFB">
        <w:rPr>
          <w:sz w:val="24"/>
        </w:rPr>
        <w:t xml:space="preserve">ask </w:t>
      </w:r>
      <w:r w:rsidR="0082483C" w:rsidRPr="00F77FFB">
        <w:rPr>
          <w:sz w:val="24"/>
        </w:rPr>
        <w:t xml:space="preserve">official agencies and field offices to </w:t>
      </w:r>
      <w:r w:rsidR="00FF3451" w:rsidRPr="00F77FFB">
        <w:rPr>
          <w:sz w:val="24"/>
        </w:rPr>
        <w:t>update the</w:t>
      </w:r>
      <w:r w:rsidR="0082483C" w:rsidRPr="00F77FFB">
        <w:rPr>
          <w:sz w:val="24"/>
        </w:rPr>
        <w:t xml:space="preserve"> master list</w:t>
      </w:r>
      <w:r w:rsidR="008B1388" w:rsidRPr="00F77FFB">
        <w:rPr>
          <w:sz w:val="24"/>
        </w:rPr>
        <w:t xml:space="preserve"> of their customers if needed.</w:t>
      </w:r>
      <w:r w:rsidR="008B1388" w:rsidRPr="008B1388">
        <w:rPr>
          <w:sz w:val="24"/>
        </w:rPr>
        <w:t xml:space="preserve"> </w:t>
      </w:r>
      <w:r w:rsidR="008B1388">
        <w:rPr>
          <w:sz w:val="24"/>
        </w:rPr>
        <w:t>FGIS will also request that official agencies and field offices provide email addresses for their customers, if available. Based on the number of email addresses collected, FGIS</w:t>
      </w:r>
      <w:r w:rsidR="008B1388" w:rsidRPr="008F568E">
        <w:rPr>
          <w:sz w:val="24"/>
        </w:rPr>
        <w:t xml:space="preserve"> will </w:t>
      </w:r>
      <w:r w:rsidR="008B1388">
        <w:rPr>
          <w:sz w:val="24"/>
        </w:rPr>
        <w:t>determine if the customer survey should be administer by mail, e-mail or both</w:t>
      </w:r>
    </w:p>
    <w:p w:rsidR="00925CDA" w:rsidRDefault="00925CDA" w:rsidP="00925CDA">
      <w:pPr>
        <w:ind w:left="720"/>
        <w:rPr>
          <w:sz w:val="24"/>
        </w:rPr>
      </w:pPr>
    </w:p>
    <w:p w:rsidR="0073128A" w:rsidRDefault="00A8343C" w:rsidP="00C70AA7">
      <w:pPr>
        <w:ind w:left="720"/>
        <w:rPr>
          <w:sz w:val="24"/>
        </w:rPr>
      </w:pPr>
      <w:r>
        <w:rPr>
          <w:sz w:val="24"/>
        </w:rPr>
        <w:t xml:space="preserve">Since conducting its first survey in 1996, FGIS has strived to improve the survey’s </w:t>
      </w:r>
      <w:r w:rsidR="00996EFC">
        <w:rPr>
          <w:sz w:val="24"/>
        </w:rPr>
        <w:t>response rate to 5</w:t>
      </w:r>
      <w:r>
        <w:rPr>
          <w:sz w:val="24"/>
        </w:rPr>
        <w:t xml:space="preserve">0 percent or </w:t>
      </w:r>
      <w:r w:rsidR="007664DF">
        <w:rPr>
          <w:sz w:val="24"/>
        </w:rPr>
        <w:t>greater</w:t>
      </w:r>
      <w:r>
        <w:rPr>
          <w:sz w:val="24"/>
        </w:rPr>
        <w:t xml:space="preserve">. To </w:t>
      </w:r>
      <w:r w:rsidR="007664DF">
        <w:rPr>
          <w:sz w:val="24"/>
        </w:rPr>
        <w:t xml:space="preserve">achieve </w:t>
      </w:r>
      <w:r>
        <w:rPr>
          <w:sz w:val="24"/>
        </w:rPr>
        <w:t xml:space="preserve">that end, FGIS </w:t>
      </w:r>
      <w:r w:rsidR="007664DF">
        <w:rPr>
          <w:sz w:val="24"/>
        </w:rPr>
        <w:t xml:space="preserve">is collaborating </w:t>
      </w:r>
      <w:r>
        <w:rPr>
          <w:sz w:val="24"/>
        </w:rPr>
        <w:t>with a statistician from FGIS’ Technical Service Division (TSD) to provide statistically-based sampling procedures and data analysis.</w:t>
      </w:r>
      <w:r w:rsidR="00C70AA7">
        <w:rPr>
          <w:sz w:val="24"/>
        </w:rPr>
        <w:t xml:space="preserve">  </w:t>
      </w:r>
      <w:r w:rsidR="00472281">
        <w:rPr>
          <w:sz w:val="24"/>
        </w:rPr>
        <w:t>F</w:t>
      </w:r>
      <w:r w:rsidR="00FF3451">
        <w:rPr>
          <w:sz w:val="24"/>
        </w:rPr>
        <w:t xml:space="preserve">GIS </w:t>
      </w:r>
      <w:r w:rsidR="007664DF">
        <w:rPr>
          <w:sz w:val="24"/>
        </w:rPr>
        <w:t xml:space="preserve">has </w:t>
      </w:r>
      <w:r w:rsidR="00FF3451">
        <w:rPr>
          <w:sz w:val="24"/>
        </w:rPr>
        <w:t>determine</w:t>
      </w:r>
      <w:r w:rsidR="0065696A">
        <w:rPr>
          <w:sz w:val="24"/>
        </w:rPr>
        <w:t>d</w:t>
      </w:r>
      <w:r w:rsidR="00FF3451">
        <w:rPr>
          <w:sz w:val="24"/>
        </w:rPr>
        <w:t xml:space="preserve"> that </w:t>
      </w:r>
      <w:r w:rsidR="0065696A">
        <w:rPr>
          <w:sz w:val="24"/>
        </w:rPr>
        <w:t xml:space="preserve">a representative </w:t>
      </w:r>
      <w:r>
        <w:rPr>
          <w:sz w:val="24"/>
        </w:rPr>
        <w:t>sampling</w:t>
      </w:r>
      <w:r w:rsidR="0065696A">
        <w:rPr>
          <w:sz w:val="24"/>
        </w:rPr>
        <w:t xml:space="preserve"> of </w:t>
      </w:r>
      <w:r w:rsidR="007664DF">
        <w:rPr>
          <w:sz w:val="24"/>
        </w:rPr>
        <w:t xml:space="preserve">approximately </w:t>
      </w:r>
      <w:r w:rsidR="00D0251D">
        <w:rPr>
          <w:sz w:val="24"/>
        </w:rPr>
        <w:t xml:space="preserve">1100 </w:t>
      </w:r>
      <w:r w:rsidR="007664DF">
        <w:rPr>
          <w:sz w:val="24"/>
        </w:rPr>
        <w:t xml:space="preserve">customers </w:t>
      </w:r>
      <w:r w:rsidR="002A5143">
        <w:rPr>
          <w:sz w:val="24"/>
        </w:rPr>
        <w:t xml:space="preserve">should be </w:t>
      </w:r>
      <w:r w:rsidR="00925CDA">
        <w:rPr>
          <w:sz w:val="24"/>
        </w:rPr>
        <w:t xml:space="preserve">surveyed. </w:t>
      </w:r>
      <w:r w:rsidR="003D7397">
        <w:rPr>
          <w:sz w:val="24"/>
        </w:rPr>
        <w:t xml:space="preserve">To improve stratification estimates and </w:t>
      </w:r>
      <w:r>
        <w:rPr>
          <w:sz w:val="24"/>
        </w:rPr>
        <w:t>ensure</w:t>
      </w:r>
      <w:r w:rsidR="00925CDA">
        <w:rPr>
          <w:sz w:val="24"/>
        </w:rPr>
        <w:t xml:space="preserve"> equal representation </w:t>
      </w:r>
      <w:r>
        <w:rPr>
          <w:sz w:val="24"/>
        </w:rPr>
        <w:t xml:space="preserve">for </w:t>
      </w:r>
      <w:r w:rsidR="00925CDA">
        <w:rPr>
          <w:sz w:val="24"/>
        </w:rPr>
        <w:t xml:space="preserve">all agencies and offices, FGIS will randomly select the same </w:t>
      </w:r>
      <w:r w:rsidR="00925CDA">
        <w:rPr>
          <w:sz w:val="24"/>
        </w:rPr>
        <w:lastRenderedPageBreak/>
        <w:t>proportion fr</w:t>
      </w:r>
      <w:r w:rsidR="00EF2C0C">
        <w:rPr>
          <w:sz w:val="24"/>
        </w:rPr>
        <w:t>om each agency and field office</w:t>
      </w:r>
      <w:r w:rsidR="00925CDA">
        <w:rPr>
          <w:sz w:val="24"/>
        </w:rPr>
        <w:t xml:space="preserve">.  </w:t>
      </w:r>
      <w:r w:rsidR="0073128A">
        <w:rPr>
          <w:sz w:val="24"/>
        </w:rPr>
        <w:t xml:space="preserve">The following table represents the number of customers </w:t>
      </w:r>
      <w:r>
        <w:rPr>
          <w:sz w:val="24"/>
        </w:rPr>
        <w:t>that will be surveyed for</w:t>
      </w:r>
      <w:r w:rsidR="0073128A">
        <w:rPr>
          <w:sz w:val="24"/>
        </w:rPr>
        <w:t xml:space="preserve"> each FGIS field office, State official agency, and private official agency:</w:t>
      </w:r>
    </w:p>
    <w:p w:rsidR="0073128A" w:rsidRDefault="0073128A">
      <w:pPr>
        <w:ind w:left="720"/>
        <w:rPr>
          <w:sz w:val="24"/>
        </w:rPr>
      </w:pPr>
    </w:p>
    <w:p w:rsidR="007664DF" w:rsidRDefault="007664DF">
      <w:pPr>
        <w:ind w:left="720"/>
        <w:rPr>
          <w:sz w:val="24"/>
        </w:rPr>
      </w:pPr>
    </w:p>
    <w:p w:rsidR="0073128A" w:rsidRDefault="0073128A">
      <w:pPr>
        <w:pStyle w:val="Heading2"/>
        <w:rPr>
          <w:b/>
        </w:rPr>
      </w:pPr>
      <w:r>
        <w:rPr>
          <w:b/>
        </w:rPr>
        <w:t>Number of Customers Per Office/Agency</w:t>
      </w:r>
    </w:p>
    <w:p w:rsidR="0073128A" w:rsidRDefault="0073128A"/>
    <w:p w:rsidR="0073128A" w:rsidRDefault="0073128A"/>
    <w:tbl>
      <w:tblPr>
        <w:tblW w:w="6951" w:type="dxa"/>
        <w:jc w:val="center"/>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6"/>
        <w:gridCol w:w="3115"/>
      </w:tblGrid>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
                <w:bCs/>
                <w:sz w:val="22"/>
                <w:szCs w:val="22"/>
              </w:rPr>
            </w:pPr>
            <w:r w:rsidRPr="00460D92">
              <w:rPr>
                <w:b/>
                <w:bCs/>
                <w:sz w:val="22"/>
                <w:szCs w:val="22"/>
              </w:rPr>
              <w:t>Name of FGIS Export Office</w:t>
            </w:r>
          </w:p>
        </w:tc>
        <w:tc>
          <w:tcPr>
            <w:tcW w:w="3115" w:type="dxa"/>
            <w:shd w:val="clear" w:color="auto" w:fill="auto"/>
            <w:noWrap/>
            <w:vAlign w:val="bottom"/>
            <w:hideMark/>
          </w:tcPr>
          <w:p w:rsidR="00820251" w:rsidRPr="00460D92" w:rsidRDefault="00820251" w:rsidP="00820251">
            <w:pPr>
              <w:jc w:val="center"/>
              <w:rPr>
                <w:b/>
                <w:bCs/>
                <w:sz w:val="22"/>
                <w:szCs w:val="22"/>
              </w:rPr>
            </w:pPr>
            <w:r w:rsidRPr="00460D92">
              <w:rPr>
                <w:b/>
                <w:bCs/>
                <w:sz w:val="22"/>
                <w:szCs w:val="22"/>
              </w:rPr>
              <w:t>No. of Customers</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League City</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27</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New Orleans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26</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Portland</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8</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Stuttgart</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10</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Toledo</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40</w:t>
            </w:r>
          </w:p>
        </w:tc>
      </w:tr>
      <w:tr w:rsidR="00820251" w:rsidRPr="00460D92" w:rsidTr="00820251">
        <w:trPr>
          <w:trHeight w:val="300"/>
          <w:jc w:val="center"/>
        </w:trPr>
        <w:tc>
          <w:tcPr>
            <w:tcW w:w="3836" w:type="dxa"/>
            <w:shd w:val="clear" w:color="auto" w:fill="auto"/>
            <w:noWrap/>
            <w:vAlign w:val="bottom"/>
            <w:hideMark/>
          </w:tcPr>
          <w:p w:rsidR="00820251" w:rsidRPr="00460D92" w:rsidRDefault="00820251" w:rsidP="00820251">
            <w:pPr>
              <w:rPr>
                <w:b/>
                <w:bCs/>
                <w:sz w:val="22"/>
                <w:szCs w:val="22"/>
              </w:rPr>
            </w:pPr>
            <w:r w:rsidRPr="00460D92">
              <w:rPr>
                <w:b/>
                <w:bCs/>
                <w:sz w:val="22"/>
                <w:szCs w:val="22"/>
              </w:rPr>
              <w:t>Name of State Official Agency</w:t>
            </w:r>
          </w:p>
        </w:tc>
        <w:tc>
          <w:tcPr>
            <w:tcW w:w="3115" w:type="dxa"/>
            <w:shd w:val="clear" w:color="auto" w:fill="auto"/>
            <w:noWrap/>
            <w:vAlign w:val="bottom"/>
            <w:hideMark/>
          </w:tcPr>
          <w:p w:rsidR="00820251" w:rsidRPr="00460D92" w:rsidRDefault="00820251" w:rsidP="00820251">
            <w:pPr>
              <w:jc w:val="center"/>
              <w:rPr>
                <w:b/>
                <w:bCs/>
                <w:sz w:val="22"/>
                <w:szCs w:val="22"/>
              </w:rPr>
            </w:pPr>
            <w:r w:rsidRPr="00460D92">
              <w:rPr>
                <w:b/>
                <w:bCs/>
                <w:sz w:val="22"/>
                <w:szCs w:val="22"/>
              </w:rPr>
              <w:t>No. of Customers</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Alabama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Georgia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14</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Louisiana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4</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Missouri</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36</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Montana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North Carolina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North Dakota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338</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South Carolina</w:t>
            </w:r>
          </w:p>
        </w:tc>
        <w:tc>
          <w:tcPr>
            <w:tcW w:w="3115" w:type="dxa"/>
            <w:shd w:val="clear" w:color="auto" w:fill="auto"/>
            <w:noWrap/>
            <w:vAlign w:val="bottom"/>
            <w:hideMark/>
          </w:tcPr>
          <w:p w:rsidR="00820251" w:rsidRPr="00460D92" w:rsidRDefault="00F5569F" w:rsidP="00820251">
            <w:pPr>
              <w:jc w:val="center"/>
              <w:rPr>
                <w:bCs/>
                <w:sz w:val="22"/>
                <w:szCs w:val="22"/>
              </w:rPr>
            </w:pPr>
            <w:r>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Utah</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5</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Virginia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Washington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62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Wisconsin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
                <w:bCs/>
                <w:sz w:val="22"/>
                <w:szCs w:val="22"/>
              </w:rPr>
            </w:pPr>
            <w:r w:rsidRPr="00460D92">
              <w:rPr>
                <w:b/>
                <w:bCs/>
                <w:sz w:val="22"/>
                <w:szCs w:val="22"/>
              </w:rPr>
              <w:t>Name of Private Official Agency</w:t>
            </w:r>
          </w:p>
        </w:tc>
        <w:tc>
          <w:tcPr>
            <w:tcW w:w="3115" w:type="dxa"/>
            <w:shd w:val="clear" w:color="auto" w:fill="auto"/>
            <w:noWrap/>
            <w:vAlign w:val="bottom"/>
            <w:hideMark/>
          </w:tcPr>
          <w:p w:rsidR="00820251" w:rsidRPr="00460D92" w:rsidRDefault="00820251" w:rsidP="00820251">
            <w:pPr>
              <w:jc w:val="center"/>
              <w:rPr>
                <w:b/>
                <w:bCs/>
                <w:sz w:val="22"/>
                <w:szCs w:val="22"/>
              </w:rPr>
            </w:pPr>
            <w:r w:rsidRPr="00460D92">
              <w:rPr>
                <w:b/>
                <w:bCs/>
                <w:sz w:val="22"/>
                <w:szCs w:val="22"/>
              </w:rPr>
              <w:t>No. of Customers</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Aberdeen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4</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Amarillo</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6</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Barton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Cairo</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6</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Central Illinois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Central Iowa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Champaign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86</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Columbus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9</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Decatur</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Detroit</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East Indiana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Eastern Iowa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7</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Enid</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27</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lastRenderedPageBreak/>
              <w:t>Farwell</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4</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Farwell Southwest</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Frankfort</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Fremont</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4</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Hastings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8</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Idaho</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Indianapolis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3</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Jamestown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Kankakee</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5</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Kansas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218</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Keokuk</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Lewiston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Lincoln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7</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McCrea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Michigan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Mid-Iowa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7</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Midsouth</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7</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Minot</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3</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Northeast Indiana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Northern Plains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9</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Ohio Valley</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4</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Omaha</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Plainview</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5</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Schaal</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9</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Sioux City</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18</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Springfield</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State Grain</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5</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Titus</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2</w:t>
            </w:r>
          </w:p>
        </w:tc>
      </w:tr>
      <w:tr w:rsidR="00820251" w:rsidRPr="00460D92" w:rsidTr="00820251">
        <w:trPr>
          <w:trHeight w:val="315"/>
          <w:jc w:val="center"/>
        </w:trPr>
        <w:tc>
          <w:tcPr>
            <w:tcW w:w="3836" w:type="dxa"/>
            <w:shd w:val="clear" w:color="auto" w:fill="auto"/>
            <w:noWrap/>
            <w:vAlign w:val="bottom"/>
            <w:hideMark/>
          </w:tcPr>
          <w:p w:rsidR="00820251" w:rsidRPr="00460D92" w:rsidRDefault="00820251" w:rsidP="00820251">
            <w:pPr>
              <w:rPr>
                <w:bCs/>
                <w:sz w:val="22"/>
                <w:szCs w:val="22"/>
              </w:rPr>
            </w:pPr>
            <w:r w:rsidRPr="00460D92">
              <w:rPr>
                <w:bCs/>
                <w:sz w:val="22"/>
                <w:szCs w:val="22"/>
              </w:rPr>
              <w:t>Tri-State</w:t>
            </w:r>
          </w:p>
        </w:tc>
        <w:tc>
          <w:tcPr>
            <w:tcW w:w="3115" w:type="dxa"/>
            <w:shd w:val="clear" w:color="auto" w:fill="auto"/>
            <w:noWrap/>
            <w:vAlign w:val="bottom"/>
            <w:hideMark/>
          </w:tcPr>
          <w:p w:rsidR="00820251" w:rsidRPr="00460D92" w:rsidRDefault="00820251" w:rsidP="00820251">
            <w:pPr>
              <w:jc w:val="center"/>
              <w:rPr>
                <w:bCs/>
                <w:sz w:val="22"/>
                <w:szCs w:val="22"/>
              </w:rPr>
            </w:pPr>
            <w:r w:rsidRPr="00460D92">
              <w:rPr>
                <w:bCs/>
                <w:sz w:val="22"/>
                <w:szCs w:val="22"/>
              </w:rPr>
              <w:t>3</w:t>
            </w:r>
          </w:p>
        </w:tc>
      </w:tr>
    </w:tbl>
    <w:p w:rsidR="00820251" w:rsidRPr="00460D92" w:rsidRDefault="00820251">
      <w:pPr>
        <w:ind w:left="720"/>
        <w:rPr>
          <w:sz w:val="22"/>
          <w:szCs w:val="22"/>
        </w:rPr>
      </w:pPr>
    </w:p>
    <w:p w:rsidR="00820251" w:rsidRDefault="00820251" w:rsidP="005B152F">
      <w:pPr>
        <w:rPr>
          <w:sz w:val="24"/>
        </w:rPr>
      </w:pPr>
    </w:p>
    <w:p w:rsidR="0073128A" w:rsidRDefault="0073128A">
      <w:pPr>
        <w:ind w:left="720"/>
        <w:rPr>
          <w:sz w:val="24"/>
        </w:rPr>
      </w:pPr>
      <w:r>
        <w:rPr>
          <w:sz w:val="24"/>
        </w:rPr>
        <w:t xml:space="preserve">FGIS </w:t>
      </w:r>
      <w:r w:rsidR="00A8343C">
        <w:rPr>
          <w:sz w:val="24"/>
        </w:rPr>
        <w:t>aims</w:t>
      </w:r>
      <w:r>
        <w:rPr>
          <w:sz w:val="24"/>
        </w:rPr>
        <w:t xml:space="preserve"> to achi</w:t>
      </w:r>
      <w:r w:rsidR="00820251">
        <w:rPr>
          <w:sz w:val="24"/>
        </w:rPr>
        <w:t xml:space="preserve">eve a </w:t>
      </w:r>
      <w:r w:rsidR="00FF0DEC">
        <w:rPr>
          <w:sz w:val="24"/>
        </w:rPr>
        <w:t>55—57%</w:t>
      </w:r>
      <w:r w:rsidR="00820251">
        <w:rPr>
          <w:sz w:val="24"/>
        </w:rPr>
        <w:t xml:space="preserve"> </w:t>
      </w:r>
      <w:r>
        <w:rPr>
          <w:sz w:val="24"/>
        </w:rPr>
        <w:t xml:space="preserve">percent response rate for </w:t>
      </w:r>
      <w:r w:rsidR="0069389A">
        <w:rPr>
          <w:sz w:val="24"/>
        </w:rPr>
        <w:t>the next</w:t>
      </w:r>
      <w:r>
        <w:rPr>
          <w:sz w:val="24"/>
        </w:rPr>
        <w:t xml:space="preserve"> survey</w:t>
      </w:r>
      <w:r w:rsidR="00FF0DEC">
        <w:rPr>
          <w:sz w:val="24"/>
        </w:rPr>
        <w:t>s</w:t>
      </w:r>
      <w:r>
        <w:rPr>
          <w:sz w:val="24"/>
        </w:rPr>
        <w:t xml:space="preserve">.  By </w:t>
      </w:r>
      <w:r w:rsidR="00F5085C">
        <w:rPr>
          <w:sz w:val="24"/>
        </w:rPr>
        <w:t>providing both an electronic and paper versions</w:t>
      </w:r>
      <w:r>
        <w:rPr>
          <w:sz w:val="24"/>
        </w:rPr>
        <w:t xml:space="preserve">, </w:t>
      </w:r>
      <w:r w:rsidR="00820251">
        <w:rPr>
          <w:sz w:val="24"/>
        </w:rPr>
        <w:t xml:space="preserve">FGIS </w:t>
      </w:r>
      <w:r>
        <w:rPr>
          <w:sz w:val="24"/>
        </w:rPr>
        <w:t>anticipate</w:t>
      </w:r>
      <w:r w:rsidR="00A8343C">
        <w:rPr>
          <w:sz w:val="24"/>
        </w:rPr>
        <w:t>s</w:t>
      </w:r>
      <w:r>
        <w:rPr>
          <w:sz w:val="24"/>
        </w:rPr>
        <w:t xml:space="preserve"> a higher response</w:t>
      </w:r>
      <w:r w:rsidR="00586A35">
        <w:rPr>
          <w:sz w:val="24"/>
        </w:rPr>
        <w:t xml:space="preserve"> rate than that achieved in 2009</w:t>
      </w:r>
      <w:r>
        <w:rPr>
          <w:sz w:val="24"/>
        </w:rPr>
        <w:t xml:space="preserve">.  </w:t>
      </w:r>
    </w:p>
    <w:p w:rsidR="0073128A" w:rsidRDefault="0073128A">
      <w:pPr>
        <w:ind w:left="720"/>
        <w:rPr>
          <w:sz w:val="24"/>
        </w:rPr>
      </w:pPr>
    </w:p>
    <w:p w:rsidR="0073128A" w:rsidRDefault="0073128A">
      <w:pPr>
        <w:ind w:left="720"/>
        <w:rPr>
          <w:sz w:val="24"/>
        </w:rPr>
      </w:pPr>
      <w:r>
        <w:rPr>
          <w:sz w:val="24"/>
        </w:rPr>
        <w:t>FGIS will also employ follow-up techniques</w:t>
      </w:r>
      <w:r w:rsidR="00390770">
        <w:rPr>
          <w:sz w:val="24"/>
        </w:rPr>
        <w:t xml:space="preserve"> such as</w:t>
      </w:r>
      <w:r>
        <w:rPr>
          <w:sz w:val="24"/>
        </w:rPr>
        <w:t xml:space="preserve"> reminder postcards to ensure a high response rate</w:t>
      </w:r>
      <w:r w:rsidR="00460D92">
        <w:rPr>
          <w:sz w:val="24"/>
        </w:rPr>
        <w:t>.</w:t>
      </w:r>
    </w:p>
    <w:p w:rsidR="0073128A" w:rsidRDefault="0073128A">
      <w:pPr>
        <w:rPr>
          <w:sz w:val="24"/>
        </w:rPr>
      </w:pPr>
    </w:p>
    <w:p w:rsidR="0073128A" w:rsidRPr="008D2519" w:rsidRDefault="00542753">
      <w:pPr>
        <w:numPr>
          <w:ilvl w:val="0"/>
          <w:numId w:val="16"/>
        </w:numPr>
        <w:rPr>
          <w:b/>
          <w:sz w:val="24"/>
        </w:rPr>
      </w:pPr>
      <w:r w:rsidRPr="00542753">
        <w:rPr>
          <w:b/>
          <w:sz w:val="24"/>
        </w:rPr>
        <w:t>Describe the procedures for the collection of information including:</w:t>
      </w:r>
    </w:p>
    <w:p w:rsidR="0073128A" w:rsidRPr="008D2519" w:rsidRDefault="0073128A">
      <w:pPr>
        <w:rPr>
          <w:b/>
          <w:sz w:val="24"/>
        </w:rPr>
      </w:pPr>
    </w:p>
    <w:p w:rsidR="0073128A" w:rsidRPr="008D2519" w:rsidRDefault="00542753">
      <w:pPr>
        <w:numPr>
          <w:ilvl w:val="0"/>
          <w:numId w:val="17"/>
        </w:numPr>
        <w:tabs>
          <w:tab w:val="clear" w:pos="360"/>
          <w:tab w:val="num" w:pos="1080"/>
        </w:tabs>
        <w:ind w:left="1080"/>
        <w:rPr>
          <w:b/>
          <w:sz w:val="24"/>
        </w:rPr>
      </w:pPr>
      <w:r w:rsidRPr="00542753">
        <w:rPr>
          <w:b/>
          <w:sz w:val="24"/>
        </w:rPr>
        <w:t>Statistical methodology for stratification and sample selection;</w:t>
      </w:r>
    </w:p>
    <w:p w:rsidR="0073128A" w:rsidRPr="008D2519" w:rsidRDefault="00542753">
      <w:pPr>
        <w:numPr>
          <w:ilvl w:val="0"/>
          <w:numId w:val="17"/>
        </w:numPr>
        <w:tabs>
          <w:tab w:val="clear" w:pos="360"/>
          <w:tab w:val="num" w:pos="1080"/>
        </w:tabs>
        <w:ind w:left="1080"/>
        <w:rPr>
          <w:b/>
          <w:sz w:val="24"/>
        </w:rPr>
      </w:pPr>
      <w:r w:rsidRPr="00542753">
        <w:rPr>
          <w:b/>
          <w:sz w:val="24"/>
        </w:rPr>
        <w:lastRenderedPageBreak/>
        <w:t>Estimation procedure;</w:t>
      </w:r>
    </w:p>
    <w:p w:rsidR="0073128A" w:rsidRPr="008D2519" w:rsidRDefault="00542753">
      <w:pPr>
        <w:numPr>
          <w:ilvl w:val="0"/>
          <w:numId w:val="17"/>
        </w:numPr>
        <w:tabs>
          <w:tab w:val="clear" w:pos="360"/>
          <w:tab w:val="num" w:pos="1080"/>
        </w:tabs>
        <w:ind w:left="1080"/>
        <w:rPr>
          <w:b/>
          <w:sz w:val="24"/>
        </w:rPr>
      </w:pPr>
      <w:r w:rsidRPr="00542753">
        <w:rPr>
          <w:b/>
          <w:sz w:val="24"/>
        </w:rPr>
        <w:t>Degree of accuracy needed for the purpose described in the justification;</w:t>
      </w:r>
    </w:p>
    <w:p w:rsidR="0073128A" w:rsidRPr="008D2519" w:rsidRDefault="00542753">
      <w:pPr>
        <w:numPr>
          <w:ilvl w:val="0"/>
          <w:numId w:val="17"/>
        </w:numPr>
        <w:tabs>
          <w:tab w:val="clear" w:pos="360"/>
          <w:tab w:val="num" w:pos="1080"/>
        </w:tabs>
        <w:ind w:left="1080"/>
        <w:rPr>
          <w:b/>
          <w:sz w:val="24"/>
        </w:rPr>
      </w:pPr>
      <w:r w:rsidRPr="00542753">
        <w:rPr>
          <w:b/>
          <w:sz w:val="24"/>
        </w:rPr>
        <w:t>Unusual problems requiring specialized sampling procedures, and</w:t>
      </w:r>
    </w:p>
    <w:p w:rsidR="0073128A" w:rsidRDefault="00542753">
      <w:pPr>
        <w:numPr>
          <w:ilvl w:val="0"/>
          <w:numId w:val="17"/>
        </w:numPr>
        <w:tabs>
          <w:tab w:val="clear" w:pos="360"/>
          <w:tab w:val="num" w:pos="1080"/>
        </w:tabs>
        <w:ind w:left="1080"/>
        <w:rPr>
          <w:sz w:val="24"/>
        </w:rPr>
      </w:pPr>
      <w:r w:rsidRPr="00542753">
        <w:rPr>
          <w:b/>
          <w:sz w:val="24"/>
        </w:rPr>
        <w:t>Any use of periodic (less frequent than annual) data collection cycles to reduce burden.</w:t>
      </w:r>
    </w:p>
    <w:p w:rsidR="008D2519" w:rsidRDefault="008D2519" w:rsidP="004425B0">
      <w:pPr>
        <w:ind w:left="720"/>
        <w:rPr>
          <w:sz w:val="24"/>
        </w:rPr>
      </w:pPr>
    </w:p>
    <w:p w:rsidR="0073128A" w:rsidRDefault="0073128A" w:rsidP="004425B0">
      <w:pPr>
        <w:ind w:left="720"/>
        <w:rPr>
          <w:sz w:val="24"/>
        </w:rPr>
      </w:pPr>
      <w:r w:rsidRPr="004425B0">
        <w:rPr>
          <w:sz w:val="24"/>
        </w:rPr>
        <w:t>As mentioned in the above res</w:t>
      </w:r>
      <w:r w:rsidR="004425B0" w:rsidRPr="004425B0">
        <w:rPr>
          <w:sz w:val="24"/>
        </w:rPr>
        <w:t>ponse</w:t>
      </w:r>
      <w:r w:rsidR="00BC3D56" w:rsidRPr="004425B0">
        <w:rPr>
          <w:sz w:val="24"/>
        </w:rPr>
        <w:t>,</w:t>
      </w:r>
      <w:r w:rsidR="00BC3D56">
        <w:rPr>
          <w:sz w:val="24"/>
        </w:rPr>
        <w:t xml:space="preserve"> FGIS determined that a representative </w:t>
      </w:r>
      <w:r w:rsidR="00D73E63">
        <w:rPr>
          <w:sz w:val="24"/>
        </w:rPr>
        <w:t>sampling</w:t>
      </w:r>
      <w:r w:rsidR="00BC3D56">
        <w:rPr>
          <w:sz w:val="24"/>
        </w:rPr>
        <w:t xml:space="preserve"> of </w:t>
      </w:r>
      <w:r w:rsidR="007664DF">
        <w:rPr>
          <w:sz w:val="24"/>
        </w:rPr>
        <w:t xml:space="preserve">approximately </w:t>
      </w:r>
      <w:r w:rsidR="00BC3D56">
        <w:rPr>
          <w:sz w:val="24"/>
        </w:rPr>
        <w:t xml:space="preserve">1100 </w:t>
      </w:r>
      <w:r w:rsidR="007664DF">
        <w:rPr>
          <w:sz w:val="24"/>
        </w:rPr>
        <w:t xml:space="preserve">customers </w:t>
      </w:r>
      <w:r w:rsidR="00BC3D56">
        <w:rPr>
          <w:sz w:val="24"/>
        </w:rPr>
        <w:t xml:space="preserve">should be surveyed. </w:t>
      </w:r>
      <w:r w:rsidR="00D73E63">
        <w:rPr>
          <w:sz w:val="24"/>
        </w:rPr>
        <w:t xml:space="preserve"> To improve stratification estimates and ensure equal representation for all agencies and offices, FGIS will randomly select </w:t>
      </w:r>
      <w:r w:rsidR="002C2ECB">
        <w:rPr>
          <w:sz w:val="24"/>
        </w:rPr>
        <w:t>an equal percentage of customers</w:t>
      </w:r>
      <w:r w:rsidR="00D73E63">
        <w:rPr>
          <w:sz w:val="24"/>
        </w:rPr>
        <w:t xml:space="preserve"> from each agency and field office</w:t>
      </w:r>
      <w:r w:rsidR="002A5143">
        <w:rPr>
          <w:sz w:val="24"/>
        </w:rPr>
        <w:t>.</w:t>
      </w:r>
      <w:r w:rsidR="00BC3D56">
        <w:rPr>
          <w:sz w:val="24"/>
        </w:rPr>
        <w:t xml:space="preserve"> </w:t>
      </w:r>
      <w:r w:rsidR="007664DF">
        <w:rPr>
          <w:sz w:val="24"/>
        </w:rPr>
        <w:t xml:space="preserve"> </w:t>
      </w:r>
      <w:r w:rsidR="00D73E63">
        <w:rPr>
          <w:sz w:val="24"/>
        </w:rPr>
        <w:t>The</w:t>
      </w:r>
      <w:r w:rsidRPr="004425B0">
        <w:rPr>
          <w:sz w:val="24"/>
        </w:rPr>
        <w:t xml:space="preserve"> margin of error </w:t>
      </w:r>
      <w:r w:rsidR="00D73E63">
        <w:rPr>
          <w:sz w:val="24"/>
        </w:rPr>
        <w:t>is anticipated to be</w:t>
      </w:r>
      <w:r w:rsidRPr="004425B0">
        <w:rPr>
          <w:sz w:val="24"/>
        </w:rPr>
        <w:t xml:space="preserve"> plus or minus 3 percent.</w:t>
      </w:r>
      <w:r>
        <w:rPr>
          <w:sz w:val="24"/>
        </w:rPr>
        <w:t xml:space="preserve">  </w:t>
      </w:r>
    </w:p>
    <w:p w:rsidR="0073128A" w:rsidRDefault="0073128A">
      <w:pPr>
        <w:ind w:left="720"/>
        <w:rPr>
          <w:sz w:val="24"/>
        </w:rPr>
      </w:pPr>
    </w:p>
    <w:p w:rsidR="006F1592" w:rsidRDefault="008C49A0" w:rsidP="006F1592">
      <w:pPr>
        <w:ind w:left="720"/>
        <w:rPr>
          <w:color w:val="000000"/>
          <w:sz w:val="24"/>
        </w:rPr>
      </w:pPr>
      <w:r w:rsidRPr="00C9384D">
        <w:rPr>
          <w:color w:val="000000"/>
          <w:sz w:val="24"/>
        </w:rPr>
        <w:t>Approximately 10 to 14 days a</w:t>
      </w:r>
      <w:r w:rsidR="00994FA4" w:rsidRPr="00C9384D">
        <w:rPr>
          <w:color w:val="000000"/>
          <w:sz w:val="24"/>
        </w:rPr>
        <w:t xml:space="preserve">fter initial mailing of </w:t>
      </w:r>
      <w:r w:rsidRPr="00C9384D">
        <w:rPr>
          <w:color w:val="000000"/>
          <w:sz w:val="24"/>
        </w:rPr>
        <w:t xml:space="preserve">the </w:t>
      </w:r>
      <w:r w:rsidR="00994FA4" w:rsidRPr="00C9384D">
        <w:rPr>
          <w:color w:val="000000"/>
          <w:sz w:val="24"/>
        </w:rPr>
        <w:t>survey form</w:t>
      </w:r>
      <w:r w:rsidRPr="00C9384D">
        <w:rPr>
          <w:color w:val="000000"/>
          <w:sz w:val="24"/>
        </w:rPr>
        <w:t>s</w:t>
      </w:r>
      <w:r w:rsidR="00994FA4" w:rsidRPr="00C9384D">
        <w:rPr>
          <w:color w:val="000000"/>
          <w:sz w:val="24"/>
        </w:rPr>
        <w:t>,</w:t>
      </w:r>
      <w:r w:rsidRPr="00C9384D">
        <w:rPr>
          <w:color w:val="000000"/>
          <w:sz w:val="24"/>
        </w:rPr>
        <w:t xml:space="preserve"> </w:t>
      </w:r>
      <w:r w:rsidR="00994FA4" w:rsidRPr="00C9384D">
        <w:rPr>
          <w:color w:val="000000"/>
          <w:sz w:val="24"/>
        </w:rPr>
        <w:t xml:space="preserve">FGIS </w:t>
      </w:r>
      <w:r w:rsidR="00AF32F9" w:rsidRPr="00C9384D">
        <w:rPr>
          <w:color w:val="000000"/>
          <w:sz w:val="24"/>
        </w:rPr>
        <w:t xml:space="preserve">will </w:t>
      </w:r>
      <w:r w:rsidR="00994FA4" w:rsidRPr="00C9384D">
        <w:rPr>
          <w:color w:val="000000"/>
          <w:sz w:val="24"/>
        </w:rPr>
        <w:t xml:space="preserve">mail </w:t>
      </w:r>
      <w:r w:rsidRPr="00C9384D">
        <w:rPr>
          <w:color w:val="000000"/>
          <w:sz w:val="24"/>
        </w:rPr>
        <w:t xml:space="preserve">reminder </w:t>
      </w:r>
      <w:r w:rsidR="00994FA4" w:rsidRPr="00C9384D">
        <w:rPr>
          <w:color w:val="000000"/>
          <w:sz w:val="24"/>
        </w:rPr>
        <w:t>postcard</w:t>
      </w:r>
      <w:r w:rsidR="00AF32F9" w:rsidRPr="00C9384D">
        <w:rPr>
          <w:color w:val="000000"/>
          <w:sz w:val="24"/>
        </w:rPr>
        <w:t>s</w:t>
      </w:r>
      <w:r w:rsidR="00994FA4" w:rsidRPr="00C9384D">
        <w:rPr>
          <w:color w:val="000000"/>
          <w:sz w:val="24"/>
        </w:rPr>
        <w:t xml:space="preserve"> </w:t>
      </w:r>
      <w:r w:rsidR="00C9384D" w:rsidRPr="00C9384D">
        <w:rPr>
          <w:color w:val="000000"/>
          <w:sz w:val="24"/>
        </w:rPr>
        <w:t xml:space="preserve">signed by </w:t>
      </w:r>
      <w:r w:rsidR="007664DF">
        <w:rPr>
          <w:color w:val="000000"/>
          <w:sz w:val="24"/>
        </w:rPr>
        <w:t>the FGIS</w:t>
      </w:r>
      <w:r w:rsidR="007664DF" w:rsidRPr="00C9384D">
        <w:rPr>
          <w:color w:val="000000"/>
          <w:sz w:val="24"/>
        </w:rPr>
        <w:t xml:space="preserve"> </w:t>
      </w:r>
      <w:r w:rsidR="00C9384D" w:rsidRPr="00C9384D">
        <w:rPr>
          <w:color w:val="000000"/>
          <w:sz w:val="24"/>
        </w:rPr>
        <w:t>Deputy Administrator to</w:t>
      </w:r>
      <w:r w:rsidR="00994FA4" w:rsidRPr="00C9384D">
        <w:rPr>
          <w:color w:val="000000"/>
          <w:sz w:val="24"/>
        </w:rPr>
        <w:t xml:space="preserve"> all </w:t>
      </w:r>
      <w:r w:rsidR="00D73E63">
        <w:rPr>
          <w:color w:val="000000"/>
          <w:sz w:val="24"/>
        </w:rPr>
        <w:t xml:space="preserve">surveyed </w:t>
      </w:r>
      <w:r w:rsidR="00994FA4" w:rsidRPr="00C9384D">
        <w:rPr>
          <w:color w:val="000000"/>
          <w:sz w:val="24"/>
        </w:rPr>
        <w:t>customers</w:t>
      </w:r>
      <w:r w:rsidRPr="00C9384D">
        <w:rPr>
          <w:color w:val="000000"/>
          <w:sz w:val="24"/>
        </w:rPr>
        <w:t>.</w:t>
      </w:r>
      <w:r w:rsidR="00AF32F9" w:rsidRPr="00C9384D">
        <w:rPr>
          <w:color w:val="000000"/>
          <w:sz w:val="24"/>
        </w:rPr>
        <w:t xml:space="preserve">  Approximately 21 to 28 day</w:t>
      </w:r>
      <w:r w:rsidR="007844F7" w:rsidRPr="00C9384D">
        <w:rPr>
          <w:color w:val="000000"/>
          <w:sz w:val="24"/>
        </w:rPr>
        <w:t>s</w:t>
      </w:r>
      <w:r w:rsidR="00AF32F9" w:rsidRPr="00C9384D">
        <w:rPr>
          <w:color w:val="000000"/>
          <w:sz w:val="24"/>
        </w:rPr>
        <w:t xml:space="preserve"> after </w:t>
      </w:r>
      <w:r w:rsidR="007664DF">
        <w:rPr>
          <w:color w:val="000000"/>
          <w:sz w:val="24"/>
        </w:rPr>
        <w:t xml:space="preserve">the </w:t>
      </w:r>
      <w:r w:rsidR="001B3575" w:rsidRPr="00C9384D">
        <w:rPr>
          <w:color w:val="000000"/>
          <w:sz w:val="24"/>
        </w:rPr>
        <w:t xml:space="preserve">initial mailing of the survey forms </w:t>
      </w:r>
      <w:r w:rsidR="00AF32F9" w:rsidRPr="00C9384D">
        <w:rPr>
          <w:color w:val="000000"/>
          <w:sz w:val="24"/>
        </w:rPr>
        <w:t xml:space="preserve">and after assessing the response rate, FGIS will send </w:t>
      </w:r>
      <w:r w:rsidR="00D73E63">
        <w:rPr>
          <w:color w:val="000000"/>
          <w:sz w:val="24"/>
        </w:rPr>
        <w:t>a</w:t>
      </w:r>
      <w:r w:rsidR="00D73E63" w:rsidRPr="00C9384D">
        <w:rPr>
          <w:color w:val="000000"/>
          <w:sz w:val="24"/>
        </w:rPr>
        <w:t xml:space="preserve"> </w:t>
      </w:r>
      <w:r w:rsidR="00C9384D" w:rsidRPr="00C9384D">
        <w:rPr>
          <w:color w:val="000000"/>
          <w:sz w:val="24"/>
        </w:rPr>
        <w:t>reminder</w:t>
      </w:r>
      <w:r w:rsidR="00AF32F9" w:rsidRPr="00C9384D">
        <w:rPr>
          <w:color w:val="000000"/>
          <w:sz w:val="24"/>
        </w:rPr>
        <w:t xml:space="preserve"> letter </w:t>
      </w:r>
      <w:r w:rsidR="00C9384D" w:rsidRPr="00C9384D">
        <w:rPr>
          <w:color w:val="000000"/>
          <w:sz w:val="24"/>
        </w:rPr>
        <w:t xml:space="preserve">with information </w:t>
      </w:r>
      <w:r w:rsidR="007664DF">
        <w:rPr>
          <w:color w:val="000000"/>
          <w:sz w:val="24"/>
        </w:rPr>
        <w:t>about</w:t>
      </w:r>
      <w:r w:rsidR="007664DF" w:rsidRPr="00C9384D">
        <w:rPr>
          <w:color w:val="000000"/>
          <w:sz w:val="24"/>
        </w:rPr>
        <w:t xml:space="preserve"> </w:t>
      </w:r>
      <w:r w:rsidR="00C9384D" w:rsidRPr="00C9384D">
        <w:rPr>
          <w:color w:val="000000"/>
          <w:sz w:val="24"/>
        </w:rPr>
        <w:t xml:space="preserve">how to request a replacement survey. </w:t>
      </w:r>
      <w:r w:rsidR="00D73E63">
        <w:rPr>
          <w:color w:val="000000"/>
          <w:sz w:val="24"/>
        </w:rPr>
        <w:t xml:space="preserve"> </w:t>
      </w:r>
      <w:r w:rsidR="006F1592" w:rsidRPr="00973B41">
        <w:rPr>
          <w:color w:val="000000"/>
          <w:sz w:val="24"/>
        </w:rPr>
        <w:t xml:space="preserve">FGIS </w:t>
      </w:r>
      <w:r w:rsidR="00D73E63">
        <w:rPr>
          <w:color w:val="000000"/>
          <w:sz w:val="24"/>
        </w:rPr>
        <w:t>will</w:t>
      </w:r>
      <w:r w:rsidR="006F1592" w:rsidRPr="00973B41">
        <w:rPr>
          <w:color w:val="000000"/>
          <w:sz w:val="24"/>
        </w:rPr>
        <w:t xml:space="preserve"> code all survey forms in order to distinguish respondents from non-respondents; the coding information will be strictly for FGIS internal use and individual responses</w:t>
      </w:r>
      <w:r w:rsidR="00D73E63">
        <w:rPr>
          <w:color w:val="000000"/>
          <w:sz w:val="24"/>
        </w:rPr>
        <w:t xml:space="preserve"> will remain</w:t>
      </w:r>
      <w:r w:rsidR="006F1592" w:rsidRPr="00973B41">
        <w:rPr>
          <w:color w:val="000000"/>
          <w:sz w:val="24"/>
        </w:rPr>
        <w:t xml:space="preserve"> confidential.  </w:t>
      </w:r>
    </w:p>
    <w:p w:rsidR="007C4BA8" w:rsidRDefault="007C4BA8" w:rsidP="006F1592">
      <w:pPr>
        <w:ind w:left="720"/>
        <w:rPr>
          <w:color w:val="000000"/>
          <w:sz w:val="24"/>
        </w:rPr>
      </w:pPr>
    </w:p>
    <w:p w:rsidR="0073128A" w:rsidRDefault="0073128A" w:rsidP="007C4BA8">
      <w:pPr>
        <w:ind w:left="720"/>
        <w:rPr>
          <w:sz w:val="24"/>
        </w:rPr>
      </w:pPr>
      <w:r>
        <w:rPr>
          <w:sz w:val="24"/>
        </w:rPr>
        <w:t xml:space="preserve">FGIS is seeking a 3-year renewal authority so that it </w:t>
      </w:r>
      <w:r w:rsidR="00D73E63">
        <w:rPr>
          <w:sz w:val="24"/>
        </w:rPr>
        <w:t xml:space="preserve">can </w:t>
      </w:r>
      <w:r>
        <w:rPr>
          <w:sz w:val="24"/>
        </w:rPr>
        <w:t xml:space="preserve">issue its customer </w:t>
      </w:r>
      <w:r w:rsidR="00287977">
        <w:rPr>
          <w:sz w:val="24"/>
        </w:rPr>
        <w:t>survey over</w:t>
      </w:r>
      <w:r>
        <w:rPr>
          <w:sz w:val="24"/>
        </w:rPr>
        <w:t xml:space="preserve"> the 3-year period.  </w:t>
      </w:r>
      <w:r w:rsidR="00D73E63">
        <w:rPr>
          <w:sz w:val="24"/>
        </w:rPr>
        <w:t>With this policy</w:t>
      </w:r>
      <w:r>
        <w:rPr>
          <w:sz w:val="24"/>
        </w:rPr>
        <w:t xml:space="preserve">, FGIS will be able to establish baselines for customer satisfaction and track progress for key factors.  Depending on </w:t>
      </w:r>
      <w:r w:rsidR="00D73E63">
        <w:rPr>
          <w:sz w:val="24"/>
        </w:rPr>
        <w:t xml:space="preserve">the </w:t>
      </w:r>
      <w:r w:rsidR="002C2ECB">
        <w:rPr>
          <w:sz w:val="24"/>
        </w:rPr>
        <w:t xml:space="preserve">survey </w:t>
      </w:r>
      <w:r w:rsidR="00D73E63">
        <w:rPr>
          <w:sz w:val="24"/>
        </w:rPr>
        <w:t>results</w:t>
      </w:r>
      <w:r>
        <w:rPr>
          <w:sz w:val="24"/>
        </w:rPr>
        <w:t xml:space="preserve">, FGIS will determine </w:t>
      </w:r>
      <w:r w:rsidR="002C2ECB">
        <w:rPr>
          <w:sz w:val="24"/>
        </w:rPr>
        <w:t xml:space="preserve">the </w:t>
      </w:r>
      <w:r>
        <w:rPr>
          <w:sz w:val="24"/>
        </w:rPr>
        <w:t xml:space="preserve">manner </w:t>
      </w:r>
      <w:r w:rsidR="002C2ECB">
        <w:rPr>
          <w:sz w:val="24"/>
        </w:rPr>
        <w:t xml:space="preserve">in which </w:t>
      </w:r>
      <w:r>
        <w:rPr>
          <w:sz w:val="24"/>
        </w:rPr>
        <w:t>to continue the surveying process</w:t>
      </w:r>
      <w:r w:rsidR="002C2ECB">
        <w:rPr>
          <w:sz w:val="24"/>
        </w:rPr>
        <w:t xml:space="preserve"> as well as</w:t>
      </w:r>
      <w:r>
        <w:rPr>
          <w:sz w:val="24"/>
        </w:rPr>
        <w:t xml:space="preserve"> </w:t>
      </w:r>
      <w:r w:rsidR="00D73E63">
        <w:rPr>
          <w:sz w:val="24"/>
        </w:rPr>
        <w:t xml:space="preserve">the </w:t>
      </w:r>
      <w:r>
        <w:rPr>
          <w:sz w:val="24"/>
        </w:rPr>
        <w:t xml:space="preserve">type of </w:t>
      </w:r>
      <w:r w:rsidR="00C019A9">
        <w:rPr>
          <w:sz w:val="24"/>
        </w:rPr>
        <w:t xml:space="preserve">OMB </w:t>
      </w:r>
      <w:r>
        <w:rPr>
          <w:sz w:val="24"/>
        </w:rPr>
        <w:t>approval it will seek</w:t>
      </w:r>
      <w:r w:rsidR="00C019A9">
        <w:rPr>
          <w:sz w:val="24"/>
        </w:rPr>
        <w:t>.</w:t>
      </w:r>
    </w:p>
    <w:p w:rsidR="0073128A" w:rsidRDefault="0073128A">
      <w:pPr>
        <w:ind w:left="720"/>
        <w:rPr>
          <w:sz w:val="24"/>
        </w:rPr>
      </w:pPr>
    </w:p>
    <w:p w:rsidR="0073128A" w:rsidRPr="008D2519" w:rsidRDefault="00542753">
      <w:pPr>
        <w:numPr>
          <w:ilvl w:val="0"/>
          <w:numId w:val="16"/>
        </w:numPr>
        <w:rPr>
          <w:b/>
          <w:sz w:val="24"/>
        </w:rPr>
      </w:pPr>
      <w:r w:rsidRPr="00542753">
        <w:rPr>
          <w:b/>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3128A" w:rsidRDefault="0073128A">
      <w:pPr>
        <w:ind w:left="360"/>
        <w:rPr>
          <w:sz w:val="24"/>
        </w:rPr>
      </w:pPr>
    </w:p>
    <w:p w:rsidR="0073128A" w:rsidRPr="008F568E" w:rsidRDefault="00485372" w:rsidP="00EF2C0C">
      <w:pPr>
        <w:ind w:left="720"/>
        <w:rPr>
          <w:sz w:val="24"/>
        </w:rPr>
      </w:pPr>
      <w:r>
        <w:rPr>
          <w:sz w:val="24"/>
        </w:rPr>
        <w:t xml:space="preserve">To improve stratification estimates and ensure equal representation for all agencies and offices, FGIS will randomly select </w:t>
      </w:r>
      <w:r w:rsidR="002C2ECB">
        <w:rPr>
          <w:sz w:val="24"/>
        </w:rPr>
        <w:t>an equal</w:t>
      </w:r>
      <w:r>
        <w:rPr>
          <w:sz w:val="24"/>
        </w:rPr>
        <w:t xml:space="preserve"> </w:t>
      </w:r>
      <w:r w:rsidR="002C2ECB">
        <w:rPr>
          <w:sz w:val="24"/>
        </w:rPr>
        <w:t xml:space="preserve">percentage of customers </w:t>
      </w:r>
      <w:r>
        <w:rPr>
          <w:sz w:val="24"/>
        </w:rPr>
        <w:t>from each agency and field office.</w:t>
      </w:r>
      <w:r w:rsidR="00EF2C0C">
        <w:rPr>
          <w:sz w:val="24"/>
        </w:rPr>
        <w:t xml:space="preserve">  </w:t>
      </w:r>
      <w:r w:rsidR="0073128A" w:rsidRPr="008F568E">
        <w:rPr>
          <w:sz w:val="24"/>
        </w:rPr>
        <w:t>By having a current</w:t>
      </w:r>
      <w:r w:rsidR="002C2ECB">
        <w:rPr>
          <w:sz w:val="24"/>
        </w:rPr>
        <w:t xml:space="preserve"> and</w:t>
      </w:r>
      <w:r w:rsidR="0073128A" w:rsidRPr="008F568E">
        <w:rPr>
          <w:sz w:val="24"/>
        </w:rPr>
        <w:t xml:space="preserve"> accurate customer database, FGIS anticipate</w:t>
      </w:r>
      <w:r>
        <w:rPr>
          <w:sz w:val="24"/>
        </w:rPr>
        <w:t>s</w:t>
      </w:r>
      <w:r w:rsidR="0073128A" w:rsidRPr="008F568E">
        <w:rPr>
          <w:sz w:val="24"/>
        </w:rPr>
        <w:t xml:space="preserve"> a higher response</w:t>
      </w:r>
      <w:r w:rsidR="00F5085C">
        <w:rPr>
          <w:sz w:val="24"/>
        </w:rPr>
        <w:t xml:space="preserve"> rate than that achieved in 2009</w:t>
      </w:r>
      <w:r w:rsidR="0073128A" w:rsidRPr="008F568E">
        <w:rPr>
          <w:sz w:val="24"/>
        </w:rPr>
        <w:t xml:space="preserve">.  </w:t>
      </w:r>
      <w:r>
        <w:rPr>
          <w:sz w:val="24"/>
        </w:rPr>
        <w:t xml:space="preserve">To further maximize </w:t>
      </w:r>
      <w:r w:rsidR="002C2ECB">
        <w:rPr>
          <w:sz w:val="24"/>
        </w:rPr>
        <w:t xml:space="preserve">the customer </w:t>
      </w:r>
      <w:r>
        <w:rPr>
          <w:sz w:val="24"/>
        </w:rPr>
        <w:t xml:space="preserve">response rate, </w:t>
      </w:r>
      <w:r w:rsidR="0073128A" w:rsidRPr="008F568E">
        <w:rPr>
          <w:sz w:val="24"/>
        </w:rPr>
        <w:t xml:space="preserve">FGIS will follow-up </w:t>
      </w:r>
      <w:r>
        <w:rPr>
          <w:sz w:val="24"/>
        </w:rPr>
        <w:t xml:space="preserve">with </w:t>
      </w:r>
      <w:r w:rsidR="0073128A" w:rsidRPr="008F568E">
        <w:rPr>
          <w:sz w:val="24"/>
        </w:rPr>
        <w:t xml:space="preserve">reminder postcards </w:t>
      </w:r>
      <w:r>
        <w:rPr>
          <w:sz w:val="24"/>
        </w:rPr>
        <w:t>and a letter.</w:t>
      </w:r>
    </w:p>
    <w:p w:rsidR="0073128A" w:rsidRPr="00460D92" w:rsidRDefault="0073128A">
      <w:pPr>
        <w:ind w:left="720"/>
        <w:rPr>
          <w:sz w:val="24"/>
          <w:highlight w:val="yellow"/>
        </w:rPr>
      </w:pPr>
    </w:p>
    <w:p w:rsidR="0073128A" w:rsidRDefault="0073128A">
      <w:pPr>
        <w:ind w:left="360"/>
        <w:rPr>
          <w:sz w:val="24"/>
        </w:rPr>
      </w:pPr>
    </w:p>
    <w:p w:rsidR="007844F7" w:rsidRPr="008D2519" w:rsidRDefault="00542753">
      <w:pPr>
        <w:numPr>
          <w:ilvl w:val="0"/>
          <w:numId w:val="16"/>
        </w:numPr>
        <w:rPr>
          <w:b/>
          <w:sz w:val="24"/>
        </w:rPr>
      </w:pPr>
      <w:r w:rsidRPr="00542753">
        <w:rPr>
          <w:b/>
          <w:sz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w:t>
      </w:r>
      <w:r w:rsidRPr="00542753">
        <w:rPr>
          <w:b/>
          <w:sz w:val="24"/>
        </w:rPr>
        <w:lastRenderedPageBreak/>
        <w:t>or set of tests may be submitted for approval separately or in combination with the main collection of information.</w:t>
      </w:r>
    </w:p>
    <w:p w:rsidR="00C019A9" w:rsidRDefault="00C019A9" w:rsidP="00C019A9">
      <w:pPr>
        <w:ind w:left="720"/>
        <w:rPr>
          <w:sz w:val="24"/>
        </w:rPr>
      </w:pPr>
    </w:p>
    <w:p w:rsidR="0028511E" w:rsidRDefault="0028511E" w:rsidP="000901B1">
      <w:pPr>
        <w:ind w:left="720"/>
        <w:rPr>
          <w:sz w:val="24"/>
        </w:rPr>
      </w:pPr>
      <w:r>
        <w:rPr>
          <w:sz w:val="24"/>
        </w:rPr>
        <w:t>While we are planning to conduct ele</w:t>
      </w:r>
      <w:r w:rsidR="00096869">
        <w:rPr>
          <w:sz w:val="24"/>
        </w:rPr>
        <w:t>ct</w:t>
      </w:r>
      <w:r w:rsidR="005B09B2">
        <w:rPr>
          <w:sz w:val="24"/>
        </w:rPr>
        <w:t>ronic surveys during</w:t>
      </w:r>
      <w:r w:rsidR="000901B1">
        <w:rPr>
          <w:sz w:val="24"/>
        </w:rPr>
        <w:t xml:space="preserve"> the</w:t>
      </w:r>
      <w:r w:rsidR="005B09B2">
        <w:rPr>
          <w:sz w:val="24"/>
        </w:rPr>
        <w:t xml:space="preserve"> approval period</w:t>
      </w:r>
      <w:r w:rsidR="000901B1">
        <w:rPr>
          <w:sz w:val="24"/>
        </w:rPr>
        <w:t xml:space="preserve"> of this information collection,</w:t>
      </w:r>
      <w:r w:rsidR="00096869">
        <w:rPr>
          <w:sz w:val="24"/>
        </w:rPr>
        <w:t xml:space="preserve"> no system has </w:t>
      </w:r>
      <w:r w:rsidR="00C019A9">
        <w:rPr>
          <w:sz w:val="24"/>
        </w:rPr>
        <w:t xml:space="preserve">yet </w:t>
      </w:r>
      <w:r w:rsidR="00096869">
        <w:rPr>
          <w:sz w:val="24"/>
        </w:rPr>
        <w:t>been designed</w:t>
      </w:r>
      <w:r>
        <w:rPr>
          <w:sz w:val="24"/>
        </w:rPr>
        <w:t xml:space="preserve"> for testing purposes.</w:t>
      </w:r>
    </w:p>
    <w:p w:rsidR="0073128A" w:rsidRDefault="0073128A">
      <w:pPr>
        <w:ind w:left="360"/>
        <w:rPr>
          <w:sz w:val="24"/>
        </w:rPr>
      </w:pPr>
    </w:p>
    <w:p w:rsidR="0073128A" w:rsidRPr="008D2519" w:rsidRDefault="00542753">
      <w:pPr>
        <w:numPr>
          <w:ilvl w:val="0"/>
          <w:numId w:val="16"/>
        </w:numPr>
        <w:rPr>
          <w:b/>
          <w:sz w:val="24"/>
        </w:rPr>
      </w:pPr>
      <w:r w:rsidRPr="00542753">
        <w:rPr>
          <w:b/>
          <w:sz w:val="24"/>
        </w:rPr>
        <w:t>Provide the name and telephone number of individuals consulted on statistical aspects of the design and the name of the agency unit, contractor(s), grantee(s), or other person(s) who will actually collect and/or analyze the information of the agency.</w:t>
      </w:r>
    </w:p>
    <w:p w:rsidR="007844F7" w:rsidRDefault="007844F7" w:rsidP="007844F7">
      <w:pPr>
        <w:rPr>
          <w:sz w:val="24"/>
        </w:rPr>
      </w:pPr>
    </w:p>
    <w:p w:rsidR="00AF1E7D" w:rsidRDefault="007844F7" w:rsidP="00C019A9">
      <w:pPr>
        <w:ind w:left="720"/>
        <w:rPr>
          <w:sz w:val="24"/>
        </w:rPr>
      </w:pPr>
      <w:r>
        <w:rPr>
          <w:sz w:val="24"/>
        </w:rPr>
        <w:t>F</w:t>
      </w:r>
      <w:r w:rsidR="0073128A">
        <w:rPr>
          <w:sz w:val="24"/>
        </w:rPr>
        <w:t xml:space="preserve">GIS consulted with </w:t>
      </w:r>
      <w:r w:rsidR="00E818AA">
        <w:rPr>
          <w:sz w:val="24"/>
        </w:rPr>
        <w:t xml:space="preserve">GIPSA </w:t>
      </w:r>
      <w:r w:rsidR="00C019A9">
        <w:rPr>
          <w:sz w:val="24"/>
        </w:rPr>
        <w:t xml:space="preserve">TSD </w:t>
      </w:r>
      <w:r w:rsidR="00E818AA">
        <w:rPr>
          <w:sz w:val="24"/>
        </w:rPr>
        <w:t>employee</w:t>
      </w:r>
      <w:r w:rsidR="0073128A">
        <w:rPr>
          <w:sz w:val="24"/>
        </w:rPr>
        <w:t xml:space="preserve">, </w:t>
      </w:r>
      <w:r w:rsidR="00F3484A">
        <w:rPr>
          <w:sz w:val="24"/>
        </w:rPr>
        <w:t>Larry Freeze</w:t>
      </w:r>
      <w:r w:rsidR="0073128A">
        <w:rPr>
          <w:sz w:val="24"/>
        </w:rPr>
        <w:t xml:space="preserve">, Statistician (tel: </w:t>
      </w:r>
      <w:r w:rsidR="00F3484A">
        <w:rPr>
          <w:sz w:val="24"/>
        </w:rPr>
        <w:t>816</w:t>
      </w:r>
      <w:r w:rsidR="0073128A">
        <w:rPr>
          <w:sz w:val="24"/>
        </w:rPr>
        <w:t>-</w:t>
      </w:r>
      <w:r w:rsidR="00F3484A">
        <w:rPr>
          <w:sz w:val="24"/>
        </w:rPr>
        <w:t>891</w:t>
      </w:r>
      <w:r w:rsidR="0073128A">
        <w:rPr>
          <w:sz w:val="24"/>
        </w:rPr>
        <w:t>-</w:t>
      </w:r>
      <w:r w:rsidR="00F3484A">
        <w:rPr>
          <w:sz w:val="24"/>
        </w:rPr>
        <w:t>0453</w:t>
      </w:r>
      <w:r w:rsidR="008F568E">
        <w:rPr>
          <w:sz w:val="24"/>
        </w:rPr>
        <w:t>).</w:t>
      </w:r>
      <w:r w:rsidR="00C019A9">
        <w:rPr>
          <w:sz w:val="24"/>
        </w:rPr>
        <w:t xml:space="preserve"> </w:t>
      </w:r>
      <w:r w:rsidR="008F568E">
        <w:rPr>
          <w:sz w:val="24"/>
        </w:rPr>
        <w:t xml:space="preserve"> </w:t>
      </w:r>
      <w:r w:rsidR="00FF0DEC">
        <w:rPr>
          <w:sz w:val="24"/>
        </w:rPr>
        <w:t>Anthony Goodeman</w:t>
      </w:r>
      <w:r w:rsidR="008F568E" w:rsidRPr="008B16A9">
        <w:rPr>
          <w:sz w:val="24"/>
        </w:rPr>
        <w:t xml:space="preserve">, </w:t>
      </w:r>
      <w:r w:rsidR="00FF0DEC">
        <w:rPr>
          <w:sz w:val="24"/>
        </w:rPr>
        <w:t xml:space="preserve">Grain Marketing Specialist </w:t>
      </w:r>
      <w:r w:rsidR="00755DD7" w:rsidRPr="008B16A9">
        <w:rPr>
          <w:sz w:val="24"/>
        </w:rPr>
        <w:t>(202-720-</w:t>
      </w:r>
      <w:r w:rsidR="00FF0DEC">
        <w:rPr>
          <w:sz w:val="24"/>
        </w:rPr>
        <w:t>0291</w:t>
      </w:r>
      <w:r w:rsidR="00755DD7" w:rsidRPr="008B16A9">
        <w:rPr>
          <w:sz w:val="24"/>
        </w:rPr>
        <w:t>)</w:t>
      </w:r>
      <w:r w:rsidR="008F568E" w:rsidRPr="008B16A9">
        <w:rPr>
          <w:sz w:val="24"/>
        </w:rPr>
        <w:t xml:space="preserve"> </w:t>
      </w:r>
      <w:r w:rsidR="0073128A" w:rsidRPr="008B16A9">
        <w:rPr>
          <w:sz w:val="24"/>
        </w:rPr>
        <w:t>wil</w:t>
      </w:r>
      <w:r w:rsidR="0073128A">
        <w:rPr>
          <w:sz w:val="24"/>
        </w:rPr>
        <w:t>l oversee all aspects of the surveying process.</w:t>
      </w:r>
    </w:p>
    <w:sectPr w:rsidR="00AF1E7D" w:rsidSect="00542753">
      <w:headerReference w:type="even" r:id="rId8"/>
      <w:headerReference w:type="default" r:id="rId9"/>
      <w:footerReference w:type="even"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713" w:rsidRDefault="00660713">
      <w:r>
        <w:separator/>
      </w:r>
    </w:p>
  </w:endnote>
  <w:endnote w:type="continuationSeparator" w:id="0">
    <w:p w:rsidR="00660713" w:rsidRDefault="006607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F8" w:rsidRDefault="00E077DD">
    <w:pPr>
      <w:pStyle w:val="Footer"/>
      <w:framePr w:wrap="around" w:vAnchor="text" w:hAnchor="margin" w:xAlign="center"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1</w:t>
    </w:r>
    <w:r>
      <w:rPr>
        <w:rStyle w:val="PageNumber"/>
      </w:rPr>
      <w:fldChar w:fldCharType="end"/>
    </w:r>
  </w:p>
  <w:p w:rsidR="00EC09F8" w:rsidRDefault="00EC09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713" w:rsidRDefault="00660713">
      <w:r>
        <w:separator/>
      </w:r>
    </w:p>
  </w:footnote>
  <w:footnote w:type="continuationSeparator" w:id="0">
    <w:p w:rsidR="00660713" w:rsidRDefault="00660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F8" w:rsidRDefault="00E077DD">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C09F8">
      <w:rPr>
        <w:rStyle w:val="PageNumber"/>
        <w:noProof/>
      </w:rPr>
      <w:t>5</w:t>
    </w:r>
    <w:r>
      <w:rPr>
        <w:rStyle w:val="PageNumber"/>
      </w:rPr>
      <w:fldChar w:fldCharType="end"/>
    </w:r>
  </w:p>
  <w:p w:rsidR="00EC09F8" w:rsidRDefault="00EC09F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F8" w:rsidRDefault="00E077DD">
    <w:pPr>
      <w:pStyle w:val="Header"/>
      <w:framePr w:wrap="around" w:vAnchor="text" w:hAnchor="margin" w:xAlign="right" w:y="1"/>
      <w:rPr>
        <w:rStyle w:val="PageNumber"/>
      </w:rPr>
    </w:pPr>
    <w:r>
      <w:rPr>
        <w:rStyle w:val="PageNumber"/>
      </w:rPr>
      <w:fldChar w:fldCharType="begin"/>
    </w:r>
    <w:r w:rsidR="00EC09F8">
      <w:rPr>
        <w:rStyle w:val="PageNumber"/>
      </w:rPr>
      <w:instrText xml:space="preserve">PAGE  </w:instrText>
    </w:r>
    <w:r>
      <w:rPr>
        <w:rStyle w:val="PageNumber"/>
      </w:rPr>
      <w:fldChar w:fldCharType="separate"/>
    </w:r>
    <w:r w:rsidR="00E8007F">
      <w:rPr>
        <w:rStyle w:val="PageNumber"/>
        <w:noProof/>
      </w:rPr>
      <w:t>2</w:t>
    </w:r>
    <w:r>
      <w:rPr>
        <w:rStyle w:val="PageNumber"/>
      </w:rPr>
      <w:fldChar w:fldCharType="end"/>
    </w:r>
  </w:p>
  <w:p w:rsidR="00EC09F8" w:rsidRDefault="00EC09F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A5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122C79"/>
    <w:multiLevelType w:val="hybridMultilevel"/>
    <w:tmpl w:val="9894E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A6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BF2DFC"/>
    <w:multiLevelType w:val="hybridMultilevel"/>
    <w:tmpl w:val="1730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A06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1A15264"/>
    <w:multiLevelType w:val="singleLevel"/>
    <w:tmpl w:val="222421B0"/>
    <w:lvl w:ilvl="0">
      <w:start w:val="1"/>
      <w:numFmt w:val="lowerLetter"/>
      <w:lvlText w:val="%1."/>
      <w:lvlJc w:val="left"/>
      <w:pPr>
        <w:tabs>
          <w:tab w:val="num" w:pos="1440"/>
        </w:tabs>
        <w:ind w:left="1440" w:hanging="720"/>
      </w:pPr>
      <w:rPr>
        <w:rFonts w:hint="default"/>
      </w:rPr>
    </w:lvl>
  </w:abstractNum>
  <w:abstractNum w:abstractNumId="7">
    <w:nsid w:val="28270F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C864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A67738"/>
    <w:multiLevelType w:val="hybridMultilevel"/>
    <w:tmpl w:val="F8208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6C42BC"/>
    <w:multiLevelType w:val="singleLevel"/>
    <w:tmpl w:val="C8EED13C"/>
    <w:lvl w:ilvl="0">
      <w:start w:val="1"/>
      <w:numFmt w:val="decimal"/>
      <w:lvlText w:val="%1."/>
      <w:lvlJc w:val="left"/>
      <w:pPr>
        <w:tabs>
          <w:tab w:val="num" w:pos="720"/>
        </w:tabs>
        <w:ind w:left="720" w:hanging="360"/>
      </w:pPr>
      <w:rPr>
        <w:rFonts w:hint="default"/>
      </w:rPr>
    </w:lvl>
  </w:abstractNum>
  <w:abstractNum w:abstractNumId="11">
    <w:nsid w:val="36063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53E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CAD66AF"/>
    <w:multiLevelType w:val="singleLevel"/>
    <w:tmpl w:val="114CFD9A"/>
    <w:lvl w:ilvl="0">
      <w:start w:val="1"/>
      <w:numFmt w:val="upperLetter"/>
      <w:lvlText w:val="%1."/>
      <w:lvlJc w:val="left"/>
      <w:pPr>
        <w:tabs>
          <w:tab w:val="num" w:pos="720"/>
        </w:tabs>
        <w:ind w:left="720" w:hanging="720"/>
      </w:pPr>
      <w:rPr>
        <w:rFonts w:hint="default"/>
      </w:rPr>
    </w:lvl>
  </w:abstractNum>
  <w:abstractNum w:abstractNumId="14">
    <w:nsid w:val="465868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6C3035"/>
    <w:multiLevelType w:val="singleLevel"/>
    <w:tmpl w:val="5A74A9EC"/>
    <w:lvl w:ilvl="0">
      <w:start w:val="1"/>
      <w:numFmt w:val="decimal"/>
      <w:lvlText w:val="%1."/>
      <w:lvlJc w:val="left"/>
      <w:pPr>
        <w:tabs>
          <w:tab w:val="num" w:pos="720"/>
        </w:tabs>
        <w:ind w:left="720" w:hanging="360"/>
      </w:pPr>
      <w:rPr>
        <w:rFonts w:hint="default"/>
      </w:rPr>
    </w:lvl>
  </w:abstractNum>
  <w:abstractNum w:abstractNumId="16">
    <w:nsid w:val="54E51456"/>
    <w:multiLevelType w:val="hybridMultilevel"/>
    <w:tmpl w:val="46C08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6601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E2A4803"/>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nsid w:val="620B136D"/>
    <w:multiLevelType w:val="hybridMultilevel"/>
    <w:tmpl w:val="BD02700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nsid w:val="638D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45143A6"/>
    <w:multiLevelType w:val="hybridMultilevel"/>
    <w:tmpl w:val="D214C38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7B873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F93728"/>
    <w:multiLevelType w:val="hybridMultilevel"/>
    <w:tmpl w:val="6ABE6E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18"/>
  </w:num>
  <w:num w:numId="3">
    <w:abstractNumId w:val="15"/>
  </w:num>
  <w:num w:numId="4">
    <w:abstractNumId w:val="6"/>
  </w:num>
  <w:num w:numId="5">
    <w:abstractNumId w:val="17"/>
  </w:num>
  <w:num w:numId="6">
    <w:abstractNumId w:val="20"/>
  </w:num>
  <w:num w:numId="7">
    <w:abstractNumId w:val="1"/>
  </w:num>
  <w:num w:numId="8">
    <w:abstractNumId w:val="3"/>
  </w:num>
  <w:num w:numId="9">
    <w:abstractNumId w:val="12"/>
  </w:num>
  <w:num w:numId="10">
    <w:abstractNumId w:val="0"/>
  </w:num>
  <w:num w:numId="11">
    <w:abstractNumId w:val="22"/>
  </w:num>
  <w:num w:numId="12">
    <w:abstractNumId w:val="11"/>
  </w:num>
  <w:num w:numId="13">
    <w:abstractNumId w:val="8"/>
  </w:num>
  <w:num w:numId="14">
    <w:abstractNumId w:val="7"/>
  </w:num>
  <w:num w:numId="15">
    <w:abstractNumId w:val="5"/>
  </w:num>
  <w:num w:numId="16">
    <w:abstractNumId w:val="10"/>
  </w:num>
  <w:num w:numId="17">
    <w:abstractNumId w:val="14"/>
  </w:num>
  <w:num w:numId="18">
    <w:abstractNumId w:val="16"/>
  </w:num>
  <w:num w:numId="19">
    <w:abstractNumId w:val="9"/>
  </w:num>
  <w:num w:numId="20">
    <w:abstractNumId w:val="23"/>
  </w:num>
  <w:num w:numId="21">
    <w:abstractNumId w:val="4"/>
  </w:num>
  <w:num w:numId="22">
    <w:abstractNumId w:val="2"/>
  </w:num>
  <w:num w:numId="23">
    <w:abstractNumId w:val="1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05D93"/>
    <w:rsid w:val="000112A9"/>
    <w:rsid w:val="00027A29"/>
    <w:rsid w:val="00034C44"/>
    <w:rsid w:val="00044A44"/>
    <w:rsid w:val="0005753B"/>
    <w:rsid w:val="00067635"/>
    <w:rsid w:val="00073625"/>
    <w:rsid w:val="00083D5E"/>
    <w:rsid w:val="00086D8A"/>
    <w:rsid w:val="000901B1"/>
    <w:rsid w:val="00096869"/>
    <w:rsid w:val="000C02CB"/>
    <w:rsid w:val="000C0BA8"/>
    <w:rsid w:val="000C54FE"/>
    <w:rsid w:val="000F7F7D"/>
    <w:rsid w:val="00101BC5"/>
    <w:rsid w:val="0011723F"/>
    <w:rsid w:val="001541A6"/>
    <w:rsid w:val="001757B2"/>
    <w:rsid w:val="00182118"/>
    <w:rsid w:val="00183E9A"/>
    <w:rsid w:val="001B3575"/>
    <w:rsid w:val="001C1B54"/>
    <w:rsid w:val="001C69D0"/>
    <w:rsid w:val="0020300D"/>
    <w:rsid w:val="00205D93"/>
    <w:rsid w:val="002133BD"/>
    <w:rsid w:val="00213691"/>
    <w:rsid w:val="0021655A"/>
    <w:rsid w:val="00226432"/>
    <w:rsid w:val="002321C9"/>
    <w:rsid w:val="0023352A"/>
    <w:rsid w:val="002414D3"/>
    <w:rsid w:val="00250C76"/>
    <w:rsid w:val="00253D5E"/>
    <w:rsid w:val="00261E7A"/>
    <w:rsid w:val="0028117B"/>
    <w:rsid w:val="0028511E"/>
    <w:rsid w:val="00287977"/>
    <w:rsid w:val="002A5143"/>
    <w:rsid w:val="002C2ECB"/>
    <w:rsid w:val="002C2FB7"/>
    <w:rsid w:val="002C617E"/>
    <w:rsid w:val="002D4D4E"/>
    <w:rsid w:val="00300217"/>
    <w:rsid w:val="003213A7"/>
    <w:rsid w:val="0032670D"/>
    <w:rsid w:val="00330434"/>
    <w:rsid w:val="00341737"/>
    <w:rsid w:val="00365BF9"/>
    <w:rsid w:val="003700B1"/>
    <w:rsid w:val="00390770"/>
    <w:rsid w:val="00395A9E"/>
    <w:rsid w:val="00397F0A"/>
    <w:rsid w:val="003A27CB"/>
    <w:rsid w:val="003B2315"/>
    <w:rsid w:val="003B2FD1"/>
    <w:rsid w:val="003C276F"/>
    <w:rsid w:val="003D0FC0"/>
    <w:rsid w:val="003D7397"/>
    <w:rsid w:val="003E5460"/>
    <w:rsid w:val="003F235A"/>
    <w:rsid w:val="00406119"/>
    <w:rsid w:val="00410A64"/>
    <w:rsid w:val="00421F78"/>
    <w:rsid w:val="00423E7C"/>
    <w:rsid w:val="004425B0"/>
    <w:rsid w:val="004505F6"/>
    <w:rsid w:val="004606A8"/>
    <w:rsid w:val="00460D79"/>
    <w:rsid w:val="00460D92"/>
    <w:rsid w:val="00461627"/>
    <w:rsid w:val="004670B9"/>
    <w:rsid w:val="00472281"/>
    <w:rsid w:val="00477ACD"/>
    <w:rsid w:val="00485372"/>
    <w:rsid w:val="00491921"/>
    <w:rsid w:val="004C2925"/>
    <w:rsid w:val="004C5C88"/>
    <w:rsid w:val="004C7AD1"/>
    <w:rsid w:val="004D4324"/>
    <w:rsid w:val="004D4D2D"/>
    <w:rsid w:val="004E2085"/>
    <w:rsid w:val="00500D28"/>
    <w:rsid w:val="005130AF"/>
    <w:rsid w:val="005166B2"/>
    <w:rsid w:val="00530BAD"/>
    <w:rsid w:val="00533BA6"/>
    <w:rsid w:val="00534BB6"/>
    <w:rsid w:val="00542753"/>
    <w:rsid w:val="00584FF3"/>
    <w:rsid w:val="00586A35"/>
    <w:rsid w:val="005A18F1"/>
    <w:rsid w:val="005B09B2"/>
    <w:rsid w:val="005B152F"/>
    <w:rsid w:val="005B5654"/>
    <w:rsid w:val="005C6A97"/>
    <w:rsid w:val="005F5BC9"/>
    <w:rsid w:val="00610147"/>
    <w:rsid w:val="006221A8"/>
    <w:rsid w:val="0065696A"/>
    <w:rsid w:val="00660713"/>
    <w:rsid w:val="006754D5"/>
    <w:rsid w:val="006869F0"/>
    <w:rsid w:val="0069389A"/>
    <w:rsid w:val="006C45B4"/>
    <w:rsid w:val="006F1592"/>
    <w:rsid w:val="00702899"/>
    <w:rsid w:val="00706047"/>
    <w:rsid w:val="00717696"/>
    <w:rsid w:val="00727543"/>
    <w:rsid w:val="0073128A"/>
    <w:rsid w:val="00747E2D"/>
    <w:rsid w:val="0075041C"/>
    <w:rsid w:val="00751597"/>
    <w:rsid w:val="00755DD7"/>
    <w:rsid w:val="007571CF"/>
    <w:rsid w:val="007664DF"/>
    <w:rsid w:val="007844F7"/>
    <w:rsid w:val="007C162B"/>
    <w:rsid w:val="007C42D6"/>
    <w:rsid w:val="007C4BA8"/>
    <w:rsid w:val="007E7E6F"/>
    <w:rsid w:val="007F4DCE"/>
    <w:rsid w:val="00820251"/>
    <w:rsid w:val="0082483C"/>
    <w:rsid w:val="00851D10"/>
    <w:rsid w:val="008669BD"/>
    <w:rsid w:val="008B1388"/>
    <w:rsid w:val="008B16A9"/>
    <w:rsid w:val="008C20EB"/>
    <w:rsid w:val="008C49A0"/>
    <w:rsid w:val="008D2519"/>
    <w:rsid w:val="008E7A51"/>
    <w:rsid w:val="008F568E"/>
    <w:rsid w:val="00901F99"/>
    <w:rsid w:val="0090464E"/>
    <w:rsid w:val="00925CDA"/>
    <w:rsid w:val="00947CF1"/>
    <w:rsid w:val="009530E8"/>
    <w:rsid w:val="0096168C"/>
    <w:rsid w:val="00971C37"/>
    <w:rsid w:val="00973B41"/>
    <w:rsid w:val="00985367"/>
    <w:rsid w:val="00987AE8"/>
    <w:rsid w:val="00990E64"/>
    <w:rsid w:val="00993CCA"/>
    <w:rsid w:val="00994D3A"/>
    <w:rsid w:val="00994FA4"/>
    <w:rsid w:val="00996EFC"/>
    <w:rsid w:val="009B073D"/>
    <w:rsid w:val="009B5B78"/>
    <w:rsid w:val="009D652E"/>
    <w:rsid w:val="009F2DB1"/>
    <w:rsid w:val="009F3874"/>
    <w:rsid w:val="00A003F4"/>
    <w:rsid w:val="00A23E96"/>
    <w:rsid w:val="00A54031"/>
    <w:rsid w:val="00A66086"/>
    <w:rsid w:val="00A6785D"/>
    <w:rsid w:val="00A7560C"/>
    <w:rsid w:val="00A8343C"/>
    <w:rsid w:val="00A91151"/>
    <w:rsid w:val="00AA0D05"/>
    <w:rsid w:val="00AA10B7"/>
    <w:rsid w:val="00AA2333"/>
    <w:rsid w:val="00AA29EB"/>
    <w:rsid w:val="00AB606E"/>
    <w:rsid w:val="00AB7E9D"/>
    <w:rsid w:val="00AC27E6"/>
    <w:rsid w:val="00AF1E7D"/>
    <w:rsid w:val="00AF32F9"/>
    <w:rsid w:val="00B02594"/>
    <w:rsid w:val="00B274BE"/>
    <w:rsid w:val="00B752CA"/>
    <w:rsid w:val="00B76C1D"/>
    <w:rsid w:val="00B807EC"/>
    <w:rsid w:val="00BA787C"/>
    <w:rsid w:val="00BC22C7"/>
    <w:rsid w:val="00BC3D56"/>
    <w:rsid w:val="00BD1949"/>
    <w:rsid w:val="00BD6D9B"/>
    <w:rsid w:val="00BE675C"/>
    <w:rsid w:val="00C019A9"/>
    <w:rsid w:val="00C04381"/>
    <w:rsid w:val="00C25032"/>
    <w:rsid w:val="00C40AE8"/>
    <w:rsid w:val="00C52BA5"/>
    <w:rsid w:val="00C648B4"/>
    <w:rsid w:val="00C65CF2"/>
    <w:rsid w:val="00C70AA7"/>
    <w:rsid w:val="00C73889"/>
    <w:rsid w:val="00C819F7"/>
    <w:rsid w:val="00C91C31"/>
    <w:rsid w:val="00C9384D"/>
    <w:rsid w:val="00CD688D"/>
    <w:rsid w:val="00CE0368"/>
    <w:rsid w:val="00CE0E36"/>
    <w:rsid w:val="00CE45F9"/>
    <w:rsid w:val="00D0251D"/>
    <w:rsid w:val="00D042C8"/>
    <w:rsid w:val="00D042D1"/>
    <w:rsid w:val="00D2617B"/>
    <w:rsid w:val="00D41B83"/>
    <w:rsid w:val="00D64D4B"/>
    <w:rsid w:val="00D718B2"/>
    <w:rsid w:val="00D73E63"/>
    <w:rsid w:val="00DA0347"/>
    <w:rsid w:val="00DA743A"/>
    <w:rsid w:val="00DB6DF2"/>
    <w:rsid w:val="00DC0CC4"/>
    <w:rsid w:val="00DC350C"/>
    <w:rsid w:val="00DC79BC"/>
    <w:rsid w:val="00DE14F6"/>
    <w:rsid w:val="00E077DD"/>
    <w:rsid w:val="00E13A2C"/>
    <w:rsid w:val="00E17FF0"/>
    <w:rsid w:val="00E405B1"/>
    <w:rsid w:val="00E8007F"/>
    <w:rsid w:val="00E818AA"/>
    <w:rsid w:val="00E8437D"/>
    <w:rsid w:val="00EC09F8"/>
    <w:rsid w:val="00EF2C0C"/>
    <w:rsid w:val="00F00502"/>
    <w:rsid w:val="00F100EA"/>
    <w:rsid w:val="00F17E6F"/>
    <w:rsid w:val="00F3484A"/>
    <w:rsid w:val="00F37240"/>
    <w:rsid w:val="00F5085C"/>
    <w:rsid w:val="00F5569F"/>
    <w:rsid w:val="00F60374"/>
    <w:rsid w:val="00F7485E"/>
    <w:rsid w:val="00F76B18"/>
    <w:rsid w:val="00F77FFB"/>
    <w:rsid w:val="00F95511"/>
    <w:rsid w:val="00FA1D9E"/>
    <w:rsid w:val="00FC000F"/>
    <w:rsid w:val="00FC1F75"/>
    <w:rsid w:val="00FD73B1"/>
    <w:rsid w:val="00FF0DEC"/>
    <w:rsid w:val="00FF1F3D"/>
    <w:rsid w:val="00FF2199"/>
    <w:rsid w:val="00FF3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753"/>
  </w:style>
  <w:style w:type="paragraph" w:styleId="Heading1">
    <w:name w:val="heading 1"/>
    <w:basedOn w:val="Normal"/>
    <w:next w:val="Normal"/>
    <w:qFormat/>
    <w:rsid w:val="00542753"/>
    <w:pPr>
      <w:keepNext/>
      <w:outlineLvl w:val="0"/>
    </w:pPr>
    <w:rPr>
      <w:sz w:val="24"/>
    </w:rPr>
  </w:style>
  <w:style w:type="paragraph" w:styleId="Heading2">
    <w:name w:val="heading 2"/>
    <w:basedOn w:val="Normal"/>
    <w:next w:val="Normal"/>
    <w:qFormat/>
    <w:rsid w:val="00542753"/>
    <w:pPr>
      <w:keepNext/>
      <w:ind w:left="720"/>
      <w:jc w:val="center"/>
      <w:outlineLvl w:val="1"/>
    </w:pPr>
    <w:rPr>
      <w:sz w:val="24"/>
    </w:rPr>
  </w:style>
  <w:style w:type="paragraph" w:styleId="Heading3">
    <w:name w:val="heading 3"/>
    <w:basedOn w:val="Normal"/>
    <w:next w:val="Normal"/>
    <w:qFormat/>
    <w:rsid w:val="0054275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2753"/>
  </w:style>
  <w:style w:type="character" w:styleId="FootnoteReference">
    <w:name w:val="footnote reference"/>
    <w:basedOn w:val="DefaultParagraphFont"/>
    <w:semiHidden/>
    <w:rsid w:val="00542753"/>
    <w:rPr>
      <w:vertAlign w:val="superscript"/>
    </w:rPr>
  </w:style>
  <w:style w:type="paragraph" w:styleId="Footer">
    <w:name w:val="footer"/>
    <w:basedOn w:val="Normal"/>
    <w:rsid w:val="00542753"/>
    <w:pPr>
      <w:tabs>
        <w:tab w:val="center" w:pos="4320"/>
        <w:tab w:val="right" w:pos="8640"/>
      </w:tabs>
    </w:pPr>
  </w:style>
  <w:style w:type="character" w:styleId="PageNumber">
    <w:name w:val="page number"/>
    <w:basedOn w:val="DefaultParagraphFont"/>
    <w:rsid w:val="00542753"/>
  </w:style>
  <w:style w:type="paragraph" w:styleId="Header">
    <w:name w:val="header"/>
    <w:basedOn w:val="Normal"/>
    <w:rsid w:val="00542753"/>
    <w:pPr>
      <w:tabs>
        <w:tab w:val="center" w:pos="4320"/>
        <w:tab w:val="right" w:pos="8640"/>
      </w:tabs>
    </w:pPr>
  </w:style>
  <w:style w:type="character" w:styleId="CommentReference">
    <w:name w:val="annotation reference"/>
    <w:basedOn w:val="DefaultParagraphFont"/>
    <w:semiHidden/>
    <w:rsid w:val="00542753"/>
    <w:rPr>
      <w:sz w:val="16"/>
    </w:rPr>
  </w:style>
  <w:style w:type="paragraph" w:styleId="CommentText">
    <w:name w:val="annotation text"/>
    <w:basedOn w:val="Normal"/>
    <w:link w:val="CommentTextChar"/>
    <w:semiHidden/>
    <w:rsid w:val="00542753"/>
  </w:style>
  <w:style w:type="paragraph" w:styleId="BodyTextIndent">
    <w:name w:val="Body Text Indent"/>
    <w:basedOn w:val="Normal"/>
    <w:rsid w:val="00542753"/>
    <w:pPr>
      <w:ind w:left="720"/>
    </w:pPr>
    <w:rPr>
      <w:sz w:val="24"/>
    </w:rPr>
  </w:style>
  <w:style w:type="paragraph" w:styleId="BodyText">
    <w:name w:val="Body Text"/>
    <w:basedOn w:val="Normal"/>
    <w:rsid w:val="00542753"/>
    <w:rPr>
      <w:sz w:val="24"/>
    </w:rPr>
  </w:style>
  <w:style w:type="paragraph" w:styleId="BalloonText">
    <w:name w:val="Balloon Text"/>
    <w:basedOn w:val="Normal"/>
    <w:semiHidden/>
    <w:rsid w:val="00B807EC"/>
    <w:rPr>
      <w:rFonts w:ascii="Tahoma" w:hAnsi="Tahoma" w:cs="Tahoma"/>
      <w:sz w:val="16"/>
      <w:szCs w:val="16"/>
    </w:rPr>
  </w:style>
  <w:style w:type="paragraph" w:styleId="CommentSubject">
    <w:name w:val="annotation subject"/>
    <w:basedOn w:val="CommentText"/>
    <w:next w:val="CommentText"/>
    <w:link w:val="CommentSubjectChar"/>
    <w:rsid w:val="005F5BC9"/>
    <w:rPr>
      <w:b/>
      <w:bCs/>
    </w:rPr>
  </w:style>
  <w:style w:type="character" w:customStyle="1" w:styleId="CommentTextChar">
    <w:name w:val="Comment Text Char"/>
    <w:basedOn w:val="DefaultParagraphFont"/>
    <w:link w:val="CommentText"/>
    <w:semiHidden/>
    <w:rsid w:val="005F5BC9"/>
  </w:style>
  <w:style w:type="character" w:customStyle="1" w:styleId="CommentSubjectChar">
    <w:name w:val="Comment Subject Char"/>
    <w:basedOn w:val="CommentTextChar"/>
    <w:link w:val="CommentSubject"/>
    <w:rsid w:val="005F5BC9"/>
  </w:style>
</w:styles>
</file>

<file path=word/webSettings.xml><?xml version="1.0" encoding="utf-8"?>
<w:webSettings xmlns:r="http://schemas.openxmlformats.org/officeDocument/2006/relationships" xmlns:w="http://schemas.openxmlformats.org/wordprocessingml/2006/main">
  <w:divs>
    <w:div w:id="854341906">
      <w:bodyDiv w:val="1"/>
      <w:marLeft w:val="0"/>
      <w:marRight w:val="0"/>
      <w:marTop w:val="0"/>
      <w:marBottom w:val="0"/>
      <w:divBdr>
        <w:top w:val="none" w:sz="0" w:space="0" w:color="auto"/>
        <w:left w:val="none" w:sz="0" w:space="0" w:color="auto"/>
        <w:bottom w:val="none" w:sz="0" w:space="0" w:color="auto"/>
        <w:right w:val="none" w:sz="0" w:space="0" w:color="auto"/>
      </w:divBdr>
    </w:div>
    <w:div w:id="18877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79CC-859B-4E85-9DA1-92F83D27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1237</Words>
  <Characters>6805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SUPPORTING STATEMENT FOR REQUEST FOR GENERIC CLEARANCE</vt:lpstr>
    </vt:vector>
  </TitlesOfParts>
  <Company>GIPSA</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GENERIC CLEARANCE</dc:title>
  <dc:subject/>
  <dc:creator>Marianne Plaus</dc:creator>
  <cp:keywords/>
  <dc:description/>
  <cp:lastModifiedBy>miomade</cp:lastModifiedBy>
  <cp:revision>2</cp:revision>
  <cp:lastPrinted>2012-07-25T12:56:00Z</cp:lastPrinted>
  <dcterms:created xsi:type="dcterms:W3CDTF">2012-10-11T14:28:00Z</dcterms:created>
  <dcterms:modified xsi:type="dcterms:W3CDTF">2012-10-11T14:28:00Z</dcterms:modified>
</cp:coreProperties>
</file>