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63A" w:rsidRDefault="00D4663A">
      <w:pPr>
        <w:pStyle w:val="SL-FlLftSgl"/>
      </w:pPr>
      <w:r w:rsidRPr="00D4663A">
        <w:rPr>
          <w:noProof/>
        </w:rPr>
        <w:drawing>
          <wp:anchor distT="0" distB="0" distL="114300" distR="114300" simplePos="0" relativeHeight="251659264" behindDoc="0" locked="0" layoutInCell="1" allowOverlap="1">
            <wp:simplePos x="0" y="0"/>
            <wp:positionH relativeFrom="column">
              <wp:posOffset>-240030</wp:posOffset>
            </wp:positionH>
            <wp:positionV relativeFrom="paragraph">
              <wp:posOffset>-15240</wp:posOffset>
            </wp:positionV>
            <wp:extent cx="803910" cy="518160"/>
            <wp:effectExtent l="19050" t="0" r="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7" r:link="rId8" cstate="print"/>
                    <a:srcRect/>
                    <a:stretch>
                      <a:fillRect/>
                    </a:stretch>
                  </pic:blipFill>
                  <pic:spPr bwMode="auto">
                    <a:xfrm>
                      <a:off x="0" y="0"/>
                      <a:ext cx="803910" cy="518160"/>
                    </a:xfrm>
                    <a:prstGeom prst="rect">
                      <a:avLst/>
                    </a:prstGeom>
                    <a:noFill/>
                    <a:ln w="9525">
                      <a:noFill/>
                      <a:miter lim="800000"/>
                      <a:headEnd/>
                      <a:tailEnd/>
                    </a:ln>
                  </pic:spPr>
                </pic:pic>
              </a:graphicData>
            </a:graphic>
          </wp:anchor>
        </w:drawing>
      </w:r>
      <w:r w:rsidR="00B34EFC">
        <w:rPr>
          <w:noProof/>
        </w:rPr>
        <w:pict>
          <v:shapetype id="_x0000_t202" coordsize="21600,21600" o:spt="202" path="m,l,21600r21600,l21600,xe">
            <v:stroke joinstyle="miter"/>
            <v:path gradientshapeok="t" o:connecttype="rect"/>
          </v:shapetype>
          <v:shape id="_x0000_s1026" type="#_x0000_t202" style="position:absolute;margin-left:294.15pt;margin-top:6.45pt;width:154.75pt;height:27.5pt;z-index:251660288;mso-position-horizontal-relative:text;mso-position-vertical-relative:text">
            <v:textbox>
              <w:txbxContent>
                <w:p w:rsidR="00D4663A" w:rsidRPr="00F46E3B" w:rsidRDefault="00D4663A" w:rsidP="00D4663A">
                  <w:pPr>
                    <w:spacing w:line="240" w:lineRule="auto"/>
                    <w:rPr>
                      <w:rFonts w:ascii="Arial" w:hAnsi="Arial" w:cs="Arial"/>
                      <w:sz w:val="18"/>
                      <w:szCs w:val="18"/>
                    </w:rPr>
                  </w:pPr>
                  <w:r w:rsidRPr="00F46E3B">
                    <w:rPr>
                      <w:rFonts w:ascii="Arial" w:hAnsi="Arial" w:cs="Arial"/>
                      <w:sz w:val="18"/>
                      <w:szCs w:val="18"/>
                    </w:rPr>
                    <w:t>OMB Approval No.:</w:t>
                  </w:r>
                  <w:r w:rsidR="00CA7093">
                    <w:rPr>
                      <w:rFonts w:ascii="Arial" w:hAnsi="Arial" w:cs="Arial"/>
                      <w:sz w:val="18"/>
                      <w:szCs w:val="18"/>
                    </w:rPr>
                    <w:t xml:space="preserve"> 0584-0530</w:t>
                  </w:r>
                  <w:r w:rsidR="007B1BE6">
                    <w:rPr>
                      <w:rFonts w:ascii="Arial" w:hAnsi="Arial" w:cs="Arial"/>
                      <w:sz w:val="18"/>
                      <w:szCs w:val="18"/>
                    </w:rPr>
                    <w:t xml:space="preserve"> </w:t>
                  </w:r>
                </w:p>
                <w:p w:rsidR="00D4663A" w:rsidRPr="00F46E3B" w:rsidRDefault="00D4663A" w:rsidP="00D4663A">
                  <w:pPr>
                    <w:spacing w:line="240" w:lineRule="auto"/>
                    <w:rPr>
                      <w:rFonts w:ascii="Arial" w:hAnsi="Arial" w:cs="Arial"/>
                      <w:sz w:val="18"/>
                      <w:szCs w:val="18"/>
                    </w:rPr>
                  </w:pPr>
                  <w:r w:rsidRPr="00F46E3B">
                    <w:rPr>
                      <w:rFonts w:ascii="Arial" w:hAnsi="Arial" w:cs="Arial"/>
                      <w:sz w:val="18"/>
                      <w:szCs w:val="18"/>
                    </w:rPr>
                    <w:t>Approval Expires:</w:t>
                  </w:r>
                </w:p>
              </w:txbxContent>
            </v:textbox>
          </v:shape>
        </w:pict>
      </w:r>
    </w:p>
    <w:p w:rsidR="00D4663A" w:rsidRDefault="00D4663A">
      <w:pPr>
        <w:pStyle w:val="SL-FlLftSgl"/>
      </w:pPr>
    </w:p>
    <w:p w:rsidR="00D4663A" w:rsidRDefault="00D4663A">
      <w:pPr>
        <w:pStyle w:val="SL-FlLftSgl"/>
      </w:pPr>
    </w:p>
    <w:p w:rsidR="00D4663A" w:rsidRDefault="00D4663A">
      <w:pPr>
        <w:pStyle w:val="SL-FlLftSgl"/>
      </w:pPr>
    </w:p>
    <w:p w:rsidR="00714B30" w:rsidRDefault="00714B30">
      <w:pPr>
        <w:pStyle w:val="SL-FlLftSgl"/>
      </w:pPr>
      <w:r>
        <w:t>Date</w:t>
      </w:r>
    </w:p>
    <w:p w:rsidR="00714B30" w:rsidRDefault="00714B30">
      <w:pPr>
        <w:pStyle w:val="SL-FlLftSgl"/>
      </w:pPr>
    </w:p>
    <w:p w:rsidR="00714B30" w:rsidRDefault="00714B30">
      <w:pPr>
        <w:pStyle w:val="SL-FlLftSgl"/>
      </w:pPr>
    </w:p>
    <w:p w:rsidR="007324E4" w:rsidRDefault="00B34EFC">
      <w:pPr>
        <w:pStyle w:val="SL-FlLftSgl"/>
      </w:pPr>
      <w:r>
        <w:rPr>
          <w:noProof/>
        </w:rPr>
        <w:pict>
          <v:shape id="_x0000_s1028" type="#_x0000_t202" style="position:absolute;margin-left:59pt;margin-top:-170pt;width:333.7pt;height:21.45pt;z-index:251661312;mso-height-percent:200;mso-height-percent:200;mso-width-relative:margin;mso-height-relative:margin">
            <v:textbox style="mso-fit-shape-to-text:t">
              <w:txbxContent>
                <w:p w:rsidR="00133099" w:rsidRPr="007324E4" w:rsidRDefault="00505546" w:rsidP="00133099">
                  <w:pPr>
                    <w:jc w:val="center"/>
                    <w:rPr>
                      <w:b/>
                    </w:rPr>
                  </w:pPr>
                  <w:r>
                    <w:rPr>
                      <w:b/>
                    </w:rPr>
                    <w:t xml:space="preserve">B.5 </w:t>
                  </w:r>
                  <w:r w:rsidR="00133099">
                    <w:rPr>
                      <w:b/>
                    </w:rPr>
                    <w:t xml:space="preserve">Initial </w:t>
                  </w:r>
                  <w:r w:rsidR="00133099" w:rsidRPr="007324E4">
                    <w:rPr>
                      <w:b/>
                    </w:rPr>
                    <w:t>Email</w:t>
                  </w:r>
                  <w:r w:rsidR="00133099">
                    <w:rPr>
                      <w:b/>
                    </w:rPr>
                    <w:t xml:space="preserve"> Regarding the </w:t>
                  </w:r>
                  <w:r w:rsidR="00133099" w:rsidRPr="007324E4">
                    <w:rPr>
                      <w:b/>
                    </w:rPr>
                    <w:t>SFA Director Questionnaire</w:t>
                  </w:r>
                </w:p>
              </w:txbxContent>
            </v:textbox>
          </v:shape>
        </w:pict>
      </w:r>
      <w:r w:rsidR="007324E4">
        <w:t>Dear &lt;&lt;SFA Director’s Name&gt;&gt;</w:t>
      </w:r>
    </w:p>
    <w:p w:rsidR="007324E4" w:rsidRDefault="007324E4">
      <w:pPr>
        <w:pStyle w:val="SL-FlLftSgl"/>
      </w:pPr>
    </w:p>
    <w:p w:rsidR="00BA241F" w:rsidRDefault="00355253" w:rsidP="00714B30">
      <w:pPr>
        <w:pStyle w:val="SL-FlLftSgl"/>
        <w:jc w:val="both"/>
      </w:pPr>
      <w:r>
        <w:t xml:space="preserve">As you know, the U.S. Department of Agriculture (USDA), Food and Nutrition Service (FNS), has contracted with Mathematica Policy Research and its partners, Westat, Inc. and Decision Information Resources, to conduct the </w:t>
      </w:r>
      <w:r w:rsidR="000C59C1">
        <w:t>National School Lunch and School Breakfast Access, Participation, Eligibility, and Certification (APEC-II) study f</w:t>
      </w:r>
      <w:r>
        <w:t xml:space="preserve">or school years (SY) 2012-2013.  As part of your district’s participation in the study, </w:t>
      </w:r>
      <w:r w:rsidR="000C59C1">
        <w:t xml:space="preserve">you are being </w:t>
      </w:r>
      <w:r w:rsidR="00BA241F">
        <w:t xml:space="preserve">requested </w:t>
      </w:r>
      <w:r w:rsidR="000C59C1">
        <w:t xml:space="preserve">to complete the study’s School Food Authority </w:t>
      </w:r>
      <w:r w:rsidR="00BA241F">
        <w:t xml:space="preserve">District </w:t>
      </w:r>
      <w:r w:rsidR="000C59C1">
        <w:t xml:space="preserve">Director Questionnaire. </w:t>
      </w:r>
      <w:r w:rsidR="00BA241F">
        <w:t xml:space="preserve">As a reminder, the information collected by the study will be aggregated and are for research purposes only.  Results will never be used to identify any individual school food authority, or alter the reimbursements paid to school food authorities. </w:t>
      </w:r>
    </w:p>
    <w:p w:rsidR="00BA241F" w:rsidRDefault="00BA241F">
      <w:pPr>
        <w:pStyle w:val="SL-FlLftSgl"/>
      </w:pPr>
    </w:p>
    <w:p w:rsidR="00A4046B" w:rsidRDefault="00BA241F" w:rsidP="00714B30">
      <w:pPr>
        <w:pStyle w:val="SL-FlLftSgl"/>
        <w:jc w:val="both"/>
      </w:pPr>
      <w:r>
        <w:t xml:space="preserve">You can access and complete the questionnaire online at: &lt;&lt;insert link&gt;&gt;. </w:t>
      </w:r>
      <w:r w:rsidR="00C85112">
        <w:t xml:space="preserve"> </w:t>
      </w:r>
      <w:r>
        <w:t xml:space="preserve">As a reference, attached is a hardcopy version of the questionnaire. </w:t>
      </w:r>
      <w:r w:rsidR="00A4046B">
        <w:t xml:space="preserve">You can complete and save sections of the </w:t>
      </w:r>
      <w:r w:rsidR="00E8115B">
        <w:t xml:space="preserve">online </w:t>
      </w:r>
      <w:r w:rsidR="00A4046B">
        <w:t xml:space="preserve">questionnaire over time. When you have completed all sections of the </w:t>
      </w:r>
      <w:r w:rsidR="00E8115B">
        <w:t xml:space="preserve">online </w:t>
      </w:r>
      <w:r w:rsidR="00A4046B">
        <w:t xml:space="preserve">questionnaire, you will have the option to review your questionnaire, make any necessary edits, and submit it electronically via the secure website. </w:t>
      </w:r>
    </w:p>
    <w:p w:rsidR="00A4046B" w:rsidRDefault="00A4046B" w:rsidP="00714B30">
      <w:pPr>
        <w:pStyle w:val="SL-FlLftSgl"/>
        <w:jc w:val="both"/>
      </w:pPr>
    </w:p>
    <w:p w:rsidR="00BA241F" w:rsidRDefault="00BA241F" w:rsidP="00714B30">
      <w:pPr>
        <w:pStyle w:val="SL-FlLftSgl"/>
        <w:jc w:val="both"/>
      </w:pPr>
      <w:r>
        <w:t>If you</w:t>
      </w:r>
      <w:r w:rsidR="00A4046B">
        <w:t xml:space="preserve"> prefer to complete the questionnaire offline, you can complete the attached </w:t>
      </w:r>
      <w:proofErr w:type="spellStart"/>
      <w:r w:rsidR="00A4046B">
        <w:t>fillable</w:t>
      </w:r>
      <w:proofErr w:type="spellEnd"/>
      <w:r w:rsidR="00A4046B">
        <w:t xml:space="preserve"> PDF </w:t>
      </w:r>
      <w:r w:rsidR="00355253">
        <w:t xml:space="preserve">file, save the file, and send </w:t>
      </w:r>
      <w:r w:rsidR="00A4046B">
        <w:t>the completed questionnaire via email</w:t>
      </w:r>
      <w:r w:rsidR="00355253">
        <w:t xml:space="preserve"> or mail</w:t>
      </w:r>
      <w:r w:rsidR="00A4046B">
        <w:t xml:space="preserve">. </w:t>
      </w:r>
      <w:r>
        <w:t xml:space="preserve"> </w:t>
      </w:r>
    </w:p>
    <w:p w:rsidR="00A4046B" w:rsidRDefault="00A4046B" w:rsidP="00714B30">
      <w:pPr>
        <w:pStyle w:val="SL-FlLftSgl"/>
        <w:jc w:val="both"/>
      </w:pPr>
    </w:p>
    <w:p w:rsidR="00A4046B" w:rsidRDefault="00A4046B" w:rsidP="00714B30">
      <w:pPr>
        <w:pStyle w:val="SL-FlLftSgl"/>
        <w:jc w:val="both"/>
      </w:pPr>
      <w:r>
        <w:t xml:space="preserve">Please </w:t>
      </w:r>
      <w:r w:rsidR="00355253">
        <w:t xml:space="preserve">complete and </w:t>
      </w:r>
      <w:r>
        <w:t xml:space="preserve">submit your completed questionnaire </w:t>
      </w:r>
      <w:r w:rsidR="00355253">
        <w:t xml:space="preserve">as soon as possible. </w:t>
      </w:r>
      <w:r>
        <w:t xml:space="preserve">If you have any questions, please contact me at </w:t>
      </w:r>
      <w:hyperlink r:id="rId9" w:history="1">
        <w:r w:rsidRPr="00215435">
          <w:rPr>
            <w:rStyle w:val="Hyperlink"/>
          </w:rPr>
          <w:t>rolinemilfort@westat.com</w:t>
        </w:r>
      </w:hyperlink>
      <w:r>
        <w:t xml:space="preserve">or Allison Roeser at </w:t>
      </w:r>
      <w:hyperlink r:id="rId10" w:history="1">
        <w:r w:rsidRPr="00215435">
          <w:rPr>
            <w:rStyle w:val="Hyperlink"/>
          </w:rPr>
          <w:t>allisonroeser@westat.com</w:t>
        </w:r>
      </w:hyperlink>
      <w:r>
        <w:t>.</w:t>
      </w:r>
    </w:p>
    <w:p w:rsidR="00A4046B" w:rsidRDefault="00A4046B" w:rsidP="00714B30">
      <w:pPr>
        <w:pStyle w:val="SL-FlLftSgl"/>
        <w:jc w:val="both"/>
      </w:pPr>
    </w:p>
    <w:p w:rsidR="00D53877" w:rsidRDefault="00D53877" w:rsidP="00D53877">
      <w:pPr>
        <w:pStyle w:val="SL-FlLftSgl"/>
      </w:pPr>
      <w:r>
        <w:t xml:space="preserve">Thank you for your participation and contribution to the APEC-II Study. </w:t>
      </w:r>
    </w:p>
    <w:p w:rsidR="00D53877" w:rsidRDefault="00D53877">
      <w:pPr>
        <w:pStyle w:val="SL-FlLftSgl"/>
      </w:pPr>
    </w:p>
    <w:p w:rsidR="00A4046B" w:rsidRDefault="00A4046B">
      <w:pPr>
        <w:pStyle w:val="SL-FlLftSgl"/>
      </w:pPr>
      <w:r>
        <w:t xml:space="preserve">Sincerely, </w:t>
      </w:r>
    </w:p>
    <w:p w:rsidR="00C85112" w:rsidRDefault="00C85112">
      <w:pPr>
        <w:pStyle w:val="SL-FlLftSgl"/>
      </w:pPr>
    </w:p>
    <w:p w:rsidR="00A4046B" w:rsidRPr="00A4046B" w:rsidRDefault="00A4046B" w:rsidP="00A4046B">
      <w:pPr>
        <w:pStyle w:val="SL-FlLftSgl"/>
      </w:pPr>
      <w:proofErr w:type="spellStart"/>
      <w:r>
        <w:t>Roline</w:t>
      </w:r>
      <w:proofErr w:type="spellEnd"/>
      <w:r>
        <w:t xml:space="preserve"> </w:t>
      </w:r>
      <w:proofErr w:type="spellStart"/>
      <w:r>
        <w:t>Milfort</w:t>
      </w:r>
      <w:proofErr w:type="spellEnd"/>
      <w:r>
        <w:t>, PhD</w:t>
      </w:r>
      <w:r w:rsidR="00D4663A">
        <w:t xml:space="preserve">, </w:t>
      </w:r>
      <w:r w:rsidRPr="00A4046B">
        <w:t>Senior Study Director</w:t>
      </w:r>
    </w:p>
    <w:p w:rsidR="00A4046B" w:rsidRPr="00A4046B" w:rsidRDefault="00A4046B" w:rsidP="00A4046B">
      <w:pPr>
        <w:pStyle w:val="SL-FlLftSgl"/>
      </w:pPr>
      <w:r w:rsidRPr="00A4046B">
        <w:t>Westat</w:t>
      </w:r>
    </w:p>
    <w:p w:rsidR="00A4046B" w:rsidRPr="00A4046B" w:rsidRDefault="00A4046B" w:rsidP="00A4046B">
      <w:pPr>
        <w:pStyle w:val="SL-FlLftSgl"/>
      </w:pPr>
      <w:r w:rsidRPr="00A4046B">
        <w:t>1600 Research Blvd</w:t>
      </w:r>
    </w:p>
    <w:p w:rsidR="00A4046B" w:rsidRPr="00A4046B" w:rsidRDefault="00A4046B" w:rsidP="00A4046B">
      <w:pPr>
        <w:pStyle w:val="SL-FlLftSgl"/>
      </w:pPr>
      <w:r w:rsidRPr="00A4046B">
        <w:t>RW 3518</w:t>
      </w:r>
    </w:p>
    <w:p w:rsidR="00A4046B" w:rsidRPr="00A4046B" w:rsidRDefault="00A4046B" w:rsidP="00A4046B">
      <w:pPr>
        <w:pStyle w:val="SL-FlLftSgl"/>
      </w:pPr>
      <w:r w:rsidRPr="00A4046B">
        <w:t>Rockville, MD 20850</w:t>
      </w:r>
    </w:p>
    <w:p w:rsidR="00C85112" w:rsidRDefault="00A4046B">
      <w:pPr>
        <w:pStyle w:val="SL-FlLftSgl"/>
      </w:pPr>
      <w:r w:rsidRPr="00A4046B">
        <w:t>301-251-8229 (phone)</w:t>
      </w:r>
    </w:p>
    <w:p w:rsidR="00355253" w:rsidRDefault="00A4046B">
      <w:pPr>
        <w:pStyle w:val="SL-FlLftSgl"/>
      </w:pPr>
      <w:r w:rsidRPr="00A4046B">
        <w:t>240-314-2344 (fax)</w:t>
      </w:r>
    </w:p>
    <w:p w:rsidR="00355253" w:rsidRDefault="00355253">
      <w:pPr>
        <w:pStyle w:val="SL-FlLftSgl"/>
      </w:pPr>
    </w:p>
    <w:p w:rsidR="00BA241F" w:rsidRDefault="00355253">
      <w:pPr>
        <w:pStyle w:val="SL-FlLftSgl"/>
      </w:pPr>
      <w:r>
        <w:t>c</w:t>
      </w:r>
      <w:r w:rsidR="00CB47F8">
        <w:t>c: &lt;&lt;Allison Roeser, Janice Machado&gt;&gt;</w:t>
      </w:r>
    </w:p>
    <w:sectPr w:rsidR="00BA241F" w:rsidSect="00714B30">
      <w:headerReference w:type="even" r:id="rId11"/>
      <w:headerReference w:type="default" r:id="rId12"/>
      <w:headerReference w:type="first" r:id="rId13"/>
      <w:footerReference w:type="first" r:id="rId14"/>
      <w:footnotePr>
        <w:numRestart w:val="eachSect"/>
      </w:footnotePr>
      <w:pgSz w:w="12240" w:h="15840" w:code="1"/>
      <w:pgMar w:top="1440" w:right="1440" w:bottom="1440" w:left="1800" w:header="28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DD8" w:rsidRDefault="00662DD8" w:rsidP="002B2683">
      <w:pPr>
        <w:spacing w:line="240" w:lineRule="auto"/>
      </w:pPr>
      <w:r>
        <w:separator/>
      </w:r>
    </w:p>
  </w:endnote>
  <w:endnote w:type="continuationSeparator" w:id="0">
    <w:p w:rsidR="00662DD8" w:rsidRDefault="00662DD8" w:rsidP="002B26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80" w:rsidRPr="00275C80" w:rsidRDefault="00B34EFC" w:rsidP="00275C80">
    <w:pPr>
      <w:pStyle w:val="Footer"/>
      <w:spacing w:line="240" w:lineRule="auto"/>
      <w:jc w:val="both"/>
      <w:rPr>
        <w:sz w:val="18"/>
        <w:szCs w:val="18"/>
      </w:rPr>
    </w:pPr>
    <w:r w:rsidRPr="00B34EFC">
      <w:rPr>
        <w:noProof/>
      </w:rPr>
      <w:pict>
        <v:shapetype id="_x0000_t202" coordsize="21600,21600" o:spt="202" path="m,l,21600r21600,l21600,xe">
          <v:stroke joinstyle="miter"/>
          <v:path gradientshapeok="t" o:connecttype="rect"/>
        </v:shapetype>
        <v:shape id="_x0000_s2071" type="#_x0000_t202" style="position:absolute;left:0;text-align:left;margin-left:-22.8pt;margin-top:-36.25pt;width:509.55pt;height:48.45pt;z-index:251662336">
          <v:textbox style="mso-fit-shape-to-text:t">
            <w:txbxContent>
              <w:p w:rsidR="00275C80" w:rsidRPr="00275C80" w:rsidRDefault="00275C80" w:rsidP="00AC4C7E">
                <w:pPr>
                  <w:pStyle w:val="Footer"/>
                  <w:spacing w:line="240" w:lineRule="auto"/>
                  <w:jc w:val="both"/>
                  <w:rPr>
                    <w:sz w:val="16"/>
                    <w:szCs w:val="16"/>
                  </w:rPr>
                </w:pPr>
                <w:r w:rsidRPr="00275C80">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7B1BE6">
                  <w:rPr>
                    <w:sz w:val="18"/>
                  </w:rPr>
                  <w:t>0584-0530</w:t>
                </w:r>
                <w:r w:rsidRPr="00275C80">
                  <w:rPr>
                    <w:sz w:val="16"/>
                    <w:szCs w:val="16"/>
                  </w:rPr>
                  <w:t xml:space="preserve">.  The time required to complete this information collection is estimated to average </w:t>
                </w:r>
                <w:r w:rsidR="008A41DD">
                  <w:rPr>
                    <w:sz w:val="16"/>
                    <w:szCs w:val="16"/>
                  </w:rPr>
                  <w:t>3-5</w:t>
                </w:r>
                <w:r w:rsidRPr="00275C80">
                  <w:rPr>
                    <w:sz w:val="16"/>
                    <w:szCs w:val="16"/>
                  </w:rPr>
                  <w:t xml:space="preserve"> minutes per response, including the time to review instructions, search existing data resources, </w:t>
                </w:r>
                <w:proofErr w:type="gramStart"/>
                <w:r w:rsidRPr="00275C80">
                  <w:rPr>
                    <w:sz w:val="16"/>
                    <w:szCs w:val="16"/>
                  </w:rPr>
                  <w:t>gather</w:t>
                </w:r>
                <w:proofErr w:type="gramEnd"/>
                <w:r w:rsidRPr="00275C80">
                  <w:rPr>
                    <w:sz w:val="16"/>
                    <w:szCs w:val="16"/>
                  </w:rPr>
                  <w:t xml:space="preserve"> the data needed, and complete and review the information collection.</w:t>
                </w:r>
              </w:p>
            </w:txbxContent>
          </v:textbox>
          <w10:wrap type="square"/>
        </v:shape>
      </w:pict>
    </w:r>
    <w:r>
      <w:rPr>
        <w:sz w:val="18"/>
        <w:szCs w:val="18"/>
      </w:rPr>
      <w:pict>
        <v:shape id="_x0000_s2069" type="#_x0000_t202" style="position:absolute;left:0;text-align:left;margin-left:39pt;margin-top:635.95pt;width:510.7pt;height:47.7pt;z-index:251660288">
          <v:textbox style="mso-next-textbox:#_x0000_s2069">
            <w:txbxContent>
              <w:p w:rsidR="00275C80" w:rsidRDefault="00275C80" w:rsidP="00275C80">
                <w:pPr>
                  <w:rPr>
                    <w:rFonts w:ascii="Arial" w:hAnsi="Arial" w:cs="Arial"/>
                    <w:sz w:val="16"/>
                    <w:szCs w:val="16"/>
                  </w:rPr>
                </w:pPr>
                <w:r>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90 minutes per response, including the time to review instructions, search existing data resources, </w:t>
                </w:r>
                <w:proofErr w:type="gramStart"/>
                <w:r>
                  <w:rPr>
                    <w:rFonts w:ascii="Arial" w:hAnsi="Arial" w:cs="Arial"/>
                    <w:sz w:val="16"/>
                    <w:szCs w:val="16"/>
                  </w:rPr>
                  <w:t>gather</w:t>
                </w:r>
                <w:proofErr w:type="gramEnd"/>
                <w:r>
                  <w:rPr>
                    <w:rFonts w:ascii="Arial" w:hAnsi="Arial" w:cs="Arial"/>
                    <w:sz w:val="16"/>
                    <w:szCs w:val="16"/>
                  </w:rPr>
                  <w:t xml:space="preserve"> the data needed, and complete and review the information collection.</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DD8" w:rsidRDefault="00662DD8" w:rsidP="002B2683">
      <w:pPr>
        <w:spacing w:line="240" w:lineRule="auto"/>
      </w:pPr>
      <w:r>
        <w:separator/>
      </w:r>
    </w:p>
  </w:footnote>
  <w:footnote w:type="continuationSeparator" w:id="0">
    <w:p w:rsidR="00662DD8" w:rsidRDefault="00662DD8" w:rsidP="002B26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41F" w:rsidRDefault="00B34E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41F" w:rsidRDefault="00BA241F">
    <w:pPr>
      <w:pStyle w:val="C2-CtrSglSp"/>
    </w:pPr>
    <w:r>
      <w:t>-</w:t>
    </w:r>
    <w:fldSimple w:instr=" PAGE ">
      <w:r w:rsidR="00133099">
        <w:rPr>
          <w:noProof/>
        </w:rPr>
        <w:t>2</w:t>
      </w:r>
    </w:fldSimple>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41F" w:rsidRDefault="00BA241F">
    <w:pPr>
      <w:pStyle w:val="Header"/>
    </w:pPr>
    <w:r>
      <w:rPr>
        <w:noProof/>
      </w:rPr>
      <w:drawing>
        <wp:anchor distT="0" distB="0" distL="114300" distR="114300" simplePos="0" relativeHeight="251657216" behindDoc="0" locked="0" layoutInCell="1" allowOverlap="1">
          <wp:simplePos x="0" y="0"/>
          <wp:positionH relativeFrom="page">
            <wp:posOffset>91440</wp:posOffset>
          </wp:positionH>
          <wp:positionV relativeFrom="page">
            <wp:posOffset>27305</wp:posOffset>
          </wp:positionV>
          <wp:extent cx="7607935" cy="1425575"/>
          <wp:effectExtent l="19050" t="0" r="0" b="0"/>
          <wp:wrapNone/>
          <wp:docPr id="24" name="Picture 24"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srcRect l="1176" t="5682" r="1176" b="5682"/>
                  <a:stretch>
                    <a:fillRect/>
                  </a:stretch>
                </pic:blipFill>
                <pic:spPr bwMode="auto">
                  <a:xfrm>
                    <a:off x="0" y="0"/>
                    <a:ext cx="7607935" cy="1425575"/>
                  </a:xfrm>
                  <a:prstGeom prst="rect">
                    <a:avLst/>
                  </a:prstGeom>
                  <a:noFill/>
                  <a:ln w="9525">
                    <a:noFill/>
                    <a:miter lim="800000"/>
                    <a:headEnd/>
                    <a:tailEnd/>
                  </a:ln>
                </pic:spPr>
              </pic:pic>
            </a:graphicData>
          </a:graphic>
        </wp:anchor>
      </w:drawing>
    </w:r>
  </w:p>
  <w:p w:rsidR="00BA241F" w:rsidRDefault="00BA241F">
    <w:pPr>
      <w:pStyle w:val="Header"/>
    </w:pPr>
  </w:p>
  <w:p w:rsidR="00BA241F" w:rsidRDefault="00BA241F">
    <w:pPr>
      <w:pStyle w:val="Header"/>
    </w:pPr>
  </w:p>
  <w:p w:rsidR="00BA241F" w:rsidRDefault="00BA241F">
    <w:pPr>
      <w:pStyle w:val="Header"/>
    </w:pPr>
  </w:p>
  <w:p w:rsidR="00BA241F" w:rsidRDefault="00BA241F">
    <w:pPr>
      <w:pStyle w:val="Header"/>
    </w:pPr>
  </w:p>
  <w:p w:rsidR="00BA241F" w:rsidRDefault="00BA24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TrueTypeFonts/>
  <w:saveSubsetFonts/>
  <w:hideGrammaticalErrors/>
  <w:activeWritingStyle w:appName="MSWord" w:lang="en-US" w:vendorID="64" w:dllVersion="131078" w:nlCheck="1" w:checkStyle="1"/>
  <w:proofState w:spelling="clean" w:grammar="clean"/>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73"/>
    <o:shapelayout v:ext="edit">
      <o:idmap v:ext="edit" data="2"/>
    </o:shapelayout>
  </w:hdrShapeDefaults>
  <w:footnotePr>
    <w:numRestart w:val="eachSect"/>
    <w:footnote w:id="-1"/>
    <w:footnote w:id="0"/>
  </w:footnotePr>
  <w:endnotePr>
    <w:endnote w:id="-1"/>
    <w:endnote w:id="0"/>
  </w:endnotePr>
  <w:compat/>
  <w:rsids>
    <w:rsidRoot w:val="007324E4"/>
    <w:rsid w:val="0000338E"/>
    <w:rsid w:val="00011730"/>
    <w:rsid w:val="00043EEB"/>
    <w:rsid w:val="000C59C1"/>
    <w:rsid w:val="00125880"/>
    <w:rsid w:val="00133099"/>
    <w:rsid w:val="00181E14"/>
    <w:rsid w:val="002345DE"/>
    <w:rsid w:val="00275C80"/>
    <w:rsid w:val="00294B6B"/>
    <w:rsid w:val="002B2683"/>
    <w:rsid w:val="00355253"/>
    <w:rsid w:val="00400B9E"/>
    <w:rsid w:val="004027AC"/>
    <w:rsid w:val="00456BFF"/>
    <w:rsid w:val="0047587F"/>
    <w:rsid w:val="004E1A31"/>
    <w:rsid w:val="00505546"/>
    <w:rsid w:val="0053427E"/>
    <w:rsid w:val="006304DA"/>
    <w:rsid w:val="00662DD8"/>
    <w:rsid w:val="00685242"/>
    <w:rsid w:val="006A709A"/>
    <w:rsid w:val="007109A8"/>
    <w:rsid w:val="00714B30"/>
    <w:rsid w:val="007324E4"/>
    <w:rsid w:val="007B1BE6"/>
    <w:rsid w:val="00853A21"/>
    <w:rsid w:val="008A41DD"/>
    <w:rsid w:val="008F303A"/>
    <w:rsid w:val="00976E7F"/>
    <w:rsid w:val="009D2596"/>
    <w:rsid w:val="00A4046B"/>
    <w:rsid w:val="00AD582A"/>
    <w:rsid w:val="00B34EFC"/>
    <w:rsid w:val="00BA241F"/>
    <w:rsid w:val="00C85112"/>
    <w:rsid w:val="00CA7093"/>
    <w:rsid w:val="00CB47F8"/>
    <w:rsid w:val="00D4663A"/>
    <w:rsid w:val="00D53877"/>
    <w:rsid w:val="00D5649F"/>
    <w:rsid w:val="00DB4750"/>
    <w:rsid w:val="00DF34CC"/>
    <w:rsid w:val="00E203FC"/>
    <w:rsid w:val="00E46C45"/>
    <w:rsid w:val="00E8115B"/>
    <w:rsid w:val="00EF132F"/>
    <w:rsid w:val="00EF6141"/>
    <w:rsid w:val="00FB0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paragraph" w:styleId="BalloonText">
    <w:name w:val="Balloon Text"/>
    <w:basedOn w:val="Normal"/>
    <w:link w:val="BalloonTextChar"/>
    <w:uiPriority w:val="99"/>
    <w:semiHidden/>
    <w:unhideWhenUsed/>
    <w:rsid w:val="007324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E4"/>
    <w:rPr>
      <w:rFonts w:ascii="Tahoma" w:hAnsi="Tahoma" w:cs="Tahoma"/>
      <w:sz w:val="16"/>
      <w:szCs w:val="16"/>
    </w:rPr>
  </w:style>
  <w:style w:type="character" w:styleId="Hyperlink">
    <w:name w:val="Hyperlink"/>
    <w:basedOn w:val="DefaultParagraphFont"/>
    <w:uiPriority w:val="99"/>
    <w:unhideWhenUsed/>
    <w:rsid w:val="00A404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3124565">
      <w:bodyDiv w:val="1"/>
      <w:marLeft w:val="0"/>
      <w:marRight w:val="0"/>
      <w:marTop w:val="0"/>
      <w:marBottom w:val="0"/>
      <w:divBdr>
        <w:top w:val="none" w:sz="0" w:space="0" w:color="auto"/>
        <w:left w:val="none" w:sz="0" w:space="0" w:color="auto"/>
        <w:bottom w:val="none" w:sz="0" w:space="0" w:color="auto"/>
        <w:right w:val="none" w:sz="0" w:space="0" w:color="auto"/>
      </w:divBdr>
    </w:div>
    <w:div w:id="1273702464">
      <w:bodyDiv w:val="1"/>
      <w:marLeft w:val="0"/>
      <w:marRight w:val="0"/>
      <w:marTop w:val="0"/>
      <w:marBottom w:val="0"/>
      <w:divBdr>
        <w:top w:val="none" w:sz="0" w:space="0" w:color="auto"/>
        <w:left w:val="none" w:sz="0" w:space="0" w:color="auto"/>
        <w:bottom w:val="none" w:sz="0" w:space="0" w:color="auto"/>
        <w:right w:val="none" w:sz="0" w:space="0" w:color="auto"/>
      </w:divBdr>
    </w:div>
    <w:div w:id="1338652268">
      <w:bodyDiv w:val="1"/>
      <w:marLeft w:val="0"/>
      <w:marRight w:val="0"/>
      <w:marTop w:val="0"/>
      <w:marBottom w:val="0"/>
      <w:divBdr>
        <w:top w:val="none" w:sz="0" w:space="0" w:color="auto"/>
        <w:left w:val="none" w:sz="0" w:space="0" w:color="auto"/>
        <w:bottom w:val="none" w:sz="0" w:space="0" w:color="auto"/>
        <w:right w:val="none" w:sz="0" w:space="0" w:color="auto"/>
      </w:divBdr>
    </w:div>
    <w:div w:id="19912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CD08FC.8533609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lisonroeser@westat.com" TargetMode="External"/><Relationship Id="rId4" Type="http://schemas.openxmlformats.org/officeDocument/2006/relationships/webSettings" Target="webSettings.xml"/><Relationship Id="rId9" Type="http://schemas.openxmlformats.org/officeDocument/2006/relationships/hyperlink" Target="mailto:rolinemilfort@westa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271</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milfort_r</dc:creator>
  <cp:keywords/>
  <cp:lastModifiedBy>lywilliams</cp:lastModifiedBy>
  <cp:revision>19</cp:revision>
  <cp:lastPrinted>2012-06-27T18:41:00Z</cp:lastPrinted>
  <dcterms:created xsi:type="dcterms:W3CDTF">2012-03-21T19:22:00Z</dcterms:created>
  <dcterms:modified xsi:type="dcterms:W3CDTF">2012-06-27T18:41:00Z</dcterms:modified>
</cp:coreProperties>
</file>