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09" w:rsidRPr="00CB6B97" w:rsidRDefault="00405009" w:rsidP="00DB44C7">
      <w:pPr>
        <w:pStyle w:val="ListParagraph"/>
        <w:spacing w:line="240" w:lineRule="auto"/>
        <w:ind w:left="0"/>
        <w:jc w:val="center"/>
        <w:rPr>
          <w:rFonts w:ascii="Times New Roman" w:hAnsi="Times New Roman"/>
          <w:b/>
          <w:sz w:val="24"/>
          <w:szCs w:val="24"/>
        </w:rPr>
      </w:pPr>
      <w:r w:rsidRPr="00CB6B97">
        <w:rPr>
          <w:rFonts w:ascii="Times New Roman" w:hAnsi="Times New Roman"/>
          <w:b/>
          <w:sz w:val="24"/>
          <w:szCs w:val="24"/>
        </w:rPr>
        <w:t>SUPPORTING STATEMENT</w:t>
      </w:r>
    </w:p>
    <w:p w:rsidR="00405009" w:rsidRPr="00CB6B97" w:rsidRDefault="00405009" w:rsidP="00DB44C7">
      <w:pPr>
        <w:pStyle w:val="ListParagraph"/>
        <w:spacing w:line="240" w:lineRule="auto"/>
        <w:ind w:left="0"/>
        <w:jc w:val="center"/>
        <w:rPr>
          <w:rFonts w:ascii="Times New Roman" w:hAnsi="Times New Roman"/>
          <w:b/>
          <w:sz w:val="24"/>
          <w:szCs w:val="24"/>
        </w:rPr>
      </w:pPr>
    </w:p>
    <w:p w:rsidR="00405009" w:rsidRPr="00CB6B97" w:rsidRDefault="00405009" w:rsidP="00DB44C7">
      <w:pPr>
        <w:pStyle w:val="ListParagraph"/>
        <w:spacing w:line="240" w:lineRule="auto"/>
        <w:ind w:left="0"/>
        <w:jc w:val="center"/>
        <w:rPr>
          <w:rFonts w:ascii="Times New Roman" w:hAnsi="Times New Roman"/>
          <w:b/>
          <w:sz w:val="24"/>
          <w:szCs w:val="24"/>
        </w:rPr>
      </w:pPr>
      <w:r w:rsidRPr="00CB6B97">
        <w:rPr>
          <w:rFonts w:ascii="Times New Roman" w:hAnsi="Times New Roman"/>
          <w:b/>
          <w:sz w:val="24"/>
          <w:szCs w:val="24"/>
        </w:rPr>
        <w:t>Affordable Care Act</w:t>
      </w:r>
      <w:r w:rsidR="003F43FB">
        <w:rPr>
          <w:rFonts w:ascii="Times New Roman" w:hAnsi="Times New Roman"/>
          <w:b/>
          <w:sz w:val="24"/>
          <w:szCs w:val="24"/>
        </w:rPr>
        <w:t xml:space="preserve"> - </w:t>
      </w:r>
      <w:r w:rsidRPr="00CB6B97">
        <w:rPr>
          <w:rFonts w:ascii="Times New Roman" w:hAnsi="Times New Roman"/>
          <w:b/>
          <w:sz w:val="24"/>
          <w:szCs w:val="24"/>
        </w:rPr>
        <w:t xml:space="preserve">Maternal, Infant and Early Childhood </w:t>
      </w:r>
    </w:p>
    <w:p w:rsidR="00405009" w:rsidRPr="00CB6B97" w:rsidRDefault="00405009" w:rsidP="00DB44C7">
      <w:pPr>
        <w:pStyle w:val="ListParagraph"/>
        <w:spacing w:line="240" w:lineRule="auto"/>
        <w:ind w:left="0"/>
        <w:jc w:val="center"/>
        <w:rPr>
          <w:rFonts w:ascii="Times New Roman" w:hAnsi="Times New Roman"/>
          <w:b/>
          <w:sz w:val="24"/>
          <w:szCs w:val="24"/>
        </w:rPr>
      </w:pPr>
      <w:r w:rsidRPr="00CB6B97">
        <w:rPr>
          <w:rFonts w:ascii="Times New Roman" w:hAnsi="Times New Roman"/>
          <w:b/>
          <w:sz w:val="24"/>
          <w:szCs w:val="24"/>
        </w:rPr>
        <w:t>Home Visiting Program</w:t>
      </w:r>
    </w:p>
    <w:p w:rsidR="00405009" w:rsidRPr="00CB6B97" w:rsidRDefault="00405009" w:rsidP="00DB44C7">
      <w:pPr>
        <w:pStyle w:val="ListParagraph"/>
        <w:spacing w:line="240" w:lineRule="auto"/>
        <w:ind w:left="0"/>
        <w:jc w:val="center"/>
        <w:rPr>
          <w:rFonts w:ascii="Times New Roman" w:hAnsi="Times New Roman"/>
          <w:b/>
          <w:sz w:val="24"/>
          <w:szCs w:val="24"/>
        </w:rPr>
      </w:pPr>
    </w:p>
    <w:p w:rsidR="00405009" w:rsidRDefault="00A60BC0" w:rsidP="003F43FB">
      <w:pPr>
        <w:spacing w:line="240" w:lineRule="auto"/>
        <w:jc w:val="center"/>
        <w:rPr>
          <w:rFonts w:ascii="Times New Roman" w:hAnsi="Times New Roman"/>
          <w:b/>
          <w:sz w:val="24"/>
          <w:szCs w:val="24"/>
        </w:rPr>
      </w:pPr>
      <w:r w:rsidRPr="00CB6B97">
        <w:rPr>
          <w:rFonts w:ascii="Times New Roman" w:hAnsi="Times New Roman"/>
          <w:b/>
          <w:sz w:val="24"/>
          <w:szCs w:val="24"/>
        </w:rPr>
        <w:t>Data Collection Forms for the Maternal, Infant and Early Childhood Home Visiting Program Information System</w:t>
      </w:r>
      <w:r w:rsidR="00797B43">
        <w:rPr>
          <w:rFonts w:ascii="Times New Roman" w:hAnsi="Times New Roman"/>
          <w:b/>
          <w:sz w:val="24"/>
          <w:szCs w:val="24"/>
        </w:rPr>
        <w:t xml:space="preserve"> </w:t>
      </w:r>
    </w:p>
    <w:p w:rsidR="00A60BC0" w:rsidRDefault="00A60BC0" w:rsidP="00A60BC0">
      <w:pPr>
        <w:spacing w:line="240" w:lineRule="auto"/>
        <w:jc w:val="center"/>
        <w:rPr>
          <w:rFonts w:ascii="Times New Roman" w:hAnsi="Times New Roman"/>
          <w:b/>
          <w:sz w:val="24"/>
          <w:szCs w:val="24"/>
        </w:rPr>
      </w:pPr>
    </w:p>
    <w:p w:rsidR="00405009" w:rsidRPr="00CB6B97" w:rsidRDefault="00744B0C" w:rsidP="00DB44C7">
      <w:pPr>
        <w:pStyle w:val="ListParagraph"/>
        <w:numPr>
          <w:ilvl w:val="0"/>
          <w:numId w:val="1"/>
        </w:numPr>
        <w:spacing w:line="240" w:lineRule="auto"/>
        <w:rPr>
          <w:rFonts w:ascii="Times New Roman" w:hAnsi="Times New Roman"/>
          <w:b/>
          <w:sz w:val="24"/>
          <w:szCs w:val="24"/>
        </w:rPr>
      </w:pPr>
      <w:r w:rsidRPr="00CB6B97">
        <w:rPr>
          <w:rFonts w:ascii="Times New Roman" w:hAnsi="Times New Roman"/>
          <w:b/>
          <w:sz w:val="24"/>
          <w:szCs w:val="24"/>
        </w:rPr>
        <w:t xml:space="preserve">Justification </w:t>
      </w:r>
    </w:p>
    <w:p w:rsidR="00405009" w:rsidRPr="00CB6B97" w:rsidRDefault="007F21FB" w:rsidP="00B53CB7">
      <w:pPr>
        <w:numPr>
          <w:ilvl w:val="0"/>
          <w:numId w:val="17"/>
        </w:numPr>
        <w:rPr>
          <w:rFonts w:ascii="Times New Roman" w:hAnsi="Times New Roman"/>
          <w:b/>
          <w:sz w:val="24"/>
          <w:szCs w:val="24"/>
        </w:rPr>
      </w:pPr>
      <w:r>
        <w:rPr>
          <w:rFonts w:ascii="Times New Roman" w:hAnsi="Times New Roman"/>
          <w:b/>
          <w:sz w:val="24"/>
          <w:szCs w:val="24"/>
        </w:rPr>
        <w:t>C</w:t>
      </w:r>
      <w:r w:rsidRPr="00CB6B97">
        <w:rPr>
          <w:rFonts w:ascii="Times New Roman" w:hAnsi="Times New Roman"/>
          <w:b/>
          <w:sz w:val="24"/>
          <w:szCs w:val="24"/>
        </w:rPr>
        <w:t>ircumstances making the collection of information necessary</w:t>
      </w:r>
    </w:p>
    <w:p w:rsidR="008C374E" w:rsidRDefault="00744B0C" w:rsidP="00B53CB7">
      <w:pPr>
        <w:rPr>
          <w:rFonts w:ascii="Times New Roman" w:hAnsi="Times New Roman"/>
          <w:sz w:val="24"/>
          <w:szCs w:val="24"/>
        </w:rPr>
      </w:pPr>
      <w:r w:rsidRPr="00CB6B97">
        <w:rPr>
          <w:rFonts w:ascii="Times New Roman" w:hAnsi="Times New Roman"/>
          <w:sz w:val="24"/>
          <w:szCs w:val="24"/>
        </w:rPr>
        <w:t>The Health Resources and Service</w:t>
      </w:r>
      <w:r w:rsidR="003F43FB">
        <w:rPr>
          <w:rFonts w:ascii="Times New Roman" w:hAnsi="Times New Roman"/>
          <w:sz w:val="24"/>
          <w:szCs w:val="24"/>
        </w:rPr>
        <w:t>s Administration (HRSA)</w:t>
      </w:r>
      <w:r w:rsidRPr="00CB6B97">
        <w:rPr>
          <w:rFonts w:ascii="Times New Roman" w:hAnsi="Times New Roman"/>
          <w:sz w:val="24"/>
          <w:szCs w:val="24"/>
        </w:rPr>
        <w:t xml:space="preserve"> is requesting </w:t>
      </w:r>
      <w:r w:rsidR="003F43FB">
        <w:rPr>
          <w:rFonts w:ascii="Times New Roman" w:hAnsi="Times New Roman"/>
          <w:sz w:val="24"/>
          <w:szCs w:val="24"/>
        </w:rPr>
        <w:t xml:space="preserve">that the </w:t>
      </w:r>
      <w:r w:rsidRPr="00CB6B97">
        <w:rPr>
          <w:rFonts w:ascii="Times New Roman" w:hAnsi="Times New Roman"/>
          <w:sz w:val="24"/>
          <w:szCs w:val="24"/>
        </w:rPr>
        <w:t>Office of Management and Budget (O</w:t>
      </w:r>
      <w:r w:rsidR="00FC3783" w:rsidRPr="00CB6B97">
        <w:rPr>
          <w:rFonts w:ascii="Times New Roman" w:hAnsi="Times New Roman"/>
          <w:sz w:val="24"/>
          <w:szCs w:val="24"/>
        </w:rPr>
        <w:t>MB) rev</w:t>
      </w:r>
      <w:r w:rsidR="003F43FB">
        <w:rPr>
          <w:rFonts w:ascii="Times New Roman" w:hAnsi="Times New Roman"/>
          <w:sz w:val="24"/>
          <w:szCs w:val="24"/>
        </w:rPr>
        <w:t>iew and approve two</w:t>
      </w:r>
      <w:r w:rsidR="00671C69" w:rsidRPr="00CB6B97">
        <w:rPr>
          <w:rFonts w:ascii="Times New Roman" w:hAnsi="Times New Roman"/>
          <w:sz w:val="24"/>
          <w:szCs w:val="24"/>
        </w:rPr>
        <w:t xml:space="preserve"> data collection forms for the </w:t>
      </w:r>
      <w:r w:rsidRPr="00CB6B97">
        <w:rPr>
          <w:rFonts w:ascii="Times New Roman" w:hAnsi="Times New Roman"/>
          <w:sz w:val="24"/>
          <w:szCs w:val="24"/>
        </w:rPr>
        <w:t>Maternal, Infant and Early</w:t>
      </w:r>
      <w:r w:rsidR="003F43FB">
        <w:rPr>
          <w:rFonts w:ascii="Times New Roman" w:hAnsi="Times New Roman"/>
          <w:sz w:val="24"/>
          <w:szCs w:val="24"/>
        </w:rPr>
        <w:t xml:space="preserve"> Childhood Home Visiting</w:t>
      </w:r>
      <w:r w:rsidRPr="00CB6B97">
        <w:rPr>
          <w:rFonts w:ascii="Times New Roman" w:hAnsi="Times New Roman"/>
          <w:sz w:val="24"/>
          <w:szCs w:val="24"/>
        </w:rPr>
        <w:t xml:space="preserve"> </w:t>
      </w:r>
      <w:r w:rsidR="003F43FB">
        <w:rPr>
          <w:rFonts w:ascii="Times New Roman" w:hAnsi="Times New Roman"/>
          <w:sz w:val="24"/>
          <w:szCs w:val="24"/>
        </w:rPr>
        <w:t>(MIECHV) Program</w:t>
      </w:r>
      <w:r w:rsidR="00671C69" w:rsidRPr="00CB6B97">
        <w:rPr>
          <w:rFonts w:ascii="Times New Roman" w:hAnsi="Times New Roman"/>
          <w:sz w:val="24"/>
          <w:szCs w:val="24"/>
        </w:rPr>
        <w:t>.</w:t>
      </w:r>
      <w:r w:rsidR="00187373" w:rsidRPr="00CB6B97">
        <w:rPr>
          <w:rFonts w:ascii="Times New Roman" w:hAnsi="Times New Roman"/>
          <w:sz w:val="24"/>
          <w:szCs w:val="24"/>
        </w:rPr>
        <w:t xml:space="preserve">  </w:t>
      </w:r>
    </w:p>
    <w:p w:rsidR="00405009" w:rsidRPr="00BE77BC" w:rsidRDefault="00744B0C" w:rsidP="00B53CB7">
      <w:pPr>
        <w:rPr>
          <w:rFonts w:ascii="Times New Roman" w:hAnsi="Times New Roman"/>
          <w:sz w:val="24"/>
          <w:szCs w:val="24"/>
        </w:rPr>
      </w:pPr>
      <w:r w:rsidRPr="00CB6B97">
        <w:rPr>
          <w:rFonts w:ascii="Times New Roman" w:hAnsi="Times New Roman"/>
          <w:sz w:val="24"/>
          <w:szCs w:val="24"/>
        </w:rPr>
        <w:t>On March 23, 2010, the President signed into law the Patient Protection a</w:t>
      </w:r>
      <w:r w:rsidR="00033EAA">
        <w:rPr>
          <w:rFonts w:ascii="Times New Roman" w:hAnsi="Times New Roman"/>
          <w:sz w:val="24"/>
          <w:szCs w:val="24"/>
        </w:rPr>
        <w:t xml:space="preserve">nd Affordable Care Act of 2010 </w:t>
      </w:r>
      <w:r w:rsidRPr="00CB6B97">
        <w:rPr>
          <w:rFonts w:ascii="Times New Roman" w:hAnsi="Times New Roman"/>
          <w:sz w:val="24"/>
          <w:szCs w:val="24"/>
        </w:rPr>
        <w:t>(P.L. 111-14</w:t>
      </w:r>
      <w:r w:rsidR="00033EAA">
        <w:rPr>
          <w:rFonts w:ascii="Times New Roman" w:hAnsi="Times New Roman"/>
          <w:sz w:val="24"/>
          <w:szCs w:val="24"/>
        </w:rPr>
        <w:t>8)</w:t>
      </w:r>
      <w:r w:rsidR="00653350">
        <w:rPr>
          <w:rFonts w:ascii="Times New Roman" w:hAnsi="Times New Roman"/>
          <w:sz w:val="24"/>
          <w:szCs w:val="24"/>
        </w:rPr>
        <w:t>.</w:t>
      </w:r>
      <w:r w:rsidR="00D937BA">
        <w:rPr>
          <w:rFonts w:ascii="Times New Roman" w:hAnsi="Times New Roman"/>
          <w:sz w:val="24"/>
          <w:szCs w:val="24"/>
        </w:rPr>
        <w:t xml:space="preserve">  </w:t>
      </w:r>
      <w:r w:rsidRPr="00CB6B97">
        <w:rPr>
          <w:rFonts w:ascii="Times New Roman" w:hAnsi="Times New Roman"/>
          <w:sz w:val="24"/>
          <w:szCs w:val="24"/>
        </w:rPr>
        <w:t>Through a provision authorizing the creation of the</w:t>
      </w:r>
      <w:r w:rsidR="00D937BA">
        <w:rPr>
          <w:rFonts w:ascii="Times New Roman" w:hAnsi="Times New Roman"/>
          <w:sz w:val="24"/>
          <w:szCs w:val="24"/>
        </w:rPr>
        <w:t xml:space="preserve"> MIECHV</w:t>
      </w:r>
      <w:r w:rsidR="003F43FB">
        <w:rPr>
          <w:rFonts w:ascii="Times New Roman" w:hAnsi="Times New Roman"/>
          <w:sz w:val="24"/>
          <w:szCs w:val="24"/>
        </w:rPr>
        <w:t xml:space="preserve"> program</w:t>
      </w:r>
      <w:r w:rsidRPr="00CB6B97">
        <w:rPr>
          <w:rFonts w:ascii="Times New Roman" w:hAnsi="Times New Roman"/>
          <w:sz w:val="24"/>
          <w:szCs w:val="24"/>
        </w:rPr>
        <w:t>,</w:t>
      </w:r>
      <w:r w:rsidR="00903D01">
        <w:rPr>
          <w:rFonts w:ascii="Times New Roman" w:hAnsi="Times New Roman"/>
          <w:sz w:val="24"/>
          <w:szCs w:val="24"/>
        </w:rPr>
        <w:t xml:space="preserve"> </w:t>
      </w:r>
      <w:r w:rsidR="00104650">
        <w:rPr>
          <w:rFonts w:ascii="Times New Roman" w:hAnsi="Times New Roman"/>
          <w:sz w:val="24"/>
          <w:szCs w:val="24"/>
        </w:rPr>
        <w:t>the Act addresses</w:t>
      </w:r>
      <w:r w:rsidR="003F43FB">
        <w:rPr>
          <w:rFonts w:ascii="Times New Roman" w:hAnsi="Times New Roman"/>
          <w:sz w:val="24"/>
          <w:szCs w:val="24"/>
        </w:rPr>
        <w:t xml:space="preserve"> the </w:t>
      </w:r>
      <w:r w:rsidRPr="00BE77BC">
        <w:rPr>
          <w:rFonts w:ascii="Times New Roman" w:hAnsi="Times New Roman"/>
          <w:sz w:val="24"/>
          <w:szCs w:val="24"/>
        </w:rPr>
        <w:t>needs of children and</w:t>
      </w:r>
      <w:r w:rsidR="00104650">
        <w:rPr>
          <w:rFonts w:ascii="Times New Roman" w:hAnsi="Times New Roman"/>
          <w:sz w:val="24"/>
          <w:szCs w:val="24"/>
        </w:rPr>
        <w:t xml:space="preserve"> families in vulnerable communities</w:t>
      </w:r>
      <w:r w:rsidRPr="00BE77BC">
        <w:rPr>
          <w:rFonts w:ascii="Times New Roman" w:hAnsi="Times New Roman"/>
          <w:sz w:val="24"/>
          <w:szCs w:val="24"/>
        </w:rPr>
        <w:t xml:space="preserve"> </w:t>
      </w:r>
      <w:r w:rsidR="00033EAA" w:rsidRPr="00BE77BC">
        <w:rPr>
          <w:rFonts w:ascii="Times New Roman" w:hAnsi="Times New Roman"/>
          <w:sz w:val="24"/>
          <w:szCs w:val="24"/>
        </w:rPr>
        <w:t xml:space="preserve">through evidence-based home visiting programs </w:t>
      </w:r>
      <w:r w:rsidRPr="00BE77BC">
        <w:rPr>
          <w:rFonts w:ascii="Times New Roman" w:hAnsi="Times New Roman"/>
          <w:sz w:val="24"/>
          <w:szCs w:val="24"/>
        </w:rPr>
        <w:t>and provides an unprecedented opportunity for collab</w:t>
      </w:r>
      <w:r w:rsidR="00104650">
        <w:rPr>
          <w:rFonts w:ascii="Times New Roman" w:hAnsi="Times New Roman"/>
          <w:sz w:val="24"/>
          <w:szCs w:val="24"/>
        </w:rPr>
        <w:t>oration and partnership at the federal, s</w:t>
      </w:r>
      <w:r w:rsidRPr="00BE77BC">
        <w:rPr>
          <w:rFonts w:ascii="Times New Roman" w:hAnsi="Times New Roman"/>
          <w:sz w:val="24"/>
          <w:szCs w:val="24"/>
        </w:rPr>
        <w:t>tate, and community levels to improve health and development</w:t>
      </w:r>
      <w:r w:rsidR="003F43FB">
        <w:rPr>
          <w:rFonts w:ascii="Times New Roman" w:hAnsi="Times New Roman"/>
          <w:sz w:val="24"/>
          <w:szCs w:val="24"/>
        </w:rPr>
        <w:t xml:space="preserve"> outcomes for at-</w:t>
      </w:r>
      <w:r w:rsidRPr="00BE77BC">
        <w:rPr>
          <w:rFonts w:ascii="Times New Roman" w:hAnsi="Times New Roman"/>
          <w:sz w:val="24"/>
          <w:szCs w:val="24"/>
        </w:rPr>
        <w:t>risk children</w:t>
      </w:r>
      <w:r w:rsidR="00033EAA">
        <w:rPr>
          <w:rFonts w:ascii="Times New Roman" w:hAnsi="Times New Roman"/>
          <w:sz w:val="24"/>
          <w:szCs w:val="24"/>
        </w:rPr>
        <w:t xml:space="preserve"> and families</w:t>
      </w:r>
      <w:r w:rsidRPr="00BE77BC">
        <w:rPr>
          <w:rFonts w:ascii="Times New Roman" w:hAnsi="Times New Roman"/>
          <w:sz w:val="24"/>
          <w:szCs w:val="24"/>
        </w:rPr>
        <w:t xml:space="preserve">. </w:t>
      </w:r>
    </w:p>
    <w:p w:rsidR="00283D50" w:rsidRPr="00D2728B" w:rsidRDefault="00744B0C" w:rsidP="00B53CB7">
      <w:pPr>
        <w:rPr>
          <w:rFonts w:ascii="Times New Roman" w:hAnsi="Times New Roman"/>
          <w:sz w:val="24"/>
          <w:szCs w:val="24"/>
        </w:rPr>
      </w:pPr>
      <w:r w:rsidRPr="00BE77BC">
        <w:rPr>
          <w:rFonts w:ascii="Times New Roman" w:hAnsi="Times New Roman"/>
          <w:sz w:val="24"/>
          <w:szCs w:val="24"/>
        </w:rPr>
        <w:t xml:space="preserve">The </w:t>
      </w:r>
      <w:r w:rsidR="00D937BA">
        <w:rPr>
          <w:rFonts w:ascii="Times New Roman" w:hAnsi="Times New Roman"/>
          <w:sz w:val="24"/>
          <w:szCs w:val="24"/>
        </w:rPr>
        <w:t>MIECHV</w:t>
      </w:r>
      <w:r w:rsidR="002C57DF">
        <w:rPr>
          <w:rFonts w:ascii="Times New Roman" w:hAnsi="Times New Roman"/>
          <w:sz w:val="24"/>
          <w:szCs w:val="24"/>
        </w:rPr>
        <w:t xml:space="preserve"> program</w:t>
      </w:r>
      <w:r w:rsidR="00D937BA">
        <w:rPr>
          <w:rFonts w:ascii="Times New Roman" w:hAnsi="Times New Roman"/>
          <w:sz w:val="24"/>
          <w:szCs w:val="24"/>
        </w:rPr>
        <w:t xml:space="preserve"> </w:t>
      </w:r>
      <w:r w:rsidRPr="00CB6B97">
        <w:rPr>
          <w:rFonts w:ascii="Times New Roman" w:hAnsi="Times New Roman"/>
          <w:sz w:val="24"/>
          <w:szCs w:val="24"/>
        </w:rPr>
        <w:t xml:space="preserve">is designed: (1) to strengthen and improve the programs and activities carried out under Title V; (2) to improve </w:t>
      </w:r>
      <w:r w:rsidR="00104650">
        <w:rPr>
          <w:rFonts w:ascii="Times New Roman" w:hAnsi="Times New Roman"/>
          <w:sz w:val="24"/>
          <w:szCs w:val="24"/>
        </w:rPr>
        <w:t>coordination of services for at-</w:t>
      </w:r>
      <w:r w:rsidRPr="00CB6B97">
        <w:rPr>
          <w:rFonts w:ascii="Times New Roman" w:hAnsi="Times New Roman"/>
          <w:sz w:val="24"/>
          <w:szCs w:val="24"/>
        </w:rPr>
        <w:t>risk communities; and (3) to identify and provide comprehensive services to improve outcome</w:t>
      </w:r>
      <w:r w:rsidR="00104650">
        <w:rPr>
          <w:rFonts w:ascii="Times New Roman" w:hAnsi="Times New Roman"/>
          <w:sz w:val="24"/>
          <w:szCs w:val="24"/>
        </w:rPr>
        <w:t>s for families who reside in at-</w:t>
      </w:r>
      <w:r w:rsidRPr="00CB6B97">
        <w:rPr>
          <w:rFonts w:ascii="Times New Roman" w:hAnsi="Times New Roman"/>
          <w:sz w:val="24"/>
          <w:szCs w:val="24"/>
        </w:rPr>
        <w:t xml:space="preserve">risk communities.  </w:t>
      </w:r>
      <w:r w:rsidR="00A65AF6" w:rsidRPr="00D2728B">
        <w:rPr>
          <w:rFonts w:ascii="Times New Roman" w:hAnsi="Times New Roman"/>
          <w:sz w:val="24"/>
          <w:szCs w:val="24"/>
        </w:rPr>
        <w:t xml:space="preserve">The </w:t>
      </w:r>
      <w:r w:rsidR="00D937BA" w:rsidRPr="00D2728B">
        <w:rPr>
          <w:rFonts w:ascii="Times New Roman" w:hAnsi="Times New Roman"/>
          <w:sz w:val="24"/>
          <w:szCs w:val="24"/>
        </w:rPr>
        <w:t xml:space="preserve">implementation of the </w:t>
      </w:r>
      <w:r w:rsidR="00A65AF6" w:rsidRPr="00D2728B">
        <w:rPr>
          <w:rFonts w:ascii="Times New Roman" w:hAnsi="Times New Roman"/>
          <w:sz w:val="24"/>
          <w:szCs w:val="24"/>
        </w:rPr>
        <w:t xml:space="preserve">program is </w:t>
      </w:r>
      <w:r w:rsidR="00D937BA" w:rsidRPr="00D2728B">
        <w:rPr>
          <w:rFonts w:ascii="Times New Roman" w:hAnsi="Times New Roman"/>
          <w:sz w:val="24"/>
          <w:szCs w:val="24"/>
        </w:rPr>
        <w:t>a collaborative endeavor between</w:t>
      </w:r>
      <w:r w:rsidR="00254F59" w:rsidRPr="00D2728B">
        <w:rPr>
          <w:rFonts w:ascii="Times New Roman" w:hAnsi="Times New Roman"/>
          <w:sz w:val="24"/>
          <w:szCs w:val="24"/>
        </w:rPr>
        <w:t xml:space="preserve"> </w:t>
      </w:r>
      <w:r w:rsidR="003F43FB">
        <w:rPr>
          <w:rFonts w:ascii="Times New Roman" w:hAnsi="Times New Roman"/>
          <w:sz w:val="24"/>
          <w:szCs w:val="24"/>
        </w:rPr>
        <w:t>the Maternal and Child Health Bureau (MCHB) at HRSA</w:t>
      </w:r>
      <w:r w:rsidR="00254F59" w:rsidRPr="00D2728B">
        <w:rPr>
          <w:rFonts w:ascii="Times New Roman" w:hAnsi="Times New Roman"/>
          <w:sz w:val="24"/>
          <w:szCs w:val="24"/>
        </w:rPr>
        <w:t xml:space="preserve"> and the Administration on Children and Families</w:t>
      </w:r>
      <w:r w:rsidR="005255F5" w:rsidRPr="00D2728B">
        <w:rPr>
          <w:rFonts w:ascii="Times New Roman" w:hAnsi="Times New Roman"/>
          <w:sz w:val="24"/>
          <w:szCs w:val="24"/>
        </w:rPr>
        <w:t xml:space="preserve"> </w:t>
      </w:r>
      <w:r w:rsidR="00254F59" w:rsidRPr="00D2728B">
        <w:rPr>
          <w:rFonts w:ascii="Times New Roman" w:hAnsi="Times New Roman"/>
          <w:sz w:val="24"/>
          <w:szCs w:val="24"/>
        </w:rPr>
        <w:t xml:space="preserve">(ACF).  </w:t>
      </w:r>
    </w:p>
    <w:p w:rsidR="00903D01" w:rsidRDefault="00D6298A" w:rsidP="00522013">
      <w:pPr>
        <w:pStyle w:val="BlockText"/>
        <w:spacing w:line="276" w:lineRule="auto"/>
        <w:ind w:left="0"/>
        <w:rPr>
          <w:rFonts w:ascii="Times New Roman" w:hAnsi="Times New Roman" w:cs="Times New Roman"/>
        </w:rPr>
      </w:pPr>
      <w:r>
        <w:rPr>
          <w:rFonts w:ascii="Times New Roman" w:hAnsi="Times New Roman" w:cs="Times New Roman"/>
          <w:color w:val="000000"/>
        </w:rPr>
        <w:t>In particular, the</w:t>
      </w:r>
      <w:r w:rsidR="00083A4B" w:rsidRPr="00CB6B97">
        <w:rPr>
          <w:rFonts w:ascii="Times New Roman" w:hAnsi="Times New Roman" w:cs="Times New Roman"/>
          <w:color w:val="000000"/>
        </w:rPr>
        <w:t xml:space="preserve"> Social Security Act, Title V, Section 511</w:t>
      </w:r>
      <w:r w:rsidR="00083A4B" w:rsidRPr="00CB6B97" w:rsidDel="005E2311">
        <w:rPr>
          <w:rFonts w:ascii="Times New Roman" w:hAnsi="Times New Roman" w:cs="Times New Roman"/>
          <w:color w:val="000000"/>
        </w:rPr>
        <w:t xml:space="preserve"> </w:t>
      </w:r>
      <w:r w:rsidR="00083A4B" w:rsidRPr="00CB6B97">
        <w:rPr>
          <w:rFonts w:ascii="Times New Roman" w:hAnsi="Times New Roman" w:cs="Times New Roman"/>
          <w:color w:val="000000"/>
        </w:rPr>
        <w:t>(42 U.S.C. 701)</w:t>
      </w:r>
      <w:r w:rsidR="00083A4B" w:rsidRPr="00CB6B97">
        <w:rPr>
          <w:rFonts w:ascii="Times New Roman" w:hAnsi="Times New Roman" w:cs="Times New Roman"/>
        </w:rPr>
        <w:t>, as amended by the Patient Protection and Affordable Care Act of 2010</w:t>
      </w:r>
      <w:r>
        <w:rPr>
          <w:rFonts w:ascii="Times New Roman" w:hAnsi="Times New Roman" w:cs="Times New Roman"/>
        </w:rPr>
        <w:t xml:space="preserve"> (A</w:t>
      </w:r>
      <w:r w:rsidR="004807CB">
        <w:rPr>
          <w:rFonts w:ascii="Times New Roman" w:hAnsi="Times New Roman" w:cs="Times New Roman"/>
        </w:rPr>
        <w:t>ttachment A</w:t>
      </w:r>
      <w:r w:rsidR="00843F77" w:rsidRPr="00CB6B97">
        <w:rPr>
          <w:rFonts w:ascii="Times New Roman" w:hAnsi="Times New Roman" w:cs="Times New Roman"/>
        </w:rPr>
        <w:t>)</w:t>
      </w:r>
      <w:r w:rsidR="00083A4B" w:rsidRPr="00CB6B97">
        <w:rPr>
          <w:rFonts w:ascii="Times New Roman" w:hAnsi="Times New Roman" w:cs="Times New Roman"/>
        </w:rPr>
        <w:t>, requires that MIECHV grantees collect data to measure improvements for el</w:t>
      </w:r>
      <w:r w:rsidR="00033EAA">
        <w:rPr>
          <w:rFonts w:ascii="Times New Roman" w:hAnsi="Times New Roman" w:cs="Times New Roman"/>
        </w:rPr>
        <w:t>igible families in</w:t>
      </w:r>
      <w:r w:rsidR="001A1EC5">
        <w:rPr>
          <w:rFonts w:ascii="Times New Roman" w:hAnsi="Times New Roman" w:cs="Times New Roman"/>
        </w:rPr>
        <w:t xml:space="preserve"> </w:t>
      </w:r>
      <w:r>
        <w:rPr>
          <w:rFonts w:ascii="Times New Roman" w:hAnsi="Times New Roman" w:cs="Times New Roman"/>
        </w:rPr>
        <w:t>six</w:t>
      </w:r>
      <w:r w:rsidR="00083A4B" w:rsidRPr="00CB6B97">
        <w:rPr>
          <w:rFonts w:ascii="Times New Roman" w:hAnsi="Times New Roman" w:cs="Times New Roman"/>
        </w:rPr>
        <w:t xml:space="preserve"> </w:t>
      </w:r>
      <w:r>
        <w:rPr>
          <w:rFonts w:ascii="Times New Roman" w:hAnsi="Times New Roman" w:cs="Times New Roman"/>
        </w:rPr>
        <w:t xml:space="preserve">specified </w:t>
      </w:r>
      <w:r w:rsidR="00083A4B" w:rsidRPr="00CB6B97">
        <w:rPr>
          <w:rFonts w:ascii="Times New Roman" w:hAnsi="Times New Roman" w:cs="Times New Roman"/>
        </w:rPr>
        <w:t xml:space="preserve">areas (referred to as "benchmark areas") that encompass the major goals for the program. </w:t>
      </w:r>
      <w:r w:rsidR="001A1EC5">
        <w:rPr>
          <w:rFonts w:ascii="Times New Roman" w:hAnsi="Times New Roman" w:cs="Times New Roman"/>
        </w:rPr>
        <w:t xml:space="preserve">These include: </w:t>
      </w:r>
    </w:p>
    <w:p w:rsidR="001A1EC5" w:rsidRDefault="001A1EC5" w:rsidP="00522013">
      <w:pPr>
        <w:pStyle w:val="BlockText"/>
        <w:spacing w:line="276" w:lineRule="auto"/>
        <w:ind w:left="0"/>
        <w:rPr>
          <w:rFonts w:ascii="Times New Roman" w:hAnsi="Times New Roman" w:cs="Times New Roman"/>
        </w:rPr>
      </w:pPr>
    </w:p>
    <w:p w:rsidR="001A1EC5" w:rsidRDefault="001A1EC5" w:rsidP="001A1EC5">
      <w:pPr>
        <w:pStyle w:val="BlockText"/>
        <w:numPr>
          <w:ilvl w:val="0"/>
          <w:numId w:val="27"/>
        </w:numPr>
        <w:spacing w:line="276" w:lineRule="auto"/>
        <w:rPr>
          <w:rFonts w:ascii="Times New Roman" w:hAnsi="Times New Roman" w:cs="Times New Roman"/>
        </w:rPr>
      </w:pPr>
      <w:r>
        <w:rPr>
          <w:rFonts w:ascii="Times New Roman" w:hAnsi="Times New Roman" w:cs="Times New Roman"/>
        </w:rPr>
        <w:t>Improved maternal and newborn health</w:t>
      </w:r>
    </w:p>
    <w:p w:rsidR="001A1EC5" w:rsidRDefault="001A1EC5" w:rsidP="001A1EC5">
      <w:pPr>
        <w:pStyle w:val="BlockText"/>
        <w:numPr>
          <w:ilvl w:val="0"/>
          <w:numId w:val="27"/>
        </w:numPr>
        <w:spacing w:line="276" w:lineRule="auto"/>
        <w:rPr>
          <w:rFonts w:ascii="Times New Roman" w:hAnsi="Times New Roman" w:cs="Times New Roman"/>
        </w:rPr>
      </w:pPr>
      <w:r>
        <w:rPr>
          <w:rFonts w:ascii="Times New Roman" w:hAnsi="Times New Roman" w:cs="Times New Roman"/>
        </w:rPr>
        <w:t>Prevention of child injuries, child abuse, neglect, or maltreatment, and reduction in emergency department visits</w:t>
      </w:r>
    </w:p>
    <w:p w:rsidR="001A1EC5" w:rsidRDefault="001A1EC5" w:rsidP="001A1EC5">
      <w:pPr>
        <w:pStyle w:val="BlockText"/>
        <w:numPr>
          <w:ilvl w:val="0"/>
          <w:numId w:val="27"/>
        </w:numPr>
        <w:spacing w:line="276" w:lineRule="auto"/>
        <w:rPr>
          <w:rFonts w:ascii="Times New Roman" w:hAnsi="Times New Roman" w:cs="Times New Roman"/>
        </w:rPr>
      </w:pPr>
      <w:r>
        <w:rPr>
          <w:rFonts w:ascii="Times New Roman" w:hAnsi="Times New Roman" w:cs="Times New Roman"/>
        </w:rPr>
        <w:t>Improvement in school readiness and achievement</w:t>
      </w:r>
    </w:p>
    <w:p w:rsidR="001A1EC5" w:rsidRDefault="001A1EC5" w:rsidP="001A1EC5">
      <w:pPr>
        <w:pStyle w:val="BlockText"/>
        <w:numPr>
          <w:ilvl w:val="0"/>
          <w:numId w:val="27"/>
        </w:numPr>
        <w:spacing w:line="276" w:lineRule="auto"/>
        <w:rPr>
          <w:rFonts w:ascii="Times New Roman" w:hAnsi="Times New Roman" w:cs="Times New Roman"/>
        </w:rPr>
      </w:pPr>
      <w:r>
        <w:rPr>
          <w:rFonts w:ascii="Times New Roman" w:hAnsi="Times New Roman" w:cs="Times New Roman"/>
        </w:rPr>
        <w:t>Reduction in crime or domestic violence</w:t>
      </w:r>
    </w:p>
    <w:p w:rsidR="001A1EC5" w:rsidRDefault="001A1EC5" w:rsidP="001A1EC5">
      <w:pPr>
        <w:pStyle w:val="BlockText"/>
        <w:numPr>
          <w:ilvl w:val="0"/>
          <w:numId w:val="27"/>
        </w:numPr>
        <w:spacing w:line="276" w:lineRule="auto"/>
        <w:rPr>
          <w:rFonts w:ascii="Times New Roman" w:hAnsi="Times New Roman" w:cs="Times New Roman"/>
        </w:rPr>
      </w:pPr>
      <w:r>
        <w:rPr>
          <w:rFonts w:ascii="Times New Roman" w:hAnsi="Times New Roman" w:cs="Times New Roman"/>
        </w:rPr>
        <w:t>Improvement in family economic self-sufficiency</w:t>
      </w:r>
    </w:p>
    <w:p w:rsidR="001A1EC5" w:rsidRDefault="001A1EC5" w:rsidP="001A1EC5">
      <w:pPr>
        <w:pStyle w:val="BlockText"/>
        <w:numPr>
          <w:ilvl w:val="0"/>
          <w:numId w:val="27"/>
        </w:numPr>
        <w:spacing w:line="276" w:lineRule="auto"/>
        <w:rPr>
          <w:rFonts w:ascii="Times New Roman" w:hAnsi="Times New Roman" w:cs="Times New Roman"/>
        </w:rPr>
      </w:pPr>
      <w:r>
        <w:rPr>
          <w:rFonts w:ascii="Times New Roman" w:hAnsi="Times New Roman" w:cs="Times New Roman"/>
        </w:rPr>
        <w:lastRenderedPageBreak/>
        <w:t>Improvement in the coordination and referrals for other community resources and supports</w:t>
      </w:r>
    </w:p>
    <w:p w:rsidR="00903D01" w:rsidRDefault="00903D01" w:rsidP="00522013">
      <w:pPr>
        <w:pStyle w:val="BlockText"/>
        <w:spacing w:line="276" w:lineRule="auto"/>
        <w:ind w:left="0"/>
        <w:rPr>
          <w:rFonts w:ascii="Times New Roman" w:hAnsi="Times New Roman" w:cs="Times New Roman"/>
        </w:rPr>
      </w:pPr>
    </w:p>
    <w:p w:rsidR="00083A4B" w:rsidRPr="00CB6B97" w:rsidRDefault="00903D01" w:rsidP="00522013">
      <w:pPr>
        <w:pStyle w:val="BlockText"/>
        <w:spacing w:line="276" w:lineRule="auto"/>
        <w:ind w:left="0"/>
        <w:rPr>
          <w:rFonts w:ascii="Times New Roman" w:hAnsi="Times New Roman" w:cs="Times New Roman"/>
        </w:rPr>
      </w:pPr>
      <w:r>
        <w:rPr>
          <w:rFonts w:ascii="Times New Roman" w:hAnsi="Times New Roman" w:cs="Times New Roman"/>
        </w:rPr>
        <w:t>The</w:t>
      </w:r>
      <w:r w:rsidRPr="004807CB">
        <w:rPr>
          <w:rFonts w:ascii="Times New Roman" w:hAnsi="Times New Roman"/>
          <w:szCs w:val="24"/>
        </w:rPr>
        <w:t xml:space="preserve"> Supplemental Information Request for the Submission of the Updated State Plan for a St</w:t>
      </w:r>
      <w:r w:rsidR="006C675E">
        <w:rPr>
          <w:rFonts w:ascii="Times New Roman" w:hAnsi="Times New Roman"/>
          <w:szCs w:val="24"/>
        </w:rPr>
        <w:t xml:space="preserve">ate Home Visiting Program (SIR, </w:t>
      </w:r>
      <w:r>
        <w:rPr>
          <w:rFonts w:ascii="Times New Roman" w:hAnsi="Times New Roman"/>
          <w:szCs w:val="24"/>
        </w:rPr>
        <w:t xml:space="preserve">OMB control number 0915-0336) </w:t>
      </w:r>
      <w:r w:rsidRPr="004807CB">
        <w:rPr>
          <w:rFonts w:ascii="Times New Roman" w:hAnsi="Times New Roman"/>
          <w:szCs w:val="24"/>
        </w:rPr>
        <w:t xml:space="preserve">published on February 8, 2011, </w:t>
      </w:r>
      <w:r>
        <w:rPr>
          <w:rFonts w:ascii="Times New Roman" w:hAnsi="Times New Roman"/>
          <w:szCs w:val="24"/>
        </w:rPr>
        <w:t xml:space="preserve">further </w:t>
      </w:r>
      <w:r w:rsidR="00083A4B" w:rsidRPr="00CB6B97">
        <w:rPr>
          <w:rFonts w:ascii="Times New Roman" w:hAnsi="Times New Roman" w:cs="Times New Roman"/>
        </w:rPr>
        <w:t xml:space="preserve">listed a variety of constructs </w:t>
      </w:r>
      <w:r>
        <w:rPr>
          <w:rFonts w:ascii="Times New Roman" w:hAnsi="Times New Roman" w:cs="Times New Roman"/>
        </w:rPr>
        <w:t xml:space="preserve">or measurement concepts </w:t>
      </w:r>
      <w:r w:rsidR="00083A4B" w:rsidRPr="00CB6B97">
        <w:rPr>
          <w:rFonts w:ascii="Times New Roman" w:hAnsi="Times New Roman" w:cs="Times New Roman"/>
        </w:rPr>
        <w:t>un</w:t>
      </w:r>
      <w:r>
        <w:rPr>
          <w:rFonts w:ascii="Times New Roman" w:hAnsi="Times New Roman" w:cs="Times New Roman"/>
        </w:rPr>
        <w:t xml:space="preserve">der each benchmark area for which grantees </w:t>
      </w:r>
      <w:r w:rsidR="00D6298A">
        <w:rPr>
          <w:rFonts w:ascii="Times New Roman" w:hAnsi="Times New Roman" w:cs="Times New Roman"/>
        </w:rPr>
        <w:t xml:space="preserve">were to </w:t>
      </w:r>
      <w:r w:rsidR="00083A4B" w:rsidRPr="00CB6B97">
        <w:rPr>
          <w:rFonts w:ascii="Times New Roman" w:hAnsi="Times New Roman" w:cs="Times New Roman"/>
        </w:rPr>
        <w:t>select and submit performance measures</w:t>
      </w:r>
      <w:r w:rsidR="00D6298A">
        <w:rPr>
          <w:rFonts w:ascii="Times New Roman" w:hAnsi="Times New Roman" w:cs="Times New Roman"/>
        </w:rPr>
        <w:t xml:space="preserve"> (A</w:t>
      </w:r>
      <w:r w:rsidR="004807CB">
        <w:rPr>
          <w:rFonts w:ascii="Times New Roman" w:hAnsi="Times New Roman" w:cs="Times New Roman"/>
        </w:rPr>
        <w:t>ttachment B</w:t>
      </w:r>
      <w:r w:rsidR="00FA287F">
        <w:rPr>
          <w:rFonts w:ascii="Times New Roman" w:hAnsi="Times New Roman" w:cs="Times New Roman"/>
        </w:rPr>
        <w:t>)</w:t>
      </w:r>
      <w:r w:rsidR="00083A4B" w:rsidRPr="00CB6B97">
        <w:rPr>
          <w:rFonts w:ascii="Times New Roman" w:hAnsi="Times New Roman" w:cs="Times New Roman"/>
        </w:rPr>
        <w:t xml:space="preserve">. The SIR and subsequent MIECHV guidance documents for both competitive and formula </w:t>
      </w:r>
      <w:r>
        <w:rPr>
          <w:rFonts w:ascii="Times New Roman" w:hAnsi="Times New Roman" w:cs="Times New Roman"/>
        </w:rPr>
        <w:t xml:space="preserve">MIECHV </w:t>
      </w:r>
      <w:r w:rsidR="00083A4B" w:rsidRPr="00CB6B97">
        <w:rPr>
          <w:rFonts w:ascii="Times New Roman" w:hAnsi="Times New Roman" w:cs="Times New Roman"/>
        </w:rPr>
        <w:t xml:space="preserve">grants </w:t>
      </w:r>
      <w:r w:rsidR="00ED5910">
        <w:rPr>
          <w:rFonts w:ascii="Times New Roman" w:hAnsi="Times New Roman" w:cs="Times New Roman"/>
        </w:rPr>
        <w:t>(</w:t>
      </w:r>
      <w:r w:rsidR="00033EAA">
        <w:rPr>
          <w:rFonts w:ascii="Times New Roman" w:hAnsi="Times New Roman" w:cs="Times New Roman"/>
        </w:rPr>
        <w:t xml:space="preserve">OMB control number </w:t>
      </w:r>
      <w:r w:rsidR="001A0A57">
        <w:rPr>
          <w:rFonts w:ascii="Times New Roman" w:hAnsi="Times New Roman" w:cs="Times New Roman"/>
        </w:rPr>
        <w:t>0915-0339 and 0915-034</w:t>
      </w:r>
      <w:r w:rsidR="00E12E9A">
        <w:rPr>
          <w:rFonts w:ascii="Times New Roman" w:hAnsi="Times New Roman" w:cs="Times New Roman"/>
        </w:rPr>
        <w:t>0</w:t>
      </w:r>
      <w:r>
        <w:rPr>
          <w:rFonts w:ascii="Times New Roman" w:hAnsi="Times New Roman" w:cs="Times New Roman"/>
        </w:rPr>
        <w:t xml:space="preserve"> respectively)</w:t>
      </w:r>
      <w:r w:rsidR="00083A4B" w:rsidRPr="00CB6B97">
        <w:rPr>
          <w:rFonts w:ascii="Times New Roman" w:hAnsi="Times New Roman" w:cs="Times New Roman"/>
        </w:rPr>
        <w:t xml:space="preserve"> require that grantees report annually on these</w:t>
      </w:r>
      <w:r>
        <w:rPr>
          <w:rFonts w:ascii="Times New Roman" w:hAnsi="Times New Roman" w:cs="Times New Roman"/>
        </w:rPr>
        <w:t xml:space="preserve"> performance measures and</w:t>
      </w:r>
      <w:r w:rsidR="00083A4B" w:rsidRPr="00CB6B97">
        <w:rPr>
          <w:rFonts w:ascii="Times New Roman" w:hAnsi="Times New Roman" w:cs="Times New Roman"/>
        </w:rPr>
        <w:t xml:space="preserve"> on demographic, service utilization, and other administrative data related to program implementation. </w:t>
      </w:r>
      <w:r w:rsidR="00F12930">
        <w:rPr>
          <w:rFonts w:ascii="Times New Roman" w:hAnsi="Times New Roman" w:cs="Times New Roman"/>
        </w:rPr>
        <w:t>The two data collection fo</w:t>
      </w:r>
      <w:r w:rsidR="00B6058C">
        <w:rPr>
          <w:rFonts w:ascii="Times New Roman" w:hAnsi="Times New Roman" w:cs="Times New Roman"/>
        </w:rPr>
        <w:t>rms proposed in this request are</w:t>
      </w:r>
      <w:r w:rsidR="00F12930">
        <w:rPr>
          <w:rFonts w:ascii="Times New Roman" w:hAnsi="Times New Roman" w:cs="Times New Roman"/>
        </w:rPr>
        <w:t xml:space="preserve"> designed to capture this performance, socio-demographic and service utilization information </w:t>
      </w:r>
      <w:r w:rsidR="0097397A">
        <w:rPr>
          <w:rFonts w:ascii="Times New Roman" w:hAnsi="Times New Roman" w:cs="Times New Roman"/>
        </w:rPr>
        <w:t xml:space="preserve">to be submitted by MIECHV </w:t>
      </w:r>
      <w:r w:rsidR="00F12930">
        <w:rPr>
          <w:rFonts w:ascii="Times New Roman" w:hAnsi="Times New Roman" w:cs="Times New Roman"/>
        </w:rPr>
        <w:t xml:space="preserve">grantees. </w:t>
      </w:r>
      <w:r w:rsidR="00083A4B" w:rsidRPr="00CB6B97">
        <w:rPr>
          <w:rFonts w:ascii="Times New Roman" w:hAnsi="Times New Roman" w:cs="Times New Roman"/>
        </w:rPr>
        <w:t xml:space="preserve"> </w:t>
      </w:r>
    </w:p>
    <w:p w:rsidR="00695F0D" w:rsidRDefault="00695F0D" w:rsidP="00680DB0">
      <w:pPr>
        <w:rPr>
          <w:rFonts w:ascii="Times New Roman" w:hAnsi="Times New Roman"/>
          <w:b/>
        </w:rPr>
      </w:pPr>
    </w:p>
    <w:p w:rsidR="00405009" w:rsidRPr="00BF5E53" w:rsidRDefault="00744B0C" w:rsidP="0097397A">
      <w:pPr>
        <w:rPr>
          <w:rFonts w:ascii="Times New Roman" w:hAnsi="Times New Roman"/>
          <w:b/>
        </w:rPr>
      </w:pPr>
      <w:r w:rsidRPr="00BF5E53">
        <w:rPr>
          <w:rFonts w:ascii="Times New Roman" w:hAnsi="Times New Roman"/>
          <w:b/>
        </w:rPr>
        <w:t xml:space="preserve">2. </w:t>
      </w:r>
      <w:r w:rsidR="00E92A4B">
        <w:rPr>
          <w:rFonts w:ascii="Times New Roman" w:hAnsi="Times New Roman"/>
          <w:b/>
        </w:rPr>
        <w:t>P</w:t>
      </w:r>
      <w:r w:rsidR="00E92A4B" w:rsidRPr="00BF5E53">
        <w:rPr>
          <w:rFonts w:ascii="Times New Roman" w:hAnsi="Times New Roman"/>
          <w:b/>
        </w:rPr>
        <w:t xml:space="preserve">urpose and use of information collection   </w:t>
      </w:r>
    </w:p>
    <w:p w:rsidR="00F2589B" w:rsidRDefault="007F2ED4" w:rsidP="0097397A">
      <w:pPr>
        <w:tabs>
          <w:tab w:val="left" w:pos="120"/>
          <w:tab w:val="left" w:pos="720"/>
        </w:tabs>
        <w:rPr>
          <w:rFonts w:ascii="Times New Roman" w:hAnsi="Times New Roman"/>
          <w:sz w:val="24"/>
          <w:szCs w:val="24"/>
        </w:rPr>
      </w:pPr>
      <w:r>
        <w:rPr>
          <w:rFonts w:ascii="Times New Roman" w:hAnsi="Times New Roman"/>
          <w:sz w:val="24"/>
          <w:szCs w:val="24"/>
        </w:rPr>
        <w:t>HRSA and ACF are</w:t>
      </w:r>
      <w:r w:rsidR="00792BEC" w:rsidRPr="00BF5E53">
        <w:rPr>
          <w:rFonts w:ascii="Times New Roman" w:hAnsi="Times New Roman"/>
          <w:sz w:val="24"/>
          <w:szCs w:val="24"/>
        </w:rPr>
        <w:t xml:space="preserve"> seeking approval</w:t>
      </w:r>
      <w:r w:rsidR="009312F8" w:rsidRPr="00BF5E53">
        <w:rPr>
          <w:rFonts w:ascii="Times New Roman" w:hAnsi="Times New Roman"/>
          <w:sz w:val="24"/>
          <w:szCs w:val="24"/>
        </w:rPr>
        <w:t xml:space="preserve"> </w:t>
      </w:r>
      <w:r w:rsidR="00F2589B" w:rsidRPr="00BF5E53">
        <w:rPr>
          <w:rFonts w:ascii="Times New Roman" w:hAnsi="Times New Roman"/>
          <w:sz w:val="24"/>
          <w:szCs w:val="24"/>
        </w:rPr>
        <w:t xml:space="preserve">for </w:t>
      </w:r>
      <w:r w:rsidR="00E358B4">
        <w:rPr>
          <w:rFonts w:ascii="Times New Roman" w:hAnsi="Times New Roman"/>
          <w:sz w:val="24"/>
          <w:szCs w:val="24"/>
        </w:rPr>
        <w:t xml:space="preserve">two </w:t>
      </w:r>
      <w:r w:rsidR="00F2589B" w:rsidRPr="00BF5E53">
        <w:rPr>
          <w:rFonts w:ascii="Times New Roman" w:hAnsi="Times New Roman"/>
          <w:sz w:val="24"/>
          <w:szCs w:val="24"/>
        </w:rPr>
        <w:t>forms</w:t>
      </w:r>
      <w:r w:rsidR="00E03F8B">
        <w:rPr>
          <w:rFonts w:ascii="Times New Roman" w:hAnsi="Times New Roman"/>
          <w:sz w:val="24"/>
          <w:szCs w:val="24"/>
        </w:rPr>
        <w:t xml:space="preserve"> to collect required data</w:t>
      </w:r>
      <w:r>
        <w:rPr>
          <w:rFonts w:ascii="Times New Roman" w:hAnsi="Times New Roman"/>
          <w:sz w:val="24"/>
          <w:szCs w:val="24"/>
        </w:rPr>
        <w:t xml:space="preserve"> unique to the MIECHV program</w:t>
      </w:r>
      <w:r w:rsidR="00F2589B" w:rsidRPr="00BF5E53">
        <w:rPr>
          <w:rFonts w:ascii="Times New Roman" w:hAnsi="Times New Roman"/>
          <w:sz w:val="24"/>
          <w:szCs w:val="24"/>
        </w:rPr>
        <w:t>:</w:t>
      </w:r>
    </w:p>
    <w:p w:rsidR="00953324" w:rsidRDefault="00E03F8B" w:rsidP="0097397A">
      <w:r>
        <w:rPr>
          <w:rFonts w:ascii="Times New Roman" w:hAnsi="Times New Roman"/>
          <w:sz w:val="24"/>
        </w:rPr>
        <w:t xml:space="preserve">Home Visiting </w:t>
      </w:r>
      <w:r w:rsidR="008D5EA1" w:rsidRPr="00922C2A">
        <w:rPr>
          <w:rFonts w:ascii="Times New Roman" w:hAnsi="Times New Roman"/>
          <w:sz w:val="24"/>
        </w:rPr>
        <w:t>Form 1</w:t>
      </w:r>
      <w:r w:rsidR="00953324">
        <w:rPr>
          <w:rFonts w:ascii="Times New Roman" w:hAnsi="Times New Roman"/>
          <w:sz w:val="24"/>
        </w:rPr>
        <w:t xml:space="preserve"> </w:t>
      </w:r>
      <w:r w:rsidR="008D5EA1" w:rsidRPr="00922C2A">
        <w:rPr>
          <w:rFonts w:ascii="Times New Roman" w:hAnsi="Times New Roman"/>
          <w:sz w:val="24"/>
        </w:rPr>
        <w:t xml:space="preserve">- </w:t>
      </w:r>
      <w:r w:rsidR="008D5EA1" w:rsidRPr="00922C2A">
        <w:rPr>
          <w:rFonts w:ascii="Times New Roman" w:hAnsi="Times New Roman"/>
          <w:sz w:val="24"/>
          <w:szCs w:val="24"/>
        </w:rPr>
        <w:t xml:space="preserve">Demographic and Service Utilization Data for </w:t>
      </w:r>
      <w:r w:rsidR="00953324">
        <w:rPr>
          <w:rFonts w:ascii="Times New Roman" w:hAnsi="Times New Roman"/>
          <w:sz w:val="24"/>
          <w:szCs w:val="24"/>
        </w:rPr>
        <w:t>Enrollees and Children (A</w:t>
      </w:r>
      <w:r w:rsidR="008D5EA1" w:rsidRPr="00922C2A">
        <w:rPr>
          <w:rFonts w:ascii="Times New Roman" w:hAnsi="Times New Roman"/>
          <w:sz w:val="24"/>
          <w:szCs w:val="24"/>
        </w:rPr>
        <w:t>ttachment C</w:t>
      </w:r>
      <w:r w:rsidR="008D5EA1" w:rsidRPr="00953324">
        <w:rPr>
          <w:rFonts w:ascii="Times New Roman" w:hAnsi="Times New Roman"/>
          <w:sz w:val="24"/>
          <w:szCs w:val="24"/>
        </w:rPr>
        <w:t>)</w:t>
      </w:r>
      <w:r w:rsidR="00953324">
        <w:rPr>
          <w:rFonts w:ascii="Times New Roman" w:hAnsi="Times New Roman"/>
          <w:sz w:val="24"/>
          <w:szCs w:val="24"/>
        </w:rPr>
        <w:t>:</w:t>
      </w:r>
      <w:r w:rsidR="00953324" w:rsidRPr="00953324">
        <w:rPr>
          <w:rFonts w:ascii="Times New Roman" w:hAnsi="Times New Roman"/>
          <w:sz w:val="24"/>
          <w:szCs w:val="24"/>
        </w:rPr>
        <w:t xml:space="preserve">  This form will be utilized by all MIECHV grantees (including</w:t>
      </w:r>
      <w:r w:rsidR="0097397A">
        <w:rPr>
          <w:rFonts w:ascii="Times New Roman" w:hAnsi="Times New Roman"/>
          <w:sz w:val="24"/>
          <w:szCs w:val="24"/>
        </w:rPr>
        <w:t xml:space="preserve"> </w:t>
      </w:r>
      <w:r w:rsidR="0078013D">
        <w:rPr>
          <w:rFonts w:ascii="Times New Roman" w:hAnsi="Times New Roman"/>
          <w:sz w:val="24"/>
          <w:szCs w:val="24"/>
        </w:rPr>
        <w:t xml:space="preserve">Tribes, </w:t>
      </w:r>
      <w:r w:rsidR="00D96AED">
        <w:rPr>
          <w:rFonts w:ascii="Times New Roman" w:hAnsi="Times New Roman"/>
          <w:sz w:val="24"/>
          <w:szCs w:val="24"/>
        </w:rPr>
        <w:t>Tribal Organizations, and U</w:t>
      </w:r>
      <w:r w:rsidR="0078013D">
        <w:rPr>
          <w:rFonts w:ascii="Times New Roman" w:hAnsi="Times New Roman"/>
          <w:sz w:val="24"/>
          <w:szCs w:val="24"/>
        </w:rPr>
        <w:t>rban Indian</w:t>
      </w:r>
      <w:r w:rsidR="00D96AED">
        <w:rPr>
          <w:rFonts w:ascii="Times New Roman" w:hAnsi="Times New Roman"/>
          <w:sz w:val="24"/>
          <w:szCs w:val="24"/>
        </w:rPr>
        <w:t xml:space="preserve"> Organizations</w:t>
      </w:r>
      <w:r w:rsidR="0078013D">
        <w:rPr>
          <w:rFonts w:ascii="Times New Roman" w:hAnsi="Times New Roman"/>
          <w:sz w:val="24"/>
          <w:szCs w:val="24"/>
        </w:rPr>
        <w:t xml:space="preserve"> </w:t>
      </w:r>
      <w:r w:rsidR="00D96AED">
        <w:rPr>
          <w:rFonts w:ascii="Times New Roman" w:hAnsi="Times New Roman"/>
          <w:sz w:val="24"/>
          <w:szCs w:val="24"/>
        </w:rPr>
        <w:t>that receive grants under the Tribal MIECHV program administered by ACF</w:t>
      </w:r>
      <w:r w:rsidR="0097397A">
        <w:rPr>
          <w:rFonts w:ascii="Times New Roman" w:hAnsi="Times New Roman"/>
          <w:sz w:val="24"/>
          <w:szCs w:val="24"/>
        </w:rPr>
        <w:t xml:space="preserve">) to </w:t>
      </w:r>
      <w:r w:rsidR="00953324" w:rsidRPr="00953324">
        <w:rPr>
          <w:rFonts w:ascii="Times New Roman" w:hAnsi="Times New Roman"/>
          <w:sz w:val="24"/>
          <w:szCs w:val="24"/>
        </w:rPr>
        <w:t xml:space="preserve">collect data </w:t>
      </w:r>
      <w:r w:rsidR="0097397A">
        <w:rPr>
          <w:rFonts w:ascii="Times New Roman" w:hAnsi="Times New Roman"/>
          <w:sz w:val="24"/>
          <w:szCs w:val="24"/>
        </w:rPr>
        <w:t xml:space="preserve">in order </w:t>
      </w:r>
      <w:r w:rsidR="00953324" w:rsidRPr="00953324">
        <w:rPr>
          <w:rFonts w:ascii="Times New Roman" w:hAnsi="Times New Roman"/>
          <w:sz w:val="24"/>
          <w:szCs w:val="24"/>
        </w:rPr>
        <w:t>to determine the unduplicated number of participants and of participant groups by primary insurance cover</w:t>
      </w:r>
      <w:r w:rsidR="0097397A">
        <w:rPr>
          <w:rFonts w:ascii="Times New Roman" w:hAnsi="Times New Roman"/>
          <w:sz w:val="24"/>
          <w:szCs w:val="24"/>
        </w:rPr>
        <w:t>age.  This form will also contain</w:t>
      </w:r>
      <w:r w:rsidR="00953324" w:rsidRPr="00953324">
        <w:rPr>
          <w:rFonts w:ascii="Times New Roman" w:hAnsi="Times New Roman"/>
          <w:sz w:val="24"/>
          <w:szCs w:val="24"/>
        </w:rPr>
        <w:t xml:space="preserve"> data on </w:t>
      </w:r>
      <w:r w:rsidR="007E048D">
        <w:rPr>
          <w:rFonts w:ascii="Times New Roman" w:hAnsi="Times New Roman"/>
          <w:sz w:val="24"/>
          <w:szCs w:val="24"/>
        </w:rPr>
        <w:t>o</w:t>
      </w:r>
      <w:r w:rsidR="00953324" w:rsidRPr="00953324">
        <w:rPr>
          <w:rFonts w:ascii="Times New Roman" w:hAnsi="Times New Roman"/>
          <w:sz w:val="24"/>
          <w:szCs w:val="24"/>
        </w:rPr>
        <w:t>the</w:t>
      </w:r>
      <w:r w:rsidR="007E048D">
        <w:rPr>
          <w:rFonts w:ascii="Times New Roman" w:hAnsi="Times New Roman"/>
          <w:sz w:val="24"/>
          <w:szCs w:val="24"/>
        </w:rPr>
        <w:t>r</w:t>
      </w:r>
      <w:r w:rsidR="00953324" w:rsidRPr="00953324">
        <w:rPr>
          <w:rFonts w:ascii="Times New Roman" w:hAnsi="Times New Roman"/>
          <w:sz w:val="24"/>
          <w:szCs w:val="24"/>
        </w:rPr>
        <w:t xml:space="preserve"> </w:t>
      </w:r>
      <w:r w:rsidR="007E048D">
        <w:rPr>
          <w:rFonts w:ascii="Times New Roman" w:hAnsi="Times New Roman"/>
          <w:sz w:val="24"/>
          <w:szCs w:val="24"/>
        </w:rPr>
        <w:t>socio-</w:t>
      </w:r>
      <w:r w:rsidR="00953324" w:rsidRPr="00953324">
        <w:rPr>
          <w:rFonts w:ascii="Times New Roman" w:hAnsi="Times New Roman"/>
          <w:sz w:val="24"/>
          <w:szCs w:val="24"/>
        </w:rPr>
        <w:t xml:space="preserve">demographic characteristics of program participants as </w:t>
      </w:r>
      <w:r w:rsidR="0097397A">
        <w:rPr>
          <w:rFonts w:ascii="Times New Roman" w:hAnsi="Times New Roman"/>
          <w:sz w:val="24"/>
          <w:szCs w:val="24"/>
        </w:rPr>
        <w:t xml:space="preserve">well as </w:t>
      </w:r>
      <w:r w:rsidR="006C080F">
        <w:rPr>
          <w:rFonts w:ascii="Times New Roman" w:hAnsi="Times New Roman"/>
          <w:sz w:val="24"/>
          <w:szCs w:val="24"/>
        </w:rPr>
        <w:t xml:space="preserve">on </w:t>
      </w:r>
      <w:r w:rsidR="0097397A">
        <w:rPr>
          <w:rFonts w:ascii="Times New Roman" w:hAnsi="Times New Roman"/>
          <w:sz w:val="24"/>
          <w:szCs w:val="24"/>
        </w:rPr>
        <w:t>service utilization</w:t>
      </w:r>
      <w:r w:rsidR="00953324" w:rsidRPr="00953324">
        <w:rPr>
          <w:rFonts w:ascii="Times New Roman" w:hAnsi="Times New Roman"/>
          <w:sz w:val="24"/>
          <w:szCs w:val="24"/>
        </w:rPr>
        <w:t>.</w:t>
      </w:r>
      <w:r w:rsidR="00953324">
        <w:t xml:space="preserve">  </w:t>
      </w:r>
    </w:p>
    <w:p w:rsidR="00953324" w:rsidRPr="00D840A0" w:rsidRDefault="00953324" w:rsidP="0097397A">
      <w:pPr>
        <w:rPr>
          <w:rFonts w:ascii="Times New Roman" w:hAnsi="Times New Roman"/>
          <w:sz w:val="24"/>
          <w:szCs w:val="24"/>
        </w:rPr>
      </w:pPr>
      <w:r w:rsidRPr="00953324">
        <w:rPr>
          <w:rFonts w:ascii="Times New Roman" w:hAnsi="Times New Roman"/>
          <w:sz w:val="24"/>
          <w:szCs w:val="24"/>
        </w:rPr>
        <w:t>Home Visiting Form 2</w:t>
      </w:r>
      <w:r>
        <w:rPr>
          <w:rFonts w:ascii="Times New Roman" w:hAnsi="Times New Roman"/>
          <w:sz w:val="24"/>
          <w:szCs w:val="24"/>
        </w:rPr>
        <w:t xml:space="preserve"> </w:t>
      </w:r>
      <w:r w:rsidR="006C080F">
        <w:rPr>
          <w:rFonts w:ascii="Times New Roman" w:hAnsi="Times New Roman"/>
          <w:sz w:val="24"/>
          <w:szCs w:val="24"/>
        </w:rPr>
        <w:t>–</w:t>
      </w:r>
      <w:r w:rsidRPr="00953324">
        <w:rPr>
          <w:rFonts w:ascii="Times New Roman" w:hAnsi="Times New Roman"/>
          <w:sz w:val="24"/>
          <w:szCs w:val="24"/>
        </w:rPr>
        <w:t xml:space="preserve"> Grantee</w:t>
      </w:r>
      <w:r w:rsidR="006C080F">
        <w:rPr>
          <w:rFonts w:ascii="Times New Roman" w:hAnsi="Times New Roman"/>
          <w:sz w:val="24"/>
          <w:szCs w:val="24"/>
        </w:rPr>
        <w:t>-defined</w:t>
      </w:r>
      <w:r w:rsidRPr="00953324">
        <w:rPr>
          <w:rFonts w:ascii="Times New Roman" w:hAnsi="Times New Roman"/>
          <w:sz w:val="24"/>
          <w:szCs w:val="24"/>
        </w:rPr>
        <w:t xml:space="preserve"> Performance Measures</w:t>
      </w:r>
      <w:r>
        <w:rPr>
          <w:rFonts w:ascii="Times New Roman" w:hAnsi="Times New Roman"/>
          <w:sz w:val="24"/>
          <w:szCs w:val="24"/>
        </w:rPr>
        <w:t xml:space="preserve"> (Attachment D)</w:t>
      </w:r>
      <w:r w:rsidRPr="00953324">
        <w:rPr>
          <w:rFonts w:ascii="Times New Roman" w:hAnsi="Times New Roman"/>
          <w:sz w:val="24"/>
          <w:szCs w:val="24"/>
        </w:rPr>
        <w:t xml:space="preserve">:  </w:t>
      </w:r>
      <w:r>
        <w:rPr>
          <w:rFonts w:ascii="Times New Roman" w:hAnsi="Times New Roman"/>
          <w:sz w:val="24"/>
          <w:szCs w:val="24"/>
        </w:rPr>
        <w:t>States and other jurisdictions</w:t>
      </w:r>
      <w:r w:rsidRPr="00953324">
        <w:rPr>
          <w:rFonts w:ascii="Times New Roman" w:hAnsi="Times New Roman"/>
          <w:sz w:val="24"/>
          <w:szCs w:val="24"/>
        </w:rPr>
        <w:t xml:space="preserve"> participating in MIECHV have already selected relevant performance indicators for the legislatively identified benchmark areas. Th</w:t>
      </w:r>
      <w:r>
        <w:rPr>
          <w:rFonts w:ascii="Times New Roman" w:hAnsi="Times New Roman"/>
          <w:sz w:val="24"/>
          <w:szCs w:val="24"/>
        </w:rPr>
        <w:t xml:space="preserve">is form provides a template for grantees </w:t>
      </w:r>
      <w:r w:rsidRPr="00953324">
        <w:rPr>
          <w:rFonts w:ascii="Times New Roman" w:hAnsi="Times New Roman"/>
          <w:sz w:val="24"/>
          <w:szCs w:val="24"/>
        </w:rPr>
        <w:t>to report aggregate dat</w:t>
      </w:r>
      <w:r w:rsidR="007E048D">
        <w:rPr>
          <w:rFonts w:ascii="Times New Roman" w:hAnsi="Times New Roman"/>
          <w:sz w:val="24"/>
          <w:szCs w:val="24"/>
        </w:rPr>
        <w:t xml:space="preserve">a on their </w:t>
      </w:r>
      <w:r w:rsidRPr="00953324">
        <w:rPr>
          <w:rFonts w:ascii="Times New Roman" w:hAnsi="Times New Roman"/>
          <w:sz w:val="24"/>
          <w:szCs w:val="24"/>
        </w:rPr>
        <w:t>approved performance measures.</w:t>
      </w:r>
      <w:r w:rsidRPr="00953324">
        <w:rPr>
          <w:rFonts w:ascii="Times New Roman" w:hAnsi="Times New Roman"/>
          <w:color w:val="FF0000"/>
          <w:sz w:val="24"/>
          <w:szCs w:val="24"/>
        </w:rPr>
        <w:t xml:space="preserve"> </w:t>
      </w:r>
      <w:r w:rsidR="00D96AED" w:rsidRPr="00D840A0">
        <w:rPr>
          <w:rFonts w:ascii="Times New Roman" w:hAnsi="Times New Roman"/>
          <w:sz w:val="24"/>
          <w:szCs w:val="24"/>
        </w:rPr>
        <w:t>Tribal MIECHV program grantees will not be submitting data via this form.</w:t>
      </w:r>
      <w:r w:rsidRPr="00D840A0">
        <w:rPr>
          <w:rFonts w:ascii="Times New Roman" w:hAnsi="Times New Roman"/>
          <w:sz w:val="24"/>
          <w:szCs w:val="24"/>
        </w:rPr>
        <w:t xml:space="preserve"> </w:t>
      </w:r>
    </w:p>
    <w:p w:rsidR="00B650CC" w:rsidRDefault="00175601" w:rsidP="0097397A">
      <w:pPr>
        <w:autoSpaceDE w:val="0"/>
        <w:autoSpaceDN w:val="0"/>
        <w:adjustRightInd w:val="0"/>
        <w:spacing w:after="0"/>
        <w:rPr>
          <w:rFonts w:ascii="Times New Roman" w:hAnsi="Times New Roman"/>
          <w:sz w:val="24"/>
          <w:szCs w:val="24"/>
        </w:rPr>
      </w:pPr>
      <w:r>
        <w:rPr>
          <w:rFonts w:ascii="Times New Roman" w:hAnsi="Times New Roman"/>
          <w:sz w:val="24"/>
          <w:szCs w:val="24"/>
        </w:rPr>
        <w:t>A working group was constituted in June 201</w:t>
      </w:r>
      <w:r w:rsidR="00B650CC">
        <w:rPr>
          <w:rFonts w:ascii="Times New Roman" w:hAnsi="Times New Roman"/>
          <w:sz w:val="24"/>
          <w:szCs w:val="24"/>
        </w:rPr>
        <w:t>1</w:t>
      </w:r>
      <w:r>
        <w:rPr>
          <w:rFonts w:ascii="Times New Roman" w:hAnsi="Times New Roman"/>
          <w:sz w:val="24"/>
          <w:szCs w:val="24"/>
        </w:rPr>
        <w:t xml:space="preserve"> with representation from HRSA and ACF </w:t>
      </w:r>
      <w:r w:rsidR="00B650CC">
        <w:rPr>
          <w:rFonts w:ascii="Times New Roman" w:hAnsi="Times New Roman"/>
          <w:sz w:val="24"/>
          <w:szCs w:val="24"/>
        </w:rPr>
        <w:t xml:space="preserve">to </w:t>
      </w:r>
      <w:r>
        <w:rPr>
          <w:rFonts w:ascii="Times New Roman" w:hAnsi="Times New Roman"/>
          <w:sz w:val="24"/>
          <w:szCs w:val="24"/>
        </w:rPr>
        <w:t>monitor and coordinat</w:t>
      </w:r>
      <w:r w:rsidR="00B650CC">
        <w:rPr>
          <w:rFonts w:ascii="Times New Roman" w:hAnsi="Times New Roman"/>
          <w:sz w:val="24"/>
          <w:szCs w:val="24"/>
        </w:rPr>
        <w:t>e</w:t>
      </w:r>
      <w:r>
        <w:rPr>
          <w:rFonts w:ascii="Times New Roman" w:hAnsi="Times New Roman"/>
          <w:sz w:val="24"/>
          <w:szCs w:val="24"/>
        </w:rPr>
        <w:t xml:space="preserve"> </w:t>
      </w:r>
      <w:r w:rsidR="00B650CC">
        <w:rPr>
          <w:rFonts w:ascii="Times New Roman" w:hAnsi="Times New Roman"/>
          <w:sz w:val="24"/>
          <w:szCs w:val="24"/>
        </w:rPr>
        <w:t xml:space="preserve">several </w:t>
      </w:r>
      <w:r>
        <w:rPr>
          <w:rFonts w:ascii="Times New Roman" w:hAnsi="Times New Roman"/>
          <w:sz w:val="24"/>
          <w:szCs w:val="24"/>
        </w:rPr>
        <w:t xml:space="preserve">data collection tasks required under MIECHV </w:t>
      </w:r>
      <w:r w:rsidR="00B650CC">
        <w:rPr>
          <w:rFonts w:ascii="Times New Roman" w:hAnsi="Times New Roman"/>
          <w:sz w:val="24"/>
          <w:szCs w:val="24"/>
        </w:rPr>
        <w:t xml:space="preserve">other than program </w:t>
      </w:r>
      <w:r>
        <w:rPr>
          <w:rFonts w:ascii="Times New Roman" w:hAnsi="Times New Roman"/>
          <w:sz w:val="24"/>
          <w:szCs w:val="24"/>
        </w:rPr>
        <w:t>evaluation</w:t>
      </w:r>
      <w:r w:rsidR="00B650CC">
        <w:rPr>
          <w:rFonts w:ascii="Times New Roman" w:hAnsi="Times New Roman"/>
          <w:sz w:val="24"/>
          <w:szCs w:val="24"/>
        </w:rPr>
        <w:t xml:space="preserve"> projects, which were separately addressed</w:t>
      </w:r>
      <w:r>
        <w:rPr>
          <w:rFonts w:ascii="Times New Roman" w:hAnsi="Times New Roman"/>
          <w:sz w:val="24"/>
          <w:szCs w:val="24"/>
        </w:rPr>
        <w:t>.</w:t>
      </w:r>
      <w:r w:rsidR="00B650CC">
        <w:rPr>
          <w:rFonts w:ascii="Times New Roman" w:hAnsi="Times New Roman"/>
          <w:sz w:val="24"/>
          <w:szCs w:val="24"/>
        </w:rPr>
        <w:t xml:space="preserve"> Prominent among these tasks was the development of the information collection request for submission to OMB including the development of new templates as needed with the explicit charge from leadership to minimize burden on grantees to the extent possible.</w:t>
      </w:r>
      <w:r>
        <w:rPr>
          <w:rFonts w:ascii="Times New Roman" w:hAnsi="Times New Roman"/>
          <w:sz w:val="24"/>
          <w:szCs w:val="24"/>
        </w:rPr>
        <w:t xml:space="preserve"> </w:t>
      </w:r>
    </w:p>
    <w:p w:rsidR="00B650CC" w:rsidRDefault="00B650CC" w:rsidP="0097397A">
      <w:pPr>
        <w:autoSpaceDE w:val="0"/>
        <w:autoSpaceDN w:val="0"/>
        <w:adjustRightInd w:val="0"/>
        <w:spacing w:after="0"/>
        <w:rPr>
          <w:rFonts w:ascii="Times New Roman" w:hAnsi="Times New Roman"/>
          <w:sz w:val="24"/>
          <w:szCs w:val="24"/>
        </w:rPr>
      </w:pPr>
    </w:p>
    <w:p w:rsidR="003B218E" w:rsidRPr="00480778" w:rsidRDefault="00B650CC" w:rsidP="0097397A">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Accordingly, the</w:t>
      </w:r>
      <w:r w:rsidR="008235E0" w:rsidRPr="00480778">
        <w:rPr>
          <w:rFonts w:ascii="Times New Roman" w:hAnsi="Times New Roman"/>
          <w:sz w:val="24"/>
          <w:szCs w:val="24"/>
        </w:rPr>
        <w:t xml:space="preserve"> HRSA/ACF data colle</w:t>
      </w:r>
      <w:r w:rsidR="007E048D">
        <w:rPr>
          <w:rFonts w:ascii="Times New Roman" w:hAnsi="Times New Roman"/>
          <w:sz w:val="24"/>
          <w:szCs w:val="24"/>
        </w:rPr>
        <w:t xml:space="preserve">ction workgroup </w:t>
      </w:r>
      <w:r w:rsidR="006C675E">
        <w:rPr>
          <w:rFonts w:ascii="Times New Roman" w:hAnsi="Times New Roman"/>
          <w:sz w:val="24"/>
          <w:szCs w:val="24"/>
        </w:rPr>
        <w:t xml:space="preserve">first </w:t>
      </w:r>
      <w:r w:rsidR="007E048D">
        <w:rPr>
          <w:rFonts w:ascii="Times New Roman" w:hAnsi="Times New Roman"/>
          <w:sz w:val="24"/>
          <w:szCs w:val="24"/>
        </w:rPr>
        <w:t>reviewed</w:t>
      </w:r>
      <w:r w:rsidR="008235E0" w:rsidRPr="00480778">
        <w:rPr>
          <w:rFonts w:ascii="Times New Roman" w:hAnsi="Times New Roman"/>
          <w:sz w:val="24"/>
          <w:szCs w:val="24"/>
        </w:rPr>
        <w:t xml:space="preserve"> </w:t>
      </w:r>
      <w:r w:rsidR="006C675E">
        <w:rPr>
          <w:rFonts w:ascii="Times New Roman" w:hAnsi="Times New Roman"/>
          <w:sz w:val="24"/>
          <w:szCs w:val="24"/>
        </w:rPr>
        <w:t xml:space="preserve">all previously </w:t>
      </w:r>
      <w:r w:rsidR="003B218E" w:rsidRPr="00480778">
        <w:rPr>
          <w:rFonts w:ascii="Times New Roman" w:hAnsi="Times New Roman"/>
          <w:sz w:val="24"/>
          <w:szCs w:val="24"/>
        </w:rPr>
        <w:t xml:space="preserve">approved OMB forms </w:t>
      </w:r>
      <w:r w:rsidR="007E048D">
        <w:rPr>
          <w:rFonts w:ascii="Times New Roman" w:hAnsi="Times New Roman"/>
          <w:sz w:val="24"/>
          <w:szCs w:val="24"/>
        </w:rPr>
        <w:t xml:space="preserve">currently in use </w:t>
      </w:r>
      <w:r w:rsidR="006C080F">
        <w:rPr>
          <w:rFonts w:ascii="Times New Roman" w:hAnsi="Times New Roman"/>
          <w:sz w:val="24"/>
          <w:szCs w:val="24"/>
        </w:rPr>
        <w:t xml:space="preserve">by other HRSA grantees </w:t>
      </w:r>
      <w:r w:rsidR="007E048D">
        <w:rPr>
          <w:rFonts w:ascii="Times New Roman" w:hAnsi="Times New Roman"/>
          <w:sz w:val="24"/>
          <w:szCs w:val="24"/>
        </w:rPr>
        <w:t xml:space="preserve">under </w:t>
      </w:r>
      <w:r w:rsidR="003B218E" w:rsidRPr="00480778">
        <w:rPr>
          <w:rFonts w:ascii="Times New Roman" w:hAnsi="Times New Roman"/>
          <w:sz w:val="24"/>
          <w:szCs w:val="24"/>
        </w:rPr>
        <w:t>the</w:t>
      </w:r>
      <w:r w:rsidR="003B218E" w:rsidRPr="00480778">
        <w:rPr>
          <w:rFonts w:ascii="Times New Roman" w:hAnsi="Times New Roman"/>
          <w:b/>
          <w:sz w:val="24"/>
          <w:szCs w:val="24"/>
        </w:rPr>
        <w:t xml:space="preserve"> </w:t>
      </w:r>
      <w:r w:rsidR="003B218E" w:rsidRPr="00480778">
        <w:rPr>
          <w:rFonts w:ascii="Times New Roman" w:hAnsi="Times New Roman"/>
          <w:sz w:val="24"/>
          <w:szCs w:val="24"/>
        </w:rPr>
        <w:t>Discretionary Grants Information System</w:t>
      </w:r>
      <w:r w:rsidR="006C675E">
        <w:rPr>
          <w:rFonts w:ascii="Times New Roman" w:hAnsi="Times New Roman"/>
          <w:sz w:val="24"/>
          <w:szCs w:val="24"/>
        </w:rPr>
        <w:t xml:space="preserve"> (</w:t>
      </w:r>
      <w:r w:rsidR="00B6058C">
        <w:rPr>
          <w:rFonts w:ascii="Times New Roman" w:hAnsi="Times New Roman"/>
          <w:sz w:val="24"/>
          <w:szCs w:val="24"/>
        </w:rPr>
        <w:t>DGIS</w:t>
      </w:r>
      <w:r w:rsidR="006C675E">
        <w:rPr>
          <w:rFonts w:ascii="Times New Roman" w:hAnsi="Times New Roman"/>
          <w:sz w:val="24"/>
          <w:szCs w:val="24"/>
        </w:rPr>
        <w:t xml:space="preserve">, OMB control number </w:t>
      </w:r>
      <w:r w:rsidR="003B218E" w:rsidRPr="00480778">
        <w:rPr>
          <w:rFonts w:ascii="Times New Roman" w:hAnsi="Times New Roman"/>
          <w:sz w:val="24"/>
          <w:szCs w:val="24"/>
        </w:rPr>
        <w:t xml:space="preserve">0915-0298) and </w:t>
      </w:r>
      <w:r w:rsidR="00B6058C">
        <w:rPr>
          <w:rFonts w:ascii="Times New Roman" w:hAnsi="Times New Roman"/>
          <w:sz w:val="24"/>
          <w:szCs w:val="24"/>
        </w:rPr>
        <w:t xml:space="preserve">the </w:t>
      </w:r>
      <w:r w:rsidR="003B218E" w:rsidRPr="00480778">
        <w:rPr>
          <w:rFonts w:ascii="Times New Roman" w:hAnsi="Times New Roman"/>
          <w:sz w:val="24"/>
          <w:szCs w:val="24"/>
        </w:rPr>
        <w:t>Title V Information System (0915-0172)</w:t>
      </w:r>
      <w:r w:rsidR="00B6058C">
        <w:rPr>
          <w:rFonts w:ascii="Times New Roman" w:hAnsi="Times New Roman"/>
          <w:sz w:val="24"/>
          <w:szCs w:val="24"/>
        </w:rPr>
        <w:t xml:space="preserve">.  </w:t>
      </w:r>
      <w:r w:rsidR="00B6058C" w:rsidRPr="00FC62C1">
        <w:rPr>
          <w:rFonts w:ascii="Times New Roman" w:hAnsi="Times New Roman"/>
          <w:sz w:val="24"/>
          <w:szCs w:val="24"/>
        </w:rPr>
        <w:t>T</w:t>
      </w:r>
      <w:r w:rsidR="00FC62C1">
        <w:rPr>
          <w:rFonts w:ascii="Times New Roman" w:hAnsi="Times New Roman"/>
          <w:sz w:val="24"/>
          <w:szCs w:val="24"/>
        </w:rPr>
        <w:t>he DGIS</w:t>
      </w:r>
      <w:r w:rsidR="00FC62C1" w:rsidRPr="00FC62C1">
        <w:rPr>
          <w:rFonts w:ascii="Times New Roman" w:hAnsi="Times New Roman"/>
          <w:sz w:val="24"/>
          <w:szCs w:val="24"/>
        </w:rPr>
        <w:t xml:space="preserve"> electronically captures financial, performance measure, program, abstract data, and products and </w:t>
      </w:r>
      <w:r w:rsidR="00FC62C1">
        <w:rPr>
          <w:rFonts w:ascii="Times New Roman" w:hAnsi="Times New Roman"/>
          <w:sz w:val="24"/>
          <w:szCs w:val="24"/>
        </w:rPr>
        <w:t xml:space="preserve">publications information from over 900 MCHB grantees </w:t>
      </w:r>
      <w:r w:rsidR="00FC62C1" w:rsidRPr="00FC62C1">
        <w:rPr>
          <w:rFonts w:ascii="Times New Roman" w:hAnsi="Times New Roman"/>
          <w:sz w:val="24"/>
          <w:szCs w:val="24"/>
        </w:rPr>
        <w:t>to monitor and assess grantee performance as well as assist in m</w:t>
      </w:r>
      <w:r w:rsidR="00FC62C1">
        <w:rPr>
          <w:rFonts w:ascii="Times New Roman" w:hAnsi="Times New Roman"/>
          <w:sz w:val="24"/>
          <w:szCs w:val="24"/>
        </w:rPr>
        <w:t xml:space="preserve">onitoring and evaluating the bureau’s </w:t>
      </w:r>
      <w:r w:rsidR="00FC62C1" w:rsidRPr="00FC62C1">
        <w:rPr>
          <w:rFonts w:ascii="Times New Roman" w:hAnsi="Times New Roman"/>
          <w:sz w:val="24"/>
          <w:szCs w:val="24"/>
        </w:rPr>
        <w:t xml:space="preserve">programs. </w:t>
      </w:r>
      <w:r w:rsidR="00E2223F">
        <w:rPr>
          <w:rFonts w:ascii="Times New Roman" w:hAnsi="Times New Roman"/>
          <w:sz w:val="24"/>
          <w:szCs w:val="24"/>
        </w:rPr>
        <w:t xml:space="preserve">DGIS was selected as the most appropriate vehicle for electronic reporting and analysis for MIECHV data.  </w:t>
      </w:r>
      <w:r w:rsidR="00FC62C1" w:rsidRPr="00FC62C1">
        <w:rPr>
          <w:rFonts w:ascii="Times New Roman" w:hAnsi="Times New Roman"/>
          <w:sz w:val="24"/>
          <w:szCs w:val="24"/>
        </w:rPr>
        <w:t>T</w:t>
      </w:r>
      <w:r w:rsidR="00B6058C" w:rsidRPr="00FC62C1">
        <w:rPr>
          <w:rFonts w:ascii="Times New Roman" w:hAnsi="Times New Roman"/>
          <w:sz w:val="24"/>
          <w:szCs w:val="24"/>
        </w:rPr>
        <w:t xml:space="preserve">he workgroup </w:t>
      </w:r>
      <w:r w:rsidR="00B6058C" w:rsidRPr="00B6058C">
        <w:rPr>
          <w:rFonts w:ascii="Times New Roman" w:hAnsi="Times New Roman"/>
          <w:sz w:val="24"/>
          <w:szCs w:val="24"/>
        </w:rPr>
        <w:t xml:space="preserve">selected five existing forms from </w:t>
      </w:r>
      <w:r w:rsidR="00B6058C">
        <w:rPr>
          <w:rFonts w:ascii="Times New Roman" w:hAnsi="Times New Roman"/>
          <w:sz w:val="24"/>
          <w:szCs w:val="24"/>
        </w:rPr>
        <w:t>DGIS</w:t>
      </w:r>
      <w:r w:rsidR="00B6058C" w:rsidRPr="00B6058C">
        <w:rPr>
          <w:rFonts w:ascii="Times New Roman" w:hAnsi="Times New Roman"/>
          <w:sz w:val="24"/>
          <w:szCs w:val="24"/>
        </w:rPr>
        <w:t xml:space="preserve"> already ut</w:t>
      </w:r>
      <w:r w:rsidR="00E2223F">
        <w:rPr>
          <w:rFonts w:ascii="Times New Roman" w:hAnsi="Times New Roman"/>
          <w:sz w:val="24"/>
          <w:szCs w:val="24"/>
        </w:rPr>
        <w:t>ilized by MCHB</w:t>
      </w:r>
      <w:r w:rsidR="00B6058C" w:rsidRPr="00B6058C">
        <w:rPr>
          <w:rFonts w:ascii="Times New Roman" w:hAnsi="Times New Roman"/>
          <w:sz w:val="24"/>
          <w:szCs w:val="24"/>
        </w:rPr>
        <w:t xml:space="preserve"> grantees</w:t>
      </w:r>
      <w:r w:rsidR="00F249F4">
        <w:rPr>
          <w:rFonts w:ascii="Times New Roman" w:hAnsi="Times New Roman"/>
          <w:sz w:val="24"/>
          <w:szCs w:val="24"/>
        </w:rPr>
        <w:t xml:space="preserve"> to </w:t>
      </w:r>
      <w:r w:rsidR="0060711D">
        <w:rPr>
          <w:rFonts w:ascii="Times New Roman" w:hAnsi="Times New Roman"/>
          <w:sz w:val="24"/>
          <w:szCs w:val="24"/>
        </w:rPr>
        <w:t xml:space="preserve">similarly </w:t>
      </w:r>
      <w:r w:rsidR="00F249F4">
        <w:rPr>
          <w:rFonts w:ascii="Times New Roman" w:hAnsi="Times New Roman"/>
          <w:sz w:val="24"/>
          <w:szCs w:val="24"/>
        </w:rPr>
        <w:t>collect administrative and othe</w:t>
      </w:r>
      <w:r w:rsidR="00FC62C1">
        <w:rPr>
          <w:rFonts w:ascii="Times New Roman" w:hAnsi="Times New Roman"/>
          <w:sz w:val="24"/>
          <w:szCs w:val="24"/>
        </w:rPr>
        <w:t>r data under MIECHV</w:t>
      </w:r>
      <w:r w:rsidR="0060711D">
        <w:rPr>
          <w:rFonts w:ascii="Times New Roman" w:hAnsi="Times New Roman"/>
          <w:sz w:val="24"/>
          <w:szCs w:val="24"/>
        </w:rPr>
        <w:t>.</w:t>
      </w:r>
      <w:r w:rsidR="0078013D">
        <w:rPr>
          <w:rStyle w:val="FootnoteReference"/>
          <w:szCs w:val="24"/>
        </w:rPr>
        <w:footnoteReference w:id="1"/>
      </w:r>
      <w:r w:rsidR="0060711D">
        <w:rPr>
          <w:rFonts w:ascii="Times New Roman" w:hAnsi="Times New Roman"/>
          <w:sz w:val="24"/>
          <w:szCs w:val="24"/>
        </w:rPr>
        <w:t xml:space="preserve"> The workgroup subsequently</w:t>
      </w:r>
      <w:r w:rsidR="008235E0" w:rsidRPr="00B6058C">
        <w:rPr>
          <w:rFonts w:ascii="Times New Roman" w:hAnsi="Times New Roman"/>
          <w:sz w:val="24"/>
          <w:szCs w:val="24"/>
        </w:rPr>
        <w:t xml:space="preserve"> developed the </w:t>
      </w:r>
      <w:r w:rsidR="006B6D65" w:rsidRPr="00B6058C">
        <w:rPr>
          <w:rFonts w:ascii="Times New Roman" w:hAnsi="Times New Roman"/>
          <w:sz w:val="24"/>
          <w:szCs w:val="24"/>
        </w:rPr>
        <w:t xml:space="preserve">above mentioned </w:t>
      </w:r>
      <w:r w:rsidR="00AA7287" w:rsidRPr="00B6058C">
        <w:rPr>
          <w:rFonts w:ascii="Times New Roman" w:hAnsi="Times New Roman"/>
          <w:sz w:val="24"/>
          <w:szCs w:val="24"/>
        </w:rPr>
        <w:t xml:space="preserve">two </w:t>
      </w:r>
      <w:r w:rsidR="00F249F4">
        <w:rPr>
          <w:rFonts w:ascii="Times New Roman" w:hAnsi="Times New Roman"/>
          <w:sz w:val="24"/>
          <w:szCs w:val="24"/>
        </w:rPr>
        <w:t xml:space="preserve">forms to meet the </w:t>
      </w:r>
      <w:r w:rsidR="003B218E" w:rsidRPr="00B6058C">
        <w:rPr>
          <w:rFonts w:ascii="Times New Roman" w:hAnsi="Times New Roman"/>
          <w:sz w:val="24"/>
          <w:szCs w:val="24"/>
        </w:rPr>
        <w:t xml:space="preserve">program’s </w:t>
      </w:r>
      <w:r w:rsidR="0060711D">
        <w:rPr>
          <w:rFonts w:ascii="Times New Roman" w:hAnsi="Times New Roman"/>
          <w:sz w:val="24"/>
          <w:szCs w:val="24"/>
        </w:rPr>
        <w:t>additional unique</w:t>
      </w:r>
      <w:r w:rsidR="00B6058C">
        <w:rPr>
          <w:rFonts w:ascii="Times New Roman" w:hAnsi="Times New Roman"/>
          <w:sz w:val="24"/>
          <w:szCs w:val="24"/>
        </w:rPr>
        <w:t xml:space="preserve"> </w:t>
      </w:r>
      <w:r w:rsidR="003B218E" w:rsidRPr="00B6058C">
        <w:rPr>
          <w:rFonts w:ascii="Times New Roman" w:hAnsi="Times New Roman"/>
          <w:sz w:val="24"/>
          <w:szCs w:val="24"/>
        </w:rPr>
        <w:t>needs.</w:t>
      </w:r>
      <w:r w:rsidR="003B218E" w:rsidRPr="00480778">
        <w:rPr>
          <w:rFonts w:ascii="Times New Roman" w:hAnsi="Times New Roman"/>
          <w:sz w:val="24"/>
          <w:szCs w:val="24"/>
        </w:rPr>
        <w:t xml:space="preserve">  </w:t>
      </w:r>
    </w:p>
    <w:p w:rsidR="00D97651" w:rsidRDefault="00D97651" w:rsidP="0097397A">
      <w:pPr>
        <w:autoSpaceDE w:val="0"/>
        <w:autoSpaceDN w:val="0"/>
        <w:adjustRightInd w:val="0"/>
        <w:spacing w:after="0"/>
        <w:rPr>
          <w:rFonts w:ascii="Times New Roman" w:hAnsi="Times New Roman"/>
          <w:sz w:val="24"/>
          <w:szCs w:val="24"/>
        </w:rPr>
      </w:pPr>
    </w:p>
    <w:p w:rsidR="0093683F" w:rsidRPr="00DA4CE4" w:rsidRDefault="00744B0C" w:rsidP="0097397A">
      <w:pPr>
        <w:rPr>
          <w:rFonts w:ascii="Times New Roman" w:hAnsi="Times New Roman"/>
          <w:sz w:val="24"/>
          <w:szCs w:val="24"/>
          <w:u w:val="single"/>
        </w:rPr>
      </w:pPr>
      <w:r w:rsidRPr="00DA4CE4">
        <w:rPr>
          <w:rFonts w:ascii="Times New Roman" w:hAnsi="Times New Roman"/>
          <w:sz w:val="24"/>
          <w:szCs w:val="24"/>
          <w:u w:val="single"/>
        </w:rPr>
        <w:t>Use</w:t>
      </w:r>
      <w:r w:rsidR="00EE34CB" w:rsidRPr="00DA4CE4">
        <w:rPr>
          <w:rFonts w:ascii="Times New Roman" w:hAnsi="Times New Roman"/>
          <w:sz w:val="24"/>
          <w:szCs w:val="24"/>
          <w:u w:val="single"/>
        </w:rPr>
        <w:t>s</w:t>
      </w:r>
      <w:r w:rsidRPr="00DA4CE4">
        <w:rPr>
          <w:rFonts w:ascii="Times New Roman" w:hAnsi="Times New Roman"/>
          <w:sz w:val="24"/>
          <w:szCs w:val="24"/>
          <w:u w:val="single"/>
        </w:rPr>
        <w:t xml:space="preserve"> of Information</w:t>
      </w:r>
    </w:p>
    <w:p w:rsidR="000D1B4A" w:rsidRDefault="00031837" w:rsidP="0097397A">
      <w:pPr>
        <w:pStyle w:val="BlockText"/>
        <w:spacing w:line="276" w:lineRule="auto"/>
        <w:ind w:left="0"/>
        <w:rPr>
          <w:rFonts w:ascii="Times New Roman" w:hAnsi="Times New Roman" w:cs="Times New Roman"/>
          <w:szCs w:val="24"/>
        </w:rPr>
      </w:pPr>
      <w:r>
        <w:rPr>
          <w:rFonts w:ascii="Times New Roman" w:hAnsi="Times New Roman" w:cs="Times New Roman"/>
          <w:szCs w:val="24"/>
        </w:rPr>
        <w:t>As indicated above, t</w:t>
      </w:r>
      <w:r w:rsidR="00225D99" w:rsidRPr="00DA4CE4">
        <w:rPr>
          <w:rFonts w:ascii="Times New Roman" w:hAnsi="Times New Roman" w:cs="Times New Roman"/>
          <w:szCs w:val="24"/>
        </w:rPr>
        <w:t xml:space="preserve">he SIR and subsequent guidance documents for both competitive and formula </w:t>
      </w:r>
      <w:r w:rsidR="00F249F4" w:rsidRPr="00DA4CE4">
        <w:rPr>
          <w:rFonts w:ascii="Times New Roman" w:hAnsi="Times New Roman" w:cs="Times New Roman"/>
          <w:szCs w:val="24"/>
        </w:rPr>
        <w:t xml:space="preserve">MIECHV </w:t>
      </w:r>
      <w:r w:rsidR="00225D99" w:rsidRPr="00DA4CE4">
        <w:rPr>
          <w:rFonts w:ascii="Times New Roman" w:hAnsi="Times New Roman" w:cs="Times New Roman"/>
          <w:szCs w:val="24"/>
        </w:rPr>
        <w:t>grants</w:t>
      </w:r>
      <w:r w:rsidR="00D96AED">
        <w:rPr>
          <w:rFonts w:ascii="Times New Roman" w:hAnsi="Times New Roman" w:cs="Times New Roman"/>
          <w:szCs w:val="24"/>
        </w:rPr>
        <w:t xml:space="preserve"> to states and jurisdictions, as well as guidance documents for grants under the Tribal MIECHV program,</w:t>
      </w:r>
      <w:r w:rsidR="00225D99" w:rsidRPr="00DA4CE4">
        <w:rPr>
          <w:rFonts w:ascii="Times New Roman" w:hAnsi="Times New Roman" w:cs="Times New Roman"/>
          <w:szCs w:val="24"/>
        </w:rPr>
        <w:t xml:space="preserve"> require</w:t>
      </w:r>
      <w:r w:rsidR="0060711D">
        <w:rPr>
          <w:rFonts w:ascii="Times New Roman" w:hAnsi="Times New Roman" w:cs="Times New Roman"/>
          <w:szCs w:val="24"/>
        </w:rPr>
        <w:t>d</w:t>
      </w:r>
      <w:r w:rsidR="00225D99" w:rsidRPr="00DA4CE4">
        <w:rPr>
          <w:rFonts w:ascii="Times New Roman" w:hAnsi="Times New Roman" w:cs="Times New Roman"/>
          <w:szCs w:val="24"/>
        </w:rPr>
        <w:t xml:space="preserve"> that grantees report annually on demographic, service utilization and other administrative data related to program implementation.  </w:t>
      </w:r>
      <w:r w:rsidR="0060711D">
        <w:rPr>
          <w:rFonts w:ascii="Times New Roman" w:hAnsi="Times New Roman" w:cs="Times New Roman"/>
          <w:szCs w:val="24"/>
        </w:rPr>
        <w:t>Home Visiting</w:t>
      </w:r>
      <w:r w:rsidR="008C1D4A">
        <w:rPr>
          <w:rFonts w:ascii="Times New Roman" w:hAnsi="Times New Roman" w:cs="Times New Roman"/>
          <w:szCs w:val="24"/>
        </w:rPr>
        <w:t xml:space="preserve"> </w:t>
      </w:r>
      <w:r w:rsidR="001748DE" w:rsidRPr="00DA4CE4">
        <w:rPr>
          <w:rFonts w:ascii="Times New Roman" w:hAnsi="Times New Roman" w:cs="Times New Roman"/>
          <w:szCs w:val="24"/>
        </w:rPr>
        <w:t>Form</w:t>
      </w:r>
      <w:r w:rsidR="00EE34CB" w:rsidRPr="00DA4CE4">
        <w:rPr>
          <w:rFonts w:ascii="Times New Roman" w:hAnsi="Times New Roman" w:cs="Times New Roman"/>
          <w:szCs w:val="24"/>
        </w:rPr>
        <w:t xml:space="preserve"> 1 will </w:t>
      </w:r>
      <w:r w:rsidR="009D3380" w:rsidRPr="00DA4CE4">
        <w:rPr>
          <w:rFonts w:ascii="Times New Roman" w:hAnsi="Times New Roman" w:cs="Times New Roman"/>
          <w:szCs w:val="24"/>
        </w:rPr>
        <w:t>allow grantees to</w:t>
      </w:r>
      <w:r w:rsidR="008C1D4A">
        <w:rPr>
          <w:rFonts w:ascii="Times New Roman" w:hAnsi="Times New Roman" w:cs="Times New Roman"/>
          <w:szCs w:val="24"/>
        </w:rPr>
        <w:t xml:space="preserve"> fulfill these requirements. </w:t>
      </w:r>
      <w:r w:rsidR="006A0EC1">
        <w:rPr>
          <w:rFonts w:ascii="Times New Roman" w:hAnsi="Times New Roman" w:cs="Times New Roman"/>
          <w:szCs w:val="24"/>
        </w:rPr>
        <w:t>It</w:t>
      </w:r>
      <w:r w:rsidR="008C1D4A">
        <w:rPr>
          <w:rFonts w:ascii="Times New Roman" w:hAnsi="Times New Roman" w:cs="Times New Roman"/>
          <w:szCs w:val="24"/>
        </w:rPr>
        <w:t xml:space="preserve"> </w:t>
      </w:r>
      <w:r w:rsidR="009D3380" w:rsidRPr="00DA4CE4">
        <w:rPr>
          <w:rFonts w:ascii="Times New Roman" w:hAnsi="Times New Roman" w:cs="Times New Roman"/>
          <w:szCs w:val="24"/>
        </w:rPr>
        <w:t xml:space="preserve">will </w:t>
      </w:r>
      <w:r w:rsidR="000D1B4A">
        <w:rPr>
          <w:rFonts w:ascii="Times New Roman" w:hAnsi="Times New Roman" w:cs="Times New Roman"/>
          <w:szCs w:val="24"/>
        </w:rPr>
        <w:t>serve</w:t>
      </w:r>
      <w:r w:rsidR="00DA4CE4" w:rsidRPr="00DA4CE4">
        <w:rPr>
          <w:rFonts w:ascii="Times New Roman" w:hAnsi="Times New Roman" w:cs="Times New Roman"/>
          <w:szCs w:val="24"/>
        </w:rPr>
        <w:t xml:space="preserve"> to collect </w:t>
      </w:r>
      <w:r w:rsidR="009D3380" w:rsidRPr="00DA4CE4">
        <w:rPr>
          <w:rFonts w:ascii="Times New Roman" w:hAnsi="Times New Roman" w:cs="Times New Roman"/>
          <w:szCs w:val="24"/>
        </w:rPr>
        <w:t>data</w:t>
      </w:r>
      <w:r w:rsidR="000D1B4A">
        <w:rPr>
          <w:rFonts w:ascii="Times New Roman" w:hAnsi="Times New Roman" w:cs="Times New Roman"/>
          <w:szCs w:val="24"/>
        </w:rPr>
        <w:t xml:space="preserve"> of value to</w:t>
      </w:r>
      <w:r w:rsidR="008C1D4A">
        <w:rPr>
          <w:rFonts w:ascii="Times New Roman" w:hAnsi="Times New Roman" w:cs="Times New Roman"/>
          <w:szCs w:val="24"/>
        </w:rPr>
        <w:t xml:space="preserve"> both grantees and the federal government</w:t>
      </w:r>
      <w:r w:rsidR="000D1B4A">
        <w:rPr>
          <w:rFonts w:ascii="Times New Roman" w:hAnsi="Times New Roman" w:cs="Times New Roman"/>
          <w:szCs w:val="24"/>
        </w:rPr>
        <w:t xml:space="preserve"> such as</w:t>
      </w:r>
      <w:r w:rsidR="009D3380" w:rsidRPr="00DA4CE4">
        <w:rPr>
          <w:rFonts w:ascii="Times New Roman" w:hAnsi="Times New Roman" w:cs="Times New Roman"/>
          <w:szCs w:val="24"/>
        </w:rPr>
        <w:t xml:space="preserve"> </w:t>
      </w:r>
      <w:r w:rsidR="00EE34CB" w:rsidRPr="00DA4CE4">
        <w:rPr>
          <w:rFonts w:ascii="Times New Roman" w:hAnsi="Times New Roman" w:cs="Times New Roman"/>
          <w:szCs w:val="24"/>
        </w:rPr>
        <w:t xml:space="preserve">the </w:t>
      </w:r>
      <w:r w:rsidR="00596717">
        <w:rPr>
          <w:rFonts w:ascii="Times New Roman" w:hAnsi="Times New Roman" w:cs="Times New Roman"/>
          <w:szCs w:val="24"/>
        </w:rPr>
        <w:t>number of individuals served</w:t>
      </w:r>
      <w:r w:rsidR="008C1D4A">
        <w:rPr>
          <w:rFonts w:ascii="Times New Roman" w:hAnsi="Times New Roman" w:cs="Times New Roman"/>
          <w:szCs w:val="24"/>
        </w:rPr>
        <w:t xml:space="preserve">, those newly enrolled, </w:t>
      </w:r>
      <w:r w:rsidR="00C476D0">
        <w:rPr>
          <w:rFonts w:ascii="Times New Roman" w:hAnsi="Times New Roman" w:cs="Times New Roman"/>
          <w:szCs w:val="24"/>
        </w:rPr>
        <w:t xml:space="preserve">legislatively defined priority populations reached, </w:t>
      </w:r>
      <w:r w:rsidR="008C1D4A">
        <w:rPr>
          <w:rFonts w:ascii="Times New Roman" w:hAnsi="Times New Roman" w:cs="Times New Roman"/>
          <w:szCs w:val="24"/>
        </w:rPr>
        <w:t>as well as the number of home visits performed by all implementing sites</w:t>
      </w:r>
      <w:r w:rsidR="008C1D4A" w:rsidRPr="008C1D4A">
        <w:rPr>
          <w:rFonts w:ascii="Times New Roman" w:hAnsi="Times New Roman" w:cs="Times New Roman"/>
          <w:szCs w:val="24"/>
        </w:rPr>
        <w:t xml:space="preserve"> </w:t>
      </w:r>
      <w:r w:rsidR="008C1D4A">
        <w:rPr>
          <w:rFonts w:ascii="Times New Roman" w:hAnsi="Times New Roman" w:cs="Times New Roman"/>
          <w:szCs w:val="24"/>
        </w:rPr>
        <w:t>during the reporting period. The data collected will also provide an overall picture of the demographic and socioeconomic characteristics of the families served</w:t>
      </w:r>
      <w:r>
        <w:rPr>
          <w:rFonts w:ascii="Times New Roman" w:hAnsi="Times New Roman" w:cs="Times New Roman"/>
          <w:szCs w:val="24"/>
        </w:rPr>
        <w:t xml:space="preserve"> by state</w:t>
      </w:r>
      <w:r w:rsidR="00D96AED">
        <w:rPr>
          <w:rFonts w:ascii="Times New Roman" w:hAnsi="Times New Roman" w:cs="Times New Roman"/>
          <w:szCs w:val="24"/>
        </w:rPr>
        <w:t>, tribal program grantee,</w:t>
      </w:r>
      <w:r>
        <w:rPr>
          <w:rFonts w:ascii="Times New Roman" w:hAnsi="Times New Roman" w:cs="Times New Roman"/>
          <w:szCs w:val="24"/>
        </w:rPr>
        <w:t xml:space="preserve"> and across the nation</w:t>
      </w:r>
      <w:r w:rsidR="00DA4CE4" w:rsidRPr="00DA4CE4">
        <w:rPr>
          <w:rFonts w:ascii="Times New Roman" w:hAnsi="Times New Roman" w:cs="Times New Roman"/>
          <w:szCs w:val="24"/>
        </w:rPr>
        <w:t xml:space="preserve">.  </w:t>
      </w:r>
    </w:p>
    <w:p w:rsidR="000D1B4A" w:rsidRDefault="000D1B4A" w:rsidP="0097397A">
      <w:pPr>
        <w:pStyle w:val="BlockText"/>
        <w:spacing w:line="276" w:lineRule="auto"/>
        <w:ind w:left="0"/>
        <w:rPr>
          <w:rFonts w:ascii="Times New Roman" w:hAnsi="Times New Roman" w:cs="Times New Roman"/>
          <w:szCs w:val="24"/>
        </w:rPr>
      </w:pPr>
    </w:p>
    <w:p w:rsidR="0060711D" w:rsidRDefault="0060711D" w:rsidP="0097397A">
      <w:pPr>
        <w:pStyle w:val="BlockText"/>
        <w:spacing w:line="276" w:lineRule="auto"/>
        <w:ind w:left="0"/>
        <w:rPr>
          <w:rFonts w:ascii="Times New Roman" w:hAnsi="Times New Roman" w:cs="Times New Roman"/>
          <w:szCs w:val="24"/>
        </w:rPr>
      </w:pPr>
      <w:r>
        <w:rPr>
          <w:rFonts w:ascii="Times New Roman" w:hAnsi="Times New Roman" w:cs="Times New Roman"/>
          <w:szCs w:val="24"/>
        </w:rPr>
        <w:t>During the development of both instruments, w</w:t>
      </w:r>
      <w:r w:rsidR="000D1B4A">
        <w:rPr>
          <w:rFonts w:ascii="Times New Roman" w:hAnsi="Times New Roman" w:cs="Times New Roman"/>
          <w:szCs w:val="24"/>
        </w:rPr>
        <w:t xml:space="preserve">e sought to </w:t>
      </w:r>
      <w:r w:rsidR="006A0EC1">
        <w:rPr>
          <w:rFonts w:ascii="Times New Roman" w:hAnsi="Times New Roman" w:cs="Times New Roman"/>
          <w:szCs w:val="24"/>
        </w:rPr>
        <w:t xml:space="preserve">align the required aggregate annual </w:t>
      </w:r>
      <w:r>
        <w:rPr>
          <w:rFonts w:ascii="Times New Roman" w:hAnsi="Times New Roman" w:cs="Times New Roman"/>
          <w:szCs w:val="24"/>
        </w:rPr>
        <w:t xml:space="preserve">data </w:t>
      </w:r>
      <w:r w:rsidR="006A0EC1">
        <w:rPr>
          <w:rFonts w:ascii="Times New Roman" w:hAnsi="Times New Roman" w:cs="Times New Roman"/>
          <w:szCs w:val="24"/>
        </w:rPr>
        <w:t xml:space="preserve">reporting </w:t>
      </w:r>
      <w:r w:rsidR="000D1B4A">
        <w:rPr>
          <w:rFonts w:ascii="Times New Roman" w:hAnsi="Times New Roman" w:cs="Times New Roman"/>
          <w:szCs w:val="24"/>
        </w:rPr>
        <w:t xml:space="preserve">to the federal government </w:t>
      </w:r>
      <w:r w:rsidR="006A0EC1">
        <w:rPr>
          <w:rFonts w:ascii="Times New Roman" w:hAnsi="Times New Roman" w:cs="Times New Roman"/>
          <w:szCs w:val="24"/>
        </w:rPr>
        <w:t xml:space="preserve">by grantees with the instruments </w:t>
      </w:r>
      <w:r w:rsidR="000D1B4A">
        <w:rPr>
          <w:rFonts w:ascii="Times New Roman" w:hAnsi="Times New Roman" w:cs="Times New Roman"/>
          <w:szCs w:val="24"/>
        </w:rPr>
        <w:t>local program staff utilize in the field</w:t>
      </w:r>
      <w:r w:rsidR="006A0EC1">
        <w:rPr>
          <w:rFonts w:ascii="Times New Roman" w:hAnsi="Times New Roman" w:cs="Times New Roman"/>
          <w:szCs w:val="24"/>
        </w:rPr>
        <w:t xml:space="preserve"> </w:t>
      </w:r>
      <w:r w:rsidR="00031837">
        <w:rPr>
          <w:rFonts w:ascii="Times New Roman" w:hAnsi="Times New Roman" w:cs="Times New Roman"/>
          <w:szCs w:val="24"/>
        </w:rPr>
        <w:t>during</w:t>
      </w:r>
      <w:r w:rsidR="000D1B4A">
        <w:rPr>
          <w:rFonts w:ascii="Times New Roman" w:hAnsi="Times New Roman" w:cs="Times New Roman"/>
          <w:szCs w:val="24"/>
        </w:rPr>
        <w:t xml:space="preserve"> actual</w:t>
      </w:r>
      <w:r w:rsidR="006A0EC1">
        <w:rPr>
          <w:rFonts w:ascii="Times New Roman" w:hAnsi="Times New Roman" w:cs="Times New Roman"/>
          <w:szCs w:val="24"/>
        </w:rPr>
        <w:t xml:space="preserve"> delivery of services</w:t>
      </w:r>
      <w:r w:rsidR="000D1B4A">
        <w:rPr>
          <w:rFonts w:ascii="Times New Roman" w:hAnsi="Times New Roman" w:cs="Times New Roman"/>
          <w:szCs w:val="24"/>
        </w:rPr>
        <w:t>.  We obtained for this purpose instruments currently utilized by various home visiting models to collect client information at intake in order to inform the categories listed in H</w:t>
      </w:r>
      <w:r>
        <w:rPr>
          <w:rFonts w:ascii="Times New Roman" w:hAnsi="Times New Roman" w:cs="Times New Roman"/>
          <w:szCs w:val="24"/>
        </w:rPr>
        <w:t xml:space="preserve">ome </w:t>
      </w:r>
      <w:r w:rsidR="000D1B4A">
        <w:rPr>
          <w:rFonts w:ascii="Times New Roman" w:hAnsi="Times New Roman" w:cs="Times New Roman"/>
          <w:szCs w:val="24"/>
        </w:rPr>
        <w:t>V</w:t>
      </w:r>
      <w:r>
        <w:rPr>
          <w:rFonts w:ascii="Times New Roman" w:hAnsi="Times New Roman" w:cs="Times New Roman"/>
          <w:szCs w:val="24"/>
        </w:rPr>
        <w:t>isiting</w:t>
      </w:r>
      <w:r w:rsidR="000D1B4A">
        <w:rPr>
          <w:rFonts w:ascii="Times New Roman" w:hAnsi="Times New Roman" w:cs="Times New Roman"/>
          <w:szCs w:val="24"/>
        </w:rPr>
        <w:t xml:space="preserve"> Form 1. </w:t>
      </w:r>
    </w:p>
    <w:p w:rsidR="0060711D" w:rsidRDefault="0060711D" w:rsidP="0097397A">
      <w:pPr>
        <w:pStyle w:val="BlockText"/>
        <w:spacing w:line="276" w:lineRule="auto"/>
        <w:ind w:left="0"/>
        <w:rPr>
          <w:rFonts w:ascii="Times New Roman" w:hAnsi="Times New Roman" w:cs="Times New Roman"/>
          <w:szCs w:val="24"/>
        </w:rPr>
      </w:pPr>
    </w:p>
    <w:p w:rsidR="00EE34CB" w:rsidRPr="000D1B4A" w:rsidRDefault="006D3685" w:rsidP="0097397A">
      <w:pPr>
        <w:pStyle w:val="BlockText"/>
        <w:spacing w:line="276" w:lineRule="auto"/>
        <w:ind w:left="0"/>
        <w:rPr>
          <w:rFonts w:ascii="Times New Roman" w:hAnsi="Times New Roman" w:cs="Times New Roman"/>
          <w:szCs w:val="24"/>
        </w:rPr>
      </w:pPr>
      <w:r>
        <w:rPr>
          <w:rFonts w:ascii="Times New Roman" w:hAnsi="Times New Roman"/>
          <w:szCs w:val="24"/>
        </w:rPr>
        <w:t xml:space="preserve">Accountability is a central programmatic concern for MIECHV since Congress allocated and appropriated $ 1.5 billion in funding over a five-year period. </w:t>
      </w:r>
      <w:r w:rsidRPr="00430A47">
        <w:rPr>
          <w:rFonts w:ascii="Times New Roman" w:hAnsi="Times New Roman"/>
          <w:szCs w:val="24"/>
        </w:rPr>
        <w:t xml:space="preserve">  </w:t>
      </w:r>
      <w:r>
        <w:rPr>
          <w:rFonts w:ascii="Times New Roman" w:hAnsi="Times New Roman"/>
          <w:szCs w:val="24"/>
        </w:rPr>
        <w:t xml:space="preserve">Once collected, analysis of the relevant </w:t>
      </w:r>
      <w:r w:rsidR="0060649D">
        <w:rPr>
          <w:rFonts w:ascii="Times New Roman" w:hAnsi="Times New Roman"/>
          <w:szCs w:val="24"/>
        </w:rPr>
        <w:t>aggr</w:t>
      </w:r>
      <w:r w:rsidR="00031837">
        <w:rPr>
          <w:rFonts w:ascii="Times New Roman" w:hAnsi="Times New Roman"/>
          <w:szCs w:val="24"/>
        </w:rPr>
        <w:t>egate data</w:t>
      </w:r>
      <w:r w:rsidR="0060649D">
        <w:rPr>
          <w:rFonts w:ascii="Times New Roman" w:hAnsi="Times New Roman"/>
          <w:szCs w:val="24"/>
        </w:rPr>
        <w:t xml:space="preserve"> will allow for public reporting on p</w:t>
      </w:r>
      <w:r w:rsidR="00031837">
        <w:rPr>
          <w:rFonts w:ascii="Times New Roman" w:hAnsi="Times New Roman"/>
          <w:szCs w:val="24"/>
        </w:rPr>
        <w:t>rogram activities</w:t>
      </w:r>
      <w:r w:rsidR="00F4435B">
        <w:rPr>
          <w:rFonts w:ascii="Times New Roman" w:hAnsi="Times New Roman"/>
          <w:szCs w:val="24"/>
        </w:rPr>
        <w:t xml:space="preserve">. </w:t>
      </w:r>
      <w:r w:rsidR="00031837">
        <w:rPr>
          <w:rFonts w:ascii="Times New Roman" w:hAnsi="Times New Roman"/>
          <w:szCs w:val="24"/>
        </w:rPr>
        <w:t xml:space="preserve"> </w:t>
      </w:r>
      <w:r w:rsidR="00F4435B">
        <w:rPr>
          <w:rFonts w:ascii="Times New Roman" w:hAnsi="Times New Roman"/>
          <w:szCs w:val="24"/>
        </w:rPr>
        <w:t xml:space="preserve">Analytic capacity will be </w:t>
      </w:r>
      <w:r w:rsidR="0060711D">
        <w:rPr>
          <w:rFonts w:ascii="Times New Roman" w:hAnsi="Times New Roman"/>
          <w:szCs w:val="24"/>
        </w:rPr>
        <w:t xml:space="preserve">developed and </w:t>
      </w:r>
      <w:r w:rsidR="00F4435B">
        <w:rPr>
          <w:rFonts w:ascii="Times New Roman" w:hAnsi="Times New Roman"/>
          <w:szCs w:val="24"/>
        </w:rPr>
        <w:t>in place</w:t>
      </w:r>
      <w:r w:rsidR="0060711D">
        <w:rPr>
          <w:rFonts w:ascii="Times New Roman" w:hAnsi="Times New Roman"/>
          <w:szCs w:val="24"/>
        </w:rPr>
        <w:t xml:space="preserve"> starting in calendar year 2013</w:t>
      </w:r>
      <w:r w:rsidR="00F4435B">
        <w:rPr>
          <w:rFonts w:ascii="Times New Roman" w:hAnsi="Times New Roman"/>
          <w:szCs w:val="24"/>
        </w:rPr>
        <w:t xml:space="preserve"> to address </w:t>
      </w:r>
      <w:r w:rsidR="0060649D">
        <w:rPr>
          <w:rFonts w:ascii="Times New Roman" w:hAnsi="Times New Roman"/>
          <w:szCs w:val="24"/>
        </w:rPr>
        <w:t>inquiries from Congress, other interested parties and the public</w:t>
      </w:r>
      <w:r w:rsidR="0060711D">
        <w:rPr>
          <w:rFonts w:ascii="Times New Roman" w:hAnsi="Times New Roman"/>
          <w:szCs w:val="24"/>
        </w:rPr>
        <w:t xml:space="preserve">. </w:t>
      </w:r>
    </w:p>
    <w:p w:rsidR="006D3685" w:rsidRDefault="006D3685" w:rsidP="0097397A">
      <w:pPr>
        <w:pStyle w:val="CM78"/>
        <w:tabs>
          <w:tab w:val="left" w:pos="0"/>
        </w:tabs>
        <w:spacing w:after="210" w:line="276" w:lineRule="auto"/>
        <w:ind w:right="100"/>
        <w:rPr>
          <w:bCs/>
        </w:rPr>
      </w:pPr>
    </w:p>
    <w:p w:rsidR="00E41B2E" w:rsidRPr="005F67AD" w:rsidRDefault="00480778" w:rsidP="0097397A">
      <w:pPr>
        <w:pStyle w:val="CM78"/>
        <w:tabs>
          <w:tab w:val="left" w:pos="0"/>
        </w:tabs>
        <w:spacing w:after="210" w:line="276" w:lineRule="auto"/>
        <w:ind w:right="100"/>
      </w:pPr>
      <w:r w:rsidRPr="005F67AD">
        <w:rPr>
          <w:bCs/>
        </w:rPr>
        <w:t>Form 2</w:t>
      </w:r>
      <w:r w:rsidR="00F15DC7" w:rsidRPr="005F67AD">
        <w:rPr>
          <w:bCs/>
        </w:rPr>
        <w:t xml:space="preserve"> </w:t>
      </w:r>
      <w:r w:rsidR="0060649D" w:rsidRPr="005F67AD">
        <w:rPr>
          <w:bCs/>
        </w:rPr>
        <w:t xml:space="preserve">is a template for </w:t>
      </w:r>
      <w:r w:rsidR="002D310D">
        <w:rPr>
          <w:bCs/>
        </w:rPr>
        <w:t xml:space="preserve">state and jurisdiction </w:t>
      </w:r>
      <w:r w:rsidR="0060649D" w:rsidRPr="005F67AD">
        <w:rPr>
          <w:bCs/>
        </w:rPr>
        <w:t>grantees</w:t>
      </w:r>
      <w:r w:rsidR="00FE2EBA" w:rsidRPr="005F67AD">
        <w:rPr>
          <w:bCs/>
        </w:rPr>
        <w:t xml:space="preserve"> </w:t>
      </w:r>
      <w:r w:rsidR="001A1EC5" w:rsidRPr="005F67AD">
        <w:rPr>
          <w:bCs/>
        </w:rPr>
        <w:t>to report</w:t>
      </w:r>
      <w:r w:rsidR="00E933EA" w:rsidRPr="005F67AD">
        <w:rPr>
          <w:bCs/>
        </w:rPr>
        <w:t xml:space="preserve"> data </w:t>
      </w:r>
      <w:r w:rsidR="0060649D" w:rsidRPr="005F67AD">
        <w:rPr>
          <w:bCs/>
        </w:rPr>
        <w:t xml:space="preserve">annually </w:t>
      </w:r>
      <w:r w:rsidR="0060649D" w:rsidRPr="005F67AD">
        <w:t>on</w:t>
      </w:r>
      <w:r w:rsidR="00DF780C" w:rsidRPr="005F67AD">
        <w:t xml:space="preserve"> </w:t>
      </w:r>
      <w:r w:rsidR="0060649D" w:rsidRPr="005F67AD">
        <w:t xml:space="preserve">their </w:t>
      </w:r>
      <w:r w:rsidR="00DF780C" w:rsidRPr="005F67AD">
        <w:t>progress</w:t>
      </w:r>
      <w:r w:rsidR="0060649D" w:rsidRPr="005F67AD">
        <w:t xml:space="preserve"> in improving performance under the six benchmark areas </w:t>
      </w:r>
      <w:r w:rsidR="00E41B2E" w:rsidRPr="005F67AD">
        <w:t xml:space="preserve">as </w:t>
      </w:r>
      <w:r w:rsidR="0060649D" w:rsidRPr="005F67AD">
        <w:t>stipulated in legislation</w:t>
      </w:r>
      <w:r w:rsidRPr="005F67AD">
        <w:t>.</w:t>
      </w:r>
      <w:r w:rsidR="0060649D" w:rsidRPr="005F67AD">
        <w:t xml:space="preserve">  </w:t>
      </w:r>
      <w:r w:rsidR="00A5707A" w:rsidRPr="005F67AD">
        <w:t>The SIR required grantees to propose a measurement plan for meeting the benchmark area requirements</w:t>
      </w:r>
      <w:r w:rsidR="006D3685" w:rsidRPr="005F67AD">
        <w:t xml:space="preserve"> over an initial three-year period</w:t>
      </w:r>
      <w:r w:rsidR="00A5707A" w:rsidRPr="005F67AD">
        <w:t>.</w:t>
      </w:r>
      <w:r w:rsidR="00A5707A" w:rsidRPr="005F67AD">
        <w:rPr>
          <w:rStyle w:val="FootnoteReference"/>
          <w:rFonts w:ascii="Times New Roman" w:hAnsi="Times New Roman"/>
          <w:sz w:val="24"/>
        </w:rPr>
        <w:footnoteReference w:id="2"/>
      </w:r>
      <w:r w:rsidR="00A5707A" w:rsidRPr="005F67AD">
        <w:t xml:space="preserve">  </w:t>
      </w:r>
      <w:r w:rsidR="006D3685" w:rsidRPr="005F67AD">
        <w:t>T</w:t>
      </w:r>
      <w:r w:rsidR="00DA4CE4" w:rsidRPr="005F67AD">
        <w:t xml:space="preserve">he </w:t>
      </w:r>
      <w:r w:rsidR="001846CC" w:rsidRPr="005F67AD">
        <w:t>SIR</w:t>
      </w:r>
      <w:r w:rsidR="006D3685" w:rsidRPr="005F67AD">
        <w:t xml:space="preserve"> also</w:t>
      </w:r>
      <w:r w:rsidR="00DA4CE4" w:rsidRPr="005F67AD">
        <w:t xml:space="preserve"> </w:t>
      </w:r>
      <w:r w:rsidR="006D3685" w:rsidRPr="005F67AD">
        <w:t xml:space="preserve">listed a set </w:t>
      </w:r>
      <w:r w:rsidR="001846CC" w:rsidRPr="005F67AD">
        <w:t xml:space="preserve">of constructs </w:t>
      </w:r>
      <w:r w:rsidR="00670278" w:rsidRPr="005F67AD">
        <w:t xml:space="preserve">or measurement concepts </w:t>
      </w:r>
      <w:r w:rsidR="001846CC" w:rsidRPr="005F67AD">
        <w:t>under each benchmark area for which grantees were to select and submit relevant performance measures</w:t>
      </w:r>
      <w:r w:rsidR="00670278" w:rsidRPr="005F67AD">
        <w:t xml:space="preserve"> or indicators</w:t>
      </w:r>
      <w:r w:rsidR="001846CC" w:rsidRPr="005F67AD">
        <w:t>.</w:t>
      </w:r>
      <w:r w:rsidR="00E41B2E" w:rsidRPr="005F67AD">
        <w:rPr>
          <w:rStyle w:val="FootnoteReference"/>
          <w:rFonts w:ascii="Times New Roman" w:hAnsi="Times New Roman"/>
          <w:sz w:val="24"/>
        </w:rPr>
        <w:footnoteReference w:id="3"/>
      </w:r>
      <w:r w:rsidR="001846CC" w:rsidRPr="005F67AD">
        <w:t xml:space="preserve"> </w:t>
      </w:r>
    </w:p>
    <w:p w:rsidR="00AB4AB8" w:rsidRPr="002A2036" w:rsidRDefault="00A5707A" w:rsidP="0097397A">
      <w:pPr>
        <w:pStyle w:val="CM78"/>
        <w:tabs>
          <w:tab w:val="left" w:pos="0"/>
        </w:tabs>
        <w:spacing w:after="210" w:line="276" w:lineRule="auto"/>
        <w:ind w:right="100"/>
      </w:pPr>
      <w:r w:rsidRPr="002A2036">
        <w:t xml:space="preserve">The measurement plan </w:t>
      </w:r>
      <w:r w:rsidR="00954D1D" w:rsidRPr="002A2036">
        <w:t xml:space="preserve">for the initial three-year implementation period </w:t>
      </w:r>
      <w:r w:rsidRPr="002A2036">
        <w:t>submitted by each grantee</w:t>
      </w:r>
      <w:r w:rsidR="002A2036" w:rsidRPr="002A2036">
        <w:t xml:space="preserve"> </w:t>
      </w:r>
      <w:r w:rsidR="002A2036">
        <w:t>followed generally accepted steps involved in indicator development</w:t>
      </w:r>
      <w:r w:rsidRPr="002A2036">
        <w:t xml:space="preserve"> </w:t>
      </w:r>
      <w:r w:rsidR="002A2036">
        <w:t xml:space="preserve">and </w:t>
      </w:r>
      <w:r w:rsidR="00AB4AB8" w:rsidRPr="002A2036">
        <w:t>included the following i</w:t>
      </w:r>
      <w:r w:rsidRPr="002A2036">
        <w:t>nformation</w:t>
      </w:r>
      <w:r w:rsidR="00AB4AB8" w:rsidRPr="002A2036">
        <w:t>:</w:t>
      </w:r>
    </w:p>
    <w:p w:rsidR="00AB4AB8" w:rsidRPr="005F67AD" w:rsidRDefault="00550D02" w:rsidP="0097397A">
      <w:pPr>
        <w:pStyle w:val="CM78"/>
        <w:numPr>
          <w:ilvl w:val="0"/>
          <w:numId w:val="22"/>
        </w:numPr>
        <w:spacing w:after="210" w:line="276" w:lineRule="auto"/>
        <w:ind w:left="720" w:right="407" w:hanging="360"/>
      </w:pPr>
      <w:r w:rsidRPr="005F67AD">
        <w:t xml:space="preserve">One proposed performance measure </w:t>
      </w:r>
      <w:r w:rsidR="009B36F8" w:rsidRPr="005F67AD">
        <w:t xml:space="preserve">or indicator </w:t>
      </w:r>
      <w:r w:rsidRPr="005F67AD">
        <w:t>f</w:t>
      </w:r>
      <w:r w:rsidR="00AB4AB8" w:rsidRPr="005F67AD">
        <w:t xml:space="preserve">or each construct within each benchmark area </w:t>
      </w:r>
      <w:r w:rsidR="00A5707A" w:rsidRPr="005F67AD">
        <w:t xml:space="preserve">(e.g. “prenatal care” within the Maternal and Newborn Health </w:t>
      </w:r>
      <w:r w:rsidRPr="005F67AD">
        <w:t>benchmark area)</w:t>
      </w:r>
      <w:r w:rsidR="00AB4AB8" w:rsidRPr="005F67AD">
        <w:t>.</w:t>
      </w:r>
      <w:r w:rsidRPr="005F67AD">
        <w:t xml:space="preserve"> G</w:t>
      </w:r>
      <w:r w:rsidR="00AB4AB8" w:rsidRPr="005F67AD">
        <w:t>rantees were given discretion in the selection of performance measures</w:t>
      </w:r>
      <w:r w:rsidRPr="005F67AD">
        <w:t xml:space="preserve"> but were encourag</w:t>
      </w:r>
      <w:r w:rsidR="009B36F8" w:rsidRPr="005F67AD">
        <w:t>ed to develop only one</w:t>
      </w:r>
      <w:r w:rsidRPr="005F67AD">
        <w:t xml:space="preserve"> </w:t>
      </w:r>
      <w:r w:rsidR="00CC4288" w:rsidRPr="005F67AD">
        <w:t xml:space="preserve">indicator </w:t>
      </w:r>
      <w:r w:rsidRPr="005F67AD">
        <w:t xml:space="preserve">for each construct </w:t>
      </w:r>
      <w:r w:rsidR="009B36F8" w:rsidRPr="005F67AD">
        <w:t xml:space="preserve">that would be </w:t>
      </w:r>
      <w:r w:rsidRPr="005F67AD">
        <w:t>applicable across all the home visiting models implemented in the</w:t>
      </w:r>
      <w:r w:rsidR="00D97651" w:rsidRPr="005F67AD">
        <w:t>ir</w:t>
      </w:r>
      <w:r w:rsidRPr="005F67AD">
        <w:t xml:space="preserve"> jurisdiction.</w:t>
      </w:r>
      <w:r w:rsidRPr="005F67AD">
        <w:rPr>
          <w:rStyle w:val="FootnoteReference"/>
          <w:rFonts w:ascii="Times New Roman" w:hAnsi="Times New Roman"/>
          <w:sz w:val="24"/>
        </w:rPr>
        <w:footnoteReference w:id="4"/>
      </w:r>
      <w:r w:rsidRPr="005F67AD">
        <w:t xml:space="preserve"> </w:t>
      </w:r>
      <w:r w:rsidR="00AB4AB8" w:rsidRPr="005F67AD">
        <w:t xml:space="preserve"> </w:t>
      </w:r>
    </w:p>
    <w:p w:rsidR="002A2036" w:rsidRPr="002A2036" w:rsidRDefault="00421B97" w:rsidP="0097397A">
      <w:pPr>
        <w:pStyle w:val="Default"/>
        <w:numPr>
          <w:ilvl w:val="0"/>
          <w:numId w:val="22"/>
        </w:numPr>
        <w:spacing w:after="210" w:line="276" w:lineRule="auto"/>
        <w:ind w:left="720" w:right="320" w:hanging="360"/>
        <w:rPr>
          <w:color w:val="auto"/>
        </w:rPr>
      </w:pPr>
      <w:r>
        <w:rPr>
          <w:color w:val="auto"/>
        </w:rPr>
        <w:t>A</w:t>
      </w:r>
      <w:r w:rsidR="002204E5" w:rsidRPr="002A2036">
        <w:rPr>
          <w:color w:val="auto"/>
        </w:rPr>
        <w:t>n operation</w:t>
      </w:r>
      <w:r>
        <w:rPr>
          <w:color w:val="auto"/>
        </w:rPr>
        <w:t>al definition for each performance measure selected</w:t>
      </w:r>
      <w:r w:rsidR="002204E5" w:rsidRPr="002A2036">
        <w:rPr>
          <w:color w:val="auto"/>
        </w:rPr>
        <w:t xml:space="preserve"> including key terms, sub-</w:t>
      </w:r>
      <w:r>
        <w:rPr>
          <w:color w:val="auto"/>
        </w:rPr>
        <w:t>populations of focus and type</w:t>
      </w:r>
      <w:r w:rsidR="002204E5" w:rsidRPr="002A2036">
        <w:rPr>
          <w:color w:val="auto"/>
        </w:rPr>
        <w:t xml:space="preserve"> scoring (e.g., percent</w:t>
      </w:r>
      <w:r w:rsidR="002A2036" w:rsidRPr="002A2036">
        <w:rPr>
          <w:color w:val="auto"/>
        </w:rPr>
        <w:t>age</w:t>
      </w:r>
      <w:r w:rsidR="002204E5" w:rsidRPr="002A2036">
        <w:rPr>
          <w:color w:val="auto"/>
        </w:rPr>
        <w:t>, counts)</w:t>
      </w:r>
      <w:r>
        <w:rPr>
          <w:color w:val="auto"/>
        </w:rPr>
        <w:t xml:space="preserve"> and whether it was a process or outcome indicator</w:t>
      </w:r>
      <w:r w:rsidR="002204E5" w:rsidRPr="002A2036">
        <w:rPr>
          <w:color w:val="auto"/>
        </w:rPr>
        <w:t xml:space="preserve">. </w:t>
      </w:r>
      <w:r w:rsidR="002A2036" w:rsidRPr="002A2036">
        <w:t>D</w:t>
      </w:r>
      <w:r w:rsidR="002204E5" w:rsidRPr="002A2036">
        <w:t>escription of the numerator and denominator</w:t>
      </w:r>
      <w:r w:rsidR="002A2036" w:rsidRPr="002A2036">
        <w:t xml:space="preserve"> if measure was a percentage or rate</w:t>
      </w:r>
    </w:p>
    <w:p w:rsidR="00421B97" w:rsidRPr="005F67AD" w:rsidRDefault="002204E5" w:rsidP="0097397A">
      <w:pPr>
        <w:pStyle w:val="Default"/>
        <w:numPr>
          <w:ilvl w:val="0"/>
          <w:numId w:val="22"/>
        </w:numPr>
        <w:spacing w:after="210" w:line="276" w:lineRule="auto"/>
        <w:ind w:left="720" w:right="320" w:hanging="360"/>
        <w:rPr>
          <w:color w:val="auto"/>
        </w:rPr>
      </w:pPr>
      <w:r w:rsidRPr="005F67AD">
        <w:rPr>
          <w:bCs/>
        </w:rPr>
        <w:t xml:space="preserve">Measurement tool utilized or </w:t>
      </w:r>
      <w:r w:rsidR="002A2036" w:rsidRPr="005F67AD">
        <w:rPr>
          <w:bCs/>
        </w:rPr>
        <w:t>question(s) posed to capture each</w:t>
      </w:r>
      <w:r w:rsidRPr="005F67AD">
        <w:rPr>
          <w:bCs/>
        </w:rPr>
        <w:t xml:space="preserve"> construct of interest</w:t>
      </w:r>
    </w:p>
    <w:p w:rsidR="00421B97" w:rsidRPr="005F67AD" w:rsidRDefault="00001784" w:rsidP="0097397A">
      <w:pPr>
        <w:pStyle w:val="Default"/>
        <w:numPr>
          <w:ilvl w:val="0"/>
          <w:numId w:val="22"/>
        </w:numPr>
        <w:spacing w:after="210" w:line="276" w:lineRule="auto"/>
        <w:ind w:left="720" w:right="320" w:hanging="360"/>
        <w:rPr>
          <w:color w:val="auto"/>
        </w:rPr>
      </w:pPr>
      <w:r w:rsidRPr="005F67AD">
        <w:t>Propos</w:t>
      </w:r>
      <w:r w:rsidR="00F552BF" w:rsidRPr="005F67AD">
        <w:t xml:space="preserve">ed data collection </w:t>
      </w:r>
      <w:r w:rsidRPr="005F67AD">
        <w:t xml:space="preserve">plan including </w:t>
      </w:r>
      <w:r w:rsidR="00421B97" w:rsidRPr="005F67AD">
        <w:t>the persons responsible for collecting the data initially (e.g., the home visitor), data source (e.g., self report by parent, home visitor’s observation, or administrative data), collection</w:t>
      </w:r>
      <w:r w:rsidR="00F552BF" w:rsidRPr="005F67AD">
        <w:t xml:space="preserve"> schedule and analysis</w:t>
      </w:r>
      <w:r w:rsidR="00421B97" w:rsidRPr="005F67AD">
        <w:t xml:space="preserve"> </w:t>
      </w:r>
    </w:p>
    <w:p w:rsidR="00B2574E" w:rsidRDefault="00670278" w:rsidP="0097397A">
      <w:pPr>
        <w:pStyle w:val="CM78"/>
        <w:tabs>
          <w:tab w:val="left" w:pos="0"/>
        </w:tabs>
        <w:spacing w:after="210" w:line="276" w:lineRule="auto"/>
        <w:ind w:right="100"/>
      </w:pPr>
      <w:r>
        <w:lastRenderedPageBreak/>
        <w:t xml:space="preserve">The measurement plan submitted by grantees also included a definition of improvement </w:t>
      </w:r>
      <w:r w:rsidR="00550D02">
        <w:t>for each selected indicator</w:t>
      </w:r>
      <w:r w:rsidR="003E6E7C">
        <w:t xml:space="preserve">. </w:t>
      </w:r>
      <w:r w:rsidR="003E6E7C">
        <w:rPr>
          <w:bCs/>
        </w:rPr>
        <w:t>Grantees had</w:t>
      </w:r>
      <w:r w:rsidR="003E6E7C" w:rsidRPr="00A41CFE">
        <w:rPr>
          <w:bCs/>
        </w:rPr>
        <w:t xml:space="preserve"> discretion to define improvement fo</w:t>
      </w:r>
      <w:r w:rsidR="003E6E7C">
        <w:rPr>
          <w:bCs/>
        </w:rPr>
        <w:t>r each construct in a way that wa</w:t>
      </w:r>
      <w:r w:rsidR="003E6E7C" w:rsidRPr="00A41CFE">
        <w:rPr>
          <w:bCs/>
        </w:rPr>
        <w:t>s meaningful for their program</w:t>
      </w:r>
      <w:r w:rsidR="002D310D">
        <w:rPr>
          <w:bCs/>
        </w:rPr>
        <w:t>,</w:t>
      </w:r>
      <w:r w:rsidR="003E6E7C" w:rsidRPr="00A41CFE">
        <w:rPr>
          <w:bCs/>
        </w:rPr>
        <w:t xml:space="preserve"> taking into account contextual factors and different stages of measurement system implementation across grantees. </w:t>
      </w:r>
      <w:r w:rsidR="003E6E7C">
        <w:rPr>
          <w:bCs/>
        </w:rPr>
        <w:t xml:space="preserve">Any incremental change in the desired direction would count as improvement </w:t>
      </w:r>
      <w:r w:rsidR="003E6E7C">
        <w:t xml:space="preserve">(e.g., increase the rate of screening for a condition of interest among the client population between the baseline period and a subsequent comparison period within the three-year window stipulated in legislation). </w:t>
      </w:r>
      <w:r w:rsidR="003E6E7C">
        <w:rPr>
          <w:bCs/>
        </w:rPr>
        <w:t xml:space="preserve"> </w:t>
      </w:r>
      <w:r w:rsidR="003E6E7C">
        <w:t>Maintenance of program performance at or above an acceptable target for a given construct could also constitute an instance of improvement</w:t>
      </w:r>
      <w:r w:rsidR="00F65093">
        <w:t>.</w:t>
      </w:r>
    </w:p>
    <w:p w:rsidR="00D028EE" w:rsidRDefault="00765BD9" w:rsidP="0097397A">
      <w:pPr>
        <w:pStyle w:val="CM78"/>
        <w:tabs>
          <w:tab w:val="left" w:pos="0"/>
        </w:tabs>
        <w:spacing w:after="210" w:line="276" w:lineRule="auto"/>
        <w:ind w:right="100"/>
      </w:pPr>
      <w:r>
        <w:t>Per s</w:t>
      </w:r>
      <w:r w:rsidR="001846CC">
        <w:t>ection 511</w:t>
      </w:r>
      <w:r>
        <w:t>(d)(1)</w:t>
      </w:r>
      <w:r w:rsidR="001846CC">
        <w:t xml:space="preserve">(B)(i) of the legislation, no later than 30 days after the end of the third year </w:t>
      </w:r>
      <w:r w:rsidR="002D310D">
        <w:t xml:space="preserve">in which the grantee conducts </w:t>
      </w:r>
      <w:r w:rsidR="001846CC">
        <w:t xml:space="preserve">the program, grantees are required to demonstrate improvement in at least four of the six benchmark areas. </w:t>
      </w:r>
      <w:r w:rsidR="001846CC" w:rsidRPr="00FC030E">
        <w:t xml:space="preserve">The SIR and subsequent MIECHV guidance documents for both competitive and formula grants </w:t>
      </w:r>
      <w:r w:rsidR="002D310D">
        <w:t xml:space="preserve">to states and jurisdictions </w:t>
      </w:r>
      <w:r w:rsidR="001846CC" w:rsidRPr="00FC030E">
        <w:t>also require</w:t>
      </w:r>
      <w:r w:rsidR="003467AD">
        <w:t>d</w:t>
      </w:r>
      <w:r w:rsidR="001846CC" w:rsidRPr="00FC030E">
        <w:t xml:space="preserve"> that grantees report annually on </w:t>
      </w:r>
      <w:r w:rsidR="001846CC" w:rsidRPr="00A82781">
        <w:t>the</w:t>
      </w:r>
      <w:r w:rsidR="001846CC">
        <w:t xml:space="preserve"> </w:t>
      </w:r>
      <w:r w:rsidR="00670278">
        <w:t>grantee-</w:t>
      </w:r>
      <w:r w:rsidR="003467AD">
        <w:t>selected performance indicators</w:t>
      </w:r>
      <w:r w:rsidR="00670278">
        <w:t xml:space="preserve">. </w:t>
      </w:r>
      <w:r w:rsidR="003467AD">
        <w:t>The data collected for</w:t>
      </w:r>
      <w:r w:rsidR="00DC48FD" w:rsidRPr="00C22361">
        <w:t xml:space="preserve"> </w:t>
      </w:r>
      <w:r w:rsidR="003467AD">
        <w:t xml:space="preserve">HV </w:t>
      </w:r>
      <w:r w:rsidR="00DA4CE4">
        <w:t xml:space="preserve">Form 2 </w:t>
      </w:r>
      <w:r w:rsidR="00670278">
        <w:t>will be used to document</w:t>
      </w:r>
      <w:r w:rsidR="00DC48FD" w:rsidRPr="00C22361">
        <w:t xml:space="preserve"> grantees’ progress in demonstrat</w:t>
      </w:r>
      <w:r w:rsidR="00670278">
        <w:t>ing improvement under the various</w:t>
      </w:r>
      <w:r w:rsidR="00DC48FD" w:rsidRPr="00C22361">
        <w:t xml:space="preserve"> benchmark area</w:t>
      </w:r>
      <w:r w:rsidR="00670278">
        <w:t>s</w:t>
      </w:r>
      <w:r>
        <w:t xml:space="preserve"> and, specifically, </w:t>
      </w:r>
      <w:r w:rsidR="003467AD">
        <w:t xml:space="preserve">to </w:t>
      </w:r>
      <w:r>
        <w:t>show whether and individual grantee has met the threshold for improvement defined by Congress by the end of the initial three-year period of program implementation.</w:t>
      </w:r>
      <w:r w:rsidR="00B8381B">
        <w:rPr>
          <w:rStyle w:val="FootnoteReference"/>
        </w:rPr>
        <w:footnoteReference w:id="5"/>
      </w:r>
      <w:r>
        <w:t xml:space="preserve"> </w:t>
      </w:r>
      <w:r w:rsidR="00306CDB">
        <w:t>Analysis of these in the interim by both grantees and federal agencies will h</w:t>
      </w:r>
      <w:r w:rsidR="006D3685">
        <w:t>elp identify areas of concern and</w:t>
      </w:r>
      <w:r w:rsidR="00306CDB">
        <w:t xml:space="preserve"> inform the provision of individualized </w:t>
      </w:r>
      <w:r w:rsidR="003467AD">
        <w:t xml:space="preserve">and timely </w:t>
      </w:r>
      <w:r w:rsidR="00306CDB">
        <w:t xml:space="preserve">technical assistance.  </w:t>
      </w:r>
    </w:p>
    <w:p w:rsidR="00765BD9" w:rsidRPr="00765BD9" w:rsidRDefault="004738AC" w:rsidP="0097397A">
      <w:pPr>
        <w:pStyle w:val="Default"/>
        <w:spacing w:line="276" w:lineRule="auto"/>
      </w:pPr>
      <w:r>
        <w:t>Of note is that g</w:t>
      </w:r>
      <w:r w:rsidR="00306CDB">
        <w:t>rantees hav</w:t>
      </w:r>
      <w:r>
        <w:t xml:space="preserve">e set performance measures that not only </w:t>
      </w:r>
      <w:r w:rsidR="00306CDB">
        <w:t>meet</w:t>
      </w:r>
      <w:r w:rsidR="006B7AAD">
        <w:t xml:space="preserve"> federal</w:t>
      </w:r>
      <w:r w:rsidR="00306CDB">
        <w:t xml:space="preserve"> </w:t>
      </w:r>
      <w:r w:rsidR="006D3685">
        <w:t>accountability requirements but</w:t>
      </w:r>
      <w:r>
        <w:t xml:space="preserve"> </w:t>
      </w:r>
      <w:r w:rsidR="00306CDB">
        <w:t>are also meaningful and appr</w:t>
      </w:r>
      <w:r w:rsidR="006B7AAD">
        <w:t>opriate for their own programmatic purposes</w:t>
      </w:r>
      <w:r>
        <w:t>. At the grantee level, t</w:t>
      </w:r>
      <w:r w:rsidR="00306CDB">
        <w:t>he performance measures selected</w:t>
      </w:r>
      <w:r w:rsidR="00B8381B">
        <w:t xml:space="preserve"> w</w:t>
      </w:r>
      <w:r w:rsidR="00306CDB">
        <w:t>ill provide data to</w:t>
      </w:r>
      <w:r w:rsidR="00B8381B">
        <w:t xml:space="preserve"> be used internally </w:t>
      </w:r>
      <w:r w:rsidR="00306CDB">
        <w:t xml:space="preserve">by local implementing sites and state teams to </w:t>
      </w:r>
      <w:r w:rsidR="00B8381B" w:rsidRPr="00205E15">
        <w:t>continuously improve the quality of their home visiting program.</w:t>
      </w:r>
      <w:r w:rsidR="00B8381B">
        <w:t xml:space="preserve">  </w:t>
      </w:r>
    </w:p>
    <w:p w:rsidR="006B7AAD" w:rsidRDefault="006B7AAD" w:rsidP="00B53CB7">
      <w:pPr>
        <w:rPr>
          <w:rFonts w:ascii="Times New Roman" w:hAnsi="Times New Roman"/>
          <w:b/>
        </w:rPr>
      </w:pPr>
    </w:p>
    <w:p w:rsidR="00B53CB7" w:rsidRPr="00D26813" w:rsidRDefault="00744B0C" w:rsidP="00B53CB7">
      <w:pPr>
        <w:rPr>
          <w:rFonts w:ascii="Times New Roman" w:hAnsi="Times New Roman"/>
          <w:b/>
        </w:rPr>
      </w:pPr>
      <w:r w:rsidRPr="00D26813">
        <w:rPr>
          <w:rFonts w:ascii="Times New Roman" w:hAnsi="Times New Roman"/>
          <w:b/>
        </w:rPr>
        <w:t xml:space="preserve">3. </w:t>
      </w:r>
      <w:r w:rsidR="00E92A4B">
        <w:rPr>
          <w:rFonts w:ascii="Times New Roman" w:hAnsi="Times New Roman"/>
          <w:b/>
        </w:rPr>
        <w:t>U</w:t>
      </w:r>
      <w:r w:rsidR="00E92A4B" w:rsidRPr="00D26813">
        <w:rPr>
          <w:rFonts w:ascii="Times New Roman" w:hAnsi="Times New Roman"/>
          <w:b/>
        </w:rPr>
        <w:t xml:space="preserve">se of improved information technology and burden reduction </w:t>
      </w:r>
    </w:p>
    <w:p w:rsidR="004061CC" w:rsidRPr="005F67AD" w:rsidRDefault="00E81235" w:rsidP="006D3685">
      <w:pPr>
        <w:autoSpaceDE w:val="0"/>
        <w:autoSpaceDN w:val="0"/>
        <w:adjustRightInd w:val="0"/>
        <w:spacing w:after="0"/>
        <w:rPr>
          <w:rFonts w:ascii="Times New Roman" w:hAnsi="Times New Roman"/>
          <w:sz w:val="24"/>
          <w:szCs w:val="24"/>
        </w:rPr>
      </w:pPr>
      <w:r w:rsidRPr="005F67AD">
        <w:rPr>
          <w:rFonts w:ascii="Times New Roman" w:hAnsi="Times New Roman"/>
          <w:sz w:val="24"/>
          <w:szCs w:val="24"/>
        </w:rPr>
        <w:t>HRSA</w:t>
      </w:r>
      <w:r w:rsidR="006B7AAD" w:rsidRPr="005F67AD">
        <w:rPr>
          <w:rFonts w:ascii="Times New Roman" w:hAnsi="Times New Roman"/>
          <w:sz w:val="24"/>
          <w:szCs w:val="24"/>
        </w:rPr>
        <w:t xml:space="preserve"> and ACF</w:t>
      </w:r>
      <w:r w:rsidR="00F32239" w:rsidRPr="005F67AD">
        <w:rPr>
          <w:rFonts w:ascii="Times New Roman" w:hAnsi="Times New Roman"/>
          <w:sz w:val="24"/>
          <w:szCs w:val="24"/>
        </w:rPr>
        <w:t xml:space="preserve"> </w:t>
      </w:r>
      <w:r w:rsidR="00535D12" w:rsidRPr="005F67AD">
        <w:rPr>
          <w:rFonts w:ascii="Times New Roman" w:hAnsi="Times New Roman"/>
          <w:sz w:val="24"/>
          <w:szCs w:val="24"/>
        </w:rPr>
        <w:t>will use in</w:t>
      </w:r>
      <w:r w:rsidRPr="005F67AD">
        <w:rPr>
          <w:rFonts w:ascii="Times New Roman" w:hAnsi="Times New Roman"/>
          <w:sz w:val="24"/>
          <w:szCs w:val="24"/>
        </w:rPr>
        <w:t>formatio</w:t>
      </w:r>
      <w:r w:rsidR="00535D12" w:rsidRPr="005F67AD">
        <w:rPr>
          <w:rFonts w:ascii="Times New Roman" w:hAnsi="Times New Roman"/>
          <w:sz w:val="24"/>
          <w:szCs w:val="24"/>
        </w:rPr>
        <w:t>n technology, whenever possible, to minimize respondent burden and to collect data efficiently</w:t>
      </w:r>
      <w:r w:rsidR="002477BE" w:rsidRPr="005F67AD">
        <w:rPr>
          <w:rFonts w:ascii="Times New Roman" w:hAnsi="Times New Roman"/>
          <w:sz w:val="24"/>
          <w:szCs w:val="24"/>
        </w:rPr>
        <w:t xml:space="preserve">.  </w:t>
      </w:r>
      <w:r w:rsidR="006B7AAD" w:rsidRPr="005F67AD">
        <w:rPr>
          <w:rFonts w:ascii="Times New Roman" w:hAnsi="Times New Roman"/>
          <w:sz w:val="24"/>
          <w:szCs w:val="24"/>
        </w:rPr>
        <w:t>We have selected the existing Discretionary Grant Information System (DGIS) already utilized by MCHB grantees</w:t>
      </w:r>
      <w:r w:rsidR="002701F2" w:rsidRPr="005F67AD">
        <w:rPr>
          <w:rFonts w:ascii="Times New Roman" w:hAnsi="Times New Roman"/>
          <w:sz w:val="24"/>
          <w:szCs w:val="24"/>
        </w:rPr>
        <w:t xml:space="preserve"> for the electronic transmission of reports. We</w:t>
      </w:r>
      <w:r w:rsidR="003F7FE4" w:rsidRPr="005F67AD">
        <w:rPr>
          <w:rFonts w:ascii="Times New Roman" w:hAnsi="Times New Roman"/>
          <w:sz w:val="24"/>
          <w:szCs w:val="24"/>
        </w:rPr>
        <w:t xml:space="preserve"> are in the process of modifying this</w:t>
      </w:r>
      <w:r w:rsidR="003B08E2" w:rsidRPr="005F67AD">
        <w:rPr>
          <w:rFonts w:ascii="Times New Roman" w:hAnsi="Times New Roman"/>
          <w:sz w:val="24"/>
          <w:szCs w:val="24"/>
        </w:rPr>
        <w:t xml:space="preserve"> web-based data entry and </w:t>
      </w:r>
      <w:r w:rsidR="002477BE" w:rsidRPr="005F67AD">
        <w:rPr>
          <w:rFonts w:ascii="Times New Roman" w:hAnsi="Times New Roman"/>
          <w:sz w:val="24"/>
          <w:szCs w:val="24"/>
        </w:rPr>
        <w:t xml:space="preserve">reporting system </w:t>
      </w:r>
      <w:r w:rsidR="002701F2" w:rsidRPr="005F67AD">
        <w:rPr>
          <w:rFonts w:ascii="Times New Roman" w:hAnsi="Times New Roman"/>
          <w:sz w:val="24"/>
          <w:szCs w:val="24"/>
        </w:rPr>
        <w:t>to integrate</w:t>
      </w:r>
      <w:r w:rsidR="004061CC" w:rsidRPr="005F67AD">
        <w:rPr>
          <w:rFonts w:ascii="Times New Roman" w:hAnsi="Times New Roman"/>
          <w:sz w:val="24"/>
          <w:szCs w:val="24"/>
        </w:rPr>
        <w:t xml:space="preserve"> the specific</w:t>
      </w:r>
      <w:r w:rsidR="003F7FE4" w:rsidRPr="005F67AD">
        <w:rPr>
          <w:rFonts w:ascii="Times New Roman" w:hAnsi="Times New Roman"/>
          <w:sz w:val="24"/>
          <w:szCs w:val="24"/>
        </w:rPr>
        <w:t xml:space="preserve"> data collection requirements represented by the two proposed forms. </w:t>
      </w:r>
    </w:p>
    <w:p w:rsidR="004061CC" w:rsidRDefault="004061CC" w:rsidP="006D3685">
      <w:pPr>
        <w:autoSpaceDE w:val="0"/>
        <w:autoSpaceDN w:val="0"/>
        <w:adjustRightInd w:val="0"/>
        <w:spacing w:after="0"/>
        <w:rPr>
          <w:rFonts w:ascii="Times New Roman" w:hAnsi="Times New Roman"/>
          <w:sz w:val="24"/>
          <w:szCs w:val="24"/>
        </w:rPr>
      </w:pPr>
    </w:p>
    <w:p w:rsidR="008A48D0" w:rsidRPr="00D26813" w:rsidRDefault="003F7FE4" w:rsidP="006D3685">
      <w:pPr>
        <w:autoSpaceDE w:val="0"/>
        <w:autoSpaceDN w:val="0"/>
        <w:adjustRightInd w:val="0"/>
        <w:spacing w:after="0"/>
        <w:rPr>
          <w:rFonts w:ascii="Times New Roman" w:hAnsi="Times New Roman"/>
          <w:sz w:val="24"/>
          <w:szCs w:val="24"/>
        </w:rPr>
      </w:pPr>
      <w:r>
        <w:rPr>
          <w:rFonts w:ascii="Times New Roman" w:hAnsi="Times New Roman"/>
          <w:sz w:val="24"/>
          <w:szCs w:val="24"/>
        </w:rPr>
        <w:t>T</w:t>
      </w:r>
      <w:r w:rsidR="002477BE" w:rsidRPr="00D26813">
        <w:rPr>
          <w:rFonts w:ascii="Times New Roman" w:hAnsi="Times New Roman"/>
          <w:sz w:val="24"/>
          <w:szCs w:val="24"/>
        </w:rPr>
        <w:t xml:space="preserve">he </w:t>
      </w:r>
      <w:r>
        <w:rPr>
          <w:rFonts w:ascii="Times New Roman" w:hAnsi="Times New Roman"/>
          <w:sz w:val="24"/>
          <w:szCs w:val="24"/>
        </w:rPr>
        <w:t xml:space="preserve">electronic </w:t>
      </w:r>
      <w:r w:rsidR="00DD2346">
        <w:rPr>
          <w:rFonts w:ascii="Times New Roman" w:hAnsi="Times New Roman"/>
          <w:sz w:val="24"/>
          <w:szCs w:val="24"/>
        </w:rPr>
        <w:t>system will generate</w:t>
      </w:r>
      <w:r w:rsidR="004C765D" w:rsidRPr="00D26813">
        <w:rPr>
          <w:rFonts w:ascii="Times New Roman" w:hAnsi="Times New Roman"/>
          <w:sz w:val="24"/>
          <w:szCs w:val="24"/>
        </w:rPr>
        <w:t xml:space="preserve"> </w:t>
      </w:r>
      <w:r w:rsidR="002477BE" w:rsidRPr="00D26813">
        <w:rPr>
          <w:rFonts w:ascii="Times New Roman" w:hAnsi="Times New Roman"/>
          <w:sz w:val="24"/>
          <w:szCs w:val="24"/>
        </w:rPr>
        <w:t>a</w:t>
      </w:r>
      <w:r>
        <w:rPr>
          <w:rFonts w:ascii="Times New Roman" w:hAnsi="Times New Roman"/>
          <w:sz w:val="24"/>
          <w:szCs w:val="24"/>
        </w:rPr>
        <w:t>utomatic calculations of</w:t>
      </w:r>
      <w:r w:rsidR="00DD2346">
        <w:rPr>
          <w:rFonts w:ascii="Times New Roman" w:hAnsi="Times New Roman"/>
          <w:sz w:val="24"/>
          <w:szCs w:val="24"/>
        </w:rPr>
        <w:t xml:space="preserve"> rates,</w:t>
      </w:r>
      <w:r w:rsidR="002477BE" w:rsidRPr="00D26813">
        <w:rPr>
          <w:rFonts w:ascii="Times New Roman" w:hAnsi="Times New Roman"/>
          <w:sz w:val="24"/>
          <w:szCs w:val="24"/>
        </w:rPr>
        <w:t xml:space="preserve"> percentages</w:t>
      </w:r>
      <w:r w:rsidR="0078013D">
        <w:rPr>
          <w:rFonts w:ascii="Times New Roman" w:hAnsi="Times New Roman"/>
          <w:sz w:val="24"/>
          <w:szCs w:val="24"/>
        </w:rPr>
        <w:t xml:space="preserve">, and other appropriate types of scoring. </w:t>
      </w:r>
      <w:r w:rsidR="00DD2346">
        <w:rPr>
          <w:rFonts w:ascii="Times New Roman" w:hAnsi="Times New Roman"/>
          <w:sz w:val="24"/>
          <w:szCs w:val="24"/>
        </w:rPr>
        <w:t xml:space="preserve">The electronic system will also carry over </w:t>
      </w:r>
      <w:r>
        <w:rPr>
          <w:rFonts w:ascii="Times New Roman" w:hAnsi="Times New Roman"/>
          <w:sz w:val="24"/>
          <w:szCs w:val="24"/>
        </w:rPr>
        <w:t xml:space="preserve">unchanging </w:t>
      </w:r>
      <w:r w:rsidR="002477BE" w:rsidRPr="00D26813">
        <w:rPr>
          <w:rFonts w:ascii="Times New Roman" w:hAnsi="Times New Roman"/>
          <w:sz w:val="24"/>
          <w:szCs w:val="24"/>
        </w:rPr>
        <w:t>data from year to year</w:t>
      </w:r>
      <w:r w:rsidR="00DD2346">
        <w:rPr>
          <w:rFonts w:ascii="Times New Roman" w:hAnsi="Times New Roman"/>
          <w:sz w:val="24"/>
          <w:szCs w:val="24"/>
        </w:rPr>
        <w:t xml:space="preserve"> </w:t>
      </w:r>
      <w:r w:rsidR="009D651C">
        <w:rPr>
          <w:rFonts w:ascii="Times New Roman" w:hAnsi="Times New Roman"/>
          <w:sz w:val="24"/>
          <w:szCs w:val="24"/>
        </w:rPr>
        <w:t xml:space="preserve">to reduce burden on </w:t>
      </w:r>
      <w:r w:rsidR="00DD2346">
        <w:rPr>
          <w:rFonts w:ascii="Times New Roman" w:hAnsi="Times New Roman"/>
          <w:sz w:val="24"/>
          <w:szCs w:val="24"/>
        </w:rPr>
        <w:t>respondents</w:t>
      </w:r>
      <w:r w:rsidR="0078013D">
        <w:rPr>
          <w:rFonts w:ascii="Times New Roman" w:hAnsi="Times New Roman"/>
          <w:sz w:val="24"/>
          <w:szCs w:val="24"/>
        </w:rPr>
        <w:t xml:space="preserve">. </w:t>
      </w:r>
      <w:r w:rsidR="002477BE" w:rsidRPr="00D26813">
        <w:rPr>
          <w:rFonts w:ascii="Times New Roman" w:hAnsi="Times New Roman"/>
          <w:sz w:val="24"/>
          <w:szCs w:val="24"/>
        </w:rPr>
        <w:t xml:space="preserve">The system will also ensure </w:t>
      </w:r>
      <w:r w:rsidR="00C46D15" w:rsidRPr="00D26813">
        <w:rPr>
          <w:rFonts w:ascii="Times New Roman" w:hAnsi="Times New Roman"/>
          <w:sz w:val="24"/>
          <w:szCs w:val="24"/>
        </w:rPr>
        <w:t xml:space="preserve">that </w:t>
      </w:r>
      <w:r w:rsidR="002477BE" w:rsidRPr="00D26813">
        <w:rPr>
          <w:rFonts w:ascii="Times New Roman" w:hAnsi="Times New Roman"/>
          <w:sz w:val="24"/>
          <w:szCs w:val="24"/>
        </w:rPr>
        <w:t xml:space="preserve">data </w:t>
      </w:r>
      <w:r w:rsidR="00C46D15" w:rsidRPr="00D26813">
        <w:rPr>
          <w:rFonts w:ascii="Times New Roman" w:hAnsi="Times New Roman"/>
          <w:sz w:val="24"/>
          <w:szCs w:val="24"/>
        </w:rPr>
        <w:t>are on</w:t>
      </w:r>
      <w:r>
        <w:rPr>
          <w:rFonts w:ascii="Times New Roman" w:hAnsi="Times New Roman"/>
          <w:sz w:val="24"/>
          <w:szCs w:val="24"/>
        </w:rPr>
        <w:t xml:space="preserve">ly </w:t>
      </w:r>
      <w:r>
        <w:rPr>
          <w:rFonts w:ascii="Times New Roman" w:hAnsi="Times New Roman"/>
          <w:sz w:val="24"/>
          <w:szCs w:val="24"/>
        </w:rPr>
        <w:lastRenderedPageBreak/>
        <w:t>entered once even when</w:t>
      </w:r>
      <w:r w:rsidR="00C46D15" w:rsidRPr="00D26813">
        <w:rPr>
          <w:rFonts w:ascii="Times New Roman" w:hAnsi="Times New Roman"/>
          <w:sz w:val="24"/>
          <w:szCs w:val="24"/>
        </w:rPr>
        <w:t xml:space="preserve"> </w:t>
      </w:r>
      <w:r w:rsidR="006D1300" w:rsidRPr="00D26813">
        <w:rPr>
          <w:rFonts w:ascii="Times New Roman" w:hAnsi="Times New Roman"/>
          <w:sz w:val="24"/>
          <w:szCs w:val="24"/>
        </w:rPr>
        <w:t>used in multiple tables</w:t>
      </w:r>
      <w:r w:rsidR="00C46D15" w:rsidRPr="00D26813">
        <w:rPr>
          <w:rFonts w:ascii="Times New Roman" w:hAnsi="Times New Roman"/>
          <w:sz w:val="24"/>
          <w:szCs w:val="24"/>
        </w:rPr>
        <w:t>.</w:t>
      </w:r>
      <w:r w:rsidR="0078013D">
        <w:rPr>
          <w:rFonts w:ascii="Times New Roman" w:hAnsi="Times New Roman"/>
          <w:sz w:val="24"/>
          <w:szCs w:val="24"/>
        </w:rPr>
        <w:t xml:space="preserve"> </w:t>
      </w:r>
      <w:r w:rsidR="007F21FB">
        <w:rPr>
          <w:rFonts w:ascii="Times New Roman" w:hAnsi="Times New Roman"/>
          <w:sz w:val="24"/>
          <w:szCs w:val="24"/>
        </w:rPr>
        <w:t xml:space="preserve">Whether a grantee has demonstrated improvement at the end of three years will be also automatically </w:t>
      </w:r>
      <w:r w:rsidR="009D651C">
        <w:rPr>
          <w:rFonts w:ascii="Times New Roman" w:hAnsi="Times New Roman"/>
          <w:sz w:val="24"/>
          <w:szCs w:val="24"/>
        </w:rPr>
        <w:t>determined</w:t>
      </w:r>
      <w:r w:rsidR="007F21FB">
        <w:rPr>
          <w:rFonts w:ascii="Times New Roman" w:hAnsi="Times New Roman"/>
          <w:sz w:val="24"/>
          <w:szCs w:val="24"/>
        </w:rPr>
        <w:t>.</w:t>
      </w:r>
      <w:r w:rsidR="008A48D0" w:rsidRPr="00D26813">
        <w:rPr>
          <w:rFonts w:ascii="Times New Roman" w:hAnsi="Times New Roman"/>
          <w:sz w:val="24"/>
          <w:szCs w:val="24"/>
        </w:rPr>
        <w:t xml:space="preserve"> </w:t>
      </w:r>
      <w:r w:rsidR="00535D12">
        <w:rPr>
          <w:rFonts w:ascii="Times New Roman" w:hAnsi="Times New Roman"/>
          <w:sz w:val="24"/>
          <w:szCs w:val="24"/>
        </w:rPr>
        <w:t xml:space="preserve">We plan to conduct one or two webinars prior to actual data collection to guide and familiarize </w:t>
      </w:r>
      <w:r w:rsidR="008B679A">
        <w:rPr>
          <w:rFonts w:ascii="Times New Roman" w:hAnsi="Times New Roman"/>
          <w:sz w:val="24"/>
          <w:szCs w:val="24"/>
        </w:rPr>
        <w:t xml:space="preserve">all </w:t>
      </w:r>
      <w:r w:rsidR="00535D12">
        <w:rPr>
          <w:rFonts w:ascii="Times New Roman" w:hAnsi="Times New Roman"/>
          <w:sz w:val="24"/>
          <w:szCs w:val="24"/>
        </w:rPr>
        <w:t xml:space="preserve">respondents with the DGIS workflow and interface specific to home visiting reporting.  </w:t>
      </w:r>
      <w:r w:rsidR="008A48D0" w:rsidRPr="00D26813">
        <w:rPr>
          <w:rFonts w:ascii="Times New Roman" w:hAnsi="Times New Roman"/>
          <w:sz w:val="24"/>
          <w:szCs w:val="24"/>
        </w:rPr>
        <w:t xml:space="preserve">  </w:t>
      </w:r>
    </w:p>
    <w:p w:rsidR="007B17EF" w:rsidRDefault="007B17EF" w:rsidP="007B17EF">
      <w:pPr>
        <w:spacing w:line="240" w:lineRule="auto"/>
        <w:rPr>
          <w:rFonts w:ascii="Times New Roman" w:hAnsi="Times New Roman"/>
          <w:b/>
        </w:rPr>
      </w:pPr>
    </w:p>
    <w:p w:rsidR="00405009" w:rsidRPr="00BF5E53" w:rsidRDefault="00E92A4B" w:rsidP="007B17EF">
      <w:pPr>
        <w:spacing w:line="240" w:lineRule="auto"/>
        <w:rPr>
          <w:rFonts w:ascii="Times New Roman" w:hAnsi="Times New Roman"/>
          <w:b/>
        </w:rPr>
      </w:pPr>
      <w:r>
        <w:rPr>
          <w:rFonts w:ascii="Times New Roman" w:hAnsi="Times New Roman"/>
          <w:b/>
        </w:rPr>
        <w:t>4. Efforts to identify d</w:t>
      </w:r>
      <w:r w:rsidRPr="00BF5E53">
        <w:rPr>
          <w:rFonts w:ascii="Times New Roman" w:hAnsi="Times New Roman"/>
          <w:b/>
        </w:rPr>
        <w:t>uplication and use of similar information</w:t>
      </w:r>
    </w:p>
    <w:p w:rsidR="00DF0CB8" w:rsidRDefault="00E92A4B" w:rsidP="00DF0CB8">
      <w:pPr>
        <w:rPr>
          <w:rFonts w:ascii="Times New Roman" w:hAnsi="Times New Roman"/>
        </w:rPr>
      </w:pPr>
      <w:r>
        <w:rPr>
          <w:rFonts w:ascii="Times New Roman" w:hAnsi="Times New Roman"/>
        </w:rPr>
        <w:t>The data to be submitted on the proposed</w:t>
      </w:r>
      <w:r w:rsidR="007B0FD1" w:rsidRPr="00BF5E53">
        <w:rPr>
          <w:rFonts w:ascii="Times New Roman" w:hAnsi="Times New Roman"/>
        </w:rPr>
        <w:t xml:space="preserve"> collection forms are unique and are not available elsewhere</w:t>
      </w:r>
      <w:r>
        <w:rPr>
          <w:rFonts w:ascii="Times New Roman" w:hAnsi="Times New Roman"/>
        </w:rPr>
        <w:t xml:space="preserve"> in any other manner</w:t>
      </w:r>
      <w:r w:rsidR="007B0FD1" w:rsidRPr="00BF5E53">
        <w:rPr>
          <w:rFonts w:ascii="Times New Roman" w:hAnsi="Times New Roman"/>
        </w:rPr>
        <w:t xml:space="preserve">.  </w:t>
      </w:r>
    </w:p>
    <w:p w:rsidR="006230DF" w:rsidRPr="00BF5E53" w:rsidRDefault="00744B0C" w:rsidP="00DF0CB8">
      <w:pPr>
        <w:rPr>
          <w:rFonts w:ascii="Times New Roman" w:hAnsi="Times New Roman"/>
          <w:b/>
        </w:rPr>
      </w:pPr>
      <w:r w:rsidRPr="00BF5E53">
        <w:rPr>
          <w:rFonts w:ascii="Times New Roman" w:hAnsi="Times New Roman"/>
          <w:b/>
        </w:rPr>
        <w:t xml:space="preserve">5. </w:t>
      </w:r>
      <w:r w:rsidR="00E92A4B">
        <w:rPr>
          <w:rFonts w:ascii="Times New Roman" w:hAnsi="Times New Roman"/>
          <w:b/>
        </w:rPr>
        <w:t>I</w:t>
      </w:r>
      <w:r w:rsidR="00E92A4B" w:rsidRPr="00BF5E53">
        <w:rPr>
          <w:rFonts w:ascii="Times New Roman" w:hAnsi="Times New Roman"/>
          <w:b/>
        </w:rPr>
        <w:t>mpact on small business or other small entities</w:t>
      </w:r>
    </w:p>
    <w:p w:rsidR="0093683F" w:rsidRPr="00BF5E53" w:rsidRDefault="00744B0C" w:rsidP="00DF0CB8">
      <w:pPr>
        <w:outlineLvl w:val="0"/>
        <w:rPr>
          <w:rFonts w:ascii="Times New Roman" w:hAnsi="Times New Roman"/>
          <w:b/>
        </w:rPr>
      </w:pPr>
      <w:r w:rsidRPr="00BF5E53">
        <w:rPr>
          <w:rFonts w:ascii="Times New Roman" w:hAnsi="Times New Roman"/>
        </w:rPr>
        <w:t>This activity does not have a significant impact on small entities.</w:t>
      </w:r>
      <w:r w:rsidR="005F67AD">
        <w:rPr>
          <w:rFonts w:ascii="Times New Roman" w:hAnsi="Times New Roman"/>
        </w:rPr>
        <w:t xml:space="preserve"> Local implementing agencies are already bound to report program data to grantees as contracted sub-recipients.</w:t>
      </w:r>
    </w:p>
    <w:p w:rsidR="00405009" w:rsidRPr="00BF5E53" w:rsidRDefault="00744B0C" w:rsidP="00DF0CB8">
      <w:pPr>
        <w:rPr>
          <w:rFonts w:ascii="Times New Roman" w:hAnsi="Times New Roman"/>
          <w:b/>
        </w:rPr>
      </w:pPr>
      <w:r w:rsidRPr="00BF5E53">
        <w:rPr>
          <w:rFonts w:ascii="Times New Roman" w:hAnsi="Times New Roman"/>
          <w:b/>
        </w:rPr>
        <w:t xml:space="preserve">6. </w:t>
      </w:r>
      <w:r w:rsidR="00E92A4B">
        <w:rPr>
          <w:rFonts w:ascii="Times New Roman" w:hAnsi="Times New Roman"/>
          <w:b/>
        </w:rPr>
        <w:t>C</w:t>
      </w:r>
      <w:r w:rsidR="00E92A4B" w:rsidRPr="00BF5E53">
        <w:rPr>
          <w:rFonts w:ascii="Times New Roman" w:hAnsi="Times New Roman"/>
          <w:b/>
        </w:rPr>
        <w:t xml:space="preserve">onsequences </w:t>
      </w:r>
      <w:r w:rsidR="00E92A4B">
        <w:rPr>
          <w:rFonts w:ascii="Times New Roman" w:hAnsi="Times New Roman"/>
          <w:b/>
        </w:rPr>
        <w:t>to collecting information less frequently</w:t>
      </w:r>
    </w:p>
    <w:p w:rsidR="004A423D" w:rsidRDefault="00744B0C" w:rsidP="00132234">
      <w:pPr>
        <w:rPr>
          <w:rFonts w:ascii="Times New Roman" w:hAnsi="Times New Roman"/>
        </w:rPr>
      </w:pPr>
      <w:r w:rsidRPr="00BF5E53">
        <w:rPr>
          <w:rFonts w:ascii="Times New Roman" w:hAnsi="Times New Roman"/>
        </w:rPr>
        <w:t>The</w:t>
      </w:r>
      <w:r w:rsidR="001E3519">
        <w:rPr>
          <w:rFonts w:ascii="Times New Roman" w:hAnsi="Times New Roman"/>
        </w:rPr>
        <w:t xml:space="preserve"> grantee must respond </w:t>
      </w:r>
      <w:r w:rsidR="000D7A1E" w:rsidRPr="00BF5E53">
        <w:rPr>
          <w:rFonts w:ascii="Times New Roman" w:hAnsi="Times New Roman"/>
        </w:rPr>
        <w:t>once annually</w:t>
      </w:r>
      <w:r w:rsidR="00F36DA3">
        <w:rPr>
          <w:rFonts w:ascii="Times New Roman" w:hAnsi="Times New Roman"/>
        </w:rPr>
        <w:t xml:space="preserve"> for both forms</w:t>
      </w:r>
      <w:r w:rsidR="00E2223F">
        <w:rPr>
          <w:rFonts w:ascii="Times New Roman" w:hAnsi="Times New Roman"/>
        </w:rPr>
        <w:t xml:space="preserve"> per the Supplemental Information Request and subsequent guidance documents </w:t>
      </w:r>
      <w:r w:rsidR="00BD4756">
        <w:rPr>
          <w:rFonts w:ascii="Times New Roman" w:hAnsi="Times New Roman"/>
        </w:rPr>
        <w:t xml:space="preserve">as </w:t>
      </w:r>
      <w:r w:rsidR="00E2223F">
        <w:rPr>
          <w:rFonts w:ascii="Times New Roman" w:hAnsi="Times New Roman"/>
        </w:rPr>
        <w:t>mentioned earlier</w:t>
      </w:r>
      <w:r w:rsidR="000D7A1E" w:rsidRPr="00BF5E53">
        <w:rPr>
          <w:rFonts w:ascii="Times New Roman" w:hAnsi="Times New Roman"/>
        </w:rPr>
        <w:t>.</w:t>
      </w:r>
      <w:r w:rsidR="00E92A4B">
        <w:rPr>
          <w:rFonts w:ascii="Times New Roman" w:hAnsi="Times New Roman"/>
        </w:rPr>
        <w:t xml:space="preserve"> </w:t>
      </w:r>
      <w:r w:rsidR="0057774D" w:rsidRPr="00BF5E53">
        <w:rPr>
          <w:rFonts w:ascii="Times New Roman" w:hAnsi="Times New Roman"/>
        </w:rPr>
        <w:t xml:space="preserve">The </w:t>
      </w:r>
      <w:r w:rsidR="00F36DA3">
        <w:rPr>
          <w:rFonts w:ascii="Times New Roman" w:hAnsi="Times New Roman"/>
        </w:rPr>
        <w:t xml:space="preserve">annual </w:t>
      </w:r>
      <w:r w:rsidR="0057774D" w:rsidRPr="00BF5E53">
        <w:rPr>
          <w:rFonts w:ascii="Times New Roman" w:hAnsi="Times New Roman"/>
        </w:rPr>
        <w:t xml:space="preserve">collection of information on the </w:t>
      </w:r>
      <w:r w:rsidR="00575F31" w:rsidRPr="00BF5E53">
        <w:rPr>
          <w:rFonts w:ascii="Times New Roman" w:hAnsi="Times New Roman"/>
        </w:rPr>
        <w:t xml:space="preserve">number of individuals </w:t>
      </w:r>
      <w:r w:rsidR="007F21FB">
        <w:rPr>
          <w:rFonts w:ascii="Times New Roman" w:hAnsi="Times New Roman"/>
        </w:rPr>
        <w:t xml:space="preserve">and families </w:t>
      </w:r>
      <w:r w:rsidR="00575F31" w:rsidRPr="00BF5E53">
        <w:rPr>
          <w:rFonts w:ascii="Times New Roman" w:hAnsi="Times New Roman"/>
        </w:rPr>
        <w:t>s</w:t>
      </w:r>
      <w:r w:rsidR="0057774D" w:rsidRPr="00BF5E53">
        <w:rPr>
          <w:rFonts w:ascii="Times New Roman" w:hAnsi="Times New Roman"/>
        </w:rPr>
        <w:t xml:space="preserve">erved, </w:t>
      </w:r>
      <w:r w:rsidR="00575F31" w:rsidRPr="00BF5E53">
        <w:rPr>
          <w:rFonts w:ascii="Times New Roman" w:hAnsi="Times New Roman"/>
        </w:rPr>
        <w:t>h</w:t>
      </w:r>
      <w:r w:rsidR="00D02677" w:rsidRPr="00BF5E53">
        <w:rPr>
          <w:rFonts w:ascii="Times New Roman" w:hAnsi="Times New Roman"/>
        </w:rPr>
        <w:t xml:space="preserve">ousehold </w:t>
      </w:r>
      <w:r w:rsidR="00575F31" w:rsidRPr="00BF5E53">
        <w:rPr>
          <w:rFonts w:ascii="Times New Roman" w:hAnsi="Times New Roman"/>
        </w:rPr>
        <w:t>d</w:t>
      </w:r>
      <w:r w:rsidR="0057774D" w:rsidRPr="00BF5E53">
        <w:rPr>
          <w:rFonts w:ascii="Times New Roman" w:hAnsi="Times New Roman"/>
        </w:rPr>
        <w:t>emographic</w:t>
      </w:r>
      <w:r w:rsidR="00D02677" w:rsidRPr="00BF5E53">
        <w:rPr>
          <w:rFonts w:ascii="Times New Roman" w:hAnsi="Times New Roman"/>
        </w:rPr>
        <w:t>s</w:t>
      </w:r>
      <w:r w:rsidR="0057774D" w:rsidRPr="00BF5E53">
        <w:rPr>
          <w:rFonts w:ascii="Times New Roman" w:hAnsi="Times New Roman"/>
        </w:rPr>
        <w:t xml:space="preserve"> and </w:t>
      </w:r>
      <w:r w:rsidR="00575F31" w:rsidRPr="00BF5E53">
        <w:rPr>
          <w:rFonts w:ascii="Times New Roman" w:hAnsi="Times New Roman"/>
        </w:rPr>
        <w:t>s</w:t>
      </w:r>
      <w:r w:rsidR="0057774D" w:rsidRPr="00BF5E53">
        <w:rPr>
          <w:rFonts w:ascii="Times New Roman" w:hAnsi="Times New Roman"/>
        </w:rPr>
        <w:t xml:space="preserve">ervice </w:t>
      </w:r>
      <w:r w:rsidR="00575F31" w:rsidRPr="00BF5E53">
        <w:rPr>
          <w:rFonts w:ascii="Times New Roman" w:hAnsi="Times New Roman"/>
        </w:rPr>
        <w:t>u</w:t>
      </w:r>
      <w:r w:rsidR="0057774D" w:rsidRPr="00BF5E53">
        <w:rPr>
          <w:rFonts w:ascii="Times New Roman" w:hAnsi="Times New Roman"/>
        </w:rPr>
        <w:t>tilization</w:t>
      </w:r>
      <w:r w:rsidR="00575F31" w:rsidRPr="00BF5E53">
        <w:rPr>
          <w:rFonts w:ascii="Times New Roman" w:hAnsi="Times New Roman"/>
        </w:rPr>
        <w:t xml:space="preserve"> </w:t>
      </w:r>
      <w:r w:rsidR="00D02677" w:rsidRPr="00BF5E53">
        <w:rPr>
          <w:rFonts w:ascii="Times New Roman" w:hAnsi="Times New Roman"/>
        </w:rPr>
        <w:t xml:space="preserve">will provide program staff with basic information about who is </w:t>
      </w:r>
      <w:r w:rsidR="008955FF" w:rsidRPr="00BF5E53">
        <w:rPr>
          <w:rFonts w:ascii="Times New Roman" w:hAnsi="Times New Roman"/>
        </w:rPr>
        <w:t>being served</w:t>
      </w:r>
      <w:r w:rsidR="007F21FB">
        <w:rPr>
          <w:rFonts w:ascii="Times New Roman" w:hAnsi="Times New Roman"/>
        </w:rPr>
        <w:t xml:space="preserve"> and whether services (e.g., home visits) are provided efficiently</w:t>
      </w:r>
      <w:r w:rsidR="00D02677" w:rsidRPr="00BF5E53">
        <w:rPr>
          <w:rFonts w:ascii="Times New Roman" w:hAnsi="Times New Roman"/>
        </w:rPr>
        <w:t xml:space="preserve">. </w:t>
      </w:r>
    </w:p>
    <w:p w:rsidR="009D76BF" w:rsidRPr="00BF5E53" w:rsidRDefault="009D76BF" w:rsidP="00132234">
      <w:pPr>
        <w:rPr>
          <w:rFonts w:ascii="Times New Roman" w:hAnsi="Times New Roman"/>
        </w:rPr>
      </w:pPr>
      <w:r w:rsidRPr="00BF5E53">
        <w:rPr>
          <w:rFonts w:ascii="Times New Roman" w:hAnsi="Times New Roman"/>
        </w:rPr>
        <w:t xml:space="preserve">Section 511 to Title V </w:t>
      </w:r>
      <w:r>
        <w:rPr>
          <w:rFonts w:ascii="Times New Roman" w:hAnsi="Times New Roman"/>
        </w:rPr>
        <w:t>of the Social Security Act</w:t>
      </w:r>
      <w:r w:rsidRPr="00BF5E53">
        <w:rPr>
          <w:rFonts w:ascii="Times New Roman" w:hAnsi="Times New Roman"/>
        </w:rPr>
        <w:t xml:space="preserve">, requires that MIECHV grantees collect data to measure improvements for eligible families in </w:t>
      </w:r>
      <w:r>
        <w:rPr>
          <w:rFonts w:ascii="Times New Roman" w:hAnsi="Times New Roman"/>
        </w:rPr>
        <w:t xml:space="preserve">the </w:t>
      </w:r>
      <w:r w:rsidRPr="00BF5E53">
        <w:rPr>
          <w:rFonts w:ascii="Times New Roman" w:hAnsi="Times New Roman"/>
        </w:rPr>
        <w:t>six s</w:t>
      </w:r>
      <w:r>
        <w:rPr>
          <w:rFonts w:ascii="Times New Roman" w:hAnsi="Times New Roman"/>
        </w:rPr>
        <w:t xml:space="preserve">pecified areas </w:t>
      </w:r>
      <w:r w:rsidRPr="00BF5E53">
        <w:rPr>
          <w:rFonts w:ascii="Times New Roman" w:hAnsi="Times New Roman"/>
        </w:rPr>
        <w:t>benchmark a</w:t>
      </w:r>
      <w:r w:rsidR="00E45439">
        <w:rPr>
          <w:rFonts w:ascii="Times New Roman" w:hAnsi="Times New Roman"/>
        </w:rPr>
        <w:t>reas and the SIR requires</w:t>
      </w:r>
      <w:r>
        <w:rPr>
          <w:rFonts w:ascii="Times New Roman" w:hAnsi="Times New Roman"/>
        </w:rPr>
        <w:t xml:space="preserve"> that this information be reported annually (i.e., by fiscal year)</w:t>
      </w:r>
      <w:r w:rsidRPr="00BF5E53">
        <w:rPr>
          <w:rFonts w:ascii="Times New Roman" w:hAnsi="Times New Roman"/>
        </w:rPr>
        <w:t xml:space="preserve">.  </w:t>
      </w:r>
      <w:r>
        <w:rPr>
          <w:rFonts w:ascii="Times New Roman" w:hAnsi="Times New Roman"/>
        </w:rPr>
        <w:t>A less frequent collection of performance measure information would undermine the federal government’s ability to track progress of grantees in achieving improvement and would limit the ability to provide technical assistance in a timely and targeted manner during the three-year period defined in legislation.</w:t>
      </w:r>
    </w:p>
    <w:p w:rsidR="00132234" w:rsidRPr="00BF5E53" w:rsidRDefault="00744B0C" w:rsidP="00132234">
      <w:pPr>
        <w:rPr>
          <w:rFonts w:ascii="Times New Roman" w:hAnsi="Times New Roman"/>
          <w:b/>
        </w:rPr>
      </w:pPr>
      <w:r w:rsidRPr="00BF5E53">
        <w:rPr>
          <w:rFonts w:ascii="Times New Roman" w:hAnsi="Times New Roman"/>
          <w:b/>
        </w:rPr>
        <w:t xml:space="preserve">7.  </w:t>
      </w:r>
      <w:r w:rsidR="00E45439">
        <w:rPr>
          <w:rFonts w:ascii="Times New Roman" w:hAnsi="Times New Roman"/>
          <w:b/>
        </w:rPr>
        <w:t xml:space="preserve">Consistency with </w:t>
      </w:r>
      <w:r w:rsidR="00DA4854" w:rsidRPr="00BF5E53">
        <w:rPr>
          <w:rFonts w:ascii="Times New Roman" w:hAnsi="Times New Roman"/>
          <w:b/>
        </w:rPr>
        <w:t>the guideli</w:t>
      </w:r>
      <w:r w:rsidR="00E45439">
        <w:rPr>
          <w:rFonts w:ascii="Times New Roman" w:hAnsi="Times New Roman"/>
          <w:b/>
        </w:rPr>
        <w:t>nes in</w:t>
      </w:r>
      <w:r w:rsidR="00DA4854">
        <w:rPr>
          <w:rFonts w:ascii="Times New Roman" w:hAnsi="Times New Roman"/>
          <w:b/>
        </w:rPr>
        <w:t xml:space="preserve"> 5 CFR</w:t>
      </w:r>
      <w:r w:rsidR="00DA4854" w:rsidRPr="00BF5E53">
        <w:rPr>
          <w:rFonts w:ascii="Times New Roman" w:hAnsi="Times New Roman"/>
          <w:b/>
        </w:rPr>
        <w:t xml:space="preserve"> 1320.5</w:t>
      </w:r>
      <w:r w:rsidR="00E45439">
        <w:rPr>
          <w:rFonts w:ascii="Times New Roman" w:hAnsi="Times New Roman"/>
          <w:b/>
        </w:rPr>
        <w:t>(d)(2)</w:t>
      </w:r>
    </w:p>
    <w:p w:rsidR="00733330" w:rsidRPr="00BF5E53" w:rsidRDefault="00744B0C" w:rsidP="00C91E94">
      <w:pPr>
        <w:outlineLvl w:val="0"/>
        <w:rPr>
          <w:rFonts w:ascii="Times New Roman" w:hAnsi="Times New Roman"/>
        </w:rPr>
      </w:pPr>
      <w:r w:rsidRPr="00BF5E53">
        <w:rPr>
          <w:rFonts w:ascii="Times New Roman" w:hAnsi="Times New Roman"/>
        </w:rPr>
        <w:t>The data are collected in a manner consistent with guideline</w:t>
      </w:r>
      <w:r w:rsidR="006941F3" w:rsidRPr="00BF5E53">
        <w:rPr>
          <w:rFonts w:ascii="Times New Roman" w:hAnsi="Times New Roman"/>
        </w:rPr>
        <w:t>s contained in 5 CFR 1320.5</w:t>
      </w:r>
      <w:r w:rsidRPr="00BF5E53">
        <w:rPr>
          <w:rFonts w:ascii="Times New Roman" w:hAnsi="Times New Roman"/>
        </w:rPr>
        <w:t>.</w:t>
      </w:r>
      <w:r w:rsidR="00F36DA3">
        <w:rPr>
          <w:rFonts w:ascii="Times New Roman" w:hAnsi="Times New Roman"/>
        </w:rPr>
        <w:t xml:space="preserve"> There are no special circumstances requiring deviation from these guidelines.</w:t>
      </w:r>
    </w:p>
    <w:p w:rsidR="00132234" w:rsidRDefault="00744B0C" w:rsidP="00132234">
      <w:pPr>
        <w:rPr>
          <w:rFonts w:ascii="Times New Roman" w:hAnsi="Times New Roman"/>
          <w:b/>
          <w:bCs/>
        </w:rPr>
      </w:pPr>
      <w:r w:rsidRPr="00CB6B97">
        <w:rPr>
          <w:rFonts w:ascii="Times New Roman" w:hAnsi="Times New Roman"/>
          <w:b/>
          <w:bCs/>
        </w:rPr>
        <w:t xml:space="preserve">8.  </w:t>
      </w:r>
      <w:r w:rsidR="00DA4854">
        <w:rPr>
          <w:rFonts w:ascii="Times New Roman" w:hAnsi="Times New Roman"/>
          <w:b/>
          <w:bCs/>
        </w:rPr>
        <w:t>C</w:t>
      </w:r>
      <w:r w:rsidR="00DA4854" w:rsidRPr="00CB6B97">
        <w:rPr>
          <w:rFonts w:ascii="Times New Roman" w:hAnsi="Times New Roman"/>
          <w:b/>
          <w:bCs/>
        </w:rPr>
        <w:t>onsultation</w:t>
      </w:r>
      <w:r w:rsidR="001F1B94">
        <w:rPr>
          <w:rFonts w:ascii="Times New Roman" w:hAnsi="Times New Roman"/>
          <w:b/>
          <w:bCs/>
        </w:rPr>
        <w:t xml:space="preserve"> outside the agency</w:t>
      </w:r>
      <w:r w:rsidR="00DA4854">
        <w:rPr>
          <w:rFonts w:ascii="Times New Roman" w:hAnsi="Times New Roman"/>
          <w:b/>
          <w:bCs/>
        </w:rPr>
        <w:t xml:space="preserve">  </w:t>
      </w:r>
    </w:p>
    <w:p w:rsidR="007334CE" w:rsidRDefault="00DF0CB8" w:rsidP="001B3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sz w:val="24"/>
          <w:szCs w:val="24"/>
        </w:rPr>
        <w:t xml:space="preserve">The </w:t>
      </w:r>
      <w:r w:rsidR="00B84B11" w:rsidRPr="001B3A08">
        <w:rPr>
          <w:rFonts w:ascii="Times New Roman" w:hAnsi="Times New Roman"/>
          <w:sz w:val="24"/>
          <w:szCs w:val="24"/>
        </w:rPr>
        <w:t xml:space="preserve">60-day notice </w:t>
      </w:r>
      <w:r>
        <w:rPr>
          <w:rFonts w:ascii="Times New Roman" w:hAnsi="Times New Roman"/>
          <w:sz w:val="24"/>
          <w:szCs w:val="24"/>
        </w:rPr>
        <w:t xml:space="preserve">required in 5 CFR 1320.8(d) </w:t>
      </w:r>
      <w:r w:rsidR="00FC3783" w:rsidRPr="001B3A08">
        <w:rPr>
          <w:rFonts w:ascii="Times New Roman" w:hAnsi="Times New Roman"/>
          <w:sz w:val="24"/>
          <w:szCs w:val="24"/>
        </w:rPr>
        <w:t xml:space="preserve">was published in the </w:t>
      </w:r>
      <w:r w:rsidR="00FC3783" w:rsidRPr="001B3A08">
        <w:rPr>
          <w:rFonts w:ascii="Times New Roman" w:hAnsi="Times New Roman"/>
          <w:i/>
          <w:sz w:val="24"/>
          <w:szCs w:val="24"/>
        </w:rPr>
        <w:t>Federal Register</w:t>
      </w:r>
      <w:r w:rsidR="00FC3783" w:rsidRPr="001B3A08">
        <w:rPr>
          <w:rFonts w:ascii="Times New Roman" w:hAnsi="Times New Roman"/>
          <w:sz w:val="24"/>
          <w:szCs w:val="24"/>
        </w:rPr>
        <w:t xml:space="preserve"> on</w:t>
      </w:r>
      <w:r w:rsidR="001B3A08">
        <w:rPr>
          <w:rFonts w:ascii="Times New Roman" w:hAnsi="Times New Roman"/>
          <w:sz w:val="24"/>
          <w:szCs w:val="24"/>
        </w:rPr>
        <w:t xml:space="preserve"> </w:t>
      </w:r>
      <w:r w:rsidR="001B3A08" w:rsidRPr="001B3A08">
        <w:rPr>
          <w:rFonts w:ascii="Times New Roman" w:eastAsia="Times New Roman" w:hAnsi="Times New Roman"/>
          <w:sz w:val="24"/>
          <w:szCs w:val="24"/>
        </w:rPr>
        <w:t>February 16, 2012</w:t>
      </w:r>
      <w:r w:rsidR="001B3A08">
        <w:rPr>
          <w:rFonts w:ascii="Times New Roman" w:eastAsia="Times New Roman" w:hAnsi="Times New Roman"/>
          <w:sz w:val="24"/>
          <w:szCs w:val="24"/>
        </w:rPr>
        <w:t xml:space="preserve"> (Volume 77, Number 32</w:t>
      </w:r>
      <w:r>
        <w:rPr>
          <w:rFonts w:ascii="Times New Roman" w:eastAsia="Times New Roman" w:hAnsi="Times New Roman"/>
          <w:sz w:val="24"/>
          <w:szCs w:val="24"/>
        </w:rPr>
        <w:t>, Pages 9257-9258</w:t>
      </w:r>
      <w:r w:rsidR="001B3A08">
        <w:rPr>
          <w:rFonts w:ascii="Times New Roman" w:eastAsia="Times New Roman" w:hAnsi="Times New Roman"/>
          <w:sz w:val="24"/>
          <w:szCs w:val="24"/>
        </w:rPr>
        <w:t xml:space="preserve">) </w:t>
      </w:r>
      <w:r w:rsidR="002609EC">
        <w:rPr>
          <w:rFonts w:ascii="Times New Roman" w:hAnsi="Times New Roman"/>
        </w:rPr>
        <w:t xml:space="preserve">requesting </w:t>
      </w:r>
      <w:r w:rsidR="00FC3783" w:rsidRPr="00CB6B97">
        <w:rPr>
          <w:rFonts w:ascii="Times New Roman" w:hAnsi="Times New Roman"/>
        </w:rPr>
        <w:t>comment</w:t>
      </w:r>
      <w:r w:rsidR="002609EC">
        <w:rPr>
          <w:rFonts w:ascii="Times New Roman" w:hAnsi="Times New Roman"/>
        </w:rPr>
        <w:t>s from the public</w:t>
      </w:r>
      <w:r w:rsidR="00FC3783" w:rsidRPr="00CB6B97">
        <w:rPr>
          <w:rFonts w:ascii="Times New Roman" w:hAnsi="Times New Roman"/>
        </w:rPr>
        <w:t xml:space="preserve"> on </w:t>
      </w:r>
      <w:r w:rsidR="00D30D1C">
        <w:rPr>
          <w:rFonts w:ascii="Times New Roman" w:hAnsi="Times New Roman"/>
        </w:rPr>
        <w:t xml:space="preserve">the </w:t>
      </w:r>
      <w:r w:rsidR="002609EC">
        <w:rPr>
          <w:rFonts w:ascii="Times New Roman" w:hAnsi="Times New Roman"/>
        </w:rPr>
        <w:t xml:space="preserve">two </w:t>
      </w:r>
      <w:r w:rsidR="007739D0">
        <w:rPr>
          <w:rFonts w:ascii="Times New Roman" w:hAnsi="Times New Roman"/>
        </w:rPr>
        <w:t xml:space="preserve">draft </w:t>
      </w:r>
      <w:r w:rsidR="00D30D1C">
        <w:rPr>
          <w:rFonts w:ascii="Times New Roman" w:hAnsi="Times New Roman"/>
        </w:rPr>
        <w:t xml:space="preserve">data collection forms.  </w:t>
      </w:r>
      <w:r w:rsidR="003D5541" w:rsidRPr="00CB6B97">
        <w:rPr>
          <w:rFonts w:ascii="Times New Roman" w:hAnsi="Times New Roman"/>
        </w:rPr>
        <w:t>The</w:t>
      </w:r>
      <w:r w:rsidR="003D5541">
        <w:rPr>
          <w:rFonts w:ascii="Times New Roman" w:hAnsi="Times New Roman"/>
        </w:rPr>
        <w:t xml:space="preserve"> </w:t>
      </w:r>
      <w:r w:rsidR="003D5541" w:rsidRPr="00CB6B97">
        <w:rPr>
          <w:rFonts w:ascii="Times New Roman" w:hAnsi="Times New Roman"/>
        </w:rPr>
        <w:t>comment</w:t>
      </w:r>
      <w:r w:rsidR="007334CE" w:rsidRPr="00CB6B97">
        <w:rPr>
          <w:rFonts w:ascii="Times New Roman" w:hAnsi="Times New Roman"/>
        </w:rPr>
        <w:t xml:space="preserve"> period closed</w:t>
      </w:r>
      <w:r w:rsidR="002A6CAB">
        <w:rPr>
          <w:rFonts w:ascii="Times New Roman" w:hAnsi="Times New Roman"/>
        </w:rPr>
        <w:t xml:space="preserve"> on April 17, 2012. Attachment</w:t>
      </w:r>
      <w:r w:rsidR="001F1B94">
        <w:rPr>
          <w:rFonts w:ascii="Times New Roman" w:hAnsi="Times New Roman"/>
        </w:rPr>
        <w:t>s</w:t>
      </w:r>
      <w:r w:rsidR="002A6CAB">
        <w:rPr>
          <w:rFonts w:ascii="Times New Roman" w:hAnsi="Times New Roman"/>
        </w:rPr>
        <w:t xml:space="preserve"> E and F</w:t>
      </w:r>
      <w:r w:rsidR="001F1B94">
        <w:rPr>
          <w:rFonts w:ascii="Times New Roman" w:hAnsi="Times New Roman"/>
        </w:rPr>
        <w:t xml:space="preserve"> list</w:t>
      </w:r>
      <w:r w:rsidR="002609EC">
        <w:rPr>
          <w:rFonts w:ascii="Times New Roman" w:hAnsi="Times New Roman"/>
        </w:rPr>
        <w:t xml:space="preserve"> all the comments received and the responses crafted by the HRSA/ACF federal data work group</w:t>
      </w:r>
      <w:r w:rsidR="002A6CAB">
        <w:rPr>
          <w:rFonts w:ascii="Times New Roman" w:hAnsi="Times New Roman"/>
        </w:rPr>
        <w:t xml:space="preserve"> on the draft home visiting</w:t>
      </w:r>
      <w:r w:rsidR="001B3A08">
        <w:rPr>
          <w:rFonts w:ascii="Times New Roman" w:hAnsi="Times New Roman"/>
        </w:rPr>
        <w:t xml:space="preserve"> forms 1 and 2 respectively</w:t>
      </w:r>
      <w:r w:rsidR="002609EC">
        <w:rPr>
          <w:rFonts w:ascii="Times New Roman" w:hAnsi="Times New Roman"/>
        </w:rPr>
        <w:t xml:space="preserve">. We made </w:t>
      </w:r>
      <w:r w:rsidR="00EE02E6">
        <w:rPr>
          <w:rFonts w:ascii="Times New Roman" w:hAnsi="Times New Roman"/>
        </w:rPr>
        <w:t>revisions</w:t>
      </w:r>
      <w:r w:rsidR="00D30D1C">
        <w:rPr>
          <w:rFonts w:ascii="Times New Roman" w:hAnsi="Times New Roman"/>
        </w:rPr>
        <w:t xml:space="preserve"> to the draft </w:t>
      </w:r>
      <w:r w:rsidR="002609EC">
        <w:rPr>
          <w:rFonts w:ascii="Times New Roman" w:hAnsi="Times New Roman"/>
        </w:rPr>
        <w:t xml:space="preserve">forms </w:t>
      </w:r>
      <w:r w:rsidR="001F1B94">
        <w:rPr>
          <w:rFonts w:ascii="Times New Roman" w:hAnsi="Times New Roman"/>
        </w:rPr>
        <w:t>including streamlining demographic</w:t>
      </w:r>
      <w:r w:rsidR="001A2F30">
        <w:rPr>
          <w:rFonts w:ascii="Times New Roman" w:hAnsi="Times New Roman"/>
        </w:rPr>
        <w:t xml:space="preserve"> categories and clarifying</w:t>
      </w:r>
      <w:r w:rsidR="001F1B94">
        <w:rPr>
          <w:rFonts w:ascii="Times New Roman" w:hAnsi="Times New Roman"/>
        </w:rPr>
        <w:t xml:space="preserve"> instructions </w:t>
      </w:r>
      <w:r w:rsidR="002609EC">
        <w:rPr>
          <w:rFonts w:ascii="Times New Roman" w:hAnsi="Times New Roman"/>
        </w:rPr>
        <w:t xml:space="preserve">based on this </w:t>
      </w:r>
      <w:r>
        <w:rPr>
          <w:rFonts w:ascii="Times New Roman" w:hAnsi="Times New Roman"/>
        </w:rPr>
        <w:t xml:space="preserve">public </w:t>
      </w:r>
      <w:r w:rsidR="002609EC">
        <w:rPr>
          <w:rFonts w:ascii="Times New Roman" w:hAnsi="Times New Roman"/>
        </w:rPr>
        <w:t>feedback</w:t>
      </w:r>
      <w:r w:rsidR="00D30D1C">
        <w:rPr>
          <w:rFonts w:ascii="Times New Roman" w:hAnsi="Times New Roman"/>
        </w:rPr>
        <w:t xml:space="preserve">.  </w:t>
      </w:r>
      <w:r w:rsidR="007334CE" w:rsidRPr="00CB6B97">
        <w:rPr>
          <w:rFonts w:ascii="Times New Roman" w:hAnsi="Times New Roman"/>
        </w:rPr>
        <w:t xml:space="preserve"> </w:t>
      </w:r>
    </w:p>
    <w:p w:rsidR="001B3A08" w:rsidRPr="00CB6B97" w:rsidRDefault="001B3A08" w:rsidP="001B3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p w:rsidR="0087743F" w:rsidRDefault="002609EC" w:rsidP="001B3A08">
      <w:pPr>
        <w:autoSpaceDE w:val="0"/>
        <w:autoSpaceDN w:val="0"/>
        <w:adjustRightInd w:val="0"/>
        <w:spacing w:after="0"/>
        <w:rPr>
          <w:rFonts w:ascii="Times New Roman" w:hAnsi="Times New Roman"/>
          <w:color w:val="000000"/>
          <w:sz w:val="24"/>
          <w:szCs w:val="24"/>
        </w:rPr>
      </w:pPr>
      <w:r>
        <w:rPr>
          <w:rFonts w:ascii="Times New Roman" w:hAnsi="Times New Roman"/>
        </w:rPr>
        <w:lastRenderedPageBreak/>
        <w:t>Prior to the publicati</w:t>
      </w:r>
      <w:r w:rsidR="002A6CAB">
        <w:rPr>
          <w:rFonts w:ascii="Times New Roman" w:hAnsi="Times New Roman"/>
        </w:rPr>
        <w:t>on of the 60-day FRN and after developing</w:t>
      </w:r>
      <w:r>
        <w:rPr>
          <w:rFonts w:ascii="Times New Roman" w:hAnsi="Times New Roman"/>
        </w:rPr>
        <w:t xml:space="preserve"> the </w:t>
      </w:r>
      <w:r w:rsidR="003437CB">
        <w:rPr>
          <w:rFonts w:ascii="Times New Roman" w:hAnsi="Times New Roman"/>
        </w:rPr>
        <w:t xml:space="preserve">initial data collection </w:t>
      </w:r>
      <w:r w:rsidR="002A6CAB">
        <w:rPr>
          <w:rFonts w:ascii="Times New Roman" w:hAnsi="Times New Roman"/>
        </w:rPr>
        <w:t xml:space="preserve">draft </w:t>
      </w:r>
      <w:r w:rsidR="003437CB">
        <w:rPr>
          <w:rFonts w:ascii="Times New Roman" w:hAnsi="Times New Roman"/>
        </w:rPr>
        <w:t>forms</w:t>
      </w:r>
      <w:r>
        <w:rPr>
          <w:rFonts w:ascii="Times New Roman" w:hAnsi="Times New Roman"/>
        </w:rPr>
        <w:t>, t</w:t>
      </w:r>
      <w:r w:rsidR="001B3A08">
        <w:rPr>
          <w:rFonts w:ascii="Times New Roman" w:hAnsi="Times New Roman"/>
        </w:rPr>
        <w:t xml:space="preserve">he HRSA/ACF data work group </w:t>
      </w:r>
      <w:r>
        <w:rPr>
          <w:rFonts w:ascii="Times New Roman" w:hAnsi="Times New Roman"/>
        </w:rPr>
        <w:t xml:space="preserve">engaged in a sustained </w:t>
      </w:r>
      <w:r>
        <w:rPr>
          <w:rFonts w:ascii="Times New Roman" w:hAnsi="Times New Roman"/>
          <w:color w:val="000000"/>
          <w:sz w:val="24"/>
          <w:szCs w:val="24"/>
        </w:rPr>
        <w:t xml:space="preserve">collaboration with stakeholders </w:t>
      </w:r>
      <w:r w:rsidR="001B3A08">
        <w:rPr>
          <w:rFonts w:ascii="Times New Roman" w:hAnsi="Times New Roman"/>
          <w:color w:val="000000"/>
          <w:sz w:val="24"/>
          <w:szCs w:val="24"/>
        </w:rPr>
        <w:t xml:space="preserve">to </w:t>
      </w:r>
      <w:r w:rsidR="003437CB">
        <w:rPr>
          <w:rFonts w:ascii="Times New Roman" w:hAnsi="Times New Roman"/>
          <w:color w:val="000000"/>
          <w:sz w:val="24"/>
          <w:szCs w:val="24"/>
        </w:rPr>
        <w:t>revise</w:t>
      </w:r>
      <w:r w:rsidR="001B3A08">
        <w:rPr>
          <w:rFonts w:ascii="Times New Roman" w:hAnsi="Times New Roman"/>
          <w:color w:val="000000"/>
          <w:sz w:val="24"/>
          <w:szCs w:val="24"/>
        </w:rPr>
        <w:t xml:space="preserve"> and refine both</w:t>
      </w:r>
      <w:r w:rsidR="003437CB">
        <w:rPr>
          <w:rFonts w:ascii="Times New Roman" w:hAnsi="Times New Roman"/>
          <w:color w:val="000000"/>
          <w:sz w:val="24"/>
          <w:szCs w:val="24"/>
        </w:rPr>
        <w:t xml:space="preserve"> instruments.  </w:t>
      </w:r>
      <w:r w:rsidR="00EE02E6">
        <w:rPr>
          <w:rFonts w:ascii="Times New Roman" w:hAnsi="Times New Roman"/>
          <w:color w:val="000000"/>
          <w:sz w:val="24"/>
          <w:szCs w:val="24"/>
        </w:rPr>
        <w:t xml:space="preserve">First, home visiting model developers </w:t>
      </w:r>
      <w:r w:rsidR="00B425BA">
        <w:rPr>
          <w:rFonts w:ascii="Times New Roman" w:hAnsi="Times New Roman"/>
          <w:color w:val="000000"/>
          <w:sz w:val="24"/>
          <w:szCs w:val="24"/>
        </w:rPr>
        <w:t>had an opportunity to discuss and provide input on the draft forms</w:t>
      </w:r>
      <w:r w:rsidR="00EE02E6">
        <w:rPr>
          <w:rFonts w:ascii="Times New Roman" w:hAnsi="Times New Roman"/>
          <w:color w:val="000000"/>
          <w:sz w:val="24"/>
          <w:szCs w:val="24"/>
        </w:rPr>
        <w:t xml:space="preserve"> at a meeting held with both federa</w:t>
      </w:r>
      <w:r w:rsidR="001B3A08">
        <w:rPr>
          <w:rFonts w:ascii="Times New Roman" w:hAnsi="Times New Roman"/>
          <w:color w:val="000000"/>
          <w:sz w:val="24"/>
          <w:szCs w:val="24"/>
        </w:rPr>
        <w:t>l agencies on October 28, 2011</w:t>
      </w:r>
      <w:r w:rsidR="00B425BA">
        <w:rPr>
          <w:rFonts w:ascii="Times New Roman" w:hAnsi="Times New Roman"/>
          <w:color w:val="000000"/>
          <w:sz w:val="24"/>
          <w:szCs w:val="24"/>
        </w:rPr>
        <w:t xml:space="preserve">.  </w:t>
      </w:r>
      <w:r w:rsidR="00EE02E6">
        <w:rPr>
          <w:rFonts w:ascii="Times New Roman" w:hAnsi="Times New Roman"/>
          <w:color w:val="000000"/>
          <w:sz w:val="24"/>
          <w:szCs w:val="24"/>
        </w:rPr>
        <w:t xml:space="preserve">Minor edits were incorporated into the draft forms at the time. Second, we reached out to a group of </w:t>
      </w:r>
      <w:r w:rsidR="003437CB">
        <w:rPr>
          <w:rFonts w:ascii="Times New Roman" w:hAnsi="Times New Roman"/>
          <w:color w:val="000000"/>
          <w:sz w:val="24"/>
          <w:szCs w:val="24"/>
        </w:rPr>
        <w:t xml:space="preserve">MIECHV </w:t>
      </w:r>
      <w:r w:rsidR="001A2F30">
        <w:rPr>
          <w:rFonts w:ascii="Times New Roman" w:hAnsi="Times New Roman"/>
          <w:color w:val="000000"/>
          <w:sz w:val="24"/>
          <w:szCs w:val="24"/>
        </w:rPr>
        <w:t>s</w:t>
      </w:r>
      <w:r w:rsidR="004A2E00">
        <w:rPr>
          <w:rFonts w:ascii="Times New Roman" w:hAnsi="Times New Roman"/>
          <w:color w:val="000000"/>
          <w:sz w:val="24"/>
          <w:szCs w:val="24"/>
        </w:rPr>
        <w:t>tate grantees</w:t>
      </w:r>
      <w:r w:rsidR="00B425BA">
        <w:rPr>
          <w:rFonts w:ascii="Times New Roman" w:hAnsi="Times New Roman"/>
          <w:color w:val="000000"/>
          <w:sz w:val="24"/>
          <w:szCs w:val="24"/>
        </w:rPr>
        <w:t xml:space="preserve"> </w:t>
      </w:r>
      <w:r w:rsidR="00EE02E6">
        <w:rPr>
          <w:rFonts w:ascii="Times New Roman" w:hAnsi="Times New Roman"/>
          <w:color w:val="000000"/>
          <w:sz w:val="24"/>
          <w:szCs w:val="24"/>
        </w:rPr>
        <w:t xml:space="preserve">on November 14, 2011 who also </w:t>
      </w:r>
      <w:r w:rsidR="00B425BA">
        <w:rPr>
          <w:rFonts w:ascii="Times New Roman" w:hAnsi="Times New Roman"/>
          <w:color w:val="000000"/>
          <w:sz w:val="24"/>
          <w:szCs w:val="24"/>
        </w:rPr>
        <w:t>provided feedback on the draft forms</w:t>
      </w:r>
      <w:r w:rsidR="003437CB">
        <w:rPr>
          <w:rFonts w:ascii="Times New Roman" w:hAnsi="Times New Roman"/>
          <w:color w:val="000000"/>
          <w:sz w:val="24"/>
          <w:szCs w:val="24"/>
        </w:rPr>
        <w:t xml:space="preserve">.  </w:t>
      </w:r>
      <w:r w:rsidR="002A6CAB">
        <w:rPr>
          <w:rFonts w:ascii="Times New Roman" w:hAnsi="Times New Roman"/>
          <w:color w:val="000000"/>
          <w:sz w:val="24"/>
          <w:szCs w:val="24"/>
        </w:rPr>
        <w:t>Attachment G and H contain the list of participants involved in these two activities.</w:t>
      </w:r>
    </w:p>
    <w:p w:rsidR="00B0710F" w:rsidRDefault="00B0710F" w:rsidP="001B3A08">
      <w:pPr>
        <w:autoSpaceDE w:val="0"/>
        <w:autoSpaceDN w:val="0"/>
        <w:adjustRightInd w:val="0"/>
        <w:spacing w:after="0"/>
        <w:rPr>
          <w:rFonts w:ascii="Times New Roman" w:hAnsi="Times New Roman"/>
          <w:color w:val="000000"/>
          <w:sz w:val="24"/>
          <w:szCs w:val="24"/>
        </w:rPr>
      </w:pPr>
    </w:p>
    <w:p w:rsidR="00132234" w:rsidRPr="00462268" w:rsidRDefault="00744B0C" w:rsidP="00132234">
      <w:pPr>
        <w:rPr>
          <w:rFonts w:ascii="Times New Roman" w:hAnsi="Times New Roman"/>
          <w:b/>
        </w:rPr>
      </w:pPr>
      <w:r w:rsidRPr="00462268">
        <w:rPr>
          <w:rFonts w:ascii="Times New Roman" w:hAnsi="Times New Roman"/>
          <w:b/>
        </w:rPr>
        <w:t xml:space="preserve">9.  </w:t>
      </w:r>
      <w:r w:rsidR="00F36DA3">
        <w:rPr>
          <w:rFonts w:ascii="Times New Roman" w:hAnsi="Times New Roman"/>
          <w:b/>
        </w:rPr>
        <w:t>E</w:t>
      </w:r>
      <w:r w:rsidR="00F36DA3" w:rsidRPr="00462268">
        <w:rPr>
          <w:rFonts w:ascii="Times New Roman" w:hAnsi="Times New Roman"/>
          <w:b/>
        </w:rPr>
        <w:t>xplanation of any payment/gift to respondents</w:t>
      </w:r>
    </w:p>
    <w:p w:rsidR="00132234" w:rsidRPr="00462268" w:rsidRDefault="00E2223F" w:rsidP="008625EF">
      <w:pPr>
        <w:outlineLvl w:val="0"/>
        <w:rPr>
          <w:rFonts w:ascii="Times New Roman" w:hAnsi="Times New Roman"/>
        </w:rPr>
      </w:pPr>
      <w:r>
        <w:rPr>
          <w:rFonts w:ascii="Times New Roman" w:hAnsi="Times New Roman"/>
        </w:rPr>
        <w:t xml:space="preserve">Respondents will not be separately remunerated or compensated for this task. </w:t>
      </w:r>
      <w:r w:rsidR="00F36DA3">
        <w:rPr>
          <w:rFonts w:ascii="Times New Roman" w:hAnsi="Times New Roman"/>
        </w:rPr>
        <w:t>Respondents</w:t>
      </w:r>
      <w:r w:rsidR="00EE2506">
        <w:rPr>
          <w:rFonts w:ascii="Times New Roman" w:hAnsi="Times New Roman"/>
        </w:rPr>
        <w:t xml:space="preserve"> are </w:t>
      </w:r>
      <w:r w:rsidR="00DF0CB8">
        <w:rPr>
          <w:rFonts w:ascii="Times New Roman" w:hAnsi="Times New Roman"/>
        </w:rPr>
        <w:t xml:space="preserve">state, territorial and tribal </w:t>
      </w:r>
      <w:r w:rsidR="00EE2506">
        <w:rPr>
          <w:rFonts w:ascii="Times New Roman" w:hAnsi="Times New Roman"/>
        </w:rPr>
        <w:t>grantees wh</w:t>
      </w:r>
      <w:r>
        <w:rPr>
          <w:rFonts w:ascii="Times New Roman" w:hAnsi="Times New Roman"/>
        </w:rPr>
        <w:t xml:space="preserve">o expect to participate in the </w:t>
      </w:r>
      <w:r w:rsidR="00EE2506">
        <w:rPr>
          <w:rFonts w:ascii="Times New Roman" w:hAnsi="Times New Roman"/>
        </w:rPr>
        <w:t>data collection as part of their grant agreement.</w:t>
      </w:r>
    </w:p>
    <w:p w:rsidR="00132234" w:rsidRPr="00462268" w:rsidRDefault="00744B0C" w:rsidP="00132234">
      <w:pPr>
        <w:rPr>
          <w:rFonts w:ascii="Times New Roman" w:hAnsi="Times New Roman"/>
          <w:b/>
        </w:rPr>
      </w:pPr>
      <w:r w:rsidRPr="00462268">
        <w:rPr>
          <w:rFonts w:ascii="Times New Roman" w:hAnsi="Times New Roman"/>
          <w:b/>
        </w:rPr>
        <w:t xml:space="preserve">10.  </w:t>
      </w:r>
      <w:r w:rsidR="00F36DA3">
        <w:rPr>
          <w:rFonts w:ascii="Times New Roman" w:hAnsi="Times New Roman"/>
          <w:b/>
        </w:rPr>
        <w:t>A</w:t>
      </w:r>
      <w:r w:rsidR="00F36DA3" w:rsidRPr="00462268">
        <w:rPr>
          <w:rFonts w:ascii="Times New Roman" w:hAnsi="Times New Roman"/>
          <w:b/>
        </w:rPr>
        <w:t>ssurance of confidentiality provided to respondents</w:t>
      </w:r>
    </w:p>
    <w:p w:rsidR="00733330" w:rsidRPr="00462268" w:rsidRDefault="00744B0C" w:rsidP="00132234">
      <w:pPr>
        <w:rPr>
          <w:rFonts w:ascii="Times New Roman" w:hAnsi="Times New Roman"/>
          <w:b/>
        </w:rPr>
      </w:pPr>
      <w:r w:rsidRPr="00462268">
        <w:rPr>
          <w:rFonts w:ascii="Times New Roman" w:hAnsi="Times New Roman"/>
        </w:rPr>
        <w:t>This request does not involve the c</w:t>
      </w:r>
      <w:r w:rsidR="00EE2506">
        <w:rPr>
          <w:rFonts w:ascii="Times New Roman" w:hAnsi="Times New Roman"/>
        </w:rPr>
        <w:t xml:space="preserve">ollection of </w:t>
      </w:r>
      <w:r w:rsidRPr="00462268">
        <w:rPr>
          <w:rFonts w:ascii="Times New Roman" w:hAnsi="Times New Roman"/>
        </w:rPr>
        <w:t>pers</w:t>
      </w:r>
      <w:r w:rsidR="00EE2506">
        <w:rPr>
          <w:rFonts w:ascii="Times New Roman" w:hAnsi="Times New Roman"/>
        </w:rPr>
        <w:t>onally identifiable information and only requires reporting of aggregate data.</w:t>
      </w:r>
      <w:r w:rsidRPr="00462268">
        <w:rPr>
          <w:rFonts w:ascii="Times New Roman" w:hAnsi="Times New Roman"/>
        </w:rPr>
        <w:t xml:space="preserve">  </w:t>
      </w:r>
    </w:p>
    <w:p w:rsidR="006D033A" w:rsidRDefault="006D033A" w:rsidP="006D033A">
      <w:pPr>
        <w:rPr>
          <w:rFonts w:ascii="Times New Roman" w:hAnsi="Times New Roman"/>
          <w:b/>
          <w:bCs/>
        </w:rPr>
      </w:pPr>
      <w:r>
        <w:rPr>
          <w:rFonts w:ascii="Times New Roman" w:hAnsi="Times New Roman"/>
          <w:b/>
          <w:bCs/>
        </w:rPr>
        <w:t>11.  Justification for sensitive questions</w:t>
      </w:r>
    </w:p>
    <w:p w:rsidR="006D033A" w:rsidRDefault="006D033A" w:rsidP="006D033A">
      <w:pPr>
        <w:rPr>
          <w:rFonts w:ascii="Times New Roman" w:hAnsi="Times New Roman"/>
        </w:rPr>
      </w:pPr>
      <w:r>
        <w:rPr>
          <w:rFonts w:ascii="Times New Roman" w:hAnsi="Times New Roman"/>
        </w:rPr>
        <w:t xml:space="preserve">Questions in surveys and other instruments on which respondents will base their reporting may be potentially sensitive for program participants. Parents are asked by home visitors about topics such as substance abuse, family income or intimate partner violence in the course of assessment and delivery of care. </w:t>
      </w:r>
      <w:r w:rsidR="003A44CC">
        <w:rPr>
          <w:rFonts w:ascii="Times New Roman" w:hAnsi="Times New Roman"/>
        </w:rPr>
        <w:t>The t</w:t>
      </w:r>
      <w:r w:rsidRPr="006D033A">
        <w:rPr>
          <w:rFonts w:ascii="Times New Roman" w:hAnsi="Times New Roman"/>
        </w:rPr>
        <w:t>wo forms</w:t>
      </w:r>
      <w:r>
        <w:rPr>
          <w:rFonts w:ascii="Times New Roman" w:hAnsi="Times New Roman"/>
        </w:rPr>
        <w:t xml:space="preserve"> are part of program operation. </w:t>
      </w:r>
      <w:r w:rsidR="003D5B96">
        <w:rPr>
          <w:rFonts w:ascii="Times New Roman" w:hAnsi="Times New Roman"/>
        </w:rPr>
        <w:t xml:space="preserve"> All data will be reported to HRSA</w:t>
      </w:r>
      <w:r>
        <w:rPr>
          <w:rFonts w:ascii="Times New Roman" w:hAnsi="Times New Roman"/>
        </w:rPr>
        <w:t xml:space="preserve"> in the aggregate.</w:t>
      </w:r>
    </w:p>
    <w:p w:rsidR="00132234" w:rsidRPr="00462268" w:rsidRDefault="00E1207E" w:rsidP="00132234">
      <w:pPr>
        <w:rPr>
          <w:rFonts w:ascii="Times New Roman" w:hAnsi="Times New Roman"/>
          <w:b/>
        </w:rPr>
      </w:pPr>
      <w:r>
        <w:rPr>
          <w:rFonts w:ascii="Times New Roman" w:hAnsi="Times New Roman"/>
          <w:b/>
        </w:rPr>
        <w:t>12.  Estimate</w:t>
      </w:r>
      <w:r w:rsidRPr="00462268">
        <w:rPr>
          <w:rFonts w:ascii="Times New Roman" w:hAnsi="Times New Roman"/>
          <w:b/>
        </w:rPr>
        <w:t xml:space="preserve"> of annualized hour and cost burden</w:t>
      </w:r>
    </w:p>
    <w:p w:rsidR="00BC6172" w:rsidRDefault="00DF0CB8" w:rsidP="00A73E61">
      <w:pPr>
        <w:rPr>
          <w:rFonts w:ascii="Times New Roman" w:hAnsi="Times New Roman"/>
        </w:rPr>
      </w:pPr>
      <w:r>
        <w:rPr>
          <w:rFonts w:ascii="Times New Roman" w:hAnsi="Times New Roman"/>
        </w:rPr>
        <w:t>Table 1 shows the average annual burden in hours of the activities described in this supporting statement.</w:t>
      </w:r>
    </w:p>
    <w:p w:rsidR="00E1207E" w:rsidRPr="00915A32" w:rsidRDefault="00E1207E" w:rsidP="00E1207E">
      <w:pPr>
        <w:rPr>
          <w:rFonts w:ascii="Times New Roman" w:hAnsi="Times New Roman"/>
          <w:i/>
        </w:rPr>
      </w:pPr>
      <w:r w:rsidRPr="00915A32">
        <w:rPr>
          <w:rFonts w:ascii="Times New Roman" w:hAnsi="Times New Roman"/>
          <w:i/>
        </w:rPr>
        <w:t xml:space="preserve">Table 1 – </w:t>
      </w:r>
      <w:r w:rsidR="00BC6172" w:rsidRPr="00915A32">
        <w:rPr>
          <w:rFonts w:ascii="Times New Roman" w:hAnsi="Times New Roman"/>
          <w:i/>
        </w:rPr>
        <w:t>Estimated Annualized Burden (in hours)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530"/>
        <w:gridCol w:w="1440"/>
        <w:gridCol w:w="1350"/>
        <w:gridCol w:w="1260"/>
        <w:gridCol w:w="1170"/>
      </w:tblGrid>
      <w:tr w:rsidR="00E1207E" w:rsidRPr="00F33836" w:rsidTr="00DF0CB8">
        <w:tc>
          <w:tcPr>
            <w:tcW w:w="2340" w:type="dxa"/>
          </w:tcPr>
          <w:p w:rsidR="00E1207E" w:rsidRPr="00E1207E" w:rsidRDefault="00E1207E" w:rsidP="000F6ECB">
            <w:pPr>
              <w:jc w:val="center"/>
              <w:rPr>
                <w:rFonts w:ascii="Times New Roman" w:hAnsi="Times New Roman"/>
                <w:b/>
                <w:color w:val="FF0000"/>
                <w:szCs w:val="20"/>
              </w:rPr>
            </w:pPr>
            <w:r w:rsidRPr="00E1207E">
              <w:rPr>
                <w:rFonts w:ascii="Times New Roman" w:hAnsi="Times New Roman"/>
                <w:b/>
                <w:szCs w:val="20"/>
              </w:rPr>
              <w:t>Reporting document</w:t>
            </w:r>
          </w:p>
        </w:tc>
        <w:tc>
          <w:tcPr>
            <w:tcW w:w="1530" w:type="dxa"/>
          </w:tcPr>
          <w:p w:rsidR="00E1207E" w:rsidRPr="00E1207E" w:rsidRDefault="00E1207E" w:rsidP="000F6ECB">
            <w:pPr>
              <w:jc w:val="center"/>
              <w:rPr>
                <w:rFonts w:ascii="Times New Roman" w:hAnsi="Times New Roman"/>
                <w:b/>
                <w:szCs w:val="20"/>
              </w:rPr>
            </w:pPr>
            <w:r w:rsidRPr="00E1207E">
              <w:rPr>
                <w:rFonts w:ascii="Times New Roman" w:hAnsi="Times New Roman"/>
                <w:b/>
                <w:szCs w:val="20"/>
              </w:rPr>
              <w:t>Annual number of respondents</w:t>
            </w:r>
          </w:p>
        </w:tc>
        <w:tc>
          <w:tcPr>
            <w:tcW w:w="1440" w:type="dxa"/>
          </w:tcPr>
          <w:p w:rsidR="00E1207E" w:rsidRPr="00E1207E" w:rsidRDefault="00E1207E" w:rsidP="000F6ECB">
            <w:pPr>
              <w:jc w:val="center"/>
              <w:rPr>
                <w:rFonts w:ascii="Times New Roman" w:hAnsi="Times New Roman"/>
                <w:b/>
                <w:szCs w:val="20"/>
              </w:rPr>
            </w:pPr>
            <w:r w:rsidRPr="00E1207E">
              <w:rPr>
                <w:rFonts w:ascii="Times New Roman" w:hAnsi="Times New Roman"/>
                <w:b/>
                <w:szCs w:val="20"/>
              </w:rPr>
              <w:t>Number of responses per respondent</w:t>
            </w:r>
          </w:p>
        </w:tc>
        <w:tc>
          <w:tcPr>
            <w:tcW w:w="1350" w:type="dxa"/>
          </w:tcPr>
          <w:p w:rsidR="00E1207E" w:rsidRPr="00E1207E" w:rsidRDefault="00E1207E" w:rsidP="000F6ECB">
            <w:pPr>
              <w:jc w:val="center"/>
              <w:rPr>
                <w:rFonts w:ascii="Times New Roman" w:hAnsi="Times New Roman"/>
                <w:b/>
                <w:szCs w:val="20"/>
              </w:rPr>
            </w:pPr>
            <w:r w:rsidRPr="00E1207E">
              <w:rPr>
                <w:rFonts w:ascii="Times New Roman" w:hAnsi="Times New Roman"/>
                <w:b/>
                <w:szCs w:val="20"/>
              </w:rPr>
              <w:t>Total responses</w:t>
            </w:r>
          </w:p>
        </w:tc>
        <w:tc>
          <w:tcPr>
            <w:tcW w:w="1260" w:type="dxa"/>
          </w:tcPr>
          <w:p w:rsidR="00E1207E" w:rsidRPr="00E1207E" w:rsidRDefault="00E1207E" w:rsidP="000F6ECB">
            <w:pPr>
              <w:jc w:val="center"/>
              <w:rPr>
                <w:rFonts w:ascii="Times New Roman" w:hAnsi="Times New Roman"/>
                <w:b/>
                <w:szCs w:val="20"/>
              </w:rPr>
            </w:pPr>
            <w:r w:rsidRPr="00E1207E">
              <w:rPr>
                <w:rFonts w:ascii="Times New Roman" w:hAnsi="Times New Roman"/>
                <w:b/>
                <w:szCs w:val="20"/>
              </w:rPr>
              <w:t>Average burden hours per response</w:t>
            </w:r>
          </w:p>
        </w:tc>
        <w:tc>
          <w:tcPr>
            <w:tcW w:w="1170" w:type="dxa"/>
          </w:tcPr>
          <w:p w:rsidR="00E1207E" w:rsidRPr="00E1207E" w:rsidRDefault="00E1207E" w:rsidP="000F6ECB">
            <w:pPr>
              <w:jc w:val="center"/>
              <w:rPr>
                <w:rFonts w:ascii="Times New Roman" w:hAnsi="Times New Roman"/>
                <w:b/>
                <w:szCs w:val="20"/>
              </w:rPr>
            </w:pPr>
            <w:r w:rsidRPr="00E1207E">
              <w:rPr>
                <w:rFonts w:ascii="Times New Roman" w:hAnsi="Times New Roman"/>
                <w:b/>
                <w:szCs w:val="20"/>
              </w:rPr>
              <w:t>Total burden hours</w:t>
            </w:r>
          </w:p>
        </w:tc>
      </w:tr>
      <w:tr w:rsidR="00E1207E" w:rsidRPr="00F33836" w:rsidTr="00DF0CB8">
        <w:tc>
          <w:tcPr>
            <w:tcW w:w="2340" w:type="dxa"/>
          </w:tcPr>
          <w:p w:rsidR="00E1207E" w:rsidRPr="00E1207E" w:rsidRDefault="00E1207E" w:rsidP="008D40F4">
            <w:pPr>
              <w:rPr>
                <w:rFonts w:ascii="Times New Roman" w:hAnsi="Times New Roman"/>
                <w:szCs w:val="20"/>
              </w:rPr>
            </w:pPr>
            <w:r w:rsidRPr="00E1207E">
              <w:rPr>
                <w:rFonts w:ascii="Times New Roman" w:hAnsi="Times New Roman"/>
                <w:szCs w:val="20"/>
              </w:rPr>
              <w:t>HV Form 1:  Demographic and Service Utilization Data for Enrollees and Children</w:t>
            </w:r>
          </w:p>
        </w:tc>
        <w:tc>
          <w:tcPr>
            <w:tcW w:w="1530" w:type="dxa"/>
          </w:tcPr>
          <w:p w:rsidR="00E1207E" w:rsidRPr="00E1207E" w:rsidRDefault="00E1207E" w:rsidP="00BC6172">
            <w:pPr>
              <w:rPr>
                <w:rFonts w:ascii="Times New Roman" w:hAnsi="Times New Roman"/>
                <w:szCs w:val="20"/>
              </w:rPr>
            </w:pPr>
            <w:r w:rsidRPr="00E1207E">
              <w:rPr>
                <w:rFonts w:ascii="Times New Roman" w:hAnsi="Times New Roman"/>
                <w:szCs w:val="20"/>
              </w:rPr>
              <w:t>81</w:t>
            </w:r>
          </w:p>
        </w:tc>
        <w:tc>
          <w:tcPr>
            <w:tcW w:w="1440" w:type="dxa"/>
          </w:tcPr>
          <w:p w:rsidR="00E1207E" w:rsidRPr="00E1207E" w:rsidRDefault="00E1207E" w:rsidP="000F6ECB">
            <w:pPr>
              <w:rPr>
                <w:rFonts w:ascii="Times New Roman" w:hAnsi="Times New Roman"/>
                <w:szCs w:val="20"/>
              </w:rPr>
            </w:pPr>
            <w:r w:rsidRPr="00E1207E">
              <w:rPr>
                <w:rFonts w:ascii="Times New Roman" w:hAnsi="Times New Roman"/>
                <w:szCs w:val="20"/>
              </w:rPr>
              <w:t>1</w:t>
            </w:r>
          </w:p>
        </w:tc>
        <w:tc>
          <w:tcPr>
            <w:tcW w:w="1350" w:type="dxa"/>
          </w:tcPr>
          <w:p w:rsidR="00E1207E" w:rsidRPr="00E1207E" w:rsidRDefault="00E1207E" w:rsidP="000F6ECB">
            <w:pPr>
              <w:rPr>
                <w:rFonts w:ascii="Times New Roman" w:hAnsi="Times New Roman"/>
                <w:szCs w:val="20"/>
              </w:rPr>
            </w:pPr>
            <w:r w:rsidRPr="00E1207E">
              <w:rPr>
                <w:rFonts w:ascii="Times New Roman" w:hAnsi="Times New Roman"/>
                <w:szCs w:val="20"/>
              </w:rPr>
              <w:t>81</w:t>
            </w:r>
          </w:p>
        </w:tc>
        <w:tc>
          <w:tcPr>
            <w:tcW w:w="1260" w:type="dxa"/>
          </w:tcPr>
          <w:p w:rsidR="00E1207E" w:rsidRPr="00E1207E" w:rsidRDefault="00E1207E" w:rsidP="000F6ECB">
            <w:pPr>
              <w:rPr>
                <w:rFonts w:ascii="Times New Roman" w:hAnsi="Times New Roman"/>
                <w:szCs w:val="20"/>
              </w:rPr>
            </w:pPr>
            <w:r w:rsidRPr="00E1207E">
              <w:rPr>
                <w:rFonts w:ascii="Times New Roman" w:hAnsi="Times New Roman"/>
                <w:szCs w:val="20"/>
              </w:rPr>
              <w:t>731</w:t>
            </w:r>
          </w:p>
        </w:tc>
        <w:tc>
          <w:tcPr>
            <w:tcW w:w="1170" w:type="dxa"/>
          </w:tcPr>
          <w:p w:rsidR="00E1207E" w:rsidRPr="00E1207E" w:rsidRDefault="00E1207E" w:rsidP="000F6ECB">
            <w:pPr>
              <w:rPr>
                <w:rFonts w:ascii="Times New Roman" w:hAnsi="Times New Roman"/>
                <w:szCs w:val="20"/>
              </w:rPr>
            </w:pPr>
            <w:r w:rsidRPr="00E1207E">
              <w:rPr>
                <w:rFonts w:ascii="Times New Roman" w:hAnsi="Times New Roman"/>
                <w:szCs w:val="20"/>
              </w:rPr>
              <w:t xml:space="preserve"> 59,211</w:t>
            </w:r>
          </w:p>
        </w:tc>
      </w:tr>
      <w:tr w:rsidR="00E1207E" w:rsidRPr="00F33836" w:rsidTr="00DF0CB8">
        <w:tc>
          <w:tcPr>
            <w:tcW w:w="2340" w:type="dxa"/>
          </w:tcPr>
          <w:p w:rsidR="00E1207E" w:rsidRPr="00E1207E" w:rsidRDefault="00E1207E" w:rsidP="000F6ECB">
            <w:pPr>
              <w:rPr>
                <w:rFonts w:ascii="Times New Roman" w:hAnsi="Times New Roman"/>
                <w:szCs w:val="20"/>
              </w:rPr>
            </w:pPr>
            <w:r w:rsidRPr="00E1207E">
              <w:rPr>
                <w:rFonts w:ascii="Times New Roman" w:hAnsi="Times New Roman"/>
                <w:szCs w:val="20"/>
              </w:rPr>
              <w:t>HV Form 2:  Grantee Performance Measures</w:t>
            </w:r>
          </w:p>
        </w:tc>
        <w:tc>
          <w:tcPr>
            <w:tcW w:w="1530" w:type="dxa"/>
          </w:tcPr>
          <w:p w:rsidR="00E1207E" w:rsidRPr="00E1207E" w:rsidRDefault="00E1207E" w:rsidP="000F6ECB">
            <w:pPr>
              <w:rPr>
                <w:rFonts w:ascii="Times New Roman" w:hAnsi="Times New Roman"/>
                <w:szCs w:val="20"/>
              </w:rPr>
            </w:pPr>
            <w:r w:rsidRPr="00E1207E">
              <w:rPr>
                <w:rFonts w:ascii="Times New Roman" w:hAnsi="Times New Roman"/>
                <w:szCs w:val="20"/>
              </w:rPr>
              <w:t>56</w:t>
            </w:r>
          </w:p>
        </w:tc>
        <w:tc>
          <w:tcPr>
            <w:tcW w:w="1440" w:type="dxa"/>
          </w:tcPr>
          <w:p w:rsidR="00E1207E" w:rsidRPr="00E1207E" w:rsidRDefault="00E1207E" w:rsidP="000F6ECB">
            <w:pPr>
              <w:rPr>
                <w:rFonts w:ascii="Times New Roman" w:hAnsi="Times New Roman"/>
                <w:szCs w:val="20"/>
              </w:rPr>
            </w:pPr>
            <w:r w:rsidRPr="00E1207E">
              <w:rPr>
                <w:rFonts w:ascii="Times New Roman" w:hAnsi="Times New Roman"/>
                <w:szCs w:val="20"/>
              </w:rPr>
              <w:t>1</w:t>
            </w:r>
          </w:p>
        </w:tc>
        <w:tc>
          <w:tcPr>
            <w:tcW w:w="1350" w:type="dxa"/>
          </w:tcPr>
          <w:p w:rsidR="00E1207E" w:rsidRPr="00E1207E" w:rsidRDefault="00E1207E" w:rsidP="000F6ECB">
            <w:pPr>
              <w:rPr>
                <w:rFonts w:ascii="Times New Roman" w:hAnsi="Times New Roman"/>
                <w:szCs w:val="20"/>
              </w:rPr>
            </w:pPr>
            <w:r w:rsidRPr="00E1207E">
              <w:rPr>
                <w:rFonts w:ascii="Times New Roman" w:hAnsi="Times New Roman"/>
                <w:szCs w:val="20"/>
              </w:rPr>
              <w:t>56</w:t>
            </w:r>
          </w:p>
        </w:tc>
        <w:tc>
          <w:tcPr>
            <w:tcW w:w="1260" w:type="dxa"/>
          </w:tcPr>
          <w:p w:rsidR="00E1207E" w:rsidRPr="00E1207E" w:rsidRDefault="00E1207E" w:rsidP="000F6ECB">
            <w:pPr>
              <w:rPr>
                <w:rFonts w:ascii="Times New Roman" w:hAnsi="Times New Roman"/>
                <w:szCs w:val="20"/>
              </w:rPr>
            </w:pPr>
            <w:r w:rsidRPr="00E1207E">
              <w:rPr>
                <w:rFonts w:ascii="Times New Roman" w:hAnsi="Times New Roman"/>
                <w:szCs w:val="20"/>
              </w:rPr>
              <w:t>313</w:t>
            </w:r>
          </w:p>
        </w:tc>
        <w:tc>
          <w:tcPr>
            <w:tcW w:w="1170" w:type="dxa"/>
          </w:tcPr>
          <w:p w:rsidR="00E1207E" w:rsidRPr="00E1207E" w:rsidRDefault="00E1207E" w:rsidP="000F6ECB">
            <w:pPr>
              <w:rPr>
                <w:rFonts w:ascii="Times New Roman" w:hAnsi="Times New Roman"/>
                <w:szCs w:val="20"/>
              </w:rPr>
            </w:pPr>
            <w:r w:rsidRPr="00E1207E">
              <w:rPr>
                <w:rFonts w:ascii="Times New Roman" w:hAnsi="Times New Roman"/>
                <w:szCs w:val="20"/>
              </w:rPr>
              <w:t xml:space="preserve"> 17,528</w:t>
            </w:r>
          </w:p>
        </w:tc>
      </w:tr>
      <w:tr w:rsidR="00E1207E" w:rsidRPr="00F33836" w:rsidTr="00DF0CB8">
        <w:tc>
          <w:tcPr>
            <w:tcW w:w="2340" w:type="dxa"/>
          </w:tcPr>
          <w:p w:rsidR="00E1207E" w:rsidRPr="00E1207E" w:rsidRDefault="00E1207E" w:rsidP="000F6ECB">
            <w:pPr>
              <w:rPr>
                <w:rFonts w:ascii="Times New Roman" w:hAnsi="Times New Roman"/>
                <w:b/>
                <w:szCs w:val="20"/>
              </w:rPr>
            </w:pPr>
            <w:r w:rsidRPr="00E1207E">
              <w:rPr>
                <w:rFonts w:ascii="Times New Roman" w:hAnsi="Times New Roman"/>
                <w:b/>
                <w:szCs w:val="20"/>
              </w:rPr>
              <w:lastRenderedPageBreak/>
              <w:t xml:space="preserve">Total </w:t>
            </w:r>
          </w:p>
        </w:tc>
        <w:tc>
          <w:tcPr>
            <w:tcW w:w="1530" w:type="dxa"/>
          </w:tcPr>
          <w:p w:rsidR="00E1207E" w:rsidRPr="00E1207E" w:rsidRDefault="00B33AFD" w:rsidP="000F6ECB">
            <w:pPr>
              <w:rPr>
                <w:rFonts w:ascii="Times New Roman" w:hAnsi="Times New Roman"/>
                <w:szCs w:val="20"/>
              </w:rPr>
            </w:pPr>
            <w:r>
              <w:rPr>
                <w:rFonts w:ascii="Times New Roman" w:hAnsi="Times New Roman"/>
                <w:szCs w:val="20"/>
              </w:rPr>
              <w:t>81</w:t>
            </w:r>
          </w:p>
        </w:tc>
        <w:tc>
          <w:tcPr>
            <w:tcW w:w="1440" w:type="dxa"/>
          </w:tcPr>
          <w:p w:rsidR="00E1207E" w:rsidRPr="00E1207E" w:rsidRDefault="00E1207E" w:rsidP="000F6ECB">
            <w:pPr>
              <w:rPr>
                <w:rFonts w:ascii="Times New Roman" w:hAnsi="Times New Roman"/>
                <w:szCs w:val="20"/>
              </w:rPr>
            </w:pPr>
          </w:p>
        </w:tc>
        <w:tc>
          <w:tcPr>
            <w:tcW w:w="1350" w:type="dxa"/>
          </w:tcPr>
          <w:p w:rsidR="00E1207E" w:rsidRPr="00E1207E" w:rsidRDefault="00B33AFD" w:rsidP="000F6ECB">
            <w:pPr>
              <w:rPr>
                <w:rFonts w:ascii="Times New Roman" w:hAnsi="Times New Roman"/>
                <w:szCs w:val="20"/>
              </w:rPr>
            </w:pPr>
            <w:r>
              <w:rPr>
                <w:rFonts w:ascii="Times New Roman" w:hAnsi="Times New Roman"/>
                <w:szCs w:val="20"/>
              </w:rPr>
              <w:t>81</w:t>
            </w:r>
          </w:p>
        </w:tc>
        <w:tc>
          <w:tcPr>
            <w:tcW w:w="1260" w:type="dxa"/>
          </w:tcPr>
          <w:p w:rsidR="00E1207E" w:rsidRPr="00E1207E" w:rsidRDefault="00E1207E" w:rsidP="000F6ECB">
            <w:pPr>
              <w:rPr>
                <w:rFonts w:ascii="Times New Roman" w:hAnsi="Times New Roman"/>
                <w:szCs w:val="20"/>
              </w:rPr>
            </w:pPr>
          </w:p>
        </w:tc>
        <w:tc>
          <w:tcPr>
            <w:tcW w:w="1170" w:type="dxa"/>
          </w:tcPr>
          <w:p w:rsidR="00E1207E" w:rsidRPr="00E1207E" w:rsidRDefault="00E1207E" w:rsidP="000F6ECB">
            <w:pPr>
              <w:rPr>
                <w:rFonts w:ascii="Times New Roman" w:hAnsi="Times New Roman"/>
                <w:szCs w:val="20"/>
              </w:rPr>
            </w:pPr>
            <w:r w:rsidRPr="00E1207E">
              <w:rPr>
                <w:rFonts w:ascii="Times New Roman" w:hAnsi="Times New Roman"/>
                <w:szCs w:val="20"/>
              </w:rPr>
              <w:t>76,739</w:t>
            </w:r>
          </w:p>
        </w:tc>
      </w:tr>
    </w:tbl>
    <w:p w:rsidR="00E1207E" w:rsidRDefault="00E1207E" w:rsidP="00E1207E">
      <w:pPr>
        <w:pStyle w:val="FootnoteText"/>
      </w:pPr>
    </w:p>
    <w:p w:rsidR="00BC6172" w:rsidRDefault="007B17EF" w:rsidP="00BD66A6">
      <w:pPr>
        <w:rPr>
          <w:rFonts w:ascii="Times New Roman" w:hAnsi="Times New Roman"/>
        </w:rPr>
      </w:pPr>
      <w:r>
        <w:rPr>
          <w:rFonts w:ascii="Times New Roman" w:hAnsi="Times New Roman"/>
        </w:rPr>
        <w:t>Explanation for the difference</w:t>
      </w:r>
      <w:r w:rsidR="00BC6172">
        <w:rPr>
          <w:rFonts w:ascii="Times New Roman" w:hAnsi="Times New Roman"/>
        </w:rPr>
        <w:t xml:space="preserve"> in the number of respondents between the </w:t>
      </w:r>
      <w:r>
        <w:rPr>
          <w:rFonts w:ascii="Times New Roman" w:hAnsi="Times New Roman"/>
        </w:rPr>
        <w:t>two home visiting forms follows:</w:t>
      </w:r>
      <w:r w:rsidR="00BC6172">
        <w:rPr>
          <w:rFonts w:ascii="Times New Roman" w:hAnsi="Times New Roman"/>
        </w:rPr>
        <w:t xml:space="preserve"> </w:t>
      </w:r>
    </w:p>
    <w:p w:rsidR="00BC6172" w:rsidRPr="00BB0150" w:rsidRDefault="002B4DB8" w:rsidP="00BD66A6">
      <w:pPr>
        <w:rPr>
          <w:rFonts w:ascii="Times New Roman" w:hAnsi="Times New Roman"/>
        </w:rPr>
      </w:pPr>
      <w:r>
        <w:rPr>
          <w:rFonts w:ascii="Times New Roman" w:hAnsi="Times New Roman"/>
        </w:rPr>
        <w:t>I</w:t>
      </w:r>
      <w:r w:rsidR="00BC6172" w:rsidRPr="002B4DB8">
        <w:rPr>
          <w:rFonts w:ascii="Times New Roman" w:hAnsi="Times New Roman"/>
        </w:rPr>
        <w:t xml:space="preserve">n addition to </w:t>
      </w:r>
      <w:r>
        <w:rPr>
          <w:rFonts w:ascii="Times New Roman" w:hAnsi="Times New Roman"/>
        </w:rPr>
        <w:t xml:space="preserve">the expected </w:t>
      </w:r>
      <w:r w:rsidR="00BC6172" w:rsidRPr="002B4DB8">
        <w:rPr>
          <w:rFonts w:ascii="Times New Roman" w:hAnsi="Times New Roman"/>
        </w:rPr>
        <w:t>56 state, territorial and non-profit organization</w:t>
      </w:r>
      <w:r>
        <w:rPr>
          <w:rFonts w:ascii="Times New Roman" w:hAnsi="Times New Roman"/>
        </w:rPr>
        <w:t xml:space="preserve"> grantees reporting on both forms</w:t>
      </w:r>
      <w:r w:rsidR="00BC6172" w:rsidRPr="002B4DB8">
        <w:rPr>
          <w:rFonts w:ascii="Times New Roman" w:hAnsi="Times New Roman"/>
        </w:rPr>
        <w:t xml:space="preserve">, up to 25 tribal grantees will </w:t>
      </w:r>
      <w:r>
        <w:rPr>
          <w:rFonts w:ascii="Times New Roman" w:hAnsi="Times New Roman"/>
        </w:rPr>
        <w:t xml:space="preserve">also </w:t>
      </w:r>
      <w:r w:rsidR="00DF0CB8">
        <w:rPr>
          <w:rFonts w:ascii="Times New Roman" w:hAnsi="Times New Roman"/>
        </w:rPr>
        <w:t>utilize Home Visiting</w:t>
      </w:r>
      <w:r w:rsidR="00BC6172" w:rsidRPr="002B4DB8">
        <w:rPr>
          <w:rFonts w:ascii="Times New Roman" w:hAnsi="Times New Roman"/>
        </w:rPr>
        <w:t xml:space="preserve"> Form 1 to report on demographic and service utilization data for all participant families</w:t>
      </w:r>
      <w:r>
        <w:rPr>
          <w:rFonts w:ascii="Times New Roman" w:hAnsi="Times New Roman"/>
        </w:rPr>
        <w:t xml:space="preserve"> (for a total of</w:t>
      </w:r>
      <w:r w:rsidR="00BB0150">
        <w:rPr>
          <w:rFonts w:ascii="Times New Roman" w:hAnsi="Times New Roman"/>
        </w:rPr>
        <w:t xml:space="preserve"> up to</w:t>
      </w:r>
      <w:r>
        <w:rPr>
          <w:rFonts w:ascii="Times New Roman" w:hAnsi="Times New Roman"/>
        </w:rPr>
        <w:t xml:space="preserve"> 81 respondents)</w:t>
      </w:r>
      <w:r w:rsidR="00BC6172" w:rsidRPr="002B4DB8">
        <w:rPr>
          <w:rFonts w:ascii="Times New Roman" w:hAnsi="Times New Roman"/>
        </w:rPr>
        <w:t>.</w:t>
      </w:r>
      <w:r w:rsidRPr="002B4DB8">
        <w:rPr>
          <w:rFonts w:ascii="Times New Roman" w:hAnsi="Times New Roman"/>
        </w:rPr>
        <w:t xml:space="preserve">  Tribal MIECHV grantees are currently developing performance measures for their program</w:t>
      </w:r>
      <w:r w:rsidR="00BB0150">
        <w:rPr>
          <w:rFonts w:ascii="Times New Roman" w:hAnsi="Times New Roman"/>
        </w:rPr>
        <w:t xml:space="preserve"> </w:t>
      </w:r>
      <w:r w:rsidR="00BB0150" w:rsidRPr="00BB0150">
        <w:rPr>
          <w:rFonts w:ascii="Times New Roman" w:hAnsi="Times New Roman"/>
        </w:rPr>
        <w:t xml:space="preserve">and </w:t>
      </w:r>
      <w:r w:rsidR="00F54CE5">
        <w:rPr>
          <w:rFonts w:ascii="Times New Roman" w:hAnsi="Times New Roman"/>
        </w:rPr>
        <w:t xml:space="preserve">will be reporting </w:t>
      </w:r>
      <w:r w:rsidR="00BB0150" w:rsidRPr="00BB0150">
        <w:rPr>
          <w:rFonts w:ascii="Times New Roman" w:hAnsi="Times New Roman"/>
          <w:bCs/>
        </w:rPr>
        <w:t xml:space="preserve">data </w:t>
      </w:r>
      <w:r w:rsidR="00BB0150" w:rsidRPr="00BB0150">
        <w:rPr>
          <w:rFonts w:ascii="Times New Roman" w:hAnsi="Times New Roman"/>
        </w:rPr>
        <w:t>on their progress in improving performance unde</w:t>
      </w:r>
      <w:r w:rsidR="005C28E5">
        <w:rPr>
          <w:rFonts w:ascii="Times New Roman" w:hAnsi="Times New Roman"/>
        </w:rPr>
        <w:t>r the six benchmark areas to HHS</w:t>
      </w:r>
      <w:r w:rsidR="00BB0150" w:rsidRPr="00BB0150">
        <w:rPr>
          <w:rFonts w:ascii="Times New Roman" w:hAnsi="Times New Roman"/>
        </w:rPr>
        <w:t xml:space="preserve"> separately from the state and jurisdiction grantees</w:t>
      </w:r>
      <w:r w:rsidRPr="00BB0150">
        <w:rPr>
          <w:rFonts w:ascii="Times New Roman" w:hAnsi="Times New Roman"/>
        </w:rPr>
        <w:t>.</w:t>
      </w:r>
    </w:p>
    <w:p w:rsidR="00221F31" w:rsidRPr="00695F0D" w:rsidRDefault="00131B8C" w:rsidP="00BD66A6">
      <w:pPr>
        <w:autoSpaceDE w:val="0"/>
        <w:autoSpaceDN w:val="0"/>
        <w:adjustRightInd w:val="0"/>
        <w:spacing w:after="0"/>
        <w:rPr>
          <w:rFonts w:ascii="Times New Roman" w:hAnsi="Times New Roman"/>
        </w:rPr>
      </w:pPr>
      <w:r>
        <w:rPr>
          <w:rFonts w:ascii="Times New Roman" w:hAnsi="Times New Roman"/>
        </w:rPr>
        <w:t xml:space="preserve">The burden of </w:t>
      </w:r>
      <w:r w:rsidRPr="00E1207E">
        <w:rPr>
          <w:rFonts w:ascii="Times New Roman" w:hAnsi="Times New Roman"/>
        </w:rPr>
        <w:t xml:space="preserve">data collection and reporting to </w:t>
      </w:r>
      <w:r>
        <w:rPr>
          <w:rFonts w:ascii="Times New Roman" w:hAnsi="Times New Roman"/>
        </w:rPr>
        <w:t>respondents will likely vary</w:t>
      </w:r>
      <w:r w:rsidRPr="00E1207E">
        <w:rPr>
          <w:rFonts w:ascii="Times New Roman" w:hAnsi="Times New Roman"/>
        </w:rPr>
        <w:t xml:space="preserve"> based on the number of families served </w:t>
      </w:r>
      <w:r>
        <w:rPr>
          <w:rFonts w:ascii="Times New Roman" w:hAnsi="Times New Roman"/>
        </w:rPr>
        <w:t xml:space="preserve">by each grantee </w:t>
      </w:r>
      <w:r w:rsidRPr="00E1207E">
        <w:rPr>
          <w:rFonts w:ascii="Times New Roman" w:hAnsi="Times New Roman"/>
        </w:rPr>
        <w:t>and data syst</w:t>
      </w:r>
      <w:r w:rsidR="00BE2EE7">
        <w:rPr>
          <w:rFonts w:ascii="Times New Roman" w:hAnsi="Times New Roman"/>
        </w:rPr>
        <w:t>em capacity</w:t>
      </w:r>
      <w:r>
        <w:rPr>
          <w:rFonts w:ascii="Times New Roman" w:hAnsi="Times New Roman"/>
        </w:rPr>
        <w:t xml:space="preserve">.  </w:t>
      </w:r>
      <w:r w:rsidR="001B2938">
        <w:rPr>
          <w:rFonts w:ascii="Times New Roman" w:hAnsi="Times New Roman"/>
        </w:rPr>
        <w:t>The burden estimates for the two</w:t>
      </w:r>
      <w:r>
        <w:rPr>
          <w:rFonts w:ascii="Times New Roman" w:hAnsi="Times New Roman"/>
        </w:rPr>
        <w:t xml:space="preserve"> forms were developed based on </w:t>
      </w:r>
      <w:r w:rsidR="00343D81">
        <w:rPr>
          <w:rFonts w:ascii="Times New Roman" w:hAnsi="Times New Roman"/>
        </w:rPr>
        <w:t>feed</w:t>
      </w:r>
      <w:r w:rsidR="00703474">
        <w:rPr>
          <w:rFonts w:ascii="Times New Roman" w:hAnsi="Times New Roman"/>
        </w:rPr>
        <w:t>back from</w:t>
      </w:r>
      <w:r w:rsidR="00343D81">
        <w:rPr>
          <w:rFonts w:ascii="Times New Roman" w:hAnsi="Times New Roman"/>
        </w:rPr>
        <w:t xml:space="preserve"> selected g</w:t>
      </w:r>
      <w:r w:rsidR="002B4DB8">
        <w:rPr>
          <w:rFonts w:ascii="Times New Roman" w:hAnsi="Times New Roman"/>
        </w:rPr>
        <w:t>rantee</w:t>
      </w:r>
      <w:r w:rsidR="00BD66A6">
        <w:rPr>
          <w:rFonts w:ascii="Times New Roman" w:hAnsi="Times New Roman"/>
        </w:rPr>
        <w:t>s that participated in a</w:t>
      </w:r>
      <w:r w:rsidR="002B4DB8">
        <w:rPr>
          <w:rFonts w:ascii="Times New Roman" w:hAnsi="Times New Roman"/>
        </w:rPr>
        <w:t xml:space="preserve"> panel on</w:t>
      </w:r>
      <w:r w:rsidR="00343D81">
        <w:rPr>
          <w:rFonts w:ascii="Times New Roman" w:hAnsi="Times New Roman"/>
        </w:rPr>
        <w:t xml:space="preserve"> </w:t>
      </w:r>
      <w:r w:rsidR="002B4DB8">
        <w:rPr>
          <w:rFonts w:ascii="Times New Roman" w:hAnsi="Times New Roman"/>
        </w:rPr>
        <w:t>November 14, 20</w:t>
      </w:r>
      <w:r w:rsidR="00BB0150">
        <w:rPr>
          <w:rFonts w:ascii="Times New Roman" w:hAnsi="Times New Roman"/>
        </w:rPr>
        <w:t>1</w:t>
      </w:r>
      <w:r w:rsidR="002B4DB8">
        <w:rPr>
          <w:rFonts w:ascii="Times New Roman" w:hAnsi="Times New Roman"/>
        </w:rPr>
        <w:t>1</w:t>
      </w:r>
      <w:r w:rsidR="00EF431B" w:rsidRPr="00462268">
        <w:rPr>
          <w:rFonts w:ascii="Times New Roman" w:hAnsi="Times New Roman"/>
        </w:rPr>
        <w:t xml:space="preserve">.  Once the first </w:t>
      </w:r>
      <w:r w:rsidR="002B4DB8">
        <w:rPr>
          <w:rFonts w:ascii="Times New Roman" w:hAnsi="Times New Roman"/>
        </w:rPr>
        <w:t xml:space="preserve">two </w:t>
      </w:r>
      <w:r w:rsidR="00EF431B" w:rsidRPr="00462268">
        <w:rPr>
          <w:rFonts w:ascii="Times New Roman" w:hAnsi="Times New Roman"/>
        </w:rPr>
        <w:t>set</w:t>
      </w:r>
      <w:r w:rsidR="002B4DB8">
        <w:rPr>
          <w:rFonts w:ascii="Times New Roman" w:hAnsi="Times New Roman"/>
        </w:rPr>
        <w:t>s</w:t>
      </w:r>
      <w:r w:rsidR="00EF431B" w:rsidRPr="00462268">
        <w:rPr>
          <w:rFonts w:ascii="Times New Roman" w:hAnsi="Times New Roman"/>
        </w:rPr>
        <w:t xml:space="preserve"> of </w:t>
      </w:r>
      <w:r w:rsidR="00312616">
        <w:rPr>
          <w:rFonts w:ascii="Times New Roman" w:hAnsi="Times New Roman"/>
        </w:rPr>
        <w:t xml:space="preserve">annual </w:t>
      </w:r>
      <w:r w:rsidR="00EF431B" w:rsidRPr="00462268">
        <w:rPr>
          <w:rFonts w:ascii="Times New Roman" w:hAnsi="Times New Roman"/>
        </w:rPr>
        <w:t xml:space="preserve">data are collected through the </w:t>
      </w:r>
      <w:r w:rsidR="00312616">
        <w:rPr>
          <w:rFonts w:ascii="Times New Roman" w:hAnsi="Times New Roman"/>
        </w:rPr>
        <w:t>Discretionary Grant Information System (DGIS)</w:t>
      </w:r>
      <w:r w:rsidR="00EF431B" w:rsidRPr="00462268">
        <w:rPr>
          <w:rFonts w:ascii="Times New Roman" w:hAnsi="Times New Roman"/>
        </w:rPr>
        <w:t xml:space="preserve">, HRSA will conduct a burden reassessment and submit a change </w:t>
      </w:r>
      <w:r w:rsidR="004A2E00">
        <w:rPr>
          <w:rFonts w:ascii="Times New Roman" w:hAnsi="Times New Roman"/>
        </w:rPr>
        <w:t xml:space="preserve">request </w:t>
      </w:r>
      <w:r w:rsidR="00EF431B" w:rsidRPr="00462268">
        <w:rPr>
          <w:rFonts w:ascii="Times New Roman" w:hAnsi="Times New Roman"/>
        </w:rPr>
        <w:t xml:space="preserve">to OMB if necessary.   </w:t>
      </w:r>
      <w:r w:rsidR="000F6ECB">
        <w:rPr>
          <w:rFonts w:ascii="Times New Roman" w:hAnsi="Times New Roman"/>
        </w:rPr>
        <w:t>Table 2 shows the average annual cost of the activities described in this supporting statement.</w:t>
      </w:r>
    </w:p>
    <w:p w:rsidR="00221F31" w:rsidRDefault="00221F31" w:rsidP="00221F31">
      <w:pPr>
        <w:autoSpaceDE w:val="0"/>
        <w:autoSpaceDN w:val="0"/>
        <w:adjustRightInd w:val="0"/>
        <w:spacing w:after="0" w:line="240" w:lineRule="auto"/>
        <w:rPr>
          <w:rFonts w:ascii="Times New Roman" w:hAnsi="Times New Roman"/>
          <w:bCs/>
          <w:sz w:val="24"/>
          <w:szCs w:val="24"/>
        </w:rPr>
      </w:pPr>
    </w:p>
    <w:p w:rsidR="000F6ECB" w:rsidRPr="00915A32" w:rsidRDefault="000F6ECB" w:rsidP="00221F31">
      <w:pPr>
        <w:autoSpaceDE w:val="0"/>
        <w:autoSpaceDN w:val="0"/>
        <w:adjustRightInd w:val="0"/>
        <w:spacing w:after="0" w:line="240" w:lineRule="auto"/>
        <w:rPr>
          <w:rFonts w:ascii="Times New Roman" w:hAnsi="Times New Roman"/>
          <w:bCs/>
          <w:i/>
          <w:sz w:val="24"/>
          <w:szCs w:val="24"/>
        </w:rPr>
      </w:pPr>
      <w:r w:rsidRPr="00915A32">
        <w:rPr>
          <w:rFonts w:ascii="Times New Roman" w:hAnsi="Times New Roman"/>
          <w:bCs/>
          <w:i/>
          <w:sz w:val="24"/>
          <w:szCs w:val="24"/>
        </w:rPr>
        <w:t>Table 2 – Total annual cost</w:t>
      </w:r>
    </w:p>
    <w:p w:rsidR="000F6ECB" w:rsidRPr="00462268" w:rsidRDefault="000F6ECB" w:rsidP="00221F31">
      <w:pPr>
        <w:autoSpaceDE w:val="0"/>
        <w:autoSpaceDN w:val="0"/>
        <w:adjustRightInd w:val="0"/>
        <w:spacing w:after="0" w:line="240"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2123"/>
        <w:gridCol w:w="1976"/>
        <w:gridCol w:w="2453"/>
      </w:tblGrid>
      <w:tr w:rsidR="00221F31" w:rsidRPr="00462268" w:rsidTr="00340F4D">
        <w:tc>
          <w:tcPr>
            <w:tcW w:w="0" w:type="auto"/>
          </w:tcPr>
          <w:p w:rsidR="00221F31" w:rsidRPr="00462268" w:rsidRDefault="00221F31" w:rsidP="003F43FB">
            <w:pPr>
              <w:rPr>
                <w:rFonts w:ascii="Times New Roman" w:hAnsi="Times New Roman"/>
                <w:b/>
                <w:szCs w:val="20"/>
              </w:rPr>
            </w:pPr>
            <w:r w:rsidRPr="00462268">
              <w:rPr>
                <w:rFonts w:ascii="Times New Roman" w:hAnsi="Times New Roman"/>
                <w:b/>
                <w:szCs w:val="20"/>
              </w:rPr>
              <w:t>Type of Respondent</w:t>
            </w:r>
          </w:p>
        </w:tc>
        <w:tc>
          <w:tcPr>
            <w:tcW w:w="0" w:type="auto"/>
          </w:tcPr>
          <w:p w:rsidR="00221F31" w:rsidRPr="00462268" w:rsidRDefault="00221F31" w:rsidP="003F43FB">
            <w:pPr>
              <w:rPr>
                <w:rFonts w:ascii="Times New Roman" w:hAnsi="Times New Roman"/>
                <w:b/>
                <w:szCs w:val="20"/>
              </w:rPr>
            </w:pPr>
            <w:r w:rsidRPr="00462268">
              <w:rPr>
                <w:rFonts w:ascii="Times New Roman" w:hAnsi="Times New Roman"/>
                <w:b/>
                <w:szCs w:val="20"/>
              </w:rPr>
              <w:t>Total Burden Hours</w:t>
            </w:r>
          </w:p>
        </w:tc>
        <w:tc>
          <w:tcPr>
            <w:tcW w:w="0" w:type="auto"/>
          </w:tcPr>
          <w:p w:rsidR="00221F31" w:rsidRPr="00462268" w:rsidRDefault="00221F31" w:rsidP="003F43FB">
            <w:pPr>
              <w:rPr>
                <w:rFonts w:ascii="Times New Roman" w:hAnsi="Times New Roman"/>
                <w:b/>
                <w:szCs w:val="20"/>
              </w:rPr>
            </w:pPr>
            <w:r w:rsidRPr="00462268">
              <w:rPr>
                <w:rFonts w:ascii="Times New Roman" w:hAnsi="Times New Roman"/>
                <w:b/>
                <w:szCs w:val="20"/>
              </w:rPr>
              <w:t>Hourly Wage Rate</w:t>
            </w:r>
          </w:p>
        </w:tc>
        <w:tc>
          <w:tcPr>
            <w:tcW w:w="0" w:type="auto"/>
          </w:tcPr>
          <w:p w:rsidR="00221F31" w:rsidRPr="00462268" w:rsidRDefault="00221F31" w:rsidP="003F43FB">
            <w:pPr>
              <w:rPr>
                <w:rFonts w:ascii="Times New Roman" w:hAnsi="Times New Roman"/>
                <w:b/>
                <w:szCs w:val="20"/>
              </w:rPr>
            </w:pPr>
            <w:r w:rsidRPr="00462268">
              <w:rPr>
                <w:rFonts w:ascii="Times New Roman" w:hAnsi="Times New Roman"/>
                <w:b/>
                <w:szCs w:val="20"/>
              </w:rPr>
              <w:t>Total Respondent Costs</w:t>
            </w:r>
          </w:p>
        </w:tc>
      </w:tr>
      <w:tr w:rsidR="00221F31" w:rsidRPr="00462268" w:rsidTr="00340F4D">
        <w:trPr>
          <w:trHeight w:val="638"/>
        </w:trPr>
        <w:tc>
          <w:tcPr>
            <w:tcW w:w="0" w:type="auto"/>
          </w:tcPr>
          <w:p w:rsidR="00221F31" w:rsidRPr="00462268" w:rsidRDefault="00221F31" w:rsidP="005543BD">
            <w:pPr>
              <w:rPr>
                <w:rFonts w:ascii="Times New Roman" w:hAnsi="Times New Roman"/>
                <w:szCs w:val="20"/>
              </w:rPr>
            </w:pPr>
            <w:r w:rsidRPr="00462268">
              <w:rPr>
                <w:rFonts w:ascii="Times New Roman" w:hAnsi="Times New Roman"/>
                <w:szCs w:val="20"/>
              </w:rPr>
              <w:t xml:space="preserve">State </w:t>
            </w:r>
            <w:r w:rsidR="000F6ECB">
              <w:rPr>
                <w:rFonts w:ascii="Times New Roman" w:hAnsi="Times New Roman"/>
                <w:szCs w:val="20"/>
              </w:rPr>
              <w:t>or other grantee o</w:t>
            </w:r>
            <w:r w:rsidRPr="00462268">
              <w:rPr>
                <w:rFonts w:ascii="Times New Roman" w:hAnsi="Times New Roman"/>
                <w:szCs w:val="20"/>
              </w:rPr>
              <w:t>fficial</w:t>
            </w:r>
          </w:p>
        </w:tc>
        <w:tc>
          <w:tcPr>
            <w:tcW w:w="0" w:type="auto"/>
          </w:tcPr>
          <w:p w:rsidR="00221F31" w:rsidRPr="00462268" w:rsidRDefault="000F6ECB" w:rsidP="003F43FB">
            <w:pPr>
              <w:rPr>
                <w:rFonts w:ascii="Times New Roman" w:hAnsi="Times New Roman"/>
                <w:szCs w:val="20"/>
              </w:rPr>
            </w:pPr>
            <w:r w:rsidRPr="00E1207E">
              <w:rPr>
                <w:rFonts w:ascii="Times New Roman" w:hAnsi="Times New Roman"/>
                <w:szCs w:val="20"/>
              </w:rPr>
              <w:t>76,739</w:t>
            </w:r>
          </w:p>
        </w:tc>
        <w:tc>
          <w:tcPr>
            <w:tcW w:w="0" w:type="auto"/>
          </w:tcPr>
          <w:p w:rsidR="00221F31" w:rsidRPr="00462268" w:rsidRDefault="00221F31" w:rsidP="003F43FB">
            <w:pPr>
              <w:rPr>
                <w:rFonts w:ascii="Times New Roman" w:hAnsi="Times New Roman"/>
                <w:szCs w:val="20"/>
              </w:rPr>
            </w:pPr>
            <w:r w:rsidRPr="00462268">
              <w:rPr>
                <w:rFonts w:ascii="Times New Roman" w:hAnsi="Times New Roman"/>
                <w:szCs w:val="20"/>
              </w:rPr>
              <w:t>$</w:t>
            </w:r>
            <w:r w:rsidR="00543FBD">
              <w:rPr>
                <w:rFonts w:ascii="Times New Roman" w:hAnsi="Times New Roman"/>
                <w:szCs w:val="20"/>
              </w:rPr>
              <w:t>40</w:t>
            </w:r>
          </w:p>
        </w:tc>
        <w:tc>
          <w:tcPr>
            <w:tcW w:w="0" w:type="auto"/>
          </w:tcPr>
          <w:p w:rsidR="00221F31" w:rsidRPr="00462268" w:rsidRDefault="00695F0D" w:rsidP="003F43FB">
            <w:pPr>
              <w:rPr>
                <w:rFonts w:ascii="Times New Roman" w:hAnsi="Times New Roman"/>
                <w:szCs w:val="20"/>
              </w:rPr>
            </w:pPr>
            <w:r>
              <w:rPr>
                <w:rFonts w:ascii="Times New Roman" w:hAnsi="Times New Roman"/>
                <w:szCs w:val="20"/>
              </w:rPr>
              <w:t>$ 3,069,560</w:t>
            </w:r>
          </w:p>
        </w:tc>
      </w:tr>
    </w:tbl>
    <w:p w:rsidR="00BD66A6" w:rsidRDefault="00BD66A6" w:rsidP="00132234">
      <w:pPr>
        <w:rPr>
          <w:rFonts w:ascii="Times New Roman" w:hAnsi="Times New Roman"/>
          <w:b/>
        </w:rPr>
      </w:pPr>
    </w:p>
    <w:p w:rsidR="00132234" w:rsidRPr="00616BCD" w:rsidRDefault="00744B0C" w:rsidP="00132234">
      <w:pPr>
        <w:rPr>
          <w:rFonts w:ascii="Times New Roman" w:hAnsi="Times New Roman"/>
          <w:b/>
        </w:rPr>
      </w:pPr>
      <w:r w:rsidRPr="00616BCD">
        <w:rPr>
          <w:rFonts w:ascii="Times New Roman" w:hAnsi="Times New Roman"/>
          <w:b/>
        </w:rPr>
        <w:t xml:space="preserve">13.  Estimates of </w:t>
      </w:r>
      <w:r w:rsidR="00844979" w:rsidRPr="00616BCD">
        <w:rPr>
          <w:rFonts w:ascii="Times New Roman" w:hAnsi="Times New Roman"/>
          <w:b/>
        </w:rPr>
        <w:t>o</w:t>
      </w:r>
      <w:r w:rsidR="0018760F" w:rsidRPr="00616BCD">
        <w:rPr>
          <w:rFonts w:ascii="Times New Roman" w:hAnsi="Times New Roman"/>
          <w:b/>
        </w:rPr>
        <w:t xml:space="preserve">ther total annual cost burden to respondents </w:t>
      </w:r>
    </w:p>
    <w:p w:rsidR="00733330" w:rsidRPr="00616BCD" w:rsidRDefault="00744B0C" w:rsidP="00BD66A6">
      <w:pPr>
        <w:rPr>
          <w:rFonts w:ascii="Times New Roman" w:hAnsi="Times New Roman"/>
          <w:b/>
        </w:rPr>
      </w:pPr>
      <w:r w:rsidRPr="00616BCD">
        <w:rPr>
          <w:rFonts w:ascii="Times New Roman" w:hAnsi="Times New Roman"/>
        </w:rPr>
        <w:t xml:space="preserve">There is no </w:t>
      </w:r>
      <w:r w:rsidR="00312616">
        <w:rPr>
          <w:rFonts w:ascii="Times New Roman" w:hAnsi="Times New Roman"/>
        </w:rPr>
        <w:t xml:space="preserve">additional </w:t>
      </w:r>
      <w:r w:rsidRPr="00616BCD">
        <w:rPr>
          <w:rFonts w:ascii="Times New Roman" w:hAnsi="Times New Roman"/>
        </w:rPr>
        <w:t>capital or start up cost for this activity.</w:t>
      </w:r>
      <w:r w:rsidR="00135D4A">
        <w:rPr>
          <w:rFonts w:ascii="Times New Roman" w:hAnsi="Times New Roman"/>
        </w:rPr>
        <w:t xml:space="preserve"> Grantees are expected to utilize their existing management information systems and other equipment (e.g., computers and software) to carry out this task. </w:t>
      </w:r>
      <w:r w:rsidRPr="00616BCD">
        <w:rPr>
          <w:rFonts w:ascii="Times New Roman" w:hAnsi="Times New Roman"/>
        </w:rPr>
        <w:t xml:space="preserve">  </w:t>
      </w:r>
      <w:r w:rsidR="00312616">
        <w:rPr>
          <w:rFonts w:ascii="Times New Roman" w:hAnsi="Times New Roman"/>
        </w:rPr>
        <w:t xml:space="preserve">These costs were anticipated and built into the grantees’ 2010 and 2011 budgets under management information systems. </w:t>
      </w:r>
    </w:p>
    <w:p w:rsidR="00132234" w:rsidRPr="00616BCD" w:rsidRDefault="00744B0C" w:rsidP="00132234">
      <w:pPr>
        <w:rPr>
          <w:rFonts w:ascii="Times New Roman" w:hAnsi="Times New Roman"/>
          <w:b/>
        </w:rPr>
      </w:pPr>
      <w:r w:rsidRPr="00616BCD">
        <w:rPr>
          <w:rFonts w:ascii="Times New Roman" w:hAnsi="Times New Roman"/>
          <w:b/>
        </w:rPr>
        <w:t xml:space="preserve">14.  </w:t>
      </w:r>
      <w:r w:rsidR="00844979" w:rsidRPr="00616BCD">
        <w:rPr>
          <w:rFonts w:ascii="Times New Roman" w:hAnsi="Times New Roman"/>
          <w:b/>
        </w:rPr>
        <w:t>Annuali</w:t>
      </w:r>
      <w:r w:rsidR="0018760F" w:rsidRPr="00616BCD">
        <w:rPr>
          <w:rFonts w:ascii="Times New Roman" w:hAnsi="Times New Roman"/>
          <w:b/>
        </w:rPr>
        <w:t>zed cost to the federal government</w:t>
      </w:r>
    </w:p>
    <w:p w:rsidR="0079767C" w:rsidRPr="00616BCD" w:rsidRDefault="003B4B6D" w:rsidP="00BD66A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We estimate the </w:t>
      </w:r>
      <w:r w:rsidR="005F0411">
        <w:rPr>
          <w:rFonts w:ascii="Times New Roman" w:hAnsi="Times New Roman"/>
          <w:sz w:val="24"/>
          <w:szCs w:val="24"/>
        </w:rPr>
        <w:t xml:space="preserve">annual </w:t>
      </w:r>
      <w:r>
        <w:rPr>
          <w:rFonts w:ascii="Times New Roman" w:hAnsi="Times New Roman"/>
          <w:sz w:val="24"/>
          <w:szCs w:val="24"/>
        </w:rPr>
        <w:t>cost of w</w:t>
      </w:r>
      <w:r w:rsidR="00312616">
        <w:rPr>
          <w:rFonts w:ascii="Times New Roman" w:hAnsi="Times New Roman"/>
          <w:sz w:val="24"/>
          <w:szCs w:val="24"/>
        </w:rPr>
        <w:t xml:space="preserve">ork group </w:t>
      </w:r>
      <w:r>
        <w:rPr>
          <w:rFonts w:ascii="Times New Roman" w:hAnsi="Times New Roman"/>
          <w:sz w:val="24"/>
          <w:szCs w:val="24"/>
        </w:rPr>
        <w:t>meeting time (6-10 persons convening for one hour</w:t>
      </w:r>
      <w:r w:rsidR="00312616">
        <w:rPr>
          <w:rFonts w:ascii="Times New Roman" w:hAnsi="Times New Roman"/>
          <w:sz w:val="24"/>
          <w:szCs w:val="24"/>
        </w:rPr>
        <w:t xml:space="preserve"> 2-4 times per month) and </w:t>
      </w:r>
      <w:r>
        <w:rPr>
          <w:rFonts w:ascii="Times New Roman" w:hAnsi="Times New Roman"/>
          <w:sz w:val="24"/>
          <w:szCs w:val="24"/>
        </w:rPr>
        <w:t xml:space="preserve">individual or small group </w:t>
      </w:r>
      <w:r w:rsidR="00312616">
        <w:rPr>
          <w:rFonts w:ascii="Times New Roman" w:hAnsi="Times New Roman"/>
          <w:sz w:val="24"/>
          <w:szCs w:val="24"/>
        </w:rPr>
        <w:t>review time</w:t>
      </w:r>
      <w:r>
        <w:rPr>
          <w:rFonts w:ascii="Times New Roman" w:hAnsi="Times New Roman"/>
          <w:sz w:val="24"/>
          <w:szCs w:val="24"/>
        </w:rPr>
        <w:t xml:space="preserve"> outside of regular meetings to be approximately $50,000. </w:t>
      </w:r>
      <w:r w:rsidR="00312616">
        <w:rPr>
          <w:rFonts w:ascii="Times New Roman" w:hAnsi="Times New Roman"/>
          <w:sz w:val="24"/>
          <w:szCs w:val="24"/>
        </w:rPr>
        <w:t xml:space="preserve"> </w:t>
      </w:r>
      <w:r>
        <w:rPr>
          <w:rFonts w:ascii="Times New Roman" w:hAnsi="Times New Roman"/>
          <w:sz w:val="24"/>
          <w:szCs w:val="24"/>
        </w:rPr>
        <w:t xml:space="preserve">Currently </w:t>
      </w:r>
      <w:r w:rsidR="00BD66A6">
        <w:rPr>
          <w:rFonts w:ascii="Times New Roman" w:hAnsi="Times New Roman"/>
          <w:sz w:val="24"/>
          <w:szCs w:val="24"/>
        </w:rPr>
        <w:t>30</w:t>
      </w:r>
      <w:r w:rsidR="00616BCD">
        <w:rPr>
          <w:rFonts w:ascii="Times New Roman" w:hAnsi="Times New Roman"/>
          <w:sz w:val="24"/>
          <w:szCs w:val="24"/>
        </w:rPr>
        <w:t xml:space="preserve">% of </w:t>
      </w:r>
      <w:r w:rsidR="008A5242" w:rsidRPr="00616BCD">
        <w:rPr>
          <w:rFonts w:ascii="Times New Roman" w:hAnsi="Times New Roman"/>
          <w:sz w:val="24"/>
          <w:szCs w:val="24"/>
        </w:rPr>
        <w:t xml:space="preserve">one </w:t>
      </w:r>
      <w:r w:rsidR="0079767C" w:rsidRPr="00616BCD">
        <w:rPr>
          <w:rFonts w:ascii="Times New Roman" w:hAnsi="Times New Roman"/>
          <w:sz w:val="24"/>
          <w:szCs w:val="24"/>
        </w:rPr>
        <w:t xml:space="preserve">Federal staff </w:t>
      </w:r>
      <w:r w:rsidR="00BD66A6">
        <w:rPr>
          <w:rFonts w:ascii="Times New Roman" w:hAnsi="Times New Roman"/>
          <w:sz w:val="24"/>
          <w:szCs w:val="24"/>
        </w:rPr>
        <w:t>GS-15</w:t>
      </w:r>
      <w:r w:rsidR="002A3450" w:rsidRPr="00616BCD">
        <w:rPr>
          <w:rFonts w:ascii="Times New Roman" w:hAnsi="Times New Roman"/>
          <w:sz w:val="24"/>
          <w:szCs w:val="24"/>
        </w:rPr>
        <w:t xml:space="preserve"> </w:t>
      </w:r>
      <w:r w:rsidR="0079767C" w:rsidRPr="00616BCD">
        <w:rPr>
          <w:rFonts w:ascii="Times New Roman" w:hAnsi="Times New Roman"/>
          <w:sz w:val="24"/>
          <w:szCs w:val="24"/>
        </w:rPr>
        <w:t>full-time equivalents</w:t>
      </w:r>
      <w:r w:rsidR="008A5242" w:rsidRPr="00616BCD">
        <w:rPr>
          <w:rFonts w:ascii="Times New Roman" w:hAnsi="Times New Roman"/>
          <w:sz w:val="24"/>
          <w:szCs w:val="24"/>
        </w:rPr>
        <w:t xml:space="preserve"> (FTEs) is</w:t>
      </w:r>
      <w:r w:rsidR="0079767C" w:rsidRPr="00616BCD">
        <w:rPr>
          <w:rFonts w:ascii="Times New Roman" w:hAnsi="Times New Roman"/>
          <w:sz w:val="24"/>
          <w:szCs w:val="24"/>
        </w:rPr>
        <w:t xml:space="preserve"> directly associated with the activities required to accomplish this proje</w:t>
      </w:r>
      <w:r w:rsidR="00F73405" w:rsidRPr="00616BCD">
        <w:rPr>
          <w:rFonts w:ascii="Times New Roman" w:hAnsi="Times New Roman"/>
          <w:sz w:val="24"/>
          <w:szCs w:val="24"/>
        </w:rPr>
        <w:t>ct, with an average cost of $</w:t>
      </w:r>
      <w:r>
        <w:rPr>
          <w:rFonts w:ascii="Times New Roman" w:hAnsi="Times New Roman"/>
          <w:sz w:val="24"/>
          <w:szCs w:val="24"/>
        </w:rPr>
        <w:t>65</w:t>
      </w:r>
      <w:r w:rsidR="00BD66A6">
        <w:rPr>
          <w:rFonts w:ascii="Times New Roman" w:hAnsi="Times New Roman"/>
          <w:sz w:val="24"/>
          <w:szCs w:val="24"/>
        </w:rPr>
        <w:t>,0</w:t>
      </w:r>
      <w:r w:rsidR="00620E7F">
        <w:rPr>
          <w:rFonts w:ascii="Times New Roman" w:hAnsi="Times New Roman"/>
          <w:sz w:val="24"/>
          <w:szCs w:val="24"/>
        </w:rPr>
        <w:t xml:space="preserve">00 </w:t>
      </w:r>
      <w:r w:rsidR="0079767C" w:rsidRPr="00616BCD">
        <w:rPr>
          <w:rFonts w:ascii="Times New Roman" w:hAnsi="Times New Roman"/>
          <w:sz w:val="24"/>
          <w:szCs w:val="24"/>
        </w:rPr>
        <w:t>including salary an</w:t>
      </w:r>
      <w:r w:rsidR="00BD66A6">
        <w:rPr>
          <w:rFonts w:ascii="Times New Roman" w:hAnsi="Times New Roman"/>
          <w:sz w:val="24"/>
          <w:szCs w:val="24"/>
        </w:rPr>
        <w:t>d benefits. In addition, about $500</w:t>
      </w:r>
      <w:r w:rsidR="004D623A" w:rsidRPr="00616BCD">
        <w:rPr>
          <w:rFonts w:ascii="Times New Roman" w:hAnsi="Times New Roman"/>
          <w:sz w:val="24"/>
          <w:szCs w:val="24"/>
        </w:rPr>
        <w:t xml:space="preserve">,000 </w:t>
      </w:r>
      <w:r w:rsidR="0079767C" w:rsidRPr="00616BCD">
        <w:rPr>
          <w:rFonts w:ascii="Times New Roman" w:hAnsi="Times New Roman"/>
          <w:sz w:val="24"/>
          <w:szCs w:val="24"/>
        </w:rPr>
        <w:t xml:space="preserve">in contract costs will be required annually for the operation of the system for automated reporting and analysis of data </w:t>
      </w:r>
      <w:r w:rsidR="00BD66A6">
        <w:rPr>
          <w:rFonts w:ascii="Times New Roman" w:hAnsi="Times New Roman"/>
          <w:sz w:val="24"/>
          <w:szCs w:val="24"/>
        </w:rPr>
        <w:t>under a modification to the DGIS contract</w:t>
      </w:r>
      <w:r w:rsidR="0079767C" w:rsidRPr="00616BCD">
        <w:rPr>
          <w:rFonts w:ascii="Times New Roman" w:hAnsi="Times New Roman"/>
          <w:sz w:val="24"/>
          <w:szCs w:val="24"/>
        </w:rPr>
        <w:t>. On this basis, the estimated annual cost to th</w:t>
      </w:r>
      <w:r w:rsidR="00E41918">
        <w:rPr>
          <w:rFonts w:ascii="Times New Roman" w:hAnsi="Times New Roman"/>
          <w:sz w:val="24"/>
          <w:szCs w:val="24"/>
        </w:rPr>
        <w:t>e Federal government is $</w:t>
      </w:r>
      <w:r>
        <w:rPr>
          <w:rFonts w:ascii="Times New Roman" w:hAnsi="Times New Roman"/>
          <w:sz w:val="24"/>
          <w:szCs w:val="24"/>
        </w:rPr>
        <w:t>615</w:t>
      </w:r>
      <w:r w:rsidR="00BD66A6">
        <w:rPr>
          <w:rFonts w:ascii="Times New Roman" w:hAnsi="Times New Roman"/>
          <w:sz w:val="24"/>
          <w:szCs w:val="24"/>
        </w:rPr>
        <w:t>,0</w:t>
      </w:r>
      <w:r w:rsidR="00E41918">
        <w:rPr>
          <w:rFonts w:ascii="Times New Roman" w:hAnsi="Times New Roman"/>
          <w:sz w:val="24"/>
          <w:szCs w:val="24"/>
        </w:rPr>
        <w:t>00</w:t>
      </w:r>
      <w:r w:rsidR="0079767C" w:rsidRPr="00616BCD">
        <w:rPr>
          <w:rFonts w:ascii="Times New Roman" w:hAnsi="Times New Roman"/>
          <w:sz w:val="24"/>
          <w:szCs w:val="24"/>
        </w:rPr>
        <w:t xml:space="preserve">.   </w:t>
      </w:r>
    </w:p>
    <w:p w:rsidR="00212A06" w:rsidRDefault="00212A06" w:rsidP="00132234">
      <w:pPr>
        <w:rPr>
          <w:rFonts w:ascii="Times New Roman" w:hAnsi="Times New Roman"/>
          <w:b/>
        </w:rPr>
      </w:pPr>
    </w:p>
    <w:p w:rsidR="00132234" w:rsidRPr="00462268" w:rsidRDefault="00744B0C" w:rsidP="00132234">
      <w:pPr>
        <w:rPr>
          <w:rFonts w:ascii="Times New Roman" w:hAnsi="Times New Roman"/>
          <w:b/>
        </w:rPr>
      </w:pPr>
      <w:r w:rsidRPr="00462268">
        <w:rPr>
          <w:rFonts w:ascii="Times New Roman" w:hAnsi="Times New Roman"/>
          <w:b/>
        </w:rPr>
        <w:lastRenderedPageBreak/>
        <w:t xml:space="preserve">15.  </w:t>
      </w:r>
      <w:r w:rsidR="00844979" w:rsidRPr="00462268">
        <w:rPr>
          <w:rFonts w:ascii="Times New Roman" w:hAnsi="Times New Roman"/>
          <w:b/>
        </w:rPr>
        <w:t>Expla</w:t>
      </w:r>
      <w:r w:rsidR="00582A51" w:rsidRPr="00462268">
        <w:rPr>
          <w:rFonts w:ascii="Times New Roman" w:hAnsi="Times New Roman"/>
          <w:b/>
        </w:rPr>
        <w:t>nation for program changes or adjustments</w:t>
      </w:r>
    </w:p>
    <w:p w:rsidR="0093683F" w:rsidRDefault="00394B70">
      <w:pPr>
        <w:outlineLvl w:val="0"/>
        <w:rPr>
          <w:rFonts w:ascii="Times New Roman" w:hAnsi="Times New Roman"/>
        </w:rPr>
      </w:pPr>
      <w:r>
        <w:rPr>
          <w:rFonts w:ascii="Times New Roman" w:hAnsi="Times New Roman"/>
        </w:rPr>
        <w:t>This is a new project</w:t>
      </w:r>
      <w:r w:rsidR="005E5982" w:rsidRPr="00462268">
        <w:rPr>
          <w:rFonts w:ascii="Times New Roman" w:hAnsi="Times New Roman"/>
        </w:rPr>
        <w:t>.</w:t>
      </w:r>
    </w:p>
    <w:p w:rsidR="00B0710F" w:rsidRDefault="00B0710F">
      <w:pPr>
        <w:outlineLvl w:val="0"/>
        <w:rPr>
          <w:rFonts w:ascii="Times New Roman" w:hAnsi="Times New Roman"/>
        </w:rPr>
      </w:pPr>
    </w:p>
    <w:p w:rsidR="00844979" w:rsidRPr="00643F3C" w:rsidRDefault="00744B0C" w:rsidP="00132234">
      <w:pPr>
        <w:rPr>
          <w:rFonts w:ascii="Times New Roman" w:hAnsi="Times New Roman"/>
          <w:b/>
        </w:rPr>
      </w:pPr>
      <w:r w:rsidRPr="00643F3C">
        <w:rPr>
          <w:rFonts w:ascii="Times New Roman" w:hAnsi="Times New Roman"/>
          <w:b/>
        </w:rPr>
        <w:t xml:space="preserve">16.  </w:t>
      </w:r>
      <w:r w:rsidR="00844979" w:rsidRPr="00643F3C">
        <w:rPr>
          <w:rFonts w:ascii="Times New Roman" w:hAnsi="Times New Roman"/>
          <w:b/>
        </w:rPr>
        <w:t>Pl</w:t>
      </w:r>
      <w:r w:rsidR="00582A51" w:rsidRPr="00643F3C">
        <w:rPr>
          <w:rFonts w:ascii="Times New Roman" w:hAnsi="Times New Roman"/>
          <w:b/>
        </w:rPr>
        <w:t>ans for tabulation and publication and project time schedule</w:t>
      </w:r>
    </w:p>
    <w:p w:rsidR="0016358A" w:rsidRDefault="00BE6EDD" w:rsidP="00BD66A6">
      <w:pPr>
        <w:autoSpaceDE w:val="0"/>
        <w:autoSpaceDN w:val="0"/>
        <w:adjustRightInd w:val="0"/>
        <w:spacing w:after="0"/>
        <w:rPr>
          <w:rFonts w:ascii="Times New Roman" w:hAnsi="Times New Roman"/>
          <w:sz w:val="24"/>
          <w:szCs w:val="24"/>
        </w:rPr>
      </w:pPr>
      <w:r w:rsidRPr="00643F3C">
        <w:rPr>
          <w:rFonts w:ascii="Times New Roman" w:hAnsi="Times New Roman"/>
          <w:sz w:val="24"/>
          <w:szCs w:val="24"/>
        </w:rPr>
        <w:t xml:space="preserve">The </w:t>
      </w:r>
      <w:r w:rsidR="002E3381" w:rsidRPr="00643F3C">
        <w:rPr>
          <w:rFonts w:ascii="Times New Roman" w:hAnsi="Times New Roman"/>
          <w:sz w:val="24"/>
          <w:szCs w:val="24"/>
        </w:rPr>
        <w:t>collection of data</w:t>
      </w:r>
      <w:r w:rsidR="0016358A">
        <w:rPr>
          <w:rFonts w:ascii="Times New Roman" w:hAnsi="Times New Roman"/>
          <w:sz w:val="24"/>
          <w:szCs w:val="24"/>
        </w:rPr>
        <w:t xml:space="preserve"> utilizing the proposed two instruments</w:t>
      </w:r>
      <w:r w:rsidR="002E3381" w:rsidRPr="00643F3C">
        <w:rPr>
          <w:rFonts w:ascii="Times New Roman" w:hAnsi="Times New Roman"/>
          <w:sz w:val="24"/>
          <w:szCs w:val="24"/>
        </w:rPr>
        <w:t xml:space="preserve"> </w:t>
      </w:r>
      <w:r w:rsidR="0016358A">
        <w:rPr>
          <w:rFonts w:ascii="Times New Roman" w:hAnsi="Times New Roman"/>
          <w:sz w:val="24"/>
          <w:szCs w:val="24"/>
        </w:rPr>
        <w:t>w</w:t>
      </w:r>
      <w:r w:rsidR="00394B70">
        <w:rPr>
          <w:rFonts w:ascii="Times New Roman" w:hAnsi="Times New Roman"/>
          <w:sz w:val="24"/>
          <w:szCs w:val="24"/>
        </w:rPr>
        <w:t xml:space="preserve">ill take place annually over a three-year period of program implementation. </w:t>
      </w:r>
      <w:r w:rsidR="00582A51">
        <w:rPr>
          <w:rFonts w:ascii="Times New Roman" w:hAnsi="Times New Roman"/>
          <w:sz w:val="24"/>
          <w:szCs w:val="24"/>
        </w:rPr>
        <w:t xml:space="preserve">The </w:t>
      </w:r>
      <w:r w:rsidR="00394B70">
        <w:rPr>
          <w:rFonts w:ascii="Times New Roman" w:hAnsi="Times New Roman"/>
          <w:sz w:val="24"/>
          <w:szCs w:val="24"/>
        </w:rPr>
        <w:t xml:space="preserve">annual </w:t>
      </w:r>
      <w:r w:rsidR="00582A51">
        <w:rPr>
          <w:rFonts w:ascii="Times New Roman" w:hAnsi="Times New Roman"/>
          <w:sz w:val="24"/>
          <w:szCs w:val="24"/>
        </w:rPr>
        <w:t>reporting period will be the previous federal fiscal year for all respondents. Grantees are expected to begin socio-demographic, utilization and performance measure reporting utilizing the proposed forms in</w:t>
      </w:r>
      <w:r w:rsidR="0016358A">
        <w:rPr>
          <w:rFonts w:ascii="Times New Roman" w:hAnsi="Times New Roman"/>
          <w:sz w:val="24"/>
          <w:szCs w:val="24"/>
        </w:rPr>
        <w:t xml:space="preserve"> October</w:t>
      </w:r>
      <w:r w:rsidR="00582A51">
        <w:rPr>
          <w:rFonts w:ascii="Times New Roman" w:hAnsi="Times New Roman"/>
          <w:sz w:val="24"/>
          <w:szCs w:val="24"/>
        </w:rPr>
        <w:t>, 2012 and yearly thereafter</w:t>
      </w:r>
      <w:r w:rsidR="00643F3C">
        <w:rPr>
          <w:rFonts w:ascii="Times New Roman" w:hAnsi="Times New Roman"/>
          <w:sz w:val="24"/>
          <w:szCs w:val="24"/>
        </w:rPr>
        <w:t xml:space="preserve">.  </w:t>
      </w:r>
    </w:p>
    <w:p w:rsidR="0016358A" w:rsidRDefault="0016358A" w:rsidP="00BD66A6">
      <w:pPr>
        <w:autoSpaceDE w:val="0"/>
        <w:autoSpaceDN w:val="0"/>
        <w:adjustRightInd w:val="0"/>
        <w:spacing w:after="0"/>
        <w:rPr>
          <w:rFonts w:ascii="Times New Roman" w:hAnsi="Times New Roman"/>
          <w:sz w:val="24"/>
          <w:szCs w:val="24"/>
        </w:rPr>
      </w:pPr>
    </w:p>
    <w:p w:rsidR="000A1635" w:rsidRPr="005F0411" w:rsidRDefault="006A102F" w:rsidP="00BD66A6">
      <w:pPr>
        <w:autoSpaceDE w:val="0"/>
        <w:autoSpaceDN w:val="0"/>
        <w:adjustRightInd w:val="0"/>
        <w:spacing w:after="0"/>
        <w:rPr>
          <w:rFonts w:ascii="Times New Roman" w:hAnsi="Times New Roman"/>
          <w:sz w:val="24"/>
          <w:szCs w:val="24"/>
        </w:rPr>
      </w:pPr>
      <w:r w:rsidRPr="005F0411">
        <w:rPr>
          <w:rFonts w:ascii="Times New Roman" w:hAnsi="Times New Roman"/>
          <w:sz w:val="24"/>
          <w:szCs w:val="24"/>
        </w:rPr>
        <w:t>HRSA</w:t>
      </w:r>
      <w:r w:rsidR="002E3381" w:rsidRPr="005F0411">
        <w:rPr>
          <w:rFonts w:ascii="Times New Roman" w:hAnsi="Times New Roman"/>
          <w:sz w:val="24"/>
          <w:szCs w:val="24"/>
        </w:rPr>
        <w:t xml:space="preserve"> will </w:t>
      </w:r>
      <w:r w:rsidR="00A377F5" w:rsidRPr="005F0411">
        <w:rPr>
          <w:rFonts w:ascii="Times New Roman" w:hAnsi="Times New Roman"/>
          <w:sz w:val="24"/>
          <w:szCs w:val="24"/>
        </w:rPr>
        <w:t>develop</w:t>
      </w:r>
      <w:r w:rsidR="002E3381" w:rsidRPr="005F0411">
        <w:rPr>
          <w:rFonts w:ascii="Times New Roman" w:hAnsi="Times New Roman"/>
          <w:sz w:val="24"/>
          <w:szCs w:val="24"/>
        </w:rPr>
        <w:t xml:space="preserve"> “web reports” for the </w:t>
      </w:r>
      <w:r w:rsidR="008C5DFC" w:rsidRPr="005F0411">
        <w:rPr>
          <w:rFonts w:ascii="Times New Roman" w:hAnsi="Times New Roman"/>
          <w:sz w:val="24"/>
          <w:szCs w:val="24"/>
        </w:rPr>
        <w:t xml:space="preserve">MIECHV </w:t>
      </w:r>
      <w:r w:rsidR="0016358A" w:rsidRPr="005F0411">
        <w:rPr>
          <w:rFonts w:ascii="Times New Roman" w:hAnsi="Times New Roman"/>
          <w:sz w:val="24"/>
          <w:szCs w:val="24"/>
        </w:rPr>
        <w:t>program in a manner</w:t>
      </w:r>
      <w:r w:rsidR="002E3381" w:rsidRPr="005F0411">
        <w:rPr>
          <w:rFonts w:ascii="Times New Roman" w:hAnsi="Times New Roman"/>
          <w:sz w:val="24"/>
          <w:szCs w:val="24"/>
        </w:rPr>
        <w:t xml:space="preserve"> similar</w:t>
      </w:r>
      <w:r w:rsidR="007D3F7A" w:rsidRPr="005F0411">
        <w:rPr>
          <w:rFonts w:ascii="Times New Roman" w:hAnsi="Times New Roman"/>
          <w:sz w:val="24"/>
          <w:szCs w:val="24"/>
        </w:rPr>
        <w:t xml:space="preserve"> </w:t>
      </w:r>
      <w:r w:rsidR="002E3381" w:rsidRPr="005F0411">
        <w:rPr>
          <w:rFonts w:ascii="Times New Roman" w:hAnsi="Times New Roman"/>
          <w:sz w:val="24"/>
          <w:szCs w:val="24"/>
        </w:rPr>
        <w:t xml:space="preserve">to </w:t>
      </w:r>
      <w:r w:rsidR="0016358A" w:rsidRPr="005F0411">
        <w:rPr>
          <w:rFonts w:ascii="Times New Roman" w:hAnsi="Times New Roman"/>
          <w:sz w:val="24"/>
          <w:szCs w:val="24"/>
        </w:rPr>
        <w:t xml:space="preserve">other MCHB programs whose information is currently displayed under </w:t>
      </w:r>
      <w:r w:rsidR="002E3381" w:rsidRPr="005F0411">
        <w:rPr>
          <w:rFonts w:ascii="Times New Roman" w:hAnsi="Times New Roman"/>
          <w:sz w:val="24"/>
          <w:szCs w:val="24"/>
        </w:rPr>
        <w:t xml:space="preserve">the Discretionary Grants Information </w:t>
      </w:r>
      <w:r w:rsidR="0000522A" w:rsidRPr="005F0411">
        <w:rPr>
          <w:rFonts w:ascii="Times New Roman" w:hAnsi="Times New Roman"/>
          <w:sz w:val="24"/>
          <w:szCs w:val="24"/>
        </w:rPr>
        <w:t>System (</w:t>
      </w:r>
      <w:hyperlink r:id="rId8" w:history="1">
        <w:r w:rsidR="007D3F7A" w:rsidRPr="005F0411">
          <w:rPr>
            <w:rStyle w:val="Hyperlink"/>
            <w:rFonts w:ascii="Times New Roman" w:hAnsi="Times New Roman"/>
            <w:color w:val="auto"/>
            <w:sz w:val="24"/>
            <w:szCs w:val="24"/>
          </w:rPr>
          <w:t>https://perf-data.hrsa.gov/MCHB/DGISReports/</w:t>
        </w:r>
      </w:hyperlink>
      <w:r w:rsidR="003D5541" w:rsidRPr="005F0411">
        <w:rPr>
          <w:rFonts w:ascii="Times New Roman" w:hAnsi="Times New Roman"/>
          <w:sz w:val="24"/>
          <w:szCs w:val="24"/>
        </w:rPr>
        <w:t>) and</w:t>
      </w:r>
      <w:r w:rsidR="00103371" w:rsidRPr="005F0411">
        <w:rPr>
          <w:rFonts w:ascii="Times New Roman" w:hAnsi="Times New Roman"/>
          <w:sz w:val="24"/>
          <w:szCs w:val="24"/>
        </w:rPr>
        <w:t xml:space="preserve"> </w:t>
      </w:r>
      <w:r w:rsidR="0016358A" w:rsidRPr="005F0411">
        <w:rPr>
          <w:rFonts w:ascii="Times New Roman" w:hAnsi="Times New Roman"/>
          <w:sz w:val="24"/>
          <w:szCs w:val="24"/>
        </w:rPr>
        <w:t xml:space="preserve">under </w:t>
      </w:r>
      <w:r w:rsidR="00103371" w:rsidRPr="005F0411">
        <w:rPr>
          <w:rFonts w:ascii="Times New Roman" w:hAnsi="Times New Roman"/>
          <w:sz w:val="24"/>
          <w:szCs w:val="24"/>
        </w:rPr>
        <w:t xml:space="preserve">the Title V Information System </w:t>
      </w:r>
      <w:r w:rsidR="007D3F7A" w:rsidRPr="005F0411">
        <w:rPr>
          <w:rFonts w:ascii="Times New Roman" w:hAnsi="Times New Roman"/>
          <w:sz w:val="24"/>
          <w:szCs w:val="24"/>
        </w:rPr>
        <w:t>(</w:t>
      </w:r>
      <w:hyperlink r:id="rId9" w:history="1">
        <w:r w:rsidR="00955B87" w:rsidRPr="005F0411">
          <w:rPr>
            <w:rStyle w:val="Hyperlink"/>
            <w:rFonts w:ascii="Times New Roman" w:hAnsi="Times New Roman"/>
            <w:color w:val="auto"/>
            <w:sz w:val="24"/>
            <w:szCs w:val="24"/>
          </w:rPr>
          <w:t>https://perfdata.hrsa.gov/MCHB/TVISReports/default.aspx</w:t>
        </w:r>
      </w:hyperlink>
      <w:r w:rsidR="007D3F7A" w:rsidRPr="005F0411">
        <w:rPr>
          <w:rFonts w:ascii="Times New Roman" w:hAnsi="Times New Roman"/>
          <w:sz w:val="24"/>
          <w:szCs w:val="24"/>
        </w:rPr>
        <w:t>)</w:t>
      </w:r>
      <w:r w:rsidR="00955B87" w:rsidRPr="005F0411">
        <w:rPr>
          <w:rFonts w:ascii="Times New Roman" w:hAnsi="Times New Roman"/>
          <w:sz w:val="24"/>
          <w:szCs w:val="24"/>
        </w:rPr>
        <w:t xml:space="preserve">.  </w:t>
      </w:r>
      <w:r w:rsidR="0016358A" w:rsidRPr="005F0411">
        <w:rPr>
          <w:rFonts w:ascii="Times New Roman" w:hAnsi="Times New Roman"/>
          <w:sz w:val="24"/>
          <w:szCs w:val="24"/>
        </w:rPr>
        <w:t xml:space="preserve">In addition to facilitating accountability and </w:t>
      </w:r>
      <w:r w:rsidR="00643F3C" w:rsidRPr="005F0411">
        <w:rPr>
          <w:rFonts w:ascii="Times New Roman" w:hAnsi="Times New Roman"/>
          <w:sz w:val="24"/>
          <w:szCs w:val="24"/>
        </w:rPr>
        <w:t xml:space="preserve">transparency, the database </w:t>
      </w:r>
      <w:r w:rsidR="00582A51" w:rsidRPr="005F0411">
        <w:rPr>
          <w:rFonts w:ascii="Times New Roman" w:hAnsi="Times New Roman"/>
          <w:sz w:val="24"/>
          <w:szCs w:val="24"/>
        </w:rPr>
        <w:t xml:space="preserve">and reporting capabilities </w:t>
      </w:r>
      <w:r w:rsidR="00643F3C" w:rsidRPr="005F0411">
        <w:rPr>
          <w:rFonts w:ascii="Times New Roman" w:hAnsi="Times New Roman"/>
          <w:sz w:val="24"/>
          <w:szCs w:val="24"/>
        </w:rPr>
        <w:t xml:space="preserve">will allow users to search and sort </w:t>
      </w:r>
      <w:r w:rsidR="00582A51" w:rsidRPr="005F0411">
        <w:rPr>
          <w:rFonts w:ascii="Times New Roman" w:hAnsi="Times New Roman"/>
          <w:sz w:val="24"/>
          <w:szCs w:val="24"/>
        </w:rPr>
        <w:t xml:space="preserve">out </w:t>
      </w:r>
      <w:r w:rsidR="00643F3C" w:rsidRPr="005F0411">
        <w:rPr>
          <w:rFonts w:ascii="Times New Roman" w:hAnsi="Times New Roman"/>
          <w:sz w:val="24"/>
          <w:szCs w:val="24"/>
        </w:rPr>
        <w:t>data</w:t>
      </w:r>
      <w:r w:rsidR="00582A51" w:rsidRPr="005F0411">
        <w:rPr>
          <w:rFonts w:ascii="Times New Roman" w:hAnsi="Times New Roman"/>
          <w:sz w:val="24"/>
          <w:szCs w:val="24"/>
        </w:rPr>
        <w:t xml:space="preserve"> of interest</w:t>
      </w:r>
      <w:r w:rsidR="005F0411">
        <w:rPr>
          <w:rFonts w:ascii="Times New Roman" w:hAnsi="Times New Roman"/>
          <w:sz w:val="24"/>
          <w:szCs w:val="24"/>
        </w:rPr>
        <w:t xml:space="preserve"> for analysis and reporting</w:t>
      </w:r>
      <w:r w:rsidR="00582A51" w:rsidRPr="005F0411">
        <w:rPr>
          <w:rFonts w:ascii="Times New Roman" w:hAnsi="Times New Roman"/>
          <w:sz w:val="24"/>
          <w:szCs w:val="24"/>
        </w:rPr>
        <w:t xml:space="preserve"> (e.g., utilizing key words)</w:t>
      </w:r>
      <w:r w:rsidR="00643F3C" w:rsidRPr="005F0411">
        <w:rPr>
          <w:rFonts w:ascii="Times New Roman" w:hAnsi="Times New Roman"/>
          <w:sz w:val="24"/>
          <w:szCs w:val="24"/>
        </w:rPr>
        <w:t xml:space="preserve">.  </w:t>
      </w:r>
    </w:p>
    <w:p w:rsidR="00394B70" w:rsidRDefault="00394B70" w:rsidP="00BD66A6">
      <w:pPr>
        <w:autoSpaceDE w:val="0"/>
        <w:autoSpaceDN w:val="0"/>
        <w:adjustRightInd w:val="0"/>
        <w:spacing w:after="0"/>
        <w:rPr>
          <w:rFonts w:ascii="Times New Roman" w:hAnsi="Times New Roman"/>
          <w:sz w:val="24"/>
          <w:szCs w:val="24"/>
        </w:rPr>
      </w:pPr>
    </w:p>
    <w:p w:rsidR="00394B70" w:rsidRPr="00643F3C" w:rsidRDefault="001807CC" w:rsidP="00BD66A6">
      <w:pPr>
        <w:autoSpaceDE w:val="0"/>
        <w:autoSpaceDN w:val="0"/>
        <w:adjustRightInd w:val="0"/>
        <w:spacing w:after="0"/>
        <w:rPr>
          <w:rFonts w:ascii="Times New Roman" w:hAnsi="Times New Roman"/>
          <w:sz w:val="24"/>
          <w:szCs w:val="24"/>
        </w:rPr>
      </w:pPr>
      <w:r>
        <w:rPr>
          <w:rFonts w:ascii="Times New Roman" w:hAnsi="Times New Roman"/>
          <w:sz w:val="24"/>
          <w:szCs w:val="24"/>
        </w:rPr>
        <w:t>The MIECHV legislation requires that the</w:t>
      </w:r>
      <w:r w:rsidR="00394B70">
        <w:rPr>
          <w:rFonts w:ascii="Times New Roman" w:hAnsi="Times New Roman"/>
          <w:sz w:val="24"/>
          <w:szCs w:val="24"/>
        </w:rPr>
        <w:t xml:space="preserve"> Secretary</w:t>
      </w:r>
      <w:r>
        <w:rPr>
          <w:rFonts w:ascii="Times New Roman" w:hAnsi="Times New Roman"/>
          <w:sz w:val="24"/>
          <w:szCs w:val="24"/>
        </w:rPr>
        <w:t xml:space="preserve"> of HHS</w:t>
      </w:r>
      <w:r w:rsidR="00394B70">
        <w:rPr>
          <w:rFonts w:ascii="Times New Roman" w:hAnsi="Times New Roman"/>
          <w:sz w:val="24"/>
          <w:szCs w:val="24"/>
        </w:rPr>
        <w:t xml:space="preserve"> submit a report to Congress </w:t>
      </w:r>
      <w:r>
        <w:rPr>
          <w:rFonts w:ascii="Times New Roman" w:hAnsi="Times New Roman"/>
          <w:sz w:val="24"/>
          <w:szCs w:val="24"/>
        </w:rPr>
        <w:t>no later than December 31</w:t>
      </w:r>
      <w:r w:rsidRPr="001807CC">
        <w:rPr>
          <w:rFonts w:ascii="Times New Roman" w:hAnsi="Times New Roman"/>
          <w:sz w:val="24"/>
          <w:szCs w:val="24"/>
          <w:vertAlign w:val="superscript"/>
        </w:rPr>
        <w:t>st</w:t>
      </w:r>
      <w:r>
        <w:rPr>
          <w:rFonts w:ascii="Times New Roman" w:hAnsi="Times New Roman"/>
          <w:sz w:val="24"/>
          <w:szCs w:val="24"/>
        </w:rPr>
        <w:t xml:space="preserve">, 2015 based in part </w:t>
      </w:r>
      <w:r w:rsidR="00BB0150">
        <w:rPr>
          <w:rFonts w:ascii="Times New Roman" w:hAnsi="Times New Roman"/>
          <w:sz w:val="24"/>
          <w:szCs w:val="24"/>
        </w:rPr>
        <w:t xml:space="preserve">on </w:t>
      </w:r>
      <w:r>
        <w:rPr>
          <w:rFonts w:ascii="Times New Roman" w:hAnsi="Times New Roman"/>
          <w:sz w:val="24"/>
          <w:szCs w:val="24"/>
        </w:rPr>
        <w:t>data collected in this project.</w:t>
      </w:r>
      <w:r w:rsidR="00227264">
        <w:rPr>
          <w:rFonts w:ascii="Times New Roman" w:hAnsi="Times New Roman"/>
          <w:sz w:val="24"/>
          <w:szCs w:val="24"/>
        </w:rPr>
        <w:t xml:space="preserve"> Specifically, the report must </w:t>
      </w:r>
      <w:r>
        <w:rPr>
          <w:rFonts w:ascii="Times New Roman" w:hAnsi="Times New Roman"/>
          <w:sz w:val="24"/>
          <w:szCs w:val="24"/>
        </w:rPr>
        <w:t>include</w:t>
      </w:r>
      <w:r w:rsidR="00394B70">
        <w:rPr>
          <w:rFonts w:ascii="Times New Roman" w:hAnsi="Times New Roman"/>
          <w:sz w:val="24"/>
          <w:szCs w:val="24"/>
        </w:rPr>
        <w:t xml:space="preserve"> “the extent to which eligible entities receiving grants under this section demonstrated improvements in each of th</w:t>
      </w:r>
      <w:r>
        <w:rPr>
          <w:rFonts w:ascii="Times New Roman" w:hAnsi="Times New Roman"/>
          <w:sz w:val="24"/>
          <w:szCs w:val="24"/>
        </w:rPr>
        <w:t>e areas specified</w:t>
      </w:r>
      <w:r w:rsidR="00DF2EA6">
        <w:rPr>
          <w:rFonts w:ascii="Times New Roman" w:hAnsi="Times New Roman"/>
          <w:sz w:val="24"/>
          <w:szCs w:val="24"/>
        </w:rPr>
        <w:t>.”</w:t>
      </w:r>
    </w:p>
    <w:p w:rsidR="00840D98" w:rsidRPr="00CB6B97" w:rsidRDefault="00840D98" w:rsidP="00840D98">
      <w:pPr>
        <w:autoSpaceDE w:val="0"/>
        <w:autoSpaceDN w:val="0"/>
        <w:adjustRightInd w:val="0"/>
        <w:spacing w:after="0" w:line="240" w:lineRule="auto"/>
        <w:rPr>
          <w:rFonts w:ascii="Times New Roman" w:hAnsi="Times New Roman"/>
          <w:b/>
          <w:color w:val="00B050"/>
        </w:rPr>
      </w:pPr>
    </w:p>
    <w:p w:rsidR="00132234" w:rsidRPr="00462268" w:rsidRDefault="00744B0C" w:rsidP="00132234">
      <w:pPr>
        <w:rPr>
          <w:rFonts w:ascii="Times New Roman" w:hAnsi="Times New Roman"/>
          <w:b/>
        </w:rPr>
      </w:pPr>
      <w:r w:rsidRPr="00462268">
        <w:rPr>
          <w:rFonts w:ascii="Times New Roman" w:hAnsi="Times New Roman"/>
          <w:b/>
        </w:rPr>
        <w:t xml:space="preserve">17.  </w:t>
      </w:r>
      <w:r w:rsidR="0018760F">
        <w:rPr>
          <w:rFonts w:ascii="Times New Roman" w:hAnsi="Times New Roman"/>
          <w:b/>
        </w:rPr>
        <w:t>Reasons</w:t>
      </w:r>
      <w:r w:rsidR="00F21708">
        <w:rPr>
          <w:rFonts w:ascii="Times New Roman" w:hAnsi="Times New Roman"/>
          <w:b/>
        </w:rPr>
        <w:t xml:space="preserve"> for not displaying the OMB</w:t>
      </w:r>
      <w:r w:rsidR="00F21708" w:rsidRPr="00462268">
        <w:rPr>
          <w:rFonts w:ascii="Times New Roman" w:hAnsi="Times New Roman"/>
          <w:b/>
        </w:rPr>
        <w:t xml:space="preserve"> expiration date</w:t>
      </w:r>
    </w:p>
    <w:p w:rsidR="00132234" w:rsidRDefault="00F21708" w:rsidP="00132234">
      <w:pPr>
        <w:rPr>
          <w:rFonts w:ascii="Times New Roman" w:hAnsi="Times New Roman"/>
        </w:rPr>
      </w:pPr>
      <w:r>
        <w:rPr>
          <w:rFonts w:ascii="Times New Roman" w:hAnsi="Times New Roman"/>
        </w:rPr>
        <w:t xml:space="preserve">Both instruments will display the </w:t>
      </w:r>
      <w:r w:rsidR="00744B0C" w:rsidRPr="00462268">
        <w:rPr>
          <w:rFonts w:ascii="Times New Roman" w:hAnsi="Times New Roman"/>
        </w:rPr>
        <w:t xml:space="preserve">expiration date </w:t>
      </w:r>
      <w:r>
        <w:rPr>
          <w:rFonts w:ascii="Times New Roman" w:hAnsi="Times New Roman"/>
        </w:rPr>
        <w:t>of OMB approval</w:t>
      </w:r>
      <w:r w:rsidR="00744B0C" w:rsidRPr="00462268">
        <w:rPr>
          <w:rFonts w:ascii="Times New Roman" w:hAnsi="Times New Roman"/>
        </w:rPr>
        <w:t>.</w:t>
      </w:r>
    </w:p>
    <w:p w:rsidR="00132234" w:rsidRPr="00462268" w:rsidRDefault="00744B0C" w:rsidP="00132234">
      <w:pPr>
        <w:rPr>
          <w:rFonts w:ascii="Times New Roman" w:hAnsi="Times New Roman"/>
          <w:b/>
        </w:rPr>
      </w:pPr>
      <w:r w:rsidRPr="00462268">
        <w:rPr>
          <w:rFonts w:ascii="Times New Roman" w:hAnsi="Times New Roman"/>
          <w:b/>
        </w:rPr>
        <w:t xml:space="preserve">18.  </w:t>
      </w:r>
      <w:r w:rsidR="0016358A">
        <w:rPr>
          <w:rFonts w:ascii="Times New Roman" w:hAnsi="Times New Roman"/>
          <w:b/>
        </w:rPr>
        <w:t>E</w:t>
      </w:r>
      <w:r w:rsidR="0016358A" w:rsidRPr="00462268">
        <w:rPr>
          <w:rFonts w:ascii="Times New Roman" w:hAnsi="Times New Roman"/>
          <w:b/>
        </w:rPr>
        <w:t>xception to certifications for paperwork reduction act submissions</w:t>
      </w:r>
    </w:p>
    <w:p w:rsidR="00915A32" w:rsidRDefault="0016358A" w:rsidP="00132234">
      <w:pPr>
        <w:outlineLvl w:val="0"/>
        <w:rPr>
          <w:rFonts w:ascii="Times New Roman" w:hAnsi="Times New Roman"/>
        </w:rPr>
      </w:pPr>
      <w:r>
        <w:rPr>
          <w:rFonts w:ascii="Times New Roman" w:hAnsi="Times New Roman"/>
        </w:rPr>
        <w:t>No exceptions are necessary for this information collection. This project</w:t>
      </w:r>
      <w:r w:rsidR="00744B0C" w:rsidRPr="00462268">
        <w:rPr>
          <w:rFonts w:ascii="Times New Roman" w:hAnsi="Times New Roman"/>
        </w:rPr>
        <w:t xml:space="preserve"> complies with CFR 1320.9.  </w:t>
      </w:r>
    </w:p>
    <w:p w:rsidR="00176CF3" w:rsidRDefault="00176CF3" w:rsidP="00BD66A6">
      <w:pPr>
        <w:outlineLvl w:val="0"/>
        <w:rPr>
          <w:rFonts w:ascii="Times New Roman" w:hAnsi="Times New Roman"/>
          <w:b/>
          <w:bCs/>
          <w:sz w:val="24"/>
          <w:szCs w:val="24"/>
          <w:u w:val="single"/>
        </w:rPr>
      </w:pPr>
    </w:p>
    <w:p w:rsidR="00176CF3" w:rsidRDefault="00176CF3" w:rsidP="00BD66A6">
      <w:pPr>
        <w:outlineLvl w:val="0"/>
        <w:rPr>
          <w:rFonts w:ascii="Times New Roman" w:hAnsi="Times New Roman"/>
          <w:b/>
          <w:bCs/>
          <w:sz w:val="24"/>
          <w:szCs w:val="24"/>
          <w:u w:val="single"/>
        </w:rPr>
      </w:pPr>
    </w:p>
    <w:p w:rsidR="00176CF3" w:rsidRDefault="00176CF3" w:rsidP="00BD66A6">
      <w:pPr>
        <w:outlineLvl w:val="0"/>
        <w:rPr>
          <w:rFonts w:ascii="Times New Roman" w:hAnsi="Times New Roman"/>
          <w:b/>
          <w:bCs/>
          <w:sz w:val="24"/>
          <w:szCs w:val="24"/>
          <w:u w:val="single"/>
        </w:rPr>
      </w:pPr>
    </w:p>
    <w:p w:rsidR="00176CF3" w:rsidRDefault="00176CF3" w:rsidP="00BD66A6">
      <w:pPr>
        <w:outlineLvl w:val="0"/>
        <w:rPr>
          <w:rFonts w:ascii="Times New Roman" w:hAnsi="Times New Roman"/>
          <w:b/>
          <w:bCs/>
          <w:sz w:val="24"/>
          <w:szCs w:val="24"/>
          <w:u w:val="single"/>
        </w:rPr>
      </w:pPr>
    </w:p>
    <w:p w:rsidR="00176CF3" w:rsidRDefault="00176CF3" w:rsidP="00BD66A6">
      <w:pPr>
        <w:outlineLvl w:val="0"/>
        <w:rPr>
          <w:rFonts w:ascii="Times New Roman" w:hAnsi="Times New Roman"/>
          <w:b/>
          <w:bCs/>
          <w:sz w:val="24"/>
          <w:szCs w:val="24"/>
          <w:u w:val="single"/>
        </w:rPr>
      </w:pPr>
    </w:p>
    <w:p w:rsidR="00176CF3" w:rsidRDefault="00176CF3" w:rsidP="00BD66A6">
      <w:pPr>
        <w:outlineLvl w:val="0"/>
        <w:rPr>
          <w:rFonts w:ascii="Times New Roman" w:hAnsi="Times New Roman"/>
          <w:b/>
          <w:bCs/>
          <w:sz w:val="24"/>
          <w:szCs w:val="24"/>
          <w:u w:val="single"/>
        </w:rPr>
      </w:pPr>
    </w:p>
    <w:p w:rsidR="00176CF3" w:rsidRDefault="00176CF3" w:rsidP="00BD66A6">
      <w:pPr>
        <w:outlineLvl w:val="0"/>
        <w:rPr>
          <w:rFonts w:ascii="Times New Roman" w:hAnsi="Times New Roman"/>
          <w:b/>
          <w:bCs/>
          <w:sz w:val="24"/>
          <w:szCs w:val="24"/>
          <w:u w:val="single"/>
        </w:rPr>
      </w:pPr>
    </w:p>
    <w:p w:rsidR="00176CF3" w:rsidRDefault="00176CF3" w:rsidP="00BD66A6">
      <w:pPr>
        <w:outlineLvl w:val="0"/>
        <w:rPr>
          <w:rFonts w:ascii="Times New Roman" w:hAnsi="Times New Roman"/>
          <w:b/>
          <w:bCs/>
          <w:sz w:val="24"/>
          <w:szCs w:val="24"/>
          <w:u w:val="single"/>
        </w:rPr>
      </w:pPr>
    </w:p>
    <w:p w:rsidR="00132234" w:rsidRPr="00462268" w:rsidRDefault="00744B0C" w:rsidP="00BD66A6">
      <w:pPr>
        <w:outlineLvl w:val="0"/>
        <w:rPr>
          <w:rFonts w:ascii="Times New Roman" w:hAnsi="Times New Roman"/>
          <w:b/>
          <w:bCs/>
          <w:sz w:val="24"/>
          <w:szCs w:val="24"/>
          <w:u w:val="single"/>
        </w:rPr>
      </w:pPr>
      <w:r w:rsidRPr="00462268">
        <w:rPr>
          <w:rFonts w:ascii="Times New Roman" w:hAnsi="Times New Roman"/>
          <w:b/>
          <w:bCs/>
          <w:sz w:val="24"/>
          <w:szCs w:val="24"/>
          <w:u w:val="single"/>
        </w:rPr>
        <w:t>Attachments</w:t>
      </w:r>
    </w:p>
    <w:p w:rsidR="00843F77" w:rsidRDefault="00580052" w:rsidP="006C080F">
      <w:pPr>
        <w:rPr>
          <w:rFonts w:ascii="Times New Roman" w:hAnsi="Times New Roman"/>
        </w:rPr>
      </w:pPr>
      <w:r>
        <w:rPr>
          <w:rFonts w:ascii="Times New Roman" w:hAnsi="Times New Roman"/>
        </w:rPr>
        <w:t>Attachment A</w:t>
      </w:r>
      <w:r w:rsidR="00227264">
        <w:rPr>
          <w:rFonts w:ascii="Times New Roman" w:hAnsi="Times New Roman"/>
        </w:rPr>
        <w:t xml:space="preserve"> – T</w:t>
      </w:r>
      <w:r w:rsidR="003D5541" w:rsidRPr="00CB6B97">
        <w:rPr>
          <w:rFonts w:ascii="Times New Roman" w:hAnsi="Times New Roman"/>
        </w:rPr>
        <w:t>he</w:t>
      </w:r>
      <w:r w:rsidR="00843F77" w:rsidRPr="00CB6B97">
        <w:rPr>
          <w:rFonts w:ascii="Times New Roman" w:hAnsi="Times New Roman"/>
          <w:color w:val="000000"/>
        </w:rPr>
        <w:t xml:space="preserve"> Social Security Act, Title V, Section 511</w:t>
      </w:r>
      <w:r w:rsidR="00843F77" w:rsidRPr="00CB6B97" w:rsidDel="005E2311">
        <w:rPr>
          <w:rFonts w:ascii="Times New Roman" w:hAnsi="Times New Roman"/>
          <w:color w:val="000000"/>
        </w:rPr>
        <w:t xml:space="preserve"> </w:t>
      </w:r>
      <w:r w:rsidR="00843F77" w:rsidRPr="00CB6B97">
        <w:rPr>
          <w:rFonts w:ascii="Times New Roman" w:hAnsi="Times New Roman"/>
          <w:color w:val="000000"/>
        </w:rPr>
        <w:t>(42 U.S.C. 701)</w:t>
      </w:r>
      <w:r w:rsidR="00843F77" w:rsidRPr="00CB6B97">
        <w:rPr>
          <w:rFonts w:ascii="Times New Roman" w:hAnsi="Times New Roman"/>
        </w:rPr>
        <w:t xml:space="preserve">, as amended by the Patient Protection and Affordable Care Act of 2010 </w:t>
      </w:r>
    </w:p>
    <w:p w:rsidR="00850F35" w:rsidRPr="00CB6B97" w:rsidRDefault="00580052" w:rsidP="006C080F">
      <w:pPr>
        <w:rPr>
          <w:rFonts w:ascii="Times New Roman" w:hAnsi="Times New Roman"/>
        </w:rPr>
      </w:pPr>
      <w:r>
        <w:rPr>
          <w:rFonts w:ascii="Times New Roman" w:hAnsi="Times New Roman"/>
        </w:rPr>
        <w:t>Attachment B</w:t>
      </w:r>
      <w:r w:rsidR="00135D4A">
        <w:rPr>
          <w:rFonts w:ascii="Times New Roman" w:hAnsi="Times New Roman"/>
        </w:rPr>
        <w:t xml:space="preserve"> </w:t>
      </w:r>
      <w:r w:rsidR="002C57DF">
        <w:rPr>
          <w:rFonts w:ascii="Times New Roman" w:hAnsi="Times New Roman"/>
        </w:rPr>
        <w:t>–</w:t>
      </w:r>
      <w:r w:rsidR="003D5541" w:rsidRPr="00662A73">
        <w:rPr>
          <w:rFonts w:ascii="Times New Roman" w:hAnsi="Times New Roman"/>
        </w:rPr>
        <w:t xml:space="preserve"> </w:t>
      </w:r>
      <w:r w:rsidR="002C57DF">
        <w:rPr>
          <w:rFonts w:ascii="Times New Roman" w:hAnsi="Times New Roman"/>
        </w:rPr>
        <w:t xml:space="preserve">MIECHV </w:t>
      </w:r>
      <w:r w:rsidR="003D5541" w:rsidRPr="00662A73">
        <w:rPr>
          <w:rFonts w:ascii="Times New Roman" w:hAnsi="Times New Roman"/>
        </w:rPr>
        <w:t>Benchmark</w:t>
      </w:r>
      <w:r w:rsidR="002C57DF">
        <w:rPr>
          <w:rFonts w:ascii="Times New Roman" w:hAnsi="Times New Roman"/>
        </w:rPr>
        <w:t xml:space="preserve"> Areas and Corresponding </w:t>
      </w:r>
      <w:r w:rsidR="00850F35" w:rsidRPr="00662A73">
        <w:rPr>
          <w:rFonts w:ascii="Times New Roman" w:hAnsi="Times New Roman"/>
        </w:rPr>
        <w:t>Constructs</w:t>
      </w:r>
    </w:p>
    <w:p w:rsidR="0029147D" w:rsidRPr="00CB6B97" w:rsidRDefault="00580052" w:rsidP="006C080F">
      <w:pPr>
        <w:rPr>
          <w:rFonts w:ascii="Times New Roman" w:hAnsi="Times New Roman"/>
        </w:rPr>
      </w:pPr>
      <w:r>
        <w:rPr>
          <w:rFonts w:ascii="Times New Roman" w:hAnsi="Times New Roman"/>
        </w:rPr>
        <w:t>Attachment C</w:t>
      </w:r>
      <w:r w:rsidR="00135D4A">
        <w:rPr>
          <w:rFonts w:ascii="Times New Roman" w:hAnsi="Times New Roman"/>
        </w:rPr>
        <w:t xml:space="preserve"> </w:t>
      </w:r>
      <w:r w:rsidR="00586EE6">
        <w:rPr>
          <w:rFonts w:ascii="Times New Roman" w:hAnsi="Times New Roman"/>
        </w:rPr>
        <w:t>–</w:t>
      </w:r>
      <w:r w:rsidR="003D5541" w:rsidRPr="00CB6B97">
        <w:rPr>
          <w:rFonts w:ascii="Times New Roman" w:hAnsi="Times New Roman"/>
        </w:rPr>
        <w:t xml:space="preserve"> </w:t>
      </w:r>
      <w:r w:rsidR="00586EE6">
        <w:rPr>
          <w:rFonts w:ascii="Times New Roman" w:hAnsi="Times New Roman"/>
        </w:rPr>
        <w:t xml:space="preserve">HV </w:t>
      </w:r>
      <w:r w:rsidR="003D5541" w:rsidRPr="00CB6B97">
        <w:rPr>
          <w:rFonts w:ascii="Times New Roman" w:hAnsi="Times New Roman"/>
        </w:rPr>
        <w:t>Form</w:t>
      </w:r>
      <w:r w:rsidR="008D5F96" w:rsidRPr="00CB6B97">
        <w:rPr>
          <w:rFonts w:ascii="Times New Roman" w:hAnsi="Times New Roman"/>
        </w:rPr>
        <w:t xml:space="preserve"> 1</w:t>
      </w:r>
      <w:r w:rsidR="003D5541" w:rsidRPr="00CB6B97">
        <w:rPr>
          <w:rFonts w:ascii="Times New Roman" w:hAnsi="Times New Roman"/>
        </w:rPr>
        <w:t xml:space="preserve">- </w:t>
      </w:r>
      <w:r w:rsidR="000F681A">
        <w:rPr>
          <w:rFonts w:ascii="Times New Roman" w:hAnsi="Times New Roman"/>
        </w:rPr>
        <w:t>Demographic and Service Utilization Data for Participating Adults and Children</w:t>
      </w:r>
    </w:p>
    <w:p w:rsidR="002319F6" w:rsidRPr="00CB6B97" w:rsidRDefault="00580052" w:rsidP="006C080F">
      <w:pPr>
        <w:rPr>
          <w:rFonts w:ascii="Times New Roman" w:hAnsi="Times New Roman"/>
          <w:b/>
          <w:bCs/>
        </w:rPr>
      </w:pPr>
      <w:r>
        <w:rPr>
          <w:rFonts w:ascii="Times New Roman" w:hAnsi="Times New Roman"/>
        </w:rPr>
        <w:t>Attachment D</w:t>
      </w:r>
      <w:r w:rsidR="00135D4A">
        <w:rPr>
          <w:rFonts w:ascii="Times New Roman" w:hAnsi="Times New Roman"/>
        </w:rPr>
        <w:t xml:space="preserve"> </w:t>
      </w:r>
      <w:r w:rsidR="00586EE6">
        <w:rPr>
          <w:rFonts w:ascii="Times New Roman" w:hAnsi="Times New Roman"/>
        </w:rPr>
        <w:t>–</w:t>
      </w:r>
      <w:r w:rsidR="003D5541" w:rsidRPr="00CB6B97">
        <w:rPr>
          <w:rFonts w:ascii="Times New Roman" w:hAnsi="Times New Roman"/>
        </w:rPr>
        <w:t xml:space="preserve"> </w:t>
      </w:r>
      <w:r w:rsidR="00586EE6">
        <w:rPr>
          <w:rFonts w:ascii="Times New Roman" w:hAnsi="Times New Roman"/>
        </w:rPr>
        <w:t xml:space="preserve">HV </w:t>
      </w:r>
      <w:r w:rsidR="003D5541" w:rsidRPr="00CB6B97">
        <w:rPr>
          <w:rFonts w:ascii="Times New Roman" w:hAnsi="Times New Roman"/>
        </w:rPr>
        <w:t>Form</w:t>
      </w:r>
      <w:r w:rsidR="008D5F96" w:rsidRPr="00CB6B97">
        <w:rPr>
          <w:rFonts w:ascii="Times New Roman" w:hAnsi="Times New Roman"/>
        </w:rPr>
        <w:t xml:space="preserve"> 2- </w:t>
      </w:r>
      <w:r w:rsidR="00586EE6">
        <w:rPr>
          <w:rFonts w:ascii="Times New Roman" w:hAnsi="Times New Roman"/>
        </w:rPr>
        <w:t>Grantee-defined</w:t>
      </w:r>
      <w:r w:rsidR="000F681A" w:rsidRPr="00CB6B97">
        <w:rPr>
          <w:rFonts w:ascii="Times New Roman" w:hAnsi="Times New Roman"/>
        </w:rPr>
        <w:t xml:space="preserve"> Performance Measures</w:t>
      </w:r>
    </w:p>
    <w:p w:rsidR="00135D4A" w:rsidRDefault="002A6CAB" w:rsidP="006C080F">
      <w:pPr>
        <w:rPr>
          <w:rFonts w:ascii="Times New Roman" w:hAnsi="Times New Roman"/>
        </w:rPr>
      </w:pPr>
      <w:r>
        <w:rPr>
          <w:rFonts w:ascii="Times New Roman" w:hAnsi="Times New Roman"/>
        </w:rPr>
        <w:t>Attachment E</w:t>
      </w:r>
      <w:r w:rsidR="009A5659">
        <w:rPr>
          <w:rFonts w:ascii="Times New Roman" w:hAnsi="Times New Roman"/>
        </w:rPr>
        <w:t xml:space="preserve"> – Public comments: Consolidated response table </w:t>
      </w:r>
      <w:r w:rsidR="00135D4A">
        <w:rPr>
          <w:rFonts w:ascii="Times New Roman" w:hAnsi="Times New Roman"/>
        </w:rPr>
        <w:t xml:space="preserve">– </w:t>
      </w:r>
      <w:r>
        <w:rPr>
          <w:rFonts w:ascii="Times New Roman" w:hAnsi="Times New Roman"/>
        </w:rPr>
        <w:t xml:space="preserve">HV </w:t>
      </w:r>
      <w:r w:rsidR="0088419D">
        <w:rPr>
          <w:rFonts w:ascii="Times New Roman" w:hAnsi="Times New Roman"/>
        </w:rPr>
        <w:t>form 1</w:t>
      </w:r>
    </w:p>
    <w:p w:rsidR="00135D4A" w:rsidRDefault="002A6CAB" w:rsidP="006C080F">
      <w:pPr>
        <w:rPr>
          <w:rFonts w:ascii="Times New Roman" w:hAnsi="Times New Roman"/>
        </w:rPr>
      </w:pPr>
      <w:r>
        <w:rPr>
          <w:rFonts w:ascii="Times New Roman" w:hAnsi="Times New Roman"/>
        </w:rPr>
        <w:t>Attachment F</w:t>
      </w:r>
      <w:r w:rsidR="00227264">
        <w:rPr>
          <w:rFonts w:ascii="Times New Roman" w:hAnsi="Times New Roman"/>
        </w:rPr>
        <w:t xml:space="preserve"> </w:t>
      </w:r>
      <w:r w:rsidR="009A5659">
        <w:rPr>
          <w:rFonts w:ascii="Times New Roman" w:hAnsi="Times New Roman"/>
        </w:rPr>
        <w:t>– Public comments: Consolidated response table</w:t>
      </w:r>
      <w:r w:rsidR="00135D4A">
        <w:rPr>
          <w:rFonts w:ascii="Times New Roman" w:hAnsi="Times New Roman"/>
        </w:rPr>
        <w:t xml:space="preserve"> – </w:t>
      </w:r>
      <w:r>
        <w:rPr>
          <w:rFonts w:ascii="Times New Roman" w:hAnsi="Times New Roman"/>
        </w:rPr>
        <w:t xml:space="preserve">HV </w:t>
      </w:r>
      <w:r w:rsidR="0088419D">
        <w:rPr>
          <w:rFonts w:ascii="Times New Roman" w:hAnsi="Times New Roman"/>
        </w:rPr>
        <w:t>form 2</w:t>
      </w:r>
    </w:p>
    <w:p w:rsidR="002A6CAB" w:rsidRPr="00D43604" w:rsidRDefault="00227264" w:rsidP="006C080F">
      <w:pPr>
        <w:outlineLvl w:val="0"/>
        <w:rPr>
          <w:rFonts w:ascii="Times New Roman" w:hAnsi="Times New Roman"/>
        </w:rPr>
      </w:pPr>
      <w:r>
        <w:rPr>
          <w:rFonts w:ascii="Times New Roman" w:hAnsi="Times New Roman"/>
        </w:rPr>
        <w:t xml:space="preserve">Attachment G – </w:t>
      </w:r>
      <w:r w:rsidR="002A6CAB">
        <w:rPr>
          <w:rFonts w:ascii="Times New Roman" w:hAnsi="Times New Roman"/>
        </w:rPr>
        <w:t>Participant</w:t>
      </w:r>
      <w:r w:rsidR="002A6CAB" w:rsidRPr="00D43604">
        <w:rPr>
          <w:rFonts w:ascii="Times New Roman" w:hAnsi="Times New Roman"/>
        </w:rPr>
        <w:t xml:space="preserve"> List- HHS/Model Developer Forum</w:t>
      </w:r>
      <w:r w:rsidR="00586EE6">
        <w:rPr>
          <w:rFonts w:ascii="Times New Roman" w:hAnsi="Times New Roman"/>
        </w:rPr>
        <w:t xml:space="preserve"> </w:t>
      </w:r>
    </w:p>
    <w:p w:rsidR="0093683F" w:rsidRPr="00CB6B97" w:rsidRDefault="002A6CAB">
      <w:pPr>
        <w:rPr>
          <w:rFonts w:ascii="Times New Roman" w:hAnsi="Times New Roman"/>
        </w:rPr>
      </w:pPr>
      <w:r>
        <w:rPr>
          <w:rFonts w:ascii="Times New Roman" w:hAnsi="Times New Roman"/>
        </w:rPr>
        <w:t xml:space="preserve">Attachment H </w:t>
      </w:r>
      <w:r w:rsidR="00227264">
        <w:rPr>
          <w:rFonts w:ascii="Times New Roman" w:hAnsi="Times New Roman"/>
        </w:rPr>
        <w:t>– Par</w:t>
      </w:r>
      <w:r w:rsidRPr="00462268">
        <w:rPr>
          <w:rFonts w:ascii="Times New Roman" w:hAnsi="Times New Roman"/>
        </w:rPr>
        <w:t>ticipant List</w:t>
      </w:r>
      <w:r w:rsidR="00BA2302">
        <w:rPr>
          <w:rFonts w:ascii="Times New Roman" w:hAnsi="Times New Roman"/>
        </w:rPr>
        <w:t xml:space="preserve">- </w:t>
      </w:r>
      <w:r w:rsidRPr="00462268">
        <w:rPr>
          <w:rFonts w:ascii="Times New Roman" w:hAnsi="Times New Roman"/>
        </w:rPr>
        <w:t>State Panel for Review of Data Reporting Forms</w:t>
      </w:r>
    </w:p>
    <w:sectPr w:rsidR="0093683F" w:rsidRPr="00CB6B97" w:rsidSect="0030164D">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E6E" w:rsidRDefault="00757E6E" w:rsidP="00611225">
      <w:pPr>
        <w:spacing w:after="0" w:line="240" w:lineRule="auto"/>
      </w:pPr>
      <w:r>
        <w:separator/>
      </w:r>
    </w:p>
  </w:endnote>
  <w:endnote w:type="continuationSeparator" w:id="0">
    <w:p w:rsidR="00757E6E" w:rsidRDefault="00757E6E" w:rsidP="00611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52579"/>
      <w:docPartObj>
        <w:docPartGallery w:val="Page Numbers (Bottom of Page)"/>
        <w:docPartUnique/>
      </w:docPartObj>
    </w:sdtPr>
    <w:sdtContent>
      <w:p w:rsidR="00340F4D" w:rsidRDefault="00190A9F">
        <w:pPr>
          <w:pStyle w:val="Footer"/>
          <w:jc w:val="right"/>
        </w:pPr>
        <w:fldSimple w:instr=" PAGE   \* MERGEFORMAT ">
          <w:r w:rsidR="008E40C2">
            <w:rPr>
              <w:noProof/>
            </w:rPr>
            <w:t>7</w:t>
          </w:r>
        </w:fldSimple>
      </w:p>
    </w:sdtContent>
  </w:sdt>
  <w:p w:rsidR="00340F4D" w:rsidRDefault="00340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E6E" w:rsidRDefault="00757E6E" w:rsidP="00611225">
      <w:pPr>
        <w:spacing w:after="0" w:line="240" w:lineRule="auto"/>
      </w:pPr>
      <w:r>
        <w:separator/>
      </w:r>
    </w:p>
  </w:footnote>
  <w:footnote w:type="continuationSeparator" w:id="0">
    <w:p w:rsidR="00757E6E" w:rsidRDefault="00757E6E" w:rsidP="00611225">
      <w:pPr>
        <w:spacing w:after="0" w:line="240" w:lineRule="auto"/>
      </w:pPr>
      <w:r>
        <w:continuationSeparator/>
      </w:r>
    </w:p>
  </w:footnote>
  <w:footnote w:id="1">
    <w:p w:rsidR="00340F4D" w:rsidRPr="0078013D" w:rsidRDefault="00340F4D" w:rsidP="0078013D">
      <w:pPr>
        <w:pStyle w:val="FootnoteText"/>
      </w:pPr>
      <w:r>
        <w:rPr>
          <w:rStyle w:val="FootnoteReference"/>
        </w:rPr>
        <w:footnoteRef/>
      </w:r>
      <w:r>
        <w:t xml:space="preserve"> These are DGIS Form 1 (</w:t>
      </w:r>
      <w:r w:rsidRPr="0078013D">
        <w:t>MCHB Project Budget Details</w:t>
      </w:r>
      <w:r>
        <w:t>)</w:t>
      </w:r>
      <w:r w:rsidRPr="0078013D">
        <w:t xml:space="preserve">, </w:t>
      </w:r>
      <w:r>
        <w:t>DGIS Form 2 (</w:t>
      </w:r>
      <w:r w:rsidRPr="0078013D">
        <w:t>Project Funding Profile</w:t>
      </w:r>
      <w:r>
        <w:t>)</w:t>
      </w:r>
      <w:r w:rsidRPr="0078013D">
        <w:t xml:space="preserve">, </w:t>
      </w:r>
      <w:r>
        <w:t>DGIS Form 4 (</w:t>
      </w:r>
      <w:r w:rsidRPr="0078013D">
        <w:t>Project Budget and Expenditures by Types of Services</w:t>
      </w:r>
      <w:r>
        <w:t>)</w:t>
      </w:r>
      <w:r w:rsidRPr="0078013D">
        <w:t xml:space="preserve">, </w:t>
      </w:r>
      <w:r>
        <w:t>DGIS Form 6 (</w:t>
      </w:r>
      <w:r w:rsidRPr="0078013D">
        <w:t>MCH Discretionary Grant Project Abstract</w:t>
      </w:r>
      <w:r>
        <w:t>)</w:t>
      </w:r>
      <w:r w:rsidRPr="0078013D">
        <w:t xml:space="preserve"> and DGIS Products, Publications, and Submissions Data Form</w:t>
      </w:r>
      <w:r>
        <w:t>.</w:t>
      </w:r>
    </w:p>
    <w:p w:rsidR="00340F4D" w:rsidRDefault="00340F4D">
      <w:pPr>
        <w:pStyle w:val="FootnoteText"/>
      </w:pPr>
    </w:p>
  </w:footnote>
  <w:footnote w:id="2">
    <w:p w:rsidR="00340F4D" w:rsidRDefault="00340F4D">
      <w:pPr>
        <w:pStyle w:val="FootnoteText"/>
      </w:pPr>
      <w:r>
        <w:rPr>
          <w:rStyle w:val="FootnoteReference"/>
        </w:rPr>
        <w:footnoteRef/>
      </w:r>
      <w:r>
        <w:t xml:space="preserve"> Grantees developed their measurement plans (also known as “benchmark plans”) over the course of several months during which federal and technical assistance contractor staff provided general support (e.g., via webinars and ad hoc published briefs) as well as individualized TA conference calls and visits to grantee teams on performance measurement principles and best practices. The process involved iterative revisions by state teams, model developers, TA contractors and federal staff of submitted plans and culminated in plan approval by HRSA’s regional project officer. As of June 15, 2012, 48 out of 54 measurement plans have been approved. </w:t>
      </w:r>
    </w:p>
  </w:footnote>
  <w:footnote w:id="3">
    <w:p w:rsidR="00340F4D" w:rsidRDefault="00340F4D">
      <w:pPr>
        <w:pStyle w:val="FootnoteText"/>
      </w:pPr>
      <w:r>
        <w:rPr>
          <w:rStyle w:val="FootnoteReference"/>
        </w:rPr>
        <w:footnoteRef/>
      </w:r>
      <w:r>
        <w:t xml:space="preserve"> Depending on whether grantees chose crime or domestic violence (domains that included respectively three and four constructs</w:t>
      </w:r>
      <w:r w:rsidRPr="00F34202">
        <w:t xml:space="preserve"> </w:t>
      </w:r>
      <w:r>
        <w:t>under benchmark area 4) each grantee submitted a total or 34 or 35 performance indicators associated with the constructs listed in the SIR.</w:t>
      </w:r>
    </w:p>
  </w:footnote>
  <w:footnote w:id="4">
    <w:p w:rsidR="00340F4D" w:rsidRDefault="00340F4D">
      <w:pPr>
        <w:pStyle w:val="FootnoteText"/>
      </w:pPr>
      <w:r>
        <w:rPr>
          <w:rStyle w:val="FootnoteReference"/>
        </w:rPr>
        <w:footnoteRef/>
      </w:r>
      <w:r>
        <w:t xml:space="preserve"> The law requires that no less than 75% of funds allocated to </w:t>
      </w:r>
      <w:r w:rsidR="002D310D">
        <w:t xml:space="preserve">state and jurisdiction </w:t>
      </w:r>
      <w:r>
        <w:t xml:space="preserve">grantees support implementation of evidence-based home visiting models.  Following the criteria for evidence of effectiveness established by HHS under the program, </w:t>
      </w:r>
      <w:r w:rsidR="002D310D">
        <w:t xml:space="preserve">12 </w:t>
      </w:r>
      <w:r>
        <w:t xml:space="preserve">home visiting models have been identified to date as demonstrating improvement in the outcomes of interest. The vast majority of </w:t>
      </w:r>
      <w:r w:rsidR="002D310D">
        <w:t xml:space="preserve">state and jurisdiction </w:t>
      </w:r>
      <w:r>
        <w:t>grantees have selected more than one evidence-based model for implementation.</w:t>
      </w:r>
    </w:p>
  </w:footnote>
  <w:footnote w:id="5">
    <w:p w:rsidR="00340F4D" w:rsidRDefault="00340F4D">
      <w:pPr>
        <w:pStyle w:val="FootnoteText"/>
      </w:pPr>
      <w:r>
        <w:rPr>
          <w:rStyle w:val="FootnoteReference"/>
        </w:rPr>
        <w:footnoteRef/>
      </w:r>
      <w:r>
        <w:t xml:space="preserve"> If the report submitted by an individual grantee fails to demonstrate quantifiable improvement in at least four of the areas specified,</w:t>
      </w:r>
      <w:r w:rsidRPr="00765BD9">
        <w:t xml:space="preserve"> </w:t>
      </w:r>
      <w:r>
        <w:t>section 511(d)(1)(B)(ii</w:t>
      </w:r>
      <w:r w:rsidR="00425A25">
        <w:t>) requires</w:t>
      </w:r>
      <w:r>
        <w:t xml:space="preserve"> that grantees submit a corrective action plan to the Secretary.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F4D" w:rsidRDefault="00190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064813" o:spid="_x0000_s3074"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F4D" w:rsidRDefault="00190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064814" o:spid="_x0000_s3075"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F4D" w:rsidRDefault="00190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064812" o:spid="_x0000_s30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09E7E"/>
    <w:multiLevelType w:val="hybridMultilevel"/>
    <w:tmpl w:val="2ADA31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FC5B80"/>
    <w:multiLevelType w:val="hybridMultilevel"/>
    <w:tmpl w:val="C00022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EBFDA1"/>
    <w:multiLevelType w:val="hybridMultilevel"/>
    <w:tmpl w:val="764878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D16E0"/>
    <w:multiLevelType w:val="hybridMultilevel"/>
    <w:tmpl w:val="4950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45270"/>
    <w:multiLevelType w:val="hybridMultilevel"/>
    <w:tmpl w:val="CF20BCE4"/>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hint="default"/>
      </w:rPr>
    </w:lvl>
    <w:lvl w:ilvl="8" w:tplc="04090005">
      <w:start w:val="1"/>
      <w:numFmt w:val="bullet"/>
      <w:lvlText w:val=""/>
      <w:lvlJc w:val="left"/>
      <w:pPr>
        <w:ind w:left="6420" w:hanging="360"/>
      </w:pPr>
      <w:rPr>
        <w:rFonts w:ascii="Wingdings" w:hAnsi="Wingdings" w:hint="default"/>
      </w:rPr>
    </w:lvl>
  </w:abstractNum>
  <w:abstractNum w:abstractNumId="5">
    <w:nsid w:val="04916662"/>
    <w:multiLevelType w:val="hybridMultilevel"/>
    <w:tmpl w:val="09DCA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AFE61A2"/>
    <w:multiLevelType w:val="hybridMultilevel"/>
    <w:tmpl w:val="A95A773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0803522"/>
    <w:multiLevelType w:val="hybridMultilevel"/>
    <w:tmpl w:val="B96269BA"/>
    <w:lvl w:ilvl="0" w:tplc="3F8E8E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1727D2C"/>
    <w:multiLevelType w:val="hybridMultilevel"/>
    <w:tmpl w:val="99CC9BD8"/>
    <w:lvl w:ilvl="0" w:tplc="ED00C0C4">
      <w:start w:val="20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95BB1"/>
    <w:multiLevelType w:val="hybridMultilevel"/>
    <w:tmpl w:val="AE42B3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7BD41F5"/>
    <w:multiLevelType w:val="hybridMultilevel"/>
    <w:tmpl w:val="621A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B5C0B"/>
    <w:multiLevelType w:val="hybridMultilevel"/>
    <w:tmpl w:val="ED54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165E0"/>
    <w:multiLevelType w:val="hybridMultilevel"/>
    <w:tmpl w:val="2422778C"/>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15F362D"/>
    <w:multiLevelType w:val="hybridMultilevel"/>
    <w:tmpl w:val="22B4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F6246"/>
    <w:multiLevelType w:val="hybridMultilevel"/>
    <w:tmpl w:val="EB26D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4B07004"/>
    <w:multiLevelType w:val="hybridMultilevel"/>
    <w:tmpl w:val="398C435E"/>
    <w:lvl w:ilvl="0" w:tplc="447EF5CE">
      <w:start w:val="1"/>
      <w:numFmt w:val="lowerRoman"/>
      <w:lvlText w:val="%1."/>
      <w:lvlJc w:val="right"/>
      <w:pPr>
        <w:ind w:left="144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377305B8"/>
    <w:multiLevelType w:val="hybridMultilevel"/>
    <w:tmpl w:val="2578B05A"/>
    <w:lvl w:ilvl="0" w:tplc="0409001B">
      <w:start w:val="1"/>
      <w:numFmt w:val="lowerRoman"/>
      <w:lvlText w:val="%1."/>
      <w:lvlJc w:val="right"/>
      <w:pPr>
        <w:ind w:left="1170" w:hanging="720"/>
      </w:p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41A80A99"/>
    <w:multiLevelType w:val="hybridMultilevel"/>
    <w:tmpl w:val="E30E2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F0D59DC"/>
    <w:multiLevelType w:val="hybridMultilevel"/>
    <w:tmpl w:val="E7261A28"/>
    <w:lvl w:ilvl="0" w:tplc="A7980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484F38"/>
    <w:multiLevelType w:val="hybridMultilevel"/>
    <w:tmpl w:val="9D40272A"/>
    <w:lvl w:ilvl="0" w:tplc="6C36E3EE">
      <w:numFmt w:val="bullet"/>
      <w:lvlText w:val="-"/>
      <w:lvlJc w:val="left"/>
      <w:pPr>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850EAD"/>
    <w:multiLevelType w:val="hybridMultilevel"/>
    <w:tmpl w:val="75D26DA8"/>
    <w:lvl w:ilvl="0" w:tplc="B950C8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8861D8"/>
    <w:multiLevelType w:val="hybridMultilevel"/>
    <w:tmpl w:val="CC6C009E"/>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DB7080A"/>
    <w:multiLevelType w:val="hybridMultilevel"/>
    <w:tmpl w:val="ACAE3320"/>
    <w:lvl w:ilvl="0" w:tplc="DE309B78">
      <w:start w:val="1"/>
      <w:numFmt w:val="upperLetter"/>
      <w:lvlText w:val="%1."/>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3964AFD"/>
    <w:multiLevelType w:val="hybridMultilevel"/>
    <w:tmpl w:val="56A8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9638A"/>
    <w:multiLevelType w:val="hybridMultilevel"/>
    <w:tmpl w:val="E2D82908"/>
    <w:lvl w:ilvl="0" w:tplc="6F884AF2">
      <w:start w:val="1"/>
      <w:numFmt w:val="bullet"/>
      <w:lvlText w:val=""/>
      <w:lvlJc w:val="left"/>
      <w:pPr>
        <w:tabs>
          <w:tab w:val="num" w:pos="720"/>
        </w:tabs>
        <w:ind w:left="720" w:hanging="360"/>
      </w:pPr>
      <w:rPr>
        <w:rFonts w:ascii="Wingdings 2" w:hAnsi="Wingdings 2" w:hint="default"/>
      </w:rPr>
    </w:lvl>
    <w:lvl w:ilvl="1" w:tplc="918638D4">
      <w:start w:val="543"/>
      <w:numFmt w:val="bullet"/>
      <w:lvlText w:val=""/>
      <w:lvlJc w:val="left"/>
      <w:pPr>
        <w:tabs>
          <w:tab w:val="num" w:pos="1440"/>
        </w:tabs>
        <w:ind w:left="1440" w:hanging="360"/>
      </w:pPr>
      <w:rPr>
        <w:rFonts w:ascii="Wingdings 2" w:hAnsi="Wingdings 2" w:hint="default"/>
      </w:rPr>
    </w:lvl>
    <w:lvl w:ilvl="2" w:tplc="A440B008">
      <w:start w:val="543"/>
      <w:numFmt w:val="bullet"/>
      <w:lvlText w:val=""/>
      <w:lvlJc w:val="left"/>
      <w:pPr>
        <w:tabs>
          <w:tab w:val="num" w:pos="2160"/>
        </w:tabs>
        <w:ind w:left="2160" w:hanging="360"/>
      </w:pPr>
      <w:rPr>
        <w:rFonts w:ascii="Wingdings 2" w:hAnsi="Wingdings 2" w:hint="default"/>
      </w:rPr>
    </w:lvl>
    <w:lvl w:ilvl="3" w:tplc="C2FCDB98" w:tentative="1">
      <w:start w:val="1"/>
      <w:numFmt w:val="bullet"/>
      <w:lvlText w:val=""/>
      <w:lvlJc w:val="left"/>
      <w:pPr>
        <w:tabs>
          <w:tab w:val="num" w:pos="2880"/>
        </w:tabs>
        <w:ind w:left="2880" w:hanging="360"/>
      </w:pPr>
      <w:rPr>
        <w:rFonts w:ascii="Wingdings 2" w:hAnsi="Wingdings 2" w:hint="default"/>
      </w:rPr>
    </w:lvl>
    <w:lvl w:ilvl="4" w:tplc="D1368CD4" w:tentative="1">
      <w:start w:val="1"/>
      <w:numFmt w:val="bullet"/>
      <w:lvlText w:val=""/>
      <w:lvlJc w:val="left"/>
      <w:pPr>
        <w:tabs>
          <w:tab w:val="num" w:pos="3600"/>
        </w:tabs>
        <w:ind w:left="3600" w:hanging="360"/>
      </w:pPr>
      <w:rPr>
        <w:rFonts w:ascii="Wingdings 2" w:hAnsi="Wingdings 2" w:hint="default"/>
      </w:rPr>
    </w:lvl>
    <w:lvl w:ilvl="5" w:tplc="4588EEF2" w:tentative="1">
      <w:start w:val="1"/>
      <w:numFmt w:val="bullet"/>
      <w:lvlText w:val=""/>
      <w:lvlJc w:val="left"/>
      <w:pPr>
        <w:tabs>
          <w:tab w:val="num" w:pos="4320"/>
        </w:tabs>
        <w:ind w:left="4320" w:hanging="360"/>
      </w:pPr>
      <w:rPr>
        <w:rFonts w:ascii="Wingdings 2" w:hAnsi="Wingdings 2" w:hint="default"/>
      </w:rPr>
    </w:lvl>
    <w:lvl w:ilvl="6" w:tplc="491E7632" w:tentative="1">
      <w:start w:val="1"/>
      <w:numFmt w:val="bullet"/>
      <w:lvlText w:val=""/>
      <w:lvlJc w:val="left"/>
      <w:pPr>
        <w:tabs>
          <w:tab w:val="num" w:pos="5040"/>
        </w:tabs>
        <w:ind w:left="5040" w:hanging="360"/>
      </w:pPr>
      <w:rPr>
        <w:rFonts w:ascii="Wingdings 2" w:hAnsi="Wingdings 2" w:hint="default"/>
      </w:rPr>
    </w:lvl>
    <w:lvl w:ilvl="7" w:tplc="C4AC8B7E" w:tentative="1">
      <w:start w:val="1"/>
      <w:numFmt w:val="bullet"/>
      <w:lvlText w:val=""/>
      <w:lvlJc w:val="left"/>
      <w:pPr>
        <w:tabs>
          <w:tab w:val="num" w:pos="5760"/>
        </w:tabs>
        <w:ind w:left="5760" w:hanging="360"/>
      </w:pPr>
      <w:rPr>
        <w:rFonts w:ascii="Wingdings 2" w:hAnsi="Wingdings 2" w:hint="default"/>
      </w:rPr>
    </w:lvl>
    <w:lvl w:ilvl="8" w:tplc="C2AE1F0E" w:tentative="1">
      <w:start w:val="1"/>
      <w:numFmt w:val="bullet"/>
      <w:lvlText w:val=""/>
      <w:lvlJc w:val="left"/>
      <w:pPr>
        <w:tabs>
          <w:tab w:val="num" w:pos="6480"/>
        </w:tabs>
        <w:ind w:left="6480" w:hanging="360"/>
      </w:pPr>
      <w:rPr>
        <w:rFonts w:ascii="Wingdings 2" w:hAnsi="Wingdings 2" w:hint="default"/>
      </w:rPr>
    </w:lvl>
  </w:abstractNum>
  <w:abstractNum w:abstractNumId="25">
    <w:nsid w:val="67200431"/>
    <w:multiLevelType w:val="hybridMultilevel"/>
    <w:tmpl w:val="2DA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B80662F"/>
    <w:multiLevelType w:val="hybridMultilevel"/>
    <w:tmpl w:val="6C3EDDAA"/>
    <w:lvl w:ilvl="0" w:tplc="257EA5E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C890AF7"/>
    <w:multiLevelType w:val="hybridMultilevel"/>
    <w:tmpl w:val="995CFC72"/>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E046C78"/>
    <w:multiLevelType w:val="hybridMultilevel"/>
    <w:tmpl w:val="F7AADC9C"/>
    <w:lvl w:ilvl="0" w:tplc="45146EFA">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nsid w:val="6FA6D7B7"/>
    <w:multiLevelType w:val="hybridMultilevel"/>
    <w:tmpl w:val="B827EB7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74446E6"/>
    <w:multiLevelType w:val="hybridMultilevel"/>
    <w:tmpl w:val="6DA26AB8"/>
    <w:lvl w:ilvl="0" w:tplc="6C36E3EE">
      <w:numFmt w:val="bullet"/>
      <w:lvlText w:val="-"/>
      <w:lvlJc w:val="left"/>
      <w:pPr>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7E280C7B"/>
    <w:multiLevelType w:val="hybridMultilevel"/>
    <w:tmpl w:val="09902FF2"/>
    <w:lvl w:ilvl="0" w:tplc="B6E2A7C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22"/>
  </w:num>
  <w:num w:numId="2">
    <w:abstractNumId w:val="16"/>
  </w:num>
  <w:num w:numId="3">
    <w:abstractNumId w:val="17"/>
  </w:num>
  <w:num w:numId="4">
    <w:abstractNumId w:val="14"/>
  </w:num>
  <w:num w:numId="5">
    <w:abstractNumId w:val="28"/>
  </w:num>
  <w:num w:numId="6">
    <w:abstractNumId w:val="31"/>
  </w:num>
  <w:num w:numId="7">
    <w:abstractNumId w:val="21"/>
  </w:num>
  <w:num w:numId="8">
    <w:abstractNumId w:val="10"/>
  </w:num>
  <w:num w:numId="9">
    <w:abstractNumId w:val="3"/>
  </w:num>
  <w:num w:numId="10">
    <w:abstractNumId w:val="23"/>
  </w:num>
  <w:num w:numId="11">
    <w:abstractNumId w:val="12"/>
  </w:num>
  <w:num w:numId="12">
    <w:abstractNumId w:val="15"/>
  </w:num>
  <w:num w:numId="13">
    <w:abstractNumId w:val="7"/>
  </w:num>
  <w:num w:numId="14">
    <w:abstractNumId w:val="27"/>
  </w:num>
  <w:num w:numId="15">
    <w:abstractNumId w:val="6"/>
  </w:num>
  <w:num w:numId="16">
    <w:abstractNumId w:val="5"/>
  </w:num>
  <w:num w:numId="17">
    <w:abstractNumId w:val="18"/>
  </w:num>
  <w:num w:numId="18">
    <w:abstractNumId w:val="4"/>
  </w:num>
  <w:num w:numId="19">
    <w:abstractNumId w:val="9"/>
  </w:num>
  <w:num w:numId="20">
    <w:abstractNumId w:val="26"/>
  </w:num>
  <w:num w:numId="21">
    <w:abstractNumId w:val="8"/>
  </w:num>
  <w:num w:numId="22">
    <w:abstractNumId w:val="0"/>
  </w:num>
  <w:num w:numId="23">
    <w:abstractNumId w:val="29"/>
  </w:num>
  <w:num w:numId="24">
    <w:abstractNumId w:val="2"/>
  </w:num>
  <w:num w:numId="25">
    <w:abstractNumId w:val="1"/>
  </w:num>
  <w:num w:numId="26">
    <w:abstractNumId w:val="24"/>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shapelayout v:ext="edit">
      <o:idmap v:ext="edit" data="3"/>
    </o:shapelayout>
  </w:hdrShapeDefaults>
  <w:footnotePr>
    <w:footnote w:id="-1"/>
    <w:footnote w:id="0"/>
  </w:footnotePr>
  <w:endnotePr>
    <w:endnote w:id="-1"/>
    <w:endnote w:id="0"/>
  </w:endnotePr>
  <w:compat/>
  <w:rsids>
    <w:rsidRoot w:val="00320FBC"/>
    <w:rsid w:val="00001784"/>
    <w:rsid w:val="0000522A"/>
    <w:rsid w:val="00005B97"/>
    <w:rsid w:val="000105BD"/>
    <w:rsid w:val="00013618"/>
    <w:rsid w:val="00017DB5"/>
    <w:rsid w:val="00021C08"/>
    <w:rsid w:val="00024A32"/>
    <w:rsid w:val="00030916"/>
    <w:rsid w:val="00031685"/>
    <w:rsid w:val="00031837"/>
    <w:rsid w:val="00033EAA"/>
    <w:rsid w:val="0003774E"/>
    <w:rsid w:val="00043896"/>
    <w:rsid w:val="00045619"/>
    <w:rsid w:val="00054710"/>
    <w:rsid w:val="000573EE"/>
    <w:rsid w:val="00057AD9"/>
    <w:rsid w:val="00070B29"/>
    <w:rsid w:val="00073632"/>
    <w:rsid w:val="00083A4B"/>
    <w:rsid w:val="0008507E"/>
    <w:rsid w:val="00086D57"/>
    <w:rsid w:val="00087ED5"/>
    <w:rsid w:val="0009210B"/>
    <w:rsid w:val="0009390B"/>
    <w:rsid w:val="000A0805"/>
    <w:rsid w:val="000A1635"/>
    <w:rsid w:val="000A1F8E"/>
    <w:rsid w:val="000B3202"/>
    <w:rsid w:val="000B5656"/>
    <w:rsid w:val="000C1D4E"/>
    <w:rsid w:val="000C798D"/>
    <w:rsid w:val="000D10C6"/>
    <w:rsid w:val="000D1B4A"/>
    <w:rsid w:val="000D3D5F"/>
    <w:rsid w:val="000D4405"/>
    <w:rsid w:val="000D5024"/>
    <w:rsid w:val="000D7A1E"/>
    <w:rsid w:val="000F54B3"/>
    <w:rsid w:val="000F681A"/>
    <w:rsid w:val="000F6ECB"/>
    <w:rsid w:val="000F7721"/>
    <w:rsid w:val="000F78CD"/>
    <w:rsid w:val="0010103E"/>
    <w:rsid w:val="00102E39"/>
    <w:rsid w:val="00103371"/>
    <w:rsid w:val="00104650"/>
    <w:rsid w:val="0010532C"/>
    <w:rsid w:val="00116C69"/>
    <w:rsid w:val="0012388F"/>
    <w:rsid w:val="00131B8C"/>
    <w:rsid w:val="00132234"/>
    <w:rsid w:val="00135D4A"/>
    <w:rsid w:val="00143C0C"/>
    <w:rsid w:val="00146F81"/>
    <w:rsid w:val="00146FE5"/>
    <w:rsid w:val="0016358A"/>
    <w:rsid w:val="00165A37"/>
    <w:rsid w:val="001712D2"/>
    <w:rsid w:val="001748DE"/>
    <w:rsid w:val="00175601"/>
    <w:rsid w:val="00176CF3"/>
    <w:rsid w:val="001807CC"/>
    <w:rsid w:val="001846CC"/>
    <w:rsid w:val="00187373"/>
    <w:rsid w:val="0018760F"/>
    <w:rsid w:val="00190A9F"/>
    <w:rsid w:val="001A0A57"/>
    <w:rsid w:val="001A188E"/>
    <w:rsid w:val="001A1EC5"/>
    <w:rsid w:val="001A2328"/>
    <w:rsid w:val="001A2F30"/>
    <w:rsid w:val="001A464D"/>
    <w:rsid w:val="001B1A9C"/>
    <w:rsid w:val="001B2938"/>
    <w:rsid w:val="001B2C23"/>
    <w:rsid w:val="001B3A08"/>
    <w:rsid w:val="001B4889"/>
    <w:rsid w:val="001B50D9"/>
    <w:rsid w:val="001B6A09"/>
    <w:rsid w:val="001C20F6"/>
    <w:rsid w:val="001D1734"/>
    <w:rsid w:val="001D46B4"/>
    <w:rsid w:val="001D6041"/>
    <w:rsid w:val="001D7B7A"/>
    <w:rsid w:val="001E3086"/>
    <w:rsid w:val="001E3519"/>
    <w:rsid w:val="001E64FD"/>
    <w:rsid w:val="001F1B94"/>
    <w:rsid w:val="001F7354"/>
    <w:rsid w:val="00200ADD"/>
    <w:rsid w:val="00203B60"/>
    <w:rsid w:val="00206DB0"/>
    <w:rsid w:val="00210191"/>
    <w:rsid w:val="00212A06"/>
    <w:rsid w:val="002139D4"/>
    <w:rsid w:val="002204E5"/>
    <w:rsid w:val="0022197E"/>
    <w:rsid w:val="00221F31"/>
    <w:rsid w:val="00225D99"/>
    <w:rsid w:val="00226236"/>
    <w:rsid w:val="00227264"/>
    <w:rsid w:val="002319F6"/>
    <w:rsid w:val="00234DB5"/>
    <w:rsid w:val="00240C19"/>
    <w:rsid w:val="00243C1D"/>
    <w:rsid w:val="002477BE"/>
    <w:rsid w:val="00254F59"/>
    <w:rsid w:val="002550A4"/>
    <w:rsid w:val="002609EC"/>
    <w:rsid w:val="002626E3"/>
    <w:rsid w:val="00266B1E"/>
    <w:rsid w:val="00267049"/>
    <w:rsid w:val="002701F2"/>
    <w:rsid w:val="00270A4C"/>
    <w:rsid w:val="00272DCC"/>
    <w:rsid w:val="0028389D"/>
    <w:rsid w:val="00283D50"/>
    <w:rsid w:val="00287263"/>
    <w:rsid w:val="00287BBB"/>
    <w:rsid w:val="00287F23"/>
    <w:rsid w:val="0029147D"/>
    <w:rsid w:val="00291883"/>
    <w:rsid w:val="002A2036"/>
    <w:rsid w:val="002A3450"/>
    <w:rsid w:val="002A6CAB"/>
    <w:rsid w:val="002B0AC3"/>
    <w:rsid w:val="002B28D4"/>
    <w:rsid w:val="002B4DB8"/>
    <w:rsid w:val="002B4E42"/>
    <w:rsid w:val="002C57DF"/>
    <w:rsid w:val="002D310D"/>
    <w:rsid w:val="002D3349"/>
    <w:rsid w:val="002D419C"/>
    <w:rsid w:val="002E12C7"/>
    <w:rsid w:val="002E3381"/>
    <w:rsid w:val="002E33D2"/>
    <w:rsid w:val="002E3FA8"/>
    <w:rsid w:val="002E74D4"/>
    <w:rsid w:val="002F5F47"/>
    <w:rsid w:val="002F6BD7"/>
    <w:rsid w:val="0030164D"/>
    <w:rsid w:val="0030290E"/>
    <w:rsid w:val="003067FD"/>
    <w:rsid w:val="00306CDB"/>
    <w:rsid w:val="00306D66"/>
    <w:rsid w:val="0031229C"/>
    <w:rsid w:val="00312616"/>
    <w:rsid w:val="00312BB0"/>
    <w:rsid w:val="00313576"/>
    <w:rsid w:val="0031584D"/>
    <w:rsid w:val="0031613E"/>
    <w:rsid w:val="00320C4E"/>
    <w:rsid w:val="00320FBC"/>
    <w:rsid w:val="00334284"/>
    <w:rsid w:val="0033566E"/>
    <w:rsid w:val="00340F4D"/>
    <w:rsid w:val="003437CB"/>
    <w:rsid w:val="00343D81"/>
    <w:rsid w:val="00343F3C"/>
    <w:rsid w:val="003467AD"/>
    <w:rsid w:val="00361E5A"/>
    <w:rsid w:val="003623B3"/>
    <w:rsid w:val="003627B5"/>
    <w:rsid w:val="003720E1"/>
    <w:rsid w:val="00372AB1"/>
    <w:rsid w:val="003756CB"/>
    <w:rsid w:val="00380D9E"/>
    <w:rsid w:val="00382254"/>
    <w:rsid w:val="00385F73"/>
    <w:rsid w:val="00390877"/>
    <w:rsid w:val="00392B25"/>
    <w:rsid w:val="00394B70"/>
    <w:rsid w:val="003A0A7E"/>
    <w:rsid w:val="003A44CC"/>
    <w:rsid w:val="003A49D9"/>
    <w:rsid w:val="003B0454"/>
    <w:rsid w:val="003B08E2"/>
    <w:rsid w:val="003B11BD"/>
    <w:rsid w:val="003B218E"/>
    <w:rsid w:val="003B4B6D"/>
    <w:rsid w:val="003B56AA"/>
    <w:rsid w:val="003B7CE9"/>
    <w:rsid w:val="003B7E78"/>
    <w:rsid w:val="003D0341"/>
    <w:rsid w:val="003D1C9F"/>
    <w:rsid w:val="003D5541"/>
    <w:rsid w:val="003D5B96"/>
    <w:rsid w:val="003E233B"/>
    <w:rsid w:val="003E548C"/>
    <w:rsid w:val="003E6321"/>
    <w:rsid w:val="003E6E7C"/>
    <w:rsid w:val="003F43FB"/>
    <w:rsid w:val="003F5463"/>
    <w:rsid w:val="003F7FE4"/>
    <w:rsid w:val="0040072C"/>
    <w:rsid w:val="00401D0A"/>
    <w:rsid w:val="00405009"/>
    <w:rsid w:val="004061CC"/>
    <w:rsid w:val="004129FA"/>
    <w:rsid w:val="0041420B"/>
    <w:rsid w:val="00416B82"/>
    <w:rsid w:val="00421B97"/>
    <w:rsid w:val="00425A25"/>
    <w:rsid w:val="00430A47"/>
    <w:rsid w:val="00443BD4"/>
    <w:rsid w:val="00445A02"/>
    <w:rsid w:val="0044625B"/>
    <w:rsid w:val="00450E00"/>
    <w:rsid w:val="00454BC9"/>
    <w:rsid w:val="0045682C"/>
    <w:rsid w:val="00462268"/>
    <w:rsid w:val="004662AD"/>
    <w:rsid w:val="00472875"/>
    <w:rsid w:val="004738AC"/>
    <w:rsid w:val="00480778"/>
    <w:rsid w:val="004807CB"/>
    <w:rsid w:val="00484CED"/>
    <w:rsid w:val="00485FA7"/>
    <w:rsid w:val="0049252A"/>
    <w:rsid w:val="004A0C3D"/>
    <w:rsid w:val="004A1023"/>
    <w:rsid w:val="004A17E1"/>
    <w:rsid w:val="004A2E00"/>
    <w:rsid w:val="004A423D"/>
    <w:rsid w:val="004A5D1E"/>
    <w:rsid w:val="004A6BA3"/>
    <w:rsid w:val="004A6F92"/>
    <w:rsid w:val="004A7713"/>
    <w:rsid w:val="004B2F38"/>
    <w:rsid w:val="004B4E72"/>
    <w:rsid w:val="004C3C0D"/>
    <w:rsid w:val="004C61AF"/>
    <w:rsid w:val="004C64E8"/>
    <w:rsid w:val="004C765D"/>
    <w:rsid w:val="004D2045"/>
    <w:rsid w:val="004D2478"/>
    <w:rsid w:val="004D623A"/>
    <w:rsid w:val="004E5C22"/>
    <w:rsid w:val="004F17D7"/>
    <w:rsid w:val="004F60C9"/>
    <w:rsid w:val="004F6E70"/>
    <w:rsid w:val="00503FE6"/>
    <w:rsid w:val="00507958"/>
    <w:rsid w:val="00511FC6"/>
    <w:rsid w:val="0051311E"/>
    <w:rsid w:val="005159E5"/>
    <w:rsid w:val="00520C06"/>
    <w:rsid w:val="00522013"/>
    <w:rsid w:val="00522E96"/>
    <w:rsid w:val="005255F5"/>
    <w:rsid w:val="00526789"/>
    <w:rsid w:val="00532B5C"/>
    <w:rsid w:val="00534941"/>
    <w:rsid w:val="00535999"/>
    <w:rsid w:val="00535D12"/>
    <w:rsid w:val="00536E08"/>
    <w:rsid w:val="00541A61"/>
    <w:rsid w:val="00543FBD"/>
    <w:rsid w:val="00550D02"/>
    <w:rsid w:val="005511D8"/>
    <w:rsid w:val="00551789"/>
    <w:rsid w:val="005543BD"/>
    <w:rsid w:val="00554DCD"/>
    <w:rsid w:val="00562B24"/>
    <w:rsid w:val="00567202"/>
    <w:rsid w:val="00571499"/>
    <w:rsid w:val="00574445"/>
    <w:rsid w:val="00575F31"/>
    <w:rsid w:val="00576100"/>
    <w:rsid w:val="0057616E"/>
    <w:rsid w:val="005767DF"/>
    <w:rsid w:val="005767F4"/>
    <w:rsid w:val="0057774D"/>
    <w:rsid w:val="00580052"/>
    <w:rsid w:val="00581E42"/>
    <w:rsid w:val="00582A51"/>
    <w:rsid w:val="00583F0F"/>
    <w:rsid w:val="005851DB"/>
    <w:rsid w:val="00585838"/>
    <w:rsid w:val="00586EE6"/>
    <w:rsid w:val="00595818"/>
    <w:rsid w:val="00596717"/>
    <w:rsid w:val="005971F1"/>
    <w:rsid w:val="005A237E"/>
    <w:rsid w:val="005A6BD8"/>
    <w:rsid w:val="005A704C"/>
    <w:rsid w:val="005B3D73"/>
    <w:rsid w:val="005B4C48"/>
    <w:rsid w:val="005C28E5"/>
    <w:rsid w:val="005D17F6"/>
    <w:rsid w:val="005E5982"/>
    <w:rsid w:val="005F0411"/>
    <w:rsid w:val="005F1E92"/>
    <w:rsid w:val="005F67AD"/>
    <w:rsid w:val="00602E52"/>
    <w:rsid w:val="00603A4B"/>
    <w:rsid w:val="0060649D"/>
    <w:rsid w:val="0060711D"/>
    <w:rsid w:val="00607B5C"/>
    <w:rsid w:val="00611225"/>
    <w:rsid w:val="006129E9"/>
    <w:rsid w:val="00616BCD"/>
    <w:rsid w:val="00620E7F"/>
    <w:rsid w:val="00622578"/>
    <w:rsid w:val="006230DF"/>
    <w:rsid w:val="00625AFD"/>
    <w:rsid w:val="00626AB2"/>
    <w:rsid w:val="00630A69"/>
    <w:rsid w:val="00630D57"/>
    <w:rsid w:val="006324B6"/>
    <w:rsid w:val="0063500E"/>
    <w:rsid w:val="00640956"/>
    <w:rsid w:val="00643F3C"/>
    <w:rsid w:val="00650341"/>
    <w:rsid w:val="00653350"/>
    <w:rsid w:val="00662A73"/>
    <w:rsid w:val="006643F2"/>
    <w:rsid w:val="00670278"/>
    <w:rsid w:val="00671C69"/>
    <w:rsid w:val="0067562F"/>
    <w:rsid w:val="00680DB0"/>
    <w:rsid w:val="00681AB2"/>
    <w:rsid w:val="00681F6E"/>
    <w:rsid w:val="00685FA8"/>
    <w:rsid w:val="00686B3A"/>
    <w:rsid w:val="00687FF6"/>
    <w:rsid w:val="0069197E"/>
    <w:rsid w:val="00693F66"/>
    <w:rsid w:val="00693FC5"/>
    <w:rsid w:val="006941F3"/>
    <w:rsid w:val="00695F0D"/>
    <w:rsid w:val="006A0EC1"/>
    <w:rsid w:val="006A102F"/>
    <w:rsid w:val="006A5283"/>
    <w:rsid w:val="006B2F72"/>
    <w:rsid w:val="006B4492"/>
    <w:rsid w:val="006B6D65"/>
    <w:rsid w:val="006B7AAD"/>
    <w:rsid w:val="006C080F"/>
    <w:rsid w:val="006C675E"/>
    <w:rsid w:val="006D033A"/>
    <w:rsid w:val="006D1300"/>
    <w:rsid w:val="006D3685"/>
    <w:rsid w:val="006D641C"/>
    <w:rsid w:val="006D72DD"/>
    <w:rsid w:val="006E24EF"/>
    <w:rsid w:val="006E5414"/>
    <w:rsid w:val="006F2E3E"/>
    <w:rsid w:val="006F7983"/>
    <w:rsid w:val="00703474"/>
    <w:rsid w:val="00707B7C"/>
    <w:rsid w:val="00707C40"/>
    <w:rsid w:val="0071009F"/>
    <w:rsid w:val="00713AA8"/>
    <w:rsid w:val="007147E9"/>
    <w:rsid w:val="00714FAC"/>
    <w:rsid w:val="00715FA4"/>
    <w:rsid w:val="00717762"/>
    <w:rsid w:val="0072464C"/>
    <w:rsid w:val="00730010"/>
    <w:rsid w:val="00733330"/>
    <w:rsid w:val="007334CE"/>
    <w:rsid w:val="00743B86"/>
    <w:rsid w:val="00744B0C"/>
    <w:rsid w:val="00745389"/>
    <w:rsid w:val="00757E6E"/>
    <w:rsid w:val="00765BD9"/>
    <w:rsid w:val="007739D0"/>
    <w:rsid w:val="00775F6C"/>
    <w:rsid w:val="0078013D"/>
    <w:rsid w:val="00792BEC"/>
    <w:rsid w:val="007943B4"/>
    <w:rsid w:val="0079767C"/>
    <w:rsid w:val="00797B43"/>
    <w:rsid w:val="007A3E9B"/>
    <w:rsid w:val="007B0F70"/>
    <w:rsid w:val="007B0FD1"/>
    <w:rsid w:val="007B17EF"/>
    <w:rsid w:val="007B243A"/>
    <w:rsid w:val="007C52A9"/>
    <w:rsid w:val="007C6AC5"/>
    <w:rsid w:val="007D08CF"/>
    <w:rsid w:val="007D0ED8"/>
    <w:rsid w:val="007D3F7A"/>
    <w:rsid w:val="007D5870"/>
    <w:rsid w:val="007E0260"/>
    <w:rsid w:val="007E048D"/>
    <w:rsid w:val="007E2C30"/>
    <w:rsid w:val="007E4BCC"/>
    <w:rsid w:val="007E7D3A"/>
    <w:rsid w:val="007F100E"/>
    <w:rsid w:val="007F15EB"/>
    <w:rsid w:val="007F21FB"/>
    <w:rsid w:val="007F2ED4"/>
    <w:rsid w:val="007F3B5B"/>
    <w:rsid w:val="00801533"/>
    <w:rsid w:val="00815DB2"/>
    <w:rsid w:val="00816572"/>
    <w:rsid w:val="00821D12"/>
    <w:rsid w:val="008235E0"/>
    <w:rsid w:val="008272AA"/>
    <w:rsid w:val="00836925"/>
    <w:rsid w:val="00840D98"/>
    <w:rsid w:val="00843F77"/>
    <w:rsid w:val="00844979"/>
    <w:rsid w:val="00850F35"/>
    <w:rsid w:val="00853065"/>
    <w:rsid w:val="00857669"/>
    <w:rsid w:val="00857B6A"/>
    <w:rsid w:val="00857B8E"/>
    <w:rsid w:val="008625EF"/>
    <w:rsid w:val="00862ED2"/>
    <w:rsid w:val="00871517"/>
    <w:rsid w:val="00872C3F"/>
    <w:rsid w:val="008752B3"/>
    <w:rsid w:val="0087743F"/>
    <w:rsid w:val="00883A03"/>
    <w:rsid w:val="0088419D"/>
    <w:rsid w:val="00891F38"/>
    <w:rsid w:val="008955FF"/>
    <w:rsid w:val="00895921"/>
    <w:rsid w:val="008A08B0"/>
    <w:rsid w:val="008A2B1B"/>
    <w:rsid w:val="008A3991"/>
    <w:rsid w:val="008A48D0"/>
    <w:rsid w:val="008A5242"/>
    <w:rsid w:val="008B2B79"/>
    <w:rsid w:val="008B4912"/>
    <w:rsid w:val="008B5BAE"/>
    <w:rsid w:val="008B5F35"/>
    <w:rsid w:val="008B679A"/>
    <w:rsid w:val="008C1D4A"/>
    <w:rsid w:val="008C374E"/>
    <w:rsid w:val="008C5DFC"/>
    <w:rsid w:val="008C709F"/>
    <w:rsid w:val="008D032A"/>
    <w:rsid w:val="008D40F4"/>
    <w:rsid w:val="008D4AAD"/>
    <w:rsid w:val="008D5EA1"/>
    <w:rsid w:val="008D5F96"/>
    <w:rsid w:val="008E40C2"/>
    <w:rsid w:val="008E74C5"/>
    <w:rsid w:val="00900284"/>
    <w:rsid w:val="009014E4"/>
    <w:rsid w:val="00902C33"/>
    <w:rsid w:val="009039B0"/>
    <w:rsid w:val="00903D01"/>
    <w:rsid w:val="00910DDA"/>
    <w:rsid w:val="00915A32"/>
    <w:rsid w:val="00922C2A"/>
    <w:rsid w:val="009306F5"/>
    <w:rsid w:val="009312F8"/>
    <w:rsid w:val="00931EF5"/>
    <w:rsid w:val="00935BD9"/>
    <w:rsid w:val="0093683F"/>
    <w:rsid w:val="00953324"/>
    <w:rsid w:val="00954D1D"/>
    <w:rsid w:val="00955B87"/>
    <w:rsid w:val="00955E3A"/>
    <w:rsid w:val="00956519"/>
    <w:rsid w:val="009630D4"/>
    <w:rsid w:val="0097397A"/>
    <w:rsid w:val="009775A0"/>
    <w:rsid w:val="009863DD"/>
    <w:rsid w:val="0098669C"/>
    <w:rsid w:val="009A5659"/>
    <w:rsid w:val="009A7107"/>
    <w:rsid w:val="009B36F8"/>
    <w:rsid w:val="009C0CD8"/>
    <w:rsid w:val="009C48CA"/>
    <w:rsid w:val="009C6AA7"/>
    <w:rsid w:val="009D3380"/>
    <w:rsid w:val="009D651C"/>
    <w:rsid w:val="009D76BF"/>
    <w:rsid w:val="009E76C7"/>
    <w:rsid w:val="009E7AE5"/>
    <w:rsid w:val="009F1E78"/>
    <w:rsid w:val="009F6311"/>
    <w:rsid w:val="00A0262B"/>
    <w:rsid w:val="00A067FB"/>
    <w:rsid w:val="00A137C8"/>
    <w:rsid w:val="00A14AD4"/>
    <w:rsid w:val="00A163E2"/>
    <w:rsid w:val="00A16467"/>
    <w:rsid w:val="00A17BF3"/>
    <w:rsid w:val="00A24812"/>
    <w:rsid w:val="00A25F4C"/>
    <w:rsid w:val="00A32162"/>
    <w:rsid w:val="00A377F5"/>
    <w:rsid w:val="00A37D45"/>
    <w:rsid w:val="00A407C8"/>
    <w:rsid w:val="00A443C6"/>
    <w:rsid w:val="00A55381"/>
    <w:rsid w:val="00A5707A"/>
    <w:rsid w:val="00A60BC0"/>
    <w:rsid w:val="00A61CC9"/>
    <w:rsid w:val="00A636F6"/>
    <w:rsid w:val="00A63A90"/>
    <w:rsid w:val="00A64821"/>
    <w:rsid w:val="00A65AF6"/>
    <w:rsid w:val="00A73E61"/>
    <w:rsid w:val="00A808AE"/>
    <w:rsid w:val="00A80E0D"/>
    <w:rsid w:val="00A85897"/>
    <w:rsid w:val="00A8747E"/>
    <w:rsid w:val="00A92601"/>
    <w:rsid w:val="00A943E3"/>
    <w:rsid w:val="00AA4629"/>
    <w:rsid w:val="00AA558F"/>
    <w:rsid w:val="00AA7287"/>
    <w:rsid w:val="00AB4AB8"/>
    <w:rsid w:val="00AB52F2"/>
    <w:rsid w:val="00AD348E"/>
    <w:rsid w:val="00AD4AB8"/>
    <w:rsid w:val="00AE203E"/>
    <w:rsid w:val="00AE7E04"/>
    <w:rsid w:val="00B01E9C"/>
    <w:rsid w:val="00B059CD"/>
    <w:rsid w:val="00B067F4"/>
    <w:rsid w:val="00B0710F"/>
    <w:rsid w:val="00B2288E"/>
    <w:rsid w:val="00B2328E"/>
    <w:rsid w:val="00B232AC"/>
    <w:rsid w:val="00B238BD"/>
    <w:rsid w:val="00B2574E"/>
    <w:rsid w:val="00B26D55"/>
    <w:rsid w:val="00B323EF"/>
    <w:rsid w:val="00B33AFD"/>
    <w:rsid w:val="00B40260"/>
    <w:rsid w:val="00B40C37"/>
    <w:rsid w:val="00B425BA"/>
    <w:rsid w:val="00B43CEB"/>
    <w:rsid w:val="00B476C0"/>
    <w:rsid w:val="00B519B7"/>
    <w:rsid w:val="00B5395E"/>
    <w:rsid w:val="00B53CB7"/>
    <w:rsid w:val="00B5444F"/>
    <w:rsid w:val="00B56FE9"/>
    <w:rsid w:val="00B6058C"/>
    <w:rsid w:val="00B650CC"/>
    <w:rsid w:val="00B67149"/>
    <w:rsid w:val="00B70E44"/>
    <w:rsid w:val="00B7118D"/>
    <w:rsid w:val="00B762F5"/>
    <w:rsid w:val="00B77502"/>
    <w:rsid w:val="00B8381B"/>
    <w:rsid w:val="00B84B11"/>
    <w:rsid w:val="00B86823"/>
    <w:rsid w:val="00B9167A"/>
    <w:rsid w:val="00B96A0E"/>
    <w:rsid w:val="00BA15EF"/>
    <w:rsid w:val="00BA2154"/>
    <w:rsid w:val="00BA2302"/>
    <w:rsid w:val="00BA7F4F"/>
    <w:rsid w:val="00BB0150"/>
    <w:rsid w:val="00BB747A"/>
    <w:rsid w:val="00BC211B"/>
    <w:rsid w:val="00BC4846"/>
    <w:rsid w:val="00BC5CD9"/>
    <w:rsid w:val="00BC6172"/>
    <w:rsid w:val="00BC7980"/>
    <w:rsid w:val="00BD18DE"/>
    <w:rsid w:val="00BD2404"/>
    <w:rsid w:val="00BD4756"/>
    <w:rsid w:val="00BD55B9"/>
    <w:rsid w:val="00BD66A6"/>
    <w:rsid w:val="00BD7A91"/>
    <w:rsid w:val="00BE1AAD"/>
    <w:rsid w:val="00BE2EE7"/>
    <w:rsid w:val="00BE3146"/>
    <w:rsid w:val="00BE6EDD"/>
    <w:rsid w:val="00BE77BC"/>
    <w:rsid w:val="00BF1F80"/>
    <w:rsid w:val="00BF4C47"/>
    <w:rsid w:val="00BF4E99"/>
    <w:rsid w:val="00BF5353"/>
    <w:rsid w:val="00BF5E53"/>
    <w:rsid w:val="00C00CAA"/>
    <w:rsid w:val="00C0129A"/>
    <w:rsid w:val="00C018D9"/>
    <w:rsid w:val="00C03D10"/>
    <w:rsid w:val="00C118FC"/>
    <w:rsid w:val="00C12BB6"/>
    <w:rsid w:val="00C23267"/>
    <w:rsid w:val="00C25578"/>
    <w:rsid w:val="00C25687"/>
    <w:rsid w:val="00C45C1C"/>
    <w:rsid w:val="00C469E6"/>
    <w:rsid w:val="00C46D15"/>
    <w:rsid w:val="00C476D0"/>
    <w:rsid w:val="00C52DFE"/>
    <w:rsid w:val="00C604C2"/>
    <w:rsid w:val="00C62DF2"/>
    <w:rsid w:val="00C64D29"/>
    <w:rsid w:val="00C709CE"/>
    <w:rsid w:val="00C80F30"/>
    <w:rsid w:val="00C83D00"/>
    <w:rsid w:val="00C8464A"/>
    <w:rsid w:val="00C86945"/>
    <w:rsid w:val="00C914CC"/>
    <w:rsid w:val="00C91819"/>
    <w:rsid w:val="00C91E94"/>
    <w:rsid w:val="00CA5145"/>
    <w:rsid w:val="00CA738A"/>
    <w:rsid w:val="00CB400D"/>
    <w:rsid w:val="00CB6B97"/>
    <w:rsid w:val="00CC0148"/>
    <w:rsid w:val="00CC2D8A"/>
    <w:rsid w:val="00CC4288"/>
    <w:rsid w:val="00CD5A5E"/>
    <w:rsid w:val="00CD7832"/>
    <w:rsid w:val="00CE2D1C"/>
    <w:rsid w:val="00CE3EC7"/>
    <w:rsid w:val="00CF27DF"/>
    <w:rsid w:val="00CF3275"/>
    <w:rsid w:val="00CF33BC"/>
    <w:rsid w:val="00CF454C"/>
    <w:rsid w:val="00CF45D5"/>
    <w:rsid w:val="00D02677"/>
    <w:rsid w:val="00D028EE"/>
    <w:rsid w:val="00D21532"/>
    <w:rsid w:val="00D2337A"/>
    <w:rsid w:val="00D26813"/>
    <w:rsid w:val="00D26DD9"/>
    <w:rsid w:val="00D2728B"/>
    <w:rsid w:val="00D30D1C"/>
    <w:rsid w:val="00D32066"/>
    <w:rsid w:val="00D33F86"/>
    <w:rsid w:val="00D37CC7"/>
    <w:rsid w:val="00D40011"/>
    <w:rsid w:val="00D43604"/>
    <w:rsid w:val="00D46EB1"/>
    <w:rsid w:val="00D54583"/>
    <w:rsid w:val="00D61D81"/>
    <w:rsid w:val="00D6298A"/>
    <w:rsid w:val="00D702FB"/>
    <w:rsid w:val="00D7178D"/>
    <w:rsid w:val="00D71B69"/>
    <w:rsid w:val="00D83C5E"/>
    <w:rsid w:val="00D840A0"/>
    <w:rsid w:val="00D8424F"/>
    <w:rsid w:val="00D86A4B"/>
    <w:rsid w:val="00D937BA"/>
    <w:rsid w:val="00D95303"/>
    <w:rsid w:val="00D96AED"/>
    <w:rsid w:val="00D97651"/>
    <w:rsid w:val="00DA24F8"/>
    <w:rsid w:val="00DA26BB"/>
    <w:rsid w:val="00DA4854"/>
    <w:rsid w:val="00DA4CE4"/>
    <w:rsid w:val="00DA71CD"/>
    <w:rsid w:val="00DA7544"/>
    <w:rsid w:val="00DB44C7"/>
    <w:rsid w:val="00DB7F34"/>
    <w:rsid w:val="00DC029D"/>
    <w:rsid w:val="00DC48FD"/>
    <w:rsid w:val="00DC5BA0"/>
    <w:rsid w:val="00DC783F"/>
    <w:rsid w:val="00DD2346"/>
    <w:rsid w:val="00DD4446"/>
    <w:rsid w:val="00DE44E7"/>
    <w:rsid w:val="00DF0CB8"/>
    <w:rsid w:val="00DF2EA6"/>
    <w:rsid w:val="00DF4701"/>
    <w:rsid w:val="00DF780C"/>
    <w:rsid w:val="00E03F8B"/>
    <w:rsid w:val="00E073BD"/>
    <w:rsid w:val="00E1207E"/>
    <w:rsid w:val="00E12E9A"/>
    <w:rsid w:val="00E166B9"/>
    <w:rsid w:val="00E170AD"/>
    <w:rsid w:val="00E21B61"/>
    <w:rsid w:val="00E2223F"/>
    <w:rsid w:val="00E25666"/>
    <w:rsid w:val="00E358B4"/>
    <w:rsid w:val="00E35E14"/>
    <w:rsid w:val="00E41918"/>
    <w:rsid w:val="00E41B2E"/>
    <w:rsid w:val="00E45439"/>
    <w:rsid w:val="00E45BC6"/>
    <w:rsid w:val="00E5689C"/>
    <w:rsid w:val="00E610A2"/>
    <w:rsid w:val="00E808E3"/>
    <w:rsid w:val="00E81235"/>
    <w:rsid w:val="00E85421"/>
    <w:rsid w:val="00E9142E"/>
    <w:rsid w:val="00E92A4B"/>
    <w:rsid w:val="00E9308B"/>
    <w:rsid w:val="00E933EA"/>
    <w:rsid w:val="00EA036F"/>
    <w:rsid w:val="00EB3E0B"/>
    <w:rsid w:val="00EC13DD"/>
    <w:rsid w:val="00EC2C85"/>
    <w:rsid w:val="00EC4874"/>
    <w:rsid w:val="00ED406A"/>
    <w:rsid w:val="00ED579F"/>
    <w:rsid w:val="00ED5910"/>
    <w:rsid w:val="00ED63FA"/>
    <w:rsid w:val="00ED78BC"/>
    <w:rsid w:val="00EE02E6"/>
    <w:rsid w:val="00EE2506"/>
    <w:rsid w:val="00EE34CB"/>
    <w:rsid w:val="00EE48E2"/>
    <w:rsid w:val="00EE7688"/>
    <w:rsid w:val="00EF3E01"/>
    <w:rsid w:val="00EF3F14"/>
    <w:rsid w:val="00EF431B"/>
    <w:rsid w:val="00EF5F37"/>
    <w:rsid w:val="00EF658F"/>
    <w:rsid w:val="00F0138D"/>
    <w:rsid w:val="00F06104"/>
    <w:rsid w:val="00F11C56"/>
    <w:rsid w:val="00F12930"/>
    <w:rsid w:val="00F13BA6"/>
    <w:rsid w:val="00F15DC7"/>
    <w:rsid w:val="00F21708"/>
    <w:rsid w:val="00F23E15"/>
    <w:rsid w:val="00F249F4"/>
    <w:rsid w:val="00F2589B"/>
    <w:rsid w:val="00F25A0C"/>
    <w:rsid w:val="00F31506"/>
    <w:rsid w:val="00F32239"/>
    <w:rsid w:val="00F34202"/>
    <w:rsid w:val="00F36DA3"/>
    <w:rsid w:val="00F410C9"/>
    <w:rsid w:val="00F42985"/>
    <w:rsid w:val="00F4435B"/>
    <w:rsid w:val="00F464E4"/>
    <w:rsid w:val="00F4697E"/>
    <w:rsid w:val="00F46C2B"/>
    <w:rsid w:val="00F52657"/>
    <w:rsid w:val="00F54CE5"/>
    <w:rsid w:val="00F552BF"/>
    <w:rsid w:val="00F556EA"/>
    <w:rsid w:val="00F608FA"/>
    <w:rsid w:val="00F65093"/>
    <w:rsid w:val="00F73405"/>
    <w:rsid w:val="00F76464"/>
    <w:rsid w:val="00F8406F"/>
    <w:rsid w:val="00F87741"/>
    <w:rsid w:val="00F87A37"/>
    <w:rsid w:val="00F94583"/>
    <w:rsid w:val="00F95504"/>
    <w:rsid w:val="00FA287F"/>
    <w:rsid w:val="00FA69F7"/>
    <w:rsid w:val="00FB43B8"/>
    <w:rsid w:val="00FB7369"/>
    <w:rsid w:val="00FC3783"/>
    <w:rsid w:val="00FC62C1"/>
    <w:rsid w:val="00FD0910"/>
    <w:rsid w:val="00FE0958"/>
    <w:rsid w:val="00FE1609"/>
    <w:rsid w:val="00FE2EBA"/>
    <w:rsid w:val="00FF017C"/>
    <w:rsid w:val="00FF6761"/>
    <w:rsid w:val="00FF7586"/>
    <w:rsid w:val="00FF7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rsid w:val="00361E5A"/>
    <w:pPr>
      <w:spacing w:after="0" w:line="240" w:lineRule="auto"/>
    </w:pPr>
    <w:rPr>
      <w:sz w:val="20"/>
      <w:szCs w:val="20"/>
    </w:rPr>
  </w:style>
  <w:style w:type="character" w:customStyle="1" w:styleId="FootnoteTextChar">
    <w:name w:val="Footnote Text Char"/>
    <w:basedOn w:val="DefaultParagraphFont"/>
    <w:link w:val="FootnoteText"/>
    <w:locked/>
    <w:rsid w:val="00361E5A"/>
    <w:rPr>
      <w:rFonts w:cs="Times New Roman"/>
      <w:sz w:val="20"/>
      <w:szCs w:val="20"/>
    </w:rPr>
  </w:style>
  <w:style w:type="character" w:styleId="FootnoteReference">
    <w:name w:val="footnote reference"/>
    <w:basedOn w:val="DefaultParagraphFont"/>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eastAsia="Times New Roman" w:hAnsi="Tahoma" w:cs="Tahoma"/>
      <w:sz w:val="16"/>
      <w:szCs w:val="16"/>
    </w:rPr>
  </w:style>
  <w:style w:type="paragraph" w:styleId="BlockText">
    <w:name w:val="Block Text"/>
    <w:basedOn w:val="Normal"/>
    <w:rsid w:val="00083A4B"/>
    <w:pPr>
      <w:spacing w:after="0" w:line="240" w:lineRule="auto"/>
      <w:ind w:left="1890" w:right="720"/>
    </w:pPr>
    <w:rPr>
      <w:rFonts w:ascii="Arial" w:eastAsia="Times New Roman" w:hAnsi="Arial" w:cs="Arial"/>
      <w:sz w:val="24"/>
      <w:szCs w:val="20"/>
    </w:rPr>
  </w:style>
  <w:style w:type="character" w:styleId="CommentReference">
    <w:name w:val="annotation reference"/>
    <w:basedOn w:val="DefaultParagraphFont"/>
    <w:uiPriority w:val="99"/>
    <w:semiHidden/>
    <w:unhideWhenUsed/>
    <w:rsid w:val="006129E9"/>
    <w:rPr>
      <w:sz w:val="16"/>
      <w:szCs w:val="16"/>
    </w:rPr>
  </w:style>
  <w:style w:type="paragraph" w:styleId="CommentText">
    <w:name w:val="annotation text"/>
    <w:basedOn w:val="Normal"/>
    <w:link w:val="CommentTextChar"/>
    <w:uiPriority w:val="99"/>
    <w:semiHidden/>
    <w:unhideWhenUsed/>
    <w:rsid w:val="006129E9"/>
    <w:pPr>
      <w:spacing w:line="240" w:lineRule="auto"/>
    </w:pPr>
    <w:rPr>
      <w:sz w:val="20"/>
      <w:szCs w:val="20"/>
    </w:rPr>
  </w:style>
  <w:style w:type="character" w:customStyle="1" w:styleId="CommentTextChar">
    <w:name w:val="Comment Text Char"/>
    <w:basedOn w:val="DefaultParagraphFont"/>
    <w:link w:val="CommentText"/>
    <w:uiPriority w:val="99"/>
    <w:semiHidden/>
    <w:rsid w:val="006129E9"/>
    <w:rPr>
      <w:sz w:val="20"/>
      <w:szCs w:val="20"/>
    </w:rPr>
  </w:style>
  <w:style w:type="paragraph" w:styleId="CommentSubject">
    <w:name w:val="annotation subject"/>
    <w:basedOn w:val="CommentText"/>
    <w:next w:val="CommentText"/>
    <w:link w:val="CommentSubjectChar"/>
    <w:uiPriority w:val="99"/>
    <w:semiHidden/>
    <w:unhideWhenUsed/>
    <w:rsid w:val="006129E9"/>
    <w:rPr>
      <w:b/>
      <w:bCs/>
    </w:rPr>
  </w:style>
  <w:style w:type="character" w:customStyle="1" w:styleId="CommentSubjectChar">
    <w:name w:val="Comment Subject Char"/>
    <w:basedOn w:val="CommentTextChar"/>
    <w:link w:val="CommentSubject"/>
    <w:uiPriority w:val="99"/>
    <w:semiHidden/>
    <w:rsid w:val="006129E9"/>
    <w:rPr>
      <w:b/>
      <w:bCs/>
    </w:rPr>
  </w:style>
  <w:style w:type="paragraph" w:styleId="EndnoteText">
    <w:name w:val="endnote text"/>
    <w:basedOn w:val="Normal"/>
    <w:link w:val="EndnoteTextChar"/>
    <w:uiPriority w:val="99"/>
    <w:semiHidden/>
    <w:unhideWhenUsed/>
    <w:rsid w:val="00D37C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7CC7"/>
    <w:rPr>
      <w:sz w:val="20"/>
      <w:szCs w:val="20"/>
    </w:rPr>
  </w:style>
  <w:style w:type="character" w:styleId="EndnoteReference">
    <w:name w:val="endnote reference"/>
    <w:basedOn w:val="DefaultParagraphFont"/>
    <w:uiPriority w:val="99"/>
    <w:semiHidden/>
    <w:unhideWhenUsed/>
    <w:rsid w:val="00D37CC7"/>
    <w:rPr>
      <w:vertAlign w:val="superscript"/>
    </w:rPr>
  </w:style>
  <w:style w:type="paragraph" w:customStyle="1" w:styleId="Default">
    <w:name w:val="Default"/>
    <w:rsid w:val="00143C0C"/>
    <w:pPr>
      <w:autoSpaceDE w:val="0"/>
      <w:autoSpaceDN w:val="0"/>
      <w:adjustRightInd w:val="0"/>
    </w:pPr>
    <w:rPr>
      <w:rFonts w:ascii="Times New Roman" w:hAnsi="Times New Roman"/>
      <w:color w:val="000000"/>
      <w:sz w:val="24"/>
      <w:szCs w:val="24"/>
    </w:rPr>
  </w:style>
  <w:style w:type="paragraph" w:customStyle="1" w:styleId="CM79">
    <w:name w:val="CM79"/>
    <w:basedOn w:val="Default"/>
    <w:next w:val="Default"/>
    <w:uiPriority w:val="99"/>
    <w:rsid w:val="00143C0C"/>
    <w:rPr>
      <w:color w:val="auto"/>
    </w:rPr>
  </w:style>
  <w:style w:type="paragraph" w:customStyle="1" w:styleId="CM78">
    <w:name w:val="CM78"/>
    <w:basedOn w:val="Default"/>
    <w:next w:val="Default"/>
    <w:uiPriority w:val="99"/>
    <w:rsid w:val="00143C0C"/>
    <w:rPr>
      <w:color w:val="auto"/>
    </w:rPr>
  </w:style>
  <w:style w:type="paragraph" w:customStyle="1" w:styleId="CM86">
    <w:name w:val="CM86"/>
    <w:basedOn w:val="Default"/>
    <w:next w:val="Default"/>
    <w:uiPriority w:val="99"/>
    <w:rsid w:val="001E64FD"/>
    <w:rPr>
      <w:color w:val="auto"/>
    </w:rPr>
  </w:style>
  <w:style w:type="paragraph" w:customStyle="1" w:styleId="CM24">
    <w:name w:val="CM24"/>
    <w:basedOn w:val="Default"/>
    <w:next w:val="Default"/>
    <w:uiPriority w:val="99"/>
    <w:rsid w:val="001E64FD"/>
    <w:pPr>
      <w:spacing w:line="231" w:lineRule="atLeast"/>
    </w:pPr>
    <w:rPr>
      <w:color w:val="auto"/>
    </w:rPr>
  </w:style>
  <w:style w:type="paragraph" w:styleId="Header">
    <w:name w:val="header"/>
    <w:basedOn w:val="Normal"/>
    <w:link w:val="HeaderChar"/>
    <w:uiPriority w:val="99"/>
    <w:semiHidden/>
    <w:unhideWhenUsed/>
    <w:rsid w:val="00585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51DB"/>
  </w:style>
  <w:style w:type="paragraph" w:styleId="Footer">
    <w:name w:val="footer"/>
    <w:basedOn w:val="Normal"/>
    <w:link w:val="FooterChar"/>
    <w:uiPriority w:val="99"/>
    <w:unhideWhenUsed/>
    <w:rsid w:val="00585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1DB"/>
  </w:style>
  <w:style w:type="paragraph" w:customStyle="1" w:styleId="ColorfulList-Accent11">
    <w:name w:val="Colorful List - Accent 11"/>
    <w:basedOn w:val="Normal"/>
    <w:uiPriority w:val="99"/>
    <w:rsid w:val="002204E5"/>
    <w:pPr>
      <w:ind w:left="720"/>
    </w:pPr>
    <w:rPr>
      <w:rFonts w:eastAsia="Times New Roman" w:cs="Calibri"/>
    </w:rPr>
  </w:style>
  <w:style w:type="paragraph" w:customStyle="1" w:styleId="NormalSS">
    <w:name w:val="NormalSS"/>
    <w:basedOn w:val="Normal"/>
    <w:qFormat/>
    <w:rsid w:val="006A5283"/>
    <w:pPr>
      <w:tabs>
        <w:tab w:val="left" w:pos="432"/>
      </w:tabs>
      <w:spacing w:after="0" w:line="240" w:lineRule="auto"/>
      <w:ind w:firstLine="432"/>
      <w:jc w:val="both"/>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931082287">
      <w:bodyDiv w:val="1"/>
      <w:marLeft w:val="0"/>
      <w:marRight w:val="0"/>
      <w:marTop w:val="0"/>
      <w:marBottom w:val="0"/>
      <w:divBdr>
        <w:top w:val="none" w:sz="0" w:space="0" w:color="auto"/>
        <w:left w:val="none" w:sz="0" w:space="0" w:color="auto"/>
        <w:bottom w:val="none" w:sz="0" w:space="0" w:color="auto"/>
        <w:right w:val="none" w:sz="0" w:space="0" w:color="auto"/>
      </w:divBdr>
    </w:div>
    <w:div w:id="1274822663">
      <w:bodyDiv w:val="1"/>
      <w:marLeft w:val="0"/>
      <w:marRight w:val="0"/>
      <w:marTop w:val="0"/>
      <w:marBottom w:val="0"/>
      <w:divBdr>
        <w:top w:val="none" w:sz="0" w:space="0" w:color="auto"/>
        <w:left w:val="none" w:sz="0" w:space="0" w:color="auto"/>
        <w:bottom w:val="none" w:sz="0" w:space="0" w:color="auto"/>
        <w:right w:val="none" w:sz="0" w:space="0" w:color="auto"/>
      </w:divBdr>
      <w:divsChild>
        <w:div w:id="151921137">
          <w:marLeft w:val="1440"/>
          <w:marRight w:val="0"/>
          <w:marTop w:val="101"/>
          <w:marBottom w:val="0"/>
          <w:divBdr>
            <w:top w:val="none" w:sz="0" w:space="0" w:color="auto"/>
            <w:left w:val="none" w:sz="0" w:space="0" w:color="auto"/>
            <w:bottom w:val="none" w:sz="0" w:space="0" w:color="auto"/>
            <w:right w:val="none" w:sz="0" w:space="0" w:color="auto"/>
          </w:divBdr>
        </w:div>
        <w:div w:id="545531658">
          <w:marLeft w:val="1008"/>
          <w:marRight w:val="0"/>
          <w:marTop w:val="115"/>
          <w:marBottom w:val="0"/>
          <w:divBdr>
            <w:top w:val="none" w:sz="0" w:space="0" w:color="auto"/>
            <w:left w:val="none" w:sz="0" w:space="0" w:color="auto"/>
            <w:bottom w:val="none" w:sz="0" w:space="0" w:color="auto"/>
            <w:right w:val="none" w:sz="0" w:space="0" w:color="auto"/>
          </w:divBdr>
        </w:div>
        <w:div w:id="1720737998">
          <w:marLeft w:val="432"/>
          <w:marRight w:val="0"/>
          <w:marTop w:val="125"/>
          <w:marBottom w:val="0"/>
          <w:divBdr>
            <w:top w:val="none" w:sz="0" w:space="0" w:color="auto"/>
            <w:left w:val="none" w:sz="0" w:space="0" w:color="auto"/>
            <w:bottom w:val="none" w:sz="0" w:space="0" w:color="auto"/>
            <w:right w:val="none" w:sz="0" w:space="0" w:color="auto"/>
          </w:divBdr>
        </w:div>
        <w:div w:id="1980762773">
          <w:marLeft w:val="1008"/>
          <w:marRight w:val="0"/>
          <w:marTop w:val="115"/>
          <w:marBottom w:val="0"/>
          <w:divBdr>
            <w:top w:val="none" w:sz="0" w:space="0" w:color="auto"/>
            <w:left w:val="none" w:sz="0" w:space="0" w:color="auto"/>
            <w:bottom w:val="none" w:sz="0" w:space="0" w:color="auto"/>
            <w:right w:val="none" w:sz="0" w:space="0" w:color="auto"/>
          </w:divBdr>
        </w:div>
        <w:div w:id="2060282320">
          <w:marLeft w:val="1008"/>
          <w:marRight w:val="0"/>
          <w:marTop w:val="115"/>
          <w:marBottom w:val="0"/>
          <w:divBdr>
            <w:top w:val="none" w:sz="0" w:space="0" w:color="auto"/>
            <w:left w:val="none" w:sz="0" w:space="0" w:color="auto"/>
            <w:bottom w:val="none" w:sz="0" w:space="0" w:color="auto"/>
            <w:right w:val="none" w:sz="0" w:space="0" w:color="auto"/>
          </w:divBdr>
        </w:div>
      </w:divsChild>
    </w:div>
    <w:div w:id="1377507420">
      <w:bodyDiv w:val="1"/>
      <w:marLeft w:val="0"/>
      <w:marRight w:val="0"/>
      <w:marTop w:val="0"/>
      <w:marBottom w:val="0"/>
      <w:divBdr>
        <w:top w:val="none" w:sz="0" w:space="0" w:color="auto"/>
        <w:left w:val="none" w:sz="0" w:space="0" w:color="auto"/>
        <w:bottom w:val="none" w:sz="0" w:space="0" w:color="auto"/>
        <w:right w:val="none" w:sz="0" w:space="0" w:color="auto"/>
      </w:divBdr>
    </w:div>
    <w:div w:id="204559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erf-data.hrsa.gov/MCHB/DGISRepor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fdata.hrsa.gov/MCHB/TVISReport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26D3-F962-46CF-86CA-0BD53B95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HHS\HRSA</Company>
  <LinksUpToDate>false</LinksUpToDate>
  <CharactersWithSpaces>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Hrsa</dc:creator>
  <cp:keywords/>
  <dc:description/>
  <cp:lastModifiedBy>lwright-solomon</cp:lastModifiedBy>
  <cp:revision>22</cp:revision>
  <cp:lastPrinted>2012-07-26T16:58:00Z</cp:lastPrinted>
  <dcterms:created xsi:type="dcterms:W3CDTF">2012-07-27T15:35:00Z</dcterms:created>
  <dcterms:modified xsi:type="dcterms:W3CDTF">2012-07-27T15:59:00Z</dcterms:modified>
</cp:coreProperties>
</file>