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34" w:rsidRDefault="008F4A34" w:rsidP="008F4A34">
      <w:pPr>
        <w:jc w:val="center"/>
        <w:rPr>
          <w:b/>
        </w:rPr>
      </w:pPr>
      <w:bookmarkStart w:id="0" w:name="_GoBack"/>
      <w:bookmarkEnd w:id="0"/>
      <w:r w:rsidRPr="0045363B">
        <w:rPr>
          <w:rFonts w:ascii="Courier New" w:hAnsi="Courier New" w:cs="Courier New"/>
        </w:rPr>
        <w:t>“</w:t>
      </w:r>
      <w:r>
        <w:rPr>
          <w:b/>
        </w:rPr>
        <w:t xml:space="preserve">Developing a Responsive Plan for Building the Capacity of Community Based Organizations (CBOs) to Implement </w:t>
      </w:r>
    </w:p>
    <w:p w:rsidR="008F4A34" w:rsidRPr="0044360A" w:rsidRDefault="008F4A34" w:rsidP="008F4A34">
      <w:pPr>
        <w:jc w:val="center"/>
        <w:rPr>
          <w:b/>
        </w:rPr>
      </w:pPr>
      <w:r>
        <w:rPr>
          <w:b/>
        </w:rPr>
        <w:t>HIV Prevention Services</w:t>
      </w:r>
      <w:r w:rsidRPr="00CF1FDD">
        <w:rPr>
          <w:rFonts w:ascii="Courier New" w:hAnsi="Courier New" w:cs="Courier New"/>
        </w:rPr>
        <w:t>”</w:t>
      </w:r>
    </w:p>
    <w:p w:rsidR="008F4A34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0920-NEW</w:t>
      </w: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Default="008F4A34" w:rsidP="008F4A34">
      <w:pPr>
        <w:jc w:val="center"/>
        <w:rPr>
          <w:rFonts w:ascii="Courier New" w:hAnsi="Courier New" w:cs="Courier New"/>
        </w:rPr>
      </w:pPr>
    </w:p>
    <w:p w:rsidR="008F4A34" w:rsidRDefault="008F4A34" w:rsidP="008F4A34">
      <w:pPr>
        <w:jc w:val="center"/>
        <w:rPr>
          <w:rFonts w:ascii="Courier New" w:hAnsi="Courier New" w:cs="Courier New"/>
        </w:rPr>
      </w:pPr>
    </w:p>
    <w:p w:rsidR="008F4A34" w:rsidRDefault="008F4A34" w:rsidP="008F4A34">
      <w:pPr>
        <w:jc w:val="center"/>
        <w:rPr>
          <w:rFonts w:ascii="Courier New" w:hAnsi="Courier New" w:cs="Courier New"/>
        </w:rPr>
      </w:pPr>
    </w:p>
    <w:p w:rsidR="008F4A34" w:rsidRDefault="008F4A34" w:rsidP="008F4A34">
      <w:pPr>
        <w:jc w:val="center"/>
        <w:rPr>
          <w:rFonts w:ascii="Courier New" w:hAnsi="Courier New" w:cs="Courier New"/>
        </w:rPr>
      </w:pPr>
    </w:p>
    <w:p w:rsidR="008F4A34" w:rsidRDefault="008F4A34" w:rsidP="008F4A34">
      <w:pPr>
        <w:jc w:val="center"/>
        <w:rPr>
          <w:rFonts w:ascii="Courier New" w:hAnsi="Courier New" w:cs="Courier New"/>
        </w:rPr>
      </w:pPr>
    </w:p>
    <w:p w:rsidR="008F4A34" w:rsidRDefault="008F4A34" w:rsidP="008F4A34">
      <w:pPr>
        <w:jc w:val="center"/>
        <w:rPr>
          <w:rFonts w:ascii="Courier New" w:hAnsi="Courier New" w:cs="Courier New"/>
        </w:rPr>
      </w:pPr>
    </w:p>
    <w:p w:rsidR="008F4A34" w:rsidRDefault="00272434" w:rsidP="008F4A3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B</w:t>
      </w:r>
      <w:r w:rsidR="008F4A34">
        <w:rPr>
          <w:rFonts w:ascii="Courier New" w:hAnsi="Courier New" w:cs="Courier New"/>
        </w:rPr>
        <w:t>: Supporting Statement</w:t>
      </w:r>
    </w:p>
    <w:p w:rsidR="008F4A34" w:rsidRDefault="008F4A34" w:rsidP="008F4A34">
      <w:pPr>
        <w:jc w:val="center"/>
        <w:rPr>
          <w:rFonts w:ascii="Courier New" w:hAnsi="Courier New" w:cs="Courier New"/>
        </w:rPr>
      </w:pPr>
    </w:p>
    <w:p w:rsidR="008F4A34" w:rsidRPr="004C7A13" w:rsidRDefault="00272434" w:rsidP="008F4A3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May 31</w:t>
      </w:r>
      <w:r w:rsidR="008F4A34">
        <w:rPr>
          <w:rFonts w:ascii="Courier New" w:hAnsi="Courier New" w:cs="Courier New"/>
        </w:rPr>
        <w:t>, 2012</w:t>
      </w: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  <w:r w:rsidRPr="003513DD">
        <w:rPr>
          <w:rFonts w:ascii="Courier New" w:hAnsi="Courier New" w:cs="Courier New"/>
          <w:b/>
        </w:rPr>
        <w:t>Contact Information</w:t>
      </w: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Pr="00367873" w:rsidRDefault="008F4A34" w:rsidP="008F4A3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Kimberly Hearn Murray, Ph.D., M.S.</w:t>
      </w:r>
    </w:p>
    <w:p w:rsidR="00272434" w:rsidRDefault="00272434" w:rsidP="008F4A34">
      <w:pPr>
        <w:jc w:val="center"/>
        <w:rPr>
          <w:rFonts w:ascii="Courier New" w:hAnsi="Courier New" w:cs="Courier New"/>
        </w:rPr>
      </w:pPr>
    </w:p>
    <w:p w:rsidR="008F4A34" w:rsidRPr="00367873" w:rsidRDefault="008F4A34" w:rsidP="008F4A34">
      <w:pPr>
        <w:jc w:val="center"/>
        <w:rPr>
          <w:rFonts w:ascii="Courier New" w:hAnsi="Courier New" w:cs="Courier New"/>
        </w:rPr>
      </w:pPr>
      <w:r w:rsidRPr="00367873">
        <w:rPr>
          <w:rFonts w:ascii="Courier New" w:hAnsi="Courier New" w:cs="Courier New"/>
        </w:rPr>
        <w:t>Capacity Building Branch</w:t>
      </w:r>
    </w:p>
    <w:p w:rsidR="00272434" w:rsidRDefault="00272434" w:rsidP="008F4A34">
      <w:pPr>
        <w:jc w:val="center"/>
        <w:rPr>
          <w:rFonts w:ascii="Courier New" w:hAnsi="Courier New" w:cs="Courier New"/>
        </w:rPr>
      </w:pPr>
    </w:p>
    <w:p w:rsidR="008F4A34" w:rsidRPr="00367873" w:rsidRDefault="008F4A34" w:rsidP="008F4A34">
      <w:pPr>
        <w:jc w:val="center"/>
        <w:rPr>
          <w:rFonts w:ascii="Courier New" w:hAnsi="Courier New" w:cs="Courier New"/>
        </w:rPr>
      </w:pPr>
      <w:r w:rsidRPr="00367873">
        <w:rPr>
          <w:rFonts w:ascii="Courier New" w:hAnsi="Courier New" w:cs="Courier New"/>
        </w:rPr>
        <w:t>Division of HIV/AIDS Prevention - Intervention, Research, and Support</w:t>
      </w:r>
    </w:p>
    <w:p w:rsidR="00272434" w:rsidRDefault="00272434" w:rsidP="008F4A34">
      <w:pPr>
        <w:jc w:val="center"/>
        <w:rPr>
          <w:rFonts w:ascii="Courier New" w:hAnsi="Courier New" w:cs="Courier New"/>
        </w:rPr>
      </w:pPr>
    </w:p>
    <w:p w:rsidR="008F4A34" w:rsidRPr="00367873" w:rsidRDefault="008F4A34" w:rsidP="008F4A34">
      <w:pPr>
        <w:jc w:val="center"/>
        <w:rPr>
          <w:rFonts w:ascii="Courier New" w:hAnsi="Courier New" w:cs="Courier New"/>
        </w:rPr>
      </w:pPr>
      <w:r w:rsidRPr="00367873">
        <w:rPr>
          <w:rFonts w:ascii="Courier New" w:hAnsi="Courier New" w:cs="Courier New"/>
        </w:rPr>
        <w:t>National Center for HIV/AIDS, Viral Hepatitis, STD, and TB Prevention</w:t>
      </w:r>
    </w:p>
    <w:p w:rsidR="00272434" w:rsidRDefault="00272434" w:rsidP="008F4A34">
      <w:pPr>
        <w:jc w:val="center"/>
        <w:rPr>
          <w:rFonts w:ascii="Courier New" w:hAnsi="Courier New" w:cs="Courier New"/>
        </w:rPr>
      </w:pPr>
    </w:p>
    <w:p w:rsidR="008F4A34" w:rsidRPr="00367873" w:rsidRDefault="008F4A34" w:rsidP="008F4A34">
      <w:pPr>
        <w:jc w:val="center"/>
        <w:rPr>
          <w:rFonts w:ascii="Courier New" w:hAnsi="Courier New" w:cs="Courier New"/>
        </w:rPr>
      </w:pPr>
      <w:r w:rsidRPr="00367873">
        <w:rPr>
          <w:rFonts w:ascii="Courier New" w:hAnsi="Courier New" w:cs="Courier New"/>
        </w:rPr>
        <w:t>Centers for Disease Control and Prevention</w:t>
      </w:r>
    </w:p>
    <w:p w:rsidR="008F4A34" w:rsidRPr="003513DD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Pr="004C7A13" w:rsidRDefault="008F4A34" w:rsidP="008F4A34">
      <w:pPr>
        <w:jc w:val="center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>Phone: (404) 639-8189</w:t>
      </w:r>
    </w:p>
    <w:p w:rsidR="00272434" w:rsidRDefault="00272434" w:rsidP="008F4A34">
      <w:pPr>
        <w:jc w:val="center"/>
        <w:rPr>
          <w:rFonts w:ascii="Courier New" w:hAnsi="Courier New" w:cs="Courier New"/>
          <w:lang w:val="fr-FR"/>
        </w:rPr>
      </w:pPr>
    </w:p>
    <w:p w:rsidR="008F4A34" w:rsidRPr="004C7A13" w:rsidRDefault="008F4A34" w:rsidP="008F4A34">
      <w:pPr>
        <w:jc w:val="center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Fax: </w:t>
      </w:r>
      <w:r w:rsidRPr="004C7A13">
        <w:rPr>
          <w:rFonts w:ascii="Courier New" w:hAnsi="Courier New" w:cs="Courier New"/>
          <w:lang w:val="fr-FR"/>
        </w:rPr>
        <w:t>(404)-639-0944</w:t>
      </w:r>
    </w:p>
    <w:p w:rsidR="00272434" w:rsidRDefault="00272434" w:rsidP="008F4A34">
      <w:pPr>
        <w:jc w:val="center"/>
        <w:rPr>
          <w:rFonts w:ascii="Courier New" w:hAnsi="Courier New" w:cs="Courier New"/>
          <w:lang w:val="fr-FR"/>
        </w:rPr>
      </w:pPr>
    </w:p>
    <w:p w:rsidR="008F4A34" w:rsidRPr="004C7A13" w:rsidRDefault="008F4A34" w:rsidP="008F4A34">
      <w:pPr>
        <w:jc w:val="center"/>
        <w:rPr>
          <w:rFonts w:ascii="Courier New" w:hAnsi="Courier New" w:cs="Courier New"/>
          <w:lang w:val="fr-FR"/>
        </w:rPr>
      </w:pPr>
      <w:r w:rsidRPr="004C7A13">
        <w:rPr>
          <w:rFonts w:ascii="Courier New" w:hAnsi="Courier New" w:cs="Courier New"/>
          <w:lang w:val="fr-FR"/>
        </w:rPr>
        <w:t>Email: gky6@cdc.gov</w:t>
      </w:r>
    </w:p>
    <w:p w:rsidR="008F4A34" w:rsidRPr="008B4B29" w:rsidRDefault="008F4A34" w:rsidP="008F4A34">
      <w:pPr>
        <w:jc w:val="center"/>
        <w:rPr>
          <w:rFonts w:ascii="Courier New" w:hAnsi="Courier New" w:cs="Courier New"/>
          <w:b/>
          <w:lang w:val="fr-FR"/>
        </w:rPr>
      </w:pPr>
    </w:p>
    <w:p w:rsidR="008F4A34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Default="008F4A34" w:rsidP="008F4A34">
      <w:pPr>
        <w:jc w:val="center"/>
        <w:rPr>
          <w:rFonts w:ascii="Courier New" w:hAnsi="Courier New" w:cs="Courier New"/>
          <w:b/>
        </w:rPr>
      </w:pPr>
    </w:p>
    <w:p w:rsidR="008F4A34" w:rsidRDefault="008F4A34" w:rsidP="008F4A34">
      <w:pPr>
        <w:jc w:val="center"/>
        <w:rPr>
          <w:rFonts w:ascii="Courier New" w:hAnsi="Courier New" w:cs="Courier New"/>
          <w:b/>
        </w:rPr>
      </w:pPr>
    </w:p>
    <w:p w:rsidR="00025077" w:rsidRPr="00272434" w:rsidRDefault="00272434" w:rsidP="00272434">
      <w:pPr>
        <w:jc w:val="center"/>
        <w:rPr>
          <w:rFonts w:ascii="Courier New" w:hAnsi="Courier New" w:cs="Courier New"/>
        </w:rPr>
      </w:pPr>
      <w:r w:rsidRPr="00272434">
        <w:rPr>
          <w:rFonts w:ascii="Courier New" w:hAnsi="Courier New" w:cs="Courier New"/>
        </w:rPr>
        <w:t>Supporting Statement</w:t>
      </w:r>
    </w:p>
    <w:p w:rsidR="00272434" w:rsidRPr="00272434" w:rsidRDefault="00272434" w:rsidP="00272434">
      <w:pPr>
        <w:jc w:val="center"/>
        <w:rPr>
          <w:rFonts w:ascii="Courier New" w:hAnsi="Courier New" w:cs="Courier New"/>
        </w:rPr>
      </w:pPr>
      <w:r w:rsidRPr="00272434">
        <w:rPr>
          <w:rFonts w:ascii="Courier New" w:hAnsi="Courier New" w:cs="Courier New"/>
        </w:rPr>
        <w:t>Section B</w:t>
      </w:r>
    </w:p>
    <w:p w:rsidR="00272434" w:rsidRDefault="00272434" w:rsidP="00272434">
      <w:pPr>
        <w:jc w:val="center"/>
        <w:rPr>
          <w:rFonts w:ascii="Courier New" w:hAnsi="Courier New" w:cs="Courier New"/>
        </w:rPr>
      </w:pPr>
    </w:p>
    <w:p w:rsidR="00272434" w:rsidRDefault="00272434" w:rsidP="00272434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Collection of Information Employing Statistical Methods</w:t>
      </w:r>
    </w:p>
    <w:p w:rsidR="00272434" w:rsidRDefault="00272434" w:rsidP="00272434">
      <w:pPr>
        <w:rPr>
          <w:rFonts w:ascii="Courier New" w:hAnsi="Courier New" w:cs="Courier New"/>
          <w:b/>
          <w:u w:val="single"/>
        </w:rPr>
      </w:pPr>
    </w:p>
    <w:p w:rsidR="00272434" w:rsidRDefault="00272434" w:rsidP="0027243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This information collection request does not employ statistical methods.</w:t>
      </w:r>
    </w:p>
    <w:p w:rsidR="00272434" w:rsidRDefault="00272434" w:rsidP="00272434">
      <w:pPr>
        <w:rPr>
          <w:rFonts w:ascii="Courier New" w:hAnsi="Courier New" w:cs="Courier New"/>
        </w:rPr>
      </w:pPr>
    </w:p>
    <w:p w:rsidR="00272434" w:rsidRDefault="00272434" w:rsidP="0027243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 Respondent Universe and Sampling Methods</w:t>
      </w:r>
    </w:p>
    <w:p w:rsidR="00272434" w:rsidRDefault="00272434" w:rsidP="00272434">
      <w:pPr>
        <w:rPr>
          <w:rFonts w:ascii="Courier New" w:hAnsi="Courier New" w:cs="Courier New"/>
          <w:b/>
        </w:rPr>
      </w:pPr>
    </w:p>
    <w:p w:rsidR="00272434" w:rsidRDefault="00025077" w:rsidP="0027243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Respondents will be staff from </w:t>
      </w:r>
      <w:r w:rsidR="00174003">
        <w:rPr>
          <w:rFonts w:ascii="Courier New" w:hAnsi="Courier New" w:cs="Courier New"/>
        </w:rPr>
        <w:t xml:space="preserve">34 </w:t>
      </w:r>
      <w:r>
        <w:rPr>
          <w:rFonts w:ascii="Courier New" w:hAnsi="Courier New" w:cs="Courier New"/>
        </w:rPr>
        <w:t xml:space="preserve">community-based organizations (CBOs) that are directly funded by the CDC </w:t>
      </w:r>
      <w:r w:rsidR="00470FE1">
        <w:rPr>
          <w:rFonts w:ascii="Courier New" w:hAnsi="Courier New" w:cs="Courier New"/>
        </w:rPr>
        <w:t>(Division of HIV/AIDS</w:t>
      </w:r>
      <w:r w:rsidR="00761C68">
        <w:rPr>
          <w:rFonts w:ascii="Courier New" w:hAnsi="Courier New" w:cs="Courier New"/>
        </w:rPr>
        <w:t xml:space="preserve"> Prevention, Prevention Program</w:t>
      </w:r>
      <w:r w:rsidR="00470FE1">
        <w:rPr>
          <w:rFonts w:ascii="Courier New" w:hAnsi="Courier New" w:cs="Courier New"/>
        </w:rPr>
        <w:t xml:space="preserve"> Branch) </w:t>
      </w:r>
      <w:r w:rsidR="001038D5">
        <w:rPr>
          <w:rFonts w:ascii="Courier New" w:hAnsi="Courier New" w:cs="Courier New"/>
        </w:rPr>
        <w:t>under</w:t>
      </w:r>
      <w:r>
        <w:rPr>
          <w:rFonts w:ascii="Courier New" w:hAnsi="Courier New" w:cs="Courier New"/>
        </w:rPr>
        <w:t xml:space="preserve"> Funding Opportunity Announcement PS11-1113</w:t>
      </w:r>
      <w:r w:rsidR="00174003">
        <w:rPr>
          <w:rFonts w:ascii="Courier New" w:hAnsi="Courier New" w:cs="Courier New"/>
        </w:rPr>
        <w:t>: Human Immunodeficiency Virus (HIV) Prevention Projects for Young Men of Color Who Have Sex with Men and Young Transgender Persons of Color</w:t>
      </w:r>
      <w:r>
        <w:rPr>
          <w:rFonts w:ascii="Courier New" w:hAnsi="Courier New" w:cs="Courier New"/>
        </w:rPr>
        <w:t>.</w:t>
      </w:r>
      <w:r w:rsidR="00174003">
        <w:rPr>
          <w:rFonts w:ascii="Courier New" w:hAnsi="Courier New" w:cs="Courier New"/>
        </w:rPr>
        <w:t xml:space="preserve"> This information collection is a required grantee activity under PS11-1113. All grantees will be recruited to participate in this information collection.</w:t>
      </w:r>
    </w:p>
    <w:p w:rsidR="00174003" w:rsidRDefault="00174003" w:rsidP="00272434">
      <w:pPr>
        <w:rPr>
          <w:rFonts w:ascii="Courier New" w:hAnsi="Courier New" w:cs="Courier New"/>
        </w:rPr>
      </w:pPr>
    </w:p>
    <w:p w:rsidR="00174003" w:rsidRDefault="00174003" w:rsidP="0027243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2. </w:t>
      </w:r>
      <w:r w:rsidR="0025257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Procedures for the Collection of Information</w:t>
      </w:r>
    </w:p>
    <w:p w:rsidR="00F67BBB" w:rsidRDefault="00F67BBB" w:rsidP="00272434">
      <w:pPr>
        <w:rPr>
          <w:rFonts w:ascii="Courier New" w:hAnsi="Courier New" w:cs="Courier New"/>
        </w:rPr>
      </w:pPr>
    </w:p>
    <w:p w:rsidR="00F67BBB" w:rsidRDefault="00F67BBB" w:rsidP="0027243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Participants were reminded about this required grantee activity during their new grantee orientation in </w:t>
      </w:r>
      <w:proofErr w:type="gramStart"/>
      <w:r>
        <w:rPr>
          <w:rFonts w:ascii="Courier New" w:hAnsi="Courier New" w:cs="Courier New"/>
        </w:rPr>
        <w:t>Fall</w:t>
      </w:r>
      <w:proofErr w:type="gramEnd"/>
      <w:r>
        <w:rPr>
          <w:rFonts w:ascii="Courier New" w:hAnsi="Courier New" w:cs="Courier New"/>
        </w:rPr>
        <w:t xml:space="preserve"> 2011.</w:t>
      </w:r>
      <w:r w:rsidR="00470FE1">
        <w:rPr>
          <w:rFonts w:ascii="Courier New" w:hAnsi="Courier New" w:cs="Courier New"/>
        </w:rPr>
        <w:t xml:space="preserve"> At that time, an overview of the proposed process was provided.</w:t>
      </w:r>
    </w:p>
    <w:p w:rsidR="00761C68" w:rsidRDefault="00761C68" w:rsidP="00272434">
      <w:pPr>
        <w:rPr>
          <w:rFonts w:ascii="Courier New" w:hAnsi="Courier New" w:cs="Courier New"/>
        </w:rPr>
      </w:pPr>
    </w:p>
    <w:p w:rsidR="00761C68" w:rsidRDefault="00761C68" w:rsidP="0027243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 Capacity Building Assistance (CBA) </w:t>
      </w:r>
      <w:r w:rsidR="00B45B0C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roviders funded by the CDC (Division of HIV/AIDS Prevention, Capacity Building Branch) will be assigned to collaborate with the 34 CBOs to develop Strategic Plans for Enhanced CBO Capacity </w:t>
      </w:r>
      <w:r w:rsidR="00E16447">
        <w:rPr>
          <w:rFonts w:ascii="Courier New" w:hAnsi="Courier New" w:cs="Courier New"/>
        </w:rPr>
        <w:t xml:space="preserve">(hereafter referred to as “strategic plans”) </w:t>
      </w:r>
      <w:r>
        <w:rPr>
          <w:rFonts w:ascii="Courier New" w:hAnsi="Courier New" w:cs="Courier New"/>
        </w:rPr>
        <w:t>that are unique to each CBO.</w:t>
      </w:r>
      <w:r w:rsidR="00B45B0C">
        <w:rPr>
          <w:rFonts w:ascii="Courier New" w:hAnsi="Courier New" w:cs="Courier New"/>
        </w:rPr>
        <w:t xml:space="preserve"> The CBA P</w:t>
      </w:r>
      <w:r>
        <w:rPr>
          <w:rFonts w:ascii="Courier New" w:hAnsi="Courier New" w:cs="Courier New"/>
        </w:rPr>
        <w:t>roviders will send the CBOs a comprehensive, structured organizational needs assessment tool to inform the development of the strategic plans.</w:t>
      </w:r>
      <w:r w:rsidR="00E16447">
        <w:rPr>
          <w:rFonts w:ascii="Courier New" w:hAnsi="Courier New" w:cs="Courier New"/>
        </w:rPr>
        <w:t xml:space="preserve"> After the CBOs complete the needs assessment tool, the CBA </w:t>
      </w:r>
      <w:r w:rsidR="00B45B0C">
        <w:rPr>
          <w:rFonts w:ascii="Courier New" w:hAnsi="Courier New" w:cs="Courier New"/>
        </w:rPr>
        <w:t>P</w:t>
      </w:r>
      <w:r w:rsidR="00E16447">
        <w:rPr>
          <w:rFonts w:ascii="Courier New" w:hAnsi="Courier New" w:cs="Courier New"/>
        </w:rPr>
        <w:t xml:space="preserve">roviders and CBOs will participate in a face-to-face </w:t>
      </w:r>
      <w:r w:rsidR="00D833C6">
        <w:rPr>
          <w:rFonts w:ascii="Courier New" w:hAnsi="Courier New" w:cs="Courier New"/>
        </w:rPr>
        <w:t>field visit</w:t>
      </w:r>
      <w:r w:rsidR="00E16447">
        <w:rPr>
          <w:rFonts w:ascii="Courier New" w:hAnsi="Courier New" w:cs="Courier New"/>
        </w:rPr>
        <w:t xml:space="preserve"> at the CBOs’ office.</w:t>
      </w:r>
      <w:r w:rsidR="009F5ADF">
        <w:rPr>
          <w:rFonts w:ascii="Courier New" w:hAnsi="Courier New" w:cs="Courier New"/>
        </w:rPr>
        <w:t xml:space="preserve"> The purpose of this face-to-face meeting will be to review and clarify responses to the needs assessment tool, prioritize capacity building </w:t>
      </w:r>
      <w:r w:rsidR="00B45B0C">
        <w:rPr>
          <w:rFonts w:ascii="Courier New" w:hAnsi="Courier New" w:cs="Courier New"/>
        </w:rPr>
        <w:t xml:space="preserve">assistance </w:t>
      </w:r>
      <w:r w:rsidR="009F5ADF">
        <w:rPr>
          <w:rFonts w:ascii="Courier New" w:hAnsi="Courier New" w:cs="Courier New"/>
        </w:rPr>
        <w:t>needs, and begin to strategize ways to meet the identified needs.</w:t>
      </w:r>
      <w:r w:rsidR="00D833C6">
        <w:rPr>
          <w:rFonts w:ascii="Courier New" w:hAnsi="Courier New" w:cs="Courier New"/>
        </w:rPr>
        <w:t xml:space="preserve"> After the field visit, the CBA providers will develop a strategic plan based on the information from the needs assessment tool and information shared during the field visit. The needs assessment tool is provided in Attachment 3.</w:t>
      </w:r>
    </w:p>
    <w:p w:rsidR="00D833C6" w:rsidRDefault="00D833C6" w:rsidP="00272434">
      <w:pPr>
        <w:rPr>
          <w:rFonts w:ascii="Courier New" w:hAnsi="Courier New" w:cs="Courier New"/>
        </w:rPr>
      </w:pPr>
    </w:p>
    <w:p w:rsidR="00D833C6" w:rsidRDefault="00D833C6" w:rsidP="0027243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3. </w:t>
      </w:r>
      <w:r w:rsidR="00A7094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Methods to Maximize Response Rates and Deal with No Response</w:t>
      </w:r>
    </w:p>
    <w:p w:rsidR="00D833C6" w:rsidRDefault="00D833C6" w:rsidP="00272434">
      <w:pPr>
        <w:rPr>
          <w:rFonts w:ascii="Courier New" w:hAnsi="Courier New" w:cs="Courier New"/>
        </w:rPr>
      </w:pPr>
    </w:p>
    <w:p w:rsidR="00D833C6" w:rsidRDefault="00D833C6" w:rsidP="0027243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proposed data collection does not employ statistical sampling methods.</w:t>
      </w:r>
      <w:r w:rsidR="00EC356A">
        <w:rPr>
          <w:rFonts w:ascii="Courier New" w:hAnsi="Courier New" w:cs="Courier New"/>
        </w:rPr>
        <w:t xml:space="preserve"> In an effort to maximize the response rate, the project officers responsible for oversight of the grantees (</w:t>
      </w:r>
      <w:proofErr w:type="spellStart"/>
      <w:r w:rsidR="00EC356A">
        <w:rPr>
          <w:rFonts w:ascii="Courier New" w:hAnsi="Courier New" w:cs="Courier New"/>
        </w:rPr>
        <w:t>i.e</w:t>
      </w:r>
      <w:proofErr w:type="spellEnd"/>
      <w:r w:rsidR="00EC356A">
        <w:rPr>
          <w:rFonts w:ascii="Courier New" w:hAnsi="Courier New" w:cs="Courier New"/>
        </w:rPr>
        <w:t xml:space="preserve">, CBOs and CBA </w:t>
      </w:r>
      <w:r w:rsidR="00B45B0C">
        <w:rPr>
          <w:rFonts w:ascii="Courier New" w:hAnsi="Courier New" w:cs="Courier New"/>
        </w:rPr>
        <w:lastRenderedPageBreak/>
        <w:t>P</w:t>
      </w:r>
      <w:r w:rsidR="00EC356A">
        <w:rPr>
          <w:rFonts w:ascii="Courier New" w:hAnsi="Courier New" w:cs="Courier New"/>
        </w:rPr>
        <w:t>roviders) will follow up with their grantees to ensure their participation in this required grantee activity. In additio</w:t>
      </w:r>
      <w:r w:rsidR="00B45B0C">
        <w:rPr>
          <w:rFonts w:ascii="Courier New" w:hAnsi="Courier New" w:cs="Courier New"/>
        </w:rPr>
        <w:t>n, the CBA P</w:t>
      </w:r>
      <w:r w:rsidR="00EC356A">
        <w:rPr>
          <w:rFonts w:ascii="Courier New" w:hAnsi="Courier New" w:cs="Courier New"/>
        </w:rPr>
        <w:t>roviders will contact their assigned CBOs early in the process to begin to establish rapport.</w:t>
      </w:r>
    </w:p>
    <w:p w:rsidR="00EC356A" w:rsidRDefault="00EC356A" w:rsidP="00272434">
      <w:pPr>
        <w:rPr>
          <w:rFonts w:ascii="Courier New" w:hAnsi="Courier New" w:cs="Courier New"/>
        </w:rPr>
      </w:pPr>
    </w:p>
    <w:p w:rsidR="00EC356A" w:rsidRDefault="00EC356A" w:rsidP="0027243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4.  Tests of Procedures or Methods to be </w:t>
      </w:r>
      <w:proofErr w:type="gramStart"/>
      <w:r>
        <w:rPr>
          <w:rFonts w:ascii="Courier New" w:hAnsi="Courier New" w:cs="Courier New"/>
          <w:b/>
        </w:rPr>
        <w:t>Undertaken</w:t>
      </w:r>
      <w:proofErr w:type="gramEnd"/>
    </w:p>
    <w:p w:rsidR="0025257F" w:rsidRDefault="0025257F" w:rsidP="00272434">
      <w:pPr>
        <w:rPr>
          <w:rFonts w:ascii="Courier New" w:hAnsi="Courier New" w:cs="Courier New"/>
          <w:b/>
        </w:rPr>
      </w:pPr>
    </w:p>
    <w:p w:rsidR="0025257F" w:rsidRDefault="002C554D" w:rsidP="0027243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proposed data collection instrument to be used for this information collection contains open-ended (qualitative) and closed-ended (quantitative) questions in various domains (i.e., Program Implementation, Monitoring and Evaluation, and Organizational Infrastructure) relevant</w:t>
      </w:r>
      <w:r w:rsidR="00193F1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 capacity </w:t>
      </w:r>
      <w:r w:rsidR="00193F14">
        <w:rPr>
          <w:rFonts w:ascii="Courier New" w:hAnsi="Courier New" w:cs="Courier New"/>
        </w:rPr>
        <w:t>needed to successfully implement HIV prevention programs. Within each of those domains, specific subsections address areas reflected in the Funding Opportunity Announcement PS11-1113. The subsections of the domains are as follows:</w:t>
      </w:r>
    </w:p>
    <w:p w:rsidR="00193F14" w:rsidRDefault="00193F14" w:rsidP="00272434">
      <w:pPr>
        <w:rPr>
          <w:rFonts w:ascii="Courier New" w:hAnsi="Courier New" w:cs="Courier New"/>
        </w:rPr>
      </w:pPr>
    </w:p>
    <w:p w:rsidR="00193F14" w:rsidRDefault="00193F14" w:rsidP="0027243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Program Implementation</w:t>
      </w:r>
    </w:p>
    <w:p w:rsidR="00193F14" w:rsidRDefault="00193F14" w:rsidP="00193F14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Risk-Reduction Interventions and Services</w:t>
      </w:r>
    </w:p>
    <w:p w:rsidR="00193F14" w:rsidRDefault="00193F14" w:rsidP="00193F14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Adaptation</w:t>
      </w:r>
    </w:p>
    <w:p w:rsidR="00193F14" w:rsidRDefault="00193F14" w:rsidP="00193F14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Recruitment and Retention</w:t>
      </w:r>
    </w:p>
    <w:p w:rsidR="00193F14" w:rsidRDefault="00193F14" w:rsidP="00193F14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Enhanced HIV Testing</w:t>
      </w:r>
    </w:p>
    <w:p w:rsidR="00193F14" w:rsidRDefault="00193F14" w:rsidP="00193F14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Linkage to Care and Coordinated Referral Networks</w:t>
      </w:r>
    </w:p>
    <w:p w:rsidR="00193F14" w:rsidRDefault="00193F14" w:rsidP="00193F14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Condom Distribution</w:t>
      </w:r>
    </w:p>
    <w:p w:rsidR="00193F14" w:rsidRDefault="00193F14" w:rsidP="00193F14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Youth Advisory Boards</w:t>
      </w:r>
    </w:p>
    <w:p w:rsidR="00154605" w:rsidRDefault="00154605" w:rsidP="00154605">
      <w:pPr>
        <w:rPr>
          <w:rFonts w:ascii="Courier New" w:hAnsi="Courier New" w:cs="Courier New"/>
        </w:rPr>
      </w:pPr>
    </w:p>
    <w:p w:rsidR="00154605" w:rsidRDefault="00154605" w:rsidP="0015460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Organizational Infrastructure</w:t>
      </w:r>
    </w:p>
    <w:p w:rsidR="00154605" w:rsidRDefault="00154605" w:rsidP="00154605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Strategic Planning</w:t>
      </w:r>
    </w:p>
    <w:p w:rsidR="00154605" w:rsidRDefault="00154605" w:rsidP="00154605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Governance</w:t>
      </w:r>
    </w:p>
    <w:p w:rsidR="00154605" w:rsidRDefault="00154605" w:rsidP="00154605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Fiscal Management</w:t>
      </w:r>
    </w:p>
    <w:p w:rsidR="00154605" w:rsidRDefault="00154605" w:rsidP="00154605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Resource Development and Grant Writing</w:t>
      </w:r>
    </w:p>
    <w:p w:rsidR="00154605" w:rsidRDefault="00154605" w:rsidP="00154605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Human Resource Management and Staff Development</w:t>
      </w:r>
    </w:p>
    <w:p w:rsidR="00154605" w:rsidRDefault="00154605" w:rsidP="00154605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Technology</w:t>
      </w:r>
    </w:p>
    <w:p w:rsidR="002E0C3F" w:rsidRDefault="002E0C3F" w:rsidP="002E0C3F">
      <w:pPr>
        <w:rPr>
          <w:rFonts w:ascii="Courier New" w:hAnsi="Courier New" w:cs="Courier New"/>
        </w:rPr>
      </w:pPr>
    </w:p>
    <w:p w:rsidR="002E0C3F" w:rsidRDefault="002E0C3F" w:rsidP="002E0C3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There are no subsections under</w:t>
      </w:r>
      <w:r w:rsidR="00AA7B69">
        <w:rPr>
          <w:rFonts w:ascii="Courier New" w:hAnsi="Courier New" w:cs="Courier New"/>
        </w:rPr>
        <w:t xml:space="preserve"> the Monitoring and Evaluation d</w:t>
      </w:r>
      <w:r>
        <w:rPr>
          <w:rFonts w:ascii="Courier New" w:hAnsi="Courier New" w:cs="Courier New"/>
        </w:rPr>
        <w:t>omain.</w:t>
      </w:r>
    </w:p>
    <w:p w:rsidR="00990F71" w:rsidRDefault="00990F71" w:rsidP="002E0C3F">
      <w:pPr>
        <w:rPr>
          <w:rFonts w:ascii="Courier New" w:hAnsi="Courier New" w:cs="Courier New"/>
        </w:rPr>
      </w:pPr>
    </w:p>
    <w:p w:rsidR="00990F71" w:rsidRDefault="00990F71" w:rsidP="002E0C3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5.  Individuals Consulted on Statistical Aspects and/or Analyzing Data</w:t>
      </w:r>
    </w:p>
    <w:p w:rsidR="00990F71" w:rsidRDefault="00990F71" w:rsidP="002E0C3F">
      <w:pPr>
        <w:rPr>
          <w:rFonts w:ascii="Courier New" w:hAnsi="Courier New" w:cs="Courier New"/>
          <w:b/>
        </w:rPr>
      </w:pPr>
    </w:p>
    <w:p w:rsidR="00990F71" w:rsidRPr="00990F71" w:rsidRDefault="00990F71" w:rsidP="002E0C3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other individuals were consulted on the statistical aspects and/or analysis of the data from this project.</w:t>
      </w:r>
    </w:p>
    <w:p w:rsidR="00272434" w:rsidRDefault="00272434" w:rsidP="00272434"/>
    <w:sectPr w:rsidR="00272434" w:rsidSect="0014550B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77" w:rsidRDefault="00025077" w:rsidP="00272434">
      <w:r>
        <w:separator/>
      </w:r>
    </w:p>
  </w:endnote>
  <w:endnote w:type="continuationSeparator" w:id="0">
    <w:p w:rsidR="00025077" w:rsidRDefault="00025077" w:rsidP="0027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706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5077" w:rsidRDefault="000250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C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5077" w:rsidRDefault="0002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77" w:rsidRDefault="00025077" w:rsidP="00272434">
      <w:r>
        <w:separator/>
      </w:r>
    </w:p>
  </w:footnote>
  <w:footnote w:type="continuationSeparator" w:id="0">
    <w:p w:rsidR="00025077" w:rsidRDefault="00025077" w:rsidP="0027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DED"/>
    <w:multiLevelType w:val="hybridMultilevel"/>
    <w:tmpl w:val="EC50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85FC3"/>
    <w:multiLevelType w:val="hybridMultilevel"/>
    <w:tmpl w:val="2E7E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34"/>
    <w:rsid w:val="00025077"/>
    <w:rsid w:val="001038D5"/>
    <w:rsid w:val="0014550B"/>
    <w:rsid w:val="00154605"/>
    <w:rsid w:val="00174003"/>
    <w:rsid w:val="00193F14"/>
    <w:rsid w:val="0025257F"/>
    <w:rsid w:val="00272434"/>
    <w:rsid w:val="002C554D"/>
    <w:rsid w:val="002E0C3F"/>
    <w:rsid w:val="002F7CEC"/>
    <w:rsid w:val="00470FE1"/>
    <w:rsid w:val="00573C7B"/>
    <w:rsid w:val="00761C68"/>
    <w:rsid w:val="007D7EF9"/>
    <w:rsid w:val="008C5385"/>
    <w:rsid w:val="008F4A34"/>
    <w:rsid w:val="00990F71"/>
    <w:rsid w:val="009F5ADF"/>
    <w:rsid w:val="00A7094D"/>
    <w:rsid w:val="00AA7B69"/>
    <w:rsid w:val="00B00C0E"/>
    <w:rsid w:val="00B45B0C"/>
    <w:rsid w:val="00D833C6"/>
    <w:rsid w:val="00E16447"/>
    <w:rsid w:val="00EC356A"/>
    <w:rsid w:val="00F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4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2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4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3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4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2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4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Hearn Murray, Ph.D.</dc:creator>
  <cp:keywords/>
  <dc:description/>
  <cp:lastModifiedBy>Gissendaner, Petunia (CDC/OD/OADS)</cp:lastModifiedBy>
  <cp:revision>3</cp:revision>
  <dcterms:created xsi:type="dcterms:W3CDTF">2012-07-18T19:23:00Z</dcterms:created>
  <dcterms:modified xsi:type="dcterms:W3CDTF">2012-07-19T12:23:00Z</dcterms:modified>
</cp:coreProperties>
</file>