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5F2" w:rsidRPr="000725F2" w:rsidRDefault="004802C9" w:rsidP="003635DF">
      <w:pPr>
        <w:jc w:val="center"/>
        <w:rPr>
          <w:rFonts w:asciiTheme="minorHAnsi" w:hAnsiTheme="minorHAnsi" w:cstheme="minorHAnsi"/>
          <w:b/>
          <w:sz w:val="28"/>
          <w:szCs w:val="28"/>
        </w:rPr>
      </w:pPr>
      <w:r>
        <w:rPr>
          <w:rFonts w:asciiTheme="minorHAnsi" w:hAnsiTheme="minorHAnsi" w:cstheme="minorHAnsi"/>
          <w:b/>
          <w:sz w:val="28"/>
          <w:szCs w:val="28"/>
        </w:rPr>
        <w:t>Supporting Statement: Part B</w:t>
      </w:r>
    </w:p>
    <w:p w:rsidR="000725F2" w:rsidRDefault="000725F2" w:rsidP="003635DF">
      <w:pPr>
        <w:jc w:val="center"/>
        <w:rPr>
          <w:rFonts w:asciiTheme="minorHAnsi" w:hAnsiTheme="minorHAnsi" w:cstheme="minorHAnsi"/>
          <w:b/>
          <w:sz w:val="28"/>
          <w:szCs w:val="28"/>
        </w:rPr>
      </w:pPr>
    </w:p>
    <w:p w:rsidR="000725F2" w:rsidRPr="000725F2" w:rsidRDefault="0059635F" w:rsidP="003635DF">
      <w:pPr>
        <w:jc w:val="center"/>
        <w:rPr>
          <w:rFonts w:asciiTheme="minorHAnsi" w:hAnsiTheme="minorHAnsi" w:cstheme="minorHAnsi"/>
          <w:b/>
          <w:sz w:val="32"/>
          <w:szCs w:val="32"/>
        </w:rPr>
      </w:pPr>
      <w:r w:rsidRPr="000725F2">
        <w:rPr>
          <w:rFonts w:asciiTheme="minorHAnsi" w:hAnsiTheme="minorHAnsi" w:cstheme="minorHAnsi"/>
          <w:b/>
          <w:sz w:val="32"/>
          <w:szCs w:val="32"/>
        </w:rPr>
        <w:t>Evaluation of U.S. Family Planning Guidelines – Phase II</w:t>
      </w:r>
    </w:p>
    <w:p w:rsidR="000725F2" w:rsidRDefault="000725F2" w:rsidP="003635DF">
      <w:pPr>
        <w:jc w:val="center"/>
        <w:rPr>
          <w:rFonts w:asciiTheme="minorHAnsi" w:hAnsiTheme="minorHAnsi" w:cstheme="minorHAnsi"/>
          <w:b/>
          <w:sz w:val="28"/>
          <w:szCs w:val="28"/>
        </w:rPr>
      </w:pPr>
    </w:p>
    <w:p w:rsidR="000725F2" w:rsidRDefault="000725F2" w:rsidP="003635DF">
      <w:pPr>
        <w:jc w:val="center"/>
        <w:rPr>
          <w:rFonts w:asciiTheme="minorHAnsi" w:hAnsiTheme="minorHAnsi" w:cstheme="minorHAnsi"/>
          <w:b/>
          <w:sz w:val="28"/>
          <w:szCs w:val="28"/>
        </w:rPr>
      </w:pPr>
    </w:p>
    <w:p w:rsidR="003635DF" w:rsidRPr="00BE5BFC" w:rsidRDefault="003635DF" w:rsidP="003635DF">
      <w:pPr>
        <w:jc w:val="center"/>
        <w:rPr>
          <w:rFonts w:asciiTheme="minorHAnsi" w:hAnsiTheme="minorHAnsi" w:cstheme="minorHAnsi"/>
          <w:b/>
        </w:rPr>
      </w:pPr>
      <w:r w:rsidRPr="00BE5BFC">
        <w:rPr>
          <w:rFonts w:asciiTheme="minorHAnsi" w:hAnsiTheme="minorHAnsi" w:cstheme="minorHAnsi"/>
          <w:b/>
        </w:rPr>
        <w:t>Submitted by:</w:t>
      </w:r>
    </w:p>
    <w:p w:rsidR="003635DF" w:rsidRPr="00BE5BFC" w:rsidRDefault="003635DF" w:rsidP="003635DF">
      <w:pPr>
        <w:jc w:val="center"/>
        <w:rPr>
          <w:rFonts w:asciiTheme="minorHAnsi" w:hAnsiTheme="minorHAnsi" w:cstheme="minorHAnsi"/>
          <w:b/>
        </w:rPr>
      </w:pPr>
    </w:p>
    <w:p w:rsidR="003635DF" w:rsidRPr="00BE5BFC" w:rsidRDefault="003635DF" w:rsidP="003635DF">
      <w:pPr>
        <w:jc w:val="center"/>
        <w:rPr>
          <w:rFonts w:asciiTheme="minorHAnsi" w:hAnsiTheme="minorHAnsi" w:cstheme="minorHAnsi"/>
        </w:rPr>
      </w:pPr>
      <w:r w:rsidRPr="00BE5BFC">
        <w:rPr>
          <w:rFonts w:asciiTheme="minorHAnsi" w:hAnsiTheme="minorHAnsi" w:cstheme="minorHAnsi"/>
        </w:rPr>
        <w:t xml:space="preserve">Centers </w:t>
      </w:r>
      <w:r w:rsidR="00BE5BFC" w:rsidRPr="00BE5BFC">
        <w:rPr>
          <w:rFonts w:asciiTheme="minorHAnsi" w:hAnsiTheme="minorHAnsi" w:cstheme="minorHAnsi"/>
        </w:rPr>
        <w:t>for Disease</w:t>
      </w:r>
      <w:r w:rsidRPr="00BE5BFC">
        <w:rPr>
          <w:rFonts w:asciiTheme="minorHAnsi" w:hAnsiTheme="minorHAnsi" w:cstheme="minorHAnsi"/>
        </w:rPr>
        <w:t xml:space="preserve"> Control and Prevention (CDC)</w:t>
      </w:r>
    </w:p>
    <w:p w:rsidR="003635DF" w:rsidRPr="00BE5BFC" w:rsidRDefault="003635DF" w:rsidP="003635DF">
      <w:pPr>
        <w:jc w:val="center"/>
        <w:rPr>
          <w:rFonts w:asciiTheme="minorHAnsi" w:hAnsiTheme="minorHAnsi" w:cstheme="minorHAnsi"/>
        </w:rPr>
      </w:pPr>
      <w:r w:rsidRPr="00BE5BFC">
        <w:rPr>
          <w:rFonts w:asciiTheme="minorHAnsi" w:hAnsiTheme="minorHAnsi" w:cstheme="minorHAnsi"/>
        </w:rPr>
        <w:t>National Center for Chronic Disease Prevention and Health Promotion</w:t>
      </w:r>
    </w:p>
    <w:p w:rsidR="003635DF" w:rsidRPr="00BE5BFC" w:rsidRDefault="003635DF" w:rsidP="003635DF">
      <w:pPr>
        <w:jc w:val="center"/>
        <w:rPr>
          <w:rFonts w:asciiTheme="minorHAnsi" w:hAnsiTheme="minorHAnsi" w:cstheme="minorHAnsi"/>
        </w:rPr>
      </w:pPr>
      <w:r w:rsidRPr="00BE5BFC">
        <w:rPr>
          <w:rFonts w:asciiTheme="minorHAnsi" w:hAnsiTheme="minorHAnsi" w:cstheme="minorHAnsi"/>
        </w:rPr>
        <w:t>Division of Reproductive Health</w:t>
      </w:r>
    </w:p>
    <w:p w:rsidR="003635DF" w:rsidRPr="00BE5BFC" w:rsidRDefault="003635DF" w:rsidP="003635DF">
      <w:pPr>
        <w:jc w:val="center"/>
        <w:rPr>
          <w:rFonts w:asciiTheme="minorHAnsi" w:hAnsiTheme="minorHAnsi" w:cstheme="minorHAnsi"/>
        </w:rPr>
      </w:pPr>
      <w:r w:rsidRPr="00BE5BFC">
        <w:rPr>
          <w:rFonts w:asciiTheme="minorHAnsi" w:hAnsiTheme="minorHAnsi" w:cstheme="minorHAnsi"/>
        </w:rPr>
        <w:t>Women’s Health and Fertility Branch</w:t>
      </w:r>
    </w:p>
    <w:p w:rsidR="003635DF" w:rsidRPr="00BE5BFC" w:rsidRDefault="003635DF" w:rsidP="003635DF">
      <w:pPr>
        <w:jc w:val="center"/>
        <w:rPr>
          <w:rFonts w:asciiTheme="minorHAnsi" w:hAnsiTheme="minorHAnsi" w:cstheme="minorHAnsi"/>
        </w:rPr>
      </w:pPr>
    </w:p>
    <w:p w:rsidR="00BE5BFC" w:rsidRPr="00BE5BFC" w:rsidRDefault="00BE5BFC" w:rsidP="003635DF">
      <w:pPr>
        <w:jc w:val="center"/>
        <w:rPr>
          <w:rFonts w:asciiTheme="minorHAnsi" w:hAnsiTheme="minorHAnsi" w:cstheme="minorHAnsi"/>
          <w:b/>
        </w:rPr>
      </w:pPr>
    </w:p>
    <w:p w:rsidR="003635DF" w:rsidRPr="00BE5BFC" w:rsidRDefault="003635DF" w:rsidP="003635DF">
      <w:pPr>
        <w:jc w:val="center"/>
        <w:rPr>
          <w:rFonts w:asciiTheme="minorHAnsi" w:hAnsiTheme="minorHAnsi" w:cstheme="minorHAnsi"/>
          <w:b/>
        </w:rPr>
      </w:pPr>
      <w:r w:rsidRPr="00BE5BFC">
        <w:rPr>
          <w:rFonts w:asciiTheme="minorHAnsi" w:hAnsiTheme="minorHAnsi" w:cstheme="minorHAnsi"/>
          <w:b/>
        </w:rPr>
        <w:t>Contact Person:</w:t>
      </w:r>
    </w:p>
    <w:p w:rsidR="003635DF" w:rsidRPr="00BE5BFC" w:rsidRDefault="003635DF" w:rsidP="003635DF">
      <w:pPr>
        <w:jc w:val="center"/>
        <w:rPr>
          <w:rFonts w:asciiTheme="minorHAnsi" w:hAnsiTheme="minorHAnsi" w:cstheme="minorHAnsi"/>
          <w:b/>
        </w:rPr>
      </w:pPr>
    </w:p>
    <w:p w:rsidR="003635DF" w:rsidRPr="00BE5BFC" w:rsidRDefault="003635DF" w:rsidP="003635DF">
      <w:pPr>
        <w:jc w:val="center"/>
        <w:rPr>
          <w:rFonts w:asciiTheme="minorHAnsi" w:hAnsiTheme="minorHAnsi" w:cstheme="minorHAnsi"/>
        </w:rPr>
      </w:pPr>
      <w:r w:rsidRPr="00BE5BFC">
        <w:rPr>
          <w:rFonts w:asciiTheme="minorHAnsi" w:hAnsiTheme="minorHAnsi" w:cstheme="minorHAnsi"/>
        </w:rPr>
        <w:t>Lauren B. Zapata, PhD, MSPH</w:t>
      </w:r>
    </w:p>
    <w:p w:rsidR="003635DF" w:rsidRPr="00BE5BFC" w:rsidRDefault="003635DF" w:rsidP="003635DF">
      <w:pPr>
        <w:jc w:val="center"/>
        <w:rPr>
          <w:rFonts w:asciiTheme="minorHAnsi" w:hAnsiTheme="minorHAnsi" w:cstheme="minorHAnsi"/>
        </w:rPr>
      </w:pPr>
      <w:r w:rsidRPr="00BE5BFC">
        <w:rPr>
          <w:rFonts w:asciiTheme="minorHAnsi" w:hAnsiTheme="minorHAnsi" w:cstheme="minorHAnsi"/>
        </w:rPr>
        <w:t>Division of Reproductive Health</w:t>
      </w:r>
    </w:p>
    <w:p w:rsidR="003635DF" w:rsidRPr="00BE5BFC" w:rsidRDefault="003635DF" w:rsidP="003635DF">
      <w:pPr>
        <w:jc w:val="center"/>
        <w:rPr>
          <w:rFonts w:asciiTheme="minorHAnsi" w:hAnsiTheme="minorHAnsi" w:cstheme="minorHAnsi"/>
        </w:rPr>
      </w:pPr>
      <w:r w:rsidRPr="00BE5BFC">
        <w:rPr>
          <w:rFonts w:asciiTheme="minorHAnsi" w:hAnsiTheme="minorHAnsi" w:cstheme="minorHAnsi"/>
        </w:rPr>
        <w:t>Centers for Disease Control and Prevention</w:t>
      </w:r>
    </w:p>
    <w:p w:rsidR="00BE5BFC" w:rsidRPr="00BE5BFC" w:rsidRDefault="00BE5BFC" w:rsidP="003635DF">
      <w:pPr>
        <w:jc w:val="center"/>
        <w:rPr>
          <w:rFonts w:asciiTheme="minorHAnsi" w:hAnsiTheme="minorHAnsi" w:cstheme="minorHAnsi"/>
        </w:rPr>
      </w:pPr>
      <w:r w:rsidRPr="00BE5BFC">
        <w:rPr>
          <w:rFonts w:asciiTheme="minorHAnsi" w:hAnsiTheme="minorHAnsi" w:cstheme="minorHAnsi"/>
        </w:rPr>
        <w:t>4770 Buford Highway NE, MS K-34</w:t>
      </w:r>
    </w:p>
    <w:p w:rsidR="00BE5BFC" w:rsidRPr="00BE5BFC" w:rsidRDefault="00BE5BFC" w:rsidP="003635DF">
      <w:pPr>
        <w:jc w:val="center"/>
        <w:rPr>
          <w:rFonts w:asciiTheme="minorHAnsi" w:hAnsiTheme="minorHAnsi" w:cstheme="minorHAnsi"/>
        </w:rPr>
      </w:pPr>
      <w:r w:rsidRPr="00BE5BFC">
        <w:rPr>
          <w:rFonts w:asciiTheme="minorHAnsi" w:hAnsiTheme="minorHAnsi" w:cstheme="minorHAnsi"/>
        </w:rPr>
        <w:t>Atlanta, GA 30341</w:t>
      </w:r>
    </w:p>
    <w:p w:rsidR="00BE5BFC" w:rsidRPr="00BE5BFC" w:rsidRDefault="00BE5BFC" w:rsidP="003635DF">
      <w:pPr>
        <w:jc w:val="center"/>
        <w:rPr>
          <w:rFonts w:asciiTheme="minorHAnsi" w:hAnsiTheme="minorHAnsi" w:cstheme="minorHAnsi"/>
        </w:rPr>
      </w:pPr>
      <w:r w:rsidRPr="00BE5BFC">
        <w:rPr>
          <w:rFonts w:asciiTheme="minorHAnsi" w:hAnsiTheme="minorHAnsi" w:cstheme="minorHAnsi"/>
        </w:rPr>
        <w:t>Phone: 770-488-6358</w:t>
      </w:r>
    </w:p>
    <w:p w:rsidR="00BE5BFC" w:rsidRPr="00BE5BFC" w:rsidRDefault="00BE5BFC" w:rsidP="003635DF">
      <w:pPr>
        <w:jc w:val="center"/>
        <w:rPr>
          <w:rFonts w:asciiTheme="minorHAnsi" w:hAnsiTheme="minorHAnsi" w:cstheme="minorHAnsi"/>
        </w:rPr>
      </w:pPr>
      <w:r w:rsidRPr="00BE5BFC">
        <w:rPr>
          <w:rFonts w:asciiTheme="minorHAnsi" w:hAnsiTheme="minorHAnsi" w:cstheme="minorHAnsi"/>
        </w:rPr>
        <w:t>Fax: 770-488-6391</w:t>
      </w:r>
    </w:p>
    <w:p w:rsidR="00BE5BFC" w:rsidRPr="00BE5BFC" w:rsidRDefault="00BE5BFC" w:rsidP="003635DF">
      <w:pPr>
        <w:jc w:val="center"/>
        <w:rPr>
          <w:rFonts w:asciiTheme="minorHAnsi" w:hAnsiTheme="minorHAnsi" w:cstheme="minorHAnsi"/>
        </w:rPr>
      </w:pPr>
      <w:r w:rsidRPr="00BE5BFC">
        <w:rPr>
          <w:rFonts w:asciiTheme="minorHAnsi" w:hAnsiTheme="minorHAnsi" w:cstheme="minorHAnsi"/>
        </w:rPr>
        <w:t>Email: lzapata@cdc.gov</w:t>
      </w:r>
    </w:p>
    <w:p w:rsidR="002C209D" w:rsidRPr="00BE5BFC" w:rsidRDefault="002C209D" w:rsidP="003635DF">
      <w:pPr>
        <w:rPr>
          <w:rFonts w:asciiTheme="minorHAnsi" w:hAnsiTheme="minorHAnsi" w:cstheme="minorHAnsi"/>
        </w:rPr>
      </w:pPr>
    </w:p>
    <w:p w:rsidR="00BE5BFC" w:rsidRPr="00BE5BFC" w:rsidRDefault="00BE5BFC" w:rsidP="00BE5BFC">
      <w:pPr>
        <w:jc w:val="center"/>
        <w:rPr>
          <w:rFonts w:asciiTheme="minorHAnsi" w:hAnsiTheme="minorHAnsi" w:cstheme="minorHAnsi"/>
          <w:b/>
        </w:rPr>
      </w:pPr>
    </w:p>
    <w:p w:rsidR="000676E0" w:rsidRPr="00BE5BFC" w:rsidRDefault="00603D39" w:rsidP="000676E0">
      <w:pPr>
        <w:jc w:val="center"/>
        <w:rPr>
          <w:rFonts w:asciiTheme="minorHAnsi" w:hAnsiTheme="minorHAnsi" w:cstheme="minorHAnsi"/>
          <w:b/>
        </w:rPr>
      </w:pPr>
      <w:r>
        <w:rPr>
          <w:rFonts w:asciiTheme="minorHAnsi" w:hAnsiTheme="minorHAnsi" w:cstheme="minorHAnsi"/>
          <w:b/>
        </w:rPr>
        <w:t>August 20, 2012</w:t>
      </w:r>
      <w:bookmarkStart w:id="0" w:name="_GoBack"/>
      <w:bookmarkEnd w:id="0"/>
    </w:p>
    <w:p w:rsidR="0040756C" w:rsidRPr="00DF52FF" w:rsidRDefault="0040756C" w:rsidP="003635DF">
      <w:pPr>
        <w:ind w:left="2160" w:hanging="2160"/>
        <w:rPr>
          <w:rFonts w:asciiTheme="minorHAnsi" w:hAnsiTheme="minorHAnsi" w:cstheme="minorHAnsi"/>
          <w:b/>
          <w:sz w:val="22"/>
          <w:szCs w:val="22"/>
        </w:rPr>
      </w:pPr>
    </w:p>
    <w:p w:rsidR="0040756C" w:rsidRPr="00DF52FF" w:rsidRDefault="0040756C" w:rsidP="002C209D">
      <w:pPr>
        <w:ind w:left="2160" w:hanging="2160"/>
        <w:rPr>
          <w:rFonts w:asciiTheme="minorHAnsi" w:hAnsiTheme="minorHAnsi" w:cstheme="minorHAnsi"/>
          <w:sz w:val="22"/>
          <w:szCs w:val="22"/>
        </w:rPr>
      </w:pPr>
    </w:p>
    <w:p w:rsidR="003635DF" w:rsidRDefault="003635DF" w:rsidP="0040756C">
      <w:pPr>
        <w:pStyle w:val="ListParagraph"/>
        <w:numPr>
          <w:ilvl w:val="0"/>
          <w:numId w:val="2"/>
        </w:numPr>
        <w:rPr>
          <w:rFonts w:asciiTheme="minorHAnsi" w:hAnsiTheme="minorHAnsi" w:cstheme="minorHAnsi"/>
          <w:b/>
          <w:sz w:val="22"/>
          <w:szCs w:val="22"/>
        </w:rPr>
        <w:sectPr w:rsidR="003635DF" w:rsidSect="00BE5BFC">
          <w:footerReference w:type="default" r:id="rId9"/>
          <w:pgSz w:w="12240" w:h="15840" w:code="1"/>
          <w:pgMar w:top="1440" w:right="1440" w:bottom="1440" w:left="1440" w:header="720" w:footer="720" w:gutter="0"/>
          <w:cols w:space="720"/>
          <w:vAlign w:val="center"/>
          <w:docGrid w:linePitch="360"/>
        </w:sectPr>
      </w:pPr>
    </w:p>
    <w:p w:rsidR="009A47DD" w:rsidRPr="009A47DD" w:rsidRDefault="009A47DD" w:rsidP="00EF02FB">
      <w:pPr>
        <w:pStyle w:val="TOC1"/>
        <w:pBdr>
          <w:bottom w:val="single" w:sz="4" w:space="1" w:color="auto"/>
        </w:pBdr>
      </w:pPr>
      <w:r w:rsidRPr="009A47DD">
        <w:lastRenderedPageBreak/>
        <w:t>Table of Contents</w:t>
      </w:r>
    </w:p>
    <w:p w:rsidR="0036441F" w:rsidRDefault="009A47DD">
      <w:pPr>
        <w:pStyle w:val="TOC1"/>
        <w:rPr>
          <w:rFonts w:eastAsiaTheme="minorEastAsia" w:cstheme="minorBidi"/>
          <w:b w:val="0"/>
          <w:noProof/>
          <w:sz w:val="22"/>
          <w:szCs w:val="22"/>
        </w:rPr>
      </w:pPr>
      <w:r w:rsidRPr="00D720FC">
        <w:rPr>
          <w:b w:val="0"/>
        </w:rPr>
        <w:fldChar w:fldCharType="begin"/>
      </w:r>
      <w:r w:rsidRPr="00D720FC">
        <w:rPr>
          <w:b w:val="0"/>
        </w:rPr>
        <w:instrText xml:space="preserve"> TOC \o "1-4" \h \z \u </w:instrText>
      </w:r>
      <w:r w:rsidRPr="00D720FC">
        <w:rPr>
          <w:b w:val="0"/>
        </w:rPr>
        <w:fldChar w:fldCharType="separate"/>
      </w:r>
      <w:hyperlink w:anchor="_Toc329519280" w:history="1">
        <w:r w:rsidR="0036441F" w:rsidRPr="004A09DF">
          <w:rPr>
            <w:rStyle w:val="Hyperlink"/>
            <w:noProof/>
          </w:rPr>
          <w:t>B. COLLECTIONS OF INFORMATION EMPLOYING STATISTICAL METHODS</w:t>
        </w:r>
        <w:r w:rsidR="0036441F">
          <w:rPr>
            <w:noProof/>
            <w:webHidden/>
          </w:rPr>
          <w:tab/>
        </w:r>
        <w:r w:rsidR="0036441F">
          <w:rPr>
            <w:noProof/>
            <w:webHidden/>
          </w:rPr>
          <w:fldChar w:fldCharType="begin"/>
        </w:r>
        <w:r w:rsidR="0036441F">
          <w:rPr>
            <w:noProof/>
            <w:webHidden/>
          </w:rPr>
          <w:instrText xml:space="preserve"> PAGEREF _Toc329519280 \h </w:instrText>
        </w:r>
        <w:r w:rsidR="0036441F">
          <w:rPr>
            <w:noProof/>
            <w:webHidden/>
          </w:rPr>
        </w:r>
        <w:r w:rsidR="0036441F">
          <w:rPr>
            <w:noProof/>
            <w:webHidden/>
          </w:rPr>
          <w:fldChar w:fldCharType="separate"/>
        </w:r>
        <w:r w:rsidR="00633A70">
          <w:rPr>
            <w:noProof/>
            <w:webHidden/>
          </w:rPr>
          <w:t>3</w:t>
        </w:r>
        <w:r w:rsidR="0036441F">
          <w:rPr>
            <w:noProof/>
            <w:webHidden/>
          </w:rPr>
          <w:fldChar w:fldCharType="end"/>
        </w:r>
      </w:hyperlink>
    </w:p>
    <w:p w:rsidR="0036441F" w:rsidRDefault="00603D39">
      <w:pPr>
        <w:pStyle w:val="TOC2"/>
        <w:tabs>
          <w:tab w:val="right" w:leader="dot" w:pos="9350"/>
        </w:tabs>
        <w:rPr>
          <w:rFonts w:asciiTheme="minorHAnsi" w:eastAsiaTheme="minorEastAsia" w:hAnsiTheme="minorHAnsi" w:cstheme="minorBidi"/>
          <w:noProof/>
          <w:sz w:val="22"/>
          <w:szCs w:val="22"/>
        </w:rPr>
      </w:pPr>
      <w:hyperlink w:anchor="_Toc329519281" w:history="1">
        <w:r w:rsidR="0036441F" w:rsidRPr="004A09DF">
          <w:rPr>
            <w:rStyle w:val="Hyperlink"/>
            <w:rFonts w:cstheme="minorHAnsi"/>
            <w:i/>
            <w:noProof/>
          </w:rPr>
          <w:t>B1. Respondent Universe and Sampling Methods</w:t>
        </w:r>
        <w:r w:rsidR="0036441F">
          <w:rPr>
            <w:noProof/>
            <w:webHidden/>
          </w:rPr>
          <w:tab/>
        </w:r>
        <w:r w:rsidR="0036441F">
          <w:rPr>
            <w:noProof/>
            <w:webHidden/>
          </w:rPr>
          <w:fldChar w:fldCharType="begin"/>
        </w:r>
        <w:r w:rsidR="0036441F">
          <w:rPr>
            <w:noProof/>
            <w:webHidden/>
          </w:rPr>
          <w:instrText xml:space="preserve"> PAGEREF _Toc329519281 \h </w:instrText>
        </w:r>
        <w:r w:rsidR="0036441F">
          <w:rPr>
            <w:noProof/>
            <w:webHidden/>
          </w:rPr>
        </w:r>
        <w:r w:rsidR="0036441F">
          <w:rPr>
            <w:noProof/>
            <w:webHidden/>
          </w:rPr>
          <w:fldChar w:fldCharType="separate"/>
        </w:r>
        <w:r w:rsidR="00633A70">
          <w:rPr>
            <w:noProof/>
            <w:webHidden/>
          </w:rPr>
          <w:t>3</w:t>
        </w:r>
        <w:r w:rsidR="0036441F">
          <w:rPr>
            <w:noProof/>
            <w:webHidden/>
          </w:rPr>
          <w:fldChar w:fldCharType="end"/>
        </w:r>
      </w:hyperlink>
    </w:p>
    <w:p w:rsidR="0036441F" w:rsidRDefault="00603D39">
      <w:pPr>
        <w:pStyle w:val="TOC2"/>
        <w:tabs>
          <w:tab w:val="right" w:leader="dot" w:pos="9350"/>
        </w:tabs>
        <w:rPr>
          <w:rFonts w:asciiTheme="minorHAnsi" w:eastAsiaTheme="minorEastAsia" w:hAnsiTheme="minorHAnsi" w:cstheme="minorBidi"/>
          <w:noProof/>
          <w:sz w:val="22"/>
          <w:szCs w:val="22"/>
        </w:rPr>
      </w:pPr>
      <w:hyperlink w:anchor="_Toc329519282" w:history="1">
        <w:r w:rsidR="0036441F" w:rsidRPr="004A09DF">
          <w:rPr>
            <w:rStyle w:val="Hyperlink"/>
            <w:rFonts w:cstheme="minorHAnsi"/>
            <w:i/>
            <w:noProof/>
          </w:rPr>
          <w:t>B2. Procedures for the Collection of Information</w:t>
        </w:r>
        <w:r w:rsidR="0036441F">
          <w:rPr>
            <w:noProof/>
            <w:webHidden/>
          </w:rPr>
          <w:tab/>
        </w:r>
        <w:r w:rsidR="0036441F">
          <w:rPr>
            <w:noProof/>
            <w:webHidden/>
          </w:rPr>
          <w:fldChar w:fldCharType="begin"/>
        </w:r>
        <w:r w:rsidR="0036441F">
          <w:rPr>
            <w:noProof/>
            <w:webHidden/>
          </w:rPr>
          <w:instrText xml:space="preserve"> PAGEREF _Toc329519282 \h </w:instrText>
        </w:r>
        <w:r w:rsidR="0036441F">
          <w:rPr>
            <w:noProof/>
            <w:webHidden/>
          </w:rPr>
        </w:r>
        <w:r w:rsidR="0036441F">
          <w:rPr>
            <w:noProof/>
            <w:webHidden/>
          </w:rPr>
          <w:fldChar w:fldCharType="separate"/>
        </w:r>
        <w:r w:rsidR="00633A70">
          <w:rPr>
            <w:noProof/>
            <w:webHidden/>
          </w:rPr>
          <w:t>4</w:t>
        </w:r>
        <w:r w:rsidR="0036441F">
          <w:rPr>
            <w:noProof/>
            <w:webHidden/>
          </w:rPr>
          <w:fldChar w:fldCharType="end"/>
        </w:r>
      </w:hyperlink>
    </w:p>
    <w:p w:rsidR="0036441F" w:rsidRDefault="00603D39">
      <w:pPr>
        <w:pStyle w:val="TOC2"/>
        <w:tabs>
          <w:tab w:val="right" w:leader="dot" w:pos="9350"/>
        </w:tabs>
        <w:rPr>
          <w:rFonts w:asciiTheme="minorHAnsi" w:eastAsiaTheme="minorEastAsia" w:hAnsiTheme="minorHAnsi" w:cstheme="minorBidi"/>
          <w:noProof/>
          <w:sz w:val="22"/>
          <w:szCs w:val="22"/>
        </w:rPr>
      </w:pPr>
      <w:hyperlink w:anchor="_Toc329519283" w:history="1">
        <w:r w:rsidR="0036441F" w:rsidRPr="004A09DF">
          <w:rPr>
            <w:rStyle w:val="Hyperlink"/>
            <w:rFonts w:cstheme="minorHAnsi"/>
            <w:i/>
            <w:noProof/>
          </w:rPr>
          <w:t>B3. Methods to Maximize Response Rates and Deal with No Response</w:t>
        </w:r>
        <w:r w:rsidR="0036441F">
          <w:rPr>
            <w:noProof/>
            <w:webHidden/>
          </w:rPr>
          <w:tab/>
        </w:r>
        <w:r w:rsidR="0036441F">
          <w:rPr>
            <w:noProof/>
            <w:webHidden/>
          </w:rPr>
          <w:fldChar w:fldCharType="begin"/>
        </w:r>
        <w:r w:rsidR="0036441F">
          <w:rPr>
            <w:noProof/>
            <w:webHidden/>
          </w:rPr>
          <w:instrText xml:space="preserve"> PAGEREF _Toc329519283 \h </w:instrText>
        </w:r>
        <w:r w:rsidR="0036441F">
          <w:rPr>
            <w:noProof/>
            <w:webHidden/>
          </w:rPr>
        </w:r>
        <w:r w:rsidR="0036441F">
          <w:rPr>
            <w:noProof/>
            <w:webHidden/>
          </w:rPr>
          <w:fldChar w:fldCharType="separate"/>
        </w:r>
        <w:r w:rsidR="00633A70">
          <w:rPr>
            <w:noProof/>
            <w:webHidden/>
          </w:rPr>
          <w:t>6</w:t>
        </w:r>
        <w:r w:rsidR="0036441F">
          <w:rPr>
            <w:noProof/>
            <w:webHidden/>
          </w:rPr>
          <w:fldChar w:fldCharType="end"/>
        </w:r>
      </w:hyperlink>
    </w:p>
    <w:p w:rsidR="0036441F" w:rsidRDefault="00603D39">
      <w:pPr>
        <w:pStyle w:val="TOC2"/>
        <w:tabs>
          <w:tab w:val="right" w:leader="dot" w:pos="9350"/>
        </w:tabs>
        <w:rPr>
          <w:rFonts w:asciiTheme="minorHAnsi" w:eastAsiaTheme="minorEastAsia" w:hAnsiTheme="minorHAnsi" w:cstheme="minorBidi"/>
          <w:noProof/>
          <w:sz w:val="22"/>
          <w:szCs w:val="22"/>
        </w:rPr>
      </w:pPr>
      <w:hyperlink w:anchor="_Toc329519284" w:history="1">
        <w:r w:rsidR="0036441F" w:rsidRPr="004A09DF">
          <w:rPr>
            <w:rStyle w:val="Hyperlink"/>
            <w:rFonts w:cstheme="minorHAnsi"/>
            <w:i/>
            <w:noProof/>
          </w:rPr>
          <w:t>B4. Tests of Procedures or Methods to be Undertaken</w:t>
        </w:r>
        <w:r w:rsidR="0036441F">
          <w:rPr>
            <w:noProof/>
            <w:webHidden/>
          </w:rPr>
          <w:tab/>
        </w:r>
        <w:r w:rsidR="0036441F">
          <w:rPr>
            <w:noProof/>
            <w:webHidden/>
          </w:rPr>
          <w:fldChar w:fldCharType="begin"/>
        </w:r>
        <w:r w:rsidR="0036441F">
          <w:rPr>
            <w:noProof/>
            <w:webHidden/>
          </w:rPr>
          <w:instrText xml:space="preserve"> PAGEREF _Toc329519284 \h </w:instrText>
        </w:r>
        <w:r w:rsidR="0036441F">
          <w:rPr>
            <w:noProof/>
            <w:webHidden/>
          </w:rPr>
        </w:r>
        <w:r w:rsidR="0036441F">
          <w:rPr>
            <w:noProof/>
            <w:webHidden/>
          </w:rPr>
          <w:fldChar w:fldCharType="separate"/>
        </w:r>
        <w:r w:rsidR="00633A70">
          <w:rPr>
            <w:noProof/>
            <w:webHidden/>
          </w:rPr>
          <w:t>7</w:t>
        </w:r>
        <w:r w:rsidR="0036441F">
          <w:rPr>
            <w:noProof/>
            <w:webHidden/>
          </w:rPr>
          <w:fldChar w:fldCharType="end"/>
        </w:r>
      </w:hyperlink>
    </w:p>
    <w:p w:rsidR="0036441F" w:rsidRDefault="00603D39">
      <w:pPr>
        <w:pStyle w:val="TOC2"/>
        <w:tabs>
          <w:tab w:val="right" w:leader="dot" w:pos="9350"/>
        </w:tabs>
        <w:rPr>
          <w:rFonts w:asciiTheme="minorHAnsi" w:eastAsiaTheme="minorEastAsia" w:hAnsiTheme="minorHAnsi" w:cstheme="minorBidi"/>
          <w:noProof/>
          <w:sz w:val="22"/>
          <w:szCs w:val="22"/>
        </w:rPr>
      </w:pPr>
      <w:hyperlink w:anchor="_Toc329519285" w:history="1">
        <w:r w:rsidR="0036441F" w:rsidRPr="004A09DF">
          <w:rPr>
            <w:rStyle w:val="Hyperlink"/>
            <w:rFonts w:cstheme="minorHAnsi"/>
            <w:i/>
            <w:noProof/>
          </w:rPr>
          <w:t>B5. Individuals Consulted on Statistical Aspects and Individuals Collecting and/or Analyzing Data</w:t>
        </w:r>
        <w:r w:rsidR="0036441F">
          <w:rPr>
            <w:noProof/>
            <w:webHidden/>
          </w:rPr>
          <w:tab/>
        </w:r>
        <w:r w:rsidR="0036441F">
          <w:rPr>
            <w:noProof/>
            <w:webHidden/>
          </w:rPr>
          <w:fldChar w:fldCharType="begin"/>
        </w:r>
        <w:r w:rsidR="0036441F">
          <w:rPr>
            <w:noProof/>
            <w:webHidden/>
          </w:rPr>
          <w:instrText xml:space="preserve"> PAGEREF _Toc329519285 \h </w:instrText>
        </w:r>
        <w:r w:rsidR="0036441F">
          <w:rPr>
            <w:noProof/>
            <w:webHidden/>
          </w:rPr>
        </w:r>
        <w:r w:rsidR="0036441F">
          <w:rPr>
            <w:noProof/>
            <w:webHidden/>
          </w:rPr>
          <w:fldChar w:fldCharType="separate"/>
        </w:r>
        <w:r w:rsidR="00633A70">
          <w:rPr>
            <w:noProof/>
            <w:webHidden/>
          </w:rPr>
          <w:t>7</w:t>
        </w:r>
        <w:r w:rsidR="0036441F">
          <w:rPr>
            <w:noProof/>
            <w:webHidden/>
          </w:rPr>
          <w:fldChar w:fldCharType="end"/>
        </w:r>
      </w:hyperlink>
    </w:p>
    <w:p w:rsidR="0036441F" w:rsidRDefault="00603D39">
      <w:pPr>
        <w:pStyle w:val="TOC1"/>
        <w:rPr>
          <w:rFonts w:eastAsiaTheme="minorEastAsia" w:cstheme="minorBidi"/>
          <w:b w:val="0"/>
          <w:noProof/>
          <w:sz w:val="22"/>
          <w:szCs w:val="22"/>
        </w:rPr>
      </w:pPr>
      <w:hyperlink w:anchor="_Toc329519286" w:history="1">
        <w:r w:rsidR="0036441F" w:rsidRPr="004A09DF">
          <w:rPr>
            <w:rStyle w:val="Hyperlink"/>
            <w:noProof/>
          </w:rPr>
          <w:t>References</w:t>
        </w:r>
        <w:r w:rsidR="0036441F">
          <w:rPr>
            <w:noProof/>
            <w:webHidden/>
          </w:rPr>
          <w:tab/>
        </w:r>
        <w:r w:rsidR="0036441F">
          <w:rPr>
            <w:noProof/>
            <w:webHidden/>
          </w:rPr>
          <w:fldChar w:fldCharType="begin"/>
        </w:r>
        <w:r w:rsidR="0036441F">
          <w:rPr>
            <w:noProof/>
            <w:webHidden/>
          </w:rPr>
          <w:instrText xml:space="preserve"> PAGEREF _Toc329519286 \h </w:instrText>
        </w:r>
        <w:r w:rsidR="0036441F">
          <w:rPr>
            <w:noProof/>
            <w:webHidden/>
          </w:rPr>
        </w:r>
        <w:r w:rsidR="0036441F">
          <w:rPr>
            <w:noProof/>
            <w:webHidden/>
          </w:rPr>
          <w:fldChar w:fldCharType="separate"/>
        </w:r>
        <w:r w:rsidR="00633A70">
          <w:rPr>
            <w:noProof/>
            <w:webHidden/>
          </w:rPr>
          <w:t>9</w:t>
        </w:r>
        <w:r w:rsidR="0036441F">
          <w:rPr>
            <w:noProof/>
            <w:webHidden/>
          </w:rPr>
          <w:fldChar w:fldCharType="end"/>
        </w:r>
      </w:hyperlink>
    </w:p>
    <w:p w:rsidR="00FB267C" w:rsidRDefault="009A47DD" w:rsidP="00F24411">
      <w:pPr>
        <w:jc w:val="center"/>
        <w:rPr>
          <w:rFonts w:asciiTheme="minorHAnsi" w:hAnsiTheme="minorHAnsi" w:cstheme="minorHAnsi"/>
        </w:rPr>
      </w:pPr>
      <w:r w:rsidRPr="00D720FC">
        <w:rPr>
          <w:rFonts w:asciiTheme="minorHAnsi" w:hAnsiTheme="minorHAnsi" w:cstheme="minorHAnsi"/>
        </w:rPr>
        <w:fldChar w:fldCharType="end"/>
      </w:r>
    </w:p>
    <w:p w:rsidR="006E1EDF" w:rsidRDefault="006E1EDF" w:rsidP="00F24411">
      <w:pPr>
        <w:jc w:val="center"/>
        <w:rPr>
          <w:rFonts w:asciiTheme="minorHAnsi" w:hAnsiTheme="minorHAnsi" w:cstheme="minorHAnsi"/>
        </w:rPr>
      </w:pPr>
    </w:p>
    <w:p w:rsidR="006E1EDF" w:rsidRDefault="006E1EDF" w:rsidP="00F24411">
      <w:pPr>
        <w:jc w:val="center"/>
        <w:rPr>
          <w:rFonts w:asciiTheme="minorHAnsi" w:hAnsiTheme="minorHAnsi" w:cstheme="minorHAnsi"/>
        </w:rPr>
      </w:pPr>
    </w:p>
    <w:p w:rsidR="006E1EDF" w:rsidRDefault="006E1EDF" w:rsidP="006E1EDF">
      <w:pPr>
        <w:pStyle w:val="Heading1"/>
        <w:spacing w:before="0"/>
        <w:jc w:val="center"/>
        <w:rPr>
          <w:rFonts w:asciiTheme="minorHAnsi" w:hAnsiTheme="minorHAnsi" w:cstheme="minorHAnsi"/>
          <w:color w:val="000000" w:themeColor="text1"/>
          <w:sz w:val="24"/>
          <w:szCs w:val="24"/>
        </w:rPr>
      </w:pPr>
      <w:bookmarkStart w:id="1" w:name="_Toc328753602"/>
      <w:r>
        <w:rPr>
          <w:rFonts w:asciiTheme="minorHAnsi" w:hAnsiTheme="minorHAnsi" w:cstheme="minorHAnsi"/>
          <w:color w:val="000000" w:themeColor="text1"/>
          <w:sz w:val="24"/>
          <w:szCs w:val="24"/>
        </w:rPr>
        <w:t>List of Attachments</w:t>
      </w:r>
      <w:bookmarkEnd w:id="1"/>
    </w:p>
    <w:p w:rsidR="006E1EDF" w:rsidRDefault="006E1EDF" w:rsidP="006E1EDF"/>
    <w:p w:rsidR="006E1EDF" w:rsidRDefault="006E1EDF" w:rsidP="006E1EDF">
      <w:pPr>
        <w:rPr>
          <w:rFonts w:asciiTheme="minorHAnsi" w:hAnsiTheme="minorHAnsi" w:cstheme="minorHAnsi"/>
        </w:rPr>
      </w:pPr>
      <w:r w:rsidRPr="00FD3389">
        <w:rPr>
          <w:rFonts w:asciiTheme="minorHAnsi" w:hAnsiTheme="minorHAnsi" w:cstheme="minorHAnsi"/>
        </w:rPr>
        <w:t>Attachment A</w:t>
      </w:r>
      <w:r w:rsidRPr="00FD3389">
        <w:rPr>
          <w:rFonts w:asciiTheme="minorHAnsi" w:hAnsiTheme="minorHAnsi" w:cstheme="minorHAnsi"/>
        </w:rPr>
        <w:tab/>
      </w:r>
      <w:r w:rsidRPr="00FD3389">
        <w:rPr>
          <w:rFonts w:asciiTheme="minorHAnsi" w:hAnsiTheme="minorHAnsi" w:cstheme="minorHAnsi"/>
        </w:rPr>
        <w:tab/>
        <w:t>Section 301 of the Public Health Service Act (42 U.S.C. 241)</w:t>
      </w:r>
    </w:p>
    <w:p w:rsidR="006E1EDF" w:rsidRDefault="006E1EDF" w:rsidP="006E1EDF">
      <w:pPr>
        <w:rPr>
          <w:rFonts w:asciiTheme="minorHAnsi" w:hAnsiTheme="minorHAnsi" w:cstheme="minorHAnsi"/>
        </w:rPr>
      </w:pPr>
      <w:r>
        <w:rPr>
          <w:rFonts w:asciiTheme="minorHAnsi" w:hAnsiTheme="minorHAnsi" w:cstheme="minorHAnsi"/>
        </w:rPr>
        <w:t>Attachment B-1</w:t>
      </w:r>
      <w:r>
        <w:rPr>
          <w:rFonts w:asciiTheme="minorHAnsi" w:hAnsiTheme="minorHAnsi" w:cstheme="minorHAnsi"/>
        </w:rPr>
        <w:tab/>
        <w:t>Federal Register Notice</w:t>
      </w:r>
    </w:p>
    <w:p w:rsidR="006E1EDF" w:rsidRDefault="006E1EDF" w:rsidP="006E1EDF">
      <w:pPr>
        <w:rPr>
          <w:rFonts w:asciiTheme="minorHAnsi" w:hAnsiTheme="minorHAnsi" w:cstheme="minorHAnsi"/>
        </w:rPr>
      </w:pPr>
      <w:r>
        <w:rPr>
          <w:rFonts w:asciiTheme="minorHAnsi" w:hAnsiTheme="minorHAnsi" w:cstheme="minorHAnsi"/>
        </w:rPr>
        <w:t>Attachment B-2</w:t>
      </w:r>
      <w:r>
        <w:rPr>
          <w:rFonts w:asciiTheme="minorHAnsi" w:hAnsiTheme="minorHAnsi" w:cstheme="minorHAnsi"/>
        </w:rPr>
        <w:tab/>
        <w:t>Summary of public comments and CDC response</w:t>
      </w:r>
    </w:p>
    <w:p w:rsidR="006E1EDF" w:rsidRDefault="006E1EDF" w:rsidP="006E1EDF">
      <w:pPr>
        <w:ind w:left="2160" w:hanging="2160"/>
        <w:rPr>
          <w:rFonts w:asciiTheme="minorHAnsi" w:hAnsiTheme="minorHAnsi" w:cstheme="minorHAnsi"/>
        </w:rPr>
      </w:pPr>
      <w:r>
        <w:rPr>
          <w:rFonts w:asciiTheme="minorHAnsi" w:hAnsiTheme="minorHAnsi" w:cstheme="minorHAnsi"/>
        </w:rPr>
        <w:t>Attachment C-1</w:t>
      </w:r>
      <w:r>
        <w:rPr>
          <w:rFonts w:asciiTheme="minorHAnsi" w:hAnsiTheme="minorHAnsi" w:cstheme="minorHAnsi"/>
        </w:rPr>
        <w:tab/>
        <w:t>Private-sector initial cover letter (first contact)</w:t>
      </w:r>
    </w:p>
    <w:p w:rsidR="006E1EDF" w:rsidRDefault="006E1EDF" w:rsidP="006E1EDF">
      <w:pPr>
        <w:ind w:left="2160" w:hanging="2160"/>
        <w:rPr>
          <w:rFonts w:asciiTheme="minorHAnsi" w:hAnsiTheme="minorHAnsi" w:cstheme="minorHAnsi"/>
        </w:rPr>
      </w:pPr>
      <w:r>
        <w:rPr>
          <w:rFonts w:asciiTheme="minorHAnsi" w:hAnsiTheme="minorHAnsi" w:cstheme="minorHAnsi"/>
        </w:rPr>
        <w:t>Attachment C-2</w:t>
      </w:r>
      <w:r>
        <w:rPr>
          <w:rFonts w:asciiTheme="minorHAnsi" w:hAnsiTheme="minorHAnsi" w:cstheme="minorHAnsi"/>
        </w:rPr>
        <w:tab/>
        <w:t>Public-sector initial cover letter (first contact)</w:t>
      </w:r>
    </w:p>
    <w:p w:rsidR="006E1EDF" w:rsidRDefault="006E1EDF" w:rsidP="006E1EDF">
      <w:pPr>
        <w:ind w:left="2160" w:hanging="2160"/>
        <w:rPr>
          <w:rFonts w:asciiTheme="minorHAnsi" w:hAnsiTheme="minorHAnsi" w:cstheme="minorHAnsi"/>
        </w:rPr>
      </w:pPr>
      <w:r>
        <w:rPr>
          <w:rFonts w:asciiTheme="minorHAnsi" w:hAnsiTheme="minorHAnsi" w:cstheme="minorHAnsi"/>
        </w:rPr>
        <w:t>Attachment D-1</w:t>
      </w:r>
      <w:r>
        <w:rPr>
          <w:rFonts w:asciiTheme="minorHAnsi" w:hAnsiTheme="minorHAnsi" w:cstheme="minorHAnsi"/>
        </w:rPr>
        <w:tab/>
        <w:t xml:space="preserve">2012-2013 Survey of Health Care Providers (i.e., </w:t>
      </w:r>
      <w:r w:rsidRPr="00722941">
        <w:rPr>
          <w:rFonts w:asciiTheme="minorHAnsi" w:hAnsiTheme="minorHAnsi" w:cstheme="minorHAnsi"/>
          <w:i/>
        </w:rPr>
        <w:t>provider survey</w:t>
      </w:r>
      <w:r>
        <w:rPr>
          <w:rFonts w:asciiTheme="minorHAnsi" w:hAnsiTheme="minorHAnsi" w:cstheme="minorHAnsi"/>
        </w:rPr>
        <w:t>)</w:t>
      </w:r>
    </w:p>
    <w:p w:rsidR="006E1EDF" w:rsidRDefault="006E1EDF" w:rsidP="006E1EDF">
      <w:pPr>
        <w:rPr>
          <w:rFonts w:asciiTheme="minorHAnsi" w:hAnsiTheme="minorHAnsi" w:cstheme="minorHAnsi"/>
        </w:rPr>
      </w:pPr>
      <w:r>
        <w:rPr>
          <w:rFonts w:asciiTheme="minorHAnsi" w:hAnsiTheme="minorHAnsi" w:cstheme="minorHAnsi"/>
        </w:rPr>
        <w:t>Attachment D-2</w:t>
      </w:r>
      <w:r>
        <w:rPr>
          <w:rFonts w:asciiTheme="minorHAnsi" w:hAnsiTheme="minorHAnsi" w:cstheme="minorHAnsi"/>
        </w:rPr>
        <w:tab/>
        <w:t>Provider survey cover sheet</w:t>
      </w:r>
    </w:p>
    <w:p w:rsidR="006E1EDF" w:rsidRPr="00722941" w:rsidRDefault="006E1EDF" w:rsidP="006E1EDF">
      <w:pPr>
        <w:ind w:left="2160" w:hanging="2160"/>
        <w:rPr>
          <w:rFonts w:asciiTheme="minorHAnsi" w:hAnsiTheme="minorHAnsi" w:cstheme="minorHAnsi"/>
          <w:i/>
        </w:rPr>
      </w:pPr>
      <w:r>
        <w:rPr>
          <w:rFonts w:asciiTheme="minorHAnsi" w:hAnsiTheme="minorHAnsi" w:cstheme="minorHAnsi"/>
        </w:rPr>
        <w:t>Attachment E-1</w:t>
      </w:r>
      <w:r>
        <w:rPr>
          <w:rFonts w:asciiTheme="minorHAnsi" w:hAnsiTheme="minorHAnsi" w:cstheme="minorHAnsi"/>
        </w:rPr>
        <w:tab/>
        <w:t xml:space="preserve">2012-2013 Survey for Administrators of Publicly-Funded Health Centers that Provide Family Planning (i.e., </w:t>
      </w:r>
      <w:r>
        <w:rPr>
          <w:rFonts w:asciiTheme="minorHAnsi" w:hAnsiTheme="minorHAnsi" w:cstheme="minorHAnsi"/>
          <w:i/>
        </w:rPr>
        <w:t>administrator survey)</w:t>
      </w:r>
    </w:p>
    <w:p w:rsidR="006E1EDF" w:rsidRDefault="006E1EDF" w:rsidP="006E1EDF">
      <w:pPr>
        <w:ind w:left="2160" w:hanging="2160"/>
        <w:rPr>
          <w:rFonts w:asciiTheme="minorHAnsi" w:hAnsiTheme="minorHAnsi" w:cstheme="minorHAnsi"/>
        </w:rPr>
      </w:pPr>
      <w:r>
        <w:rPr>
          <w:rFonts w:asciiTheme="minorHAnsi" w:hAnsiTheme="minorHAnsi" w:cstheme="minorHAnsi"/>
        </w:rPr>
        <w:t>Attachment E-2</w:t>
      </w:r>
      <w:r>
        <w:rPr>
          <w:rFonts w:asciiTheme="minorHAnsi" w:hAnsiTheme="minorHAnsi" w:cstheme="minorHAnsi"/>
        </w:rPr>
        <w:tab/>
        <w:t>Administrator survey cover sheet</w:t>
      </w:r>
    </w:p>
    <w:p w:rsidR="006E1EDF" w:rsidRDefault="006E1EDF" w:rsidP="006E1EDF">
      <w:pPr>
        <w:ind w:left="2160" w:hanging="2160"/>
        <w:rPr>
          <w:rFonts w:asciiTheme="minorHAnsi" w:hAnsiTheme="minorHAnsi" w:cstheme="minorHAnsi"/>
        </w:rPr>
      </w:pPr>
      <w:r>
        <w:rPr>
          <w:rFonts w:asciiTheme="minorHAnsi" w:hAnsiTheme="minorHAnsi" w:cstheme="minorHAnsi"/>
        </w:rPr>
        <w:t>Attachment F-1</w:t>
      </w:r>
      <w:r>
        <w:rPr>
          <w:rFonts w:asciiTheme="minorHAnsi" w:hAnsiTheme="minorHAnsi" w:cstheme="minorHAnsi"/>
        </w:rPr>
        <w:tab/>
        <w:t>Private-sector reminder postcard for provider survey (second contact)</w:t>
      </w:r>
    </w:p>
    <w:p w:rsidR="006E1EDF" w:rsidRDefault="006E1EDF" w:rsidP="006E1EDF">
      <w:pPr>
        <w:ind w:left="2160" w:hanging="2160"/>
        <w:rPr>
          <w:rFonts w:asciiTheme="minorHAnsi" w:hAnsiTheme="minorHAnsi" w:cstheme="minorHAnsi"/>
        </w:rPr>
      </w:pPr>
      <w:r>
        <w:rPr>
          <w:rFonts w:asciiTheme="minorHAnsi" w:hAnsiTheme="minorHAnsi" w:cstheme="minorHAnsi"/>
        </w:rPr>
        <w:t>Attachment F-2</w:t>
      </w:r>
      <w:r>
        <w:rPr>
          <w:rFonts w:asciiTheme="minorHAnsi" w:hAnsiTheme="minorHAnsi" w:cstheme="minorHAnsi"/>
        </w:rPr>
        <w:tab/>
        <w:t>Public-sector reminder postcard for provider survey (second contact)</w:t>
      </w:r>
    </w:p>
    <w:p w:rsidR="006E1EDF" w:rsidRDefault="006E1EDF" w:rsidP="006E1EDF">
      <w:pPr>
        <w:ind w:left="2160" w:hanging="2160"/>
        <w:rPr>
          <w:rFonts w:asciiTheme="minorHAnsi" w:hAnsiTheme="minorHAnsi" w:cstheme="minorHAnsi"/>
        </w:rPr>
      </w:pPr>
      <w:r>
        <w:rPr>
          <w:rFonts w:asciiTheme="minorHAnsi" w:hAnsiTheme="minorHAnsi" w:cstheme="minorHAnsi"/>
        </w:rPr>
        <w:t>Attachment F-3</w:t>
      </w:r>
      <w:r>
        <w:rPr>
          <w:rFonts w:asciiTheme="minorHAnsi" w:hAnsiTheme="minorHAnsi" w:cstheme="minorHAnsi"/>
        </w:rPr>
        <w:tab/>
        <w:t>Public-sector reminder postcard for administrator survey (second contact)</w:t>
      </w:r>
    </w:p>
    <w:p w:rsidR="006E1EDF" w:rsidRPr="00F64F9E" w:rsidRDefault="006E1EDF" w:rsidP="006E1EDF">
      <w:pPr>
        <w:rPr>
          <w:rFonts w:asciiTheme="minorHAnsi" w:hAnsiTheme="minorHAnsi" w:cstheme="minorHAnsi"/>
        </w:rPr>
      </w:pPr>
      <w:r w:rsidRPr="00F64F9E">
        <w:rPr>
          <w:rFonts w:asciiTheme="minorHAnsi" w:hAnsiTheme="minorHAnsi" w:cstheme="minorHAnsi"/>
        </w:rPr>
        <w:t>Attachment G-1</w:t>
      </w:r>
      <w:r w:rsidRPr="00F64F9E">
        <w:rPr>
          <w:rFonts w:asciiTheme="minorHAnsi" w:hAnsiTheme="minorHAnsi" w:cstheme="minorHAnsi"/>
        </w:rPr>
        <w:tab/>
        <w:t>Private-sector follow-up cover letter (third contact)</w:t>
      </w:r>
    </w:p>
    <w:p w:rsidR="006E1EDF" w:rsidRPr="00F64F9E" w:rsidRDefault="006E1EDF" w:rsidP="006E1EDF">
      <w:pPr>
        <w:rPr>
          <w:rFonts w:asciiTheme="minorHAnsi" w:hAnsiTheme="minorHAnsi" w:cstheme="minorHAnsi"/>
        </w:rPr>
      </w:pPr>
      <w:r w:rsidRPr="00F64F9E">
        <w:rPr>
          <w:rFonts w:asciiTheme="minorHAnsi" w:hAnsiTheme="minorHAnsi" w:cstheme="minorHAnsi"/>
        </w:rPr>
        <w:t>Attachment G-2</w:t>
      </w:r>
      <w:r w:rsidRPr="00F64F9E">
        <w:rPr>
          <w:rFonts w:asciiTheme="minorHAnsi" w:hAnsiTheme="minorHAnsi" w:cstheme="minorHAnsi"/>
        </w:rPr>
        <w:tab/>
        <w:t>Public-sector follow-up cover letter for provider survey (third contact)</w:t>
      </w:r>
    </w:p>
    <w:p w:rsidR="006E1EDF" w:rsidRPr="00F64F9E" w:rsidRDefault="006E1EDF" w:rsidP="006E1EDF">
      <w:pPr>
        <w:ind w:left="2160" w:hanging="2160"/>
        <w:rPr>
          <w:rFonts w:asciiTheme="minorHAnsi" w:hAnsiTheme="minorHAnsi" w:cstheme="minorHAnsi"/>
        </w:rPr>
      </w:pPr>
      <w:r w:rsidRPr="00F64F9E">
        <w:rPr>
          <w:rFonts w:asciiTheme="minorHAnsi" w:hAnsiTheme="minorHAnsi" w:cstheme="minorHAnsi"/>
        </w:rPr>
        <w:t>Attachment G-3</w:t>
      </w:r>
      <w:r w:rsidRPr="00F64F9E">
        <w:rPr>
          <w:rFonts w:asciiTheme="minorHAnsi" w:hAnsiTheme="minorHAnsi" w:cstheme="minorHAnsi"/>
        </w:rPr>
        <w:tab/>
        <w:t>Public-sector follow-up cover letter for administrator survey (third contact)</w:t>
      </w:r>
    </w:p>
    <w:p w:rsidR="006E1EDF" w:rsidRDefault="006E1EDF" w:rsidP="00F24411">
      <w:pPr>
        <w:jc w:val="center"/>
        <w:rPr>
          <w:rFonts w:asciiTheme="minorHAnsi" w:hAnsiTheme="minorHAnsi" w:cstheme="minorHAnsi"/>
          <w:b/>
        </w:rPr>
        <w:sectPr w:rsidR="006E1EDF" w:rsidSect="0040756C">
          <w:pgSz w:w="12240" w:h="15840"/>
          <w:pgMar w:top="1440" w:right="1440" w:bottom="1440" w:left="1440" w:header="720" w:footer="720" w:gutter="0"/>
          <w:cols w:space="720"/>
          <w:docGrid w:linePitch="360"/>
        </w:sectPr>
      </w:pPr>
    </w:p>
    <w:p w:rsidR="0040756C" w:rsidRPr="00FF60BC" w:rsidRDefault="00FF60BC" w:rsidP="00FF60BC">
      <w:pPr>
        <w:outlineLvl w:val="0"/>
        <w:rPr>
          <w:rFonts w:asciiTheme="minorHAnsi" w:hAnsiTheme="minorHAnsi" w:cstheme="minorHAnsi"/>
          <w:b/>
        </w:rPr>
      </w:pPr>
      <w:bookmarkStart w:id="2" w:name="_Toc329519280"/>
      <w:r>
        <w:rPr>
          <w:rFonts w:asciiTheme="minorHAnsi" w:hAnsiTheme="minorHAnsi" w:cstheme="minorHAnsi"/>
          <w:b/>
        </w:rPr>
        <w:t xml:space="preserve">B. </w:t>
      </w:r>
      <w:r w:rsidR="00A33D8C" w:rsidRPr="00FF60BC">
        <w:rPr>
          <w:rFonts w:asciiTheme="minorHAnsi" w:hAnsiTheme="minorHAnsi" w:cstheme="minorHAnsi"/>
          <w:b/>
        </w:rPr>
        <w:t>COLLECTIONS OF INFORMATION EMPLOYING STATISTICAL METHODS</w:t>
      </w:r>
      <w:bookmarkEnd w:id="2"/>
    </w:p>
    <w:p w:rsidR="00290C22" w:rsidRPr="00681EDB" w:rsidRDefault="00FF60BC" w:rsidP="00A24BF6">
      <w:pPr>
        <w:pStyle w:val="Heading2"/>
        <w:rPr>
          <w:rFonts w:asciiTheme="minorHAnsi" w:hAnsiTheme="minorHAnsi" w:cstheme="minorHAnsi"/>
          <w:i/>
        </w:rPr>
      </w:pPr>
      <w:bookmarkStart w:id="3" w:name="_Toc329519281"/>
      <w:r>
        <w:rPr>
          <w:rFonts w:asciiTheme="minorHAnsi" w:hAnsiTheme="minorHAnsi" w:cstheme="minorHAnsi"/>
          <w:i/>
          <w:color w:val="auto"/>
          <w:sz w:val="24"/>
          <w:szCs w:val="24"/>
        </w:rPr>
        <w:t>B</w:t>
      </w:r>
      <w:r w:rsidR="00F24411" w:rsidRPr="00681EDB">
        <w:rPr>
          <w:rFonts w:asciiTheme="minorHAnsi" w:hAnsiTheme="minorHAnsi" w:cstheme="minorHAnsi"/>
          <w:i/>
          <w:color w:val="auto"/>
          <w:sz w:val="24"/>
          <w:szCs w:val="24"/>
        </w:rPr>
        <w:t xml:space="preserve">1. </w:t>
      </w:r>
      <w:r w:rsidR="0035257D">
        <w:rPr>
          <w:rFonts w:asciiTheme="minorHAnsi" w:hAnsiTheme="minorHAnsi" w:cstheme="minorHAnsi"/>
          <w:i/>
          <w:color w:val="auto"/>
          <w:sz w:val="24"/>
          <w:szCs w:val="24"/>
        </w:rPr>
        <w:t>Respondent Universe and Sampling Methods</w:t>
      </w:r>
      <w:bookmarkEnd w:id="3"/>
    </w:p>
    <w:p w:rsidR="00D766CD" w:rsidRDefault="00D766CD" w:rsidP="00BF16FB">
      <w:pPr>
        <w:rPr>
          <w:rFonts w:asciiTheme="minorHAnsi" w:hAnsiTheme="minorHAnsi" w:cstheme="minorHAnsi"/>
        </w:rPr>
      </w:pPr>
    </w:p>
    <w:p w:rsidR="00894462" w:rsidRDefault="00BF16FB" w:rsidP="00BF16FB">
      <w:pPr>
        <w:rPr>
          <w:rFonts w:asciiTheme="minorHAnsi" w:hAnsiTheme="minorHAnsi" w:cstheme="minorHAnsi"/>
        </w:rPr>
      </w:pPr>
      <w:r>
        <w:rPr>
          <w:rFonts w:asciiTheme="minorHAnsi" w:hAnsiTheme="minorHAnsi" w:cstheme="minorHAnsi"/>
        </w:rPr>
        <w:t xml:space="preserve">Several types of </w:t>
      </w:r>
      <w:r w:rsidR="008F5B0C">
        <w:rPr>
          <w:rFonts w:asciiTheme="minorHAnsi" w:hAnsiTheme="minorHAnsi" w:cstheme="minorHAnsi"/>
        </w:rPr>
        <w:t>respondents</w:t>
      </w:r>
      <w:r>
        <w:rPr>
          <w:rFonts w:asciiTheme="minorHAnsi" w:hAnsiTheme="minorHAnsi" w:cstheme="minorHAnsi"/>
        </w:rPr>
        <w:t xml:space="preserve"> will be queried in this information </w:t>
      </w:r>
      <w:r w:rsidR="001B752A">
        <w:rPr>
          <w:rFonts w:asciiTheme="minorHAnsi" w:hAnsiTheme="minorHAnsi" w:cstheme="minorHAnsi"/>
        </w:rPr>
        <w:t>collection;</w:t>
      </w:r>
      <w:r w:rsidR="00445E45">
        <w:rPr>
          <w:rFonts w:asciiTheme="minorHAnsi" w:hAnsiTheme="minorHAnsi" w:cstheme="minorHAnsi"/>
        </w:rPr>
        <w:t xml:space="preserve"> </w:t>
      </w:r>
      <w:r w:rsidR="001B752A">
        <w:rPr>
          <w:rFonts w:asciiTheme="minorHAnsi" w:hAnsiTheme="minorHAnsi" w:cstheme="minorHAnsi"/>
        </w:rPr>
        <w:t>t</w:t>
      </w:r>
      <w:r>
        <w:rPr>
          <w:rFonts w:asciiTheme="minorHAnsi" w:hAnsiTheme="minorHAnsi" w:cstheme="minorHAnsi"/>
        </w:rPr>
        <w:t xml:space="preserve">herefore different respondent universes will be utilized.  </w:t>
      </w:r>
      <w:r w:rsidR="008F5B0C">
        <w:rPr>
          <w:rFonts w:asciiTheme="minorHAnsi" w:hAnsiTheme="minorHAnsi" w:cstheme="minorHAnsi"/>
        </w:rPr>
        <w:t xml:space="preserve"> For each respondent type, the table below summarizes the sampling frame that will be used, the number of entities in the respondent universe, the desired number in the fina</w:t>
      </w:r>
      <w:r w:rsidR="00342972">
        <w:rPr>
          <w:rFonts w:asciiTheme="minorHAnsi" w:hAnsiTheme="minorHAnsi" w:cstheme="minorHAnsi"/>
        </w:rPr>
        <w:t xml:space="preserve">l sample, the expected </w:t>
      </w:r>
      <w:r w:rsidR="00EE0E46">
        <w:rPr>
          <w:rFonts w:asciiTheme="minorHAnsi" w:hAnsiTheme="minorHAnsi" w:cstheme="minorHAnsi"/>
        </w:rPr>
        <w:t>response rate</w:t>
      </w:r>
      <w:r w:rsidR="00342972">
        <w:rPr>
          <w:rFonts w:asciiTheme="minorHAnsi" w:hAnsiTheme="minorHAnsi" w:cstheme="minorHAnsi"/>
        </w:rPr>
        <w:t>, the number to be sampled (taking into account the desired number in the final sample and the expected</w:t>
      </w:r>
      <w:r w:rsidR="00EE0E46">
        <w:rPr>
          <w:rFonts w:asciiTheme="minorHAnsi" w:hAnsiTheme="minorHAnsi" w:cstheme="minorHAnsi"/>
        </w:rPr>
        <w:t xml:space="preserve"> response rate</w:t>
      </w:r>
      <w:r w:rsidR="00342972">
        <w:rPr>
          <w:rFonts w:asciiTheme="minorHAnsi" w:hAnsiTheme="minorHAnsi" w:cstheme="minorHAnsi"/>
        </w:rPr>
        <w:t>), and the sampling fraction to be used (taking into account the number to be sampled and the number of entities in the respondent universe</w:t>
      </w:r>
      <w:r w:rsidR="0049511B">
        <w:rPr>
          <w:rFonts w:asciiTheme="minorHAnsi" w:hAnsiTheme="minorHAnsi" w:cstheme="minorHAnsi"/>
        </w:rPr>
        <w:t>)</w:t>
      </w:r>
      <w:r w:rsidR="00342972">
        <w:rPr>
          <w:rFonts w:asciiTheme="minorHAnsi" w:hAnsiTheme="minorHAnsi" w:cstheme="minorHAnsi"/>
        </w:rPr>
        <w:t>.</w:t>
      </w:r>
      <w:r w:rsidR="0049511B">
        <w:rPr>
          <w:rFonts w:asciiTheme="minorHAnsi" w:hAnsiTheme="minorHAnsi" w:cstheme="minorHAnsi"/>
        </w:rPr>
        <w:t xml:space="preserve">  </w:t>
      </w:r>
    </w:p>
    <w:p w:rsidR="00894462" w:rsidRDefault="00894462" w:rsidP="00BF16FB">
      <w:pPr>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1901"/>
        <w:gridCol w:w="1807"/>
        <w:gridCol w:w="1260"/>
        <w:gridCol w:w="1350"/>
        <w:gridCol w:w="1080"/>
        <w:gridCol w:w="1170"/>
        <w:gridCol w:w="1008"/>
      </w:tblGrid>
      <w:tr w:rsidR="00894462" w:rsidRPr="00BF16FB" w:rsidTr="006B373D">
        <w:trPr>
          <w:tblHeader/>
        </w:trPr>
        <w:tc>
          <w:tcPr>
            <w:tcW w:w="1901" w:type="dxa"/>
            <w:vAlign w:val="center"/>
          </w:tcPr>
          <w:p w:rsidR="00894462" w:rsidRPr="00BF16FB" w:rsidRDefault="00EE0E46" w:rsidP="00894462">
            <w:pPr>
              <w:jc w:val="center"/>
              <w:rPr>
                <w:rFonts w:asciiTheme="minorHAnsi" w:hAnsiTheme="minorHAnsi" w:cstheme="minorHAnsi"/>
                <w:b/>
                <w:sz w:val="20"/>
                <w:szCs w:val="20"/>
              </w:rPr>
            </w:pPr>
            <w:r>
              <w:rPr>
                <w:rFonts w:asciiTheme="minorHAnsi" w:hAnsiTheme="minorHAnsi" w:cstheme="minorHAnsi"/>
                <w:b/>
                <w:sz w:val="20"/>
                <w:szCs w:val="20"/>
              </w:rPr>
              <w:t>Respondent</w:t>
            </w:r>
            <w:r w:rsidR="00894462" w:rsidRPr="00BF16FB">
              <w:rPr>
                <w:rFonts w:asciiTheme="minorHAnsi" w:hAnsiTheme="minorHAnsi" w:cstheme="minorHAnsi"/>
                <w:b/>
                <w:sz w:val="20"/>
                <w:szCs w:val="20"/>
              </w:rPr>
              <w:t xml:space="preserve"> Type</w:t>
            </w:r>
          </w:p>
        </w:tc>
        <w:tc>
          <w:tcPr>
            <w:tcW w:w="1807" w:type="dxa"/>
            <w:vAlign w:val="center"/>
          </w:tcPr>
          <w:p w:rsidR="00894462" w:rsidRPr="00BF16FB" w:rsidRDefault="00894462" w:rsidP="00894462">
            <w:pPr>
              <w:jc w:val="center"/>
              <w:rPr>
                <w:rFonts w:asciiTheme="minorHAnsi" w:hAnsiTheme="minorHAnsi" w:cstheme="minorHAnsi"/>
                <w:b/>
                <w:sz w:val="20"/>
                <w:szCs w:val="20"/>
              </w:rPr>
            </w:pPr>
            <w:r>
              <w:rPr>
                <w:rFonts w:asciiTheme="minorHAnsi" w:hAnsiTheme="minorHAnsi" w:cstheme="minorHAnsi"/>
                <w:b/>
                <w:sz w:val="20"/>
                <w:szCs w:val="20"/>
              </w:rPr>
              <w:t>Sampling Frame</w:t>
            </w:r>
          </w:p>
        </w:tc>
        <w:tc>
          <w:tcPr>
            <w:tcW w:w="1260" w:type="dxa"/>
            <w:vAlign w:val="center"/>
          </w:tcPr>
          <w:p w:rsidR="00894462" w:rsidRPr="00BF16FB" w:rsidRDefault="00894462" w:rsidP="00894462">
            <w:pPr>
              <w:jc w:val="center"/>
              <w:rPr>
                <w:rFonts w:asciiTheme="minorHAnsi" w:hAnsiTheme="minorHAnsi" w:cstheme="minorHAnsi"/>
                <w:b/>
                <w:sz w:val="20"/>
                <w:szCs w:val="20"/>
              </w:rPr>
            </w:pPr>
            <w:r>
              <w:rPr>
                <w:rFonts w:asciiTheme="minorHAnsi" w:hAnsiTheme="minorHAnsi" w:cstheme="minorHAnsi"/>
                <w:b/>
                <w:sz w:val="20"/>
                <w:szCs w:val="20"/>
              </w:rPr>
              <w:t>Number in Respondent Universe</w:t>
            </w:r>
          </w:p>
        </w:tc>
        <w:tc>
          <w:tcPr>
            <w:tcW w:w="1350" w:type="dxa"/>
            <w:vAlign w:val="center"/>
          </w:tcPr>
          <w:p w:rsidR="00894462" w:rsidRPr="00BF16FB" w:rsidRDefault="00894462" w:rsidP="00894462">
            <w:pPr>
              <w:jc w:val="center"/>
              <w:rPr>
                <w:rFonts w:asciiTheme="minorHAnsi" w:hAnsiTheme="minorHAnsi" w:cstheme="minorHAnsi"/>
                <w:b/>
                <w:sz w:val="20"/>
                <w:szCs w:val="20"/>
              </w:rPr>
            </w:pPr>
            <w:r>
              <w:rPr>
                <w:rFonts w:asciiTheme="minorHAnsi" w:hAnsiTheme="minorHAnsi" w:cstheme="minorHAnsi"/>
                <w:b/>
                <w:sz w:val="20"/>
                <w:szCs w:val="20"/>
              </w:rPr>
              <w:t>Desired Number in Final Sample</w:t>
            </w:r>
          </w:p>
        </w:tc>
        <w:tc>
          <w:tcPr>
            <w:tcW w:w="1080" w:type="dxa"/>
            <w:vAlign w:val="center"/>
          </w:tcPr>
          <w:p w:rsidR="00894462" w:rsidRPr="00BF16FB" w:rsidRDefault="00894462" w:rsidP="00EE0E46">
            <w:pPr>
              <w:jc w:val="center"/>
              <w:rPr>
                <w:rFonts w:asciiTheme="minorHAnsi" w:hAnsiTheme="minorHAnsi" w:cstheme="minorHAnsi"/>
                <w:b/>
                <w:sz w:val="20"/>
                <w:szCs w:val="20"/>
              </w:rPr>
            </w:pPr>
            <w:r>
              <w:rPr>
                <w:rFonts w:asciiTheme="minorHAnsi" w:hAnsiTheme="minorHAnsi" w:cstheme="minorHAnsi"/>
                <w:b/>
                <w:sz w:val="20"/>
                <w:szCs w:val="20"/>
              </w:rPr>
              <w:t xml:space="preserve">Expected </w:t>
            </w:r>
            <w:r w:rsidR="00EE0E46">
              <w:rPr>
                <w:rFonts w:asciiTheme="minorHAnsi" w:hAnsiTheme="minorHAnsi" w:cstheme="minorHAnsi"/>
                <w:b/>
                <w:sz w:val="20"/>
                <w:szCs w:val="20"/>
              </w:rPr>
              <w:t>Response Rate</w:t>
            </w:r>
            <w:r w:rsidR="004D0A7A">
              <w:rPr>
                <w:rFonts w:asciiTheme="minorHAnsi" w:hAnsiTheme="minorHAnsi" w:cstheme="minorHAnsi"/>
                <w:b/>
                <w:sz w:val="20"/>
                <w:szCs w:val="20"/>
              </w:rPr>
              <w:t xml:space="preserve"> </w:t>
            </w:r>
            <w:r w:rsidR="004D0A7A" w:rsidRPr="00717BAB">
              <w:rPr>
                <w:rFonts w:asciiTheme="minorHAnsi" w:hAnsiTheme="minorHAnsi" w:cstheme="minorHAnsi"/>
                <w:sz w:val="20"/>
                <w:szCs w:val="20"/>
                <w:vertAlign w:val="superscript"/>
              </w:rPr>
              <w:t>a</w:t>
            </w:r>
          </w:p>
        </w:tc>
        <w:tc>
          <w:tcPr>
            <w:tcW w:w="1170" w:type="dxa"/>
            <w:vAlign w:val="center"/>
          </w:tcPr>
          <w:p w:rsidR="00894462" w:rsidRPr="00BF16FB" w:rsidRDefault="00894462" w:rsidP="00894462">
            <w:pPr>
              <w:jc w:val="center"/>
              <w:rPr>
                <w:rFonts w:asciiTheme="minorHAnsi" w:hAnsiTheme="minorHAnsi" w:cstheme="minorHAnsi"/>
                <w:b/>
                <w:sz w:val="20"/>
                <w:szCs w:val="20"/>
              </w:rPr>
            </w:pPr>
            <w:r>
              <w:rPr>
                <w:rFonts w:asciiTheme="minorHAnsi" w:hAnsiTheme="minorHAnsi" w:cstheme="minorHAnsi"/>
                <w:b/>
                <w:sz w:val="20"/>
                <w:szCs w:val="20"/>
              </w:rPr>
              <w:t>Number to be  Sampled</w:t>
            </w:r>
          </w:p>
        </w:tc>
        <w:tc>
          <w:tcPr>
            <w:tcW w:w="1008" w:type="dxa"/>
            <w:vAlign w:val="center"/>
          </w:tcPr>
          <w:p w:rsidR="00894462" w:rsidRPr="00BF16FB" w:rsidRDefault="00894462" w:rsidP="00894462">
            <w:pPr>
              <w:jc w:val="center"/>
              <w:rPr>
                <w:rFonts w:asciiTheme="minorHAnsi" w:hAnsiTheme="minorHAnsi" w:cstheme="minorHAnsi"/>
                <w:b/>
                <w:sz w:val="20"/>
                <w:szCs w:val="20"/>
              </w:rPr>
            </w:pPr>
            <w:r>
              <w:rPr>
                <w:rFonts w:asciiTheme="minorHAnsi" w:hAnsiTheme="minorHAnsi" w:cstheme="minorHAnsi"/>
                <w:b/>
                <w:sz w:val="20"/>
                <w:szCs w:val="20"/>
              </w:rPr>
              <w:t>Sampling Fraction</w:t>
            </w:r>
          </w:p>
        </w:tc>
      </w:tr>
      <w:tr w:rsidR="00894462" w:rsidRPr="00BF16FB" w:rsidTr="006B373D">
        <w:tc>
          <w:tcPr>
            <w:tcW w:w="1901" w:type="dxa"/>
          </w:tcPr>
          <w:p w:rsidR="00894462" w:rsidRPr="00BF16FB" w:rsidRDefault="008E2E4B" w:rsidP="008E2E4B">
            <w:pPr>
              <w:rPr>
                <w:rFonts w:asciiTheme="minorHAnsi" w:hAnsiTheme="minorHAnsi" w:cstheme="minorHAnsi"/>
                <w:sz w:val="20"/>
                <w:szCs w:val="20"/>
              </w:rPr>
            </w:pPr>
            <w:r>
              <w:rPr>
                <w:rFonts w:asciiTheme="minorHAnsi" w:hAnsiTheme="minorHAnsi" w:cstheme="minorHAnsi"/>
                <w:sz w:val="20"/>
                <w:szCs w:val="20"/>
              </w:rPr>
              <w:t>Private-sector o</w:t>
            </w:r>
            <w:r w:rsidR="00894462" w:rsidRPr="007061DA">
              <w:rPr>
                <w:rFonts w:asciiTheme="minorHAnsi" w:hAnsiTheme="minorHAnsi" w:cstheme="minorHAnsi"/>
                <w:sz w:val="20"/>
                <w:szCs w:val="20"/>
              </w:rPr>
              <w:t xml:space="preserve">ffice-based </w:t>
            </w:r>
            <w:r w:rsidR="00894462">
              <w:rPr>
                <w:rFonts w:asciiTheme="minorHAnsi" w:hAnsiTheme="minorHAnsi" w:cstheme="minorHAnsi"/>
                <w:sz w:val="20"/>
                <w:szCs w:val="20"/>
              </w:rPr>
              <w:t>OB/GYN physicians</w:t>
            </w:r>
          </w:p>
        </w:tc>
        <w:tc>
          <w:tcPr>
            <w:tcW w:w="1807" w:type="dxa"/>
          </w:tcPr>
          <w:p w:rsidR="00894462" w:rsidRPr="00BF16FB" w:rsidRDefault="00E66A28" w:rsidP="00894462">
            <w:pPr>
              <w:rPr>
                <w:rFonts w:asciiTheme="minorHAnsi" w:hAnsiTheme="minorHAnsi" w:cstheme="minorHAnsi"/>
                <w:sz w:val="20"/>
                <w:szCs w:val="20"/>
              </w:rPr>
            </w:pPr>
            <w:r>
              <w:rPr>
                <w:rFonts w:asciiTheme="minorHAnsi" w:hAnsiTheme="minorHAnsi" w:cstheme="minorHAnsi"/>
                <w:sz w:val="20"/>
                <w:szCs w:val="20"/>
              </w:rPr>
              <w:t>AMA</w:t>
            </w:r>
            <w:r w:rsidR="00894462">
              <w:rPr>
                <w:rFonts w:asciiTheme="minorHAnsi" w:hAnsiTheme="minorHAnsi" w:cstheme="minorHAnsi"/>
                <w:sz w:val="20"/>
                <w:szCs w:val="20"/>
              </w:rPr>
              <w:t xml:space="preserve"> Physician Masterfile</w:t>
            </w:r>
          </w:p>
        </w:tc>
        <w:tc>
          <w:tcPr>
            <w:tcW w:w="1260" w:type="dxa"/>
          </w:tcPr>
          <w:p w:rsidR="00894462" w:rsidRPr="00BF16FB" w:rsidRDefault="00894462" w:rsidP="00894462">
            <w:pPr>
              <w:jc w:val="center"/>
              <w:rPr>
                <w:rFonts w:asciiTheme="minorHAnsi" w:hAnsiTheme="minorHAnsi" w:cstheme="minorHAnsi"/>
                <w:sz w:val="20"/>
                <w:szCs w:val="20"/>
              </w:rPr>
            </w:pPr>
            <w:r>
              <w:rPr>
                <w:rFonts w:asciiTheme="minorHAnsi" w:hAnsiTheme="minorHAnsi" w:cstheme="minorHAnsi"/>
                <w:sz w:val="20"/>
                <w:szCs w:val="20"/>
              </w:rPr>
              <w:t>34,426</w:t>
            </w:r>
          </w:p>
        </w:tc>
        <w:tc>
          <w:tcPr>
            <w:tcW w:w="1350" w:type="dxa"/>
          </w:tcPr>
          <w:p w:rsidR="00894462" w:rsidRPr="00BF16FB" w:rsidRDefault="00894462" w:rsidP="00894462">
            <w:pPr>
              <w:jc w:val="center"/>
              <w:rPr>
                <w:rFonts w:asciiTheme="minorHAnsi" w:hAnsiTheme="minorHAnsi" w:cstheme="minorHAnsi"/>
                <w:sz w:val="20"/>
                <w:szCs w:val="20"/>
              </w:rPr>
            </w:pPr>
            <w:r>
              <w:rPr>
                <w:rFonts w:asciiTheme="minorHAnsi" w:hAnsiTheme="minorHAnsi" w:cstheme="minorHAnsi"/>
                <w:sz w:val="20"/>
                <w:szCs w:val="20"/>
              </w:rPr>
              <w:t>500</w:t>
            </w:r>
          </w:p>
        </w:tc>
        <w:tc>
          <w:tcPr>
            <w:tcW w:w="1080" w:type="dxa"/>
          </w:tcPr>
          <w:p w:rsidR="00894462" w:rsidRPr="00BF16FB" w:rsidRDefault="00EE0E46" w:rsidP="00894462">
            <w:pPr>
              <w:jc w:val="center"/>
              <w:rPr>
                <w:rFonts w:asciiTheme="minorHAnsi" w:hAnsiTheme="minorHAnsi" w:cstheme="minorHAnsi"/>
                <w:sz w:val="20"/>
                <w:szCs w:val="20"/>
              </w:rPr>
            </w:pPr>
            <w:r>
              <w:rPr>
                <w:rFonts w:asciiTheme="minorHAnsi" w:hAnsiTheme="minorHAnsi" w:cstheme="minorHAnsi"/>
                <w:sz w:val="20"/>
                <w:szCs w:val="20"/>
              </w:rPr>
              <w:t>50%</w:t>
            </w:r>
          </w:p>
        </w:tc>
        <w:tc>
          <w:tcPr>
            <w:tcW w:w="1170" w:type="dxa"/>
          </w:tcPr>
          <w:p w:rsidR="00894462" w:rsidRPr="00BF16FB" w:rsidRDefault="00894462" w:rsidP="00EE0E46">
            <w:pPr>
              <w:jc w:val="center"/>
              <w:rPr>
                <w:rFonts w:asciiTheme="minorHAnsi" w:hAnsiTheme="minorHAnsi" w:cstheme="minorHAnsi"/>
                <w:sz w:val="20"/>
                <w:szCs w:val="20"/>
              </w:rPr>
            </w:pPr>
            <w:r>
              <w:rPr>
                <w:rFonts w:asciiTheme="minorHAnsi" w:hAnsiTheme="minorHAnsi" w:cstheme="minorHAnsi"/>
                <w:sz w:val="20"/>
                <w:szCs w:val="20"/>
              </w:rPr>
              <w:t>1,</w:t>
            </w:r>
            <w:r w:rsidR="00EE0E46">
              <w:rPr>
                <w:rFonts w:asciiTheme="minorHAnsi" w:hAnsiTheme="minorHAnsi" w:cstheme="minorHAnsi"/>
                <w:sz w:val="20"/>
                <w:szCs w:val="20"/>
              </w:rPr>
              <w:t>000</w:t>
            </w:r>
          </w:p>
        </w:tc>
        <w:tc>
          <w:tcPr>
            <w:tcW w:w="1008" w:type="dxa"/>
          </w:tcPr>
          <w:p w:rsidR="00894462" w:rsidRPr="00BF16FB" w:rsidRDefault="00894462" w:rsidP="00E744D4">
            <w:pPr>
              <w:jc w:val="center"/>
              <w:rPr>
                <w:rFonts w:asciiTheme="minorHAnsi" w:hAnsiTheme="minorHAnsi" w:cstheme="minorHAnsi"/>
                <w:sz w:val="20"/>
                <w:szCs w:val="20"/>
              </w:rPr>
            </w:pPr>
            <w:r>
              <w:rPr>
                <w:rFonts w:asciiTheme="minorHAnsi" w:hAnsiTheme="minorHAnsi" w:cstheme="minorHAnsi"/>
                <w:sz w:val="20"/>
                <w:szCs w:val="20"/>
              </w:rPr>
              <w:t>1/</w:t>
            </w:r>
            <w:r w:rsidR="00E744D4">
              <w:rPr>
                <w:rFonts w:asciiTheme="minorHAnsi" w:hAnsiTheme="minorHAnsi" w:cstheme="minorHAnsi"/>
                <w:sz w:val="20"/>
                <w:szCs w:val="20"/>
              </w:rPr>
              <w:t>34</w:t>
            </w:r>
          </w:p>
        </w:tc>
      </w:tr>
      <w:tr w:rsidR="00894462" w:rsidRPr="00BF16FB" w:rsidTr="006B373D">
        <w:tc>
          <w:tcPr>
            <w:tcW w:w="1901" w:type="dxa"/>
          </w:tcPr>
          <w:p w:rsidR="00894462" w:rsidRPr="00BF16FB" w:rsidRDefault="008E2E4B" w:rsidP="008E2E4B">
            <w:pPr>
              <w:rPr>
                <w:rFonts w:asciiTheme="minorHAnsi" w:hAnsiTheme="minorHAnsi" w:cstheme="minorHAnsi"/>
                <w:sz w:val="20"/>
                <w:szCs w:val="20"/>
              </w:rPr>
            </w:pPr>
            <w:r>
              <w:rPr>
                <w:rFonts w:asciiTheme="minorHAnsi" w:hAnsiTheme="minorHAnsi" w:cstheme="minorHAnsi"/>
                <w:sz w:val="20"/>
                <w:szCs w:val="20"/>
              </w:rPr>
              <w:t>Private-sector o</w:t>
            </w:r>
            <w:r w:rsidR="00894462" w:rsidRPr="007061DA">
              <w:rPr>
                <w:rFonts w:asciiTheme="minorHAnsi" w:hAnsiTheme="minorHAnsi" w:cstheme="minorHAnsi"/>
                <w:sz w:val="20"/>
                <w:szCs w:val="20"/>
              </w:rPr>
              <w:t xml:space="preserve">ffice-based </w:t>
            </w:r>
            <w:r w:rsidR="00FB622A">
              <w:rPr>
                <w:rFonts w:asciiTheme="minorHAnsi" w:hAnsiTheme="minorHAnsi" w:cstheme="minorHAnsi"/>
                <w:sz w:val="20"/>
                <w:szCs w:val="20"/>
              </w:rPr>
              <w:t>family m</w:t>
            </w:r>
            <w:r w:rsidR="00894462">
              <w:rPr>
                <w:rFonts w:asciiTheme="minorHAnsi" w:hAnsiTheme="minorHAnsi" w:cstheme="minorHAnsi"/>
                <w:sz w:val="20"/>
                <w:szCs w:val="20"/>
              </w:rPr>
              <w:t>edicine physicians</w:t>
            </w:r>
          </w:p>
        </w:tc>
        <w:tc>
          <w:tcPr>
            <w:tcW w:w="1807" w:type="dxa"/>
          </w:tcPr>
          <w:p w:rsidR="00894462" w:rsidRPr="00BF16FB" w:rsidRDefault="00894462" w:rsidP="00894462">
            <w:pPr>
              <w:rPr>
                <w:rFonts w:asciiTheme="minorHAnsi" w:hAnsiTheme="minorHAnsi" w:cstheme="minorHAnsi"/>
                <w:sz w:val="20"/>
                <w:szCs w:val="20"/>
              </w:rPr>
            </w:pPr>
            <w:r>
              <w:rPr>
                <w:rFonts w:asciiTheme="minorHAnsi" w:hAnsiTheme="minorHAnsi" w:cstheme="minorHAnsi"/>
                <w:sz w:val="20"/>
                <w:szCs w:val="20"/>
              </w:rPr>
              <w:t>AMA Physician Masterfile</w:t>
            </w:r>
          </w:p>
        </w:tc>
        <w:tc>
          <w:tcPr>
            <w:tcW w:w="1260" w:type="dxa"/>
          </w:tcPr>
          <w:p w:rsidR="00894462" w:rsidRPr="00BF16FB" w:rsidRDefault="00894462" w:rsidP="00894462">
            <w:pPr>
              <w:jc w:val="center"/>
              <w:rPr>
                <w:rFonts w:asciiTheme="minorHAnsi" w:hAnsiTheme="minorHAnsi" w:cstheme="minorHAnsi"/>
                <w:sz w:val="20"/>
                <w:szCs w:val="20"/>
              </w:rPr>
            </w:pPr>
            <w:r>
              <w:rPr>
                <w:rFonts w:asciiTheme="minorHAnsi" w:hAnsiTheme="minorHAnsi" w:cstheme="minorHAnsi"/>
                <w:sz w:val="20"/>
                <w:szCs w:val="20"/>
              </w:rPr>
              <w:t>77,927</w:t>
            </w:r>
          </w:p>
        </w:tc>
        <w:tc>
          <w:tcPr>
            <w:tcW w:w="1350" w:type="dxa"/>
          </w:tcPr>
          <w:p w:rsidR="00894462" w:rsidRPr="00BF16FB" w:rsidRDefault="00EE0E46" w:rsidP="00894462">
            <w:pPr>
              <w:jc w:val="center"/>
              <w:rPr>
                <w:rFonts w:asciiTheme="minorHAnsi" w:hAnsiTheme="minorHAnsi" w:cstheme="minorHAnsi"/>
                <w:sz w:val="20"/>
                <w:szCs w:val="20"/>
              </w:rPr>
            </w:pPr>
            <w:r>
              <w:rPr>
                <w:rFonts w:asciiTheme="minorHAnsi" w:hAnsiTheme="minorHAnsi" w:cstheme="minorHAnsi"/>
                <w:sz w:val="20"/>
                <w:szCs w:val="20"/>
              </w:rPr>
              <w:t>362</w:t>
            </w:r>
          </w:p>
        </w:tc>
        <w:tc>
          <w:tcPr>
            <w:tcW w:w="1080" w:type="dxa"/>
          </w:tcPr>
          <w:p w:rsidR="00894462" w:rsidRPr="00BF16FB" w:rsidRDefault="00EE0E46" w:rsidP="00894462">
            <w:pPr>
              <w:jc w:val="center"/>
              <w:rPr>
                <w:rFonts w:asciiTheme="minorHAnsi" w:hAnsiTheme="minorHAnsi" w:cstheme="minorHAnsi"/>
                <w:sz w:val="20"/>
                <w:szCs w:val="20"/>
              </w:rPr>
            </w:pPr>
            <w:r>
              <w:rPr>
                <w:rFonts w:asciiTheme="minorHAnsi" w:hAnsiTheme="minorHAnsi" w:cstheme="minorHAnsi"/>
                <w:sz w:val="20"/>
                <w:szCs w:val="20"/>
              </w:rPr>
              <w:t>50%</w:t>
            </w:r>
          </w:p>
        </w:tc>
        <w:tc>
          <w:tcPr>
            <w:tcW w:w="1170" w:type="dxa"/>
          </w:tcPr>
          <w:p w:rsidR="00894462" w:rsidRPr="00BF16FB" w:rsidRDefault="00EE0E46" w:rsidP="00894462">
            <w:pPr>
              <w:jc w:val="center"/>
              <w:rPr>
                <w:rFonts w:asciiTheme="minorHAnsi" w:hAnsiTheme="minorHAnsi" w:cstheme="minorHAnsi"/>
                <w:sz w:val="20"/>
                <w:szCs w:val="20"/>
              </w:rPr>
            </w:pPr>
            <w:r>
              <w:rPr>
                <w:rFonts w:asciiTheme="minorHAnsi" w:hAnsiTheme="minorHAnsi" w:cstheme="minorHAnsi"/>
                <w:sz w:val="20"/>
                <w:szCs w:val="20"/>
              </w:rPr>
              <w:t>725</w:t>
            </w:r>
          </w:p>
        </w:tc>
        <w:tc>
          <w:tcPr>
            <w:tcW w:w="1008" w:type="dxa"/>
          </w:tcPr>
          <w:p w:rsidR="00894462" w:rsidRPr="00BF16FB" w:rsidRDefault="00894462" w:rsidP="00894462">
            <w:pPr>
              <w:jc w:val="center"/>
              <w:rPr>
                <w:rFonts w:asciiTheme="minorHAnsi" w:hAnsiTheme="minorHAnsi" w:cstheme="minorHAnsi"/>
                <w:sz w:val="20"/>
                <w:szCs w:val="20"/>
              </w:rPr>
            </w:pPr>
            <w:r>
              <w:rPr>
                <w:rFonts w:asciiTheme="minorHAnsi" w:hAnsiTheme="minorHAnsi" w:cstheme="minorHAnsi"/>
                <w:sz w:val="20"/>
                <w:szCs w:val="20"/>
              </w:rPr>
              <w:t>1/</w:t>
            </w:r>
            <w:r w:rsidR="00E744D4">
              <w:rPr>
                <w:rFonts w:asciiTheme="minorHAnsi" w:hAnsiTheme="minorHAnsi" w:cstheme="minorHAnsi"/>
                <w:sz w:val="20"/>
                <w:szCs w:val="20"/>
              </w:rPr>
              <w:t>107</w:t>
            </w:r>
          </w:p>
        </w:tc>
      </w:tr>
      <w:tr w:rsidR="00894462" w:rsidRPr="00BF16FB" w:rsidTr="006B373D">
        <w:tc>
          <w:tcPr>
            <w:tcW w:w="1901" w:type="dxa"/>
          </w:tcPr>
          <w:p w:rsidR="00894462" w:rsidRPr="00BF16FB" w:rsidRDefault="008E2E4B" w:rsidP="008E2E4B">
            <w:pPr>
              <w:rPr>
                <w:rFonts w:asciiTheme="minorHAnsi" w:hAnsiTheme="minorHAnsi" w:cstheme="minorHAnsi"/>
                <w:sz w:val="20"/>
                <w:szCs w:val="20"/>
              </w:rPr>
            </w:pPr>
            <w:r>
              <w:rPr>
                <w:rFonts w:asciiTheme="minorHAnsi" w:hAnsiTheme="minorHAnsi" w:cstheme="minorHAnsi"/>
                <w:sz w:val="20"/>
                <w:szCs w:val="20"/>
              </w:rPr>
              <w:t>Private-sector o</w:t>
            </w:r>
            <w:r w:rsidR="00894462" w:rsidRPr="007061DA">
              <w:rPr>
                <w:rFonts w:asciiTheme="minorHAnsi" w:hAnsiTheme="minorHAnsi" w:cstheme="minorHAnsi"/>
                <w:sz w:val="20"/>
                <w:szCs w:val="20"/>
              </w:rPr>
              <w:t xml:space="preserve">ffice-based </w:t>
            </w:r>
            <w:r w:rsidR="00FB622A">
              <w:rPr>
                <w:rFonts w:asciiTheme="minorHAnsi" w:hAnsiTheme="minorHAnsi" w:cstheme="minorHAnsi"/>
                <w:sz w:val="20"/>
                <w:szCs w:val="20"/>
              </w:rPr>
              <w:t>adolescent m</w:t>
            </w:r>
            <w:r w:rsidR="00894462">
              <w:rPr>
                <w:rFonts w:asciiTheme="minorHAnsi" w:hAnsiTheme="minorHAnsi" w:cstheme="minorHAnsi"/>
                <w:sz w:val="20"/>
                <w:szCs w:val="20"/>
              </w:rPr>
              <w:t>edicine physicians</w:t>
            </w:r>
          </w:p>
        </w:tc>
        <w:tc>
          <w:tcPr>
            <w:tcW w:w="1807" w:type="dxa"/>
          </w:tcPr>
          <w:p w:rsidR="00894462" w:rsidRPr="00BF16FB" w:rsidRDefault="00894462" w:rsidP="00894462">
            <w:pPr>
              <w:rPr>
                <w:rFonts w:asciiTheme="minorHAnsi" w:hAnsiTheme="minorHAnsi" w:cstheme="minorHAnsi"/>
                <w:sz w:val="20"/>
                <w:szCs w:val="20"/>
              </w:rPr>
            </w:pPr>
            <w:r>
              <w:rPr>
                <w:rFonts w:asciiTheme="minorHAnsi" w:hAnsiTheme="minorHAnsi" w:cstheme="minorHAnsi"/>
                <w:sz w:val="20"/>
                <w:szCs w:val="20"/>
              </w:rPr>
              <w:t>AMA Physician Masterfile</w:t>
            </w:r>
          </w:p>
        </w:tc>
        <w:tc>
          <w:tcPr>
            <w:tcW w:w="1260" w:type="dxa"/>
          </w:tcPr>
          <w:p w:rsidR="00894462" w:rsidRPr="00BF16FB" w:rsidRDefault="00894462" w:rsidP="00894462">
            <w:pPr>
              <w:jc w:val="center"/>
              <w:rPr>
                <w:rFonts w:asciiTheme="minorHAnsi" w:hAnsiTheme="minorHAnsi" w:cstheme="minorHAnsi"/>
                <w:sz w:val="20"/>
                <w:szCs w:val="20"/>
              </w:rPr>
            </w:pPr>
            <w:r>
              <w:rPr>
                <w:rFonts w:asciiTheme="minorHAnsi" w:hAnsiTheme="minorHAnsi" w:cstheme="minorHAnsi"/>
                <w:sz w:val="20"/>
                <w:szCs w:val="20"/>
              </w:rPr>
              <w:t>275</w:t>
            </w:r>
          </w:p>
        </w:tc>
        <w:tc>
          <w:tcPr>
            <w:tcW w:w="1350" w:type="dxa"/>
          </w:tcPr>
          <w:p w:rsidR="00894462" w:rsidRPr="00BF16FB" w:rsidRDefault="00EE0E46" w:rsidP="00894462">
            <w:pPr>
              <w:jc w:val="center"/>
              <w:rPr>
                <w:rFonts w:asciiTheme="minorHAnsi" w:hAnsiTheme="minorHAnsi" w:cstheme="minorHAnsi"/>
                <w:sz w:val="20"/>
                <w:szCs w:val="20"/>
              </w:rPr>
            </w:pPr>
            <w:r>
              <w:rPr>
                <w:rFonts w:asciiTheme="minorHAnsi" w:hAnsiTheme="minorHAnsi" w:cstheme="minorHAnsi"/>
                <w:sz w:val="20"/>
                <w:szCs w:val="20"/>
              </w:rPr>
              <w:t>138</w:t>
            </w:r>
          </w:p>
        </w:tc>
        <w:tc>
          <w:tcPr>
            <w:tcW w:w="1080" w:type="dxa"/>
          </w:tcPr>
          <w:p w:rsidR="00894462" w:rsidRPr="00BF16FB" w:rsidRDefault="00EE0E46" w:rsidP="00894462">
            <w:pPr>
              <w:jc w:val="center"/>
              <w:rPr>
                <w:rFonts w:asciiTheme="minorHAnsi" w:hAnsiTheme="minorHAnsi" w:cstheme="minorHAnsi"/>
                <w:sz w:val="20"/>
                <w:szCs w:val="20"/>
              </w:rPr>
            </w:pPr>
            <w:r>
              <w:rPr>
                <w:rFonts w:asciiTheme="minorHAnsi" w:hAnsiTheme="minorHAnsi" w:cstheme="minorHAnsi"/>
                <w:sz w:val="20"/>
                <w:szCs w:val="20"/>
              </w:rPr>
              <w:t>50%</w:t>
            </w:r>
          </w:p>
        </w:tc>
        <w:tc>
          <w:tcPr>
            <w:tcW w:w="1170" w:type="dxa"/>
          </w:tcPr>
          <w:p w:rsidR="00894462" w:rsidRPr="00BF16FB" w:rsidRDefault="00894462" w:rsidP="00894462">
            <w:pPr>
              <w:jc w:val="center"/>
              <w:rPr>
                <w:rFonts w:asciiTheme="minorHAnsi" w:hAnsiTheme="minorHAnsi" w:cstheme="minorHAnsi"/>
                <w:sz w:val="20"/>
                <w:szCs w:val="20"/>
              </w:rPr>
            </w:pPr>
            <w:r>
              <w:rPr>
                <w:rFonts w:asciiTheme="minorHAnsi" w:hAnsiTheme="minorHAnsi" w:cstheme="minorHAnsi"/>
                <w:sz w:val="20"/>
                <w:szCs w:val="20"/>
              </w:rPr>
              <w:t>275</w:t>
            </w:r>
          </w:p>
        </w:tc>
        <w:tc>
          <w:tcPr>
            <w:tcW w:w="1008" w:type="dxa"/>
          </w:tcPr>
          <w:p w:rsidR="00894462" w:rsidRPr="00BF16FB" w:rsidRDefault="00894462" w:rsidP="00894462">
            <w:pPr>
              <w:jc w:val="center"/>
              <w:rPr>
                <w:rFonts w:asciiTheme="minorHAnsi" w:hAnsiTheme="minorHAnsi" w:cstheme="minorHAnsi"/>
                <w:sz w:val="20"/>
                <w:szCs w:val="20"/>
              </w:rPr>
            </w:pPr>
            <w:r>
              <w:rPr>
                <w:rFonts w:asciiTheme="minorHAnsi" w:hAnsiTheme="minorHAnsi" w:cstheme="minorHAnsi"/>
                <w:sz w:val="20"/>
                <w:szCs w:val="20"/>
              </w:rPr>
              <w:t xml:space="preserve">1/1 </w:t>
            </w:r>
            <w:r w:rsidR="004D0A7A">
              <w:rPr>
                <w:rFonts w:asciiTheme="minorHAnsi" w:hAnsiTheme="minorHAnsi" w:cstheme="minorHAnsi"/>
                <w:sz w:val="20"/>
                <w:szCs w:val="20"/>
                <w:vertAlign w:val="superscript"/>
              </w:rPr>
              <w:t>b</w:t>
            </w:r>
          </w:p>
        </w:tc>
      </w:tr>
      <w:tr w:rsidR="00894462" w:rsidRPr="00971FE8" w:rsidTr="006B373D">
        <w:tc>
          <w:tcPr>
            <w:tcW w:w="1901" w:type="dxa"/>
            <w:shd w:val="clear" w:color="auto" w:fill="D9D9D9" w:themeFill="background1" w:themeFillShade="D9"/>
          </w:tcPr>
          <w:p w:rsidR="00894462" w:rsidRPr="00971FE8" w:rsidRDefault="00894462" w:rsidP="00894462">
            <w:pPr>
              <w:rPr>
                <w:rFonts w:asciiTheme="minorHAnsi" w:hAnsiTheme="minorHAnsi" w:cstheme="minorHAnsi"/>
                <w:b/>
                <w:sz w:val="20"/>
                <w:szCs w:val="20"/>
              </w:rPr>
            </w:pPr>
            <w:r>
              <w:rPr>
                <w:rFonts w:asciiTheme="minorHAnsi" w:hAnsiTheme="minorHAnsi" w:cstheme="minorHAnsi"/>
                <w:b/>
                <w:sz w:val="20"/>
                <w:szCs w:val="20"/>
              </w:rPr>
              <w:t xml:space="preserve">TOTAL </w:t>
            </w:r>
            <w:r w:rsidR="008E2E4B">
              <w:rPr>
                <w:rFonts w:asciiTheme="minorHAnsi" w:hAnsiTheme="minorHAnsi" w:cstheme="minorHAnsi"/>
                <w:b/>
                <w:sz w:val="20"/>
                <w:szCs w:val="20"/>
              </w:rPr>
              <w:t xml:space="preserve">private-sector </w:t>
            </w:r>
            <w:r>
              <w:rPr>
                <w:rFonts w:asciiTheme="minorHAnsi" w:hAnsiTheme="minorHAnsi" w:cstheme="minorHAnsi"/>
                <w:b/>
                <w:sz w:val="20"/>
                <w:szCs w:val="20"/>
              </w:rPr>
              <w:t>o</w:t>
            </w:r>
            <w:r w:rsidRPr="00971FE8">
              <w:rPr>
                <w:rFonts w:asciiTheme="minorHAnsi" w:hAnsiTheme="minorHAnsi" w:cstheme="minorHAnsi"/>
                <w:b/>
                <w:sz w:val="20"/>
                <w:szCs w:val="20"/>
              </w:rPr>
              <w:t>ffice-based physicians</w:t>
            </w:r>
          </w:p>
        </w:tc>
        <w:tc>
          <w:tcPr>
            <w:tcW w:w="1807" w:type="dxa"/>
            <w:shd w:val="clear" w:color="auto" w:fill="D9D9D9" w:themeFill="background1" w:themeFillShade="D9"/>
          </w:tcPr>
          <w:p w:rsidR="00894462" w:rsidRPr="00971FE8" w:rsidRDefault="00894462" w:rsidP="00894462">
            <w:pPr>
              <w:rPr>
                <w:rFonts w:asciiTheme="minorHAnsi" w:hAnsiTheme="minorHAnsi" w:cstheme="minorHAnsi"/>
                <w:b/>
                <w:sz w:val="20"/>
                <w:szCs w:val="20"/>
              </w:rPr>
            </w:pPr>
          </w:p>
        </w:tc>
        <w:tc>
          <w:tcPr>
            <w:tcW w:w="1260" w:type="dxa"/>
            <w:shd w:val="clear" w:color="auto" w:fill="D9D9D9" w:themeFill="background1" w:themeFillShade="D9"/>
          </w:tcPr>
          <w:p w:rsidR="00894462" w:rsidRPr="00971FE8" w:rsidRDefault="00894462" w:rsidP="00894462">
            <w:pPr>
              <w:jc w:val="center"/>
              <w:rPr>
                <w:rFonts w:asciiTheme="minorHAnsi" w:hAnsiTheme="minorHAnsi" w:cstheme="minorHAnsi"/>
                <w:b/>
                <w:sz w:val="20"/>
                <w:szCs w:val="20"/>
              </w:rPr>
            </w:pPr>
          </w:p>
        </w:tc>
        <w:tc>
          <w:tcPr>
            <w:tcW w:w="1350" w:type="dxa"/>
            <w:shd w:val="clear" w:color="auto" w:fill="D9D9D9" w:themeFill="background1" w:themeFillShade="D9"/>
          </w:tcPr>
          <w:p w:rsidR="00894462" w:rsidRPr="00971FE8" w:rsidRDefault="00894462" w:rsidP="00894462">
            <w:pPr>
              <w:jc w:val="center"/>
              <w:rPr>
                <w:rFonts w:asciiTheme="minorHAnsi" w:hAnsiTheme="minorHAnsi" w:cstheme="minorHAnsi"/>
                <w:b/>
                <w:sz w:val="20"/>
                <w:szCs w:val="20"/>
              </w:rPr>
            </w:pPr>
            <w:r>
              <w:rPr>
                <w:rFonts w:asciiTheme="minorHAnsi" w:hAnsiTheme="minorHAnsi" w:cstheme="minorHAnsi"/>
                <w:b/>
                <w:sz w:val="20"/>
                <w:szCs w:val="20"/>
              </w:rPr>
              <w:t>1,000</w:t>
            </w:r>
          </w:p>
        </w:tc>
        <w:tc>
          <w:tcPr>
            <w:tcW w:w="1080" w:type="dxa"/>
            <w:shd w:val="clear" w:color="auto" w:fill="D9D9D9" w:themeFill="background1" w:themeFillShade="D9"/>
          </w:tcPr>
          <w:p w:rsidR="00894462" w:rsidRPr="00971FE8" w:rsidRDefault="00894462" w:rsidP="00894462">
            <w:pPr>
              <w:jc w:val="center"/>
              <w:rPr>
                <w:rFonts w:asciiTheme="minorHAnsi" w:hAnsiTheme="minorHAnsi" w:cstheme="minorHAnsi"/>
                <w:b/>
                <w:sz w:val="20"/>
                <w:szCs w:val="20"/>
              </w:rPr>
            </w:pPr>
          </w:p>
        </w:tc>
        <w:tc>
          <w:tcPr>
            <w:tcW w:w="1170" w:type="dxa"/>
            <w:shd w:val="clear" w:color="auto" w:fill="D9D9D9" w:themeFill="background1" w:themeFillShade="D9"/>
          </w:tcPr>
          <w:p w:rsidR="00894462" w:rsidRPr="00971FE8" w:rsidRDefault="00894462" w:rsidP="00894462">
            <w:pPr>
              <w:jc w:val="center"/>
              <w:rPr>
                <w:rFonts w:asciiTheme="minorHAnsi" w:hAnsiTheme="minorHAnsi" w:cstheme="minorHAnsi"/>
                <w:b/>
                <w:sz w:val="20"/>
                <w:szCs w:val="20"/>
              </w:rPr>
            </w:pPr>
            <w:r>
              <w:rPr>
                <w:rFonts w:asciiTheme="minorHAnsi" w:hAnsiTheme="minorHAnsi" w:cstheme="minorHAnsi"/>
                <w:b/>
                <w:sz w:val="20"/>
                <w:szCs w:val="20"/>
              </w:rPr>
              <w:t>2,000</w:t>
            </w:r>
          </w:p>
        </w:tc>
        <w:tc>
          <w:tcPr>
            <w:tcW w:w="1008" w:type="dxa"/>
            <w:shd w:val="clear" w:color="auto" w:fill="D9D9D9" w:themeFill="background1" w:themeFillShade="D9"/>
          </w:tcPr>
          <w:p w:rsidR="00894462" w:rsidRPr="00971FE8" w:rsidRDefault="00894462" w:rsidP="00894462">
            <w:pPr>
              <w:jc w:val="center"/>
              <w:rPr>
                <w:rFonts w:asciiTheme="minorHAnsi" w:hAnsiTheme="minorHAnsi" w:cstheme="minorHAnsi"/>
                <w:b/>
                <w:sz w:val="20"/>
                <w:szCs w:val="20"/>
              </w:rPr>
            </w:pPr>
          </w:p>
        </w:tc>
      </w:tr>
      <w:tr w:rsidR="00894462" w:rsidRPr="00BF16FB" w:rsidTr="006B373D">
        <w:tc>
          <w:tcPr>
            <w:tcW w:w="1901" w:type="dxa"/>
          </w:tcPr>
          <w:p w:rsidR="00894462" w:rsidRPr="00BF16FB" w:rsidRDefault="00FB622A" w:rsidP="00894462">
            <w:pPr>
              <w:rPr>
                <w:rFonts w:asciiTheme="minorHAnsi" w:hAnsiTheme="minorHAnsi" w:cstheme="minorHAnsi"/>
                <w:sz w:val="20"/>
                <w:szCs w:val="20"/>
              </w:rPr>
            </w:pPr>
            <w:r>
              <w:rPr>
                <w:rFonts w:asciiTheme="minorHAnsi" w:hAnsiTheme="minorHAnsi" w:cstheme="minorHAnsi"/>
                <w:sz w:val="20"/>
                <w:szCs w:val="20"/>
              </w:rPr>
              <w:t>Public-sector Title X clinics</w:t>
            </w:r>
            <w:r w:rsidR="00BE7D95">
              <w:rPr>
                <w:rFonts w:asciiTheme="minorHAnsi" w:hAnsiTheme="minorHAnsi" w:cstheme="minorHAnsi"/>
                <w:sz w:val="20"/>
                <w:szCs w:val="20"/>
              </w:rPr>
              <w:t xml:space="preserve"> </w:t>
            </w:r>
            <w:r w:rsidR="00BE7D95">
              <w:rPr>
                <w:rFonts w:asciiTheme="minorHAnsi" w:hAnsiTheme="minorHAnsi" w:cstheme="minorHAnsi"/>
                <w:sz w:val="20"/>
                <w:szCs w:val="20"/>
                <w:vertAlign w:val="superscript"/>
              </w:rPr>
              <w:t>c</w:t>
            </w:r>
          </w:p>
        </w:tc>
        <w:tc>
          <w:tcPr>
            <w:tcW w:w="1807" w:type="dxa"/>
          </w:tcPr>
          <w:p w:rsidR="00894462" w:rsidRPr="00D650E6" w:rsidRDefault="00894462" w:rsidP="008E2E4B">
            <w:pPr>
              <w:rPr>
                <w:rFonts w:asciiTheme="minorHAnsi" w:hAnsiTheme="minorHAnsi" w:cstheme="minorHAnsi"/>
                <w:sz w:val="20"/>
                <w:szCs w:val="20"/>
              </w:rPr>
            </w:pPr>
            <w:r>
              <w:rPr>
                <w:rFonts w:asciiTheme="minorHAnsi" w:hAnsiTheme="minorHAnsi" w:cstheme="minorHAnsi"/>
                <w:sz w:val="20"/>
                <w:szCs w:val="20"/>
              </w:rPr>
              <w:t xml:space="preserve">Guttmacher Institute database of publicly-funded family planning </w:t>
            </w:r>
            <w:r w:rsidR="008E2E4B">
              <w:rPr>
                <w:rFonts w:asciiTheme="minorHAnsi" w:hAnsiTheme="minorHAnsi" w:cstheme="minorHAnsi"/>
                <w:sz w:val="20"/>
                <w:szCs w:val="20"/>
              </w:rPr>
              <w:t>health centers</w:t>
            </w:r>
          </w:p>
        </w:tc>
        <w:tc>
          <w:tcPr>
            <w:tcW w:w="1260" w:type="dxa"/>
          </w:tcPr>
          <w:p w:rsidR="00894462" w:rsidRPr="00F0373B" w:rsidRDefault="00E86552" w:rsidP="00894462">
            <w:pPr>
              <w:jc w:val="center"/>
              <w:rPr>
                <w:rFonts w:asciiTheme="minorHAnsi" w:hAnsiTheme="minorHAnsi" w:cstheme="minorHAnsi"/>
                <w:sz w:val="20"/>
                <w:szCs w:val="20"/>
              </w:rPr>
            </w:pPr>
            <w:r>
              <w:rPr>
                <w:rFonts w:asciiTheme="minorHAnsi" w:hAnsiTheme="minorHAnsi" w:cstheme="minorHAnsi"/>
                <w:sz w:val="20"/>
                <w:szCs w:val="20"/>
              </w:rPr>
              <w:t>4,095</w:t>
            </w:r>
          </w:p>
        </w:tc>
        <w:tc>
          <w:tcPr>
            <w:tcW w:w="1350" w:type="dxa"/>
          </w:tcPr>
          <w:p w:rsidR="00894462" w:rsidRPr="00BF16FB" w:rsidRDefault="00894462" w:rsidP="00894462">
            <w:pPr>
              <w:jc w:val="center"/>
              <w:rPr>
                <w:rFonts w:asciiTheme="minorHAnsi" w:hAnsiTheme="minorHAnsi" w:cstheme="minorHAnsi"/>
                <w:sz w:val="20"/>
                <w:szCs w:val="20"/>
              </w:rPr>
            </w:pPr>
            <w:r>
              <w:rPr>
                <w:rFonts w:asciiTheme="minorHAnsi" w:hAnsiTheme="minorHAnsi" w:cstheme="minorHAnsi"/>
                <w:sz w:val="20"/>
                <w:szCs w:val="20"/>
              </w:rPr>
              <w:t>1,000</w:t>
            </w:r>
          </w:p>
        </w:tc>
        <w:tc>
          <w:tcPr>
            <w:tcW w:w="1080" w:type="dxa"/>
          </w:tcPr>
          <w:p w:rsidR="00894462" w:rsidRPr="00BF16FB" w:rsidRDefault="008E2E4B" w:rsidP="00894462">
            <w:pPr>
              <w:jc w:val="center"/>
              <w:rPr>
                <w:rFonts w:asciiTheme="minorHAnsi" w:hAnsiTheme="minorHAnsi" w:cstheme="minorHAnsi"/>
                <w:sz w:val="20"/>
                <w:szCs w:val="20"/>
              </w:rPr>
            </w:pPr>
            <w:r>
              <w:rPr>
                <w:rFonts w:asciiTheme="minorHAnsi" w:hAnsiTheme="minorHAnsi" w:cstheme="minorHAnsi"/>
                <w:sz w:val="20"/>
                <w:szCs w:val="20"/>
              </w:rPr>
              <w:t>50%</w:t>
            </w:r>
          </w:p>
        </w:tc>
        <w:tc>
          <w:tcPr>
            <w:tcW w:w="1170" w:type="dxa"/>
          </w:tcPr>
          <w:p w:rsidR="00894462" w:rsidRPr="00BF16FB" w:rsidRDefault="00894462" w:rsidP="00894462">
            <w:pPr>
              <w:jc w:val="center"/>
              <w:rPr>
                <w:rFonts w:asciiTheme="minorHAnsi" w:hAnsiTheme="minorHAnsi" w:cstheme="minorHAnsi"/>
                <w:sz w:val="20"/>
                <w:szCs w:val="20"/>
              </w:rPr>
            </w:pPr>
            <w:r>
              <w:rPr>
                <w:rFonts w:asciiTheme="minorHAnsi" w:hAnsiTheme="minorHAnsi" w:cstheme="minorHAnsi"/>
                <w:sz w:val="20"/>
                <w:szCs w:val="20"/>
              </w:rPr>
              <w:t>2,000</w:t>
            </w:r>
          </w:p>
        </w:tc>
        <w:tc>
          <w:tcPr>
            <w:tcW w:w="1008" w:type="dxa"/>
          </w:tcPr>
          <w:p w:rsidR="00894462" w:rsidRPr="00F0373B" w:rsidRDefault="00894462" w:rsidP="00894462">
            <w:pPr>
              <w:jc w:val="center"/>
              <w:rPr>
                <w:rFonts w:asciiTheme="minorHAnsi" w:hAnsiTheme="minorHAnsi" w:cstheme="minorHAnsi"/>
                <w:sz w:val="20"/>
                <w:szCs w:val="20"/>
              </w:rPr>
            </w:pPr>
            <w:r>
              <w:rPr>
                <w:rFonts w:asciiTheme="minorHAnsi" w:hAnsiTheme="minorHAnsi" w:cstheme="minorHAnsi"/>
                <w:sz w:val="20"/>
                <w:szCs w:val="20"/>
              </w:rPr>
              <w:t>1/2</w:t>
            </w:r>
          </w:p>
        </w:tc>
      </w:tr>
      <w:tr w:rsidR="00894462" w:rsidRPr="00BF16FB" w:rsidTr="006B373D">
        <w:tc>
          <w:tcPr>
            <w:tcW w:w="1901" w:type="dxa"/>
          </w:tcPr>
          <w:p w:rsidR="00894462" w:rsidRPr="00BF16FB" w:rsidRDefault="00FB622A" w:rsidP="00894462">
            <w:pPr>
              <w:rPr>
                <w:rFonts w:asciiTheme="minorHAnsi" w:hAnsiTheme="minorHAnsi" w:cstheme="minorHAnsi"/>
                <w:sz w:val="20"/>
                <w:szCs w:val="20"/>
              </w:rPr>
            </w:pPr>
            <w:r>
              <w:rPr>
                <w:rFonts w:asciiTheme="minorHAnsi" w:hAnsiTheme="minorHAnsi" w:cstheme="minorHAnsi"/>
                <w:sz w:val="20"/>
                <w:szCs w:val="20"/>
              </w:rPr>
              <w:t>Public-sector non –Title X clinics</w:t>
            </w:r>
            <w:r w:rsidR="00BE7D95">
              <w:rPr>
                <w:rFonts w:asciiTheme="minorHAnsi" w:hAnsiTheme="minorHAnsi" w:cstheme="minorHAnsi"/>
                <w:sz w:val="20"/>
                <w:szCs w:val="20"/>
              </w:rPr>
              <w:t xml:space="preserve"> </w:t>
            </w:r>
            <w:r w:rsidR="00BE7D95">
              <w:rPr>
                <w:rFonts w:asciiTheme="minorHAnsi" w:hAnsiTheme="minorHAnsi" w:cstheme="minorHAnsi"/>
                <w:sz w:val="20"/>
                <w:szCs w:val="20"/>
                <w:vertAlign w:val="superscript"/>
              </w:rPr>
              <w:t>c</w:t>
            </w:r>
          </w:p>
        </w:tc>
        <w:tc>
          <w:tcPr>
            <w:tcW w:w="1807" w:type="dxa"/>
          </w:tcPr>
          <w:p w:rsidR="00894462" w:rsidRPr="00D650E6" w:rsidRDefault="00894462" w:rsidP="008E2E4B">
            <w:pPr>
              <w:rPr>
                <w:rFonts w:asciiTheme="minorHAnsi" w:hAnsiTheme="minorHAnsi" w:cstheme="minorHAnsi"/>
                <w:sz w:val="20"/>
                <w:szCs w:val="20"/>
              </w:rPr>
            </w:pPr>
            <w:r>
              <w:rPr>
                <w:rFonts w:asciiTheme="minorHAnsi" w:hAnsiTheme="minorHAnsi" w:cstheme="minorHAnsi"/>
                <w:sz w:val="20"/>
                <w:szCs w:val="20"/>
              </w:rPr>
              <w:t xml:space="preserve">Guttmacher Institute database of publicly-funded family planning </w:t>
            </w:r>
            <w:r w:rsidR="008E2E4B">
              <w:rPr>
                <w:rFonts w:asciiTheme="minorHAnsi" w:hAnsiTheme="minorHAnsi" w:cstheme="minorHAnsi"/>
                <w:sz w:val="20"/>
                <w:szCs w:val="20"/>
              </w:rPr>
              <w:t>health centers</w:t>
            </w:r>
          </w:p>
        </w:tc>
        <w:tc>
          <w:tcPr>
            <w:tcW w:w="1260" w:type="dxa"/>
          </w:tcPr>
          <w:p w:rsidR="00894462" w:rsidRPr="00F0373B" w:rsidRDefault="00894462" w:rsidP="00894462">
            <w:pPr>
              <w:jc w:val="center"/>
              <w:rPr>
                <w:rFonts w:asciiTheme="minorHAnsi" w:hAnsiTheme="minorHAnsi" w:cstheme="minorHAnsi"/>
                <w:sz w:val="20"/>
                <w:szCs w:val="20"/>
              </w:rPr>
            </w:pPr>
            <w:r w:rsidRPr="00F0373B">
              <w:rPr>
                <w:rFonts w:asciiTheme="minorHAnsi" w:hAnsiTheme="minorHAnsi" w:cstheme="minorHAnsi"/>
                <w:sz w:val="20"/>
                <w:szCs w:val="20"/>
              </w:rPr>
              <w:t>3,</w:t>
            </w:r>
            <w:r w:rsidR="00E86552">
              <w:rPr>
                <w:rFonts w:asciiTheme="minorHAnsi" w:hAnsiTheme="minorHAnsi" w:cstheme="minorHAnsi"/>
                <w:sz w:val="20"/>
                <w:szCs w:val="20"/>
              </w:rPr>
              <w:t>903</w:t>
            </w:r>
          </w:p>
        </w:tc>
        <w:tc>
          <w:tcPr>
            <w:tcW w:w="1350" w:type="dxa"/>
          </w:tcPr>
          <w:p w:rsidR="00894462" w:rsidRPr="00BF16FB" w:rsidRDefault="00894462" w:rsidP="00894462">
            <w:pPr>
              <w:jc w:val="center"/>
              <w:rPr>
                <w:rFonts w:asciiTheme="minorHAnsi" w:hAnsiTheme="minorHAnsi" w:cstheme="minorHAnsi"/>
                <w:sz w:val="20"/>
                <w:szCs w:val="20"/>
              </w:rPr>
            </w:pPr>
            <w:r>
              <w:rPr>
                <w:rFonts w:asciiTheme="minorHAnsi" w:hAnsiTheme="minorHAnsi" w:cstheme="minorHAnsi"/>
                <w:sz w:val="20"/>
                <w:szCs w:val="20"/>
              </w:rPr>
              <w:t>1,000</w:t>
            </w:r>
          </w:p>
        </w:tc>
        <w:tc>
          <w:tcPr>
            <w:tcW w:w="1080" w:type="dxa"/>
          </w:tcPr>
          <w:p w:rsidR="00894462" w:rsidRPr="00BF16FB" w:rsidRDefault="00894462" w:rsidP="00894462">
            <w:pPr>
              <w:jc w:val="center"/>
              <w:rPr>
                <w:rFonts w:asciiTheme="minorHAnsi" w:hAnsiTheme="minorHAnsi" w:cstheme="minorHAnsi"/>
                <w:sz w:val="20"/>
                <w:szCs w:val="20"/>
              </w:rPr>
            </w:pPr>
            <w:r>
              <w:rPr>
                <w:rFonts w:asciiTheme="minorHAnsi" w:hAnsiTheme="minorHAnsi" w:cstheme="minorHAnsi"/>
                <w:sz w:val="20"/>
                <w:szCs w:val="20"/>
              </w:rPr>
              <w:t>50%</w:t>
            </w:r>
          </w:p>
        </w:tc>
        <w:tc>
          <w:tcPr>
            <w:tcW w:w="1170" w:type="dxa"/>
          </w:tcPr>
          <w:p w:rsidR="00894462" w:rsidRPr="00BF16FB" w:rsidRDefault="00894462" w:rsidP="00894462">
            <w:pPr>
              <w:jc w:val="center"/>
              <w:rPr>
                <w:rFonts w:asciiTheme="minorHAnsi" w:hAnsiTheme="minorHAnsi" w:cstheme="minorHAnsi"/>
                <w:sz w:val="20"/>
                <w:szCs w:val="20"/>
              </w:rPr>
            </w:pPr>
            <w:r>
              <w:rPr>
                <w:rFonts w:asciiTheme="minorHAnsi" w:hAnsiTheme="minorHAnsi" w:cstheme="minorHAnsi"/>
                <w:sz w:val="20"/>
                <w:szCs w:val="20"/>
              </w:rPr>
              <w:t>2,000</w:t>
            </w:r>
          </w:p>
        </w:tc>
        <w:tc>
          <w:tcPr>
            <w:tcW w:w="1008" w:type="dxa"/>
          </w:tcPr>
          <w:p w:rsidR="00894462" w:rsidRPr="00F0373B" w:rsidRDefault="00894462" w:rsidP="00894462">
            <w:pPr>
              <w:jc w:val="center"/>
              <w:rPr>
                <w:rFonts w:asciiTheme="minorHAnsi" w:hAnsiTheme="minorHAnsi" w:cstheme="minorHAnsi"/>
                <w:sz w:val="20"/>
                <w:szCs w:val="20"/>
              </w:rPr>
            </w:pPr>
            <w:r>
              <w:rPr>
                <w:rFonts w:asciiTheme="minorHAnsi" w:hAnsiTheme="minorHAnsi" w:cstheme="minorHAnsi"/>
                <w:sz w:val="20"/>
                <w:szCs w:val="20"/>
              </w:rPr>
              <w:t>1/2</w:t>
            </w:r>
          </w:p>
        </w:tc>
      </w:tr>
      <w:tr w:rsidR="00894462" w:rsidRPr="000C1D3F" w:rsidTr="006B373D">
        <w:tc>
          <w:tcPr>
            <w:tcW w:w="1901" w:type="dxa"/>
            <w:shd w:val="clear" w:color="auto" w:fill="D9D9D9" w:themeFill="background1" w:themeFillShade="D9"/>
          </w:tcPr>
          <w:p w:rsidR="00894462" w:rsidRPr="000C1D3F" w:rsidRDefault="00894462" w:rsidP="00FB622A">
            <w:pPr>
              <w:rPr>
                <w:rFonts w:asciiTheme="minorHAnsi" w:hAnsiTheme="minorHAnsi" w:cstheme="minorHAnsi"/>
                <w:b/>
                <w:sz w:val="20"/>
                <w:szCs w:val="20"/>
              </w:rPr>
            </w:pPr>
            <w:r w:rsidRPr="000C1D3F">
              <w:rPr>
                <w:rFonts w:asciiTheme="minorHAnsi" w:hAnsiTheme="minorHAnsi" w:cstheme="minorHAnsi"/>
                <w:b/>
                <w:sz w:val="20"/>
                <w:szCs w:val="20"/>
              </w:rPr>
              <w:t>TOTAL</w:t>
            </w:r>
            <w:r>
              <w:rPr>
                <w:rFonts w:asciiTheme="minorHAnsi" w:hAnsiTheme="minorHAnsi" w:cstheme="minorHAnsi"/>
                <w:b/>
                <w:sz w:val="20"/>
                <w:szCs w:val="20"/>
              </w:rPr>
              <w:t xml:space="preserve"> </w:t>
            </w:r>
            <w:r w:rsidR="00FB622A">
              <w:rPr>
                <w:rFonts w:asciiTheme="minorHAnsi" w:hAnsiTheme="minorHAnsi" w:cstheme="minorHAnsi"/>
                <w:b/>
                <w:sz w:val="20"/>
                <w:szCs w:val="20"/>
              </w:rPr>
              <w:t>public-sector health centers that provide family planning services</w:t>
            </w:r>
          </w:p>
        </w:tc>
        <w:tc>
          <w:tcPr>
            <w:tcW w:w="1807" w:type="dxa"/>
            <w:shd w:val="clear" w:color="auto" w:fill="D9D9D9" w:themeFill="background1" w:themeFillShade="D9"/>
          </w:tcPr>
          <w:p w:rsidR="00894462" w:rsidRPr="000C1D3F" w:rsidRDefault="00894462" w:rsidP="00894462">
            <w:pPr>
              <w:rPr>
                <w:rFonts w:asciiTheme="minorHAnsi" w:hAnsiTheme="minorHAnsi" w:cstheme="minorHAnsi"/>
                <w:b/>
                <w:sz w:val="20"/>
                <w:szCs w:val="20"/>
              </w:rPr>
            </w:pPr>
          </w:p>
        </w:tc>
        <w:tc>
          <w:tcPr>
            <w:tcW w:w="1260" w:type="dxa"/>
            <w:shd w:val="clear" w:color="auto" w:fill="D9D9D9" w:themeFill="background1" w:themeFillShade="D9"/>
          </w:tcPr>
          <w:p w:rsidR="00894462" w:rsidRPr="000C1D3F" w:rsidRDefault="00894462" w:rsidP="00894462">
            <w:pPr>
              <w:jc w:val="center"/>
              <w:rPr>
                <w:rFonts w:asciiTheme="minorHAnsi" w:hAnsiTheme="minorHAnsi" w:cstheme="minorHAnsi"/>
                <w:b/>
                <w:sz w:val="20"/>
                <w:szCs w:val="20"/>
              </w:rPr>
            </w:pPr>
          </w:p>
        </w:tc>
        <w:tc>
          <w:tcPr>
            <w:tcW w:w="1350" w:type="dxa"/>
            <w:shd w:val="clear" w:color="auto" w:fill="D9D9D9" w:themeFill="background1" w:themeFillShade="D9"/>
          </w:tcPr>
          <w:p w:rsidR="00894462" w:rsidRPr="000C1D3F" w:rsidRDefault="008E2E4B" w:rsidP="00894462">
            <w:pPr>
              <w:jc w:val="center"/>
              <w:rPr>
                <w:rFonts w:asciiTheme="minorHAnsi" w:hAnsiTheme="minorHAnsi" w:cstheme="minorHAnsi"/>
                <w:b/>
                <w:sz w:val="20"/>
                <w:szCs w:val="20"/>
              </w:rPr>
            </w:pPr>
            <w:r>
              <w:rPr>
                <w:rFonts w:asciiTheme="minorHAnsi" w:hAnsiTheme="minorHAnsi" w:cstheme="minorHAnsi"/>
                <w:b/>
                <w:sz w:val="20"/>
                <w:szCs w:val="20"/>
              </w:rPr>
              <w:t>2</w:t>
            </w:r>
            <w:r w:rsidR="00894462">
              <w:rPr>
                <w:rFonts w:asciiTheme="minorHAnsi" w:hAnsiTheme="minorHAnsi" w:cstheme="minorHAnsi"/>
                <w:b/>
                <w:sz w:val="20"/>
                <w:szCs w:val="20"/>
              </w:rPr>
              <w:t>,000</w:t>
            </w:r>
          </w:p>
        </w:tc>
        <w:tc>
          <w:tcPr>
            <w:tcW w:w="1080" w:type="dxa"/>
            <w:shd w:val="clear" w:color="auto" w:fill="D9D9D9" w:themeFill="background1" w:themeFillShade="D9"/>
          </w:tcPr>
          <w:p w:rsidR="00894462" w:rsidRPr="000C1D3F" w:rsidRDefault="00894462" w:rsidP="00894462">
            <w:pPr>
              <w:jc w:val="center"/>
              <w:rPr>
                <w:rFonts w:asciiTheme="minorHAnsi" w:hAnsiTheme="minorHAnsi" w:cstheme="minorHAnsi"/>
                <w:b/>
                <w:sz w:val="20"/>
                <w:szCs w:val="20"/>
              </w:rPr>
            </w:pPr>
          </w:p>
        </w:tc>
        <w:tc>
          <w:tcPr>
            <w:tcW w:w="1170" w:type="dxa"/>
            <w:shd w:val="clear" w:color="auto" w:fill="D9D9D9" w:themeFill="background1" w:themeFillShade="D9"/>
          </w:tcPr>
          <w:p w:rsidR="00894462" w:rsidRPr="000C1D3F" w:rsidRDefault="00894462" w:rsidP="00894462">
            <w:pPr>
              <w:jc w:val="center"/>
              <w:rPr>
                <w:rFonts w:asciiTheme="minorHAnsi" w:hAnsiTheme="minorHAnsi" w:cstheme="minorHAnsi"/>
                <w:b/>
                <w:sz w:val="20"/>
                <w:szCs w:val="20"/>
              </w:rPr>
            </w:pPr>
            <w:r>
              <w:rPr>
                <w:rFonts w:asciiTheme="minorHAnsi" w:hAnsiTheme="minorHAnsi" w:cstheme="minorHAnsi"/>
                <w:b/>
                <w:sz w:val="20"/>
                <w:szCs w:val="20"/>
              </w:rPr>
              <w:t>4,000</w:t>
            </w:r>
          </w:p>
        </w:tc>
        <w:tc>
          <w:tcPr>
            <w:tcW w:w="1008" w:type="dxa"/>
            <w:shd w:val="clear" w:color="auto" w:fill="D9D9D9" w:themeFill="background1" w:themeFillShade="D9"/>
          </w:tcPr>
          <w:p w:rsidR="00894462" w:rsidRPr="000C1D3F" w:rsidRDefault="00894462" w:rsidP="00894462">
            <w:pPr>
              <w:jc w:val="center"/>
              <w:rPr>
                <w:rFonts w:asciiTheme="minorHAnsi" w:hAnsiTheme="minorHAnsi" w:cstheme="minorHAnsi"/>
                <w:b/>
                <w:sz w:val="20"/>
                <w:szCs w:val="20"/>
              </w:rPr>
            </w:pPr>
          </w:p>
        </w:tc>
      </w:tr>
    </w:tbl>
    <w:p w:rsidR="00894462" w:rsidRPr="00BE7D95" w:rsidRDefault="00894462" w:rsidP="00894462">
      <w:pPr>
        <w:rPr>
          <w:rFonts w:asciiTheme="minorHAnsi" w:hAnsiTheme="minorHAnsi" w:cstheme="minorHAnsi"/>
          <w:sz w:val="18"/>
          <w:szCs w:val="18"/>
        </w:rPr>
      </w:pPr>
      <w:r w:rsidRPr="00DA2019">
        <w:rPr>
          <w:rFonts w:asciiTheme="minorHAnsi" w:hAnsiTheme="minorHAnsi" w:cstheme="minorHAnsi"/>
          <w:sz w:val="18"/>
          <w:szCs w:val="18"/>
          <w:vertAlign w:val="superscript"/>
        </w:rPr>
        <w:t>a</w:t>
      </w:r>
      <w:r w:rsidR="004D0A7A" w:rsidRPr="00DA2019">
        <w:rPr>
          <w:rFonts w:asciiTheme="minorHAnsi" w:hAnsiTheme="minorHAnsi" w:cstheme="minorHAnsi"/>
          <w:sz w:val="18"/>
          <w:szCs w:val="18"/>
        </w:rPr>
        <w:t xml:space="preserve"> </w:t>
      </w:r>
      <w:r w:rsidR="00030FDB" w:rsidRPr="00DA2019">
        <w:rPr>
          <w:rFonts w:asciiTheme="minorHAnsi" w:hAnsiTheme="minorHAnsi" w:cstheme="minorHAnsi"/>
          <w:sz w:val="18"/>
          <w:szCs w:val="18"/>
        </w:rPr>
        <w:t>Some respondent types were included in our Phase 1 data collection</w:t>
      </w:r>
      <w:r w:rsidR="00DA2019" w:rsidRPr="00DA2019">
        <w:rPr>
          <w:rFonts w:asciiTheme="minorHAnsi" w:hAnsiTheme="minorHAnsi" w:cstheme="minorHAnsi"/>
          <w:sz w:val="18"/>
          <w:szCs w:val="18"/>
        </w:rPr>
        <w:t xml:space="preserve"> (EPI AID No. 2010-024; OMB No. 0920-0008)</w:t>
      </w:r>
      <w:r w:rsidR="00030FDB" w:rsidRPr="00DA2019">
        <w:rPr>
          <w:rFonts w:asciiTheme="minorHAnsi" w:hAnsiTheme="minorHAnsi" w:cstheme="minorHAnsi"/>
          <w:sz w:val="18"/>
          <w:szCs w:val="18"/>
        </w:rPr>
        <w:t xml:space="preserve"> with the following response rates: </w:t>
      </w:r>
      <w:r w:rsidR="009A712B" w:rsidRPr="00DA2019">
        <w:rPr>
          <w:rFonts w:asciiTheme="minorHAnsi" w:hAnsiTheme="minorHAnsi" w:cstheme="minorHAnsi"/>
          <w:sz w:val="18"/>
          <w:szCs w:val="18"/>
        </w:rPr>
        <w:t>OB/GYN physicians=52%, family medicine physicians=45%, adolescent medicine physicians=68%,</w:t>
      </w:r>
      <w:r w:rsidR="009A712B" w:rsidRPr="00BE7D95">
        <w:rPr>
          <w:rFonts w:asciiTheme="minorHAnsi" w:hAnsiTheme="minorHAnsi" w:cstheme="minorHAnsi"/>
          <w:sz w:val="18"/>
          <w:szCs w:val="18"/>
        </w:rPr>
        <w:t xml:space="preserve"> </w:t>
      </w:r>
      <w:r w:rsidR="00EC5345" w:rsidRPr="00BE7D95">
        <w:rPr>
          <w:rFonts w:asciiTheme="minorHAnsi" w:hAnsiTheme="minorHAnsi" w:cstheme="minorHAnsi"/>
          <w:sz w:val="18"/>
          <w:szCs w:val="18"/>
        </w:rPr>
        <w:t xml:space="preserve">and </w:t>
      </w:r>
      <w:r w:rsidR="009A712B" w:rsidRPr="00BE7D95">
        <w:rPr>
          <w:rFonts w:asciiTheme="minorHAnsi" w:hAnsiTheme="minorHAnsi" w:cstheme="minorHAnsi"/>
          <w:sz w:val="18"/>
          <w:szCs w:val="18"/>
        </w:rPr>
        <w:t xml:space="preserve">Title X clinic providers=77%.  </w:t>
      </w:r>
      <w:r w:rsidR="00EC5345" w:rsidRPr="00BE7D95">
        <w:rPr>
          <w:rFonts w:asciiTheme="minorHAnsi" w:hAnsiTheme="minorHAnsi" w:cstheme="minorHAnsi"/>
          <w:sz w:val="18"/>
          <w:szCs w:val="18"/>
        </w:rPr>
        <w:t>Given that response rates fluctuate over time and slight changes in methodology between Phase 1 and Phase 2</w:t>
      </w:r>
      <w:r w:rsidR="006B373D" w:rsidRPr="00BE7D95">
        <w:rPr>
          <w:rFonts w:asciiTheme="minorHAnsi" w:hAnsiTheme="minorHAnsi" w:cstheme="minorHAnsi"/>
          <w:sz w:val="18"/>
          <w:szCs w:val="18"/>
        </w:rPr>
        <w:t>, we assume 50% response rate for all respondent types here.</w:t>
      </w:r>
      <w:r w:rsidR="00030FDB" w:rsidRPr="00BE7D95">
        <w:rPr>
          <w:rFonts w:asciiTheme="minorHAnsi" w:hAnsiTheme="minorHAnsi" w:cstheme="minorHAnsi"/>
          <w:sz w:val="18"/>
          <w:szCs w:val="18"/>
        </w:rPr>
        <w:t xml:space="preserve"> </w:t>
      </w:r>
    </w:p>
    <w:p w:rsidR="00BE7D95" w:rsidRPr="00BE7D95" w:rsidRDefault="004D0A7A" w:rsidP="00BE7D95">
      <w:pPr>
        <w:rPr>
          <w:rFonts w:asciiTheme="minorHAnsi" w:hAnsiTheme="minorHAnsi" w:cstheme="minorHAnsi"/>
          <w:sz w:val="18"/>
          <w:szCs w:val="18"/>
        </w:rPr>
      </w:pPr>
      <w:r w:rsidRPr="00BE7D95">
        <w:rPr>
          <w:rFonts w:asciiTheme="minorHAnsi" w:hAnsiTheme="minorHAnsi" w:cstheme="minorHAnsi"/>
          <w:sz w:val="18"/>
          <w:szCs w:val="18"/>
          <w:vertAlign w:val="superscript"/>
        </w:rPr>
        <w:t>b</w:t>
      </w:r>
      <w:r w:rsidRPr="00BE7D95">
        <w:rPr>
          <w:rFonts w:asciiTheme="minorHAnsi" w:hAnsiTheme="minorHAnsi" w:cstheme="minorHAnsi"/>
          <w:sz w:val="18"/>
          <w:szCs w:val="18"/>
        </w:rPr>
        <w:t xml:space="preserve"> For office-based adolescent medicine physicians, the entire universe will be sampled to ensure an adequate number of providers from this specialty being represented in the sample.</w:t>
      </w:r>
    </w:p>
    <w:p w:rsidR="00BE7D95" w:rsidRPr="00BE7D95" w:rsidRDefault="00BE7D95" w:rsidP="00BE7D95">
      <w:pPr>
        <w:rPr>
          <w:rFonts w:asciiTheme="minorHAnsi" w:hAnsiTheme="minorHAnsi" w:cstheme="minorHAnsi"/>
          <w:sz w:val="18"/>
          <w:szCs w:val="18"/>
        </w:rPr>
      </w:pPr>
      <w:r w:rsidRPr="00BE7D95">
        <w:rPr>
          <w:rFonts w:asciiTheme="minorHAnsi" w:hAnsiTheme="minorHAnsi" w:cstheme="minorHAnsi"/>
          <w:sz w:val="18"/>
          <w:szCs w:val="18"/>
          <w:vertAlign w:val="superscript"/>
        </w:rPr>
        <w:t>c</w:t>
      </w:r>
      <w:r w:rsidRPr="00BE7D95">
        <w:rPr>
          <w:rFonts w:asciiTheme="minorHAnsi" w:hAnsiTheme="minorHAnsi" w:cstheme="minorHAnsi"/>
          <w:sz w:val="18"/>
          <w:szCs w:val="18"/>
        </w:rPr>
        <w:t xml:space="preserve"> These consist of hospitals, health departments, Planned Parenthood clinics, community health centers, and </w:t>
      </w:r>
      <w:r w:rsidR="00D57CF9">
        <w:rPr>
          <w:rFonts w:asciiTheme="minorHAnsi" w:hAnsiTheme="minorHAnsi" w:cstheme="minorHAnsi"/>
          <w:sz w:val="18"/>
          <w:szCs w:val="18"/>
        </w:rPr>
        <w:t>‘</w:t>
      </w:r>
      <w:r w:rsidRPr="00BE7D95">
        <w:rPr>
          <w:rFonts w:asciiTheme="minorHAnsi" w:hAnsiTheme="minorHAnsi" w:cstheme="minorHAnsi"/>
          <w:sz w:val="18"/>
          <w:szCs w:val="18"/>
        </w:rPr>
        <w:t>other</w:t>
      </w:r>
      <w:r w:rsidR="00D57CF9">
        <w:rPr>
          <w:rFonts w:asciiTheme="minorHAnsi" w:hAnsiTheme="minorHAnsi" w:cstheme="minorHAnsi"/>
          <w:sz w:val="18"/>
          <w:szCs w:val="18"/>
        </w:rPr>
        <w:t>’</w:t>
      </w:r>
      <w:r w:rsidRPr="00BE7D95">
        <w:rPr>
          <w:rFonts w:asciiTheme="minorHAnsi" w:hAnsiTheme="minorHAnsi" w:cstheme="minorHAnsi"/>
          <w:sz w:val="18"/>
          <w:szCs w:val="18"/>
        </w:rPr>
        <w:t xml:space="preserve"> clinic types</w:t>
      </w:r>
      <w:r w:rsidR="00B6542F">
        <w:rPr>
          <w:rFonts w:asciiTheme="minorHAnsi" w:hAnsiTheme="minorHAnsi" w:cstheme="minorHAnsi"/>
          <w:sz w:val="18"/>
          <w:szCs w:val="18"/>
        </w:rPr>
        <w:t xml:space="preserve">; these strata of clinic types will be sampled </w:t>
      </w:r>
      <w:r w:rsidRPr="00BE7D95">
        <w:rPr>
          <w:rFonts w:asciiTheme="minorHAnsi" w:hAnsiTheme="minorHAnsi" w:cstheme="minorHAnsi"/>
          <w:sz w:val="18"/>
          <w:szCs w:val="18"/>
        </w:rPr>
        <w:t>proportionate to the</w:t>
      </w:r>
      <w:r w:rsidR="002014A6">
        <w:rPr>
          <w:rFonts w:asciiTheme="minorHAnsi" w:hAnsiTheme="minorHAnsi" w:cstheme="minorHAnsi"/>
          <w:sz w:val="18"/>
          <w:szCs w:val="18"/>
        </w:rPr>
        <w:t>ir representation</w:t>
      </w:r>
      <w:r w:rsidR="00B6542F">
        <w:rPr>
          <w:rFonts w:asciiTheme="minorHAnsi" w:hAnsiTheme="minorHAnsi" w:cstheme="minorHAnsi"/>
          <w:sz w:val="18"/>
          <w:szCs w:val="18"/>
        </w:rPr>
        <w:t xml:space="preserve"> in the</w:t>
      </w:r>
      <w:r w:rsidRPr="00BE7D95">
        <w:rPr>
          <w:rFonts w:asciiTheme="minorHAnsi" w:hAnsiTheme="minorHAnsi" w:cstheme="minorHAnsi"/>
          <w:sz w:val="18"/>
          <w:szCs w:val="18"/>
        </w:rPr>
        <w:t xml:space="preserve"> universe.</w:t>
      </w:r>
    </w:p>
    <w:p w:rsidR="009F2646" w:rsidRDefault="009F2646" w:rsidP="009F2646">
      <w:pPr>
        <w:rPr>
          <w:rFonts w:asciiTheme="minorHAnsi" w:hAnsiTheme="minorHAnsi" w:cstheme="minorHAnsi"/>
        </w:rPr>
      </w:pPr>
      <w:r>
        <w:rPr>
          <w:rFonts w:asciiTheme="minorHAnsi" w:hAnsiTheme="minorHAnsi" w:cstheme="minorHAnsi"/>
        </w:rPr>
        <w:t xml:space="preserve">For the two major respondent type categories (i.e., private-sector office-based physicians and public-sector health centers that provide family planning services), the estimates in the “desired number in final sample” column for the “total” for that respondent type category (highlighted in table in bold), are derived from power calculations conducted when collecting our baseline data in </w:t>
      </w:r>
      <w:r w:rsidRPr="00262F82">
        <w:rPr>
          <w:rFonts w:asciiTheme="minorHAnsi" w:hAnsiTheme="minorHAnsi" w:cstheme="minorHAnsi"/>
        </w:rPr>
        <w:t>Phase 1</w:t>
      </w:r>
      <w:r>
        <w:rPr>
          <w:rFonts w:asciiTheme="minorHAnsi" w:hAnsiTheme="minorHAnsi" w:cstheme="minorHAnsi"/>
        </w:rPr>
        <w:t xml:space="preserve"> (EPI AID No. 2010-024; OMB No. 0920-0008).  We sought to power the sample to detect a 5% change from baseline levels based on a 2-tailed test at 5% significance with 80% power, assuming 50% non-response. </w:t>
      </w:r>
    </w:p>
    <w:p w:rsidR="009F2646" w:rsidRDefault="009F2646" w:rsidP="00BF16FB">
      <w:pPr>
        <w:rPr>
          <w:rFonts w:asciiTheme="minorHAnsi" w:hAnsiTheme="minorHAnsi" w:cstheme="minorHAnsi"/>
        </w:rPr>
      </w:pPr>
    </w:p>
    <w:p w:rsidR="00D84AC2" w:rsidRDefault="00B6542F" w:rsidP="00BF16FB">
      <w:pPr>
        <w:rPr>
          <w:rFonts w:asciiTheme="minorHAnsi" w:hAnsiTheme="minorHAnsi" w:cstheme="minorHAnsi"/>
        </w:rPr>
      </w:pPr>
      <w:r>
        <w:rPr>
          <w:rFonts w:asciiTheme="minorHAnsi" w:hAnsiTheme="minorHAnsi" w:cstheme="minorHAnsi"/>
        </w:rPr>
        <w:t xml:space="preserve">For private-sector office-based physicians, </w:t>
      </w:r>
      <w:r w:rsidR="00D84AC2">
        <w:rPr>
          <w:rFonts w:asciiTheme="minorHAnsi" w:hAnsiTheme="minorHAnsi" w:cstheme="minorHAnsi"/>
        </w:rPr>
        <w:t>when drawing the sample for each specialty</w:t>
      </w:r>
      <w:r w:rsidR="002014A6">
        <w:rPr>
          <w:rFonts w:asciiTheme="minorHAnsi" w:hAnsiTheme="minorHAnsi" w:cstheme="minorHAnsi"/>
        </w:rPr>
        <w:t xml:space="preserve"> (i.e., OB/GYN, family medicine, adolescent medicine)</w:t>
      </w:r>
      <w:r w:rsidR="00D84AC2">
        <w:rPr>
          <w:rFonts w:asciiTheme="minorHAnsi" w:hAnsiTheme="minorHAnsi" w:cstheme="minorHAnsi"/>
        </w:rPr>
        <w:t>, the respondent universe will be sorted first by zip code and the sample fraction employed.</w:t>
      </w:r>
      <w:r>
        <w:rPr>
          <w:rFonts w:asciiTheme="minorHAnsi" w:hAnsiTheme="minorHAnsi" w:cstheme="minorHAnsi"/>
        </w:rPr>
        <w:t xml:space="preserve"> </w:t>
      </w:r>
    </w:p>
    <w:p w:rsidR="00D84AC2" w:rsidRDefault="00D84AC2" w:rsidP="00BF16FB">
      <w:pPr>
        <w:rPr>
          <w:rFonts w:asciiTheme="minorHAnsi" w:hAnsiTheme="minorHAnsi" w:cstheme="minorHAnsi"/>
        </w:rPr>
      </w:pPr>
    </w:p>
    <w:p w:rsidR="00B6542F" w:rsidRDefault="00D84AC2" w:rsidP="00BF16FB">
      <w:pPr>
        <w:rPr>
          <w:rFonts w:asciiTheme="minorHAnsi" w:hAnsiTheme="minorHAnsi" w:cstheme="minorHAnsi"/>
        </w:rPr>
      </w:pPr>
      <w:r>
        <w:rPr>
          <w:rFonts w:asciiTheme="minorHAnsi" w:hAnsiTheme="minorHAnsi" w:cstheme="minorHAnsi"/>
        </w:rPr>
        <w:t xml:space="preserve">For public-sector health centers that provide family planning services, </w:t>
      </w:r>
      <w:r w:rsidR="002014A6">
        <w:rPr>
          <w:rFonts w:asciiTheme="minorHAnsi" w:hAnsiTheme="minorHAnsi" w:cstheme="minorHAnsi"/>
        </w:rPr>
        <w:t>after sorting clinics by receipt of Title X funding status</w:t>
      </w:r>
      <w:r w:rsidR="00D8427E">
        <w:rPr>
          <w:rFonts w:asciiTheme="minorHAnsi" w:hAnsiTheme="minorHAnsi" w:cstheme="minorHAnsi"/>
        </w:rPr>
        <w:t xml:space="preserve"> (i.e., Title X clinic versus non-Title X clinic)</w:t>
      </w:r>
      <w:r w:rsidR="002014A6">
        <w:rPr>
          <w:rFonts w:asciiTheme="minorHAnsi" w:hAnsiTheme="minorHAnsi" w:cstheme="minorHAnsi"/>
        </w:rPr>
        <w:t xml:space="preserve">, the </w:t>
      </w:r>
      <w:r w:rsidR="00100E31">
        <w:rPr>
          <w:rFonts w:asciiTheme="minorHAnsi" w:hAnsiTheme="minorHAnsi" w:cstheme="minorHAnsi"/>
        </w:rPr>
        <w:t>universes</w:t>
      </w:r>
      <w:r>
        <w:rPr>
          <w:rFonts w:asciiTheme="minorHAnsi" w:hAnsiTheme="minorHAnsi" w:cstheme="minorHAnsi"/>
        </w:rPr>
        <w:t xml:space="preserve"> will be sorted</w:t>
      </w:r>
      <w:r w:rsidR="002014A6">
        <w:rPr>
          <w:rFonts w:asciiTheme="minorHAnsi" w:hAnsiTheme="minorHAnsi" w:cstheme="minorHAnsi"/>
        </w:rPr>
        <w:t xml:space="preserve"> by clinic type (i.e., hospital</w:t>
      </w:r>
      <w:r>
        <w:rPr>
          <w:rFonts w:asciiTheme="minorHAnsi" w:hAnsiTheme="minorHAnsi" w:cstheme="minorHAnsi"/>
        </w:rPr>
        <w:t>, health department, Planned Parenthood clinic, community health center,</w:t>
      </w:r>
      <w:r w:rsidR="00D8427E">
        <w:rPr>
          <w:rFonts w:asciiTheme="minorHAnsi" w:hAnsiTheme="minorHAnsi" w:cstheme="minorHAnsi"/>
        </w:rPr>
        <w:t xml:space="preserve"> and</w:t>
      </w:r>
      <w:r>
        <w:rPr>
          <w:rFonts w:asciiTheme="minorHAnsi" w:hAnsiTheme="minorHAnsi" w:cstheme="minorHAnsi"/>
        </w:rPr>
        <w:t xml:space="preserve"> ‘other’)</w:t>
      </w:r>
      <w:r w:rsidR="00D8427E">
        <w:rPr>
          <w:rFonts w:asciiTheme="minorHAnsi" w:hAnsiTheme="minorHAnsi" w:cstheme="minorHAnsi"/>
        </w:rPr>
        <w:t>,</w:t>
      </w:r>
      <w:r w:rsidR="002014A6">
        <w:rPr>
          <w:rFonts w:asciiTheme="minorHAnsi" w:hAnsiTheme="minorHAnsi" w:cstheme="minorHAnsi"/>
        </w:rPr>
        <w:t xml:space="preserve"> and then</w:t>
      </w:r>
      <w:r w:rsidR="00D8427E">
        <w:rPr>
          <w:rFonts w:asciiTheme="minorHAnsi" w:hAnsiTheme="minorHAnsi" w:cstheme="minorHAnsi"/>
        </w:rPr>
        <w:t xml:space="preserve"> sorted</w:t>
      </w:r>
      <w:r w:rsidR="002014A6">
        <w:rPr>
          <w:rFonts w:asciiTheme="minorHAnsi" w:hAnsiTheme="minorHAnsi" w:cstheme="minorHAnsi"/>
        </w:rPr>
        <w:t xml:space="preserve"> </w:t>
      </w:r>
      <w:r w:rsidR="00100E31">
        <w:rPr>
          <w:rFonts w:asciiTheme="minorHAnsi" w:hAnsiTheme="minorHAnsi" w:cstheme="minorHAnsi"/>
        </w:rPr>
        <w:t>by zip code</w:t>
      </w:r>
      <w:r w:rsidR="005C5007">
        <w:rPr>
          <w:rFonts w:asciiTheme="minorHAnsi" w:hAnsiTheme="minorHAnsi" w:cstheme="minorHAnsi"/>
        </w:rPr>
        <w:t xml:space="preserve"> (</w:t>
      </w:r>
      <w:r w:rsidR="005C5007" w:rsidRPr="005C5007">
        <w:rPr>
          <w:rFonts w:asciiTheme="minorHAnsi" w:hAnsiTheme="minorHAnsi" w:cstheme="minorHAnsi"/>
          <w:i/>
        </w:rPr>
        <w:t>see below Figure</w:t>
      </w:r>
      <w:r w:rsidR="005C5007">
        <w:rPr>
          <w:rFonts w:asciiTheme="minorHAnsi" w:hAnsiTheme="minorHAnsi" w:cstheme="minorHAnsi"/>
        </w:rPr>
        <w:t>)</w:t>
      </w:r>
      <w:r>
        <w:rPr>
          <w:rFonts w:asciiTheme="minorHAnsi" w:hAnsiTheme="minorHAnsi" w:cstheme="minorHAnsi"/>
        </w:rPr>
        <w:t>.</w:t>
      </w:r>
      <w:r w:rsidR="00100E31">
        <w:rPr>
          <w:rFonts w:asciiTheme="minorHAnsi" w:hAnsiTheme="minorHAnsi" w:cstheme="minorHAnsi"/>
        </w:rPr>
        <w:t xml:space="preserve">  Clinic types will be sampled proportionate to their representation in the universe.</w:t>
      </w:r>
      <w:r>
        <w:rPr>
          <w:rFonts w:asciiTheme="minorHAnsi" w:hAnsiTheme="minorHAnsi" w:cstheme="minorHAnsi"/>
        </w:rPr>
        <w:t xml:space="preserve"> </w:t>
      </w:r>
      <w:r w:rsidR="00D8427E">
        <w:rPr>
          <w:rFonts w:asciiTheme="minorHAnsi" w:hAnsiTheme="minorHAnsi" w:cstheme="minorHAnsi"/>
        </w:rPr>
        <w:t>For example, if 50% of Title X clinics are health departments, then health departments will represent 50% of the Title X sample.</w:t>
      </w:r>
      <w:r w:rsidR="005C5007">
        <w:rPr>
          <w:rFonts w:asciiTheme="minorHAnsi" w:hAnsiTheme="minorHAnsi" w:cstheme="minorHAnsi"/>
        </w:rPr>
        <w:t xml:space="preserve">  </w:t>
      </w:r>
    </w:p>
    <w:p w:rsidR="00B6542F" w:rsidRDefault="00B6542F" w:rsidP="00BF16FB">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690"/>
        <w:gridCol w:w="450"/>
        <w:gridCol w:w="810"/>
        <w:gridCol w:w="3798"/>
      </w:tblGrid>
      <w:tr w:rsidR="00100E31" w:rsidTr="00CD4A27">
        <w:tc>
          <w:tcPr>
            <w:tcW w:w="9576" w:type="dxa"/>
            <w:gridSpan w:val="5"/>
            <w:tcBorders>
              <w:top w:val="single" w:sz="4" w:space="0" w:color="auto"/>
              <w:left w:val="single" w:sz="4" w:space="0" w:color="auto"/>
              <w:bottom w:val="single" w:sz="4" w:space="0" w:color="auto"/>
              <w:right w:val="single" w:sz="4" w:space="0" w:color="auto"/>
            </w:tcBorders>
          </w:tcPr>
          <w:p w:rsidR="00100E31" w:rsidRPr="00CD4A27" w:rsidRDefault="00CD4A27" w:rsidP="00CD4A27">
            <w:pPr>
              <w:jc w:val="center"/>
              <w:rPr>
                <w:rFonts w:asciiTheme="minorHAnsi" w:hAnsiTheme="minorHAnsi" w:cstheme="minorHAnsi"/>
                <w:b/>
                <w:sz w:val="20"/>
                <w:szCs w:val="20"/>
              </w:rPr>
            </w:pPr>
            <w:r>
              <w:rPr>
                <w:rFonts w:asciiTheme="minorHAnsi" w:hAnsiTheme="minorHAnsi" w:cstheme="minorHAnsi"/>
                <w:b/>
                <w:sz w:val="20"/>
                <w:szCs w:val="20"/>
              </w:rPr>
              <w:t>Guttmacher Institute Database of Publicly-funded Family P</w:t>
            </w:r>
            <w:r w:rsidR="00100E31" w:rsidRPr="00CD4A27">
              <w:rPr>
                <w:rFonts w:asciiTheme="minorHAnsi" w:hAnsiTheme="minorHAnsi" w:cstheme="minorHAnsi"/>
                <w:b/>
                <w:sz w:val="20"/>
                <w:szCs w:val="20"/>
              </w:rPr>
              <w:t xml:space="preserve">lanning </w:t>
            </w:r>
            <w:r>
              <w:rPr>
                <w:rFonts w:asciiTheme="minorHAnsi" w:hAnsiTheme="minorHAnsi" w:cstheme="minorHAnsi"/>
                <w:b/>
                <w:sz w:val="20"/>
                <w:szCs w:val="20"/>
              </w:rPr>
              <w:t>Health C</w:t>
            </w:r>
            <w:r w:rsidR="00100E31" w:rsidRPr="00CD4A27">
              <w:rPr>
                <w:rFonts w:asciiTheme="minorHAnsi" w:hAnsiTheme="minorHAnsi" w:cstheme="minorHAnsi"/>
                <w:b/>
                <w:sz w:val="20"/>
                <w:szCs w:val="20"/>
              </w:rPr>
              <w:t>enters</w:t>
            </w:r>
          </w:p>
        </w:tc>
      </w:tr>
      <w:tr w:rsidR="001A0565" w:rsidTr="00CD4A27">
        <w:trPr>
          <w:trHeight w:val="152"/>
        </w:trPr>
        <w:tc>
          <w:tcPr>
            <w:tcW w:w="4518" w:type="dxa"/>
            <w:gridSpan w:val="2"/>
            <w:tcBorders>
              <w:top w:val="single" w:sz="4" w:space="0" w:color="auto"/>
              <w:bottom w:val="single" w:sz="4" w:space="0" w:color="auto"/>
            </w:tcBorders>
          </w:tcPr>
          <w:p w:rsidR="001A0565" w:rsidRPr="001A0565" w:rsidRDefault="00CD4A27" w:rsidP="001A0565">
            <w:pPr>
              <w:jc w:val="center"/>
              <w:rPr>
                <w:rFonts w:asciiTheme="minorHAnsi" w:hAnsiTheme="minorHAnsi" w:cstheme="minorHAnsi"/>
                <w:sz w:val="20"/>
                <w:szCs w:val="20"/>
              </w:rPr>
            </w:pPr>
            <w:r>
              <w:rPr>
                <w:rFonts w:asciiTheme="minorHAnsi" w:hAnsiTheme="minorHAnsi" w:cstheme="minorHAnsi"/>
                <w:sz w:val="20"/>
                <w:szCs w:val="20"/>
              </w:rPr>
              <w:t>|</w:t>
            </w:r>
          </w:p>
        </w:tc>
        <w:tc>
          <w:tcPr>
            <w:tcW w:w="450" w:type="dxa"/>
            <w:tcBorders>
              <w:top w:val="single" w:sz="4" w:space="0" w:color="auto"/>
            </w:tcBorders>
          </w:tcPr>
          <w:p w:rsidR="001A0565" w:rsidRPr="001A0565" w:rsidRDefault="001A0565" w:rsidP="001A0565">
            <w:pPr>
              <w:jc w:val="center"/>
              <w:rPr>
                <w:rFonts w:asciiTheme="minorHAnsi" w:hAnsiTheme="minorHAnsi" w:cstheme="minorHAnsi"/>
                <w:sz w:val="20"/>
                <w:szCs w:val="20"/>
              </w:rPr>
            </w:pPr>
          </w:p>
        </w:tc>
        <w:tc>
          <w:tcPr>
            <w:tcW w:w="4608" w:type="dxa"/>
            <w:gridSpan w:val="2"/>
            <w:tcBorders>
              <w:top w:val="single" w:sz="4" w:space="0" w:color="auto"/>
              <w:bottom w:val="single" w:sz="4" w:space="0" w:color="auto"/>
            </w:tcBorders>
          </w:tcPr>
          <w:p w:rsidR="001A0565" w:rsidRPr="001A0565" w:rsidRDefault="00CD4A27" w:rsidP="001A0565">
            <w:pPr>
              <w:jc w:val="center"/>
              <w:rPr>
                <w:rFonts w:asciiTheme="minorHAnsi" w:hAnsiTheme="minorHAnsi" w:cstheme="minorHAnsi"/>
                <w:sz w:val="20"/>
                <w:szCs w:val="20"/>
              </w:rPr>
            </w:pPr>
            <w:r>
              <w:rPr>
                <w:rFonts w:asciiTheme="minorHAnsi" w:hAnsiTheme="minorHAnsi" w:cstheme="minorHAnsi"/>
                <w:sz w:val="20"/>
                <w:szCs w:val="20"/>
              </w:rPr>
              <w:t>|</w:t>
            </w:r>
          </w:p>
        </w:tc>
      </w:tr>
      <w:tr w:rsidR="00100E31" w:rsidTr="00CD4A27">
        <w:tc>
          <w:tcPr>
            <w:tcW w:w="4518" w:type="dxa"/>
            <w:gridSpan w:val="2"/>
            <w:tcBorders>
              <w:top w:val="single" w:sz="4" w:space="0" w:color="auto"/>
              <w:left w:val="single" w:sz="4" w:space="0" w:color="auto"/>
              <w:bottom w:val="single" w:sz="4" w:space="0" w:color="auto"/>
              <w:right w:val="single" w:sz="4" w:space="0" w:color="auto"/>
            </w:tcBorders>
          </w:tcPr>
          <w:p w:rsidR="00100E31" w:rsidRPr="00CD4A27" w:rsidRDefault="001A0565" w:rsidP="00CD4A27">
            <w:pPr>
              <w:pStyle w:val="ListParagraph"/>
              <w:numPr>
                <w:ilvl w:val="0"/>
                <w:numId w:val="18"/>
              </w:numPr>
              <w:jc w:val="center"/>
              <w:rPr>
                <w:rFonts w:asciiTheme="minorHAnsi" w:hAnsiTheme="minorHAnsi" w:cstheme="minorHAnsi"/>
                <w:b/>
                <w:sz w:val="20"/>
                <w:szCs w:val="20"/>
              </w:rPr>
            </w:pPr>
            <w:r w:rsidRPr="00CD4A27">
              <w:rPr>
                <w:rFonts w:asciiTheme="minorHAnsi" w:hAnsiTheme="minorHAnsi" w:cstheme="minorHAnsi"/>
                <w:b/>
                <w:sz w:val="20"/>
                <w:szCs w:val="20"/>
              </w:rPr>
              <w:t>Title X Clinics</w:t>
            </w:r>
          </w:p>
        </w:tc>
        <w:tc>
          <w:tcPr>
            <w:tcW w:w="450" w:type="dxa"/>
            <w:tcBorders>
              <w:left w:val="single" w:sz="4" w:space="0" w:color="auto"/>
              <w:right w:val="single" w:sz="4" w:space="0" w:color="auto"/>
            </w:tcBorders>
          </w:tcPr>
          <w:p w:rsidR="00100E31" w:rsidRPr="00CD4A27" w:rsidRDefault="00100E31" w:rsidP="001A0565">
            <w:pPr>
              <w:jc w:val="center"/>
              <w:rPr>
                <w:rFonts w:asciiTheme="minorHAnsi" w:hAnsiTheme="minorHAnsi" w:cstheme="minorHAnsi"/>
                <w:b/>
                <w:sz w:val="20"/>
                <w:szCs w:val="20"/>
              </w:rPr>
            </w:pPr>
          </w:p>
        </w:tc>
        <w:tc>
          <w:tcPr>
            <w:tcW w:w="4608" w:type="dxa"/>
            <w:gridSpan w:val="2"/>
            <w:tcBorders>
              <w:top w:val="single" w:sz="4" w:space="0" w:color="auto"/>
              <w:left w:val="single" w:sz="4" w:space="0" w:color="auto"/>
              <w:bottom w:val="single" w:sz="4" w:space="0" w:color="auto"/>
              <w:right w:val="single" w:sz="4" w:space="0" w:color="auto"/>
            </w:tcBorders>
          </w:tcPr>
          <w:p w:rsidR="00100E31" w:rsidRPr="00CD4A27" w:rsidRDefault="001A0565" w:rsidP="00CD4A27">
            <w:pPr>
              <w:pStyle w:val="ListParagraph"/>
              <w:numPr>
                <w:ilvl w:val="0"/>
                <w:numId w:val="18"/>
              </w:numPr>
              <w:jc w:val="center"/>
              <w:rPr>
                <w:rFonts w:asciiTheme="minorHAnsi" w:hAnsiTheme="minorHAnsi" w:cstheme="minorHAnsi"/>
                <w:b/>
                <w:sz w:val="20"/>
                <w:szCs w:val="20"/>
              </w:rPr>
            </w:pPr>
            <w:r w:rsidRPr="00CD4A27">
              <w:rPr>
                <w:rFonts w:asciiTheme="minorHAnsi" w:hAnsiTheme="minorHAnsi" w:cstheme="minorHAnsi"/>
                <w:b/>
                <w:sz w:val="20"/>
                <w:szCs w:val="20"/>
              </w:rPr>
              <w:t>Non-Title X Clinics</w:t>
            </w:r>
          </w:p>
        </w:tc>
      </w:tr>
      <w:tr w:rsidR="00CD4A27" w:rsidTr="00CD4A27">
        <w:tc>
          <w:tcPr>
            <w:tcW w:w="828" w:type="dxa"/>
            <w:tcBorders>
              <w:top w:val="single" w:sz="4" w:space="0" w:color="auto"/>
              <w:left w:val="single" w:sz="4" w:space="0" w:color="auto"/>
              <w:bottom w:val="single" w:sz="4" w:space="0" w:color="auto"/>
            </w:tcBorders>
          </w:tcPr>
          <w:p w:rsidR="00CD4A27" w:rsidRPr="001A0565" w:rsidRDefault="00CD4A27" w:rsidP="001A0565">
            <w:pPr>
              <w:jc w:val="center"/>
              <w:rPr>
                <w:rFonts w:asciiTheme="minorHAnsi" w:hAnsiTheme="minorHAnsi" w:cstheme="minorHAnsi"/>
                <w:sz w:val="20"/>
                <w:szCs w:val="20"/>
              </w:rPr>
            </w:pPr>
          </w:p>
        </w:tc>
        <w:tc>
          <w:tcPr>
            <w:tcW w:w="3690" w:type="dxa"/>
            <w:tcBorders>
              <w:top w:val="single" w:sz="4" w:space="0" w:color="auto"/>
              <w:bottom w:val="single" w:sz="4" w:space="0" w:color="auto"/>
              <w:right w:val="single" w:sz="4" w:space="0" w:color="auto"/>
            </w:tcBorders>
          </w:tcPr>
          <w:p w:rsidR="00CD4A27" w:rsidRDefault="00CD4A27" w:rsidP="001A0565">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Hospitals</w:t>
            </w:r>
          </w:p>
          <w:p w:rsidR="00CD4A27" w:rsidRDefault="00CD4A27" w:rsidP="001A0565">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Health departments</w:t>
            </w:r>
          </w:p>
          <w:p w:rsidR="00CD4A27" w:rsidRDefault="00CD4A27" w:rsidP="001A0565">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Planned Parenthood clinics</w:t>
            </w:r>
          </w:p>
          <w:p w:rsidR="00CD4A27" w:rsidRDefault="00CD4A27" w:rsidP="001A0565">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Community health centers</w:t>
            </w:r>
          </w:p>
          <w:p w:rsidR="00CD4A27" w:rsidRPr="001A0565" w:rsidRDefault="00CD4A27" w:rsidP="001A0565">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‘Other’ clinic types</w:t>
            </w:r>
          </w:p>
        </w:tc>
        <w:tc>
          <w:tcPr>
            <w:tcW w:w="450" w:type="dxa"/>
            <w:tcBorders>
              <w:left w:val="single" w:sz="4" w:space="0" w:color="auto"/>
              <w:right w:val="single" w:sz="4" w:space="0" w:color="auto"/>
            </w:tcBorders>
          </w:tcPr>
          <w:p w:rsidR="00CD4A27" w:rsidRPr="001A0565" w:rsidRDefault="00CD4A27" w:rsidP="001A0565">
            <w:pPr>
              <w:jc w:val="center"/>
              <w:rPr>
                <w:rFonts w:asciiTheme="minorHAnsi" w:hAnsiTheme="minorHAnsi" w:cstheme="minorHAnsi"/>
                <w:sz w:val="20"/>
                <w:szCs w:val="20"/>
              </w:rPr>
            </w:pPr>
          </w:p>
        </w:tc>
        <w:tc>
          <w:tcPr>
            <w:tcW w:w="810" w:type="dxa"/>
            <w:tcBorders>
              <w:top w:val="single" w:sz="4" w:space="0" w:color="auto"/>
              <w:left w:val="single" w:sz="4" w:space="0" w:color="auto"/>
              <w:bottom w:val="single" w:sz="4" w:space="0" w:color="auto"/>
            </w:tcBorders>
          </w:tcPr>
          <w:p w:rsidR="00CD4A27" w:rsidRPr="001A0565" w:rsidRDefault="00CD4A27" w:rsidP="001A0565">
            <w:pPr>
              <w:jc w:val="center"/>
              <w:rPr>
                <w:rFonts w:asciiTheme="minorHAnsi" w:hAnsiTheme="minorHAnsi" w:cstheme="minorHAnsi"/>
                <w:sz w:val="20"/>
                <w:szCs w:val="20"/>
              </w:rPr>
            </w:pPr>
          </w:p>
        </w:tc>
        <w:tc>
          <w:tcPr>
            <w:tcW w:w="3798" w:type="dxa"/>
            <w:tcBorders>
              <w:top w:val="single" w:sz="4" w:space="0" w:color="auto"/>
              <w:bottom w:val="single" w:sz="4" w:space="0" w:color="auto"/>
              <w:right w:val="single" w:sz="4" w:space="0" w:color="auto"/>
            </w:tcBorders>
          </w:tcPr>
          <w:p w:rsidR="00CD4A27" w:rsidRDefault="00CD4A27" w:rsidP="00CD4A27">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Hospitals</w:t>
            </w:r>
          </w:p>
          <w:p w:rsidR="00CD4A27" w:rsidRDefault="00CD4A27" w:rsidP="00CD4A27">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Health departments</w:t>
            </w:r>
          </w:p>
          <w:p w:rsidR="00CD4A27" w:rsidRDefault="00CD4A27" w:rsidP="00CD4A27">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Planned Parenthood clinics</w:t>
            </w:r>
          </w:p>
          <w:p w:rsidR="005C5007" w:rsidRDefault="00CD4A27" w:rsidP="005C5007">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Community health centers</w:t>
            </w:r>
          </w:p>
          <w:p w:rsidR="00CD4A27" w:rsidRPr="005C5007" w:rsidRDefault="00CD4A27" w:rsidP="005C5007">
            <w:pPr>
              <w:pStyle w:val="ListParagraph"/>
              <w:numPr>
                <w:ilvl w:val="0"/>
                <w:numId w:val="17"/>
              </w:numPr>
              <w:rPr>
                <w:rFonts w:asciiTheme="minorHAnsi" w:hAnsiTheme="minorHAnsi" w:cstheme="minorHAnsi"/>
                <w:sz w:val="20"/>
                <w:szCs w:val="20"/>
              </w:rPr>
            </w:pPr>
            <w:r w:rsidRPr="005C5007">
              <w:rPr>
                <w:rFonts w:asciiTheme="minorHAnsi" w:hAnsiTheme="minorHAnsi" w:cstheme="minorHAnsi"/>
                <w:sz w:val="20"/>
                <w:szCs w:val="20"/>
              </w:rPr>
              <w:t>‘Other’ clinic types</w:t>
            </w:r>
          </w:p>
        </w:tc>
      </w:tr>
    </w:tbl>
    <w:p w:rsidR="009A64D9" w:rsidRDefault="00523CD3" w:rsidP="002E2846">
      <w:pPr>
        <w:pStyle w:val="Heading2"/>
        <w:rPr>
          <w:rFonts w:asciiTheme="minorHAnsi" w:hAnsiTheme="minorHAnsi" w:cstheme="minorHAnsi"/>
          <w:i/>
          <w:color w:val="000000" w:themeColor="text1"/>
          <w:sz w:val="24"/>
          <w:szCs w:val="24"/>
        </w:rPr>
      </w:pPr>
      <w:bookmarkStart w:id="4" w:name="_Toc329519282"/>
      <w:r>
        <w:rPr>
          <w:rFonts w:asciiTheme="minorHAnsi" w:hAnsiTheme="minorHAnsi" w:cstheme="minorHAnsi"/>
          <w:i/>
          <w:color w:val="000000" w:themeColor="text1"/>
          <w:sz w:val="24"/>
          <w:szCs w:val="24"/>
        </w:rPr>
        <w:t>B</w:t>
      </w:r>
      <w:r w:rsidR="009A64D9" w:rsidRPr="00681EDB">
        <w:rPr>
          <w:rFonts w:asciiTheme="minorHAnsi" w:hAnsiTheme="minorHAnsi" w:cstheme="minorHAnsi"/>
          <w:i/>
          <w:color w:val="000000" w:themeColor="text1"/>
          <w:sz w:val="24"/>
          <w:szCs w:val="24"/>
        </w:rPr>
        <w:t xml:space="preserve">2. </w:t>
      </w:r>
      <w:r>
        <w:rPr>
          <w:rFonts w:asciiTheme="minorHAnsi" w:hAnsiTheme="minorHAnsi" w:cstheme="minorHAnsi"/>
          <w:i/>
          <w:color w:val="000000" w:themeColor="text1"/>
          <w:sz w:val="24"/>
          <w:szCs w:val="24"/>
        </w:rPr>
        <w:t>Procedures for the Collection of Information</w:t>
      </w:r>
      <w:bookmarkEnd w:id="4"/>
    </w:p>
    <w:p w:rsidR="003C580B" w:rsidRDefault="003C580B" w:rsidP="003C580B"/>
    <w:p w:rsidR="00DC0E91" w:rsidRPr="000701CC" w:rsidRDefault="005C5B12" w:rsidP="000701CC">
      <w:pPr>
        <w:rPr>
          <w:rFonts w:asciiTheme="minorHAnsi" w:hAnsiTheme="minorHAnsi" w:cstheme="minorHAnsi"/>
        </w:rPr>
      </w:pPr>
      <w:r>
        <w:rPr>
          <w:rFonts w:asciiTheme="minorHAnsi" w:hAnsiTheme="minorHAnsi" w:cstheme="minorHAnsi"/>
        </w:rPr>
        <w:t xml:space="preserve">Project staff at the </w:t>
      </w:r>
      <w:r w:rsidRPr="000020DB">
        <w:rPr>
          <w:rFonts w:asciiTheme="minorHAnsi" w:hAnsiTheme="minorHAnsi" w:cstheme="minorHAnsi"/>
        </w:rPr>
        <w:t>CDC</w:t>
      </w:r>
      <w:r>
        <w:rPr>
          <w:rFonts w:asciiTheme="minorHAnsi" w:hAnsiTheme="minorHAnsi" w:cstheme="minorHAnsi"/>
        </w:rPr>
        <w:t xml:space="preserve"> will obtain and provide to the data collection contractor the list of sampled public-sector health centers that provide family planning services.  The data collection contractor will obtain the list of sampled</w:t>
      </w:r>
      <w:r w:rsidR="00C40380">
        <w:rPr>
          <w:rFonts w:asciiTheme="minorHAnsi" w:hAnsiTheme="minorHAnsi" w:cstheme="minorHAnsi"/>
        </w:rPr>
        <w:t xml:space="preserve"> private-sector physicians.  </w:t>
      </w:r>
    </w:p>
    <w:p w:rsidR="00DC0E91" w:rsidRDefault="00DC0E91" w:rsidP="0056755D">
      <w:pPr>
        <w:widowControl w:val="0"/>
        <w:tabs>
          <w:tab w:val="left" w:pos="36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4B0AB0" w:rsidRDefault="00DC0E91" w:rsidP="001917A3">
      <w:pPr>
        <w:widowControl w:val="0"/>
        <w:tabs>
          <w:tab w:val="left" w:pos="36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Pr>
          <w:rFonts w:asciiTheme="minorHAnsi" w:hAnsiTheme="minorHAnsi" w:cstheme="minorHAnsi"/>
        </w:rPr>
        <w:t xml:space="preserve">The </w:t>
      </w:r>
      <w:r w:rsidR="0067557B">
        <w:rPr>
          <w:rFonts w:asciiTheme="minorHAnsi" w:hAnsiTheme="minorHAnsi" w:cstheme="minorHAnsi"/>
        </w:rPr>
        <w:t xml:space="preserve">data collection </w:t>
      </w:r>
      <w:r>
        <w:rPr>
          <w:rFonts w:asciiTheme="minorHAnsi" w:hAnsiTheme="minorHAnsi" w:cstheme="minorHAnsi"/>
        </w:rPr>
        <w:t xml:space="preserve">contractor </w:t>
      </w:r>
      <w:r w:rsidR="00705B40">
        <w:rPr>
          <w:rFonts w:asciiTheme="minorHAnsi" w:hAnsiTheme="minorHAnsi" w:cstheme="minorHAnsi"/>
        </w:rPr>
        <w:t>will prepare</w:t>
      </w:r>
      <w:r>
        <w:rPr>
          <w:rFonts w:asciiTheme="minorHAnsi" w:hAnsiTheme="minorHAnsi" w:cstheme="minorHAnsi"/>
        </w:rPr>
        <w:t xml:space="preserve"> </w:t>
      </w:r>
      <w:r w:rsidR="0067557B">
        <w:rPr>
          <w:rFonts w:asciiTheme="minorHAnsi" w:hAnsiTheme="minorHAnsi" w:cstheme="minorHAnsi"/>
        </w:rPr>
        <w:t xml:space="preserve">the </w:t>
      </w:r>
      <w:r>
        <w:rPr>
          <w:rFonts w:asciiTheme="minorHAnsi" w:hAnsiTheme="minorHAnsi" w:cstheme="minorHAnsi"/>
        </w:rPr>
        <w:t xml:space="preserve">mailed survey packages </w:t>
      </w:r>
      <w:r w:rsidR="00705B40">
        <w:rPr>
          <w:rFonts w:asciiTheme="minorHAnsi" w:hAnsiTheme="minorHAnsi" w:cstheme="minorHAnsi"/>
        </w:rPr>
        <w:t xml:space="preserve">and send </w:t>
      </w:r>
      <w:r>
        <w:rPr>
          <w:rFonts w:asciiTheme="minorHAnsi" w:hAnsiTheme="minorHAnsi" w:cstheme="minorHAnsi"/>
        </w:rPr>
        <w:t>to</w:t>
      </w:r>
      <w:r w:rsidR="00705B40">
        <w:rPr>
          <w:rFonts w:asciiTheme="minorHAnsi" w:hAnsiTheme="minorHAnsi" w:cstheme="minorHAnsi"/>
        </w:rPr>
        <w:t xml:space="preserve"> the </w:t>
      </w:r>
      <w:r w:rsidR="0067557B">
        <w:rPr>
          <w:rFonts w:asciiTheme="minorHAnsi" w:hAnsiTheme="minorHAnsi" w:cstheme="minorHAnsi"/>
        </w:rPr>
        <w:t>6,000 sampled</w:t>
      </w:r>
      <w:r w:rsidR="00705B40">
        <w:rPr>
          <w:rFonts w:asciiTheme="minorHAnsi" w:hAnsiTheme="minorHAnsi" w:cstheme="minorHAnsi"/>
        </w:rPr>
        <w:t xml:space="preserve"> </w:t>
      </w:r>
      <w:r w:rsidR="0067557B">
        <w:rPr>
          <w:rFonts w:asciiTheme="minorHAnsi" w:hAnsiTheme="minorHAnsi" w:cstheme="minorHAnsi"/>
        </w:rPr>
        <w:t xml:space="preserve">private-sector physicians and public-sector health centers </w:t>
      </w:r>
      <w:r>
        <w:rPr>
          <w:rFonts w:asciiTheme="minorHAnsi" w:hAnsiTheme="minorHAnsi" w:cstheme="minorHAnsi"/>
        </w:rPr>
        <w:t>nationwide</w:t>
      </w:r>
      <w:r w:rsidR="0067557B">
        <w:rPr>
          <w:rFonts w:asciiTheme="minorHAnsi" w:hAnsiTheme="minorHAnsi" w:cstheme="minorHAnsi"/>
        </w:rPr>
        <w:t xml:space="preserve"> (recall that 1 survey will be sent to 2,000 private-sector physicians and 2 surveys will be sent to 4,000 public-sector health centers)</w:t>
      </w:r>
      <w:r w:rsidR="00705B40">
        <w:rPr>
          <w:rFonts w:asciiTheme="minorHAnsi" w:hAnsiTheme="minorHAnsi" w:cstheme="minorHAnsi"/>
        </w:rPr>
        <w:t xml:space="preserve">.  </w:t>
      </w:r>
    </w:p>
    <w:p w:rsidR="004B0AB0" w:rsidRDefault="004B0AB0" w:rsidP="001917A3">
      <w:pPr>
        <w:widowControl w:val="0"/>
        <w:tabs>
          <w:tab w:val="left" w:pos="36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4B0AB0" w:rsidRPr="000C5919" w:rsidRDefault="004B0AB0" w:rsidP="004B0AB0">
      <w:pPr>
        <w:rPr>
          <w:rFonts w:asciiTheme="minorHAnsi" w:hAnsiTheme="minorHAnsi" w:cstheme="minorHAnsi"/>
        </w:rPr>
      </w:pPr>
      <w:r>
        <w:rPr>
          <w:rFonts w:asciiTheme="minorHAnsi" w:hAnsiTheme="minorHAnsi" w:cstheme="minorHAnsi"/>
        </w:rPr>
        <w:t>The mailed survey packages will include a cover letter (</w:t>
      </w:r>
      <w:r w:rsidRPr="00B14D01">
        <w:rPr>
          <w:rFonts w:asciiTheme="minorHAnsi" w:hAnsiTheme="minorHAnsi" w:cstheme="minorHAnsi"/>
          <w:b/>
        </w:rPr>
        <w:t>Attachments C-1 and C-2</w:t>
      </w:r>
      <w:r>
        <w:rPr>
          <w:rFonts w:asciiTheme="minorHAnsi" w:hAnsiTheme="minorHAnsi" w:cstheme="minorHAnsi"/>
        </w:rPr>
        <w:t>) addressed personally to the physician or health center, and will include a description of the assessment, will address the importance of participation, and will include a point of contact to direct inquiries.  The cover letters will also include signatures of support from partner organizations (</w:t>
      </w:r>
      <w:r w:rsidR="00EA0443">
        <w:rPr>
          <w:rFonts w:asciiTheme="minorHAnsi" w:hAnsiTheme="minorHAnsi" w:cstheme="minorHAnsi"/>
        </w:rPr>
        <w:t xml:space="preserve">i.e., </w:t>
      </w:r>
      <w:r>
        <w:rPr>
          <w:rFonts w:asciiTheme="minorHAnsi" w:hAnsiTheme="minorHAnsi" w:cstheme="minorHAnsi"/>
        </w:rPr>
        <w:t xml:space="preserve">AAFP, AAP, </w:t>
      </w:r>
      <w:r w:rsidRPr="000C5919">
        <w:rPr>
          <w:rFonts w:asciiTheme="minorHAnsi" w:hAnsiTheme="minorHAnsi" w:cstheme="minorHAnsi"/>
        </w:rPr>
        <w:t xml:space="preserve">ACOG, </w:t>
      </w:r>
      <w:r>
        <w:rPr>
          <w:rFonts w:asciiTheme="minorHAnsi" w:hAnsiTheme="minorHAnsi" w:cstheme="minorHAnsi"/>
        </w:rPr>
        <w:t>ASRM</w:t>
      </w:r>
      <w:r w:rsidRPr="000C5919">
        <w:rPr>
          <w:rFonts w:asciiTheme="minorHAnsi" w:hAnsiTheme="minorHAnsi" w:cstheme="minorHAnsi"/>
        </w:rPr>
        <w:t xml:space="preserve">, </w:t>
      </w:r>
      <w:r w:rsidR="00D26F73">
        <w:rPr>
          <w:rFonts w:asciiTheme="minorHAnsi" w:hAnsiTheme="minorHAnsi" w:cstheme="minorHAnsi"/>
        </w:rPr>
        <w:t xml:space="preserve">HRSA/BPHC, </w:t>
      </w:r>
      <w:r w:rsidRPr="000C5919">
        <w:rPr>
          <w:rFonts w:asciiTheme="minorHAnsi" w:hAnsiTheme="minorHAnsi" w:cstheme="minorHAnsi"/>
        </w:rPr>
        <w:t>NACHC</w:t>
      </w:r>
      <w:r>
        <w:rPr>
          <w:rFonts w:asciiTheme="minorHAnsi" w:hAnsiTheme="minorHAnsi" w:cstheme="minorHAnsi"/>
        </w:rPr>
        <w:t>, N</w:t>
      </w:r>
      <w:r w:rsidRPr="000C5919">
        <w:rPr>
          <w:rFonts w:asciiTheme="minorHAnsi" w:hAnsiTheme="minorHAnsi" w:cstheme="minorHAnsi"/>
        </w:rPr>
        <w:t xml:space="preserve">FPRHA, </w:t>
      </w:r>
      <w:r>
        <w:rPr>
          <w:rFonts w:asciiTheme="minorHAnsi" w:hAnsiTheme="minorHAnsi" w:cstheme="minorHAnsi"/>
        </w:rPr>
        <w:t xml:space="preserve">and </w:t>
      </w:r>
      <w:r w:rsidR="00E66A28">
        <w:rPr>
          <w:rFonts w:asciiTheme="minorHAnsi" w:hAnsiTheme="minorHAnsi" w:cstheme="minorHAnsi"/>
        </w:rPr>
        <w:t>PPFA</w:t>
      </w:r>
      <w:r w:rsidR="00EA0443">
        <w:rPr>
          <w:rFonts w:asciiTheme="minorHAnsi" w:hAnsiTheme="minorHAnsi" w:cstheme="minorHAnsi"/>
        </w:rPr>
        <w:t>)</w:t>
      </w:r>
      <w:r w:rsidRPr="000C5919">
        <w:rPr>
          <w:rFonts w:asciiTheme="minorHAnsi" w:hAnsiTheme="minorHAnsi" w:cstheme="minorHAnsi"/>
        </w:rPr>
        <w:t>.</w:t>
      </w:r>
    </w:p>
    <w:p w:rsidR="004B0AB0" w:rsidRDefault="004B0AB0" w:rsidP="001917A3">
      <w:pPr>
        <w:widowControl w:val="0"/>
        <w:tabs>
          <w:tab w:val="left" w:pos="36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p>
    <w:p w:rsidR="000F0E57" w:rsidRDefault="000F0E57" w:rsidP="000F0E57">
      <w:pPr>
        <w:rPr>
          <w:rFonts w:asciiTheme="minorHAnsi" w:hAnsiTheme="minorHAnsi" w:cstheme="minorHAnsi"/>
        </w:rPr>
      </w:pPr>
      <w:r>
        <w:rPr>
          <w:rFonts w:asciiTheme="minorHAnsi" w:hAnsiTheme="minorHAnsi" w:cstheme="minorHAnsi"/>
        </w:rPr>
        <w:t>For private-sector physicians, each mailed survey package will include a single survey (</w:t>
      </w:r>
      <w:r w:rsidRPr="00B14D01">
        <w:rPr>
          <w:rFonts w:asciiTheme="minorHAnsi" w:hAnsiTheme="minorHAnsi" w:cstheme="minorHAnsi"/>
          <w:b/>
        </w:rPr>
        <w:t>Attachment D-1</w:t>
      </w:r>
      <w:r>
        <w:rPr>
          <w:rFonts w:asciiTheme="minorHAnsi" w:hAnsiTheme="minorHAnsi" w:cstheme="minorHAnsi"/>
        </w:rPr>
        <w:t>) with survey cover sheet (</w:t>
      </w:r>
      <w:r w:rsidRPr="00B14D01">
        <w:rPr>
          <w:rFonts w:asciiTheme="minorHAnsi" w:hAnsiTheme="minorHAnsi" w:cstheme="minorHAnsi"/>
          <w:b/>
        </w:rPr>
        <w:t>Attachment D-2</w:t>
      </w:r>
      <w:r>
        <w:rPr>
          <w:rFonts w:asciiTheme="minorHAnsi" w:hAnsiTheme="minorHAnsi" w:cstheme="minorHAnsi"/>
        </w:rPr>
        <w:t xml:space="preserve">), to be completed by the physician. </w:t>
      </w:r>
    </w:p>
    <w:p w:rsidR="000F0E57" w:rsidRDefault="000F0E57" w:rsidP="004B0AB0">
      <w:pPr>
        <w:rPr>
          <w:rFonts w:asciiTheme="minorHAnsi" w:hAnsiTheme="minorHAnsi" w:cstheme="minorHAnsi"/>
        </w:rPr>
      </w:pPr>
    </w:p>
    <w:p w:rsidR="000F0E57" w:rsidRDefault="000F0E57" w:rsidP="000F0E57">
      <w:pPr>
        <w:rPr>
          <w:rFonts w:asciiTheme="minorHAnsi" w:hAnsiTheme="minorHAnsi" w:cstheme="minorHAnsi"/>
        </w:rPr>
      </w:pPr>
      <w:r>
        <w:rPr>
          <w:rFonts w:asciiTheme="minorHAnsi" w:hAnsiTheme="minorHAnsi" w:cstheme="minorHAnsi"/>
        </w:rPr>
        <w:t>For public-sector health centers, each mailed survey package will include two surveys (</w:t>
      </w:r>
      <w:r w:rsidRPr="00B14D01">
        <w:rPr>
          <w:rFonts w:asciiTheme="minorHAnsi" w:hAnsiTheme="minorHAnsi" w:cstheme="minorHAnsi"/>
          <w:b/>
        </w:rPr>
        <w:t>Attachments D-1 and E-1</w:t>
      </w:r>
      <w:r>
        <w:rPr>
          <w:rFonts w:asciiTheme="minorHAnsi" w:hAnsiTheme="minorHAnsi" w:cstheme="minorHAnsi"/>
        </w:rPr>
        <w:t>) with two survey cover sheets (</w:t>
      </w:r>
      <w:r w:rsidRPr="00B14D01">
        <w:rPr>
          <w:rFonts w:asciiTheme="minorHAnsi" w:hAnsiTheme="minorHAnsi" w:cstheme="minorHAnsi"/>
          <w:b/>
        </w:rPr>
        <w:t>Attachments D-2 and E-2</w:t>
      </w:r>
      <w:r>
        <w:rPr>
          <w:rFonts w:asciiTheme="minorHAnsi" w:hAnsiTheme="minorHAnsi" w:cstheme="minorHAnsi"/>
        </w:rPr>
        <w:t xml:space="preserve">)  – one to be completed by a clinician who provides family planning services to women of reproductive age at least twice per week, and the second to be completed by a health center administrator.  </w:t>
      </w:r>
      <w:r w:rsidR="00BD1891">
        <w:rPr>
          <w:rFonts w:asciiTheme="minorHAnsi" w:hAnsiTheme="minorHAnsi" w:cstheme="minorHAnsi"/>
        </w:rPr>
        <w:t>Each respondent</w:t>
      </w:r>
      <w:r>
        <w:rPr>
          <w:rFonts w:asciiTheme="minorHAnsi" w:hAnsiTheme="minorHAnsi" w:cstheme="minorHAnsi"/>
        </w:rPr>
        <w:t xml:space="preserve"> will only be </w:t>
      </w:r>
      <w:r w:rsidR="00BD1891">
        <w:rPr>
          <w:rFonts w:asciiTheme="minorHAnsi" w:hAnsiTheme="minorHAnsi" w:cstheme="minorHAnsi"/>
        </w:rPr>
        <w:t>ask</w:t>
      </w:r>
      <w:r>
        <w:rPr>
          <w:rFonts w:asciiTheme="minorHAnsi" w:hAnsiTheme="minorHAnsi" w:cstheme="minorHAnsi"/>
        </w:rPr>
        <w:t>ed to complete a single survey.</w:t>
      </w:r>
    </w:p>
    <w:p w:rsidR="00890686" w:rsidRDefault="00890686" w:rsidP="004B0AB0">
      <w:pPr>
        <w:rPr>
          <w:rFonts w:asciiTheme="minorHAnsi" w:hAnsiTheme="minorHAnsi" w:cstheme="minorHAnsi"/>
        </w:rPr>
      </w:pPr>
    </w:p>
    <w:p w:rsidR="00890686" w:rsidRPr="00890686" w:rsidRDefault="00890686" w:rsidP="00890686">
      <w:pPr>
        <w:rPr>
          <w:rFonts w:asciiTheme="minorHAnsi" w:hAnsiTheme="minorHAnsi" w:cstheme="minorHAnsi"/>
        </w:rPr>
      </w:pPr>
      <w:r w:rsidRPr="00890686">
        <w:rPr>
          <w:rFonts w:asciiTheme="minorHAnsi" w:hAnsiTheme="minorHAnsi" w:cstheme="minorHAnsi"/>
        </w:rPr>
        <w:t>Each survey will contain a unique identification number (UID), assigned by the data collection contractor.  CDC will not have access to any file linking names and addresses of physicians and health centers in our sample with their assigned UIDs.   Each mailed survey will be accompanied by a postage-paid return envelope addressed to the contractor via a rented postal office box.  Respondents will also be given the option to complete the survey online via a password-protected web-based data collection system.</w:t>
      </w:r>
    </w:p>
    <w:p w:rsidR="00890686" w:rsidRDefault="00890686" w:rsidP="004B0AB0">
      <w:pPr>
        <w:rPr>
          <w:rFonts w:asciiTheme="minorHAnsi" w:hAnsiTheme="minorHAnsi" w:cstheme="minorHAnsi"/>
        </w:rPr>
      </w:pPr>
    </w:p>
    <w:p w:rsidR="000F0E57" w:rsidRDefault="000F0E57" w:rsidP="000F0E57">
      <w:pPr>
        <w:rPr>
          <w:rFonts w:asciiTheme="minorHAnsi" w:hAnsiTheme="minorHAnsi" w:cstheme="minorHAnsi"/>
        </w:rPr>
      </w:pPr>
      <w:r>
        <w:rPr>
          <w:rFonts w:asciiTheme="minorHAnsi" w:hAnsiTheme="minorHAnsi" w:cstheme="minorHAnsi"/>
        </w:rPr>
        <w:t>Anticipating non-response, a reminder postcard will be sent to those who have not responded to the first mailing after approximately 2-4 weeks (</w:t>
      </w:r>
      <w:r w:rsidRPr="00B14D01">
        <w:rPr>
          <w:rFonts w:asciiTheme="minorHAnsi" w:hAnsiTheme="minorHAnsi" w:cstheme="minorHAnsi"/>
          <w:b/>
        </w:rPr>
        <w:t>Attachments F-1, F-2, and F-3</w:t>
      </w:r>
      <w:r>
        <w:rPr>
          <w:rFonts w:asciiTheme="minorHAnsi" w:hAnsiTheme="minorHAnsi" w:cstheme="minorHAnsi"/>
        </w:rPr>
        <w:t>).  A second copy of the survey, along with a follow-up cover letter (</w:t>
      </w:r>
      <w:r w:rsidRPr="00B14D01">
        <w:rPr>
          <w:rFonts w:asciiTheme="minorHAnsi" w:hAnsiTheme="minorHAnsi" w:cstheme="minorHAnsi"/>
          <w:b/>
        </w:rPr>
        <w:t>Attachments G-1, G-2, and G-3</w:t>
      </w:r>
      <w:r>
        <w:rPr>
          <w:rFonts w:asciiTheme="minorHAnsi" w:hAnsiTheme="minorHAnsi" w:cstheme="minorHAnsi"/>
        </w:rPr>
        <w:t xml:space="preserve">) will be sent to those that have not responded to the first survey or reminder postcard approximately 2-4 weeks after the reminder postcard. Phone calls will be made and emails sent (if email addresses are available) to those that have not responded to any of the contact attempts to encourage participation. </w:t>
      </w:r>
    </w:p>
    <w:p w:rsidR="00890686" w:rsidRPr="00890686" w:rsidRDefault="00890686" w:rsidP="00890686">
      <w:pPr>
        <w:ind w:left="720"/>
        <w:rPr>
          <w:rFonts w:asciiTheme="minorHAnsi" w:hAnsiTheme="minorHAnsi" w:cstheme="minorHAnsi"/>
        </w:rPr>
      </w:pPr>
    </w:p>
    <w:p w:rsidR="001C1211" w:rsidRDefault="001C1211" w:rsidP="001C1211">
      <w:pPr>
        <w:rPr>
          <w:rFonts w:asciiTheme="minorHAnsi" w:hAnsiTheme="minorHAnsi" w:cstheme="minorHAnsi"/>
        </w:rPr>
      </w:pPr>
      <w:r w:rsidRPr="00633A70">
        <w:rPr>
          <w:rFonts w:asciiTheme="minorHAnsi" w:hAnsiTheme="minorHAnsi" w:cstheme="minorHAnsi"/>
        </w:rPr>
        <w:t>Data collected online will be downloaded into an electronic database on a regular basis.  Paper-copy survey data will be entered into an electronic database.  The two databases, stripped of any identifiers other than the UID, will be permanent federal records and will be maintained in accordance with CDC’s records control schedule (</w:t>
      </w:r>
      <w:hyperlink r:id="rId10" w:history="1">
        <w:r w:rsidRPr="00633A70">
          <w:rPr>
            <w:rStyle w:val="Hyperlink"/>
            <w:rFonts w:asciiTheme="minorHAnsi" w:hAnsiTheme="minorHAnsi" w:cstheme="minorHAnsi"/>
            <w:color w:val="000000"/>
          </w:rPr>
          <w:t>http://isp-v-maso-apps/RecSched/ViewSchedule.aspx?RID=29</w:t>
        </w:r>
      </w:hyperlink>
      <w:r w:rsidRPr="00633A70">
        <w:rPr>
          <w:rFonts w:asciiTheme="minorHAnsi" w:hAnsiTheme="minorHAnsi" w:cstheme="minorHAnsi"/>
        </w:rPr>
        <w:t>).  Paper-copy surveys will be shredded within eight months after completion of data entry.  Respondents will not be re-contacted after survey completion to validate any potentially unclear data elements.</w:t>
      </w:r>
    </w:p>
    <w:p w:rsidR="00110A42" w:rsidRDefault="00110A42" w:rsidP="001C1211">
      <w:pPr>
        <w:rPr>
          <w:rFonts w:asciiTheme="minorHAnsi" w:hAnsiTheme="minorHAnsi" w:cstheme="minorHAnsi"/>
        </w:rPr>
      </w:pPr>
    </w:p>
    <w:p w:rsidR="00110A42" w:rsidRDefault="00110A42" w:rsidP="00B14D01">
      <w:pPr>
        <w:pStyle w:val="ListParagraph"/>
        <w:ind w:left="0"/>
        <w:rPr>
          <w:rFonts w:asciiTheme="minorHAnsi" w:hAnsiTheme="minorHAnsi" w:cstheme="minorHAnsi"/>
        </w:rPr>
      </w:pPr>
      <w:r>
        <w:rPr>
          <w:rFonts w:asciiTheme="minorHAnsi" w:hAnsiTheme="minorHAnsi" w:cstheme="minorHAnsi"/>
        </w:rPr>
        <w:t>The data collection contractor will develop a data entry database and analytic codebook to facilitate valid and efficient data entry and analysis.  For quality control purposes, 10-25% of paper-copy completed surveys will be double-entered.</w:t>
      </w:r>
    </w:p>
    <w:p w:rsidR="001C1211" w:rsidRDefault="001C1211" w:rsidP="00890686">
      <w:pPr>
        <w:rPr>
          <w:rFonts w:asciiTheme="minorHAnsi" w:hAnsiTheme="minorHAnsi" w:cstheme="minorHAnsi"/>
        </w:rPr>
      </w:pPr>
    </w:p>
    <w:p w:rsidR="006C6069" w:rsidRDefault="00A25DCA" w:rsidP="00E17A40">
      <w:pPr>
        <w:rPr>
          <w:rFonts w:asciiTheme="minorHAnsi" w:hAnsiTheme="minorHAnsi" w:cstheme="minorHAnsi"/>
        </w:rPr>
      </w:pPr>
      <w:r>
        <w:rPr>
          <w:rFonts w:asciiTheme="minorHAnsi" w:hAnsiTheme="minorHAnsi" w:cstheme="minorHAnsi"/>
        </w:rPr>
        <w:t>The study design for this ICR is not experimental, but is instead a cross-sectional assessment.</w:t>
      </w:r>
    </w:p>
    <w:p w:rsidR="000B0295" w:rsidRPr="00681EDB" w:rsidRDefault="006C6069" w:rsidP="000B0295">
      <w:pPr>
        <w:pStyle w:val="Heading2"/>
        <w:rPr>
          <w:rFonts w:asciiTheme="minorHAnsi" w:hAnsiTheme="minorHAnsi" w:cstheme="minorHAnsi"/>
          <w:i/>
          <w:color w:val="auto"/>
          <w:sz w:val="24"/>
          <w:szCs w:val="24"/>
        </w:rPr>
      </w:pPr>
      <w:bookmarkStart w:id="5" w:name="_Toc329519283"/>
      <w:r>
        <w:rPr>
          <w:rFonts w:asciiTheme="minorHAnsi" w:hAnsiTheme="minorHAnsi" w:cstheme="minorHAnsi"/>
          <w:i/>
          <w:color w:val="auto"/>
          <w:sz w:val="24"/>
          <w:szCs w:val="24"/>
        </w:rPr>
        <w:t>B</w:t>
      </w:r>
      <w:r w:rsidR="000B0295" w:rsidRPr="00681EDB">
        <w:rPr>
          <w:rFonts w:asciiTheme="minorHAnsi" w:hAnsiTheme="minorHAnsi" w:cstheme="minorHAnsi"/>
          <w:i/>
          <w:color w:val="auto"/>
          <w:sz w:val="24"/>
          <w:szCs w:val="24"/>
        </w:rPr>
        <w:t xml:space="preserve">3. </w:t>
      </w:r>
      <w:r w:rsidR="007A11E5">
        <w:rPr>
          <w:rFonts w:asciiTheme="minorHAnsi" w:hAnsiTheme="minorHAnsi" w:cstheme="minorHAnsi"/>
          <w:i/>
          <w:color w:val="auto"/>
          <w:sz w:val="24"/>
          <w:szCs w:val="24"/>
        </w:rPr>
        <w:t>Methods to Maximize Response Rates and Deal with No Response</w:t>
      </w:r>
      <w:bookmarkEnd w:id="5"/>
    </w:p>
    <w:p w:rsidR="000B0295" w:rsidRDefault="000B0295" w:rsidP="00F36613">
      <w:pPr>
        <w:rPr>
          <w:rFonts w:asciiTheme="minorHAnsi" w:hAnsiTheme="minorHAnsi" w:cstheme="minorHAnsi"/>
        </w:rPr>
      </w:pPr>
    </w:p>
    <w:p w:rsidR="00A37FF1" w:rsidRDefault="00CC3F6F" w:rsidP="00F36613">
      <w:pPr>
        <w:rPr>
          <w:rFonts w:asciiTheme="minorHAnsi" w:hAnsiTheme="minorHAnsi" w:cstheme="minorHAnsi"/>
        </w:rPr>
      </w:pPr>
      <w:r>
        <w:rPr>
          <w:rFonts w:asciiTheme="minorHAnsi" w:hAnsiTheme="minorHAnsi" w:cstheme="minorHAnsi"/>
        </w:rPr>
        <w:t xml:space="preserve">To maximize response rates, aspects of </w:t>
      </w:r>
      <w:proofErr w:type="spellStart"/>
      <w:r>
        <w:rPr>
          <w:rFonts w:asciiTheme="minorHAnsi" w:hAnsiTheme="minorHAnsi" w:cstheme="minorHAnsi"/>
        </w:rPr>
        <w:t>Dillman’s</w:t>
      </w:r>
      <w:proofErr w:type="spellEnd"/>
      <w:r>
        <w:rPr>
          <w:rFonts w:asciiTheme="minorHAnsi" w:hAnsiTheme="minorHAnsi" w:cstheme="minorHAnsi"/>
        </w:rPr>
        <w:t xml:space="preserve"> “Tailored Design Method” will be followed.</w:t>
      </w:r>
      <w:hyperlink w:anchor="_ENREF_1" w:tooltip="Dillman, 2000 #26" w:history="1">
        <w:r w:rsidR="00D013CD">
          <w:rPr>
            <w:rFonts w:asciiTheme="minorHAnsi" w:hAnsiTheme="minorHAnsi" w:cstheme="minorHAnsi"/>
          </w:rPr>
          <w:fldChar w:fldCharType="begin"/>
        </w:r>
        <w:r w:rsidR="00D013CD">
          <w:rPr>
            <w:rFonts w:asciiTheme="minorHAnsi" w:hAnsiTheme="minorHAnsi" w:cstheme="minorHAnsi"/>
          </w:rPr>
          <w:instrText xml:space="preserve"> ADDIN EN.CITE &lt;EndNote&gt;&lt;Cite&gt;&lt;Author&gt;Dillman&lt;/Author&gt;&lt;Year&gt;2000&lt;/Year&gt;&lt;RecNum&gt;26&lt;/RecNum&gt;&lt;DisplayText&gt;&lt;style face="superscript"&gt;1&lt;/style&gt;&lt;/DisplayText&gt;&lt;record&gt;&lt;rec-number&gt;26&lt;/rec-number&gt;&lt;foreign-keys&gt;&lt;key app="EN" db-id="5zptza0x5p90zaep5d05za2vets0tfrz9r5w"&gt;26&lt;/key&gt;&lt;/foreign-keys&gt;&lt;ref-type name="Book Section"&gt;5&lt;/ref-type&gt;&lt;contributors&gt;&lt;authors&gt;&lt;author&gt;Dillman, Don A.&lt;/author&gt;&lt;/authors&gt;&lt;/contributors&gt;&lt;titles&gt;&lt;title&gt;Survey Implementation&lt;/title&gt;&lt;secondary-title&gt;Mail and Internet Surveys&lt;/secondary-title&gt;&lt;/titles&gt;&lt;pages&gt;149-193&lt;/pages&gt;&lt;edition&gt;2nd&lt;/edition&gt;&lt;section&gt;4&lt;/section&gt;&lt;dates&gt;&lt;year&gt;2000&lt;/year&gt;&lt;/dates&gt;&lt;pub-location&gt;New York&lt;/pub-location&gt;&lt;publisher&gt;John Wiley &amp;amp; Sons, Inc&lt;/publisher&gt;&lt;urls&gt;&lt;/urls&gt;&lt;/record&gt;&lt;/Cite&gt;&lt;/EndNote&gt;</w:instrText>
        </w:r>
        <w:r w:rsidR="00D013CD">
          <w:rPr>
            <w:rFonts w:asciiTheme="minorHAnsi" w:hAnsiTheme="minorHAnsi" w:cstheme="minorHAnsi"/>
          </w:rPr>
          <w:fldChar w:fldCharType="separate"/>
        </w:r>
        <w:r w:rsidR="00D013CD" w:rsidRPr="00CC3F6F">
          <w:rPr>
            <w:rFonts w:asciiTheme="minorHAnsi" w:hAnsiTheme="minorHAnsi" w:cstheme="minorHAnsi"/>
            <w:noProof/>
            <w:vertAlign w:val="superscript"/>
          </w:rPr>
          <w:t>1</w:t>
        </w:r>
        <w:r w:rsidR="00D013CD">
          <w:rPr>
            <w:rFonts w:asciiTheme="minorHAnsi" w:hAnsiTheme="minorHAnsi" w:cstheme="minorHAnsi"/>
          </w:rPr>
          <w:fldChar w:fldCharType="end"/>
        </w:r>
      </w:hyperlink>
      <w:r w:rsidR="005B3BE2">
        <w:rPr>
          <w:rFonts w:asciiTheme="minorHAnsi" w:hAnsiTheme="minorHAnsi" w:cstheme="minorHAnsi"/>
        </w:rPr>
        <w:t xml:space="preserve">  </w:t>
      </w:r>
    </w:p>
    <w:p w:rsidR="00A37FF1" w:rsidRDefault="00A37FF1" w:rsidP="00F36613">
      <w:pPr>
        <w:rPr>
          <w:rFonts w:asciiTheme="minorHAnsi" w:hAnsiTheme="minorHAnsi" w:cstheme="minorHAnsi"/>
        </w:rPr>
      </w:pPr>
    </w:p>
    <w:p w:rsidR="007A11E5" w:rsidRDefault="005B3BE2" w:rsidP="00F36613">
      <w:pPr>
        <w:rPr>
          <w:rFonts w:asciiTheme="minorHAnsi" w:hAnsiTheme="minorHAnsi" w:cstheme="minorHAnsi"/>
        </w:rPr>
      </w:pPr>
      <w:r>
        <w:rPr>
          <w:rFonts w:asciiTheme="minorHAnsi" w:hAnsiTheme="minorHAnsi" w:cstheme="minorHAnsi"/>
        </w:rPr>
        <w:t>For example, e</w:t>
      </w:r>
      <w:r w:rsidR="007A11E5">
        <w:rPr>
          <w:rFonts w:asciiTheme="minorHAnsi" w:hAnsiTheme="minorHAnsi" w:cstheme="minorHAnsi"/>
        </w:rPr>
        <w:t xml:space="preserve">ach mailed survey package will include a cover letter that is addressed personally to the sampled </w:t>
      </w:r>
      <w:r w:rsidR="00EA0443">
        <w:rPr>
          <w:rFonts w:asciiTheme="minorHAnsi" w:hAnsiTheme="minorHAnsi" w:cstheme="minorHAnsi"/>
        </w:rPr>
        <w:t>physician</w:t>
      </w:r>
      <w:r w:rsidR="007A11E5">
        <w:rPr>
          <w:rFonts w:asciiTheme="minorHAnsi" w:hAnsiTheme="minorHAnsi" w:cstheme="minorHAnsi"/>
        </w:rPr>
        <w:t xml:space="preserve"> or</w:t>
      </w:r>
      <w:r w:rsidR="00EA0443">
        <w:rPr>
          <w:rFonts w:asciiTheme="minorHAnsi" w:hAnsiTheme="minorHAnsi" w:cstheme="minorHAnsi"/>
        </w:rPr>
        <w:t xml:space="preserve"> health center</w:t>
      </w:r>
      <w:r>
        <w:rPr>
          <w:rFonts w:asciiTheme="minorHAnsi" w:hAnsiTheme="minorHAnsi" w:cstheme="minorHAnsi"/>
        </w:rPr>
        <w:t xml:space="preserve">, and </w:t>
      </w:r>
      <w:r w:rsidR="00A57584">
        <w:rPr>
          <w:rFonts w:asciiTheme="minorHAnsi" w:hAnsiTheme="minorHAnsi" w:cstheme="minorHAnsi"/>
        </w:rPr>
        <w:t xml:space="preserve">will </w:t>
      </w:r>
      <w:r>
        <w:rPr>
          <w:rFonts w:asciiTheme="minorHAnsi" w:hAnsiTheme="minorHAnsi" w:cstheme="minorHAnsi"/>
        </w:rPr>
        <w:t xml:space="preserve">include pieces of information that have been shown to be critical for enhancing response (e.g., the request, </w:t>
      </w:r>
      <w:r w:rsidR="00EA0443">
        <w:rPr>
          <w:rFonts w:asciiTheme="minorHAnsi" w:hAnsiTheme="minorHAnsi" w:cstheme="minorHAnsi"/>
        </w:rPr>
        <w:t>how</w:t>
      </w:r>
      <w:r>
        <w:rPr>
          <w:rFonts w:asciiTheme="minorHAnsi" w:hAnsiTheme="minorHAnsi" w:cstheme="minorHAnsi"/>
        </w:rPr>
        <w:t xml:space="preserve"> the individual or </w:t>
      </w:r>
      <w:r w:rsidR="00EA0443">
        <w:rPr>
          <w:rFonts w:asciiTheme="minorHAnsi" w:hAnsiTheme="minorHAnsi" w:cstheme="minorHAnsi"/>
        </w:rPr>
        <w:t>health center</w:t>
      </w:r>
      <w:r>
        <w:rPr>
          <w:rFonts w:asciiTheme="minorHAnsi" w:hAnsiTheme="minorHAnsi" w:cstheme="minorHAnsi"/>
        </w:rPr>
        <w:t xml:space="preserve"> was selected, </w:t>
      </w:r>
      <w:r w:rsidR="00A57584">
        <w:rPr>
          <w:rFonts w:asciiTheme="minorHAnsi" w:hAnsiTheme="minorHAnsi" w:cstheme="minorHAnsi"/>
        </w:rPr>
        <w:t xml:space="preserve">and </w:t>
      </w:r>
      <w:r>
        <w:rPr>
          <w:rFonts w:asciiTheme="minorHAnsi" w:hAnsiTheme="minorHAnsi" w:cstheme="minorHAnsi"/>
        </w:rPr>
        <w:t xml:space="preserve">the usefulness of the </w:t>
      </w:r>
      <w:r w:rsidR="00A57584">
        <w:rPr>
          <w:rFonts w:asciiTheme="minorHAnsi" w:hAnsiTheme="minorHAnsi" w:cstheme="minorHAnsi"/>
        </w:rPr>
        <w:t>information).  The cover letter</w:t>
      </w:r>
      <w:r w:rsidR="00F92333">
        <w:rPr>
          <w:rFonts w:asciiTheme="minorHAnsi" w:hAnsiTheme="minorHAnsi" w:cstheme="minorHAnsi"/>
        </w:rPr>
        <w:t xml:space="preserve"> will also include signatures of support from partner organizations (</w:t>
      </w:r>
      <w:r w:rsidR="00EA0443">
        <w:rPr>
          <w:rFonts w:asciiTheme="minorHAnsi" w:hAnsiTheme="minorHAnsi" w:cstheme="minorHAnsi"/>
        </w:rPr>
        <w:t xml:space="preserve">i.e., AAFP, AAP, </w:t>
      </w:r>
      <w:r w:rsidR="00EA0443" w:rsidRPr="000C5919">
        <w:rPr>
          <w:rFonts w:asciiTheme="minorHAnsi" w:hAnsiTheme="minorHAnsi" w:cstheme="minorHAnsi"/>
        </w:rPr>
        <w:t xml:space="preserve">ACOG, </w:t>
      </w:r>
      <w:r w:rsidR="00EA0443">
        <w:rPr>
          <w:rFonts w:asciiTheme="minorHAnsi" w:hAnsiTheme="minorHAnsi" w:cstheme="minorHAnsi"/>
        </w:rPr>
        <w:t>ASRM</w:t>
      </w:r>
      <w:r w:rsidR="00EA0443" w:rsidRPr="000C5919">
        <w:rPr>
          <w:rFonts w:asciiTheme="minorHAnsi" w:hAnsiTheme="minorHAnsi" w:cstheme="minorHAnsi"/>
        </w:rPr>
        <w:t xml:space="preserve">, </w:t>
      </w:r>
      <w:r w:rsidR="00D26F73">
        <w:rPr>
          <w:rFonts w:asciiTheme="minorHAnsi" w:hAnsiTheme="minorHAnsi" w:cstheme="minorHAnsi"/>
        </w:rPr>
        <w:t xml:space="preserve">HRSA/BPHC, </w:t>
      </w:r>
      <w:r w:rsidR="00EA0443" w:rsidRPr="000C5919">
        <w:rPr>
          <w:rFonts w:asciiTheme="minorHAnsi" w:hAnsiTheme="minorHAnsi" w:cstheme="minorHAnsi"/>
        </w:rPr>
        <w:t>NACHC</w:t>
      </w:r>
      <w:r w:rsidR="00EA0443">
        <w:rPr>
          <w:rFonts w:asciiTheme="minorHAnsi" w:hAnsiTheme="minorHAnsi" w:cstheme="minorHAnsi"/>
        </w:rPr>
        <w:t>, N</w:t>
      </w:r>
      <w:r w:rsidR="00EA0443" w:rsidRPr="000C5919">
        <w:rPr>
          <w:rFonts w:asciiTheme="minorHAnsi" w:hAnsiTheme="minorHAnsi" w:cstheme="minorHAnsi"/>
        </w:rPr>
        <w:t xml:space="preserve">FPRHA, </w:t>
      </w:r>
      <w:r w:rsidR="00EA0443">
        <w:rPr>
          <w:rFonts w:asciiTheme="minorHAnsi" w:hAnsiTheme="minorHAnsi" w:cstheme="minorHAnsi"/>
        </w:rPr>
        <w:t>and PPFA</w:t>
      </w:r>
      <w:r w:rsidR="00F92333">
        <w:rPr>
          <w:rFonts w:asciiTheme="minorHAnsi" w:hAnsiTheme="minorHAnsi" w:cstheme="minorHAnsi"/>
        </w:rPr>
        <w:t xml:space="preserve">), some of which the </w:t>
      </w:r>
      <w:r w:rsidR="00A37FF1">
        <w:rPr>
          <w:rFonts w:asciiTheme="minorHAnsi" w:hAnsiTheme="minorHAnsi" w:cstheme="minorHAnsi"/>
        </w:rPr>
        <w:t>recipients</w:t>
      </w:r>
      <w:r w:rsidR="00F92333">
        <w:rPr>
          <w:rFonts w:asciiTheme="minorHAnsi" w:hAnsiTheme="minorHAnsi" w:cstheme="minorHAnsi"/>
        </w:rPr>
        <w:t xml:space="preserve"> may belong to.</w:t>
      </w:r>
    </w:p>
    <w:p w:rsidR="007A11E5" w:rsidRDefault="007A11E5" w:rsidP="00F36613">
      <w:pPr>
        <w:rPr>
          <w:rFonts w:asciiTheme="minorHAnsi" w:hAnsiTheme="minorHAnsi" w:cstheme="minorHAnsi"/>
        </w:rPr>
      </w:pPr>
    </w:p>
    <w:p w:rsidR="007A11E5" w:rsidRDefault="002E450B" w:rsidP="007A11E5">
      <w:pPr>
        <w:widowControl w:val="0"/>
        <w:tabs>
          <w:tab w:val="left" w:pos="36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rPr>
      </w:pPr>
      <w:r>
        <w:rPr>
          <w:rFonts w:asciiTheme="minorHAnsi" w:hAnsiTheme="minorHAnsi" w:cstheme="minorHAnsi"/>
        </w:rPr>
        <w:t>We will also request that select partner organizations (e.g., PPFA)</w:t>
      </w:r>
      <w:r w:rsidR="00693EB9">
        <w:rPr>
          <w:rFonts w:asciiTheme="minorHAnsi" w:hAnsiTheme="minorHAnsi" w:cstheme="minorHAnsi"/>
        </w:rPr>
        <w:t xml:space="preserve">, if they choose, </w:t>
      </w:r>
      <w:r>
        <w:rPr>
          <w:rFonts w:asciiTheme="minorHAnsi" w:hAnsiTheme="minorHAnsi" w:cstheme="minorHAnsi"/>
        </w:rPr>
        <w:t>send a pre-survey email to their constituents</w:t>
      </w:r>
      <w:r w:rsidR="00693EB9">
        <w:rPr>
          <w:rFonts w:asciiTheme="minorHAnsi" w:hAnsiTheme="minorHAnsi" w:cstheme="minorHAnsi"/>
        </w:rPr>
        <w:t xml:space="preserve">.  The content of the email will be left up to the discretion of the partner organization, but may include </w:t>
      </w:r>
      <w:r>
        <w:rPr>
          <w:rFonts w:asciiTheme="minorHAnsi" w:hAnsiTheme="minorHAnsi" w:cstheme="minorHAnsi"/>
        </w:rPr>
        <w:t xml:space="preserve">a positive and timely notice that </w:t>
      </w:r>
      <w:r w:rsidR="00C200B0">
        <w:rPr>
          <w:rFonts w:asciiTheme="minorHAnsi" w:hAnsiTheme="minorHAnsi" w:cstheme="minorHAnsi"/>
        </w:rPr>
        <w:t>the constituent</w:t>
      </w:r>
      <w:r>
        <w:rPr>
          <w:rFonts w:asciiTheme="minorHAnsi" w:hAnsiTheme="minorHAnsi" w:cstheme="minorHAnsi"/>
        </w:rPr>
        <w:t xml:space="preserve"> </w:t>
      </w:r>
      <w:r w:rsidR="00A37FF1">
        <w:rPr>
          <w:rFonts w:asciiTheme="minorHAnsi" w:hAnsiTheme="minorHAnsi" w:cstheme="minorHAnsi"/>
        </w:rPr>
        <w:t xml:space="preserve">may </w:t>
      </w:r>
      <w:r>
        <w:rPr>
          <w:rFonts w:asciiTheme="minorHAnsi" w:hAnsiTheme="minorHAnsi" w:cstheme="minorHAnsi"/>
        </w:rPr>
        <w:t xml:space="preserve">be receiving a request </w:t>
      </w:r>
      <w:r w:rsidR="00C200B0">
        <w:rPr>
          <w:rFonts w:asciiTheme="minorHAnsi" w:hAnsiTheme="minorHAnsi" w:cstheme="minorHAnsi"/>
        </w:rPr>
        <w:t xml:space="preserve">from the CDC and OPA </w:t>
      </w:r>
      <w:r>
        <w:rPr>
          <w:rFonts w:asciiTheme="minorHAnsi" w:hAnsiTheme="minorHAnsi" w:cstheme="minorHAnsi"/>
        </w:rPr>
        <w:t>to help with an important survey</w:t>
      </w:r>
      <w:r w:rsidR="00693EB9">
        <w:rPr>
          <w:rFonts w:asciiTheme="minorHAnsi" w:hAnsiTheme="minorHAnsi" w:cstheme="minorHAnsi"/>
        </w:rPr>
        <w:t xml:space="preserve">, and encourage their participation.  </w:t>
      </w:r>
    </w:p>
    <w:p w:rsidR="007A11E5" w:rsidRDefault="007A11E5" w:rsidP="00F36613">
      <w:pPr>
        <w:rPr>
          <w:rFonts w:asciiTheme="minorHAnsi" w:hAnsiTheme="minorHAnsi" w:cstheme="minorHAnsi"/>
        </w:rPr>
      </w:pPr>
    </w:p>
    <w:p w:rsidR="005B7FE0" w:rsidRDefault="007A11E5" w:rsidP="005B7FE0">
      <w:pPr>
        <w:rPr>
          <w:rFonts w:asciiTheme="minorHAnsi" w:hAnsiTheme="minorHAnsi" w:cstheme="minorHAnsi"/>
        </w:rPr>
      </w:pPr>
      <w:r>
        <w:rPr>
          <w:rFonts w:asciiTheme="minorHAnsi" w:hAnsiTheme="minorHAnsi" w:cstheme="minorHAnsi"/>
        </w:rPr>
        <w:t xml:space="preserve">Once initial survey packages are mailed to respondents, </w:t>
      </w:r>
      <w:r w:rsidR="005B7FE0">
        <w:rPr>
          <w:rFonts w:asciiTheme="minorHAnsi" w:hAnsiTheme="minorHAnsi" w:cstheme="minorHAnsi"/>
        </w:rPr>
        <w:t>multiple contacts will be made to non-respondents by the</w:t>
      </w:r>
      <w:r w:rsidR="00C200B0">
        <w:rPr>
          <w:rFonts w:asciiTheme="minorHAnsi" w:hAnsiTheme="minorHAnsi" w:cstheme="minorHAnsi"/>
        </w:rPr>
        <w:t xml:space="preserve"> data collection</w:t>
      </w:r>
      <w:r w:rsidR="005B7FE0">
        <w:rPr>
          <w:rFonts w:asciiTheme="minorHAnsi" w:hAnsiTheme="minorHAnsi" w:cstheme="minorHAnsi"/>
        </w:rPr>
        <w:t xml:space="preserve"> contractor to encourage participation. These include sending a reminder postcard approximately </w:t>
      </w:r>
      <w:r w:rsidR="00C200B0">
        <w:rPr>
          <w:rFonts w:asciiTheme="minorHAnsi" w:hAnsiTheme="minorHAnsi" w:cstheme="minorHAnsi"/>
        </w:rPr>
        <w:t>2-4</w:t>
      </w:r>
      <w:r w:rsidR="005B7FE0">
        <w:rPr>
          <w:rFonts w:asciiTheme="minorHAnsi" w:hAnsiTheme="minorHAnsi" w:cstheme="minorHAnsi"/>
        </w:rPr>
        <w:t xml:space="preserve"> weeks after the initial mailing, a second copy of the survey sent approximately </w:t>
      </w:r>
      <w:r w:rsidR="00C200B0">
        <w:rPr>
          <w:rFonts w:asciiTheme="minorHAnsi" w:hAnsiTheme="minorHAnsi" w:cstheme="minorHAnsi"/>
        </w:rPr>
        <w:t xml:space="preserve">2-4 </w:t>
      </w:r>
      <w:r w:rsidR="005B7FE0">
        <w:rPr>
          <w:rFonts w:asciiTheme="minorHAnsi" w:hAnsiTheme="minorHAnsi" w:cstheme="minorHAnsi"/>
        </w:rPr>
        <w:t>weeks after the reminder postcard, followed by phone calls and email contacts</w:t>
      </w:r>
      <w:r w:rsidR="00931EE4">
        <w:rPr>
          <w:rFonts w:asciiTheme="minorHAnsi" w:hAnsiTheme="minorHAnsi" w:cstheme="minorHAnsi"/>
        </w:rPr>
        <w:t xml:space="preserve"> (if email addresses are available) to</w:t>
      </w:r>
      <w:r w:rsidR="005B7FE0">
        <w:rPr>
          <w:rFonts w:asciiTheme="minorHAnsi" w:hAnsiTheme="minorHAnsi" w:cstheme="minorHAnsi"/>
        </w:rPr>
        <w:t xml:space="preserve"> those that have not responded to any of the </w:t>
      </w:r>
      <w:r w:rsidR="00CB43C4">
        <w:rPr>
          <w:rFonts w:asciiTheme="minorHAnsi" w:hAnsiTheme="minorHAnsi" w:cstheme="minorHAnsi"/>
        </w:rPr>
        <w:t xml:space="preserve">previous </w:t>
      </w:r>
      <w:r w:rsidR="005B7FE0">
        <w:rPr>
          <w:rFonts w:asciiTheme="minorHAnsi" w:hAnsiTheme="minorHAnsi" w:cstheme="minorHAnsi"/>
        </w:rPr>
        <w:t xml:space="preserve">contact </w:t>
      </w:r>
      <w:r w:rsidR="00CB43C4">
        <w:rPr>
          <w:rFonts w:asciiTheme="minorHAnsi" w:hAnsiTheme="minorHAnsi" w:cstheme="minorHAnsi"/>
        </w:rPr>
        <w:t>attempts</w:t>
      </w:r>
      <w:r w:rsidR="005B7FE0">
        <w:rPr>
          <w:rFonts w:asciiTheme="minorHAnsi" w:hAnsiTheme="minorHAnsi" w:cstheme="minorHAnsi"/>
        </w:rPr>
        <w:t xml:space="preserve">. </w:t>
      </w:r>
    </w:p>
    <w:p w:rsidR="00931EE4" w:rsidRDefault="00931EE4" w:rsidP="005B7FE0">
      <w:pPr>
        <w:rPr>
          <w:rFonts w:asciiTheme="minorHAnsi" w:hAnsiTheme="minorHAnsi" w:cstheme="minorHAnsi"/>
        </w:rPr>
      </w:pPr>
    </w:p>
    <w:p w:rsidR="007A11E5" w:rsidRDefault="000F3544" w:rsidP="00F36613">
      <w:pPr>
        <w:rPr>
          <w:rFonts w:asciiTheme="minorHAnsi" w:hAnsiTheme="minorHAnsi" w:cstheme="minorHAnsi"/>
        </w:rPr>
      </w:pPr>
      <w:r>
        <w:rPr>
          <w:rFonts w:asciiTheme="minorHAnsi" w:hAnsiTheme="minorHAnsi" w:cstheme="minorHAnsi"/>
        </w:rPr>
        <w:t>Additionally, potential respondents will be offered the option of completing the survey online, and each survey will include a postage-paid return envelope to remove cost barriers.</w:t>
      </w:r>
    </w:p>
    <w:p w:rsidR="0009125A" w:rsidRDefault="0009125A" w:rsidP="00F36613">
      <w:pPr>
        <w:rPr>
          <w:rFonts w:asciiTheme="minorHAnsi" w:hAnsiTheme="minorHAnsi" w:cstheme="minorHAnsi"/>
        </w:rPr>
      </w:pPr>
    </w:p>
    <w:p w:rsidR="00931EE4" w:rsidRDefault="0009125A" w:rsidP="0009125A">
      <w:pPr>
        <w:rPr>
          <w:rFonts w:asciiTheme="minorHAnsi" w:hAnsiTheme="minorHAnsi" w:cstheme="minorHAnsi"/>
        </w:rPr>
      </w:pPr>
      <w:r>
        <w:rPr>
          <w:rFonts w:asciiTheme="minorHAnsi" w:hAnsiTheme="minorHAnsi" w:cstheme="minorHAnsi"/>
        </w:rPr>
        <w:t xml:space="preserve">Last, to maximize the response rate, </w:t>
      </w:r>
      <w:r w:rsidR="00931EE4">
        <w:rPr>
          <w:rFonts w:asciiTheme="minorHAnsi" w:hAnsiTheme="minorHAnsi" w:cstheme="minorHAnsi"/>
        </w:rPr>
        <w:t xml:space="preserve">as well as to provide important family planning information and provider tools, a package of “US MEC provider tools” will be sent to all physicians returning a survey (complete or non-complete), as well as all health centers returning at least one survey (complete or non-complete).  The materials will be distributed at the end of data collection.  If project funds allow, all non-responding private-sector physicians and public-sector health centers will also receive a package of “US MEC provider tools”. The package may include the following: paper-copy US MEC MMWR and updates, US MEC color-coded and laminated summary chart, and US MEC wheel.  </w:t>
      </w:r>
    </w:p>
    <w:p w:rsidR="009E781C" w:rsidRPr="00681EDB" w:rsidRDefault="007A11E5" w:rsidP="009E781C">
      <w:pPr>
        <w:pStyle w:val="Heading2"/>
        <w:rPr>
          <w:rFonts w:asciiTheme="minorHAnsi" w:hAnsiTheme="minorHAnsi" w:cstheme="minorHAnsi"/>
          <w:i/>
          <w:color w:val="auto"/>
          <w:sz w:val="24"/>
          <w:szCs w:val="24"/>
        </w:rPr>
      </w:pPr>
      <w:bookmarkStart w:id="6" w:name="_Toc329519284"/>
      <w:r>
        <w:rPr>
          <w:rFonts w:asciiTheme="minorHAnsi" w:hAnsiTheme="minorHAnsi" w:cstheme="minorHAnsi"/>
          <w:i/>
          <w:color w:val="auto"/>
          <w:sz w:val="24"/>
          <w:szCs w:val="24"/>
        </w:rPr>
        <w:t>B</w:t>
      </w:r>
      <w:r w:rsidR="009E781C" w:rsidRPr="00681EDB">
        <w:rPr>
          <w:rFonts w:asciiTheme="minorHAnsi" w:hAnsiTheme="minorHAnsi" w:cstheme="minorHAnsi"/>
          <w:i/>
          <w:color w:val="auto"/>
          <w:sz w:val="24"/>
          <w:szCs w:val="24"/>
        </w:rPr>
        <w:t xml:space="preserve">4. </w:t>
      </w:r>
      <w:r>
        <w:rPr>
          <w:rFonts w:asciiTheme="minorHAnsi" w:hAnsiTheme="minorHAnsi" w:cstheme="minorHAnsi"/>
          <w:i/>
          <w:color w:val="auto"/>
          <w:sz w:val="24"/>
          <w:szCs w:val="24"/>
        </w:rPr>
        <w:t>Tests of Procedures or Methods to be Undertaken</w:t>
      </w:r>
      <w:bookmarkEnd w:id="6"/>
    </w:p>
    <w:p w:rsidR="009E781C" w:rsidRDefault="009E781C" w:rsidP="00F36613">
      <w:pPr>
        <w:rPr>
          <w:rFonts w:asciiTheme="minorHAnsi" w:hAnsiTheme="minorHAnsi" w:cstheme="minorHAnsi"/>
        </w:rPr>
      </w:pPr>
    </w:p>
    <w:p w:rsidR="00DE3C1A" w:rsidRDefault="00DE3C1A" w:rsidP="00F36613">
      <w:pPr>
        <w:rPr>
          <w:rFonts w:asciiTheme="minorHAnsi" w:hAnsiTheme="minorHAnsi" w:cstheme="minorHAnsi"/>
        </w:rPr>
      </w:pPr>
      <w:r>
        <w:rPr>
          <w:rFonts w:asciiTheme="minorHAnsi" w:hAnsiTheme="minorHAnsi" w:cstheme="minorHAnsi"/>
        </w:rPr>
        <w:t xml:space="preserve">The data collection procedures are </w:t>
      </w:r>
      <w:r w:rsidR="00FD5F88">
        <w:rPr>
          <w:rFonts w:asciiTheme="minorHAnsi" w:hAnsiTheme="minorHAnsi" w:cstheme="minorHAnsi"/>
        </w:rPr>
        <w:t xml:space="preserve">mostly </w:t>
      </w:r>
      <w:r>
        <w:rPr>
          <w:rFonts w:asciiTheme="minorHAnsi" w:hAnsiTheme="minorHAnsi" w:cstheme="minorHAnsi"/>
        </w:rPr>
        <w:t>the same as those employed during our baseline data collection</w:t>
      </w:r>
      <w:r w:rsidR="00FD5F88">
        <w:rPr>
          <w:rFonts w:asciiTheme="minorHAnsi" w:hAnsiTheme="minorHAnsi" w:cstheme="minorHAnsi"/>
        </w:rPr>
        <w:t xml:space="preserve"> in </w:t>
      </w:r>
      <w:r w:rsidRPr="00262F82">
        <w:rPr>
          <w:rFonts w:asciiTheme="minorHAnsi" w:hAnsiTheme="minorHAnsi" w:cstheme="minorHAnsi"/>
        </w:rPr>
        <w:t>Phase 1</w:t>
      </w:r>
      <w:r>
        <w:rPr>
          <w:rFonts w:asciiTheme="minorHAnsi" w:hAnsiTheme="minorHAnsi" w:cstheme="minorHAnsi"/>
        </w:rPr>
        <w:t xml:space="preserve"> (EPI AID No.</w:t>
      </w:r>
      <w:r w:rsidR="002B6E31">
        <w:rPr>
          <w:rFonts w:asciiTheme="minorHAnsi" w:hAnsiTheme="minorHAnsi" w:cstheme="minorHAnsi"/>
        </w:rPr>
        <w:t xml:space="preserve"> 2010-024; OMB No. 0920-0008), which proved to work smoothly and efficiently.</w:t>
      </w:r>
      <w:r w:rsidR="00E94102">
        <w:rPr>
          <w:rFonts w:asciiTheme="minorHAnsi" w:hAnsiTheme="minorHAnsi" w:cstheme="minorHAnsi"/>
        </w:rPr>
        <w:t xml:space="preserve">  Slight changes include</w:t>
      </w:r>
      <w:r w:rsidR="00FD5F88">
        <w:rPr>
          <w:rFonts w:asciiTheme="minorHAnsi" w:hAnsiTheme="minorHAnsi" w:cstheme="minorHAnsi"/>
        </w:rPr>
        <w:t xml:space="preserve"> allowing more time between contacts</w:t>
      </w:r>
      <w:r w:rsidR="00E94102">
        <w:rPr>
          <w:rFonts w:asciiTheme="minorHAnsi" w:hAnsiTheme="minorHAnsi" w:cstheme="minorHAnsi"/>
        </w:rPr>
        <w:t xml:space="preserve"> (e.g., 2-4 weeks versus 2 weeks)</w:t>
      </w:r>
      <w:r w:rsidR="00DB76C0">
        <w:rPr>
          <w:rFonts w:asciiTheme="minorHAnsi" w:hAnsiTheme="minorHAnsi" w:cstheme="minorHAnsi"/>
        </w:rPr>
        <w:t xml:space="preserve">, allowing more follow up time, </w:t>
      </w:r>
      <w:r w:rsidR="00E94102">
        <w:rPr>
          <w:rFonts w:asciiTheme="minorHAnsi" w:hAnsiTheme="minorHAnsi" w:cstheme="minorHAnsi"/>
        </w:rPr>
        <w:t>and offering an incentive for participation.</w:t>
      </w:r>
    </w:p>
    <w:p w:rsidR="002B6E31" w:rsidRDefault="002B6E31" w:rsidP="00F36613">
      <w:pPr>
        <w:rPr>
          <w:rFonts w:asciiTheme="minorHAnsi" w:hAnsiTheme="minorHAnsi" w:cstheme="minorHAnsi"/>
        </w:rPr>
      </w:pPr>
    </w:p>
    <w:p w:rsidR="008D42D5" w:rsidRDefault="002B6E31" w:rsidP="00F36613">
      <w:pPr>
        <w:rPr>
          <w:rFonts w:asciiTheme="minorHAnsi" w:hAnsiTheme="minorHAnsi" w:cstheme="minorHAnsi"/>
        </w:rPr>
      </w:pPr>
      <w:r>
        <w:rPr>
          <w:rFonts w:asciiTheme="minorHAnsi" w:hAnsiTheme="minorHAnsi" w:cstheme="minorHAnsi"/>
        </w:rPr>
        <w:t xml:space="preserve">The data collection instruments </w:t>
      </w:r>
      <w:r w:rsidR="00E94102">
        <w:rPr>
          <w:rFonts w:asciiTheme="minorHAnsi" w:hAnsiTheme="minorHAnsi" w:cstheme="minorHAnsi"/>
        </w:rPr>
        <w:t>were</w:t>
      </w:r>
      <w:r>
        <w:rPr>
          <w:rFonts w:asciiTheme="minorHAnsi" w:hAnsiTheme="minorHAnsi" w:cstheme="minorHAnsi"/>
        </w:rPr>
        <w:t xml:space="preserve"> developed using input from internal and external consultants to improve clarity and v</w:t>
      </w:r>
      <w:r w:rsidR="00161BA0">
        <w:rPr>
          <w:rFonts w:asciiTheme="minorHAnsi" w:hAnsiTheme="minorHAnsi" w:cstheme="minorHAnsi"/>
        </w:rPr>
        <w:t xml:space="preserve">alidity.  The instruments </w:t>
      </w:r>
      <w:r w:rsidR="00E94102">
        <w:rPr>
          <w:rFonts w:asciiTheme="minorHAnsi" w:hAnsiTheme="minorHAnsi" w:cstheme="minorHAnsi"/>
        </w:rPr>
        <w:t>were</w:t>
      </w:r>
      <w:r w:rsidR="00161BA0">
        <w:rPr>
          <w:rFonts w:asciiTheme="minorHAnsi" w:hAnsiTheme="minorHAnsi" w:cstheme="minorHAnsi"/>
        </w:rPr>
        <w:t xml:space="preserve"> then </w:t>
      </w:r>
      <w:r>
        <w:rPr>
          <w:rFonts w:asciiTheme="minorHAnsi" w:hAnsiTheme="minorHAnsi" w:cstheme="minorHAnsi"/>
        </w:rPr>
        <w:t xml:space="preserve">pilot tested with </w:t>
      </w:r>
      <w:r w:rsidR="00161BA0">
        <w:rPr>
          <w:rFonts w:asciiTheme="minorHAnsi" w:hAnsiTheme="minorHAnsi" w:cstheme="minorHAnsi"/>
        </w:rPr>
        <w:t xml:space="preserve">a </w:t>
      </w:r>
      <w:r>
        <w:rPr>
          <w:rFonts w:asciiTheme="minorHAnsi" w:hAnsiTheme="minorHAnsi" w:cstheme="minorHAnsi"/>
        </w:rPr>
        <w:t>sample of no more than nine individuals.</w:t>
      </w:r>
      <w:r w:rsidR="00161BA0">
        <w:rPr>
          <w:rFonts w:asciiTheme="minorHAnsi" w:hAnsiTheme="minorHAnsi" w:cstheme="minorHAnsi"/>
        </w:rPr>
        <w:t xml:space="preserve"> Prior to launching the online survey data collection system, CDC and contractor staff will test </w:t>
      </w:r>
      <w:r w:rsidR="00E94102">
        <w:rPr>
          <w:rFonts w:asciiTheme="minorHAnsi" w:hAnsiTheme="minorHAnsi" w:cstheme="minorHAnsi"/>
        </w:rPr>
        <w:t>the system including s</w:t>
      </w:r>
      <w:r w:rsidR="00161BA0">
        <w:rPr>
          <w:rFonts w:asciiTheme="minorHAnsi" w:hAnsiTheme="minorHAnsi" w:cstheme="minorHAnsi"/>
        </w:rPr>
        <w:t>kip patterns</w:t>
      </w:r>
      <w:r w:rsidR="00E94102">
        <w:rPr>
          <w:rFonts w:asciiTheme="minorHAnsi" w:hAnsiTheme="minorHAnsi" w:cstheme="minorHAnsi"/>
        </w:rPr>
        <w:t xml:space="preserve"> to </w:t>
      </w:r>
      <w:r w:rsidR="00161BA0">
        <w:rPr>
          <w:rFonts w:asciiTheme="minorHAnsi" w:hAnsiTheme="minorHAnsi" w:cstheme="minorHAnsi"/>
        </w:rPr>
        <w:t>ensure ease of online data entry.</w:t>
      </w:r>
      <w:r w:rsidR="009E65DF">
        <w:rPr>
          <w:rFonts w:asciiTheme="minorHAnsi" w:hAnsiTheme="minorHAnsi" w:cstheme="minorHAnsi"/>
        </w:rPr>
        <w:t xml:space="preserve">  </w:t>
      </w:r>
    </w:p>
    <w:p w:rsidR="008D42D5" w:rsidRDefault="008D42D5" w:rsidP="00F36613">
      <w:pPr>
        <w:rPr>
          <w:rFonts w:asciiTheme="minorHAnsi" w:hAnsiTheme="minorHAnsi" w:cstheme="minorHAnsi"/>
        </w:rPr>
      </w:pPr>
    </w:p>
    <w:p w:rsidR="009E65DF" w:rsidRDefault="008D42D5" w:rsidP="00F36613">
      <w:pPr>
        <w:rPr>
          <w:rFonts w:asciiTheme="minorHAnsi" w:hAnsiTheme="minorHAnsi" w:cstheme="minorHAnsi"/>
        </w:rPr>
      </w:pPr>
      <w:r>
        <w:rPr>
          <w:rFonts w:asciiTheme="minorHAnsi" w:hAnsiTheme="minorHAnsi" w:cstheme="minorHAnsi"/>
        </w:rPr>
        <w:t>Select questions or very similar questions on the provider survey (Part A, Attachment D-1) were also included in our Phase 1 data collection (EPI AID No. 2010-024; OMB No. 0920-0008): 1-3, 5-16</w:t>
      </w:r>
      <w:r w:rsidR="00B308C4">
        <w:rPr>
          <w:rFonts w:asciiTheme="minorHAnsi" w:hAnsiTheme="minorHAnsi" w:cstheme="minorHAnsi"/>
        </w:rPr>
        <w:t>, 18-20, 29.</w:t>
      </w:r>
    </w:p>
    <w:p w:rsidR="009E65DF" w:rsidRDefault="009E65DF" w:rsidP="00F36613">
      <w:pPr>
        <w:rPr>
          <w:rFonts w:asciiTheme="minorHAnsi" w:hAnsiTheme="minorHAnsi" w:cstheme="minorHAnsi"/>
        </w:rPr>
      </w:pPr>
    </w:p>
    <w:p w:rsidR="00F61BFB" w:rsidRDefault="00E07F46" w:rsidP="00F61BFB">
      <w:pPr>
        <w:pStyle w:val="Heading2"/>
        <w:rPr>
          <w:rFonts w:asciiTheme="minorHAnsi" w:hAnsiTheme="minorHAnsi" w:cstheme="minorHAnsi"/>
          <w:i/>
          <w:color w:val="auto"/>
          <w:sz w:val="24"/>
          <w:szCs w:val="24"/>
        </w:rPr>
      </w:pPr>
      <w:bookmarkStart w:id="7" w:name="_Toc329519285"/>
      <w:r>
        <w:rPr>
          <w:rFonts w:asciiTheme="minorHAnsi" w:hAnsiTheme="minorHAnsi" w:cstheme="minorHAnsi"/>
          <w:i/>
          <w:color w:val="auto"/>
          <w:sz w:val="24"/>
          <w:szCs w:val="24"/>
        </w:rPr>
        <w:t>B</w:t>
      </w:r>
      <w:r w:rsidR="00F61BFB" w:rsidRPr="00681EDB">
        <w:rPr>
          <w:rFonts w:asciiTheme="minorHAnsi" w:hAnsiTheme="minorHAnsi" w:cstheme="minorHAnsi"/>
          <w:i/>
          <w:color w:val="auto"/>
          <w:sz w:val="24"/>
          <w:szCs w:val="24"/>
        </w:rPr>
        <w:t xml:space="preserve">5. </w:t>
      </w:r>
      <w:r>
        <w:rPr>
          <w:rFonts w:asciiTheme="minorHAnsi" w:hAnsiTheme="minorHAnsi" w:cstheme="minorHAnsi"/>
          <w:i/>
          <w:color w:val="auto"/>
          <w:sz w:val="24"/>
          <w:szCs w:val="24"/>
        </w:rPr>
        <w:t>Individuals Consulted on Statistical Aspects and Individuals Collecting and/or Analyzing Data</w:t>
      </w:r>
      <w:bookmarkEnd w:id="7"/>
    </w:p>
    <w:p w:rsidR="00C83AC3" w:rsidRDefault="00C83AC3" w:rsidP="00C83AC3"/>
    <w:tbl>
      <w:tblPr>
        <w:tblStyle w:val="TableGrid"/>
        <w:tblW w:w="0" w:type="auto"/>
        <w:tblLook w:val="04A0" w:firstRow="1" w:lastRow="0" w:firstColumn="1" w:lastColumn="0" w:noHBand="0" w:noVBand="1"/>
      </w:tblPr>
      <w:tblGrid>
        <w:gridCol w:w="4968"/>
        <w:gridCol w:w="1800"/>
        <w:gridCol w:w="2808"/>
      </w:tblGrid>
      <w:tr w:rsidR="00C83AC3" w:rsidTr="00D36343">
        <w:tc>
          <w:tcPr>
            <w:tcW w:w="4968" w:type="dxa"/>
          </w:tcPr>
          <w:p w:rsidR="00C83AC3" w:rsidRPr="00C83AC3" w:rsidRDefault="00C83AC3" w:rsidP="00C83AC3">
            <w:pPr>
              <w:rPr>
                <w:rFonts w:asciiTheme="minorHAnsi" w:hAnsiTheme="minorHAnsi" w:cstheme="minorHAnsi"/>
                <w:b/>
                <w:sz w:val="20"/>
                <w:szCs w:val="20"/>
              </w:rPr>
            </w:pPr>
            <w:r w:rsidRPr="00C83AC3">
              <w:rPr>
                <w:rFonts w:asciiTheme="minorHAnsi" w:hAnsiTheme="minorHAnsi" w:cstheme="minorHAnsi"/>
                <w:b/>
                <w:sz w:val="20"/>
                <w:szCs w:val="20"/>
              </w:rPr>
              <w:t>Name</w:t>
            </w:r>
          </w:p>
        </w:tc>
        <w:tc>
          <w:tcPr>
            <w:tcW w:w="1800" w:type="dxa"/>
          </w:tcPr>
          <w:p w:rsidR="00C83AC3" w:rsidRPr="00C83AC3" w:rsidRDefault="002228A9" w:rsidP="002228A9">
            <w:pPr>
              <w:rPr>
                <w:rFonts w:asciiTheme="minorHAnsi" w:hAnsiTheme="minorHAnsi" w:cstheme="minorHAnsi"/>
                <w:b/>
                <w:sz w:val="20"/>
                <w:szCs w:val="20"/>
              </w:rPr>
            </w:pPr>
            <w:r>
              <w:rPr>
                <w:rFonts w:asciiTheme="minorHAnsi" w:hAnsiTheme="minorHAnsi" w:cstheme="minorHAnsi"/>
                <w:b/>
                <w:sz w:val="20"/>
                <w:szCs w:val="20"/>
              </w:rPr>
              <w:t>Organization</w:t>
            </w:r>
          </w:p>
        </w:tc>
        <w:tc>
          <w:tcPr>
            <w:tcW w:w="2808" w:type="dxa"/>
          </w:tcPr>
          <w:p w:rsidR="00C83AC3" w:rsidRPr="00C83AC3" w:rsidRDefault="00C83AC3" w:rsidP="00C83AC3">
            <w:pPr>
              <w:rPr>
                <w:rFonts w:asciiTheme="minorHAnsi" w:hAnsiTheme="minorHAnsi" w:cstheme="minorHAnsi"/>
                <w:b/>
                <w:sz w:val="20"/>
                <w:szCs w:val="20"/>
              </w:rPr>
            </w:pPr>
            <w:r w:rsidRPr="00C83AC3">
              <w:rPr>
                <w:rFonts w:asciiTheme="minorHAnsi" w:hAnsiTheme="minorHAnsi" w:cstheme="minorHAnsi"/>
                <w:b/>
                <w:sz w:val="20"/>
                <w:szCs w:val="20"/>
              </w:rPr>
              <w:t>Role</w:t>
            </w:r>
          </w:p>
        </w:tc>
      </w:tr>
      <w:tr w:rsidR="00392F15" w:rsidTr="00D36343">
        <w:tc>
          <w:tcPr>
            <w:tcW w:w="4968" w:type="dxa"/>
          </w:tcPr>
          <w:p w:rsidR="00392F15" w:rsidRPr="00C83AC3" w:rsidRDefault="00392F15" w:rsidP="000F0E57">
            <w:pPr>
              <w:rPr>
                <w:rFonts w:asciiTheme="minorHAnsi" w:hAnsiTheme="minorHAnsi" w:cstheme="minorHAnsi"/>
                <w:sz w:val="20"/>
                <w:szCs w:val="20"/>
              </w:rPr>
            </w:pPr>
            <w:r>
              <w:rPr>
                <w:rFonts w:asciiTheme="minorHAnsi" w:hAnsiTheme="minorHAnsi" w:cstheme="minorHAnsi"/>
                <w:sz w:val="20"/>
                <w:szCs w:val="20"/>
              </w:rPr>
              <w:t>Brian Morrow</w:t>
            </w:r>
            <w:r w:rsidR="000F0E57">
              <w:rPr>
                <w:rFonts w:asciiTheme="minorHAnsi" w:hAnsiTheme="minorHAnsi" w:cstheme="minorHAnsi"/>
                <w:sz w:val="20"/>
                <w:szCs w:val="20"/>
              </w:rPr>
              <w:t xml:space="preserve">,  </w:t>
            </w:r>
            <w:r w:rsidRPr="00392F15">
              <w:rPr>
                <w:rFonts w:asciiTheme="minorHAnsi" w:hAnsiTheme="minorHAnsi" w:cstheme="minorHAnsi"/>
                <w:sz w:val="20"/>
                <w:szCs w:val="20"/>
              </w:rPr>
              <w:t>(770) 488-6349</w:t>
            </w:r>
            <w:r w:rsidR="000F0E57">
              <w:rPr>
                <w:rFonts w:asciiTheme="minorHAnsi" w:hAnsiTheme="minorHAnsi" w:cstheme="minorHAnsi"/>
                <w:sz w:val="20"/>
                <w:szCs w:val="20"/>
              </w:rPr>
              <w:t xml:space="preserve">,  </w:t>
            </w:r>
            <w:hyperlink r:id="rId11" w:history="1">
              <w:r w:rsidR="000F0E57" w:rsidRPr="00241C75">
                <w:rPr>
                  <w:rStyle w:val="Hyperlink"/>
                  <w:rFonts w:asciiTheme="minorHAnsi" w:hAnsiTheme="minorHAnsi" w:cstheme="minorHAnsi"/>
                  <w:sz w:val="20"/>
                  <w:szCs w:val="20"/>
                </w:rPr>
                <w:t>bxm0@cdc.gov</w:t>
              </w:r>
            </w:hyperlink>
            <w:r w:rsidR="000F0E57">
              <w:rPr>
                <w:rFonts w:asciiTheme="minorHAnsi" w:hAnsiTheme="minorHAnsi" w:cstheme="minorHAnsi"/>
                <w:sz w:val="20"/>
                <w:szCs w:val="20"/>
              </w:rPr>
              <w:t xml:space="preserve"> </w:t>
            </w:r>
          </w:p>
        </w:tc>
        <w:tc>
          <w:tcPr>
            <w:tcW w:w="1800" w:type="dxa"/>
          </w:tcPr>
          <w:p w:rsidR="00392F15" w:rsidRPr="00C83AC3" w:rsidRDefault="00392F15" w:rsidP="00C83AC3">
            <w:pPr>
              <w:rPr>
                <w:rFonts w:asciiTheme="minorHAnsi" w:hAnsiTheme="minorHAnsi" w:cstheme="minorHAnsi"/>
                <w:sz w:val="20"/>
                <w:szCs w:val="20"/>
              </w:rPr>
            </w:pPr>
            <w:r>
              <w:rPr>
                <w:rFonts w:asciiTheme="minorHAnsi" w:hAnsiTheme="minorHAnsi" w:cstheme="minorHAnsi"/>
                <w:sz w:val="20"/>
                <w:szCs w:val="20"/>
              </w:rPr>
              <w:t>CDC/DRH</w:t>
            </w:r>
          </w:p>
        </w:tc>
        <w:tc>
          <w:tcPr>
            <w:tcW w:w="2808" w:type="dxa"/>
          </w:tcPr>
          <w:p w:rsidR="00392F15" w:rsidRDefault="00392F15">
            <w:r w:rsidRPr="00C54674">
              <w:rPr>
                <w:rFonts w:asciiTheme="minorHAnsi" w:hAnsiTheme="minorHAnsi" w:cstheme="minorHAnsi"/>
                <w:sz w:val="20"/>
                <w:szCs w:val="20"/>
              </w:rPr>
              <w:t>Statistician</w:t>
            </w:r>
          </w:p>
        </w:tc>
      </w:tr>
      <w:tr w:rsidR="00392F15" w:rsidTr="00D36343">
        <w:tc>
          <w:tcPr>
            <w:tcW w:w="4968" w:type="dxa"/>
          </w:tcPr>
          <w:p w:rsidR="00392F15" w:rsidRPr="00C83AC3" w:rsidRDefault="00392F15" w:rsidP="000F0E57">
            <w:pPr>
              <w:rPr>
                <w:rFonts w:asciiTheme="minorHAnsi" w:hAnsiTheme="minorHAnsi" w:cstheme="minorHAnsi"/>
                <w:sz w:val="20"/>
                <w:szCs w:val="20"/>
              </w:rPr>
            </w:pPr>
            <w:r>
              <w:rPr>
                <w:rFonts w:asciiTheme="minorHAnsi" w:hAnsiTheme="minorHAnsi" w:cstheme="minorHAnsi"/>
                <w:sz w:val="20"/>
                <w:szCs w:val="20"/>
              </w:rPr>
              <w:t>Gary Jeng</w:t>
            </w:r>
            <w:r w:rsidR="000F0E57">
              <w:rPr>
                <w:rFonts w:asciiTheme="minorHAnsi" w:hAnsiTheme="minorHAnsi" w:cstheme="minorHAnsi"/>
                <w:sz w:val="20"/>
                <w:szCs w:val="20"/>
              </w:rPr>
              <w:t xml:space="preserve">, </w:t>
            </w:r>
            <w:r w:rsidRPr="00392F15">
              <w:rPr>
                <w:rFonts w:asciiTheme="minorHAnsi" w:hAnsiTheme="minorHAnsi" w:cstheme="minorHAnsi"/>
                <w:sz w:val="20"/>
                <w:szCs w:val="20"/>
              </w:rPr>
              <w:t>(770) 488-6216</w:t>
            </w:r>
            <w:r w:rsidR="000F0E57">
              <w:rPr>
                <w:rFonts w:asciiTheme="minorHAnsi" w:hAnsiTheme="minorHAnsi" w:cstheme="minorHAnsi"/>
                <w:sz w:val="20"/>
                <w:szCs w:val="20"/>
              </w:rPr>
              <w:t xml:space="preserve">, </w:t>
            </w:r>
            <w:hyperlink r:id="rId12" w:history="1">
              <w:r w:rsidR="000F0E57" w:rsidRPr="00241C75">
                <w:rPr>
                  <w:rStyle w:val="Hyperlink"/>
                  <w:rFonts w:asciiTheme="minorHAnsi" w:hAnsiTheme="minorHAnsi" w:cstheme="minorHAnsi"/>
                  <w:sz w:val="20"/>
                  <w:szCs w:val="20"/>
                </w:rPr>
                <w:t>gaj9@cdc.gov</w:t>
              </w:r>
            </w:hyperlink>
            <w:r w:rsidR="000F0E57">
              <w:rPr>
                <w:rFonts w:asciiTheme="minorHAnsi" w:hAnsiTheme="minorHAnsi" w:cstheme="minorHAnsi"/>
                <w:sz w:val="20"/>
                <w:szCs w:val="20"/>
              </w:rPr>
              <w:t xml:space="preserve"> </w:t>
            </w:r>
          </w:p>
        </w:tc>
        <w:tc>
          <w:tcPr>
            <w:tcW w:w="1800" w:type="dxa"/>
          </w:tcPr>
          <w:p w:rsidR="00392F15" w:rsidRPr="00C83AC3" w:rsidRDefault="00392F15" w:rsidP="00C83AC3">
            <w:pPr>
              <w:rPr>
                <w:rFonts w:asciiTheme="minorHAnsi" w:hAnsiTheme="minorHAnsi" w:cstheme="minorHAnsi"/>
                <w:sz w:val="20"/>
                <w:szCs w:val="20"/>
              </w:rPr>
            </w:pPr>
            <w:r>
              <w:rPr>
                <w:rFonts w:asciiTheme="minorHAnsi" w:hAnsiTheme="minorHAnsi" w:cstheme="minorHAnsi"/>
                <w:sz w:val="20"/>
                <w:szCs w:val="20"/>
              </w:rPr>
              <w:t>CDC/DRH</w:t>
            </w:r>
          </w:p>
        </w:tc>
        <w:tc>
          <w:tcPr>
            <w:tcW w:w="2808" w:type="dxa"/>
          </w:tcPr>
          <w:p w:rsidR="00392F15" w:rsidRDefault="00E55EF4">
            <w:r>
              <w:rPr>
                <w:rFonts w:asciiTheme="minorHAnsi" w:hAnsiTheme="minorHAnsi" w:cstheme="minorHAnsi"/>
                <w:sz w:val="20"/>
                <w:szCs w:val="20"/>
              </w:rPr>
              <w:t>Statistician/Data analyst</w:t>
            </w:r>
          </w:p>
        </w:tc>
      </w:tr>
      <w:tr w:rsidR="00392F15" w:rsidTr="00D36343">
        <w:tc>
          <w:tcPr>
            <w:tcW w:w="4968" w:type="dxa"/>
          </w:tcPr>
          <w:p w:rsidR="00392F15" w:rsidRPr="00C83AC3" w:rsidRDefault="00392F15" w:rsidP="00D36343">
            <w:pPr>
              <w:rPr>
                <w:rFonts w:asciiTheme="minorHAnsi" w:hAnsiTheme="minorHAnsi" w:cstheme="minorHAnsi"/>
                <w:sz w:val="20"/>
                <w:szCs w:val="20"/>
              </w:rPr>
            </w:pPr>
            <w:r>
              <w:rPr>
                <w:rFonts w:asciiTheme="minorHAnsi" w:hAnsiTheme="minorHAnsi" w:cstheme="minorHAnsi"/>
                <w:sz w:val="20"/>
                <w:szCs w:val="20"/>
              </w:rPr>
              <w:t>Michele Mandel</w:t>
            </w:r>
            <w:r w:rsidR="000F0E57">
              <w:rPr>
                <w:rFonts w:asciiTheme="minorHAnsi" w:hAnsiTheme="minorHAnsi" w:cstheme="minorHAnsi"/>
                <w:sz w:val="20"/>
                <w:szCs w:val="20"/>
              </w:rPr>
              <w:t xml:space="preserve">, </w:t>
            </w:r>
            <w:r w:rsidRPr="00392F15">
              <w:rPr>
                <w:rFonts w:asciiTheme="minorHAnsi" w:hAnsiTheme="minorHAnsi" w:cstheme="minorHAnsi"/>
                <w:sz w:val="20"/>
                <w:szCs w:val="20"/>
              </w:rPr>
              <w:t>(770) 488-6361</w:t>
            </w:r>
            <w:r w:rsidR="000F0E57">
              <w:rPr>
                <w:rFonts w:asciiTheme="minorHAnsi" w:hAnsiTheme="minorHAnsi" w:cstheme="minorHAnsi"/>
                <w:sz w:val="20"/>
                <w:szCs w:val="20"/>
              </w:rPr>
              <w:t xml:space="preserve">, </w:t>
            </w:r>
            <w:hyperlink r:id="rId13" w:history="1">
              <w:r w:rsidR="000F0E57" w:rsidRPr="00241C75">
                <w:rPr>
                  <w:rStyle w:val="Hyperlink"/>
                  <w:rFonts w:asciiTheme="minorHAnsi" w:hAnsiTheme="minorHAnsi" w:cstheme="minorHAnsi"/>
                  <w:sz w:val="20"/>
                  <w:szCs w:val="20"/>
                </w:rPr>
                <w:t>mgm2@cdc.gov</w:t>
              </w:r>
            </w:hyperlink>
            <w:r w:rsidR="000F0E57">
              <w:rPr>
                <w:rFonts w:asciiTheme="minorHAnsi" w:hAnsiTheme="minorHAnsi" w:cstheme="minorHAnsi"/>
                <w:sz w:val="20"/>
                <w:szCs w:val="20"/>
              </w:rPr>
              <w:t xml:space="preserve"> </w:t>
            </w:r>
          </w:p>
        </w:tc>
        <w:tc>
          <w:tcPr>
            <w:tcW w:w="1800" w:type="dxa"/>
          </w:tcPr>
          <w:p w:rsidR="00392F15" w:rsidRPr="00C83AC3" w:rsidRDefault="00392F15" w:rsidP="00C83AC3">
            <w:pPr>
              <w:rPr>
                <w:rFonts w:asciiTheme="minorHAnsi" w:hAnsiTheme="minorHAnsi" w:cstheme="minorHAnsi"/>
                <w:sz w:val="20"/>
                <w:szCs w:val="20"/>
              </w:rPr>
            </w:pPr>
            <w:r>
              <w:rPr>
                <w:rFonts w:asciiTheme="minorHAnsi" w:hAnsiTheme="minorHAnsi" w:cstheme="minorHAnsi"/>
                <w:sz w:val="20"/>
                <w:szCs w:val="20"/>
              </w:rPr>
              <w:t>CDC/DRH</w:t>
            </w:r>
          </w:p>
        </w:tc>
        <w:tc>
          <w:tcPr>
            <w:tcW w:w="2808" w:type="dxa"/>
          </w:tcPr>
          <w:p w:rsidR="00392F15" w:rsidRDefault="00392F15" w:rsidP="00E55EF4">
            <w:r w:rsidRPr="00C54674">
              <w:rPr>
                <w:rFonts w:asciiTheme="minorHAnsi" w:hAnsiTheme="minorHAnsi" w:cstheme="minorHAnsi"/>
                <w:sz w:val="20"/>
                <w:szCs w:val="20"/>
              </w:rPr>
              <w:t>Statistician</w:t>
            </w:r>
            <w:r w:rsidR="00935CEF">
              <w:rPr>
                <w:rFonts w:asciiTheme="minorHAnsi" w:hAnsiTheme="minorHAnsi" w:cstheme="minorHAnsi"/>
                <w:sz w:val="20"/>
                <w:szCs w:val="20"/>
              </w:rPr>
              <w:t>/</w:t>
            </w:r>
            <w:r w:rsidR="00E55EF4">
              <w:rPr>
                <w:rFonts w:asciiTheme="minorHAnsi" w:hAnsiTheme="minorHAnsi" w:cstheme="minorHAnsi"/>
                <w:sz w:val="20"/>
                <w:szCs w:val="20"/>
              </w:rPr>
              <w:t>data analyst</w:t>
            </w:r>
          </w:p>
        </w:tc>
      </w:tr>
      <w:tr w:rsidR="00392F15" w:rsidTr="00D36343">
        <w:tc>
          <w:tcPr>
            <w:tcW w:w="4968" w:type="dxa"/>
          </w:tcPr>
          <w:p w:rsidR="00392F15" w:rsidRPr="00C83AC3" w:rsidRDefault="00935CEF" w:rsidP="00392F15">
            <w:pPr>
              <w:rPr>
                <w:rFonts w:asciiTheme="minorHAnsi" w:hAnsiTheme="minorHAnsi" w:cstheme="minorHAnsi"/>
                <w:sz w:val="20"/>
                <w:szCs w:val="20"/>
              </w:rPr>
            </w:pPr>
            <w:r>
              <w:rPr>
                <w:rFonts w:asciiTheme="minorHAnsi" w:hAnsiTheme="minorHAnsi" w:cstheme="minorHAnsi"/>
                <w:sz w:val="20"/>
                <w:szCs w:val="20"/>
              </w:rPr>
              <w:t>To be determined</w:t>
            </w:r>
          </w:p>
        </w:tc>
        <w:tc>
          <w:tcPr>
            <w:tcW w:w="1800" w:type="dxa"/>
          </w:tcPr>
          <w:p w:rsidR="00392F15" w:rsidRPr="00C83AC3" w:rsidRDefault="00935CEF" w:rsidP="00392F15">
            <w:pPr>
              <w:rPr>
                <w:rFonts w:asciiTheme="minorHAnsi" w:hAnsiTheme="minorHAnsi" w:cstheme="minorHAnsi"/>
                <w:sz w:val="20"/>
                <w:szCs w:val="20"/>
              </w:rPr>
            </w:pPr>
            <w:r>
              <w:rPr>
                <w:rFonts w:asciiTheme="minorHAnsi" w:hAnsiTheme="minorHAnsi" w:cstheme="minorHAnsi"/>
                <w:sz w:val="20"/>
                <w:szCs w:val="20"/>
              </w:rPr>
              <w:t>Manila Consulting</w:t>
            </w:r>
          </w:p>
        </w:tc>
        <w:tc>
          <w:tcPr>
            <w:tcW w:w="2808" w:type="dxa"/>
          </w:tcPr>
          <w:p w:rsidR="00392F15" w:rsidRPr="00C83AC3" w:rsidRDefault="00392F15" w:rsidP="00392F15">
            <w:pPr>
              <w:rPr>
                <w:rFonts w:asciiTheme="minorHAnsi" w:hAnsiTheme="minorHAnsi" w:cstheme="minorHAnsi"/>
                <w:sz w:val="20"/>
                <w:szCs w:val="20"/>
              </w:rPr>
            </w:pPr>
            <w:r>
              <w:rPr>
                <w:rFonts w:asciiTheme="minorHAnsi" w:hAnsiTheme="minorHAnsi" w:cstheme="minorHAnsi"/>
                <w:sz w:val="20"/>
                <w:szCs w:val="20"/>
              </w:rPr>
              <w:t>Collecting data</w:t>
            </w:r>
          </w:p>
        </w:tc>
      </w:tr>
      <w:tr w:rsidR="00392F15" w:rsidTr="00D36343">
        <w:tc>
          <w:tcPr>
            <w:tcW w:w="4968" w:type="dxa"/>
          </w:tcPr>
          <w:p w:rsidR="00392F15" w:rsidRPr="00C83AC3" w:rsidRDefault="00392F15" w:rsidP="000F0E57">
            <w:pPr>
              <w:rPr>
                <w:rFonts w:asciiTheme="minorHAnsi" w:hAnsiTheme="minorHAnsi" w:cstheme="minorHAnsi"/>
                <w:sz w:val="20"/>
                <w:szCs w:val="20"/>
              </w:rPr>
            </w:pPr>
            <w:r>
              <w:rPr>
                <w:rFonts w:asciiTheme="minorHAnsi" w:hAnsiTheme="minorHAnsi" w:cstheme="minorHAnsi"/>
                <w:sz w:val="20"/>
                <w:szCs w:val="20"/>
              </w:rPr>
              <w:t>Lauren Zapata</w:t>
            </w:r>
            <w:r w:rsidR="000F0E57">
              <w:rPr>
                <w:rFonts w:asciiTheme="minorHAnsi" w:hAnsiTheme="minorHAnsi" w:cstheme="minorHAnsi"/>
                <w:sz w:val="20"/>
                <w:szCs w:val="20"/>
              </w:rPr>
              <w:t xml:space="preserve">,  </w:t>
            </w:r>
            <w:r w:rsidR="00935CEF">
              <w:rPr>
                <w:rFonts w:asciiTheme="minorHAnsi" w:hAnsiTheme="minorHAnsi" w:cstheme="minorHAnsi"/>
                <w:sz w:val="20"/>
                <w:szCs w:val="20"/>
              </w:rPr>
              <w:t>(770) 488-6358</w:t>
            </w:r>
            <w:r w:rsidR="000F0E57">
              <w:rPr>
                <w:rFonts w:asciiTheme="minorHAnsi" w:hAnsiTheme="minorHAnsi" w:cstheme="minorHAnsi"/>
                <w:sz w:val="20"/>
                <w:szCs w:val="20"/>
              </w:rPr>
              <w:t xml:space="preserve">,  </w:t>
            </w:r>
            <w:hyperlink r:id="rId14" w:history="1">
              <w:r w:rsidR="000F0E57" w:rsidRPr="00241C75">
                <w:rPr>
                  <w:rStyle w:val="Hyperlink"/>
                  <w:rFonts w:asciiTheme="minorHAnsi" w:hAnsiTheme="minorHAnsi" w:cstheme="minorHAnsi"/>
                  <w:sz w:val="20"/>
                  <w:szCs w:val="20"/>
                </w:rPr>
                <w:t>dvq8@cdc.gov</w:t>
              </w:r>
            </w:hyperlink>
            <w:r w:rsidR="000F0E57">
              <w:rPr>
                <w:rFonts w:asciiTheme="minorHAnsi" w:hAnsiTheme="minorHAnsi" w:cstheme="minorHAnsi"/>
                <w:sz w:val="20"/>
                <w:szCs w:val="20"/>
              </w:rPr>
              <w:t xml:space="preserve"> </w:t>
            </w:r>
          </w:p>
        </w:tc>
        <w:tc>
          <w:tcPr>
            <w:tcW w:w="1800" w:type="dxa"/>
          </w:tcPr>
          <w:p w:rsidR="00392F15" w:rsidRPr="00C83AC3" w:rsidRDefault="00392F15" w:rsidP="00392F15">
            <w:pPr>
              <w:rPr>
                <w:rFonts w:asciiTheme="minorHAnsi" w:hAnsiTheme="minorHAnsi" w:cstheme="minorHAnsi"/>
                <w:sz w:val="20"/>
                <w:szCs w:val="20"/>
              </w:rPr>
            </w:pPr>
            <w:r>
              <w:rPr>
                <w:rFonts w:asciiTheme="minorHAnsi" w:hAnsiTheme="minorHAnsi" w:cstheme="minorHAnsi"/>
                <w:sz w:val="20"/>
                <w:szCs w:val="20"/>
              </w:rPr>
              <w:t>CDC/DRH</w:t>
            </w:r>
          </w:p>
        </w:tc>
        <w:tc>
          <w:tcPr>
            <w:tcW w:w="2808" w:type="dxa"/>
          </w:tcPr>
          <w:p w:rsidR="00392F15" w:rsidRPr="00C83AC3" w:rsidRDefault="00E55EF4" w:rsidP="00392F15">
            <w:pPr>
              <w:rPr>
                <w:rFonts w:asciiTheme="minorHAnsi" w:hAnsiTheme="minorHAnsi" w:cstheme="minorHAnsi"/>
                <w:sz w:val="20"/>
                <w:szCs w:val="20"/>
              </w:rPr>
            </w:pPr>
            <w:r>
              <w:rPr>
                <w:rFonts w:asciiTheme="minorHAnsi" w:hAnsiTheme="minorHAnsi" w:cstheme="minorHAnsi"/>
                <w:sz w:val="20"/>
                <w:szCs w:val="20"/>
              </w:rPr>
              <w:t>Data analyst</w:t>
            </w:r>
          </w:p>
        </w:tc>
      </w:tr>
      <w:tr w:rsidR="00935CEF" w:rsidTr="00D36343">
        <w:tc>
          <w:tcPr>
            <w:tcW w:w="4968" w:type="dxa"/>
          </w:tcPr>
          <w:p w:rsidR="00935CEF" w:rsidRPr="00C83AC3" w:rsidRDefault="00935CEF" w:rsidP="000F0E57">
            <w:pPr>
              <w:rPr>
                <w:rFonts w:asciiTheme="minorHAnsi" w:hAnsiTheme="minorHAnsi" w:cstheme="minorHAnsi"/>
                <w:sz w:val="20"/>
                <w:szCs w:val="20"/>
              </w:rPr>
            </w:pPr>
            <w:r>
              <w:rPr>
                <w:rFonts w:asciiTheme="minorHAnsi" w:hAnsiTheme="minorHAnsi" w:cstheme="minorHAnsi"/>
                <w:sz w:val="20"/>
                <w:szCs w:val="20"/>
              </w:rPr>
              <w:t>Maura Whiteman</w:t>
            </w:r>
            <w:r w:rsidR="000F0E57">
              <w:rPr>
                <w:rFonts w:asciiTheme="minorHAnsi" w:hAnsiTheme="minorHAnsi" w:cstheme="minorHAnsi"/>
                <w:sz w:val="20"/>
                <w:szCs w:val="20"/>
              </w:rPr>
              <w:t xml:space="preserve">, </w:t>
            </w:r>
            <w:r w:rsidRPr="00935CEF">
              <w:rPr>
                <w:rFonts w:asciiTheme="minorHAnsi" w:hAnsiTheme="minorHAnsi" w:cstheme="minorHAnsi"/>
                <w:sz w:val="20"/>
                <w:szCs w:val="20"/>
              </w:rPr>
              <w:t>(770) 488-6293</w:t>
            </w:r>
            <w:r w:rsidR="000F0E57">
              <w:rPr>
                <w:rFonts w:asciiTheme="minorHAnsi" w:hAnsiTheme="minorHAnsi" w:cstheme="minorHAnsi"/>
                <w:sz w:val="20"/>
                <w:szCs w:val="20"/>
              </w:rPr>
              <w:t xml:space="preserve">,  </w:t>
            </w:r>
            <w:hyperlink r:id="rId15" w:history="1">
              <w:r w:rsidR="000F0E57" w:rsidRPr="00241C75">
                <w:rPr>
                  <w:rStyle w:val="Hyperlink"/>
                  <w:rFonts w:asciiTheme="minorHAnsi" w:hAnsiTheme="minorHAnsi" w:cstheme="minorHAnsi"/>
                  <w:sz w:val="20"/>
                  <w:szCs w:val="20"/>
                </w:rPr>
                <w:t>acq5@cdc.gov</w:t>
              </w:r>
            </w:hyperlink>
            <w:r w:rsidR="000F0E57">
              <w:rPr>
                <w:rFonts w:asciiTheme="minorHAnsi" w:hAnsiTheme="minorHAnsi" w:cstheme="minorHAnsi"/>
                <w:sz w:val="20"/>
                <w:szCs w:val="20"/>
              </w:rPr>
              <w:t xml:space="preserve"> </w:t>
            </w:r>
          </w:p>
        </w:tc>
        <w:tc>
          <w:tcPr>
            <w:tcW w:w="1800" w:type="dxa"/>
          </w:tcPr>
          <w:p w:rsidR="00935CEF" w:rsidRDefault="00935CEF">
            <w:r w:rsidRPr="001B6B9F">
              <w:rPr>
                <w:rFonts w:asciiTheme="minorHAnsi" w:hAnsiTheme="minorHAnsi" w:cstheme="minorHAnsi"/>
                <w:sz w:val="20"/>
                <w:szCs w:val="20"/>
              </w:rPr>
              <w:t>CDC/DRH</w:t>
            </w:r>
          </w:p>
        </w:tc>
        <w:tc>
          <w:tcPr>
            <w:tcW w:w="2808" w:type="dxa"/>
          </w:tcPr>
          <w:p w:rsidR="00935CEF" w:rsidRPr="00C83AC3" w:rsidRDefault="00E55EF4" w:rsidP="00392F15">
            <w:pPr>
              <w:rPr>
                <w:rFonts w:asciiTheme="minorHAnsi" w:hAnsiTheme="minorHAnsi" w:cstheme="minorHAnsi"/>
                <w:sz w:val="20"/>
                <w:szCs w:val="20"/>
              </w:rPr>
            </w:pPr>
            <w:r>
              <w:rPr>
                <w:rFonts w:asciiTheme="minorHAnsi" w:hAnsiTheme="minorHAnsi" w:cstheme="minorHAnsi"/>
                <w:sz w:val="20"/>
                <w:szCs w:val="20"/>
              </w:rPr>
              <w:t>Data analyst</w:t>
            </w:r>
          </w:p>
        </w:tc>
      </w:tr>
      <w:tr w:rsidR="00935CEF" w:rsidTr="00D36343">
        <w:tc>
          <w:tcPr>
            <w:tcW w:w="4968" w:type="dxa"/>
          </w:tcPr>
          <w:p w:rsidR="00935CEF" w:rsidRPr="00C83AC3" w:rsidRDefault="00935CEF" w:rsidP="00D36343">
            <w:pPr>
              <w:rPr>
                <w:rFonts w:asciiTheme="minorHAnsi" w:hAnsiTheme="minorHAnsi" w:cstheme="minorHAnsi"/>
                <w:sz w:val="20"/>
                <w:szCs w:val="20"/>
              </w:rPr>
            </w:pPr>
            <w:r>
              <w:rPr>
                <w:rFonts w:asciiTheme="minorHAnsi" w:hAnsiTheme="minorHAnsi" w:cstheme="minorHAnsi"/>
                <w:sz w:val="20"/>
                <w:szCs w:val="20"/>
              </w:rPr>
              <w:t>Naomi Tepper</w:t>
            </w:r>
            <w:r w:rsidR="000F0E57">
              <w:rPr>
                <w:rFonts w:asciiTheme="minorHAnsi" w:hAnsiTheme="minorHAnsi" w:cstheme="minorHAnsi"/>
                <w:sz w:val="20"/>
                <w:szCs w:val="20"/>
              </w:rPr>
              <w:t xml:space="preserve">, </w:t>
            </w:r>
            <w:r w:rsidRPr="00935CEF">
              <w:rPr>
                <w:rFonts w:asciiTheme="minorHAnsi" w:hAnsiTheme="minorHAnsi" w:cstheme="minorHAnsi"/>
                <w:sz w:val="20"/>
                <w:szCs w:val="20"/>
              </w:rPr>
              <w:t>(770) 488-6506</w:t>
            </w:r>
            <w:r w:rsidR="000F0E57">
              <w:rPr>
                <w:rFonts w:asciiTheme="minorHAnsi" w:hAnsiTheme="minorHAnsi" w:cstheme="minorHAnsi"/>
                <w:sz w:val="20"/>
                <w:szCs w:val="20"/>
              </w:rPr>
              <w:t xml:space="preserve">, </w:t>
            </w:r>
            <w:hyperlink r:id="rId16" w:history="1">
              <w:r w:rsidR="000F0E57" w:rsidRPr="00241C75">
                <w:rPr>
                  <w:rStyle w:val="Hyperlink"/>
                  <w:rFonts w:asciiTheme="minorHAnsi" w:hAnsiTheme="minorHAnsi" w:cstheme="minorHAnsi"/>
                  <w:sz w:val="20"/>
                  <w:szCs w:val="20"/>
                </w:rPr>
                <w:t>gdq2@cdc.gov</w:t>
              </w:r>
            </w:hyperlink>
            <w:r w:rsidR="000F0E57">
              <w:rPr>
                <w:rFonts w:asciiTheme="minorHAnsi" w:hAnsiTheme="minorHAnsi" w:cstheme="minorHAnsi"/>
                <w:sz w:val="20"/>
                <w:szCs w:val="20"/>
              </w:rPr>
              <w:t xml:space="preserve"> </w:t>
            </w:r>
          </w:p>
        </w:tc>
        <w:tc>
          <w:tcPr>
            <w:tcW w:w="1800" w:type="dxa"/>
          </w:tcPr>
          <w:p w:rsidR="00935CEF" w:rsidRDefault="00935CEF">
            <w:r w:rsidRPr="001B6B9F">
              <w:rPr>
                <w:rFonts w:asciiTheme="minorHAnsi" w:hAnsiTheme="minorHAnsi" w:cstheme="minorHAnsi"/>
                <w:sz w:val="20"/>
                <w:szCs w:val="20"/>
              </w:rPr>
              <w:t>CDC/DRH</w:t>
            </w:r>
          </w:p>
        </w:tc>
        <w:tc>
          <w:tcPr>
            <w:tcW w:w="2808" w:type="dxa"/>
          </w:tcPr>
          <w:p w:rsidR="00935CEF" w:rsidRPr="00C83AC3" w:rsidRDefault="00E55EF4" w:rsidP="00F547C9">
            <w:pPr>
              <w:rPr>
                <w:rFonts w:asciiTheme="minorHAnsi" w:hAnsiTheme="minorHAnsi" w:cstheme="minorHAnsi"/>
                <w:sz w:val="20"/>
                <w:szCs w:val="20"/>
              </w:rPr>
            </w:pPr>
            <w:r>
              <w:rPr>
                <w:rFonts w:asciiTheme="minorHAnsi" w:hAnsiTheme="minorHAnsi" w:cstheme="minorHAnsi"/>
                <w:sz w:val="20"/>
                <w:szCs w:val="20"/>
              </w:rPr>
              <w:t>Data analyst</w:t>
            </w:r>
          </w:p>
        </w:tc>
      </w:tr>
    </w:tbl>
    <w:p w:rsidR="00C83AC3" w:rsidRPr="00C83AC3" w:rsidRDefault="00C83AC3" w:rsidP="00C83AC3"/>
    <w:p w:rsidR="00F61BFB" w:rsidRDefault="00F61BFB" w:rsidP="00F36613">
      <w:pPr>
        <w:rPr>
          <w:rFonts w:asciiTheme="minorHAnsi" w:hAnsiTheme="minorHAnsi" w:cstheme="minorHAnsi"/>
        </w:rPr>
      </w:pPr>
    </w:p>
    <w:p w:rsidR="008354A1" w:rsidRDefault="008354A1" w:rsidP="00253630"/>
    <w:p w:rsidR="00831A73" w:rsidRDefault="00831A73" w:rsidP="00831A73">
      <w:pPr>
        <w:pStyle w:val="Heading1"/>
        <w:spacing w:before="0"/>
        <w:jc w:val="center"/>
        <w:rPr>
          <w:rFonts w:asciiTheme="minorHAnsi" w:hAnsiTheme="minorHAnsi" w:cstheme="minorHAnsi"/>
          <w:color w:val="000000" w:themeColor="text1"/>
          <w:sz w:val="24"/>
          <w:szCs w:val="24"/>
        </w:rPr>
        <w:sectPr w:rsidR="00831A73" w:rsidSect="0040756C">
          <w:pgSz w:w="12240" w:h="15840"/>
          <w:pgMar w:top="1440" w:right="1440" w:bottom="1440" w:left="1440" w:header="720" w:footer="720" w:gutter="0"/>
          <w:cols w:space="720"/>
          <w:docGrid w:linePitch="360"/>
        </w:sectPr>
      </w:pPr>
    </w:p>
    <w:p w:rsidR="00CC3F6F" w:rsidRDefault="00CC3F6F" w:rsidP="00CC3F6F">
      <w:pPr>
        <w:pStyle w:val="Heading1"/>
        <w:spacing w:before="0"/>
        <w:jc w:val="center"/>
      </w:pPr>
      <w:bookmarkStart w:id="8" w:name="_Toc315194894"/>
      <w:bookmarkStart w:id="9" w:name="_Toc329519286"/>
      <w:r>
        <w:rPr>
          <w:rFonts w:asciiTheme="minorHAnsi" w:hAnsiTheme="minorHAnsi" w:cstheme="minorHAnsi"/>
          <w:color w:val="000000" w:themeColor="text1"/>
          <w:sz w:val="24"/>
          <w:szCs w:val="24"/>
        </w:rPr>
        <w:t>References</w:t>
      </w:r>
      <w:bookmarkEnd w:id="8"/>
      <w:bookmarkEnd w:id="9"/>
    </w:p>
    <w:p w:rsidR="00CC3F6F" w:rsidRDefault="00CC3F6F" w:rsidP="00CC3F6F"/>
    <w:p w:rsidR="00CC3F6F" w:rsidRDefault="00CC3F6F" w:rsidP="00CC3F6F">
      <w:pPr>
        <w:rPr>
          <w:rFonts w:asciiTheme="minorHAnsi" w:hAnsiTheme="minorHAnsi" w:cstheme="minorHAnsi"/>
          <w:noProof/>
        </w:rPr>
      </w:pPr>
      <w:r w:rsidRPr="00CC3F6F">
        <w:rPr>
          <w:rFonts w:asciiTheme="minorHAnsi" w:hAnsiTheme="minorHAnsi" w:cstheme="minorHAnsi"/>
          <w:noProof/>
        </w:rPr>
        <w:t>[1]</w:t>
      </w:r>
      <w:r w:rsidRPr="00CC3F6F">
        <w:rPr>
          <w:rFonts w:asciiTheme="minorHAnsi" w:hAnsiTheme="minorHAnsi" w:cstheme="minorHAnsi"/>
          <w:noProof/>
        </w:rPr>
        <w:tab/>
        <w:t xml:space="preserve">Dillman DA. Survey Implementation.  </w:t>
      </w:r>
      <w:r w:rsidRPr="00CC3F6F">
        <w:rPr>
          <w:rFonts w:asciiTheme="minorHAnsi" w:hAnsiTheme="minorHAnsi" w:cstheme="minorHAnsi"/>
          <w:i/>
          <w:noProof/>
        </w:rPr>
        <w:t>Mail and Internet Surveys</w:t>
      </w:r>
      <w:r w:rsidRPr="00CC3F6F">
        <w:rPr>
          <w:rFonts w:asciiTheme="minorHAnsi" w:hAnsiTheme="minorHAnsi" w:cstheme="minorHAnsi"/>
          <w:noProof/>
        </w:rPr>
        <w:t>. 2nd edn. New York: John Wiley &amp; Sons, Inc 2000; 149-93.</w:t>
      </w:r>
    </w:p>
    <w:p w:rsidR="004E4D98" w:rsidRDefault="004E4D98" w:rsidP="00CC3F6F">
      <w:pPr>
        <w:rPr>
          <w:rFonts w:asciiTheme="minorHAnsi" w:hAnsiTheme="minorHAnsi" w:cstheme="minorHAnsi"/>
          <w:noProof/>
        </w:rPr>
      </w:pPr>
    </w:p>
    <w:p w:rsidR="00D013CD" w:rsidRDefault="00D013CD" w:rsidP="005C483C">
      <w:pPr>
        <w:pStyle w:val="Heading1"/>
        <w:spacing w:before="0"/>
        <w:jc w:val="center"/>
      </w:pPr>
    </w:p>
    <w:sectPr w:rsidR="00D013CD" w:rsidSect="004075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891" w:rsidRDefault="00BD1891" w:rsidP="00AC6049">
      <w:r>
        <w:separator/>
      </w:r>
    </w:p>
  </w:endnote>
  <w:endnote w:type="continuationSeparator" w:id="0">
    <w:p w:rsidR="00BD1891" w:rsidRDefault="00BD1891" w:rsidP="00AC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16286"/>
      <w:docPartObj>
        <w:docPartGallery w:val="Page Numbers (Bottom of Page)"/>
        <w:docPartUnique/>
      </w:docPartObj>
    </w:sdtPr>
    <w:sdtEndPr>
      <w:rPr>
        <w:rFonts w:asciiTheme="minorHAnsi" w:hAnsiTheme="minorHAnsi" w:cstheme="minorHAnsi"/>
        <w:noProof/>
      </w:rPr>
    </w:sdtEndPr>
    <w:sdtContent>
      <w:p w:rsidR="00BD1891" w:rsidRPr="00FA4C5D" w:rsidRDefault="00BD1891">
        <w:pPr>
          <w:pStyle w:val="Footer"/>
          <w:jc w:val="right"/>
          <w:rPr>
            <w:rFonts w:asciiTheme="minorHAnsi" w:hAnsiTheme="minorHAnsi" w:cstheme="minorHAnsi"/>
          </w:rPr>
        </w:pPr>
        <w:r w:rsidRPr="00FA4C5D">
          <w:rPr>
            <w:rFonts w:asciiTheme="minorHAnsi" w:hAnsiTheme="minorHAnsi" w:cstheme="minorHAnsi"/>
          </w:rPr>
          <w:fldChar w:fldCharType="begin"/>
        </w:r>
        <w:r w:rsidRPr="00FA4C5D">
          <w:rPr>
            <w:rFonts w:asciiTheme="minorHAnsi" w:hAnsiTheme="minorHAnsi" w:cstheme="minorHAnsi"/>
          </w:rPr>
          <w:instrText xml:space="preserve"> PAGE   \* MERGEFORMAT </w:instrText>
        </w:r>
        <w:r w:rsidRPr="00FA4C5D">
          <w:rPr>
            <w:rFonts w:asciiTheme="minorHAnsi" w:hAnsiTheme="minorHAnsi" w:cstheme="minorHAnsi"/>
          </w:rPr>
          <w:fldChar w:fldCharType="separate"/>
        </w:r>
        <w:r w:rsidR="00603D39">
          <w:rPr>
            <w:rFonts w:asciiTheme="minorHAnsi" w:hAnsiTheme="minorHAnsi" w:cstheme="minorHAnsi"/>
            <w:noProof/>
          </w:rPr>
          <w:t>5</w:t>
        </w:r>
        <w:r w:rsidRPr="00FA4C5D">
          <w:rPr>
            <w:rFonts w:asciiTheme="minorHAnsi" w:hAnsiTheme="minorHAnsi" w:cstheme="minorHAnsi"/>
            <w:noProof/>
          </w:rPr>
          <w:fldChar w:fldCharType="end"/>
        </w:r>
      </w:p>
    </w:sdtContent>
  </w:sdt>
  <w:p w:rsidR="00BD1891" w:rsidRDefault="00BD1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891" w:rsidRDefault="00BD1891" w:rsidP="00AC6049">
      <w:r>
        <w:separator/>
      </w:r>
    </w:p>
  </w:footnote>
  <w:footnote w:type="continuationSeparator" w:id="0">
    <w:p w:rsidR="00BD1891" w:rsidRDefault="00BD1891" w:rsidP="00AC6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12D"/>
    <w:multiLevelType w:val="hybridMultilevel"/>
    <w:tmpl w:val="746E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924DE"/>
    <w:multiLevelType w:val="hybridMultilevel"/>
    <w:tmpl w:val="0010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B3A98"/>
    <w:multiLevelType w:val="hybridMultilevel"/>
    <w:tmpl w:val="A6C42950"/>
    <w:lvl w:ilvl="0" w:tplc="729AF3E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5137AF"/>
    <w:multiLevelType w:val="hybridMultilevel"/>
    <w:tmpl w:val="DB5A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E3169C"/>
    <w:multiLevelType w:val="hybridMultilevel"/>
    <w:tmpl w:val="17661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AF3255"/>
    <w:multiLevelType w:val="hybridMultilevel"/>
    <w:tmpl w:val="491A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F71558"/>
    <w:multiLevelType w:val="hybridMultilevel"/>
    <w:tmpl w:val="888E4638"/>
    <w:lvl w:ilvl="0" w:tplc="8E609604">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1A66D7"/>
    <w:multiLevelType w:val="hybridMultilevel"/>
    <w:tmpl w:val="973662EC"/>
    <w:lvl w:ilvl="0" w:tplc="494676D0">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70F21B7"/>
    <w:multiLevelType w:val="hybridMultilevel"/>
    <w:tmpl w:val="F264A4AE"/>
    <w:lvl w:ilvl="0" w:tplc="FB02417E">
      <w:start w:val="1"/>
      <w:numFmt w:val="upperLetter"/>
      <w:lvlText w:val="%1."/>
      <w:lvlJc w:val="left"/>
      <w:pPr>
        <w:tabs>
          <w:tab w:val="num" w:pos="-300"/>
        </w:tabs>
        <w:ind w:left="-300" w:hanging="780"/>
      </w:pPr>
      <w:rPr>
        <w:rFonts w:hint="default"/>
      </w:r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9">
    <w:nsid w:val="2B534629"/>
    <w:multiLevelType w:val="hybridMultilevel"/>
    <w:tmpl w:val="6C3CA3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548298B"/>
    <w:multiLevelType w:val="hybridMultilevel"/>
    <w:tmpl w:val="CE0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EF635F"/>
    <w:multiLevelType w:val="hybridMultilevel"/>
    <w:tmpl w:val="FEFCB1AC"/>
    <w:lvl w:ilvl="0" w:tplc="1206D794">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F24FE3"/>
    <w:multiLevelType w:val="hybridMultilevel"/>
    <w:tmpl w:val="D0167D88"/>
    <w:lvl w:ilvl="0" w:tplc="25AA6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676DDF"/>
    <w:multiLevelType w:val="hybridMultilevel"/>
    <w:tmpl w:val="A8BE1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ACC0E52"/>
    <w:multiLevelType w:val="hybridMultilevel"/>
    <w:tmpl w:val="2E20E01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65386DFA"/>
    <w:multiLevelType w:val="hybridMultilevel"/>
    <w:tmpl w:val="F04ACC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9B16A3B"/>
    <w:multiLevelType w:val="hybridMultilevel"/>
    <w:tmpl w:val="8FB221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27100C"/>
    <w:multiLevelType w:val="hybridMultilevel"/>
    <w:tmpl w:val="5DC6CC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C4611CB"/>
    <w:multiLevelType w:val="hybridMultilevel"/>
    <w:tmpl w:val="8710E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6"/>
  </w:num>
  <w:num w:numId="4">
    <w:abstractNumId w:val="13"/>
  </w:num>
  <w:num w:numId="5">
    <w:abstractNumId w:val="1"/>
  </w:num>
  <w:num w:numId="6">
    <w:abstractNumId w:val="15"/>
  </w:num>
  <w:num w:numId="7">
    <w:abstractNumId w:val="18"/>
  </w:num>
  <w:num w:numId="8">
    <w:abstractNumId w:val="11"/>
  </w:num>
  <w:num w:numId="9">
    <w:abstractNumId w:val="4"/>
  </w:num>
  <w:num w:numId="10">
    <w:abstractNumId w:val="8"/>
  </w:num>
  <w:num w:numId="11">
    <w:abstractNumId w:val="9"/>
  </w:num>
  <w:num w:numId="12">
    <w:abstractNumId w:val="2"/>
  </w:num>
  <w:num w:numId="13">
    <w:abstractNumId w:val="7"/>
  </w:num>
  <w:num w:numId="14">
    <w:abstractNumId w:val="6"/>
  </w:num>
  <w:num w:numId="15">
    <w:abstractNumId w:val="10"/>
  </w:num>
  <w:num w:numId="16">
    <w:abstractNumId w:val="5"/>
  </w:num>
  <w:num w:numId="17">
    <w:abstractNumId w:val="3"/>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J Obstet Gynaeco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253630"/>
    <w:rsid w:val="000020DB"/>
    <w:rsid w:val="00005189"/>
    <w:rsid w:val="0000557E"/>
    <w:rsid w:val="000237A2"/>
    <w:rsid w:val="000309E3"/>
    <w:rsid w:val="00030FDB"/>
    <w:rsid w:val="0003145B"/>
    <w:rsid w:val="00037562"/>
    <w:rsid w:val="0006309A"/>
    <w:rsid w:val="00064195"/>
    <w:rsid w:val="000664E6"/>
    <w:rsid w:val="00066C84"/>
    <w:rsid w:val="000676E0"/>
    <w:rsid w:val="000701CC"/>
    <w:rsid w:val="000725F2"/>
    <w:rsid w:val="0007590D"/>
    <w:rsid w:val="000815F2"/>
    <w:rsid w:val="00081AE9"/>
    <w:rsid w:val="000900F5"/>
    <w:rsid w:val="0009125A"/>
    <w:rsid w:val="000A08FD"/>
    <w:rsid w:val="000B0295"/>
    <w:rsid w:val="000C132A"/>
    <w:rsid w:val="000C1D3F"/>
    <w:rsid w:val="000D5237"/>
    <w:rsid w:val="000D69E9"/>
    <w:rsid w:val="000E2E84"/>
    <w:rsid w:val="000E4F49"/>
    <w:rsid w:val="000F0E57"/>
    <w:rsid w:val="000F15FE"/>
    <w:rsid w:val="000F244F"/>
    <w:rsid w:val="000F2885"/>
    <w:rsid w:val="000F3544"/>
    <w:rsid w:val="00100E31"/>
    <w:rsid w:val="00105229"/>
    <w:rsid w:val="00110A42"/>
    <w:rsid w:val="00114005"/>
    <w:rsid w:val="001148F6"/>
    <w:rsid w:val="001153F8"/>
    <w:rsid w:val="0011553A"/>
    <w:rsid w:val="0013354D"/>
    <w:rsid w:val="00134607"/>
    <w:rsid w:val="0014025A"/>
    <w:rsid w:val="001406F2"/>
    <w:rsid w:val="00140CD5"/>
    <w:rsid w:val="00141409"/>
    <w:rsid w:val="00143AB2"/>
    <w:rsid w:val="00153475"/>
    <w:rsid w:val="0015439F"/>
    <w:rsid w:val="00161BA0"/>
    <w:rsid w:val="001738AE"/>
    <w:rsid w:val="00176F65"/>
    <w:rsid w:val="00180BEC"/>
    <w:rsid w:val="001813F6"/>
    <w:rsid w:val="00182DF6"/>
    <w:rsid w:val="00184AC3"/>
    <w:rsid w:val="001917A3"/>
    <w:rsid w:val="00193E62"/>
    <w:rsid w:val="00196E50"/>
    <w:rsid w:val="001A0565"/>
    <w:rsid w:val="001A1FA4"/>
    <w:rsid w:val="001A329B"/>
    <w:rsid w:val="001B133D"/>
    <w:rsid w:val="001B1AA5"/>
    <w:rsid w:val="001B3CFF"/>
    <w:rsid w:val="001B4405"/>
    <w:rsid w:val="001B6897"/>
    <w:rsid w:val="001B6AD7"/>
    <w:rsid w:val="001B752A"/>
    <w:rsid w:val="001C1211"/>
    <w:rsid w:val="001C6A40"/>
    <w:rsid w:val="001D00B3"/>
    <w:rsid w:val="001D1A2C"/>
    <w:rsid w:val="001D2ED8"/>
    <w:rsid w:val="001F462A"/>
    <w:rsid w:val="001F5EF6"/>
    <w:rsid w:val="00200885"/>
    <w:rsid w:val="002014A6"/>
    <w:rsid w:val="00207A38"/>
    <w:rsid w:val="00217EEA"/>
    <w:rsid w:val="002228A9"/>
    <w:rsid w:val="00225107"/>
    <w:rsid w:val="002279EB"/>
    <w:rsid w:val="002301FE"/>
    <w:rsid w:val="00233784"/>
    <w:rsid w:val="00253630"/>
    <w:rsid w:val="00262F82"/>
    <w:rsid w:val="002751C6"/>
    <w:rsid w:val="002775E1"/>
    <w:rsid w:val="00290537"/>
    <w:rsid w:val="00290C22"/>
    <w:rsid w:val="00292CB3"/>
    <w:rsid w:val="002A49BA"/>
    <w:rsid w:val="002B21B1"/>
    <w:rsid w:val="002B6E31"/>
    <w:rsid w:val="002B7EE8"/>
    <w:rsid w:val="002C209D"/>
    <w:rsid w:val="002C535D"/>
    <w:rsid w:val="002D376A"/>
    <w:rsid w:val="002E2846"/>
    <w:rsid w:val="002E450B"/>
    <w:rsid w:val="00302530"/>
    <w:rsid w:val="003065A4"/>
    <w:rsid w:val="00307367"/>
    <w:rsid w:val="00313B45"/>
    <w:rsid w:val="00320905"/>
    <w:rsid w:val="00324552"/>
    <w:rsid w:val="00325F15"/>
    <w:rsid w:val="00326F66"/>
    <w:rsid w:val="00333F98"/>
    <w:rsid w:val="00334D22"/>
    <w:rsid w:val="00335F87"/>
    <w:rsid w:val="00336B28"/>
    <w:rsid w:val="00340723"/>
    <w:rsid w:val="00342972"/>
    <w:rsid w:val="003436CA"/>
    <w:rsid w:val="0035065E"/>
    <w:rsid w:val="0035257D"/>
    <w:rsid w:val="00355865"/>
    <w:rsid w:val="00361013"/>
    <w:rsid w:val="003635DF"/>
    <w:rsid w:val="0036441F"/>
    <w:rsid w:val="003663B2"/>
    <w:rsid w:val="003669B7"/>
    <w:rsid w:val="00367A1D"/>
    <w:rsid w:val="00367DDB"/>
    <w:rsid w:val="003728DD"/>
    <w:rsid w:val="00376B95"/>
    <w:rsid w:val="00383011"/>
    <w:rsid w:val="00385744"/>
    <w:rsid w:val="00392F15"/>
    <w:rsid w:val="003963B5"/>
    <w:rsid w:val="00396768"/>
    <w:rsid w:val="003C3A75"/>
    <w:rsid w:val="003C52E7"/>
    <w:rsid w:val="003C580B"/>
    <w:rsid w:val="003D002F"/>
    <w:rsid w:val="003E5A17"/>
    <w:rsid w:val="003E78BC"/>
    <w:rsid w:val="003F2AE3"/>
    <w:rsid w:val="003F3496"/>
    <w:rsid w:val="00403D6E"/>
    <w:rsid w:val="0040756C"/>
    <w:rsid w:val="00424A1E"/>
    <w:rsid w:val="0042620F"/>
    <w:rsid w:val="00427CF6"/>
    <w:rsid w:val="004309BB"/>
    <w:rsid w:val="004315A8"/>
    <w:rsid w:val="00434F30"/>
    <w:rsid w:val="00435771"/>
    <w:rsid w:val="00444D6D"/>
    <w:rsid w:val="00445E45"/>
    <w:rsid w:val="00446DD4"/>
    <w:rsid w:val="004506E7"/>
    <w:rsid w:val="00462041"/>
    <w:rsid w:val="00462DB7"/>
    <w:rsid w:val="0047616C"/>
    <w:rsid w:val="004802C9"/>
    <w:rsid w:val="00491AC5"/>
    <w:rsid w:val="00494576"/>
    <w:rsid w:val="0049511B"/>
    <w:rsid w:val="004967F3"/>
    <w:rsid w:val="00497B6A"/>
    <w:rsid w:val="00497E49"/>
    <w:rsid w:val="004A484D"/>
    <w:rsid w:val="004A7D6D"/>
    <w:rsid w:val="004B0AB0"/>
    <w:rsid w:val="004B1915"/>
    <w:rsid w:val="004C2E97"/>
    <w:rsid w:val="004C5228"/>
    <w:rsid w:val="004D0A7A"/>
    <w:rsid w:val="004D164E"/>
    <w:rsid w:val="004D2605"/>
    <w:rsid w:val="004E4D98"/>
    <w:rsid w:val="004F0345"/>
    <w:rsid w:val="00501761"/>
    <w:rsid w:val="00504B70"/>
    <w:rsid w:val="00512B2C"/>
    <w:rsid w:val="00515847"/>
    <w:rsid w:val="00523CD3"/>
    <w:rsid w:val="005252D8"/>
    <w:rsid w:val="00526C8E"/>
    <w:rsid w:val="00530396"/>
    <w:rsid w:val="00534D8F"/>
    <w:rsid w:val="0053616A"/>
    <w:rsid w:val="0054179B"/>
    <w:rsid w:val="00542A30"/>
    <w:rsid w:val="005512D2"/>
    <w:rsid w:val="00553AEC"/>
    <w:rsid w:val="005554CD"/>
    <w:rsid w:val="00562F89"/>
    <w:rsid w:val="0056755D"/>
    <w:rsid w:val="005679DE"/>
    <w:rsid w:val="00567B3D"/>
    <w:rsid w:val="005725A0"/>
    <w:rsid w:val="00573C0B"/>
    <w:rsid w:val="00573EDA"/>
    <w:rsid w:val="00583C7A"/>
    <w:rsid w:val="00586FB1"/>
    <w:rsid w:val="00587E22"/>
    <w:rsid w:val="0059143A"/>
    <w:rsid w:val="0059395A"/>
    <w:rsid w:val="00595229"/>
    <w:rsid w:val="00595B87"/>
    <w:rsid w:val="0059635F"/>
    <w:rsid w:val="005B0735"/>
    <w:rsid w:val="005B153F"/>
    <w:rsid w:val="005B3BE2"/>
    <w:rsid w:val="005B5C58"/>
    <w:rsid w:val="005B7FE0"/>
    <w:rsid w:val="005C113F"/>
    <w:rsid w:val="005C3BAC"/>
    <w:rsid w:val="005C483C"/>
    <w:rsid w:val="005C5007"/>
    <w:rsid w:val="005C5B12"/>
    <w:rsid w:val="005C5E74"/>
    <w:rsid w:val="005C7685"/>
    <w:rsid w:val="005D12BA"/>
    <w:rsid w:val="005D44FA"/>
    <w:rsid w:val="005E5A6F"/>
    <w:rsid w:val="005E5EB3"/>
    <w:rsid w:val="005F59E3"/>
    <w:rsid w:val="00603D39"/>
    <w:rsid w:val="00611BE9"/>
    <w:rsid w:val="00612C88"/>
    <w:rsid w:val="00617D69"/>
    <w:rsid w:val="00622A90"/>
    <w:rsid w:val="00623D70"/>
    <w:rsid w:val="006244AE"/>
    <w:rsid w:val="00625969"/>
    <w:rsid w:val="006266BE"/>
    <w:rsid w:val="00633A70"/>
    <w:rsid w:val="00637791"/>
    <w:rsid w:val="00641327"/>
    <w:rsid w:val="006525C7"/>
    <w:rsid w:val="00661110"/>
    <w:rsid w:val="00663C00"/>
    <w:rsid w:val="00664CB6"/>
    <w:rsid w:val="0067557B"/>
    <w:rsid w:val="00681987"/>
    <w:rsid w:val="00681EDB"/>
    <w:rsid w:val="00684904"/>
    <w:rsid w:val="00684B49"/>
    <w:rsid w:val="00693EB9"/>
    <w:rsid w:val="006A5F6A"/>
    <w:rsid w:val="006B373D"/>
    <w:rsid w:val="006B4D41"/>
    <w:rsid w:val="006B53EA"/>
    <w:rsid w:val="006C6069"/>
    <w:rsid w:val="006D2398"/>
    <w:rsid w:val="006E1EDF"/>
    <w:rsid w:val="006E3A24"/>
    <w:rsid w:val="006E3AC5"/>
    <w:rsid w:val="006E6EBA"/>
    <w:rsid w:val="00705B40"/>
    <w:rsid w:val="007061DA"/>
    <w:rsid w:val="00707077"/>
    <w:rsid w:val="00715F3E"/>
    <w:rsid w:val="00717BAB"/>
    <w:rsid w:val="00727BC4"/>
    <w:rsid w:val="007305CD"/>
    <w:rsid w:val="00730F6D"/>
    <w:rsid w:val="00731981"/>
    <w:rsid w:val="00735B20"/>
    <w:rsid w:val="00747C9C"/>
    <w:rsid w:val="0075459E"/>
    <w:rsid w:val="007553BA"/>
    <w:rsid w:val="00756ECB"/>
    <w:rsid w:val="0076225F"/>
    <w:rsid w:val="00770D9A"/>
    <w:rsid w:val="0078739A"/>
    <w:rsid w:val="007A11E5"/>
    <w:rsid w:val="007A1CA9"/>
    <w:rsid w:val="007C46FF"/>
    <w:rsid w:val="007D036F"/>
    <w:rsid w:val="007D0BF5"/>
    <w:rsid w:val="007D0E3B"/>
    <w:rsid w:val="007D1F0F"/>
    <w:rsid w:val="007D73F9"/>
    <w:rsid w:val="007E2599"/>
    <w:rsid w:val="007E5A65"/>
    <w:rsid w:val="007E6699"/>
    <w:rsid w:val="00803CD8"/>
    <w:rsid w:val="00807208"/>
    <w:rsid w:val="00810877"/>
    <w:rsid w:val="00816E98"/>
    <w:rsid w:val="00817EB8"/>
    <w:rsid w:val="00831A73"/>
    <w:rsid w:val="008354A1"/>
    <w:rsid w:val="008361C5"/>
    <w:rsid w:val="00841EAA"/>
    <w:rsid w:val="00844E9D"/>
    <w:rsid w:val="00845FE8"/>
    <w:rsid w:val="0085518A"/>
    <w:rsid w:val="00855B3D"/>
    <w:rsid w:val="008815BC"/>
    <w:rsid w:val="00884994"/>
    <w:rsid w:val="00890686"/>
    <w:rsid w:val="00890D87"/>
    <w:rsid w:val="00894462"/>
    <w:rsid w:val="00896E6F"/>
    <w:rsid w:val="008A3B13"/>
    <w:rsid w:val="008B0DBE"/>
    <w:rsid w:val="008B2FE1"/>
    <w:rsid w:val="008B3BC0"/>
    <w:rsid w:val="008B5959"/>
    <w:rsid w:val="008B5A45"/>
    <w:rsid w:val="008B6220"/>
    <w:rsid w:val="008B7F29"/>
    <w:rsid w:val="008C1998"/>
    <w:rsid w:val="008C7ADF"/>
    <w:rsid w:val="008D2BA2"/>
    <w:rsid w:val="008D42D5"/>
    <w:rsid w:val="008D5160"/>
    <w:rsid w:val="008D61F4"/>
    <w:rsid w:val="008D7694"/>
    <w:rsid w:val="008E1E9F"/>
    <w:rsid w:val="008E2E4B"/>
    <w:rsid w:val="008E5CEA"/>
    <w:rsid w:val="008F06FD"/>
    <w:rsid w:val="008F09C7"/>
    <w:rsid w:val="008F0D19"/>
    <w:rsid w:val="008F5B0C"/>
    <w:rsid w:val="00911465"/>
    <w:rsid w:val="00920032"/>
    <w:rsid w:val="009273DE"/>
    <w:rsid w:val="00931EE4"/>
    <w:rsid w:val="0093241E"/>
    <w:rsid w:val="00935CEF"/>
    <w:rsid w:val="00937DD4"/>
    <w:rsid w:val="00951FC4"/>
    <w:rsid w:val="00953C6A"/>
    <w:rsid w:val="00961682"/>
    <w:rsid w:val="00962979"/>
    <w:rsid w:val="009639AB"/>
    <w:rsid w:val="00971FE8"/>
    <w:rsid w:val="00981C56"/>
    <w:rsid w:val="00984576"/>
    <w:rsid w:val="00987BAB"/>
    <w:rsid w:val="00997FED"/>
    <w:rsid w:val="009A07DB"/>
    <w:rsid w:val="009A1CD1"/>
    <w:rsid w:val="009A3838"/>
    <w:rsid w:val="009A47DD"/>
    <w:rsid w:val="009A537E"/>
    <w:rsid w:val="009A64D9"/>
    <w:rsid w:val="009A712B"/>
    <w:rsid w:val="009B1859"/>
    <w:rsid w:val="009B3B3E"/>
    <w:rsid w:val="009C09FA"/>
    <w:rsid w:val="009C22FF"/>
    <w:rsid w:val="009C65E2"/>
    <w:rsid w:val="009E0599"/>
    <w:rsid w:val="009E1554"/>
    <w:rsid w:val="009E65DF"/>
    <w:rsid w:val="009E781C"/>
    <w:rsid w:val="009F120B"/>
    <w:rsid w:val="009F2646"/>
    <w:rsid w:val="009F3D81"/>
    <w:rsid w:val="00A12DEC"/>
    <w:rsid w:val="00A13123"/>
    <w:rsid w:val="00A21CCD"/>
    <w:rsid w:val="00A24BF6"/>
    <w:rsid w:val="00A25DCA"/>
    <w:rsid w:val="00A33D8C"/>
    <w:rsid w:val="00A344CC"/>
    <w:rsid w:val="00A37FF1"/>
    <w:rsid w:val="00A41772"/>
    <w:rsid w:val="00A50883"/>
    <w:rsid w:val="00A57584"/>
    <w:rsid w:val="00A714C6"/>
    <w:rsid w:val="00A77805"/>
    <w:rsid w:val="00A81969"/>
    <w:rsid w:val="00A8475D"/>
    <w:rsid w:val="00A9175D"/>
    <w:rsid w:val="00A93A45"/>
    <w:rsid w:val="00A95ADC"/>
    <w:rsid w:val="00AA0AB7"/>
    <w:rsid w:val="00AA1F44"/>
    <w:rsid w:val="00AB5F5A"/>
    <w:rsid w:val="00AB76A8"/>
    <w:rsid w:val="00AC6049"/>
    <w:rsid w:val="00AD1647"/>
    <w:rsid w:val="00AD2969"/>
    <w:rsid w:val="00AD645D"/>
    <w:rsid w:val="00AE1B71"/>
    <w:rsid w:val="00AE59FB"/>
    <w:rsid w:val="00AF3705"/>
    <w:rsid w:val="00AF7655"/>
    <w:rsid w:val="00B00C14"/>
    <w:rsid w:val="00B02C44"/>
    <w:rsid w:val="00B03118"/>
    <w:rsid w:val="00B038AA"/>
    <w:rsid w:val="00B07D36"/>
    <w:rsid w:val="00B14D01"/>
    <w:rsid w:val="00B17C48"/>
    <w:rsid w:val="00B24C44"/>
    <w:rsid w:val="00B260EE"/>
    <w:rsid w:val="00B308C4"/>
    <w:rsid w:val="00B35BAB"/>
    <w:rsid w:val="00B366E1"/>
    <w:rsid w:val="00B40B85"/>
    <w:rsid w:val="00B44450"/>
    <w:rsid w:val="00B44B3E"/>
    <w:rsid w:val="00B4568A"/>
    <w:rsid w:val="00B5071E"/>
    <w:rsid w:val="00B55975"/>
    <w:rsid w:val="00B55F22"/>
    <w:rsid w:val="00B57F24"/>
    <w:rsid w:val="00B61D3F"/>
    <w:rsid w:val="00B61D65"/>
    <w:rsid w:val="00B6542F"/>
    <w:rsid w:val="00B6744D"/>
    <w:rsid w:val="00B74A9C"/>
    <w:rsid w:val="00B834BC"/>
    <w:rsid w:val="00B854BD"/>
    <w:rsid w:val="00BA03B1"/>
    <w:rsid w:val="00BA5032"/>
    <w:rsid w:val="00BA5B52"/>
    <w:rsid w:val="00BA79D7"/>
    <w:rsid w:val="00BB6B11"/>
    <w:rsid w:val="00BC3A00"/>
    <w:rsid w:val="00BC3DA1"/>
    <w:rsid w:val="00BC4603"/>
    <w:rsid w:val="00BC6F2E"/>
    <w:rsid w:val="00BD1891"/>
    <w:rsid w:val="00BD2226"/>
    <w:rsid w:val="00BD4B47"/>
    <w:rsid w:val="00BE05A3"/>
    <w:rsid w:val="00BE07F7"/>
    <w:rsid w:val="00BE19F8"/>
    <w:rsid w:val="00BE5BFC"/>
    <w:rsid w:val="00BE7D95"/>
    <w:rsid w:val="00BF0AD1"/>
    <w:rsid w:val="00BF16FB"/>
    <w:rsid w:val="00BF73B3"/>
    <w:rsid w:val="00C0065C"/>
    <w:rsid w:val="00C06085"/>
    <w:rsid w:val="00C117AA"/>
    <w:rsid w:val="00C200B0"/>
    <w:rsid w:val="00C21955"/>
    <w:rsid w:val="00C33F15"/>
    <w:rsid w:val="00C40380"/>
    <w:rsid w:val="00C41179"/>
    <w:rsid w:val="00C437B7"/>
    <w:rsid w:val="00C54922"/>
    <w:rsid w:val="00C60BFF"/>
    <w:rsid w:val="00C66A69"/>
    <w:rsid w:val="00C7071D"/>
    <w:rsid w:val="00C76676"/>
    <w:rsid w:val="00C80C55"/>
    <w:rsid w:val="00C83AC3"/>
    <w:rsid w:val="00C93067"/>
    <w:rsid w:val="00C9330B"/>
    <w:rsid w:val="00C9464A"/>
    <w:rsid w:val="00C95C05"/>
    <w:rsid w:val="00C9744B"/>
    <w:rsid w:val="00CA1EC6"/>
    <w:rsid w:val="00CA6AE7"/>
    <w:rsid w:val="00CB43C4"/>
    <w:rsid w:val="00CB44B9"/>
    <w:rsid w:val="00CB6852"/>
    <w:rsid w:val="00CB7200"/>
    <w:rsid w:val="00CB7766"/>
    <w:rsid w:val="00CC3F6F"/>
    <w:rsid w:val="00CD1E56"/>
    <w:rsid w:val="00CD4A27"/>
    <w:rsid w:val="00CE03C4"/>
    <w:rsid w:val="00CE050B"/>
    <w:rsid w:val="00CE2D07"/>
    <w:rsid w:val="00CF088C"/>
    <w:rsid w:val="00CF2BB5"/>
    <w:rsid w:val="00CF5CA5"/>
    <w:rsid w:val="00D013CD"/>
    <w:rsid w:val="00D02AA3"/>
    <w:rsid w:val="00D11205"/>
    <w:rsid w:val="00D17E15"/>
    <w:rsid w:val="00D20396"/>
    <w:rsid w:val="00D21B69"/>
    <w:rsid w:val="00D224CC"/>
    <w:rsid w:val="00D249D0"/>
    <w:rsid w:val="00D24BAA"/>
    <w:rsid w:val="00D26F73"/>
    <w:rsid w:val="00D34401"/>
    <w:rsid w:val="00D36343"/>
    <w:rsid w:val="00D37408"/>
    <w:rsid w:val="00D422D7"/>
    <w:rsid w:val="00D42D2F"/>
    <w:rsid w:val="00D44EC4"/>
    <w:rsid w:val="00D50989"/>
    <w:rsid w:val="00D57BC8"/>
    <w:rsid w:val="00D57CF9"/>
    <w:rsid w:val="00D610BD"/>
    <w:rsid w:val="00D64A11"/>
    <w:rsid w:val="00D650E6"/>
    <w:rsid w:val="00D65329"/>
    <w:rsid w:val="00D720FC"/>
    <w:rsid w:val="00D75182"/>
    <w:rsid w:val="00D766CD"/>
    <w:rsid w:val="00D7714B"/>
    <w:rsid w:val="00D8427E"/>
    <w:rsid w:val="00D84445"/>
    <w:rsid w:val="00D84AC2"/>
    <w:rsid w:val="00D90600"/>
    <w:rsid w:val="00D91C33"/>
    <w:rsid w:val="00D95928"/>
    <w:rsid w:val="00DA2019"/>
    <w:rsid w:val="00DA769B"/>
    <w:rsid w:val="00DB76C0"/>
    <w:rsid w:val="00DC0E91"/>
    <w:rsid w:val="00DC5230"/>
    <w:rsid w:val="00DD1DB3"/>
    <w:rsid w:val="00DD5FCC"/>
    <w:rsid w:val="00DE3C1A"/>
    <w:rsid w:val="00DF0DC9"/>
    <w:rsid w:val="00DF1A06"/>
    <w:rsid w:val="00DF1C11"/>
    <w:rsid w:val="00DF52FF"/>
    <w:rsid w:val="00DF7D24"/>
    <w:rsid w:val="00E01DFA"/>
    <w:rsid w:val="00E01E41"/>
    <w:rsid w:val="00E07F46"/>
    <w:rsid w:val="00E118FB"/>
    <w:rsid w:val="00E12351"/>
    <w:rsid w:val="00E17A40"/>
    <w:rsid w:val="00E232B1"/>
    <w:rsid w:val="00E339C8"/>
    <w:rsid w:val="00E34810"/>
    <w:rsid w:val="00E35D22"/>
    <w:rsid w:val="00E41A19"/>
    <w:rsid w:val="00E4363C"/>
    <w:rsid w:val="00E51B9C"/>
    <w:rsid w:val="00E54420"/>
    <w:rsid w:val="00E55EF4"/>
    <w:rsid w:val="00E60814"/>
    <w:rsid w:val="00E66A28"/>
    <w:rsid w:val="00E724CE"/>
    <w:rsid w:val="00E744D4"/>
    <w:rsid w:val="00E84AD7"/>
    <w:rsid w:val="00E86552"/>
    <w:rsid w:val="00E90192"/>
    <w:rsid w:val="00E94102"/>
    <w:rsid w:val="00E94A3B"/>
    <w:rsid w:val="00E94ACC"/>
    <w:rsid w:val="00EA0443"/>
    <w:rsid w:val="00EA5B16"/>
    <w:rsid w:val="00EB1B18"/>
    <w:rsid w:val="00EB205C"/>
    <w:rsid w:val="00EB23C8"/>
    <w:rsid w:val="00EB4B06"/>
    <w:rsid w:val="00EB5452"/>
    <w:rsid w:val="00EC2472"/>
    <w:rsid w:val="00EC2739"/>
    <w:rsid w:val="00EC5345"/>
    <w:rsid w:val="00EC6ACD"/>
    <w:rsid w:val="00EE0E46"/>
    <w:rsid w:val="00EE4621"/>
    <w:rsid w:val="00EF02FB"/>
    <w:rsid w:val="00F0373B"/>
    <w:rsid w:val="00F1322A"/>
    <w:rsid w:val="00F15BED"/>
    <w:rsid w:val="00F15C44"/>
    <w:rsid w:val="00F22931"/>
    <w:rsid w:val="00F24411"/>
    <w:rsid w:val="00F2482F"/>
    <w:rsid w:val="00F364A2"/>
    <w:rsid w:val="00F36613"/>
    <w:rsid w:val="00F445D9"/>
    <w:rsid w:val="00F44CD7"/>
    <w:rsid w:val="00F547C9"/>
    <w:rsid w:val="00F567F6"/>
    <w:rsid w:val="00F61785"/>
    <w:rsid w:val="00F61BFB"/>
    <w:rsid w:val="00F63449"/>
    <w:rsid w:val="00F64CD4"/>
    <w:rsid w:val="00F66316"/>
    <w:rsid w:val="00F66664"/>
    <w:rsid w:val="00F668CE"/>
    <w:rsid w:val="00F72254"/>
    <w:rsid w:val="00F75C2C"/>
    <w:rsid w:val="00F76666"/>
    <w:rsid w:val="00F76D95"/>
    <w:rsid w:val="00F77F54"/>
    <w:rsid w:val="00F90E6E"/>
    <w:rsid w:val="00F92062"/>
    <w:rsid w:val="00F9218B"/>
    <w:rsid w:val="00F92333"/>
    <w:rsid w:val="00F9293D"/>
    <w:rsid w:val="00FA1544"/>
    <w:rsid w:val="00FA28EC"/>
    <w:rsid w:val="00FA39AD"/>
    <w:rsid w:val="00FA4C5D"/>
    <w:rsid w:val="00FB267C"/>
    <w:rsid w:val="00FB622A"/>
    <w:rsid w:val="00FC0FB4"/>
    <w:rsid w:val="00FD3389"/>
    <w:rsid w:val="00FD4746"/>
    <w:rsid w:val="00FD5F88"/>
    <w:rsid w:val="00FE2F5E"/>
    <w:rsid w:val="00FE742E"/>
    <w:rsid w:val="00FF60BC"/>
    <w:rsid w:val="00FF68AC"/>
    <w:rsid w:val="00FF6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30"/>
    <w:pPr>
      <w:ind w:left="720"/>
      <w:contextualSpacing/>
    </w:pPr>
  </w:style>
  <w:style w:type="paragraph" w:styleId="Header">
    <w:name w:val="header"/>
    <w:basedOn w:val="Normal"/>
    <w:link w:val="HeaderChar"/>
    <w:rsid w:val="00AC6049"/>
    <w:pPr>
      <w:tabs>
        <w:tab w:val="center" w:pos="4680"/>
        <w:tab w:val="right" w:pos="9360"/>
      </w:tabs>
    </w:pPr>
  </w:style>
  <w:style w:type="character" w:customStyle="1" w:styleId="HeaderChar">
    <w:name w:val="Header Char"/>
    <w:basedOn w:val="DefaultParagraphFont"/>
    <w:link w:val="Header"/>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9A47DD"/>
    <w:pPr>
      <w:tabs>
        <w:tab w:val="left" w:pos="480"/>
        <w:tab w:val="right" w:leader="dot" w:pos="9350"/>
      </w:tabs>
      <w:spacing w:after="100"/>
      <w:jc w:val="center"/>
    </w:pPr>
    <w:rPr>
      <w:rFonts w:asciiTheme="minorHAnsi" w:hAnsiTheme="minorHAnsi" w:cstheme="minorHAnsi"/>
      <w:b/>
    </w:rPr>
  </w:style>
  <w:style w:type="paragraph" w:styleId="TOC2">
    <w:name w:val="toc 2"/>
    <w:basedOn w:val="Normal"/>
    <w:next w:val="Normal"/>
    <w:autoRedefine/>
    <w:uiPriority w:val="39"/>
    <w:qFormat/>
    <w:rsid w:val="00FB267C"/>
    <w:pPr>
      <w:spacing w:after="100"/>
      <w:ind w:left="24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A24BF6"/>
    <w:pPr>
      <w:spacing w:after="100"/>
      <w:ind w:left="480"/>
    </w:pPr>
  </w:style>
  <w:style w:type="character" w:styleId="CommentReference">
    <w:name w:val="annotation reference"/>
    <w:basedOn w:val="DefaultParagraphFont"/>
    <w:rsid w:val="006A5F6A"/>
    <w:rPr>
      <w:sz w:val="16"/>
      <w:szCs w:val="16"/>
    </w:rPr>
  </w:style>
  <w:style w:type="paragraph" w:styleId="CommentText">
    <w:name w:val="annotation text"/>
    <w:basedOn w:val="Normal"/>
    <w:link w:val="CommentTextChar"/>
    <w:rsid w:val="006A5F6A"/>
    <w:rPr>
      <w:sz w:val="20"/>
      <w:szCs w:val="20"/>
    </w:rPr>
  </w:style>
  <w:style w:type="character" w:customStyle="1" w:styleId="CommentTextChar">
    <w:name w:val="Comment Text Char"/>
    <w:basedOn w:val="DefaultParagraphFont"/>
    <w:link w:val="CommentText"/>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rsid w:val="001534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30"/>
    <w:pPr>
      <w:ind w:left="720"/>
      <w:contextualSpacing/>
    </w:pPr>
  </w:style>
  <w:style w:type="paragraph" w:styleId="Header">
    <w:name w:val="header"/>
    <w:basedOn w:val="Normal"/>
    <w:link w:val="HeaderChar"/>
    <w:rsid w:val="00AC6049"/>
    <w:pPr>
      <w:tabs>
        <w:tab w:val="center" w:pos="4680"/>
        <w:tab w:val="right" w:pos="9360"/>
      </w:tabs>
    </w:pPr>
  </w:style>
  <w:style w:type="character" w:customStyle="1" w:styleId="HeaderChar">
    <w:name w:val="Header Char"/>
    <w:basedOn w:val="DefaultParagraphFont"/>
    <w:link w:val="Header"/>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9A47DD"/>
    <w:pPr>
      <w:tabs>
        <w:tab w:val="left" w:pos="480"/>
        <w:tab w:val="right" w:leader="dot" w:pos="9350"/>
      </w:tabs>
      <w:spacing w:after="100"/>
      <w:jc w:val="center"/>
    </w:pPr>
    <w:rPr>
      <w:rFonts w:asciiTheme="minorHAnsi" w:hAnsiTheme="minorHAnsi" w:cstheme="minorHAnsi"/>
      <w:b/>
    </w:rPr>
  </w:style>
  <w:style w:type="paragraph" w:styleId="TOC2">
    <w:name w:val="toc 2"/>
    <w:basedOn w:val="Normal"/>
    <w:next w:val="Normal"/>
    <w:autoRedefine/>
    <w:uiPriority w:val="39"/>
    <w:qFormat/>
    <w:rsid w:val="00FB267C"/>
    <w:pPr>
      <w:spacing w:after="100"/>
      <w:ind w:left="24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A24BF6"/>
    <w:pPr>
      <w:spacing w:after="100"/>
      <w:ind w:left="480"/>
    </w:pPr>
  </w:style>
  <w:style w:type="character" w:styleId="CommentReference">
    <w:name w:val="annotation reference"/>
    <w:basedOn w:val="DefaultParagraphFont"/>
    <w:rsid w:val="006A5F6A"/>
    <w:rPr>
      <w:sz w:val="16"/>
      <w:szCs w:val="16"/>
    </w:rPr>
  </w:style>
  <w:style w:type="paragraph" w:styleId="CommentText">
    <w:name w:val="annotation text"/>
    <w:basedOn w:val="Normal"/>
    <w:link w:val="CommentTextChar"/>
    <w:rsid w:val="006A5F6A"/>
    <w:rPr>
      <w:sz w:val="20"/>
      <w:szCs w:val="20"/>
    </w:rPr>
  </w:style>
  <w:style w:type="character" w:customStyle="1" w:styleId="CommentTextChar">
    <w:name w:val="Comment Text Char"/>
    <w:basedOn w:val="DefaultParagraphFont"/>
    <w:link w:val="CommentText"/>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rsid w:val="001534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3184">
      <w:bodyDiv w:val="1"/>
      <w:marLeft w:val="0"/>
      <w:marRight w:val="0"/>
      <w:marTop w:val="0"/>
      <w:marBottom w:val="0"/>
      <w:divBdr>
        <w:top w:val="none" w:sz="0" w:space="0" w:color="auto"/>
        <w:left w:val="none" w:sz="0" w:space="0" w:color="auto"/>
        <w:bottom w:val="none" w:sz="0" w:space="0" w:color="auto"/>
        <w:right w:val="none" w:sz="0" w:space="0" w:color="auto"/>
      </w:divBdr>
    </w:div>
    <w:div w:id="127751258">
      <w:bodyDiv w:val="1"/>
      <w:marLeft w:val="0"/>
      <w:marRight w:val="0"/>
      <w:marTop w:val="0"/>
      <w:marBottom w:val="0"/>
      <w:divBdr>
        <w:top w:val="none" w:sz="0" w:space="0" w:color="auto"/>
        <w:left w:val="none" w:sz="0" w:space="0" w:color="auto"/>
        <w:bottom w:val="none" w:sz="0" w:space="0" w:color="auto"/>
        <w:right w:val="none" w:sz="0" w:space="0" w:color="auto"/>
      </w:divBdr>
    </w:div>
    <w:div w:id="289433133">
      <w:bodyDiv w:val="1"/>
      <w:marLeft w:val="0"/>
      <w:marRight w:val="0"/>
      <w:marTop w:val="0"/>
      <w:marBottom w:val="0"/>
      <w:divBdr>
        <w:top w:val="none" w:sz="0" w:space="0" w:color="auto"/>
        <w:left w:val="none" w:sz="0" w:space="0" w:color="auto"/>
        <w:bottom w:val="none" w:sz="0" w:space="0" w:color="auto"/>
        <w:right w:val="none" w:sz="0" w:space="0" w:color="auto"/>
      </w:divBdr>
    </w:div>
    <w:div w:id="696395548">
      <w:bodyDiv w:val="1"/>
      <w:marLeft w:val="0"/>
      <w:marRight w:val="0"/>
      <w:marTop w:val="0"/>
      <w:marBottom w:val="0"/>
      <w:divBdr>
        <w:top w:val="none" w:sz="0" w:space="0" w:color="auto"/>
        <w:left w:val="none" w:sz="0" w:space="0" w:color="auto"/>
        <w:bottom w:val="none" w:sz="0" w:space="0" w:color="auto"/>
        <w:right w:val="none" w:sz="0" w:space="0" w:color="auto"/>
      </w:divBdr>
    </w:div>
    <w:div w:id="754059513">
      <w:bodyDiv w:val="1"/>
      <w:marLeft w:val="0"/>
      <w:marRight w:val="0"/>
      <w:marTop w:val="0"/>
      <w:marBottom w:val="0"/>
      <w:divBdr>
        <w:top w:val="none" w:sz="0" w:space="0" w:color="auto"/>
        <w:left w:val="none" w:sz="0" w:space="0" w:color="auto"/>
        <w:bottom w:val="none" w:sz="0" w:space="0" w:color="auto"/>
        <w:right w:val="none" w:sz="0" w:space="0" w:color="auto"/>
      </w:divBdr>
    </w:div>
    <w:div w:id="1150712301">
      <w:bodyDiv w:val="1"/>
      <w:marLeft w:val="0"/>
      <w:marRight w:val="0"/>
      <w:marTop w:val="0"/>
      <w:marBottom w:val="0"/>
      <w:divBdr>
        <w:top w:val="none" w:sz="0" w:space="0" w:color="auto"/>
        <w:left w:val="none" w:sz="0" w:space="0" w:color="auto"/>
        <w:bottom w:val="none" w:sz="0" w:space="0" w:color="auto"/>
        <w:right w:val="none" w:sz="0" w:space="0" w:color="auto"/>
      </w:divBdr>
    </w:div>
    <w:div w:id="1228691368">
      <w:bodyDiv w:val="1"/>
      <w:marLeft w:val="0"/>
      <w:marRight w:val="0"/>
      <w:marTop w:val="0"/>
      <w:marBottom w:val="0"/>
      <w:divBdr>
        <w:top w:val="none" w:sz="0" w:space="0" w:color="auto"/>
        <w:left w:val="none" w:sz="0" w:space="0" w:color="auto"/>
        <w:bottom w:val="none" w:sz="0" w:space="0" w:color="auto"/>
        <w:right w:val="none" w:sz="0" w:space="0" w:color="auto"/>
      </w:divBdr>
    </w:div>
    <w:div w:id="166300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gm2@cdc.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aj9@cd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dq2@cdc.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xm0@cdc.gov" TargetMode="External"/><Relationship Id="rId5" Type="http://schemas.openxmlformats.org/officeDocument/2006/relationships/settings" Target="settings.xml"/><Relationship Id="rId15" Type="http://schemas.openxmlformats.org/officeDocument/2006/relationships/hyperlink" Target="mailto:acq5@cdc.gov" TargetMode="External"/><Relationship Id="rId10" Type="http://schemas.openxmlformats.org/officeDocument/2006/relationships/hyperlink" Target="http://isp-v-maso-apps/RecSched/ViewSchedule.aspx?RID=29"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dvq8@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C853C-5366-4E03-AF43-4D0E90421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2081</Words>
  <Characters>13779</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Zapata</dc:creator>
  <cp:lastModifiedBy>Lauren Zapata</cp:lastModifiedBy>
  <cp:revision>3</cp:revision>
  <cp:lastPrinted>2012-04-11T13:52:00Z</cp:lastPrinted>
  <dcterms:created xsi:type="dcterms:W3CDTF">2012-08-20T14:33:00Z</dcterms:created>
  <dcterms:modified xsi:type="dcterms:W3CDTF">2012-08-20T14:44:00Z</dcterms:modified>
</cp:coreProperties>
</file>