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28" w:rsidRPr="007464DB" w:rsidRDefault="00026528" w:rsidP="00F115AC">
      <w:pPr>
        <w:spacing w:after="0" w:line="240" w:lineRule="auto"/>
        <w:rPr>
          <w:color w:val="000000" w:themeColor="text1"/>
        </w:rPr>
      </w:pPr>
    </w:p>
    <w:p w:rsidR="00026528" w:rsidRPr="007464DB" w:rsidRDefault="00026528" w:rsidP="00F115AC">
      <w:pPr>
        <w:spacing w:after="0" w:line="240" w:lineRule="auto"/>
        <w:rPr>
          <w:color w:val="000000" w:themeColor="text1"/>
        </w:rPr>
      </w:pPr>
    </w:p>
    <w:p w:rsidR="008F77DF" w:rsidRDefault="008F77DF" w:rsidP="008F77DF">
      <w:pPr>
        <w:widowControl w:val="0"/>
        <w:autoSpaceDE w:val="0"/>
        <w:autoSpaceDN w:val="0"/>
        <w:adjustRightInd w:val="0"/>
        <w:spacing w:after="0" w:line="240" w:lineRule="auto"/>
        <w:jc w:val="center"/>
        <w:rPr>
          <w:b/>
          <w:sz w:val="26"/>
          <w:szCs w:val="26"/>
        </w:rPr>
      </w:pPr>
      <w:r w:rsidRPr="00165D6E">
        <w:rPr>
          <w:b/>
          <w:sz w:val="26"/>
          <w:szCs w:val="26"/>
        </w:rPr>
        <w:t xml:space="preserve">Attachment </w:t>
      </w:r>
      <w:r w:rsidR="00286B73">
        <w:rPr>
          <w:b/>
          <w:sz w:val="26"/>
          <w:szCs w:val="26"/>
        </w:rPr>
        <w:t>8</w:t>
      </w:r>
      <w:r>
        <w:rPr>
          <w:b/>
          <w:sz w:val="26"/>
          <w:szCs w:val="26"/>
        </w:rPr>
        <w:t>: Protocol</w:t>
      </w:r>
    </w:p>
    <w:p w:rsidR="008F77DF" w:rsidRDefault="008F77DF" w:rsidP="008F77DF">
      <w:pPr>
        <w:widowControl w:val="0"/>
        <w:adjustRightInd w:val="0"/>
        <w:snapToGrid w:val="0"/>
        <w:spacing w:after="0" w:line="240" w:lineRule="auto"/>
        <w:jc w:val="center"/>
        <w:rPr>
          <w:b/>
        </w:rPr>
      </w:pPr>
      <w:r>
        <w:rPr>
          <w:b/>
        </w:rPr>
        <w:t>OMB Number: TBD</w:t>
      </w:r>
    </w:p>
    <w:p w:rsidR="00026528" w:rsidRPr="007464DB" w:rsidRDefault="00026528" w:rsidP="008F77DF">
      <w:pPr>
        <w:spacing w:after="0" w:line="240" w:lineRule="auto"/>
        <w:rPr>
          <w:color w:val="000000" w:themeColor="text1"/>
        </w:rPr>
      </w:pPr>
    </w:p>
    <w:p w:rsidR="00026528" w:rsidRPr="007464DB" w:rsidRDefault="00026528" w:rsidP="008F77DF">
      <w:pPr>
        <w:spacing w:after="0" w:line="240" w:lineRule="auto"/>
        <w:rPr>
          <w:color w:val="000000" w:themeColor="text1"/>
        </w:rPr>
      </w:pPr>
    </w:p>
    <w:p w:rsidR="00026528" w:rsidRPr="007464DB" w:rsidRDefault="00026528" w:rsidP="00F115AC">
      <w:pPr>
        <w:spacing w:after="0" w:line="240" w:lineRule="auto"/>
        <w:rPr>
          <w:rFonts w:cs="Times New Roman"/>
          <w:color w:val="000000" w:themeColor="text1"/>
        </w:rPr>
      </w:pPr>
    </w:p>
    <w:p w:rsidR="00026528" w:rsidRPr="007464DB" w:rsidRDefault="00026528" w:rsidP="003C6839">
      <w:pPr>
        <w:pStyle w:val="PlainText"/>
        <w:rPr>
          <w:rFonts w:ascii="Calibri" w:hAnsi="Calibri"/>
          <w:color w:val="000000" w:themeColor="text1"/>
          <w:sz w:val="22"/>
          <w:szCs w:val="22"/>
        </w:rPr>
      </w:pPr>
      <w:r w:rsidRPr="007464DB">
        <w:rPr>
          <w:rFonts w:ascii="Calibri" w:hAnsi="Calibri"/>
          <w:color w:val="000000" w:themeColor="text1"/>
          <w:sz w:val="22"/>
          <w:szCs w:val="22"/>
        </w:rPr>
        <w:t>Concept Synopsis and Study Schema</w:t>
      </w:r>
    </w:p>
    <w:p w:rsidR="00026528" w:rsidRPr="007464DB" w:rsidRDefault="00026528" w:rsidP="003C6839">
      <w:pPr>
        <w:pStyle w:val="PlainText"/>
        <w:rPr>
          <w:rFonts w:ascii="Calibri" w:hAnsi="Calibri"/>
          <w:color w:val="000000" w:themeColor="text1"/>
          <w:sz w:val="22"/>
          <w:szCs w:val="22"/>
        </w:rPr>
      </w:pPr>
    </w:p>
    <w:p w:rsidR="00026528" w:rsidRPr="007464DB" w:rsidRDefault="00026528" w:rsidP="003E6BFC">
      <w:pPr>
        <w:pStyle w:val="PlainText"/>
        <w:rPr>
          <w:rFonts w:ascii="Calibri" w:hAnsi="Calibri"/>
          <w:color w:val="000000" w:themeColor="text1"/>
          <w:sz w:val="22"/>
          <w:szCs w:val="22"/>
        </w:rPr>
      </w:pPr>
      <w:bookmarkStart w:id="0" w:name="_GoBack"/>
      <w:r w:rsidRPr="007464DB">
        <w:rPr>
          <w:rFonts w:ascii="Calibri" w:hAnsi="Calibri"/>
          <w:color w:val="000000" w:themeColor="text1"/>
          <w:sz w:val="22"/>
          <w:szCs w:val="22"/>
        </w:rPr>
        <w:t>The current policy for blood donation in the US with respect to men who have sex with men (MSM) is that any man who discloses having had sex with another man since 1977 (MSM77) is deferred indefinitely from donating.  Any potential change to the MSM policy for blood donation requires additional data that is not currently available. One study from Sweden sought to directly assess the MSM and blood donation by surveying the MSM population. In this 2007 study, 19% of 334 MSM who responded reported donating blood at some time since 1985</w:t>
      </w:r>
      <w:r w:rsidR="00CA3C55">
        <w:rPr>
          <w:rFonts w:ascii="Calibri" w:hAnsi="Calibri"/>
          <w:color w:val="000000" w:themeColor="text1"/>
          <w:sz w:val="22"/>
          <w:szCs w:val="22"/>
        </w:rPr>
        <w:t>.</w:t>
      </w:r>
      <w:r w:rsidRPr="007464DB">
        <w:rPr>
          <w:rFonts w:ascii="Calibri" w:hAnsi="Calibri"/>
          <w:color w:val="000000" w:themeColor="text1"/>
          <w:sz w:val="22"/>
          <w:szCs w:val="22"/>
        </w:rPr>
        <w:t xml:space="preserve">Another study conducted in 2009-2010 from the UK reported that 10.6% of </w:t>
      </w:r>
      <w:r w:rsidR="003C5F2A" w:rsidRPr="007464DB">
        <w:rPr>
          <w:rFonts w:ascii="Calibri" w:hAnsi="Calibri"/>
          <w:color w:val="000000" w:themeColor="text1"/>
          <w:sz w:val="22"/>
          <w:szCs w:val="22"/>
        </w:rPr>
        <w:t>10</w:t>
      </w:r>
      <w:r w:rsidR="009F1446" w:rsidRPr="007464DB">
        <w:rPr>
          <w:rFonts w:ascii="Calibri" w:hAnsi="Calibri"/>
          <w:color w:val="000000" w:themeColor="text1"/>
          <w:sz w:val="22"/>
          <w:szCs w:val="22"/>
        </w:rPr>
        <w:t>2</w:t>
      </w:r>
      <w:r w:rsidR="003C5F2A" w:rsidRPr="007464DB">
        <w:rPr>
          <w:rFonts w:ascii="Calibri" w:hAnsi="Calibri"/>
          <w:color w:val="000000" w:themeColor="text1"/>
          <w:sz w:val="22"/>
          <w:szCs w:val="22"/>
        </w:rPr>
        <w:t xml:space="preserve">8 </w:t>
      </w:r>
      <w:r w:rsidRPr="007464DB">
        <w:rPr>
          <w:rFonts w:ascii="Calibri" w:hAnsi="Calibri"/>
          <w:color w:val="000000" w:themeColor="text1"/>
          <w:sz w:val="22"/>
          <w:szCs w:val="22"/>
        </w:rPr>
        <w:t xml:space="preserve">MSM </w:t>
      </w:r>
      <w:r w:rsidR="003C5F2A" w:rsidRPr="007464DB">
        <w:rPr>
          <w:rFonts w:ascii="Calibri" w:hAnsi="Calibri"/>
          <w:color w:val="000000" w:themeColor="text1"/>
          <w:sz w:val="22"/>
          <w:szCs w:val="22"/>
        </w:rPr>
        <w:t xml:space="preserve">who completed a survey </w:t>
      </w:r>
      <w:r w:rsidRPr="007464DB">
        <w:rPr>
          <w:rFonts w:ascii="Calibri" w:hAnsi="Calibri"/>
          <w:color w:val="000000" w:themeColor="text1"/>
          <w:sz w:val="22"/>
          <w:szCs w:val="22"/>
        </w:rPr>
        <w:t xml:space="preserve">had donated blood even though they were ineligible according to the existing lifetime deferral policy in the UK, and 2.5% of sexually active MSM had donated within the previous year. The UK policy has now been changed and </w:t>
      </w:r>
      <w:r w:rsidR="008E71E8" w:rsidRPr="007464DB">
        <w:rPr>
          <w:rFonts w:ascii="Calibri" w:hAnsi="Calibri"/>
          <w:color w:val="000000" w:themeColor="text1"/>
          <w:sz w:val="22"/>
          <w:szCs w:val="22"/>
        </w:rPr>
        <w:t xml:space="preserve">a </w:t>
      </w:r>
      <w:r w:rsidRPr="007464DB">
        <w:rPr>
          <w:rFonts w:ascii="Calibri" w:hAnsi="Calibri"/>
          <w:color w:val="000000" w:themeColor="text1"/>
          <w:sz w:val="22"/>
          <w:szCs w:val="22"/>
        </w:rPr>
        <w:t xml:space="preserve">1-year deferral for sexually active MSM has been adopted. In the US, motivating factors and compliance or not with </w:t>
      </w:r>
      <w:proofErr w:type="gramStart"/>
      <w:r w:rsidRPr="007464DB">
        <w:rPr>
          <w:rFonts w:ascii="Calibri" w:hAnsi="Calibri"/>
          <w:color w:val="000000" w:themeColor="text1"/>
          <w:sz w:val="22"/>
          <w:szCs w:val="22"/>
        </w:rPr>
        <w:t xml:space="preserve">the </w:t>
      </w:r>
      <w:r w:rsidR="00CA3C55">
        <w:rPr>
          <w:rFonts w:ascii="Calibri" w:hAnsi="Calibri"/>
          <w:color w:val="000000" w:themeColor="text1"/>
          <w:sz w:val="22"/>
          <w:szCs w:val="22"/>
        </w:rPr>
        <w:t xml:space="preserve"> current</w:t>
      </w:r>
      <w:proofErr w:type="gramEnd"/>
      <w:r w:rsidR="00CA3C55">
        <w:rPr>
          <w:rFonts w:ascii="Calibri" w:hAnsi="Calibri"/>
          <w:color w:val="000000" w:themeColor="text1"/>
          <w:sz w:val="22"/>
          <w:szCs w:val="22"/>
        </w:rPr>
        <w:t xml:space="preserve"> policy are </w:t>
      </w:r>
      <w:r w:rsidRPr="007464DB">
        <w:rPr>
          <w:rFonts w:ascii="Calibri" w:hAnsi="Calibri"/>
          <w:color w:val="000000" w:themeColor="text1"/>
          <w:sz w:val="22"/>
          <w:szCs w:val="22"/>
        </w:rPr>
        <w:t xml:space="preserve">unstudied aspects of the larger issue. In the proposed study, data directly relevant to this issue will be collected through the assessment of motivations for blood donation in the MSM population using focus group participants as key informants. Surveys of MSM and of male blood donors in the communities where Recipient Epidemiology and Donor Evaluation Study (REDS-III) blood centers are located will be conducted to estimate the prevalence of compliance and non-compliance with the current policy using web-based surveys, and to assess intended compliance with a potentially modified MSM policy. A final component of the project will seek to </w:t>
      </w:r>
      <w:r w:rsidR="008E71E8" w:rsidRPr="007464DB">
        <w:rPr>
          <w:rFonts w:ascii="Calibri" w:hAnsi="Calibri"/>
          <w:color w:val="000000" w:themeColor="text1"/>
          <w:sz w:val="22"/>
          <w:szCs w:val="22"/>
        </w:rPr>
        <w:t xml:space="preserve">conduct telephone </w:t>
      </w:r>
      <w:r w:rsidR="00162BE7" w:rsidRPr="007464DB">
        <w:rPr>
          <w:rFonts w:ascii="Calibri" w:hAnsi="Calibri"/>
          <w:color w:val="000000" w:themeColor="text1"/>
          <w:sz w:val="22"/>
          <w:szCs w:val="22"/>
        </w:rPr>
        <w:t>interview</w:t>
      </w:r>
      <w:r w:rsidR="008E71E8" w:rsidRPr="007464DB">
        <w:rPr>
          <w:rFonts w:ascii="Calibri" w:hAnsi="Calibri"/>
          <w:color w:val="000000" w:themeColor="text1"/>
          <w:sz w:val="22"/>
          <w:szCs w:val="22"/>
        </w:rPr>
        <w:t>s of persons who</w:t>
      </w:r>
      <w:r w:rsidRPr="007464DB">
        <w:rPr>
          <w:rFonts w:ascii="Calibri" w:hAnsi="Calibri"/>
          <w:color w:val="000000" w:themeColor="text1"/>
          <w:sz w:val="22"/>
          <w:szCs w:val="22"/>
        </w:rPr>
        <w:t xml:space="preserve"> report both MSM and blood donation to determine primary drivers for MSM who actually do donate blood. These studies will provide a currently unavailable assessment of this topic in the US and can also help to guide improved communication strategies with potential donors.</w:t>
      </w:r>
    </w:p>
    <w:bookmarkEnd w:id="0"/>
    <w:p w:rsidR="00026528" w:rsidRPr="007464DB" w:rsidRDefault="00026528" w:rsidP="003C6839">
      <w:pPr>
        <w:pStyle w:val="PlainText"/>
        <w:rPr>
          <w:rFonts w:ascii="Calibri" w:hAnsi="Calibri"/>
          <w:color w:val="000000" w:themeColor="text1"/>
          <w:sz w:val="22"/>
          <w:szCs w:val="22"/>
        </w:rPr>
      </w:pPr>
    </w:p>
    <w:p w:rsidR="004316FE" w:rsidRPr="007464DB" w:rsidRDefault="00026528" w:rsidP="002D7153">
      <w:pPr>
        <w:spacing w:after="0" w:line="240" w:lineRule="auto"/>
        <w:rPr>
          <w:rFonts w:cs="Times New Roman"/>
          <w:color w:val="000000" w:themeColor="text1"/>
        </w:rPr>
      </w:pPr>
      <w:r w:rsidRPr="007464DB">
        <w:rPr>
          <w:color w:val="000000" w:themeColor="text1"/>
        </w:rPr>
        <w:br w:type="page"/>
      </w:r>
      <w:r w:rsidRPr="007464DB">
        <w:rPr>
          <w:rFonts w:cs="Calibri"/>
          <w:color w:val="000000" w:themeColor="text1"/>
        </w:rPr>
        <w:lastRenderedPageBreak/>
        <w:t>Table of Con</w:t>
      </w:r>
      <w:r w:rsidR="004316FE" w:rsidRPr="007464DB">
        <w:rPr>
          <w:rFonts w:cs="Calibri"/>
          <w:color w:val="000000" w:themeColor="text1"/>
        </w:rPr>
        <w:t>tent</w:t>
      </w:r>
      <w:r w:rsidR="00C518E4" w:rsidRPr="007464DB">
        <w:rPr>
          <w:rFonts w:cs="Calibri"/>
          <w:color w:val="000000" w:themeColor="text1"/>
        </w:rPr>
        <w:t>s</w:t>
      </w:r>
    </w:p>
    <w:p w:rsidR="00EF7954" w:rsidRPr="007464DB" w:rsidRDefault="00EF7954">
      <w:pPr>
        <w:pStyle w:val="TOC1"/>
        <w:rPr>
          <w:color w:val="000000" w:themeColor="text1"/>
        </w:rPr>
      </w:pPr>
    </w:p>
    <w:p w:rsidR="00FB083B" w:rsidRDefault="00DB530A">
      <w:pPr>
        <w:pStyle w:val="TOC1"/>
        <w:rPr>
          <w:rFonts w:asciiTheme="minorHAnsi" w:eastAsiaTheme="minorEastAsia" w:hAnsiTheme="minorHAnsi" w:cstheme="minorBidi"/>
          <w:b w:val="0"/>
          <w:lang w:eastAsia="en-US"/>
        </w:rPr>
      </w:pPr>
      <w:r w:rsidRPr="00DB530A">
        <w:rPr>
          <w:color w:val="000000" w:themeColor="text1"/>
        </w:rPr>
        <w:fldChar w:fldCharType="begin"/>
      </w:r>
      <w:r w:rsidR="004316FE" w:rsidRPr="007464DB">
        <w:rPr>
          <w:color w:val="000000" w:themeColor="text1"/>
        </w:rPr>
        <w:instrText xml:space="preserve"> TOC \o "1-3" \h \z \u </w:instrText>
      </w:r>
      <w:r w:rsidRPr="00DB530A">
        <w:rPr>
          <w:color w:val="000000" w:themeColor="text1"/>
        </w:rPr>
        <w:fldChar w:fldCharType="separate"/>
      </w:r>
      <w:hyperlink w:anchor="_Toc313522713" w:history="1">
        <w:r w:rsidR="00FB083B" w:rsidRPr="00892971">
          <w:rPr>
            <w:rStyle w:val="Hyperlink"/>
            <w:rFonts w:cs="Calibri"/>
          </w:rPr>
          <w:t>4.2. Summary of Study Objectives, Aims and Research Questions</w:t>
        </w:r>
        <w:r w:rsidR="00FB083B">
          <w:rPr>
            <w:webHidden/>
          </w:rPr>
          <w:tab/>
        </w:r>
        <w:r>
          <w:rPr>
            <w:webHidden/>
          </w:rPr>
          <w:fldChar w:fldCharType="begin"/>
        </w:r>
        <w:r w:rsidR="00FB083B">
          <w:rPr>
            <w:webHidden/>
          </w:rPr>
          <w:instrText xml:space="preserve"> PAGEREF _Toc313522713 \h </w:instrText>
        </w:r>
        <w:r>
          <w:rPr>
            <w:webHidden/>
          </w:rPr>
        </w:r>
        <w:r>
          <w:rPr>
            <w:webHidden/>
          </w:rPr>
          <w:fldChar w:fldCharType="separate"/>
        </w:r>
        <w:r w:rsidR="00717F6B">
          <w:rPr>
            <w:webHidden/>
          </w:rPr>
          <w:t>8</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14" w:history="1">
        <w:r w:rsidR="00FB083B" w:rsidRPr="00892971">
          <w:rPr>
            <w:rStyle w:val="Hyperlink"/>
            <w:rFonts w:cs="Calibri"/>
          </w:rPr>
          <w:t>Aim 1 Focus Groups of MSM population</w:t>
        </w:r>
        <w:r w:rsidR="00FB083B">
          <w:rPr>
            <w:webHidden/>
          </w:rPr>
          <w:tab/>
        </w:r>
        <w:r>
          <w:rPr>
            <w:webHidden/>
          </w:rPr>
          <w:fldChar w:fldCharType="begin"/>
        </w:r>
        <w:r w:rsidR="00FB083B">
          <w:rPr>
            <w:webHidden/>
          </w:rPr>
          <w:instrText xml:space="preserve"> PAGEREF _Toc313522714 \h </w:instrText>
        </w:r>
        <w:r>
          <w:rPr>
            <w:webHidden/>
          </w:rPr>
        </w:r>
        <w:r>
          <w:rPr>
            <w:webHidden/>
          </w:rPr>
          <w:fldChar w:fldCharType="separate"/>
        </w:r>
        <w:r w:rsidR="00717F6B">
          <w:rPr>
            <w:webHidden/>
          </w:rPr>
          <w:t>10</w:t>
        </w:r>
        <w:r>
          <w:rPr>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15" w:history="1">
        <w:r w:rsidR="00FB083B" w:rsidRPr="00892971">
          <w:rPr>
            <w:rStyle w:val="Hyperlink"/>
            <w:rFonts w:cs="Calibri"/>
            <w:noProof/>
          </w:rPr>
          <w:t>4.3. Aim 1 Study Population</w:t>
        </w:r>
        <w:r w:rsidR="00FB083B">
          <w:rPr>
            <w:noProof/>
            <w:webHidden/>
          </w:rPr>
          <w:tab/>
        </w:r>
        <w:r>
          <w:rPr>
            <w:noProof/>
            <w:webHidden/>
          </w:rPr>
          <w:fldChar w:fldCharType="begin"/>
        </w:r>
        <w:r w:rsidR="00FB083B">
          <w:rPr>
            <w:noProof/>
            <w:webHidden/>
          </w:rPr>
          <w:instrText xml:space="preserve"> PAGEREF _Toc313522715 \h </w:instrText>
        </w:r>
        <w:r>
          <w:rPr>
            <w:noProof/>
            <w:webHidden/>
          </w:rPr>
        </w:r>
        <w:r>
          <w:rPr>
            <w:noProof/>
            <w:webHidden/>
          </w:rPr>
          <w:fldChar w:fldCharType="separate"/>
        </w:r>
        <w:r w:rsidR="00717F6B">
          <w:rPr>
            <w:noProof/>
            <w:webHidden/>
          </w:rPr>
          <w:t>10</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16" w:history="1">
        <w:r w:rsidR="00FB083B" w:rsidRPr="00892971">
          <w:rPr>
            <w:rStyle w:val="Hyperlink"/>
            <w:rFonts w:cs="Calibri"/>
            <w:noProof/>
          </w:rPr>
          <w:t>4.3.1 Inclusion Criteria</w:t>
        </w:r>
        <w:r w:rsidR="00FB083B">
          <w:rPr>
            <w:noProof/>
            <w:webHidden/>
          </w:rPr>
          <w:tab/>
        </w:r>
        <w:r>
          <w:rPr>
            <w:noProof/>
            <w:webHidden/>
          </w:rPr>
          <w:fldChar w:fldCharType="begin"/>
        </w:r>
        <w:r w:rsidR="00FB083B">
          <w:rPr>
            <w:noProof/>
            <w:webHidden/>
          </w:rPr>
          <w:instrText xml:space="preserve"> PAGEREF _Toc313522716 \h </w:instrText>
        </w:r>
        <w:r>
          <w:rPr>
            <w:noProof/>
            <w:webHidden/>
          </w:rPr>
        </w:r>
        <w:r>
          <w:rPr>
            <w:noProof/>
            <w:webHidden/>
          </w:rPr>
          <w:fldChar w:fldCharType="separate"/>
        </w:r>
        <w:r w:rsidR="00717F6B">
          <w:rPr>
            <w:noProof/>
            <w:webHidden/>
          </w:rPr>
          <w:t>10</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17" w:history="1">
        <w:r w:rsidR="00FB083B" w:rsidRPr="00892971">
          <w:rPr>
            <w:rStyle w:val="Hyperlink"/>
            <w:rFonts w:cs="Calibri"/>
            <w:noProof/>
          </w:rPr>
          <w:t>4.3.2 Exclusion Criteria</w:t>
        </w:r>
        <w:r w:rsidR="00FB083B">
          <w:rPr>
            <w:noProof/>
            <w:webHidden/>
          </w:rPr>
          <w:tab/>
        </w:r>
        <w:r>
          <w:rPr>
            <w:noProof/>
            <w:webHidden/>
          </w:rPr>
          <w:fldChar w:fldCharType="begin"/>
        </w:r>
        <w:r w:rsidR="00FB083B">
          <w:rPr>
            <w:noProof/>
            <w:webHidden/>
          </w:rPr>
          <w:instrText xml:space="preserve"> PAGEREF _Toc313522717 \h </w:instrText>
        </w:r>
        <w:r>
          <w:rPr>
            <w:noProof/>
            <w:webHidden/>
          </w:rPr>
        </w:r>
        <w:r>
          <w:rPr>
            <w:noProof/>
            <w:webHidden/>
          </w:rPr>
          <w:fldChar w:fldCharType="separate"/>
        </w:r>
        <w:r w:rsidR="00717F6B">
          <w:rPr>
            <w:noProof/>
            <w:webHidden/>
          </w:rPr>
          <w:t>10</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18" w:history="1">
        <w:r w:rsidR="00FB083B" w:rsidRPr="00892971">
          <w:rPr>
            <w:rStyle w:val="Hyperlink"/>
            <w:rFonts w:cs="Calibri"/>
            <w:noProof/>
          </w:rPr>
          <w:t>4.4. Study Enrollment</w:t>
        </w:r>
        <w:r w:rsidR="00FB083B">
          <w:rPr>
            <w:noProof/>
            <w:webHidden/>
          </w:rPr>
          <w:tab/>
        </w:r>
        <w:r>
          <w:rPr>
            <w:noProof/>
            <w:webHidden/>
          </w:rPr>
          <w:fldChar w:fldCharType="begin"/>
        </w:r>
        <w:r w:rsidR="00FB083B">
          <w:rPr>
            <w:noProof/>
            <w:webHidden/>
          </w:rPr>
          <w:instrText xml:space="preserve"> PAGEREF _Toc313522718 \h </w:instrText>
        </w:r>
        <w:r>
          <w:rPr>
            <w:noProof/>
            <w:webHidden/>
          </w:rPr>
        </w:r>
        <w:r>
          <w:rPr>
            <w:noProof/>
            <w:webHidden/>
          </w:rPr>
          <w:fldChar w:fldCharType="separate"/>
        </w:r>
        <w:r w:rsidR="00717F6B">
          <w:rPr>
            <w:noProof/>
            <w:webHidden/>
          </w:rPr>
          <w:t>10</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19" w:history="1">
        <w:r w:rsidR="00FB083B" w:rsidRPr="00892971">
          <w:rPr>
            <w:rStyle w:val="Hyperlink"/>
            <w:rFonts w:cs="Calibri"/>
            <w:noProof/>
          </w:rPr>
          <w:t>4.4.1 Screening/Recruitment</w:t>
        </w:r>
        <w:r w:rsidR="00FB083B">
          <w:rPr>
            <w:noProof/>
            <w:webHidden/>
          </w:rPr>
          <w:tab/>
        </w:r>
        <w:r>
          <w:rPr>
            <w:noProof/>
            <w:webHidden/>
          </w:rPr>
          <w:fldChar w:fldCharType="begin"/>
        </w:r>
        <w:r w:rsidR="00FB083B">
          <w:rPr>
            <w:noProof/>
            <w:webHidden/>
          </w:rPr>
          <w:instrText xml:space="preserve"> PAGEREF _Toc313522719 \h </w:instrText>
        </w:r>
        <w:r>
          <w:rPr>
            <w:noProof/>
            <w:webHidden/>
          </w:rPr>
        </w:r>
        <w:r>
          <w:rPr>
            <w:noProof/>
            <w:webHidden/>
          </w:rPr>
          <w:fldChar w:fldCharType="separate"/>
        </w:r>
        <w:r w:rsidR="00717F6B">
          <w:rPr>
            <w:noProof/>
            <w:webHidden/>
          </w:rPr>
          <w:t>10</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0" w:history="1">
        <w:r w:rsidR="00FB083B" w:rsidRPr="00892971">
          <w:rPr>
            <w:rStyle w:val="Hyperlink"/>
            <w:rFonts w:cs="Calibri"/>
            <w:noProof/>
          </w:rPr>
          <w:t>4.6. Measurements</w:t>
        </w:r>
        <w:r w:rsidR="00FB083B">
          <w:rPr>
            <w:noProof/>
            <w:webHidden/>
          </w:rPr>
          <w:tab/>
        </w:r>
        <w:r>
          <w:rPr>
            <w:noProof/>
            <w:webHidden/>
          </w:rPr>
          <w:fldChar w:fldCharType="begin"/>
        </w:r>
        <w:r w:rsidR="00FB083B">
          <w:rPr>
            <w:noProof/>
            <w:webHidden/>
          </w:rPr>
          <w:instrText xml:space="preserve"> PAGEREF _Toc313522720 \h </w:instrText>
        </w:r>
        <w:r>
          <w:rPr>
            <w:noProof/>
            <w:webHidden/>
          </w:rPr>
        </w:r>
        <w:r>
          <w:rPr>
            <w:noProof/>
            <w:webHidden/>
          </w:rPr>
          <w:fldChar w:fldCharType="separate"/>
        </w:r>
        <w:r w:rsidR="00717F6B">
          <w:rPr>
            <w:noProof/>
            <w:webHidden/>
          </w:rPr>
          <w:t>11</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1" w:history="1">
        <w:r w:rsidR="00FB083B" w:rsidRPr="00892971">
          <w:rPr>
            <w:rStyle w:val="Hyperlink"/>
            <w:rFonts w:cstheme="minorHAnsi"/>
            <w:noProof/>
          </w:rPr>
          <w:t>How has this discussion changed your views on blood donation?</w:t>
        </w:r>
        <w:r w:rsidR="00FB083B">
          <w:rPr>
            <w:noProof/>
            <w:webHidden/>
          </w:rPr>
          <w:tab/>
        </w:r>
        <w:r>
          <w:rPr>
            <w:noProof/>
            <w:webHidden/>
          </w:rPr>
          <w:fldChar w:fldCharType="begin"/>
        </w:r>
        <w:r w:rsidR="00FB083B">
          <w:rPr>
            <w:noProof/>
            <w:webHidden/>
          </w:rPr>
          <w:instrText xml:space="preserve"> PAGEREF _Toc313522721 \h </w:instrText>
        </w:r>
        <w:r>
          <w:rPr>
            <w:noProof/>
            <w:webHidden/>
          </w:rPr>
        </w:r>
        <w:r>
          <w:rPr>
            <w:noProof/>
            <w:webHidden/>
          </w:rPr>
          <w:fldChar w:fldCharType="separate"/>
        </w:r>
        <w:r w:rsidR="00717F6B">
          <w:rPr>
            <w:noProof/>
            <w:webHidden/>
          </w:rPr>
          <w:t>12</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2" w:history="1">
        <w:r w:rsidR="00FB083B" w:rsidRPr="00892971">
          <w:rPr>
            <w:rStyle w:val="Hyperlink"/>
            <w:rFonts w:cs="Calibri"/>
            <w:noProof/>
          </w:rPr>
          <w:t>4.5.1 Preparation</w:t>
        </w:r>
        <w:r w:rsidR="00FB083B">
          <w:rPr>
            <w:noProof/>
            <w:webHidden/>
          </w:rPr>
          <w:tab/>
        </w:r>
        <w:r>
          <w:rPr>
            <w:noProof/>
            <w:webHidden/>
          </w:rPr>
          <w:fldChar w:fldCharType="begin"/>
        </w:r>
        <w:r w:rsidR="00FB083B">
          <w:rPr>
            <w:noProof/>
            <w:webHidden/>
          </w:rPr>
          <w:instrText xml:space="preserve"> PAGEREF _Toc313522722 \h </w:instrText>
        </w:r>
        <w:r>
          <w:rPr>
            <w:noProof/>
            <w:webHidden/>
          </w:rPr>
        </w:r>
        <w:r>
          <w:rPr>
            <w:noProof/>
            <w:webHidden/>
          </w:rPr>
          <w:fldChar w:fldCharType="separate"/>
        </w:r>
        <w:r w:rsidR="00717F6B">
          <w:rPr>
            <w:noProof/>
            <w:webHidden/>
          </w:rPr>
          <w:t>12</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3" w:history="1">
        <w:r w:rsidR="00FB083B" w:rsidRPr="00892971">
          <w:rPr>
            <w:rStyle w:val="Hyperlink"/>
            <w:rFonts w:cs="Calibri"/>
            <w:noProof/>
          </w:rPr>
          <w:t>4.5.2 Administration</w:t>
        </w:r>
        <w:r w:rsidR="00FB083B">
          <w:rPr>
            <w:noProof/>
            <w:webHidden/>
          </w:rPr>
          <w:tab/>
        </w:r>
        <w:r>
          <w:rPr>
            <w:noProof/>
            <w:webHidden/>
          </w:rPr>
          <w:fldChar w:fldCharType="begin"/>
        </w:r>
        <w:r w:rsidR="00FB083B">
          <w:rPr>
            <w:noProof/>
            <w:webHidden/>
          </w:rPr>
          <w:instrText xml:space="preserve"> PAGEREF _Toc313522723 \h </w:instrText>
        </w:r>
        <w:r>
          <w:rPr>
            <w:noProof/>
            <w:webHidden/>
          </w:rPr>
        </w:r>
        <w:r>
          <w:rPr>
            <w:noProof/>
            <w:webHidden/>
          </w:rPr>
          <w:fldChar w:fldCharType="separate"/>
        </w:r>
        <w:r w:rsidR="00717F6B">
          <w:rPr>
            <w:noProof/>
            <w:webHidden/>
          </w:rPr>
          <w:t>12</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4" w:history="1">
        <w:r w:rsidR="00FB083B" w:rsidRPr="00892971">
          <w:rPr>
            <w:rStyle w:val="Hyperlink"/>
            <w:rFonts w:cs="Calibri"/>
            <w:noProof/>
          </w:rPr>
          <w:t>4.6.1 Schedule of Measurement</w:t>
        </w:r>
        <w:r w:rsidR="00FB083B">
          <w:rPr>
            <w:noProof/>
            <w:webHidden/>
          </w:rPr>
          <w:tab/>
        </w:r>
        <w:r>
          <w:rPr>
            <w:noProof/>
            <w:webHidden/>
          </w:rPr>
          <w:fldChar w:fldCharType="begin"/>
        </w:r>
        <w:r w:rsidR="00FB083B">
          <w:rPr>
            <w:noProof/>
            <w:webHidden/>
          </w:rPr>
          <w:instrText xml:space="preserve"> PAGEREF _Toc313522724 \h </w:instrText>
        </w:r>
        <w:r>
          <w:rPr>
            <w:noProof/>
            <w:webHidden/>
          </w:rPr>
        </w:r>
        <w:r>
          <w:rPr>
            <w:noProof/>
            <w:webHidden/>
          </w:rPr>
          <w:fldChar w:fldCharType="separate"/>
        </w:r>
        <w:r w:rsidR="00717F6B">
          <w:rPr>
            <w:noProof/>
            <w:webHidden/>
          </w:rPr>
          <w:t>13</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5" w:history="1">
        <w:r w:rsidR="00FB083B" w:rsidRPr="00892971">
          <w:rPr>
            <w:rStyle w:val="Hyperlink"/>
            <w:rFonts w:cs="Calibri"/>
            <w:noProof/>
          </w:rPr>
          <w:t>4.6.3 Assessment and Measurement Procedures</w:t>
        </w:r>
        <w:r w:rsidR="00FB083B">
          <w:rPr>
            <w:noProof/>
            <w:webHidden/>
          </w:rPr>
          <w:tab/>
        </w:r>
        <w:r>
          <w:rPr>
            <w:noProof/>
            <w:webHidden/>
          </w:rPr>
          <w:fldChar w:fldCharType="begin"/>
        </w:r>
        <w:r w:rsidR="00FB083B">
          <w:rPr>
            <w:noProof/>
            <w:webHidden/>
          </w:rPr>
          <w:instrText xml:space="preserve"> PAGEREF _Toc313522725 \h </w:instrText>
        </w:r>
        <w:r>
          <w:rPr>
            <w:noProof/>
            <w:webHidden/>
          </w:rPr>
        </w:r>
        <w:r>
          <w:rPr>
            <w:noProof/>
            <w:webHidden/>
          </w:rPr>
          <w:fldChar w:fldCharType="separate"/>
        </w:r>
        <w:r w:rsidR="00717F6B">
          <w:rPr>
            <w:noProof/>
            <w:webHidden/>
          </w:rPr>
          <w:t>13</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6" w:history="1">
        <w:r w:rsidR="00FB083B" w:rsidRPr="00892971">
          <w:rPr>
            <w:rStyle w:val="Hyperlink"/>
            <w:rFonts w:cs="Calibri"/>
            <w:noProof/>
          </w:rPr>
          <w:t>4.7. Survey Considerations and OMB Requirements</w:t>
        </w:r>
        <w:r w:rsidR="00FB083B">
          <w:rPr>
            <w:noProof/>
            <w:webHidden/>
          </w:rPr>
          <w:tab/>
        </w:r>
        <w:r>
          <w:rPr>
            <w:noProof/>
            <w:webHidden/>
          </w:rPr>
          <w:fldChar w:fldCharType="begin"/>
        </w:r>
        <w:r w:rsidR="00FB083B">
          <w:rPr>
            <w:noProof/>
            <w:webHidden/>
          </w:rPr>
          <w:instrText xml:space="preserve"> PAGEREF _Toc313522726 \h </w:instrText>
        </w:r>
        <w:r>
          <w:rPr>
            <w:noProof/>
            <w:webHidden/>
          </w:rPr>
        </w:r>
        <w:r>
          <w:rPr>
            <w:noProof/>
            <w:webHidden/>
          </w:rPr>
          <w:fldChar w:fldCharType="separate"/>
        </w:r>
        <w:r w:rsidR="00717F6B">
          <w:rPr>
            <w:noProof/>
            <w:webHidden/>
          </w:rPr>
          <w:t>14</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7" w:history="1">
        <w:r w:rsidR="00FB083B" w:rsidRPr="00892971">
          <w:rPr>
            <w:rStyle w:val="Hyperlink"/>
            <w:rFonts w:cs="Calibri"/>
            <w:noProof/>
          </w:rPr>
          <w:t>4.8. Data Management</w:t>
        </w:r>
        <w:r w:rsidR="00FB083B">
          <w:rPr>
            <w:noProof/>
            <w:webHidden/>
          </w:rPr>
          <w:tab/>
        </w:r>
        <w:r>
          <w:rPr>
            <w:noProof/>
            <w:webHidden/>
          </w:rPr>
          <w:fldChar w:fldCharType="begin"/>
        </w:r>
        <w:r w:rsidR="00FB083B">
          <w:rPr>
            <w:noProof/>
            <w:webHidden/>
          </w:rPr>
          <w:instrText xml:space="preserve"> PAGEREF _Toc313522727 \h </w:instrText>
        </w:r>
        <w:r>
          <w:rPr>
            <w:noProof/>
            <w:webHidden/>
          </w:rPr>
        </w:r>
        <w:r>
          <w:rPr>
            <w:noProof/>
            <w:webHidden/>
          </w:rPr>
          <w:fldChar w:fldCharType="separate"/>
        </w:r>
        <w:r w:rsidR="00717F6B">
          <w:rPr>
            <w:noProof/>
            <w:webHidden/>
          </w:rPr>
          <w:t>14</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8" w:history="1">
        <w:r w:rsidR="00FB083B" w:rsidRPr="00892971">
          <w:rPr>
            <w:rStyle w:val="Hyperlink"/>
            <w:rFonts w:cs="Calibri"/>
            <w:noProof/>
          </w:rPr>
          <w:t>4.9. Statistical Considerations</w:t>
        </w:r>
        <w:r w:rsidR="00FB083B">
          <w:rPr>
            <w:noProof/>
            <w:webHidden/>
          </w:rPr>
          <w:tab/>
        </w:r>
        <w:r>
          <w:rPr>
            <w:noProof/>
            <w:webHidden/>
          </w:rPr>
          <w:fldChar w:fldCharType="begin"/>
        </w:r>
        <w:r w:rsidR="00FB083B">
          <w:rPr>
            <w:noProof/>
            <w:webHidden/>
          </w:rPr>
          <w:instrText xml:space="preserve"> PAGEREF _Toc313522728 \h </w:instrText>
        </w:r>
        <w:r>
          <w:rPr>
            <w:noProof/>
            <w:webHidden/>
          </w:rPr>
        </w:r>
        <w:r>
          <w:rPr>
            <w:noProof/>
            <w:webHidden/>
          </w:rPr>
          <w:fldChar w:fldCharType="separate"/>
        </w:r>
        <w:r w:rsidR="00717F6B">
          <w:rPr>
            <w:noProof/>
            <w:webHidden/>
          </w:rPr>
          <w:t>15</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29" w:history="1">
        <w:r w:rsidR="00FB083B" w:rsidRPr="00892971">
          <w:rPr>
            <w:rStyle w:val="Hyperlink"/>
            <w:rFonts w:cs="Calibri"/>
            <w:noProof/>
          </w:rPr>
          <w:t>4.9.3 Participant Incentives</w:t>
        </w:r>
        <w:r w:rsidR="00FB083B">
          <w:rPr>
            <w:noProof/>
            <w:webHidden/>
          </w:rPr>
          <w:tab/>
        </w:r>
        <w:r>
          <w:rPr>
            <w:noProof/>
            <w:webHidden/>
          </w:rPr>
          <w:fldChar w:fldCharType="begin"/>
        </w:r>
        <w:r w:rsidR="00FB083B">
          <w:rPr>
            <w:noProof/>
            <w:webHidden/>
          </w:rPr>
          <w:instrText xml:space="preserve"> PAGEREF _Toc313522729 \h </w:instrText>
        </w:r>
        <w:r>
          <w:rPr>
            <w:noProof/>
            <w:webHidden/>
          </w:rPr>
        </w:r>
        <w:r>
          <w:rPr>
            <w:noProof/>
            <w:webHidden/>
          </w:rPr>
          <w:fldChar w:fldCharType="separate"/>
        </w:r>
        <w:r w:rsidR="00717F6B">
          <w:rPr>
            <w:noProof/>
            <w:webHidden/>
          </w:rPr>
          <w:t>15</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0" w:history="1">
        <w:r w:rsidR="00FB083B" w:rsidRPr="00892971">
          <w:rPr>
            <w:rStyle w:val="Hyperlink"/>
            <w:rFonts w:cs="Calibri"/>
            <w:noProof/>
          </w:rPr>
          <w:t>4.9.4 Analytic Approach</w:t>
        </w:r>
        <w:r w:rsidR="00FB083B">
          <w:rPr>
            <w:noProof/>
            <w:webHidden/>
          </w:rPr>
          <w:tab/>
        </w:r>
        <w:r>
          <w:rPr>
            <w:noProof/>
            <w:webHidden/>
          </w:rPr>
          <w:fldChar w:fldCharType="begin"/>
        </w:r>
        <w:r w:rsidR="00FB083B">
          <w:rPr>
            <w:noProof/>
            <w:webHidden/>
          </w:rPr>
          <w:instrText xml:space="preserve"> PAGEREF _Toc313522730 \h </w:instrText>
        </w:r>
        <w:r>
          <w:rPr>
            <w:noProof/>
            <w:webHidden/>
          </w:rPr>
        </w:r>
        <w:r>
          <w:rPr>
            <w:noProof/>
            <w:webHidden/>
          </w:rPr>
          <w:fldChar w:fldCharType="separate"/>
        </w:r>
        <w:r w:rsidR="00717F6B">
          <w:rPr>
            <w:noProof/>
            <w:webHidden/>
          </w:rPr>
          <w:t>16</w:t>
        </w:r>
        <w:r>
          <w:rPr>
            <w:noProof/>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31" w:history="1">
        <w:r w:rsidR="00FB083B" w:rsidRPr="00892971">
          <w:rPr>
            <w:rStyle w:val="Hyperlink"/>
            <w:rFonts w:cs="Calibri"/>
            <w:bCs/>
          </w:rPr>
          <w:t>Aim 2 Surveys to Estimate the Prevalence of Compliance and Non-compliance</w:t>
        </w:r>
        <w:r w:rsidR="00FB083B">
          <w:rPr>
            <w:webHidden/>
          </w:rPr>
          <w:tab/>
        </w:r>
        <w:r>
          <w:rPr>
            <w:webHidden/>
          </w:rPr>
          <w:fldChar w:fldCharType="begin"/>
        </w:r>
        <w:r w:rsidR="00FB083B">
          <w:rPr>
            <w:webHidden/>
          </w:rPr>
          <w:instrText xml:space="preserve"> PAGEREF _Toc313522731 \h </w:instrText>
        </w:r>
        <w:r>
          <w:rPr>
            <w:webHidden/>
          </w:rPr>
        </w:r>
        <w:r>
          <w:rPr>
            <w:webHidden/>
          </w:rPr>
          <w:fldChar w:fldCharType="separate"/>
        </w:r>
        <w:r w:rsidR="00717F6B">
          <w:rPr>
            <w:webHidden/>
          </w:rPr>
          <w:t>18</w:t>
        </w:r>
        <w:r>
          <w:rPr>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2" w:history="1">
        <w:r w:rsidR="00FB083B" w:rsidRPr="00892971">
          <w:rPr>
            <w:rStyle w:val="Hyperlink"/>
            <w:rFonts w:cs="Calibri"/>
            <w:noProof/>
          </w:rPr>
          <w:t>5.3.1 Inclusion Criteria</w:t>
        </w:r>
        <w:r w:rsidR="00FB083B">
          <w:rPr>
            <w:noProof/>
            <w:webHidden/>
          </w:rPr>
          <w:tab/>
        </w:r>
        <w:r>
          <w:rPr>
            <w:noProof/>
            <w:webHidden/>
          </w:rPr>
          <w:fldChar w:fldCharType="begin"/>
        </w:r>
        <w:r w:rsidR="00FB083B">
          <w:rPr>
            <w:noProof/>
            <w:webHidden/>
          </w:rPr>
          <w:instrText xml:space="preserve"> PAGEREF _Toc313522732 \h </w:instrText>
        </w:r>
        <w:r>
          <w:rPr>
            <w:noProof/>
            <w:webHidden/>
          </w:rPr>
        </w:r>
        <w:r>
          <w:rPr>
            <w:noProof/>
            <w:webHidden/>
          </w:rPr>
          <w:fldChar w:fldCharType="separate"/>
        </w:r>
        <w:r w:rsidR="00717F6B">
          <w:rPr>
            <w:noProof/>
            <w:webHidden/>
          </w:rPr>
          <w:t>18</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3" w:history="1">
        <w:r w:rsidR="00FB083B" w:rsidRPr="00892971">
          <w:rPr>
            <w:rStyle w:val="Hyperlink"/>
            <w:rFonts w:cs="Calibri"/>
            <w:noProof/>
          </w:rPr>
          <w:t>5.3.2 Exclusion Criteria</w:t>
        </w:r>
        <w:r w:rsidR="00FB083B">
          <w:rPr>
            <w:noProof/>
            <w:webHidden/>
          </w:rPr>
          <w:tab/>
        </w:r>
        <w:r>
          <w:rPr>
            <w:noProof/>
            <w:webHidden/>
          </w:rPr>
          <w:fldChar w:fldCharType="begin"/>
        </w:r>
        <w:r w:rsidR="00FB083B">
          <w:rPr>
            <w:noProof/>
            <w:webHidden/>
          </w:rPr>
          <w:instrText xml:space="preserve"> PAGEREF _Toc313522733 \h </w:instrText>
        </w:r>
        <w:r>
          <w:rPr>
            <w:noProof/>
            <w:webHidden/>
          </w:rPr>
        </w:r>
        <w:r>
          <w:rPr>
            <w:noProof/>
            <w:webHidden/>
          </w:rPr>
          <w:fldChar w:fldCharType="separate"/>
        </w:r>
        <w:r w:rsidR="00717F6B">
          <w:rPr>
            <w:noProof/>
            <w:webHidden/>
          </w:rPr>
          <w:t>18</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4" w:history="1">
        <w:r w:rsidR="00FB083B" w:rsidRPr="00892971">
          <w:rPr>
            <w:rStyle w:val="Hyperlink"/>
            <w:rFonts w:cs="Calibri"/>
            <w:noProof/>
          </w:rPr>
          <w:t>5.4. Study Enrollment</w:t>
        </w:r>
        <w:r w:rsidR="00FB083B">
          <w:rPr>
            <w:noProof/>
            <w:webHidden/>
          </w:rPr>
          <w:tab/>
        </w:r>
        <w:r>
          <w:rPr>
            <w:noProof/>
            <w:webHidden/>
          </w:rPr>
          <w:fldChar w:fldCharType="begin"/>
        </w:r>
        <w:r w:rsidR="00FB083B">
          <w:rPr>
            <w:noProof/>
            <w:webHidden/>
          </w:rPr>
          <w:instrText xml:space="preserve"> PAGEREF _Toc313522734 \h </w:instrText>
        </w:r>
        <w:r>
          <w:rPr>
            <w:noProof/>
            <w:webHidden/>
          </w:rPr>
        </w:r>
        <w:r>
          <w:rPr>
            <w:noProof/>
            <w:webHidden/>
          </w:rPr>
          <w:fldChar w:fldCharType="separate"/>
        </w:r>
        <w:r w:rsidR="00717F6B">
          <w:rPr>
            <w:noProof/>
            <w:webHidden/>
          </w:rPr>
          <w:t>18</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5" w:history="1">
        <w:r w:rsidR="00FB083B" w:rsidRPr="00892971">
          <w:rPr>
            <w:rStyle w:val="Hyperlink"/>
            <w:rFonts w:cs="Calibri"/>
            <w:noProof/>
          </w:rPr>
          <w:t>5.4.1 Screening/Recruitment</w:t>
        </w:r>
        <w:r w:rsidR="00FB083B">
          <w:rPr>
            <w:noProof/>
            <w:webHidden/>
          </w:rPr>
          <w:tab/>
        </w:r>
        <w:r>
          <w:rPr>
            <w:noProof/>
            <w:webHidden/>
          </w:rPr>
          <w:fldChar w:fldCharType="begin"/>
        </w:r>
        <w:r w:rsidR="00FB083B">
          <w:rPr>
            <w:noProof/>
            <w:webHidden/>
          </w:rPr>
          <w:instrText xml:space="preserve"> PAGEREF _Toc313522735 \h </w:instrText>
        </w:r>
        <w:r>
          <w:rPr>
            <w:noProof/>
            <w:webHidden/>
          </w:rPr>
        </w:r>
        <w:r>
          <w:rPr>
            <w:noProof/>
            <w:webHidden/>
          </w:rPr>
          <w:fldChar w:fldCharType="separate"/>
        </w:r>
        <w:r w:rsidR="00717F6B">
          <w:rPr>
            <w:noProof/>
            <w:webHidden/>
          </w:rPr>
          <w:t>19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6" w:history="1">
        <w:r w:rsidR="00FB083B" w:rsidRPr="00892971">
          <w:rPr>
            <w:rStyle w:val="Hyperlink"/>
            <w:rFonts w:cs="Calibri"/>
            <w:noProof/>
          </w:rPr>
          <w:t>Aim 2.1: Survey of MSM</w:t>
        </w:r>
        <w:r w:rsidR="00FB083B">
          <w:rPr>
            <w:noProof/>
            <w:webHidden/>
          </w:rPr>
          <w:tab/>
        </w:r>
        <w:r>
          <w:rPr>
            <w:noProof/>
            <w:webHidden/>
          </w:rPr>
          <w:fldChar w:fldCharType="begin"/>
        </w:r>
        <w:r w:rsidR="00FB083B">
          <w:rPr>
            <w:noProof/>
            <w:webHidden/>
          </w:rPr>
          <w:instrText xml:space="preserve"> PAGEREF _Toc313522736 \h </w:instrText>
        </w:r>
        <w:r>
          <w:rPr>
            <w:noProof/>
            <w:webHidden/>
          </w:rPr>
        </w:r>
        <w:r>
          <w:rPr>
            <w:noProof/>
            <w:webHidden/>
          </w:rPr>
          <w:fldChar w:fldCharType="separate"/>
        </w:r>
        <w:r w:rsidR="00717F6B">
          <w:rPr>
            <w:noProof/>
            <w:webHidden/>
          </w:rPr>
          <w:t>19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7" w:history="1">
        <w:r w:rsidR="00FB083B" w:rsidRPr="00892971">
          <w:rPr>
            <w:rStyle w:val="Hyperlink"/>
            <w:rFonts w:cs="Calibri"/>
            <w:noProof/>
          </w:rPr>
          <w:t>Aim 2.2: Survey of Blood Donors</w:t>
        </w:r>
        <w:r w:rsidR="00FB083B">
          <w:rPr>
            <w:noProof/>
            <w:webHidden/>
          </w:rPr>
          <w:tab/>
        </w:r>
        <w:r>
          <w:rPr>
            <w:noProof/>
            <w:webHidden/>
          </w:rPr>
          <w:fldChar w:fldCharType="begin"/>
        </w:r>
        <w:r w:rsidR="00FB083B">
          <w:rPr>
            <w:noProof/>
            <w:webHidden/>
          </w:rPr>
          <w:instrText xml:space="preserve"> PAGEREF _Toc313522737 \h </w:instrText>
        </w:r>
        <w:r>
          <w:rPr>
            <w:noProof/>
            <w:webHidden/>
          </w:rPr>
        </w:r>
        <w:r>
          <w:rPr>
            <w:noProof/>
            <w:webHidden/>
          </w:rPr>
          <w:fldChar w:fldCharType="separate"/>
        </w:r>
        <w:r w:rsidR="00717F6B">
          <w:rPr>
            <w:noProof/>
            <w:webHidden/>
          </w:rPr>
          <w:t>19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8" w:history="1">
        <w:r w:rsidR="00FB083B" w:rsidRPr="00892971">
          <w:rPr>
            <w:rStyle w:val="Hyperlink"/>
            <w:rFonts w:cstheme="minorHAnsi"/>
            <w:noProof/>
          </w:rPr>
          <w:t>5.5.2 Administration</w:t>
        </w:r>
        <w:r w:rsidR="00FB083B">
          <w:rPr>
            <w:noProof/>
            <w:webHidden/>
          </w:rPr>
          <w:tab/>
        </w:r>
        <w:r>
          <w:rPr>
            <w:noProof/>
            <w:webHidden/>
          </w:rPr>
          <w:fldChar w:fldCharType="begin"/>
        </w:r>
        <w:r w:rsidR="00FB083B">
          <w:rPr>
            <w:noProof/>
            <w:webHidden/>
          </w:rPr>
          <w:instrText xml:space="preserve"> PAGEREF _Toc313522738 \h </w:instrText>
        </w:r>
        <w:r>
          <w:rPr>
            <w:noProof/>
            <w:webHidden/>
          </w:rPr>
        </w:r>
        <w:r>
          <w:rPr>
            <w:noProof/>
            <w:webHidden/>
          </w:rPr>
          <w:fldChar w:fldCharType="separate"/>
        </w:r>
        <w:r w:rsidR="00717F6B">
          <w:rPr>
            <w:noProof/>
            <w:webHidden/>
          </w:rPr>
          <w:t>20</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39" w:history="1">
        <w:r w:rsidR="00FB083B" w:rsidRPr="00892971">
          <w:rPr>
            <w:rStyle w:val="Hyperlink"/>
            <w:rFonts w:cstheme="minorHAnsi"/>
            <w:noProof/>
          </w:rPr>
          <w:t>5.5.3 Control Population</w:t>
        </w:r>
        <w:r w:rsidR="00FB083B">
          <w:rPr>
            <w:noProof/>
            <w:webHidden/>
          </w:rPr>
          <w:tab/>
        </w:r>
        <w:r>
          <w:rPr>
            <w:noProof/>
            <w:webHidden/>
          </w:rPr>
          <w:fldChar w:fldCharType="begin"/>
        </w:r>
        <w:r w:rsidR="00FB083B">
          <w:rPr>
            <w:noProof/>
            <w:webHidden/>
          </w:rPr>
          <w:instrText xml:space="preserve"> PAGEREF _Toc313522739 \h </w:instrText>
        </w:r>
        <w:r>
          <w:rPr>
            <w:noProof/>
            <w:webHidden/>
          </w:rPr>
        </w:r>
        <w:r>
          <w:rPr>
            <w:noProof/>
            <w:webHidden/>
          </w:rPr>
          <w:fldChar w:fldCharType="separate"/>
        </w:r>
        <w:r w:rsidR="00717F6B">
          <w:rPr>
            <w:noProof/>
            <w:webHidden/>
          </w:rPr>
          <w:t>21</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0" w:history="1">
        <w:r w:rsidR="00FB083B" w:rsidRPr="00892971">
          <w:rPr>
            <w:rStyle w:val="Hyperlink"/>
            <w:rFonts w:cstheme="minorHAnsi"/>
            <w:noProof/>
          </w:rPr>
          <w:t>5.6. Measurement</w:t>
        </w:r>
        <w:r w:rsidR="00FB083B">
          <w:rPr>
            <w:noProof/>
            <w:webHidden/>
          </w:rPr>
          <w:tab/>
        </w:r>
        <w:r>
          <w:rPr>
            <w:noProof/>
            <w:webHidden/>
          </w:rPr>
          <w:fldChar w:fldCharType="begin"/>
        </w:r>
        <w:r w:rsidR="00FB083B">
          <w:rPr>
            <w:noProof/>
            <w:webHidden/>
          </w:rPr>
          <w:instrText xml:space="preserve"> PAGEREF _Toc313522740 \h </w:instrText>
        </w:r>
        <w:r>
          <w:rPr>
            <w:noProof/>
            <w:webHidden/>
          </w:rPr>
        </w:r>
        <w:r>
          <w:rPr>
            <w:noProof/>
            <w:webHidden/>
          </w:rPr>
          <w:fldChar w:fldCharType="separate"/>
        </w:r>
        <w:r w:rsidR="00717F6B">
          <w:rPr>
            <w:noProof/>
            <w:webHidden/>
          </w:rPr>
          <w:t>21</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1" w:history="1">
        <w:r w:rsidR="00FB083B" w:rsidRPr="00892971">
          <w:rPr>
            <w:rStyle w:val="Hyperlink"/>
            <w:rFonts w:cstheme="minorHAnsi"/>
            <w:noProof/>
          </w:rPr>
          <w:t>5.6.1 Schedule of Measurement</w:t>
        </w:r>
        <w:r w:rsidR="00FB083B">
          <w:rPr>
            <w:noProof/>
            <w:webHidden/>
          </w:rPr>
          <w:tab/>
        </w:r>
        <w:r>
          <w:rPr>
            <w:noProof/>
            <w:webHidden/>
          </w:rPr>
          <w:fldChar w:fldCharType="begin"/>
        </w:r>
        <w:r w:rsidR="00FB083B">
          <w:rPr>
            <w:noProof/>
            <w:webHidden/>
          </w:rPr>
          <w:instrText xml:space="preserve"> PAGEREF _Toc313522741 \h </w:instrText>
        </w:r>
        <w:r>
          <w:rPr>
            <w:noProof/>
            <w:webHidden/>
          </w:rPr>
        </w:r>
        <w:r>
          <w:rPr>
            <w:noProof/>
            <w:webHidden/>
          </w:rPr>
          <w:fldChar w:fldCharType="separate"/>
        </w:r>
        <w:r w:rsidR="00717F6B">
          <w:rPr>
            <w:noProof/>
            <w:webHidden/>
          </w:rPr>
          <w:t>21</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2" w:history="1">
        <w:r w:rsidR="00FB083B" w:rsidRPr="00892971">
          <w:rPr>
            <w:rStyle w:val="Hyperlink"/>
            <w:rFonts w:cstheme="minorHAnsi"/>
            <w:noProof/>
          </w:rPr>
          <w:t>5.6.3 Assessment and Measurement Procedures</w:t>
        </w:r>
        <w:r w:rsidR="00FB083B">
          <w:rPr>
            <w:noProof/>
            <w:webHidden/>
          </w:rPr>
          <w:tab/>
        </w:r>
        <w:r>
          <w:rPr>
            <w:noProof/>
            <w:webHidden/>
          </w:rPr>
          <w:fldChar w:fldCharType="begin"/>
        </w:r>
        <w:r w:rsidR="00FB083B">
          <w:rPr>
            <w:noProof/>
            <w:webHidden/>
          </w:rPr>
          <w:instrText xml:space="preserve"> PAGEREF _Toc313522742 \h </w:instrText>
        </w:r>
        <w:r>
          <w:rPr>
            <w:noProof/>
            <w:webHidden/>
          </w:rPr>
        </w:r>
        <w:r>
          <w:rPr>
            <w:noProof/>
            <w:webHidden/>
          </w:rPr>
          <w:fldChar w:fldCharType="separate"/>
        </w:r>
        <w:r w:rsidR="00717F6B">
          <w:rPr>
            <w:noProof/>
            <w:webHidden/>
          </w:rPr>
          <w:t>22</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3" w:history="1">
        <w:r w:rsidR="00FB083B" w:rsidRPr="00892971">
          <w:rPr>
            <w:rStyle w:val="Hyperlink"/>
            <w:rFonts w:cstheme="minorHAnsi"/>
            <w:noProof/>
          </w:rPr>
          <w:t>5.7. Survey Considerations and OMB Requirements</w:t>
        </w:r>
        <w:r w:rsidR="00FB083B">
          <w:rPr>
            <w:noProof/>
            <w:webHidden/>
          </w:rPr>
          <w:tab/>
        </w:r>
        <w:r>
          <w:rPr>
            <w:noProof/>
            <w:webHidden/>
          </w:rPr>
          <w:fldChar w:fldCharType="begin"/>
        </w:r>
        <w:r w:rsidR="00FB083B">
          <w:rPr>
            <w:noProof/>
            <w:webHidden/>
          </w:rPr>
          <w:instrText xml:space="preserve"> PAGEREF _Toc313522743 \h </w:instrText>
        </w:r>
        <w:r>
          <w:rPr>
            <w:noProof/>
            <w:webHidden/>
          </w:rPr>
        </w:r>
        <w:r>
          <w:rPr>
            <w:noProof/>
            <w:webHidden/>
          </w:rPr>
          <w:fldChar w:fldCharType="separate"/>
        </w:r>
        <w:r w:rsidR="00717F6B">
          <w:rPr>
            <w:noProof/>
            <w:webHidden/>
          </w:rPr>
          <w:t>23</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4" w:history="1">
        <w:r w:rsidR="00FB083B" w:rsidRPr="00892971">
          <w:rPr>
            <w:rStyle w:val="Hyperlink"/>
            <w:rFonts w:cstheme="minorHAnsi"/>
            <w:noProof/>
          </w:rPr>
          <w:t>5.8. Data Management</w:t>
        </w:r>
        <w:r w:rsidR="00FB083B">
          <w:rPr>
            <w:noProof/>
            <w:webHidden/>
          </w:rPr>
          <w:tab/>
        </w:r>
        <w:r>
          <w:rPr>
            <w:noProof/>
            <w:webHidden/>
          </w:rPr>
          <w:fldChar w:fldCharType="begin"/>
        </w:r>
        <w:r w:rsidR="00FB083B">
          <w:rPr>
            <w:noProof/>
            <w:webHidden/>
          </w:rPr>
          <w:instrText xml:space="preserve"> PAGEREF _Toc313522744 \h </w:instrText>
        </w:r>
        <w:r>
          <w:rPr>
            <w:noProof/>
            <w:webHidden/>
          </w:rPr>
        </w:r>
        <w:r>
          <w:rPr>
            <w:noProof/>
            <w:webHidden/>
          </w:rPr>
          <w:fldChar w:fldCharType="separate"/>
        </w:r>
        <w:r w:rsidR="00717F6B">
          <w:rPr>
            <w:noProof/>
            <w:webHidden/>
          </w:rPr>
          <w:t>23</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5" w:history="1">
        <w:r w:rsidR="00FB083B" w:rsidRPr="00892971">
          <w:rPr>
            <w:rStyle w:val="Hyperlink"/>
            <w:rFonts w:cs="Calibri"/>
            <w:noProof/>
          </w:rPr>
          <w:t>5.9.2 Sample size and power</w:t>
        </w:r>
        <w:r w:rsidR="00FB083B">
          <w:rPr>
            <w:noProof/>
            <w:webHidden/>
          </w:rPr>
          <w:tab/>
        </w:r>
        <w:r>
          <w:rPr>
            <w:noProof/>
            <w:webHidden/>
          </w:rPr>
          <w:fldChar w:fldCharType="begin"/>
        </w:r>
        <w:r w:rsidR="00FB083B">
          <w:rPr>
            <w:noProof/>
            <w:webHidden/>
          </w:rPr>
          <w:instrText xml:space="preserve"> PAGEREF _Toc313522745 \h </w:instrText>
        </w:r>
        <w:r>
          <w:rPr>
            <w:noProof/>
            <w:webHidden/>
          </w:rPr>
        </w:r>
        <w:r>
          <w:rPr>
            <w:noProof/>
            <w:webHidden/>
          </w:rPr>
          <w:fldChar w:fldCharType="separate"/>
        </w:r>
        <w:r w:rsidR="00717F6B">
          <w:rPr>
            <w:noProof/>
            <w:webHidden/>
          </w:rPr>
          <w:t>25</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6" w:history="1">
        <w:r w:rsidR="00FB083B" w:rsidRPr="00892971">
          <w:rPr>
            <w:rStyle w:val="Hyperlink"/>
            <w:rFonts w:cs="Calibri"/>
            <w:noProof/>
          </w:rPr>
          <w:t>5.9.3 Participant Incentives</w:t>
        </w:r>
        <w:r w:rsidR="00FB083B">
          <w:rPr>
            <w:noProof/>
            <w:webHidden/>
          </w:rPr>
          <w:tab/>
        </w:r>
        <w:r>
          <w:rPr>
            <w:noProof/>
            <w:webHidden/>
          </w:rPr>
          <w:fldChar w:fldCharType="begin"/>
        </w:r>
        <w:r w:rsidR="00FB083B">
          <w:rPr>
            <w:noProof/>
            <w:webHidden/>
          </w:rPr>
          <w:instrText xml:space="preserve"> PAGEREF _Toc313522746 \h </w:instrText>
        </w:r>
        <w:r>
          <w:rPr>
            <w:noProof/>
            <w:webHidden/>
          </w:rPr>
        </w:r>
        <w:r>
          <w:rPr>
            <w:noProof/>
            <w:webHidden/>
          </w:rPr>
          <w:fldChar w:fldCharType="separate"/>
        </w:r>
        <w:r w:rsidR="00717F6B">
          <w:rPr>
            <w:noProof/>
            <w:webHidden/>
          </w:rPr>
          <w:t>25</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7" w:history="1">
        <w:r w:rsidR="00FB083B" w:rsidRPr="00892971">
          <w:rPr>
            <w:rStyle w:val="Hyperlink"/>
            <w:rFonts w:cs="Calibri"/>
            <w:noProof/>
          </w:rPr>
          <w:t>5.9.4 Analysis</w:t>
        </w:r>
        <w:r w:rsidR="00FB083B">
          <w:rPr>
            <w:noProof/>
            <w:webHidden/>
          </w:rPr>
          <w:tab/>
        </w:r>
        <w:r>
          <w:rPr>
            <w:noProof/>
            <w:webHidden/>
          </w:rPr>
          <w:fldChar w:fldCharType="begin"/>
        </w:r>
        <w:r w:rsidR="00FB083B">
          <w:rPr>
            <w:noProof/>
            <w:webHidden/>
          </w:rPr>
          <w:instrText xml:space="preserve"> PAGEREF _Toc313522747 \h </w:instrText>
        </w:r>
        <w:r>
          <w:rPr>
            <w:noProof/>
            <w:webHidden/>
          </w:rPr>
        </w:r>
        <w:r>
          <w:rPr>
            <w:noProof/>
            <w:webHidden/>
          </w:rPr>
          <w:fldChar w:fldCharType="separate"/>
        </w:r>
        <w:r w:rsidR="00717F6B">
          <w:rPr>
            <w:noProof/>
            <w:webHidden/>
          </w:rPr>
          <w:t>26</w:t>
        </w:r>
        <w:r>
          <w:rPr>
            <w:noProof/>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48" w:history="1">
        <w:r w:rsidR="00FB083B" w:rsidRPr="00892971">
          <w:rPr>
            <w:rStyle w:val="Hyperlink"/>
            <w:rFonts w:cs="Calibri"/>
            <w:bCs/>
          </w:rPr>
          <w:t xml:space="preserve">Aim </w:t>
        </w:r>
        <w:r w:rsidR="00FB083B" w:rsidRPr="00892971">
          <w:rPr>
            <w:rStyle w:val="Hyperlink"/>
            <w:rFonts w:cs="Calibri"/>
          </w:rPr>
          <w:t>3: Confidential Qualitative Interviews</w:t>
        </w:r>
        <w:r w:rsidR="00FB083B" w:rsidRPr="00892971">
          <w:rPr>
            <w:rStyle w:val="Hyperlink"/>
            <w:rFonts w:cs="Calibri"/>
            <w:bCs/>
          </w:rPr>
          <w:t xml:space="preserve"> with Persons</w:t>
        </w:r>
        <w:r w:rsidR="00FB083B" w:rsidRPr="00892971">
          <w:rPr>
            <w:rStyle w:val="Hyperlink"/>
            <w:rFonts w:cs="Calibri"/>
          </w:rPr>
          <w:t xml:space="preserve"> with who report </w:t>
        </w:r>
        <w:r w:rsidR="00FB083B" w:rsidRPr="00892971">
          <w:rPr>
            <w:rStyle w:val="Hyperlink"/>
            <w:rFonts w:cs="Calibri"/>
            <w:bCs/>
          </w:rPr>
          <w:t xml:space="preserve">MSM and </w:t>
        </w:r>
        <w:r w:rsidR="00FB083B" w:rsidRPr="00892971">
          <w:rPr>
            <w:rStyle w:val="Hyperlink"/>
            <w:rFonts w:cs="Calibri"/>
          </w:rPr>
          <w:t>blood donation</w:t>
        </w:r>
        <w:r w:rsidR="00FB083B">
          <w:rPr>
            <w:webHidden/>
          </w:rPr>
          <w:tab/>
        </w:r>
        <w:r>
          <w:rPr>
            <w:webHidden/>
          </w:rPr>
          <w:fldChar w:fldCharType="begin"/>
        </w:r>
        <w:r w:rsidR="00FB083B">
          <w:rPr>
            <w:webHidden/>
          </w:rPr>
          <w:instrText xml:space="preserve"> PAGEREF _Toc313522748 \h </w:instrText>
        </w:r>
        <w:r>
          <w:rPr>
            <w:webHidden/>
          </w:rPr>
        </w:r>
        <w:r>
          <w:rPr>
            <w:webHidden/>
          </w:rPr>
          <w:fldChar w:fldCharType="separate"/>
        </w:r>
        <w:r w:rsidR="00717F6B">
          <w:rPr>
            <w:webHidden/>
          </w:rPr>
          <w:t>26</w:t>
        </w:r>
        <w:r>
          <w:rPr>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49" w:history="1">
        <w:r w:rsidR="00FB083B" w:rsidRPr="00892971">
          <w:rPr>
            <w:rStyle w:val="Hyperlink"/>
            <w:rFonts w:cs="Calibri"/>
            <w:noProof/>
          </w:rPr>
          <w:t>6.3.1 Inclusion Criteria</w:t>
        </w:r>
        <w:r w:rsidR="00FB083B">
          <w:rPr>
            <w:noProof/>
            <w:webHidden/>
          </w:rPr>
          <w:tab/>
        </w:r>
        <w:r>
          <w:rPr>
            <w:noProof/>
            <w:webHidden/>
          </w:rPr>
          <w:fldChar w:fldCharType="begin"/>
        </w:r>
        <w:r w:rsidR="00FB083B">
          <w:rPr>
            <w:noProof/>
            <w:webHidden/>
          </w:rPr>
          <w:instrText xml:space="preserve"> PAGEREF _Toc313522749 \h </w:instrText>
        </w:r>
        <w:r>
          <w:rPr>
            <w:noProof/>
            <w:webHidden/>
          </w:rPr>
        </w:r>
        <w:r>
          <w:rPr>
            <w:noProof/>
            <w:webHidden/>
          </w:rPr>
          <w:fldChar w:fldCharType="separate"/>
        </w:r>
        <w:r w:rsidR="00717F6B">
          <w:rPr>
            <w:noProof/>
            <w:webHidden/>
          </w:rPr>
          <w:t>26</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0" w:history="1">
        <w:r w:rsidR="00FB083B" w:rsidRPr="00892971">
          <w:rPr>
            <w:rStyle w:val="Hyperlink"/>
            <w:rFonts w:cs="Calibri"/>
            <w:noProof/>
          </w:rPr>
          <w:t>6.3.2 Exclusion Criteria</w:t>
        </w:r>
        <w:r w:rsidR="00FB083B">
          <w:rPr>
            <w:noProof/>
            <w:webHidden/>
          </w:rPr>
          <w:tab/>
        </w:r>
        <w:r>
          <w:rPr>
            <w:noProof/>
            <w:webHidden/>
          </w:rPr>
          <w:fldChar w:fldCharType="begin"/>
        </w:r>
        <w:r w:rsidR="00FB083B">
          <w:rPr>
            <w:noProof/>
            <w:webHidden/>
          </w:rPr>
          <w:instrText xml:space="preserve"> PAGEREF _Toc313522750 \h </w:instrText>
        </w:r>
        <w:r>
          <w:rPr>
            <w:noProof/>
            <w:webHidden/>
          </w:rPr>
        </w:r>
        <w:r>
          <w:rPr>
            <w:noProof/>
            <w:webHidden/>
          </w:rPr>
          <w:fldChar w:fldCharType="separate"/>
        </w:r>
        <w:r w:rsidR="00717F6B">
          <w:rPr>
            <w:noProof/>
            <w:webHidden/>
          </w:rPr>
          <w:t>26</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1" w:history="1">
        <w:r w:rsidR="00FB083B" w:rsidRPr="00892971">
          <w:rPr>
            <w:rStyle w:val="Hyperlink"/>
            <w:rFonts w:cs="Calibri"/>
            <w:noProof/>
          </w:rPr>
          <w:t>6.4. Study Enrollment or Specimen Procurement</w:t>
        </w:r>
        <w:r w:rsidR="00FB083B">
          <w:rPr>
            <w:noProof/>
            <w:webHidden/>
          </w:rPr>
          <w:tab/>
        </w:r>
        <w:r>
          <w:rPr>
            <w:noProof/>
            <w:webHidden/>
          </w:rPr>
          <w:fldChar w:fldCharType="begin"/>
        </w:r>
        <w:r w:rsidR="00FB083B">
          <w:rPr>
            <w:noProof/>
            <w:webHidden/>
          </w:rPr>
          <w:instrText xml:space="preserve"> PAGEREF _Toc313522751 \h </w:instrText>
        </w:r>
        <w:r>
          <w:rPr>
            <w:noProof/>
            <w:webHidden/>
          </w:rPr>
        </w:r>
        <w:r>
          <w:rPr>
            <w:noProof/>
            <w:webHidden/>
          </w:rPr>
          <w:fldChar w:fldCharType="separate"/>
        </w:r>
        <w:r w:rsidR="00717F6B">
          <w:rPr>
            <w:noProof/>
            <w:webHidden/>
          </w:rPr>
          <w:t>26</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2" w:history="1">
        <w:r w:rsidR="00FB083B" w:rsidRPr="00892971">
          <w:rPr>
            <w:rStyle w:val="Hyperlink"/>
            <w:rFonts w:cs="Calibri"/>
            <w:noProof/>
          </w:rPr>
          <w:t>6.4.1 Screening/Recruitment</w:t>
        </w:r>
        <w:r w:rsidR="00FB083B">
          <w:rPr>
            <w:noProof/>
            <w:webHidden/>
          </w:rPr>
          <w:tab/>
        </w:r>
        <w:r>
          <w:rPr>
            <w:noProof/>
            <w:webHidden/>
          </w:rPr>
          <w:fldChar w:fldCharType="begin"/>
        </w:r>
        <w:r w:rsidR="00FB083B">
          <w:rPr>
            <w:noProof/>
            <w:webHidden/>
          </w:rPr>
          <w:instrText xml:space="preserve"> PAGEREF _Toc313522752 \h </w:instrText>
        </w:r>
        <w:r>
          <w:rPr>
            <w:noProof/>
            <w:webHidden/>
          </w:rPr>
        </w:r>
        <w:r>
          <w:rPr>
            <w:noProof/>
            <w:webHidden/>
          </w:rPr>
          <w:fldChar w:fldCharType="separate"/>
        </w:r>
        <w:r w:rsidR="00717F6B">
          <w:rPr>
            <w:noProof/>
            <w:webHidden/>
          </w:rPr>
          <w:t>27</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3" w:history="1">
        <w:r w:rsidR="00FB083B" w:rsidRPr="00892971">
          <w:rPr>
            <w:rStyle w:val="Hyperlink"/>
            <w:rFonts w:cs="Calibri"/>
            <w:noProof/>
          </w:rPr>
          <w:t>6.5.2 Administration</w:t>
        </w:r>
        <w:r w:rsidR="00FB083B">
          <w:rPr>
            <w:noProof/>
            <w:webHidden/>
          </w:rPr>
          <w:tab/>
        </w:r>
        <w:r>
          <w:rPr>
            <w:noProof/>
            <w:webHidden/>
          </w:rPr>
          <w:fldChar w:fldCharType="begin"/>
        </w:r>
        <w:r w:rsidR="00FB083B">
          <w:rPr>
            <w:noProof/>
            <w:webHidden/>
          </w:rPr>
          <w:instrText xml:space="preserve"> PAGEREF _Toc313522753 \h </w:instrText>
        </w:r>
        <w:r>
          <w:rPr>
            <w:noProof/>
            <w:webHidden/>
          </w:rPr>
        </w:r>
        <w:r>
          <w:rPr>
            <w:noProof/>
            <w:webHidden/>
          </w:rPr>
          <w:fldChar w:fldCharType="separate"/>
        </w:r>
        <w:r w:rsidR="00717F6B">
          <w:rPr>
            <w:noProof/>
            <w:webHidden/>
          </w:rPr>
          <w:t>27</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4" w:history="1">
        <w:r w:rsidR="00FB083B" w:rsidRPr="00892971">
          <w:rPr>
            <w:rStyle w:val="Hyperlink"/>
            <w:rFonts w:cs="Calibri"/>
            <w:noProof/>
          </w:rPr>
          <w:t>6.6. Measurement</w:t>
        </w:r>
        <w:r w:rsidR="00FB083B">
          <w:rPr>
            <w:noProof/>
            <w:webHidden/>
          </w:rPr>
          <w:tab/>
        </w:r>
        <w:r>
          <w:rPr>
            <w:noProof/>
            <w:webHidden/>
          </w:rPr>
          <w:fldChar w:fldCharType="begin"/>
        </w:r>
        <w:r w:rsidR="00FB083B">
          <w:rPr>
            <w:noProof/>
            <w:webHidden/>
          </w:rPr>
          <w:instrText xml:space="preserve"> PAGEREF _Toc313522754 \h </w:instrText>
        </w:r>
        <w:r>
          <w:rPr>
            <w:noProof/>
            <w:webHidden/>
          </w:rPr>
        </w:r>
        <w:r>
          <w:rPr>
            <w:noProof/>
            <w:webHidden/>
          </w:rPr>
          <w:fldChar w:fldCharType="separate"/>
        </w:r>
        <w:r w:rsidR="00717F6B">
          <w:rPr>
            <w:noProof/>
            <w:webHidden/>
          </w:rPr>
          <w:t>27</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5" w:history="1">
        <w:r w:rsidR="00FB083B" w:rsidRPr="00892971">
          <w:rPr>
            <w:rStyle w:val="Hyperlink"/>
            <w:rFonts w:cs="Calibri"/>
            <w:noProof/>
          </w:rPr>
          <w:t>6.6.3 Assessment and Measurement Procedures</w:t>
        </w:r>
        <w:r w:rsidR="00FB083B">
          <w:rPr>
            <w:noProof/>
            <w:webHidden/>
          </w:rPr>
          <w:tab/>
        </w:r>
        <w:r>
          <w:rPr>
            <w:noProof/>
            <w:webHidden/>
          </w:rPr>
          <w:fldChar w:fldCharType="begin"/>
        </w:r>
        <w:r w:rsidR="00FB083B">
          <w:rPr>
            <w:noProof/>
            <w:webHidden/>
          </w:rPr>
          <w:instrText xml:space="preserve"> PAGEREF _Toc313522755 \h </w:instrText>
        </w:r>
        <w:r>
          <w:rPr>
            <w:noProof/>
            <w:webHidden/>
          </w:rPr>
        </w:r>
        <w:r>
          <w:rPr>
            <w:noProof/>
            <w:webHidden/>
          </w:rPr>
          <w:fldChar w:fldCharType="separate"/>
        </w:r>
        <w:r w:rsidR="00717F6B">
          <w:rPr>
            <w:noProof/>
            <w:webHidden/>
          </w:rPr>
          <w:t>29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6" w:history="1">
        <w:r w:rsidR="00FB083B" w:rsidRPr="00892971">
          <w:rPr>
            <w:rStyle w:val="Hyperlink"/>
            <w:rFonts w:cs="Calibri"/>
            <w:noProof/>
          </w:rPr>
          <w:t>6.8. Data Management</w:t>
        </w:r>
        <w:r w:rsidR="00FB083B">
          <w:rPr>
            <w:noProof/>
            <w:webHidden/>
          </w:rPr>
          <w:tab/>
        </w:r>
        <w:r>
          <w:rPr>
            <w:noProof/>
            <w:webHidden/>
          </w:rPr>
          <w:fldChar w:fldCharType="begin"/>
        </w:r>
        <w:r w:rsidR="00FB083B">
          <w:rPr>
            <w:noProof/>
            <w:webHidden/>
          </w:rPr>
          <w:instrText xml:space="preserve"> PAGEREF _Toc313522756 \h </w:instrText>
        </w:r>
        <w:r>
          <w:rPr>
            <w:noProof/>
            <w:webHidden/>
          </w:rPr>
        </w:r>
        <w:r>
          <w:rPr>
            <w:noProof/>
            <w:webHidden/>
          </w:rPr>
          <w:fldChar w:fldCharType="separate"/>
        </w:r>
        <w:r w:rsidR="00717F6B">
          <w:rPr>
            <w:noProof/>
            <w:webHidden/>
          </w:rPr>
          <w:t>29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7" w:history="1">
        <w:r w:rsidR="00FB083B" w:rsidRPr="00892971">
          <w:rPr>
            <w:rStyle w:val="Hyperlink"/>
            <w:rFonts w:cs="Calibri"/>
            <w:noProof/>
          </w:rPr>
          <w:t>6.9. Statistical Considerations</w:t>
        </w:r>
        <w:r w:rsidR="00FB083B">
          <w:rPr>
            <w:noProof/>
            <w:webHidden/>
          </w:rPr>
          <w:tab/>
        </w:r>
        <w:r>
          <w:rPr>
            <w:noProof/>
            <w:webHidden/>
          </w:rPr>
          <w:fldChar w:fldCharType="begin"/>
        </w:r>
        <w:r w:rsidR="00FB083B">
          <w:rPr>
            <w:noProof/>
            <w:webHidden/>
          </w:rPr>
          <w:instrText xml:space="preserve"> PAGEREF _Toc313522757 \h </w:instrText>
        </w:r>
        <w:r>
          <w:rPr>
            <w:noProof/>
            <w:webHidden/>
          </w:rPr>
        </w:r>
        <w:r>
          <w:rPr>
            <w:noProof/>
            <w:webHidden/>
          </w:rPr>
          <w:fldChar w:fldCharType="separate"/>
        </w:r>
        <w:r w:rsidR="00717F6B">
          <w:rPr>
            <w:noProof/>
            <w:webHidden/>
          </w:rPr>
          <w:t>29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8" w:history="1">
        <w:r w:rsidR="00FB083B" w:rsidRPr="00892971">
          <w:rPr>
            <w:rStyle w:val="Hyperlink"/>
            <w:rFonts w:cs="Calibri"/>
            <w:noProof/>
          </w:rPr>
          <w:t>6.9.3 Participant Incentives</w:t>
        </w:r>
        <w:r w:rsidR="00FB083B">
          <w:rPr>
            <w:noProof/>
            <w:webHidden/>
          </w:rPr>
          <w:tab/>
        </w:r>
        <w:r>
          <w:rPr>
            <w:noProof/>
            <w:webHidden/>
          </w:rPr>
          <w:fldChar w:fldCharType="begin"/>
        </w:r>
        <w:r w:rsidR="00FB083B">
          <w:rPr>
            <w:noProof/>
            <w:webHidden/>
          </w:rPr>
          <w:instrText xml:space="preserve"> PAGEREF _Toc313522758 \h </w:instrText>
        </w:r>
        <w:r>
          <w:rPr>
            <w:noProof/>
            <w:webHidden/>
          </w:rPr>
        </w:r>
        <w:r>
          <w:rPr>
            <w:noProof/>
            <w:webHidden/>
          </w:rPr>
          <w:fldChar w:fldCharType="separate"/>
        </w:r>
        <w:r w:rsidR="00717F6B">
          <w:rPr>
            <w:noProof/>
            <w:webHidden/>
          </w:rPr>
          <w:t>29</w:t>
        </w:r>
        <w:r>
          <w:rPr>
            <w:noProof/>
            <w:webHidden/>
          </w:rPr>
          <w:fldChar w:fldCharType="end"/>
        </w:r>
      </w:hyperlink>
    </w:p>
    <w:p w:rsidR="00FB083B" w:rsidRDefault="00DB530A">
      <w:pPr>
        <w:pStyle w:val="TOC2"/>
        <w:tabs>
          <w:tab w:val="right" w:leader="dot" w:pos="9350"/>
        </w:tabs>
        <w:rPr>
          <w:rFonts w:asciiTheme="minorHAnsi" w:eastAsiaTheme="minorEastAsia" w:hAnsiTheme="minorHAnsi" w:cstheme="minorBidi"/>
          <w:noProof/>
          <w:lang w:eastAsia="en-US"/>
        </w:rPr>
      </w:pPr>
      <w:hyperlink w:anchor="_Toc313522759" w:history="1">
        <w:r w:rsidR="00FB083B" w:rsidRPr="00892971">
          <w:rPr>
            <w:rStyle w:val="Hyperlink"/>
            <w:rFonts w:cs="Calibri"/>
            <w:noProof/>
          </w:rPr>
          <w:t>6.9.4 Analytic Approach</w:t>
        </w:r>
        <w:r w:rsidR="00FB083B">
          <w:rPr>
            <w:noProof/>
            <w:webHidden/>
          </w:rPr>
          <w:tab/>
        </w:r>
        <w:r>
          <w:rPr>
            <w:noProof/>
            <w:webHidden/>
          </w:rPr>
          <w:fldChar w:fldCharType="begin"/>
        </w:r>
        <w:r w:rsidR="00FB083B">
          <w:rPr>
            <w:noProof/>
            <w:webHidden/>
          </w:rPr>
          <w:instrText xml:space="preserve"> PAGEREF _Toc313522759 \h </w:instrText>
        </w:r>
        <w:r>
          <w:rPr>
            <w:noProof/>
            <w:webHidden/>
          </w:rPr>
        </w:r>
        <w:r>
          <w:rPr>
            <w:noProof/>
            <w:webHidden/>
          </w:rPr>
          <w:fldChar w:fldCharType="separate"/>
        </w:r>
        <w:r w:rsidR="00717F6B">
          <w:rPr>
            <w:noProof/>
            <w:webHidden/>
          </w:rPr>
          <w:t>29</w:t>
        </w:r>
        <w:r>
          <w:rPr>
            <w:noProof/>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60" w:history="1">
        <w:r w:rsidR="00FB083B" w:rsidRPr="00892971">
          <w:rPr>
            <w:rStyle w:val="Hyperlink"/>
            <w:rFonts w:cs="Calibri"/>
          </w:rPr>
          <w:t>7. Limitations and Alternative Approaches</w:t>
        </w:r>
        <w:r w:rsidR="00FB083B">
          <w:rPr>
            <w:webHidden/>
          </w:rPr>
          <w:tab/>
        </w:r>
        <w:r>
          <w:rPr>
            <w:webHidden/>
          </w:rPr>
          <w:fldChar w:fldCharType="begin"/>
        </w:r>
        <w:r w:rsidR="00FB083B">
          <w:rPr>
            <w:webHidden/>
          </w:rPr>
          <w:instrText xml:space="preserve"> PAGEREF _Toc313522760 \h </w:instrText>
        </w:r>
        <w:r>
          <w:rPr>
            <w:webHidden/>
          </w:rPr>
        </w:r>
        <w:r>
          <w:rPr>
            <w:webHidden/>
          </w:rPr>
          <w:fldChar w:fldCharType="separate"/>
        </w:r>
        <w:r w:rsidR="00717F6B">
          <w:rPr>
            <w:webHidden/>
          </w:rPr>
          <w:t>30</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61" w:history="1">
        <w:r w:rsidR="00FB083B" w:rsidRPr="00892971">
          <w:rPr>
            <w:rStyle w:val="Hyperlink"/>
          </w:rPr>
          <w:t>8. Human Subjects</w:t>
        </w:r>
        <w:r w:rsidR="00FB083B">
          <w:rPr>
            <w:webHidden/>
          </w:rPr>
          <w:tab/>
        </w:r>
        <w:r>
          <w:rPr>
            <w:webHidden/>
          </w:rPr>
          <w:fldChar w:fldCharType="begin"/>
        </w:r>
        <w:r w:rsidR="00FB083B">
          <w:rPr>
            <w:webHidden/>
          </w:rPr>
          <w:instrText xml:space="preserve"> PAGEREF _Toc313522761 \h </w:instrText>
        </w:r>
        <w:r>
          <w:rPr>
            <w:webHidden/>
          </w:rPr>
        </w:r>
        <w:r>
          <w:rPr>
            <w:webHidden/>
          </w:rPr>
          <w:fldChar w:fldCharType="separate"/>
        </w:r>
        <w:r w:rsidR="00717F6B">
          <w:rPr>
            <w:webHidden/>
          </w:rPr>
          <w:t>31</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62" w:history="1">
        <w:r w:rsidR="00FB083B" w:rsidRPr="00892971">
          <w:rPr>
            <w:rStyle w:val="Hyperlink"/>
          </w:rPr>
          <w:t>9. Timeline</w:t>
        </w:r>
        <w:r w:rsidR="00FB083B">
          <w:rPr>
            <w:webHidden/>
          </w:rPr>
          <w:tab/>
        </w:r>
        <w:r>
          <w:rPr>
            <w:webHidden/>
          </w:rPr>
          <w:fldChar w:fldCharType="begin"/>
        </w:r>
        <w:r w:rsidR="00FB083B">
          <w:rPr>
            <w:webHidden/>
          </w:rPr>
          <w:instrText xml:space="preserve"> PAGEREF _Toc313522762 \h </w:instrText>
        </w:r>
        <w:r>
          <w:rPr>
            <w:webHidden/>
          </w:rPr>
        </w:r>
        <w:r>
          <w:rPr>
            <w:webHidden/>
          </w:rPr>
          <w:fldChar w:fldCharType="separate"/>
        </w:r>
        <w:r w:rsidR="00717F6B">
          <w:rPr>
            <w:webHidden/>
          </w:rPr>
          <w:t>32</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63" w:history="1">
        <w:r w:rsidR="00FB083B" w:rsidRPr="00892971">
          <w:rPr>
            <w:rStyle w:val="Hyperlink"/>
            <w:rFonts w:cstheme="minorHAnsi"/>
          </w:rPr>
          <w:t>10. References</w:t>
        </w:r>
        <w:r w:rsidR="00FB083B">
          <w:rPr>
            <w:webHidden/>
          </w:rPr>
          <w:tab/>
        </w:r>
        <w:r>
          <w:rPr>
            <w:webHidden/>
          </w:rPr>
          <w:fldChar w:fldCharType="begin"/>
        </w:r>
        <w:r w:rsidR="00FB083B">
          <w:rPr>
            <w:webHidden/>
          </w:rPr>
          <w:instrText xml:space="preserve"> PAGEREF _Toc313522763 \h </w:instrText>
        </w:r>
        <w:r>
          <w:rPr>
            <w:webHidden/>
          </w:rPr>
        </w:r>
        <w:r>
          <w:rPr>
            <w:webHidden/>
          </w:rPr>
          <w:fldChar w:fldCharType="separate"/>
        </w:r>
        <w:r w:rsidR="00717F6B">
          <w:rPr>
            <w:webHidden/>
          </w:rPr>
          <w:t>33</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64" w:history="1">
        <w:r w:rsidR="00FB083B" w:rsidRPr="00892971">
          <w:rPr>
            <w:rStyle w:val="Hyperlink"/>
          </w:rPr>
          <w:t>11. Appendices</w:t>
        </w:r>
        <w:r w:rsidR="00FB083B">
          <w:rPr>
            <w:webHidden/>
          </w:rPr>
          <w:tab/>
        </w:r>
        <w:r>
          <w:rPr>
            <w:webHidden/>
          </w:rPr>
          <w:fldChar w:fldCharType="begin"/>
        </w:r>
        <w:r w:rsidR="00FB083B">
          <w:rPr>
            <w:webHidden/>
          </w:rPr>
          <w:instrText xml:space="preserve"> PAGEREF _Toc313522764 \h </w:instrText>
        </w:r>
        <w:r>
          <w:rPr>
            <w:webHidden/>
          </w:rPr>
        </w:r>
        <w:r>
          <w:rPr>
            <w:webHidden/>
          </w:rPr>
          <w:fldChar w:fldCharType="separate"/>
        </w:r>
        <w:r w:rsidR="00717F6B">
          <w:rPr>
            <w:webHidden/>
          </w:rPr>
          <w:t>35</w:t>
        </w:r>
        <w:r>
          <w:rPr>
            <w:webHidden/>
          </w:rPr>
          <w:fldChar w:fldCharType="end"/>
        </w:r>
      </w:hyperlink>
    </w:p>
    <w:p w:rsidR="00FB083B" w:rsidRPr="00FB083B" w:rsidRDefault="00DB530A" w:rsidP="00FB083B">
      <w:pPr>
        <w:pStyle w:val="TOC1"/>
        <w:rPr>
          <w:rFonts w:asciiTheme="minorHAnsi" w:eastAsiaTheme="minorEastAsia" w:hAnsiTheme="minorHAnsi" w:cstheme="minorBidi"/>
          <w:b w:val="0"/>
          <w:lang w:eastAsia="en-US"/>
        </w:rPr>
      </w:pPr>
      <w:hyperlink w:anchor="_Toc313522765" w:history="1">
        <w:r w:rsidR="00FB083B" w:rsidRPr="00892971">
          <w:rPr>
            <w:rStyle w:val="Hyperlink"/>
            <w:rFonts w:cstheme="minorHAnsi"/>
          </w:rPr>
          <w:t xml:space="preserve">Appendix 1 – Draft </w:t>
        </w:r>
        <w:r w:rsidR="00FB083B" w:rsidRPr="00892971">
          <w:rPr>
            <w:rStyle w:val="Hyperlink"/>
          </w:rPr>
          <w:t>Focus Group Eligibility Screening Questions</w:t>
        </w:r>
        <w:r w:rsidR="00FB083B">
          <w:rPr>
            <w:webHidden/>
          </w:rPr>
          <w:tab/>
        </w:r>
        <w:r>
          <w:rPr>
            <w:webHidden/>
          </w:rPr>
          <w:fldChar w:fldCharType="begin"/>
        </w:r>
        <w:r w:rsidR="00FB083B">
          <w:rPr>
            <w:webHidden/>
          </w:rPr>
          <w:instrText xml:space="preserve"> PAGEREF _Toc313522765 \h </w:instrText>
        </w:r>
        <w:r>
          <w:rPr>
            <w:webHidden/>
          </w:rPr>
        </w:r>
        <w:r>
          <w:rPr>
            <w:webHidden/>
          </w:rPr>
          <w:fldChar w:fldCharType="separate"/>
        </w:r>
        <w:r w:rsidR="00717F6B">
          <w:rPr>
            <w:webHidden/>
          </w:rPr>
          <w:t>35</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83" w:history="1">
        <w:r w:rsidR="00FB083B" w:rsidRPr="00892971">
          <w:rPr>
            <w:rStyle w:val="Hyperlink"/>
            <w:rFonts w:cstheme="minorHAnsi"/>
          </w:rPr>
          <w:t>Appendix 2  – Draft Informed Consent for Focus Groups</w:t>
        </w:r>
        <w:r w:rsidR="00FB083B">
          <w:rPr>
            <w:webHidden/>
          </w:rPr>
          <w:tab/>
        </w:r>
        <w:r>
          <w:rPr>
            <w:webHidden/>
          </w:rPr>
          <w:fldChar w:fldCharType="begin"/>
        </w:r>
        <w:r w:rsidR="00FB083B">
          <w:rPr>
            <w:webHidden/>
          </w:rPr>
          <w:instrText xml:space="preserve"> PAGEREF _Toc313522783 \h </w:instrText>
        </w:r>
        <w:r>
          <w:rPr>
            <w:webHidden/>
          </w:rPr>
        </w:r>
        <w:r>
          <w:rPr>
            <w:webHidden/>
          </w:rPr>
          <w:fldChar w:fldCharType="separate"/>
        </w:r>
        <w:r w:rsidR="00717F6B">
          <w:rPr>
            <w:webHidden/>
          </w:rPr>
          <w:t>40</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784" w:history="1">
        <w:r w:rsidR="00FB083B" w:rsidRPr="00892971">
          <w:rPr>
            <w:rStyle w:val="Hyperlink"/>
            <w:rFonts w:cstheme="minorHAnsi"/>
          </w:rPr>
          <w:t>Appendix 3 – Focus Group Guide</w:t>
        </w:r>
        <w:r w:rsidR="00FB083B">
          <w:rPr>
            <w:webHidden/>
          </w:rPr>
          <w:tab/>
        </w:r>
        <w:r>
          <w:rPr>
            <w:webHidden/>
          </w:rPr>
          <w:fldChar w:fldCharType="begin"/>
        </w:r>
        <w:r w:rsidR="00FB083B">
          <w:rPr>
            <w:webHidden/>
          </w:rPr>
          <w:instrText xml:space="preserve"> PAGEREF _Toc313522784 \h </w:instrText>
        </w:r>
        <w:r>
          <w:rPr>
            <w:webHidden/>
          </w:rPr>
        </w:r>
        <w:r>
          <w:rPr>
            <w:webHidden/>
          </w:rPr>
          <w:fldChar w:fldCharType="separate"/>
        </w:r>
        <w:r w:rsidR="00717F6B">
          <w:rPr>
            <w:webHidden/>
          </w:rPr>
          <w:t>44</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842" w:history="1">
        <w:r w:rsidR="00FB083B" w:rsidRPr="00892971">
          <w:rPr>
            <w:rStyle w:val="Hyperlink"/>
            <w:rFonts w:cstheme="minorHAnsi"/>
          </w:rPr>
          <w:t>Appendix 4 – Draft Informed Consent and Content for MSM and Blood Donor Surveys</w:t>
        </w:r>
        <w:r w:rsidR="00FB083B">
          <w:rPr>
            <w:webHidden/>
          </w:rPr>
          <w:tab/>
        </w:r>
        <w:r>
          <w:rPr>
            <w:webHidden/>
          </w:rPr>
          <w:fldChar w:fldCharType="begin"/>
        </w:r>
        <w:r w:rsidR="00FB083B">
          <w:rPr>
            <w:webHidden/>
          </w:rPr>
          <w:instrText xml:space="preserve"> PAGEREF _Toc313522842 \h </w:instrText>
        </w:r>
        <w:r>
          <w:rPr>
            <w:webHidden/>
          </w:rPr>
        </w:r>
        <w:r>
          <w:rPr>
            <w:webHidden/>
          </w:rPr>
          <w:fldChar w:fldCharType="separate"/>
        </w:r>
        <w:r w:rsidR="00717F6B">
          <w:rPr>
            <w:webHidden/>
          </w:rPr>
          <w:t>48</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843" w:history="1">
        <w:r w:rsidR="00FB083B" w:rsidRPr="00892971">
          <w:rPr>
            <w:rStyle w:val="Hyperlink"/>
            <w:rFonts w:cstheme="minorHAnsi"/>
          </w:rPr>
          <w:t>Appendix 5 – Draft Informed Consent for Telephone Interviews</w:t>
        </w:r>
        <w:r w:rsidR="00FB083B">
          <w:rPr>
            <w:webHidden/>
          </w:rPr>
          <w:tab/>
        </w:r>
        <w:r>
          <w:rPr>
            <w:webHidden/>
          </w:rPr>
          <w:fldChar w:fldCharType="begin"/>
        </w:r>
        <w:r w:rsidR="00FB083B">
          <w:rPr>
            <w:webHidden/>
          </w:rPr>
          <w:instrText xml:space="preserve"> PAGEREF _Toc313522843 \h </w:instrText>
        </w:r>
        <w:r>
          <w:rPr>
            <w:webHidden/>
          </w:rPr>
        </w:r>
        <w:r>
          <w:rPr>
            <w:webHidden/>
          </w:rPr>
          <w:fldChar w:fldCharType="separate"/>
        </w:r>
        <w:r w:rsidR="00717F6B">
          <w:rPr>
            <w:webHidden/>
          </w:rPr>
          <w:t>65</w:t>
        </w:r>
        <w:r>
          <w:rPr>
            <w:webHidden/>
          </w:rPr>
          <w:fldChar w:fldCharType="end"/>
        </w:r>
      </w:hyperlink>
    </w:p>
    <w:p w:rsidR="00FB083B" w:rsidRDefault="00DB530A">
      <w:pPr>
        <w:pStyle w:val="TOC1"/>
        <w:rPr>
          <w:rFonts w:asciiTheme="minorHAnsi" w:eastAsiaTheme="minorEastAsia" w:hAnsiTheme="minorHAnsi" w:cstheme="minorBidi"/>
          <w:b w:val="0"/>
          <w:lang w:eastAsia="en-US"/>
        </w:rPr>
      </w:pPr>
      <w:hyperlink w:anchor="_Toc313522844" w:history="1">
        <w:r w:rsidR="00FB083B" w:rsidRPr="00892971">
          <w:rPr>
            <w:rStyle w:val="Hyperlink"/>
            <w:rFonts w:cstheme="minorHAnsi"/>
          </w:rPr>
          <w:t>Appendix 6 – Qualitative Interview Guide</w:t>
        </w:r>
        <w:r w:rsidR="00FB083B">
          <w:rPr>
            <w:webHidden/>
          </w:rPr>
          <w:tab/>
        </w:r>
        <w:r>
          <w:rPr>
            <w:webHidden/>
          </w:rPr>
          <w:fldChar w:fldCharType="begin"/>
        </w:r>
        <w:r w:rsidR="00FB083B">
          <w:rPr>
            <w:webHidden/>
          </w:rPr>
          <w:instrText xml:space="preserve"> PAGEREF _Toc313522844 \h </w:instrText>
        </w:r>
        <w:r>
          <w:rPr>
            <w:webHidden/>
          </w:rPr>
        </w:r>
        <w:r>
          <w:rPr>
            <w:webHidden/>
          </w:rPr>
          <w:fldChar w:fldCharType="separate"/>
        </w:r>
        <w:r w:rsidR="00717F6B">
          <w:rPr>
            <w:webHidden/>
          </w:rPr>
          <w:t>69</w:t>
        </w:r>
        <w:r>
          <w:rPr>
            <w:webHidden/>
          </w:rPr>
          <w:fldChar w:fldCharType="end"/>
        </w:r>
      </w:hyperlink>
    </w:p>
    <w:p w:rsidR="00FB083B" w:rsidRDefault="00FB083B">
      <w:pPr>
        <w:pStyle w:val="TOC1"/>
        <w:rPr>
          <w:rFonts w:asciiTheme="minorHAnsi" w:eastAsiaTheme="minorEastAsia" w:hAnsiTheme="minorHAnsi" w:cstheme="minorBidi"/>
          <w:b w:val="0"/>
          <w:lang w:eastAsia="en-US"/>
        </w:rPr>
      </w:pPr>
    </w:p>
    <w:p w:rsidR="00FB083B" w:rsidRDefault="00DB530A" w:rsidP="008F5D43">
      <w:pPr>
        <w:rPr>
          <w:b/>
          <w:color w:val="000000" w:themeColor="text1"/>
        </w:rPr>
      </w:pPr>
      <w:r w:rsidRPr="007464DB">
        <w:rPr>
          <w:b/>
          <w:color w:val="000000" w:themeColor="text1"/>
        </w:rPr>
        <w:fldChar w:fldCharType="end"/>
      </w:r>
      <w:bookmarkStart w:id="1" w:name="_Toc305759782"/>
      <w:bookmarkStart w:id="2" w:name="_Toc306563309"/>
      <w:bookmarkStart w:id="3" w:name="_Toc309565256"/>
    </w:p>
    <w:p w:rsidR="00026528" w:rsidRPr="007464DB" w:rsidRDefault="00FB083B" w:rsidP="008F5D43">
      <w:pPr>
        <w:rPr>
          <w:b/>
          <w:color w:val="000000" w:themeColor="text1"/>
        </w:rPr>
      </w:pPr>
      <w:r>
        <w:rPr>
          <w:b/>
          <w:color w:val="000000" w:themeColor="text1"/>
        </w:rPr>
        <w:br w:type="page"/>
      </w:r>
      <w:r w:rsidR="00026528" w:rsidRPr="007464DB">
        <w:rPr>
          <w:rFonts w:asciiTheme="minorHAnsi" w:hAnsiTheme="minorHAnsi" w:cstheme="minorHAnsi"/>
          <w:b/>
          <w:color w:val="000000" w:themeColor="text1"/>
          <w:u w:val="single"/>
        </w:rPr>
        <w:t>4.1. Background and Significance</w:t>
      </w:r>
      <w:bookmarkEnd w:id="1"/>
      <w:bookmarkEnd w:id="2"/>
      <w:bookmarkEnd w:id="3"/>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The current policy for blood donation in the US with respect to men who have sex with men (MSM) is that any man who discloses having had sex with another man since 1977 (MSM77) is deferred indefinitely from donating.  However, data from donors who have tested disease marker positive and were interviewed regarding potential risk factors suggest that some individuals continue to donate blood without disclosing MSM activity in contravention of the policy. Surveillance studies of risk factors in donors who have donated HIV positive units in the US from the late 1980s found MSM behavior to be a risk factor for 56% of male donors.</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&lt;EndNote&gt;&lt;Cite&gt;&lt;Author&gt;Petersen&lt;/Author&gt;&lt;Year&gt;1991&lt;/Year&gt;&lt;RecNum&gt;36&lt;/RecNum&gt;&lt;record&gt;&lt;rec-number&gt;36&lt;/rec-number&gt;&lt;foreign-keys&gt;&lt;key app="EN" db-id="s22efxs9mzrx2zez52sp0wrd2z2w9rdx0fdp"&gt;36&lt;/key&gt;&lt;/foreign-keys&gt;&lt;ref-type name="Journal Article"&gt;17&lt;/ref-type&gt;&lt;contributors&gt;&lt;authors&gt;&lt;author&gt;Petersen, L. R.&lt;/author&gt;&lt;author&gt;Doll, L. S.&lt;/author&gt;&lt;/authors&gt;&lt;/contributors&gt;&lt;auth-address&gt;Division of HIV/AIDS, Centers for Disease Control, Public Health Service, US Department of Health and Human Services, Atlanta, Georgia.&lt;/auth-address&gt;&lt;titles&gt;&lt;title&gt;Human immunodeficiency virus type 1-infected blood donors: epidemiologic, laboratory, and donation characteristics. The HIV Blood Donor Study Group&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698-703&lt;/pages&gt;&lt;volume&gt;31&lt;/volume&gt;&lt;number&gt;8&lt;/number&gt;&lt;keywords&gt;&lt;keyword&gt;Acquired Immunodeficiency Syndrome/epidemiology/*transmission&lt;/keyword&gt;&lt;keyword&gt;Blood Donors&lt;/keyword&gt;&lt;keyword&gt;Blood Transfusion/*adverse effects&lt;/keyword&gt;&lt;keyword&gt;HIV Antibodies/analysis&lt;/keyword&gt;&lt;keyword&gt;HIV Seropositivity/blood&lt;/keyword&gt;&lt;keyword&gt;*Hiv-1&lt;/keyword&gt;&lt;keyword&gt;Humans&lt;/keyword&gt;&lt;keyword&gt;Male&lt;/keyword&gt;&lt;keyword&gt;Prevalence&lt;/keyword&gt;&lt;keyword&gt;Risk Factors&lt;/keyword&gt;&lt;/keywords&gt;&lt;dates&gt;&lt;year&gt;1991&lt;/year&gt;&lt;pub-dates&gt;&lt;date&gt;Oct&lt;/date&gt;&lt;/pub-dates&gt;&lt;/dates&gt;&lt;isbn&gt;0041-1132 (Print)&amp;#xD;0041-1132 (Linking)&lt;/isbn&gt;&lt;accession-num&gt;1926312&lt;/accession-num&gt;&lt;urls&gt;&lt;related-urls&gt;&lt;url&gt;http://www.ncbi.nlm.nih.gov/entrez/query.fcgi?cmd=Retrieve&amp;amp;db=PubMed&amp;amp;dopt=Citation&amp;amp;list_uids=1926312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r w:rsidRPr="007464DB">
        <w:rPr>
          <w:rFonts w:ascii="Calibri" w:hAnsi="Calibri" w:cs="Calibri"/>
          <w:color w:val="000000" w:themeColor="text1"/>
          <w:sz w:val="22"/>
          <w:szCs w:val="22"/>
          <w:vertAlign w:val="superscript"/>
        </w:rPr>
        <w:t>1</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Studies that have not been reported in the peer-reviewed literature from research conducted in the 1990s continued to find that MSM behavior remains a common risk factor for donating an HIV positive unit. In addition, as part of the Retrovirus Epidemiology Donor Study (REDS), when anonymously surveyed by paper and pencil mailed surveys, 1.2% of male blood donors reported MSM behavior.</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&lt;EndNote&gt;&lt;Cite&gt;&lt;Author&gt;Sanchez&lt;/Author&gt;&lt;Year&gt;2005&lt;/Year&gt;&lt;RecNum&gt;25&lt;/RecNum&gt;&lt;record&gt;&lt;rec-number&gt;25&lt;/rec-number&gt;&lt;foreign-keys&gt;&lt;key app="EN" db-id="s22efxs9mzrx2zez52sp0wrd2z2w9rdx0fdp"&gt;25&lt;/key&gt;&lt;/foreign-keys&gt;&lt;ref-type name="Journal Article"&gt;17&lt;/ref-type&gt;&lt;contributors&gt;&lt;authors&gt;&lt;author&gt;Sanchez, A. M.&lt;/author&gt;&lt;author&gt;Schreiber, G. B.&lt;/author&gt;&lt;author&gt;Nass, C. C.&lt;/author&gt;&lt;author&gt;Glynn, S.&lt;/author&gt;&lt;author&gt;Kessler, D.&lt;/author&gt;&lt;author&gt;Hirschler, N.&lt;/author&gt;&lt;author&gt;Fridey, J.&lt;/author&gt;&lt;author&gt;Bethel, J.&lt;/author&gt;&lt;author&gt;Murphy, E.&lt;/author&gt;&lt;author&gt;Busch, M. P.&lt;/author&gt;&lt;/authors&gt;&lt;/contributors&gt;&lt;auth-address&gt;Westat, Rockville, Maryland 20850, USA.&lt;/auth-address&gt;&lt;titles&gt;&lt;title&gt;The impact of male-to-male sexual experience on risk profiles of blood donors&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404-13&lt;/pages&gt;&lt;volume&gt;45&lt;/volume&gt;&lt;number&gt;3&lt;/number&gt;&lt;keywords&gt;&lt;keyword&gt;Blood Banks/*standards&lt;/keyword&gt;&lt;keyword&gt;Blood Donors/*statistics &amp;amp; numerical data&lt;/keyword&gt;&lt;keyword&gt;Data Collection&lt;/keyword&gt;&lt;keyword&gt;Health Status Indicators&lt;/keyword&gt;&lt;keyword&gt;Homosexuality, Male/*statistics &amp;amp; numerical data&lt;/keyword&gt;&lt;keyword&gt;Humans&lt;/keyword&gt;&lt;keyword&gt;Male&lt;/keyword&gt;&lt;keyword&gt;Prevalence&lt;/keyword&gt;&lt;keyword&gt;Risk-Taking&lt;/keyword&gt;&lt;keyword&gt;Sexual Behavior/*statistics &amp;amp; numerical data&lt;/keyword&gt;&lt;keyword&gt;Sexual Partners&lt;/keyword&gt;&lt;/keywords&gt;&lt;dates&gt;&lt;year&gt;2005&lt;/year&gt;&lt;pub-dates&gt;&lt;date&gt;Mar&lt;/date&gt;&lt;/pub-dates&gt;&lt;/dates&gt;&lt;isbn&gt;0041-1132 (Print)&amp;#xD;0041-1132 (Linking)&lt;/isbn&gt;&lt;accession-num&gt;15752159&lt;/accession-num&gt;&lt;urls&gt;&lt;related-urls&gt;&lt;url&gt;http://www.ncbi.nlm.nih.gov/entrez/query.fcgi?cmd=Retrieve&amp;amp;db=PubMed&amp;amp;dopt=Citation&amp;amp;list_uids=15752159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proofErr w:type="gramStart"/>
      <w:r w:rsidRPr="007464DB">
        <w:rPr>
          <w:rFonts w:ascii="Calibri" w:hAnsi="Calibri" w:cs="Calibri"/>
          <w:color w:val="000000" w:themeColor="text1"/>
          <w:sz w:val="22"/>
          <w:szCs w:val="22"/>
          <w:vertAlign w:val="superscript"/>
        </w:rPr>
        <w:t>2</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w:t>
      </w:r>
      <w:r w:rsidR="00051B21" w:rsidRPr="007464DB">
        <w:rPr>
          <w:rFonts w:ascii="Calibri" w:hAnsi="Calibri" w:cs="Calibri"/>
          <w:color w:val="000000" w:themeColor="text1"/>
          <w:sz w:val="22"/>
          <w:szCs w:val="22"/>
        </w:rPr>
        <w:t xml:space="preserve">Potential </w:t>
      </w:r>
      <w:r w:rsidRPr="007464DB">
        <w:rPr>
          <w:rFonts w:ascii="Calibri" w:hAnsi="Calibri" w:cs="Calibri"/>
          <w:color w:val="000000" w:themeColor="text1"/>
          <w:sz w:val="22"/>
          <w:szCs w:val="22"/>
        </w:rPr>
        <w:t>change</w:t>
      </w:r>
      <w:proofErr w:type="gramEnd"/>
      <w:r w:rsidRPr="007464DB">
        <w:rPr>
          <w:rFonts w:ascii="Calibri" w:hAnsi="Calibri" w:cs="Calibri"/>
          <w:color w:val="000000" w:themeColor="text1"/>
          <w:sz w:val="22"/>
          <w:szCs w:val="22"/>
        </w:rPr>
        <w:t xml:space="preserve"> to the current MSM policy for blood donation requires additional data that is not available. Speculative analyses have been conducted but do not directly address important considerations related to this policy such as the current level of compliance (in the MSM population) and non-compliance (in the blood donor population).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The reasons underlying why MSM donate blood regardless of the FDA policy are undoubtedly complex. </w:t>
      </w: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Possible reasons for the failure of some donors to self-defer may include the following:</w:t>
      </w:r>
      <w:r w:rsidR="00DB530A" w:rsidRPr="007464DB">
        <w:rPr>
          <w:rFonts w:ascii="Calibri" w:hAnsi="Calibri" w:cs="Calibri"/>
          <w:color w:val="000000" w:themeColor="text1"/>
          <w:sz w:val="22"/>
          <w:szCs w:val="22"/>
        </w:rPr>
        <w:fldChar w:fldCharType="begin">
          <w:fldData xml:space="preserve">PEVuZE5vdGU+PENpdGU+PEF1dGhvcj5NYXJ0dWNjaTwvQXV0aG9yPjxZZWFyPjIwMTA8L1llYXI+
PFJlY051bT42PC9SZWNOdW0+PHJlY29yZD48cmVjLW51bWJlcj42PC9yZWMtbnVtYmVyPjxmb3Jl
aWduLWtleXM+PGtleSBhcHA9IkVOIiBkYi1pZD0iczIyZWZ4czltenJ4MnplejUyc3Awd3JkMnoy
dzlyZHgwZmRwIj42PC9rZXk+PC9mb3JlaWduLWtleXM+PHJlZi10eXBlIG5hbWU9IkpvdXJuYWwg
QXJ0aWNsZSI+MTc8L3JlZi10eXBlPjxjb250cmlidXRvcnM+PGF1dGhvcnM+PGF1dGhvcj5NYXJ0
dWNjaSwgSi48L2F1dGhvcj48L2F1dGhvcnM+PC9jb250cmlidXRvcnM+PGF1dGgtYWRkcmVzcz5I
aXN0b3J5IGFuZCBTb2Npb2xvZ3kgb2YgU2NpZW5jZSwgVW5pdmVyc2l0eSBvZiBQZW5uc3lsdmFu
aWEsIFBoaWxhZGVscGhpYSAxOTEwNC02MzA0LCBVU0EuIGptYXJ0dWNjQHNhcy51cGVubi5lZHU8
L2F1dGgtYWRkcmVzcz48dGl0bGVzPjx0aXRsZT5OZWdvdGlhdGluZyBleGNsdXNpb246IE1TTSwg
aWRlbnRpdHksIGFuZCBibG9vZCBwb2xpY3kgaW4gdGhlIGFnZSBvZiBBSURTPC90aXRsZT48c2Vj
b25kYXJ5LXRpdGxlPlNvYyBTdHVkIFNjaTwvc2Vjb25kYXJ5LXRpdGxlPjxhbHQtdGl0bGU+U29j
aWFsIHN0dWRpZXMgb2Ygc2NpZW5jZTwvYWx0LXRpdGxlPjwvdGl0bGVzPjxwZXJpb2RpY2FsPjxm
dWxsLXRpdGxlPlNvYyBTdHVkIFNjaTwvZnVsbC10aXRsZT48YWJici0xPlNvY2lhbCBzdHVkaWVz
IG9mIHNjaWVuY2U8L2FiYnItMT48L3BlcmlvZGljYWw+PGFsdC1wZXJpb2RpY2FsPjxmdWxsLXRp
dGxlPlNvYyBTdHVkIFNjaTwvZnVsbC10aXRsZT48YWJici0xPlNvY2lhbCBzdHVkaWVzIG9mIHNj
aWVuY2U8L2FiYnItMT48L2FsdC1wZXJpb2RpY2FsPjxwYWdlcz4yMTUtNDE8L3BhZ2VzPjx2b2x1
bWU+NDA8L3ZvbHVtZT48bnVtYmVyPjI8L251bWJlcj48a2V5d29yZHM+PGtleXdvcmQ+QWNxdWly
ZWQgSW1tdW5vZGVmaWNpZW5jeSBTeW5kcm9tZS9oaXN0b3J5PC9rZXl3b3JkPjxrZXl3b3JkPkFk
dmlzb3J5IENvbW1pdHRlZXMvaGlzdG9yeTwva2V5d29yZD48a2V5d29yZD5CbG9vZCBEb25vcnMv
Kmhpc3Rvcnk8L2tleXdvcmQ+PGtleXdvcmQ+Qmxvb2QgVHJhbnNmdXNpb24vKmhpc3RvcnkvbGVn
aXNsYXRpb24gJmFtcDsganVyaXNwcnVkZW5jZTwva2V5d29yZD48a2V5d29yZD5EZWNpc2lvbiBN
YWtpbmcsIE9yZ2FuaXphdGlvbmFsPC9rZXl3b3JkPjxrZXl3b3JkPkdvdmVybm1lbnQgUmVndWxh
dGlvbi9oaXN0b3J5PC9rZXl3b3JkPjxrZXl3b3JkPkhJViBJbmZlY3Rpb25zLypoaXN0b3J5L3By
ZXZlbnRpb24gJmFtcDsgY29udHJvbC90cmFuc21pc3Npb248L2tleXdvcmQ+PGtleXdvcmQ+SGVh
bHRoIFBvbGljeS8qaGlzdG9yeS9sZWdpc2xhdGlvbiAmYW1wOyBqdXJpc3BydWRlbmNlPC9rZXl3
b3JkPjxrZXl3b3JkPkhpc3RvcnksIDIwdGggQ2VudHVyeTwva2V5d29yZD48a2V5d29yZD5IaXN0
b3J5LCAyMXN0IENlbnR1cnk8L2tleXdvcmQ+PGtleXdvcmQ+SG9tb3NleHVhbGl0eSwgTWFsZS8q
aGlzdG9yeTwva2V5d29yZD48a2V5d29yZD5IdW1hbnM8L2tleXdvcmQ+PGtleXdvcmQ+TWFsZTwv
a2V5d29yZD48a2V5d29yZD5QcmVqdWRpY2U8L2tleXdvcmQ+PGtleXdvcmQ+VW5pdGVkIFN0YXRl
czwva2V5d29yZD48a2V5d29yZD5Vbml0ZWQgU3RhdGVzIEZvb2QgYW5kIERydWcgQWRtaW5pc3Ry
YXRpb24vKmhpc3Rvcnkvb3JnYW5pemF0aW9uICZhbXA7PC9rZXl3b3JkPjxrZXl3b3JkPmFkbWlu
aXN0cmF0aW9uPC9rZXl3b3JkPjwva2V5d29yZHM+PGRhdGVzPjx5ZWFyPjIwMTA8L3llYXI+PHB1
Yi1kYXRlcz48ZGF0ZT5BcHI8L2RhdGU+PC9wdWItZGF0ZXM+PC9kYXRlcz48aXNibj4wMzA2LTMx
MjcgKFByaW50KSYjeEQ7MDMwNi0zMTI3IChMaW5raW5nKTwvaXNibj48YWNjZXNzaW9uLW51bT4y
MDUyNzMyMTwvYWNjZXNzaW9uLW51bT48dXJscz48cmVsYXRlZC11cmxzPjx1cmw+aHR0cDovL3d3
dy5uY2JpLm5sbS5uaWguZ292L2VudHJlei9xdWVyeS5mY2dpP2NtZD1SZXRyaWV2ZSZhbXA7ZGI9
UHViTWVkJmFtcDtkb3B0PUNpdGF0aW9uJmFtcDtsaXN0X3VpZHM9MjA1MjczMjEgPC91cmw+PC9y
ZWxhdGVkLXVybHM+PC91cmxzPjxsYW5ndWFnZT5lbmc8L2xhbmd1YWdlPjwvcmVjb3JkPjwvQ2l0
ZT48Q2l0ZT48QXV0aG9yPldpbGxpYW1zPC9BdXRob3I+PFllYXI+MTk5NzwvWWVhcj48UmVjTnVt
PjMzPC9SZWNOdW0+PHJlY29yZD48cmVjLW51bWJlcj4zMzwvcmVjLW51bWJlcj48Zm9yZWlnbi1r
ZXlzPjxrZXkgYXBwPSJFTiIgZGItaWQ9InMyMmVmeHM5bXpyeDJ6ZXo1MnNwMHdyZDJ6Mnc5cmR4
MGZkcCI+MzM8L2tleT48L2ZvcmVpZ24ta2V5cz48cmVmLXR5cGUgbmFtZT0iSm91cm5hbCBBcnRp
Y2xlIj4xNzwvcmVmLXR5cGU+PGNvbnRyaWJ1dG9ycz48YXV0aG9ycz48YXV0aG9yPldpbGxpYW1z
LCBBLiBFLjwvYXV0aG9yPjxhdXRob3I+VGhvbXNvbiwgUi4gQS48L2F1dGhvcj48YXV0aG9yPlNj
aHJlaWJlciwgRy4gQi48L2F1dGhvcj48YXV0aG9yPldhdGFuYWJlLCBLLjwvYXV0aG9yPjxhdXRo
b3I+QmV0aGVsLCBKLjwvYXV0aG9yPjxhdXRob3I+TG8sIEEuPC9hdXRob3I+PGF1dGhvcj5LbGVp
bm1hbiwgUy4gSC48L2F1dGhvcj48YXV0aG9yPkhvbGxpbmdzd29ydGgsIEMuIEcuPC9hdXRob3I+
PGF1dGhvcj5OZW1vLCBHLiBKLjwvYXV0aG9yPjwvYXV0aG9ycz48L2NvbnRyaWJ1dG9ycz48YXV0
aC1hZGRyZXNzPkFtZXJpY2FuIFJlZCBDcm9zcyBCbG9vZCBTZXJ2aWNlcywgSG9sbGFuZCBMYWJv
cmF0b3J5LCBSb2NrdmlsbGUsIE1EIDIwODU1LCBVU0EuPC9hdXRoLWFkZHJlc3M+PHRpdGxlcz48
dGl0bGU+RXN0aW1hdGVzIG9mIGluZmVjdGlvdXMgZGlzZWFzZSByaXNrIGZhY3RvcnMgaW4gVVMg
Ymxvb2QgZG9ub3JzLiBSZXRyb3ZpcnVzIEVwaWRlbWlvbG9neSBEb25vciBTdHVkeTwvdGl0bGU+
PHNlY29uZGFyeS10aXRsZT5KYW1hPC9zZWNvbmRhcnktdGl0bGU+PC90aXRsZXM+PHBlcmlvZGlj
YWw+PGZ1bGwtdGl0bGU+SmFtYTwvZnVsbC10aXRsZT48L3BlcmlvZGljYWw+PHBhZ2VzPjk2Ny03
MjwvcGFnZXM+PHZvbHVtZT4yNzc8L3ZvbHVtZT48bnVtYmVyPjEyPC9udW1iZXI+PGtleXdvcmRz
PjxrZXl3b3JkPkJsb29kIEJhbmtzLypzdGFuZGFyZHM8L2tleXdvcmQ+PGtleXdvcmQ+Qmxvb2Qg
RG9ub3JzLypzdGF0aXN0aWNzICZhbXA7IG51bWVyaWNhbCBkYXRhPC9rZXl3b3JkPjxrZXl3b3Jk
PkNvbW11bmljYWJsZSBEaXNlYXNlcy8qZXBpZGVtaW9sb2d5L3RyYW5zbWlzc2lvbjwva2V5d29y
ZD48a2V5d29yZD5GZW1hbGU8L2tleXdvcmQ+PGtleXdvcmQ+SGVhbHRoIEJlaGF2aW9yPC9rZXl3
b3JkPjxrZXl3b3JkPkh1bWFuczwva2V5d29yZD48a2V5d29yZD5NYWxlPC9rZXl3b3JkPjxrZXl3
b3JkPlByZXZhbGVuY2U8L2tleXdvcmQ+PGtleXdvcmQ+UXVlc3Rpb25uYWlyZXM8L2tleXdvcmQ+
PGtleXdvcmQ+UmlzayBGYWN0b3JzPC9rZXl3b3JkPjxrZXl3b3JkPlJpc2stVGFraW5nPC9rZXl3
b3JkPjxrZXl3b3JkPlVuaXRlZCBTdGF0ZXMvZXBpZGVtaW9sb2d5PC9rZXl3b3JkPjwva2V5d29y
ZHM+PGRhdGVzPjx5ZWFyPjE5OTc8L3llYXI+PHB1Yi1kYXRlcz48ZGF0ZT5NYXIgMjY8L2RhdGU+
PC9wdWItZGF0ZXM+PC9kYXRlcz48aXNibj4wMDk4LTc0ODQgKFByaW50KSYjeEQ7MDA5OC03NDg0
IChMaW5raW5nKTwvaXNibj48YWNjZXNzaW9uLW51bT45MDkxNjY4PC9hY2Nlc3Npb24tbnVtPjx1
cmxzPjxyZWxhdGVkLXVybHM+PHVybD5odHRwOi8vd3d3Lm5jYmkubmxtLm5paC5nb3YvZW50cmV6
L3F1ZXJ5LmZjZ2k/Y21kPVJldHJpZXZlJmFtcDtkYj1QdWJNZWQmYW1wO2RvcHQ9Q2l0YXRpb24m
YW1wO2xpc3RfdWlkcz05MDkxNjY4IDwvdXJsPjwvcmVsYXRlZC11cmxzPjwvdXJscz48bGFuZ3Vh
Z2U+ZW5nPC9sYW5ndWFnZT48L3JlY29yZD48L0NpdGU+PC9FbmROb3RlPn==
</w:fldData>
        </w:fldChar>
      </w:r>
      <w:r w:rsidR="00DC5553" w:rsidRPr="007464DB">
        <w:rPr>
          <w:rFonts w:ascii="Calibri" w:hAnsi="Calibri" w:cs="Calibri"/>
          <w:color w:val="000000" w:themeColor="text1"/>
          <w:sz w:val="22"/>
          <w:szCs w:val="22"/>
        </w:rPr>
        <w:instrText xml:space="preserve"> ADDIN EN.CITE </w:instrText>
      </w:r>
      <w:r w:rsidR="00DB530A" w:rsidRPr="007464DB">
        <w:rPr>
          <w:rFonts w:ascii="Calibri" w:hAnsi="Calibri" w:cs="Calibri"/>
          <w:color w:val="000000" w:themeColor="text1"/>
          <w:sz w:val="22"/>
          <w:szCs w:val="22"/>
        </w:rPr>
        <w:fldChar w:fldCharType="begin">
          <w:fldData xml:space="preserve">PEVuZE5vdGU+PENpdGU+PEF1dGhvcj5NYXJ0dWNjaTwvQXV0aG9yPjxZZWFyPjIwMTA8L1llYXI+
PFJlY051bT42PC9SZWNOdW0+PHJlY29yZD48cmVjLW51bWJlcj42PC9yZWMtbnVtYmVyPjxmb3Jl
aWduLWtleXM+PGtleSBhcHA9IkVOIiBkYi1pZD0iczIyZWZ4czltenJ4MnplejUyc3Awd3JkMnoy
dzlyZHgwZmRwIj42PC9rZXk+PC9mb3JlaWduLWtleXM+PHJlZi10eXBlIG5hbWU9IkpvdXJuYWwg
QXJ0aWNsZSI+MTc8L3JlZi10eXBlPjxjb250cmlidXRvcnM+PGF1dGhvcnM+PGF1dGhvcj5NYXJ0
dWNjaSwgSi48L2F1dGhvcj48L2F1dGhvcnM+PC9jb250cmlidXRvcnM+PGF1dGgtYWRkcmVzcz5I
aXN0b3J5IGFuZCBTb2Npb2xvZ3kgb2YgU2NpZW5jZSwgVW5pdmVyc2l0eSBvZiBQZW5uc3lsdmFu
aWEsIFBoaWxhZGVscGhpYSAxOTEwNC02MzA0LCBVU0EuIGptYXJ0dWNjQHNhcy51cGVubi5lZHU8
L2F1dGgtYWRkcmVzcz48dGl0bGVzPjx0aXRsZT5OZWdvdGlhdGluZyBleGNsdXNpb246IE1TTSwg
aWRlbnRpdHksIGFuZCBibG9vZCBwb2xpY3kgaW4gdGhlIGFnZSBvZiBBSURTPC90aXRsZT48c2Vj
b25kYXJ5LXRpdGxlPlNvYyBTdHVkIFNjaTwvc2Vjb25kYXJ5LXRpdGxlPjxhbHQtdGl0bGU+U29j
aWFsIHN0dWRpZXMgb2Ygc2NpZW5jZTwvYWx0LXRpdGxlPjwvdGl0bGVzPjxwZXJpb2RpY2FsPjxm
dWxsLXRpdGxlPlNvYyBTdHVkIFNjaTwvZnVsbC10aXRsZT48YWJici0xPlNvY2lhbCBzdHVkaWVz
IG9mIHNjaWVuY2U8L2FiYnItMT48L3BlcmlvZGljYWw+PGFsdC1wZXJpb2RpY2FsPjxmdWxsLXRp
dGxlPlNvYyBTdHVkIFNjaTwvZnVsbC10aXRsZT48YWJici0xPlNvY2lhbCBzdHVkaWVzIG9mIHNj
aWVuY2U8L2FiYnItMT48L2FsdC1wZXJpb2RpY2FsPjxwYWdlcz4yMTUtNDE8L3BhZ2VzPjx2b2x1
bWU+NDA8L3ZvbHVtZT48bnVtYmVyPjI8L251bWJlcj48a2V5d29yZHM+PGtleXdvcmQ+QWNxdWly
ZWQgSW1tdW5vZGVmaWNpZW5jeSBTeW5kcm9tZS9oaXN0b3J5PC9rZXl3b3JkPjxrZXl3b3JkPkFk
dmlzb3J5IENvbW1pdHRlZXMvaGlzdG9yeTwva2V5d29yZD48a2V5d29yZD5CbG9vZCBEb25vcnMv
Kmhpc3Rvcnk8L2tleXdvcmQ+PGtleXdvcmQ+Qmxvb2QgVHJhbnNmdXNpb24vKmhpc3RvcnkvbGVn
aXNsYXRpb24gJmFtcDsganVyaXNwcnVkZW5jZTwva2V5d29yZD48a2V5d29yZD5EZWNpc2lvbiBN
YWtpbmcsIE9yZ2FuaXphdGlvbmFsPC9rZXl3b3JkPjxrZXl3b3JkPkdvdmVybm1lbnQgUmVndWxh
dGlvbi9oaXN0b3J5PC9rZXl3b3JkPjxrZXl3b3JkPkhJViBJbmZlY3Rpb25zLypoaXN0b3J5L3By
ZXZlbnRpb24gJmFtcDsgY29udHJvbC90cmFuc21pc3Npb248L2tleXdvcmQ+PGtleXdvcmQ+SGVh
bHRoIFBvbGljeS8qaGlzdG9yeS9sZWdpc2xhdGlvbiAmYW1wOyBqdXJpc3BydWRlbmNlPC9rZXl3
b3JkPjxrZXl3b3JkPkhpc3RvcnksIDIwdGggQ2VudHVyeTwva2V5d29yZD48a2V5d29yZD5IaXN0
b3J5LCAyMXN0IENlbnR1cnk8L2tleXdvcmQ+PGtleXdvcmQ+SG9tb3NleHVhbGl0eSwgTWFsZS8q
aGlzdG9yeTwva2V5d29yZD48a2V5d29yZD5IdW1hbnM8L2tleXdvcmQ+PGtleXdvcmQ+TWFsZTwv
a2V5d29yZD48a2V5d29yZD5QcmVqdWRpY2U8L2tleXdvcmQ+PGtleXdvcmQ+VW5pdGVkIFN0YXRl
czwva2V5d29yZD48a2V5d29yZD5Vbml0ZWQgU3RhdGVzIEZvb2QgYW5kIERydWcgQWRtaW5pc3Ry
YXRpb24vKmhpc3Rvcnkvb3JnYW5pemF0aW9uICZhbXA7PC9rZXl3b3JkPjxrZXl3b3JkPmFkbWlu
aXN0cmF0aW9uPC9rZXl3b3JkPjwva2V5d29yZHM+PGRhdGVzPjx5ZWFyPjIwMTA8L3llYXI+PHB1
Yi1kYXRlcz48ZGF0ZT5BcHI8L2RhdGU+PC9wdWItZGF0ZXM+PC9kYXRlcz48aXNibj4wMzA2LTMx
MjcgKFByaW50KSYjeEQ7MDMwNi0zMTI3IChMaW5raW5nKTwvaXNibj48YWNjZXNzaW9uLW51bT4y
MDUyNzMyMTwvYWNjZXNzaW9uLW51bT48dXJscz48cmVsYXRlZC11cmxzPjx1cmw+aHR0cDovL3d3
dy5uY2JpLm5sbS5uaWguZ292L2VudHJlei9xdWVyeS5mY2dpP2NtZD1SZXRyaWV2ZSZhbXA7ZGI9
UHViTWVkJmFtcDtkb3B0PUNpdGF0aW9uJmFtcDtsaXN0X3VpZHM9MjA1MjczMjEgPC91cmw+PC9y
ZWxhdGVkLXVybHM+PC91cmxzPjxsYW5ndWFnZT5lbmc8L2xhbmd1YWdlPjwvcmVjb3JkPjwvQ2l0
ZT48Q2l0ZT48QXV0aG9yPldpbGxpYW1zPC9BdXRob3I+PFllYXI+MTk5NzwvWWVhcj48UmVjTnVt
PjMzPC9SZWNOdW0+PHJlY29yZD48cmVjLW51bWJlcj4zMzwvcmVjLW51bWJlcj48Zm9yZWlnbi1r
ZXlzPjxrZXkgYXBwPSJFTiIgZGItaWQ9InMyMmVmeHM5bXpyeDJ6ZXo1MnNwMHdyZDJ6Mnc5cmR4
MGZkcCI+MzM8L2tleT48L2ZvcmVpZ24ta2V5cz48cmVmLXR5cGUgbmFtZT0iSm91cm5hbCBBcnRp
Y2xlIj4xNzwvcmVmLXR5cGU+PGNvbnRyaWJ1dG9ycz48YXV0aG9ycz48YXV0aG9yPldpbGxpYW1z
LCBBLiBFLjwvYXV0aG9yPjxhdXRob3I+VGhvbXNvbiwgUi4gQS48L2F1dGhvcj48YXV0aG9yPlNj
aHJlaWJlciwgRy4gQi48L2F1dGhvcj48YXV0aG9yPldhdGFuYWJlLCBLLjwvYXV0aG9yPjxhdXRo
b3I+QmV0aGVsLCBKLjwvYXV0aG9yPjxhdXRob3I+TG8sIEEuPC9hdXRob3I+PGF1dGhvcj5LbGVp
bm1hbiwgUy4gSC48L2F1dGhvcj48YXV0aG9yPkhvbGxpbmdzd29ydGgsIEMuIEcuPC9hdXRob3I+
PGF1dGhvcj5OZW1vLCBHLiBKLjwvYXV0aG9yPjwvYXV0aG9ycz48L2NvbnRyaWJ1dG9ycz48YXV0
aC1hZGRyZXNzPkFtZXJpY2FuIFJlZCBDcm9zcyBCbG9vZCBTZXJ2aWNlcywgSG9sbGFuZCBMYWJv
cmF0b3J5LCBSb2NrdmlsbGUsIE1EIDIwODU1LCBVU0EuPC9hdXRoLWFkZHJlc3M+PHRpdGxlcz48
dGl0bGU+RXN0aW1hdGVzIG9mIGluZmVjdGlvdXMgZGlzZWFzZSByaXNrIGZhY3RvcnMgaW4gVVMg
Ymxvb2QgZG9ub3JzLiBSZXRyb3ZpcnVzIEVwaWRlbWlvbG9neSBEb25vciBTdHVkeTwvdGl0bGU+
PHNlY29uZGFyeS10aXRsZT5KYW1hPC9zZWNvbmRhcnktdGl0bGU+PC90aXRsZXM+PHBlcmlvZGlj
YWw+PGZ1bGwtdGl0bGU+SmFtYTwvZnVsbC10aXRsZT48L3BlcmlvZGljYWw+PHBhZ2VzPjk2Ny03
MjwvcGFnZXM+PHZvbHVtZT4yNzc8L3ZvbHVtZT48bnVtYmVyPjEyPC9udW1iZXI+PGtleXdvcmRz
PjxrZXl3b3JkPkJsb29kIEJhbmtzLypzdGFuZGFyZHM8L2tleXdvcmQ+PGtleXdvcmQ+Qmxvb2Qg
RG9ub3JzLypzdGF0aXN0aWNzICZhbXA7IG51bWVyaWNhbCBkYXRhPC9rZXl3b3JkPjxrZXl3b3Jk
PkNvbW11bmljYWJsZSBEaXNlYXNlcy8qZXBpZGVtaW9sb2d5L3RyYW5zbWlzc2lvbjwva2V5d29y
ZD48a2V5d29yZD5GZW1hbGU8L2tleXdvcmQ+PGtleXdvcmQ+SGVhbHRoIEJlaGF2aW9yPC9rZXl3
b3JkPjxrZXl3b3JkPkh1bWFuczwva2V5d29yZD48a2V5d29yZD5NYWxlPC9rZXl3b3JkPjxrZXl3
b3JkPlByZXZhbGVuY2U8L2tleXdvcmQ+PGtleXdvcmQ+UXVlc3Rpb25uYWlyZXM8L2tleXdvcmQ+
PGtleXdvcmQ+UmlzayBGYWN0b3JzPC9rZXl3b3JkPjxrZXl3b3JkPlJpc2stVGFraW5nPC9rZXl3
b3JkPjxrZXl3b3JkPlVuaXRlZCBTdGF0ZXMvZXBpZGVtaW9sb2d5PC9rZXl3b3JkPjwva2V5d29y
ZHM+PGRhdGVzPjx5ZWFyPjE5OTc8L3llYXI+PHB1Yi1kYXRlcz48ZGF0ZT5NYXIgMjY8L2RhdGU+
PC9wdWItZGF0ZXM+PC9kYXRlcz48aXNibj4wMDk4LTc0ODQgKFByaW50KSYjeEQ7MDA5OC03NDg0
IChMaW5raW5nKTwvaXNibj48YWNjZXNzaW9uLW51bT45MDkxNjY4PC9hY2Nlc3Npb24tbnVtPjx1
cmxzPjxyZWxhdGVkLXVybHM+PHVybD5odHRwOi8vd3d3Lm5jYmkubmxtLm5paC5nb3YvZW50cmV6
L3F1ZXJ5LmZjZ2k/Y21kPVJldHJpZXZlJmFtcDtkYj1QdWJNZWQmYW1wO2RvcHQ9Q2l0YXRpb24m
YW1wO2xpc3RfdWlkcz05MDkxNjY4IDwvdXJsPjwvcmVsYXRlZC11cmxzPjwvdXJscz48bGFuZ3Vh
Z2U+ZW5nPC9sYW5ndWFnZT48L3JlY29yZD48L0NpdGU+PC9FbmROb3RlPn==
</w:fldData>
        </w:fldChar>
      </w:r>
      <w:r w:rsidR="00DC5553" w:rsidRPr="007464DB">
        <w:rPr>
          <w:rFonts w:ascii="Calibri" w:hAnsi="Calibri" w:cs="Calibri"/>
          <w:color w:val="000000" w:themeColor="text1"/>
          <w:sz w:val="22"/>
          <w:szCs w:val="22"/>
        </w:rPr>
        <w:instrText xml:space="preserve"> ADDIN EN.CITE.DATA </w:instrText>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end"/>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separate"/>
      </w:r>
      <w:r w:rsidRPr="007464DB">
        <w:rPr>
          <w:rFonts w:ascii="Calibri" w:hAnsi="Calibri" w:cs="Calibri"/>
          <w:color w:val="000000" w:themeColor="text1"/>
          <w:sz w:val="22"/>
          <w:szCs w:val="22"/>
          <w:vertAlign w:val="superscript"/>
        </w:rPr>
        <w:t>3, 4</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(1) denial about risk behaviors; (2) a personal belief that one’s own blood is safe for others because MSM activity was remote and a person otherwise “feels fine”; (3) knowledge that all blood is tested for HIV and that testing will (presumably) identify any potential risks to transfusion recipients; (4) failure to read or fully comprehend the screening questions or associated instructions; (5) desire to obtain HIV test results irrespective of the potential risk presented to recipients of donated blood; or (6) a belief that the policy is discriminatory and that disobedience is therefore acceptable from the donor’s perspective.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One study from Sweden sought to directly assess the prevalence of MSM who donate blood by surveying a convenience sample of the MSM population. In this 2007 study, 19% of 334 MSM who responded to a survey that was included in a monthly publication targeted to the Lesbian, Gay, Bisexual and Transgender (LGBT) community reported donating blood at least one-time since 1985. The authors suggested that MSM donors may be motivated by perceived discrimination, particularly younger MSM. MSM learn</w:t>
      </w:r>
      <w:r w:rsidR="008912DB">
        <w:rPr>
          <w:rFonts w:ascii="Calibri" w:hAnsi="Calibri" w:cs="Calibri"/>
          <w:color w:val="000000" w:themeColor="text1"/>
          <w:sz w:val="22"/>
          <w:szCs w:val="22"/>
        </w:rPr>
        <w:t>ing</w:t>
      </w:r>
      <w:r w:rsidRPr="007464DB">
        <w:rPr>
          <w:rFonts w:ascii="Calibri" w:hAnsi="Calibri" w:cs="Calibri"/>
          <w:color w:val="000000" w:themeColor="text1"/>
          <w:sz w:val="22"/>
          <w:szCs w:val="22"/>
        </w:rPr>
        <w:t xml:space="preserve"> about the lifetime deferral policy for MSM (men who report MSM activity since 1985 in the case of Sweden) while also learning that heterosexual donors with HIV risks are deferred from donating for </w:t>
      </w:r>
      <w:r w:rsidR="008912DB">
        <w:rPr>
          <w:rFonts w:ascii="Calibri" w:hAnsi="Calibri" w:cs="Calibri"/>
          <w:color w:val="000000" w:themeColor="text1"/>
          <w:sz w:val="22"/>
          <w:szCs w:val="22"/>
        </w:rPr>
        <w:t xml:space="preserve">only </w:t>
      </w:r>
      <w:r w:rsidRPr="007464DB">
        <w:rPr>
          <w:rFonts w:ascii="Calibri" w:hAnsi="Calibri" w:cs="Calibri"/>
          <w:color w:val="000000" w:themeColor="text1"/>
          <w:sz w:val="22"/>
          <w:szCs w:val="22"/>
        </w:rPr>
        <w:t xml:space="preserve">a one-year period, may </w:t>
      </w:r>
      <w:r w:rsidR="008912DB">
        <w:rPr>
          <w:rFonts w:ascii="Calibri" w:hAnsi="Calibri" w:cs="Calibri"/>
          <w:color w:val="000000" w:themeColor="text1"/>
          <w:sz w:val="22"/>
          <w:szCs w:val="22"/>
        </w:rPr>
        <w:t xml:space="preserve">be </w:t>
      </w:r>
      <w:r w:rsidRPr="007464DB">
        <w:rPr>
          <w:rFonts w:ascii="Calibri" w:hAnsi="Calibri" w:cs="Calibri"/>
          <w:color w:val="000000" w:themeColor="text1"/>
          <w:sz w:val="22"/>
          <w:szCs w:val="22"/>
        </w:rPr>
        <w:t>prompt</w:t>
      </w:r>
      <w:r w:rsidR="008912DB">
        <w:rPr>
          <w:rFonts w:ascii="Calibri" w:hAnsi="Calibri" w:cs="Calibri"/>
          <w:color w:val="000000" w:themeColor="text1"/>
          <w:sz w:val="22"/>
          <w:szCs w:val="22"/>
        </w:rPr>
        <w:t xml:space="preserve">ed </w:t>
      </w:r>
      <w:r w:rsidRPr="007464DB">
        <w:rPr>
          <w:rFonts w:ascii="Calibri" w:hAnsi="Calibri" w:cs="Calibri"/>
          <w:color w:val="000000" w:themeColor="text1"/>
          <w:sz w:val="22"/>
          <w:szCs w:val="22"/>
        </w:rPr>
        <w:t>to “donate blood in protest against the prohibition because they believe the rule to be discriminatory.”</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&lt;EndNote&gt;&lt;Cite&gt;&lt;Author&gt;Norda&lt;/Author&gt;&lt;Year&gt;2009&lt;/Year&gt;&lt;RecNum&gt;28&lt;/RecNum&gt;&lt;record&gt;&lt;rec-number&gt;28&lt;/rec-number&gt;&lt;foreign-keys&gt;&lt;key app="EN" db-id="s22efxs9mzrx2zez52sp0wrd2z2w9rdx0fdp"&gt;28&lt;/key&gt;&lt;/foreign-keys&gt;&lt;ref-type name="Generic"&gt;13&lt;/ref-type&gt;&lt;contributors&gt;&lt;authors&gt;&lt;author&gt;Norda, R. &lt;/author&gt;&lt;/authors&gt;&lt;/contributors&gt;&lt;titles&gt;&lt;title&gt;Summary of analysis on selection criteria for blood donors and requirements for methods of testing&lt;/title&gt;&lt;/titles&gt;&lt;pages&gt;15&lt;/pages&gt;&lt;dates&gt;&lt;year&gt;2009&lt;/year&gt;&lt;/dates&gt;&lt;pub-location&gt;Stockholm&lt;/pub-location&gt;&lt;publisher&gt;The Unit for Communicable Disease Prevention and Control, The National Board of Health and Welfare, Sweden&lt;/publisher&gt;&lt;work-type&gt;Report&lt;/work-type&gt;&lt;urls&gt;&lt;/urls&gt;&lt;/record&gt;&lt;/Cite&gt;&lt;Cite&gt;&lt;Author&gt;Norda&lt;/Author&gt;&lt;Year&gt;2009&lt;/Year&gt;&lt;RecNum&gt;28&lt;/RecNum&gt;&lt;record&gt;&lt;rec-number&gt;28&lt;/rec-number&gt;&lt;foreign-keys&gt;&lt;key app="EN" db-id="s22efxs9mzrx2zez52sp0wrd2z2w9rdx0fdp"&gt;28&lt;/key&gt;&lt;/foreign-keys&gt;&lt;ref-type name="Generic"&gt;13&lt;/ref-type&gt;&lt;contributors&gt;&lt;authors&gt;&lt;author&gt;Norda, R. &lt;/author&gt;&lt;/authors&gt;&lt;/contributors&gt;&lt;titles&gt;&lt;title&gt;Summary of analysis on selection criteria for blood donors and requirements for methods of testing&lt;/title&gt;&lt;/titles&gt;&lt;pages&gt;15&lt;/pages&gt;&lt;dates&gt;&lt;year&gt;2009&lt;/year&gt;&lt;/dates&gt;&lt;pub-location&gt;Stockholm&lt;/pub-location&gt;&lt;publisher&gt;The Unit for Communicable Disease Prevention and Control, The National Board of Health and Welfare, Sweden&lt;/publisher&gt;&lt;work-type&gt;Report&lt;/work-type&gt;&lt;urls&gt;&lt;/urls&gt;&lt;/record&gt;&lt;/Cite&gt;&lt;/EndNote&gt;</w:instrText>
      </w:r>
      <w:r w:rsidR="00DB530A" w:rsidRPr="007464DB">
        <w:rPr>
          <w:rFonts w:ascii="Calibri" w:hAnsi="Calibri" w:cs="Calibri"/>
          <w:color w:val="000000" w:themeColor="text1"/>
          <w:sz w:val="22"/>
          <w:szCs w:val="22"/>
        </w:rPr>
        <w:fldChar w:fldCharType="separate"/>
      </w:r>
      <w:r w:rsidRPr="007464DB">
        <w:rPr>
          <w:rFonts w:ascii="Calibri" w:hAnsi="Calibri" w:cs="Calibri"/>
          <w:color w:val="000000" w:themeColor="text1"/>
          <w:sz w:val="22"/>
          <w:szCs w:val="22"/>
          <w:vertAlign w:val="superscript"/>
        </w:rPr>
        <w:t>5</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Of the survey respondents who reported donating blood, 58% (34) admitted giving blood after their first time having sex with men, despite the fact that all but one of them knew the rule that MSM may not give blood. Furthermore, most of these donors had donated blood on more than one occasion, and four of the respondents admitted to donating blood during the previous 12 months. If these men are representative of all MSM in Sweden, then the number of active male blood donors who are MSM was estimated to be close to 1,000. The researchers reported that younger men and men in the larger metropolitan areas tended to give blood to a greater extent than older men and men outside the big cities. 68% of all respondents answered that they believe that</w:t>
      </w:r>
      <w:r w:rsidR="008912DB">
        <w:rPr>
          <w:rFonts w:ascii="Calibri" w:hAnsi="Calibri" w:cs="Calibri"/>
          <w:color w:val="000000" w:themeColor="text1"/>
          <w:sz w:val="22"/>
          <w:szCs w:val="22"/>
        </w:rPr>
        <w:t xml:space="preserve"> some</w:t>
      </w:r>
      <w:r w:rsidRPr="007464DB">
        <w:rPr>
          <w:rFonts w:ascii="Calibri" w:hAnsi="Calibri" w:cs="Calibri"/>
          <w:color w:val="000000" w:themeColor="text1"/>
          <w:sz w:val="22"/>
          <w:szCs w:val="22"/>
        </w:rPr>
        <w:t xml:space="preserve"> MSM giv</w:t>
      </w:r>
      <w:r w:rsidR="008912DB">
        <w:rPr>
          <w:rFonts w:ascii="Calibri" w:hAnsi="Calibri" w:cs="Calibri"/>
          <w:color w:val="000000" w:themeColor="text1"/>
          <w:sz w:val="22"/>
          <w:szCs w:val="22"/>
        </w:rPr>
        <w:t>e</w:t>
      </w:r>
      <w:r w:rsidRPr="007464DB">
        <w:rPr>
          <w:rFonts w:ascii="Calibri" w:hAnsi="Calibri" w:cs="Calibri"/>
          <w:color w:val="000000" w:themeColor="text1"/>
          <w:sz w:val="22"/>
          <w:szCs w:val="22"/>
        </w:rPr>
        <w:t xml:space="preserve"> blood in spite of the prohibition. Another common justification was that all blood is tested anyway, so the prohibition was unnecessary. The younger men, to a greater extent than older men, were of the opinion that the current rule with a total exclusion for MSM should be changed.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Placed within the context of the number of total blood donors in Sweden who donate in a given year (approximately 200,000 per year of which 54% (~108,000) are males [pers. com. Rut </w:t>
      </w:r>
      <w:proofErr w:type="spellStart"/>
      <w:r w:rsidRPr="007464DB">
        <w:rPr>
          <w:rFonts w:ascii="Calibri" w:hAnsi="Calibri" w:cs="Calibri"/>
          <w:color w:val="000000" w:themeColor="text1"/>
          <w:sz w:val="22"/>
          <w:szCs w:val="22"/>
        </w:rPr>
        <w:t>Norda</w:t>
      </w:r>
      <w:proofErr w:type="spellEnd"/>
      <w:r w:rsidRPr="007464DB">
        <w:rPr>
          <w:rFonts w:ascii="Calibri" w:hAnsi="Calibri" w:cs="Calibri"/>
          <w:color w:val="000000" w:themeColor="text1"/>
          <w:sz w:val="22"/>
          <w:szCs w:val="22"/>
        </w:rPr>
        <w:t xml:space="preserve">] and extending these finding to the US this would suggest </w:t>
      </w:r>
      <w:r w:rsidR="008912DB">
        <w:rPr>
          <w:rFonts w:ascii="Calibri" w:hAnsi="Calibri" w:cs="Calibri"/>
          <w:color w:val="000000" w:themeColor="text1"/>
          <w:sz w:val="22"/>
          <w:szCs w:val="22"/>
        </w:rPr>
        <w:t xml:space="preserve">that </w:t>
      </w:r>
      <w:r w:rsidRPr="007464DB">
        <w:rPr>
          <w:rFonts w:ascii="Calibri" w:hAnsi="Calibri" w:cs="Calibri"/>
          <w:color w:val="000000" w:themeColor="text1"/>
          <w:sz w:val="22"/>
          <w:szCs w:val="22"/>
        </w:rPr>
        <w:t>as many as 0.9% (~45,000) of all US male donors may be MSM. However, this estimate requires a significant number of untested or unverified assumptions.  In addition, there are several aspects of the study from Sweden that suggest it may not be appropriate to generalize the findings to other settings. First, the study remains unpublished in the peer-reviewed literature, making assessment of some of the methods used difficult. Second, even though the project was conducted in partnership with a</w:t>
      </w:r>
      <w:r w:rsidR="008912DB">
        <w:rPr>
          <w:rFonts w:ascii="Calibri" w:hAnsi="Calibri" w:cs="Calibri"/>
          <w:color w:val="000000" w:themeColor="text1"/>
          <w:sz w:val="22"/>
          <w:szCs w:val="22"/>
        </w:rPr>
        <w:t>n</w:t>
      </w:r>
      <w:r w:rsidRPr="007464DB">
        <w:rPr>
          <w:rFonts w:ascii="Calibri" w:hAnsi="Calibri" w:cs="Calibri"/>
          <w:color w:val="000000" w:themeColor="text1"/>
          <w:sz w:val="22"/>
          <w:szCs w:val="22"/>
        </w:rPr>
        <w:t xml:space="preserve"> LGBT organization</w:t>
      </w:r>
      <w:r w:rsidR="008912DB">
        <w:rPr>
          <w:rFonts w:ascii="Calibri" w:hAnsi="Calibri" w:cs="Calibri"/>
          <w:color w:val="000000" w:themeColor="text1"/>
          <w:sz w:val="22"/>
          <w:szCs w:val="22"/>
        </w:rPr>
        <w:t>,</w:t>
      </w:r>
      <w:r w:rsidRPr="007464DB">
        <w:rPr>
          <w:rFonts w:ascii="Calibri" w:hAnsi="Calibri" w:cs="Calibri"/>
          <w:color w:val="000000" w:themeColor="text1"/>
          <w:sz w:val="22"/>
          <w:szCs w:val="22"/>
        </w:rPr>
        <w:t xml:space="preserve"> the response rate was under 35%.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The topic of MSM and donation has received new attention in the last 5 years as many jurisdictions have sought to re-examine the relevance of indefinite deferral of MSM from donation</w:t>
      </w:r>
      <w:r w:rsidR="00DB530A" w:rsidRPr="007464DB">
        <w:rPr>
          <w:rFonts w:ascii="Calibri" w:hAnsi="Calibri" w:cs="Calibri"/>
          <w:color w:val="000000" w:themeColor="text1"/>
          <w:sz w:val="22"/>
          <w:szCs w:val="22"/>
        </w:rPr>
        <w:fldChar w:fldCharType="begin">
          <w:fldData xml:space="preserve">PEVuZE5vdGU+PENpdGU+PEF1dGhvcj5CZW5qYW1pbjwvQXV0aG9yPjxZZWFyPjIwMTE8L1llYXI+
PFJlY051bT41NTwvUmVjTnVtPjxyZWNvcmQ+PHJlYy1udW1iZXI+NTU8L3JlYy1udW1iZXI+PGZv
cmVpZ24ta2V5cz48a2V5IGFwcD0iRU4iIGRiLWlkPSJzMjJlZnhzOW16cngyemV6NTJzcDB3cmQy
ejJ3OXJkeDBmZHAiPjU1PC9rZXk+PC9mb3JlaWduLWtleXM+PHJlZi10eXBlIG5hbWU9IkpvdXJu
YWwgQXJ0aWNsZSI+MTc8L3JlZi10eXBlPjxjb250cmlidXRvcnM+PGF1dGhvcnM+PGF1dGhvcj5C
ZW5qYW1pbiwgUi4gSi48L2F1dGhvcj48YXV0aG9yPkJpYW5jbywgQy48L2F1dGhvcj48YXV0aG9y
PkdvbGRtYW4sIE0uPC9hdXRob3I+PGF1dGhvcj5TZWVkLCBDLiBSLjwvYXV0aG9yPjxhdXRob3I+
WWFuZywgSC48L2F1dGhvcj48YXV0aG9yPkxlZSwgSi48L2F1dGhvcj48YXV0aG9yPktlbGxlciwg
QS4gSi48L2F1dGhvcj48YXV0aG9yPldlbmRlbCwgUy48L2F1dGhvcj48YXV0aG9yPkJpYWdpbmks
IFMuPC9hdXRob3I+PGF1dGhvcj5NdXJyYXksIEouPC9hdXRob3I+PGF1dGhvcj5EZXZpbmUsIEQu
IFYuPC9hdXRob3I+PGF1dGhvcj5aaHUsIFkuPC9hdXRob3I+PGF1dGhvcj5UdXJlaywgUC48L2F1
dGhvcj48YXV0aG9yPk1vZnRhaCwgRi4gTS48L2F1dGhvcj48YXV0aG9yPkt1bGxhc3RlLCBSLjwv
YXV0aG9yPjxhdXRob3I+UGlsbG9uZWwsIEouPC9hdXRob3I+PGF1dGhvcj5EYW5pYywgQi48L2F1
dGhvcj48YXV0aG9yPkJpZ2V5LCBGLjwvYXV0aG9yPjxhdXRob3I+Rm9sbGVhLCBHLjwvYXV0aG9y
PjxhdXRob3I+U2VpZnJpZWQsIEUuPC9hdXRob3I+PGF1dGhvcj5NdWVsbGVyLCBNLiBNLjwvYXV0
aG9yPjxhdXRob3I+TGluLCBDLiBLLjwvYXV0aG9yPjxhdXRob3I+TWFrcm9vLCBSLiBOLjwvYXV0
aG9yPjxhdXRob3I+R3JhenppbmksIEcuPC9hdXRob3I+PGF1dGhvcj5QdXBlbGxhLCBTLjwvYXV0
aG9yPjxhdXRob3I+VmVsYXRpLCBDLjwvYXV0aG9yPjxhdXRob3I+VGFkb2tvcm8sIEsuPC9hdXRo
b3I+PGF1dGhvcj5CcmF2byBMaW5kb3JvLCBBLjwvYXV0aG9yPjxhdXRob3I+RCZhcG9zO0FydG90
ZSBHb256YWxleiwgQS48L2F1dGhvcj48YXV0aG9yPkdpbmVyLCBWLiBULjwvYXV0aG9yPjxhdXRo
b3I+RmxhbmFnYW4sIFAuPC9hdXRob3I+PGF1dGhvcj5PbGF1c3NlbiwgUi4gVy48L2F1dGhvcj48
YXV0aG9yPkxldG93c2thLCBNLjwvYXV0aG9yPjxhdXRob3I+Um9zaWVrLCBBLjwvYXV0aG9yPjxh
dXRob3I+UG9nbG9kLCBSLjwvYXV0aG9yPjxhdXRob3I+WmhpYnVydCwgRS48L2F1dGhvcj48YXV0
aG9yPk1hbGksIFAuPC9hdXRob3I+PGF1dGhvcj5Sb3ptYW4sIFAuPC9hdXRob3I+PGF1dGhvcj5H
dWx1YmUsIFMuPC9hdXRob3I+PGF1dGhvcj5DYXN0cm8gSXphZ3VpcnJlLCBFLjwvYXV0aG9yPjxh
dXRob3I+RWtlcm1vLCBCLjwvYXV0aG9yPjxhdXRob3I+QmFybmVzLCBTLiBNLjwvYXV0aG9yPjxh
dXRob3I+TWNMYXVnaGxpbiwgTC48L2F1dGhvcj48YXV0aG9yPkVkZXIsIEEuIEYuPC9hdXRob3I+
PGF1dGhvcj5QYW56ZXIsIFMuPC9hdXRob3I+PGF1dGhvcj5SZWVzaW5rLCBILiBXLjwvYXV0aG9y
PjwvYXV0aG9ycz48L2NvbnRyaWJ1dG9ycz48dGl0bGVzPjx0aXRsZT5EZWZlcnJhbCBvZiBtYWxl
cyB3aG8gaGFkIHNleCB3aXRoIG90aGVyIG1hbGVzPC90aXRsZT48c2Vjb25kYXJ5LXRpdGxlPlZv
eCBTYW5nPC9zZWNvbmRhcnktdGl0bGU+PGFsdC10aXRsZT5Wb3ggc2FuZ3VpbmlzPC9hbHQtdGl0
bGU+PC90aXRsZXM+PHBlcmlvZGljYWw+PGZ1bGwtdGl0bGU+Vm94IFNhbmc8L2Z1bGwtdGl0bGU+
PGFiYnItMT5Wb3ggc2FuZ3VpbmlzPC9hYmJyLTE+PC9wZXJpb2RpY2FsPjxhbHQtcGVyaW9kaWNh
bD48ZnVsbC10aXRsZT5Wb3ggU2FuZzwvZnVsbC10aXRsZT48YWJici0xPlZveCBzYW5ndWluaXM8
L2FiYnItMT48L2FsdC1wZXJpb2RpY2FsPjxwYWdlcz4zMzktNjc8L3BhZ2VzPjx2b2x1bWU+MTAx
PC92b2x1bWU+PG51bWJlcj40PC9udW1iZXI+PGRhdGVzPjx5ZWFyPjIwMTE8L3llYXI+PHB1Yi1k
YXRlcz48ZGF0ZT5Ob3Y8L2RhdGU+PC9wdWItZGF0ZXM+PC9kYXRlcz48aXNibj4xNDIzLTA0MTAg
KEVsZWN0cm9uaWMpJiN4RDswMDQyLTkwMDcgKExpbmtpbmcpPC9pc2JuPjxhY2Nlc3Npb24tbnVt
PjIxOTkyNjg0PC9hY2Nlc3Npb24tbnVtPjx1cmxzPjxyZWxhdGVkLXVybHM+PHVybD5odHRwOi8v
d3d3Lm5jYmkubmxtLm5paC5nb3YvZW50cmV6L3F1ZXJ5LmZjZ2k/Y21kPVJldHJpZXZlJmFtcDtk
Yj1QdWJNZWQmYW1wO2RvcHQ9Q2l0YXRpb24mYW1wO2xpc3RfdWlkcz0yMTk5MjY4NCA8L3VybD48
L3JlbGF0ZWQtdXJscz48L3VybHM+PGxhbmd1YWdlPmVuZzwvbGFuZ3VhZ2U+PC9yZWNvcmQ+PC9D
aXRlPjwvRW5kTm90ZT5=
</w:fldData>
        </w:fldChar>
      </w:r>
      <w:r w:rsidR="00DC5553" w:rsidRPr="007464DB">
        <w:rPr>
          <w:rFonts w:ascii="Calibri" w:hAnsi="Calibri" w:cs="Calibri"/>
          <w:color w:val="000000" w:themeColor="text1"/>
          <w:sz w:val="22"/>
          <w:szCs w:val="22"/>
        </w:rPr>
        <w:instrText xml:space="preserve"> ADDIN EN.CITE </w:instrText>
      </w:r>
      <w:r w:rsidR="00DB530A" w:rsidRPr="007464DB">
        <w:rPr>
          <w:rFonts w:ascii="Calibri" w:hAnsi="Calibri" w:cs="Calibri"/>
          <w:color w:val="000000" w:themeColor="text1"/>
          <w:sz w:val="22"/>
          <w:szCs w:val="22"/>
        </w:rPr>
        <w:fldChar w:fldCharType="begin">
          <w:fldData xml:space="preserve">PEVuZE5vdGU+PENpdGU+PEF1dGhvcj5CZW5qYW1pbjwvQXV0aG9yPjxZZWFyPjIwMTE8L1llYXI+
PFJlY051bT41NTwvUmVjTnVtPjxyZWNvcmQ+PHJlYy1udW1iZXI+NTU8L3JlYy1udW1iZXI+PGZv
cmVpZ24ta2V5cz48a2V5IGFwcD0iRU4iIGRiLWlkPSJzMjJlZnhzOW16cngyemV6NTJzcDB3cmQy
ejJ3OXJkeDBmZHAiPjU1PC9rZXk+PC9mb3JlaWduLWtleXM+PHJlZi10eXBlIG5hbWU9IkpvdXJu
YWwgQXJ0aWNsZSI+MTc8L3JlZi10eXBlPjxjb250cmlidXRvcnM+PGF1dGhvcnM+PGF1dGhvcj5C
ZW5qYW1pbiwgUi4gSi48L2F1dGhvcj48YXV0aG9yPkJpYW5jbywgQy48L2F1dGhvcj48YXV0aG9y
PkdvbGRtYW4sIE0uPC9hdXRob3I+PGF1dGhvcj5TZWVkLCBDLiBSLjwvYXV0aG9yPjxhdXRob3I+
WWFuZywgSC48L2F1dGhvcj48YXV0aG9yPkxlZSwgSi48L2F1dGhvcj48YXV0aG9yPktlbGxlciwg
QS4gSi48L2F1dGhvcj48YXV0aG9yPldlbmRlbCwgUy48L2F1dGhvcj48YXV0aG9yPkJpYWdpbmks
IFMuPC9hdXRob3I+PGF1dGhvcj5NdXJyYXksIEouPC9hdXRob3I+PGF1dGhvcj5EZXZpbmUsIEQu
IFYuPC9hdXRob3I+PGF1dGhvcj5aaHUsIFkuPC9hdXRob3I+PGF1dGhvcj5UdXJlaywgUC48L2F1
dGhvcj48YXV0aG9yPk1vZnRhaCwgRi4gTS48L2F1dGhvcj48YXV0aG9yPkt1bGxhc3RlLCBSLjwv
YXV0aG9yPjxhdXRob3I+UGlsbG9uZWwsIEouPC9hdXRob3I+PGF1dGhvcj5EYW5pYywgQi48L2F1
dGhvcj48YXV0aG9yPkJpZ2V5LCBGLjwvYXV0aG9yPjxhdXRob3I+Rm9sbGVhLCBHLjwvYXV0aG9y
PjxhdXRob3I+U2VpZnJpZWQsIEUuPC9hdXRob3I+PGF1dGhvcj5NdWVsbGVyLCBNLiBNLjwvYXV0
aG9yPjxhdXRob3I+TGluLCBDLiBLLjwvYXV0aG9yPjxhdXRob3I+TWFrcm9vLCBSLiBOLjwvYXV0
aG9yPjxhdXRob3I+R3JhenppbmksIEcuPC9hdXRob3I+PGF1dGhvcj5QdXBlbGxhLCBTLjwvYXV0
aG9yPjxhdXRob3I+VmVsYXRpLCBDLjwvYXV0aG9yPjxhdXRob3I+VGFkb2tvcm8sIEsuPC9hdXRo
b3I+PGF1dGhvcj5CcmF2byBMaW5kb3JvLCBBLjwvYXV0aG9yPjxhdXRob3I+RCZhcG9zO0FydG90
ZSBHb256YWxleiwgQS48L2F1dGhvcj48YXV0aG9yPkdpbmVyLCBWLiBULjwvYXV0aG9yPjxhdXRo
b3I+RmxhbmFnYW4sIFAuPC9hdXRob3I+PGF1dGhvcj5PbGF1c3NlbiwgUi4gVy48L2F1dGhvcj48
YXV0aG9yPkxldG93c2thLCBNLjwvYXV0aG9yPjxhdXRob3I+Um9zaWVrLCBBLjwvYXV0aG9yPjxh
dXRob3I+UG9nbG9kLCBSLjwvYXV0aG9yPjxhdXRob3I+WmhpYnVydCwgRS48L2F1dGhvcj48YXV0
aG9yPk1hbGksIFAuPC9hdXRob3I+PGF1dGhvcj5Sb3ptYW4sIFAuPC9hdXRob3I+PGF1dGhvcj5H
dWx1YmUsIFMuPC9hdXRob3I+PGF1dGhvcj5DYXN0cm8gSXphZ3VpcnJlLCBFLjwvYXV0aG9yPjxh
dXRob3I+RWtlcm1vLCBCLjwvYXV0aG9yPjxhdXRob3I+QmFybmVzLCBTLiBNLjwvYXV0aG9yPjxh
dXRob3I+TWNMYXVnaGxpbiwgTC48L2F1dGhvcj48YXV0aG9yPkVkZXIsIEEuIEYuPC9hdXRob3I+
PGF1dGhvcj5QYW56ZXIsIFMuPC9hdXRob3I+PGF1dGhvcj5SZWVzaW5rLCBILiBXLjwvYXV0aG9y
PjwvYXV0aG9ycz48L2NvbnRyaWJ1dG9ycz48dGl0bGVzPjx0aXRsZT5EZWZlcnJhbCBvZiBtYWxl
cyB3aG8gaGFkIHNleCB3aXRoIG90aGVyIG1hbGVzPC90aXRsZT48c2Vjb25kYXJ5LXRpdGxlPlZv
eCBTYW5nPC9zZWNvbmRhcnktdGl0bGU+PGFsdC10aXRsZT5Wb3ggc2FuZ3VpbmlzPC9hbHQtdGl0
bGU+PC90aXRsZXM+PHBlcmlvZGljYWw+PGZ1bGwtdGl0bGU+Vm94IFNhbmc8L2Z1bGwtdGl0bGU+
PGFiYnItMT5Wb3ggc2FuZ3VpbmlzPC9hYmJyLTE+PC9wZXJpb2RpY2FsPjxhbHQtcGVyaW9kaWNh
bD48ZnVsbC10aXRsZT5Wb3ggU2FuZzwvZnVsbC10aXRsZT48YWJici0xPlZveCBzYW5ndWluaXM8
L2FiYnItMT48L2FsdC1wZXJpb2RpY2FsPjxwYWdlcz4zMzktNjc8L3BhZ2VzPjx2b2x1bWU+MTAx
PC92b2x1bWU+PG51bWJlcj40PC9udW1iZXI+PGRhdGVzPjx5ZWFyPjIwMTE8L3llYXI+PHB1Yi1k
YXRlcz48ZGF0ZT5Ob3Y8L2RhdGU+PC9wdWItZGF0ZXM+PC9kYXRlcz48aXNibj4xNDIzLTA0MTAg
KEVsZWN0cm9uaWMpJiN4RDswMDQyLTkwMDcgKExpbmtpbmcpPC9pc2JuPjxhY2Nlc3Npb24tbnVt
PjIxOTkyNjg0PC9hY2Nlc3Npb24tbnVtPjx1cmxzPjxyZWxhdGVkLXVybHM+PHVybD5odHRwOi8v
d3d3Lm5jYmkubmxtLm5paC5nb3YvZW50cmV6L3F1ZXJ5LmZjZ2k/Y21kPVJldHJpZXZlJmFtcDtk
Yj1QdWJNZWQmYW1wO2RvcHQ9Q2l0YXRpb24mYW1wO2xpc3RfdWlkcz0yMTk5MjY4NCA8L3VybD48
L3JlbGF0ZWQtdXJscz48L3VybHM+PGxhbmd1YWdlPmVuZzwvbGFuZ3VhZ2U+PC9yZWNvcmQ+PC9D
aXRlPjwvRW5kTm90ZT5=
</w:fldData>
        </w:fldChar>
      </w:r>
      <w:r w:rsidR="00DC5553" w:rsidRPr="007464DB">
        <w:rPr>
          <w:rFonts w:ascii="Calibri" w:hAnsi="Calibri" w:cs="Calibri"/>
          <w:color w:val="000000" w:themeColor="text1"/>
          <w:sz w:val="22"/>
          <w:szCs w:val="22"/>
        </w:rPr>
        <w:instrText xml:space="preserve"> ADDIN EN.CITE.DATA </w:instrText>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end"/>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6</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Analyses examining the risks associated with the current policy and modified policies have been conducted in many settings. Few of these analyses have been published in the peer-reviewed literature. In France, as in the US, MSM are indefinitely deferred from donating blood, but a recent study showed that the current MSM policy may be ineffective.</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&lt;EndNote&gt;&lt;Cite&gt;&lt;Author&gt;Pillonel&lt;/Author&gt;&lt;Year&gt;2011&lt;/Year&gt;&lt;RecNum&gt;27&lt;/RecNum&gt;&lt;record&gt;&lt;rec-number&gt;27&lt;/rec-number&gt;&lt;foreign-keys&gt;&lt;key app="EN" db-id="s22efxs9mzrx2zez52sp0wrd2z2w9rdx0fdp"&gt;27&lt;/key&gt;&lt;/foreign-keys&gt;&lt;ref-type name="Journal Article"&gt;17&lt;/ref-type&gt;&lt;contributors&gt;&lt;authors&gt;&lt;author&gt;Pillonel, J.&lt;/author&gt;&lt;author&gt;Heraud-Bousquet, V.&lt;/author&gt;&lt;author&gt;Pelletier, B.&lt;/author&gt;&lt;author&gt;Semaille, C.&lt;/author&gt;&lt;author&gt;Velter, A.&lt;/author&gt;&lt;author&gt;Saura, C.&lt;/author&gt;&lt;author&gt;Desenclos, J. C.&lt;/author&gt;&lt;author&gt;Danic, B.&lt;/author&gt;&lt;/authors&gt;&lt;/contributors&gt;&lt;auth-address&gt;Institut de Veille Sanitaire, Saint-Maurice, France Etablissement Francais du Sang, Paris, France Etablissement Francais du Sang de Bretagne, Rennes, France.&lt;/auth-address&gt;&lt;titles&gt;&lt;title&gt;Deferral from donating blood of men who have sex with men: impact on the risk of HIV transmission by transfusion in France&lt;/title&gt;&lt;secondary-title&gt;Vox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sanguinis&lt;/abbr-1&gt;&lt;/alt-periodical&gt;&lt;dates&gt;&lt;year&gt;2011&lt;/year&gt;&lt;pub-dates&gt;&lt;date&gt;Jun 21&lt;/date&gt;&lt;/pub-dates&gt;&lt;/dates&gt;&lt;isbn&gt;1423-0410 (Electronic)&amp;#xD;0042-9007 (Linking)&lt;/isbn&gt;&lt;accession-num&gt;21692806&lt;/accession-num&gt;&lt;urls&gt;&lt;related-urls&gt;&lt;url&gt;http://www.ncbi.nlm.nih.gov/entrez/query.fcgi?cmd=Retrieve&amp;amp;db=PubMed&amp;amp;dopt=Citation&amp;amp;list_uids=21692806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7</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w:t>
      </w:r>
      <w:proofErr w:type="spellStart"/>
      <w:r w:rsidRPr="007464DB">
        <w:rPr>
          <w:rFonts w:ascii="Calibri" w:hAnsi="Calibri" w:cs="Calibri"/>
          <w:color w:val="000000" w:themeColor="text1"/>
          <w:sz w:val="22"/>
          <w:szCs w:val="22"/>
        </w:rPr>
        <w:t>Pillonel</w:t>
      </w:r>
      <w:proofErr w:type="spellEnd"/>
      <w:r w:rsidRPr="007464DB">
        <w:rPr>
          <w:rFonts w:ascii="Calibri" w:hAnsi="Calibri" w:cs="Calibri"/>
          <w:color w:val="000000" w:themeColor="text1"/>
          <w:sz w:val="22"/>
          <w:szCs w:val="22"/>
        </w:rPr>
        <w:t xml:space="preserve"> and colleagues estimated the fraction of current risk of HIV that could be attributed to MSM under the indefinite deferral policy, and then constructed a mathematical model that used behavioral and epidemiological survey data to assess the impact of a new strategy. Under the modeled strategy MSM would be deferred if they reported more than one sexual partner within the last 12 months. The authors suggest that some MSM may not properly self-report their sexual activity and abstain from blood donation because they feel that the policy is discriminatory. This suggests that while the intent of MSM deferral policies is to reduce the risk of HIV, the reality may be that because some donors may intentionally not disclose risk, HIV risk is incrementally increased. Overall, the authors concluded that a change in policy with relaxed MSM donor eligibility criteria may increase the risk of HIV by a very small amount. However, they suggested that this finding does not take into account the possibility that men in this community could find the new policy more acceptable, more accurately reporting their risk or abstaining from blood donation, thus actually reducing the risk.</w:t>
      </w:r>
    </w:p>
    <w:p w:rsidR="00A27CB6" w:rsidRPr="007464DB" w:rsidRDefault="00A27CB6" w:rsidP="00A27CB6">
      <w:pPr>
        <w:pStyle w:val="PlainText"/>
        <w:rPr>
          <w:rFonts w:ascii="Calibri" w:hAnsi="Calibri" w:cs="Calibri"/>
          <w:color w:val="000000" w:themeColor="text1"/>
          <w:sz w:val="22"/>
          <w:szCs w:val="22"/>
        </w:rPr>
      </w:pPr>
    </w:p>
    <w:p w:rsidR="00026528" w:rsidRPr="007464DB" w:rsidRDefault="00A27CB6" w:rsidP="00A27CB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R</w:t>
      </w:r>
      <w:r w:rsidR="00026528" w:rsidRPr="007464DB">
        <w:rPr>
          <w:rFonts w:ascii="Calibri" w:hAnsi="Calibri" w:cs="Calibri"/>
          <w:color w:val="000000" w:themeColor="text1"/>
          <w:sz w:val="22"/>
          <w:szCs w:val="22"/>
        </w:rPr>
        <w:t>ecent publication</w:t>
      </w:r>
      <w:r w:rsidRPr="007464DB">
        <w:rPr>
          <w:rFonts w:ascii="Calibri" w:hAnsi="Calibri" w:cs="Calibri"/>
          <w:color w:val="000000" w:themeColor="text1"/>
          <w:sz w:val="22"/>
          <w:szCs w:val="22"/>
        </w:rPr>
        <w:t>s</w:t>
      </w:r>
      <w:r w:rsidR="00026528" w:rsidRPr="007464DB">
        <w:rPr>
          <w:rFonts w:ascii="Calibri" w:hAnsi="Calibri" w:cs="Calibri"/>
          <w:color w:val="000000" w:themeColor="text1"/>
          <w:sz w:val="22"/>
          <w:szCs w:val="22"/>
        </w:rPr>
        <w:t xml:space="preserve"> from the Uni</w:t>
      </w:r>
      <w:r w:rsidRPr="007464DB">
        <w:rPr>
          <w:rFonts w:ascii="Calibri" w:hAnsi="Calibri" w:cs="Calibri"/>
          <w:color w:val="000000" w:themeColor="text1"/>
          <w:sz w:val="22"/>
          <w:szCs w:val="22"/>
        </w:rPr>
        <w:t>ted Kingdom ha</w:t>
      </w:r>
      <w:r w:rsidR="005B14A2" w:rsidRPr="007464DB">
        <w:rPr>
          <w:rFonts w:ascii="Calibri" w:hAnsi="Calibri" w:cs="Calibri"/>
          <w:color w:val="000000" w:themeColor="text1"/>
          <w:sz w:val="22"/>
          <w:szCs w:val="22"/>
        </w:rPr>
        <w:t>ve</w:t>
      </w:r>
      <w:r w:rsidRPr="007464DB">
        <w:rPr>
          <w:rFonts w:ascii="Calibri" w:hAnsi="Calibri" w:cs="Calibri"/>
          <w:color w:val="000000" w:themeColor="text1"/>
          <w:sz w:val="22"/>
          <w:szCs w:val="22"/>
        </w:rPr>
        <w:t xml:space="preserve"> reported what are</w:t>
      </w:r>
      <w:r w:rsidR="00026528" w:rsidRPr="007464DB">
        <w:rPr>
          <w:rFonts w:ascii="Calibri" w:hAnsi="Calibri" w:cs="Calibri"/>
          <w:color w:val="000000" w:themeColor="text1"/>
          <w:sz w:val="22"/>
          <w:szCs w:val="22"/>
        </w:rPr>
        <w:t xml:space="preserve"> likely the only population-based assessment of non-compliance with a similar restriction on blood donation for the MSM population</w:t>
      </w:r>
      <w:r w:rsidRPr="007464DB">
        <w:rPr>
          <w:rFonts w:ascii="Calibri" w:hAnsi="Calibri" w:cs="Calibri"/>
          <w:color w:val="000000" w:themeColor="text1"/>
          <w:sz w:val="22"/>
          <w:szCs w:val="22"/>
        </w:rPr>
        <w:t xml:space="preserve"> and estimates of modification of the policy as a result</w:t>
      </w:r>
      <w:r w:rsidR="00026528" w:rsidRPr="007464DB">
        <w:rPr>
          <w:rFonts w:ascii="Calibri" w:hAnsi="Calibri" w:cs="Calibri"/>
          <w:color w:val="000000" w:themeColor="text1"/>
          <w:sz w:val="22"/>
          <w:szCs w:val="22"/>
        </w:rPr>
        <w:t xml:space="preserve">. The </w:t>
      </w:r>
      <w:r w:rsidRPr="007464DB">
        <w:rPr>
          <w:rFonts w:ascii="Calibri" w:hAnsi="Calibri" w:cs="Calibri"/>
          <w:color w:val="000000" w:themeColor="text1"/>
          <w:sz w:val="22"/>
          <w:szCs w:val="22"/>
        </w:rPr>
        <w:t xml:space="preserve">first </w:t>
      </w:r>
      <w:r w:rsidR="00026528" w:rsidRPr="007464DB">
        <w:rPr>
          <w:rFonts w:ascii="Calibri" w:hAnsi="Calibri" w:cs="Calibri"/>
          <w:color w:val="000000" w:themeColor="text1"/>
          <w:sz w:val="22"/>
          <w:szCs w:val="22"/>
        </w:rPr>
        <w:t xml:space="preserve">study conducted </w:t>
      </w:r>
      <w:r w:rsidR="00451667" w:rsidRPr="007464DB">
        <w:rPr>
          <w:rFonts w:ascii="Calibri" w:hAnsi="Calibri" w:cs="Calibri"/>
          <w:color w:val="000000" w:themeColor="text1"/>
          <w:sz w:val="22"/>
          <w:szCs w:val="22"/>
        </w:rPr>
        <w:t>in 2009-2010, used a population-</w:t>
      </w:r>
      <w:r w:rsidR="00026528" w:rsidRPr="007464DB">
        <w:rPr>
          <w:rFonts w:ascii="Calibri" w:hAnsi="Calibri" w:cs="Calibri"/>
          <w:color w:val="000000" w:themeColor="text1"/>
          <w:sz w:val="22"/>
          <w:szCs w:val="22"/>
        </w:rPr>
        <w:t>based household survey design followed by qualitative interviews. Following a screening question to assess MSM behavior, the survey included a 20 question module relating to blood donation, sexual practice, and sexual identity. 1028 men completed the blood donation module. In the study, Grenfell and colleagues report that 10.6% of MSM in the population in Britain have donated blood while ineligible under the existing policy, and that 2.5% have donated within a 1-year period before blood donation.</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&lt;EndNote&gt;&lt;Cite&gt;&lt;Author&gt;Grenfell&lt;/Author&gt;&lt;Year&gt;2011&lt;/Year&gt;&lt;RecNum&gt;50&lt;/RecNum&gt;&lt;record&gt;&lt;rec-number&gt;50&lt;/rec-number&gt;&lt;foreign-keys&gt;&lt;key app="EN" db-id="s22efxs9mzrx2zez52sp0wrd2z2w9rdx0fdp"&gt;50&lt;/key&gt;&lt;/foreign-keys&gt;&lt;ref-type name="Journal Article"&gt;17&lt;/ref-type&gt;&lt;contributors&gt;&lt;authors&gt;&lt;author&gt;Grenfell, P.&lt;/author&gt;&lt;author&gt;Nutland, W.&lt;/author&gt;&lt;author&gt;McManus, S.&lt;/author&gt;&lt;author&gt;Datta, J.&lt;/author&gt;&lt;author&gt;Soldan, K.&lt;/author&gt;&lt;author&gt;Wellings, K.&lt;/author&gt;&lt;/authors&gt;&lt;/contributors&gt;&lt;auth-address&gt;Department of Social and Environmental Health Research, Faculty of Public Health and Policy, London School of Hygiene and Tropical Medicine, London WC1H 9SH, UK.&lt;/auth-address&gt;&lt;titles&gt;&lt;title&gt;Views and experiences of men who have sex with men on the ban on blood donation: a cross sectional survey with qualitative interviews&lt;/title&gt;&lt;secondary-title&gt;Bmj&lt;/secondary-title&gt;&lt;alt-title&gt;BMJ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ed&lt;/abbr-1&gt;&lt;/alt-periodical&gt;&lt;pages&gt;d5604&lt;/pages&gt;&lt;volume&gt;343&lt;/volume&gt;&lt;dates&gt;&lt;year&gt;2011&lt;/year&gt;&lt;/dates&gt;&lt;isbn&gt;1468-5833 (Electronic)&amp;#xD;0959-535X (Linking)&lt;/isbn&gt;&lt;accession-num&gt;21903692&lt;/accession-num&gt;&lt;urls&gt;&lt;related-urls&gt;&lt;url&gt;http://www.ncbi.nlm.nih.gov/entrez/query.fcgi?cmd=Retrieve&amp;amp;db=PubMed&amp;amp;dopt=Citation&amp;amp;list_uids=21903692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8</w:t>
      </w:r>
      <w:r w:rsidR="00DB530A" w:rsidRPr="007464DB">
        <w:rPr>
          <w:rFonts w:ascii="Calibri" w:hAnsi="Calibri" w:cs="Calibri"/>
          <w:color w:val="000000" w:themeColor="text1"/>
          <w:sz w:val="22"/>
          <w:szCs w:val="22"/>
        </w:rPr>
        <w:fldChar w:fldCharType="end"/>
      </w:r>
      <w:r w:rsidR="00026528" w:rsidRPr="007464DB">
        <w:rPr>
          <w:rFonts w:ascii="Calibri" w:hAnsi="Calibri" w:cs="Calibri"/>
          <w:color w:val="000000" w:themeColor="text1"/>
          <w:sz w:val="22"/>
          <w:szCs w:val="22"/>
        </w:rPr>
        <w:t xml:space="preserve"> </w:t>
      </w:r>
      <w:r w:rsidRPr="007464DB">
        <w:rPr>
          <w:rFonts w:ascii="Calibri" w:hAnsi="Calibri" w:cs="Calibri"/>
          <w:color w:val="000000" w:themeColor="text1"/>
          <w:sz w:val="22"/>
          <w:szCs w:val="22"/>
        </w:rPr>
        <w:t>Davison and colleagues report that if prevalence is the only factor affected by a reduced deferral in the UK, then the increased risk of HIV is probably negligible, but the impact of a change depends on compliance; if this stays the same or worsens, the risk is expected to increase because of more incident infections in MSM who donate blood.</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&lt;EndNote&gt;&lt;Cite&gt;&lt;Author&gt;Davison&lt;/Author&gt;&lt;Year&gt;2011&lt;/Year&gt;&lt;RecNum&gt;54&lt;/RecNum&gt;&lt;record&gt;&lt;rec-number&gt;54&lt;/rec-number&gt;&lt;foreign-keys&gt;&lt;key app="EN" db-id="s22efxs9mzrx2zez52sp0wrd2z2w9rdx0fdp"&gt;54&lt;/key&gt;&lt;/foreign-keys&gt;&lt;ref-type name="Journal Article"&gt;17&lt;/ref-type&gt;&lt;contributors&gt;&lt;authors&gt;&lt;author&gt;Davison, K. L.&lt;/author&gt;&lt;author&gt;Brant, L. J.&lt;/author&gt;&lt;author&gt;Presanis, A. M.&lt;/author&gt;&lt;author&gt;Soldan, K.&lt;/author&gt;&lt;/authors&gt;&lt;/contributors&gt;&lt;auth-address&gt;Immunisation Hepatitis and Blood Safety Department, Health Protection Agency, London, UK NHS Blood and Transplant, London, UK Department, Health Protection Agency, London, UK.&lt;/auth-address&gt;&lt;titles&gt;&lt;title&gt;A re-evaluation of the risk of transfusion-transmitted HIV prevented by the exclusion of men who have sex with men from blood donation in England and Wales, 2005-2007&lt;/title&gt;&lt;secondary-title&gt;Vox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291-302&lt;/pages&gt;&lt;volume&gt;101&lt;/volume&gt;&lt;number&gt;4&lt;/number&gt;&lt;dates&gt;&lt;year&gt;2011&lt;/year&gt;&lt;pub-dates&gt;&lt;date&gt;Nov&lt;/date&gt;&lt;/pub-dates&gt;&lt;/dates&gt;&lt;isbn&gt;1423-0410 (Electronic)&amp;#xD;0042-9007 (Linking)&lt;/isbn&gt;&lt;accession-num&gt;21535438&lt;/accession-num&gt;&lt;urls&gt;&lt;related-urls&gt;&lt;url&gt;http://www.ncbi.nlm.nih.gov/entrez/query.fcgi?cmd=Retrieve&amp;amp;db=PubMed&amp;amp;dopt=Citation&amp;amp;list_uids=21535438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9</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R</w:t>
      </w:r>
      <w:r w:rsidR="00026528" w:rsidRPr="007464DB">
        <w:rPr>
          <w:rFonts w:ascii="Calibri" w:hAnsi="Calibri" w:cs="Calibri"/>
          <w:color w:val="000000" w:themeColor="text1"/>
          <w:sz w:val="22"/>
          <w:szCs w:val="22"/>
        </w:rPr>
        <w:t>ecently the UK regulators modified the previous virtually indefinite deferral to a deferral of 1-year duration for recent MSM sexual contact and the National Blood Service has adopted the new policy, meaning the modified acceptance criteria for MSM will start in November 2011.</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&lt;EndNote&gt;&lt;Cite&gt;&lt;Author&gt;Gibson&lt;/Author&gt;&lt;Year&gt;2011&lt;/Year&gt;&lt;RecNum&gt;51&lt;/RecNum&gt;&lt;record&gt;&lt;rec-number&gt;51&lt;/rec-number&gt;&lt;foreign-keys&gt;&lt;key app="EN" db-id="s22efxs9mzrx2zez52sp0wrd2z2w9rdx0fdp"&gt;51&lt;/key&gt;&lt;/foreign-keys&gt;&lt;ref-type name="Journal Article"&gt;17&lt;/ref-type&gt;&lt;contributors&gt;&lt;authors&gt;&lt;author&gt;Gibson, M.&lt;/author&gt;&lt;/authors&gt;&lt;/contributors&gt;&lt;titles&gt;&lt;title&gt;Britain Lifts Ban on Gay Men Donating Blood. Could the U.S. Be Far Behind?&lt;/title&gt;&lt;secondary-title&gt;Time&lt;/secondary-title&gt;&lt;/titles&gt;&lt;periodical&gt;&lt;full-title&gt;Time&lt;/full-title&gt;&lt;/periodical&gt;&lt;dates&gt;&lt;year&gt;2011&lt;/year&gt;&lt;pub-dates&gt;&lt;date&gt;09/15/2011&lt;/date&gt;&lt;/pub-dates&gt;&lt;/dates&gt;&lt;urls&gt;&lt;related-urls&gt;&lt;url&gt;http://healthland.time.com/2011/09/15/britain-lifts-ban-on-gay-men-donating-blood-could-the-u-s-be-far-behind/&lt;/url&gt;&lt;/related-urls&gt;&lt;/urls&gt;&lt;/record&gt;&lt;/Cite&gt;&lt;Cite&gt;&lt;Author&gt;National Health Service&lt;/Author&gt;&lt;Year&gt;2011&lt;/Year&gt;&lt;RecNum&gt;52&lt;/RecNum&gt;&lt;record&gt;&lt;rec-number&gt;52&lt;/rec-number&gt;&lt;foreign-keys&gt;&lt;key app="EN" db-id="s22efxs9mzrx2zez52sp0wrd2z2w9rdx0fdp"&gt;52&lt;/key&gt;&lt;/foreign-keys&gt;&lt;ref-type name="Ancient Text"&gt;51&lt;/ref-type&gt;&lt;contributors&gt;&lt;authors&gt;&lt;author&gt;National Health Service, Blood and Transplant&lt;/author&gt;&lt;/authors&gt;&lt;/contributors&gt;&lt;titles&gt;&lt;title&gt;Position Statement - Exclusion of Men who have Sex with Men from Blood Donation&lt;/title&gt;&lt;/titles&gt;&lt;dates&gt;&lt;year&gt;2011&lt;/year&gt;&lt;pub-dates&gt;&lt;date&gt;09/2011&lt;/date&gt;&lt;/pub-dates&gt;&lt;/dates&gt;&lt;urls&gt;&lt;related-urls&gt;&lt;url&gt;http://www.blood.co.uk/can-i-give-blood/exclusion/&lt;/url&gt;&lt;/related-urls&gt;&lt;/urls&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10, 11</w:t>
      </w:r>
      <w:r w:rsidR="00DB530A" w:rsidRPr="007464DB">
        <w:rPr>
          <w:rFonts w:ascii="Calibri" w:hAnsi="Calibri" w:cs="Calibri"/>
          <w:color w:val="000000" w:themeColor="text1"/>
          <w:sz w:val="22"/>
          <w:szCs w:val="22"/>
        </w:rPr>
        <w:fldChar w:fldCharType="end"/>
      </w:r>
    </w:p>
    <w:p w:rsidR="00026528" w:rsidRPr="007464DB" w:rsidRDefault="00026528" w:rsidP="00956C76">
      <w:pPr>
        <w:pStyle w:val="PlainText"/>
        <w:rPr>
          <w:rFonts w:ascii="Calibri" w:hAnsi="Calibri" w:cs="Calibri"/>
          <w:color w:val="000000" w:themeColor="text1"/>
          <w:sz w:val="22"/>
          <w:szCs w:val="22"/>
          <w:highlight w:val="lightGray"/>
        </w:rPr>
      </w:pPr>
    </w:p>
    <w:p w:rsidR="00026528" w:rsidRPr="007464DB" w:rsidRDefault="00026528" w:rsidP="00956C76">
      <w:pPr>
        <w:spacing w:line="240" w:lineRule="auto"/>
        <w:rPr>
          <w:rFonts w:cs="Calibri"/>
          <w:color w:val="000000" w:themeColor="text1"/>
        </w:rPr>
      </w:pPr>
      <w:r w:rsidRPr="007464DB">
        <w:rPr>
          <w:rFonts w:cs="Calibri"/>
          <w:color w:val="000000" w:themeColor="text1"/>
        </w:rPr>
        <w:t xml:space="preserve">Within a broader context of current infectious risks associated with transfusion, </w:t>
      </w:r>
      <w:proofErr w:type="spellStart"/>
      <w:r w:rsidRPr="007464DB">
        <w:rPr>
          <w:rFonts w:cs="Calibri"/>
          <w:color w:val="000000" w:themeColor="text1"/>
        </w:rPr>
        <w:t>Vamvakas</w:t>
      </w:r>
      <w:proofErr w:type="spellEnd"/>
      <w:r w:rsidRPr="007464DB">
        <w:rPr>
          <w:rFonts w:cs="Calibri"/>
          <w:color w:val="000000" w:themeColor="text1"/>
        </w:rPr>
        <w:t xml:space="preserve"> has conducted a systematic review of the risks of known and emerging transfusion-transmitted infections (TTIs) if the current lifetime blood donation deferral for MSM was reduced to 1 or 5 years compared to the risks from the currently accepted practice of using pooled whole-blood-derived (rather than single-donor) platelets.</w:t>
      </w:r>
      <w:r w:rsidR="00DB530A" w:rsidRPr="007464DB">
        <w:rPr>
          <w:rFonts w:cs="Calibri"/>
          <w:color w:val="000000" w:themeColor="text1"/>
        </w:rPr>
        <w:fldChar w:fldCharType="begin"/>
      </w:r>
      <w:r w:rsidR="00DC5553" w:rsidRPr="007464DB">
        <w:rPr>
          <w:rFonts w:cs="Calibri"/>
          <w:color w:val="000000" w:themeColor="text1"/>
        </w:rPr>
        <w:instrText xml:space="preserve"> ADDIN EN.CITE &lt;EndNote&gt;&lt;Cite&gt;&lt;Author&gt;Vamvakas&lt;/Author&gt;&lt;Year&gt;2011&lt;/Year&gt;&lt;RecNum&gt;1&lt;/RecNum&gt;&lt;record&gt;&lt;rec-number&gt;1&lt;/rec-number&gt;&lt;foreign-keys&gt;&lt;key app="EN" db-id="s22efxs9mzrx2zez52sp0wrd2z2w9rdx0fdp"&gt;1&lt;/key&gt;&lt;/foreign-keys&gt;&lt;ref-type name="Journal Article"&gt;17&lt;/ref-type&gt;&lt;contributors&gt;&lt;authors&gt;&lt;author&gt;Vamvakas, E. C.&lt;/author&gt;&lt;/authors&gt;&lt;/contributors&gt;&lt;auth-address&gt;Department of Pathology and Laboratory Medicine, Cedars-Sinai Medical Center, Los Angeles, CA 90048, USA. vamvakase@cshs.org&lt;/auth-address&gt;&lt;titles&gt;&lt;title&gt;Relative risk of reducing the lifetime blood donation deferral for men who have had sex with men versus currently tolerated transfusion risks&lt;/title&gt;&lt;secondary-title&gt;Transfus Med Rev&lt;/secondary-title&gt;&lt;alt-title&gt;Transfusion medicine reviews&lt;/alt-title&gt;&lt;/titles&gt;&lt;periodical&gt;&lt;full-title&gt;Transfus Med Rev&lt;/full-title&gt;&lt;abbr-1&gt;Transfusion medicine reviews&lt;/abbr-1&gt;&lt;/periodical&gt;&lt;alt-periodical&gt;&lt;full-title&gt;Transfus Med Rev&lt;/full-title&gt;&lt;abbr-1&gt;Transfusion medicine reviews&lt;/abbr-1&gt;&lt;/alt-periodical&gt;&lt;pages&gt;47-60&lt;/pages&gt;&lt;volume&gt;25&lt;/volume&gt;&lt;number&gt;1&lt;/number&gt;&lt;keywords&gt;&lt;keyword&gt;Blood Donors/*legislation &amp;amp; jurisprudence&lt;/keyword&gt;&lt;keyword&gt;Blood Transfusion/*adverse effects/*legislation &amp;amp; jurisprudence/standards&lt;/keyword&gt;&lt;keyword&gt;Donor Selection/*legislation &amp;amp; jurisprudence/methods&lt;/keyword&gt;&lt;keyword&gt;HIV Infections/etiology/transmission&lt;/keyword&gt;&lt;keyword&gt;*Homosexuality, Male&lt;/keyword&gt;&lt;keyword&gt;Humans&lt;/keyword&gt;&lt;keyword&gt;Male&lt;/keyword&gt;&lt;keyword&gt;Men&lt;/keyword&gt;&lt;keyword&gt;Risk&lt;/keyword&gt;&lt;keyword&gt;Risk Factors&lt;/keyword&gt;&lt;keyword&gt;Sexual Behavior/physiology&lt;/keyword&gt;&lt;keyword&gt;United States&lt;/keyword&gt;&lt;/keywords&gt;&lt;dates&gt;&lt;year&gt;2011&lt;/year&gt;&lt;pub-dates&gt;&lt;date&gt;Jan&lt;/date&gt;&lt;/pub-dates&gt;&lt;/dates&gt;&lt;isbn&gt;1532-9496 (Electronic)&amp;#xD;0887-7963 (Linking)&lt;/isbn&gt;&lt;accession-num&gt;21134626&lt;/accession-num&gt;&lt;urls&gt;&lt;related-urls&gt;&lt;url&gt;http://www.ncbi.nlm.nih.gov/entrez/query.fcgi?cmd=Retrieve&amp;amp;db=PubMed&amp;amp;dopt=Citation&amp;amp;list_uids=21134626 &lt;/url&gt;&lt;/related-urls&gt;&lt;/urls&gt;&lt;language&gt;eng&lt;/language&gt;&lt;/record&gt;&lt;/Cite&gt;&lt;/EndNote&gt;</w:instrText>
      </w:r>
      <w:r w:rsidR="00DB530A" w:rsidRPr="007464DB">
        <w:rPr>
          <w:rFonts w:cs="Calibri"/>
          <w:color w:val="000000" w:themeColor="text1"/>
        </w:rPr>
        <w:fldChar w:fldCharType="separate"/>
      </w:r>
      <w:r w:rsidR="00DC5553" w:rsidRPr="007464DB">
        <w:rPr>
          <w:rFonts w:cs="Calibri"/>
          <w:color w:val="000000" w:themeColor="text1"/>
          <w:vertAlign w:val="superscript"/>
        </w:rPr>
        <w:t>12</w:t>
      </w:r>
      <w:r w:rsidR="00DB530A" w:rsidRPr="007464DB">
        <w:rPr>
          <w:rFonts w:cs="Calibri"/>
          <w:color w:val="000000" w:themeColor="text1"/>
        </w:rPr>
        <w:fldChar w:fldCharType="end"/>
      </w:r>
      <w:r w:rsidRPr="007464DB">
        <w:rPr>
          <w:rFonts w:cs="Calibri"/>
          <w:color w:val="000000" w:themeColor="text1"/>
        </w:rPr>
        <w:t xml:space="preserve"> The number of HIV, hepatitis B virus, or hepatitis C virus TTIs from reducing the MSM deferral to 1 year was estimated, respectively, at 0.88, 2.94, or 66.9. Numbers which are much more than 10 times smaller than the risk of bacterial infection from currently used pooled platelets. If additional infections such as herpesvirus-8 (HHV-8) transmissions attributable to MSM are considered, any purported increased risk remains far smaller than the current risk of transfusion-associated sepsis from pooled platelets. As would be expected, modification of the current MSM deferral to a 5 year deferral would represent lower risk than a 1 year deferral. In conclusion, </w:t>
      </w:r>
      <w:proofErr w:type="spellStart"/>
      <w:r w:rsidRPr="007464DB">
        <w:rPr>
          <w:rFonts w:cs="Calibri"/>
          <w:color w:val="000000" w:themeColor="text1"/>
        </w:rPr>
        <w:t>Vamvakas</w:t>
      </w:r>
      <w:proofErr w:type="spellEnd"/>
      <w:r w:rsidRPr="007464DB">
        <w:rPr>
          <w:rFonts w:cs="Calibri"/>
          <w:color w:val="000000" w:themeColor="text1"/>
        </w:rPr>
        <w:t xml:space="preserve"> states that acceptance of MSM as blood donors after 1 or 5 years' abstinence may result in a postulated increase in risk that is so much smaller than currently tolerated transfusion risks and so small in absolute terms that the ethical question of fairness to the MSM group justifies the change in policy.</w:t>
      </w: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At the June 2010 meeting, the Health and Human Services (HHS) Advisory Committee on Blood Safety and Availability was asked to consider several aspects of this topic. The Advisory Committee’s statement on the current policy and recommendations included the following:</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 ExcludeAuth="1"&gt;&lt;Year&gt;2010&lt;/Year&gt;&lt;RecNum&gt;46&lt;/RecNum&gt;&lt;record&gt;&lt;rec-number&gt;46&lt;/rec-number&gt;&lt;foreign-keys&gt;&lt;key app="EN" db-id="s22efxs9mzrx2zez52sp0wrd2z2w9rdx0fdp"&gt;46&lt;/key&gt;&lt;/foreign-keys&gt;&lt;ref-type name="Hearing"&gt;14&lt;/ref-type&gt;&lt;contributors&gt;&lt;/contributors&gt;&lt;titles&gt;&lt;secondary-title&gt;Advisory Committee on Blood Safety and Availability&lt;/secondary-title&gt;&lt;/titles&gt;&lt;dates&gt;&lt;year&gt;2010&lt;/year&gt;&lt;pub-dates&gt;&lt;date&gt;June 10 - 11, 2010&lt;/date&gt;&lt;/pub-dates&gt;&lt;/dates&gt;&lt;publisher&gt;Department of Health and Human Services&lt;/publisher&gt;&lt;urls&gt;&lt;related-urls&gt;&lt;url&gt;http://www.hhs.gov/ash/bloodsafety/advisorycommittee/recommendations/06112010_recommendations.pdf&lt;/url&gt;&lt;/related-urls&gt;&lt;/urls&gt;&lt;/record&gt;&lt;/Cite&gt;&lt;/EndNote&gt;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13</w:t>
      </w:r>
      <w:r w:rsidR="00DB530A" w:rsidRPr="007464DB">
        <w:rPr>
          <w:rFonts w:ascii="Calibri" w:hAnsi="Calibri" w:cs="Calibri"/>
          <w:color w:val="000000" w:themeColor="text1"/>
          <w:sz w:val="22"/>
          <w:szCs w:val="22"/>
        </w:rPr>
        <w:fldChar w:fldCharType="end"/>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622A4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The HHS’s Advisory Committee on Blood Safety and Availability (the Committee or ACBSA) is sensitive to the blood system and broader societal issues related to the current deferral policy for males who have had sex with another man (MSM) even one time since 1977. Whereas we believe that the current donor deferral policies are suboptimal in permitting some potentially high risk donations while preventing some potentially low risk donations, we find that currently available scientific data are inadequate to support change to a specific alternative policy; therefore, until further evaluation, the committee recommends that the current indefinite deferral for men who have had sex with another man even one time since 1977 not be changed at the present time. To develop and validate candidate alternative [MSM and blood donation] policies, we recommend research in the following areas:</w:t>
      </w:r>
    </w:p>
    <w:p w:rsidR="00026528" w:rsidRPr="007464DB" w:rsidRDefault="00026528" w:rsidP="002D1D32">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 </w:t>
      </w:r>
    </w:p>
    <w:p w:rsidR="00026528" w:rsidRPr="007464DB" w:rsidRDefault="00026528" w:rsidP="002D1D32">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1. Validate modifications to the donor questionnaire that would better differentiate low versus high risk MSM and heterosexuals, including studies to investigate Transfusion Transmitted Infectious Disease (TTID) and Sexual Transmitted Disease (STD) markers in potential donor subsets; </w:t>
      </w:r>
    </w:p>
    <w:p w:rsidR="00026528" w:rsidRPr="007464DB" w:rsidRDefault="00026528" w:rsidP="002D1D32">
      <w:pPr>
        <w:pStyle w:val="Default"/>
        <w:rPr>
          <w:rFonts w:ascii="Calibri" w:hAnsi="Calibri" w:cs="Calibri"/>
          <w:color w:val="000000" w:themeColor="text1"/>
          <w:sz w:val="22"/>
          <w:szCs w:val="22"/>
        </w:rPr>
      </w:pPr>
    </w:p>
    <w:p w:rsidR="00026528" w:rsidRPr="007464DB" w:rsidRDefault="00026528" w:rsidP="0065433A">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2. Establish ongoing national hemovigilance program for TTID markers in blood donors linked to analysis of demographic, behavioral, and other risk factors: </w:t>
      </w:r>
    </w:p>
    <w:p w:rsidR="00026528" w:rsidRPr="007464DB" w:rsidRDefault="00026528" w:rsidP="0065433A">
      <w:pPr>
        <w:pStyle w:val="Default"/>
        <w:ind w:firstLine="720"/>
        <w:rPr>
          <w:rFonts w:ascii="Calibri" w:hAnsi="Calibri" w:cs="Calibri"/>
          <w:color w:val="000000" w:themeColor="text1"/>
          <w:sz w:val="22"/>
          <w:szCs w:val="22"/>
        </w:rPr>
      </w:pPr>
      <w:r w:rsidRPr="007464DB">
        <w:rPr>
          <w:rFonts w:ascii="Calibri" w:hAnsi="Calibri" w:cs="Calibri"/>
          <w:color w:val="000000" w:themeColor="text1"/>
          <w:sz w:val="22"/>
          <w:szCs w:val="22"/>
        </w:rPr>
        <w:t xml:space="preserve">Obtain a baseline on prevalence and incidence of TTIDs, </w:t>
      </w:r>
    </w:p>
    <w:p w:rsidR="00026528" w:rsidRPr="007464DB" w:rsidRDefault="00026528" w:rsidP="0065433A">
      <w:pPr>
        <w:pStyle w:val="Default"/>
        <w:ind w:firstLine="720"/>
        <w:rPr>
          <w:rFonts w:ascii="Calibri" w:hAnsi="Calibri" w:cs="Calibri"/>
          <w:color w:val="000000" w:themeColor="text1"/>
          <w:sz w:val="22"/>
          <w:szCs w:val="22"/>
        </w:rPr>
      </w:pPr>
      <w:r w:rsidRPr="007464DB">
        <w:rPr>
          <w:rFonts w:ascii="Calibri" w:hAnsi="Calibri" w:cs="Calibri"/>
          <w:color w:val="000000" w:themeColor="text1"/>
          <w:sz w:val="22"/>
          <w:szCs w:val="22"/>
        </w:rPr>
        <w:t xml:space="preserve">Characterize risk in different donor subgroups (e.g., younger age), and </w:t>
      </w:r>
    </w:p>
    <w:p w:rsidR="00026528" w:rsidRPr="007464DB" w:rsidRDefault="00026528" w:rsidP="0065433A">
      <w:pPr>
        <w:pStyle w:val="Default"/>
        <w:ind w:firstLine="720"/>
        <w:rPr>
          <w:rFonts w:ascii="Calibri" w:hAnsi="Calibri" w:cs="Calibri"/>
          <w:color w:val="000000" w:themeColor="text1"/>
          <w:sz w:val="22"/>
          <w:szCs w:val="22"/>
        </w:rPr>
      </w:pPr>
      <w:r w:rsidRPr="007464DB">
        <w:rPr>
          <w:rFonts w:ascii="Calibri" w:hAnsi="Calibri" w:cs="Calibri"/>
          <w:color w:val="000000" w:themeColor="text1"/>
          <w:sz w:val="22"/>
          <w:szCs w:val="22"/>
        </w:rPr>
        <w:t xml:space="preserve">Use above characteristics for continuous quality improvement of the donor deferral process; </w:t>
      </w:r>
    </w:p>
    <w:p w:rsidR="00026528" w:rsidRPr="007464DB" w:rsidRDefault="00026528" w:rsidP="002D1D32">
      <w:pPr>
        <w:pStyle w:val="Default"/>
        <w:rPr>
          <w:rFonts w:ascii="Calibri" w:hAnsi="Calibri" w:cs="Calibri"/>
          <w:color w:val="000000" w:themeColor="text1"/>
          <w:sz w:val="22"/>
          <w:szCs w:val="22"/>
        </w:rPr>
      </w:pPr>
    </w:p>
    <w:p w:rsidR="00026528" w:rsidRPr="007464DB" w:rsidRDefault="00026528" w:rsidP="002D1D32">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3. Determine the feasibility of donor pre-testing to limit risk while characterizing donors who might be recruited under modified eligibility criteria; </w:t>
      </w:r>
    </w:p>
    <w:p w:rsidR="00026528" w:rsidRPr="007464DB" w:rsidRDefault="00026528" w:rsidP="002D1D32">
      <w:pPr>
        <w:pStyle w:val="Default"/>
        <w:rPr>
          <w:rFonts w:ascii="Calibri" w:hAnsi="Calibri" w:cs="Calibri"/>
          <w:color w:val="000000" w:themeColor="text1"/>
          <w:sz w:val="22"/>
          <w:szCs w:val="22"/>
        </w:rPr>
      </w:pPr>
    </w:p>
    <w:p w:rsidR="00026528" w:rsidRPr="007464DB" w:rsidRDefault="00026528" w:rsidP="002D1D32">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4. Investigate the impact of revised donor criteria on the global availability of plasma products; </w:t>
      </w:r>
    </w:p>
    <w:p w:rsidR="00026528" w:rsidRPr="007464DB" w:rsidRDefault="00026528" w:rsidP="002D1D32">
      <w:pPr>
        <w:pStyle w:val="Default"/>
        <w:rPr>
          <w:rFonts w:ascii="Calibri" w:hAnsi="Calibri" w:cs="Calibri"/>
          <w:color w:val="000000" w:themeColor="text1"/>
          <w:sz w:val="22"/>
          <w:szCs w:val="22"/>
        </w:rPr>
      </w:pPr>
    </w:p>
    <w:p w:rsidR="00026528" w:rsidRPr="007464DB" w:rsidRDefault="00026528" w:rsidP="002D1D32">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5. Evaluation of data from other countries that have changed their high risk donor evaluation programs, including MSM; and </w:t>
      </w:r>
    </w:p>
    <w:p w:rsidR="00026528" w:rsidRPr="007464DB" w:rsidRDefault="00026528" w:rsidP="002D1D32">
      <w:pPr>
        <w:pStyle w:val="Default"/>
        <w:rPr>
          <w:rFonts w:ascii="Calibri" w:hAnsi="Calibri" w:cs="Calibri"/>
          <w:color w:val="000000" w:themeColor="text1"/>
          <w:sz w:val="22"/>
          <w:szCs w:val="22"/>
        </w:rPr>
      </w:pPr>
    </w:p>
    <w:p w:rsidR="00026528" w:rsidRPr="007464DB" w:rsidRDefault="00026528" w:rsidP="002D1D32">
      <w:pPr>
        <w:pStyle w:val="Default"/>
        <w:rPr>
          <w:rFonts w:ascii="Calibri" w:hAnsi="Calibri" w:cs="Calibri"/>
          <w:color w:val="000000" w:themeColor="text1"/>
          <w:sz w:val="22"/>
          <w:szCs w:val="22"/>
        </w:rPr>
      </w:pPr>
      <w:r w:rsidRPr="007464DB">
        <w:rPr>
          <w:rFonts w:ascii="Calibri" w:hAnsi="Calibri" w:cs="Calibri"/>
          <w:color w:val="000000" w:themeColor="text1"/>
          <w:sz w:val="22"/>
          <w:szCs w:val="22"/>
        </w:rPr>
        <w:t xml:space="preserve">6. Periodic reassessment of transfusion safety including consideration of multiple and cumulative blood product exposures to recipients. </w:t>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Significance</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While many scientists and ethicists have expressed opinions in support or against modification of current MSM policy for blood donation</w:t>
      </w:r>
      <w:r w:rsidR="00DB530A" w:rsidRPr="007464DB">
        <w:rPr>
          <w:rFonts w:ascii="Calibri" w:hAnsi="Calibri" w:cs="Calibri"/>
          <w:color w:val="000000" w:themeColor="text1"/>
          <w:sz w:val="22"/>
          <w:szCs w:val="22"/>
        </w:rPr>
        <w:fldChar w:fldCharType="begin">
          <w:fldData xml:space="preserve">PEVuZE5vdGU+PENpdGU+PEF1dGhvcj5Ccm9va3M8L0F1dGhvcj48WWVhcj4yMDA5PC9ZZWFyPjxS
ZWNOdW0+MTc8L1JlY051bT48cmVjb3JkPjxyZWMtbnVtYmVyPjE3PC9yZWMtbnVtYmVyPjxmb3Jl
aWduLWtleXM+PGtleSBhcHA9IkVOIiBkYi1pZD0iczIyZWZ4czltenJ4MnplejUyc3Awd3JkMnoy
dzlyZHgwZmRwIj4xNzwva2V5PjwvZm9yZWlnbi1rZXlzPjxyZWYtdHlwZSBuYW1lPSJKb3VybmFs
IEFydGljbGUiPjE3PC9yZWYtdHlwZT48Y29udHJpYnV0b3JzPjxhdXRob3JzPjxhdXRob3I+QnJv
b2tzLCBKLiBQLjwvYXV0aG9yPjwvYXV0aG9ycz48L2NvbnRyaWJ1dG9ycz48YXV0aC1hZGRyZXNz
PlVuaXZlcnNpdHkgb2YgVGV4YXMgSGVhbHRoIFNjaWVuY2UgQ2VudGVyLCBTYW4gQW50b25pbywg
VGV4YXMsIFVTQS4gYnJvb2tzakB1dGhzY3NhLmVkdTwvYXV0aC1hZGRyZXNzPjx0aXRsZXM+PHRp
dGxlPlNob3VsZCBtZW4gd2hvIGhhdmUgZXZlciBoYWQgc2V4IHdpdGggbWVuIGJlIGFsbG93ZWQg
dG8gZ2l2ZSBibG9vZD8gTm88L3RpdGxlPjxzZWNvbmRhcnktdGl0bGU+Qm1qPC9zZWNvbmRhcnkt
dGl0bGU+PGFsdC10aXRsZT5CTUogKENsaW5pY2FsIHJlc2VhcmNoIGVkPC9hbHQtdGl0bGU+PC90
aXRsZXM+PHBlcmlvZGljYWw+PGZ1bGwtdGl0bGU+Qm1qPC9mdWxsLXRpdGxlPjxhYmJyLTE+Qk1K
IChDbGluaWNhbCByZXNlYXJjaCBlZDwvYWJici0xPjwvcGVyaW9kaWNhbD48YWx0LXBlcmlvZGlj
YWw+PGZ1bGwtdGl0bGU+Qm1qPC9mdWxsLXRpdGxlPjxhYmJyLTE+Qk1KIChDbGluaWNhbCByZXNl
YXJjaCBlZDwvYWJici0xPjwvYWx0LXBlcmlvZGljYWw+PHBhZ2VzPmIzMTg8L3BhZ2VzPjx2b2x1
bWU+MzM4PC92b2x1bWU+PGtleXdvcmRzPjxrZXl3b3JkPipCbG9vZCBEb25vcnM8L2tleXdvcmQ+
PGtleXdvcmQ+KkJsb29kIFRyYW5zZnVzaW9uPC9rZXl3b3JkPjxrZXl3b3JkPkhlYWx0aCBQb2xp
Y3k8L2tleXdvcmQ+PGtleXdvcmQ+KkhvbW9zZXh1YWxpdHksIE1hbGU8L2tleXdvcmQ+PGtleXdv
cmQ+SHVtYW5zPC9rZXl3b3JkPjxrZXl3b3JkPk1hbGU8L2tleXdvcmQ+PGtleXdvcmQ+UGF0aWVu
dCBSaWdodHM8L2tleXdvcmQ+PGtleXdvcmQ+UmlzayBGYWN0b3JzPC9rZXl3b3JkPjxrZXl3b3Jk
PlNleHVhbCBQYXJ0bmVyczwva2V5d29yZD48a2V5d29yZD5UaW1lIEZhY3RvcnM8L2tleXdvcmQ+
PC9rZXl3b3Jkcz48ZGF0ZXM+PHllYXI+MjAwOTwveWVhcj48L2RhdGVzPjxpc2JuPjE0NjgtNTgz
MyAoRWxlY3Ryb25pYykmI3hEOzA5NTktNTM1WCAoTGlua2luZyk8L2lzYm4+PGFjY2Vzc2lvbi1u
dW0+MTkyNDY1NDk8L2FjY2Vzc2lvbi1udW0+PHVybHM+PHJlbGF0ZWQtdXJscz48dXJsPmh0dHA6
Ly93d3cubmNiaS5ubG0ubmloLmdvdi9lbnRyZXovcXVlcnkuZmNnaT9jbWQ9UmV0cmlldmUmYW1w
O2RiPVB1Yk1lZCZhbXA7ZG9wdD1DaXRhdGlvbiZhbXA7bGlzdF91aWRzPTE5MjQ2NTQ5IDwvdXJs
PjwvcmVsYXRlZC11cmxzPjwvdXJscz48bGFuZ3VhZ2U+ZW5nPC9sYW5ndWFnZT48L3JlY29yZD48
L0NpdGU+PENpdGU+PEF1dGhvcj5IdXJsZXk8L0F1dGhvcj48WWVhcj4yMDA5PC9ZZWFyPjxSZWNO
dW0+MTY8L1JlY051bT48cmVjb3JkPjxyZWMtbnVtYmVyPjE2PC9yZWMtbnVtYmVyPjxmb3JlaWdu
LWtleXM+PGtleSBhcHA9IkVOIiBkYi1pZD0iczIyZWZ4czltenJ4MnplejUyc3Awd3JkMnoydzly
ZHgwZmRwIj4xNjwva2V5PjwvZm9yZWlnbi1rZXlzPjxyZWYtdHlwZSBuYW1lPSJKb3VybmFsIEFy
dGljbGUiPjE3PC9yZWYtdHlwZT48Y29udHJpYnV0b3JzPjxhdXRob3JzPjxhdXRob3I+SHVybGV5
LCBSLjwvYXV0aG9yPjwvYXV0aG9ycz48L2NvbnRyaWJ1dG9ycz48YXV0aC1hZGRyZXNzPkJNSiwg
TG9uZG9uIFdDMUggOUpSLiByaHVybGV5QGJtai5jb208L2F1dGgtYWRkcmVzcz48dGl0bGVzPjx0
aXRsZT5CYWQgYmxvb2Q6IGdheSBtZW4gYW5kIGJsb29kIGRvbmF0aW9uPC90aXRsZT48c2Vjb25k
YXJ5LXRpdGxlPkJtajwvc2Vjb25kYXJ5LXRpdGxlPjxhbHQtdGl0bGU+Qk1KIChDbGluaWNhbCBy
ZXNlYXJjaCBlZDwvYWx0LXRpdGxlPjwvdGl0bGVzPjxwZXJpb2RpY2FsPjxmdWxsLXRpdGxlPkJt
ajwvZnVsbC10aXRsZT48YWJici0xPkJNSiAoQ2xpbmljYWwgcmVzZWFyY2ggZWQ8L2FiYnItMT48
L3BlcmlvZGljYWw+PGFsdC1wZXJpb2RpY2FsPjxmdWxsLXRpdGxlPkJtajwvZnVsbC10aXRsZT48
YWJici0xPkJNSiAoQ2xpbmljYWwgcmVzZWFyY2ggZWQ8L2FiYnItMT48L2FsdC1wZXJpb2RpY2Fs
PjxwYWdlcz5iNzc5PC9wYWdlcz48dm9sdW1lPjMzODwvdm9sdW1lPjxrZXl3b3Jkcz48a2V5d29y
ZD4qQmxvb2QgRG9ub3JzPC9rZXl3b3JkPjxrZXl3b3JkPipCbG9vZCBUcmFuc2Z1c2lvbjwva2V5
d29yZD48a2V5d29yZD5EZWNpc2lvbiBNYWtpbmc8L2tleXdvcmQ+PGtleXdvcmQ+R3JlYXQgQnJp
dGFpbjwva2V5d29yZD48a2V5d29yZD5IZWFsdGggUG9saWN5PC9rZXl3b3JkPjxrZXl3b3JkPipI
b21vc2V4dWFsaXR5LCBNYWxlPC9rZXl3b3JkPjxrZXl3b3JkPkh1bWFuczwva2V5d29yZD48a2V5
d29yZD5NYWxlPC9rZXl3b3JkPjxrZXl3b3JkPlByZWp1ZGljZTwva2V5d29yZD48a2V5d29yZD5S
aXNrIEZhY3RvcnM8L2tleXdvcmQ+PGtleXdvcmQ+U2V4dWFsIFBhcnRuZXJzPC9rZXl3b3JkPjxr
ZXl3b3JkPlRpbWUgRmFjdG9yczwva2V5d29yZD48L2tleXdvcmRzPjxkYXRlcz48eWVhcj4yMDA5
PC95ZWFyPjwvZGF0ZXM+PGlzYm4+MTQ2OC01ODMzIChFbGVjdHJvbmljKSYjeEQ7MDk1OS01MzVY
IChMaW5raW5nKTwvaXNibj48YWNjZXNzaW9uLW51bT4xOTI0NjU1MTwvYWNjZXNzaW9uLW51bT48
dXJscz48cmVsYXRlZC11cmxzPjx1cmw+aHR0cDovL3d3dy5uY2JpLm5sbS5uaWguZ292L2VudHJl
ei9xdWVyeS5mY2dpP2NtZD1SZXRyaWV2ZSZhbXA7ZGI9UHViTWVkJmFtcDtkb3B0PUNpdGF0aW9u
JmFtcDtsaXN0X3VpZHM9MTkyNDY1NTEgPC91cmw+PC9yZWxhdGVkLXVybHM+PC91cmxzPjxsYW5n
dWFnZT5lbmc8L2xhbmd1YWdlPjwvcmVjb3JkPjwvQ2l0ZT48Q2l0ZT48QXV0aG9yPlJvZWhyPC9B
dXRob3I+PFllYXI+MjAwOTwvWWVhcj48UmVjTnVtPjE4PC9SZWNOdW0+PHJlY29yZD48cmVjLW51
bWJlcj4xODwvcmVjLW51bWJlcj48Zm9yZWlnbi1rZXlzPjxrZXkgYXBwPSJFTiIgZGItaWQ9InMy
MmVmeHM5bXpyeDJ6ZXo1MnNwMHdyZDJ6Mnc5cmR4MGZkcCI+MTg8L2tleT48L2ZvcmVpZ24ta2V5
cz48cmVmLXR5cGUgbmFtZT0iSm91cm5hbCBBcnRpY2xlIj4xNzwvcmVmLXR5cGU+PGNvbnRyaWJ1
dG9ycz48YXV0aG9ycz48YXV0aG9yPlJvZWhyLCBCLjwvYXV0aG9yPjwvYXV0aG9ycz48L2NvbnRy
aWJ1dG9ycz48YXV0aC1hZGRyZXNzPmJvYnJvZWhyQGFvbC5jb208L2F1dGgtYWRkcmVzcz48dGl0
bGVzPjx0aXRsZT5TaG91bGQgbWVuIHdobyBoYXZlIGV2ZXIgaGFkIHNleCB3aXRoIG1lbiBiZSBh
bGxvd2VkIHRvIGdpdmUgYmxvb2Q/IFllczwvdGl0bGU+PHNlY29uZGFyeS10aXRsZT5CbWo8L3Nl
Y29uZGFyeS10aXRsZT48YWx0LXRpdGxlPkJNSiAoQ2xpbmljYWwgcmVzZWFyY2ggZWQ8L2FsdC10
aXRsZT48L3RpdGxlcz48cGVyaW9kaWNhbD48ZnVsbC10aXRsZT5CbWo8L2Z1bGwtdGl0bGU+PGFi
YnItMT5CTUogKENsaW5pY2FsIHJlc2VhcmNoIGVkPC9hYmJyLTE+PC9wZXJpb2RpY2FsPjxhbHQt
cGVyaW9kaWNhbD48ZnVsbC10aXRsZT5CbWo8L2Z1bGwtdGl0bGU+PGFiYnItMT5CTUogKENsaW5p
Y2FsIHJlc2VhcmNoIGVkPC9hYmJyLTE+PC9hbHQtcGVyaW9kaWNhbD48cGFnZXM+YjMxMTwvcGFn
ZXM+PHZvbHVtZT4zMzg8L3ZvbHVtZT48a2V5d29yZHM+PGtleXdvcmQ+KkJsb29kIERvbm9yczwv
a2V5d29yZD48a2V5d29yZD4qQmxvb2QgVHJhbnNmdXNpb248L2tleXdvcmQ+PGtleXdvcmQ+SGVh
bHRoIFBvbGljeTwva2V5d29yZD48a2V5d29yZD4qSG9tb3NleHVhbGl0eSwgTWFsZTwva2V5d29y
ZD48a2V5d29yZD5IdW1hbnM8L2tleXdvcmQ+PGtleXdvcmQ+TWFsZTwva2V5d29yZD48a2V5d29y
ZD5QcmVqdWRpY2U8L2tleXdvcmQ+PGtleXdvcmQ+UmlzayBGYWN0b3JzPC9rZXl3b3JkPjxrZXl3
b3JkPlNleHVhbCBQYXJ0bmVyczwva2V5d29yZD48a2V5d29yZD5UaW1lIEZhY3RvcnM8L2tleXdv
cmQ+PC9rZXl3b3Jkcz48ZGF0ZXM+PHllYXI+MjAwOTwveWVhcj48L2RhdGVzPjxpc2JuPjE0Njgt
NTgzMyAoRWxlY3Ryb25pYykmI3hEOzA5NTktNTM1WCAoTGlua2luZyk8L2lzYm4+PGFjY2Vzc2lv
bi1udW0+MTkyNDY1NDg8L2FjY2Vzc2lvbi1udW0+PHVybHM+PHJlbGF0ZWQtdXJscz48dXJsPmh0
dHA6Ly93d3cubmNiaS5ubG0ubmloLmdvdi9lbnRyZXovcXVlcnkuZmNnaT9jbWQ9UmV0cmlldmUm
YW1wO2RiPVB1Yk1lZCZhbXA7ZG9wdD1DaXRhdGlvbiZhbXA7bGlzdF91aWRzPTE5MjQ2NTQ4IDwv
dXJsPjwvcmVsYXRlZC11cmxzPjwvdXJscz48bGFuZ3VhZ2U+ZW5nPC9sYW5ndWFnZT48L3JlY29y
ZD48L0NpdGU+PENpdGU+PEF1dGhvcj5DYXBsYW48L0F1dGhvcj48WWVhcj4yMDEwPC9ZZWFyPjxS
ZWNOdW0+MTM8L1JlY051bT48cmVjb3JkPjxyZWMtbnVtYmVyPjEzPC9yZWMtbnVtYmVyPjxmb3Jl
aWduLWtleXM+PGtleSBhcHA9IkVOIiBkYi1pZD0iczIyZWZ4czltenJ4MnplejUyc3Awd3JkMnoy
dzlyZHgwZmRwIj4xMzwva2V5PjwvZm9yZWlnbi1rZXlzPjxyZWYtdHlwZSBuYW1lPSJKb3VybmFs
IEFydGljbGUiPjE3PC9yZWYtdHlwZT48Y29udHJpYnV0b3JzPjxhdXRob3JzPjxhdXRob3I+Q2Fw
bGFuLCBBLjwvYXV0aG9yPjwvYXV0aG9ycz48L2NvbnRyaWJ1dG9ycz48dGl0bGVzPjx0aXRsZT5C
bG9vZCBzdGFpbnMtLXdoeSBhbiBhYnN1cmQgcG9saWN5IGJhbm5pbmcgZ2F5IG1lbiBhcyBibG9v
ZCBkb25vcnMgaGFzIG5vdCBiZWVuIGNoYW5nZWQ8L3RpdGxlPjxzZWNvbmRhcnktdGl0bGU+QW0g
SiBCaW9ldGg8L3NlY29uZGFyeS10aXRsZT48L3RpdGxlcz48cGVyaW9kaWNhbD48ZnVsbC10aXRs
ZT5BbSBKIEJpb2V0aDwvZnVsbC10aXRsZT48L3BlcmlvZGljYWw+PHBhZ2VzPjEtMjwvcGFnZXM+
PHZvbHVtZT4xMDwvdm9sdW1lPjxudW1iZXI+MjwvbnVtYmVyPjxrZXl3b3Jkcz48a2V5d29yZD5C
bG9vZC92aXJvbG9neTwva2V5d29yZD48a2V5d29yZD5CbG9vZCBEb25vcnMvKmxlZ2lzbGF0aW9u
ICZhbXA7IGp1cmlzcHJ1ZGVuY2U8L2tleXdvcmQ+PGtleXdvcmQ+Qmxvb2QgVHJhbnNmdXNpb24v
KmFkdmVyc2UgZWZmZWN0czwva2V5d29yZD48a2V5d29yZD5ISVYgSW5mZWN0aW9ucy8qcHJldmVu
dGlvbiAmYW1wOyBjb250cm9sL3RyYW5zbWlzc2lvbjwva2V5d29yZD48a2V5d29yZD5IZWFsdGgg
UG9saWN5LypsZWdpc2xhdGlvbiAmYW1wOyBqdXJpc3BydWRlbmNlPC9rZXl3b3JkPjxrZXl3b3Jk
PkhlbW9waGlsaWEgQS8qdGhlcmFweTwva2V5d29yZD48a2V5d29yZD4qSG9tb3NleHVhbGl0eSwg
TWFsZTwva2V5d29yZD48a2V5d29yZD5IdW1hbnM8L2tleXdvcmQ+PGtleXdvcmQ+TWFsZTwva2V5
d29yZD48a2V5d29yZD5Vbml0ZWQgU3RhdGVzPC9rZXl3b3JkPjwva2V5d29yZHM+PGRhdGVzPjx5
ZWFyPjIwMTA8L3llYXI+PHB1Yi1kYXRlcz48ZGF0ZT5GZWI8L2RhdGU+PC9wdWItZGF0ZXM+PC9k
YXRlcz48aXNibj4xNTM2LTAwNzUgKEVsZWN0cm9uaWMpJiN4RDsxNTI2LTUxNjEgKExpbmtpbmcp
PC9pc2JuPjxhY2Nlc3Npb24tbnVtPjIwMTMxMTU3PC9hY2Nlc3Npb24tbnVtPjx1cmxzPjxyZWxh
dGVkLXVybHM+PHVybD5odHRwOi8vd3d3Lm5jYmkubmxtLm5paC5nb3YvZW50cmV6L3F1ZXJ5LmZj
Z2k/Y21kPVJldHJpZXZlJmFtcDtkYj1QdWJNZWQmYW1wO2RvcHQ9Q2l0YXRpb24mYW1wO2xpc3Rf
dWlkcz0yMDEzMTE1NyA8L3VybD48L3JlbGF0ZWQtdXJscz48L3VybHM+PGxhbmd1YWdlPmVuZzwv
bGFuZ3VhZ2U+PC9yZWNvcmQ+PC9DaXRlPjxDaXRlPjxBdXRob3I+RmlzaGVyPC9BdXRob3I+PFll
YXI+MjAxMDwvWWVhcj48UmVjTnVtPjEwPC9SZWNOdW0+PHJlY29yZD48cmVjLW51bWJlcj4xMDwv
cmVjLW51bWJlcj48Zm9yZWlnbi1rZXlzPjxrZXkgYXBwPSJFTiIgZGItaWQ9InMyMmVmeHM5bXpy
eDJ6ZXo1MnNwMHdyZDJ6Mnc5cmR4MGZkcCI+MTA8L2tleT48L2ZvcmVpZ24ta2V5cz48cmVmLXR5
cGUgbmFtZT0iSm91cm5hbCBBcnRpY2xlIj4xNzwvcmVmLXR5cGU+PGNvbnRyaWJ1dG9ycz48YXV0
aG9ycz48YXV0aG9yPkZpc2hlciwgQy48L2F1dGhvcj48YXV0aG9yPlNjaG9uZmVsZCwgVC48L2F1
dGhvcj48L2F1dGhvcnM+PC9jb250cmlidXRvcnM+PGF1dGgtYWRkcmVzcz5Vbml2ZXJzaXR5IG9m
IE5lYnJhc2thIE1lZGljYWwgQ2VudGVyLCBPbWFoYSwgTkUgNjgxOTgtNjA3NSwgVVNBLjwvYXV0
aC1hZGRyZXNzPjx0aXRsZXM+PHRpdGxlPlNleCBhbmQgYmxvb2Q6IGEgZGVlcGVyIGV4cGxvcmF0
aW9uIG9mIGRpc2NyaW1pbmF0aW9uIGluIHRoZSBGREEgYmxvb2QgZG9ub3IgcG9saWN5PC90aXRs
ZT48c2Vjb25kYXJ5LXRpdGxlPkFtIEogQmlvZXRoPC9zZWNvbmRhcnktdGl0bGU+PC90aXRsZXM+
PHBlcmlvZGljYWw+PGZ1bGwtdGl0bGU+QW0gSiBCaW9ldGg8L2Z1bGwtdGl0bGU+PC9wZXJpb2Rp
Y2FsPjxwYWdlcz40MC0yPC9wYWdlcz48dm9sdW1lPjEwPC92b2x1bWU+PG51bWJlcj4yPC9udW1i
ZXI+PGtleXdvcmRzPjxrZXl3b3JkPkJsb29kIERvbm9ycy9ldGhpY3MvKmxlZ2lzbGF0aW9uICZh
bXA7IGp1cmlzcHJ1ZGVuY2U8L2tleXdvcmQ+PGtleXdvcmQ+RG9ub3IgU2VsZWN0aW9uL2V0aGlj
cy8qbGVnaXNsYXRpb24gJmFtcDsganVyaXNwcnVkZW5jZS8qc3RhbmRhcmRzL3RyZW5kczwva2V5
d29yZD48a2V5d29yZD5FdGhpY2FsIEFuYWx5c2lzPC9rZXl3b3JkPjxrZXl3b3JkPkhlYWx0aCBQ
b2xpY3kvbGVnaXNsYXRpb24gJmFtcDsganVyaXNwcnVkZW5jZS8qdHJlbmRzPC9rZXl3b3JkPjxr
ZXl3b3JkPkhpc3RvcnksIDE5dGggQ2VudHVyeTwva2V5d29yZD48a2V5d29yZD5IaXN0b3J5LCAy
MHRoIENlbnR1cnk8L2tleXdvcmQ+PGtleXdvcmQ+SGlzdG9yeSwgMjFzdCBDZW50dXJ5PC9rZXl3
b3JkPjxrZXl3b3JkPipIb21vc2V4dWFsaXR5LCBNYWxlPC9rZXl3b3JkPjxrZXl3b3JkPkh1bWFu
czwva2V5d29yZD48a2V5d29yZD5NYWxlPC9rZXl3b3JkPjxrZXl3b3JkPlBvd2VyIChQc3ljaG9s
b2d5KTwva2V5d29yZD48a2V5d29yZD4qUHJlanVkaWNlPC9rZXl3b3JkPjxrZXl3b3JkPlB1Ymxp
YyBQb2xpY3kvaGlzdG9yeS9sZWdpc2xhdGlvbiAmYW1wOyBqdXJpc3BydWRlbmNlL3RyZW5kczwv
a2V5d29yZD48a2V5d29yZD5SaXNrIEFzc2Vzc21lbnQ8L2tleXdvcmQ+PGtleXdvcmQ+UmlzayBG
YWN0b3JzPC9rZXl3b3JkPjxrZXl3b3JkPipTZXh1YWwgQmVoYXZpb3I8L2tleXdvcmQ+PGtleXdv
cmQ+U2V4dWFsIFBhcnRuZXJzPC9rZXl3b3JkPjxrZXl3b3JkPipTb2NpYWwgSnVzdGljZTwva2V5
d29yZD48a2V5d29yZD5UaW1lIEZhY3RvcnM8L2tleXdvcmQ+PGtleXdvcmQ+VW5pdGVkIFN0YXRl
czwva2V5d29yZD48a2V5d29yZD5Vbml0ZWQgU3RhdGVzIEZvb2QgYW5kIERydWcgQWRtaW5pc3Ry
YXRpb248L2tleXdvcmQ+PC9rZXl3b3Jkcz48ZGF0ZXM+PHllYXI+MjAxMDwveWVhcj48cHViLWRh
dGVzPjxkYXRlPkZlYjwvZGF0ZT48L3B1Yi1kYXRlcz48L2RhdGVzPjxpc2JuPjE1MzYtMDA3NSAo
RWxlY3Ryb25pYykmI3hEOzE1MjYtNTE2MSAoTGlua2luZyk8L2lzYm4+PGFjY2Vzc2lvbi1udW0+
MjAxMzExNzE8L2FjY2Vzc2lvbi1udW0+PHVybHM+PHJlbGF0ZWQtdXJscz48dXJsPmh0dHA6Ly93
d3cubmNiaS5ubG0ubmloLmdvdi9lbnRyZXovcXVlcnkuZmNnaT9jbWQ9UmV0cmlldmUmYW1wO2Ri
PVB1Yk1lZCZhbXA7ZG9wdD1DaXRhdGlvbiZhbXA7bGlzdF91aWRzPTIwMTMxMTcxIDwvdXJsPjwv
cmVsYXRlZC11cmxzPjwvdXJscz48bGFuZ3VhZ2U+ZW5nPC9sYW5ndWFnZT48L3JlY29yZD48L0Np
dGU+PENpdGU+PEF1dGhvcj5Gb3g8L0F1dGhvcj48WWVhcj4yMDEwPC9ZZWFyPjxSZWNOdW0+OTwv
UmVjTnVtPjxyZWNvcmQ+PHJlYy1udW1iZXI+OTwvcmVjLW51bWJlcj48Zm9yZWlnbi1rZXlzPjxr
ZXkgYXBwPSJFTiIgZGItaWQ9InMyMmVmeHM5bXpyeDJ6ZXo1MnNwMHdyZDJ6Mnc5cmR4MGZkcCI+
OTwva2V5PjwvZm9yZWlnbi1rZXlzPjxyZWYtdHlwZSBuYW1lPSJKb3VybmFsIEFydGljbGUiPjE3
PC9yZWYtdHlwZT48Y29udHJpYnV0b3JzPjxhdXRob3JzPjxhdXRob3I+Rm94LCBELjwvYXV0aG9y
PjwvYXV0aG9ycz48L2NvbnRyaWJ1dG9ycz48YXV0aC1hZGRyZXNzPllhbGUgTGF3IFNjaG9vbCwg
TmV3IEhhdmVuLCBDVCAwNjUxMSwgVVNBLiBkb3YuZm94QHlhbGUuZWR1PC9hdXRoLWFkZHJlc3M+
PHRpdGxlcz48dGl0bGU+VGhlIGV4cHJlc3NpdmUgZGltZW5zaW9uIG9mIGRvbm9yIGRlZmVycmFs
PC90aXRsZT48c2Vjb25kYXJ5LXRpdGxlPkFtIEogQmlvZXRoPC9zZWNvbmRhcnktdGl0bGU+PC90
aXRsZXM+PHBlcmlvZGljYWw+PGZ1bGwtdGl0bGU+QW0gSiBCaW9ldGg8L2Z1bGwtdGl0bGU+PC9w
ZXJpb2RpY2FsPjxwYWdlcz40Mi0zPC9wYWdlcz48dm9sdW1lPjEwPC92b2x1bWU+PG51bWJlcj4y
PC9udW1iZXI+PGtleXdvcmRzPjxrZXl3b3JkPkJsb29kIERvbm9ycy9ldGhpY3MvKmxlZ2lzbGF0
aW9uICZhbXA7IGp1cmlzcHJ1ZGVuY2U8L2tleXdvcmQ+PGtleXdvcmQ+RG9ub3IgU2VsZWN0aW9u
L2V0aGljcy8qbGVnaXNsYXRpb24gJmFtcDsganVyaXNwcnVkZW5jZS8qc3RhbmRhcmRzL3RyZW5k
czwva2V5d29yZD48a2V5d29yZD5FdGhpY2FsIEFuYWx5c2lzPC9rZXl3b3JkPjxrZXl3b3JkPkhJ
ViBJbmZlY3Rpb25zLypwcmV2ZW50aW9uICZhbXA7IGNvbnRyb2wvdHJhbnNtaXNzaW9uPC9rZXl3
b3JkPjxrZXl3b3JkPkhlYWx0aCBQb2xpY3kvbGVnaXNsYXRpb24gJmFtcDsganVyaXNwcnVkZW5j
ZS8qdHJlbmRzPC9rZXl3b3JkPjxrZXl3b3JkPipIb21vc2V4dWFsaXR5LCBNYWxlPC9rZXl3b3Jk
PjxrZXl3b3JkPkh1bWFuczwva2V5d29yZD48a2V5d29yZD5NYWxlPC9rZXl3b3JkPjxrZXl3b3Jk
PipQcmVqdWRpY2U8L2tleXdvcmQ+PGtleXdvcmQ+UmlzayBBc3Nlc3NtZW50PC9rZXl3b3JkPjxr
ZXl3b3JkPlJpc2sgRmFjdG9yczwva2V5d29yZD48a2V5d29yZD5TYWZldHk8L2tleXdvcmQ+PGtl
eXdvcmQ+KlNleHVhbCBCZWhhdmlvcjwva2V5d29yZD48a2V5d29yZD5TZXh1YWwgUGFydG5lcnM8
L2tleXdvcmQ+PGtleXdvcmQ+U29jaWFsIEp1c3RpY2U8L2tleXdvcmQ+PGtleXdvcmQ+VW5pdGVk
IFN0YXRlczwva2V5d29yZD48a2V5d29yZD5Vbml0ZWQgU3RhdGVzIEZvb2QgYW5kIERydWcgQWRt
aW5pc3RyYXRpb248L2tleXdvcmQ+PC9rZXl3b3Jkcz48ZGF0ZXM+PHllYXI+MjAxMDwveWVhcj48
cHViLWRhdGVzPjxkYXRlPkZlYjwvZGF0ZT48L3B1Yi1kYXRlcz48L2RhdGVzPjxpc2JuPjE1MzYt
MDA3NSAoRWxlY3Ryb25pYykmI3hEOzE1MjYtNTE2MSAoTGlua2luZyk8L2lzYm4+PGFjY2Vzc2lv
bi1udW0+MjAxMzExNzI8L2FjY2Vzc2lvbi1udW0+PHVybHM+PHJlbGF0ZWQtdXJscz48dXJsPmh0
dHA6Ly93d3cubmNiaS5ubG0ubmloLmdvdi9lbnRyZXovcXVlcnkuZmNnaT9jbWQ9UmV0cmlldmUm
YW1wO2RiPVB1Yk1lZCZhbXA7ZG9wdD1DaXRhdGlvbiZhbXA7bGlzdF91aWRzPTIwMTMxMTcyIDwv
dXJsPjwvcmVsYXRlZC11cmxzPjwvdXJscz48bGFuZ3VhZ2U+ZW5nPC9sYW5ndWFnZT48L3JlY29y
ZD48L0NpdGU+PENpdGU+PEF1dGhvcj5HYWxhcm5lYXU8L0F1dGhvcj48WWVhcj4yMDEwPC9ZZWFy
PjxSZWNOdW0+MTE8L1JlY051bT48cmVjb3JkPjxyZWMtbnVtYmVyPjExPC9yZWMtbnVtYmVyPjxm
b3JlaWduLWtleXM+PGtleSBhcHA9IkVOIiBkYi1pZD0iczIyZWZ4czltenJ4MnplejUyc3Awd3Jk
MnoydzlyZHgwZmRwIj4xMTwva2V5PjwvZm9yZWlnbi1rZXlzPjxyZWYtdHlwZSBuYW1lPSJKb3Vy
bmFsIEFydGljbGUiPjE3PC9yZWYtdHlwZT48Y29udHJpYnV0b3JzPjxhdXRob3JzPjxhdXRob3I+
R2FsYXJuZWF1LCBDLjwvYXV0aG9yPjwvYXV0aG9ycz48L2NvbnRyaWJ1dG9ycz48YXV0aC1hZGRy
ZXNzPldlbGxlc2xleSBDb2xsZWdlLCBXb21lbiZhcG9zO3MgYW5kIEdlbmRlciBTdHVkaWVzIERl
cGFydG1lbnQsIFdlbGxlc2xleSwgTUEgMDI0ODEsIFVTQS4gY2dhbGFybmVAd2VsbGVzbGV5LmVk
dTwvYXV0aC1hZGRyZXNzPjx0aXRsZXM+PHRpdGxlPkJsb29kIGRvbmF0aW9uLCBkZWZlcnJhbCwg
YW5kIGRpc2NyaW1pbmF0aW9uOiBGREEgZG9ub3IgZGVmZXJyYWwgcG9saWN5IGZvciBtZW4gd2hv
IGhhdmUgc2V4IHdpdGggbWVuPC90aXRsZT48c2Vjb25kYXJ5LXRpdGxlPkFtIEogQmlvZXRoPC9z
ZWNvbmRhcnktdGl0bGU+PC90aXRsZXM+PHBlcmlvZGljYWw+PGZ1bGwtdGl0bGU+QW0gSiBCaW9l
dGg8L2Z1bGwtdGl0bGU+PC9wZXJpb2RpY2FsPjxwYWdlcz4yOS0zOTwvcGFnZXM+PHZvbHVtZT4x
MDwvdm9sdW1lPjxudW1iZXI+MjwvbnVtYmVyPjxrZXl3b3Jkcz48a2V5d29yZD5CbG9vZCBEb25v
cnMvZXRoaWNzLypsZWdpc2xhdGlvbiAmYW1wOyBqdXJpc3BydWRlbmNlPC9rZXl3b3JkPjxrZXl3
b3JkPkRvbm9yIFNlbGVjdGlvbi9ldGhpY3MvKmxlZ2lzbGF0aW9uICZhbXA7IGp1cmlzcHJ1ZGVu
Y2UvKnN0YW5kYXJkcy90cmVuZHM8L2tleXdvcmQ+PGtleXdvcmQ+RXRoaWNhbCBBbmFseXNpczwv
a2V5d29yZD48a2V5d29yZD5ISVYgSW5mZWN0aW9ucy8qcHJldmVudGlvbiAmYW1wOyBjb250cm9s
L3RyYW5zbWlzc2lvbjwva2V5d29yZD48a2V5d29yZD5IYWl0aTwva2V5d29yZD48a2V5d29yZD5I
ZWFsdGggUG9saWN5L2xlZ2lzbGF0aW9uICZhbXA7IGp1cmlzcHJ1ZGVuY2UvKnRyZW5kczwva2V5
d29yZD48a2V5d29yZD4qSG9tb3NleHVhbGl0eSwgTWFsZTwva2V5d29yZD48a2V5d29yZD5IdW1h
bnM8L2tleXdvcmQ+PGtleXdvcmQ+TWFsZTwva2V5d29yZD48a2V5d29yZD4qUHJlanVkaWNlPC9r
ZXl3b3JkPjxrZXl3b3JkPlJpc2sgQXNzZXNzbWVudDwva2V5d29yZD48a2V5d29yZD5SaXNrIEZh
Y3RvcnM8L2tleXdvcmQ+PGtleXdvcmQ+U2FmZXR5PC9rZXl3b3JkPjxrZXl3b3JkPipTZXh1YWwg
QmVoYXZpb3I8L2tleXdvcmQ+PGtleXdvcmQ+U2V4dWFsIFBhcnRuZXJzPC9rZXl3b3JkPjxrZXl3
b3JkPlNvY2lhbCBKdXN0aWNlPC9rZXl3b3JkPjxrZXl3b3JkPlRpbWUgRmFjdG9yczwva2V5d29y
ZD48a2V5d29yZD5Vbml0ZWQgU3RhdGVzPC9rZXl3b3JkPjxrZXl3b3JkPlVuaXRlZCBTdGF0ZXMg
Rm9vZCBhbmQgRHJ1ZyBBZG1pbmlzdHJhdGlvbjwva2V5d29yZD48L2tleXdvcmRzPjxkYXRlcz48
eWVhcj4yMDEwPC95ZWFyPjxwdWItZGF0ZXM+PGRhdGU+RmViPC9kYXRlPjwvcHViLWRhdGVzPjwv
ZGF0ZXM+PGlzYm4+MTUzNi0wMDc1IChFbGVjdHJvbmljKSYjeEQ7MTUyNi01MTYxIChMaW5raW5n
KTwvaXNibj48YWNjZXNzaW9uLW51bT4yMDEzMTE3MDwvYWNjZXNzaW9uLW51bT48dXJscz48cmVs
YXRlZC11cmxzPjx1cmw+aHR0cDovL3d3dy5uY2JpLm5sbS5uaWguZ292L2VudHJlei9xdWVyeS5m
Y2dpP2NtZD1SZXRyaWV2ZSZhbXA7ZGI9UHViTWVkJmFtcDtkb3B0PUNpdGF0aW9uJmFtcDtsaXN0
X3VpZHM9MjAxMzExNzAgPC91cmw+PC9yZWxhdGVkLXVybHM+PC91cmxzPjxsYW5ndWFnZT5lbmc8
L2xhbmd1YWdlPjwvcmVjb3JkPjwvQ2l0ZT48Q2l0ZT48QXV0aG9yPkdhbGFybmVhdTwvQXV0aG9y
PjxZZWFyPjIwMTA8L1llYXI+PFJlY051bT4xMjwvUmVjTnVtPjxyZWNvcmQ+PHJlYy1udW1iZXI+
MTI8L3JlYy1udW1iZXI+PGZvcmVpZ24ta2V5cz48a2V5IGFwcD0iRU4iIGRiLWlkPSJzMjJlZnhz
OW16cngyemV6NTJzcDB3cmQyejJ3OXJkeDBmZHAiPjEyPC9rZXk+PC9mb3JlaWduLWtleXM+PHJl
Zi10eXBlIG5hbWU9IkpvdXJuYWwgQXJ0aWNsZSI+MTc8L3JlZi10eXBlPjxjb250cmlidXRvcnM+
PGF1dGhvcnM+PGF1dGhvcj5HYWxhcm5lYXUsIEMuPC9hdXRob3I+PC9hdXRob3JzPjwvY29udHJp
YnV0b3JzPjxhdXRoLWFkZHJlc3M+V2VsbGVzbGV5IENvbGxlZ2UsIFdvbWVuJmFwb3M7cyBhbmQg
R2VuZGVyIFN0dWRpZXMgRGVwYXJ0bWVudCwgV2VsbGVzbGV5LCBNQSAwMjQ4MSwgVVNBLiBjZ2Fs
YXJuZUB3ZWxsZXNsZXkuZWR1PC9hdXRoLWFkZHJlc3M+PHRpdGxlcz48dGl0bGU+QSByZXNwb25z
ZSB0byBjb21tZW50YXJpZXMgb24gJnF1b3Q7Qmxvb2QgZG9uYXRpb24sIGRlZmVycmFsLCBhbmQg
ZGlzY3JpbWluYXRpb24mcXVvdDs8L3RpdGxlPjxzZWNvbmRhcnktdGl0bGU+QW0gSiBCaW9ldGg8
L3NlY29uZGFyeS10aXRsZT48L3RpdGxlcz48cGVyaW9kaWNhbD48ZnVsbC10aXRsZT5BbSBKIEJp
b2V0aDwvZnVsbC10aXRsZT48L3BlcmlvZGljYWw+PHBhZ2VzPlc0LTU8L3BhZ2VzPjx2b2x1bWU+
MTA8L3ZvbHVtZT48bnVtYmVyPjI8L251bWJlcj48a2V5d29yZHM+PGtleXdvcmQ+Qmxvb2QgRG9u
b3JzL2V0aGljcy8qbGVnaXNsYXRpb24gJmFtcDsganVyaXNwcnVkZW5jZTwva2V5d29yZD48a2V5
d29yZD5Eb25vciBTZWxlY3Rpb24vZXRoaWNzLypsZWdpc2xhdGlvbiAmYW1wOyBqdXJpc3BydWRl
bmNlLypzdGFuZGFyZHMvdHJlbmRzPC9rZXl3b3JkPjxrZXl3b3JkPkV0aGljYWwgQW5hbHlzaXM8
L2tleXdvcmQ+PGtleXdvcmQ+SElWIEluZmVjdGlvbnMvKnByZXZlbnRpb24gJmFtcDsgY29udHJv
bC90cmFuc21pc3Npb248L2tleXdvcmQ+PGtleXdvcmQ+SGFpdGk8L2tleXdvcmQ+PGtleXdvcmQ+
SGVhbHRoIFBvbGljeS9sZWdpc2xhdGlvbiAmYW1wOyBqdXJpc3BydWRlbmNlLyp0cmVuZHM8L2tl
eXdvcmQ+PGtleXdvcmQ+KkhvbW9zZXh1YWxpdHksIE1hbGU8L2tleXdvcmQ+PGtleXdvcmQ+SHVt
YW5zPC9rZXl3b3JkPjxrZXl3b3JkPk1hbGU8L2tleXdvcmQ+PGtleXdvcmQ+UG93ZXIgKFBzeWNo
b2xvZ3kpPC9rZXl3b3JkPjxrZXl3b3JkPipQcmVqdWRpY2U8L2tleXdvcmQ+PGtleXdvcmQ+Umlz
ayBBc3Nlc3NtZW50PC9rZXl3b3JkPjxrZXl3b3JkPlJpc2sgRmFjdG9yczwva2V5d29yZD48a2V5
d29yZD5TYWZldHk8L2tleXdvcmQ+PGtleXdvcmQ+KlNleHVhbCBCZWhhdmlvcjwva2V5d29yZD48
a2V5d29yZD5TZXh1YWwgUGFydG5lcnM8L2tleXdvcmQ+PGtleXdvcmQ+U29jaWFsIEp1c3RpY2U8
L2tleXdvcmQ+PGtleXdvcmQ+VGltZSBGYWN0b3JzPC9rZXl3b3JkPjxrZXl3b3JkPlVuaXRlZCBT
dGF0ZXM8L2tleXdvcmQ+PGtleXdvcmQ+VW5pdGVkIFN0YXRlcyBGb29kIGFuZCBEcnVnIEFkbWlu
aXN0cmF0aW9uPC9rZXl3b3JkPjwva2V5d29yZHM+PGRhdGVzPjx5ZWFyPjIwMTA8L3llYXI+PHB1
Yi1kYXRlcz48ZGF0ZT5GZWI8L2RhdGU+PC9wdWItZGF0ZXM+PC9kYXRlcz48aXNibj4xNTM2LTAw
NzUgKEVsZWN0cm9uaWMpJiN4RDsxNTI2LTUxNjEgKExpbmtpbmcpPC9pc2JuPjxhY2Nlc3Npb24t
bnVtPjIwMTMxMTYwPC9hY2Nlc3Npb24tbnVtPjx1cmxzPjxyZWxhdGVkLXVybHM+PHVybD5odHRw
Oi8vd3d3Lm5jYmkubmxtLm5paC5nb3YvZW50cmV6L3F1ZXJ5LmZjZ2k/Y21kPVJldHJpZXZlJmFt
cDtkYj1QdWJNZWQmYW1wO2RvcHQ9Q2l0YXRpb24mYW1wO2xpc3RfdWlkcz0yMDEzMTE2MCA8L3Vy
bD48L3JlbGF0ZWQtdXJscz48L3VybHM+PGxhbmd1YWdlPmVuZzwvbGFuZ3VhZ2U+PC9yZWNvcmQ+
PC9DaXRlPjxDaXRlPjxBdXRob3I+S2x1Z21hbjwvQXV0aG9yPjxZZWFyPjIwMTA8L1llYXI+PFJl
Y051bT43PC9SZWNOdW0+PHJlY29yZD48cmVjLW51bWJlcj43PC9yZWMtbnVtYmVyPjxmb3JlaWdu
LWtleXM+PGtleSBhcHA9IkVOIiBkYi1pZD0iczIyZWZ4czltenJ4MnplejUyc3Awd3JkMnoydzly
ZHgwZmRwIj43PC9rZXk+PC9mb3JlaWduLWtleXM+PHJlZi10eXBlIG5hbWU9IkpvdXJuYWwgQXJ0
aWNsZSI+MTc8L3JlZi10eXBlPjxjb250cmlidXRvcnM+PGF1dGhvcnM+PGF1dGhvcj5LbHVnbWFu
LCBDLiBNLjwvYXV0aG9yPjwvYXV0aG9ycz48L2NvbnRyaWJ1dG9ycz48YXV0aC1hZGRyZXNzPkNl
bnRlciBmb3IgTWVkaWNhbCBIdW1hbml0aWVzICZhbXA7IEV0aGljcywgVW5pdmVyc2l0eSBvZiBU
ZXhhcyBIZWFsdGggU2NpZW5jZSBDZW50ZXIsIFNhbiBBbnRvbmlvLCBTYW4gQW50b25pbywgVFgg
NzgyMjktMzkwMCwgVVNBLiBrbHVnbWFuQHV0aHNjYS5lZHU8L2F1dGgtYWRkcmVzcz48dGl0bGVz
Pjx0aXRsZT5CbG9vZCBkb25hdGlvbiBhbmQgaXRzIG1ldGFwaG9yczwvdGl0bGU+PHNlY29uZGFy
eS10aXRsZT5BbSBKIEJpb2V0aDwvc2Vjb25kYXJ5LXRpdGxlPjwvdGl0bGVzPjxwZXJpb2RpY2Fs
PjxmdWxsLXRpdGxlPkFtIEogQmlvZXRoPC9mdWxsLXRpdGxlPjwvcGVyaW9kaWNhbD48cGFnZXM+
NDYtNzwvcGFnZXM+PHZvbHVtZT4xMDwvdm9sdW1lPjxudW1iZXI+MjwvbnVtYmVyPjxrZXl3b3Jk
cz48a2V5d29yZD5CbG9vZCBEb25vcnMvKmV0aGljcy9sZWdpc2xhdGlvbiAmYW1wOyBqdXJpc3By
dWRlbmNlPC9rZXl3b3JkPjxrZXl3b3JkPkNhbmFkYTwva2V5d29yZD48a2V5d29yZD5Eb25vciBT
ZWxlY3Rpb24vZXRoaWNzL2xlZ2lzbGF0aW9uICZhbXA7IGp1cmlzcHJ1ZGVuY2UvKnN0YW5kYXJk
cy90cmVuZHM8L2tleXdvcmQ+PGtleXdvcmQ+RXRoaWNhbCBBbmFseXNpczwva2V5d29yZD48a2V5
d29yZD5ISVYvZ2VuZXRpY3MvaXNvbGF0aW9uICZhbXA7IHB1cmlmaWNhdGlvbjwva2V5d29yZD48
a2V5d29yZD5ISVYgSW5mZWN0aW9ucy9kaWFnbm9zaXMvKnByZXZlbnRpb24gJmFtcDsgY29udHJv
bC90cmFuc21pc3Npb248L2tleXdvcmQ+PGtleXdvcmQ+SGVhbHRoIFBvbGljeS9sZWdpc2xhdGlv
biAmYW1wOyBqdXJpc3BydWRlbmNlLyp0cmVuZHM8L2tleXdvcmQ+PGtleXdvcmQ+KkhvbW9zZXh1
YWxpdHksIE1hbGUvZ2VuZXRpY3M8L2tleXdvcmQ+PGtleXdvcmQ+SHVtYW5zPC9rZXl3b3JkPjxr
ZXl3b3JkPk1hbGU8L2tleXdvcmQ+PGtleXdvcmQ+Kk1ldGFwaG9yPC9rZXl3b3JkPjxrZXl3b3Jk
PipNb3JhbCBPYmxpZ2F0aW9uczwva2V5d29yZD48a2V5d29yZD4qUHJlanVkaWNlPC9rZXl3b3Jk
PjxrZXl3b3JkPlJpc2sgQXNzZXNzbWVudDwva2V5d29yZD48a2V5d29yZD5SaXNrIEZhY3RvcnM8
L2tleXdvcmQ+PGtleXdvcmQ+U2FmZXR5PC9rZXl3b3JkPjxrZXl3b3JkPipTZXh1YWwgQmVoYXZp
b3I8L2tleXdvcmQ+PGtleXdvcmQ+U2V4dWFsIFBhcnRuZXJzPC9rZXl3b3JkPjxrZXl3b3JkPlNv
Y2lhbCBKdXN0aWNlPC9rZXl3b3JkPjxrZXl3b3JkPlRpbWUgRmFjdG9yczwva2V5d29yZD48a2V5
d29yZD5Vbml0ZWQgU3RhdGVzPC9rZXl3b3JkPjxrZXl3b3JkPlVuaXRlZCBTdGF0ZXMgRm9vZCBh
bmQgRHJ1ZyBBZG1pbmlzdHJhdGlvbjwva2V5d29yZD48a2V5d29yZD4qVmlydHVlczwva2V5d29y
ZD48L2tleXdvcmRzPjxkYXRlcz48eWVhcj4yMDEwPC95ZWFyPjxwdWItZGF0ZXM+PGRhdGU+RmVi
PC9kYXRlPjwvcHViLWRhdGVzPjwvZGF0ZXM+PGlzYm4+MTUzNi0wMDc1IChFbGVjdHJvbmljKSYj
eEQ7MTUyNi01MTYxIChMaW5raW5nKTwvaXNibj48YWNjZXNzaW9uLW51bT4yMDEzMTE3NDwvYWNj
ZXNzaW9uLW51bT48dXJscz48cmVsYXRlZC11cmxzPjx1cmw+aHR0cDovL3d3dy5uY2JpLm5sbS5u
aWguZ292L2VudHJlei9xdWVyeS5mY2dpP2NtZD1SZXRyaWV2ZSZhbXA7ZGI9UHViTWVkJmFtcDtk
b3B0PUNpdGF0aW9uJmFtcDtsaXN0X3VpZHM9MjAxMzExNzQgPC91cmw+PC9yZWxhdGVkLXVybHM+
PC91cmxzPjxsYW5ndWFnZT5lbmc8L2xhbmd1YWdlPjwvcmVjb3JkPjwvQ2l0ZT48Q2l0ZT48QXV0
aG9yPlF1aWdsZXk8L0F1dGhvcj48WWVhcj4yMDEwPC9ZZWFyPjxSZWNOdW0+NTwvUmVjTnVtPjxy
ZWNvcmQ+PHJlYy1udW1iZXI+NTwvcmVjLW51bWJlcj48Zm9yZWlnbi1rZXlzPjxrZXkgYXBwPSJF
TiIgZGItaWQ9InMyMmVmeHM5bXpyeDJ6ZXo1MnNwMHdyZDJ6Mnc5cmR4MGZkcCI+NTwva2V5Pjwv
Zm9yZWlnbi1rZXlzPjxyZWYtdHlwZSBuYW1lPSJKb3VybmFsIEFydGljbGUiPjE3PC9yZWYtdHlw
ZT48Y29udHJpYnV0b3JzPjxhdXRob3JzPjxhdXRob3I+UXVpZ2xleSwgTS48L2F1dGhvcj48L2F1
dGhvcnM+PC9jb250cmlidXRvcnM+PHRpdGxlcz48dGl0bGU+RG9uJmFwb3M7dCBsZXQgc3RpZ21h
IGdvdmVybiBoZWFsdGg8L3RpdGxlPjxzZWNvbmRhcnktdGl0bGU+VVMgTmV3cyBXb3JsZCBSZXA8
L3NlY29uZGFyeS10aXRsZT48YWx0LXRpdGxlPlUuUzwvYWx0LXRpdGxlPjwvdGl0bGVzPjxwZXJp
b2RpY2FsPjxmdWxsLXRpdGxlPlVTIE5ld3MgV29ybGQgUmVwPC9mdWxsLXRpdGxlPjxhYmJyLTE+
VS5TPC9hYmJyLTE+PC9wZXJpb2RpY2FsPjxhbHQtcGVyaW9kaWNhbD48ZnVsbC10aXRsZT5VUyBO
ZXdzIFdvcmxkIFJlcDwvZnVsbC10aXRsZT48YWJici0xPlUuUzwvYWJici0xPjwvYWx0LXBlcmlv
ZGljYWw+PHBhZ2VzPjY8L3BhZ2VzPjx2b2x1bWU+MTQ3PC92b2x1bWU+PG51bWJlcj43PC9udW1i
ZXI+PGtleXdvcmRzPjxrZXl3b3JkPkJsb29kIEJhbmtzLypzdGFuZGFyZHM8L2tleXdvcmQ+PGtl
eXdvcmQ+Qmxvb2QgRG9ub3JzLypzdXBwbHkgJmFtcDsgZGlzdHJpYnV0aW9uPC9rZXl3b3JkPjxr
ZXl3b3JkPkhlYWx0aCBQb2xpY3k8L2tleXdvcmQ+PGtleXdvcmQ+KkhvbW9zZXh1YWxpdHksIE1h
bGU8L2tleXdvcmQ+PGtleXdvcmQ+SHVtYW5zPC9rZXl3b3JkPjxrZXl3b3JkPk1hbGU8L2tleXdv
cmQ+PGtleXdvcmQ+KlByZWp1ZGljZTwva2V5d29yZD48a2V5d29yZD5Vbml0ZWQgU3RhdGVzPC9r
ZXl3b3JkPjwva2V5d29yZHM+PGRhdGVzPjx5ZWFyPjIwMTA8L3llYXI+PHB1Yi1kYXRlcz48ZGF0
ZT5BdWc8L2RhdGU+PC9wdWItZGF0ZXM+PC9kYXRlcz48aXNibj4wMDQxLTU1MzcgKFByaW50KSYj
eEQ7MDA0MS01NTM3IChMaW5raW5nKTwvaXNibj48YWNjZXNzaW9uLW51bT4yMDY2NjAzMzwvYWNj
ZXNzaW9uLW51bT48dXJscz48cmVsYXRlZC11cmxzPjx1cmw+aHR0cDovL3d3dy5uY2JpLm5sbS5u
aWguZ292L2VudHJlei9xdWVyeS5mY2dpP2NtZD1SZXRyaWV2ZSZhbXA7ZGI9UHViTWVkJmFtcDtk
b3B0PUNpdGF0aW9uJmFtcDtsaXN0X3VpZHM9MjA2NjYwMzMgPC91cmw+PC9yZWxhdGVkLXVybHM+
PC91cmxzPjxsYW5ndWFnZT5lbmc8L2xhbmd1YWdlPjwvcmVjb3JkPjwvQ2l0ZT48Q2l0ZT48QXV0
aG9yPlNraW5uZXI8L0F1dGhvcj48WWVhcj4yMDEwPC9ZZWFyPjxSZWNOdW0+NDwvUmVjTnVtPjxy
ZWNvcmQ+PHJlYy1udW1iZXI+NDwvcmVjLW51bWJlcj48Zm9yZWlnbi1rZXlzPjxrZXkgYXBwPSJF
TiIgZGItaWQ9InMyMmVmeHM5bXpyeDJ6ZXo1MnNwMHdyZDJ6Mnc5cmR4MGZkcCI+NDwva2V5Pjwv
Zm9yZWlnbi1rZXlzPjxyZWYtdHlwZSBuYW1lPSJKb3VybmFsIEFydGljbGUiPjE3PC9yZWYtdHlw
ZT48Y29udHJpYnV0b3JzPjxhdXRob3JzPjxhdXRob3I+U2tpbm5lciwgTS48L2F1dGhvcj48L2F1
dGhvcnM+PC9jb250cmlidXRvcnM+PHRpdGxlcz48dGl0bGU+U2NpZW5jZSBzaG91bGQgZGljdGF0
ZSBwb2xpY3k8L3RpdGxlPjxzZWNvbmRhcnktdGl0bGU+VVMgTmV3cyBXb3JsZCBSZXA8L3NlY29u
ZGFyeS10aXRsZT48YWx0LXRpdGxlPlUuUzwvYWx0LXRpdGxlPjwvdGl0bGVzPjxwZXJpb2RpY2Fs
PjxmdWxsLXRpdGxlPlVTIE5ld3MgV29ybGQgUmVwPC9mdWxsLXRpdGxlPjxhYmJyLTE+VS5TPC9h
YmJyLTE+PC9wZXJpb2RpY2FsPjxhbHQtcGVyaW9kaWNhbD48ZnVsbC10aXRsZT5VUyBOZXdzIFdv
cmxkIFJlcDwvZnVsbC10aXRsZT48YWJici0xPlUuUzwvYWJici0xPjwvYWx0LXBlcmlvZGljYWw+
PHBhZ2VzPjEwPC9wYWdlcz48dm9sdW1lPjE0Nzwvdm9sdW1lPjxudW1iZXI+NzwvbnVtYmVyPjxr
ZXl3b3Jkcz48a2V5d29yZD5CaW9tZWRpY2FsIFJlc2VhcmNoPC9rZXl3b3JkPjxrZXl3b3JkPkJs
b29kIERvbm9ycy8qc3VwcGx5ICZhbXA7IGRpc3RyaWJ1dGlvbjwva2V5d29yZD48a2V5d29yZD5C
bG9vZCBUcmFuc2Z1c2lvbjwva2V5d29yZD48a2V5d29yZD4qSGVhbHRoIFBvbGljeTwva2V5d29y
ZD48a2V5d29yZD4qSG9tb3NleHVhbGl0eSwgTWFsZTwva2V5d29yZD48a2V5d29yZD5IdW1hbnM8
L2tleXdvcmQ+PGtleXdvcmQ+TWFsZTwva2V5d29yZD48a2V5d29yZD5TY2llbmNlPC9rZXl3b3Jk
PjxrZXl3b3JkPlVuaXRlZCBTdGF0ZXM8L2tleXdvcmQ+PGtleXdvcmQ+VW5pdGVkIFN0YXRlcyBG
b29kIGFuZCBEcnVnIEFkbWluaXN0cmF0aW9uPC9rZXl3b3JkPjwva2V5d29yZHM+PGRhdGVzPjx5
ZWFyPjIwMTA8L3llYXI+PHB1Yi1kYXRlcz48ZGF0ZT5BdWc8L2RhdGU+PC9wdWItZGF0ZXM+PC9k
YXRlcz48aXNibj4wMDQxLTU1MzcgKFByaW50KSYjeEQ7MDA0MS01NTM3IChMaW5raW5nKTwvaXNi
bj48YWNjZXNzaW9uLW51bT4yMDY2NjAzNDwvYWNjZXNzaW9uLW51bT48dXJscz48cmVsYXRlZC11
cmxzPjx1cmw+aHR0cDovL3d3dy5uY2JpLm5sbS5uaWguZ292L2VudHJlei9xdWVyeS5mY2dpP2Nt
ZD1SZXRyaWV2ZSZhbXA7ZGI9UHViTWVkJmFtcDtkb3B0PUNpdGF0aW9uJmFtcDtsaXN0X3VpZHM9
MjA2NjYwMzQgPC91cmw+PC9yZWxhdGVkLXVybHM+PC91cmxzPjxsYW5ndWFnZT5lbmc8L2xhbmd1
YWdlPjwvcmVjb3JkPjwvQ2l0ZT48Q2l0ZT48QXV0aG9yPlZlcm5pbGxvPC9BdXRob3I+PFllYXI+
MjAxMDwvWWVhcj48UmVjTnVtPjg8L1JlY051bT48cmVjb3JkPjxyZWMtbnVtYmVyPjg8L3JlYy1u
dW1iZXI+PGZvcmVpZ24ta2V5cz48a2V5IGFwcD0iRU4iIGRiLWlkPSJzMjJlZnhzOW16cngyemV6
NTJzcDB3cmQyejJ3OXJkeDBmZHAiPjg8L2tleT48L2ZvcmVpZ24ta2V5cz48cmVmLXR5cGUgbmFt
ZT0iSm91cm5hbCBBcnRpY2xlIj4xNzwvcmVmLXR5cGU+PGNvbnRyaWJ1dG9ycz48YXV0aG9ycz48
YXV0aG9yPlZlcm5pbGxvLCBBLjwvYXV0aG9yPjwvYXV0aG9ycz48L2NvbnRyaWJ1dG9ycz48YXV0
aC1hZGRyZXNzPkNvbGxlZ2Ugb2YgRGVudGlzdHJ5LCBOZXcgWW9yayBVbml2ZXJzaXR5LCBOZXcg
WW9yaywgTlkgMTAwMTAsIFVTQS4gY2hhcnQyMTJAYW9sLmNvbTwvYXV0aC1hZGRyZXNzPjx0aXRs
ZXM+PHRpdGxlPkJsb29kIGlzIGEgcHJlY2lvdXMgcmVzb3VyY2UtLWRvZXMgaXQgcmVhbGx5IG1h
dHRlciB3aG8gZG9uYXRlcyBpdD88L3RpdGxlPjxzZWNvbmRhcnktdGl0bGU+QW0gSiBCaW9ldGg8
L3NlY29uZGFyeS10aXRsZT48L3RpdGxlcz48cGVyaW9kaWNhbD48ZnVsbC10aXRsZT5BbSBKIEJp
b2V0aDwvZnVsbC10aXRsZT48L3BlcmlvZGljYWw+PHBhZ2VzPjQ0LTU8L3BhZ2VzPjx2b2x1bWU+
MTA8L3ZvbHVtZT48bnVtYmVyPjI8L251bWJlcj48a2V5d29yZHM+PGtleXdvcmQ+Qmxvb2QgRG9u
b3JzL2V0aGljcy8qbGVnaXNsYXRpb24gJmFtcDsganVyaXNwcnVkZW5jZTwva2V5d29yZD48a2V5
d29yZD5DYW5hZGE8L2tleXdvcmQ+PGtleXdvcmQ+Q2VudGVycyBmb3IgRGlzZWFzZSBDb250cm9s
IGFuZCBQcmV2ZW50aW9uIChVLlMuKTwva2V5d29yZD48a2V5d29yZD5Eb25vciBTZWxlY3Rpb24v
ZXRoaWNzLypsZWdpc2xhdGlvbiAmYW1wOyBqdXJpc3BydWRlbmNlLypzdGFuZGFyZHMvdHJlbmRz
PC9rZXl3b3JkPjxrZXl3b3JkPkV0aGljYWwgQW5hbHlzaXM8L2tleXdvcmQ+PGtleXdvcmQ+RmVt
YWxlPC9rZXl3b3JkPjxrZXl3b3JkPkdyZWF0IEJyaXRhaW48L2tleXdvcmQ+PGtleXdvcmQ+SElW
L2dlbmV0aWNzL2lzb2xhdGlvbiAmYW1wOyBwdXJpZmljYXRpb248L2tleXdvcmQ+PGtleXdvcmQ+
SElWIEluZmVjdGlvbnMvZGlhZ25vc2lzLypwcmV2ZW50aW9uICZhbXA7IGNvbnRyb2wvdHJhbnNt
aXNzaW9uPC9rZXl3b3JkPjxrZXl3b3JkPkhhaXRpPC9rZXl3b3JkPjxrZXl3b3JkPkhlYWx0aCBQ
b2xpY3kvbGVnaXNsYXRpb24gJmFtcDsganVyaXNwcnVkZW5jZS8qdHJlbmRzPC9rZXl3b3JkPjxr
ZXl3b3JkPipIb21vc2V4dWFsaXR5LCBNYWxlPC9rZXl3b3JkPjxrZXl3b3JkPkh1bWFuczwva2V5
d29yZD48a2V5d29yZD5NYWxlPC9rZXl3b3JkPjxrZXl3b3JkPipQcmVqdWRpY2U8L2tleXdvcmQ+
PGtleXdvcmQ+UmlzayBBc3Nlc3NtZW50PC9rZXl3b3JkPjxrZXl3b3JkPlJpc2sgRmFjdG9yczwv
a2V5d29yZD48a2V5d29yZD5TYWZldHk8L2tleXdvcmQ+PGtleXdvcmQ+KlNleHVhbCBCZWhhdmlv
cjwva2V5d29yZD48a2V5d29yZD5TZXh1YWwgUGFydG5lcnM8L2tleXdvcmQ+PGtleXdvcmQ+U29j
aWFsIEp1c3RpY2U8L2tleXdvcmQ+PGtleXdvcmQ+VGltZSBGYWN0b3JzPC9rZXl3b3JkPjxrZXl3
b3JkPlVuaXRlZCBTdGF0ZXM8L2tleXdvcmQ+PGtleXdvcmQ+VW5pdGVkIFN0YXRlcyBGb29kIGFu
ZCBEcnVnIEFkbWluaXN0cmF0aW9uPC9rZXl3b3JkPjwva2V5d29yZHM+PGRhdGVzPjx5ZWFyPjIw
MTA8L3llYXI+PHB1Yi1kYXRlcz48ZGF0ZT5GZWI8L2RhdGU+PC9wdWItZGF0ZXM+PC9kYXRlcz48
aXNibj4xNTM2LTAwNzUgKEVsZWN0cm9uaWMpJiN4RDsxNTI2LTUxNjEgKExpbmtpbmcpPC9pc2Ju
PjxhY2Nlc3Npb24tbnVtPjIwMTMxMTczPC9hY2Nlc3Npb24tbnVtPjx1cmxzPjxyZWxhdGVkLXVy
bHM+PHVybD5odHRwOi8vd3d3Lm5jYmkubmxtLm5paC5nb3YvZW50cmV6L3F1ZXJ5LmZjZ2k/Y21k
PVJldHJpZXZlJmFtcDtkYj1QdWJNZWQmYW1wO2RvcHQ9Q2l0YXRpb24mYW1wO2xpc3RfdWlkcz0y
MDEzMTE3MyA8L3VybD48L3JlbGF0ZWQtdXJscz48L3VybHM+PGxhbmd1YWdlPmVuZzwvbGFuZ3Vh
Z2U+PC9yZWNvcmQ+PC9DaXRlPjwvRW5kTm90ZT5=
</w:fldData>
        </w:fldChar>
      </w:r>
      <w:r w:rsidR="00DC5553" w:rsidRPr="007464DB">
        <w:rPr>
          <w:rFonts w:ascii="Calibri" w:hAnsi="Calibri" w:cs="Calibri"/>
          <w:color w:val="000000" w:themeColor="text1"/>
          <w:sz w:val="22"/>
          <w:szCs w:val="22"/>
        </w:rPr>
        <w:instrText xml:space="preserve"> ADDIN EN.CITE </w:instrText>
      </w:r>
      <w:r w:rsidR="00DB530A" w:rsidRPr="007464DB">
        <w:rPr>
          <w:rFonts w:ascii="Calibri" w:hAnsi="Calibri" w:cs="Calibri"/>
          <w:color w:val="000000" w:themeColor="text1"/>
          <w:sz w:val="22"/>
          <w:szCs w:val="22"/>
        </w:rPr>
        <w:fldChar w:fldCharType="begin">
          <w:fldData xml:space="preserve">PEVuZE5vdGU+PENpdGU+PEF1dGhvcj5Ccm9va3M8L0F1dGhvcj48WWVhcj4yMDA5PC9ZZWFyPjxS
ZWNOdW0+MTc8L1JlY051bT48cmVjb3JkPjxyZWMtbnVtYmVyPjE3PC9yZWMtbnVtYmVyPjxmb3Jl
aWduLWtleXM+PGtleSBhcHA9IkVOIiBkYi1pZD0iczIyZWZ4czltenJ4MnplejUyc3Awd3JkMnoy
dzlyZHgwZmRwIj4xNzwva2V5PjwvZm9yZWlnbi1rZXlzPjxyZWYtdHlwZSBuYW1lPSJKb3VybmFs
IEFydGljbGUiPjE3PC9yZWYtdHlwZT48Y29udHJpYnV0b3JzPjxhdXRob3JzPjxhdXRob3I+QnJv
b2tzLCBKLiBQLjwvYXV0aG9yPjwvYXV0aG9ycz48L2NvbnRyaWJ1dG9ycz48YXV0aC1hZGRyZXNz
PlVuaXZlcnNpdHkgb2YgVGV4YXMgSGVhbHRoIFNjaWVuY2UgQ2VudGVyLCBTYW4gQW50b25pbywg
VGV4YXMsIFVTQS4gYnJvb2tzakB1dGhzY3NhLmVkdTwvYXV0aC1hZGRyZXNzPjx0aXRsZXM+PHRp
dGxlPlNob3VsZCBtZW4gd2hvIGhhdmUgZXZlciBoYWQgc2V4IHdpdGggbWVuIGJlIGFsbG93ZWQg
dG8gZ2l2ZSBibG9vZD8gTm88L3RpdGxlPjxzZWNvbmRhcnktdGl0bGU+Qm1qPC9zZWNvbmRhcnkt
dGl0bGU+PGFsdC10aXRsZT5CTUogKENsaW5pY2FsIHJlc2VhcmNoIGVkPC9hbHQtdGl0bGU+PC90
aXRsZXM+PHBlcmlvZGljYWw+PGZ1bGwtdGl0bGU+Qm1qPC9mdWxsLXRpdGxlPjxhYmJyLTE+Qk1K
IChDbGluaWNhbCByZXNlYXJjaCBlZDwvYWJici0xPjwvcGVyaW9kaWNhbD48YWx0LXBlcmlvZGlj
YWw+PGZ1bGwtdGl0bGU+Qm1qPC9mdWxsLXRpdGxlPjxhYmJyLTE+Qk1KIChDbGluaWNhbCByZXNl
YXJjaCBlZDwvYWJici0xPjwvYWx0LXBlcmlvZGljYWw+PHBhZ2VzPmIzMTg8L3BhZ2VzPjx2b2x1
bWU+MzM4PC92b2x1bWU+PGtleXdvcmRzPjxrZXl3b3JkPipCbG9vZCBEb25vcnM8L2tleXdvcmQ+
PGtleXdvcmQ+KkJsb29kIFRyYW5zZnVzaW9uPC9rZXl3b3JkPjxrZXl3b3JkPkhlYWx0aCBQb2xp
Y3k8L2tleXdvcmQ+PGtleXdvcmQ+KkhvbW9zZXh1YWxpdHksIE1hbGU8L2tleXdvcmQ+PGtleXdv
cmQ+SHVtYW5zPC9rZXl3b3JkPjxrZXl3b3JkPk1hbGU8L2tleXdvcmQ+PGtleXdvcmQ+UGF0aWVu
dCBSaWdodHM8L2tleXdvcmQ+PGtleXdvcmQ+UmlzayBGYWN0b3JzPC9rZXl3b3JkPjxrZXl3b3Jk
PlNleHVhbCBQYXJ0bmVyczwva2V5d29yZD48a2V5d29yZD5UaW1lIEZhY3RvcnM8L2tleXdvcmQ+
PC9rZXl3b3Jkcz48ZGF0ZXM+PHllYXI+MjAwOTwveWVhcj48L2RhdGVzPjxpc2JuPjE0NjgtNTgz
MyAoRWxlY3Ryb25pYykmI3hEOzA5NTktNTM1WCAoTGlua2luZyk8L2lzYm4+PGFjY2Vzc2lvbi1u
dW0+MTkyNDY1NDk8L2FjY2Vzc2lvbi1udW0+PHVybHM+PHJlbGF0ZWQtdXJscz48dXJsPmh0dHA6
Ly93d3cubmNiaS5ubG0ubmloLmdvdi9lbnRyZXovcXVlcnkuZmNnaT9jbWQ9UmV0cmlldmUmYW1w
O2RiPVB1Yk1lZCZhbXA7ZG9wdD1DaXRhdGlvbiZhbXA7bGlzdF91aWRzPTE5MjQ2NTQ5IDwvdXJs
PjwvcmVsYXRlZC11cmxzPjwvdXJscz48bGFuZ3VhZ2U+ZW5nPC9sYW5ndWFnZT48L3JlY29yZD48
L0NpdGU+PENpdGU+PEF1dGhvcj5IdXJsZXk8L0F1dGhvcj48WWVhcj4yMDA5PC9ZZWFyPjxSZWNO
dW0+MTY8L1JlY051bT48cmVjb3JkPjxyZWMtbnVtYmVyPjE2PC9yZWMtbnVtYmVyPjxmb3JlaWdu
LWtleXM+PGtleSBhcHA9IkVOIiBkYi1pZD0iczIyZWZ4czltenJ4MnplejUyc3Awd3JkMnoydzly
ZHgwZmRwIj4xNjwva2V5PjwvZm9yZWlnbi1rZXlzPjxyZWYtdHlwZSBuYW1lPSJKb3VybmFsIEFy
dGljbGUiPjE3PC9yZWYtdHlwZT48Y29udHJpYnV0b3JzPjxhdXRob3JzPjxhdXRob3I+SHVybGV5
LCBSLjwvYXV0aG9yPjwvYXV0aG9ycz48L2NvbnRyaWJ1dG9ycz48YXV0aC1hZGRyZXNzPkJNSiwg
TG9uZG9uIFdDMUggOUpSLiByaHVybGV5QGJtai5jb208L2F1dGgtYWRkcmVzcz48dGl0bGVzPjx0
aXRsZT5CYWQgYmxvb2Q6IGdheSBtZW4gYW5kIGJsb29kIGRvbmF0aW9uPC90aXRsZT48c2Vjb25k
YXJ5LXRpdGxlPkJtajwvc2Vjb25kYXJ5LXRpdGxlPjxhbHQtdGl0bGU+Qk1KIChDbGluaWNhbCBy
ZXNlYXJjaCBlZDwvYWx0LXRpdGxlPjwvdGl0bGVzPjxwZXJpb2RpY2FsPjxmdWxsLXRpdGxlPkJt
ajwvZnVsbC10aXRsZT48YWJici0xPkJNSiAoQ2xpbmljYWwgcmVzZWFyY2ggZWQ8L2FiYnItMT48
L3BlcmlvZGljYWw+PGFsdC1wZXJpb2RpY2FsPjxmdWxsLXRpdGxlPkJtajwvZnVsbC10aXRsZT48
YWJici0xPkJNSiAoQ2xpbmljYWwgcmVzZWFyY2ggZWQ8L2FiYnItMT48L2FsdC1wZXJpb2RpY2Fs
PjxwYWdlcz5iNzc5PC9wYWdlcz48dm9sdW1lPjMzODwvdm9sdW1lPjxrZXl3b3Jkcz48a2V5d29y
ZD4qQmxvb2QgRG9ub3JzPC9rZXl3b3JkPjxrZXl3b3JkPipCbG9vZCBUcmFuc2Z1c2lvbjwva2V5
d29yZD48a2V5d29yZD5EZWNpc2lvbiBNYWtpbmc8L2tleXdvcmQ+PGtleXdvcmQ+R3JlYXQgQnJp
dGFpbjwva2V5d29yZD48a2V5d29yZD5IZWFsdGggUG9saWN5PC9rZXl3b3JkPjxrZXl3b3JkPipI
b21vc2V4dWFsaXR5LCBNYWxlPC9rZXl3b3JkPjxrZXl3b3JkPkh1bWFuczwva2V5d29yZD48a2V5
d29yZD5NYWxlPC9rZXl3b3JkPjxrZXl3b3JkPlByZWp1ZGljZTwva2V5d29yZD48a2V5d29yZD5S
aXNrIEZhY3RvcnM8L2tleXdvcmQ+PGtleXdvcmQ+U2V4dWFsIFBhcnRuZXJzPC9rZXl3b3JkPjxr
ZXl3b3JkPlRpbWUgRmFjdG9yczwva2V5d29yZD48L2tleXdvcmRzPjxkYXRlcz48eWVhcj4yMDA5
PC95ZWFyPjwvZGF0ZXM+PGlzYm4+MTQ2OC01ODMzIChFbGVjdHJvbmljKSYjeEQ7MDk1OS01MzVY
IChMaW5raW5nKTwvaXNibj48YWNjZXNzaW9uLW51bT4xOTI0NjU1MTwvYWNjZXNzaW9uLW51bT48
dXJscz48cmVsYXRlZC11cmxzPjx1cmw+aHR0cDovL3d3dy5uY2JpLm5sbS5uaWguZ292L2VudHJl
ei9xdWVyeS5mY2dpP2NtZD1SZXRyaWV2ZSZhbXA7ZGI9UHViTWVkJmFtcDtkb3B0PUNpdGF0aW9u
JmFtcDtsaXN0X3VpZHM9MTkyNDY1NTEgPC91cmw+PC9yZWxhdGVkLXVybHM+PC91cmxzPjxsYW5n
dWFnZT5lbmc8L2xhbmd1YWdlPjwvcmVjb3JkPjwvQ2l0ZT48Q2l0ZT48QXV0aG9yPlJvZWhyPC9B
dXRob3I+PFllYXI+MjAwOTwvWWVhcj48UmVjTnVtPjE4PC9SZWNOdW0+PHJlY29yZD48cmVjLW51
bWJlcj4xODwvcmVjLW51bWJlcj48Zm9yZWlnbi1rZXlzPjxrZXkgYXBwPSJFTiIgZGItaWQ9InMy
MmVmeHM5bXpyeDJ6ZXo1MnNwMHdyZDJ6Mnc5cmR4MGZkcCI+MTg8L2tleT48L2ZvcmVpZ24ta2V5
cz48cmVmLXR5cGUgbmFtZT0iSm91cm5hbCBBcnRpY2xlIj4xNzwvcmVmLXR5cGU+PGNvbnRyaWJ1
dG9ycz48YXV0aG9ycz48YXV0aG9yPlJvZWhyLCBCLjwvYXV0aG9yPjwvYXV0aG9ycz48L2NvbnRy
aWJ1dG9ycz48YXV0aC1hZGRyZXNzPmJvYnJvZWhyQGFvbC5jb208L2F1dGgtYWRkcmVzcz48dGl0
bGVzPjx0aXRsZT5TaG91bGQgbWVuIHdobyBoYXZlIGV2ZXIgaGFkIHNleCB3aXRoIG1lbiBiZSBh
bGxvd2VkIHRvIGdpdmUgYmxvb2Q/IFllczwvdGl0bGU+PHNlY29uZGFyeS10aXRsZT5CbWo8L3Nl
Y29uZGFyeS10aXRsZT48YWx0LXRpdGxlPkJNSiAoQ2xpbmljYWwgcmVzZWFyY2ggZWQ8L2FsdC10
aXRsZT48L3RpdGxlcz48cGVyaW9kaWNhbD48ZnVsbC10aXRsZT5CbWo8L2Z1bGwtdGl0bGU+PGFi
YnItMT5CTUogKENsaW5pY2FsIHJlc2VhcmNoIGVkPC9hYmJyLTE+PC9wZXJpb2RpY2FsPjxhbHQt
cGVyaW9kaWNhbD48ZnVsbC10aXRsZT5CbWo8L2Z1bGwtdGl0bGU+PGFiYnItMT5CTUogKENsaW5p
Y2FsIHJlc2VhcmNoIGVkPC9hYmJyLTE+PC9hbHQtcGVyaW9kaWNhbD48cGFnZXM+YjMxMTwvcGFn
ZXM+PHZvbHVtZT4zMzg8L3ZvbHVtZT48a2V5d29yZHM+PGtleXdvcmQ+KkJsb29kIERvbm9yczwv
a2V5d29yZD48a2V5d29yZD4qQmxvb2QgVHJhbnNmdXNpb248L2tleXdvcmQ+PGtleXdvcmQ+SGVh
bHRoIFBvbGljeTwva2V5d29yZD48a2V5d29yZD4qSG9tb3NleHVhbGl0eSwgTWFsZTwva2V5d29y
ZD48a2V5d29yZD5IdW1hbnM8L2tleXdvcmQ+PGtleXdvcmQ+TWFsZTwva2V5d29yZD48a2V5d29y
ZD5QcmVqdWRpY2U8L2tleXdvcmQ+PGtleXdvcmQ+UmlzayBGYWN0b3JzPC9rZXl3b3JkPjxrZXl3
b3JkPlNleHVhbCBQYXJ0bmVyczwva2V5d29yZD48a2V5d29yZD5UaW1lIEZhY3RvcnM8L2tleXdv
cmQ+PC9rZXl3b3Jkcz48ZGF0ZXM+PHllYXI+MjAwOTwveWVhcj48L2RhdGVzPjxpc2JuPjE0Njgt
NTgzMyAoRWxlY3Ryb25pYykmI3hEOzA5NTktNTM1WCAoTGlua2luZyk8L2lzYm4+PGFjY2Vzc2lv
bi1udW0+MTkyNDY1NDg8L2FjY2Vzc2lvbi1udW0+PHVybHM+PHJlbGF0ZWQtdXJscz48dXJsPmh0
dHA6Ly93d3cubmNiaS5ubG0ubmloLmdvdi9lbnRyZXovcXVlcnkuZmNnaT9jbWQ9UmV0cmlldmUm
YW1wO2RiPVB1Yk1lZCZhbXA7ZG9wdD1DaXRhdGlvbiZhbXA7bGlzdF91aWRzPTE5MjQ2NTQ4IDwv
dXJsPjwvcmVsYXRlZC11cmxzPjwvdXJscz48bGFuZ3VhZ2U+ZW5nPC9sYW5ndWFnZT48L3JlY29y
ZD48L0NpdGU+PENpdGU+PEF1dGhvcj5DYXBsYW48L0F1dGhvcj48WWVhcj4yMDEwPC9ZZWFyPjxS
ZWNOdW0+MTM8L1JlY051bT48cmVjb3JkPjxyZWMtbnVtYmVyPjEzPC9yZWMtbnVtYmVyPjxmb3Jl
aWduLWtleXM+PGtleSBhcHA9IkVOIiBkYi1pZD0iczIyZWZ4czltenJ4MnplejUyc3Awd3JkMnoy
dzlyZHgwZmRwIj4xMzwva2V5PjwvZm9yZWlnbi1rZXlzPjxyZWYtdHlwZSBuYW1lPSJKb3VybmFs
IEFydGljbGUiPjE3PC9yZWYtdHlwZT48Y29udHJpYnV0b3JzPjxhdXRob3JzPjxhdXRob3I+Q2Fw
bGFuLCBBLjwvYXV0aG9yPjwvYXV0aG9ycz48L2NvbnRyaWJ1dG9ycz48dGl0bGVzPjx0aXRsZT5C
bG9vZCBzdGFpbnMtLXdoeSBhbiBhYnN1cmQgcG9saWN5IGJhbm5pbmcgZ2F5IG1lbiBhcyBibG9v
ZCBkb25vcnMgaGFzIG5vdCBiZWVuIGNoYW5nZWQ8L3RpdGxlPjxzZWNvbmRhcnktdGl0bGU+QW0g
SiBCaW9ldGg8L3NlY29uZGFyeS10aXRsZT48L3RpdGxlcz48cGVyaW9kaWNhbD48ZnVsbC10aXRs
ZT5BbSBKIEJpb2V0aDwvZnVsbC10aXRsZT48L3BlcmlvZGljYWw+PHBhZ2VzPjEtMjwvcGFnZXM+
PHZvbHVtZT4xMDwvdm9sdW1lPjxudW1iZXI+MjwvbnVtYmVyPjxrZXl3b3Jkcz48a2V5d29yZD5C
bG9vZC92aXJvbG9neTwva2V5d29yZD48a2V5d29yZD5CbG9vZCBEb25vcnMvKmxlZ2lzbGF0aW9u
ICZhbXA7IGp1cmlzcHJ1ZGVuY2U8L2tleXdvcmQ+PGtleXdvcmQ+Qmxvb2QgVHJhbnNmdXNpb24v
KmFkdmVyc2UgZWZmZWN0czwva2V5d29yZD48a2V5d29yZD5ISVYgSW5mZWN0aW9ucy8qcHJldmVu
dGlvbiAmYW1wOyBjb250cm9sL3RyYW5zbWlzc2lvbjwva2V5d29yZD48a2V5d29yZD5IZWFsdGgg
UG9saWN5LypsZWdpc2xhdGlvbiAmYW1wOyBqdXJpc3BydWRlbmNlPC9rZXl3b3JkPjxrZXl3b3Jk
PkhlbW9waGlsaWEgQS8qdGhlcmFweTwva2V5d29yZD48a2V5d29yZD4qSG9tb3NleHVhbGl0eSwg
TWFsZTwva2V5d29yZD48a2V5d29yZD5IdW1hbnM8L2tleXdvcmQ+PGtleXdvcmQ+TWFsZTwva2V5
d29yZD48a2V5d29yZD5Vbml0ZWQgU3RhdGVzPC9rZXl3b3JkPjwva2V5d29yZHM+PGRhdGVzPjx5
ZWFyPjIwMTA8L3llYXI+PHB1Yi1kYXRlcz48ZGF0ZT5GZWI8L2RhdGU+PC9wdWItZGF0ZXM+PC9k
YXRlcz48aXNibj4xNTM2LTAwNzUgKEVsZWN0cm9uaWMpJiN4RDsxNTI2LTUxNjEgKExpbmtpbmcp
PC9pc2JuPjxhY2Nlc3Npb24tbnVtPjIwMTMxMTU3PC9hY2Nlc3Npb24tbnVtPjx1cmxzPjxyZWxh
dGVkLXVybHM+PHVybD5odHRwOi8vd3d3Lm5jYmkubmxtLm5paC5nb3YvZW50cmV6L3F1ZXJ5LmZj
Z2k/Y21kPVJldHJpZXZlJmFtcDtkYj1QdWJNZWQmYW1wO2RvcHQ9Q2l0YXRpb24mYW1wO2xpc3Rf
dWlkcz0yMDEzMTE1NyA8L3VybD48L3JlbGF0ZWQtdXJscz48L3VybHM+PGxhbmd1YWdlPmVuZzwv
bGFuZ3VhZ2U+PC9yZWNvcmQ+PC9DaXRlPjxDaXRlPjxBdXRob3I+RmlzaGVyPC9BdXRob3I+PFll
YXI+MjAxMDwvWWVhcj48UmVjTnVtPjEwPC9SZWNOdW0+PHJlY29yZD48cmVjLW51bWJlcj4xMDwv
cmVjLW51bWJlcj48Zm9yZWlnbi1rZXlzPjxrZXkgYXBwPSJFTiIgZGItaWQ9InMyMmVmeHM5bXpy
eDJ6ZXo1MnNwMHdyZDJ6Mnc5cmR4MGZkcCI+MTA8L2tleT48L2ZvcmVpZ24ta2V5cz48cmVmLXR5
cGUgbmFtZT0iSm91cm5hbCBBcnRpY2xlIj4xNzwvcmVmLXR5cGU+PGNvbnRyaWJ1dG9ycz48YXV0
aG9ycz48YXV0aG9yPkZpc2hlciwgQy48L2F1dGhvcj48YXV0aG9yPlNjaG9uZmVsZCwgVC48L2F1
dGhvcj48L2F1dGhvcnM+PC9jb250cmlidXRvcnM+PGF1dGgtYWRkcmVzcz5Vbml2ZXJzaXR5IG9m
IE5lYnJhc2thIE1lZGljYWwgQ2VudGVyLCBPbWFoYSwgTkUgNjgxOTgtNjA3NSwgVVNBLjwvYXV0
aC1hZGRyZXNzPjx0aXRsZXM+PHRpdGxlPlNleCBhbmQgYmxvb2Q6IGEgZGVlcGVyIGV4cGxvcmF0
aW9uIG9mIGRpc2NyaW1pbmF0aW9uIGluIHRoZSBGREEgYmxvb2QgZG9ub3IgcG9saWN5PC90aXRs
ZT48c2Vjb25kYXJ5LXRpdGxlPkFtIEogQmlvZXRoPC9zZWNvbmRhcnktdGl0bGU+PC90aXRsZXM+
PHBlcmlvZGljYWw+PGZ1bGwtdGl0bGU+QW0gSiBCaW9ldGg8L2Z1bGwtdGl0bGU+PC9wZXJpb2Rp
Y2FsPjxwYWdlcz40MC0yPC9wYWdlcz48dm9sdW1lPjEwPC92b2x1bWU+PG51bWJlcj4yPC9udW1i
ZXI+PGtleXdvcmRzPjxrZXl3b3JkPkJsb29kIERvbm9ycy9ldGhpY3MvKmxlZ2lzbGF0aW9uICZh
bXA7IGp1cmlzcHJ1ZGVuY2U8L2tleXdvcmQ+PGtleXdvcmQ+RG9ub3IgU2VsZWN0aW9uL2V0aGlj
cy8qbGVnaXNsYXRpb24gJmFtcDsganVyaXNwcnVkZW5jZS8qc3RhbmRhcmRzL3RyZW5kczwva2V5
d29yZD48a2V5d29yZD5FdGhpY2FsIEFuYWx5c2lzPC9rZXl3b3JkPjxrZXl3b3JkPkhlYWx0aCBQ
b2xpY3kvbGVnaXNsYXRpb24gJmFtcDsganVyaXNwcnVkZW5jZS8qdHJlbmRzPC9rZXl3b3JkPjxr
ZXl3b3JkPkhpc3RvcnksIDE5dGggQ2VudHVyeTwva2V5d29yZD48a2V5d29yZD5IaXN0b3J5LCAy
MHRoIENlbnR1cnk8L2tleXdvcmQ+PGtleXdvcmQ+SGlzdG9yeSwgMjFzdCBDZW50dXJ5PC9rZXl3
b3JkPjxrZXl3b3JkPipIb21vc2V4dWFsaXR5LCBNYWxlPC9rZXl3b3JkPjxrZXl3b3JkPkh1bWFu
czwva2V5d29yZD48a2V5d29yZD5NYWxlPC9rZXl3b3JkPjxrZXl3b3JkPlBvd2VyIChQc3ljaG9s
b2d5KTwva2V5d29yZD48a2V5d29yZD4qUHJlanVkaWNlPC9rZXl3b3JkPjxrZXl3b3JkPlB1Ymxp
YyBQb2xpY3kvaGlzdG9yeS9sZWdpc2xhdGlvbiAmYW1wOyBqdXJpc3BydWRlbmNlL3RyZW5kczwv
a2V5d29yZD48a2V5d29yZD5SaXNrIEFzc2Vzc21lbnQ8L2tleXdvcmQ+PGtleXdvcmQ+UmlzayBG
YWN0b3JzPC9rZXl3b3JkPjxrZXl3b3JkPipTZXh1YWwgQmVoYXZpb3I8L2tleXdvcmQ+PGtleXdv
cmQ+U2V4dWFsIFBhcnRuZXJzPC9rZXl3b3JkPjxrZXl3b3JkPipTb2NpYWwgSnVzdGljZTwva2V5
d29yZD48a2V5d29yZD5UaW1lIEZhY3RvcnM8L2tleXdvcmQ+PGtleXdvcmQ+VW5pdGVkIFN0YXRl
czwva2V5d29yZD48a2V5d29yZD5Vbml0ZWQgU3RhdGVzIEZvb2QgYW5kIERydWcgQWRtaW5pc3Ry
YXRpb248L2tleXdvcmQ+PC9rZXl3b3Jkcz48ZGF0ZXM+PHllYXI+MjAxMDwveWVhcj48cHViLWRh
dGVzPjxkYXRlPkZlYjwvZGF0ZT48L3B1Yi1kYXRlcz48L2RhdGVzPjxpc2JuPjE1MzYtMDA3NSAo
RWxlY3Ryb25pYykmI3hEOzE1MjYtNTE2MSAoTGlua2luZyk8L2lzYm4+PGFjY2Vzc2lvbi1udW0+
MjAxMzExNzE8L2FjY2Vzc2lvbi1udW0+PHVybHM+PHJlbGF0ZWQtdXJscz48dXJsPmh0dHA6Ly93
d3cubmNiaS5ubG0ubmloLmdvdi9lbnRyZXovcXVlcnkuZmNnaT9jbWQ9UmV0cmlldmUmYW1wO2Ri
PVB1Yk1lZCZhbXA7ZG9wdD1DaXRhdGlvbiZhbXA7bGlzdF91aWRzPTIwMTMxMTcxIDwvdXJsPjwv
cmVsYXRlZC11cmxzPjwvdXJscz48bGFuZ3VhZ2U+ZW5nPC9sYW5ndWFnZT48L3JlY29yZD48L0Np
dGU+PENpdGU+PEF1dGhvcj5Gb3g8L0F1dGhvcj48WWVhcj4yMDEwPC9ZZWFyPjxSZWNOdW0+OTwv
UmVjTnVtPjxyZWNvcmQ+PHJlYy1udW1iZXI+OTwvcmVjLW51bWJlcj48Zm9yZWlnbi1rZXlzPjxr
ZXkgYXBwPSJFTiIgZGItaWQ9InMyMmVmeHM5bXpyeDJ6ZXo1MnNwMHdyZDJ6Mnc5cmR4MGZkcCI+
OTwva2V5PjwvZm9yZWlnbi1rZXlzPjxyZWYtdHlwZSBuYW1lPSJKb3VybmFsIEFydGljbGUiPjE3
PC9yZWYtdHlwZT48Y29udHJpYnV0b3JzPjxhdXRob3JzPjxhdXRob3I+Rm94LCBELjwvYXV0aG9y
PjwvYXV0aG9ycz48L2NvbnRyaWJ1dG9ycz48YXV0aC1hZGRyZXNzPllhbGUgTGF3IFNjaG9vbCwg
TmV3IEhhdmVuLCBDVCAwNjUxMSwgVVNBLiBkb3YuZm94QHlhbGUuZWR1PC9hdXRoLWFkZHJlc3M+
PHRpdGxlcz48dGl0bGU+VGhlIGV4cHJlc3NpdmUgZGltZW5zaW9uIG9mIGRvbm9yIGRlZmVycmFs
PC90aXRsZT48c2Vjb25kYXJ5LXRpdGxlPkFtIEogQmlvZXRoPC9zZWNvbmRhcnktdGl0bGU+PC90
aXRsZXM+PHBlcmlvZGljYWw+PGZ1bGwtdGl0bGU+QW0gSiBCaW9ldGg8L2Z1bGwtdGl0bGU+PC9w
ZXJpb2RpY2FsPjxwYWdlcz40Mi0zPC9wYWdlcz48dm9sdW1lPjEwPC92b2x1bWU+PG51bWJlcj4y
PC9udW1iZXI+PGtleXdvcmRzPjxrZXl3b3JkPkJsb29kIERvbm9ycy9ldGhpY3MvKmxlZ2lzbGF0
aW9uICZhbXA7IGp1cmlzcHJ1ZGVuY2U8L2tleXdvcmQ+PGtleXdvcmQ+RG9ub3IgU2VsZWN0aW9u
L2V0aGljcy8qbGVnaXNsYXRpb24gJmFtcDsganVyaXNwcnVkZW5jZS8qc3RhbmRhcmRzL3RyZW5k
czwva2V5d29yZD48a2V5d29yZD5FdGhpY2FsIEFuYWx5c2lzPC9rZXl3b3JkPjxrZXl3b3JkPkhJ
ViBJbmZlY3Rpb25zLypwcmV2ZW50aW9uICZhbXA7IGNvbnRyb2wvdHJhbnNtaXNzaW9uPC9rZXl3
b3JkPjxrZXl3b3JkPkhlYWx0aCBQb2xpY3kvbGVnaXNsYXRpb24gJmFtcDsganVyaXNwcnVkZW5j
ZS8qdHJlbmRzPC9rZXl3b3JkPjxrZXl3b3JkPipIb21vc2V4dWFsaXR5LCBNYWxlPC9rZXl3b3Jk
PjxrZXl3b3JkPkh1bWFuczwva2V5d29yZD48a2V5d29yZD5NYWxlPC9rZXl3b3JkPjxrZXl3b3Jk
PipQcmVqdWRpY2U8L2tleXdvcmQ+PGtleXdvcmQ+UmlzayBBc3Nlc3NtZW50PC9rZXl3b3JkPjxr
ZXl3b3JkPlJpc2sgRmFjdG9yczwva2V5d29yZD48a2V5d29yZD5TYWZldHk8L2tleXdvcmQ+PGtl
eXdvcmQ+KlNleHVhbCBCZWhhdmlvcjwva2V5d29yZD48a2V5d29yZD5TZXh1YWwgUGFydG5lcnM8
L2tleXdvcmQ+PGtleXdvcmQ+U29jaWFsIEp1c3RpY2U8L2tleXdvcmQ+PGtleXdvcmQ+VW5pdGVk
IFN0YXRlczwva2V5d29yZD48a2V5d29yZD5Vbml0ZWQgU3RhdGVzIEZvb2QgYW5kIERydWcgQWRt
aW5pc3RyYXRpb248L2tleXdvcmQ+PC9rZXl3b3Jkcz48ZGF0ZXM+PHllYXI+MjAxMDwveWVhcj48
cHViLWRhdGVzPjxkYXRlPkZlYjwvZGF0ZT48L3B1Yi1kYXRlcz48L2RhdGVzPjxpc2JuPjE1MzYt
MDA3NSAoRWxlY3Ryb25pYykmI3hEOzE1MjYtNTE2MSAoTGlua2luZyk8L2lzYm4+PGFjY2Vzc2lv
bi1udW0+MjAxMzExNzI8L2FjY2Vzc2lvbi1udW0+PHVybHM+PHJlbGF0ZWQtdXJscz48dXJsPmh0
dHA6Ly93d3cubmNiaS5ubG0ubmloLmdvdi9lbnRyZXovcXVlcnkuZmNnaT9jbWQ9UmV0cmlldmUm
YW1wO2RiPVB1Yk1lZCZhbXA7ZG9wdD1DaXRhdGlvbiZhbXA7bGlzdF91aWRzPTIwMTMxMTcyIDwv
dXJsPjwvcmVsYXRlZC11cmxzPjwvdXJscz48bGFuZ3VhZ2U+ZW5nPC9sYW5ndWFnZT48L3JlY29y
ZD48L0NpdGU+PENpdGU+PEF1dGhvcj5HYWxhcm5lYXU8L0F1dGhvcj48WWVhcj4yMDEwPC9ZZWFy
PjxSZWNOdW0+MTE8L1JlY051bT48cmVjb3JkPjxyZWMtbnVtYmVyPjExPC9yZWMtbnVtYmVyPjxm
b3JlaWduLWtleXM+PGtleSBhcHA9IkVOIiBkYi1pZD0iczIyZWZ4czltenJ4MnplejUyc3Awd3Jk
MnoydzlyZHgwZmRwIj4xMTwva2V5PjwvZm9yZWlnbi1rZXlzPjxyZWYtdHlwZSBuYW1lPSJKb3Vy
bmFsIEFydGljbGUiPjE3PC9yZWYtdHlwZT48Y29udHJpYnV0b3JzPjxhdXRob3JzPjxhdXRob3I+
R2FsYXJuZWF1LCBDLjwvYXV0aG9yPjwvYXV0aG9ycz48L2NvbnRyaWJ1dG9ycz48YXV0aC1hZGRy
ZXNzPldlbGxlc2xleSBDb2xsZWdlLCBXb21lbiZhcG9zO3MgYW5kIEdlbmRlciBTdHVkaWVzIERl
cGFydG1lbnQsIFdlbGxlc2xleSwgTUEgMDI0ODEsIFVTQS4gY2dhbGFybmVAd2VsbGVzbGV5LmVk
dTwvYXV0aC1hZGRyZXNzPjx0aXRsZXM+PHRpdGxlPkJsb29kIGRvbmF0aW9uLCBkZWZlcnJhbCwg
YW5kIGRpc2NyaW1pbmF0aW9uOiBGREEgZG9ub3IgZGVmZXJyYWwgcG9saWN5IGZvciBtZW4gd2hv
IGhhdmUgc2V4IHdpdGggbWVuPC90aXRsZT48c2Vjb25kYXJ5LXRpdGxlPkFtIEogQmlvZXRoPC9z
ZWNvbmRhcnktdGl0bGU+PC90aXRsZXM+PHBlcmlvZGljYWw+PGZ1bGwtdGl0bGU+QW0gSiBCaW9l
dGg8L2Z1bGwtdGl0bGU+PC9wZXJpb2RpY2FsPjxwYWdlcz4yOS0zOTwvcGFnZXM+PHZvbHVtZT4x
MDwvdm9sdW1lPjxudW1iZXI+MjwvbnVtYmVyPjxrZXl3b3Jkcz48a2V5d29yZD5CbG9vZCBEb25v
cnMvZXRoaWNzLypsZWdpc2xhdGlvbiAmYW1wOyBqdXJpc3BydWRlbmNlPC9rZXl3b3JkPjxrZXl3
b3JkPkRvbm9yIFNlbGVjdGlvbi9ldGhpY3MvKmxlZ2lzbGF0aW9uICZhbXA7IGp1cmlzcHJ1ZGVu
Y2UvKnN0YW5kYXJkcy90cmVuZHM8L2tleXdvcmQ+PGtleXdvcmQ+RXRoaWNhbCBBbmFseXNpczwv
a2V5d29yZD48a2V5d29yZD5ISVYgSW5mZWN0aW9ucy8qcHJldmVudGlvbiAmYW1wOyBjb250cm9s
L3RyYW5zbWlzc2lvbjwva2V5d29yZD48a2V5d29yZD5IYWl0aTwva2V5d29yZD48a2V5d29yZD5I
ZWFsdGggUG9saWN5L2xlZ2lzbGF0aW9uICZhbXA7IGp1cmlzcHJ1ZGVuY2UvKnRyZW5kczwva2V5
d29yZD48a2V5d29yZD4qSG9tb3NleHVhbGl0eSwgTWFsZTwva2V5d29yZD48a2V5d29yZD5IdW1h
bnM8L2tleXdvcmQ+PGtleXdvcmQ+TWFsZTwva2V5d29yZD48a2V5d29yZD4qUHJlanVkaWNlPC9r
ZXl3b3JkPjxrZXl3b3JkPlJpc2sgQXNzZXNzbWVudDwva2V5d29yZD48a2V5d29yZD5SaXNrIEZh
Y3RvcnM8L2tleXdvcmQ+PGtleXdvcmQ+U2FmZXR5PC9rZXl3b3JkPjxrZXl3b3JkPipTZXh1YWwg
QmVoYXZpb3I8L2tleXdvcmQ+PGtleXdvcmQ+U2V4dWFsIFBhcnRuZXJzPC9rZXl3b3JkPjxrZXl3
b3JkPlNvY2lhbCBKdXN0aWNlPC9rZXl3b3JkPjxrZXl3b3JkPlRpbWUgRmFjdG9yczwva2V5d29y
ZD48a2V5d29yZD5Vbml0ZWQgU3RhdGVzPC9rZXl3b3JkPjxrZXl3b3JkPlVuaXRlZCBTdGF0ZXMg
Rm9vZCBhbmQgRHJ1ZyBBZG1pbmlzdHJhdGlvbjwva2V5d29yZD48L2tleXdvcmRzPjxkYXRlcz48
eWVhcj4yMDEwPC95ZWFyPjxwdWItZGF0ZXM+PGRhdGU+RmViPC9kYXRlPjwvcHViLWRhdGVzPjwv
ZGF0ZXM+PGlzYm4+MTUzNi0wMDc1IChFbGVjdHJvbmljKSYjeEQ7MTUyNi01MTYxIChMaW5raW5n
KTwvaXNibj48YWNjZXNzaW9uLW51bT4yMDEzMTE3MDwvYWNjZXNzaW9uLW51bT48dXJscz48cmVs
YXRlZC11cmxzPjx1cmw+aHR0cDovL3d3dy5uY2JpLm5sbS5uaWguZ292L2VudHJlei9xdWVyeS5m
Y2dpP2NtZD1SZXRyaWV2ZSZhbXA7ZGI9UHViTWVkJmFtcDtkb3B0PUNpdGF0aW9uJmFtcDtsaXN0
X3VpZHM9MjAxMzExNzAgPC91cmw+PC9yZWxhdGVkLXVybHM+PC91cmxzPjxsYW5ndWFnZT5lbmc8
L2xhbmd1YWdlPjwvcmVjb3JkPjwvQ2l0ZT48Q2l0ZT48QXV0aG9yPkdhbGFybmVhdTwvQXV0aG9y
PjxZZWFyPjIwMTA8L1llYXI+PFJlY051bT4xMjwvUmVjTnVtPjxyZWNvcmQ+PHJlYy1udW1iZXI+
MTI8L3JlYy1udW1iZXI+PGZvcmVpZ24ta2V5cz48a2V5IGFwcD0iRU4iIGRiLWlkPSJzMjJlZnhz
OW16cngyemV6NTJzcDB3cmQyejJ3OXJkeDBmZHAiPjEyPC9rZXk+PC9mb3JlaWduLWtleXM+PHJl
Zi10eXBlIG5hbWU9IkpvdXJuYWwgQXJ0aWNsZSI+MTc8L3JlZi10eXBlPjxjb250cmlidXRvcnM+
PGF1dGhvcnM+PGF1dGhvcj5HYWxhcm5lYXUsIEMuPC9hdXRob3I+PC9hdXRob3JzPjwvY29udHJp
YnV0b3JzPjxhdXRoLWFkZHJlc3M+V2VsbGVzbGV5IENvbGxlZ2UsIFdvbWVuJmFwb3M7cyBhbmQg
R2VuZGVyIFN0dWRpZXMgRGVwYXJ0bWVudCwgV2VsbGVzbGV5LCBNQSAwMjQ4MSwgVVNBLiBjZ2Fs
YXJuZUB3ZWxsZXNsZXkuZWR1PC9hdXRoLWFkZHJlc3M+PHRpdGxlcz48dGl0bGU+QSByZXNwb25z
ZSB0byBjb21tZW50YXJpZXMgb24gJnF1b3Q7Qmxvb2QgZG9uYXRpb24sIGRlZmVycmFsLCBhbmQg
ZGlzY3JpbWluYXRpb24mcXVvdDs8L3RpdGxlPjxzZWNvbmRhcnktdGl0bGU+QW0gSiBCaW9ldGg8
L3NlY29uZGFyeS10aXRsZT48L3RpdGxlcz48cGVyaW9kaWNhbD48ZnVsbC10aXRsZT5BbSBKIEJp
b2V0aDwvZnVsbC10aXRsZT48L3BlcmlvZGljYWw+PHBhZ2VzPlc0LTU8L3BhZ2VzPjx2b2x1bWU+
MTA8L3ZvbHVtZT48bnVtYmVyPjI8L251bWJlcj48a2V5d29yZHM+PGtleXdvcmQ+Qmxvb2QgRG9u
b3JzL2V0aGljcy8qbGVnaXNsYXRpb24gJmFtcDsganVyaXNwcnVkZW5jZTwva2V5d29yZD48a2V5
d29yZD5Eb25vciBTZWxlY3Rpb24vZXRoaWNzLypsZWdpc2xhdGlvbiAmYW1wOyBqdXJpc3BydWRl
bmNlLypzdGFuZGFyZHMvdHJlbmRzPC9rZXl3b3JkPjxrZXl3b3JkPkV0aGljYWwgQW5hbHlzaXM8
L2tleXdvcmQ+PGtleXdvcmQ+SElWIEluZmVjdGlvbnMvKnByZXZlbnRpb24gJmFtcDsgY29udHJv
bC90cmFuc21pc3Npb248L2tleXdvcmQ+PGtleXdvcmQ+SGFpdGk8L2tleXdvcmQ+PGtleXdvcmQ+
SGVhbHRoIFBvbGljeS9sZWdpc2xhdGlvbiAmYW1wOyBqdXJpc3BydWRlbmNlLyp0cmVuZHM8L2tl
eXdvcmQ+PGtleXdvcmQ+KkhvbW9zZXh1YWxpdHksIE1hbGU8L2tleXdvcmQ+PGtleXdvcmQ+SHVt
YW5zPC9rZXl3b3JkPjxrZXl3b3JkPk1hbGU8L2tleXdvcmQ+PGtleXdvcmQ+UG93ZXIgKFBzeWNo
b2xvZ3kpPC9rZXl3b3JkPjxrZXl3b3JkPipQcmVqdWRpY2U8L2tleXdvcmQ+PGtleXdvcmQ+Umlz
ayBBc3Nlc3NtZW50PC9rZXl3b3JkPjxrZXl3b3JkPlJpc2sgRmFjdG9yczwva2V5d29yZD48a2V5
d29yZD5TYWZldHk8L2tleXdvcmQ+PGtleXdvcmQ+KlNleHVhbCBCZWhhdmlvcjwva2V5d29yZD48
a2V5d29yZD5TZXh1YWwgUGFydG5lcnM8L2tleXdvcmQ+PGtleXdvcmQ+U29jaWFsIEp1c3RpY2U8
L2tleXdvcmQ+PGtleXdvcmQ+VGltZSBGYWN0b3JzPC9rZXl3b3JkPjxrZXl3b3JkPlVuaXRlZCBT
dGF0ZXM8L2tleXdvcmQ+PGtleXdvcmQ+VW5pdGVkIFN0YXRlcyBGb29kIGFuZCBEcnVnIEFkbWlu
aXN0cmF0aW9uPC9rZXl3b3JkPjwva2V5d29yZHM+PGRhdGVzPjx5ZWFyPjIwMTA8L3llYXI+PHB1
Yi1kYXRlcz48ZGF0ZT5GZWI8L2RhdGU+PC9wdWItZGF0ZXM+PC9kYXRlcz48aXNibj4xNTM2LTAw
NzUgKEVsZWN0cm9uaWMpJiN4RDsxNTI2LTUxNjEgKExpbmtpbmcpPC9pc2JuPjxhY2Nlc3Npb24t
bnVtPjIwMTMxMTYwPC9hY2Nlc3Npb24tbnVtPjx1cmxzPjxyZWxhdGVkLXVybHM+PHVybD5odHRw
Oi8vd3d3Lm5jYmkubmxtLm5paC5nb3YvZW50cmV6L3F1ZXJ5LmZjZ2k/Y21kPVJldHJpZXZlJmFt
cDtkYj1QdWJNZWQmYW1wO2RvcHQ9Q2l0YXRpb24mYW1wO2xpc3RfdWlkcz0yMDEzMTE2MCA8L3Vy
bD48L3JlbGF0ZWQtdXJscz48L3VybHM+PGxhbmd1YWdlPmVuZzwvbGFuZ3VhZ2U+PC9yZWNvcmQ+
PC9DaXRlPjxDaXRlPjxBdXRob3I+S2x1Z21hbjwvQXV0aG9yPjxZZWFyPjIwMTA8L1llYXI+PFJl
Y051bT43PC9SZWNOdW0+PHJlY29yZD48cmVjLW51bWJlcj43PC9yZWMtbnVtYmVyPjxmb3JlaWdu
LWtleXM+PGtleSBhcHA9IkVOIiBkYi1pZD0iczIyZWZ4czltenJ4MnplejUyc3Awd3JkMnoydzly
ZHgwZmRwIj43PC9rZXk+PC9mb3JlaWduLWtleXM+PHJlZi10eXBlIG5hbWU9IkpvdXJuYWwgQXJ0
aWNsZSI+MTc8L3JlZi10eXBlPjxjb250cmlidXRvcnM+PGF1dGhvcnM+PGF1dGhvcj5LbHVnbWFu
LCBDLiBNLjwvYXV0aG9yPjwvYXV0aG9ycz48L2NvbnRyaWJ1dG9ycz48YXV0aC1hZGRyZXNzPkNl
bnRlciBmb3IgTWVkaWNhbCBIdW1hbml0aWVzICZhbXA7IEV0aGljcywgVW5pdmVyc2l0eSBvZiBU
ZXhhcyBIZWFsdGggU2NpZW5jZSBDZW50ZXIsIFNhbiBBbnRvbmlvLCBTYW4gQW50b25pbywgVFgg
NzgyMjktMzkwMCwgVVNBLiBrbHVnbWFuQHV0aHNjYS5lZHU8L2F1dGgtYWRkcmVzcz48dGl0bGVz
Pjx0aXRsZT5CbG9vZCBkb25hdGlvbiBhbmQgaXRzIG1ldGFwaG9yczwvdGl0bGU+PHNlY29uZGFy
eS10aXRsZT5BbSBKIEJpb2V0aDwvc2Vjb25kYXJ5LXRpdGxlPjwvdGl0bGVzPjxwZXJpb2RpY2Fs
PjxmdWxsLXRpdGxlPkFtIEogQmlvZXRoPC9mdWxsLXRpdGxlPjwvcGVyaW9kaWNhbD48cGFnZXM+
NDYtNzwvcGFnZXM+PHZvbHVtZT4xMDwvdm9sdW1lPjxudW1iZXI+MjwvbnVtYmVyPjxrZXl3b3Jk
cz48a2V5d29yZD5CbG9vZCBEb25vcnMvKmV0aGljcy9sZWdpc2xhdGlvbiAmYW1wOyBqdXJpc3By
dWRlbmNlPC9rZXl3b3JkPjxrZXl3b3JkPkNhbmFkYTwva2V5d29yZD48a2V5d29yZD5Eb25vciBT
ZWxlY3Rpb24vZXRoaWNzL2xlZ2lzbGF0aW9uICZhbXA7IGp1cmlzcHJ1ZGVuY2UvKnN0YW5kYXJk
cy90cmVuZHM8L2tleXdvcmQ+PGtleXdvcmQ+RXRoaWNhbCBBbmFseXNpczwva2V5d29yZD48a2V5
d29yZD5ISVYvZ2VuZXRpY3MvaXNvbGF0aW9uICZhbXA7IHB1cmlmaWNhdGlvbjwva2V5d29yZD48
a2V5d29yZD5ISVYgSW5mZWN0aW9ucy9kaWFnbm9zaXMvKnByZXZlbnRpb24gJmFtcDsgY29udHJv
bC90cmFuc21pc3Npb248L2tleXdvcmQ+PGtleXdvcmQ+SGVhbHRoIFBvbGljeS9sZWdpc2xhdGlv
biAmYW1wOyBqdXJpc3BydWRlbmNlLyp0cmVuZHM8L2tleXdvcmQ+PGtleXdvcmQ+KkhvbW9zZXh1
YWxpdHksIE1hbGUvZ2VuZXRpY3M8L2tleXdvcmQ+PGtleXdvcmQ+SHVtYW5zPC9rZXl3b3JkPjxr
ZXl3b3JkPk1hbGU8L2tleXdvcmQ+PGtleXdvcmQ+Kk1ldGFwaG9yPC9rZXl3b3JkPjxrZXl3b3Jk
PipNb3JhbCBPYmxpZ2F0aW9uczwva2V5d29yZD48a2V5d29yZD4qUHJlanVkaWNlPC9rZXl3b3Jk
PjxrZXl3b3JkPlJpc2sgQXNzZXNzbWVudDwva2V5d29yZD48a2V5d29yZD5SaXNrIEZhY3RvcnM8
L2tleXdvcmQ+PGtleXdvcmQ+U2FmZXR5PC9rZXl3b3JkPjxrZXl3b3JkPipTZXh1YWwgQmVoYXZp
b3I8L2tleXdvcmQ+PGtleXdvcmQ+U2V4dWFsIFBhcnRuZXJzPC9rZXl3b3JkPjxrZXl3b3JkPlNv
Y2lhbCBKdXN0aWNlPC9rZXl3b3JkPjxrZXl3b3JkPlRpbWUgRmFjdG9yczwva2V5d29yZD48a2V5
d29yZD5Vbml0ZWQgU3RhdGVzPC9rZXl3b3JkPjxrZXl3b3JkPlVuaXRlZCBTdGF0ZXMgRm9vZCBh
bmQgRHJ1ZyBBZG1pbmlzdHJhdGlvbjwva2V5d29yZD48a2V5d29yZD4qVmlydHVlczwva2V5d29y
ZD48L2tleXdvcmRzPjxkYXRlcz48eWVhcj4yMDEwPC95ZWFyPjxwdWItZGF0ZXM+PGRhdGU+RmVi
PC9kYXRlPjwvcHViLWRhdGVzPjwvZGF0ZXM+PGlzYm4+MTUzNi0wMDc1IChFbGVjdHJvbmljKSYj
eEQ7MTUyNi01MTYxIChMaW5raW5nKTwvaXNibj48YWNjZXNzaW9uLW51bT4yMDEzMTE3NDwvYWNj
ZXNzaW9uLW51bT48dXJscz48cmVsYXRlZC11cmxzPjx1cmw+aHR0cDovL3d3dy5uY2JpLm5sbS5u
aWguZ292L2VudHJlei9xdWVyeS5mY2dpP2NtZD1SZXRyaWV2ZSZhbXA7ZGI9UHViTWVkJmFtcDtk
b3B0PUNpdGF0aW9uJmFtcDtsaXN0X3VpZHM9MjAxMzExNzQgPC91cmw+PC9yZWxhdGVkLXVybHM+
PC91cmxzPjxsYW5ndWFnZT5lbmc8L2xhbmd1YWdlPjwvcmVjb3JkPjwvQ2l0ZT48Q2l0ZT48QXV0
aG9yPlF1aWdsZXk8L0F1dGhvcj48WWVhcj4yMDEwPC9ZZWFyPjxSZWNOdW0+NTwvUmVjTnVtPjxy
ZWNvcmQ+PHJlYy1udW1iZXI+NTwvcmVjLW51bWJlcj48Zm9yZWlnbi1rZXlzPjxrZXkgYXBwPSJF
TiIgZGItaWQ9InMyMmVmeHM5bXpyeDJ6ZXo1MnNwMHdyZDJ6Mnc5cmR4MGZkcCI+NTwva2V5Pjwv
Zm9yZWlnbi1rZXlzPjxyZWYtdHlwZSBuYW1lPSJKb3VybmFsIEFydGljbGUiPjE3PC9yZWYtdHlw
ZT48Y29udHJpYnV0b3JzPjxhdXRob3JzPjxhdXRob3I+UXVpZ2xleSwgTS48L2F1dGhvcj48L2F1
dGhvcnM+PC9jb250cmlidXRvcnM+PHRpdGxlcz48dGl0bGU+RG9uJmFwb3M7dCBsZXQgc3RpZ21h
IGdvdmVybiBoZWFsdGg8L3RpdGxlPjxzZWNvbmRhcnktdGl0bGU+VVMgTmV3cyBXb3JsZCBSZXA8
L3NlY29uZGFyeS10aXRsZT48YWx0LXRpdGxlPlUuUzwvYWx0LXRpdGxlPjwvdGl0bGVzPjxwZXJp
b2RpY2FsPjxmdWxsLXRpdGxlPlVTIE5ld3MgV29ybGQgUmVwPC9mdWxsLXRpdGxlPjxhYmJyLTE+
VS5TPC9hYmJyLTE+PC9wZXJpb2RpY2FsPjxhbHQtcGVyaW9kaWNhbD48ZnVsbC10aXRsZT5VUyBO
ZXdzIFdvcmxkIFJlcDwvZnVsbC10aXRsZT48YWJici0xPlUuUzwvYWJici0xPjwvYWx0LXBlcmlv
ZGljYWw+PHBhZ2VzPjY8L3BhZ2VzPjx2b2x1bWU+MTQ3PC92b2x1bWU+PG51bWJlcj43PC9udW1i
ZXI+PGtleXdvcmRzPjxrZXl3b3JkPkJsb29kIEJhbmtzLypzdGFuZGFyZHM8L2tleXdvcmQ+PGtl
eXdvcmQ+Qmxvb2QgRG9ub3JzLypzdXBwbHkgJmFtcDsgZGlzdHJpYnV0aW9uPC9rZXl3b3JkPjxr
ZXl3b3JkPkhlYWx0aCBQb2xpY3k8L2tleXdvcmQ+PGtleXdvcmQ+KkhvbW9zZXh1YWxpdHksIE1h
bGU8L2tleXdvcmQ+PGtleXdvcmQ+SHVtYW5zPC9rZXl3b3JkPjxrZXl3b3JkPk1hbGU8L2tleXdv
cmQ+PGtleXdvcmQ+KlByZWp1ZGljZTwva2V5d29yZD48a2V5d29yZD5Vbml0ZWQgU3RhdGVzPC9r
ZXl3b3JkPjwva2V5d29yZHM+PGRhdGVzPjx5ZWFyPjIwMTA8L3llYXI+PHB1Yi1kYXRlcz48ZGF0
ZT5BdWc8L2RhdGU+PC9wdWItZGF0ZXM+PC9kYXRlcz48aXNibj4wMDQxLTU1MzcgKFByaW50KSYj
eEQ7MDA0MS01NTM3IChMaW5raW5nKTwvaXNibj48YWNjZXNzaW9uLW51bT4yMDY2NjAzMzwvYWNj
ZXNzaW9uLW51bT48dXJscz48cmVsYXRlZC11cmxzPjx1cmw+aHR0cDovL3d3dy5uY2JpLm5sbS5u
aWguZ292L2VudHJlei9xdWVyeS5mY2dpP2NtZD1SZXRyaWV2ZSZhbXA7ZGI9UHViTWVkJmFtcDtk
b3B0PUNpdGF0aW9uJmFtcDtsaXN0X3VpZHM9MjA2NjYwMzMgPC91cmw+PC9yZWxhdGVkLXVybHM+
PC91cmxzPjxsYW5ndWFnZT5lbmc8L2xhbmd1YWdlPjwvcmVjb3JkPjwvQ2l0ZT48Q2l0ZT48QXV0
aG9yPlNraW5uZXI8L0F1dGhvcj48WWVhcj4yMDEwPC9ZZWFyPjxSZWNOdW0+NDwvUmVjTnVtPjxy
ZWNvcmQ+PHJlYy1udW1iZXI+NDwvcmVjLW51bWJlcj48Zm9yZWlnbi1rZXlzPjxrZXkgYXBwPSJF
TiIgZGItaWQ9InMyMmVmeHM5bXpyeDJ6ZXo1MnNwMHdyZDJ6Mnc5cmR4MGZkcCI+NDwva2V5Pjwv
Zm9yZWlnbi1rZXlzPjxyZWYtdHlwZSBuYW1lPSJKb3VybmFsIEFydGljbGUiPjE3PC9yZWYtdHlw
ZT48Y29udHJpYnV0b3JzPjxhdXRob3JzPjxhdXRob3I+U2tpbm5lciwgTS48L2F1dGhvcj48L2F1
dGhvcnM+PC9jb250cmlidXRvcnM+PHRpdGxlcz48dGl0bGU+U2NpZW5jZSBzaG91bGQgZGljdGF0
ZSBwb2xpY3k8L3RpdGxlPjxzZWNvbmRhcnktdGl0bGU+VVMgTmV3cyBXb3JsZCBSZXA8L3NlY29u
ZGFyeS10aXRsZT48YWx0LXRpdGxlPlUuUzwvYWx0LXRpdGxlPjwvdGl0bGVzPjxwZXJpb2RpY2Fs
PjxmdWxsLXRpdGxlPlVTIE5ld3MgV29ybGQgUmVwPC9mdWxsLXRpdGxlPjxhYmJyLTE+VS5TPC9h
YmJyLTE+PC9wZXJpb2RpY2FsPjxhbHQtcGVyaW9kaWNhbD48ZnVsbC10aXRsZT5VUyBOZXdzIFdv
cmxkIFJlcDwvZnVsbC10aXRsZT48YWJici0xPlUuUzwvYWJici0xPjwvYWx0LXBlcmlvZGljYWw+
PHBhZ2VzPjEwPC9wYWdlcz48dm9sdW1lPjE0Nzwvdm9sdW1lPjxudW1iZXI+NzwvbnVtYmVyPjxr
ZXl3b3Jkcz48a2V5d29yZD5CaW9tZWRpY2FsIFJlc2VhcmNoPC9rZXl3b3JkPjxrZXl3b3JkPkJs
b29kIERvbm9ycy8qc3VwcGx5ICZhbXA7IGRpc3RyaWJ1dGlvbjwva2V5d29yZD48a2V5d29yZD5C
bG9vZCBUcmFuc2Z1c2lvbjwva2V5d29yZD48a2V5d29yZD4qSGVhbHRoIFBvbGljeTwva2V5d29y
ZD48a2V5d29yZD4qSG9tb3NleHVhbGl0eSwgTWFsZTwva2V5d29yZD48a2V5d29yZD5IdW1hbnM8
L2tleXdvcmQ+PGtleXdvcmQ+TWFsZTwva2V5d29yZD48a2V5d29yZD5TY2llbmNlPC9rZXl3b3Jk
PjxrZXl3b3JkPlVuaXRlZCBTdGF0ZXM8L2tleXdvcmQ+PGtleXdvcmQ+VW5pdGVkIFN0YXRlcyBG
b29kIGFuZCBEcnVnIEFkbWluaXN0cmF0aW9uPC9rZXl3b3JkPjwva2V5d29yZHM+PGRhdGVzPjx5
ZWFyPjIwMTA8L3llYXI+PHB1Yi1kYXRlcz48ZGF0ZT5BdWc8L2RhdGU+PC9wdWItZGF0ZXM+PC9k
YXRlcz48aXNibj4wMDQxLTU1MzcgKFByaW50KSYjeEQ7MDA0MS01NTM3IChMaW5raW5nKTwvaXNi
bj48YWNjZXNzaW9uLW51bT4yMDY2NjAzNDwvYWNjZXNzaW9uLW51bT48dXJscz48cmVsYXRlZC11
cmxzPjx1cmw+aHR0cDovL3d3dy5uY2JpLm5sbS5uaWguZ292L2VudHJlei9xdWVyeS5mY2dpP2Nt
ZD1SZXRyaWV2ZSZhbXA7ZGI9UHViTWVkJmFtcDtkb3B0PUNpdGF0aW9uJmFtcDtsaXN0X3VpZHM9
MjA2NjYwMzQgPC91cmw+PC9yZWxhdGVkLXVybHM+PC91cmxzPjxsYW5ndWFnZT5lbmc8L2xhbmd1
YWdlPjwvcmVjb3JkPjwvQ2l0ZT48Q2l0ZT48QXV0aG9yPlZlcm5pbGxvPC9BdXRob3I+PFllYXI+
MjAxMDwvWWVhcj48UmVjTnVtPjg8L1JlY051bT48cmVjb3JkPjxyZWMtbnVtYmVyPjg8L3JlYy1u
dW1iZXI+PGZvcmVpZ24ta2V5cz48a2V5IGFwcD0iRU4iIGRiLWlkPSJzMjJlZnhzOW16cngyemV6
NTJzcDB3cmQyejJ3OXJkeDBmZHAiPjg8L2tleT48L2ZvcmVpZ24ta2V5cz48cmVmLXR5cGUgbmFt
ZT0iSm91cm5hbCBBcnRpY2xlIj4xNzwvcmVmLXR5cGU+PGNvbnRyaWJ1dG9ycz48YXV0aG9ycz48
YXV0aG9yPlZlcm5pbGxvLCBBLjwvYXV0aG9yPjwvYXV0aG9ycz48L2NvbnRyaWJ1dG9ycz48YXV0
aC1hZGRyZXNzPkNvbGxlZ2Ugb2YgRGVudGlzdHJ5LCBOZXcgWW9yayBVbml2ZXJzaXR5LCBOZXcg
WW9yaywgTlkgMTAwMTAsIFVTQS4gY2hhcnQyMTJAYW9sLmNvbTwvYXV0aC1hZGRyZXNzPjx0aXRs
ZXM+PHRpdGxlPkJsb29kIGlzIGEgcHJlY2lvdXMgcmVzb3VyY2UtLWRvZXMgaXQgcmVhbGx5IG1h
dHRlciB3aG8gZG9uYXRlcyBpdD88L3RpdGxlPjxzZWNvbmRhcnktdGl0bGU+QW0gSiBCaW9ldGg8
L3NlY29uZGFyeS10aXRsZT48L3RpdGxlcz48cGVyaW9kaWNhbD48ZnVsbC10aXRsZT5BbSBKIEJp
b2V0aDwvZnVsbC10aXRsZT48L3BlcmlvZGljYWw+PHBhZ2VzPjQ0LTU8L3BhZ2VzPjx2b2x1bWU+
MTA8L3ZvbHVtZT48bnVtYmVyPjI8L251bWJlcj48a2V5d29yZHM+PGtleXdvcmQ+Qmxvb2QgRG9u
b3JzL2V0aGljcy8qbGVnaXNsYXRpb24gJmFtcDsganVyaXNwcnVkZW5jZTwva2V5d29yZD48a2V5
d29yZD5DYW5hZGE8L2tleXdvcmQ+PGtleXdvcmQ+Q2VudGVycyBmb3IgRGlzZWFzZSBDb250cm9s
IGFuZCBQcmV2ZW50aW9uIChVLlMuKTwva2V5d29yZD48a2V5d29yZD5Eb25vciBTZWxlY3Rpb24v
ZXRoaWNzLypsZWdpc2xhdGlvbiAmYW1wOyBqdXJpc3BydWRlbmNlLypzdGFuZGFyZHMvdHJlbmRz
PC9rZXl3b3JkPjxrZXl3b3JkPkV0aGljYWwgQW5hbHlzaXM8L2tleXdvcmQ+PGtleXdvcmQ+RmVt
YWxlPC9rZXl3b3JkPjxrZXl3b3JkPkdyZWF0IEJyaXRhaW48L2tleXdvcmQ+PGtleXdvcmQ+SElW
L2dlbmV0aWNzL2lzb2xhdGlvbiAmYW1wOyBwdXJpZmljYXRpb248L2tleXdvcmQ+PGtleXdvcmQ+
SElWIEluZmVjdGlvbnMvZGlhZ25vc2lzLypwcmV2ZW50aW9uICZhbXA7IGNvbnRyb2wvdHJhbnNt
aXNzaW9uPC9rZXl3b3JkPjxrZXl3b3JkPkhhaXRpPC9rZXl3b3JkPjxrZXl3b3JkPkhlYWx0aCBQ
b2xpY3kvbGVnaXNsYXRpb24gJmFtcDsganVyaXNwcnVkZW5jZS8qdHJlbmRzPC9rZXl3b3JkPjxr
ZXl3b3JkPipIb21vc2V4dWFsaXR5LCBNYWxlPC9rZXl3b3JkPjxrZXl3b3JkPkh1bWFuczwva2V5
d29yZD48a2V5d29yZD5NYWxlPC9rZXl3b3JkPjxrZXl3b3JkPipQcmVqdWRpY2U8L2tleXdvcmQ+
PGtleXdvcmQ+UmlzayBBc3Nlc3NtZW50PC9rZXl3b3JkPjxrZXl3b3JkPlJpc2sgRmFjdG9yczwv
a2V5d29yZD48a2V5d29yZD5TYWZldHk8L2tleXdvcmQ+PGtleXdvcmQ+KlNleHVhbCBCZWhhdmlv
cjwva2V5d29yZD48a2V5d29yZD5TZXh1YWwgUGFydG5lcnM8L2tleXdvcmQ+PGtleXdvcmQ+U29j
aWFsIEp1c3RpY2U8L2tleXdvcmQ+PGtleXdvcmQ+VGltZSBGYWN0b3JzPC9rZXl3b3JkPjxrZXl3
b3JkPlVuaXRlZCBTdGF0ZXM8L2tleXdvcmQ+PGtleXdvcmQ+VW5pdGVkIFN0YXRlcyBGb29kIGFu
ZCBEcnVnIEFkbWluaXN0cmF0aW9uPC9rZXl3b3JkPjwva2V5d29yZHM+PGRhdGVzPjx5ZWFyPjIw
MTA8L3llYXI+PHB1Yi1kYXRlcz48ZGF0ZT5GZWI8L2RhdGU+PC9wdWItZGF0ZXM+PC9kYXRlcz48
aXNibj4xNTM2LTAwNzUgKEVsZWN0cm9uaWMpJiN4RDsxNTI2LTUxNjEgKExpbmtpbmcpPC9pc2Ju
PjxhY2Nlc3Npb24tbnVtPjIwMTMxMTczPC9hY2Nlc3Npb24tbnVtPjx1cmxzPjxyZWxhdGVkLXVy
bHM+PHVybD5odHRwOi8vd3d3Lm5jYmkubmxtLm5paC5nb3YvZW50cmV6L3F1ZXJ5LmZjZ2k/Y21k
PVJldHJpZXZlJmFtcDtkYj1QdWJNZWQmYW1wO2RvcHQ9Q2l0YXRpb24mYW1wO2xpc3RfdWlkcz0y
MDEzMTE3MyA8L3VybD48L3JlbGF0ZWQtdXJscz48L3VybHM+PGxhbmd1YWdlPmVuZzwvbGFuZ3Vh
Z2U+PC9yZWNvcmQ+PC9DaXRlPjwvRW5kTm90ZT5=
</w:fldData>
        </w:fldChar>
      </w:r>
      <w:r w:rsidR="00DC5553" w:rsidRPr="007464DB">
        <w:rPr>
          <w:rFonts w:ascii="Calibri" w:hAnsi="Calibri" w:cs="Calibri"/>
          <w:color w:val="000000" w:themeColor="text1"/>
          <w:sz w:val="22"/>
          <w:szCs w:val="22"/>
        </w:rPr>
        <w:instrText xml:space="preserve"> ADDIN EN.CITE.DATA </w:instrText>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end"/>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14-25</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there is a paucity of data that directly addresses important aspects of this policy debate. Motivating factors and compliance or not with the policy or a modified policy by MSM and current blood donors is an important and as yet unstudied aspect of the larger issue. The proposed study will build off the studies conducted in Sweden and UK and will collect directly relevant information on this topic by assessing motivations for blood donation in the MSM population using key informants and by estimating the prevalence of compliance and non-compliance with the current policy.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FA7A5D">
      <w:pPr>
        <w:pStyle w:val="PlainText"/>
        <w:outlineLvl w:val="0"/>
        <w:rPr>
          <w:rFonts w:ascii="Calibri" w:hAnsi="Calibri" w:cs="Calibri"/>
          <w:b/>
          <w:color w:val="000000" w:themeColor="text1"/>
          <w:sz w:val="22"/>
          <w:szCs w:val="22"/>
        </w:rPr>
      </w:pPr>
      <w:bookmarkStart w:id="4" w:name="_Toc305759783"/>
      <w:bookmarkStart w:id="5" w:name="_Toc306563310"/>
      <w:bookmarkStart w:id="6" w:name="_Toc309565257"/>
      <w:bookmarkStart w:id="7" w:name="_Toc313522713"/>
      <w:r w:rsidRPr="007464DB">
        <w:rPr>
          <w:rFonts w:ascii="Calibri" w:hAnsi="Calibri" w:cs="Calibri"/>
          <w:b/>
          <w:color w:val="000000" w:themeColor="text1"/>
          <w:sz w:val="22"/>
          <w:szCs w:val="22"/>
        </w:rPr>
        <w:t>4.2. Summary of Study Objectives, Aims and Research Questions</w:t>
      </w:r>
      <w:bookmarkEnd w:id="4"/>
      <w:bookmarkEnd w:id="5"/>
      <w:bookmarkEnd w:id="6"/>
      <w:bookmarkEnd w:id="7"/>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002A7B">
      <w:pPr>
        <w:pStyle w:val="PlainText"/>
        <w:rPr>
          <w:rFonts w:ascii="Calibri" w:hAnsi="Calibri" w:cs="Calibri"/>
          <w:b/>
          <w:color w:val="000000" w:themeColor="text1"/>
          <w:sz w:val="22"/>
          <w:szCs w:val="22"/>
        </w:rPr>
      </w:pPr>
      <w:r w:rsidRPr="007464DB">
        <w:rPr>
          <w:rFonts w:ascii="Calibri" w:hAnsi="Calibri" w:cs="Calibri"/>
          <w:b/>
          <w:color w:val="000000" w:themeColor="text1"/>
          <w:sz w:val="22"/>
          <w:szCs w:val="22"/>
        </w:rPr>
        <w:t xml:space="preserve">Aim 1 Focus Groups of MSM population </w:t>
      </w:r>
    </w:p>
    <w:p w:rsidR="00026528" w:rsidRPr="007464DB" w:rsidRDefault="00026528" w:rsidP="00956C76">
      <w:pPr>
        <w:pStyle w:val="PlainText"/>
        <w:rPr>
          <w:rFonts w:ascii="Calibri" w:hAnsi="Calibri" w:cs="Calibri"/>
          <w:color w:val="000000" w:themeColor="text1"/>
          <w:sz w:val="22"/>
          <w:szCs w:val="22"/>
          <w:u w:val="single"/>
        </w:rPr>
      </w:pPr>
    </w:p>
    <w:p w:rsidR="00026528" w:rsidRPr="007464DB" w:rsidRDefault="00026528" w:rsidP="00956C76">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Aim 1 Primary Objective</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To assess opinions about and common themes within the MSM population with respect to blood donation and the current MSM77 policy.</w:t>
      </w:r>
    </w:p>
    <w:p w:rsidR="00D239AA" w:rsidRPr="007464DB" w:rsidRDefault="00D239AA" w:rsidP="009C180D">
      <w:pPr>
        <w:spacing w:line="240" w:lineRule="auto"/>
        <w:rPr>
          <w:rFonts w:cs="Calibri"/>
          <w:color w:val="000000" w:themeColor="text1"/>
        </w:rPr>
      </w:pPr>
    </w:p>
    <w:p w:rsidR="00026528" w:rsidRPr="007464DB" w:rsidRDefault="00026528" w:rsidP="009C180D">
      <w:pPr>
        <w:spacing w:line="240" w:lineRule="auto"/>
        <w:rPr>
          <w:rFonts w:cs="Calibri"/>
          <w:color w:val="000000" w:themeColor="text1"/>
        </w:rPr>
      </w:pPr>
      <w:r w:rsidRPr="007464DB">
        <w:rPr>
          <w:rFonts w:cs="Calibri"/>
          <w:color w:val="000000" w:themeColor="text1"/>
        </w:rPr>
        <w:t>Research Question 1.1: Within a population of self-identified MSM in the US, what common themes can be identified regarding knowledge and opinions of current blood donation eligibility, and would opinions (including self-reported  intended compliance) change if the MSM77 policy were changed to a deferral of a defined shorter duration?</w:t>
      </w:r>
    </w:p>
    <w:p w:rsidR="00026528" w:rsidRPr="007464DB" w:rsidRDefault="00026528" w:rsidP="00956C76">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Aim 1 Secondary Objective</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To use the focus groups as key informants to select proper venues for recruiting MSM into the Aim 2.1 survey.</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53286D">
      <w:pPr>
        <w:spacing w:line="240" w:lineRule="auto"/>
        <w:rPr>
          <w:rFonts w:cs="Calibri"/>
          <w:color w:val="000000" w:themeColor="text1"/>
        </w:rPr>
      </w:pPr>
      <w:r w:rsidRPr="007464DB">
        <w:rPr>
          <w:rFonts w:cs="Calibri"/>
          <w:color w:val="000000" w:themeColor="text1"/>
        </w:rPr>
        <w:t xml:space="preserve">Research Question 1.2: Where are the venues for advertising the Aim 2 survey in each of the four cities? </w:t>
      </w:r>
    </w:p>
    <w:p w:rsidR="00026528" w:rsidRPr="007464DB" w:rsidRDefault="00026528" w:rsidP="00956C76">
      <w:pPr>
        <w:pStyle w:val="PlainText"/>
        <w:rPr>
          <w:rFonts w:ascii="Calibri" w:hAnsi="Calibri" w:cs="Calibri"/>
          <w:b/>
          <w:color w:val="000000" w:themeColor="text1"/>
          <w:sz w:val="22"/>
          <w:szCs w:val="22"/>
        </w:rPr>
      </w:pPr>
      <w:r w:rsidRPr="007464DB">
        <w:rPr>
          <w:rFonts w:ascii="Calibri" w:hAnsi="Calibri" w:cs="Calibri"/>
          <w:b/>
          <w:color w:val="000000" w:themeColor="text1"/>
          <w:sz w:val="22"/>
          <w:szCs w:val="22"/>
        </w:rPr>
        <w:t>Aim 2 Surveys to Estimate the Prevalence of Compliance and Non-compliance</w:t>
      </w:r>
    </w:p>
    <w:p w:rsidR="00026528" w:rsidRPr="007464DB" w:rsidRDefault="00026528" w:rsidP="00956C76">
      <w:pPr>
        <w:pStyle w:val="PlainText"/>
        <w:rPr>
          <w:rFonts w:ascii="Calibri" w:hAnsi="Calibri" w:cs="Calibri"/>
          <w:color w:val="000000" w:themeColor="text1"/>
          <w:sz w:val="22"/>
          <w:szCs w:val="22"/>
          <w:u w:val="single"/>
        </w:rPr>
      </w:pPr>
    </w:p>
    <w:p w:rsidR="00026528" w:rsidRPr="007464DB" w:rsidRDefault="00026528" w:rsidP="00956C76">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Aim 2 Primary Objectives</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Aim 2.1 – To assess compliance in the MSM population with the current MSM77 blood donation policy</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Aim 2.2 – To assess non-compliance in the blood donor population with the current MSM77 blood donation policy.</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53286D">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We intend to survey two groups using an instrument that includes common content in order to assess compliance and non-compliance with the MSM77 policy. Our goal is to have the duplicate content on each of the surveys in order to maximize the comparability of the responses. Surveys will be conducted using online or internet-based techniques and currently available software (SurveyGizmo, www.surveygizmo.com). Our survey populations and research questions are: </w:t>
      </w:r>
    </w:p>
    <w:p w:rsidR="00026528" w:rsidRPr="007464DB" w:rsidRDefault="00026528" w:rsidP="0053286D">
      <w:pPr>
        <w:pStyle w:val="PlainText"/>
        <w:rPr>
          <w:rFonts w:ascii="Calibri" w:hAnsi="Calibri" w:cs="Calibri"/>
          <w:color w:val="000000" w:themeColor="text1"/>
          <w:sz w:val="22"/>
          <w:szCs w:val="22"/>
        </w:rPr>
      </w:pPr>
    </w:p>
    <w:p w:rsidR="00026528" w:rsidRPr="007464DB" w:rsidRDefault="00026528" w:rsidP="0053286D">
      <w:pPr>
        <w:pStyle w:val="PlainText"/>
        <w:rPr>
          <w:rFonts w:ascii="Calibri" w:hAnsi="Calibri" w:cs="Calibri"/>
          <w:color w:val="000000" w:themeColor="text1"/>
          <w:sz w:val="22"/>
          <w:szCs w:val="22"/>
        </w:rPr>
      </w:pPr>
      <w:proofErr w:type="gramStart"/>
      <w:r w:rsidRPr="007464DB">
        <w:rPr>
          <w:rFonts w:ascii="Calibri" w:hAnsi="Calibri" w:cs="Calibri"/>
          <w:color w:val="000000" w:themeColor="text1"/>
          <w:sz w:val="22"/>
          <w:szCs w:val="22"/>
        </w:rPr>
        <w:t>2.1) A confidential survey of the MSM community that will provide better estimates of compliance and non-compliance with the MSM77 policy.</w:t>
      </w:r>
      <w:proofErr w:type="gramEnd"/>
      <w:r w:rsidRPr="007464DB">
        <w:rPr>
          <w:rFonts w:ascii="Calibri" w:hAnsi="Calibri" w:cs="Calibri"/>
          <w:color w:val="000000" w:themeColor="text1"/>
          <w:sz w:val="22"/>
          <w:szCs w:val="22"/>
        </w:rPr>
        <w:t xml:space="preserve">  </w:t>
      </w:r>
    </w:p>
    <w:p w:rsidR="00026528" w:rsidRPr="007464DB" w:rsidRDefault="00026528" w:rsidP="0053286D">
      <w:pPr>
        <w:pStyle w:val="PlainText"/>
        <w:rPr>
          <w:rFonts w:ascii="Calibri" w:hAnsi="Calibri" w:cs="Calibri"/>
          <w:color w:val="000000" w:themeColor="text1"/>
          <w:sz w:val="22"/>
          <w:szCs w:val="22"/>
        </w:rPr>
      </w:pPr>
    </w:p>
    <w:p w:rsidR="00026528" w:rsidRPr="007464DB" w:rsidRDefault="00026528" w:rsidP="0053286D">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Research Question 2.1: Within a population of MSM who are surveyed confidentially, what is the frequency of self-disclosed compliance with the current MSM77 policy?</w:t>
      </w:r>
    </w:p>
    <w:p w:rsidR="00026528" w:rsidRPr="007464DB" w:rsidRDefault="00026528" w:rsidP="0053286D">
      <w:pPr>
        <w:pStyle w:val="PlainText"/>
        <w:rPr>
          <w:rFonts w:ascii="Calibri" w:hAnsi="Calibri" w:cs="Calibri"/>
          <w:color w:val="000000" w:themeColor="text1"/>
          <w:sz w:val="22"/>
          <w:szCs w:val="22"/>
        </w:rPr>
      </w:pPr>
    </w:p>
    <w:p w:rsidR="00026528" w:rsidRPr="007464DB" w:rsidRDefault="00026528" w:rsidP="0053286D">
      <w:pPr>
        <w:pStyle w:val="PlainText"/>
        <w:rPr>
          <w:rFonts w:ascii="Calibri" w:hAnsi="Calibri" w:cs="Calibri"/>
          <w:color w:val="000000" w:themeColor="text1"/>
          <w:sz w:val="22"/>
          <w:szCs w:val="22"/>
        </w:rPr>
      </w:pPr>
      <w:proofErr w:type="gramStart"/>
      <w:r w:rsidRPr="007464DB">
        <w:rPr>
          <w:rFonts w:ascii="Calibri" w:hAnsi="Calibri" w:cs="Calibri"/>
          <w:color w:val="000000" w:themeColor="text1"/>
          <w:sz w:val="22"/>
          <w:szCs w:val="22"/>
        </w:rPr>
        <w:t>2.2) A confidential survey of male blood donors to find out how frequently persons with MSM77 behavior are donating blood.</w:t>
      </w:r>
      <w:proofErr w:type="gramEnd"/>
      <w:r w:rsidRPr="007464DB">
        <w:rPr>
          <w:rFonts w:ascii="Calibri" w:hAnsi="Calibri" w:cs="Calibri"/>
          <w:color w:val="000000" w:themeColor="text1"/>
          <w:sz w:val="22"/>
          <w:szCs w:val="22"/>
        </w:rPr>
        <w:t xml:space="preserve"> </w:t>
      </w:r>
    </w:p>
    <w:p w:rsidR="00026528" w:rsidRPr="007464DB" w:rsidRDefault="00026528" w:rsidP="0053286D">
      <w:pPr>
        <w:pStyle w:val="PlainText"/>
        <w:rPr>
          <w:rFonts w:ascii="Calibri" w:hAnsi="Calibri" w:cs="Calibri"/>
          <w:color w:val="000000" w:themeColor="text1"/>
          <w:sz w:val="22"/>
          <w:szCs w:val="22"/>
        </w:rPr>
      </w:pPr>
    </w:p>
    <w:p w:rsidR="00026528" w:rsidRPr="007464DB" w:rsidRDefault="00026528" w:rsidP="0053286D">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Research Question 2.2: Within a population of US blood donors who are surveyed confidentially, what is the frequency of self-disclosed non-compliance with the current MSM77 policy?</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b/>
          <w:color w:val="000000" w:themeColor="text1"/>
          <w:sz w:val="22"/>
          <w:szCs w:val="22"/>
        </w:rPr>
      </w:pPr>
      <w:r w:rsidRPr="007464DB">
        <w:rPr>
          <w:rFonts w:ascii="Calibri" w:hAnsi="Calibri" w:cs="Calibri"/>
          <w:b/>
          <w:color w:val="000000" w:themeColor="text1"/>
          <w:sz w:val="22"/>
          <w:szCs w:val="22"/>
        </w:rPr>
        <w:t xml:space="preserve">Aim 3: </w:t>
      </w:r>
      <w:r w:rsidR="00C63020" w:rsidRPr="007464DB">
        <w:rPr>
          <w:rFonts w:ascii="Calibri" w:hAnsi="Calibri" w:cs="Calibri"/>
          <w:b/>
          <w:color w:val="000000" w:themeColor="text1"/>
          <w:sz w:val="22"/>
          <w:szCs w:val="22"/>
        </w:rPr>
        <w:t>Qualitative Interviews</w:t>
      </w:r>
      <w:r w:rsidRPr="007464DB">
        <w:rPr>
          <w:rFonts w:ascii="Calibri" w:hAnsi="Calibri" w:cs="Calibri"/>
          <w:b/>
          <w:color w:val="000000" w:themeColor="text1"/>
          <w:sz w:val="22"/>
          <w:szCs w:val="22"/>
        </w:rPr>
        <w:t xml:space="preserve"> of Persons who report MSM and blood donation</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Aim 3 Primary Objective</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To assess actual motivations for donating in the population of self-identified MSM who are active blood donors in the US?</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C63020" w:rsidP="00920DD0">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P</w:t>
      </w:r>
      <w:r w:rsidR="00026528" w:rsidRPr="007464DB">
        <w:rPr>
          <w:rFonts w:ascii="Calibri" w:hAnsi="Calibri" w:cs="Calibri"/>
          <w:color w:val="000000" w:themeColor="text1"/>
          <w:sz w:val="22"/>
          <w:szCs w:val="22"/>
        </w:rPr>
        <w:t xml:space="preserve">articipants from the four cities who report actual blood donation or the intention to donate will be </w:t>
      </w:r>
      <w:r w:rsidR="00DD240E" w:rsidRPr="007464DB">
        <w:rPr>
          <w:rFonts w:ascii="Calibri" w:hAnsi="Calibri" w:cs="Calibri"/>
          <w:color w:val="000000" w:themeColor="text1"/>
          <w:sz w:val="22"/>
          <w:szCs w:val="22"/>
        </w:rPr>
        <w:t>asked to participate</w:t>
      </w:r>
      <w:r w:rsidR="007E0F68" w:rsidRPr="007464DB">
        <w:rPr>
          <w:rFonts w:ascii="Calibri" w:hAnsi="Calibri" w:cs="Calibri"/>
          <w:color w:val="000000" w:themeColor="text1"/>
          <w:sz w:val="22"/>
          <w:szCs w:val="22"/>
        </w:rPr>
        <w:t xml:space="preserve"> in a qualitative telephone interview</w:t>
      </w:r>
      <w:r w:rsidR="00FF1C28" w:rsidRPr="007464DB">
        <w:rPr>
          <w:rFonts w:ascii="Calibri" w:hAnsi="Calibri" w:cs="Calibri"/>
          <w:color w:val="000000" w:themeColor="text1"/>
          <w:sz w:val="22"/>
          <w:szCs w:val="22"/>
        </w:rPr>
        <w:t xml:space="preserve"> that will include content similar to that of the Aim 1 Focus Groups</w:t>
      </w:r>
      <w:r w:rsidR="007E0F68" w:rsidRPr="007464DB">
        <w:rPr>
          <w:rFonts w:ascii="Calibri" w:hAnsi="Calibri" w:cs="Calibri"/>
          <w:color w:val="000000" w:themeColor="text1"/>
          <w:sz w:val="22"/>
          <w:szCs w:val="22"/>
        </w:rPr>
        <w:t xml:space="preserve">. </w:t>
      </w:r>
    </w:p>
    <w:p w:rsidR="00026528" w:rsidRPr="007464DB" w:rsidRDefault="00026528" w:rsidP="00DD257B">
      <w:pPr>
        <w:pStyle w:val="PlainText"/>
        <w:rPr>
          <w:rFonts w:ascii="Calibri" w:hAnsi="Calibri" w:cs="Calibri"/>
          <w:color w:val="000000" w:themeColor="text1"/>
          <w:sz w:val="22"/>
          <w:szCs w:val="22"/>
        </w:rPr>
      </w:pPr>
    </w:p>
    <w:p w:rsidR="00026528" w:rsidRPr="007464DB" w:rsidRDefault="00026528" w:rsidP="00DD257B">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Research Question 3.1: Within a population of self-identified MSM who are blood donors in the US, what common themes can be identified regarding motivations for donating blood?</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E06F1F">
      <w:pPr>
        <w:pStyle w:val="PlainText"/>
        <w:rPr>
          <w:rFonts w:ascii="Calibri" w:hAnsi="Calibri" w:cs="Calibri"/>
          <w:color w:val="000000" w:themeColor="text1"/>
          <w:sz w:val="22"/>
          <w:szCs w:val="22"/>
        </w:rPr>
      </w:pPr>
    </w:p>
    <w:p w:rsidR="00026528" w:rsidRPr="007464DB" w:rsidRDefault="00026528" w:rsidP="00E06F1F">
      <w:pPr>
        <w:pStyle w:val="PlainText"/>
        <w:rPr>
          <w:rFonts w:ascii="Calibri" w:hAnsi="Calibri" w:cs="Calibri"/>
          <w:color w:val="000000" w:themeColor="text1"/>
          <w:sz w:val="22"/>
          <w:szCs w:val="22"/>
        </w:rPr>
      </w:pPr>
    </w:p>
    <w:p w:rsidR="00026528" w:rsidRPr="007464DB" w:rsidRDefault="00026528" w:rsidP="00F6360D">
      <w:pPr>
        <w:pStyle w:val="PlainText"/>
        <w:rPr>
          <w:rFonts w:ascii="Calibri" w:hAnsi="Calibri" w:cs="Calibri"/>
          <w:color w:val="000000" w:themeColor="text1"/>
          <w:sz w:val="22"/>
          <w:szCs w:val="22"/>
        </w:rPr>
      </w:pPr>
    </w:p>
    <w:p w:rsidR="00026528" w:rsidRPr="007464DB" w:rsidRDefault="00026528" w:rsidP="00F6360D">
      <w:pPr>
        <w:pStyle w:val="PlainText"/>
        <w:rPr>
          <w:rFonts w:ascii="Calibri" w:hAnsi="Calibri" w:cs="Calibri"/>
          <w:color w:val="000000" w:themeColor="text1"/>
          <w:sz w:val="22"/>
          <w:szCs w:val="22"/>
        </w:rPr>
      </w:pPr>
    </w:p>
    <w:p w:rsidR="00026528" w:rsidRPr="007464DB" w:rsidRDefault="00026528" w:rsidP="00E06F1F">
      <w:pPr>
        <w:pStyle w:val="PlainText"/>
        <w:rPr>
          <w:rFonts w:ascii="Calibri" w:hAnsi="Calibri" w:cs="Calibri"/>
          <w:color w:val="000000" w:themeColor="text1"/>
          <w:sz w:val="22"/>
          <w:szCs w:val="22"/>
          <w:u w:val="single"/>
        </w:rPr>
      </w:pPr>
    </w:p>
    <w:p w:rsidR="00026528" w:rsidRPr="007464DB" w:rsidRDefault="00026528">
      <w:pPr>
        <w:spacing w:after="0" w:line="240" w:lineRule="auto"/>
        <w:rPr>
          <w:rFonts w:cs="Calibri"/>
          <w:b/>
          <w:color w:val="000000" w:themeColor="text1"/>
        </w:rPr>
      </w:pPr>
      <w:r w:rsidRPr="007464DB">
        <w:rPr>
          <w:rFonts w:cs="Calibri"/>
          <w:b/>
          <w:color w:val="000000" w:themeColor="text1"/>
        </w:rPr>
        <w:br w:type="page"/>
      </w:r>
    </w:p>
    <w:p w:rsidR="00026528" w:rsidRPr="007464DB" w:rsidRDefault="00026528" w:rsidP="00400003">
      <w:pPr>
        <w:pStyle w:val="PlainText"/>
        <w:outlineLvl w:val="0"/>
        <w:rPr>
          <w:rFonts w:ascii="Calibri" w:hAnsi="Calibri" w:cs="Calibri"/>
          <w:b/>
          <w:color w:val="000000" w:themeColor="text1"/>
          <w:sz w:val="22"/>
          <w:szCs w:val="22"/>
        </w:rPr>
      </w:pPr>
      <w:bookmarkStart w:id="8" w:name="_Toc305759784"/>
      <w:bookmarkStart w:id="9" w:name="_Toc306563311"/>
      <w:bookmarkStart w:id="10" w:name="_Toc309565258"/>
      <w:bookmarkStart w:id="11" w:name="_Toc313522714"/>
      <w:r w:rsidRPr="007464DB">
        <w:rPr>
          <w:rFonts w:ascii="Calibri" w:hAnsi="Calibri" w:cs="Calibri"/>
          <w:b/>
          <w:color w:val="000000" w:themeColor="text1"/>
          <w:sz w:val="22"/>
          <w:szCs w:val="22"/>
        </w:rPr>
        <w:t>Aim 1 Focus Groups of MSM population</w:t>
      </w:r>
      <w:bookmarkEnd w:id="8"/>
      <w:bookmarkEnd w:id="9"/>
      <w:bookmarkEnd w:id="10"/>
      <w:bookmarkEnd w:id="11"/>
      <w:r w:rsidRPr="007464DB">
        <w:rPr>
          <w:rFonts w:ascii="Calibri" w:hAnsi="Calibri" w:cs="Calibri"/>
          <w:b/>
          <w:color w:val="000000" w:themeColor="text1"/>
          <w:sz w:val="22"/>
          <w:szCs w:val="22"/>
        </w:rPr>
        <w:t xml:space="preserve"> </w:t>
      </w:r>
    </w:p>
    <w:p w:rsidR="00026528" w:rsidRPr="007464DB" w:rsidRDefault="00026528" w:rsidP="00DE0CD1">
      <w:pPr>
        <w:pStyle w:val="PlainText"/>
        <w:outlineLvl w:val="0"/>
        <w:rPr>
          <w:rFonts w:ascii="Calibri" w:hAnsi="Calibri" w:cs="Calibri"/>
          <w:color w:val="000000" w:themeColor="text1"/>
          <w:sz w:val="22"/>
          <w:szCs w:val="22"/>
          <w:u w:val="single"/>
        </w:rPr>
      </w:pPr>
    </w:p>
    <w:p w:rsidR="00026528" w:rsidRPr="007464DB" w:rsidRDefault="00026528" w:rsidP="000D4320">
      <w:pPr>
        <w:pStyle w:val="PlainText"/>
        <w:outlineLvl w:val="1"/>
        <w:rPr>
          <w:rFonts w:ascii="Calibri" w:hAnsi="Calibri" w:cs="Calibri"/>
          <w:color w:val="000000" w:themeColor="text1"/>
          <w:sz w:val="22"/>
          <w:szCs w:val="22"/>
        </w:rPr>
      </w:pPr>
      <w:bookmarkStart w:id="12" w:name="_Toc305759785"/>
      <w:bookmarkStart w:id="13" w:name="_Toc306563312"/>
      <w:bookmarkStart w:id="14" w:name="_Toc309565259"/>
      <w:bookmarkStart w:id="15" w:name="_Toc313522715"/>
      <w:r w:rsidRPr="007464DB">
        <w:rPr>
          <w:rFonts w:ascii="Calibri" w:hAnsi="Calibri" w:cs="Calibri"/>
          <w:color w:val="000000" w:themeColor="text1"/>
          <w:sz w:val="22"/>
          <w:szCs w:val="22"/>
        </w:rPr>
        <w:t>4.3. Aim 1 Study Population</w:t>
      </w:r>
      <w:bookmarkEnd w:id="12"/>
      <w:bookmarkEnd w:id="13"/>
      <w:bookmarkEnd w:id="14"/>
      <w:bookmarkEnd w:id="15"/>
      <w:r w:rsidRPr="007464DB">
        <w:rPr>
          <w:rFonts w:ascii="Calibri" w:hAnsi="Calibri" w:cs="Calibri"/>
          <w:color w:val="000000" w:themeColor="text1"/>
          <w:sz w:val="22"/>
          <w:szCs w:val="22"/>
        </w:rPr>
        <w:t xml:space="preserve"> </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F46D89">
      <w:pPr>
        <w:pStyle w:val="PlainText"/>
        <w:rPr>
          <w:rFonts w:ascii="Calibri" w:hAnsi="Calibri"/>
          <w:color w:val="000000" w:themeColor="text1"/>
          <w:sz w:val="22"/>
        </w:rPr>
      </w:pPr>
      <w:r w:rsidRPr="007464DB">
        <w:rPr>
          <w:rFonts w:ascii="Calibri" w:hAnsi="Calibri" w:cs="Calibri"/>
          <w:color w:val="000000" w:themeColor="text1"/>
          <w:sz w:val="22"/>
          <w:szCs w:val="22"/>
        </w:rPr>
        <w:t xml:space="preserve">Due to budgetary limitations on the study design, a population-based sample of MSM from the four cities for the focus groups is beyond the scope of this study.  We will therefore use a purposive sampling frame that will sample participants who are likely to have relevant insights on the topic.  Because the goal of Aim 1 is to explore the views of MSM on the topic of deferral, the ideal participants would be either </w:t>
      </w:r>
      <w:r w:rsidR="009153E2" w:rsidRPr="007464DB">
        <w:rPr>
          <w:rFonts w:ascii="Calibri" w:hAnsi="Calibri" w:cs="Calibri"/>
          <w:color w:val="000000" w:themeColor="text1"/>
          <w:sz w:val="22"/>
          <w:szCs w:val="22"/>
        </w:rPr>
        <w:t>(</w:t>
      </w:r>
      <w:r w:rsidRPr="007464DB">
        <w:rPr>
          <w:rFonts w:ascii="Calibri" w:hAnsi="Calibri" w:cs="Calibri"/>
          <w:color w:val="000000" w:themeColor="text1"/>
          <w:sz w:val="22"/>
          <w:szCs w:val="22"/>
        </w:rPr>
        <w:t xml:space="preserve">1) MSM who have tried to donate blood but were denied the opportunity due to their MSM behavior, or </w:t>
      </w:r>
      <w:r w:rsidR="009153E2" w:rsidRPr="007464DB">
        <w:rPr>
          <w:rFonts w:ascii="Calibri" w:hAnsi="Calibri" w:cs="Calibri"/>
          <w:color w:val="000000" w:themeColor="text1"/>
          <w:sz w:val="22"/>
          <w:szCs w:val="22"/>
        </w:rPr>
        <w:t>(</w:t>
      </w:r>
      <w:r w:rsidRPr="007464DB">
        <w:rPr>
          <w:rFonts w:ascii="Calibri" w:hAnsi="Calibri" w:cs="Calibri"/>
          <w:color w:val="000000" w:themeColor="text1"/>
          <w:sz w:val="22"/>
          <w:szCs w:val="22"/>
        </w:rPr>
        <w:t xml:space="preserve">2) MSM who have donated blood in spite of unreported MSM behavior or sexually transmitted infections (STI).  Because </w:t>
      </w:r>
      <w:r w:rsidR="00D14649" w:rsidRPr="007464DB">
        <w:rPr>
          <w:rFonts w:ascii="Calibri" w:hAnsi="Calibri" w:cs="Calibri"/>
          <w:color w:val="000000" w:themeColor="text1"/>
          <w:sz w:val="22"/>
          <w:szCs w:val="22"/>
        </w:rPr>
        <w:t xml:space="preserve">the population of </w:t>
      </w:r>
      <w:r w:rsidR="007E0F68" w:rsidRPr="007464DB">
        <w:rPr>
          <w:rFonts w:ascii="Calibri" w:hAnsi="Calibri" w:cs="Calibri"/>
          <w:color w:val="000000" w:themeColor="text1"/>
          <w:sz w:val="22"/>
          <w:szCs w:val="22"/>
        </w:rPr>
        <w:t xml:space="preserve">MSM who have donated or tried to donate </w:t>
      </w:r>
      <w:r w:rsidRPr="007464DB">
        <w:rPr>
          <w:rFonts w:ascii="Calibri" w:hAnsi="Calibri" w:cs="Calibri"/>
          <w:color w:val="000000" w:themeColor="text1"/>
          <w:sz w:val="22"/>
          <w:szCs w:val="22"/>
        </w:rPr>
        <w:t xml:space="preserve">is </w:t>
      </w:r>
      <w:r w:rsidR="007E0F68" w:rsidRPr="007464DB">
        <w:rPr>
          <w:rFonts w:ascii="Calibri" w:hAnsi="Calibri" w:cs="Calibri"/>
          <w:color w:val="000000" w:themeColor="text1"/>
          <w:sz w:val="22"/>
          <w:szCs w:val="22"/>
        </w:rPr>
        <w:t>a</w:t>
      </w:r>
      <w:r w:rsidRPr="007464DB">
        <w:rPr>
          <w:rFonts w:ascii="Calibri" w:hAnsi="Calibri" w:cs="Calibri"/>
          <w:color w:val="000000" w:themeColor="text1"/>
          <w:sz w:val="22"/>
          <w:szCs w:val="22"/>
        </w:rPr>
        <w:t xml:space="preserve"> small and hidden population,</w:t>
      </w:r>
      <w:r w:rsidR="00A84655" w:rsidRPr="007464DB">
        <w:rPr>
          <w:rFonts w:ascii="Calibri" w:hAnsi="Calibri" w:cs="Calibri"/>
          <w:color w:val="000000" w:themeColor="text1"/>
          <w:sz w:val="22"/>
          <w:szCs w:val="22"/>
        </w:rPr>
        <w:t xml:space="preserve"> we will </w:t>
      </w:r>
      <w:r w:rsidR="007E0F68" w:rsidRPr="007464DB">
        <w:rPr>
          <w:rFonts w:ascii="Calibri" w:hAnsi="Calibri" w:cs="Calibri"/>
          <w:color w:val="000000" w:themeColor="text1"/>
          <w:sz w:val="22"/>
          <w:szCs w:val="22"/>
        </w:rPr>
        <w:t xml:space="preserve">also </w:t>
      </w:r>
      <w:r w:rsidR="00D14649" w:rsidRPr="007464DB">
        <w:rPr>
          <w:rFonts w:ascii="Calibri" w:hAnsi="Calibri" w:cs="Calibri"/>
          <w:color w:val="000000" w:themeColor="text1"/>
          <w:sz w:val="22"/>
          <w:szCs w:val="22"/>
        </w:rPr>
        <w:t>broaden the sample to include other</w:t>
      </w:r>
      <w:r w:rsidR="007E0F68" w:rsidRPr="007464DB">
        <w:rPr>
          <w:rFonts w:ascii="Calibri" w:hAnsi="Calibri" w:cs="Calibri"/>
          <w:color w:val="000000" w:themeColor="text1"/>
          <w:sz w:val="22"/>
          <w:szCs w:val="22"/>
        </w:rPr>
        <w:t xml:space="preserve"> </w:t>
      </w:r>
      <w:r w:rsidR="00D14649" w:rsidRPr="007464DB">
        <w:rPr>
          <w:rFonts w:ascii="Calibri" w:hAnsi="Calibri" w:cs="Calibri"/>
          <w:color w:val="000000" w:themeColor="text1"/>
          <w:sz w:val="22"/>
          <w:szCs w:val="22"/>
        </w:rPr>
        <w:t xml:space="preserve">HIV negative </w:t>
      </w:r>
      <w:r w:rsidRPr="007464DB">
        <w:rPr>
          <w:rFonts w:ascii="Calibri" w:hAnsi="Calibri" w:cs="Calibri"/>
          <w:color w:val="000000" w:themeColor="text1"/>
          <w:sz w:val="22"/>
          <w:szCs w:val="22"/>
        </w:rPr>
        <w:t>MSM</w:t>
      </w:r>
      <w:r w:rsidR="007E0F68" w:rsidRPr="007464DB">
        <w:rPr>
          <w:rFonts w:ascii="Calibri" w:hAnsi="Calibri" w:cs="Calibri"/>
          <w:color w:val="000000" w:themeColor="text1"/>
          <w:sz w:val="22"/>
          <w:szCs w:val="22"/>
        </w:rPr>
        <w:t xml:space="preserve"> to better understand perceptions of </w:t>
      </w:r>
      <w:r w:rsidR="00D14649" w:rsidRPr="007464DB">
        <w:rPr>
          <w:rFonts w:ascii="Calibri" w:hAnsi="Calibri" w:cs="Calibri"/>
          <w:color w:val="000000" w:themeColor="text1"/>
          <w:sz w:val="22"/>
          <w:szCs w:val="22"/>
        </w:rPr>
        <w:t>donor</w:t>
      </w:r>
      <w:r w:rsidR="007E0F68" w:rsidRPr="007464DB">
        <w:rPr>
          <w:rFonts w:ascii="Calibri" w:hAnsi="Calibri" w:cs="Calibri"/>
          <w:color w:val="000000" w:themeColor="text1"/>
          <w:sz w:val="22"/>
          <w:szCs w:val="22"/>
        </w:rPr>
        <w:t xml:space="preserve"> deferral policy, wha</w:t>
      </w:r>
      <w:r w:rsidR="00D14649" w:rsidRPr="007464DB">
        <w:rPr>
          <w:rFonts w:ascii="Calibri" w:hAnsi="Calibri" w:cs="Calibri"/>
          <w:color w:val="000000" w:themeColor="text1"/>
          <w:sz w:val="22"/>
          <w:szCs w:val="22"/>
        </w:rPr>
        <w:t>t changes</w:t>
      </w:r>
      <w:r w:rsidR="00A84655" w:rsidRPr="007464DB">
        <w:rPr>
          <w:rFonts w:ascii="Calibri" w:hAnsi="Calibri" w:cs="Calibri"/>
          <w:color w:val="000000" w:themeColor="text1"/>
          <w:sz w:val="22"/>
          <w:szCs w:val="22"/>
        </w:rPr>
        <w:t xml:space="preserve"> they </w:t>
      </w:r>
      <w:r w:rsidR="00D14649" w:rsidRPr="007464DB">
        <w:rPr>
          <w:rFonts w:ascii="Calibri" w:hAnsi="Calibri" w:cs="Calibri"/>
          <w:color w:val="000000" w:themeColor="text1"/>
          <w:sz w:val="22"/>
          <w:szCs w:val="22"/>
        </w:rPr>
        <w:t>would suggest to the current donor screening process</w:t>
      </w:r>
      <w:r w:rsidR="007E0F68" w:rsidRPr="007464DB">
        <w:rPr>
          <w:rFonts w:ascii="Calibri" w:hAnsi="Calibri" w:cs="Calibri"/>
          <w:color w:val="000000" w:themeColor="text1"/>
          <w:sz w:val="22"/>
          <w:szCs w:val="22"/>
        </w:rPr>
        <w:t>, and how HIV negative MSM evaluate</w:t>
      </w:r>
      <w:r w:rsidR="00A84655" w:rsidRPr="007464DB">
        <w:rPr>
          <w:rFonts w:ascii="Calibri" w:hAnsi="Calibri" w:cs="Calibri"/>
          <w:color w:val="000000" w:themeColor="text1"/>
          <w:sz w:val="22"/>
          <w:szCs w:val="22"/>
        </w:rPr>
        <w:t xml:space="preserve"> </w:t>
      </w:r>
      <w:r w:rsidR="008E0755" w:rsidRPr="007464DB">
        <w:rPr>
          <w:rFonts w:ascii="Calibri" w:hAnsi="Calibri" w:cs="Calibri"/>
          <w:color w:val="000000" w:themeColor="text1"/>
          <w:sz w:val="22"/>
          <w:szCs w:val="22"/>
        </w:rPr>
        <w:t>their</w:t>
      </w:r>
      <w:r w:rsidR="00A84655" w:rsidRPr="007464DB">
        <w:rPr>
          <w:rFonts w:ascii="Calibri" w:hAnsi="Calibri" w:cs="Calibri"/>
          <w:color w:val="000000" w:themeColor="text1"/>
          <w:sz w:val="22"/>
          <w:szCs w:val="22"/>
        </w:rPr>
        <w:t xml:space="preserve"> </w:t>
      </w:r>
      <w:r w:rsidR="007E0F68" w:rsidRPr="007464DB">
        <w:rPr>
          <w:rFonts w:ascii="Calibri" w:hAnsi="Calibri" w:cs="Calibri"/>
          <w:color w:val="000000" w:themeColor="text1"/>
          <w:sz w:val="22"/>
          <w:szCs w:val="22"/>
        </w:rPr>
        <w:t xml:space="preserve">own risk as potential </w:t>
      </w:r>
      <w:r w:rsidR="00F264F8" w:rsidRPr="007464DB">
        <w:rPr>
          <w:rFonts w:ascii="Calibri" w:hAnsi="Calibri" w:cs="Calibri"/>
          <w:color w:val="000000" w:themeColor="text1"/>
          <w:sz w:val="22"/>
          <w:szCs w:val="22"/>
        </w:rPr>
        <w:t xml:space="preserve">blood </w:t>
      </w:r>
      <w:r w:rsidR="00D14649" w:rsidRPr="007464DB">
        <w:rPr>
          <w:rFonts w:ascii="Calibri" w:hAnsi="Calibri" w:cs="Calibri"/>
          <w:color w:val="000000" w:themeColor="text1"/>
          <w:sz w:val="22"/>
          <w:szCs w:val="22"/>
        </w:rPr>
        <w:t>donors</w:t>
      </w:r>
      <w:r w:rsidR="007E0F68" w:rsidRPr="007464DB">
        <w:rPr>
          <w:rFonts w:ascii="Calibri" w:hAnsi="Calibri" w:cs="Calibri"/>
          <w:color w:val="000000" w:themeColor="text1"/>
          <w:sz w:val="22"/>
          <w:szCs w:val="22"/>
        </w:rPr>
        <w:t xml:space="preserve">. </w:t>
      </w:r>
    </w:p>
    <w:p w:rsidR="009153E2" w:rsidRPr="007464DB" w:rsidRDefault="009153E2" w:rsidP="000D4320">
      <w:pPr>
        <w:pStyle w:val="PlainText"/>
        <w:outlineLvl w:val="1"/>
        <w:rPr>
          <w:rFonts w:ascii="Calibri" w:hAnsi="Calibri" w:cs="Calibri"/>
          <w:color w:val="000000" w:themeColor="text1"/>
          <w:sz w:val="22"/>
          <w:szCs w:val="22"/>
        </w:rPr>
      </w:pPr>
      <w:bookmarkStart w:id="16" w:name="_Toc305759786"/>
      <w:bookmarkStart w:id="17" w:name="_Toc306563313"/>
    </w:p>
    <w:p w:rsidR="00026528" w:rsidRPr="007464DB" w:rsidRDefault="00026528" w:rsidP="000D4320">
      <w:pPr>
        <w:pStyle w:val="PlainText"/>
        <w:outlineLvl w:val="1"/>
        <w:rPr>
          <w:rFonts w:ascii="Calibri" w:hAnsi="Calibri" w:cs="Calibri"/>
          <w:color w:val="000000" w:themeColor="text1"/>
          <w:sz w:val="22"/>
          <w:szCs w:val="22"/>
        </w:rPr>
      </w:pPr>
      <w:bookmarkStart w:id="18" w:name="_Toc309565260"/>
      <w:bookmarkStart w:id="19" w:name="_Toc313522716"/>
      <w:r w:rsidRPr="007464DB">
        <w:rPr>
          <w:rFonts w:ascii="Calibri" w:hAnsi="Calibri" w:cs="Calibri"/>
          <w:color w:val="000000" w:themeColor="text1"/>
          <w:sz w:val="22"/>
          <w:szCs w:val="22"/>
        </w:rPr>
        <w:t>4.3.1 Inclusion Criteria</w:t>
      </w:r>
      <w:bookmarkEnd w:id="16"/>
      <w:bookmarkEnd w:id="17"/>
      <w:bookmarkEnd w:id="18"/>
      <w:bookmarkEnd w:id="19"/>
    </w:p>
    <w:p w:rsidR="00026528" w:rsidRPr="007464DB" w:rsidRDefault="00026528" w:rsidP="00956C76">
      <w:pPr>
        <w:pStyle w:val="PlainText"/>
        <w:ind w:firstLine="720"/>
        <w:rPr>
          <w:rFonts w:ascii="Calibri" w:hAnsi="Calibri" w:cs="Calibri"/>
          <w:color w:val="000000" w:themeColor="text1"/>
          <w:sz w:val="22"/>
          <w:szCs w:val="22"/>
        </w:rPr>
      </w:pPr>
    </w:p>
    <w:p w:rsidR="00026528" w:rsidRPr="007464DB" w:rsidRDefault="00026528" w:rsidP="00956C76">
      <w:pPr>
        <w:spacing w:line="240" w:lineRule="auto"/>
        <w:rPr>
          <w:rFonts w:cs="Calibri"/>
          <w:color w:val="000000" w:themeColor="text1"/>
        </w:rPr>
      </w:pPr>
      <w:r w:rsidRPr="007464DB">
        <w:rPr>
          <w:rFonts w:cs="Calibri"/>
          <w:color w:val="000000" w:themeColor="text1"/>
        </w:rPr>
        <w:t xml:space="preserve">Self-identified MSM who are over 18 and </w:t>
      </w:r>
    </w:p>
    <w:p w:rsidR="00026528" w:rsidRPr="007464DB" w:rsidRDefault="00026528" w:rsidP="00FF7369">
      <w:pPr>
        <w:numPr>
          <w:ilvl w:val="0"/>
          <w:numId w:val="31"/>
        </w:numPr>
        <w:spacing w:line="240" w:lineRule="auto"/>
        <w:rPr>
          <w:rFonts w:cs="Calibri"/>
          <w:color w:val="000000" w:themeColor="text1"/>
        </w:rPr>
      </w:pPr>
      <w:r w:rsidRPr="007464DB">
        <w:rPr>
          <w:rFonts w:cs="Calibri"/>
          <w:color w:val="000000" w:themeColor="text1"/>
        </w:rPr>
        <w:t xml:space="preserve">have donated blood, or </w:t>
      </w:r>
    </w:p>
    <w:p w:rsidR="00026528" w:rsidRPr="007464DB" w:rsidRDefault="00026528" w:rsidP="00FF7369">
      <w:pPr>
        <w:numPr>
          <w:ilvl w:val="0"/>
          <w:numId w:val="31"/>
        </w:numPr>
        <w:spacing w:line="240" w:lineRule="auto"/>
        <w:rPr>
          <w:rFonts w:cs="Calibri"/>
          <w:color w:val="000000" w:themeColor="text1"/>
        </w:rPr>
      </w:pPr>
      <w:r w:rsidRPr="007464DB">
        <w:rPr>
          <w:rFonts w:cs="Calibri"/>
          <w:color w:val="000000" w:themeColor="text1"/>
        </w:rPr>
        <w:t xml:space="preserve">attempted to donate blood, or </w:t>
      </w:r>
    </w:p>
    <w:p w:rsidR="00026528" w:rsidRPr="007464DB" w:rsidRDefault="00026528" w:rsidP="00FF7369">
      <w:pPr>
        <w:numPr>
          <w:ilvl w:val="0"/>
          <w:numId w:val="31"/>
        </w:numPr>
        <w:spacing w:line="240" w:lineRule="auto"/>
        <w:rPr>
          <w:rFonts w:cs="Calibri"/>
          <w:color w:val="000000" w:themeColor="text1"/>
        </w:rPr>
      </w:pPr>
      <w:proofErr w:type="gramStart"/>
      <w:r w:rsidRPr="007464DB">
        <w:rPr>
          <w:rFonts w:cs="Calibri"/>
          <w:color w:val="000000" w:themeColor="text1"/>
        </w:rPr>
        <w:t>believe</w:t>
      </w:r>
      <w:proofErr w:type="gramEnd"/>
      <w:r w:rsidRPr="007464DB">
        <w:rPr>
          <w:rFonts w:cs="Calibri"/>
          <w:color w:val="000000" w:themeColor="text1"/>
        </w:rPr>
        <w:t xml:space="preserve"> or know themselves to be HIV, HCV, and HBV negative and have no history of intravenous drug use (IVDU).  </w:t>
      </w:r>
    </w:p>
    <w:p w:rsidR="00026528" w:rsidRPr="007464DB" w:rsidRDefault="00241E27" w:rsidP="00FF7369">
      <w:pPr>
        <w:numPr>
          <w:ilvl w:val="0"/>
          <w:numId w:val="31"/>
        </w:numPr>
        <w:spacing w:line="240" w:lineRule="auto"/>
        <w:rPr>
          <w:rFonts w:cs="Calibri"/>
          <w:color w:val="000000" w:themeColor="text1"/>
        </w:rPr>
      </w:pPr>
      <w:proofErr w:type="gramStart"/>
      <w:r w:rsidRPr="007464DB">
        <w:rPr>
          <w:rFonts w:cs="Calibri"/>
          <w:color w:val="000000" w:themeColor="text1"/>
        </w:rPr>
        <w:t>l</w:t>
      </w:r>
      <w:r w:rsidR="00026528" w:rsidRPr="007464DB">
        <w:rPr>
          <w:rFonts w:cs="Calibri"/>
          <w:color w:val="000000" w:themeColor="text1"/>
        </w:rPr>
        <w:t>ive</w:t>
      </w:r>
      <w:proofErr w:type="gramEnd"/>
      <w:r w:rsidR="00026528" w:rsidRPr="007464DB">
        <w:rPr>
          <w:rFonts w:cs="Calibri"/>
          <w:color w:val="000000" w:themeColor="text1"/>
        </w:rPr>
        <w:t xml:space="preserve"> in the geographic area of one of the four study sites. </w:t>
      </w:r>
    </w:p>
    <w:p w:rsidR="00026528" w:rsidRPr="007464DB" w:rsidRDefault="00026528" w:rsidP="000D4320">
      <w:pPr>
        <w:pStyle w:val="PlainText"/>
        <w:outlineLvl w:val="1"/>
        <w:rPr>
          <w:rFonts w:ascii="Calibri" w:hAnsi="Calibri" w:cs="Calibri"/>
          <w:color w:val="000000" w:themeColor="text1"/>
          <w:sz w:val="22"/>
          <w:szCs w:val="22"/>
        </w:rPr>
      </w:pPr>
      <w:bookmarkStart w:id="20" w:name="_Toc305759787"/>
      <w:bookmarkStart w:id="21" w:name="_Toc306563314"/>
      <w:bookmarkStart w:id="22" w:name="_Toc309565261"/>
      <w:bookmarkStart w:id="23" w:name="_Toc313522717"/>
      <w:r w:rsidRPr="007464DB">
        <w:rPr>
          <w:rFonts w:ascii="Calibri" w:hAnsi="Calibri" w:cs="Calibri"/>
          <w:color w:val="000000" w:themeColor="text1"/>
          <w:sz w:val="22"/>
          <w:szCs w:val="22"/>
        </w:rPr>
        <w:t>4.3.2 Exclusion Criteria</w:t>
      </w:r>
      <w:bookmarkEnd w:id="20"/>
      <w:bookmarkEnd w:id="21"/>
      <w:bookmarkEnd w:id="22"/>
      <w:bookmarkEnd w:id="23"/>
    </w:p>
    <w:p w:rsidR="00026528" w:rsidRPr="007464DB" w:rsidRDefault="00026528" w:rsidP="00F57AA2">
      <w:pPr>
        <w:pStyle w:val="PlainText"/>
        <w:rPr>
          <w:rFonts w:ascii="Calibri" w:hAnsi="Calibri" w:cs="Calibri"/>
          <w:i/>
          <w:color w:val="000000" w:themeColor="text1"/>
          <w:sz w:val="22"/>
          <w:szCs w:val="22"/>
        </w:rPr>
      </w:pPr>
    </w:p>
    <w:p w:rsidR="00026528" w:rsidRPr="007464DB" w:rsidRDefault="00026528" w:rsidP="00F57AA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Men who know they are HIV positive or who are intravenous drug users and therefore would not be allowed to donate even if the MSM deferral policy was modified. </w:t>
      </w:r>
    </w:p>
    <w:p w:rsidR="00026528" w:rsidRPr="007464DB" w:rsidRDefault="00026528" w:rsidP="00F57AA2">
      <w:pPr>
        <w:pStyle w:val="PlainText"/>
        <w:rPr>
          <w:rFonts w:ascii="Calibri" w:hAnsi="Calibri" w:cs="Calibri"/>
          <w:color w:val="000000" w:themeColor="text1"/>
          <w:sz w:val="22"/>
          <w:szCs w:val="22"/>
        </w:rPr>
      </w:pPr>
    </w:p>
    <w:p w:rsidR="00026528" w:rsidRPr="007464DB" w:rsidRDefault="00026528" w:rsidP="00F57AA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We will also exclude women and children (&lt;18 years of age) from the focus groups.</w:t>
      </w:r>
    </w:p>
    <w:p w:rsidR="00026528" w:rsidRPr="007464DB" w:rsidRDefault="00026528" w:rsidP="00956C76">
      <w:pPr>
        <w:pStyle w:val="PlainText"/>
        <w:ind w:firstLine="720"/>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24" w:name="_Toc305759788"/>
      <w:bookmarkStart w:id="25" w:name="_Toc306563315"/>
      <w:bookmarkStart w:id="26" w:name="_Toc309565262"/>
      <w:bookmarkStart w:id="27" w:name="_Toc313522718"/>
      <w:r w:rsidRPr="007464DB">
        <w:rPr>
          <w:rFonts w:ascii="Calibri" w:hAnsi="Calibri" w:cs="Calibri"/>
          <w:color w:val="000000" w:themeColor="text1"/>
          <w:sz w:val="22"/>
          <w:szCs w:val="22"/>
        </w:rPr>
        <w:t>4.4. Study Enrollment</w:t>
      </w:r>
      <w:bookmarkEnd w:id="24"/>
      <w:bookmarkEnd w:id="25"/>
      <w:bookmarkEnd w:id="26"/>
      <w:bookmarkEnd w:id="27"/>
      <w:r w:rsidRPr="007464DB">
        <w:rPr>
          <w:rFonts w:ascii="Calibri" w:hAnsi="Calibri" w:cs="Calibri"/>
          <w:color w:val="000000" w:themeColor="text1"/>
          <w:sz w:val="22"/>
          <w:szCs w:val="22"/>
        </w:rPr>
        <w:t xml:space="preserve"> </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We will conduct two focus groups in each of the four cities. </w:t>
      </w:r>
      <w:r w:rsidR="00413AA2" w:rsidRPr="007464DB">
        <w:rPr>
          <w:rFonts w:ascii="Calibri" w:hAnsi="Calibri" w:cs="Calibri"/>
          <w:color w:val="000000" w:themeColor="text1"/>
          <w:sz w:val="22"/>
          <w:szCs w:val="22"/>
        </w:rPr>
        <w:t xml:space="preserve">Each group will have 6-8 participants for a total of approximately 56 participants. </w:t>
      </w:r>
      <w:r w:rsidRPr="007464DB">
        <w:rPr>
          <w:rFonts w:ascii="Calibri" w:hAnsi="Calibri" w:cs="Calibri"/>
          <w:color w:val="000000" w:themeColor="text1"/>
          <w:sz w:val="22"/>
          <w:szCs w:val="22"/>
        </w:rPr>
        <w:t xml:space="preserve"> </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28" w:name="_Toc305759789"/>
      <w:bookmarkStart w:id="29" w:name="_Toc306563316"/>
      <w:bookmarkStart w:id="30" w:name="_Toc309565263"/>
      <w:bookmarkStart w:id="31" w:name="_Toc313522719"/>
      <w:r w:rsidRPr="007464DB">
        <w:rPr>
          <w:rFonts w:ascii="Calibri" w:hAnsi="Calibri" w:cs="Calibri"/>
          <w:color w:val="000000" w:themeColor="text1"/>
          <w:sz w:val="22"/>
          <w:szCs w:val="22"/>
        </w:rPr>
        <w:t>4.4.1 Screening/Recruitment</w:t>
      </w:r>
      <w:bookmarkEnd w:id="28"/>
      <w:bookmarkEnd w:id="29"/>
      <w:bookmarkEnd w:id="30"/>
      <w:bookmarkEnd w:id="31"/>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65385C">
      <w:pPr>
        <w:pStyle w:val="PlainText"/>
        <w:rPr>
          <w:rFonts w:asciiTheme="minorHAnsi" w:hAnsiTheme="minorHAnsi" w:cs="Arial"/>
          <w:color w:val="000000" w:themeColor="text1"/>
          <w:sz w:val="22"/>
          <w:szCs w:val="22"/>
        </w:rPr>
      </w:pPr>
      <w:r w:rsidRPr="007464DB">
        <w:rPr>
          <w:rFonts w:ascii="Calibri" w:hAnsi="Calibri" w:cs="Calibri"/>
          <w:color w:val="000000" w:themeColor="text1"/>
          <w:sz w:val="22"/>
          <w:szCs w:val="22"/>
        </w:rPr>
        <w:t>Eligibility screening for the focus groups will be done using a brief online screening questionnaire</w:t>
      </w:r>
      <w:r w:rsidR="002C7489" w:rsidRPr="007464DB">
        <w:rPr>
          <w:rFonts w:ascii="Calibri" w:hAnsi="Calibri" w:cs="Calibri"/>
          <w:color w:val="000000" w:themeColor="text1"/>
          <w:sz w:val="22"/>
          <w:szCs w:val="22"/>
        </w:rPr>
        <w:t xml:space="preserve"> on SurveyGizmo</w:t>
      </w:r>
      <w:r w:rsidRPr="007464DB">
        <w:rPr>
          <w:rFonts w:ascii="Calibri" w:hAnsi="Calibri" w:cs="Calibri"/>
          <w:color w:val="000000" w:themeColor="text1"/>
          <w:sz w:val="22"/>
          <w:szCs w:val="22"/>
        </w:rPr>
        <w:t xml:space="preserve">.  Eligible participants will be asked for their phone number and email address and contacted by study staff about the focus group time and location.  </w:t>
      </w:r>
      <w:r w:rsidR="002C7489" w:rsidRPr="007464DB">
        <w:rPr>
          <w:rFonts w:ascii="Calibri" w:hAnsi="Calibri" w:cs="Calibri"/>
          <w:color w:val="000000" w:themeColor="text1"/>
          <w:sz w:val="22"/>
          <w:szCs w:val="22"/>
        </w:rPr>
        <w:t xml:space="preserve">Participant contact information will be stored securely in SurveyGizmo and only study personnel will have access to the data.  All participant contact information will be deleted </w:t>
      </w:r>
      <w:r w:rsidR="00FB1366" w:rsidRPr="007464DB">
        <w:rPr>
          <w:rFonts w:ascii="Calibri" w:hAnsi="Calibri" w:cs="Calibri"/>
          <w:color w:val="000000" w:themeColor="text1"/>
          <w:sz w:val="22"/>
          <w:szCs w:val="22"/>
        </w:rPr>
        <w:t xml:space="preserve">from SurveyGizmo </w:t>
      </w:r>
      <w:r w:rsidR="002C7489" w:rsidRPr="007464DB">
        <w:rPr>
          <w:rFonts w:ascii="Calibri" w:hAnsi="Calibri" w:cs="Calibri"/>
          <w:color w:val="000000" w:themeColor="text1"/>
          <w:sz w:val="22"/>
          <w:szCs w:val="22"/>
        </w:rPr>
        <w:t xml:space="preserve">immediately after the focus groups have been conducted.  </w:t>
      </w:r>
      <w:r w:rsidR="00FB1366" w:rsidRPr="007464DB">
        <w:rPr>
          <w:rFonts w:asciiTheme="minorHAnsi" w:hAnsiTheme="minorHAnsi" w:cs="Arial"/>
          <w:color w:val="000000" w:themeColor="text1"/>
          <w:sz w:val="22"/>
          <w:szCs w:val="22"/>
        </w:rPr>
        <w:t>Survey Gizmo is certified in both the HIPAA Privacy Rule and the Security Rule provisions. This means they meet the guidelines from a privacy perspective as well as a security perspective. More information on Survey Gizmo's HIPAA compliance can be found online</w:t>
      </w:r>
      <w:r w:rsidR="00181B61" w:rsidRPr="007464DB">
        <w:rPr>
          <w:rFonts w:asciiTheme="minorHAnsi" w:hAnsiTheme="minorHAnsi" w:cs="Arial"/>
          <w:color w:val="000000" w:themeColor="text1"/>
          <w:sz w:val="22"/>
          <w:szCs w:val="22"/>
        </w:rPr>
        <w:t xml:space="preserve"> at: </w:t>
      </w:r>
      <w:hyperlink r:id="rId11" w:history="1">
        <w:r w:rsidR="00181B61" w:rsidRPr="007464DB">
          <w:rPr>
            <w:rStyle w:val="Hyperlink"/>
            <w:rFonts w:asciiTheme="minorHAnsi" w:hAnsiTheme="minorHAnsi" w:cs="Arial"/>
            <w:color w:val="000000" w:themeColor="text1"/>
            <w:sz w:val="22"/>
            <w:szCs w:val="22"/>
          </w:rPr>
          <w:t>http://www.surveygizmo.com/survey-blog/online-survey-hipaa-safe-harbor-certification/</w:t>
        </w:r>
      </w:hyperlink>
    </w:p>
    <w:p w:rsidR="00181B61" w:rsidRPr="007464DB" w:rsidRDefault="00181B61" w:rsidP="0065385C">
      <w:pPr>
        <w:pStyle w:val="PlainText"/>
        <w:rPr>
          <w:rFonts w:ascii="Calibri" w:hAnsi="Calibri" w:cs="Calibri"/>
          <w:color w:val="000000" w:themeColor="text1"/>
          <w:sz w:val="22"/>
          <w:szCs w:val="22"/>
        </w:rPr>
      </w:pPr>
    </w:p>
    <w:p w:rsidR="00026528" w:rsidRPr="007464DB" w:rsidRDefault="00026528" w:rsidP="0065385C">
      <w:pPr>
        <w:pStyle w:val="PlainText"/>
        <w:rPr>
          <w:rFonts w:ascii="Calibri" w:hAnsi="Calibri" w:cs="Calibri"/>
          <w:color w:val="000000" w:themeColor="text1"/>
          <w:sz w:val="22"/>
          <w:szCs w:val="22"/>
        </w:rPr>
      </w:pPr>
    </w:p>
    <w:p w:rsidR="00026528" w:rsidRPr="007464DB" w:rsidRDefault="00026528" w:rsidP="0065385C">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Venue-based Recruitment</w:t>
      </w:r>
    </w:p>
    <w:p w:rsidR="00026528" w:rsidRPr="007464DB" w:rsidRDefault="00026528" w:rsidP="0065385C">
      <w:pPr>
        <w:pStyle w:val="PlainText"/>
        <w:rPr>
          <w:rFonts w:ascii="Calibri" w:hAnsi="Calibri" w:cs="Calibri"/>
          <w:color w:val="000000" w:themeColor="text1"/>
          <w:sz w:val="22"/>
          <w:szCs w:val="22"/>
        </w:rPr>
      </w:pPr>
    </w:p>
    <w:p w:rsidR="00026528" w:rsidRPr="007464DB" w:rsidRDefault="00026528" w:rsidP="00E34D89">
      <w:pPr>
        <w:spacing w:after="0" w:line="240" w:lineRule="auto"/>
        <w:rPr>
          <w:rFonts w:cs="Calibri"/>
          <w:color w:val="000000" w:themeColor="text1"/>
        </w:rPr>
      </w:pPr>
      <w:r w:rsidRPr="007464DB">
        <w:rPr>
          <w:rFonts w:cs="Calibri"/>
          <w:color w:val="000000" w:themeColor="text1"/>
        </w:rPr>
        <w:t xml:space="preserve">We will seek to recruit focus group participants by advertising the study in media and locations where MSM congregate in the four areas where we will conduct focus groups (San Francisco, Milwaukee, Pittsburgh, and New Haven, Connecticut). These will vary by city due to the differences in size and diversification of gay venues by subculture in San Francisco versus the other metro areas.  For example, we will place an advertisement in the </w:t>
      </w:r>
      <w:r w:rsidR="008950DD" w:rsidRPr="007464DB">
        <w:rPr>
          <w:rFonts w:cs="Calibri"/>
          <w:color w:val="000000" w:themeColor="text1"/>
        </w:rPr>
        <w:t xml:space="preserve">Hartford Gay and Lesbian Health Collective, </w:t>
      </w:r>
      <w:proofErr w:type="spellStart"/>
      <w:r w:rsidR="008950DD" w:rsidRPr="007464DB">
        <w:rPr>
          <w:rFonts w:cs="Calibri"/>
          <w:color w:val="000000" w:themeColor="text1"/>
        </w:rPr>
        <w:t>MPower</w:t>
      </w:r>
      <w:proofErr w:type="spellEnd"/>
      <w:r w:rsidR="008950DD" w:rsidRPr="007464DB">
        <w:rPr>
          <w:rFonts w:cs="Calibri"/>
          <w:color w:val="000000" w:themeColor="text1"/>
        </w:rPr>
        <w:t xml:space="preserve"> CT, </w:t>
      </w:r>
      <w:r w:rsidRPr="007464DB">
        <w:rPr>
          <w:rFonts w:cs="Calibri"/>
          <w:color w:val="000000" w:themeColor="text1"/>
        </w:rPr>
        <w:t xml:space="preserve">CT Gay Men’s Chorus programs and on mats for their monthly bingo nights; and we will advertise through gay sports leagues, such as the Saturday Softball League in Milwaukee or the Steel City Softball league in Pittsburgh. We will also contact organizations representing gay parents, local seminaries, LGBT student organizations, LGBT religious organizations, and local chapters of National organizations advocating for equal rights for LGBT populations.  By using existing networks of discussion boards, organizational newsletters, classifieds, and word of mouth, we will recruit focus group participants and then ask those participants about other ways to recruit MSM for the survey.  Because each ad and venue palm card will have a specific link to the screening survey, we will be able to monitor how many eligible participants were recruited from the various locations and networks.   This will help us identify the most effective means to recruit the web survey sample so we can target our efforts effectively.  </w:t>
      </w:r>
    </w:p>
    <w:p w:rsidR="00026528" w:rsidRPr="007464DB" w:rsidRDefault="00026528" w:rsidP="00E34D89">
      <w:pPr>
        <w:spacing w:after="0" w:line="240" w:lineRule="auto"/>
        <w:rPr>
          <w:rFonts w:cs="Calibri"/>
          <w:color w:val="000000" w:themeColor="text1"/>
        </w:rPr>
      </w:pPr>
    </w:p>
    <w:p w:rsidR="008950DD" w:rsidRPr="007464DB" w:rsidRDefault="008950DD" w:rsidP="00E34D89">
      <w:pPr>
        <w:spacing w:after="0" w:line="240" w:lineRule="auto"/>
        <w:rPr>
          <w:rFonts w:cs="Calibri"/>
          <w:color w:val="000000" w:themeColor="text1"/>
        </w:rPr>
      </w:pPr>
      <w:r w:rsidRPr="007464DB">
        <w:rPr>
          <w:rFonts w:cs="Calibri"/>
          <w:color w:val="000000" w:themeColor="text1"/>
        </w:rPr>
        <w:t>To monitor the progress and geographic distribution of focus group and survey recruitment efforts, we will have recruiters use their cell phones to take geo-tagged photographs of flyers they post so that we can monitor the dates and locations of recruitment efforts using Google Photo (</w:t>
      </w:r>
      <w:proofErr w:type="spellStart"/>
      <w:r w:rsidRPr="007464DB">
        <w:rPr>
          <w:rFonts w:cs="Calibri"/>
          <w:color w:val="000000" w:themeColor="text1"/>
        </w:rPr>
        <w:t>Picassa</w:t>
      </w:r>
      <w:proofErr w:type="spellEnd"/>
      <w:r w:rsidRPr="007464DB">
        <w:rPr>
          <w:rFonts w:cs="Calibri"/>
          <w:color w:val="000000" w:themeColor="text1"/>
        </w:rPr>
        <w:t xml:space="preserve">) and Google Maps service.  </w:t>
      </w:r>
      <w:r w:rsidR="00FB1366" w:rsidRPr="007464DB">
        <w:rPr>
          <w:rFonts w:cs="Calibri"/>
          <w:color w:val="000000" w:themeColor="text1"/>
        </w:rPr>
        <w:t xml:space="preserve">These maps will be supplemented with information derived from focus groups participants about other venues to recruit MSM for the surveys. </w:t>
      </w:r>
    </w:p>
    <w:p w:rsidR="00026528" w:rsidRPr="007464DB" w:rsidRDefault="00026528" w:rsidP="00E34D89">
      <w:pPr>
        <w:spacing w:after="0" w:line="240" w:lineRule="auto"/>
        <w:rPr>
          <w:rFonts w:cs="Calibri"/>
          <w:color w:val="000000" w:themeColor="text1"/>
        </w:rPr>
      </w:pPr>
    </w:p>
    <w:p w:rsidR="00026528" w:rsidRPr="007464DB" w:rsidRDefault="00026528" w:rsidP="00E34D89">
      <w:pPr>
        <w:spacing w:after="0" w:line="240" w:lineRule="auto"/>
        <w:rPr>
          <w:color w:val="000000" w:themeColor="text1"/>
        </w:rPr>
      </w:pPr>
      <w:r w:rsidRPr="007464DB">
        <w:rPr>
          <w:color w:val="000000" w:themeColor="text1"/>
        </w:rPr>
        <w:t>4.4.2 Stratification or Randomization</w:t>
      </w:r>
    </w:p>
    <w:p w:rsidR="00026528" w:rsidRPr="007464DB" w:rsidRDefault="00026528" w:rsidP="00E34D89">
      <w:pPr>
        <w:spacing w:after="0" w:line="240" w:lineRule="auto"/>
        <w:rPr>
          <w:color w:val="000000" w:themeColor="text1"/>
        </w:rPr>
      </w:pPr>
    </w:p>
    <w:p w:rsidR="00026528" w:rsidRPr="007464DB" w:rsidRDefault="00026528" w:rsidP="00E34D89">
      <w:pPr>
        <w:spacing w:after="0" w:line="240" w:lineRule="auto"/>
        <w:rPr>
          <w:color w:val="000000" w:themeColor="text1"/>
        </w:rPr>
      </w:pPr>
      <w:r w:rsidRPr="007464DB">
        <w:rPr>
          <w:color w:val="000000" w:themeColor="text1"/>
        </w:rPr>
        <w:t>Not Applicable</w:t>
      </w:r>
    </w:p>
    <w:p w:rsidR="00026528" w:rsidRPr="007464DB" w:rsidRDefault="00026528" w:rsidP="00E34D89">
      <w:pPr>
        <w:spacing w:after="0" w:line="240" w:lineRule="auto"/>
        <w:rPr>
          <w:color w:val="000000" w:themeColor="text1"/>
        </w:rPr>
      </w:pPr>
      <w:r w:rsidRPr="007464DB">
        <w:rPr>
          <w:color w:val="000000" w:themeColor="text1"/>
        </w:rPr>
        <w:t xml:space="preserve"> </w:t>
      </w:r>
    </w:p>
    <w:p w:rsidR="00026528" w:rsidRPr="007464DB" w:rsidRDefault="00026528" w:rsidP="00E34D89">
      <w:pPr>
        <w:spacing w:after="0" w:line="240" w:lineRule="auto"/>
        <w:rPr>
          <w:color w:val="000000" w:themeColor="text1"/>
        </w:rPr>
      </w:pPr>
      <w:r w:rsidRPr="007464DB">
        <w:rPr>
          <w:color w:val="000000" w:themeColor="text1"/>
        </w:rPr>
        <w:t>4.5. Interventions</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E34D89">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32" w:name="_Toc305759790"/>
      <w:bookmarkStart w:id="33" w:name="_Toc306563317"/>
      <w:bookmarkStart w:id="34" w:name="_Toc309565264"/>
      <w:bookmarkStart w:id="35" w:name="_Toc313522720"/>
      <w:r w:rsidRPr="007464DB">
        <w:rPr>
          <w:rFonts w:ascii="Calibri" w:hAnsi="Calibri" w:cs="Calibri"/>
          <w:color w:val="000000" w:themeColor="text1"/>
          <w:sz w:val="22"/>
          <w:szCs w:val="22"/>
        </w:rPr>
        <w:t>4.6. Measurements</w:t>
      </w:r>
      <w:bookmarkEnd w:id="32"/>
      <w:bookmarkEnd w:id="33"/>
      <w:bookmarkEnd w:id="34"/>
      <w:bookmarkEnd w:id="35"/>
    </w:p>
    <w:p w:rsidR="00026528" w:rsidRPr="007464DB" w:rsidRDefault="00026528" w:rsidP="00956C76">
      <w:pPr>
        <w:pStyle w:val="PlainText"/>
        <w:ind w:left="720"/>
        <w:rPr>
          <w:rFonts w:ascii="Calibri" w:hAnsi="Calibri" w:cs="Calibri"/>
          <w:color w:val="000000" w:themeColor="text1"/>
          <w:sz w:val="22"/>
          <w:szCs w:val="22"/>
        </w:rPr>
      </w:pPr>
    </w:p>
    <w:p w:rsidR="00026528" w:rsidRPr="007464DB" w:rsidRDefault="00026528" w:rsidP="00956C76">
      <w:pPr>
        <w:spacing w:line="240" w:lineRule="auto"/>
        <w:rPr>
          <w:rFonts w:cs="Calibri"/>
          <w:color w:val="000000" w:themeColor="text1"/>
          <w:u w:val="single"/>
        </w:rPr>
      </w:pPr>
      <w:r w:rsidRPr="007464DB">
        <w:rPr>
          <w:rFonts w:cs="Calibri"/>
          <w:color w:val="000000" w:themeColor="text1"/>
          <w:u w:val="single"/>
        </w:rPr>
        <w:t>Focus Group Discussion Topics</w:t>
      </w:r>
    </w:p>
    <w:p w:rsidR="004C17CE" w:rsidRPr="007464DB" w:rsidRDefault="004C17CE" w:rsidP="004C17CE">
      <w:pPr>
        <w:spacing w:line="240" w:lineRule="auto"/>
        <w:rPr>
          <w:rFonts w:cs="Calibri"/>
          <w:color w:val="000000" w:themeColor="text1"/>
        </w:rPr>
      </w:pPr>
      <w:r w:rsidRPr="007464DB">
        <w:rPr>
          <w:rFonts w:cs="Calibri"/>
          <w:color w:val="000000" w:themeColor="text1"/>
        </w:rPr>
        <w:t>To address our first research question, we will assess general awareness and understanding of the eligibility screening and deferral process for blood donors. Then we will assess understanding of a few key deferrals, including sexual risk factor deferral and perhaps deferral for travel to malaria endemic areas. The purpose in inquiring on these topics is to assess whether the key informants are aware that the intent of donor deferral is to reduce potential risks to blood recipients.</w:t>
      </w:r>
    </w:p>
    <w:p w:rsidR="004C17CE" w:rsidRPr="007464DB" w:rsidRDefault="004C17CE" w:rsidP="004C17CE">
      <w:pPr>
        <w:spacing w:line="240" w:lineRule="auto"/>
        <w:rPr>
          <w:rFonts w:cs="Calibri"/>
          <w:color w:val="000000" w:themeColor="text1"/>
        </w:rPr>
      </w:pPr>
    </w:p>
    <w:p w:rsidR="004C17CE" w:rsidRPr="007464DB" w:rsidRDefault="004C17CE" w:rsidP="004C17CE">
      <w:pPr>
        <w:spacing w:line="240" w:lineRule="auto"/>
        <w:rPr>
          <w:rFonts w:cs="Calibri"/>
          <w:color w:val="000000" w:themeColor="text1"/>
        </w:rPr>
      </w:pPr>
      <w:r w:rsidRPr="007464DB">
        <w:rPr>
          <w:rFonts w:cs="Calibri"/>
          <w:color w:val="000000" w:themeColor="text1"/>
        </w:rPr>
        <w:t>In order to develop a broader understanding of the donor selection process, we may role play the screening questionnaire and distribute the associated instructions during the focus group so that participants can get a sense of what the deferral process is like and imagine themselves in the position of being a blood donor. The shared experience of the focus group eligibility screening questions, which are similar to those asked of potential male blood donors, will contribute to the focus group discussion of the ethics of non-disclosure of MSM risk in order to donate blood.</w:t>
      </w:r>
    </w:p>
    <w:p w:rsidR="00026528" w:rsidRPr="007464DB" w:rsidRDefault="00026528" w:rsidP="00956C76">
      <w:pPr>
        <w:spacing w:line="240" w:lineRule="auto"/>
        <w:rPr>
          <w:rFonts w:cs="Calibri"/>
          <w:i/>
          <w:color w:val="000000" w:themeColor="text1"/>
        </w:rPr>
      </w:pPr>
      <w:r w:rsidRPr="007464DB">
        <w:rPr>
          <w:rFonts w:cs="Calibri"/>
          <w:i/>
          <w:color w:val="000000" w:themeColor="text1"/>
        </w:rPr>
        <w:t>Focus Group Content Domains</w:t>
      </w:r>
    </w:p>
    <w:p w:rsidR="00026528" w:rsidRPr="007464DB" w:rsidRDefault="00026528" w:rsidP="00956C76">
      <w:pPr>
        <w:spacing w:line="240" w:lineRule="auto"/>
        <w:rPr>
          <w:rFonts w:cs="Calibri"/>
          <w:color w:val="000000" w:themeColor="text1"/>
        </w:rPr>
      </w:pPr>
      <w:r w:rsidRPr="007464DB">
        <w:rPr>
          <w:rFonts w:cs="Calibri"/>
          <w:color w:val="000000" w:themeColor="text1"/>
        </w:rPr>
        <w:t xml:space="preserve">The following questions explore participant </w:t>
      </w:r>
      <w:proofErr w:type="gramStart"/>
      <w:r w:rsidRPr="007464DB">
        <w:rPr>
          <w:rFonts w:cs="Calibri"/>
          <w:color w:val="000000" w:themeColor="text1"/>
        </w:rPr>
        <w:t>views  on</w:t>
      </w:r>
      <w:proofErr w:type="gramEnd"/>
      <w:r w:rsidRPr="007464DB">
        <w:rPr>
          <w:rFonts w:cs="Calibri"/>
          <w:color w:val="000000" w:themeColor="text1"/>
        </w:rPr>
        <w:t xml:space="preserve"> HIV testing as </w:t>
      </w:r>
      <w:r w:rsidR="008912DB">
        <w:rPr>
          <w:rFonts w:cs="Calibri"/>
          <w:color w:val="000000" w:themeColor="text1"/>
        </w:rPr>
        <w:t>they</w:t>
      </w:r>
      <w:r w:rsidR="008912DB" w:rsidRPr="007464DB">
        <w:rPr>
          <w:rFonts w:cs="Calibri"/>
          <w:color w:val="000000" w:themeColor="text1"/>
        </w:rPr>
        <w:t xml:space="preserve"> </w:t>
      </w:r>
      <w:r w:rsidRPr="007464DB">
        <w:rPr>
          <w:rFonts w:cs="Calibri"/>
          <w:color w:val="000000" w:themeColor="text1"/>
        </w:rPr>
        <w:t xml:space="preserve">relate to risk questions and risk perception. </w:t>
      </w:r>
    </w:p>
    <w:p w:rsidR="00F14CB0" w:rsidRPr="007464DB" w:rsidRDefault="00F14CB0" w:rsidP="00F14CB0">
      <w:pPr>
        <w:spacing w:line="240" w:lineRule="auto"/>
        <w:rPr>
          <w:rFonts w:cs="Calibri"/>
          <w:color w:val="000000" w:themeColor="text1"/>
        </w:rPr>
      </w:pPr>
      <w:proofErr w:type="gramStart"/>
      <w:r w:rsidRPr="007464DB">
        <w:rPr>
          <w:rFonts w:cs="Calibri"/>
          <w:color w:val="000000" w:themeColor="text1"/>
        </w:rPr>
        <w:t>MSM perspectives on blood donation eligibility rules.</w:t>
      </w:r>
      <w:proofErr w:type="gramEnd"/>
    </w:p>
    <w:p w:rsidR="00F14CB0" w:rsidRPr="007464DB" w:rsidRDefault="00F14CB0" w:rsidP="00F14CB0">
      <w:pPr>
        <w:spacing w:line="240" w:lineRule="auto"/>
        <w:rPr>
          <w:rFonts w:cs="Calibri"/>
          <w:color w:val="000000" w:themeColor="text1"/>
        </w:rPr>
      </w:pPr>
      <w:r w:rsidRPr="007464DB">
        <w:rPr>
          <w:rFonts w:cs="Calibri"/>
          <w:color w:val="000000" w:themeColor="text1"/>
        </w:rPr>
        <w:t xml:space="preserve">          Accuracy of </w:t>
      </w:r>
      <w:proofErr w:type="gramStart"/>
      <w:r w:rsidRPr="007464DB">
        <w:rPr>
          <w:rFonts w:cs="Calibri"/>
          <w:color w:val="000000" w:themeColor="text1"/>
        </w:rPr>
        <w:t>MSM’s understanding</w:t>
      </w:r>
      <w:proofErr w:type="gramEnd"/>
      <w:r w:rsidRPr="007464DB">
        <w:rPr>
          <w:rFonts w:cs="Calibri"/>
          <w:color w:val="000000" w:themeColor="text1"/>
        </w:rPr>
        <w:t xml:space="preserve"> of the policy/rules.</w:t>
      </w:r>
    </w:p>
    <w:p w:rsidR="00F14CB0" w:rsidRPr="007464DB" w:rsidRDefault="00F14CB0" w:rsidP="00F14CB0">
      <w:pPr>
        <w:spacing w:line="240" w:lineRule="auto"/>
        <w:rPr>
          <w:rFonts w:cs="Calibri"/>
          <w:color w:val="000000" w:themeColor="text1"/>
        </w:rPr>
      </w:pPr>
      <w:proofErr w:type="gramStart"/>
      <w:r w:rsidRPr="007464DB">
        <w:rPr>
          <w:rFonts w:cs="Calibri"/>
          <w:color w:val="000000" w:themeColor="text1"/>
        </w:rPr>
        <w:t>Perceptions of the rationale behind the rules.</w:t>
      </w:r>
      <w:proofErr w:type="gramEnd"/>
    </w:p>
    <w:p w:rsidR="00F14CB0" w:rsidRPr="007464DB" w:rsidRDefault="00F14CB0" w:rsidP="00F14CB0">
      <w:pPr>
        <w:spacing w:line="240" w:lineRule="auto"/>
        <w:rPr>
          <w:rFonts w:cs="Calibri"/>
          <w:color w:val="000000" w:themeColor="text1"/>
        </w:rPr>
      </w:pPr>
      <w:proofErr w:type="gramStart"/>
      <w:r w:rsidRPr="007464DB">
        <w:rPr>
          <w:rFonts w:cs="Calibri"/>
          <w:color w:val="000000" w:themeColor="text1"/>
        </w:rPr>
        <w:t>Perceptions of the fairness of the rules.</w:t>
      </w:r>
      <w:proofErr w:type="gramEnd"/>
    </w:p>
    <w:p w:rsidR="00F14CB0" w:rsidRPr="007464DB" w:rsidRDefault="00F14CB0" w:rsidP="00F14CB0">
      <w:pPr>
        <w:spacing w:line="240" w:lineRule="auto"/>
        <w:rPr>
          <w:rFonts w:cs="Calibri"/>
          <w:color w:val="000000" w:themeColor="text1"/>
        </w:rPr>
      </w:pPr>
      <w:r w:rsidRPr="007464DB">
        <w:rPr>
          <w:rFonts w:cs="Calibri"/>
          <w:color w:val="000000" w:themeColor="text1"/>
        </w:rPr>
        <w:t>How should sexual contact between men be defined and asked about to determine donor eligibility? How should the questions be asked, e.g. by person or by computer?</w:t>
      </w:r>
    </w:p>
    <w:p w:rsidR="00F14CB0" w:rsidRPr="007464DB" w:rsidRDefault="00F14CB0" w:rsidP="00F14CB0">
      <w:pPr>
        <w:spacing w:line="240" w:lineRule="auto"/>
        <w:rPr>
          <w:rFonts w:cs="Calibri"/>
          <w:color w:val="000000" w:themeColor="text1"/>
        </w:rPr>
      </w:pPr>
      <w:proofErr w:type="gramStart"/>
      <w:r w:rsidRPr="007464DB">
        <w:rPr>
          <w:rFonts w:cs="Calibri"/>
          <w:color w:val="000000" w:themeColor="text1"/>
        </w:rPr>
        <w:t>Perceptions of MSM’s motivations for non-compliance with the rules and for donating blood.</w:t>
      </w:r>
      <w:proofErr w:type="gramEnd"/>
    </w:p>
    <w:p w:rsidR="00F14CB0" w:rsidRPr="007464DB" w:rsidRDefault="00F14CB0" w:rsidP="00F14CB0">
      <w:pPr>
        <w:spacing w:line="240" w:lineRule="auto"/>
        <w:rPr>
          <w:rFonts w:cs="Calibri"/>
          <w:color w:val="000000" w:themeColor="text1"/>
        </w:rPr>
      </w:pPr>
      <w:r w:rsidRPr="007464DB">
        <w:rPr>
          <w:rFonts w:cs="Calibri"/>
          <w:color w:val="000000" w:themeColor="text1"/>
        </w:rPr>
        <w:t>Potential changes to the eligibility rules.</w:t>
      </w:r>
    </w:p>
    <w:p w:rsidR="00F14CB0" w:rsidRPr="007464DB" w:rsidRDefault="00F14CB0" w:rsidP="00F14CB0">
      <w:pPr>
        <w:spacing w:line="240" w:lineRule="auto"/>
        <w:rPr>
          <w:rFonts w:cs="Calibri"/>
          <w:color w:val="000000" w:themeColor="text1"/>
        </w:rPr>
      </w:pPr>
      <w:r w:rsidRPr="007464DB">
        <w:rPr>
          <w:rFonts w:cs="Calibri"/>
          <w:color w:val="000000" w:themeColor="text1"/>
        </w:rPr>
        <w:t xml:space="preserve">         Suggested changes to eligibility rules from focus group participants.</w:t>
      </w:r>
    </w:p>
    <w:p w:rsidR="00F14CB0" w:rsidRPr="007464DB" w:rsidRDefault="00F14CB0" w:rsidP="00F14CB0">
      <w:pPr>
        <w:spacing w:line="240" w:lineRule="auto"/>
        <w:rPr>
          <w:rFonts w:cs="Calibri"/>
          <w:color w:val="000000" w:themeColor="text1"/>
        </w:rPr>
      </w:pPr>
      <w:r w:rsidRPr="007464DB">
        <w:rPr>
          <w:rFonts w:cs="Calibri"/>
          <w:color w:val="000000" w:themeColor="text1"/>
        </w:rPr>
        <w:t xml:space="preserve">         Review of changes to MSM eligibility rules in UK, Sweden, Australia, New Zealand and Spain.</w:t>
      </w:r>
    </w:p>
    <w:p w:rsidR="00F14CB0" w:rsidRPr="007464DB" w:rsidRDefault="00F14CB0" w:rsidP="00F14CB0">
      <w:pPr>
        <w:spacing w:line="240" w:lineRule="auto"/>
        <w:rPr>
          <w:rFonts w:cs="Calibri"/>
          <w:color w:val="000000" w:themeColor="text1"/>
        </w:rPr>
      </w:pPr>
      <w:r w:rsidRPr="007464DB">
        <w:rPr>
          <w:rFonts w:cs="Calibri"/>
          <w:color w:val="000000" w:themeColor="text1"/>
        </w:rPr>
        <w:t>If any of these changes were adopted in the US, how would they affect compliance and blood safety?</w:t>
      </w:r>
    </w:p>
    <w:p w:rsidR="00F14CB0" w:rsidRPr="007464DB" w:rsidRDefault="00F14CB0" w:rsidP="00F14CB0">
      <w:pPr>
        <w:spacing w:line="240" w:lineRule="auto"/>
        <w:rPr>
          <w:rFonts w:cs="Calibri"/>
          <w:color w:val="000000" w:themeColor="text1"/>
        </w:rPr>
      </w:pPr>
      <w:proofErr w:type="gramStart"/>
      <w:r w:rsidRPr="007464DB">
        <w:rPr>
          <w:rFonts w:cs="Calibri"/>
          <w:color w:val="000000" w:themeColor="text1"/>
        </w:rPr>
        <w:t>Suggestions of venues for recruitment of local MSM for the survey?</w:t>
      </w:r>
      <w:proofErr w:type="gramEnd"/>
    </w:p>
    <w:p w:rsidR="00A017B0" w:rsidRPr="007464DB" w:rsidRDefault="00F14CB0" w:rsidP="000D4320">
      <w:pPr>
        <w:pStyle w:val="PlainText"/>
        <w:outlineLvl w:val="1"/>
        <w:rPr>
          <w:rFonts w:asciiTheme="minorHAnsi" w:hAnsiTheme="minorHAnsi" w:cstheme="minorHAnsi"/>
          <w:color w:val="000000" w:themeColor="text1"/>
          <w:sz w:val="22"/>
          <w:szCs w:val="22"/>
          <w:lang w:eastAsia="en-US"/>
        </w:rPr>
      </w:pPr>
      <w:bookmarkStart w:id="36" w:name="_Toc313522721"/>
      <w:r w:rsidRPr="007464DB">
        <w:rPr>
          <w:rFonts w:asciiTheme="minorHAnsi" w:hAnsiTheme="minorHAnsi" w:cstheme="minorHAnsi"/>
          <w:color w:val="000000" w:themeColor="text1"/>
          <w:sz w:val="22"/>
          <w:szCs w:val="22"/>
        </w:rPr>
        <w:t>How has this discussion changed your views on blood donation?</w:t>
      </w:r>
      <w:bookmarkStart w:id="37" w:name="_Toc305759791"/>
      <w:bookmarkStart w:id="38" w:name="_Toc306563318"/>
      <w:bookmarkStart w:id="39" w:name="_Toc309565265"/>
      <w:bookmarkEnd w:id="36"/>
    </w:p>
    <w:p w:rsidR="00A017B0" w:rsidRPr="007464DB" w:rsidRDefault="00A017B0" w:rsidP="000D4320">
      <w:pPr>
        <w:pStyle w:val="PlainText"/>
        <w:outlineLvl w:val="1"/>
        <w:rPr>
          <w:rFonts w:ascii="Calibri" w:hAnsi="Calibri" w:cs="Calibri"/>
          <w:color w:val="000000" w:themeColor="text1"/>
          <w:sz w:val="22"/>
          <w:szCs w:val="22"/>
          <w:lang w:eastAsia="en-US"/>
        </w:rPr>
      </w:pPr>
    </w:p>
    <w:p w:rsidR="00026528" w:rsidRPr="007464DB" w:rsidRDefault="00026528" w:rsidP="000D4320">
      <w:pPr>
        <w:pStyle w:val="PlainText"/>
        <w:outlineLvl w:val="1"/>
        <w:rPr>
          <w:rFonts w:ascii="Calibri" w:hAnsi="Calibri" w:cs="Calibri"/>
          <w:color w:val="000000" w:themeColor="text1"/>
          <w:sz w:val="22"/>
          <w:szCs w:val="22"/>
        </w:rPr>
      </w:pPr>
      <w:bookmarkStart w:id="40" w:name="_Toc313522722"/>
      <w:r w:rsidRPr="007464DB">
        <w:rPr>
          <w:rFonts w:ascii="Calibri" w:hAnsi="Calibri" w:cs="Calibri"/>
          <w:color w:val="000000" w:themeColor="text1"/>
          <w:sz w:val="22"/>
          <w:szCs w:val="22"/>
        </w:rPr>
        <w:t>4.5.1 Preparation</w:t>
      </w:r>
      <w:bookmarkEnd w:id="37"/>
      <w:bookmarkEnd w:id="38"/>
      <w:bookmarkEnd w:id="39"/>
      <w:bookmarkEnd w:id="40"/>
    </w:p>
    <w:p w:rsidR="00026528" w:rsidRPr="007464DB" w:rsidRDefault="00026528" w:rsidP="00B274E2">
      <w:pPr>
        <w:pStyle w:val="PlainText"/>
        <w:rPr>
          <w:rFonts w:ascii="Calibri" w:hAnsi="Calibri" w:cs="Calibri"/>
          <w:color w:val="000000" w:themeColor="text1"/>
          <w:sz w:val="22"/>
          <w:szCs w:val="22"/>
        </w:rPr>
      </w:pPr>
    </w:p>
    <w:p w:rsidR="00026528" w:rsidRPr="007464DB" w:rsidRDefault="00682DC5"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We will conduct one</w:t>
      </w:r>
      <w:r w:rsidR="00026528" w:rsidRPr="007464DB">
        <w:rPr>
          <w:rFonts w:ascii="Calibri" w:hAnsi="Calibri" w:cs="Calibri"/>
          <w:color w:val="000000" w:themeColor="text1"/>
          <w:sz w:val="22"/>
          <w:szCs w:val="22"/>
        </w:rPr>
        <w:t xml:space="preserve"> pilot focus group in San Francisco of not more than 8 participants to assess focus group procedures and content.  Complete analysis of this group will not be conducted, but broad findings in terms of recruiting subjects and themes identified in the pilot focus group will be used to refine the approach used for the actual focus groups.</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41" w:name="_Toc305759792"/>
      <w:bookmarkStart w:id="42" w:name="_Toc306563319"/>
      <w:bookmarkStart w:id="43" w:name="_Toc309565266"/>
      <w:bookmarkStart w:id="44" w:name="_Toc313522723"/>
      <w:r w:rsidRPr="007464DB">
        <w:rPr>
          <w:rFonts w:ascii="Calibri" w:hAnsi="Calibri" w:cs="Calibri"/>
          <w:color w:val="000000" w:themeColor="text1"/>
          <w:sz w:val="22"/>
          <w:szCs w:val="22"/>
        </w:rPr>
        <w:t>4.5.2 Administration</w:t>
      </w:r>
      <w:bookmarkEnd w:id="41"/>
      <w:bookmarkEnd w:id="42"/>
      <w:bookmarkEnd w:id="43"/>
      <w:bookmarkEnd w:id="44"/>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We plan to conduct the focus groups in July or August of 2012.  The focus groups in each city will be conducted within a contiguous two week period of time.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4.5.3 Control Population</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45" w:name="_Toc305759793"/>
      <w:bookmarkStart w:id="46" w:name="_Toc306563320"/>
      <w:bookmarkStart w:id="47" w:name="_Toc309565267"/>
      <w:bookmarkStart w:id="48" w:name="_Toc313522724"/>
      <w:r w:rsidRPr="007464DB">
        <w:rPr>
          <w:rFonts w:ascii="Calibri" w:hAnsi="Calibri" w:cs="Calibri"/>
          <w:color w:val="000000" w:themeColor="text1"/>
          <w:sz w:val="22"/>
          <w:szCs w:val="22"/>
        </w:rPr>
        <w:t>4.6.1 Schedule of Measurement</w:t>
      </w:r>
      <w:bookmarkEnd w:id="45"/>
      <w:bookmarkEnd w:id="46"/>
      <w:bookmarkEnd w:id="47"/>
      <w:bookmarkEnd w:id="48"/>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964F7B">
      <w:pPr>
        <w:spacing w:line="240" w:lineRule="auto"/>
        <w:rPr>
          <w:rFonts w:cs="Calibri"/>
          <w:color w:val="000000" w:themeColor="text1"/>
        </w:rPr>
      </w:pPr>
      <w:r w:rsidRPr="007464DB">
        <w:rPr>
          <w:rFonts w:cs="Calibri"/>
          <w:color w:val="000000" w:themeColor="text1"/>
        </w:rPr>
        <w:t xml:space="preserve">The most logical place to hold the focus groups in other REDS-III cities is at the local LGBT centers and rent a room at each of these facilities.  LGBT centers are typically located in neighborhoods that are accessible by public transportation and safe for LGBT participants to be at night. We will conduct 8 focus groups (2 in each of the four cities) with 6 to 8 participants per group. Focus groups will be conducted contiguously in order to minimize the amount of travel, i.e. go from San Francisco -&gt; Milwaukee -&gt; Connecticut -&gt; Pittsburgh -&gt;San Francisco over an approximately two week period. </w:t>
      </w: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4.6.2 Definitions </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49" w:name="_Toc305759794"/>
      <w:bookmarkStart w:id="50" w:name="_Toc306563321"/>
      <w:bookmarkStart w:id="51" w:name="_Toc309565268"/>
      <w:bookmarkStart w:id="52" w:name="_Toc313522725"/>
      <w:r w:rsidRPr="007464DB">
        <w:rPr>
          <w:rFonts w:ascii="Calibri" w:hAnsi="Calibri" w:cs="Calibri"/>
          <w:color w:val="000000" w:themeColor="text1"/>
          <w:sz w:val="22"/>
          <w:szCs w:val="22"/>
        </w:rPr>
        <w:t>4.6.3 Assessment and Measurement Procedures</w:t>
      </w:r>
      <w:bookmarkEnd w:id="49"/>
      <w:bookmarkEnd w:id="50"/>
      <w:bookmarkEnd w:id="51"/>
      <w:bookmarkEnd w:id="52"/>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 total of 8 focus groups with approximately 6-8 participants per group</w:t>
      </w:r>
      <w:r w:rsidR="008912DB">
        <w:rPr>
          <w:rFonts w:ascii="Calibri" w:hAnsi="Calibri" w:cs="Calibri"/>
          <w:color w:val="000000" w:themeColor="text1"/>
          <w:sz w:val="22"/>
          <w:szCs w:val="22"/>
        </w:rPr>
        <w:t xml:space="preserve"> will be conducted</w:t>
      </w:r>
      <w:r w:rsidRPr="007464DB">
        <w:rPr>
          <w:rFonts w:ascii="Calibri" w:hAnsi="Calibri" w:cs="Calibri"/>
          <w:color w:val="000000" w:themeColor="text1"/>
          <w:sz w:val="22"/>
          <w:szCs w:val="22"/>
        </w:rPr>
        <w:t>. Investigators at t</w:t>
      </w:r>
      <w:r w:rsidRPr="007464DB">
        <w:rPr>
          <w:rFonts w:ascii="Calibri" w:hAnsi="Calibri"/>
          <w:color w:val="000000" w:themeColor="text1"/>
          <w:sz w:val="22"/>
        </w:rPr>
        <w:t>he Center for AIDS Prevention Studies</w:t>
      </w:r>
      <w:r w:rsidRPr="007464DB">
        <w:rPr>
          <w:rFonts w:ascii="Calibri" w:hAnsi="Calibri" w:cs="Calibri"/>
          <w:color w:val="000000" w:themeColor="text1"/>
          <w:sz w:val="22"/>
          <w:szCs w:val="22"/>
        </w:rPr>
        <w:t xml:space="preserve"> (CAPS) have found that this number of participants per group is more conducive to an in depth discussion and sharing of personal views with less simultaneous cross-talk. Larger groups are more difficult to manage and only 6-8 of the participants speak regularly anyway. The focus groups will elicit rich narrative descriptions about the social norms and acceptability of blood donation by MSM.  While it is unlikely that participants will admit to actually donating blood, we will ask them how they learned about the MSM77 </w:t>
      </w:r>
      <w:proofErr w:type="gramStart"/>
      <w:r w:rsidRPr="007464DB">
        <w:rPr>
          <w:rFonts w:ascii="Calibri" w:hAnsi="Calibri" w:cs="Calibri"/>
          <w:color w:val="000000" w:themeColor="text1"/>
          <w:sz w:val="22"/>
          <w:szCs w:val="22"/>
        </w:rPr>
        <w:t>policy,</w:t>
      </w:r>
      <w:proofErr w:type="gramEnd"/>
      <w:r w:rsidRPr="007464DB">
        <w:rPr>
          <w:rFonts w:ascii="Calibri" w:hAnsi="Calibri" w:cs="Calibri"/>
          <w:color w:val="000000" w:themeColor="text1"/>
          <w:sz w:val="22"/>
          <w:szCs w:val="22"/>
        </w:rPr>
        <w:t xml:space="preserve"> explore their reactions upon learning about it and to speculate on the motivations of men who donate blood despite having had sex with other men. </w:t>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b/>
          <w:color w:val="000000" w:themeColor="text1"/>
          <w:sz w:val="22"/>
          <w:szCs w:val="22"/>
        </w:rPr>
        <w:t xml:space="preserve">Recruitment and sampling for Focus Groups: </w:t>
      </w:r>
      <w:r w:rsidRPr="007464DB">
        <w:rPr>
          <w:rFonts w:ascii="Calibri" w:hAnsi="Calibri" w:cs="Calibri"/>
          <w:color w:val="000000" w:themeColor="text1"/>
          <w:sz w:val="22"/>
          <w:szCs w:val="22"/>
        </w:rPr>
        <w:t xml:space="preserve">Flyers will be posted at local LGBT organizations, gyms, cafes, </w:t>
      </w:r>
      <w:r w:rsidR="00652AEF" w:rsidRPr="007464DB">
        <w:rPr>
          <w:rFonts w:ascii="Calibri" w:hAnsi="Calibri" w:cs="Calibri"/>
          <w:color w:val="000000" w:themeColor="text1"/>
          <w:sz w:val="22"/>
          <w:szCs w:val="22"/>
        </w:rPr>
        <w:t xml:space="preserve">and </w:t>
      </w:r>
      <w:r w:rsidRPr="007464DB">
        <w:rPr>
          <w:rFonts w:ascii="Calibri" w:hAnsi="Calibri" w:cs="Calibri"/>
          <w:color w:val="000000" w:themeColor="text1"/>
          <w:sz w:val="22"/>
          <w:szCs w:val="22"/>
        </w:rPr>
        <w:t>sup</w:t>
      </w:r>
      <w:r w:rsidR="00652AEF" w:rsidRPr="007464DB">
        <w:rPr>
          <w:rFonts w:ascii="Calibri" w:hAnsi="Calibri" w:cs="Calibri"/>
          <w:color w:val="000000" w:themeColor="text1"/>
          <w:sz w:val="22"/>
          <w:szCs w:val="22"/>
        </w:rPr>
        <w:t>port groups</w:t>
      </w:r>
      <w:r w:rsidRPr="007464DB">
        <w:rPr>
          <w:rFonts w:ascii="Calibri" w:hAnsi="Calibri" w:cs="Calibri"/>
          <w:color w:val="000000" w:themeColor="text1"/>
          <w:sz w:val="22"/>
          <w:szCs w:val="22"/>
        </w:rPr>
        <w:t xml:space="preserve"> in each of the four cities.  We will also advertise in local gay weekly </w:t>
      </w:r>
      <w:r w:rsidR="008F2C4B" w:rsidRPr="007464DB">
        <w:rPr>
          <w:rFonts w:ascii="Calibri" w:hAnsi="Calibri" w:cs="Calibri"/>
          <w:color w:val="000000" w:themeColor="text1"/>
          <w:sz w:val="22"/>
          <w:szCs w:val="22"/>
        </w:rPr>
        <w:t xml:space="preserve">papers. </w:t>
      </w:r>
      <w:r w:rsidRPr="007464DB">
        <w:rPr>
          <w:rFonts w:ascii="Calibri" w:hAnsi="Calibri" w:cs="Calibri"/>
          <w:color w:val="000000" w:themeColor="text1"/>
          <w:sz w:val="22"/>
          <w:szCs w:val="22"/>
        </w:rPr>
        <w:t xml:space="preserve">Interested participants will be directed to a web survey which will screen them for eligibility (MSM who have tested negative for disease </w:t>
      </w:r>
      <w:r w:rsidR="00682DC5" w:rsidRPr="007464DB">
        <w:rPr>
          <w:rFonts w:ascii="Calibri" w:hAnsi="Calibri" w:cs="Calibri"/>
          <w:color w:val="000000" w:themeColor="text1"/>
          <w:sz w:val="22"/>
          <w:szCs w:val="22"/>
        </w:rPr>
        <w:t>markers (HIV, HBV, HCV</w:t>
      </w:r>
      <w:r w:rsidRPr="007464DB">
        <w:rPr>
          <w:rFonts w:ascii="Calibri" w:hAnsi="Calibri" w:cs="Calibri"/>
          <w:color w:val="000000" w:themeColor="text1"/>
          <w:sz w:val="22"/>
          <w:szCs w:val="22"/>
        </w:rPr>
        <w:t>) in the last 12 months)</w:t>
      </w:r>
      <w:r w:rsidR="00682DC5" w:rsidRPr="007464DB">
        <w:rPr>
          <w:rFonts w:ascii="Calibri" w:hAnsi="Calibri" w:cs="Calibri"/>
          <w:color w:val="000000" w:themeColor="text1"/>
          <w:sz w:val="22"/>
          <w:szCs w:val="22"/>
        </w:rPr>
        <w:t xml:space="preserve"> or who believe themselves to be negative for these markers</w:t>
      </w:r>
      <w:r w:rsidR="008F2C4B" w:rsidRPr="007464DB">
        <w:rPr>
          <w:rFonts w:ascii="Calibri" w:hAnsi="Calibri" w:cs="Calibri"/>
          <w:color w:val="000000" w:themeColor="text1"/>
          <w:sz w:val="22"/>
          <w:szCs w:val="22"/>
        </w:rPr>
        <w:t xml:space="preserve">, or MSM with blood donation experience. </w:t>
      </w:r>
      <w:r w:rsidRPr="007464DB">
        <w:rPr>
          <w:rFonts w:ascii="Calibri" w:hAnsi="Calibri" w:cs="Calibri"/>
          <w:color w:val="000000" w:themeColor="text1"/>
          <w:sz w:val="22"/>
          <w:szCs w:val="22"/>
        </w:rPr>
        <w:t xml:space="preserve">We will conduct </w:t>
      </w:r>
      <w:r w:rsidR="008F2C4B" w:rsidRPr="007464DB">
        <w:rPr>
          <w:rFonts w:ascii="Calibri" w:hAnsi="Calibri" w:cs="Calibri"/>
          <w:color w:val="000000" w:themeColor="text1"/>
          <w:sz w:val="22"/>
          <w:szCs w:val="22"/>
        </w:rPr>
        <w:t>a San Francisco focus group</w:t>
      </w:r>
      <w:r w:rsidRPr="007464DB">
        <w:rPr>
          <w:rFonts w:ascii="Calibri" w:hAnsi="Calibri" w:cs="Calibri"/>
          <w:color w:val="000000" w:themeColor="text1"/>
          <w:sz w:val="22"/>
          <w:szCs w:val="22"/>
        </w:rPr>
        <w:t xml:space="preserve"> as a pilot for the </w:t>
      </w:r>
      <w:r w:rsidR="008F2C4B" w:rsidRPr="007464DB">
        <w:rPr>
          <w:rFonts w:ascii="Calibri" w:hAnsi="Calibri" w:cs="Calibri"/>
          <w:color w:val="000000" w:themeColor="text1"/>
          <w:sz w:val="22"/>
          <w:szCs w:val="22"/>
        </w:rPr>
        <w:t>formal focus groups to be conducted in each of the four</w:t>
      </w:r>
      <w:r w:rsidRPr="007464DB">
        <w:rPr>
          <w:rFonts w:ascii="Calibri" w:hAnsi="Calibri" w:cs="Calibri"/>
          <w:color w:val="000000" w:themeColor="text1"/>
          <w:sz w:val="22"/>
          <w:szCs w:val="22"/>
        </w:rPr>
        <w:t xml:space="preserve"> cities.  We will use theoretical sampling to further define our </w:t>
      </w:r>
      <w:r w:rsidR="008F2C4B" w:rsidRPr="007464DB">
        <w:rPr>
          <w:rFonts w:ascii="Calibri" w:hAnsi="Calibri" w:cs="Calibri"/>
          <w:color w:val="000000" w:themeColor="text1"/>
          <w:sz w:val="22"/>
          <w:szCs w:val="22"/>
        </w:rPr>
        <w:t>sampling criteria in the other three</w:t>
      </w:r>
      <w:r w:rsidRPr="007464DB">
        <w:rPr>
          <w:rFonts w:ascii="Calibri" w:hAnsi="Calibri" w:cs="Calibri"/>
          <w:color w:val="000000" w:themeColor="text1"/>
          <w:sz w:val="22"/>
          <w:szCs w:val="22"/>
        </w:rPr>
        <w:t xml:space="preserve"> cities based on research questions that emerge from the analysis of the San Francisco groups. For example, we may try to recruit participants within a certain age range, or those who are active in gay rights organizations to explore the impact of these variables on their views on MSM77.  This flexible approach to qualitative sampling </w:t>
      </w:r>
      <w:r w:rsidR="008F2C4B" w:rsidRPr="007464DB">
        <w:rPr>
          <w:rFonts w:ascii="Calibri" w:hAnsi="Calibri" w:cs="Calibri"/>
          <w:color w:val="000000" w:themeColor="text1"/>
          <w:sz w:val="22"/>
          <w:szCs w:val="22"/>
        </w:rPr>
        <w:t xml:space="preserve">is purposive and </w:t>
      </w:r>
      <w:r w:rsidRPr="007464DB">
        <w:rPr>
          <w:rFonts w:ascii="Calibri" w:hAnsi="Calibri" w:cs="Calibri"/>
          <w:color w:val="000000" w:themeColor="text1"/>
          <w:sz w:val="22"/>
          <w:szCs w:val="22"/>
        </w:rPr>
        <w:t>will help us recruit a diverse sample to discover as many relevant thematic domains as possible.</w:t>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4.6.4 Specimen collection procedures </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4.6.5 Special test procedures if required</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53" w:name="_Toc305759795"/>
      <w:bookmarkStart w:id="54" w:name="_Toc306563322"/>
      <w:bookmarkStart w:id="55" w:name="_Toc309565269"/>
      <w:bookmarkStart w:id="56" w:name="_Toc313522726"/>
      <w:r w:rsidRPr="007464DB">
        <w:rPr>
          <w:rFonts w:ascii="Calibri" w:hAnsi="Calibri" w:cs="Calibri"/>
          <w:color w:val="000000" w:themeColor="text1"/>
          <w:sz w:val="22"/>
          <w:szCs w:val="22"/>
        </w:rPr>
        <w:t>4.7. Survey Considerations and OMB Requirements</w:t>
      </w:r>
      <w:bookmarkEnd w:id="53"/>
      <w:bookmarkEnd w:id="54"/>
      <w:bookmarkEnd w:id="55"/>
      <w:bookmarkEnd w:id="56"/>
      <w:r w:rsidRPr="007464DB">
        <w:rPr>
          <w:rFonts w:ascii="Calibri" w:hAnsi="Calibri" w:cs="Calibri"/>
          <w:color w:val="000000" w:themeColor="text1"/>
          <w:sz w:val="22"/>
          <w:szCs w:val="22"/>
        </w:rPr>
        <w:t xml:space="preserve"> </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See Human Subjects section which covers this topic for the entire study.</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D4320">
      <w:pPr>
        <w:pStyle w:val="PlainText"/>
        <w:outlineLvl w:val="1"/>
        <w:rPr>
          <w:rFonts w:ascii="Calibri" w:hAnsi="Calibri" w:cs="Calibri"/>
          <w:color w:val="000000" w:themeColor="text1"/>
          <w:sz w:val="22"/>
          <w:szCs w:val="22"/>
        </w:rPr>
      </w:pPr>
      <w:bookmarkStart w:id="57" w:name="_Toc305759796"/>
      <w:bookmarkStart w:id="58" w:name="_Toc306563323"/>
      <w:bookmarkStart w:id="59" w:name="_Toc309565270"/>
      <w:bookmarkStart w:id="60" w:name="_Toc313522727"/>
      <w:r w:rsidRPr="007464DB">
        <w:rPr>
          <w:rFonts w:ascii="Calibri" w:hAnsi="Calibri" w:cs="Calibri"/>
          <w:color w:val="000000" w:themeColor="text1"/>
          <w:sz w:val="22"/>
          <w:szCs w:val="22"/>
        </w:rPr>
        <w:t>4.8. Data Management</w:t>
      </w:r>
      <w:bookmarkEnd w:id="57"/>
      <w:bookmarkEnd w:id="58"/>
      <w:bookmarkEnd w:id="59"/>
      <w:bookmarkEnd w:id="60"/>
    </w:p>
    <w:p w:rsidR="00277963" w:rsidRPr="007464DB" w:rsidRDefault="00277963" w:rsidP="00277963">
      <w:pPr>
        <w:widowControl w:val="0"/>
        <w:autoSpaceDE w:val="0"/>
        <w:autoSpaceDN w:val="0"/>
        <w:adjustRightInd w:val="0"/>
        <w:spacing w:after="0" w:line="240" w:lineRule="auto"/>
        <w:rPr>
          <w:rFonts w:asciiTheme="minorHAnsi" w:hAnsiTheme="minorHAnsi" w:cs="Verdana"/>
          <w:color w:val="000000" w:themeColor="text1"/>
        </w:rPr>
      </w:pPr>
      <w:r w:rsidRPr="007464DB">
        <w:rPr>
          <w:rFonts w:asciiTheme="minorHAnsi" w:hAnsiTheme="minorHAnsi"/>
          <w:color w:val="000000" w:themeColor="text1"/>
        </w:rPr>
        <w:t>We recognize the sensitivity of video data and the added risk of loss of privacy over audio data alone.  While digital audio may be sufficient for individual interviews, analysis of focus groups requires attention to non-verbal behavior, direction of gaze, and the physical performance of social identities and status.  It is therefore imperative that we be able to see who talks when, to whom, and how others react in order to make sense of the focus group data. However, because video data are necessary for our research questions, and indeed have become the norm in many types of qualitative research, we have devised a comprehensive data security protocol that addresses the primary risks of data loss and secure storage. </w:t>
      </w:r>
    </w:p>
    <w:p w:rsidR="004143B3" w:rsidRPr="007464DB" w:rsidRDefault="004143B3" w:rsidP="004143B3">
      <w:pPr>
        <w:widowControl w:val="0"/>
        <w:autoSpaceDE w:val="0"/>
        <w:autoSpaceDN w:val="0"/>
        <w:adjustRightInd w:val="0"/>
        <w:spacing w:after="0" w:line="240" w:lineRule="auto"/>
        <w:rPr>
          <w:rFonts w:ascii="Verdana" w:hAnsi="Verdana" w:cs="Verdana"/>
          <w:color w:val="000000" w:themeColor="text1"/>
          <w:sz w:val="30"/>
          <w:szCs w:val="30"/>
        </w:rPr>
      </w:pPr>
    </w:p>
    <w:p w:rsidR="00277963" w:rsidRPr="007464DB" w:rsidRDefault="007E19A9" w:rsidP="004143B3">
      <w:pPr>
        <w:widowControl w:val="0"/>
        <w:autoSpaceDE w:val="0"/>
        <w:autoSpaceDN w:val="0"/>
        <w:adjustRightInd w:val="0"/>
        <w:spacing w:after="0" w:line="240" w:lineRule="auto"/>
        <w:rPr>
          <w:rFonts w:ascii="Verdana" w:hAnsi="Verdana" w:cs="Verdana"/>
          <w:color w:val="000000" w:themeColor="text1"/>
          <w:sz w:val="30"/>
          <w:szCs w:val="30"/>
        </w:rPr>
      </w:pPr>
      <w:r w:rsidRPr="007464DB">
        <w:rPr>
          <w:rFonts w:asciiTheme="minorHAnsi" w:hAnsiTheme="minorHAnsi"/>
          <w:color w:val="000000" w:themeColor="text1"/>
        </w:rPr>
        <w:t>Video data will be recorded onto digital media (SDHC card) using a portable video recorder (Kodak Zi8) that records directly into QuickTime h.264 format and can be connected</w:t>
      </w:r>
      <w:r w:rsidR="00277963" w:rsidRPr="007464DB">
        <w:rPr>
          <w:rFonts w:asciiTheme="minorHAnsi" w:hAnsiTheme="minorHAnsi"/>
          <w:color w:val="000000" w:themeColor="text1"/>
        </w:rPr>
        <w:t xml:space="preserve"> by cable</w:t>
      </w:r>
      <w:r w:rsidRPr="007464DB">
        <w:rPr>
          <w:rFonts w:asciiTheme="minorHAnsi" w:hAnsiTheme="minorHAnsi"/>
          <w:color w:val="000000" w:themeColor="text1"/>
        </w:rPr>
        <w:t xml:space="preserve"> to </w:t>
      </w:r>
      <w:r w:rsidR="00277963" w:rsidRPr="007464DB">
        <w:rPr>
          <w:rFonts w:asciiTheme="minorHAnsi" w:hAnsiTheme="minorHAnsi"/>
          <w:color w:val="000000" w:themeColor="text1"/>
        </w:rPr>
        <w:t>a professional quality microphone</w:t>
      </w:r>
      <w:r w:rsidRPr="007464DB">
        <w:rPr>
          <w:rFonts w:asciiTheme="minorHAnsi" w:hAnsiTheme="minorHAnsi"/>
          <w:color w:val="000000" w:themeColor="text1"/>
        </w:rPr>
        <w:t xml:space="preserve"> </w:t>
      </w:r>
      <w:r w:rsidR="00277963" w:rsidRPr="007464DB">
        <w:rPr>
          <w:rFonts w:asciiTheme="minorHAnsi" w:hAnsiTheme="minorHAnsi"/>
          <w:color w:val="000000" w:themeColor="text1"/>
        </w:rPr>
        <w:t xml:space="preserve">in the center of the focus group table </w:t>
      </w:r>
      <w:r w:rsidRPr="007464DB">
        <w:rPr>
          <w:rFonts w:asciiTheme="minorHAnsi" w:hAnsiTheme="minorHAnsi"/>
          <w:color w:val="000000" w:themeColor="text1"/>
        </w:rPr>
        <w:t xml:space="preserve">to capture better sound than typical video cameras.  Using this format avoids the need for a digital video tape (mini DV) which must be compressed and converted to a format that is compatible with Transana prior to analysis.  </w:t>
      </w:r>
      <w:r w:rsidR="00277963" w:rsidRPr="007464DB">
        <w:rPr>
          <w:rFonts w:asciiTheme="minorHAnsi" w:hAnsiTheme="minorHAnsi"/>
          <w:color w:val="000000" w:themeColor="text1"/>
        </w:rPr>
        <w:t xml:space="preserve">Because the </w:t>
      </w:r>
      <w:r w:rsidRPr="007464DB">
        <w:rPr>
          <w:rFonts w:asciiTheme="minorHAnsi" w:hAnsiTheme="minorHAnsi"/>
          <w:color w:val="000000" w:themeColor="text1"/>
        </w:rPr>
        <w:t xml:space="preserve">Kodak Zi8 </w:t>
      </w:r>
      <w:r w:rsidR="00277963" w:rsidRPr="007464DB">
        <w:rPr>
          <w:rFonts w:asciiTheme="minorHAnsi" w:hAnsiTheme="minorHAnsi"/>
          <w:color w:val="000000" w:themeColor="text1"/>
        </w:rPr>
        <w:t>uses SDHC</w:t>
      </w:r>
      <w:r w:rsidRPr="007464DB">
        <w:rPr>
          <w:rFonts w:asciiTheme="minorHAnsi" w:hAnsiTheme="minorHAnsi"/>
          <w:color w:val="000000" w:themeColor="text1"/>
        </w:rPr>
        <w:t xml:space="preserve"> </w:t>
      </w:r>
      <w:r w:rsidR="00277963" w:rsidRPr="007464DB">
        <w:rPr>
          <w:rFonts w:asciiTheme="minorHAnsi" w:hAnsiTheme="minorHAnsi"/>
          <w:color w:val="000000" w:themeColor="text1"/>
        </w:rPr>
        <w:t xml:space="preserve">rather than </w:t>
      </w:r>
      <w:proofErr w:type="spellStart"/>
      <w:r w:rsidR="00277963" w:rsidRPr="007464DB">
        <w:rPr>
          <w:rFonts w:asciiTheme="minorHAnsi" w:hAnsiTheme="minorHAnsi"/>
          <w:color w:val="000000" w:themeColor="text1"/>
        </w:rPr>
        <w:t>MiniDV</w:t>
      </w:r>
      <w:proofErr w:type="spellEnd"/>
      <w:r w:rsidR="00277963" w:rsidRPr="007464DB">
        <w:rPr>
          <w:rFonts w:asciiTheme="minorHAnsi" w:hAnsiTheme="minorHAnsi"/>
          <w:color w:val="000000" w:themeColor="text1"/>
        </w:rPr>
        <w:t xml:space="preserve"> or </w:t>
      </w:r>
      <w:proofErr w:type="spellStart"/>
      <w:r w:rsidR="00277963" w:rsidRPr="007464DB">
        <w:rPr>
          <w:rFonts w:asciiTheme="minorHAnsi" w:hAnsiTheme="minorHAnsi"/>
          <w:color w:val="000000" w:themeColor="text1"/>
        </w:rPr>
        <w:t>miniDVD</w:t>
      </w:r>
      <w:proofErr w:type="spellEnd"/>
      <w:r w:rsidR="00277963" w:rsidRPr="007464DB">
        <w:rPr>
          <w:rFonts w:asciiTheme="minorHAnsi" w:hAnsiTheme="minorHAnsi"/>
          <w:color w:val="000000" w:themeColor="text1"/>
        </w:rPr>
        <w:t xml:space="preserve">, </w:t>
      </w:r>
      <w:r w:rsidRPr="007464DB">
        <w:rPr>
          <w:rFonts w:asciiTheme="minorHAnsi" w:hAnsiTheme="minorHAnsi"/>
          <w:color w:val="000000" w:themeColor="text1"/>
        </w:rPr>
        <w:t xml:space="preserve">the video data can be easily transferred from the recorder and stored in an encrypted volume that is then stored on a secure computer or burned on a DVD in a locked cabinet. At the conclusion of each focus group, the video data will be transferred via </w:t>
      </w:r>
      <w:r w:rsidR="00FD64C6" w:rsidRPr="007464DB">
        <w:rPr>
          <w:rFonts w:asciiTheme="minorHAnsi" w:hAnsiTheme="minorHAnsi"/>
          <w:color w:val="000000" w:themeColor="text1"/>
        </w:rPr>
        <w:t xml:space="preserve">USB </w:t>
      </w:r>
      <w:r w:rsidRPr="007464DB">
        <w:rPr>
          <w:rFonts w:asciiTheme="minorHAnsi" w:hAnsiTheme="minorHAnsi"/>
          <w:color w:val="000000" w:themeColor="text1"/>
        </w:rPr>
        <w:t>cable to an encrypted volume created on a laptop computer using TrueCrypt software.  TrueCrypt software is free and can be used in conjunction with ot</w:t>
      </w:r>
      <w:r w:rsidR="008B691C" w:rsidRPr="007464DB">
        <w:rPr>
          <w:rFonts w:asciiTheme="minorHAnsi" w:hAnsiTheme="minorHAnsi"/>
          <w:color w:val="000000" w:themeColor="text1"/>
        </w:rPr>
        <w:t>her encryption software</w:t>
      </w:r>
      <w:r w:rsidRPr="007464DB">
        <w:rPr>
          <w:rFonts w:asciiTheme="minorHAnsi" w:hAnsiTheme="minorHAnsi"/>
          <w:color w:val="000000" w:themeColor="text1"/>
        </w:rPr>
        <w:t xml:space="preserve"> designed to encrypt access to the computer itself.  Dr. Sheon has produced an online guide for using TrueCrypt at http://www.palmpal.org/truecrypt.pdf. TrueCrypt crea</w:t>
      </w:r>
      <w:r w:rsidR="00054087" w:rsidRPr="007464DB">
        <w:rPr>
          <w:rFonts w:asciiTheme="minorHAnsi" w:hAnsiTheme="minorHAnsi"/>
          <w:color w:val="000000" w:themeColor="text1"/>
        </w:rPr>
        <w:t xml:space="preserve">tes an encrypted volume on a </w:t>
      </w:r>
      <w:r w:rsidRPr="007464DB">
        <w:rPr>
          <w:rFonts w:asciiTheme="minorHAnsi" w:hAnsiTheme="minorHAnsi"/>
          <w:color w:val="000000" w:themeColor="text1"/>
        </w:rPr>
        <w:t>computer hard drive using AES-256-bit encryption. The encrypted volume can only be opened using a password. Only study personnel will have access to this password.  In case of hard drive failure, backup copies of the focus group video data will be stored for safekeeping as encrypted volumes on burned onto DVD-R discs that will be kept in a locked cabinet at the UCSF Center for AIDS Prevention Studies. The encrypted volume will be opened (mounted) only when it is being analyzed using Transana.  At all other times, the encrypted volumes containing the data will remain closed (dismounted) and thereby encrypted.  Because the video data are stored in an encrypted format, the risk of unauthorized access is eliminated.  Even if a laptop computer or DVD-R containing the video is stolen, the encrypted volume would prevent access to the data contained therein.</w:t>
      </w:r>
    </w:p>
    <w:p w:rsidR="00277963" w:rsidRPr="007464DB" w:rsidRDefault="00277963" w:rsidP="00277963">
      <w:pPr>
        <w:pStyle w:val="PlainText"/>
        <w:rPr>
          <w:rFonts w:ascii="Calibri" w:hAnsi="Calibri" w:cs="Calibri"/>
          <w:color w:val="000000" w:themeColor="text1"/>
          <w:sz w:val="22"/>
          <w:szCs w:val="22"/>
        </w:rPr>
      </w:pPr>
    </w:p>
    <w:p w:rsidR="00277963" w:rsidRPr="007464DB" w:rsidRDefault="00277963" w:rsidP="00785F83">
      <w:pPr>
        <w:pStyle w:val="PlainText"/>
        <w:rPr>
          <w:rFonts w:cs="Calibri"/>
          <w:color w:val="000000" w:themeColor="text1"/>
        </w:rPr>
      </w:pPr>
      <w:r w:rsidRPr="007464DB">
        <w:rPr>
          <w:rFonts w:ascii="Calibri" w:hAnsi="Calibri" w:cs="Calibri"/>
          <w:color w:val="000000" w:themeColor="text1"/>
          <w:sz w:val="22"/>
          <w:szCs w:val="22"/>
        </w:rPr>
        <w:t xml:space="preserve">Only Dr. Sheon and the transcriptionist will have access to the encrypted volume.  </w:t>
      </w:r>
      <w:r w:rsidRPr="007464DB">
        <w:rPr>
          <w:rFonts w:ascii="Calibri" w:hAnsi="Calibri" w:cs="Tahoma"/>
          <w:color w:val="000000" w:themeColor="text1"/>
          <w:sz w:val="22"/>
          <w:szCs w:val="22"/>
        </w:rPr>
        <w:t xml:space="preserve">The transcriptionist, Paul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is experienced in focus group and video transcription. He has been trained to use Transana software and follows a strict data management and security protocol developed by Dr. Sheon. Because Mr.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works off </w:t>
      </w:r>
      <w:r w:rsidR="00B82280" w:rsidRPr="007464DB">
        <w:rPr>
          <w:rFonts w:ascii="Calibri" w:hAnsi="Calibri" w:cs="Tahoma"/>
          <w:color w:val="000000" w:themeColor="text1"/>
          <w:sz w:val="22"/>
          <w:szCs w:val="22"/>
        </w:rPr>
        <w:t xml:space="preserve">of the UCSF </w:t>
      </w:r>
      <w:r w:rsidRPr="007464DB">
        <w:rPr>
          <w:rFonts w:ascii="Calibri" w:hAnsi="Calibri" w:cs="Tahoma"/>
          <w:color w:val="000000" w:themeColor="text1"/>
          <w:sz w:val="22"/>
          <w:szCs w:val="22"/>
        </w:rPr>
        <w:t>campus, we</w:t>
      </w:r>
      <w:r w:rsidR="00B82280" w:rsidRPr="007464DB">
        <w:rPr>
          <w:rFonts w:ascii="Calibri" w:hAnsi="Calibri" w:cs="Tahoma"/>
          <w:color w:val="000000" w:themeColor="text1"/>
          <w:sz w:val="22"/>
          <w:szCs w:val="22"/>
        </w:rPr>
        <w:t xml:space="preserve"> will</w:t>
      </w:r>
      <w:r w:rsidRPr="007464DB">
        <w:rPr>
          <w:rFonts w:ascii="Calibri" w:hAnsi="Calibri" w:cs="Tahoma"/>
          <w:color w:val="000000" w:themeColor="text1"/>
          <w:sz w:val="22"/>
          <w:szCs w:val="22"/>
        </w:rPr>
        <w:t xml:space="preserve"> use the following steps in order to ensure data security during the transcription process. The encrypted volume containing the focus group video will be transmitted to Mr.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using his YouSendIt service account. Dr. Sheon </w:t>
      </w:r>
      <w:r w:rsidR="008912DB">
        <w:rPr>
          <w:rFonts w:ascii="Calibri" w:hAnsi="Calibri" w:cs="Tahoma"/>
          <w:color w:val="000000" w:themeColor="text1"/>
          <w:sz w:val="22"/>
          <w:szCs w:val="22"/>
        </w:rPr>
        <w:t xml:space="preserve">will </w:t>
      </w:r>
      <w:r w:rsidRPr="007464DB">
        <w:rPr>
          <w:rFonts w:ascii="Calibri" w:hAnsi="Calibri" w:cs="Tahoma"/>
          <w:color w:val="000000" w:themeColor="text1"/>
          <w:sz w:val="22"/>
          <w:szCs w:val="22"/>
        </w:rPr>
        <w:t xml:space="preserve">upload an encrypted volume containing video using Mr. </w:t>
      </w:r>
      <w:proofErr w:type="spellStart"/>
      <w:r w:rsidRPr="007464DB">
        <w:rPr>
          <w:rFonts w:ascii="Calibri" w:hAnsi="Calibri" w:cs="Tahoma"/>
          <w:color w:val="000000" w:themeColor="text1"/>
          <w:sz w:val="22"/>
          <w:szCs w:val="22"/>
        </w:rPr>
        <w:t>Garton's</w:t>
      </w:r>
      <w:proofErr w:type="spellEnd"/>
      <w:r w:rsidRPr="007464DB">
        <w:rPr>
          <w:rFonts w:ascii="Calibri" w:hAnsi="Calibri" w:cs="Tahoma"/>
          <w:color w:val="000000" w:themeColor="text1"/>
          <w:sz w:val="22"/>
          <w:szCs w:val="22"/>
        </w:rPr>
        <w:t xml:space="preserve"> YouSendIt portal on his web site: transcriptcoop.com. Once the encrypted volume has been uploaded to the YouSendIt data center, </w:t>
      </w:r>
      <w:proofErr w:type="spellStart"/>
      <w:r w:rsidRPr="007464DB">
        <w:rPr>
          <w:rFonts w:ascii="Calibri" w:hAnsi="Calibri" w:cs="Tahoma"/>
          <w:color w:val="000000" w:themeColor="text1"/>
          <w:sz w:val="22"/>
          <w:szCs w:val="22"/>
        </w:rPr>
        <w:t>Mr</w:t>
      </w:r>
      <w:proofErr w:type="spellEnd"/>
      <w:r w:rsidRPr="007464DB">
        <w:rPr>
          <w:rFonts w:ascii="Calibri" w:hAnsi="Calibri" w:cs="Tahoma"/>
          <w:color w:val="000000" w:themeColor="text1"/>
          <w:sz w:val="22"/>
          <w:szCs w:val="22"/>
        </w:rPr>
        <w:t xml:space="preserve">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w:t>
      </w:r>
      <w:r w:rsidR="008912DB">
        <w:rPr>
          <w:rFonts w:ascii="Calibri" w:hAnsi="Calibri" w:cs="Tahoma"/>
          <w:color w:val="000000" w:themeColor="text1"/>
          <w:sz w:val="22"/>
          <w:szCs w:val="22"/>
        </w:rPr>
        <w:t xml:space="preserve">will </w:t>
      </w:r>
      <w:r w:rsidRPr="007464DB">
        <w:rPr>
          <w:rFonts w:ascii="Calibri" w:hAnsi="Calibri" w:cs="Tahoma"/>
          <w:color w:val="000000" w:themeColor="text1"/>
          <w:sz w:val="22"/>
          <w:szCs w:val="22"/>
        </w:rPr>
        <w:t xml:space="preserve">receive an email that a new file has been sent, Mr.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w:t>
      </w:r>
      <w:r w:rsidR="008912DB">
        <w:rPr>
          <w:rFonts w:ascii="Calibri" w:hAnsi="Calibri" w:cs="Tahoma"/>
          <w:color w:val="000000" w:themeColor="text1"/>
          <w:sz w:val="22"/>
          <w:szCs w:val="22"/>
        </w:rPr>
        <w:t xml:space="preserve">will </w:t>
      </w:r>
      <w:r w:rsidRPr="007464DB">
        <w:rPr>
          <w:rFonts w:ascii="Calibri" w:hAnsi="Calibri" w:cs="Tahoma"/>
          <w:color w:val="000000" w:themeColor="text1"/>
          <w:sz w:val="22"/>
          <w:szCs w:val="22"/>
        </w:rPr>
        <w:t xml:space="preserve">click on a link in the email which downloads the file to his computer from one of </w:t>
      </w:r>
      <w:proofErr w:type="spellStart"/>
      <w:r w:rsidRPr="007464DB">
        <w:rPr>
          <w:rFonts w:ascii="Calibri" w:hAnsi="Calibri" w:cs="Tahoma"/>
          <w:color w:val="000000" w:themeColor="text1"/>
          <w:sz w:val="22"/>
          <w:szCs w:val="22"/>
        </w:rPr>
        <w:t>YouSendIt's</w:t>
      </w:r>
      <w:proofErr w:type="spellEnd"/>
      <w:r w:rsidRPr="007464DB">
        <w:rPr>
          <w:rFonts w:ascii="Calibri" w:hAnsi="Calibri" w:cs="Tahoma"/>
          <w:color w:val="000000" w:themeColor="text1"/>
          <w:sz w:val="22"/>
          <w:szCs w:val="22"/>
        </w:rPr>
        <w:t xml:space="preserve"> data centers. In order to protect data integrity during file transfer, YouSendIt employs the Secure Socket Layer (SSL) that implements industry-standard, 128-bit SSL encryption deployed using Class 3 certificates and Server-Gated Cryptography (SGC). A description of </w:t>
      </w:r>
      <w:proofErr w:type="spellStart"/>
      <w:r w:rsidRPr="007464DB">
        <w:rPr>
          <w:rFonts w:ascii="Calibri" w:hAnsi="Calibri" w:cs="Tahoma"/>
          <w:color w:val="000000" w:themeColor="text1"/>
          <w:sz w:val="22"/>
          <w:szCs w:val="22"/>
        </w:rPr>
        <w:t>YouSendIt's</w:t>
      </w:r>
      <w:proofErr w:type="spellEnd"/>
      <w:r w:rsidRPr="007464DB">
        <w:rPr>
          <w:rFonts w:ascii="Calibri" w:hAnsi="Calibri" w:cs="Tahoma"/>
          <w:color w:val="000000" w:themeColor="text1"/>
          <w:sz w:val="22"/>
          <w:szCs w:val="22"/>
        </w:rPr>
        <w:t xml:space="preserve"> security protocols </w:t>
      </w:r>
      <w:r w:rsidR="008912DB">
        <w:rPr>
          <w:rFonts w:ascii="Calibri" w:hAnsi="Calibri" w:cs="Tahoma"/>
          <w:color w:val="000000" w:themeColor="text1"/>
          <w:sz w:val="22"/>
          <w:szCs w:val="22"/>
        </w:rPr>
        <w:t>is provided</w:t>
      </w:r>
      <w:r w:rsidR="008635EA">
        <w:rPr>
          <w:rFonts w:ascii="Calibri" w:hAnsi="Calibri" w:cs="Tahoma"/>
          <w:color w:val="000000" w:themeColor="text1"/>
          <w:sz w:val="22"/>
          <w:szCs w:val="22"/>
        </w:rPr>
        <w:t xml:space="preserve"> </w:t>
      </w:r>
      <w:proofErr w:type="gramStart"/>
      <w:r w:rsidR="008912DB">
        <w:rPr>
          <w:rFonts w:ascii="Calibri" w:hAnsi="Calibri" w:cs="Tahoma"/>
          <w:color w:val="000000" w:themeColor="text1"/>
          <w:sz w:val="22"/>
          <w:szCs w:val="22"/>
        </w:rPr>
        <w:t xml:space="preserve">at </w:t>
      </w:r>
      <w:r w:rsidRPr="007464DB">
        <w:rPr>
          <w:rFonts w:ascii="Calibri" w:hAnsi="Calibri" w:cs="Tahoma"/>
          <w:color w:val="000000" w:themeColor="text1"/>
          <w:sz w:val="22"/>
          <w:szCs w:val="22"/>
        </w:rPr>
        <w:t xml:space="preserve"> http</w:t>
      </w:r>
      <w:proofErr w:type="gramEnd"/>
      <w:r w:rsidRPr="007464DB">
        <w:rPr>
          <w:rFonts w:ascii="Calibri" w:hAnsi="Calibri" w:cs="Tahoma"/>
          <w:color w:val="000000" w:themeColor="text1"/>
          <w:sz w:val="22"/>
          <w:szCs w:val="22"/>
        </w:rPr>
        <w:t xml:space="preserve">://www.yousendit.com/cms/security. Once Mr.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has downloaded the file to his computer, he will enter the password provided by Dr. Sheon to mount the encrypted volume so that he can transcribe the video using Transana software. In this way, we use multiple layers of redundant encryption, email </w:t>
      </w:r>
      <w:r w:rsidR="003B533B" w:rsidRPr="007464DB">
        <w:rPr>
          <w:rFonts w:ascii="Calibri" w:hAnsi="Calibri" w:cs="Tahoma"/>
          <w:color w:val="000000" w:themeColor="text1"/>
          <w:sz w:val="22"/>
          <w:szCs w:val="22"/>
        </w:rPr>
        <w:t>authentication</w:t>
      </w:r>
      <w:r w:rsidRPr="007464DB">
        <w:rPr>
          <w:rFonts w:ascii="Calibri" w:hAnsi="Calibri" w:cs="Tahoma"/>
          <w:color w:val="000000" w:themeColor="text1"/>
          <w:sz w:val="22"/>
          <w:szCs w:val="22"/>
        </w:rPr>
        <w:t xml:space="preserve">, and passwords for both </w:t>
      </w:r>
      <w:proofErr w:type="spellStart"/>
      <w:r w:rsidRPr="007464DB">
        <w:rPr>
          <w:rFonts w:ascii="Calibri" w:hAnsi="Calibri" w:cs="Tahoma"/>
          <w:color w:val="000000" w:themeColor="text1"/>
          <w:sz w:val="22"/>
          <w:szCs w:val="22"/>
        </w:rPr>
        <w:t>Truecrypt</w:t>
      </w:r>
      <w:proofErr w:type="spellEnd"/>
      <w:r w:rsidRPr="007464DB">
        <w:rPr>
          <w:rFonts w:ascii="Calibri" w:hAnsi="Calibri" w:cs="Tahoma"/>
          <w:color w:val="000000" w:themeColor="text1"/>
          <w:sz w:val="22"/>
          <w:szCs w:val="22"/>
        </w:rPr>
        <w:t xml:space="preserve"> and Transana to secure the video and audio data sent to the transcriptionist. Once Mr. </w:t>
      </w:r>
      <w:proofErr w:type="spellStart"/>
      <w:r w:rsidRPr="007464DB">
        <w:rPr>
          <w:rFonts w:ascii="Calibri" w:hAnsi="Calibri" w:cs="Tahoma"/>
          <w:color w:val="000000" w:themeColor="text1"/>
          <w:sz w:val="22"/>
          <w:szCs w:val="22"/>
        </w:rPr>
        <w:t>Garton</w:t>
      </w:r>
      <w:proofErr w:type="spellEnd"/>
      <w:r w:rsidRPr="007464DB">
        <w:rPr>
          <w:rFonts w:ascii="Calibri" w:hAnsi="Calibri" w:cs="Tahoma"/>
          <w:color w:val="000000" w:themeColor="text1"/>
          <w:sz w:val="22"/>
          <w:szCs w:val="22"/>
        </w:rPr>
        <w:t xml:space="preserve"> has finished transcribing the data, he uploads the transcript onto the Transana database and then adds time codes at each new speaker turn in order to synchronize the video with the transcript. Once the transcript has been </w:t>
      </w:r>
      <w:proofErr w:type="spellStart"/>
      <w:r w:rsidRPr="007464DB">
        <w:rPr>
          <w:rFonts w:ascii="Calibri" w:hAnsi="Calibri" w:cs="Tahoma"/>
          <w:color w:val="000000" w:themeColor="text1"/>
          <w:sz w:val="22"/>
          <w:szCs w:val="22"/>
        </w:rPr>
        <w:t>timecoded</w:t>
      </w:r>
      <w:proofErr w:type="spellEnd"/>
      <w:r w:rsidRPr="007464DB">
        <w:rPr>
          <w:rFonts w:ascii="Calibri" w:hAnsi="Calibri" w:cs="Tahoma"/>
          <w:color w:val="000000" w:themeColor="text1"/>
          <w:sz w:val="22"/>
          <w:szCs w:val="22"/>
        </w:rPr>
        <w:t xml:space="preserve">, he </w:t>
      </w:r>
      <w:r w:rsidR="008912DB">
        <w:rPr>
          <w:rFonts w:ascii="Calibri" w:hAnsi="Calibri" w:cs="Tahoma"/>
          <w:color w:val="000000" w:themeColor="text1"/>
          <w:sz w:val="22"/>
          <w:szCs w:val="22"/>
        </w:rPr>
        <w:t xml:space="preserve">will </w:t>
      </w:r>
      <w:r w:rsidRPr="007464DB">
        <w:rPr>
          <w:rFonts w:ascii="Calibri" w:hAnsi="Calibri" w:cs="Tahoma"/>
          <w:color w:val="000000" w:themeColor="text1"/>
          <w:sz w:val="22"/>
          <w:szCs w:val="22"/>
        </w:rPr>
        <w:t>then dismount the encrypted volume and delete it from his computer and the YouSendIt server.</w:t>
      </w:r>
    </w:p>
    <w:p w:rsidR="003B533B" w:rsidRPr="007464DB" w:rsidRDefault="003B533B" w:rsidP="00277963">
      <w:pPr>
        <w:pStyle w:val="PlainText"/>
        <w:rPr>
          <w:rFonts w:ascii="Calibri" w:hAnsi="Calibri" w:cs="Tahoma"/>
          <w:color w:val="000000" w:themeColor="text1"/>
          <w:sz w:val="22"/>
          <w:szCs w:val="22"/>
        </w:rPr>
      </w:pPr>
    </w:p>
    <w:p w:rsidR="00277963" w:rsidRPr="007464DB" w:rsidRDefault="00277963" w:rsidP="00277963">
      <w:pPr>
        <w:pStyle w:val="PlainText"/>
        <w:rPr>
          <w:rFonts w:ascii="Calibri" w:hAnsi="Calibri" w:cs="Calibri"/>
          <w:color w:val="000000" w:themeColor="text1"/>
          <w:sz w:val="22"/>
          <w:szCs w:val="22"/>
        </w:rPr>
      </w:pPr>
      <w:r w:rsidRPr="007464DB">
        <w:rPr>
          <w:rFonts w:ascii="Calibri" w:hAnsi="Calibri" w:cs="Tahoma"/>
          <w:color w:val="000000" w:themeColor="text1"/>
          <w:sz w:val="22"/>
          <w:szCs w:val="22"/>
        </w:rPr>
        <w:t>Transana software, which we will use to analyze the video data from the focus group and individual interviews, provides an additional layer of security. To access the study database, Transana software requires a user name and password to access annotations such as codes and transcripts of the data which are stored on the Transana server at the Center for AIDS Prevention Studies. These user credentials are administered by Dr. Sheon. All annotations will be anonymized and will not contain any personal identifiers. To access the study database on Transana, users must also have a copy of the video or audio data available, and to do that, they would need to have TrueCrypt and know the encryption password. Unless the encrypted volume is mounted, attempts to open a transcript or video in Transana will return an error message saying that the media in question could not be found.</w:t>
      </w:r>
      <w:r w:rsidRPr="007464DB">
        <w:rPr>
          <w:rFonts w:ascii="Calibri" w:hAnsi="Calibri" w:cs="Calibri"/>
          <w:color w:val="000000" w:themeColor="text1"/>
          <w:sz w:val="22"/>
          <w:szCs w:val="22"/>
        </w:rPr>
        <w:t xml:space="preserve"> </w:t>
      </w:r>
    </w:p>
    <w:p w:rsidR="00026528" w:rsidRPr="007464DB" w:rsidRDefault="00026528" w:rsidP="00B274E2">
      <w:pPr>
        <w:pStyle w:val="PlainText"/>
        <w:rPr>
          <w:rFonts w:asciiTheme="minorHAnsi" w:hAnsiTheme="minorHAnsi"/>
          <w:color w:val="000000" w:themeColor="text1"/>
          <w:sz w:val="22"/>
        </w:rPr>
      </w:pPr>
    </w:p>
    <w:p w:rsidR="00026528" w:rsidRPr="007464DB" w:rsidRDefault="00026528" w:rsidP="00B274E2">
      <w:pPr>
        <w:pStyle w:val="PlainText"/>
        <w:rPr>
          <w:rFonts w:asciiTheme="minorHAnsi" w:hAnsiTheme="minorHAnsi"/>
          <w:color w:val="000000" w:themeColor="text1"/>
          <w:sz w:val="22"/>
        </w:rPr>
      </w:pPr>
    </w:p>
    <w:p w:rsidR="00026528" w:rsidRPr="007464DB" w:rsidRDefault="00026528" w:rsidP="000D4320">
      <w:pPr>
        <w:pStyle w:val="PlainText"/>
        <w:outlineLvl w:val="1"/>
        <w:rPr>
          <w:rFonts w:ascii="Calibri" w:hAnsi="Calibri" w:cs="Calibri"/>
          <w:color w:val="000000" w:themeColor="text1"/>
          <w:sz w:val="22"/>
          <w:szCs w:val="22"/>
        </w:rPr>
      </w:pPr>
      <w:bookmarkStart w:id="61" w:name="_Toc305759797"/>
      <w:bookmarkStart w:id="62" w:name="_Toc306563324"/>
      <w:bookmarkStart w:id="63" w:name="_Toc309565271"/>
      <w:bookmarkStart w:id="64" w:name="_Toc313522728"/>
      <w:r w:rsidRPr="007464DB">
        <w:rPr>
          <w:rFonts w:ascii="Calibri" w:hAnsi="Calibri" w:cs="Calibri"/>
          <w:color w:val="000000" w:themeColor="text1"/>
          <w:sz w:val="22"/>
          <w:szCs w:val="22"/>
        </w:rPr>
        <w:t>4.9. Statistical Considerations</w:t>
      </w:r>
      <w:bookmarkEnd w:id="61"/>
      <w:bookmarkEnd w:id="62"/>
      <w:bookmarkEnd w:id="63"/>
      <w:bookmarkEnd w:id="64"/>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Aim 1 is exclusively qualitative research.</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4.9.1 Hypothesized outcome rate and smallest difference to detect w/high statistical power</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4.9.2 Sample size and power</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B274E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B274E2">
      <w:pPr>
        <w:pStyle w:val="PlainText"/>
        <w:rPr>
          <w:rFonts w:ascii="Calibri" w:hAnsi="Calibri" w:cs="Calibri"/>
          <w:color w:val="000000" w:themeColor="text1"/>
          <w:sz w:val="22"/>
          <w:szCs w:val="22"/>
        </w:rPr>
      </w:pPr>
    </w:p>
    <w:p w:rsidR="00026528" w:rsidRPr="007464DB" w:rsidRDefault="00026528" w:rsidP="000A363B">
      <w:pPr>
        <w:pStyle w:val="PlainText"/>
        <w:outlineLvl w:val="1"/>
        <w:rPr>
          <w:rFonts w:ascii="Calibri" w:hAnsi="Calibri" w:cs="Calibri"/>
          <w:color w:val="000000" w:themeColor="text1"/>
          <w:sz w:val="22"/>
          <w:szCs w:val="22"/>
        </w:rPr>
      </w:pPr>
      <w:bookmarkStart w:id="65" w:name="_Toc305759798"/>
      <w:bookmarkStart w:id="66" w:name="_Toc306563325"/>
      <w:bookmarkStart w:id="67" w:name="_Toc309565272"/>
      <w:bookmarkStart w:id="68" w:name="_Toc313522729"/>
      <w:r w:rsidRPr="007464DB">
        <w:rPr>
          <w:rFonts w:ascii="Calibri" w:hAnsi="Calibri" w:cs="Calibri"/>
          <w:color w:val="000000" w:themeColor="text1"/>
          <w:sz w:val="22"/>
          <w:szCs w:val="22"/>
        </w:rPr>
        <w:t>4.9.3 Participant Incentives</w:t>
      </w:r>
      <w:bookmarkEnd w:id="65"/>
      <w:bookmarkEnd w:id="66"/>
      <w:bookmarkEnd w:id="67"/>
      <w:bookmarkEnd w:id="68"/>
    </w:p>
    <w:p w:rsidR="00026528" w:rsidRPr="007464DB" w:rsidRDefault="00026528" w:rsidP="000A363B">
      <w:pPr>
        <w:pStyle w:val="PlainText"/>
        <w:outlineLvl w:val="1"/>
        <w:rPr>
          <w:rFonts w:ascii="Calibri" w:hAnsi="Calibri" w:cs="Calibri"/>
          <w:color w:val="000000" w:themeColor="text1"/>
          <w:sz w:val="22"/>
          <w:szCs w:val="22"/>
        </w:rPr>
      </w:pPr>
    </w:p>
    <w:p w:rsidR="00026528" w:rsidRPr="007464DB" w:rsidRDefault="00026528" w:rsidP="000A363B">
      <w:pPr>
        <w:spacing w:line="240" w:lineRule="auto"/>
        <w:rPr>
          <w:rFonts w:cs="Calibri"/>
          <w:color w:val="000000" w:themeColor="text1"/>
        </w:rPr>
      </w:pPr>
      <w:r w:rsidRPr="007464DB">
        <w:rPr>
          <w:rFonts w:cs="Calibri"/>
          <w:color w:val="000000" w:themeColor="text1"/>
        </w:rPr>
        <w:t>Participants will be offered a $50 incentive for participation as the focus groups in Aim 1 as an electronic gift certif</w:t>
      </w:r>
      <w:r w:rsidR="00AF6CA1" w:rsidRPr="007464DB">
        <w:rPr>
          <w:rFonts w:cs="Calibri"/>
          <w:color w:val="000000" w:themeColor="text1"/>
        </w:rPr>
        <w:t>icate to Amazon.com.</w:t>
      </w:r>
    </w:p>
    <w:p w:rsidR="00026528" w:rsidRPr="007464DB" w:rsidRDefault="00026528" w:rsidP="00451BCF">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Participant Incentives/Reimbursement: The procedures around petty cash and providing incentives can be very complex.  Using Amazon electronic certificates (or from an equivalent company) sent to each participant's email address solves a major administrative problem and saves us a lot of personnel time and accounting issues.</w:t>
      </w:r>
    </w:p>
    <w:p w:rsidR="00026528" w:rsidRPr="007464DB" w:rsidRDefault="00026528" w:rsidP="00371087">
      <w:pPr>
        <w:pStyle w:val="PlainText"/>
        <w:rPr>
          <w:rFonts w:ascii="Calibri" w:hAnsi="Calibri" w:cs="Calibri"/>
          <w:color w:val="000000" w:themeColor="text1"/>
        </w:rPr>
      </w:pPr>
    </w:p>
    <w:p w:rsidR="00026528" w:rsidRPr="00C12B71" w:rsidRDefault="00026528" w:rsidP="000D4320">
      <w:pPr>
        <w:pStyle w:val="PlainText"/>
        <w:outlineLvl w:val="1"/>
        <w:rPr>
          <w:rFonts w:ascii="Calibri" w:hAnsi="Calibri" w:cs="Calibri"/>
          <w:color w:val="000000" w:themeColor="text1"/>
          <w:sz w:val="22"/>
          <w:szCs w:val="22"/>
        </w:rPr>
      </w:pPr>
      <w:bookmarkStart w:id="69" w:name="_Toc305759799"/>
      <w:bookmarkStart w:id="70" w:name="_Toc306563326"/>
      <w:bookmarkStart w:id="71" w:name="_Toc309565273"/>
      <w:bookmarkStart w:id="72" w:name="_Toc313522730"/>
      <w:r w:rsidRPr="00C12B71">
        <w:rPr>
          <w:rFonts w:ascii="Calibri" w:hAnsi="Calibri" w:cs="Calibri"/>
          <w:color w:val="000000" w:themeColor="text1"/>
          <w:sz w:val="22"/>
          <w:szCs w:val="22"/>
        </w:rPr>
        <w:t>4.9.4 Analytic Approach</w:t>
      </w:r>
      <w:bookmarkEnd w:id="69"/>
      <w:bookmarkEnd w:id="70"/>
      <w:bookmarkEnd w:id="71"/>
      <w:bookmarkEnd w:id="72"/>
      <w:r w:rsidRPr="00C12B71">
        <w:rPr>
          <w:rFonts w:ascii="Calibri" w:hAnsi="Calibri" w:cs="Calibri"/>
          <w:color w:val="000000" w:themeColor="text1"/>
          <w:sz w:val="22"/>
          <w:szCs w:val="22"/>
        </w:rPr>
        <w:t xml:space="preserve"> </w:t>
      </w:r>
    </w:p>
    <w:p w:rsidR="00026528" w:rsidRPr="00C12B71" w:rsidRDefault="00026528" w:rsidP="000A363B">
      <w:pPr>
        <w:pStyle w:val="PlainText"/>
        <w:rPr>
          <w:rFonts w:ascii="Calibri" w:hAnsi="Calibri" w:cs="Calibri"/>
          <w:color w:val="000000" w:themeColor="text1"/>
          <w:sz w:val="22"/>
          <w:szCs w:val="22"/>
        </w:rPr>
      </w:pPr>
    </w:p>
    <w:p w:rsidR="00026528" w:rsidRPr="00C12B71" w:rsidRDefault="00DB530A" w:rsidP="000A363B">
      <w:pPr>
        <w:pStyle w:val="PlainText"/>
        <w:rPr>
          <w:rFonts w:ascii="Calibri" w:hAnsi="Calibri" w:cs="Calibri"/>
          <w:color w:val="000000" w:themeColor="text1"/>
          <w:sz w:val="22"/>
          <w:szCs w:val="22"/>
        </w:rPr>
      </w:pPr>
      <w:r w:rsidRPr="00DB530A">
        <w:rPr>
          <w:rFonts w:ascii="Calibri" w:hAnsi="Calibri" w:cs="Calibri"/>
          <w:color w:val="000000" w:themeColor="text1"/>
          <w:sz w:val="22"/>
          <w:szCs w:val="22"/>
        </w:rPr>
        <w:t xml:space="preserve">The focus groups will be video recorded for analysis using methods Dr. Sheon developed for other studies with HIV positive men and women.  The advantages of video over audio recording are that video enables the researcher to distinguish individual speakers during cross talk, which is impossible with audio-only recordings of focus groups.  Being able to see who is talking when, and who they are speaking to. </w:t>
      </w:r>
    </w:p>
    <w:p w:rsidR="00026528" w:rsidRPr="007464DB" w:rsidRDefault="00026528" w:rsidP="00CA41A2">
      <w:pPr>
        <w:pStyle w:val="PlainText"/>
        <w:rPr>
          <w:rFonts w:ascii="Calibri" w:hAnsi="Calibri" w:cs="Calibri"/>
          <w:b/>
          <w:color w:val="000000" w:themeColor="text1"/>
          <w:sz w:val="22"/>
          <w:szCs w:val="22"/>
        </w:rPr>
      </w:pP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b/>
          <w:color w:val="000000" w:themeColor="text1"/>
          <w:sz w:val="22"/>
          <w:szCs w:val="22"/>
        </w:rPr>
        <w:t>Analysis of the Focus Group Data:</w:t>
      </w:r>
      <w:r w:rsidRPr="007464DB">
        <w:rPr>
          <w:rFonts w:ascii="Calibri" w:hAnsi="Calibri" w:cs="Calibri"/>
          <w:color w:val="000000" w:themeColor="text1"/>
          <w:sz w:val="22"/>
          <w:szCs w:val="22"/>
        </w:rPr>
        <w:t xml:space="preserve"> Focus Groups will be video recorded and analyzed using innovative methods Dr. Sheon devised for another study of HIV-positive men and women’s views on cancer research that was approved by the UCSF Committee on Human Research (UCSF’s IRB).  Analysis of the focus groups will begin immediately following the focus group as the researchers present during the focus group will debrief, review the salient points, dynamics and unexpected findings from the discussion.  Video and audio recordings of the focus groups sessions and post-group debriefing sessions will be systematically analyzed using Transana software designed for the transcription and analysis of digital video and audio data.</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&lt;EndNote&gt;&lt;Cite&gt;&lt;Author&gt;Woods&lt;/Author&gt;&lt;Year&gt;2011&lt;/Year&gt;&lt;RecNum&gt;42&lt;/RecNum&gt;&lt;record&gt;&lt;rec-number&gt;42&lt;/rec-number&gt;&lt;foreign-keys&gt;&lt;key app="EN" db-id="s22efxs9mzrx2zez52sp0wrd2z2w9rdx0fdp"&gt;42&lt;/key&gt;&lt;/foreign-keys&gt;&lt;ref-type name="Audiovisual Material"&gt;3&lt;/ref-type&gt;&lt;contributors&gt;&lt;authors&gt;&lt;author&gt;Woods, D.K&lt;/author&gt;&lt;/authors&gt;&lt;/contributors&gt;&lt;titles&gt;&lt;title&gt;Transana v. 2.42: Professional Software for Video and Audio Transcription and Analysis. &lt;/title&gt;&lt;/titles&gt;&lt;dates&gt;&lt;year&gt;2011&lt;/year&gt;&lt;/dates&gt;&lt;pub-location&gt;University of Wisconsin Center for Education Research, Madison, Wisconsin. &lt;/pub-location&gt;&lt;urls&gt;&lt;related-urls&gt;&lt;url&gt;http://www.transana.org. &lt;/url&gt;&lt;/related-urls&gt;&lt;/urls&gt;&lt;/record&gt;&lt;/Cite&gt;&lt;/EndNote&gt;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26</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Systematic analysis of focus groups requires the ability to distinguish among several simultaneous speakers, to identify whether the next speaker is new or the same as the previous turn.</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&lt;EndNote&gt;&lt;Cite&gt;&lt;Author&gt;Onwuegbuzie&lt;/Author&gt;&lt;Year&gt;2009&lt;/Year&gt;&lt;RecNum&gt;43&lt;/RecNum&gt;&lt;record&gt;&lt;rec-number&gt;43&lt;/rec-number&gt;&lt;foreign-keys&gt;&lt;key app="EN" db-id="s22efxs9mzrx2zez52sp0wrd2z2w9rdx0fdp"&gt;43&lt;/key&gt;&lt;/foreign-keys&gt;&lt;ref-type name="Journal Article"&gt;17&lt;/ref-type&gt;&lt;contributors&gt;&lt;authors&gt;&lt;author&gt;Onwuegbuzie,  A. J., &lt;/author&gt;&lt;author&gt;Dickinson, W. B., &lt;/author&gt;&lt;author&gt;Leech, N. L.,&lt;/author&gt;&lt;author&gt;Zoran, A. G. &lt;/author&gt;&lt;/authors&gt;&lt;/contributors&gt;&lt;titles&gt;&lt;title&gt;Toward More Rigor in Focus Group Research: A New Framework for Collecting and Analyzing Group Data.&lt;/title&gt;&lt;secondary-title&gt;International Journal of Qualitative Methods&lt;/secondary-title&gt;&lt;/titles&gt;&lt;periodical&gt;&lt;full-title&gt;International Journal of Qualitative Methods&lt;/full-title&gt;&lt;/periodical&gt;&lt;volume&gt;8&lt;/volume&gt;&lt;number&gt;3&lt;/number&gt;&lt;dates&gt;&lt;year&gt;2009&lt;/year&gt;&lt;/dates&gt;&lt;urls&gt;&lt;/urls&gt;&lt;/record&gt;&lt;/Cite&gt;&lt;/EndNote&gt;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27</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Focus group data is particularly challenging to transcribe and analyze because participants often speak simultaneously and use non-verbal cues such as chuckling and shifting their gaze to express agreement and disagreement with the current speaker.  For this reason, video will be used to capture these important aspects of the interaction.</w:t>
      </w: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  </w:t>
      </w: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Focus groups allow us to observe the social processes that shape individual behavior and beliefs by showing how these change depending on the context of the discussion.</w:t>
      </w:r>
      <w:r w:rsidR="00DB530A" w:rsidRPr="007464DB">
        <w:rPr>
          <w:rFonts w:ascii="Calibri" w:hAnsi="Calibri" w:cs="Calibri"/>
          <w:color w:val="000000" w:themeColor="text1"/>
          <w:sz w:val="22"/>
          <w:szCs w:val="22"/>
        </w:rPr>
        <w:fldChar w:fldCharType="begin">
          <w:fldData xml:space="preserve">PEVuZE5vdGU+PENpdGU+PEF1dGhvcj5Dcm9zc2xleTwvQXV0aG9yPjxZZWFyPjIwMDI8L1llYXI+
PFJlY051bT40MDwvUmVjTnVtPjxyZWNvcmQ+PHJlYy1udW1iZXI+NDA8L3JlYy1udW1iZXI+PGZv
cmVpZ24ta2V5cz48a2V5IGFwcD0iRU4iIGRiLWlkPSJzMjJlZnhzOW16cngyemV6NTJzcDB3cmQy
ejJ3OXJkeDBmZHAiPjQwPC9rZXk+PC9mb3JlaWduLWtleXM+PHJlZi10eXBlIG5hbWU9IkpvdXJu
YWwgQXJ0aWNsZSI+MTc8L3JlZi10eXBlPjxjb250cmlidXRvcnM+PGF1dGhvcnM+PGF1dGhvcj5D
cm9zc2xleSwgTS4gTC48L2F1dGhvcj48L2F1dGhvcnM+PC9jb250cmlidXRvcnM+PGF1dGgtYWRk
cmVzcz5UdXJuZXIgRGVudGFsIFNjaG9vbCwgVW5pdmVyc2l0eSBvZiBNYW5jaGVzdGVyLCBIaWdo
ZXIgQ2FtYnJpZGdlIFN0cmVldCwgTWFuY2hlc3RlciwgTGFuY3MgTTE1IDZGSCwgVUsuIG1pY2hl
bGUuY3Jvc3NsZXlAbWFuLmFjLnVrPC9hdXRoLWFkZHJlc3M+PHRpdGxlcz48dGl0bGU+JmFwb3M7
Q291bGQgeW91IHBsZWFzZSBwYXNzIG9uZSBvZiB0aG9zZSBoZWFsdGggbGVhZmxldHMgYWxvbmc/
JmFwb3M7OiBleHBsb3JpbmcgaGVhbHRoLCBtb3JhbGl0eSBhbmQgcmVzaXN0YW5jZSB0aHJvdWdo
IGZvY3VzIGdyb3VwczwvdGl0bGU+PHNlY29uZGFyeS10aXRsZT5Tb2MgU2NpIE1lZDwvc2Vjb25k
YXJ5LXRpdGxlPjxhbHQtdGl0bGU+U29jaWFsIHNjaWVuY2UgJmFtcDsgbWVkaWNpbmUgKDE5ODIp
PC9hbHQtdGl0bGU+PC90aXRsZXM+PHBlcmlvZGljYWw+PGZ1bGwtdGl0bGU+U29jIFNjaSBNZWQ8
L2Z1bGwtdGl0bGU+PGFiYnItMT5Tb2NpYWwgc2NpZW5jZSAmYW1wOyBtZWRpY2luZSAoMTk4Mik8
L2FiYnItMT48L3BlcmlvZGljYWw+PGFsdC1wZXJpb2RpY2FsPjxmdWxsLXRpdGxlPlNvYyBTY2kg
TWVkPC9mdWxsLXRpdGxlPjxhYmJyLTE+U29jaWFsIHNjaWVuY2UgJmFtcDsgbWVkaWNpbmUgKDE5
ODIpPC9hYmJyLTE+PC9hbHQtcGVyaW9kaWNhbD48cGFnZXM+MTQ3MS04MzwvcGFnZXM+PHZvbHVt
ZT41NTwvdm9sdW1lPjxudW1iZXI+ODwvbnVtYmVyPjxrZXl3b3Jkcz48a2V5d29yZD4qQXR0aXR1
ZGUgdG8gSGVhbHRoPC9rZXl3b3JkPjxrZXl3b3JkPkNvbXBsZW1lbnRhcnkgVGhlcmFwaWVzPC9r
ZXl3b3JkPjxrZXl3b3JkPkZvY3VzIEdyb3Vwcy8qbWV0aG9kczwva2V5d29yZD48a2V5d29yZD5H
ZW5ldGljIFByZWRpc3Bvc2l0aW9uIHRvIERpc2Vhc2U8L2tleXdvcmQ+PGtleXdvcmQ+R3JlYXQg
QnJpdGFpbjwva2V5d29yZD48a2V5d29yZD4qR3JvdXAgUHJvY2Vzc2VzPC9rZXl3b3JkPjxrZXl3
b3JkPkhlYWx0aCBCZWhhdmlvcjwva2V5d29yZD48a2V5d29yZD5IZWFsdGggUHJvbW90aW9uPC9r
ZXl3b3JkPjxrZXl3b3JkPkh1bWFuczwva2V5d29yZD48a2V5d29yZD5JbnRlcnBlcnNvbmFsIFJl
bGF0aW9uczwva2V5d29yZD48a2V5d29yZD5Nb3JhbHM8L2tleXdvcmQ+PGtleXdvcmQ+TmVnb3Rp
YXRpbmc8L2tleXdvcmQ+PGtleXdvcmQ+UXVhbGl0YXRpdmUgUmVzZWFyY2g8L2tleXdvcmQ+PGtl
eXdvcmQ+KlJlc2VhcmNoIERlc2lnbjwva2V5d29yZD48a2V5d29yZD5SaXNrLVRha2luZzwva2V5
d29yZD48a2V5d29yZD5TZWxmIENvbmNlcHQ8L2tleXdvcmQ+PGtleXdvcmQ+U29jaWFsIFJlc3Bv
bnNpYmlsaXR5PC9rZXl3b3JkPjwva2V5d29yZHM+PGRhdGVzPjx5ZWFyPjIwMDI8L3llYXI+PHB1
Yi1kYXRlcz48ZGF0ZT5PY3Q8L2RhdGU+PC9wdWItZGF0ZXM+PC9kYXRlcz48aXNibj4wMjc3LTk1
MzYgKFByaW50KSYjeEQ7MDI3Ny05NTM2IChMaW5raW5nKTwvaXNibj48YWNjZXNzaW9uLW51bT4x
MjIzMTAyMzwvYWNjZXNzaW9uLW51bT48dXJscz48cmVsYXRlZC11cmxzPjx1cmw+aHR0cDovL3d3
dy5uY2JpLm5sbS5uaWguZ292L2VudHJlei9xdWVyeS5mY2dpP2NtZD1SZXRyaWV2ZSZhbXA7ZGI9
UHViTWVkJmFtcDtkb3B0PUNpdGF0aW9uJmFtcDtsaXN0X3VpZHM9MTIyMzEwMjMgPC91cmw+PC9y
ZWxhdGVkLXVybHM+PC91cmxzPjxsYW5ndWFnZT5lbmc8L2xhbmd1YWdlPjwvcmVjb3JkPjwvQ2l0
ZT48Q2l0ZT48QXV0aG9yPk9ud3VlZ2J1emllPC9BdXRob3I+PFllYXI+MjAwOTwvWWVhcj48UmVj
TnVtPjQzPC9SZWNOdW0+PHJlY29yZD48cmVjLW51bWJlcj40MzwvcmVjLW51bWJlcj48Zm9yZWln
bi1rZXlzPjxrZXkgYXBwPSJFTiIgZGItaWQ9InMyMmVmeHM5bXpyeDJ6ZXo1MnNwMHdyZDJ6Mnc5
cmR4MGZkcCI+NDM8L2tleT48L2ZvcmVpZ24ta2V5cz48cmVmLXR5cGUgbmFtZT0iSm91cm5hbCBB
cnRpY2xlIj4xNzwvcmVmLXR5cGU+PGNvbnRyaWJ1dG9ycz48YXV0aG9ycz48YXV0aG9yPk9ud3Vl
Z2J1emllLCAgQS4gSi4sIDwvYXV0aG9yPjxhdXRob3I+RGlja2luc29uLCBXLiBCLiwgPC9hdXRo
b3I+PGF1dGhvcj5MZWVjaCwgTi4gTC4sPC9hdXRob3I+PGF1dGhvcj5ab3JhbiwgQS4gRy4gPC9h
dXRob3I+PC9hdXRob3JzPjwvY29udHJpYnV0b3JzPjx0aXRsZXM+PHRpdGxlPlRvd2FyZCBNb3Jl
IFJpZ29yIGluIEZvY3VzIEdyb3VwIFJlc2VhcmNoOiBBIE5ldyBGcmFtZXdvcmsgZm9yIENvbGxl
Y3RpbmcgYW5kIEFuYWx5emluZyBHcm91cCBEYXRhLjwvdGl0bGU+PHNlY29uZGFyeS10aXRsZT5J
bnRlcm5hdGlvbmFsIEpvdXJuYWwgb2YgUXVhbGl0YXRpdmUgTWV0aG9kczwvc2Vjb25kYXJ5LXRp
dGxlPjwvdGl0bGVzPjxwZXJpb2RpY2FsPjxmdWxsLXRpdGxlPkludGVybmF0aW9uYWwgSm91cm5h
bCBvZiBRdWFsaXRhdGl2ZSBNZXRob2RzPC9mdWxsLXRpdGxlPjwvcGVyaW9kaWNhbD48dm9sdW1l
Pjg8L3ZvbHVtZT48bnVtYmVyPjM8L251bWJlcj48ZGF0ZXM+PHllYXI+MjAwOTwveWVhcj48L2Rh
dGVzPjx1cmxzPjwvdXJscz48L3JlY29yZD48L0NpdGU+PENpdGU+PEF1dGhvcj5Xb29kczwvQXV0
aG9yPjxZZWFyPjIwMTE8L1llYXI+PFJlY051bT40MjwvUmVjTnVtPjxyZWNvcmQ+PHJlYy1udW1i
ZXI+NDI8L3JlYy1udW1iZXI+PGZvcmVpZ24ta2V5cz48a2V5IGFwcD0iRU4iIGRiLWlkPSJzMjJl
ZnhzOW16cngyemV6NTJzcDB3cmQyejJ3OXJkeDBmZHAiPjQyPC9rZXk+PC9mb3JlaWduLWtleXM+
PHJlZi10eXBlIG5hbWU9IkF1ZGlvdmlzdWFsIE1hdGVyaWFsIj4zPC9yZWYtdHlwZT48Y29udHJp
YnV0b3JzPjxhdXRob3JzPjxhdXRob3I+V29vZHMsIEQuSzwvYXV0aG9yPjwvYXV0aG9ycz48L2Nv
bnRyaWJ1dG9ycz48dGl0bGVzPjx0aXRsZT5UcmFuc2FuYSB2LiAyLjQyOiBQcm9mZXNzaW9uYWwg
U29mdHdhcmUgZm9yIFZpZGVvIGFuZCBBdWRpbyBUcmFuc2NyaXB0aW9uIGFuZCBBbmFseXNpcy4g
PC90aXRsZT48L3RpdGxlcz48ZGF0ZXM+PHllYXI+MjAxMTwveWVhcj48L2RhdGVzPjxwdWItbG9j
YXRpb24+VW5pdmVyc2l0eSBvZiBXaXNjb25zaW4gQ2VudGVyIGZvciBFZHVjYXRpb24gUmVzZWFy
Y2gsIE1hZGlzb24sIFdpc2NvbnNpbi4gPC9wdWItbG9jYXRpb24+PHVybHM+PHJlbGF0ZWQtdXJs
cz48dXJsPmh0dHA6Ly93d3cudHJhbnNhbmEub3JnLiA8L3VybD48L3JlbGF0ZWQtdXJscz48L3Vy
bHM+PC9yZWNvcmQ+PC9DaXRlPjxDaXRlPjxBdXRob3I+QmFyYm91cjwvQXV0aG9yPjxZZWFyPjIw
MDU8L1llYXI+PFJlY051bT40MTwvUmVjTnVtPjxyZWNvcmQ+PHJlYy1udW1iZXI+NDE8L3JlYy1u
dW1iZXI+PGZvcmVpZ24ta2V5cz48a2V5IGFwcD0iRU4iIGRiLWlkPSJzMjJlZnhzOW16cngyemV6
NTJzcDB3cmQyejJ3OXJkeDBmZHAiPjQxPC9rZXk+PC9mb3JlaWduLWtleXM+PHJlZi10eXBlIG5h
bWU9IkpvdXJuYWwgQXJ0aWNsZSI+MTc8L3JlZi10eXBlPjxjb250cmlidXRvcnM+PGF1dGhvcnM+
PGF1dGhvcj5CYXJib3VyLCBSLiBTLjwvYXV0aG9yPjwvYXV0aG9ycz48L2NvbnRyaWJ1dG9ycz48
YXV0aC1hZGRyZXNzPlNjaG9sIG9mIE51cnNpbmcgYW5kIE1pZHdpZmVyeSwgVW5pdmVyc2l0eSBv
ZiBEdW5kZWUsIER1bmRlZSBERDEgNEhKLCBVSy4gUi5CYXJib3VyQGR1bmRlZS5hYy51azwvYXV0
aC1hZGRyZXNzPjx0aXRsZXM+PHRpdGxlPk1ha2luZyBzZW5zZSBvZiBmb2N1cyBncm91cHM8L3Rp
dGxlPjxzZWNvbmRhcnktdGl0bGU+TWVkIEVkdWM8L3NlY29uZGFyeS10aXRsZT48YWx0LXRpdGxl
Pk1lZGljYWwgZWR1Y2F0aW9uPC9hbHQtdGl0bGU+PC90aXRsZXM+PHBlcmlvZGljYWw+PGZ1bGwt
dGl0bGU+TWVkIEVkdWM8L2Z1bGwtdGl0bGU+PGFiYnItMT5NZWRpY2FsIGVkdWNhdGlvbjwvYWJi
ci0xPjwvcGVyaW9kaWNhbD48YWx0LXBlcmlvZGljYWw+PGZ1bGwtdGl0bGU+TWVkIEVkdWM8L2Z1
bGwtdGl0bGU+PGFiYnItMT5NZWRpY2FsIGVkdWNhdGlvbjwvYWJici0xPjwvYWx0LXBlcmlvZGlj
YWw+PHBhZ2VzPjc0Mi01MDwvcGFnZXM+PHZvbHVtZT4zOTwvdm9sdW1lPjxudW1iZXI+NzwvbnVt
YmVyPjxrZXl3b3Jkcz48a2V5d29yZD5CaW9tZWRpY2FsIFJlc2VhcmNoL2V0aGljcy8qb3JnYW5p
emF0aW9uICZhbXA7IGFkbWluaXN0cmF0aW9uPC9rZXl3b3JkPjxrZXl3b3JkPkN1cnJpY3VsdW08
L2tleXdvcmQ+PGtleXdvcmQ+RWR1Y2F0aW9uLCBNZWRpY2FsLCBVbmRlcmdyYWR1YXRlL2V0aGlj
cy8qbWV0aG9kczwva2V5d29yZD48a2V5d29yZD4qRm9jdXMgR3JvdXBzPC9rZXl3b3JkPjxrZXl3
b3JkPlJlc2VhcmNoIERlc2lnbjwva2V5d29yZD48a2V5d29yZD5UZWFjaGluZy8qbWV0aG9kczwv
a2V5d29yZD48L2tleXdvcmRzPjxkYXRlcz48eWVhcj4yMDA1PC95ZWFyPjxwdWItZGF0ZXM+PGRh
dGU+SnVsPC9kYXRlPjwvcHViLWRhdGVzPjwvZGF0ZXM+PGlzYm4+MDMwOC0wMTEwIChQcmludCkm
I3hEOzAzMDgtMDExMCAoTGlua2luZyk8L2lzYm4+PGFjY2Vzc2lvbi1udW0+MTU5NjA3OTU8L2Fj
Y2Vzc2lvbi1udW0+PHVybHM+PHJlbGF0ZWQtdXJscz48dXJsPmh0dHA6Ly93d3cubmNiaS5ubG0u
bmloLmdvdi9lbnRyZXovcXVlcnkuZmNnaT9jbWQ9UmV0cmlldmUmYW1wO2RiPVB1Yk1lZCZhbXA7
ZG9wdD1DaXRhdGlvbiZhbXA7bGlzdF91aWRzPTE1OTYwNzk1IDwvdXJsPjwvcmVsYXRlZC11cmxz
PjwvdXJscz48bGFuZ3VhZ2U+ZW5nPC9sYW5ndWFnZT48L3JlY29yZD48L0NpdGU+PC9FbmROb3Rl
Pn==
</w:fldData>
        </w:fldChar>
      </w:r>
      <w:r w:rsidR="00DC5553" w:rsidRPr="007464DB">
        <w:rPr>
          <w:rFonts w:ascii="Calibri" w:hAnsi="Calibri" w:cs="Calibri"/>
          <w:color w:val="000000" w:themeColor="text1"/>
          <w:sz w:val="22"/>
          <w:szCs w:val="22"/>
        </w:rPr>
        <w:instrText xml:space="preserve"> ADDIN EN.CITE </w:instrText>
      </w:r>
      <w:r w:rsidR="00DB530A" w:rsidRPr="007464DB">
        <w:rPr>
          <w:rFonts w:ascii="Calibri" w:hAnsi="Calibri" w:cs="Calibri"/>
          <w:color w:val="000000" w:themeColor="text1"/>
          <w:sz w:val="22"/>
          <w:szCs w:val="22"/>
        </w:rPr>
        <w:fldChar w:fldCharType="begin">
          <w:fldData xml:space="preserve">PEVuZE5vdGU+PENpdGU+PEF1dGhvcj5Dcm9zc2xleTwvQXV0aG9yPjxZZWFyPjIwMDI8L1llYXI+
PFJlY051bT40MDwvUmVjTnVtPjxyZWNvcmQ+PHJlYy1udW1iZXI+NDA8L3JlYy1udW1iZXI+PGZv
cmVpZ24ta2V5cz48a2V5IGFwcD0iRU4iIGRiLWlkPSJzMjJlZnhzOW16cngyemV6NTJzcDB3cmQy
ejJ3OXJkeDBmZHAiPjQwPC9rZXk+PC9mb3JlaWduLWtleXM+PHJlZi10eXBlIG5hbWU9IkpvdXJu
YWwgQXJ0aWNsZSI+MTc8L3JlZi10eXBlPjxjb250cmlidXRvcnM+PGF1dGhvcnM+PGF1dGhvcj5D
cm9zc2xleSwgTS4gTC48L2F1dGhvcj48L2F1dGhvcnM+PC9jb250cmlidXRvcnM+PGF1dGgtYWRk
cmVzcz5UdXJuZXIgRGVudGFsIFNjaG9vbCwgVW5pdmVyc2l0eSBvZiBNYW5jaGVzdGVyLCBIaWdo
ZXIgQ2FtYnJpZGdlIFN0cmVldCwgTWFuY2hlc3RlciwgTGFuY3MgTTE1IDZGSCwgVUsuIG1pY2hl
bGUuY3Jvc3NsZXlAbWFuLmFjLnVrPC9hdXRoLWFkZHJlc3M+PHRpdGxlcz48dGl0bGU+JmFwb3M7
Q291bGQgeW91IHBsZWFzZSBwYXNzIG9uZSBvZiB0aG9zZSBoZWFsdGggbGVhZmxldHMgYWxvbmc/
JmFwb3M7OiBleHBsb3JpbmcgaGVhbHRoLCBtb3JhbGl0eSBhbmQgcmVzaXN0YW5jZSB0aHJvdWdo
IGZvY3VzIGdyb3VwczwvdGl0bGU+PHNlY29uZGFyeS10aXRsZT5Tb2MgU2NpIE1lZDwvc2Vjb25k
YXJ5LXRpdGxlPjxhbHQtdGl0bGU+U29jaWFsIHNjaWVuY2UgJmFtcDsgbWVkaWNpbmUgKDE5ODIp
PC9hbHQtdGl0bGU+PC90aXRsZXM+PHBlcmlvZGljYWw+PGZ1bGwtdGl0bGU+U29jIFNjaSBNZWQ8
L2Z1bGwtdGl0bGU+PGFiYnItMT5Tb2NpYWwgc2NpZW5jZSAmYW1wOyBtZWRpY2luZSAoMTk4Mik8
L2FiYnItMT48L3BlcmlvZGljYWw+PGFsdC1wZXJpb2RpY2FsPjxmdWxsLXRpdGxlPlNvYyBTY2kg
TWVkPC9mdWxsLXRpdGxlPjxhYmJyLTE+U29jaWFsIHNjaWVuY2UgJmFtcDsgbWVkaWNpbmUgKDE5
ODIpPC9hYmJyLTE+PC9hbHQtcGVyaW9kaWNhbD48cGFnZXM+MTQ3MS04MzwvcGFnZXM+PHZvbHVt
ZT41NTwvdm9sdW1lPjxudW1iZXI+ODwvbnVtYmVyPjxrZXl3b3Jkcz48a2V5d29yZD4qQXR0aXR1
ZGUgdG8gSGVhbHRoPC9rZXl3b3JkPjxrZXl3b3JkPkNvbXBsZW1lbnRhcnkgVGhlcmFwaWVzPC9r
ZXl3b3JkPjxrZXl3b3JkPkZvY3VzIEdyb3Vwcy8qbWV0aG9kczwva2V5d29yZD48a2V5d29yZD5H
ZW5ldGljIFByZWRpc3Bvc2l0aW9uIHRvIERpc2Vhc2U8L2tleXdvcmQ+PGtleXdvcmQ+R3JlYXQg
QnJpdGFpbjwva2V5d29yZD48a2V5d29yZD4qR3JvdXAgUHJvY2Vzc2VzPC9rZXl3b3JkPjxrZXl3
b3JkPkhlYWx0aCBCZWhhdmlvcjwva2V5d29yZD48a2V5d29yZD5IZWFsdGggUHJvbW90aW9uPC9r
ZXl3b3JkPjxrZXl3b3JkPkh1bWFuczwva2V5d29yZD48a2V5d29yZD5JbnRlcnBlcnNvbmFsIFJl
bGF0aW9uczwva2V5d29yZD48a2V5d29yZD5Nb3JhbHM8L2tleXdvcmQ+PGtleXdvcmQ+TmVnb3Rp
YXRpbmc8L2tleXdvcmQ+PGtleXdvcmQ+UXVhbGl0YXRpdmUgUmVzZWFyY2g8L2tleXdvcmQ+PGtl
eXdvcmQ+KlJlc2VhcmNoIERlc2lnbjwva2V5d29yZD48a2V5d29yZD5SaXNrLVRha2luZzwva2V5
d29yZD48a2V5d29yZD5TZWxmIENvbmNlcHQ8L2tleXdvcmQ+PGtleXdvcmQ+U29jaWFsIFJlc3Bv
bnNpYmlsaXR5PC9rZXl3b3JkPjwva2V5d29yZHM+PGRhdGVzPjx5ZWFyPjIwMDI8L3llYXI+PHB1
Yi1kYXRlcz48ZGF0ZT5PY3Q8L2RhdGU+PC9wdWItZGF0ZXM+PC9kYXRlcz48aXNibj4wMjc3LTk1
MzYgKFByaW50KSYjeEQ7MDI3Ny05NTM2IChMaW5raW5nKTwvaXNibj48YWNjZXNzaW9uLW51bT4x
MjIzMTAyMzwvYWNjZXNzaW9uLW51bT48dXJscz48cmVsYXRlZC11cmxzPjx1cmw+aHR0cDovL3d3
dy5uY2JpLm5sbS5uaWguZ292L2VudHJlei9xdWVyeS5mY2dpP2NtZD1SZXRyaWV2ZSZhbXA7ZGI9
UHViTWVkJmFtcDtkb3B0PUNpdGF0aW9uJmFtcDtsaXN0X3VpZHM9MTIyMzEwMjMgPC91cmw+PC9y
ZWxhdGVkLXVybHM+PC91cmxzPjxsYW5ndWFnZT5lbmc8L2xhbmd1YWdlPjwvcmVjb3JkPjwvQ2l0
ZT48Q2l0ZT48QXV0aG9yPk9ud3VlZ2J1emllPC9BdXRob3I+PFllYXI+MjAwOTwvWWVhcj48UmVj
TnVtPjQzPC9SZWNOdW0+PHJlY29yZD48cmVjLW51bWJlcj40MzwvcmVjLW51bWJlcj48Zm9yZWln
bi1rZXlzPjxrZXkgYXBwPSJFTiIgZGItaWQ9InMyMmVmeHM5bXpyeDJ6ZXo1MnNwMHdyZDJ6Mnc5
cmR4MGZkcCI+NDM8L2tleT48L2ZvcmVpZ24ta2V5cz48cmVmLXR5cGUgbmFtZT0iSm91cm5hbCBB
cnRpY2xlIj4xNzwvcmVmLXR5cGU+PGNvbnRyaWJ1dG9ycz48YXV0aG9ycz48YXV0aG9yPk9ud3Vl
Z2J1emllLCAgQS4gSi4sIDwvYXV0aG9yPjxhdXRob3I+RGlja2luc29uLCBXLiBCLiwgPC9hdXRo
b3I+PGF1dGhvcj5MZWVjaCwgTi4gTC4sPC9hdXRob3I+PGF1dGhvcj5ab3JhbiwgQS4gRy4gPC9h
dXRob3I+PC9hdXRob3JzPjwvY29udHJpYnV0b3JzPjx0aXRsZXM+PHRpdGxlPlRvd2FyZCBNb3Jl
IFJpZ29yIGluIEZvY3VzIEdyb3VwIFJlc2VhcmNoOiBBIE5ldyBGcmFtZXdvcmsgZm9yIENvbGxl
Y3RpbmcgYW5kIEFuYWx5emluZyBHcm91cCBEYXRhLjwvdGl0bGU+PHNlY29uZGFyeS10aXRsZT5J
bnRlcm5hdGlvbmFsIEpvdXJuYWwgb2YgUXVhbGl0YXRpdmUgTWV0aG9kczwvc2Vjb25kYXJ5LXRp
dGxlPjwvdGl0bGVzPjxwZXJpb2RpY2FsPjxmdWxsLXRpdGxlPkludGVybmF0aW9uYWwgSm91cm5h
bCBvZiBRdWFsaXRhdGl2ZSBNZXRob2RzPC9mdWxsLXRpdGxlPjwvcGVyaW9kaWNhbD48dm9sdW1l
Pjg8L3ZvbHVtZT48bnVtYmVyPjM8L251bWJlcj48ZGF0ZXM+PHllYXI+MjAwOTwveWVhcj48L2Rh
dGVzPjx1cmxzPjwvdXJscz48L3JlY29yZD48L0NpdGU+PENpdGU+PEF1dGhvcj5Xb29kczwvQXV0
aG9yPjxZZWFyPjIwMTE8L1llYXI+PFJlY051bT40MjwvUmVjTnVtPjxyZWNvcmQ+PHJlYy1udW1i
ZXI+NDI8L3JlYy1udW1iZXI+PGZvcmVpZ24ta2V5cz48a2V5IGFwcD0iRU4iIGRiLWlkPSJzMjJl
ZnhzOW16cngyemV6NTJzcDB3cmQyejJ3OXJkeDBmZHAiPjQyPC9rZXk+PC9mb3JlaWduLWtleXM+
PHJlZi10eXBlIG5hbWU9IkF1ZGlvdmlzdWFsIE1hdGVyaWFsIj4zPC9yZWYtdHlwZT48Y29udHJp
YnV0b3JzPjxhdXRob3JzPjxhdXRob3I+V29vZHMsIEQuSzwvYXV0aG9yPjwvYXV0aG9ycz48L2Nv
bnRyaWJ1dG9ycz48dGl0bGVzPjx0aXRsZT5UcmFuc2FuYSB2LiAyLjQyOiBQcm9mZXNzaW9uYWwg
U29mdHdhcmUgZm9yIFZpZGVvIGFuZCBBdWRpbyBUcmFuc2NyaXB0aW9uIGFuZCBBbmFseXNpcy4g
PC90aXRsZT48L3RpdGxlcz48ZGF0ZXM+PHllYXI+MjAxMTwveWVhcj48L2RhdGVzPjxwdWItbG9j
YXRpb24+VW5pdmVyc2l0eSBvZiBXaXNjb25zaW4gQ2VudGVyIGZvciBFZHVjYXRpb24gUmVzZWFy
Y2gsIE1hZGlzb24sIFdpc2NvbnNpbi4gPC9wdWItbG9jYXRpb24+PHVybHM+PHJlbGF0ZWQtdXJs
cz48dXJsPmh0dHA6Ly93d3cudHJhbnNhbmEub3JnLiA8L3VybD48L3JlbGF0ZWQtdXJscz48L3Vy
bHM+PC9yZWNvcmQ+PC9DaXRlPjxDaXRlPjxBdXRob3I+QmFyYm91cjwvQXV0aG9yPjxZZWFyPjIw
MDU8L1llYXI+PFJlY051bT40MTwvUmVjTnVtPjxyZWNvcmQ+PHJlYy1udW1iZXI+NDE8L3JlYy1u
dW1iZXI+PGZvcmVpZ24ta2V5cz48a2V5IGFwcD0iRU4iIGRiLWlkPSJzMjJlZnhzOW16cngyemV6
NTJzcDB3cmQyejJ3OXJkeDBmZHAiPjQxPC9rZXk+PC9mb3JlaWduLWtleXM+PHJlZi10eXBlIG5h
bWU9IkpvdXJuYWwgQXJ0aWNsZSI+MTc8L3JlZi10eXBlPjxjb250cmlidXRvcnM+PGF1dGhvcnM+
PGF1dGhvcj5CYXJib3VyLCBSLiBTLjwvYXV0aG9yPjwvYXV0aG9ycz48L2NvbnRyaWJ1dG9ycz48
YXV0aC1hZGRyZXNzPlNjaG9sIG9mIE51cnNpbmcgYW5kIE1pZHdpZmVyeSwgVW5pdmVyc2l0eSBv
ZiBEdW5kZWUsIER1bmRlZSBERDEgNEhKLCBVSy4gUi5CYXJib3VyQGR1bmRlZS5hYy51azwvYXV0
aC1hZGRyZXNzPjx0aXRsZXM+PHRpdGxlPk1ha2luZyBzZW5zZSBvZiBmb2N1cyBncm91cHM8L3Rp
dGxlPjxzZWNvbmRhcnktdGl0bGU+TWVkIEVkdWM8L3NlY29uZGFyeS10aXRsZT48YWx0LXRpdGxl
Pk1lZGljYWwgZWR1Y2F0aW9uPC9hbHQtdGl0bGU+PC90aXRsZXM+PHBlcmlvZGljYWw+PGZ1bGwt
dGl0bGU+TWVkIEVkdWM8L2Z1bGwtdGl0bGU+PGFiYnItMT5NZWRpY2FsIGVkdWNhdGlvbjwvYWJi
ci0xPjwvcGVyaW9kaWNhbD48YWx0LXBlcmlvZGljYWw+PGZ1bGwtdGl0bGU+TWVkIEVkdWM8L2Z1
bGwtdGl0bGU+PGFiYnItMT5NZWRpY2FsIGVkdWNhdGlvbjwvYWJici0xPjwvYWx0LXBlcmlvZGlj
YWw+PHBhZ2VzPjc0Mi01MDwvcGFnZXM+PHZvbHVtZT4zOTwvdm9sdW1lPjxudW1iZXI+NzwvbnVt
YmVyPjxrZXl3b3Jkcz48a2V5d29yZD5CaW9tZWRpY2FsIFJlc2VhcmNoL2V0aGljcy8qb3JnYW5p
emF0aW9uICZhbXA7IGFkbWluaXN0cmF0aW9uPC9rZXl3b3JkPjxrZXl3b3JkPkN1cnJpY3VsdW08
L2tleXdvcmQ+PGtleXdvcmQ+RWR1Y2F0aW9uLCBNZWRpY2FsLCBVbmRlcmdyYWR1YXRlL2V0aGlj
cy8qbWV0aG9kczwva2V5d29yZD48a2V5d29yZD4qRm9jdXMgR3JvdXBzPC9rZXl3b3JkPjxrZXl3
b3JkPlJlc2VhcmNoIERlc2lnbjwva2V5d29yZD48a2V5d29yZD5UZWFjaGluZy8qbWV0aG9kczwv
a2V5d29yZD48L2tleXdvcmRzPjxkYXRlcz48eWVhcj4yMDA1PC95ZWFyPjxwdWItZGF0ZXM+PGRh
dGU+SnVsPC9kYXRlPjwvcHViLWRhdGVzPjwvZGF0ZXM+PGlzYm4+MDMwOC0wMTEwIChQcmludCkm
I3hEOzAzMDgtMDExMCAoTGlua2luZyk8L2lzYm4+PGFjY2Vzc2lvbi1udW0+MTU5NjA3OTU8L2Fj
Y2Vzc2lvbi1udW0+PHVybHM+PHJlbGF0ZWQtdXJscz48dXJsPmh0dHA6Ly93d3cubmNiaS5ubG0u
bmloLmdvdi9lbnRyZXovcXVlcnkuZmNnaT9jbWQ9UmV0cmlldmUmYW1wO2RiPVB1Yk1lZCZhbXA7
ZG9wdD1DaXRhdGlvbiZhbXA7bGlzdF91aWRzPTE1OTYwNzk1IDwvdXJsPjwvcmVsYXRlZC11cmxz
PjwvdXJscz48bGFuZ3VhZ2U+ZW5nPC9sYW5ndWFnZT48L3JlY29yZD48L0NpdGU+PC9FbmROb3Rl
Pn==
</w:fldData>
        </w:fldChar>
      </w:r>
      <w:r w:rsidR="00DC5553" w:rsidRPr="007464DB">
        <w:rPr>
          <w:rFonts w:ascii="Calibri" w:hAnsi="Calibri" w:cs="Calibri"/>
          <w:color w:val="000000" w:themeColor="text1"/>
          <w:sz w:val="22"/>
          <w:szCs w:val="22"/>
        </w:rPr>
        <w:instrText xml:space="preserve"> ADDIN EN.CITE.DATA </w:instrText>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end"/>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26-29</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w:t>
      </w:r>
      <w:proofErr w:type="gramStart"/>
      <w:r w:rsidRPr="007464DB">
        <w:rPr>
          <w:rFonts w:ascii="Calibri" w:hAnsi="Calibri" w:cs="Calibri"/>
          <w:color w:val="000000" w:themeColor="text1"/>
          <w:sz w:val="22"/>
          <w:szCs w:val="22"/>
        </w:rPr>
        <w:t>Our</w:t>
      </w:r>
      <w:proofErr w:type="gramEnd"/>
      <w:r w:rsidRPr="007464DB">
        <w:rPr>
          <w:rFonts w:ascii="Calibri" w:hAnsi="Calibri" w:cs="Calibri"/>
          <w:color w:val="000000" w:themeColor="text1"/>
          <w:sz w:val="22"/>
          <w:szCs w:val="22"/>
        </w:rPr>
        <w:t xml:space="preserve"> innovative approach will enable us to observe how participants espouse various stances on the issues discussed over the course of the discussion and how these evolve in response to views expressed by others.  In addition, video enables us to pay attention to non-verbal behavior, direction of gaze, and the physical performance of group membership, such as agreement with other speakers through nodding and other non-verbal cues. Video provides access to other </w:t>
      </w:r>
      <w:proofErr w:type="spellStart"/>
      <w:r w:rsidRPr="007464DB">
        <w:rPr>
          <w:rFonts w:ascii="Calibri" w:hAnsi="Calibri" w:cs="Calibri"/>
          <w:color w:val="000000" w:themeColor="text1"/>
          <w:sz w:val="22"/>
          <w:szCs w:val="22"/>
        </w:rPr>
        <w:t>performative</w:t>
      </w:r>
      <w:proofErr w:type="spellEnd"/>
      <w:r w:rsidRPr="007464DB">
        <w:rPr>
          <w:rFonts w:ascii="Calibri" w:hAnsi="Calibri" w:cs="Calibri"/>
          <w:color w:val="000000" w:themeColor="text1"/>
          <w:sz w:val="22"/>
          <w:szCs w:val="22"/>
        </w:rPr>
        <w:t xml:space="preserve"> aspects such as hair styles, fashion, gesture, posture, physical proximity and facial expressions.  A key research question in the proposed study is how membership in the gay community relates to views on blood donation deferral policies. Video data are essential to observe the </w:t>
      </w:r>
      <w:proofErr w:type="spellStart"/>
      <w:r w:rsidRPr="007464DB">
        <w:rPr>
          <w:rFonts w:ascii="Calibri" w:hAnsi="Calibri" w:cs="Calibri"/>
          <w:color w:val="000000" w:themeColor="text1"/>
          <w:sz w:val="22"/>
          <w:szCs w:val="22"/>
        </w:rPr>
        <w:t>performative</w:t>
      </w:r>
      <w:proofErr w:type="spellEnd"/>
      <w:r w:rsidRPr="007464DB">
        <w:rPr>
          <w:rFonts w:ascii="Calibri" w:hAnsi="Calibri" w:cs="Calibri"/>
          <w:color w:val="000000" w:themeColor="text1"/>
          <w:sz w:val="22"/>
          <w:szCs w:val="22"/>
        </w:rPr>
        <w:t xml:space="preserve"> and demographic characteristics of focus group participants and correlate them with their verbal contributions to the discussion. </w:t>
      </w:r>
    </w:p>
    <w:p w:rsidR="00026528" w:rsidRPr="007464DB" w:rsidRDefault="00026528" w:rsidP="00CA41A2">
      <w:pPr>
        <w:pStyle w:val="PlainText"/>
        <w:rPr>
          <w:rFonts w:ascii="Calibri" w:hAnsi="Calibri" w:cs="Calibri"/>
          <w:b/>
          <w:color w:val="000000" w:themeColor="text1"/>
          <w:sz w:val="22"/>
          <w:szCs w:val="22"/>
        </w:rPr>
      </w:pPr>
    </w:p>
    <w:p w:rsidR="00026528" w:rsidRPr="007464DB" w:rsidRDefault="00026528" w:rsidP="00CA41A2">
      <w:pPr>
        <w:pStyle w:val="PlainText"/>
        <w:rPr>
          <w:rFonts w:ascii="Calibri" w:hAnsi="Calibri" w:cs="Calibri"/>
          <w:color w:val="000000" w:themeColor="text1"/>
          <w:sz w:val="22"/>
          <w:szCs w:val="22"/>
        </w:rPr>
      </w:pPr>
      <w:r w:rsidRPr="007464DB">
        <w:rPr>
          <w:rFonts w:ascii="Calibri" w:hAnsi="Calibri" w:cs="Calibri"/>
          <w:b/>
          <w:color w:val="000000" w:themeColor="text1"/>
          <w:sz w:val="22"/>
          <w:szCs w:val="22"/>
        </w:rPr>
        <w:t>Transcription, segmentation, and coding of the video:</w:t>
      </w:r>
      <w:r w:rsidRPr="007464DB">
        <w:rPr>
          <w:rFonts w:ascii="Calibri" w:hAnsi="Calibri" w:cs="Calibri"/>
          <w:color w:val="000000" w:themeColor="text1"/>
          <w:sz w:val="22"/>
          <w:szCs w:val="22"/>
        </w:rPr>
        <w:t xml:space="preserve"> Transana allows data analysis to begin prior to transcription by coding the audio and video itself.  Our first analytic pass of the data will select and code the most analytically relevant segments of the focus groups for systematic transcription and thereby reduce transcription time and costs.  These segments will be transcribed by a transcriptionist who has been trained to insert Transana time codes at each speaker change while transcribing.  These time codes synchronize the transcript to the video much like subtitles are synchronized to the dialogue in films and facilitate coding of who is speaking on a particular theme.  Codes will be based on themes that emerge from the data.  We will double code two of the focus groups in order to reach consensus on the initial code list.  </w:t>
      </w:r>
      <w:proofErr w:type="spellStart"/>
      <w:r w:rsidRPr="007464DB">
        <w:rPr>
          <w:rFonts w:ascii="Calibri" w:hAnsi="Calibri" w:cs="Calibri"/>
          <w:color w:val="000000" w:themeColor="text1"/>
          <w:sz w:val="22"/>
          <w:szCs w:val="22"/>
        </w:rPr>
        <w:t>Intercoder</w:t>
      </w:r>
      <w:proofErr w:type="spellEnd"/>
      <w:r w:rsidRPr="007464DB">
        <w:rPr>
          <w:rFonts w:ascii="Calibri" w:hAnsi="Calibri" w:cs="Calibri"/>
          <w:color w:val="000000" w:themeColor="text1"/>
          <w:sz w:val="22"/>
          <w:szCs w:val="22"/>
        </w:rPr>
        <w:t xml:space="preserve"> agreement will be measured using sequence maps which are designed to help visualize agreement in the length of coded segments as well as concurrency of codes.  </w:t>
      </w:r>
    </w:p>
    <w:p w:rsidR="00026528" w:rsidRPr="007464DB" w:rsidRDefault="00026528" w:rsidP="00CA41A2">
      <w:pPr>
        <w:pStyle w:val="PlainText"/>
        <w:rPr>
          <w:rFonts w:ascii="Calibri" w:hAnsi="Calibri" w:cs="Calibri"/>
          <w:b/>
          <w:color w:val="000000" w:themeColor="text1"/>
          <w:sz w:val="22"/>
          <w:szCs w:val="22"/>
        </w:rPr>
      </w:pPr>
    </w:p>
    <w:p w:rsidR="00026528" w:rsidRPr="007464DB" w:rsidRDefault="00026528" w:rsidP="00CA41A2">
      <w:pPr>
        <w:pStyle w:val="PlainText"/>
        <w:rPr>
          <w:rFonts w:ascii="Calibri" w:hAnsi="Calibri" w:cs="Calibri"/>
          <w:color w:val="000000" w:themeColor="text1"/>
          <w:sz w:val="22"/>
          <w:szCs w:val="22"/>
        </w:rPr>
      </w:pPr>
      <w:proofErr w:type="gramStart"/>
      <w:r w:rsidRPr="007464DB">
        <w:rPr>
          <w:rFonts w:ascii="Calibri" w:hAnsi="Calibri" w:cs="Calibri"/>
          <w:b/>
          <w:color w:val="000000" w:themeColor="text1"/>
          <w:sz w:val="22"/>
          <w:szCs w:val="22"/>
        </w:rPr>
        <w:t>Sequence Maps to visualize patterns in the focus group data.</w:t>
      </w:r>
      <w:proofErr w:type="gramEnd"/>
      <w:r w:rsidRPr="007464DB">
        <w:rPr>
          <w:rFonts w:ascii="Calibri" w:hAnsi="Calibri" w:cs="Calibri"/>
          <w:color w:val="000000" w:themeColor="text1"/>
          <w:sz w:val="22"/>
          <w:szCs w:val="22"/>
        </w:rPr>
        <w:t xml:space="preserve"> Dr. Sheon has worked with the Transana software developer on numerous new features that facilitate sequential analysis of digital video/audio files.  One feature, called “Sequence Maps” uses colored bars along the timeline of the video to facilitate the visual analysis of patterns of discussion such as who spoke when, for how long, and on what theme.  Once speaker turns are coded by theme and participant, Transana sequence maps will help us visualize broad patterns of agreement and disagreement among participants over the course of the entire focus group and across focus groups.  This will enable us to determine whether certain themes or beliefs are widely shared among the group, or idiosyncratic among certain participants.  For example, a common pattern in focus groups is that a view expressed by one participant is rejected by others as non-normative, and this is displayed by a silence or shift in topic in the next turn.  Alternately, a view may be embraced and elaborated on by the group in subsequent turns.  In this way, the focus groups provide insight into the process of social construction of attitudes and beliefs.  We therefore expect to encounter considerable ambivalence about donor deferral.  We will therefore be able to observe how participants’ views change during the focus groups as they encounter new arguments for and against the MSM77 policy.  Being able to track these shifts by specific participants over the course of the focus group will help us to identify how these arguments arise and are deployed within group dynamics. New or unexpected themes identified in the focus groups will be explored in subsequent focus groups and, where appropriate, included in the surveys.  The focus groups will enable us to identify particularly rich descriptions that will be useful for a more in-depth understanding </w:t>
      </w:r>
      <w:r w:rsidR="008912DB">
        <w:rPr>
          <w:rFonts w:ascii="Calibri" w:hAnsi="Calibri" w:cs="Calibri"/>
          <w:color w:val="000000" w:themeColor="text1"/>
          <w:sz w:val="22"/>
          <w:szCs w:val="22"/>
        </w:rPr>
        <w:t xml:space="preserve">of </w:t>
      </w:r>
      <w:r w:rsidRPr="007464DB">
        <w:rPr>
          <w:rFonts w:ascii="Calibri" w:hAnsi="Calibri" w:cs="Calibri"/>
          <w:color w:val="000000" w:themeColor="text1"/>
          <w:sz w:val="22"/>
          <w:szCs w:val="22"/>
        </w:rPr>
        <w:t xml:space="preserve">the motivations for blood donation among this population.  </w:t>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pPr>
        <w:spacing w:after="0" w:line="240" w:lineRule="auto"/>
        <w:rPr>
          <w:rFonts w:cs="Calibri"/>
          <w:b/>
          <w:bCs/>
          <w:color w:val="000000" w:themeColor="text1"/>
          <w:u w:val="single"/>
        </w:rPr>
      </w:pPr>
      <w:r w:rsidRPr="007464DB">
        <w:rPr>
          <w:rFonts w:cs="Calibri"/>
          <w:b/>
          <w:bCs/>
          <w:color w:val="000000" w:themeColor="text1"/>
          <w:u w:val="single"/>
        </w:rPr>
        <w:br w:type="page"/>
      </w:r>
    </w:p>
    <w:p w:rsidR="00026528" w:rsidRPr="007464DB" w:rsidRDefault="00026528" w:rsidP="00B5718C">
      <w:pPr>
        <w:pStyle w:val="PlainText"/>
        <w:outlineLvl w:val="0"/>
        <w:rPr>
          <w:rFonts w:ascii="Calibri" w:hAnsi="Calibri" w:cs="Calibri"/>
          <w:b/>
          <w:bCs/>
          <w:color w:val="000000" w:themeColor="text1"/>
          <w:sz w:val="22"/>
          <w:szCs w:val="22"/>
          <w:u w:val="single"/>
        </w:rPr>
      </w:pPr>
      <w:bookmarkStart w:id="73" w:name="_Toc305759800"/>
      <w:bookmarkStart w:id="74" w:name="_Toc306563327"/>
      <w:bookmarkStart w:id="75" w:name="_Toc309565274"/>
      <w:bookmarkStart w:id="76" w:name="_Toc313522731"/>
      <w:r w:rsidRPr="007464DB">
        <w:rPr>
          <w:rFonts w:ascii="Calibri" w:hAnsi="Calibri" w:cs="Calibri"/>
          <w:b/>
          <w:bCs/>
          <w:color w:val="000000" w:themeColor="text1"/>
          <w:sz w:val="22"/>
          <w:szCs w:val="22"/>
          <w:u w:val="single"/>
        </w:rPr>
        <w:t>Aim 2 Surveys to Estimate the Prevalence of Compliance and Non-compliance</w:t>
      </w:r>
      <w:bookmarkEnd w:id="73"/>
      <w:bookmarkEnd w:id="74"/>
      <w:bookmarkEnd w:id="75"/>
      <w:bookmarkEnd w:id="76"/>
    </w:p>
    <w:p w:rsidR="00026528" w:rsidRPr="007464DB" w:rsidRDefault="00026528" w:rsidP="00956C76">
      <w:pPr>
        <w:pStyle w:val="PlainText"/>
        <w:rPr>
          <w:rFonts w:ascii="Calibri" w:hAnsi="Calibri" w:cs="Calibri"/>
          <w:b/>
          <w:bCs/>
          <w:color w:val="000000" w:themeColor="text1"/>
          <w:sz w:val="22"/>
          <w:szCs w:val="22"/>
          <w:u w:val="single"/>
        </w:rPr>
      </w:pPr>
    </w:p>
    <w:p w:rsidR="00026528" w:rsidRPr="007464DB" w:rsidRDefault="00026528" w:rsidP="00604806">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Restatement of Aim 2 Study Objectives</w:t>
      </w:r>
    </w:p>
    <w:p w:rsidR="00026528" w:rsidRPr="007464DB" w:rsidRDefault="00026528" w:rsidP="00604806">
      <w:pPr>
        <w:pStyle w:val="PlainText"/>
        <w:rPr>
          <w:rFonts w:ascii="Calibri" w:hAnsi="Calibri" w:cs="Calibri"/>
          <w:color w:val="000000" w:themeColor="text1"/>
          <w:sz w:val="22"/>
          <w:szCs w:val="22"/>
        </w:rPr>
      </w:pPr>
    </w:p>
    <w:p w:rsidR="00026528" w:rsidRPr="007464DB" w:rsidRDefault="00026528" w:rsidP="0060480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We intend to survey two groups using an instrument that includes common content in order to assess compliance and non-compliance with the MSM77 policy. Our goal is to have the duplicate content on each of the surveys in order to maximize the comparability of the responses. However, it is unlikely that the content can be identical because of the need to tailor specific questions for each of the groups we would like to survey. Surveys will be conducted using online or internet-based techniques and currently available software (SurveyGizmo, www.surveygizmo.com). Our proposed survey populations and research questions are: </w:t>
      </w:r>
    </w:p>
    <w:p w:rsidR="00026528" w:rsidRPr="007464DB" w:rsidRDefault="00026528" w:rsidP="00604806">
      <w:pPr>
        <w:pStyle w:val="PlainText"/>
        <w:rPr>
          <w:rFonts w:ascii="Calibri" w:hAnsi="Calibri" w:cs="Calibri"/>
          <w:color w:val="000000" w:themeColor="text1"/>
          <w:sz w:val="22"/>
          <w:szCs w:val="22"/>
        </w:rPr>
      </w:pPr>
    </w:p>
    <w:p w:rsidR="00026528" w:rsidRPr="007464DB" w:rsidRDefault="00026528" w:rsidP="00604806">
      <w:pPr>
        <w:spacing w:line="240" w:lineRule="auto"/>
        <w:rPr>
          <w:rFonts w:cs="Calibri"/>
          <w:color w:val="000000" w:themeColor="text1"/>
        </w:rPr>
      </w:pPr>
      <w:r w:rsidRPr="007464DB">
        <w:rPr>
          <w:rFonts w:cs="Calibri"/>
          <w:color w:val="000000" w:themeColor="text1"/>
        </w:rPr>
        <w:t xml:space="preserve">1) A confidential survey of the MSM community that will provide better estimates of compliance and non-compliance with the MSM77 policy.  </w:t>
      </w:r>
    </w:p>
    <w:p w:rsidR="00026528" w:rsidRPr="007464DB" w:rsidRDefault="00026528" w:rsidP="00604806">
      <w:pPr>
        <w:spacing w:line="240" w:lineRule="auto"/>
        <w:rPr>
          <w:rFonts w:cs="Calibri"/>
          <w:color w:val="000000" w:themeColor="text1"/>
        </w:rPr>
      </w:pPr>
      <w:r w:rsidRPr="007464DB">
        <w:rPr>
          <w:rFonts w:cs="Calibri"/>
          <w:color w:val="000000" w:themeColor="text1"/>
        </w:rPr>
        <w:t>Research Question 2.1: Within a population of MSM who are confidentially surveyed, what is the frequency of self-disclosed compliance with the current MSM77 policy?</w:t>
      </w:r>
    </w:p>
    <w:p w:rsidR="00026528" w:rsidRPr="007464DB" w:rsidRDefault="00026528" w:rsidP="00604806">
      <w:pPr>
        <w:spacing w:line="240" w:lineRule="auto"/>
        <w:rPr>
          <w:rFonts w:cs="Calibri"/>
          <w:color w:val="000000" w:themeColor="text1"/>
        </w:rPr>
      </w:pPr>
      <w:r w:rsidRPr="007464DB">
        <w:rPr>
          <w:rFonts w:cs="Calibri"/>
          <w:color w:val="000000" w:themeColor="text1"/>
        </w:rPr>
        <w:t xml:space="preserve">2) A confidential survey of blood donors to find out how frequently persons with MSM77 behavior are engaging in blood donation. </w:t>
      </w:r>
    </w:p>
    <w:p w:rsidR="00026528" w:rsidRPr="007464DB" w:rsidRDefault="00026528" w:rsidP="00604806">
      <w:pPr>
        <w:spacing w:line="240" w:lineRule="auto"/>
        <w:rPr>
          <w:rFonts w:cs="Calibri"/>
          <w:color w:val="000000" w:themeColor="text1"/>
        </w:rPr>
      </w:pPr>
      <w:r w:rsidRPr="007464DB">
        <w:rPr>
          <w:rFonts w:cs="Calibri"/>
          <w:color w:val="000000" w:themeColor="text1"/>
        </w:rPr>
        <w:t xml:space="preserve">Research Question 2.2: Within a population of US blood donors who are confidentially surveyed, what is the frequency of self-disclosed non-compliance with the current MSM77 policy? </w:t>
      </w:r>
    </w:p>
    <w:p w:rsidR="00026528" w:rsidRPr="007464DB" w:rsidRDefault="00026528" w:rsidP="00E06F1F">
      <w:pPr>
        <w:pStyle w:val="PlainText"/>
        <w:tabs>
          <w:tab w:val="left" w:pos="516"/>
        </w:tabs>
        <w:rPr>
          <w:rFonts w:ascii="Calibri" w:hAnsi="Calibri" w:cs="Calibri"/>
          <w:color w:val="000000" w:themeColor="text1"/>
          <w:sz w:val="22"/>
          <w:szCs w:val="22"/>
        </w:rPr>
      </w:pPr>
      <w:r w:rsidRPr="007464DB">
        <w:rPr>
          <w:rFonts w:ascii="Calibri" w:hAnsi="Calibri" w:cs="Calibri"/>
          <w:color w:val="000000" w:themeColor="text1"/>
          <w:sz w:val="22"/>
          <w:szCs w:val="22"/>
        </w:rPr>
        <w:tab/>
      </w:r>
    </w:p>
    <w:p w:rsidR="00026528" w:rsidRPr="007464DB" w:rsidRDefault="00026528" w:rsidP="0098271C">
      <w:pPr>
        <w:pStyle w:val="PlainText"/>
        <w:outlineLvl w:val="1"/>
        <w:rPr>
          <w:rFonts w:ascii="Calibri" w:hAnsi="Calibri" w:cs="Calibri"/>
          <w:color w:val="000000" w:themeColor="text1"/>
          <w:sz w:val="22"/>
          <w:szCs w:val="22"/>
        </w:rPr>
      </w:pPr>
      <w:bookmarkStart w:id="77" w:name="_Toc305759801"/>
      <w:bookmarkStart w:id="78" w:name="_Toc306563328"/>
      <w:bookmarkStart w:id="79" w:name="_Toc309565275"/>
      <w:bookmarkStart w:id="80" w:name="_Toc313522732"/>
      <w:r w:rsidRPr="007464DB">
        <w:rPr>
          <w:rFonts w:ascii="Calibri" w:hAnsi="Calibri" w:cs="Calibri"/>
          <w:color w:val="000000" w:themeColor="text1"/>
          <w:sz w:val="22"/>
          <w:szCs w:val="22"/>
        </w:rPr>
        <w:t>5.3.1 Inclusion Criteria</w:t>
      </w:r>
      <w:bookmarkEnd w:id="77"/>
      <w:bookmarkEnd w:id="78"/>
      <w:bookmarkEnd w:id="79"/>
      <w:bookmarkEnd w:id="80"/>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Aim 2.1 – Self-identified MSM who are 18 years of age or older.  </w:t>
      </w:r>
    </w:p>
    <w:p w:rsidR="00026528" w:rsidRPr="007464DB" w:rsidRDefault="00026528" w:rsidP="00956C76">
      <w:pPr>
        <w:pStyle w:val="PlainText"/>
        <w:ind w:firstLine="720"/>
        <w:rPr>
          <w:rFonts w:ascii="Calibri" w:hAnsi="Calibri" w:cs="Calibri"/>
          <w:color w:val="000000" w:themeColor="text1"/>
          <w:sz w:val="22"/>
          <w:szCs w:val="22"/>
        </w:rPr>
      </w:pPr>
    </w:p>
    <w:p w:rsidR="00026528" w:rsidRPr="007464DB" w:rsidRDefault="00026528" w:rsidP="006A46B1">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Aim 2.2 – Self-identified male blood donors who are 18 year of age or older </w:t>
      </w:r>
    </w:p>
    <w:p w:rsidR="00026528" w:rsidRPr="007464DB" w:rsidRDefault="00026528" w:rsidP="00956C76">
      <w:pPr>
        <w:pStyle w:val="PlainText"/>
        <w:rPr>
          <w:rFonts w:ascii="Calibri" w:hAnsi="Calibri" w:cs="Calibri"/>
          <w:color w:val="000000" w:themeColor="text1"/>
          <w:sz w:val="22"/>
          <w:szCs w:val="22"/>
          <w:u w:val="single"/>
        </w:rPr>
      </w:pPr>
    </w:p>
    <w:p w:rsidR="00026528" w:rsidRPr="007464DB" w:rsidRDefault="00026528" w:rsidP="0098271C">
      <w:pPr>
        <w:pStyle w:val="PlainText"/>
        <w:outlineLvl w:val="1"/>
        <w:rPr>
          <w:rFonts w:ascii="Calibri" w:hAnsi="Calibri" w:cs="Calibri"/>
          <w:color w:val="000000" w:themeColor="text1"/>
          <w:sz w:val="22"/>
          <w:szCs w:val="22"/>
        </w:rPr>
      </w:pPr>
      <w:bookmarkStart w:id="81" w:name="_Toc305759802"/>
      <w:bookmarkStart w:id="82" w:name="_Toc306563329"/>
      <w:bookmarkStart w:id="83" w:name="_Toc309565276"/>
      <w:bookmarkStart w:id="84" w:name="_Toc313522733"/>
      <w:r w:rsidRPr="007464DB">
        <w:rPr>
          <w:rFonts w:ascii="Calibri" w:hAnsi="Calibri" w:cs="Calibri"/>
          <w:color w:val="000000" w:themeColor="text1"/>
          <w:sz w:val="22"/>
          <w:szCs w:val="22"/>
        </w:rPr>
        <w:t>5.3.2 Exclusion Criteria</w:t>
      </w:r>
      <w:bookmarkEnd w:id="81"/>
      <w:bookmarkEnd w:id="82"/>
      <w:bookmarkEnd w:id="83"/>
      <w:bookmarkEnd w:id="84"/>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Females will be excluded from all aims of the study because females are not included in the current definition of MSM or the MSM77 blood donation policy.</w:t>
      </w:r>
      <w:r w:rsidR="00495E15" w:rsidRPr="007464DB">
        <w:rPr>
          <w:rFonts w:ascii="Calibri" w:hAnsi="Calibri" w:cs="Calibri"/>
          <w:color w:val="000000" w:themeColor="text1"/>
          <w:sz w:val="22"/>
          <w:szCs w:val="22"/>
        </w:rPr>
        <w:br/>
      </w:r>
    </w:p>
    <w:p w:rsidR="00495E15" w:rsidRPr="007464DB" w:rsidRDefault="00495E15"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While we will seek to exclude women from the survey, we recognize that online surveys could be completed by women. For that reason we have developed content that will be specific to persons who define their sex as female and choose to complete the survey.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8271C">
      <w:pPr>
        <w:pStyle w:val="PlainText"/>
        <w:outlineLvl w:val="1"/>
        <w:rPr>
          <w:rFonts w:ascii="Calibri" w:hAnsi="Calibri" w:cs="Calibri"/>
          <w:color w:val="000000" w:themeColor="text1"/>
          <w:sz w:val="22"/>
          <w:szCs w:val="22"/>
        </w:rPr>
      </w:pPr>
      <w:bookmarkStart w:id="85" w:name="_Toc305759803"/>
      <w:bookmarkStart w:id="86" w:name="_Toc306563330"/>
      <w:bookmarkStart w:id="87" w:name="_Toc309565277"/>
      <w:bookmarkStart w:id="88" w:name="_Toc313522734"/>
      <w:r w:rsidRPr="007464DB">
        <w:rPr>
          <w:rFonts w:ascii="Calibri" w:hAnsi="Calibri" w:cs="Calibri"/>
          <w:color w:val="000000" w:themeColor="text1"/>
          <w:sz w:val="22"/>
          <w:szCs w:val="22"/>
        </w:rPr>
        <w:t>5.4. Study Enrollment</w:t>
      </w:r>
      <w:bookmarkEnd w:id="85"/>
      <w:bookmarkEnd w:id="86"/>
      <w:bookmarkEnd w:id="87"/>
      <w:bookmarkEnd w:id="88"/>
    </w:p>
    <w:p w:rsidR="00026528" w:rsidRPr="007464DB" w:rsidRDefault="00026528" w:rsidP="006A5E12">
      <w:pPr>
        <w:pStyle w:val="PlainText"/>
        <w:rPr>
          <w:rFonts w:ascii="Calibri" w:hAnsi="Calibri" w:cs="Calibri"/>
          <w:color w:val="000000" w:themeColor="text1"/>
          <w:sz w:val="22"/>
          <w:szCs w:val="22"/>
        </w:rPr>
      </w:pPr>
    </w:p>
    <w:p w:rsidR="00026528" w:rsidRPr="007464DB" w:rsidRDefault="00026528" w:rsidP="004041E7">
      <w:pPr>
        <w:spacing w:after="0" w:line="240" w:lineRule="auto"/>
        <w:rPr>
          <w:rFonts w:cs="Calibri"/>
          <w:color w:val="000000" w:themeColor="text1"/>
        </w:rPr>
      </w:pPr>
      <w:r w:rsidRPr="007464DB">
        <w:rPr>
          <w:rFonts w:cs="Calibri"/>
          <w:color w:val="000000" w:themeColor="text1"/>
        </w:rPr>
        <w:t xml:space="preserve">Although the MSM population has been well defined in San Francisco, it is less known in the other three cities.  Using a time and place sampling frame, we will advertise </w:t>
      </w:r>
      <w:r w:rsidR="003E3BC3" w:rsidRPr="007464DB">
        <w:rPr>
          <w:rFonts w:cs="Calibri"/>
          <w:color w:val="000000" w:themeColor="text1"/>
        </w:rPr>
        <w:t xml:space="preserve">and recruit for </w:t>
      </w:r>
      <w:r w:rsidRPr="007464DB">
        <w:rPr>
          <w:rFonts w:cs="Calibri"/>
          <w:color w:val="000000" w:themeColor="text1"/>
        </w:rPr>
        <w:t xml:space="preserve">the survey using palm cards distributed by locally-based recruiters and HIV prevention outreach workers at venues identified as frequented by HIV negative gay men in the </w:t>
      </w:r>
      <w:r w:rsidR="003E3BC3" w:rsidRPr="007464DB">
        <w:rPr>
          <w:rFonts w:cs="Calibri"/>
          <w:color w:val="000000" w:themeColor="text1"/>
        </w:rPr>
        <w:t xml:space="preserve">Aim 1 </w:t>
      </w:r>
      <w:r w:rsidRPr="007464DB">
        <w:rPr>
          <w:rFonts w:cs="Calibri"/>
          <w:color w:val="000000" w:themeColor="text1"/>
        </w:rPr>
        <w:t>focus groups.  Budget limitations do not allow for a true population-based sampling strategy, and thus we are limited in the potential representativeness and are proposing a convenience sample. By conducting an internet survey, our sample will be restricted to participants who have access to the Internet. This sampling strategy will also not be able to over-recruit minority participants.</w:t>
      </w:r>
    </w:p>
    <w:p w:rsidR="00026528" w:rsidRPr="007464DB" w:rsidRDefault="00026528" w:rsidP="006A5E12">
      <w:pPr>
        <w:pStyle w:val="PlainText"/>
        <w:rPr>
          <w:rFonts w:ascii="Calibri" w:hAnsi="Calibri" w:cs="Calibri"/>
          <w:color w:val="000000" w:themeColor="text1"/>
          <w:sz w:val="22"/>
          <w:szCs w:val="22"/>
        </w:rPr>
      </w:pPr>
    </w:p>
    <w:p w:rsidR="00026528" w:rsidRPr="007464DB" w:rsidRDefault="00026528" w:rsidP="006A5E12">
      <w:pPr>
        <w:pStyle w:val="PlainText"/>
        <w:rPr>
          <w:rFonts w:ascii="Calibri" w:hAnsi="Calibri" w:cs="Calibri"/>
          <w:color w:val="000000" w:themeColor="text1"/>
          <w:sz w:val="22"/>
          <w:szCs w:val="22"/>
        </w:rPr>
      </w:pPr>
    </w:p>
    <w:p w:rsidR="00026528" w:rsidRPr="007464DB" w:rsidRDefault="00026528" w:rsidP="0098271C">
      <w:pPr>
        <w:pStyle w:val="PlainText"/>
        <w:outlineLvl w:val="1"/>
        <w:rPr>
          <w:rFonts w:ascii="Calibri" w:hAnsi="Calibri" w:cs="Calibri"/>
          <w:color w:val="000000" w:themeColor="text1"/>
          <w:sz w:val="22"/>
          <w:szCs w:val="22"/>
        </w:rPr>
      </w:pPr>
      <w:bookmarkStart w:id="89" w:name="_Toc305759804"/>
      <w:bookmarkStart w:id="90" w:name="_Toc306563331"/>
      <w:bookmarkStart w:id="91" w:name="_Toc309565278"/>
      <w:bookmarkStart w:id="92" w:name="_Toc313522735"/>
      <w:r w:rsidRPr="007464DB">
        <w:rPr>
          <w:rFonts w:ascii="Calibri" w:hAnsi="Calibri" w:cs="Calibri"/>
          <w:color w:val="000000" w:themeColor="text1"/>
          <w:sz w:val="22"/>
          <w:szCs w:val="22"/>
        </w:rPr>
        <w:t>5.4.1 Screening/Recruitment</w:t>
      </w:r>
      <w:bookmarkEnd w:id="89"/>
      <w:bookmarkEnd w:id="90"/>
      <w:bookmarkEnd w:id="91"/>
      <w:bookmarkEnd w:id="92"/>
    </w:p>
    <w:p w:rsidR="00026528" w:rsidRPr="007464DB" w:rsidRDefault="00026528" w:rsidP="006A5E12">
      <w:pPr>
        <w:pStyle w:val="PlainText"/>
        <w:rPr>
          <w:rFonts w:ascii="Calibri" w:hAnsi="Calibri" w:cs="Calibri"/>
          <w:color w:val="000000" w:themeColor="text1"/>
          <w:sz w:val="22"/>
          <w:szCs w:val="22"/>
        </w:rPr>
      </w:pPr>
    </w:p>
    <w:p w:rsidR="00026528" w:rsidRPr="007464DB" w:rsidRDefault="00026528" w:rsidP="00F2454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 population-based sample of MSM from the four cities for either the focus groups is beyond the scope of this study. We will</w:t>
      </w:r>
      <w:r w:rsidR="00961639" w:rsidRPr="007464DB">
        <w:rPr>
          <w:rFonts w:ascii="Calibri" w:hAnsi="Calibri" w:cs="Calibri"/>
          <w:color w:val="000000" w:themeColor="text1"/>
          <w:sz w:val="22"/>
          <w:szCs w:val="22"/>
        </w:rPr>
        <w:t xml:space="preserve"> also</w:t>
      </w:r>
      <w:r w:rsidRPr="007464DB">
        <w:rPr>
          <w:rFonts w:ascii="Calibri" w:hAnsi="Calibri" w:cs="Calibri"/>
          <w:color w:val="000000" w:themeColor="text1"/>
          <w:sz w:val="22"/>
          <w:szCs w:val="22"/>
        </w:rPr>
        <w:t xml:space="preserve"> seek to obtain a sample of male donors, but similarly </w:t>
      </w:r>
      <w:r w:rsidR="00DA52AA" w:rsidRPr="007464DB">
        <w:rPr>
          <w:rFonts w:ascii="Calibri" w:hAnsi="Calibri" w:cs="Calibri"/>
          <w:color w:val="000000" w:themeColor="text1"/>
          <w:sz w:val="22"/>
          <w:szCs w:val="22"/>
        </w:rPr>
        <w:t xml:space="preserve">are </w:t>
      </w:r>
      <w:r w:rsidRPr="007464DB">
        <w:rPr>
          <w:rFonts w:ascii="Calibri" w:hAnsi="Calibri" w:cs="Calibri"/>
          <w:color w:val="000000" w:themeColor="text1"/>
          <w:sz w:val="22"/>
          <w:szCs w:val="22"/>
        </w:rPr>
        <w:t>limited in that it will not be a probability sample. Respondents will have to self-select to complete the web-based survey.</w:t>
      </w:r>
    </w:p>
    <w:p w:rsidR="00026528" w:rsidRPr="007464DB" w:rsidRDefault="00026528" w:rsidP="0098271C">
      <w:pPr>
        <w:pStyle w:val="PlainText"/>
        <w:outlineLvl w:val="1"/>
        <w:rPr>
          <w:rFonts w:ascii="Calibri" w:hAnsi="Calibri" w:cs="Calibri"/>
          <w:color w:val="000000" w:themeColor="text1"/>
          <w:sz w:val="22"/>
          <w:szCs w:val="22"/>
          <w:u w:val="single"/>
        </w:rPr>
      </w:pPr>
    </w:p>
    <w:p w:rsidR="00026528" w:rsidRPr="007464DB" w:rsidRDefault="00026528" w:rsidP="0098271C">
      <w:pPr>
        <w:pStyle w:val="PlainText"/>
        <w:outlineLvl w:val="1"/>
        <w:rPr>
          <w:rFonts w:ascii="Calibri" w:hAnsi="Calibri" w:cs="Calibri"/>
          <w:color w:val="000000" w:themeColor="text1"/>
          <w:sz w:val="22"/>
          <w:szCs w:val="22"/>
          <w:u w:val="single"/>
        </w:rPr>
      </w:pPr>
      <w:bookmarkStart w:id="93" w:name="_Toc305759805"/>
      <w:bookmarkStart w:id="94" w:name="_Toc306563332"/>
      <w:bookmarkStart w:id="95" w:name="_Toc309565279"/>
      <w:bookmarkStart w:id="96" w:name="_Toc313522736"/>
      <w:r w:rsidRPr="007464DB">
        <w:rPr>
          <w:rFonts w:ascii="Calibri" w:hAnsi="Calibri" w:cs="Calibri"/>
          <w:color w:val="000000" w:themeColor="text1"/>
          <w:sz w:val="22"/>
          <w:szCs w:val="22"/>
          <w:u w:val="single"/>
        </w:rPr>
        <w:t>Aim 2.1: Survey of MSM</w:t>
      </w:r>
      <w:bookmarkEnd w:id="93"/>
      <w:bookmarkEnd w:id="94"/>
      <w:bookmarkEnd w:id="95"/>
      <w:bookmarkEnd w:id="96"/>
      <w:r w:rsidRPr="007464DB">
        <w:rPr>
          <w:rFonts w:ascii="Calibri" w:hAnsi="Calibri" w:cs="Calibri"/>
          <w:color w:val="000000" w:themeColor="text1"/>
          <w:sz w:val="22"/>
          <w:szCs w:val="22"/>
          <w:u w:val="single"/>
        </w:rPr>
        <w:t xml:space="preserve"> </w:t>
      </w:r>
    </w:p>
    <w:p w:rsidR="00026528" w:rsidRPr="007464DB" w:rsidRDefault="00026528" w:rsidP="00F24546">
      <w:pPr>
        <w:pStyle w:val="PlainText"/>
        <w:rPr>
          <w:rFonts w:ascii="Calibri" w:hAnsi="Calibri" w:cs="Calibri"/>
          <w:color w:val="000000" w:themeColor="text1"/>
          <w:sz w:val="22"/>
          <w:szCs w:val="22"/>
        </w:rPr>
      </w:pPr>
    </w:p>
    <w:p w:rsidR="00026528" w:rsidRPr="007464DB" w:rsidRDefault="00026528" w:rsidP="00F2454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In order to achieve study enrollment and maximize exposure of the MSM population to the study, we will have to advertise for the study and direct potential participants to the study. This will require coordinated outreach efforts in each of the four REDS-III geographic areas. The outreach will take the form of venue-based, time-space recruiting</w:t>
      </w:r>
      <w:r w:rsidR="00DB530A" w:rsidRPr="007464DB">
        <w:rPr>
          <w:rFonts w:ascii="Calibri" w:hAnsi="Calibri" w:cs="Calibri"/>
          <w:color w:val="000000" w:themeColor="text1"/>
          <w:sz w:val="22"/>
          <w:szCs w:val="22"/>
        </w:rPr>
        <w:fldChar w:fldCharType="begin">
          <w:fldData xml:space="preserve">PEVuZE5vdGU+PENpdGU+PEF1dGhvcj5WZXJtdW5kPC9BdXRob3I+PFllYXI+MjAxMDwvWWVhcj48
UmVjTnVtPjMxPC9SZWNOdW0+PHJlY29yZD48cmVjLW51bWJlcj4zMTwvcmVjLW51bWJlcj48Zm9y
ZWlnbi1rZXlzPjxrZXkgYXBwPSJFTiIgZGItaWQ9InMyMmVmeHM5bXpyeDJ6ZXo1MnNwMHdyZDJ6
Mnc5cmR4MGZkcCI+MzE8L2tleT48L2ZvcmVpZ24ta2V5cz48cmVmLXR5cGUgbmFtZT0iSm91cm5h
bCBBcnRpY2xlIj4xNzwvcmVmLXR5cGU+PGNvbnRyaWJ1dG9ycz48YXV0aG9ycz48YXV0aG9yPlZl
cm11bmQsIFMuIEguPC9hdXRob3I+PGF1dGhvcj5Ib2RkZXIsIFMuIEwuPC9hdXRob3I+PGF1dGhv
cj5KdXN0bWFuLCBKLiBFLjwvYXV0aG9yPjxhdXRob3I+S29ibGluLCBCLiBBLjwvYXV0aG9yPjxh
dXRob3I+TWFzdHJvLCBULiBELjwvYXV0aG9yPjxhdXRob3I+TWF5ZXIsIEsuIEguPC9hdXRob3I+
PGF1dGhvcj5XaGVlbGVyLCBELiBQLjwvYXV0aG9yPjxhdXRob3I+RWwtU2FkciwgVy4gTS48L2F1
dGhvcj48L2F1dGhvcnM+PC9jb250cmlidXRvcnM+PGF1dGgtYWRkcmVzcz5JbnN0aXR1dGUgZm9y
IEdsb2JhbCBIZWFsdGggYW5kIERlcGFydG1lbnQgb2YgUGVkaWF0cmljcywgVmFuZGVyYmlsdCBV
bml2ZXJzaXR5IFNjaG9vbCBvZiBNZWRpY2luZSwgTmFzaHZpbGxlLCBUZW5uZXNzZWUgMzcyMzIt
MDI0MiwgVVNBLiBzdGVuLnZlcm11bmRAdmFuZGVyYmlsdC5lZHU8L2F1dGgtYWRkcmVzcz48dGl0
bGVzPjx0aXRsZT5BZGRyZXNzaW5nIHJlc2VhcmNoIHByaW9yaXRpZXMgZm9yIHByZXZlbnRpb24g
b2YgSElWIGluZmVjdGlvbiBpbiB0aGUgVW5pdGVkIFN0YXRlczwvdGl0bGU+PHNlY29uZGFyeS10
aXRsZT5DbGluIEluZmVjdCBEaXM8L3NlY29uZGFyeS10aXRsZT48L3RpdGxlcz48cGVyaW9kaWNh
bD48ZnVsbC10aXRsZT5DbGluIEluZmVjdCBEaXM8L2Z1bGwtdGl0bGU+PC9wZXJpb2RpY2FsPjxw
YWdlcz5TMTQ5LTU1PC9wYWdlcz48dm9sdW1lPjUwIFN1cHBsIDM8L3ZvbHVtZT48a2V5d29yZHM+
PGtleXdvcmQ+KkJpb21lZGljYWwgUmVzZWFyY2g8L2tleXdvcmQ+PGtleXdvcmQ+Q2xpbmljYWwg
VHJpYWxzIGFzIFRvcGljPC9rZXl3b3JkPjxrZXl3b3JkPkNvbW11bmljYWJsZSBEaXNlYXNlIENv
bnRyb2wvKm1ldGhvZHM8L2tleXdvcmQ+PGtleXdvcmQ+RXRobmljIEdyb3Vwczwva2V5d29yZD48
a2V5d29yZD5GZW1hbGU8L2tleXdvcmQ+PGtleXdvcmQ+SElWIEluZmVjdGlvbnMvKmVwaWRlbWlv
bG9neS8qcHJldmVudGlvbiAmYW1wOyBjb250cm9sPC9rZXl3b3JkPjxrZXl3b3JkPkhvbW9zZXh1
YWxpdHksIE1hbGU8L2tleXdvcmQ+PGtleXdvcmQ+SHVtYW5zPC9rZXl3b3JkPjxrZXl3b3JkPk1h
bGU8L2tleXdvcmQ+PGtleXdvcmQ+KlJlc2VhcmNoPC9rZXl3b3JkPjxrZXl3b3JkPlJpc2sgRmFj
dG9yczwva2V5d29yZD48a2V5d29yZD5Vbml0ZWQgU3RhdGVzL2VwaWRlbWlvbG9neTwva2V5d29y
ZD48a2V5d29yZD5Xb21lbjwva2V5d29yZD48L2tleXdvcmRzPjxkYXRlcz48eWVhcj4yMDEwPC95
ZWFyPjxwdWItZGF0ZXM+PGRhdGU+TWF5IDE1PC9kYXRlPjwvcHViLWRhdGVzPjwvZGF0ZXM+PGlz
Ym4+MTUzNy02NTkxIChFbGVjdHJvbmljKSYjeEQ7MTA1OC00ODM4IChMaW5raW5nKTwvaXNibj48
YWNjZXNzaW9uLW51bT4yMDM5Nzk0MjwvYWNjZXNzaW9uLW51bT48dXJscz48cmVsYXRlZC11cmxz
Pjx1cmw+aHR0cDovL3d3dy5uY2JpLm5sbS5uaWguZ292L2VudHJlei9xdWVyeS5mY2dpP2NtZD1S
ZXRyaWV2ZSZhbXA7ZGI9UHViTWVkJmFtcDtkb3B0PUNpdGF0aW9uJmFtcDtsaXN0X3VpZHM9MjAz
OTc5NDIgPC91cmw+PC9yZWxhdGVkLXVybHM+PC91cmxzPjxsYW5ndWFnZT5lbmc8L2xhbmd1YWdl
PjwvcmVjb3JkPjwvQ2l0ZT48Q2l0ZT48QXV0aG9yPk1hY0tlbGxhcjwvQXV0aG9yPjxZZWFyPjIw
MDc8L1llYXI+PFJlY051bT4zMjwvUmVjTnVtPjxyZWNvcmQ+PHJlYy1udW1iZXI+MzI8L3JlYy1u
dW1iZXI+PGZvcmVpZ24ta2V5cz48a2V5IGFwcD0iRU4iIGRiLWlkPSJzMjJlZnhzOW16cngyemV6
NTJzcDB3cmQyejJ3OXJkeDBmZHAiPjMyPC9rZXk+PC9mb3JlaWduLWtleXM+PHJlZi10eXBlIG5h
bWU9IkpvdXJuYWwgQXJ0aWNsZSI+MTc8L3JlZi10eXBlPjxjb250cmlidXRvcnM+PGF1dGhvcnM+
PGF1dGhvcj5NYWNLZWxsYXIsIEQuIEEuPC9hdXRob3I+PGF1dGhvcj5HYWxsYWdoZXIsIEsuIE0u
PC9hdXRob3I+PGF1dGhvcj5GaW5sYXlzb24sIFQuPC9hdXRob3I+PGF1dGhvcj5TYW5jaGV6LCBU
LjwvYXV0aG9yPjxhdXRob3I+TGFuc2t5LCBBLjwvYXV0aG9yPjxhdXRob3I+U3VsbGl2YW4sIFAu
IFMuPC9hdXRob3I+PC9hdXRob3JzPjwvY29udHJpYnV0b3JzPjxhdXRoLWFkZHJlc3M+RGl2aXNp
b24gb2YgSElWL0FJRFMgUHJldmVudGlvbiwgTmF0aW9uYWwgQ2VudGVyIGZvciBISVYsIFNURCwg
YW5kIFRCIFByZXZlbnRpb24sIENlbnRlcnMgZm9yIERpc2Vhc2UgQ29udHJvbCBhbmQgUHJldmVu
dGlvbiwgQXRsYW50YSwgR0EgMzAzMzMsIFVTQS4gZHltNEBjZGMuZ292PC9hdXRoLWFkZHJlc3M+
PHRpdGxlcz48dGl0bGU+U3VydmVpbGxhbmNlIG9mIEhJViByaXNrIGFuZCBwcmV2ZW50aW9uIGJl
aGF2aW9ycyBvZiBtZW4gd2hvIGhhdmUgc2V4IHdpdGggbWVuLS1hIG5hdGlvbmFsIGFwcGxpY2F0
aW9uIG9mIHZlbnVlLWJhc2VkLCB0aW1lLXNwYWNlIHNhbXBsaW5nPC90aXRsZT48c2Vjb25kYXJ5
LXRpdGxlPlB1YmxpYyBIZWFsdGggUmVwPC9zZWNvbmRhcnktdGl0bGU+PC90aXRsZXM+PHBlcmlv
ZGljYWw+PGZ1bGwtdGl0bGU+UHVibGljIEhlYWx0aCBSZXA8L2Z1bGwtdGl0bGU+PC9wZXJpb2Rp
Y2FsPjxwYWdlcz4zOS00NzwvcGFnZXM+PHZvbHVtZT4xMjIgU3VwcGwgMTwvdm9sdW1lPjxrZXl3
b3Jkcz48a2V5d29yZD4qQmVoYXZpb3JhbCBSaXNrIEZhY3RvciBTdXJ2ZWlsbGFuY2UgU3lzdGVt
PC9rZXl3b3JkPjxrZXl3b3JkPkNlbnRlcnMgZm9yIERpc2Vhc2UgQ29udHJvbCBhbmQgUHJldmVu
dGlvbiAoVS5TLik8L2tleXdvcmQ+PGtleXdvcmQ+SElWIEluZmVjdGlvbnMvZXBpZGVtaW9sb2d5
LypwcmV2ZW50aW9uICZhbXA7IGNvbnRyb2wvcHN5Y2hvbG9neTwva2V5d29yZD48a2V5d29yZD4q
SG9tb3NleHVhbGl0eSwgTWFsZTwva2V5d29yZD48a2V5d29yZD5IdW1hbnM8L2tleXdvcmQ+PGtl
eXdvcmQ+TWFsZTwva2V5d29yZD48a2V5d29yZD5Qb2lzc29uIERpc3RyaWJ1dGlvbjwva2V5d29y
ZD48a2V5d29yZD5Qb3B1bGF0aW9uIFN1cnZlaWxsYW5jZS8qbWV0aG9kczwva2V5d29yZD48a2V5
d29yZD4qUHVibGljIEhlYWx0aCBBZG1pbmlzdHJhdGlvbjwva2V5d29yZD48a2V5d29yZD5QdWVy
dG8gUmljby9lcGlkZW1pb2xvZ3k8L2tleXdvcmQ+PGtleXdvcmQ+KlJpc2stVGFraW5nPC9rZXl3
b3JkPjxrZXl3b3JkPlNhbXBsaW5nIFN0dWRpZXM8L2tleXdvcmQ+PGtleXdvcmQ+VW5pdGVkIFN0
YXRlcy9lcGlkZW1pb2xvZ3k8L2tleXdvcmQ+PGtleXdvcmQ+VXJiYW4gSGVhbHRoLypzdGF0aXN0
aWNzICZhbXA7IG51bWVyaWNhbCBkYXRhPC9rZXl3b3JkPjwva2V5d29yZHM+PGRhdGVzPjx5ZWFy
PjIwMDc8L3llYXI+PC9kYXRlcz48aXNibj4wMDMzLTM1NDkgKFByaW50KSYjeEQ7MDAzMy0zNTQ5
IChMaW5raW5nKTwvaXNibj48YWNjZXNzaW9uLW51bT4xNzM1NDUyNjwvYWNjZXNzaW9uLW51bT48
dXJscz48cmVsYXRlZC11cmxzPjx1cmw+aHR0cDovL3d3dy5uY2JpLm5sbS5uaWguZ292L2VudHJl
ei9xdWVyeS5mY2dpP2NtZD1SZXRyaWV2ZSZhbXA7ZGI9UHViTWVkJmFtcDtkb3B0PUNpdGF0aW9u
JmFtcDtsaXN0X3VpZHM9MTczNTQ1MjYgPC91cmw+PC9yZWxhdGVkLXVybHM+PC91cmxzPjxsYW5n
dWFnZT5lbmc8L2xhbmd1YWdlPjwvcmVjb3JkPjwvQ2l0ZT48L0VuZE5vdGU+AG==
</w:fldData>
        </w:fldChar>
      </w:r>
      <w:r w:rsidR="00DC5553" w:rsidRPr="007464DB">
        <w:rPr>
          <w:rFonts w:ascii="Calibri" w:hAnsi="Calibri" w:cs="Calibri"/>
          <w:color w:val="000000" w:themeColor="text1"/>
          <w:sz w:val="22"/>
          <w:szCs w:val="22"/>
        </w:rPr>
        <w:instrText xml:space="preserve"> ADDIN EN.CITE </w:instrText>
      </w:r>
      <w:r w:rsidR="00DB530A" w:rsidRPr="007464DB">
        <w:rPr>
          <w:rFonts w:ascii="Calibri" w:hAnsi="Calibri" w:cs="Calibri"/>
          <w:color w:val="000000" w:themeColor="text1"/>
          <w:sz w:val="22"/>
          <w:szCs w:val="22"/>
        </w:rPr>
        <w:fldChar w:fldCharType="begin">
          <w:fldData xml:space="preserve">PEVuZE5vdGU+PENpdGU+PEF1dGhvcj5WZXJtdW5kPC9BdXRob3I+PFllYXI+MjAxMDwvWWVhcj48
UmVjTnVtPjMxPC9SZWNOdW0+PHJlY29yZD48cmVjLW51bWJlcj4zMTwvcmVjLW51bWJlcj48Zm9y
ZWlnbi1rZXlzPjxrZXkgYXBwPSJFTiIgZGItaWQ9InMyMmVmeHM5bXpyeDJ6ZXo1MnNwMHdyZDJ6
Mnc5cmR4MGZkcCI+MzE8L2tleT48L2ZvcmVpZ24ta2V5cz48cmVmLXR5cGUgbmFtZT0iSm91cm5h
bCBBcnRpY2xlIj4xNzwvcmVmLXR5cGU+PGNvbnRyaWJ1dG9ycz48YXV0aG9ycz48YXV0aG9yPlZl
cm11bmQsIFMuIEguPC9hdXRob3I+PGF1dGhvcj5Ib2RkZXIsIFMuIEwuPC9hdXRob3I+PGF1dGhv
cj5KdXN0bWFuLCBKLiBFLjwvYXV0aG9yPjxhdXRob3I+S29ibGluLCBCLiBBLjwvYXV0aG9yPjxh
dXRob3I+TWFzdHJvLCBULiBELjwvYXV0aG9yPjxhdXRob3I+TWF5ZXIsIEsuIEguPC9hdXRob3I+
PGF1dGhvcj5XaGVlbGVyLCBELiBQLjwvYXV0aG9yPjxhdXRob3I+RWwtU2FkciwgVy4gTS48L2F1
dGhvcj48L2F1dGhvcnM+PC9jb250cmlidXRvcnM+PGF1dGgtYWRkcmVzcz5JbnN0aXR1dGUgZm9y
IEdsb2JhbCBIZWFsdGggYW5kIERlcGFydG1lbnQgb2YgUGVkaWF0cmljcywgVmFuZGVyYmlsdCBV
bml2ZXJzaXR5IFNjaG9vbCBvZiBNZWRpY2luZSwgTmFzaHZpbGxlLCBUZW5uZXNzZWUgMzcyMzIt
MDI0MiwgVVNBLiBzdGVuLnZlcm11bmRAdmFuZGVyYmlsdC5lZHU8L2F1dGgtYWRkcmVzcz48dGl0
bGVzPjx0aXRsZT5BZGRyZXNzaW5nIHJlc2VhcmNoIHByaW9yaXRpZXMgZm9yIHByZXZlbnRpb24g
b2YgSElWIGluZmVjdGlvbiBpbiB0aGUgVW5pdGVkIFN0YXRlczwvdGl0bGU+PHNlY29uZGFyeS10
aXRsZT5DbGluIEluZmVjdCBEaXM8L3NlY29uZGFyeS10aXRsZT48L3RpdGxlcz48cGVyaW9kaWNh
bD48ZnVsbC10aXRsZT5DbGluIEluZmVjdCBEaXM8L2Z1bGwtdGl0bGU+PC9wZXJpb2RpY2FsPjxw
YWdlcz5TMTQ5LTU1PC9wYWdlcz48dm9sdW1lPjUwIFN1cHBsIDM8L3ZvbHVtZT48a2V5d29yZHM+
PGtleXdvcmQ+KkJpb21lZGljYWwgUmVzZWFyY2g8L2tleXdvcmQ+PGtleXdvcmQ+Q2xpbmljYWwg
VHJpYWxzIGFzIFRvcGljPC9rZXl3b3JkPjxrZXl3b3JkPkNvbW11bmljYWJsZSBEaXNlYXNlIENv
bnRyb2wvKm1ldGhvZHM8L2tleXdvcmQ+PGtleXdvcmQ+RXRobmljIEdyb3Vwczwva2V5d29yZD48
a2V5d29yZD5GZW1hbGU8L2tleXdvcmQ+PGtleXdvcmQ+SElWIEluZmVjdGlvbnMvKmVwaWRlbWlv
bG9neS8qcHJldmVudGlvbiAmYW1wOyBjb250cm9sPC9rZXl3b3JkPjxrZXl3b3JkPkhvbW9zZXh1
YWxpdHksIE1hbGU8L2tleXdvcmQ+PGtleXdvcmQ+SHVtYW5zPC9rZXl3b3JkPjxrZXl3b3JkPk1h
bGU8L2tleXdvcmQ+PGtleXdvcmQ+KlJlc2VhcmNoPC9rZXl3b3JkPjxrZXl3b3JkPlJpc2sgRmFj
dG9yczwva2V5d29yZD48a2V5d29yZD5Vbml0ZWQgU3RhdGVzL2VwaWRlbWlvbG9neTwva2V5d29y
ZD48a2V5d29yZD5Xb21lbjwva2V5d29yZD48L2tleXdvcmRzPjxkYXRlcz48eWVhcj4yMDEwPC95
ZWFyPjxwdWItZGF0ZXM+PGRhdGU+TWF5IDE1PC9kYXRlPjwvcHViLWRhdGVzPjwvZGF0ZXM+PGlz
Ym4+MTUzNy02NTkxIChFbGVjdHJvbmljKSYjeEQ7MTA1OC00ODM4IChMaW5raW5nKTwvaXNibj48
YWNjZXNzaW9uLW51bT4yMDM5Nzk0MjwvYWNjZXNzaW9uLW51bT48dXJscz48cmVsYXRlZC11cmxz
Pjx1cmw+aHR0cDovL3d3dy5uY2JpLm5sbS5uaWguZ292L2VudHJlei9xdWVyeS5mY2dpP2NtZD1S
ZXRyaWV2ZSZhbXA7ZGI9UHViTWVkJmFtcDtkb3B0PUNpdGF0aW9uJmFtcDtsaXN0X3VpZHM9MjAz
OTc5NDIgPC91cmw+PC9yZWxhdGVkLXVybHM+PC91cmxzPjxsYW5ndWFnZT5lbmc8L2xhbmd1YWdl
PjwvcmVjb3JkPjwvQ2l0ZT48Q2l0ZT48QXV0aG9yPk1hY0tlbGxhcjwvQXV0aG9yPjxZZWFyPjIw
MDc8L1llYXI+PFJlY051bT4zMjwvUmVjTnVtPjxyZWNvcmQ+PHJlYy1udW1iZXI+MzI8L3JlYy1u
dW1iZXI+PGZvcmVpZ24ta2V5cz48a2V5IGFwcD0iRU4iIGRiLWlkPSJzMjJlZnhzOW16cngyemV6
NTJzcDB3cmQyejJ3OXJkeDBmZHAiPjMyPC9rZXk+PC9mb3JlaWduLWtleXM+PHJlZi10eXBlIG5h
bWU9IkpvdXJuYWwgQXJ0aWNsZSI+MTc8L3JlZi10eXBlPjxjb250cmlidXRvcnM+PGF1dGhvcnM+
PGF1dGhvcj5NYWNLZWxsYXIsIEQuIEEuPC9hdXRob3I+PGF1dGhvcj5HYWxsYWdoZXIsIEsuIE0u
PC9hdXRob3I+PGF1dGhvcj5GaW5sYXlzb24sIFQuPC9hdXRob3I+PGF1dGhvcj5TYW5jaGV6LCBU
LjwvYXV0aG9yPjxhdXRob3I+TGFuc2t5LCBBLjwvYXV0aG9yPjxhdXRob3I+U3VsbGl2YW4sIFAu
IFMuPC9hdXRob3I+PC9hdXRob3JzPjwvY29udHJpYnV0b3JzPjxhdXRoLWFkZHJlc3M+RGl2aXNp
b24gb2YgSElWL0FJRFMgUHJldmVudGlvbiwgTmF0aW9uYWwgQ2VudGVyIGZvciBISVYsIFNURCwg
YW5kIFRCIFByZXZlbnRpb24sIENlbnRlcnMgZm9yIERpc2Vhc2UgQ29udHJvbCBhbmQgUHJldmVu
dGlvbiwgQXRsYW50YSwgR0EgMzAzMzMsIFVTQS4gZHltNEBjZGMuZ292PC9hdXRoLWFkZHJlc3M+
PHRpdGxlcz48dGl0bGU+U3VydmVpbGxhbmNlIG9mIEhJViByaXNrIGFuZCBwcmV2ZW50aW9uIGJl
aGF2aW9ycyBvZiBtZW4gd2hvIGhhdmUgc2V4IHdpdGggbWVuLS1hIG5hdGlvbmFsIGFwcGxpY2F0
aW9uIG9mIHZlbnVlLWJhc2VkLCB0aW1lLXNwYWNlIHNhbXBsaW5nPC90aXRsZT48c2Vjb25kYXJ5
LXRpdGxlPlB1YmxpYyBIZWFsdGggUmVwPC9zZWNvbmRhcnktdGl0bGU+PC90aXRsZXM+PHBlcmlv
ZGljYWw+PGZ1bGwtdGl0bGU+UHVibGljIEhlYWx0aCBSZXA8L2Z1bGwtdGl0bGU+PC9wZXJpb2Rp
Y2FsPjxwYWdlcz4zOS00NzwvcGFnZXM+PHZvbHVtZT4xMjIgU3VwcGwgMTwvdm9sdW1lPjxrZXl3
b3Jkcz48a2V5d29yZD4qQmVoYXZpb3JhbCBSaXNrIEZhY3RvciBTdXJ2ZWlsbGFuY2UgU3lzdGVt
PC9rZXl3b3JkPjxrZXl3b3JkPkNlbnRlcnMgZm9yIERpc2Vhc2UgQ29udHJvbCBhbmQgUHJldmVu
dGlvbiAoVS5TLik8L2tleXdvcmQ+PGtleXdvcmQ+SElWIEluZmVjdGlvbnMvZXBpZGVtaW9sb2d5
LypwcmV2ZW50aW9uICZhbXA7IGNvbnRyb2wvcHN5Y2hvbG9neTwva2V5d29yZD48a2V5d29yZD4q
SG9tb3NleHVhbGl0eSwgTWFsZTwva2V5d29yZD48a2V5d29yZD5IdW1hbnM8L2tleXdvcmQ+PGtl
eXdvcmQ+TWFsZTwva2V5d29yZD48a2V5d29yZD5Qb2lzc29uIERpc3RyaWJ1dGlvbjwva2V5d29y
ZD48a2V5d29yZD5Qb3B1bGF0aW9uIFN1cnZlaWxsYW5jZS8qbWV0aG9kczwva2V5d29yZD48a2V5
d29yZD4qUHVibGljIEhlYWx0aCBBZG1pbmlzdHJhdGlvbjwva2V5d29yZD48a2V5d29yZD5QdWVy
dG8gUmljby9lcGlkZW1pb2xvZ3k8L2tleXdvcmQ+PGtleXdvcmQ+KlJpc2stVGFraW5nPC9rZXl3
b3JkPjxrZXl3b3JkPlNhbXBsaW5nIFN0dWRpZXM8L2tleXdvcmQ+PGtleXdvcmQ+VW5pdGVkIFN0
YXRlcy9lcGlkZW1pb2xvZ3k8L2tleXdvcmQ+PGtleXdvcmQ+VXJiYW4gSGVhbHRoLypzdGF0aXN0
aWNzICZhbXA7IG51bWVyaWNhbCBkYXRhPC9rZXl3b3JkPjwva2V5d29yZHM+PGRhdGVzPjx5ZWFy
PjIwMDc8L3llYXI+PC9kYXRlcz48aXNibj4wMDMzLTM1NDkgKFByaW50KSYjeEQ7MDAzMy0zNTQ5
IChMaW5raW5nKTwvaXNibj48YWNjZXNzaW9uLW51bT4xNzM1NDUyNjwvYWNjZXNzaW9uLW51bT48
dXJscz48cmVsYXRlZC11cmxzPjx1cmw+aHR0cDovL3d3dy5uY2JpLm5sbS5uaWguZ292L2VudHJl
ei9xdWVyeS5mY2dpP2NtZD1SZXRyaWV2ZSZhbXA7ZGI9UHViTWVkJmFtcDtkb3B0PUNpdGF0aW9u
JmFtcDtsaXN0X3VpZHM9MTczNTQ1MjYgPC91cmw+PC9yZWxhdGVkLXVybHM+PC91cmxzPjxsYW5n
dWFnZT5lbmc8L2xhbmd1YWdlPjwvcmVjb3JkPjwvQ2l0ZT48L0VuZE5vdGU+AG==
</w:fldData>
        </w:fldChar>
      </w:r>
      <w:r w:rsidR="00DC5553" w:rsidRPr="007464DB">
        <w:rPr>
          <w:rFonts w:ascii="Calibri" w:hAnsi="Calibri" w:cs="Calibri"/>
          <w:color w:val="000000" w:themeColor="text1"/>
          <w:sz w:val="22"/>
          <w:szCs w:val="22"/>
        </w:rPr>
        <w:instrText xml:space="preserve"> ADDIN EN.CITE.DATA </w:instrText>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end"/>
      </w:r>
      <w:r w:rsidR="00DB530A" w:rsidRPr="007464DB">
        <w:rPr>
          <w:rFonts w:ascii="Calibri" w:hAnsi="Calibri" w:cs="Calibri"/>
          <w:color w:val="000000" w:themeColor="text1"/>
          <w:sz w:val="22"/>
          <w:szCs w:val="22"/>
        </w:rPr>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30, 31</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(places and times where populations of interest congregate) that will direct potential participants to the Internet survey.  Venues will be selected for maximum impact both on the general population of MSM as well as specific populations (e.g., ethnic minorities) in order to maximize diversity.</w:t>
      </w:r>
    </w:p>
    <w:p w:rsidR="00026528" w:rsidRPr="007464DB" w:rsidRDefault="00026528" w:rsidP="0098271C">
      <w:pPr>
        <w:pStyle w:val="PlainText"/>
        <w:outlineLvl w:val="1"/>
        <w:rPr>
          <w:rFonts w:ascii="Calibri" w:hAnsi="Calibri" w:cs="Calibri"/>
          <w:color w:val="000000" w:themeColor="text1"/>
          <w:sz w:val="22"/>
          <w:szCs w:val="22"/>
        </w:rPr>
      </w:pPr>
    </w:p>
    <w:p w:rsidR="00026528" w:rsidRPr="007464DB" w:rsidRDefault="00026528" w:rsidP="0098271C">
      <w:pPr>
        <w:pStyle w:val="PlainText"/>
        <w:outlineLvl w:val="1"/>
        <w:rPr>
          <w:rFonts w:ascii="Calibri" w:hAnsi="Calibri" w:cs="Calibri"/>
          <w:color w:val="000000" w:themeColor="text1"/>
          <w:sz w:val="22"/>
          <w:szCs w:val="22"/>
          <w:u w:val="single"/>
        </w:rPr>
      </w:pPr>
      <w:bookmarkStart w:id="97" w:name="_Toc305759806"/>
      <w:bookmarkStart w:id="98" w:name="_Toc306563333"/>
      <w:bookmarkStart w:id="99" w:name="_Toc309565280"/>
      <w:bookmarkStart w:id="100" w:name="_Toc313522737"/>
      <w:r w:rsidRPr="007464DB">
        <w:rPr>
          <w:rFonts w:ascii="Calibri" w:hAnsi="Calibri" w:cs="Calibri"/>
          <w:color w:val="000000" w:themeColor="text1"/>
          <w:sz w:val="22"/>
          <w:szCs w:val="22"/>
          <w:u w:val="single"/>
        </w:rPr>
        <w:t>Aim 2.2: Survey of Blood Donors</w:t>
      </w:r>
      <w:bookmarkEnd w:id="97"/>
      <w:bookmarkEnd w:id="98"/>
      <w:bookmarkEnd w:id="99"/>
      <w:bookmarkEnd w:id="100"/>
    </w:p>
    <w:p w:rsidR="00026528" w:rsidRPr="007464DB" w:rsidRDefault="00026528" w:rsidP="00252541">
      <w:pPr>
        <w:pStyle w:val="PlainText"/>
        <w:rPr>
          <w:rFonts w:ascii="Calibri" w:hAnsi="Calibri" w:cs="Calibri"/>
          <w:color w:val="000000" w:themeColor="text1"/>
          <w:sz w:val="22"/>
          <w:szCs w:val="22"/>
        </w:rPr>
      </w:pPr>
    </w:p>
    <w:p w:rsidR="00026528" w:rsidRPr="007464DB" w:rsidRDefault="00026528" w:rsidP="00252541">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We will invite persons to participate and will use the same methods for recruiting and sampling. However, the invitation will be different and the venue-based, time-space recruiting will focus</w:t>
      </w:r>
      <w:r w:rsidR="002475B9" w:rsidRPr="007464DB">
        <w:rPr>
          <w:rFonts w:ascii="Calibri" w:hAnsi="Calibri" w:cs="Calibri"/>
          <w:color w:val="000000" w:themeColor="text1"/>
          <w:sz w:val="22"/>
          <w:szCs w:val="22"/>
        </w:rPr>
        <w:t xml:space="preserve"> on blood centers or donor rolls </w:t>
      </w:r>
      <w:r w:rsidRPr="007464DB">
        <w:rPr>
          <w:rFonts w:ascii="Calibri" w:hAnsi="Calibri" w:cs="Calibri"/>
          <w:color w:val="000000" w:themeColor="text1"/>
          <w:sz w:val="22"/>
          <w:szCs w:val="22"/>
        </w:rPr>
        <w:t>from the REDS-III centers. The preferred approach for recruitment is to distrib</w:t>
      </w:r>
      <w:r w:rsidR="002475B9" w:rsidRPr="007464DB">
        <w:rPr>
          <w:rFonts w:ascii="Calibri" w:hAnsi="Calibri" w:cs="Calibri"/>
          <w:color w:val="000000" w:themeColor="text1"/>
          <w:sz w:val="22"/>
          <w:szCs w:val="22"/>
        </w:rPr>
        <w:t xml:space="preserve">ute survey links via donor rolls </w:t>
      </w:r>
      <w:r w:rsidRPr="007464DB">
        <w:rPr>
          <w:rFonts w:ascii="Calibri" w:hAnsi="Calibri" w:cs="Calibri"/>
          <w:color w:val="000000" w:themeColor="text1"/>
          <w:sz w:val="22"/>
          <w:szCs w:val="22"/>
        </w:rPr>
        <w:t xml:space="preserve"> for recent donors (for example, who donated within the last year) as opposed to specifically recruiting donors who are at the blood center donating on a given day.</w:t>
      </w:r>
      <w:r w:rsidR="002475B9" w:rsidRPr="007464DB">
        <w:rPr>
          <w:rFonts w:ascii="Calibri" w:hAnsi="Calibri" w:cs="Calibri"/>
          <w:color w:val="000000" w:themeColor="text1"/>
          <w:sz w:val="22"/>
          <w:szCs w:val="22"/>
        </w:rPr>
        <w:t xml:space="preserve"> However, we recognize the challenges this may represent for the REDS-III blood centers, and so plan to recruit survey participants at fixed and mobile donation sites. </w:t>
      </w:r>
      <w:r w:rsidR="004B6943" w:rsidRPr="007464DB">
        <w:rPr>
          <w:rFonts w:ascii="Calibri" w:hAnsi="Calibri" w:cs="Calibri"/>
          <w:color w:val="000000" w:themeColor="text1"/>
          <w:sz w:val="22"/>
          <w:szCs w:val="22"/>
        </w:rPr>
        <w:t>The counties that comprise the catchment areas for blood donors for the REDS-III study a</w:t>
      </w:r>
      <w:r w:rsidR="00D047EB" w:rsidRPr="007464DB">
        <w:rPr>
          <w:rFonts w:ascii="Calibri" w:hAnsi="Calibri" w:cs="Calibri"/>
          <w:color w:val="000000" w:themeColor="text1"/>
          <w:sz w:val="22"/>
          <w:szCs w:val="22"/>
        </w:rPr>
        <w:t>re provided in the figure below.</w:t>
      </w:r>
    </w:p>
    <w:p w:rsidR="004B6943" w:rsidRPr="007464DB" w:rsidRDefault="004B6943" w:rsidP="00252541">
      <w:pPr>
        <w:pStyle w:val="PlainText"/>
        <w:rPr>
          <w:rFonts w:ascii="Calibri" w:hAnsi="Calibri" w:cs="Calibri"/>
          <w:color w:val="000000" w:themeColor="text1"/>
          <w:sz w:val="22"/>
          <w:szCs w:val="22"/>
        </w:rPr>
      </w:pPr>
    </w:p>
    <w:p w:rsidR="004B6943" w:rsidRPr="007464DB" w:rsidRDefault="00660716" w:rsidP="00252541">
      <w:pPr>
        <w:pStyle w:val="PlainText"/>
        <w:rPr>
          <w:rFonts w:ascii="Calibri" w:hAnsi="Calibri" w:cs="Calibri"/>
          <w:color w:val="000000" w:themeColor="text1"/>
          <w:sz w:val="22"/>
          <w:szCs w:val="22"/>
        </w:rPr>
      </w:pPr>
      <w:r w:rsidRPr="00660716">
        <w:rPr>
          <w:noProof/>
          <w:lang w:eastAsia="en-US"/>
        </w:rPr>
        <w:drawing>
          <wp:inline distT="0" distB="0" distL="0" distR="0">
            <wp:extent cx="5943600" cy="408766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087668"/>
                    </a:xfrm>
                    <a:prstGeom prst="rect">
                      <a:avLst/>
                    </a:prstGeom>
                    <a:noFill/>
                    <a:ln>
                      <a:noFill/>
                    </a:ln>
                  </pic:spPr>
                </pic:pic>
              </a:graphicData>
            </a:graphic>
          </wp:inline>
        </w:drawing>
      </w:r>
    </w:p>
    <w:p w:rsidR="00026528" w:rsidRPr="007464DB" w:rsidRDefault="00026528" w:rsidP="006A5E12">
      <w:pPr>
        <w:pStyle w:val="PlainText"/>
        <w:rPr>
          <w:rFonts w:ascii="Calibri" w:hAnsi="Calibri" w:cs="Calibri"/>
          <w:color w:val="000000" w:themeColor="text1"/>
          <w:sz w:val="22"/>
          <w:szCs w:val="22"/>
        </w:rPr>
      </w:pPr>
    </w:p>
    <w:p w:rsidR="00D047EB" w:rsidRPr="007464DB" w:rsidRDefault="00D047EB" w:rsidP="006A5E12">
      <w:pPr>
        <w:pStyle w:val="PlainText"/>
        <w:rPr>
          <w:rFonts w:ascii="Calibri" w:hAnsi="Calibri" w:cs="Calibr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5.4.2 Stratification or Randomization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Not Applicable</w:t>
      </w: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 </w:t>
      </w: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5.5. Interventions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Not Applicable</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5.5.1 Preparation</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Not Applicable</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01" w:name="_Toc305759807"/>
      <w:bookmarkStart w:id="102" w:name="_Toc306563334"/>
      <w:bookmarkStart w:id="103" w:name="_Toc309565281"/>
      <w:bookmarkStart w:id="104" w:name="_Toc313522738"/>
      <w:r w:rsidRPr="007464DB">
        <w:rPr>
          <w:rFonts w:asciiTheme="minorHAnsi" w:hAnsiTheme="minorHAnsi" w:cstheme="minorHAnsi"/>
          <w:color w:val="000000" w:themeColor="text1"/>
          <w:sz w:val="22"/>
          <w:szCs w:val="22"/>
        </w:rPr>
        <w:t>5.5.2 Administration</w:t>
      </w:r>
      <w:bookmarkEnd w:id="101"/>
      <w:bookmarkEnd w:id="102"/>
      <w:bookmarkEnd w:id="103"/>
      <w:bookmarkEnd w:id="104"/>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Aim 2.1 and 2.2 surveys will be initiated simultaneously. We plan to conduct the surveys during a 3-month period in October through December of 201</w:t>
      </w:r>
      <w:r w:rsidR="008062E5">
        <w:rPr>
          <w:rFonts w:asciiTheme="minorHAnsi" w:hAnsiTheme="minorHAnsi" w:cstheme="minorHAnsi"/>
          <w:color w:val="000000" w:themeColor="text1"/>
          <w:sz w:val="22"/>
          <w:szCs w:val="22"/>
        </w:rPr>
        <w:t>3</w:t>
      </w:r>
      <w:r w:rsidRPr="007464DB">
        <w:rPr>
          <w:rFonts w:asciiTheme="minorHAnsi" w:hAnsiTheme="minorHAnsi" w:cstheme="minorHAnsi"/>
          <w:color w:val="000000" w:themeColor="text1"/>
          <w:sz w:val="22"/>
          <w:szCs w:val="22"/>
        </w:rPr>
        <w:t xml:space="preserve"> </w:t>
      </w:r>
    </w:p>
    <w:p w:rsidR="00026528" w:rsidRPr="007464DB" w:rsidRDefault="00026528" w:rsidP="007A0CD6">
      <w:pPr>
        <w:spacing w:after="0" w:line="240" w:lineRule="auto"/>
        <w:rPr>
          <w:rFonts w:asciiTheme="minorHAnsi" w:hAnsiTheme="minorHAnsi" w:cstheme="minorHAnsi"/>
          <w:color w:val="000000" w:themeColor="text1"/>
        </w:rPr>
      </w:pPr>
    </w:p>
    <w:p w:rsidR="00026528" w:rsidRPr="007464DB" w:rsidRDefault="00026528" w:rsidP="00745100">
      <w:pPr>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Geographic specificity of the MSM survey: This is a limitation of web surveys and the key to overcoming this limitation is that recruitment must be highly focused and preferably done by postal mailing or flyers to LGBT organizations, or in person by handing out palm cards with a specific link for that recruitment location. The first survey question will ask participants to provide a detailed description of where they learned about the study.  </w:t>
      </w:r>
      <w:proofErr w:type="gramStart"/>
      <w:r w:rsidRPr="007464DB">
        <w:rPr>
          <w:rFonts w:asciiTheme="minorHAnsi" w:hAnsiTheme="minorHAnsi" w:cstheme="minorHAnsi"/>
          <w:color w:val="000000" w:themeColor="text1"/>
        </w:rPr>
        <w:t>Participants</w:t>
      </w:r>
      <w:proofErr w:type="gramEnd"/>
      <w:r w:rsidRPr="007464DB">
        <w:rPr>
          <w:rFonts w:asciiTheme="minorHAnsi" w:hAnsiTheme="minorHAnsi" w:cstheme="minorHAnsi"/>
          <w:color w:val="000000" w:themeColor="text1"/>
        </w:rPr>
        <w:t xml:space="preserve"> who report learning about the survey from an online source, will be classified as suspicious in the analysis.  We will conduct daily searches on search engines for survey links posted online.  Responses will be monitored in real time for spikes in the number of responses from a particular survey link associated with a particular venue flyer or ad placement.  These links can be inactivated immediately in the event that a link is posted on the Internet and attracts the attention of professional survey takers.  By using several survey links per city, deactivating one link will minimize the impact on recruitment from the other links. </w:t>
      </w:r>
    </w:p>
    <w:p w:rsidR="00026528" w:rsidRPr="007464DB" w:rsidRDefault="00026528" w:rsidP="00745100">
      <w:pPr>
        <w:spacing w:after="0" w:line="240" w:lineRule="auto"/>
        <w:rPr>
          <w:rFonts w:asciiTheme="minorHAnsi" w:hAnsiTheme="minorHAnsi" w:cstheme="minorHAnsi"/>
          <w:color w:val="000000" w:themeColor="text1"/>
        </w:rPr>
      </w:pPr>
    </w:p>
    <w:p w:rsidR="00026528" w:rsidRPr="007464DB" w:rsidRDefault="00026528" w:rsidP="00745100">
      <w:pPr>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Suspicious responses will be assessed for signs of satisficing, i.e. straight lining, internally inconsistent responses, and short response times.  The timing of responses will also be examined to identify potential repeat respondents.  For example, participants who attempt to complete several surveys in quick succession but are initially disqualified by the screening questions and change their responses until they are eligible can be detected by examining the timing of consecutive responses.  </w:t>
      </w:r>
    </w:p>
    <w:p w:rsidR="00026528" w:rsidRPr="007464DB" w:rsidRDefault="00026528" w:rsidP="00745100">
      <w:pPr>
        <w:spacing w:after="0" w:line="240" w:lineRule="auto"/>
        <w:rPr>
          <w:rFonts w:asciiTheme="minorHAnsi" w:hAnsiTheme="minorHAnsi" w:cstheme="minorHAnsi"/>
          <w:color w:val="000000" w:themeColor="text1"/>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In SurveyGizmo, repeat survey respondents are automatically prevented from accessing the survey from the same IP address.  Survey Gizmo’s duplicate IP blocking feature is designed to prevent repeat responses from the same computer by storing IP address of past </w:t>
      </w:r>
      <w:proofErr w:type="gramStart"/>
      <w:r w:rsidRPr="007464DB">
        <w:rPr>
          <w:rFonts w:asciiTheme="minorHAnsi" w:hAnsiTheme="minorHAnsi" w:cstheme="minorHAnsi"/>
          <w:color w:val="000000" w:themeColor="text1"/>
          <w:sz w:val="22"/>
          <w:szCs w:val="22"/>
        </w:rPr>
        <w:t>respondents,</w:t>
      </w:r>
      <w:proofErr w:type="gramEnd"/>
      <w:r w:rsidRPr="007464DB">
        <w:rPr>
          <w:rFonts w:asciiTheme="minorHAnsi" w:hAnsiTheme="minorHAnsi" w:cstheme="minorHAnsi"/>
          <w:color w:val="000000" w:themeColor="text1"/>
          <w:sz w:val="22"/>
          <w:szCs w:val="22"/>
        </w:rPr>
        <w:t xml:space="preserve"> however, there are ways around this.  For example, it is possible to obtain a new IP address by simply turning the modem off and on before revisiting the survey site.  However, because the modem is still using the same Internet Service Provider, the new IP address is typically very similar to the previous one.  Consecutive responses </w:t>
      </w:r>
      <w:proofErr w:type="gramStart"/>
      <w:r w:rsidRPr="007464DB">
        <w:rPr>
          <w:rFonts w:asciiTheme="minorHAnsi" w:hAnsiTheme="minorHAnsi" w:cstheme="minorHAnsi"/>
          <w:color w:val="000000" w:themeColor="text1"/>
          <w:sz w:val="22"/>
          <w:szCs w:val="22"/>
        </w:rPr>
        <w:t>from a similar IP addresses</w:t>
      </w:r>
      <w:proofErr w:type="gramEnd"/>
      <w:r w:rsidRPr="007464DB">
        <w:rPr>
          <w:rFonts w:asciiTheme="minorHAnsi" w:hAnsiTheme="minorHAnsi" w:cstheme="minorHAnsi"/>
          <w:color w:val="000000" w:themeColor="text1"/>
          <w:sz w:val="22"/>
          <w:szCs w:val="22"/>
        </w:rPr>
        <w:t xml:space="preserve">, i.e. addresses that differ only in the last group of numbers, will be flagged as suspicious.  Another way around Survey Gizmo’s duplicate IP blocking is to use a proxy service that changes the IP address associated with your browser.  We will use third party proxy IP detection services such as MaxMind.com to screen out respondents using an IP address associated with a proxy service.  Typically, proxy IP numbers do not match the geographic location claimed by the survey respondent.  Non-US IP addresses will be screened out as ineligible.  While it is impossible to prevent determined repeat responders, there are ways to minimize the impact of repeat responders on the survey budget and to identify them so that their responses can be discarded from the analysis.  Participants will be notified on the initial page of the survey that only one response is allowed and that if they continue on to the screening questions, their IP address will be logged by Survey Gizmo and if they are using a proxy service, they will not be paid for their participation.   This notification will deter repeat responders and those that are detected will not be paid for repeat responses. </w:t>
      </w:r>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05" w:name="_Toc305759808"/>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06" w:name="_Toc306563335"/>
      <w:bookmarkStart w:id="107" w:name="_Toc309565282"/>
      <w:bookmarkStart w:id="108" w:name="_Toc313522739"/>
      <w:r w:rsidRPr="007464DB">
        <w:rPr>
          <w:rFonts w:asciiTheme="minorHAnsi" w:hAnsiTheme="minorHAnsi" w:cstheme="minorHAnsi"/>
          <w:color w:val="000000" w:themeColor="text1"/>
          <w:sz w:val="22"/>
          <w:szCs w:val="22"/>
        </w:rPr>
        <w:t>5.5.3 Control Population</w:t>
      </w:r>
      <w:bookmarkEnd w:id="105"/>
      <w:bookmarkEnd w:id="106"/>
      <w:bookmarkEnd w:id="107"/>
      <w:bookmarkEnd w:id="108"/>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Not Applicable</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09" w:name="_Toc305759809"/>
      <w:bookmarkStart w:id="110" w:name="_Toc306563336"/>
      <w:bookmarkStart w:id="111" w:name="_Toc309565283"/>
      <w:bookmarkStart w:id="112" w:name="_Toc313522740"/>
      <w:r w:rsidRPr="007464DB">
        <w:rPr>
          <w:rFonts w:asciiTheme="minorHAnsi" w:hAnsiTheme="minorHAnsi" w:cstheme="minorHAnsi"/>
          <w:color w:val="000000" w:themeColor="text1"/>
          <w:sz w:val="22"/>
          <w:szCs w:val="22"/>
        </w:rPr>
        <w:t>5.6. Measurement</w:t>
      </w:r>
      <w:bookmarkEnd w:id="109"/>
      <w:bookmarkEnd w:id="110"/>
      <w:bookmarkEnd w:id="111"/>
      <w:bookmarkEnd w:id="112"/>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The draft survey content is provided as Appendix 1. The survey covers three broad content domains:</w:t>
      </w:r>
    </w:p>
    <w:p w:rsidR="00026528" w:rsidRPr="007464DB" w:rsidRDefault="00026528" w:rsidP="006A5E12">
      <w:pPr>
        <w:pStyle w:val="PlainText"/>
        <w:numPr>
          <w:ilvl w:val="0"/>
          <w:numId w:val="36"/>
        </w:numPr>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Sexual history</w:t>
      </w:r>
    </w:p>
    <w:p w:rsidR="00026528" w:rsidRPr="007464DB" w:rsidRDefault="00026528" w:rsidP="006A5E12">
      <w:pPr>
        <w:pStyle w:val="PlainText"/>
        <w:numPr>
          <w:ilvl w:val="0"/>
          <w:numId w:val="36"/>
        </w:numPr>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Blood donation history</w:t>
      </w:r>
    </w:p>
    <w:p w:rsidR="00026528" w:rsidRPr="007464DB" w:rsidRDefault="00026528" w:rsidP="006A5E12">
      <w:pPr>
        <w:pStyle w:val="PlainText"/>
        <w:numPr>
          <w:ilvl w:val="0"/>
          <w:numId w:val="36"/>
        </w:numPr>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Opinions about current and modified MSM blood donation policies</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13" w:name="_Toc305759810"/>
      <w:bookmarkStart w:id="114" w:name="_Toc306563337"/>
      <w:bookmarkStart w:id="115" w:name="_Toc309565284"/>
      <w:bookmarkStart w:id="116" w:name="_Toc313522741"/>
      <w:r w:rsidRPr="007464DB">
        <w:rPr>
          <w:rFonts w:asciiTheme="minorHAnsi" w:hAnsiTheme="minorHAnsi" w:cstheme="minorHAnsi"/>
          <w:color w:val="000000" w:themeColor="text1"/>
          <w:sz w:val="22"/>
          <w:szCs w:val="22"/>
        </w:rPr>
        <w:t>5.6.1 Schedule of Measurement</w:t>
      </w:r>
      <w:bookmarkEnd w:id="113"/>
      <w:bookmarkEnd w:id="114"/>
      <w:bookmarkEnd w:id="115"/>
      <w:bookmarkEnd w:id="116"/>
      <w:r w:rsidRPr="007464DB">
        <w:rPr>
          <w:rFonts w:asciiTheme="minorHAnsi" w:hAnsiTheme="minorHAnsi" w:cstheme="minorHAnsi"/>
          <w:color w:val="000000" w:themeColor="text1"/>
          <w:sz w:val="22"/>
          <w:szCs w:val="22"/>
        </w:rPr>
        <w:t xml:space="preserve">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The survey will be completed by each participant only one time.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5.6.2 Definitions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Not Applicable</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98271C">
      <w:pPr>
        <w:pStyle w:val="PlainText"/>
        <w:outlineLvl w:val="1"/>
        <w:rPr>
          <w:rFonts w:asciiTheme="minorHAnsi" w:hAnsiTheme="minorHAnsi" w:cstheme="minorHAnsi"/>
          <w:color w:val="000000" w:themeColor="text1"/>
          <w:sz w:val="22"/>
          <w:szCs w:val="22"/>
          <w:u w:val="single"/>
        </w:rPr>
      </w:pPr>
      <w:bookmarkStart w:id="117" w:name="_Toc305759811"/>
      <w:bookmarkStart w:id="118" w:name="_Toc306563338"/>
      <w:bookmarkStart w:id="119" w:name="_Toc309565285"/>
      <w:bookmarkStart w:id="120" w:name="_Toc313522742"/>
      <w:r w:rsidRPr="007464DB">
        <w:rPr>
          <w:rFonts w:asciiTheme="minorHAnsi" w:hAnsiTheme="minorHAnsi" w:cstheme="minorHAnsi"/>
          <w:color w:val="000000" w:themeColor="text1"/>
          <w:sz w:val="22"/>
          <w:szCs w:val="22"/>
          <w:u w:val="single"/>
        </w:rPr>
        <w:t>5.6.3 Assessment and Measurement Procedures</w:t>
      </w:r>
      <w:bookmarkEnd w:id="117"/>
      <w:bookmarkEnd w:id="118"/>
      <w:bookmarkEnd w:id="119"/>
      <w:bookmarkEnd w:id="120"/>
    </w:p>
    <w:p w:rsidR="00026528" w:rsidRPr="007464DB" w:rsidRDefault="00026528" w:rsidP="006A5E12">
      <w:pPr>
        <w:spacing w:line="240" w:lineRule="auto"/>
        <w:rPr>
          <w:rFonts w:asciiTheme="minorHAnsi" w:hAnsiTheme="minorHAnsi" w:cstheme="minorHAnsi"/>
          <w:color w:val="000000" w:themeColor="text1"/>
        </w:rPr>
      </w:pPr>
    </w:p>
    <w:p w:rsidR="00026528" w:rsidRPr="007464DB" w:rsidRDefault="00026528" w:rsidP="006A5E12">
      <w:pPr>
        <w:spacing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Surveys will be entirely electronic. Instrument content may be modified by the research team based on the findings from Aim 1. The previous study from Sweden provides the basis for the content that we have developed for the US survey instrument (see Appendix 1). This study will also rely on the survey instrument content of previous REDS research, but will expand the content to focus on the specific issue of MSM and possible policy changes regarding donor eligibility. The </w:t>
      </w:r>
      <w:r w:rsidR="00D5110B" w:rsidRPr="007464DB">
        <w:rPr>
          <w:rFonts w:asciiTheme="minorHAnsi" w:hAnsiTheme="minorHAnsi" w:cstheme="minorHAnsi"/>
          <w:color w:val="000000" w:themeColor="text1"/>
        </w:rPr>
        <w:t xml:space="preserve">final </w:t>
      </w:r>
      <w:r w:rsidRPr="007464DB">
        <w:rPr>
          <w:rFonts w:asciiTheme="minorHAnsi" w:hAnsiTheme="minorHAnsi" w:cstheme="minorHAnsi"/>
          <w:color w:val="000000" w:themeColor="text1"/>
        </w:rPr>
        <w:t xml:space="preserve">content of the survey will be developed with CAPS experts. The survey will be internet-based and will also use SurveyGizmo. </w:t>
      </w:r>
    </w:p>
    <w:p w:rsidR="00026528" w:rsidRPr="007464DB" w:rsidRDefault="00026528" w:rsidP="00C931EC">
      <w:pPr>
        <w:pStyle w:val="PlainText"/>
        <w:rPr>
          <w:rFonts w:asciiTheme="minorHAnsi" w:hAnsiTheme="minorHAnsi" w:cstheme="minorHAnsi"/>
          <w:color w:val="000000" w:themeColor="text1"/>
          <w:sz w:val="22"/>
          <w:szCs w:val="22"/>
          <w:u w:val="single"/>
        </w:rPr>
      </w:pPr>
      <w:r w:rsidRPr="007464DB">
        <w:rPr>
          <w:rFonts w:asciiTheme="minorHAnsi" w:hAnsiTheme="minorHAnsi" w:cstheme="minorHAnsi"/>
          <w:color w:val="000000" w:themeColor="text1"/>
          <w:sz w:val="22"/>
          <w:szCs w:val="22"/>
          <w:u w:val="single"/>
        </w:rPr>
        <w:t>Survey Instruments</w:t>
      </w:r>
    </w:p>
    <w:p w:rsidR="00026528" w:rsidRPr="007464DB" w:rsidRDefault="00026528" w:rsidP="00C931EC">
      <w:pPr>
        <w:pStyle w:val="PlainText"/>
        <w:rPr>
          <w:rFonts w:asciiTheme="minorHAnsi" w:hAnsiTheme="minorHAnsi" w:cstheme="minorHAnsi"/>
          <w:color w:val="000000" w:themeColor="text1"/>
          <w:sz w:val="22"/>
          <w:szCs w:val="22"/>
        </w:rPr>
      </w:pPr>
    </w:p>
    <w:p w:rsidR="00026528" w:rsidRPr="007464DB" w:rsidRDefault="00026528" w:rsidP="00C931EC">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Programming Time: The ease of use with web surveys is an important advantage. It is very easy to learn how to manage the application and make changes, and this in turn allows for robust but responsive version control. On web surveys, changes are updated on every survey immediately. </w:t>
      </w:r>
    </w:p>
    <w:p w:rsidR="00026528" w:rsidRPr="007464DB" w:rsidRDefault="00026528" w:rsidP="00C931EC">
      <w:pPr>
        <w:pStyle w:val="PlainText"/>
        <w:rPr>
          <w:rFonts w:asciiTheme="minorHAnsi" w:hAnsiTheme="minorHAnsi" w:cstheme="minorHAnsi"/>
          <w:color w:val="000000" w:themeColor="text1"/>
          <w:sz w:val="22"/>
          <w:szCs w:val="22"/>
        </w:rPr>
      </w:pPr>
    </w:p>
    <w:p w:rsidR="00026528" w:rsidRPr="007464DB" w:rsidRDefault="00026528" w:rsidP="00C931EC">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In addition, research groups have reported that the Internet offers valuable opportunities for conducting behavioral surveillance among MSM because it reaches some men who may not otherwise be accessed in the community.</w:t>
      </w:r>
      <w:r w:rsidR="00DB530A" w:rsidRPr="007464DB">
        <w:rPr>
          <w:rFonts w:asciiTheme="minorHAnsi" w:hAnsiTheme="minorHAnsi" w:cstheme="minorHAnsi"/>
          <w:color w:val="000000" w:themeColor="text1"/>
          <w:sz w:val="22"/>
          <w:szCs w:val="22"/>
        </w:rPr>
        <w:fldChar w:fldCharType="begin">
          <w:fldData xml:space="preserve">PEVuZE5vdGU+PENpdGU+PEF1dGhvcj5FbGZvcmQ8L0F1dGhvcj48WWVhcj4yMDA0PC9ZZWFyPjxS
ZWNOdW0+NDg8L1JlY051bT48cmVjb3JkPjxyZWMtbnVtYmVyPjQ4PC9yZWMtbnVtYmVyPjxmb3Jl
aWduLWtleXM+PGtleSBhcHA9IkVOIiBkYi1pZD0iczIyZWZ4czltenJ4MnplejUyc3Awd3JkMnoy
dzlyZHgwZmRwIj40ODwva2V5PjwvZm9yZWlnbi1rZXlzPjxyZWYtdHlwZSBuYW1lPSJKb3VybmFs
IEFydGljbGUiPjE3PC9yZWYtdHlwZT48Y29udHJpYnV0b3JzPjxhdXRob3JzPjxhdXRob3I+RWxm
b3JkLCBKLjwvYXV0aG9yPjxhdXRob3I+Qm9sZGluZywgRy48L2F1dGhvcj48YXV0aG9yPkRhdmlz
LCBNLjwvYXV0aG9yPjxhdXRob3I+U2hlcnIsIEwuPC9hdXRob3I+PGF1dGhvcj5IYXJ0LCBHLjwv
YXV0aG9yPjwvYXV0aG9ycz48L2NvbnRyaWJ1dG9ycz48YXV0aC1hZGRyZXNzPkNpdHkgVW5pdmVy
c2l0eSBMb25kb24sIEluc3RpdHV0ZSBvZiBIZWFsdGggU2NpZW5jZXMsIFN0LiBCYXJ0aG9sb21l
dyBTY2hvb2wgb2YgTnVyc2luZyBhbmQgTWlkd2lmZXJ5LExvbmRvbiwgVUsuIGouZWxmb3JkQGNp
dHkuYWMudWs8L2F1dGgtYWRkcmVzcz48dGl0bGVzPjx0aXRsZT5XZWItYmFzZWQgYmVoYXZpb3Jh
bCBzdXJ2ZWlsbGFuY2UgYW1vbmcgbWVuIHdobyBoYXZlIHNleCB3aXRoIG1lbjogYSBjb21wYXJp
c29uIG9mIG9ubGluZSBhbmQgb2ZmbGluZSBzYW1wbGVzIGluIExvbmRvbiwgVUs8L3RpdGxlPjxz
ZWNvbmRhcnktdGl0bGU+SiBBY3F1aXIgSW1tdW5lIERlZmljIFN5bmRyPC9zZWNvbmRhcnktdGl0
bGU+PGFsdC10aXRsZT5Kb3VybmFsIG9mIGFjcXVpcmVkIGltbXVuZSBkZWZpY2llbmN5IHN5bmRy
b21lcyAoMTk5OSk8L2FsdC10aXRsZT48L3RpdGxlcz48cGVyaW9kaWNhbD48ZnVsbC10aXRsZT5K
IEFjcXVpciBJbW11bmUgRGVmaWMgU3luZHI8L2Z1bGwtdGl0bGU+PGFiYnItMT5Kb3VybmFsIG9m
IGFjcXVpcmVkIGltbXVuZSBkZWZpY2llbmN5IHN5bmRyb21lcyAoMTk5OSk8L2FiYnItMT48L3Bl
cmlvZGljYWw+PGFsdC1wZXJpb2RpY2FsPjxmdWxsLXRpdGxlPkogQWNxdWlyIEltbXVuZSBEZWZp
YyBTeW5kcjwvZnVsbC10aXRsZT48YWJici0xPkpvdXJuYWwgb2YgYWNxdWlyZWQgaW1tdW5lIGRl
ZmljaWVuY3kgc3luZHJvbWVzICgxOTk5KTwvYWJici0xPjwvYWx0LXBlcmlvZGljYWw+PHBhZ2Vz
PjQyMS02PC9wYWdlcz48dm9sdW1lPjM1PC92b2x1bWU+PG51bWJlcj40PC9udW1iZXI+PGtleXdv
cmRzPjxrZXl3b3JkPkFkdWx0PC9rZXl3b3JkPjxrZXl3b3JkPkJpc2V4dWFsaXR5PC9rZXl3b3Jk
PjxrZXl3b3JkPkhJViBJbmZlY3Rpb25zL2VwaWRlbWlvbG9neTwva2V5d29yZD48a2V5d29yZD4q
SG9tb3NleHVhbGl0eSwgTWFsZTwva2V5d29yZD48a2V5d29yZD5IdW1hbnM8L2tleXdvcmQ+PGtl
eXdvcmQ+KkludGVybmV0PC9rZXl3b3JkPjxrZXl3b3JkPkxvbmRvbjwva2V5d29yZD48a2V5d29y
ZD5NYWxlPC9rZXl3b3JkPjxrZXl3b3JkPk11bHRpdmFyaWF0ZSBBbmFseXNpczwva2V5d29yZD48
a2V5d29yZD5PZGRzIFJhdGlvPC9rZXl3b3JkPjxrZXl3b3JkPlBvcHVsYXRpb24gU3VydmVpbGxh
bmNlLyptZXRob2RzPC9rZXl3b3JkPjxrZXl3b3JkPlJpc2sgRmFjdG9yczwva2V5d29yZD48a2V5
d29yZD5TYWZlIFNleDwva2V5d29yZD48a2V5d29yZD4qU2V4dWFsIEJlaGF2aW9yPC9rZXl3b3Jk
Pjwva2V5d29yZHM+PGRhdGVzPjx5ZWFyPjIwMDQ8L3llYXI+PHB1Yi1kYXRlcz48ZGF0ZT5BcHIg
MTwvZGF0ZT48L3B1Yi1kYXRlcz48L2RhdGVzPjxpc2JuPjE1MjUtNDEzNSAoUHJpbnQpJiN4RDsx
NTI1LTQxMzUgKExpbmtpbmcpPC9pc2JuPjxhY2Nlc3Npb24tbnVtPjE1MDk3MTU5PC9hY2Nlc3Np
b24tbnVtPjx1cmxzPjxyZWxhdGVkLXVybHM+PHVybD5odHRwOi8vd3d3Lm5jYmkubmxtLm5paC5n
b3YvZW50cmV6L3F1ZXJ5LmZjZ2k/Y21kPVJldHJpZXZlJmFtcDtkYj1QdWJNZWQmYW1wO2RvcHQ9
Q2l0YXRpb24mYW1wO2xpc3RfdWlkcz0xNTA5NzE1OSA8L3VybD48L3JlbGF0ZWQtdXJscz48L3Vy
bHM+PGxhbmd1YWdlPmVuZzwvbGFuZ3VhZ2U+PC9yZWNvcmQ+PC9DaXRlPjwvRW5kTm90ZT4A
</w:fldData>
        </w:fldChar>
      </w:r>
      <w:r w:rsidR="00DC5553" w:rsidRPr="007464DB">
        <w:rPr>
          <w:rFonts w:asciiTheme="minorHAnsi" w:hAnsiTheme="minorHAnsi" w:cstheme="minorHAnsi"/>
          <w:color w:val="000000" w:themeColor="text1"/>
          <w:sz w:val="22"/>
          <w:szCs w:val="22"/>
        </w:rPr>
        <w:instrText xml:space="preserve"> ADDIN EN.CITE </w:instrText>
      </w:r>
      <w:r w:rsidR="00DB530A" w:rsidRPr="007464DB">
        <w:rPr>
          <w:rFonts w:asciiTheme="minorHAnsi" w:hAnsiTheme="minorHAnsi" w:cstheme="minorHAnsi"/>
          <w:color w:val="000000" w:themeColor="text1"/>
          <w:sz w:val="22"/>
          <w:szCs w:val="22"/>
        </w:rPr>
        <w:fldChar w:fldCharType="begin">
          <w:fldData xml:space="preserve">PEVuZE5vdGU+PENpdGU+PEF1dGhvcj5FbGZvcmQ8L0F1dGhvcj48WWVhcj4yMDA0PC9ZZWFyPjxS
ZWNOdW0+NDg8L1JlY051bT48cmVjb3JkPjxyZWMtbnVtYmVyPjQ4PC9yZWMtbnVtYmVyPjxmb3Jl
aWduLWtleXM+PGtleSBhcHA9IkVOIiBkYi1pZD0iczIyZWZ4czltenJ4MnplejUyc3Awd3JkMnoy
dzlyZHgwZmRwIj40ODwva2V5PjwvZm9yZWlnbi1rZXlzPjxyZWYtdHlwZSBuYW1lPSJKb3VybmFs
IEFydGljbGUiPjE3PC9yZWYtdHlwZT48Y29udHJpYnV0b3JzPjxhdXRob3JzPjxhdXRob3I+RWxm
b3JkLCBKLjwvYXV0aG9yPjxhdXRob3I+Qm9sZGluZywgRy48L2F1dGhvcj48YXV0aG9yPkRhdmlz
LCBNLjwvYXV0aG9yPjxhdXRob3I+U2hlcnIsIEwuPC9hdXRob3I+PGF1dGhvcj5IYXJ0LCBHLjwv
YXV0aG9yPjwvYXV0aG9ycz48L2NvbnRyaWJ1dG9ycz48YXV0aC1hZGRyZXNzPkNpdHkgVW5pdmVy
c2l0eSBMb25kb24sIEluc3RpdHV0ZSBvZiBIZWFsdGggU2NpZW5jZXMsIFN0LiBCYXJ0aG9sb21l
dyBTY2hvb2wgb2YgTnVyc2luZyBhbmQgTWlkd2lmZXJ5LExvbmRvbiwgVUsuIGouZWxmb3JkQGNp
dHkuYWMudWs8L2F1dGgtYWRkcmVzcz48dGl0bGVzPjx0aXRsZT5XZWItYmFzZWQgYmVoYXZpb3Jh
bCBzdXJ2ZWlsbGFuY2UgYW1vbmcgbWVuIHdobyBoYXZlIHNleCB3aXRoIG1lbjogYSBjb21wYXJp
c29uIG9mIG9ubGluZSBhbmQgb2ZmbGluZSBzYW1wbGVzIGluIExvbmRvbiwgVUs8L3RpdGxlPjxz
ZWNvbmRhcnktdGl0bGU+SiBBY3F1aXIgSW1tdW5lIERlZmljIFN5bmRyPC9zZWNvbmRhcnktdGl0
bGU+PGFsdC10aXRsZT5Kb3VybmFsIG9mIGFjcXVpcmVkIGltbXVuZSBkZWZpY2llbmN5IHN5bmRy
b21lcyAoMTk5OSk8L2FsdC10aXRsZT48L3RpdGxlcz48cGVyaW9kaWNhbD48ZnVsbC10aXRsZT5K
IEFjcXVpciBJbW11bmUgRGVmaWMgU3luZHI8L2Z1bGwtdGl0bGU+PGFiYnItMT5Kb3VybmFsIG9m
IGFjcXVpcmVkIGltbXVuZSBkZWZpY2llbmN5IHN5bmRyb21lcyAoMTk5OSk8L2FiYnItMT48L3Bl
cmlvZGljYWw+PGFsdC1wZXJpb2RpY2FsPjxmdWxsLXRpdGxlPkogQWNxdWlyIEltbXVuZSBEZWZp
YyBTeW5kcjwvZnVsbC10aXRsZT48YWJici0xPkpvdXJuYWwgb2YgYWNxdWlyZWQgaW1tdW5lIGRl
ZmljaWVuY3kgc3luZHJvbWVzICgxOTk5KTwvYWJici0xPjwvYWx0LXBlcmlvZGljYWw+PHBhZ2Vz
PjQyMS02PC9wYWdlcz48dm9sdW1lPjM1PC92b2x1bWU+PG51bWJlcj40PC9udW1iZXI+PGtleXdv
cmRzPjxrZXl3b3JkPkFkdWx0PC9rZXl3b3JkPjxrZXl3b3JkPkJpc2V4dWFsaXR5PC9rZXl3b3Jk
PjxrZXl3b3JkPkhJViBJbmZlY3Rpb25zL2VwaWRlbWlvbG9neTwva2V5d29yZD48a2V5d29yZD4q
SG9tb3NleHVhbGl0eSwgTWFsZTwva2V5d29yZD48a2V5d29yZD5IdW1hbnM8L2tleXdvcmQ+PGtl
eXdvcmQ+KkludGVybmV0PC9rZXl3b3JkPjxrZXl3b3JkPkxvbmRvbjwva2V5d29yZD48a2V5d29y
ZD5NYWxlPC9rZXl3b3JkPjxrZXl3b3JkPk11bHRpdmFyaWF0ZSBBbmFseXNpczwva2V5d29yZD48
a2V5d29yZD5PZGRzIFJhdGlvPC9rZXl3b3JkPjxrZXl3b3JkPlBvcHVsYXRpb24gU3VydmVpbGxh
bmNlLyptZXRob2RzPC9rZXl3b3JkPjxrZXl3b3JkPlJpc2sgRmFjdG9yczwva2V5d29yZD48a2V5
d29yZD5TYWZlIFNleDwva2V5d29yZD48a2V5d29yZD4qU2V4dWFsIEJlaGF2aW9yPC9rZXl3b3Jk
Pjwva2V5d29yZHM+PGRhdGVzPjx5ZWFyPjIwMDQ8L3llYXI+PHB1Yi1kYXRlcz48ZGF0ZT5BcHIg
MTwvZGF0ZT48L3B1Yi1kYXRlcz48L2RhdGVzPjxpc2JuPjE1MjUtNDEzNSAoUHJpbnQpJiN4RDsx
NTI1LTQxMzUgKExpbmtpbmcpPC9pc2JuPjxhY2Nlc3Npb24tbnVtPjE1MDk3MTU5PC9hY2Nlc3Np
b24tbnVtPjx1cmxzPjxyZWxhdGVkLXVybHM+PHVybD5odHRwOi8vd3d3Lm5jYmkubmxtLm5paC5n
b3YvZW50cmV6L3F1ZXJ5LmZjZ2k/Y21kPVJldHJpZXZlJmFtcDtkYj1QdWJNZWQmYW1wO2RvcHQ9
Q2l0YXRpb24mYW1wO2xpc3RfdWlkcz0xNTA5NzE1OSA8L3VybD48L3JlbGF0ZWQtdXJscz48L3Vy
bHM+PGxhbmd1YWdlPmVuZzwvbGFuZ3VhZ2U+PC9yZWNvcmQ+PC9DaXRlPjwvRW5kTm90ZT4A
</w:fldData>
        </w:fldChar>
      </w:r>
      <w:r w:rsidR="00DC5553" w:rsidRPr="007464DB">
        <w:rPr>
          <w:rFonts w:asciiTheme="minorHAnsi" w:hAnsiTheme="minorHAnsi" w:cstheme="minorHAnsi"/>
          <w:color w:val="000000" w:themeColor="text1"/>
          <w:sz w:val="22"/>
          <w:szCs w:val="22"/>
        </w:rPr>
        <w:instrText xml:space="preserve"> ADDIN EN.CITE.DATA </w:instrText>
      </w:r>
      <w:r w:rsidR="00DB530A" w:rsidRPr="007464DB">
        <w:rPr>
          <w:rFonts w:asciiTheme="minorHAnsi" w:hAnsiTheme="minorHAnsi" w:cstheme="minorHAnsi"/>
          <w:color w:val="000000" w:themeColor="text1"/>
          <w:sz w:val="22"/>
          <w:szCs w:val="22"/>
        </w:rPr>
      </w:r>
      <w:r w:rsidR="00DB530A" w:rsidRPr="007464DB">
        <w:rPr>
          <w:rFonts w:asciiTheme="minorHAnsi" w:hAnsiTheme="minorHAnsi" w:cstheme="minorHAnsi"/>
          <w:color w:val="000000" w:themeColor="text1"/>
          <w:sz w:val="22"/>
          <w:szCs w:val="22"/>
        </w:rPr>
        <w:fldChar w:fldCharType="end"/>
      </w:r>
      <w:r w:rsidR="00DB530A" w:rsidRPr="007464DB">
        <w:rPr>
          <w:rFonts w:asciiTheme="minorHAnsi" w:hAnsiTheme="minorHAnsi" w:cstheme="minorHAnsi"/>
          <w:color w:val="000000" w:themeColor="text1"/>
          <w:sz w:val="22"/>
          <w:szCs w:val="22"/>
        </w:rPr>
      </w:r>
      <w:r w:rsidR="00DB530A" w:rsidRPr="007464DB">
        <w:rPr>
          <w:rFonts w:asciiTheme="minorHAnsi" w:hAnsiTheme="minorHAnsi" w:cstheme="minorHAnsi"/>
          <w:color w:val="000000" w:themeColor="text1"/>
          <w:sz w:val="22"/>
          <w:szCs w:val="22"/>
        </w:rPr>
        <w:fldChar w:fldCharType="separate"/>
      </w:r>
      <w:r w:rsidR="00DC5553" w:rsidRPr="007464DB">
        <w:rPr>
          <w:rFonts w:asciiTheme="minorHAnsi" w:hAnsiTheme="minorHAnsi" w:cstheme="minorHAnsi"/>
          <w:color w:val="000000" w:themeColor="text1"/>
          <w:sz w:val="22"/>
          <w:szCs w:val="22"/>
          <w:vertAlign w:val="superscript"/>
        </w:rPr>
        <w:t>32</w:t>
      </w:r>
      <w:r w:rsidR="00DB530A" w:rsidRPr="007464DB">
        <w:rPr>
          <w:rFonts w:asciiTheme="minorHAnsi" w:hAnsiTheme="minorHAnsi" w:cstheme="minorHAnsi"/>
          <w:color w:val="000000" w:themeColor="text1"/>
          <w:sz w:val="22"/>
          <w:szCs w:val="22"/>
        </w:rPr>
        <w:fldChar w:fldCharType="end"/>
      </w:r>
      <w:r w:rsidRPr="007464DB">
        <w:rPr>
          <w:rFonts w:asciiTheme="minorHAnsi" w:hAnsiTheme="minorHAnsi" w:cstheme="minorHAnsi"/>
          <w:color w:val="000000" w:themeColor="text1"/>
          <w:sz w:val="22"/>
          <w:szCs w:val="22"/>
        </w:rPr>
        <w:t xml:space="preserve"> The potential ability to access groups that are difficult to reach is a critical advantage for the proposed methodology. </w:t>
      </w:r>
    </w:p>
    <w:p w:rsidR="00026528" w:rsidRPr="007464DB" w:rsidRDefault="00026528" w:rsidP="00C931EC">
      <w:pPr>
        <w:pStyle w:val="PlainText"/>
        <w:rPr>
          <w:rFonts w:asciiTheme="minorHAnsi" w:hAnsiTheme="minorHAnsi" w:cstheme="minorHAnsi"/>
          <w:color w:val="000000" w:themeColor="text1"/>
          <w:sz w:val="22"/>
          <w:szCs w:val="22"/>
        </w:rPr>
      </w:pPr>
    </w:p>
    <w:p w:rsidR="00026528" w:rsidRPr="007464DB" w:rsidRDefault="00026528" w:rsidP="00C931EC">
      <w:pPr>
        <w:pStyle w:val="PlainText"/>
        <w:rPr>
          <w:rFonts w:asciiTheme="minorHAnsi" w:hAnsiTheme="minorHAnsi" w:cstheme="minorHAnsi"/>
          <w:color w:val="000000" w:themeColor="text1"/>
          <w:sz w:val="22"/>
          <w:szCs w:val="22"/>
          <w:u w:val="single"/>
        </w:rPr>
      </w:pPr>
      <w:r w:rsidRPr="007464DB">
        <w:rPr>
          <w:rFonts w:asciiTheme="minorHAnsi" w:hAnsiTheme="minorHAnsi" w:cstheme="minorHAnsi"/>
          <w:color w:val="000000" w:themeColor="text1"/>
          <w:sz w:val="22"/>
          <w:szCs w:val="22"/>
          <w:u w:val="single"/>
        </w:rPr>
        <w:t>Experience with Internet-based Surveys</w:t>
      </w:r>
    </w:p>
    <w:p w:rsidR="00026528" w:rsidRPr="007464DB" w:rsidRDefault="00026528" w:rsidP="00C931EC">
      <w:pPr>
        <w:pStyle w:val="PlainText"/>
        <w:rPr>
          <w:rFonts w:asciiTheme="minorHAnsi" w:hAnsiTheme="minorHAnsi" w:cstheme="minorHAnsi"/>
          <w:color w:val="000000" w:themeColor="text1"/>
          <w:sz w:val="22"/>
          <w:szCs w:val="22"/>
          <w:u w:val="single"/>
        </w:rPr>
      </w:pPr>
    </w:p>
    <w:p w:rsidR="00026528" w:rsidRPr="007464DB" w:rsidRDefault="00026528" w:rsidP="00C931EC">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CAPS investigators and other groups in San Francisco have significant experience using web-based survey methodologies, including studies focused on the MSM population.</w:t>
      </w:r>
      <w:r w:rsidR="00DB530A" w:rsidRPr="007464DB">
        <w:rPr>
          <w:rFonts w:asciiTheme="minorHAnsi" w:hAnsiTheme="minorHAnsi" w:cstheme="minorHAnsi"/>
          <w:color w:val="000000" w:themeColor="text1"/>
          <w:sz w:val="22"/>
          <w:szCs w:val="22"/>
        </w:rPr>
        <w:fldChar w:fldCharType="begin">
          <w:fldData xml:space="preserve">PEVuZE5vdGU+PENpdGU+PEF1dGhvcj5SYXltb25kPC9BdXRob3I+PFllYXI+MjAxMDwvWWVhcj48
UmVjTnVtPjQ3PC9SZWNOdW0+PHJlY29yZD48cmVjLW51bWJlcj40NzwvcmVjLW51bWJlcj48Zm9y
ZWlnbi1rZXlzPjxrZXkgYXBwPSJFTiIgZGItaWQ9InMyMmVmeHM5bXpyeDJ6ZXo1MnNwMHdyZDJ6
Mnc5cmR4MGZkcCI+NDc8L2tleT48L2ZvcmVpZ24ta2V5cz48cmVmLXR5cGUgbmFtZT0iSm91cm5h
bCBBcnRpY2xlIj4xNzwvcmVmLXR5cGU+PGNvbnRyaWJ1dG9ycz48YXV0aG9ycz48YXV0aG9yPlJh
eW1vbmQsIEguIEYuPC9hdXRob3I+PGF1dGhvcj5SZWJjaG9vaywgRy48L2F1dGhvcj48YXV0aG9y
PkN1cm90dG8sIEEuPC9hdXRob3I+PGF1dGhvcj5WYXVkcmV5LCBKLjwvYXV0aG9yPjxhdXRob3I+
QW1zZGVuLCBNLjwvYXV0aG9yPjxhdXRob3I+TGV2aW5lLCBELjwvYXV0aG9yPjxhdXRob3I+TWNG
YXJsYW5kLCBXLjwvYXV0aG9yPjwvYXV0aG9ycz48L2NvbnRyaWJ1dG9ycz48YXV0aC1hZGRyZXNz
PlNhbiBGcmFuY2lzY28gRGVwYXJ0bWVudCBvZiBQdWJsaWMgSGVhbHRoLCBBSURTIE9mZmljZSwg
U2FuIEZyYW5jaXNjbywgQ0EgOTQxMDItNjAzMywgVVNBLiBoZmlzaGVyLnJheW1vbmRAc2ZkcGgu
b3JnPC9hdXRoLWFkZHJlc3M+PHRpdGxlcz48dGl0bGU+Q29tcGFyaW5nIGludGVybmV0LWJhc2Vk
IGFuZCB2ZW51ZS1iYXNlZCBtZXRob2RzIHRvIHNhbXBsZSBNU00gaW4gdGhlIFNhbiBGcmFuY2lz
Y28gQmF5IEFyZWE8L3RpdGxlPjxzZWNvbmRhcnktdGl0bGU+QUlEUyBCZWhhdjwvc2Vjb25kYXJ5
LXRpdGxlPjxhbHQtdGl0bGU+QUlEUyBhbmQgYmVoYXZpb3I8L2FsdC10aXRsZT48L3RpdGxlcz48
cGVyaW9kaWNhbD48ZnVsbC10aXRsZT5BSURTIEJlaGF2PC9mdWxsLXRpdGxlPjxhYmJyLTE+QUlE
UyBhbmQgYmVoYXZpb3I8L2FiYnItMT48L3BlcmlvZGljYWw+PGFsdC1wZXJpb2RpY2FsPjxmdWxs
LXRpdGxlPkFJRFMgQmVoYXY8L2Z1bGwtdGl0bGU+PGFiYnItMT5BSURTIGFuZCBiZWhhdmlvcjwv
YWJici0xPjwvYWx0LXBlcmlvZGljYWw+PHBhZ2VzPjIxOC0yNDwvcGFnZXM+PHZvbHVtZT4xNDwv
dm9sdW1lPjxudW1iZXI+MTwvbnVtYmVyPjxrZXl3b3Jkcz48a2V5d29yZD5BZG9sZXNjZW50PC9r
ZXl3b3JkPjxrZXl3b3JkPkFkdWx0PC9rZXl3b3JkPjxrZXl3b3JkPkNhbGlmb3JuaWEvZXBpZGVt
aW9sb2d5PC9rZXl3b3JkPjxrZXl3b3JkPkNhdGNobWVudCBBcmVhIChIZWFsdGgpPC9rZXl3b3Jk
PjxrZXl3b3JkPkNlbnRlcnMgZm9yIERpc2Vhc2UgQ29udHJvbCBhbmQgUHJldmVudGlvbiAoVS5T
Lik8L2tleXdvcmQ+PGtleXdvcmQ+SElWIEluZmVjdGlvbnMvZXBpZGVtaW9sb2d5LypwcmV2ZW50
aW9uICZhbXA7IGNvbnRyb2w8L2tleXdvcmQ+PGtleXdvcmQ+KkhlYWx0aCBCZWhhdmlvcjwva2V5
d29yZD48a2V5d29yZD5IdW1hbnM8L2tleXdvcmQ+PGtleXdvcmQ+SW50ZXJuZXQvKnN0YXRpc3Rp
Y3MgJmFtcDsgbnVtZXJpY2FsIGRhdGE8L2tleXdvcmQ+PGtleXdvcmQ+TWFsZTwva2V5d29yZD48
a2V5d29yZD5QaWxvdCBQcm9qZWN0czwva2V5d29yZD48a2V5d29yZD5Qb3B1bGF0aW9uIFN1cnZl
aWxsYW5jZS8qbWV0aG9kczwva2V5d29yZD48a2V5d29yZD5SaXNrIEZhY3RvcnM8L2tleXdvcmQ+
PGtleXdvcmQ+U2V4dWFsIEJlaGF2aW9yPC9rZXl3b3JkPjxrZXl3b3JkPipTb2NpYWwgRW52aXJv
bm1lbnQ8L2tleXdvcmQ+PGtleXdvcmQ+VW5pdGVkIFN0YXRlczwva2V5d29yZD48a2V5d29yZD5Z
b3VuZyBBZHVsdDwva2V5d29yZD48L2tleXdvcmRzPjxkYXRlcz48eWVhcj4yMDEwPC95ZWFyPjxw
dWItZGF0ZXM+PGRhdGU+RmViPC9kYXRlPjwvcHViLWRhdGVzPjwvZGF0ZXM+PGlzYm4+MTU3My0z
MjU0IChFbGVjdHJvbmljKSYjeEQ7MTA5MC03MTY1IChMaW5raW5nKTwvaXNibj48YWNjZXNzaW9u
LW51bT4xOTE2MDAzNDwvYWNjZXNzaW9uLW51bT48dXJscz48cmVsYXRlZC11cmxzPjx1cmw+aHR0
cDovL3d3dy5uY2JpLm5sbS5uaWguZ292L2VudHJlei9xdWVyeS5mY2dpP2NtZD1SZXRyaWV2ZSZh
bXA7ZGI9UHViTWVkJmFtcDtkb3B0PUNpdGF0aW9uJmFtcDtsaXN0X3VpZHM9MTkxNjAwMzQgPC91
cmw+PC9yZWxhdGVkLXVybHM+PC91cmxzPjxsYW5ndWFnZT5lbmc8L2xhbmd1YWdlPjwvcmVjb3Jk
PjwvQ2l0ZT48L0VuZE5vdGU+
</w:fldData>
        </w:fldChar>
      </w:r>
      <w:r w:rsidR="00DC5553" w:rsidRPr="007464DB">
        <w:rPr>
          <w:rFonts w:asciiTheme="minorHAnsi" w:hAnsiTheme="minorHAnsi" w:cstheme="minorHAnsi"/>
          <w:color w:val="000000" w:themeColor="text1"/>
          <w:sz w:val="22"/>
          <w:szCs w:val="22"/>
        </w:rPr>
        <w:instrText xml:space="preserve"> ADDIN EN.CITE </w:instrText>
      </w:r>
      <w:r w:rsidR="00DB530A" w:rsidRPr="007464DB">
        <w:rPr>
          <w:rFonts w:asciiTheme="minorHAnsi" w:hAnsiTheme="minorHAnsi" w:cstheme="minorHAnsi"/>
          <w:color w:val="000000" w:themeColor="text1"/>
          <w:sz w:val="22"/>
          <w:szCs w:val="22"/>
        </w:rPr>
        <w:fldChar w:fldCharType="begin">
          <w:fldData xml:space="preserve">PEVuZE5vdGU+PENpdGU+PEF1dGhvcj5SYXltb25kPC9BdXRob3I+PFllYXI+MjAxMDwvWWVhcj48
UmVjTnVtPjQ3PC9SZWNOdW0+PHJlY29yZD48cmVjLW51bWJlcj40NzwvcmVjLW51bWJlcj48Zm9y
ZWlnbi1rZXlzPjxrZXkgYXBwPSJFTiIgZGItaWQ9InMyMmVmeHM5bXpyeDJ6ZXo1MnNwMHdyZDJ6
Mnc5cmR4MGZkcCI+NDc8L2tleT48L2ZvcmVpZ24ta2V5cz48cmVmLXR5cGUgbmFtZT0iSm91cm5h
bCBBcnRpY2xlIj4xNzwvcmVmLXR5cGU+PGNvbnRyaWJ1dG9ycz48YXV0aG9ycz48YXV0aG9yPlJh
eW1vbmQsIEguIEYuPC9hdXRob3I+PGF1dGhvcj5SZWJjaG9vaywgRy48L2F1dGhvcj48YXV0aG9y
PkN1cm90dG8sIEEuPC9hdXRob3I+PGF1dGhvcj5WYXVkcmV5LCBKLjwvYXV0aG9yPjxhdXRob3I+
QW1zZGVuLCBNLjwvYXV0aG9yPjxhdXRob3I+TGV2aW5lLCBELjwvYXV0aG9yPjxhdXRob3I+TWNG
YXJsYW5kLCBXLjwvYXV0aG9yPjwvYXV0aG9ycz48L2NvbnRyaWJ1dG9ycz48YXV0aC1hZGRyZXNz
PlNhbiBGcmFuY2lzY28gRGVwYXJ0bWVudCBvZiBQdWJsaWMgSGVhbHRoLCBBSURTIE9mZmljZSwg
U2FuIEZyYW5jaXNjbywgQ0EgOTQxMDItNjAzMywgVVNBLiBoZmlzaGVyLnJheW1vbmRAc2ZkcGgu
b3JnPC9hdXRoLWFkZHJlc3M+PHRpdGxlcz48dGl0bGU+Q29tcGFyaW5nIGludGVybmV0LWJhc2Vk
IGFuZCB2ZW51ZS1iYXNlZCBtZXRob2RzIHRvIHNhbXBsZSBNU00gaW4gdGhlIFNhbiBGcmFuY2lz
Y28gQmF5IEFyZWE8L3RpdGxlPjxzZWNvbmRhcnktdGl0bGU+QUlEUyBCZWhhdjwvc2Vjb25kYXJ5
LXRpdGxlPjxhbHQtdGl0bGU+QUlEUyBhbmQgYmVoYXZpb3I8L2FsdC10aXRsZT48L3RpdGxlcz48
cGVyaW9kaWNhbD48ZnVsbC10aXRsZT5BSURTIEJlaGF2PC9mdWxsLXRpdGxlPjxhYmJyLTE+QUlE
UyBhbmQgYmVoYXZpb3I8L2FiYnItMT48L3BlcmlvZGljYWw+PGFsdC1wZXJpb2RpY2FsPjxmdWxs
LXRpdGxlPkFJRFMgQmVoYXY8L2Z1bGwtdGl0bGU+PGFiYnItMT5BSURTIGFuZCBiZWhhdmlvcjwv
YWJici0xPjwvYWx0LXBlcmlvZGljYWw+PHBhZ2VzPjIxOC0yNDwvcGFnZXM+PHZvbHVtZT4xNDwv
dm9sdW1lPjxudW1iZXI+MTwvbnVtYmVyPjxrZXl3b3Jkcz48a2V5d29yZD5BZG9sZXNjZW50PC9r
ZXl3b3JkPjxrZXl3b3JkPkFkdWx0PC9rZXl3b3JkPjxrZXl3b3JkPkNhbGlmb3JuaWEvZXBpZGVt
aW9sb2d5PC9rZXl3b3JkPjxrZXl3b3JkPkNhdGNobWVudCBBcmVhIChIZWFsdGgpPC9rZXl3b3Jk
PjxrZXl3b3JkPkNlbnRlcnMgZm9yIERpc2Vhc2UgQ29udHJvbCBhbmQgUHJldmVudGlvbiAoVS5T
Lik8L2tleXdvcmQ+PGtleXdvcmQ+SElWIEluZmVjdGlvbnMvZXBpZGVtaW9sb2d5LypwcmV2ZW50
aW9uICZhbXA7IGNvbnRyb2w8L2tleXdvcmQ+PGtleXdvcmQ+KkhlYWx0aCBCZWhhdmlvcjwva2V5
d29yZD48a2V5d29yZD5IdW1hbnM8L2tleXdvcmQ+PGtleXdvcmQ+SW50ZXJuZXQvKnN0YXRpc3Rp
Y3MgJmFtcDsgbnVtZXJpY2FsIGRhdGE8L2tleXdvcmQ+PGtleXdvcmQ+TWFsZTwva2V5d29yZD48
a2V5d29yZD5QaWxvdCBQcm9qZWN0czwva2V5d29yZD48a2V5d29yZD5Qb3B1bGF0aW9uIFN1cnZl
aWxsYW5jZS8qbWV0aG9kczwva2V5d29yZD48a2V5d29yZD5SaXNrIEZhY3RvcnM8L2tleXdvcmQ+
PGtleXdvcmQ+U2V4dWFsIEJlaGF2aW9yPC9rZXl3b3JkPjxrZXl3b3JkPipTb2NpYWwgRW52aXJv
bm1lbnQ8L2tleXdvcmQ+PGtleXdvcmQ+VW5pdGVkIFN0YXRlczwva2V5d29yZD48a2V5d29yZD5Z
b3VuZyBBZHVsdDwva2V5d29yZD48L2tleXdvcmRzPjxkYXRlcz48eWVhcj4yMDEwPC95ZWFyPjxw
dWItZGF0ZXM+PGRhdGU+RmViPC9kYXRlPjwvcHViLWRhdGVzPjwvZGF0ZXM+PGlzYm4+MTU3My0z
MjU0IChFbGVjdHJvbmljKSYjeEQ7MTA5MC03MTY1IChMaW5raW5nKTwvaXNibj48YWNjZXNzaW9u
LW51bT4xOTE2MDAzNDwvYWNjZXNzaW9uLW51bT48dXJscz48cmVsYXRlZC11cmxzPjx1cmw+aHR0
cDovL3d3dy5uY2JpLm5sbS5uaWguZ292L2VudHJlei9xdWVyeS5mY2dpP2NtZD1SZXRyaWV2ZSZh
bXA7ZGI9UHViTWVkJmFtcDtkb3B0PUNpdGF0aW9uJmFtcDtsaXN0X3VpZHM9MTkxNjAwMzQgPC91
cmw+PC9yZWxhdGVkLXVybHM+PC91cmxzPjxsYW5ndWFnZT5lbmc8L2xhbmd1YWdlPjwvcmVjb3Jk
PjwvQ2l0ZT48L0VuZE5vdGU+
</w:fldData>
        </w:fldChar>
      </w:r>
      <w:r w:rsidR="00DC5553" w:rsidRPr="007464DB">
        <w:rPr>
          <w:rFonts w:asciiTheme="minorHAnsi" w:hAnsiTheme="minorHAnsi" w:cstheme="minorHAnsi"/>
          <w:color w:val="000000" w:themeColor="text1"/>
          <w:sz w:val="22"/>
          <w:szCs w:val="22"/>
        </w:rPr>
        <w:instrText xml:space="preserve"> ADDIN EN.CITE.DATA </w:instrText>
      </w:r>
      <w:r w:rsidR="00DB530A" w:rsidRPr="007464DB">
        <w:rPr>
          <w:rFonts w:asciiTheme="minorHAnsi" w:hAnsiTheme="minorHAnsi" w:cstheme="minorHAnsi"/>
          <w:color w:val="000000" w:themeColor="text1"/>
          <w:sz w:val="22"/>
          <w:szCs w:val="22"/>
        </w:rPr>
      </w:r>
      <w:r w:rsidR="00DB530A" w:rsidRPr="007464DB">
        <w:rPr>
          <w:rFonts w:asciiTheme="minorHAnsi" w:hAnsiTheme="minorHAnsi" w:cstheme="minorHAnsi"/>
          <w:color w:val="000000" w:themeColor="text1"/>
          <w:sz w:val="22"/>
          <w:szCs w:val="22"/>
        </w:rPr>
        <w:fldChar w:fldCharType="end"/>
      </w:r>
      <w:r w:rsidR="00DB530A" w:rsidRPr="007464DB">
        <w:rPr>
          <w:rFonts w:asciiTheme="minorHAnsi" w:hAnsiTheme="minorHAnsi" w:cstheme="minorHAnsi"/>
          <w:color w:val="000000" w:themeColor="text1"/>
          <w:sz w:val="22"/>
          <w:szCs w:val="22"/>
        </w:rPr>
      </w:r>
      <w:r w:rsidR="00DB530A" w:rsidRPr="007464DB">
        <w:rPr>
          <w:rFonts w:asciiTheme="minorHAnsi" w:hAnsiTheme="minorHAnsi" w:cstheme="minorHAnsi"/>
          <w:color w:val="000000" w:themeColor="text1"/>
          <w:sz w:val="22"/>
          <w:szCs w:val="22"/>
        </w:rPr>
        <w:fldChar w:fldCharType="separate"/>
      </w:r>
      <w:r w:rsidR="00DC5553" w:rsidRPr="007464DB">
        <w:rPr>
          <w:rFonts w:asciiTheme="minorHAnsi" w:hAnsiTheme="minorHAnsi" w:cstheme="minorHAnsi"/>
          <w:color w:val="000000" w:themeColor="text1"/>
          <w:sz w:val="22"/>
          <w:szCs w:val="22"/>
          <w:vertAlign w:val="superscript"/>
        </w:rPr>
        <w:t>33</w:t>
      </w:r>
      <w:r w:rsidR="00DB530A" w:rsidRPr="007464DB">
        <w:rPr>
          <w:rFonts w:asciiTheme="minorHAnsi" w:hAnsiTheme="minorHAnsi" w:cstheme="minorHAnsi"/>
          <w:color w:val="000000" w:themeColor="text1"/>
          <w:sz w:val="22"/>
          <w:szCs w:val="22"/>
        </w:rPr>
        <w:fldChar w:fldCharType="end"/>
      </w:r>
      <w:r w:rsidRPr="007464DB">
        <w:rPr>
          <w:rFonts w:asciiTheme="minorHAnsi" w:hAnsiTheme="minorHAnsi" w:cstheme="minorHAnsi"/>
          <w:color w:val="000000" w:themeColor="text1"/>
          <w:sz w:val="22"/>
          <w:szCs w:val="22"/>
        </w:rPr>
        <w:t xml:space="preserve"> Existing publications on web survey administration describe custom web surveys developed by the researchers and the problems they encountered with repeat responders.</w:t>
      </w:r>
      <w:r w:rsidR="00DB530A" w:rsidRPr="007464DB">
        <w:rPr>
          <w:rFonts w:asciiTheme="minorHAnsi" w:hAnsiTheme="minorHAnsi" w:cstheme="minorHAnsi"/>
          <w:color w:val="000000" w:themeColor="text1"/>
          <w:sz w:val="22"/>
          <w:szCs w:val="22"/>
        </w:rPr>
        <w:fldChar w:fldCharType="begin">
          <w:fldData xml:space="preserve">PEVuZE5vdGU+PENpdGU+PEF1dGhvcj5Cb3dlbjwvQXV0aG9yPjxZZWFyPjIwMDg8L1llYXI+PFJl
Y051bT41MzwvUmVjTnVtPjxyZWNvcmQ+PHJlYy1udW1iZXI+NTM8L3JlYy1udW1iZXI+PGZvcmVp
Z24ta2V5cz48a2V5IGFwcD0iRU4iIGRiLWlkPSJzMjJlZnhzOW16cngyemV6NTJzcDB3cmQyejJ3
OXJkeDBmZHAiPjUzPC9rZXk+PC9mb3JlaWduLWtleXM+PHJlZi10eXBlIG5hbWU9IkpvdXJuYWwg
QXJ0aWNsZSI+MTc8L3JlZi10eXBlPjxjb250cmlidXRvcnM+PGF1dGhvcnM+PGF1dGhvcj5Cb3dl
biwgQS4gTS48L2F1dGhvcj48YXV0aG9yPldpbGxpYW1zLCBNLiBMLjwvYXV0aG9yPjxhdXRob3I+
RGFuaWVsLCBDLiBNLjwvYXV0aG9yPjxhdXRob3I+Q2xheXRvbiwgUy48L2F1dGhvcj48L2F1dGhv
cnM+PC9jb250cmlidXRvcnM+PGF1dGgtYWRkcmVzcz5EZXBhcnRtZW50IG9mIFBzeWNob2xvZ3ks
IFVuaXZlcnNpdHkgb2YgV3lvbWluZywgRGVwdC4gMzQxNSwgMTAwMCBFLiBVbml2ZXJzaXR5LCBM
YXJhbWllLCBXWSA4MjA3MSwgVVNBLiBhYm93ZW5AdXd5by5lZHU8L2F1dGgtYWRkcmVzcz48dGl0
bGVzPjx0aXRsZT5JbnRlcm5ldCBiYXNlZCBISVYgcHJldmVudGlvbiByZXNlYXJjaCB0YXJnZXRp
bmcgcnVyYWwgTVNNOiBmZWFzaWJpbGl0eSwgYWNjZXB0YWJpbGl0eSwgYW5kIHByZWxpbWluYXJ5
IGVmZmljYWN5PC90aXRsZT48c2Vjb25kYXJ5LXRpdGxlPkogQmVoYXYgTWVkPC9zZWNvbmRhcnkt
dGl0bGU+PGFsdC10aXRsZT5Kb3VybmFsIG9mIGJlaGF2aW9yYWwgbWVkaWNpbmU8L2FsdC10aXRs
ZT48L3RpdGxlcz48cGVyaW9kaWNhbD48ZnVsbC10aXRsZT5KIEJlaGF2IE1lZDwvZnVsbC10aXRs
ZT48YWJici0xPkpvdXJuYWwgb2YgYmVoYXZpb3JhbCBtZWRpY2luZTwvYWJici0xPjwvcGVyaW9k
aWNhbD48YWx0LXBlcmlvZGljYWw+PGZ1bGwtdGl0bGU+SiBCZWhhdiBNZWQ8L2Z1bGwtdGl0bGU+
PGFiYnItMT5Kb3VybmFsIG9mIGJlaGF2aW9yYWwgbWVkaWNpbmU8L2FiYnItMT48L2FsdC1wZXJp
b2RpY2FsPjxwYWdlcz40NjMtNzc8L3BhZ2VzPjx2b2x1bWU+MzE8L3ZvbHVtZT48bnVtYmVyPjY8
L251bWJlcj48a2V5d29yZHM+PGtleXdvcmQ+QWRvbGVzY2VudDwva2V5d29yZD48a2V5d29yZD5B
ZHVsdDwva2V5d29yZD48a2V5d29yZD5BZ2VkPC9rZXl3b3JkPjxrZXl3b3JkPkFnZWQsIDgwIGFu
ZCBvdmVyPC9rZXl3b3JkPjxrZXl3b3JkPkJlaGF2aW9yIFRoZXJhcHkvKm1ldGhvZHM8L2tleXdv
cmQ+PGtleXdvcmQ+SElWIEluZmVjdGlvbnMvKnByZXZlbnRpb24gJmFtcDsgY29udHJvbDwva2V5
d29yZD48a2V5d29yZD5IZWFsdGggS25vd2xlZGdlLCBBdHRpdHVkZXMsIFByYWN0aWNlPC9rZXl3
b3JkPjxrZXl3b3JkPkhlYWx0aCBQcm9tb3Rpb24vbWV0aG9kczwva2V5d29yZD48a2V5d29yZD5I
b21vc2V4dWFsaXR5LCBNYWxlLypwc3ljaG9sb2d5PC9rZXl3b3JkPjxrZXl3b3JkPkh1bWFuczwv
a2V5d29yZD48a2V5d29yZD4qSW50ZXJuZXQ8L2tleXdvcmQ+PGtleXdvcmQ+TWFsZTwva2V5d29y
ZD48a2V5d29yZD5NaWRkbGUgQWdlZDwva2V5d29yZD48a2V5d29yZD5QYXRpZW50IERyb3BvdXRz
L3BzeWNob2xvZ3k8L2tleXdvcmQ+PGtleXdvcmQ+UGF0aWVudCBFZHVjYXRpb24gYXMgVG9waWMv
bWV0aG9kczwva2V5d29yZD48a2V5d29yZD5QcmltYXJ5IFByZXZlbnRpb24vKm1ldGhvZHM8L2tl
eXdvcmQ+PGtleXdvcmQ+UHJvZ3JhbSBFdmFsdWF0aW9uPC9rZXl3b3JkPjxrZXl3b3JkPipSaXNr
IFJlZHVjdGlvbiBCZWhhdmlvcjwva2V5d29yZD48a2V5d29yZD5SdXJhbCBIZWFsdGggU2Vydmlj
ZXM8L2tleXdvcmQ+PGtleXdvcmQ+U2VsZiBFZmZpY2FjeTwva2V5d29yZD48a2V5d29yZD5TZXh1
YWxseSBUcmFuc21pdHRlZCBEaXNlYXNlcy9wcmV2ZW50aW9uICZhbXA7IGNvbnRyb2w8L2tleXdv
cmQ+PGtleXdvcmQ+WW91bmcgQWR1bHQ8L2tleXdvcmQ+PC9rZXl3b3Jkcz48ZGF0ZXM+PHllYXI+
MjAwODwveWVhcj48cHViLWRhdGVzPjxkYXRlPkRlYzwvZGF0ZT48L3B1Yi1kYXRlcz48L2RhdGVz
Pjxpc2JuPjAxNjAtNzcxNSAoUHJpbnQpJiN4RDswMTYwLTc3MTUgKExpbmtpbmcpPC9pc2JuPjxh
Y2Nlc3Npb24tbnVtPjE4NzcwMDIxPC9hY2Nlc3Npb24tbnVtPjx1cmxzPjxyZWxhdGVkLXVybHM+
PHVybD5odHRwOi8vd3d3Lm5jYmkubmxtLm5paC5nb3YvZW50cmV6L3F1ZXJ5LmZjZ2k/Y21kPVJl
dHJpZXZlJmFtcDtkYj1QdWJNZWQmYW1wO2RvcHQ9Q2l0YXRpb24mYW1wO2xpc3RfdWlkcz0xODc3
MDAyMSA8L3VybD48L3JlbGF0ZWQtdXJscz48L3VybHM+PGxhbmd1YWdlPmVuZzwvbGFuZ3VhZ2U+
PC9yZWNvcmQ+PC9DaXRlPjwvRW5kTm90ZT4A
</w:fldData>
        </w:fldChar>
      </w:r>
      <w:r w:rsidR="00DC5553" w:rsidRPr="007464DB">
        <w:rPr>
          <w:rFonts w:asciiTheme="minorHAnsi" w:hAnsiTheme="minorHAnsi" w:cstheme="minorHAnsi"/>
          <w:color w:val="000000" w:themeColor="text1"/>
          <w:sz w:val="22"/>
          <w:szCs w:val="22"/>
        </w:rPr>
        <w:instrText xml:space="preserve"> ADDIN EN.CITE </w:instrText>
      </w:r>
      <w:r w:rsidR="00DB530A" w:rsidRPr="007464DB">
        <w:rPr>
          <w:rFonts w:asciiTheme="minorHAnsi" w:hAnsiTheme="minorHAnsi" w:cstheme="minorHAnsi"/>
          <w:color w:val="000000" w:themeColor="text1"/>
          <w:sz w:val="22"/>
          <w:szCs w:val="22"/>
        </w:rPr>
        <w:fldChar w:fldCharType="begin">
          <w:fldData xml:space="preserve">PEVuZE5vdGU+PENpdGU+PEF1dGhvcj5Cb3dlbjwvQXV0aG9yPjxZZWFyPjIwMDg8L1llYXI+PFJl
Y051bT41MzwvUmVjTnVtPjxyZWNvcmQ+PHJlYy1udW1iZXI+NTM8L3JlYy1udW1iZXI+PGZvcmVp
Z24ta2V5cz48a2V5IGFwcD0iRU4iIGRiLWlkPSJzMjJlZnhzOW16cngyemV6NTJzcDB3cmQyejJ3
OXJkeDBmZHAiPjUzPC9rZXk+PC9mb3JlaWduLWtleXM+PHJlZi10eXBlIG5hbWU9IkpvdXJuYWwg
QXJ0aWNsZSI+MTc8L3JlZi10eXBlPjxjb250cmlidXRvcnM+PGF1dGhvcnM+PGF1dGhvcj5Cb3dl
biwgQS4gTS48L2F1dGhvcj48YXV0aG9yPldpbGxpYW1zLCBNLiBMLjwvYXV0aG9yPjxhdXRob3I+
RGFuaWVsLCBDLiBNLjwvYXV0aG9yPjxhdXRob3I+Q2xheXRvbiwgUy48L2F1dGhvcj48L2F1dGhv
cnM+PC9jb250cmlidXRvcnM+PGF1dGgtYWRkcmVzcz5EZXBhcnRtZW50IG9mIFBzeWNob2xvZ3ks
IFVuaXZlcnNpdHkgb2YgV3lvbWluZywgRGVwdC4gMzQxNSwgMTAwMCBFLiBVbml2ZXJzaXR5LCBM
YXJhbWllLCBXWSA4MjA3MSwgVVNBLiBhYm93ZW5AdXd5by5lZHU8L2F1dGgtYWRkcmVzcz48dGl0
bGVzPjx0aXRsZT5JbnRlcm5ldCBiYXNlZCBISVYgcHJldmVudGlvbiByZXNlYXJjaCB0YXJnZXRp
bmcgcnVyYWwgTVNNOiBmZWFzaWJpbGl0eSwgYWNjZXB0YWJpbGl0eSwgYW5kIHByZWxpbWluYXJ5
IGVmZmljYWN5PC90aXRsZT48c2Vjb25kYXJ5LXRpdGxlPkogQmVoYXYgTWVkPC9zZWNvbmRhcnkt
dGl0bGU+PGFsdC10aXRsZT5Kb3VybmFsIG9mIGJlaGF2aW9yYWwgbWVkaWNpbmU8L2FsdC10aXRs
ZT48L3RpdGxlcz48cGVyaW9kaWNhbD48ZnVsbC10aXRsZT5KIEJlaGF2IE1lZDwvZnVsbC10aXRs
ZT48YWJici0xPkpvdXJuYWwgb2YgYmVoYXZpb3JhbCBtZWRpY2luZTwvYWJici0xPjwvcGVyaW9k
aWNhbD48YWx0LXBlcmlvZGljYWw+PGZ1bGwtdGl0bGU+SiBCZWhhdiBNZWQ8L2Z1bGwtdGl0bGU+
PGFiYnItMT5Kb3VybmFsIG9mIGJlaGF2aW9yYWwgbWVkaWNpbmU8L2FiYnItMT48L2FsdC1wZXJp
b2RpY2FsPjxwYWdlcz40NjMtNzc8L3BhZ2VzPjx2b2x1bWU+MzE8L3ZvbHVtZT48bnVtYmVyPjY8
L251bWJlcj48a2V5d29yZHM+PGtleXdvcmQ+QWRvbGVzY2VudDwva2V5d29yZD48a2V5d29yZD5B
ZHVsdDwva2V5d29yZD48a2V5d29yZD5BZ2VkPC9rZXl3b3JkPjxrZXl3b3JkPkFnZWQsIDgwIGFu
ZCBvdmVyPC9rZXl3b3JkPjxrZXl3b3JkPkJlaGF2aW9yIFRoZXJhcHkvKm1ldGhvZHM8L2tleXdv
cmQ+PGtleXdvcmQ+SElWIEluZmVjdGlvbnMvKnByZXZlbnRpb24gJmFtcDsgY29udHJvbDwva2V5
d29yZD48a2V5d29yZD5IZWFsdGggS25vd2xlZGdlLCBBdHRpdHVkZXMsIFByYWN0aWNlPC9rZXl3
b3JkPjxrZXl3b3JkPkhlYWx0aCBQcm9tb3Rpb24vbWV0aG9kczwva2V5d29yZD48a2V5d29yZD5I
b21vc2V4dWFsaXR5LCBNYWxlLypwc3ljaG9sb2d5PC9rZXl3b3JkPjxrZXl3b3JkPkh1bWFuczwv
a2V5d29yZD48a2V5d29yZD4qSW50ZXJuZXQ8L2tleXdvcmQ+PGtleXdvcmQ+TWFsZTwva2V5d29y
ZD48a2V5d29yZD5NaWRkbGUgQWdlZDwva2V5d29yZD48a2V5d29yZD5QYXRpZW50IERyb3BvdXRz
L3BzeWNob2xvZ3k8L2tleXdvcmQ+PGtleXdvcmQ+UGF0aWVudCBFZHVjYXRpb24gYXMgVG9waWMv
bWV0aG9kczwva2V5d29yZD48a2V5d29yZD5QcmltYXJ5IFByZXZlbnRpb24vKm1ldGhvZHM8L2tl
eXdvcmQ+PGtleXdvcmQ+UHJvZ3JhbSBFdmFsdWF0aW9uPC9rZXl3b3JkPjxrZXl3b3JkPipSaXNr
IFJlZHVjdGlvbiBCZWhhdmlvcjwva2V5d29yZD48a2V5d29yZD5SdXJhbCBIZWFsdGggU2Vydmlj
ZXM8L2tleXdvcmQ+PGtleXdvcmQ+U2VsZiBFZmZpY2FjeTwva2V5d29yZD48a2V5d29yZD5TZXh1
YWxseSBUcmFuc21pdHRlZCBEaXNlYXNlcy9wcmV2ZW50aW9uICZhbXA7IGNvbnRyb2w8L2tleXdv
cmQ+PGtleXdvcmQ+WW91bmcgQWR1bHQ8L2tleXdvcmQ+PC9rZXl3b3Jkcz48ZGF0ZXM+PHllYXI+
MjAwODwveWVhcj48cHViLWRhdGVzPjxkYXRlPkRlYzwvZGF0ZT48L3B1Yi1kYXRlcz48L2RhdGVz
Pjxpc2JuPjAxNjAtNzcxNSAoUHJpbnQpJiN4RDswMTYwLTc3MTUgKExpbmtpbmcpPC9pc2JuPjxh
Y2Nlc3Npb24tbnVtPjE4NzcwMDIxPC9hY2Nlc3Npb24tbnVtPjx1cmxzPjxyZWxhdGVkLXVybHM+
PHVybD5odHRwOi8vd3d3Lm5jYmkubmxtLm5paC5nb3YvZW50cmV6L3F1ZXJ5LmZjZ2k/Y21kPVJl
dHJpZXZlJmFtcDtkYj1QdWJNZWQmYW1wO2RvcHQ9Q2l0YXRpb24mYW1wO2xpc3RfdWlkcz0xODc3
MDAyMSA8L3VybD48L3JlbGF0ZWQtdXJscz48L3VybHM+PGxhbmd1YWdlPmVuZzwvbGFuZ3VhZ2U+
PC9yZWNvcmQ+PC9DaXRlPjwvRW5kTm90ZT4A
</w:fldData>
        </w:fldChar>
      </w:r>
      <w:r w:rsidR="00DC5553" w:rsidRPr="007464DB">
        <w:rPr>
          <w:rFonts w:asciiTheme="minorHAnsi" w:hAnsiTheme="minorHAnsi" w:cstheme="minorHAnsi"/>
          <w:color w:val="000000" w:themeColor="text1"/>
          <w:sz w:val="22"/>
          <w:szCs w:val="22"/>
        </w:rPr>
        <w:instrText xml:space="preserve"> ADDIN EN.CITE.DATA </w:instrText>
      </w:r>
      <w:r w:rsidR="00DB530A" w:rsidRPr="007464DB">
        <w:rPr>
          <w:rFonts w:asciiTheme="minorHAnsi" w:hAnsiTheme="minorHAnsi" w:cstheme="minorHAnsi"/>
          <w:color w:val="000000" w:themeColor="text1"/>
          <w:sz w:val="22"/>
          <w:szCs w:val="22"/>
        </w:rPr>
      </w:r>
      <w:r w:rsidR="00DB530A" w:rsidRPr="007464DB">
        <w:rPr>
          <w:rFonts w:asciiTheme="minorHAnsi" w:hAnsiTheme="minorHAnsi" w:cstheme="minorHAnsi"/>
          <w:color w:val="000000" w:themeColor="text1"/>
          <w:sz w:val="22"/>
          <w:szCs w:val="22"/>
        </w:rPr>
        <w:fldChar w:fldCharType="end"/>
      </w:r>
      <w:r w:rsidR="00DB530A" w:rsidRPr="007464DB">
        <w:rPr>
          <w:rFonts w:asciiTheme="minorHAnsi" w:hAnsiTheme="minorHAnsi" w:cstheme="minorHAnsi"/>
          <w:color w:val="000000" w:themeColor="text1"/>
          <w:sz w:val="22"/>
          <w:szCs w:val="22"/>
        </w:rPr>
      </w:r>
      <w:r w:rsidR="00DB530A" w:rsidRPr="007464DB">
        <w:rPr>
          <w:rFonts w:asciiTheme="minorHAnsi" w:hAnsiTheme="minorHAnsi" w:cstheme="minorHAnsi"/>
          <w:color w:val="000000" w:themeColor="text1"/>
          <w:sz w:val="22"/>
          <w:szCs w:val="22"/>
        </w:rPr>
        <w:fldChar w:fldCharType="separate"/>
      </w:r>
      <w:r w:rsidR="00DC5553" w:rsidRPr="007464DB">
        <w:rPr>
          <w:rFonts w:asciiTheme="minorHAnsi" w:hAnsiTheme="minorHAnsi" w:cstheme="minorHAnsi"/>
          <w:color w:val="000000" w:themeColor="text1"/>
          <w:sz w:val="22"/>
          <w:szCs w:val="22"/>
          <w:vertAlign w:val="superscript"/>
        </w:rPr>
        <w:t>34</w:t>
      </w:r>
      <w:r w:rsidR="00DB530A" w:rsidRPr="007464DB">
        <w:rPr>
          <w:rFonts w:asciiTheme="minorHAnsi" w:hAnsiTheme="minorHAnsi" w:cstheme="minorHAnsi"/>
          <w:color w:val="000000" w:themeColor="text1"/>
          <w:sz w:val="22"/>
          <w:szCs w:val="22"/>
        </w:rPr>
        <w:fldChar w:fldCharType="end"/>
      </w:r>
      <w:r w:rsidRPr="007464DB">
        <w:rPr>
          <w:rFonts w:asciiTheme="minorHAnsi" w:hAnsiTheme="minorHAnsi" w:cstheme="minorHAnsi"/>
          <w:color w:val="000000" w:themeColor="text1"/>
          <w:sz w:val="22"/>
          <w:szCs w:val="22"/>
        </w:rPr>
        <w:t xml:space="preserve">  We are proposing to use SurveyGizmo, which we have extensive experience with.  A current study that Dr. Sheon is a Co-Principal Investigator on is Investigating Motivations for Participation in Anal Cancer Prevention Trials (IMPACT) which is a survey of HIV positive men and women in 20 cities in the US and Canada. This study is using SurveyGizmo and has implemented a number of techniques to detect and deter repeat respondents that have been approved by the UCSF IRB. Since July 2011, the IMPACT survey has recruited 200 (half the total sample of 400) </w:t>
      </w:r>
      <w:proofErr w:type="gramStart"/>
      <w:r w:rsidRPr="007464DB">
        <w:rPr>
          <w:rFonts w:asciiTheme="minorHAnsi" w:hAnsiTheme="minorHAnsi" w:cstheme="minorHAnsi"/>
          <w:color w:val="000000" w:themeColor="text1"/>
          <w:sz w:val="22"/>
          <w:szCs w:val="22"/>
        </w:rPr>
        <w:t>valid participants from 13 of the 20 cities and recruitment is</w:t>
      </w:r>
      <w:proofErr w:type="gramEnd"/>
      <w:r w:rsidRPr="007464DB">
        <w:rPr>
          <w:rFonts w:asciiTheme="minorHAnsi" w:hAnsiTheme="minorHAnsi" w:cstheme="minorHAnsi"/>
          <w:color w:val="000000" w:themeColor="text1"/>
          <w:sz w:val="22"/>
          <w:szCs w:val="22"/>
        </w:rPr>
        <w:t xml:space="preserve"> ongoing.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5.6.4 Specimen collection procedures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Not Applicable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5.6.5 Special test procedures if required</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 xml:space="preserve">Real Time Monitoring: Researchers can see the surveys coming in even as they are still being completed. This allows for monitoring recruitment efforts and to adjust aspects of the sampling if necessary. For example, quotas (when the sampling frame is understood) can be set for certain demographic characteristics for participation and once achieved recruitment efforts can be re-focused by further modification of enrollment allowances to achieve participation by other groups. In this study we do not have a good understanding of the sampling frame.  The primary role of real time monitoring will be to reduce the risk that cheaters could bias the results of the surveys by taking the surveys multiple times.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21" w:name="_Toc305759812"/>
      <w:bookmarkStart w:id="122" w:name="_Toc306563339"/>
      <w:bookmarkStart w:id="123" w:name="_Toc309565286"/>
      <w:bookmarkStart w:id="124" w:name="_Toc313522743"/>
      <w:r w:rsidRPr="007464DB">
        <w:rPr>
          <w:rFonts w:asciiTheme="minorHAnsi" w:hAnsiTheme="minorHAnsi" w:cstheme="minorHAnsi"/>
          <w:color w:val="000000" w:themeColor="text1"/>
          <w:sz w:val="22"/>
          <w:szCs w:val="22"/>
        </w:rPr>
        <w:t>5.7. Survey Considerations and OMB Requirements</w:t>
      </w:r>
      <w:bookmarkEnd w:id="121"/>
      <w:bookmarkEnd w:id="122"/>
      <w:bookmarkEnd w:id="123"/>
      <w:bookmarkEnd w:id="124"/>
      <w:r w:rsidRPr="007464DB">
        <w:rPr>
          <w:rFonts w:asciiTheme="minorHAnsi" w:hAnsiTheme="minorHAnsi" w:cstheme="minorHAnsi"/>
          <w:color w:val="000000" w:themeColor="text1"/>
          <w:sz w:val="22"/>
          <w:szCs w:val="22"/>
        </w:rPr>
        <w:t xml:space="preserve"> </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6A5E12">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See Human Subjects Section that covers this topic for the entire study.</w:t>
      </w:r>
    </w:p>
    <w:p w:rsidR="00026528" w:rsidRPr="007464DB" w:rsidRDefault="00026528" w:rsidP="006A5E12">
      <w:pPr>
        <w:pStyle w:val="PlainText"/>
        <w:rPr>
          <w:rFonts w:asciiTheme="minorHAnsi" w:hAnsiTheme="minorHAnsi" w:cstheme="minorHAnsi"/>
          <w:color w:val="000000" w:themeColor="text1"/>
          <w:sz w:val="22"/>
          <w:szCs w:val="22"/>
        </w:rPr>
      </w:pPr>
    </w:p>
    <w:p w:rsidR="00026528" w:rsidRPr="007464DB" w:rsidRDefault="00026528" w:rsidP="0098271C">
      <w:pPr>
        <w:pStyle w:val="PlainText"/>
        <w:outlineLvl w:val="1"/>
        <w:rPr>
          <w:rFonts w:asciiTheme="minorHAnsi" w:hAnsiTheme="minorHAnsi" w:cstheme="minorHAnsi"/>
          <w:color w:val="000000" w:themeColor="text1"/>
          <w:sz w:val="22"/>
          <w:szCs w:val="22"/>
        </w:rPr>
      </w:pPr>
      <w:bookmarkStart w:id="125" w:name="_Toc305759813"/>
      <w:bookmarkStart w:id="126" w:name="_Toc306563340"/>
      <w:bookmarkStart w:id="127" w:name="_Toc309565287"/>
      <w:bookmarkStart w:id="128" w:name="_Toc313522744"/>
      <w:r w:rsidRPr="007464DB">
        <w:rPr>
          <w:rFonts w:asciiTheme="minorHAnsi" w:hAnsiTheme="minorHAnsi" w:cstheme="minorHAnsi"/>
          <w:color w:val="000000" w:themeColor="text1"/>
          <w:sz w:val="22"/>
          <w:szCs w:val="22"/>
        </w:rPr>
        <w:t>5.8. Data Management</w:t>
      </w:r>
      <w:bookmarkEnd w:id="125"/>
      <w:bookmarkEnd w:id="126"/>
      <w:bookmarkEnd w:id="127"/>
      <w:bookmarkEnd w:id="128"/>
      <w:r w:rsidRPr="007464DB">
        <w:rPr>
          <w:rFonts w:asciiTheme="minorHAnsi" w:hAnsiTheme="minorHAnsi" w:cstheme="minorHAnsi"/>
          <w:color w:val="000000" w:themeColor="text1"/>
          <w:sz w:val="22"/>
          <w:szCs w:val="22"/>
        </w:rPr>
        <w:t xml:space="preserve"> </w:t>
      </w:r>
    </w:p>
    <w:p w:rsidR="00026528" w:rsidRPr="007464DB" w:rsidRDefault="00026528" w:rsidP="00EA1721">
      <w:pPr>
        <w:pStyle w:val="PlainText"/>
        <w:rPr>
          <w:rFonts w:asciiTheme="minorHAnsi" w:hAnsiTheme="minorHAnsi" w:cstheme="minorHAnsi"/>
          <w:color w:val="000000" w:themeColor="text1"/>
          <w:sz w:val="22"/>
          <w:szCs w:val="22"/>
        </w:rPr>
      </w:pPr>
    </w:p>
    <w:p w:rsidR="00277963" w:rsidRPr="007464DB" w:rsidRDefault="00073D66"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b/>
          <w:bCs/>
          <w:color w:val="000000" w:themeColor="text1"/>
        </w:rPr>
        <w:t>Web Survey and Privacy of Participant Data</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Internet subjects’ privacy concerns are typically related to three issues:</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1) </w:t>
      </w:r>
      <w:proofErr w:type="gramStart"/>
      <w:r w:rsidRPr="007464DB">
        <w:rPr>
          <w:rFonts w:asciiTheme="minorHAnsi" w:hAnsiTheme="minorHAnsi" w:cstheme="minorHAnsi"/>
          <w:color w:val="000000" w:themeColor="text1"/>
        </w:rPr>
        <w:t>disclosure</w:t>
      </w:r>
      <w:proofErr w:type="gramEnd"/>
      <w:r w:rsidRPr="007464DB">
        <w:rPr>
          <w:rFonts w:asciiTheme="minorHAnsi" w:hAnsiTheme="minorHAnsi" w:cstheme="minorHAnsi"/>
          <w:color w:val="000000" w:themeColor="text1"/>
        </w:rPr>
        <w:t xml:space="preserve"> of information by the researchers to others outside the study;</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2) </w:t>
      </w:r>
      <w:proofErr w:type="gramStart"/>
      <w:r w:rsidRPr="007464DB">
        <w:rPr>
          <w:rFonts w:asciiTheme="minorHAnsi" w:hAnsiTheme="minorHAnsi" w:cstheme="minorHAnsi"/>
          <w:color w:val="000000" w:themeColor="text1"/>
        </w:rPr>
        <w:t>use</w:t>
      </w:r>
      <w:proofErr w:type="gramEnd"/>
      <w:r w:rsidRPr="007464DB">
        <w:rPr>
          <w:rFonts w:asciiTheme="minorHAnsi" w:hAnsiTheme="minorHAnsi" w:cstheme="minorHAnsi"/>
          <w:color w:val="000000" w:themeColor="text1"/>
        </w:rPr>
        <w:t xml:space="preserve"> of electronic information to gather additional information without the subject’s knowledge or consent, and</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3) </w:t>
      </w:r>
      <w:proofErr w:type="gramStart"/>
      <w:r w:rsidRPr="007464DB">
        <w:rPr>
          <w:rFonts w:asciiTheme="minorHAnsi" w:hAnsiTheme="minorHAnsi" w:cstheme="minorHAnsi"/>
          <w:color w:val="000000" w:themeColor="text1"/>
        </w:rPr>
        <w:t>electronic</w:t>
      </w:r>
      <w:proofErr w:type="gramEnd"/>
      <w:r w:rsidRPr="007464DB">
        <w:rPr>
          <w:rFonts w:asciiTheme="minorHAnsi" w:hAnsiTheme="minorHAnsi" w:cstheme="minorHAnsi"/>
          <w:color w:val="000000" w:themeColor="text1"/>
        </w:rPr>
        <w:t xml:space="preserve"> breach of security allowing access of confidential information to unrelated third parties.</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Plans to minimize any potential for risk and addressing these three issues are described below, respectively.</w:t>
      </w:r>
      <w:r w:rsidR="00A31D20" w:rsidRPr="007464DB">
        <w:rPr>
          <w:rFonts w:asciiTheme="minorHAnsi" w:hAnsiTheme="minorHAnsi" w:cstheme="minorHAnsi"/>
          <w:color w:val="000000" w:themeColor="text1"/>
        </w:rPr>
        <w:t xml:space="preserve"> In addition, an umbrella Certificate of Confidentiality covering all REDS-III activities will be in place.</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b/>
          <w:bCs/>
          <w:color w:val="000000" w:themeColor="text1"/>
        </w:rPr>
        <w:t>1)</w:t>
      </w:r>
      <w:r w:rsidRPr="007464DB">
        <w:rPr>
          <w:rFonts w:asciiTheme="minorHAnsi" w:hAnsiTheme="minorHAnsi" w:cstheme="minorHAnsi"/>
          <w:color w:val="000000" w:themeColor="text1"/>
        </w:rPr>
        <w:t>   As with any other research, the potential for disclosure of personal and private information provided to the researcher may make potential participants wary or concerned. The consent forms will provide participants with advance notice</w:t>
      </w:r>
      <w:r w:rsidR="00073D66" w:rsidRPr="007464DB">
        <w:rPr>
          <w:rFonts w:asciiTheme="minorHAnsi" w:hAnsiTheme="minorHAnsi" w:cstheme="minorHAnsi"/>
          <w:color w:val="000000" w:themeColor="text1"/>
        </w:rPr>
        <w:t xml:space="preserve"> of what data we will be collecting from their internet browser and the measures we will take to protect their confidentiality.  These methods include</w:t>
      </w:r>
      <w:r w:rsidRPr="007464DB">
        <w:rPr>
          <w:rFonts w:asciiTheme="minorHAnsi" w:hAnsiTheme="minorHAnsi" w:cstheme="minorHAnsi"/>
          <w:color w:val="000000" w:themeColor="text1"/>
        </w:rPr>
        <w:t xml:space="preserve">: University-approved encryption </w:t>
      </w:r>
      <w:r w:rsidR="00073D66" w:rsidRPr="007464DB">
        <w:rPr>
          <w:rFonts w:asciiTheme="minorHAnsi" w:hAnsiTheme="minorHAnsi" w:cstheme="minorHAnsi"/>
          <w:color w:val="000000" w:themeColor="text1"/>
        </w:rPr>
        <w:t xml:space="preserve">methods </w:t>
      </w:r>
      <w:r w:rsidRPr="007464DB">
        <w:rPr>
          <w:rFonts w:asciiTheme="minorHAnsi" w:hAnsiTheme="minorHAnsi" w:cstheme="minorHAnsi"/>
          <w:color w:val="000000" w:themeColor="text1"/>
        </w:rPr>
        <w:t>and other methods to physically and electronically secure data, collecting only the minimum amount of information necessary, that the study would be otherwise impracticable without the information, the researchers will never disclose this information to anyone outside the research team, and the data will be destroyed as soon as possible after the survey project has been completed (within one year). The data will be collected only for the stated purpose and not used subsequently for any other purpose.</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xml:space="preserve">Simply posting a privacy policy behind a Web link, which is the norm for other web sites, is not enough given that users might not take the time or effort to inform </w:t>
      </w:r>
      <w:proofErr w:type="gramStart"/>
      <w:r w:rsidRPr="007464DB">
        <w:rPr>
          <w:rFonts w:asciiTheme="minorHAnsi" w:hAnsiTheme="minorHAnsi" w:cstheme="minorHAnsi"/>
          <w:color w:val="000000" w:themeColor="text1"/>
        </w:rPr>
        <w:t>themselves</w:t>
      </w:r>
      <w:proofErr w:type="gramEnd"/>
      <w:r w:rsidRPr="007464DB">
        <w:rPr>
          <w:rFonts w:asciiTheme="minorHAnsi" w:hAnsiTheme="minorHAnsi" w:cstheme="minorHAnsi"/>
          <w:color w:val="000000" w:themeColor="text1"/>
        </w:rPr>
        <w:t>. We will use a proactive approach that provides the language of pre-notification about privacy on the welcome page’s introductory language for the web survey</w:t>
      </w:r>
      <w:r w:rsidR="00073D66" w:rsidRPr="007464DB">
        <w:rPr>
          <w:rFonts w:asciiTheme="minorHAnsi" w:hAnsiTheme="minorHAnsi" w:cstheme="minorHAnsi"/>
          <w:color w:val="000000" w:themeColor="text1"/>
        </w:rPr>
        <w:t xml:space="preserve"> and focus group screener</w:t>
      </w:r>
      <w:r w:rsidR="008912DB">
        <w:rPr>
          <w:rFonts w:asciiTheme="minorHAnsi" w:hAnsiTheme="minorHAnsi" w:cstheme="minorHAnsi"/>
          <w:color w:val="000000" w:themeColor="text1"/>
        </w:rPr>
        <w:t>,</w:t>
      </w:r>
      <w:r w:rsidRPr="007464DB">
        <w:rPr>
          <w:rFonts w:asciiTheme="minorHAnsi" w:hAnsiTheme="minorHAnsi" w:cstheme="minorHAnsi"/>
          <w:color w:val="000000" w:themeColor="text1"/>
        </w:rPr>
        <w:t xml:space="preserve"> above and before the button they must click to proceed.</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In addition, the welcome page will include an email address to contact the study coordinator, and a link to UCSF’s web site. Both end in “ucsf.edu</w:t>
      </w:r>
      <w:r w:rsidR="008912DB">
        <w:rPr>
          <w:rFonts w:asciiTheme="minorHAnsi" w:hAnsiTheme="minorHAnsi" w:cstheme="minorHAnsi"/>
          <w:color w:val="000000" w:themeColor="text1"/>
        </w:rPr>
        <w:t>.</w:t>
      </w:r>
      <w:r w:rsidRPr="007464DB">
        <w:rPr>
          <w:rFonts w:asciiTheme="minorHAnsi" w:hAnsiTheme="minorHAnsi" w:cstheme="minorHAnsi"/>
          <w:color w:val="000000" w:themeColor="text1"/>
        </w:rPr>
        <w:t>” Research shows that Internet research subj</w:t>
      </w:r>
      <w:r w:rsidR="00073D66" w:rsidRPr="007464DB">
        <w:rPr>
          <w:rFonts w:asciiTheme="minorHAnsi" w:hAnsiTheme="minorHAnsi" w:cstheme="minorHAnsi"/>
          <w:color w:val="000000" w:themeColor="text1"/>
        </w:rPr>
        <w:t xml:space="preserve">ects are much more trusting of </w:t>
      </w:r>
      <w:r w:rsidRPr="007464DB">
        <w:rPr>
          <w:rFonts w:asciiTheme="minorHAnsi" w:hAnsiTheme="minorHAnsi" w:cstheme="minorHAnsi"/>
          <w:color w:val="000000" w:themeColor="text1"/>
        </w:rPr>
        <w:t xml:space="preserve">established, legitimate institutions such as </w:t>
      </w:r>
      <w:proofErr w:type="gramStart"/>
      <w:r w:rsidRPr="007464DB">
        <w:rPr>
          <w:rFonts w:asciiTheme="minorHAnsi" w:hAnsiTheme="minorHAnsi" w:cstheme="minorHAnsi"/>
          <w:color w:val="000000" w:themeColor="text1"/>
        </w:rPr>
        <w:t>universities,</w:t>
      </w:r>
      <w:proofErr w:type="gramEnd"/>
      <w:r w:rsidRPr="007464DB">
        <w:rPr>
          <w:rFonts w:asciiTheme="minorHAnsi" w:hAnsiTheme="minorHAnsi" w:cstheme="minorHAnsi"/>
          <w:color w:val="000000" w:themeColor="text1"/>
        </w:rPr>
        <w:t xml:space="preserve"> and public entities such as government organizations over private, for-profit enterprise.</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b/>
          <w:bCs/>
          <w:color w:val="000000" w:themeColor="text1"/>
        </w:rPr>
        <w:t>2)</w:t>
      </w:r>
      <w:r w:rsidRPr="007464DB">
        <w:rPr>
          <w:rFonts w:asciiTheme="minorHAnsi" w:hAnsiTheme="minorHAnsi" w:cstheme="minorHAnsi"/>
          <w:color w:val="000000" w:themeColor="text1"/>
        </w:rPr>
        <w:t xml:space="preserve">   In only extremely rare cases is an individual’s identity directly associated with an IP address in publicly available directories of IP address </w:t>
      </w:r>
      <w:proofErr w:type="gramStart"/>
      <w:r w:rsidRPr="007464DB">
        <w:rPr>
          <w:rFonts w:asciiTheme="minorHAnsi" w:hAnsiTheme="minorHAnsi" w:cstheme="minorHAnsi"/>
          <w:color w:val="000000" w:themeColor="text1"/>
        </w:rPr>
        <w:t>assignments.</w:t>
      </w:r>
      <w:proofErr w:type="gramEnd"/>
      <w:r w:rsidRPr="007464DB">
        <w:rPr>
          <w:rFonts w:asciiTheme="minorHAnsi" w:hAnsiTheme="minorHAnsi" w:cstheme="minorHAnsi"/>
          <w:color w:val="000000" w:themeColor="text1"/>
        </w:rPr>
        <w:t xml:space="preserve"> If this should occur, the researcher will never collect, record, or maintain any personally identifying information. No attempts will be made to “reverse engineer” or otherwise trace an IP address to any individual.</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Information about the type of web browser and operating system used by a survey respondent cannot be used to identify an individual, although the combination of data elements from this information can be used to create an anonymous, unique identifier that may be used to detect repeat respondents.</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The survey respondent will be reassured that the researchers will not attempt to remotely access their computer, or gather any other information aside from the survey respondent’s survey answers and electronic information already described.</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b/>
          <w:bCs/>
          <w:color w:val="000000" w:themeColor="text1"/>
        </w:rPr>
        <w:t>3)</w:t>
      </w:r>
      <w:r w:rsidRPr="007464DB">
        <w:rPr>
          <w:rFonts w:asciiTheme="minorHAnsi" w:hAnsiTheme="minorHAnsi" w:cstheme="minorHAnsi"/>
          <w:color w:val="000000" w:themeColor="text1"/>
        </w:rPr>
        <w:t xml:space="preserve">   Survey respondent IP addresses will be collected and temporarily stored by SurveyGizmo, the web survey service we are using. Survey Gizmo is fully HIPAA compliant, and uses a number of University-approved protocols to secure the transmission of data over the web, such as “SSL”. Unlike many other online web survey services, SurveyGizmo has the ability to “scrub” (irreversibly erase and destroy) any and all data from their highly secured storage immediately upon the researchers’ request. </w:t>
      </w:r>
      <w:proofErr w:type="spellStart"/>
      <w:r w:rsidRPr="007464DB">
        <w:rPr>
          <w:rFonts w:asciiTheme="minorHAnsi" w:hAnsiTheme="minorHAnsi" w:cstheme="minorHAnsi"/>
          <w:color w:val="000000" w:themeColor="text1"/>
        </w:rPr>
        <w:t>SurveyGizmo’s</w:t>
      </w:r>
      <w:proofErr w:type="spellEnd"/>
      <w:r w:rsidRPr="007464DB">
        <w:rPr>
          <w:rFonts w:asciiTheme="minorHAnsi" w:hAnsiTheme="minorHAnsi" w:cstheme="minorHAnsi"/>
          <w:color w:val="000000" w:themeColor="text1"/>
        </w:rPr>
        <w:t xml:space="preserve"> official policy is that none of their employees will personally access or view any of the individual data collected. The service only accesses this information by way of software-driven automation to calculate aggregated information for reports.</w:t>
      </w:r>
    </w:p>
    <w:p w:rsidR="00277963" w:rsidRPr="007464DB" w:rsidRDefault="00277963" w:rsidP="00277963">
      <w:pPr>
        <w:widowControl w:val="0"/>
        <w:autoSpaceDE w:val="0"/>
        <w:autoSpaceDN w:val="0"/>
        <w:adjustRightInd w:val="0"/>
        <w:spacing w:after="0" w:line="240" w:lineRule="auto"/>
        <w:rPr>
          <w:rFonts w:asciiTheme="minorHAnsi" w:hAnsiTheme="minorHAnsi" w:cstheme="minorHAnsi"/>
          <w:color w:val="000000" w:themeColor="text1"/>
        </w:rPr>
      </w:pPr>
      <w:r w:rsidRPr="007464DB">
        <w:rPr>
          <w:rFonts w:asciiTheme="minorHAnsi" w:hAnsiTheme="minorHAnsi" w:cstheme="minorHAnsi"/>
          <w:color w:val="000000" w:themeColor="text1"/>
        </w:rPr>
        <w:t> </w:t>
      </w:r>
    </w:p>
    <w:p w:rsidR="006B45A9" w:rsidRPr="007464DB" w:rsidRDefault="006B45A9" w:rsidP="00277963">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Respondents will complete the survey using a web-based interface on a computer or smart phone of their choosing.  SurveyGizmo is certified in both the HIPAA Privacy Rule and the Security Rule provisions. This means they meet the guidelines from a privacy perspective as well as a security perspective.</w:t>
      </w:r>
    </w:p>
    <w:p w:rsidR="006B45A9" w:rsidRPr="007464DB" w:rsidRDefault="006B45A9" w:rsidP="00277963">
      <w:pPr>
        <w:pStyle w:val="PlainText"/>
        <w:rPr>
          <w:rFonts w:asciiTheme="minorHAnsi" w:hAnsiTheme="minorHAnsi" w:cstheme="minorHAnsi"/>
          <w:color w:val="000000" w:themeColor="text1"/>
          <w:sz w:val="22"/>
          <w:szCs w:val="22"/>
        </w:rPr>
      </w:pPr>
    </w:p>
    <w:p w:rsidR="00026528" w:rsidRPr="007464DB" w:rsidRDefault="00073D66" w:rsidP="00956C76">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UCSF has</w:t>
      </w:r>
      <w:r w:rsidR="00277963" w:rsidRPr="007464DB">
        <w:rPr>
          <w:rFonts w:asciiTheme="minorHAnsi" w:hAnsiTheme="minorHAnsi" w:cstheme="minorHAnsi"/>
          <w:color w:val="000000" w:themeColor="text1"/>
          <w:sz w:val="22"/>
          <w:szCs w:val="22"/>
        </w:rPr>
        <w:t xml:space="preserve"> initiated and </w:t>
      </w:r>
      <w:r w:rsidRPr="007464DB">
        <w:rPr>
          <w:rFonts w:asciiTheme="minorHAnsi" w:hAnsiTheme="minorHAnsi" w:cstheme="minorHAnsi"/>
          <w:color w:val="000000" w:themeColor="text1"/>
          <w:sz w:val="22"/>
          <w:szCs w:val="22"/>
        </w:rPr>
        <w:t>is</w:t>
      </w:r>
      <w:r w:rsidR="00277963" w:rsidRPr="007464DB">
        <w:rPr>
          <w:rFonts w:asciiTheme="minorHAnsi" w:hAnsiTheme="minorHAnsi" w:cstheme="minorHAnsi"/>
          <w:color w:val="000000" w:themeColor="text1"/>
          <w:sz w:val="22"/>
          <w:szCs w:val="22"/>
        </w:rPr>
        <w:t xml:space="preserve"> currently in the process of finalizing a HIPAA Business Associate Agreement (BAA) with SurveyGizmo, in coordination with UCSF’s Business Contracts Unit.</w:t>
      </w:r>
      <w:r w:rsidRPr="007464DB">
        <w:rPr>
          <w:rFonts w:asciiTheme="minorHAnsi" w:hAnsiTheme="minorHAnsi" w:cstheme="minorHAnsi"/>
          <w:color w:val="000000" w:themeColor="text1"/>
          <w:sz w:val="22"/>
          <w:szCs w:val="22"/>
        </w:rPr>
        <w:t xml:space="preserve"> Once this agreement is finalized, it will apply for all UCSF projects using SurveyGizmo. </w:t>
      </w:r>
    </w:p>
    <w:p w:rsidR="00026528" w:rsidRPr="007464DB" w:rsidRDefault="00026528" w:rsidP="00FD790D">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b/>
          <w:color w:val="000000" w:themeColor="text1"/>
          <w:sz w:val="22"/>
          <w:szCs w:val="22"/>
          <w:u w:val="single"/>
        </w:rPr>
      </w:pPr>
      <w:r w:rsidRPr="007464DB">
        <w:rPr>
          <w:rFonts w:ascii="Calibri" w:hAnsi="Calibri" w:cs="Calibri"/>
          <w:b/>
          <w:color w:val="000000" w:themeColor="text1"/>
          <w:sz w:val="22"/>
          <w:szCs w:val="22"/>
          <w:u w:val="single"/>
        </w:rPr>
        <w:t>Aim 2.1: Survey of Members of MSM Community</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Completion of the focus groups will be followed by administration of cross-sectional surveys to collect data on compliance and non-compliance. Data will be collected using internet-based survey instruments. We will provide secure links for the study that will only be assessable to the persons invited to participate in the study.</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EE59DC">
      <w:pPr>
        <w:spacing w:after="0" w:line="240" w:lineRule="auto"/>
        <w:rPr>
          <w:rFonts w:cs="Calibri"/>
          <w:color w:val="000000" w:themeColor="text1"/>
        </w:rPr>
      </w:pPr>
      <w:r w:rsidRPr="007464DB">
        <w:rPr>
          <w:rFonts w:cs="Calibri"/>
          <w:color w:val="000000" w:themeColor="text1"/>
        </w:rPr>
        <w:t>Use of an internet-based survey tool raises concerns about privacy protection for the research subjects as well as repeated participation by the same respondent. Recent research has shown that younger people are more willing to complete internet versus paper-and-pencil surveys, and that disclosure of stigmatizing or socially-sensitive behaviors is actually higher for internet versus paper-and-pencil surveys, perhaps because of the lack of physical connection to the survey responses when completed by computer. Work from Germany has shown the utility of using internet-based surveys to meet the challenges of obtaining representative data for populations that may be “hidden” or difficult to reach.</w:t>
      </w:r>
      <w:r w:rsidR="00DB530A" w:rsidRPr="007464DB">
        <w:rPr>
          <w:rFonts w:cs="Calibri"/>
          <w:color w:val="000000" w:themeColor="text1"/>
        </w:rPr>
        <w:fldChar w:fldCharType="begin"/>
      </w:r>
      <w:r w:rsidR="00DC5553" w:rsidRPr="007464DB">
        <w:rPr>
          <w:rFonts w:cs="Calibri"/>
          <w:color w:val="000000" w:themeColor="text1"/>
        </w:rPr>
        <w:instrText xml:space="preserve"> ADDIN EN.CITE &lt;EndNote&gt;&lt;Cite&gt;&lt;Author&gt;Marcus&lt;/Author&gt;&lt;Year&gt;2009&lt;/Year&gt;&lt;RecNum&gt;30&lt;/RecNum&gt;&lt;record&gt;&lt;rec-number&gt;30&lt;/rec-number&gt;&lt;foreign-keys&gt;&lt;key app="EN" db-id="s22efxs9mzrx2zez52sp0wrd2z2w9rdx0fdp"&gt;30&lt;/key&gt;&lt;/foreign-keys&gt;&lt;ref-type name="Journal Article"&gt;17&lt;/ref-type&gt;&lt;contributors&gt;&lt;authors&gt;&lt;author&gt;Marcus, U.&lt;/author&gt;&lt;author&gt;Schmidt, A. J.&lt;/author&gt;&lt;author&gt;Hamouda, O.&lt;/author&gt;&lt;author&gt;Bochow, M.&lt;/author&gt;&lt;/authors&gt;&lt;/contributors&gt;&lt;auth-address&gt;Robert Koch Institute, Dept Infectious Diseases Epidemiology, Berlin, Germany. marcusu@rki.de&lt;/auth-address&gt;&lt;titles&gt;&lt;title&gt;Estimating the regional distribution of men who have sex with men (MSM) based on Internet surveys&lt;/title&gt;&lt;secondary-title&gt;BMC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health&lt;/abbr-1&gt;&lt;/alt-periodical&gt;&lt;pages&gt;180&lt;/pages&gt;&lt;volume&gt;9&lt;/volume&gt;&lt;keywords&gt;&lt;keyword&gt;Adult&lt;/keyword&gt;&lt;keyword&gt;Cluster Analysis&lt;/keyword&gt;&lt;keyword&gt;Germany/epidemiology&lt;/keyword&gt;&lt;keyword&gt;HIV Seropositivity/epidemiology&lt;/keyword&gt;&lt;keyword&gt;Health Knowledge, Attitudes, Practice&lt;/keyword&gt;&lt;keyword&gt;Homosexuality, Male/*statistics &amp;amp; numerical data&lt;/keyword&gt;&lt;keyword&gt;Humans&lt;/keyword&gt;&lt;keyword&gt;Internet&lt;/keyword&gt;&lt;keyword&gt;Male&lt;/keyword&gt;&lt;keyword&gt;Middle Aged&lt;/keyword&gt;&lt;keyword&gt;Population Surveillance/methods&lt;/keyword&gt;&lt;keyword&gt;Self Disclosure&lt;/keyword&gt;&lt;keyword&gt;Sexual Partners&lt;/keyword&gt;&lt;keyword&gt;Sexually Transmitted Diseases/epidemiology&lt;/keyword&gt;&lt;keyword&gt;Young Adult&lt;/keyword&gt;&lt;/keywords&gt;&lt;dates&gt;&lt;year&gt;2009&lt;/year&gt;&lt;/dates&gt;&lt;isbn&gt;1471-2458 (Electronic)&amp;#xD;1471-2458 (Linking)&lt;/isbn&gt;&lt;accession-num&gt;19519888&lt;/accession-num&gt;&lt;urls&gt;&lt;related-urls&gt;&lt;url&gt;http://www.ncbi.nlm.nih.gov/entrez/query.fcgi?cmd=Retrieve&amp;amp;db=PubMed&amp;amp;dopt=Citation&amp;amp;list_uids=19519888 &lt;/url&gt;&lt;/related-urls&gt;&lt;/urls&gt;&lt;language&gt;eng&lt;/language&gt;&lt;/record&gt;&lt;/Cite&gt;&lt;/EndNote&gt;</w:instrText>
      </w:r>
      <w:r w:rsidR="00DB530A" w:rsidRPr="007464DB">
        <w:rPr>
          <w:rFonts w:cs="Calibri"/>
          <w:color w:val="000000" w:themeColor="text1"/>
        </w:rPr>
        <w:fldChar w:fldCharType="separate"/>
      </w:r>
      <w:r w:rsidR="00DC5553" w:rsidRPr="007464DB">
        <w:rPr>
          <w:rFonts w:cs="Calibri"/>
          <w:color w:val="000000" w:themeColor="text1"/>
          <w:vertAlign w:val="superscript"/>
        </w:rPr>
        <w:t>35</w:t>
      </w:r>
      <w:r w:rsidR="00DB530A" w:rsidRPr="007464DB">
        <w:rPr>
          <w:rFonts w:cs="Calibri"/>
          <w:color w:val="000000" w:themeColor="text1"/>
        </w:rPr>
        <w:fldChar w:fldCharType="end"/>
      </w:r>
      <w:r w:rsidRPr="007464DB">
        <w:rPr>
          <w:rFonts w:cs="Calibri"/>
          <w:color w:val="000000" w:themeColor="text1"/>
        </w:rPr>
        <w:t xml:space="preserve"> Moreover, using internet-based survey methods </w:t>
      </w:r>
      <w:r w:rsidR="007B7781" w:rsidRPr="007464DB">
        <w:rPr>
          <w:rFonts w:cs="Calibri"/>
          <w:color w:val="000000" w:themeColor="text1"/>
        </w:rPr>
        <w:t>reduce</w:t>
      </w:r>
      <w:r w:rsidR="00C63020" w:rsidRPr="007464DB">
        <w:rPr>
          <w:rFonts w:cs="Calibri"/>
          <w:color w:val="000000" w:themeColor="text1"/>
        </w:rPr>
        <w:t>s costs of managing the data</w:t>
      </w:r>
      <w:r w:rsidRPr="007464DB">
        <w:rPr>
          <w:rFonts w:cs="Calibri"/>
          <w:color w:val="000000" w:themeColor="text1"/>
        </w:rPr>
        <w:t xml:space="preserve">, is easy for respondents to use, and also </w:t>
      </w:r>
      <w:r w:rsidR="007B7781" w:rsidRPr="007464DB">
        <w:rPr>
          <w:rFonts w:cs="Calibri"/>
          <w:color w:val="000000" w:themeColor="text1"/>
        </w:rPr>
        <w:t xml:space="preserve">allows respondents to participate from the privacy of their </w:t>
      </w:r>
      <w:r w:rsidR="00AF7F5F" w:rsidRPr="007464DB">
        <w:rPr>
          <w:rFonts w:cs="Calibri"/>
          <w:color w:val="000000" w:themeColor="text1"/>
        </w:rPr>
        <w:t xml:space="preserve">own </w:t>
      </w:r>
      <w:r w:rsidR="007B7781" w:rsidRPr="007464DB">
        <w:rPr>
          <w:rFonts w:cs="Calibri"/>
          <w:color w:val="000000" w:themeColor="text1"/>
        </w:rPr>
        <w:t>computer</w:t>
      </w:r>
      <w:r w:rsidR="00AF7F5F" w:rsidRPr="007464DB">
        <w:rPr>
          <w:rFonts w:cs="Calibri"/>
          <w:color w:val="000000" w:themeColor="text1"/>
        </w:rPr>
        <w:t xml:space="preserve"> or smartphone</w:t>
      </w:r>
      <w:r w:rsidR="007B7781" w:rsidRPr="007464DB">
        <w:rPr>
          <w:rFonts w:cs="Calibri"/>
          <w:color w:val="000000" w:themeColor="text1"/>
        </w:rPr>
        <w:t xml:space="preserve"> rather than travel to a research center</w:t>
      </w:r>
      <w:r w:rsidRPr="007464DB">
        <w:rPr>
          <w:rFonts w:cs="Calibri"/>
          <w:color w:val="000000" w:themeColor="text1"/>
        </w:rPr>
        <w:t>.</w:t>
      </w:r>
      <w:r w:rsidR="00DB530A" w:rsidRPr="007464DB">
        <w:rPr>
          <w:rFonts w:cs="Calibri"/>
          <w:color w:val="000000" w:themeColor="text1"/>
        </w:rPr>
        <w:fldChar w:fldCharType="begin"/>
      </w:r>
      <w:r w:rsidR="00DC5553" w:rsidRPr="007464DB">
        <w:rPr>
          <w:rFonts w:cs="Calibri"/>
          <w:color w:val="000000" w:themeColor="text1"/>
        </w:rPr>
        <w:instrText xml:space="preserve"> ADDIN EN.CITE &lt;EndNote&gt;&lt;Cite&gt;&lt;Author&gt;Marcus&lt;/Author&gt;&lt;Year&gt;2009&lt;/Year&gt;&lt;RecNum&gt;29&lt;/RecNum&gt;&lt;record&gt;&lt;rec-number&gt;29&lt;/rec-number&gt;&lt;foreign-keys&gt;&lt;key app="EN" db-id="s22efxs9mzrx2zez52sp0wrd2z2w9rdx0fdp"&gt;29&lt;/key&gt;&lt;/foreign-keys&gt;&lt;ref-type name="Journal Article"&gt;17&lt;/ref-type&gt;&lt;contributors&gt;&lt;authors&gt;&lt;author&gt;Marcus, U.&lt;/author&gt;&lt;author&gt;Schmidt, A. J.&lt;/author&gt;&lt;author&gt;Kollan, C.&lt;/author&gt;&lt;author&gt;Hamouda, O.&lt;/author&gt;&lt;/authors&gt;&lt;/contributors&gt;&lt;auth-address&gt;Robert Koch Institute, Dept Infectious Diseases Epidemiology, Berlin, Germany. marcusu@rki.de&lt;/auth-address&gt;&lt;titles&gt;&lt;title&gt;The denominator problem: estimating MSM-specific incidence of sexually transmitted infections and prevalence of HIV using population sizes of MSM derived from Internet surveys&lt;/title&gt;&lt;secondary-title&gt;BMC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health&lt;/abbr-1&gt;&lt;/alt-periodical&gt;&lt;pages&gt;181&lt;/pages&gt;&lt;volume&gt;9&lt;/volume&gt;&lt;keywords&gt;&lt;keyword&gt;Adult&lt;/keyword&gt;&lt;keyword&gt;Data Collection/methods&lt;/keyword&gt;&lt;keyword&gt;Germany/epidemiology&lt;/keyword&gt;&lt;keyword&gt;HIV Infections/*epidemiology&lt;/keyword&gt;&lt;keyword&gt;Homosexuality, Male/*statistics &amp;amp; numerical data&lt;/keyword&gt;&lt;keyword&gt;Humans&lt;/keyword&gt;&lt;keyword&gt;Incidence&lt;/keyword&gt;&lt;keyword&gt;Internet/statistics &amp;amp; numerical data&lt;/keyword&gt;&lt;keyword&gt;Male&lt;/keyword&gt;&lt;keyword&gt;Middle Aged&lt;/keyword&gt;&lt;keyword&gt;Population Surveillance/methods&lt;/keyword&gt;&lt;keyword&gt;Prevalence&lt;/keyword&gt;&lt;keyword&gt;Syphilis/*epidemiology&lt;/keyword&gt;&lt;keyword&gt;Young Adult&lt;/keyword&gt;&lt;/keywords&gt;&lt;dates&gt;&lt;year&gt;2009&lt;/year&gt;&lt;/dates&gt;&lt;isbn&gt;1471-2458 (Electronic)&amp;#xD;1471-2458 (Linking)&lt;/isbn&gt;&lt;accession-num&gt;19519889&lt;/accession-num&gt;&lt;urls&gt;&lt;related-urls&gt;&lt;url&gt;http://www.ncbi.nlm.nih.gov/entrez/query.fcgi?cmd=Retrieve&amp;amp;db=PubMed&amp;amp;dopt=Citation&amp;amp;list_uids=19519889 &lt;/url&gt;&lt;/related-urls&gt;&lt;/urls&gt;&lt;language&gt;eng&lt;/language&gt;&lt;/record&gt;&lt;/Cite&gt;&lt;/EndNote&gt;</w:instrText>
      </w:r>
      <w:r w:rsidR="00DB530A" w:rsidRPr="007464DB">
        <w:rPr>
          <w:rFonts w:cs="Calibri"/>
          <w:color w:val="000000" w:themeColor="text1"/>
        </w:rPr>
        <w:fldChar w:fldCharType="separate"/>
      </w:r>
      <w:r w:rsidR="00DC5553" w:rsidRPr="007464DB">
        <w:rPr>
          <w:rFonts w:cs="Calibri"/>
          <w:color w:val="000000" w:themeColor="text1"/>
          <w:vertAlign w:val="superscript"/>
        </w:rPr>
        <w:t>36</w:t>
      </w:r>
      <w:r w:rsidR="00DB530A" w:rsidRPr="007464DB">
        <w:rPr>
          <w:rFonts w:cs="Calibri"/>
          <w:color w:val="000000" w:themeColor="text1"/>
        </w:rPr>
        <w:fldChar w:fldCharType="end"/>
      </w:r>
      <w:r w:rsidRPr="007464DB">
        <w:rPr>
          <w:rFonts w:cs="Calibri"/>
          <w:color w:val="000000" w:themeColor="text1"/>
        </w:rPr>
        <w:t xml:space="preserve"> Thus, using internet-based surveys will allow us to enroll a larger number of respondents than we might otherwise be able to.</w:t>
      </w:r>
    </w:p>
    <w:p w:rsidR="00026528" w:rsidRPr="007464DB" w:rsidRDefault="00026528" w:rsidP="00EE59DC">
      <w:pPr>
        <w:spacing w:after="0" w:line="240" w:lineRule="auto"/>
        <w:rPr>
          <w:rFonts w:cs="Calibri"/>
          <w:color w:val="000000" w:themeColor="text1"/>
        </w:rPr>
      </w:pPr>
    </w:p>
    <w:p w:rsidR="00026528" w:rsidRPr="007464DB" w:rsidRDefault="00026528" w:rsidP="00EE59DC">
      <w:pPr>
        <w:spacing w:after="0" w:line="240" w:lineRule="auto"/>
        <w:rPr>
          <w:rFonts w:cs="Calibri"/>
          <w:color w:val="000000" w:themeColor="text1"/>
        </w:rPr>
      </w:pPr>
      <w:r w:rsidRPr="007464DB">
        <w:rPr>
          <w:rFonts w:cs="Calibri"/>
          <w:color w:val="000000" w:themeColor="text1"/>
        </w:rPr>
        <w:t>Internet-based surveys do have attendant methodological issues to address.</w:t>
      </w:r>
      <w:r w:rsidR="00DB530A" w:rsidRPr="007464DB">
        <w:rPr>
          <w:rFonts w:cs="Calibri"/>
          <w:color w:val="000000" w:themeColor="text1"/>
        </w:rPr>
        <w:fldChar w:fldCharType="begin">
          <w:fldData xml:space="preserve">PEVuZE5vdGU+PENpdGU+PEF1dGhvcj5FeXNlbmJhY2g8L0F1dGhvcj48WWVhcj4yMDAyPC9ZZWFy
PjxSZWNOdW0+Mzg8L1JlY051bT48cmVjb3JkPjxyZWMtbnVtYmVyPjM4PC9yZWMtbnVtYmVyPjxm
b3JlaWduLWtleXM+PGtleSBhcHA9IkVOIiBkYi1pZD0iczIyZWZ4czltenJ4MnplejUyc3Awd3Jk
MnoydzlyZHgwZmRwIj4zODwva2V5PjwvZm9yZWlnbi1rZXlzPjxyZWYtdHlwZSBuYW1lPSJKb3Vy
bmFsIEFydGljbGUiPjE3PC9yZWYtdHlwZT48Y29udHJpYnV0b3JzPjxhdXRob3JzPjxhdXRob3I+
RXlzZW5iYWNoLCBHLjwvYXV0aG9yPjxhdXRob3I+V3lhdHQsIEouPC9hdXRob3I+PC9hdXRob3Jz
PjwvY29udHJpYnV0b3JzPjx0aXRsZXM+PHRpdGxlPlVzaW5nIHRoZSBJbnRlcm5ldCBmb3Igc3Vy
dmV5cyBhbmQgaGVhbHRoIHJlc2VhcmNoPC90aXRsZT48c2Vjb25kYXJ5LXRpdGxlPkogTWVkIElu
dGVybmV0IFJlczwvc2Vjb25kYXJ5LXRpdGxlPjxhbHQtdGl0bGU+Sm91cm5hbCBvZiBtZWRpY2Fs
IEludGVybmV0IHJlc2VhcmNoPC9hbHQtdGl0bGU+PC90aXRsZXM+PHBlcmlvZGljYWw+PGZ1bGwt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Y2FsPjxwYWdlcz5FMTM8L3BhZ2VzPjx2b2x1bWU+NDwvdm9sdW1lPjxudW1iZXI+MjwvbnVtYmVy
PjxrZXl3b3Jkcz48a2V5d29yZD5DbGluaWNhbCBUcmlhbHMgYXMgVG9waWMvbGVnaXNsYXRpb24g
JmFtcDsganVyaXNwcnVkZW5jZS9tZXRob2RzPC9rZXl3b3JkPjxrZXl3b3JkPkNvbmZpZGVudGlh
bGl0eS9sZWdpc2xhdGlvbiAmYW1wOyBqdXJpc3BydWRlbmNlPC9rZXl3b3JkPjxrZXl3b3JkPkRh
dGEgQ29sbGVjdGlvbi9sZWdpc2xhdGlvbiAmYW1wOyBqdXJpc3BydWRlbmNlLyp0cmVuZHM8L2tl
eXdvcmQ+PGtleXdvcmQ+SGVhbHRoPC9rZXl3b3JkPjxrZXl3b3JkPkh1bWFuczwva2V5d29yZD48
a2V5d29yZD5JbnRlcm5ldC8qdHJlbmRzPC9rZXl3b3JkPjxrZXl3b3JkPlBhdGllbnQgU2VsZWN0
aW9uL2V0aGljczwva2V5d29yZD48a2V5d29yZD5SZXNlYXJjaDwva2V5d29yZD48a2V5d29yZD5S
ZXNlYXJjaCBEZXNpZ24vbGVnaXNsYXRpb24gJmFtcDsganVyaXNwcnVkZW5jZTwva2V5d29yZD48
a2V5d29yZD5SZXNlYXJjaCBTdWJqZWN0cy9sZWdpc2xhdGlvbiAmYW1wOyBqdXJpc3BydWRlbmNl
PC9rZXl3b3JkPjxrZXl3b3JkPlNlbGVjdGlvbiBCaWFzPC9rZXl3b3JkPjwva2V5d29yZHM+PGRh
dGVzPjx5ZWFyPjIwMDI8L3llYXI+PHB1Yi1kYXRlcz48ZGF0ZT5BcHItTm92PC9kYXRlPjwvcHVi
LWRhdGVzPjwvZGF0ZXM+PGlzYm4+MTQzOC04ODcxIChFbGVjdHJvbmljKSYjeEQ7MTQzOC04ODcx
IChMaW5raW5nKTwvaXNibj48YWNjZXNzaW9uLW51bT4xMjU1NDU2MDwvYWNjZXNzaW9uLW51bT48
dXJscz48cmVsYXRlZC11cmxzPjx1cmw+aHR0cDovL3d3dy5uY2JpLm5sbS5uaWguZ292L2VudHJl
ei9xdWVyeS5mY2dpP2NtZD1SZXRyaWV2ZSZhbXA7ZGI9UHViTWVkJmFtcDtkb3B0PUNpdGF0aW9u
JmFtcDtsaXN0X3VpZHM9MTI1NTQ1NjAgPC91cmw+PC9yZWxhdGVkLXVybHM+PC91cmxzPjxsYW5n
dWFnZT5lbmc8L2xhbmd1YWdlPjwvcmVjb3JkPjwvQ2l0ZT48Q2l0ZT48QXV0aG9yPlBlcXVlZ25h
dDwvQXV0aG9yPjxZZWFyPjIwMDc8L1llYXI+PFJlY051bT4zNzwvUmVjTnVtPjxyZWNvcmQ+PHJl
Yy1udW1iZXI+Mzc8L3JlYy1udW1iZXI+PGZvcmVpZ24ta2V5cz48a2V5IGFwcD0iRU4iIGRiLWlk
PSJzMjJlZnhzOW16cngyemV6NTJzcDB3cmQyejJ3OXJkeDBmZHAiPjM3PC9rZXk+PC9mb3JlaWdu
LWtleXM+PHJlZi10eXBlIG5hbWU9IkpvdXJuYWwgQXJ0aWNsZSI+MTc8L3JlZi10eXBlPjxjb250
cmlidXRvcnM+PGF1dGhvcnM+PGF1dGhvcj5QZXF1ZWduYXQsIFcuPC9hdXRob3I+PGF1dGhvcj5S
b3NzZXIsIEIuIFIuPC9hdXRob3I+PGF1dGhvcj5Cb3dlbiwgQS4gTS48L2F1dGhvcj48YXV0aG9y
PkJ1bGwsIFMuIFMuPC9hdXRob3I+PGF1dGhvcj5EaUNsZW1lbnRlLCBSLiBKLjwvYXV0aG9yPjxh
dXRob3I+Qm9ja3RpbmcsIFcuIE8uPC9hdXRob3I+PGF1dGhvcj5FbGZvcmQsIEouPC9hdXRob3I+
PGF1dGhvcj5GaXNoYmVpbiwgTS48L2F1dGhvcj48YXV0aG9yPkd1cmFrLCBMLjwvYXV0aG9yPjxh
dXRob3I+SG9ydmF0aCwgSy48L2F1dGhvcj48YXV0aG9yPktvbnN0YW4sIEouPC9hdXRob3I+PGF1
dGhvcj5Ob2FyLCBTLiBNLjwvYXV0aG9yPjxhdXRob3I+Um9zcywgTS4gVy48L2F1dGhvcj48YXV0
aG9yPlNoZXJyLCBMLjwvYXV0aG9yPjxhdXRob3I+U3BpZWdlbCwgRC48L2F1dGhvcj48YXV0aG9y
PlppbW1lcm1hbiwgUi48L2F1dGhvcj48L2F1dGhvcnM+PC9jb250cmlidXRvcnM+PGF1dGgtYWRk
cmVzcz5DZW50ZXIgZm9yIE1lbnRhbCBIZWFsdGggUmVzZWFyY2ggb24gQUlEUywgTmF0aW9uYWwg
SW5zdGl0dXRlIG9mIE1lbnRhbCBIZWFsdGgsIEJldGhlc2RhLCBNRCwgVVNBLjwvYXV0aC1hZGRy
ZXNzPjx0aXRsZXM+PHRpdGxlPkNvbmR1Y3RpbmcgSW50ZXJuZXQtYmFzZWQgSElWL1NURCBwcmV2
ZW50aW9uIHN1cnZleSByZXNlYXJjaDogY29uc2lkZXJhdGlvbnMgaW4gZGVzaWduIGFuZCBldmFs
dWF0aW9uPC90aXRsZT48c2Vjb25kYXJ5LXRpdGxlPkFJRFMgQmVoYXY8L3NlY29uZGFyeS10aXRs
ZT48YWx0LXRpdGxlPkFJRFMgYW5kIGJlaGF2aW9yPC9hbHQtdGl0bGU+PC90aXRsZXM+PHBlcmlv
ZGljYWw+PGZ1bGwtdGl0bGU+QUlEUyBCZWhhdjwvZnVsbC10aXRsZT48YWJici0xPkFJRFMgYW5k
IGJlaGF2aW9yPC9hYmJyLTE+PC9wZXJpb2RpY2FsPjxhbHQtcGVyaW9kaWNhbD48ZnVsbC10aXRs
ZT5BSURTIEJlaGF2PC9mdWxsLXRpdGxlPjxhYmJyLTE+QUlEUyBhbmQgYmVoYXZpb3I8L2FiYnIt
MT48L2FsdC1wZXJpb2RpY2FsPjxwYWdlcz41MDUtMjE8L3BhZ2VzPjx2b2x1bWU+MTE8L3ZvbHVt
ZT48bnVtYmVyPjQ8L251bWJlcj48a2V5d29yZHM+PGtleXdvcmQ+SElWIEluZmVjdGlvbnMvKnBy
ZXZlbnRpb24gJmFtcDsgY29udHJvbDwva2V5d29yZD48a2V5d29yZD5IZWFsdGggQ2FyZSBTdXJ2
ZXlzL21ldGhvZHMvKnN0YW5kYXJkczwva2V5d29yZD48a2V5d29yZD5IdW1hbnM8L2tleXdvcmQ+
PGtleXdvcmQ+KkludGVybmV0PC9rZXl3b3JkPjxrZXl3b3JkPlBhdGllbnQgU2VsZWN0aW9uPC9r
ZXl3b3JkPjxrZXl3b3JkPipSZXNlYXJjaCBEZXNpZ248L2tleXdvcmQ+PGtleXdvcmQ+U2FtcGxl
IFNpemU8L2tleXdvcmQ+PGtleXdvcmQ+U2V4dWFsbHkgVHJhbnNtaXR0ZWQgRGlzZWFzZXMvKnBy
ZXZlbnRpb24gJmFtcDsgY29udHJvbDwva2V5d29yZD48L2tleXdvcmRzPjxkYXRlcz48eWVhcj4y
MDA3PC95ZWFyPjxwdWItZGF0ZXM+PGRhdGU+SnVsPC9kYXRlPjwvcHViLWRhdGVzPjwvZGF0ZXM+
PGlzYm4+MTA5MC03MTY1IChQcmludCkmI3hEOzEwOTAtNzE2NSAoTGlua2luZyk8L2lzYm4+PGFj
Y2Vzc2lvbi1udW0+MTcwNTM4NTM8L2FjY2Vzc2lvbi1udW0+PHVybHM+PHJlbGF0ZWQtdXJscz48
dXJsPmh0dHA6Ly93d3cubmNiaS5ubG0ubmloLmdvdi9lbnRyZXovcXVlcnkuZmNnaT9jbWQ9UmV0
cmlldmUmYW1wO2RiPVB1Yk1lZCZhbXA7ZG9wdD1DaXRhdGlvbiZhbXA7bGlzdF91aWRzPTE3MDUz
ODUzIDwvdXJsPjwvcmVsYXRlZC11cmxzPjwvdXJscz48bGFuZ3VhZ2U+ZW5nPC9sYW5ndWFnZT48
L3JlY29yZD48L0NpdGU+PC9FbmROb3RlPgB=
</w:fldData>
        </w:fldChar>
      </w:r>
      <w:r w:rsidR="00DC5553" w:rsidRPr="007464DB">
        <w:rPr>
          <w:rFonts w:cs="Calibri"/>
          <w:color w:val="000000" w:themeColor="text1"/>
        </w:rPr>
        <w:instrText xml:space="preserve"> ADDIN EN.CITE </w:instrText>
      </w:r>
      <w:r w:rsidR="00DB530A" w:rsidRPr="007464DB">
        <w:rPr>
          <w:rFonts w:cs="Calibri"/>
          <w:color w:val="000000" w:themeColor="text1"/>
        </w:rPr>
        <w:fldChar w:fldCharType="begin">
          <w:fldData xml:space="preserve">PEVuZE5vdGU+PENpdGU+PEF1dGhvcj5FeXNlbmJhY2g8L0F1dGhvcj48WWVhcj4yMDAyPC9ZZWFy
PjxSZWNOdW0+Mzg8L1JlY051bT48cmVjb3JkPjxyZWMtbnVtYmVyPjM4PC9yZWMtbnVtYmVyPjxm
b3JlaWduLWtleXM+PGtleSBhcHA9IkVOIiBkYi1pZD0iczIyZWZ4czltenJ4MnplejUyc3Awd3Jk
MnoydzlyZHgwZmRwIj4zODwva2V5PjwvZm9yZWlnbi1rZXlzPjxyZWYtdHlwZSBuYW1lPSJKb3Vy
bmFsIEFydGljbGUiPjE3PC9yZWYtdHlwZT48Y29udHJpYnV0b3JzPjxhdXRob3JzPjxhdXRob3I+
RXlzZW5iYWNoLCBHLjwvYXV0aG9yPjxhdXRob3I+V3lhdHQsIEouPC9hdXRob3I+PC9hdXRob3Jz
PjwvY29udHJpYnV0b3JzPjx0aXRsZXM+PHRpdGxlPlVzaW5nIHRoZSBJbnRlcm5ldCBmb3Igc3Vy
dmV5cyBhbmQgaGVhbHRoIHJlc2VhcmNoPC90aXRsZT48c2Vjb25kYXJ5LXRpdGxlPkogTWVkIElu
dGVybmV0IFJlczwvc2Vjb25kYXJ5LXRpdGxlPjxhbHQtdGl0bGU+Sm91cm5hbCBvZiBtZWRpY2Fs
IEludGVybmV0IHJlc2VhcmNoPC9hbHQtdGl0bGU+PC90aXRsZXM+PHBlcmlvZGljYWw+PGZ1bGwt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Y2FsPjxwYWdlcz5FMTM8L3BhZ2VzPjx2b2x1bWU+NDwvdm9sdW1lPjxudW1iZXI+MjwvbnVtYmVy
PjxrZXl3b3Jkcz48a2V5d29yZD5DbGluaWNhbCBUcmlhbHMgYXMgVG9waWMvbGVnaXNsYXRpb24g
JmFtcDsganVyaXNwcnVkZW5jZS9tZXRob2RzPC9rZXl3b3JkPjxrZXl3b3JkPkNvbmZpZGVudGlh
bGl0eS9sZWdpc2xhdGlvbiAmYW1wOyBqdXJpc3BydWRlbmNlPC9rZXl3b3JkPjxrZXl3b3JkPkRh
dGEgQ29sbGVjdGlvbi9sZWdpc2xhdGlvbiAmYW1wOyBqdXJpc3BydWRlbmNlLyp0cmVuZHM8L2tl
eXdvcmQ+PGtleXdvcmQ+SGVhbHRoPC9rZXl3b3JkPjxrZXl3b3JkPkh1bWFuczwva2V5d29yZD48
a2V5d29yZD5JbnRlcm5ldC8qdHJlbmRzPC9rZXl3b3JkPjxrZXl3b3JkPlBhdGllbnQgU2VsZWN0
aW9uL2V0aGljczwva2V5d29yZD48a2V5d29yZD5SZXNlYXJjaDwva2V5d29yZD48a2V5d29yZD5S
ZXNlYXJjaCBEZXNpZ24vbGVnaXNsYXRpb24gJmFtcDsganVyaXNwcnVkZW5jZTwva2V5d29yZD48
a2V5d29yZD5SZXNlYXJjaCBTdWJqZWN0cy9sZWdpc2xhdGlvbiAmYW1wOyBqdXJpc3BydWRlbmNl
PC9rZXl3b3JkPjxrZXl3b3JkPlNlbGVjdGlvbiBCaWFzPC9rZXl3b3JkPjwva2V5d29yZHM+PGRh
dGVzPjx5ZWFyPjIwMDI8L3llYXI+PHB1Yi1kYXRlcz48ZGF0ZT5BcHItTm92PC9kYXRlPjwvcHVi
LWRhdGVzPjwvZGF0ZXM+PGlzYm4+MTQzOC04ODcxIChFbGVjdHJvbmljKSYjeEQ7MTQzOC04ODcx
IChMaW5raW5nKTwvaXNibj48YWNjZXNzaW9uLW51bT4xMjU1NDU2MDwvYWNjZXNzaW9uLW51bT48
dXJscz48cmVsYXRlZC11cmxzPjx1cmw+aHR0cDovL3d3dy5uY2JpLm5sbS5uaWguZ292L2VudHJl
ei9xdWVyeS5mY2dpP2NtZD1SZXRyaWV2ZSZhbXA7ZGI9UHViTWVkJmFtcDtkb3B0PUNpdGF0aW9u
JmFtcDtsaXN0X3VpZHM9MTI1NTQ1NjAgPC91cmw+PC9yZWxhdGVkLXVybHM+PC91cmxzPjxsYW5n
dWFnZT5lbmc8L2xhbmd1YWdlPjwvcmVjb3JkPjwvQ2l0ZT48Q2l0ZT48QXV0aG9yPlBlcXVlZ25h
dDwvQXV0aG9yPjxZZWFyPjIwMDc8L1llYXI+PFJlY051bT4zNzwvUmVjTnVtPjxyZWNvcmQ+PHJl
Yy1udW1iZXI+Mzc8L3JlYy1udW1iZXI+PGZvcmVpZ24ta2V5cz48a2V5IGFwcD0iRU4iIGRiLWlk
PSJzMjJlZnhzOW16cngyemV6NTJzcDB3cmQyejJ3OXJkeDBmZHAiPjM3PC9rZXk+PC9mb3JlaWdu
LWtleXM+PHJlZi10eXBlIG5hbWU9IkpvdXJuYWwgQXJ0aWNsZSI+MTc8L3JlZi10eXBlPjxjb250
cmlidXRvcnM+PGF1dGhvcnM+PGF1dGhvcj5QZXF1ZWduYXQsIFcuPC9hdXRob3I+PGF1dGhvcj5S
b3NzZXIsIEIuIFIuPC9hdXRob3I+PGF1dGhvcj5Cb3dlbiwgQS4gTS48L2F1dGhvcj48YXV0aG9y
PkJ1bGwsIFMuIFMuPC9hdXRob3I+PGF1dGhvcj5EaUNsZW1lbnRlLCBSLiBKLjwvYXV0aG9yPjxh
dXRob3I+Qm9ja3RpbmcsIFcuIE8uPC9hdXRob3I+PGF1dGhvcj5FbGZvcmQsIEouPC9hdXRob3I+
PGF1dGhvcj5GaXNoYmVpbiwgTS48L2F1dGhvcj48YXV0aG9yPkd1cmFrLCBMLjwvYXV0aG9yPjxh
dXRob3I+SG9ydmF0aCwgSy48L2F1dGhvcj48YXV0aG9yPktvbnN0YW4sIEouPC9hdXRob3I+PGF1
dGhvcj5Ob2FyLCBTLiBNLjwvYXV0aG9yPjxhdXRob3I+Um9zcywgTS4gVy48L2F1dGhvcj48YXV0
aG9yPlNoZXJyLCBMLjwvYXV0aG9yPjxhdXRob3I+U3BpZWdlbCwgRC48L2F1dGhvcj48YXV0aG9y
PlppbW1lcm1hbiwgUi48L2F1dGhvcj48L2F1dGhvcnM+PC9jb250cmlidXRvcnM+PGF1dGgtYWRk
cmVzcz5DZW50ZXIgZm9yIE1lbnRhbCBIZWFsdGggUmVzZWFyY2ggb24gQUlEUywgTmF0aW9uYWwg
SW5zdGl0dXRlIG9mIE1lbnRhbCBIZWFsdGgsIEJldGhlc2RhLCBNRCwgVVNBLjwvYXV0aC1hZGRy
ZXNzPjx0aXRsZXM+PHRpdGxlPkNvbmR1Y3RpbmcgSW50ZXJuZXQtYmFzZWQgSElWL1NURCBwcmV2
ZW50aW9uIHN1cnZleSByZXNlYXJjaDogY29uc2lkZXJhdGlvbnMgaW4gZGVzaWduIGFuZCBldmFs
dWF0aW9uPC90aXRsZT48c2Vjb25kYXJ5LXRpdGxlPkFJRFMgQmVoYXY8L3NlY29uZGFyeS10aXRs
ZT48YWx0LXRpdGxlPkFJRFMgYW5kIGJlaGF2aW9yPC9hbHQtdGl0bGU+PC90aXRsZXM+PHBlcmlv
ZGljYWw+PGZ1bGwtdGl0bGU+QUlEUyBCZWhhdjwvZnVsbC10aXRsZT48YWJici0xPkFJRFMgYW5k
IGJlaGF2aW9yPC9hYmJyLTE+PC9wZXJpb2RpY2FsPjxhbHQtcGVyaW9kaWNhbD48ZnVsbC10aXRs
ZT5BSURTIEJlaGF2PC9mdWxsLXRpdGxlPjxhYmJyLTE+QUlEUyBhbmQgYmVoYXZpb3I8L2FiYnIt
MT48L2FsdC1wZXJpb2RpY2FsPjxwYWdlcz41MDUtMjE8L3BhZ2VzPjx2b2x1bWU+MTE8L3ZvbHVt
ZT48bnVtYmVyPjQ8L251bWJlcj48a2V5d29yZHM+PGtleXdvcmQ+SElWIEluZmVjdGlvbnMvKnBy
ZXZlbnRpb24gJmFtcDsgY29udHJvbDwva2V5d29yZD48a2V5d29yZD5IZWFsdGggQ2FyZSBTdXJ2
ZXlzL21ldGhvZHMvKnN0YW5kYXJkczwva2V5d29yZD48a2V5d29yZD5IdW1hbnM8L2tleXdvcmQ+
PGtleXdvcmQ+KkludGVybmV0PC9rZXl3b3JkPjxrZXl3b3JkPlBhdGllbnQgU2VsZWN0aW9uPC9r
ZXl3b3JkPjxrZXl3b3JkPipSZXNlYXJjaCBEZXNpZ248L2tleXdvcmQ+PGtleXdvcmQ+U2FtcGxl
IFNpemU8L2tleXdvcmQ+PGtleXdvcmQ+U2V4dWFsbHkgVHJhbnNtaXR0ZWQgRGlzZWFzZXMvKnBy
ZXZlbnRpb24gJmFtcDsgY29udHJvbDwva2V5d29yZD48L2tleXdvcmRzPjxkYXRlcz48eWVhcj4y
MDA3PC95ZWFyPjxwdWItZGF0ZXM+PGRhdGU+SnVsPC9kYXRlPjwvcHViLWRhdGVzPjwvZGF0ZXM+
PGlzYm4+MTA5MC03MTY1IChQcmludCkmI3hEOzEwOTAtNzE2NSAoTGlua2luZyk8L2lzYm4+PGFj
Y2Vzc2lvbi1udW0+MTcwNTM4NTM8L2FjY2Vzc2lvbi1udW0+PHVybHM+PHJlbGF0ZWQtdXJscz48
dXJsPmh0dHA6Ly93d3cubmNiaS5ubG0ubmloLmdvdi9lbnRyZXovcXVlcnkuZmNnaT9jbWQ9UmV0
cmlldmUmYW1wO2RiPVB1Yk1lZCZhbXA7ZG9wdD1DaXRhdGlvbiZhbXA7bGlzdF91aWRzPTE3MDUz
ODUzIDwvdXJsPjwvcmVsYXRlZC11cmxzPjwvdXJscz48bGFuZ3VhZ2U+ZW5nPC9sYW5ndWFnZT48
L3JlY29yZD48L0NpdGU+PC9FbmROb3RlPgB=
</w:fldData>
        </w:fldChar>
      </w:r>
      <w:r w:rsidR="00DC5553" w:rsidRPr="007464DB">
        <w:rPr>
          <w:rFonts w:cs="Calibri"/>
          <w:color w:val="000000" w:themeColor="text1"/>
        </w:rPr>
        <w:instrText xml:space="preserve"> ADDIN EN.CITE.DATA </w:instrText>
      </w:r>
      <w:r w:rsidR="00DB530A" w:rsidRPr="007464DB">
        <w:rPr>
          <w:rFonts w:cs="Calibri"/>
          <w:color w:val="000000" w:themeColor="text1"/>
        </w:rPr>
      </w:r>
      <w:r w:rsidR="00DB530A" w:rsidRPr="007464DB">
        <w:rPr>
          <w:rFonts w:cs="Calibri"/>
          <w:color w:val="000000" w:themeColor="text1"/>
        </w:rPr>
        <w:fldChar w:fldCharType="end"/>
      </w:r>
      <w:r w:rsidR="00DB530A" w:rsidRPr="007464DB">
        <w:rPr>
          <w:rFonts w:cs="Calibri"/>
          <w:color w:val="000000" w:themeColor="text1"/>
        </w:rPr>
      </w:r>
      <w:r w:rsidR="00DB530A" w:rsidRPr="007464DB">
        <w:rPr>
          <w:rFonts w:cs="Calibri"/>
          <w:color w:val="000000" w:themeColor="text1"/>
        </w:rPr>
        <w:fldChar w:fldCharType="separate"/>
      </w:r>
      <w:r w:rsidR="00DC5553" w:rsidRPr="007464DB">
        <w:rPr>
          <w:rFonts w:cs="Calibri"/>
          <w:color w:val="000000" w:themeColor="text1"/>
          <w:vertAlign w:val="superscript"/>
        </w:rPr>
        <w:t>37, 38</w:t>
      </w:r>
      <w:r w:rsidR="00DB530A" w:rsidRPr="007464DB">
        <w:rPr>
          <w:rFonts w:cs="Calibri"/>
          <w:color w:val="000000" w:themeColor="text1"/>
        </w:rPr>
        <w:fldChar w:fldCharType="end"/>
      </w:r>
      <w:r w:rsidRPr="007464DB">
        <w:rPr>
          <w:rFonts w:cs="Calibri"/>
          <w:color w:val="000000" w:themeColor="text1"/>
        </w:rPr>
        <w:t xml:space="preserve"> </w:t>
      </w:r>
      <w:proofErr w:type="gramStart"/>
      <w:r w:rsidRPr="007464DB">
        <w:rPr>
          <w:rFonts w:cs="Calibri"/>
          <w:color w:val="000000" w:themeColor="text1"/>
        </w:rPr>
        <w:t>The</w:t>
      </w:r>
      <w:proofErr w:type="gramEnd"/>
      <w:r w:rsidRPr="007464DB">
        <w:rPr>
          <w:rFonts w:cs="Calibri"/>
          <w:color w:val="000000" w:themeColor="text1"/>
        </w:rPr>
        <w:t xml:space="preserve"> requirement of Internet access in order to participate in the study tends to select for higher socioeconomic status individuals. However, research has shown such individuals are more likely to be potential blood donors</w:t>
      </w:r>
      <w:r w:rsidR="00DB530A" w:rsidRPr="007464DB">
        <w:rPr>
          <w:rFonts w:cs="Calibri"/>
          <w:color w:val="000000" w:themeColor="text1"/>
        </w:rPr>
        <w:fldChar w:fldCharType="begin"/>
      </w:r>
      <w:r w:rsidR="00DC5553" w:rsidRPr="007464DB">
        <w:rPr>
          <w:rFonts w:cs="Calibri"/>
          <w:color w:val="000000" w:themeColor="text1"/>
        </w:rPr>
        <w:instrText xml:space="preserve"> ADDIN EN.CITE &lt;EndNote&gt;&lt;Cite&gt;&lt;Author&gt;Veldhuizen&lt;/Author&gt;&lt;Year&gt;2009&lt;/Year&gt;&lt;RecNum&gt;45&lt;/RecNum&gt;&lt;record&gt;&lt;rec-number&gt;45&lt;/rec-number&gt;&lt;foreign-keys&gt;&lt;key app="EN" db-id="s22efxs9mzrx2zez52sp0wrd2z2w9rdx0fdp"&gt;45&lt;/key&gt;&lt;/foreign-keys&gt;&lt;ref-type name="Journal Article"&gt;17&lt;/ref-type&gt;&lt;contributors&gt;&lt;authors&gt;&lt;author&gt;Veldhuizen, I. J.&lt;/author&gt;&lt;author&gt;Doggen, C. J.&lt;/author&gt;&lt;author&gt;Atsma, F.&lt;/author&gt;&lt;author&gt;De Kort, W. L.&lt;/author&gt;&lt;/authors&gt;&lt;/contributors&gt;&lt;auth-address&gt;Sanquin Blood Bank Southeast Region, Nijmegen, The Netherlands. i.veldhuizen@sanquin.nl&lt;/auth-address&gt;&lt;titles&gt;&lt;title&gt;Donor profiles: demographic factors and their influence on the donor career&lt;/title&gt;&lt;secondary-title&gt;Vox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sanguinis&lt;/abbr-1&gt;&lt;/alt-periodical&gt;&lt;pages&gt;129-38&lt;/pages&gt;&lt;volume&gt;97&lt;/volume&gt;&lt;number&gt;2&lt;/number&gt;&lt;keywords&gt;&lt;keyword&gt;Blood Donors/*statistics &amp;amp; numerical data&lt;/keyword&gt;&lt;keyword&gt;Data Collection&lt;/keyword&gt;&lt;keyword&gt;Ethnic Groups&lt;/keyword&gt;&lt;keyword&gt;Female&lt;/keyword&gt;&lt;keyword&gt;Humans&lt;/keyword&gt;&lt;keyword&gt;Male&lt;/keyword&gt;&lt;keyword&gt;Netherlands&lt;/keyword&gt;&lt;keyword&gt;Social Class&lt;/keyword&gt;&lt;keyword&gt;Urbanization&lt;/keyword&gt;&lt;/keywords&gt;&lt;dates&gt;&lt;year&gt;2009&lt;/year&gt;&lt;pub-dates&gt;&lt;date&gt;Aug&lt;/date&gt;&lt;/pub-dates&gt;&lt;/dates&gt;&lt;isbn&gt;1423-0410 (Electronic)&amp;#xD;0042-9007 (Linking)&lt;/isbn&gt;&lt;accession-num&gt;19508703&lt;/accession-num&gt;&lt;urls&gt;&lt;related-urls&gt;&lt;url&gt;http://www.ncbi.nlm.nih.gov/entrez/query.fcgi?cmd=Retrieve&amp;amp;db=PubMed&amp;amp;dopt=Citation&amp;amp;list_uids=19508703 &lt;/url&gt;&lt;/related-urls&gt;&lt;/urls&gt;&lt;language&gt;eng&lt;/language&gt;&lt;/record&gt;&lt;/Cite&gt;&lt;/EndNote&gt;</w:instrText>
      </w:r>
      <w:r w:rsidR="00DB530A" w:rsidRPr="007464DB">
        <w:rPr>
          <w:rFonts w:cs="Calibri"/>
          <w:color w:val="000000" w:themeColor="text1"/>
        </w:rPr>
        <w:fldChar w:fldCharType="separate"/>
      </w:r>
      <w:r w:rsidR="00DC5553" w:rsidRPr="007464DB">
        <w:rPr>
          <w:rFonts w:cs="Calibri"/>
          <w:color w:val="000000" w:themeColor="text1"/>
          <w:vertAlign w:val="superscript"/>
        </w:rPr>
        <w:t>39</w:t>
      </w:r>
      <w:r w:rsidR="00DB530A" w:rsidRPr="007464DB">
        <w:rPr>
          <w:rFonts w:cs="Calibri"/>
          <w:color w:val="000000" w:themeColor="text1"/>
        </w:rPr>
        <w:fldChar w:fldCharType="end"/>
      </w:r>
      <w:r w:rsidRPr="007464DB">
        <w:rPr>
          <w:rFonts w:cs="Calibri"/>
          <w:color w:val="000000" w:themeColor="text1"/>
        </w:rPr>
        <w:t xml:space="preserve"> and the increasing use of smart phones has widened access to the Internet (i.e., a desktop or laptop computer is no longer necessary to complete online surveys). Nevertheless, access to the Internet is unequal across individuals and unknown for any given individual, as will be access to (knowledge of) the study itself. Given these unknowns plus self-selection for participation, the results will not reflect a probability sample, nor given the absence of Census data on MSM, can these results be evaluated for representativeness. Thus, although we can define the target population for Aim 2.1 as the MSM community in each of the areas where REDS-III blood centers are geographically located, the survey can only be viewed as a convenience sample of that target population.  </w:t>
      </w:r>
    </w:p>
    <w:p w:rsidR="00026528" w:rsidRPr="007464DB" w:rsidRDefault="00026528" w:rsidP="00EE59DC">
      <w:pPr>
        <w:spacing w:after="0" w:line="240" w:lineRule="auto"/>
        <w:rPr>
          <w:rFonts w:cs="Calibri"/>
          <w:color w:val="000000" w:themeColor="text1"/>
        </w:rPr>
      </w:pPr>
    </w:p>
    <w:p w:rsidR="00026528" w:rsidRPr="007464DB" w:rsidRDefault="00026528" w:rsidP="006F0EC1">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5.9. Statistical Considerations </w:t>
      </w:r>
    </w:p>
    <w:p w:rsidR="00026528" w:rsidRPr="007464DB" w:rsidRDefault="00026528" w:rsidP="0098271C">
      <w:pPr>
        <w:pStyle w:val="PlainText"/>
        <w:outlineLvl w:val="1"/>
        <w:rPr>
          <w:rFonts w:ascii="Calibri" w:hAnsi="Calibri" w:cs="Calibri"/>
          <w:color w:val="000000" w:themeColor="text1"/>
          <w:sz w:val="22"/>
          <w:szCs w:val="22"/>
        </w:rPr>
      </w:pPr>
    </w:p>
    <w:p w:rsidR="00026528" w:rsidRPr="007464DB" w:rsidRDefault="00026528" w:rsidP="000A363B">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5.9.1 Hypothesized outcome rate and smallest difference to detect w/high statistical power</w:t>
      </w:r>
    </w:p>
    <w:p w:rsidR="00026528" w:rsidRPr="007464DB" w:rsidRDefault="00026528" w:rsidP="0098271C">
      <w:pPr>
        <w:pStyle w:val="PlainText"/>
        <w:outlineLvl w:val="1"/>
        <w:rPr>
          <w:rFonts w:ascii="Calibri" w:hAnsi="Calibri" w:cs="Calibri"/>
          <w:color w:val="000000" w:themeColor="text1"/>
          <w:sz w:val="22"/>
          <w:szCs w:val="22"/>
        </w:rPr>
      </w:pPr>
    </w:p>
    <w:p w:rsidR="00026528" w:rsidRPr="007464DB" w:rsidRDefault="00026528" w:rsidP="00984E30">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The study is intended to estimate the frequency of compliance and non-compliance with the current MSM77 blood donor policy. As such, there is not a specific hypothesis that is being tested.  </w:t>
      </w:r>
    </w:p>
    <w:p w:rsidR="00026528" w:rsidRPr="007464DB" w:rsidRDefault="00026528" w:rsidP="0098271C">
      <w:pPr>
        <w:pStyle w:val="PlainText"/>
        <w:outlineLvl w:val="1"/>
        <w:rPr>
          <w:rFonts w:ascii="Calibri" w:hAnsi="Calibri" w:cs="Calibri"/>
          <w:color w:val="000000" w:themeColor="text1"/>
          <w:sz w:val="22"/>
          <w:szCs w:val="22"/>
        </w:rPr>
      </w:pPr>
    </w:p>
    <w:p w:rsidR="00026528" w:rsidRPr="007464DB" w:rsidRDefault="00026528" w:rsidP="0098271C">
      <w:pPr>
        <w:pStyle w:val="PlainText"/>
        <w:outlineLvl w:val="1"/>
        <w:rPr>
          <w:rFonts w:ascii="Calibri" w:hAnsi="Calibri" w:cs="Calibri"/>
          <w:color w:val="000000" w:themeColor="text1"/>
          <w:sz w:val="22"/>
          <w:szCs w:val="22"/>
        </w:rPr>
      </w:pPr>
      <w:bookmarkStart w:id="129" w:name="_Toc305759814"/>
      <w:bookmarkStart w:id="130" w:name="_Toc306563341"/>
      <w:bookmarkStart w:id="131" w:name="_Toc309565288"/>
      <w:bookmarkStart w:id="132" w:name="_Toc313522745"/>
      <w:r w:rsidRPr="007464DB">
        <w:rPr>
          <w:rFonts w:ascii="Calibri" w:hAnsi="Calibri" w:cs="Calibri"/>
          <w:color w:val="000000" w:themeColor="text1"/>
          <w:sz w:val="22"/>
          <w:szCs w:val="22"/>
        </w:rPr>
        <w:t>5.9.2 Sample size and power</w:t>
      </w:r>
      <w:bookmarkEnd w:id="129"/>
      <w:bookmarkEnd w:id="130"/>
      <w:bookmarkEnd w:id="131"/>
      <w:bookmarkEnd w:id="132"/>
    </w:p>
    <w:p w:rsidR="00026528" w:rsidRPr="007464DB" w:rsidRDefault="00026528" w:rsidP="00C86554">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i/>
          <w:color w:val="000000" w:themeColor="text1"/>
          <w:sz w:val="22"/>
          <w:szCs w:val="22"/>
        </w:rPr>
      </w:pPr>
      <w:r w:rsidRPr="007464DB">
        <w:rPr>
          <w:rFonts w:ascii="Calibri" w:hAnsi="Calibri" w:cs="Calibri"/>
          <w:i/>
          <w:color w:val="000000" w:themeColor="text1"/>
          <w:sz w:val="22"/>
          <w:szCs w:val="22"/>
        </w:rPr>
        <w:t>Sample size and power</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476CDD"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The best d</w:t>
      </w:r>
      <w:r w:rsidR="00026528" w:rsidRPr="007464DB">
        <w:rPr>
          <w:rFonts w:ascii="Calibri" w:hAnsi="Calibri" w:cs="Calibri"/>
          <w:color w:val="000000" w:themeColor="text1"/>
          <w:sz w:val="22"/>
          <w:szCs w:val="22"/>
        </w:rPr>
        <w:t xml:space="preserve">ata to inform sample size and power calculations comes from the study conducted in Sweden. </w:t>
      </w:r>
      <w:r w:rsidRPr="007464DB">
        <w:rPr>
          <w:rFonts w:ascii="Calibri" w:hAnsi="Calibri" w:cs="Calibri"/>
          <w:color w:val="000000" w:themeColor="text1"/>
          <w:sz w:val="22"/>
          <w:szCs w:val="22"/>
        </w:rPr>
        <w:t>Th</w:t>
      </w:r>
      <w:r w:rsidR="008912DB">
        <w:rPr>
          <w:rFonts w:ascii="Calibri" w:hAnsi="Calibri" w:cs="Calibri"/>
          <w:color w:val="000000" w:themeColor="text1"/>
          <w:sz w:val="22"/>
          <w:szCs w:val="22"/>
        </w:rPr>
        <w:t>ese</w:t>
      </w:r>
      <w:r w:rsidRPr="007464DB">
        <w:rPr>
          <w:rFonts w:ascii="Calibri" w:hAnsi="Calibri" w:cs="Calibri"/>
          <w:color w:val="000000" w:themeColor="text1"/>
          <w:sz w:val="22"/>
          <w:szCs w:val="22"/>
        </w:rPr>
        <w:t xml:space="preserve"> dat</w:t>
      </w:r>
      <w:r w:rsidR="008912DB">
        <w:rPr>
          <w:rFonts w:ascii="Calibri" w:hAnsi="Calibri" w:cs="Calibri"/>
          <w:color w:val="000000" w:themeColor="text1"/>
          <w:sz w:val="22"/>
          <w:szCs w:val="22"/>
        </w:rPr>
        <w:t>a</w:t>
      </w:r>
      <w:r w:rsidRPr="007464DB">
        <w:rPr>
          <w:rFonts w:ascii="Calibri" w:hAnsi="Calibri" w:cs="Calibri"/>
          <w:color w:val="000000" w:themeColor="text1"/>
          <w:sz w:val="22"/>
          <w:szCs w:val="22"/>
        </w:rPr>
        <w:t xml:space="preserve"> do not directly address sample size or power. </w:t>
      </w:r>
      <w:r w:rsidR="00026528" w:rsidRPr="007464DB">
        <w:rPr>
          <w:rFonts w:ascii="Calibri" w:hAnsi="Calibri" w:cs="Calibri"/>
          <w:color w:val="000000" w:themeColor="text1"/>
          <w:sz w:val="22"/>
          <w:szCs w:val="22"/>
        </w:rPr>
        <w:t>In a sample of 334 MSM from a study conducted in 2007, 63 (19%) reported having donated blood since a deferral on MSM donation was adopted in 1985 in that country. In order to estimate the compliance and non-compliance with the MSM policy with sufficient precision based on 95% confidence interval of +/- 2% and assuming an MSM population of 115,700 in the REDS-III study locations</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&lt;EndNote&gt;&lt;Cite&gt;&lt;Author&gt;Holmberg&lt;/Author&gt;&lt;Year&gt;1996&lt;/Year&gt;&lt;RecNum&gt;44&lt;/RecNum&gt;&lt;record&gt;&lt;rec-number&gt;44&lt;/rec-number&gt;&lt;foreign-keys&gt;&lt;key app="EN" db-id="s22efxs9mzrx2zez52sp0wrd2z2w9rdx0fdp"&gt;44&lt;/key&gt;&lt;/foreign-keys&gt;&lt;ref-type name="Journal Article"&gt;17&lt;/ref-type&gt;&lt;contributors&gt;&lt;authors&gt;&lt;author&gt;Holmberg, S. D.&lt;/author&gt;&lt;/authors&gt;&lt;/contributors&gt;&lt;auth-address&gt;Division of HIV/AIDS Prevention, National Center for HIV, STD and TB Prevention, Centers for Disease Control and Prevention, Atlanta, GA 30333, USA.&lt;/auth-address&gt;&lt;titles&gt;&lt;title&gt;The estimated prevalence and incidence of HIV in 96 large US metropolitan areas&lt;/title&gt;&lt;secondary-title&gt;Am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 J Public Health&lt;/full-title&gt;&lt;abbr-1&gt;American journal of public health&lt;/abbr-1&gt;&lt;/alt-periodical&gt;&lt;pages&gt;642-54&lt;/pages&gt;&lt;volume&gt;86&lt;/volume&gt;&lt;number&gt;5&lt;/number&gt;&lt;keywords&gt;&lt;keyword&gt;Female&lt;/keyword&gt;&lt;keyword&gt;HIV Infections/*epidemiology/transmission&lt;/keyword&gt;&lt;keyword&gt;Homosexuality, Male&lt;/keyword&gt;&lt;keyword&gt;Humans&lt;/keyword&gt;&lt;keyword&gt;Incidence&lt;/keyword&gt;&lt;keyword&gt;Male&lt;/keyword&gt;&lt;keyword&gt;Prevalence&lt;/keyword&gt;&lt;keyword&gt;Sexual Behavior&lt;/keyword&gt;&lt;keyword&gt;Substance Abuse, Intravenous&lt;/keyword&gt;&lt;keyword&gt;United States/epidemiology&lt;/keyword&gt;&lt;keyword&gt;Urban Population&lt;/keyword&gt;&lt;/keywords&gt;&lt;dates&gt;&lt;year&gt;1996&lt;/year&gt;&lt;pub-dates&gt;&lt;date&gt;May&lt;/date&gt;&lt;/pub-dates&gt;&lt;/dates&gt;&lt;isbn&gt;0090-0036 (Print)&amp;#xD;0090-0036 (Linking)&lt;/isbn&gt;&lt;accession-num&gt;8629714&lt;/accession-num&gt;&lt;urls&gt;&lt;related-urls&gt;&lt;url&gt;http://www.ncbi.nlm.nih.gov/entrez/query.fcgi?cmd=Retrieve&amp;amp;db=PubMed&amp;amp;dopt=Citation&amp;amp;list_uids=8629714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r w:rsidR="00DC5553" w:rsidRPr="007464DB">
        <w:rPr>
          <w:rFonts w:ascii="Calibri" w:hAnsi="Calibri" w:cs="Calibri"/>
          <w:color w:val="000000" w:themeColor="text1"/>
          <w:sz w:val="22"/>
          <w:szCs w:val="22"/>
          <w:vertAlign w:val="superscript"/>
        </w:rPr>
        <w:t>40</w:t>
      </w:r>
      <w:r w:rsidR="00DB530A" w:rsidRPr="007464DB">
        <w:rPr>
          <w:rFonts w:ascii="Calibri" w:hAnsi="Calibri" w:cs="Calibri"/>
          <w:color w:val="000000" w:themeColor="text1"/>
          <w:sz w:val="22"/>
          <w:szCs w:val="22"/>
        </w:rPr>
        <w:fldChar w:fldCharType="end"/>
      </w:r>
      <w:r w:rsidR="00026528" w:rsidRPr="007464DB">
        <w:rPr>
          <w:rFonts w:ascii="Calibri" w:hAnsi="Calibri" w:cs="Calibri"/>
          <w:color w:val="000000" w:themeColor="text1"/>
          <w:sz w:val="22"/>
          <w:szCs w:val="22"/>
        </w:rPr>
        <w:t xml:space="preserve"> we will need a MSM survey sample of 1600 respondents (400 per location) to estimate a previous donation history of 19% with a 95%CI of 17 – 21% for the overall sample and 15 – 23% for each location. If the actual prevalence of non-compliance is lower, then the obtained precision will be greater (i.e., confidence intervals will be narrower). If prevalence is higher, then precision is reduced slightly, but maximum widths (if prevalence is 50%) would be only 5 percentage points for the overall estimate (16.5 – 21.5%) and 10 percentage points within location (14 – 24%).</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956C76">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Similarly if the projections from the Swedish study applied to the population of blood donors in that country are ascribed to the US, we would expect 45,000 donors to report MSM behavior if the entire donor base in the country could be anonymously surveyed. Existing data report that 1.2% of donating males in 1998 were MSM who misrepresented their eligibility (MSM since 1977) and should have self-deferred.</w:t>
      </w:r>
      <w:r w:rsidR="00DB530A" w:rsidRPr="007464DB">
        <w:rPr>
          <w:rFonts w:ascii="Calibri" w:hAnsi="Calibri" w:cs="Calibri"/>
          <w:color w:val="000000" w:themeColor="text1"/>
          <w:sz w:val="22"/>
          <w:szCs w:val="22"/>
        </w:rPr>
        <w:fldChar w:fldCharType="begin"/>
      </w:r>
      <w:r w:rsidR="00DC5553" w:rsidRPr="007464DB">
        <w:rPr>
          <w:rFonts w:ascii="Calibri" w:hAnsi="Calibri" w:cs="Calibri"/>
          <w:color w:val="000000" w:themeColor="text1"/>
          <w:sz w:val="22"/>
          <w:szCs w:val="22"/>
        </w:rPr>
        <w:instrText xml:space="preserve"> ADDIN EN.CITE &lt;EndNote&gt;&lt;Cite&gt;&lt;Author&gt;Sanchez&lt;/Author&gt;&lt;Year&gt;2005&lt;/Year&gt;&lt;RecNum&gt;25&lt;/RecNum&gt;&lt;record&gt;&lt;rec-number&gt;25&lt;/rec-number&gt;&lt;foreign-keys&gt;&lt;key app="EN" db-id="s22efxs9mzrx2zez52sp0wrd2z2w9rdx0fdp"&gt;25&lt;/key&gt;&lt;/foreign-keys&gt;&lt;ref-type name="Journal Article"&gt;17&lt;/ref-type&gt;&lt;contributors&gt;&lt;authors&gt;&lt;author&gt;Sanchez, A. M.&lt;/author&gt;&lt;author&gt;Schreiber, G. B.&lt;/author&gt;&lt;author&gt;Nass, C. C.&lt;/author&gt;&lt;author&gt;Glynn, S.&lt;/author&gt;&lt;author&gt;Kessler, D.&lt;/author&gt;&lt;author&gt;Hirschler, N.&lt;/author&gt;&lt;author&gt;Fridey, J.&lt;/author&gt;&lt;author&gt;Bethel, J.&lt;/author&gt;&lt;author&gt;Murphy, E.&lt;/author&gt;&lt;author&gt;Busch, M. P.&lt;/author&gt;&lt;/authors&gt;&lt;/contributors&gt;&lt;auth-address&gt;Westat, Rockville, Maryland 20850, USA.&lt;/auth-address&gt;&lt;titles&gt;&lt;title&gt;The impact of male-to-male sexual experience on risk profiles of blood donors&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404-13&lt;/pages&gt;&lt;volume&gt;45&lt;/volume&gt;&lt;number&gt;3&lt;/number&gt;&lt;keywords&gt;&lt;keyword&gt;Blood Banks/*standards&lt;/keyword&gt;&lt;keyword&gt;Blood Donors/*statistics &amp;amp; numerical data&lt;/keyword&gt;&lt;keyword&gt;Data Collection&lt;/keyword&gt;&lt;keyword&gt;Health Status Indicators&lt;/keyword&gt;&lt;keyword&gt;Homosexuality, Male/*statistics &amp;amp; numerical data&lt;/keyword&gt;&lt;keyword&gt;Humans&lt;/keyword&gt;&lt;keyword&gt;Male&lt;/keyword&gt;&lt;keyword&gt;Prevalence&lt;/keyword&gt;&lt;keyword&gt;Risk-Taking&lt;/keyword&gt;&lt;keyword&gt;Sexual Behavior/*statistics &amp;amp; numerical data&lt;/keyword&gt;&lt;keyword&gt;Sexual Partners&lt;/keyword&gt;&lt;/keywords&gt;&lt;dates&gt;&lt;year&gt;2005&lt;/year&gt;&lt;pub-dates&gt;&lt;date&gt;Mar&lt;/date&gt;&lt;/pub-dates&gt;&lt;/dates&gt;&lt;isbn&gt;0041-1132 (Print)&amp;#xD;0041-1132 (Linking)&lt;/isbn&gt;&lt;accession-num&gt;15752159&lt;/accession-num&gt;&lt;urls&gt;&lt;related-urls&gt;&lt;url&gt;http://www.ncbi.nlm.nih.gov/entrez/query.fcgi?cmd=Retrieve&amp;amp;db=PubMed&amp;amp;dopt=Citation&amp;amp;list_uids=15752159 &lt;/url&gt;&lt;/related-urls&gt;&lt;/urls&gt;&lt;language&gt;eng&lt;/language&gt;&lt;/record&gt;&lt;/Cite&gt;&lt;/EndNote&gt;</w:instrText>
      </w:r>
      <w:r w:rsidR="00DB530A" w:rsidRPr="007464DB">
        <w:rPr>
          <w:rFonts w:ascii="Calibri" w:hAnsi="Calibri" w:cs="Calibri"/>
          <w:color w:val="000000" w:themeColor="text1"/>
          <w:sz w:val="22"/>
          <w:szCs w:val="22"/>
        </w:rPr>
        <w:fldChar w:fldCharType="separate"/>
      </w:r>
      <w:r w:rsidRPr="007464DB">
        <w:rPr>
          <w:rFonts w:ascii="Calibri" w:hAnsi="Calibri" w:cs="Calibri"/>
          <w:color w:val="000000" w:themeColor="text1"/>
          <w:sz w:val="22"/>
          <w:szCs w:val="22"/>
          <w:vertAlign w:val="superscript"/>
        </w:rPr>
        <w:t>2</w:t>
      </w:r>
      <w:r w:rsidR="00DB530A" w:rsidRPr="007464DB">
        <w:rPr>
          <w:rFonts w:ascii="Calibri" w:hAnsi="Calibri" w:cs="Calibri"/>
          <w:color w:val="000000" w:themeColor="text1"/>
          <w:sz w:val="22"/>
          <w:szCs w:val="22"/>
        </w:rPr>
        <w:fldChar w:fldCharType="end"/>
      </w:r>
      <w:r w:rsidRPr="007464DB">
        <w:rPr>
          <w:rFonts w:ascii="Calibri" w:hAnsi="Calibri" w:cs="Calibri"/>
          <w:color w:val="000000" w:themeColor="text1"/>
          <w:sz w:val="22"/>
          <w:szCs w:val="22"/>
        </w:rPr>
        <w:t xml:space="preserve"> A sample of 3200 male blood donors (800 per location) will be sufficient to determine a prevalence of undisclosed MSM behavior in donors of 1.2% with a 95% CI of 0.85 – 1.64% (0.57 – 2.22% within location).</w:t>
      </w:r>
    </w:p>
    <w:p w:rsidR="00026528" w:rsidRPr="007464DB" w:rsidRDefault="00026528" w:rsidP="00F24546">
      <w:pPr>
        <w:pStyle w:val="PlainText"/>
        <w:rPr>
          <w:rFonts w:ascii="Calibri" w:hAnsi="Calibri" w:cs="Calibri"/>
          <w:color w:val="000000" w:themeColor="text1"/>
          <w:sz w:val="22"/>
          <w:szCs w:val="22"/>
        </w:rPr>
      </w:pPr>
    </w:p>
    <w:p w:rsidR="00026528" w:rsidRPr="007464DB" w:rsidRDefault="00026528" w:rsidP="0098271C">
      <w:pPr>
        <w:pStyle w:val="PlainText"/>
        <w:outlineLvl w:val="1"/>
        <w:rPr>
          <w:rFonts w:ascii="Calibri" w:hAnsi="Calibri" w:cs="Calibri"/>
          <w:color w:val="000000" w:themeColor="text1"/>
          <w:sz w:val="22"/>
          <w:szCs w:val="22"/>
        </w:rPr>
      </w:pPr>
      <w:bookmarkStart w:id="133" w:name="_Toc305759815"/>
      <w:bookmarkStart w:id="134" w:name="_Toc306563342"/>
      <w:bookmarkStart w:id="135" w:name="_Toc309565289"/>
      <w:bookmarkStart w:id="136" w:name="_Toc313522746"/>
      <w:r w:rsidRPr="007464DB">
        <w:rPr>
          <w:rFonts w:ascii="Calibri" w:hAnsi="Calibri" w:cs="Calibri"/>
          <w:color w:val="000000" w:themeColor="text1"/>
          <w:sz w:val="22"/>
          <w:szCs w:val="22"/>
        </w:rPr>
        <w:t>5.9.3 Participant Incentives</w:t>
      </w:r>
      <w:bookmarkEnd w:id="133"/>
      <w:bookmarkEnd w:id="134"/>
      <w:bookmarkEnd w:id="135"/>
      <w:bookmarkEnd w:id="136"/>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5F4877">
      <w:pPr>
        <w:pStyle w:val="PlainText"/>
        <w:rPr>
          <w:rFonts w:ascii="Calibri" w:hAnsi="Calibri" w:cs="Calibri"/>
          <w:i/>
          <w:color w:val="000000" w:themeColor="text1"/>
          <w:sz w:val="22"/>
          <w:szCs w:val="22"/>
        </w:rPr>
      </w:pPr>
      <w:r w:rsidRPr="007464DB">
        <w:rPr>
          <w:rFonts w:ascii="Calibri" w:hAnsi="Calibri" w:cs="Calibri"/>
          <w:i/>
          <w:color w:val="000000" w:themeColor="text1"/>
          <w:sz w:val="22"/>
          <w:szCs w:val="22"/>
        </w:rPr>
        <w:t>Participation Incentives</w:t>
      </w:r>
    </w:p>
    <w:p w:rsidR="00026528" w:rsidRPr="007464DB" w:rsidRDefault="00026528" w:rsidP="005F4877">
      <w:pPr>
        <w:pStyle w:val="PlainText"/>
        <w:rPr>
          <w:rFonts w:ascii="Calibri" w:hAnsi="Calibri" w:cs="Calibri"/>
          <w:color w:val="000000" w:themeColor="text1"/>
          <w:sz w:val="22"/>
          <w:szCs w:val="22"/>
        </w:rPr>
      </w:pPr>
    </w:p>
    <w:p w:rsidR="00026528" w:rsidRPr="007464DB" w:rsidRDefault="00026528" w:rsidP="005F4877">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Each participant in either Aim 2 survey will be offered the same incentive for participation; a $10 online gift certificate. The Aim 2.1 enrollment target is 1,600 respondents (400 in each REDS-III community) and for Aim 2.2 </w:t>
      </w:r>
      <w:proofErr w:type="gramStart"/>
      <w:r w:rsidRPr="007464DB">
        <w:rPr>
          <w:rFonts w:ascii="Calibri" w:hAnsi="Calibri" w:cs="Calibri"/>
          <w:color w:val="000000" w:themeColor="text1"/>
          <w:sz w:val="22"/>
          <w:szCs w:val="22"/>
        </w:rPr>
        <w:t>is</w:t>
      </w:r>
      <w:proofErr w:type="gramEnd"/>
      <w:r w:rsidRPr="007464DB">
        <w:rPr>
          <w:rFonts w:ascii="Calibri" w:hAnsi="Calibri" w:cs="Calibri"/>
          <w:color w:val="000000" w:themeColor="text1"/>
          <w:sz w:val="22"/>
          <w:szCs w:val="22"/>
        </w:rPr>
        <w:t xml:space="preserve"> 3,200 respondents (800 in each REDS-III blood center).</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Participant Incentives/Reimbursement: The procedures around petty cash and providing incentives can be very complex.  Using Amazon electronic certificates (or from an equivalent company) sent to each participant's email address solves a major administrative problem and saves us a lot of personnel time and accounting issues.</w:t>
      </w:r>
    </w:p>
    <w:p w:rsidR="00026528" w:rsidRPr="007464DB" w:rsidRDefault="00026528" w:rsidP="0098271C">
      <w:pPr>
        <w:pStyle w:val="PlainText"/>
        <w:outlineLvl w:val="1"/>
        <w:rPr>
          <w:rFonts w:ascii="Calibri" w:hAnsi="Calibri" w:cs="Calibri"/>
          <w:color w:val="000000" w:themeColor="text1"/>
          <w:sz w:val="22"/>
          <w:szCs w:val="22"/>
        </w:rPr>
      </w:pPr>
    </w:p>
    <w:p w:rsidR="00026528" w:rsidRPr="007464DB" w:rsidRDefault="00026528" w:rsidP="0098271C">
      <w:pPr>
        <w:pStyle w:val="PlainText"/>
        <w:outlineLvl w:val="1"/>
        <w:rPr>
          <w:rFonts w:ascii="Calibri" w:hAnsi="Calibri" w:cs="Calibri"/>
          <w:color w:val="000000" w:themeColor="text1"/>
          <w:sz w:val="22"/>
          <w:szCs w:val="22"/>
        </w:rPr>
      </w:pPr>
      <w:bookmarkStart w:id="137" w:name="_Toc305759816"/>
      <w:bookmarkStart w:id="138" w:name="_Toc306563343"/>
      <w:bookmarkStart w:id="139" w:name="_Toc309565290"/>
      <w:bookmarkStart w:id="140" w:name="_Toc313522747"/>
      <w:r w:rsidRPr="007464DB">
        <w:rPr>
          <w:rFonts w:ascii="Calibri" w:hAnsi="Calibri" w:cs="Calibri"/>
          <w:color w:val="000000" w:themeColor="text1"/>
          <w:sz w:val="22"/>
          <w:szCs w:val="22"/>
        </w:rPr>
        <w:t>5.9.4 Analysis</w:t>
      </w:r>
      <w:bookmarkEnd w:id="137"/>
      <w:bookmarkEnd w:id="138"/>
      <w:bookmarkEnd w:id="139"/>
      <w:bookmarkEnd w:id="140"/>
      <w:r w:rsidRPr="007464DB">
        <w:rPr>
          <w:rFonts w:ascii="Calibri" w:hAnsi="Calibri" w:cs="Calibri"/>
          <w:color w:val="000000" w:themeColor="text1"/>
          <w:sz w:val="22"/>
          <w:szCs w:val="22"/>
        </w:rPr>
        <w:t xml:space="preserve"> </w:t>
      </w:r>
    </w:p>
    <w:p w:rsidR="00026528" w:rsidRPr="007464DB" w:rsidRDefault="00026528" w:rsidP="00956C76">
      <w:pPr>
        <w:pStyle w:val="PlainText"/>
        <w:rPr>
          <w:rFonts w:ascii="Calibri" w:hAnsi="Calibri" w:cs="Calibri"/>
          <w:color w:val="000000" w:themeColor="text1"/>
          <w:sz w:val="22"/>
          <w:szCs w:val="22"/>
        </w:rPr>
      </w:pPr>
    </w:p>
    <w:p w:rsidR="00026528" w:rsidRPr="007464DB" w:rsidRDefault="00026528" w:rsidP="005D37E9">
      <w:pPr>
        <w:pStyle w:val="PlainText"/>
        <w:rPr>
          <w:rFonts w:ascii="Calibri" w:hAnsi="Calibri" w:cs="Calibri"/>
          <w:i/>
          <w:color w:val="000000" w:themeColor="text1"/>
          <w:sz w:val="22"/>
          <w:szCs w:val="22"/>
        </w:rPr>
      </w:pPr>
      <w:r w:rsidRPr="007464DB">
        <w:rPr>
          <w:rFonts w:ascii="Calibri" w:hAnsi="Calibri" w:cs="Calibri"/>
          <w:color w:val="000000" w:themeColor="text1"/>
          <w:sz w:val="22"/>
          <w:szCs w:val="22"/>
        </w:rPr>
        <w:t>Analyses will be primarily descriptive. We will report the frequency of responses for each of the questions. In addition we will stratify responses according to age, as it is expected that age (18 to 35, and &gt;35 years) will be related to not only the prevalence of compliance or non-compliance but also to motivating factors for blood donation and interest expressed in donating if the current MSM77 policy was modified</w:t>
      </w:r>
    </w:p>
    <w:p w:rsidR="00026528" w:rsidRPr="007464DB" w:rsidRDefault="00026528" w:rsidP="00EE59DC">
      <w:pPr>
        <w:spacing w:after="0" w:line="240" w:lineRule="auto"/>
        <w:rPr>
          <w:rFonts w:cs="Calibri"/>
          <w:color w:val="000000" w:themeColor="text1"/>
        </w:rPr>
      </w:pPr>
    </w:p>
    <w:p w:rsidR="00026528" w:rsidRPr="007464DB" w:rsidRDefault="00026528" w:rsidP="00EE59DC">
      <w:pPr>
        <w:spacing w:after="0" w:line="240" w:lineRule="auto"/>
        <w:rPr>
          <w:rFonts w:cs="Calibri"/>
          <w:color w:val="000000" w:themeColor="text1"/>
        </w:rPr>
      </w:pPr>
      <w:r w:rsidRPr="007464DB">
        <w:rPr>
          <w:rFonts w:cs="Calibri"/>
          <w:color w:val="000000" w:themeColor="text1"/>
        </w:rPr>
        <w:t xml:space="preserve">The goal is to estimate the prevalence of blood donation in a sample of MSM in each of the four cities and similarly the proportion of MSM behavior in recent donors.  </w:t>
      </w:r>
    </w:p>
    <w:p w:rsidR="00026528" w:rsidRPr="007464DB" w:rsidRDefault="00026528" w:rsidP="00EE59DC">
      <w:pPr>
        <w:spacing w:after="0" w:line="240" w:lineRule="auto"/>
        <w:rPr>
          <w:rFonts w:cs="Calibri"/>
          <w:color w:val="000000" w:themeColor="text1"/>
        </w:rPr>
      </w:pPr>
    </w:p>
    <w:p w:rsidR="00026528" w:rsidRPr="007464DB" w:rsidRDefault="00026528" w:rsidP="0098271C">
      <w:pPr>
        <w:pStyle w:val="PlainText"/>
        <w:outlineLvl w:val="0"/>
        <w:rPr>
          <w:rFonts w:ascii="Calibri" w:hAnsi="Calibri" w:cs="Calibri"/>
          <w:b/>
          <w:color w:val="000000" w:themeColor="text1"/>
          <w:sz w:val="22"/>
          <w:szCs w:val="22"/>
          <w:u w:val="single"/>
        </w:rPr>
      </w:pPr>
      <w:bookmarkStart w:id="141" w:name="_Toc305759817"/>
      <w:bookmarkStart w:id="142" w:name="_Toc306563344"/>
      <w:bookmarkStart w:id="143" w:name="_Toc309565291"/>
      <w:bookmarkStart w:id="144" w:name="_Toc313522748"/>
      <w:r w:rsidRPr="007464DB">
        <w:rPr>
          <w:rFonts w:ascii="Calibri" w:hAnsi="Calibri" w:cs="Calibri"/>
          <w:b/>
          <w:bCs/>
          <w:color w:val="000000" w:themeColor="text1"/>
          <w:sz w:val="22"/>
          <w:szCs w:val="22"/>
          <w:u w:val="single"/>
        </w:rPr>
        <w:t xml:space="preserve">Aim </w:t>
      </w:r>
      <w:r w:rsidRPr="007464DB">
        <w:rPr>
          <w:rFonts w:ascii="Calibri" w:hAnsi="Calibri" w:cs="Calibri"/>
          <w:b/>
          <w:color w:val="000000" w:themeColor="text1"/>
          <w:sz w:val="22"/>
          <w:szCs w:val="22"/>
          <w:u w:val="single"/>
        </w:rPr>
        <w:t xml:space="preserve">3: Confidential </w:t>
      </w:r>
      <w:r w:rsidR="008950DD" w:rsidRPr="007464DB">
        <w:rPr>
          <w:rFonts w:ascii="Calibri" w:hAnsi="Calibri" w:cs="Calibri"/>
          <w:b/>
          <w:color w:val="000000" w:themeColor="text1"/>
          <w:sz w:val="22"/>
          <w:szCs w:val="22"/>
          <w:u w:val="single"/>
        </w:rPr>
        <w:t>Qualitative Interviews</w:t>
      </w:r>
      <w:r w:rsidRPr="007464DB">
        <w:rPr>
          <w:rFonts w:ascii="Calibri" w:hAnsi="Calibri" w:cs="Calibri"/>
          <w:b/>
          <w:bCs/>
          <w:color w:val="000000" w:themeColor="text1"/>
          <w:sz w:val="22"/>
          <w:szCs w:val="22"/>
          <w:u w:val="single"/>
        </w:rPr>
        <w:t xml:space="preserve"> </w:t>
      </w:r>
      <w:r w:rsidR="008950DD" w:rsidRPr="007464DB">
        <w:rPr>
          <w:rFonts w:ascii="Calibri" w:hAnsi="Calibri" w:cs="Calibri"/>
          <w:b/>
          <w:bCs/>
          <w:color w:val="000000" w:themeColor="text1"/>
          <w:sz w:val="22"/>
          <w:szCs w:val="22"/>
          <w:u w:val="single"/>
        </w:rPr>
        <w:t>with</w:t>
      </w:r>
      <w:r w:rsidRPr="007464DB">
        <w:rPr>
          <w:rFonts w:ascii="Calibri" w:hAnsi="Calibri" w:cs="Calibri"/>
          <w:b/>
          <w:bCs/>
          <w:color w:val="000000" w:themeColor="text1"/>
          <w:sz w:val="22"/>
          <w:szCs w:val="22"/>
          <w:u w:val="single"/>
        </w:rPr>
        <w:t xml:space="preserve"> Persons</w:t>
      </w:r>
      <w:r w:rsidRPr="007464DB">
        <w:rPr>
          <w:rFonts w:ascii="Calibri" w:hAnsi="Calibri" w:cs="Calibri"/>
          <w:b/>
          <w:color w:val="000000" w:themeColor="text1"/>
          <w:sz w:val="22"/>
          <w:szCs w:val="22"/>
          <w:u w:val="single"/>
        </w:rPr>
        <w:t xml:space="preserve"> with who report </w:t>
      </w:r>
      <w:r w:rsidRPr="007464DB">
        <w:rPr>
          <w:rFonts w:ascii="Calibri" w:hAnsi="Calibri" w:cs="Calibri"/>
          <w:b/>
          <w:bCs/>
          <w:color w:val="000000" w:themeColor="text1"/>
          <w:sz w:val="22"/>
          <w:szCs w:val="22"/>
          <w:u w:val="single"/>
        </w:rPr>
        <w:t xml:space="preserve">MSM and </w:t>
      </w:r>
      <w:r w:rsidRPr="007464DB">
        <w:rPr>
          <w:rFonts w:ascii="Calibri" w:hAnsi="Calibri" w:cs="Calibri"/>
          <w:b/>
          <w:color w:val="000000" w:themeColor="text1"/>
          <w:sz w:val="22"/>
          <w:szCs w:val="22"/>
          <w:u w:val="single"/>
        </w:rPr>
        <w:t>blood donation</w:t>
      </w:r>
      <w:bookmarkEnd w:id="141"/>
      <w:bookmarkEnd w:id="142"/>
      <w:bookmarkEnd w:id="143"/>
      <w:bookmarkEnd w:id="144"/>
    </w:p>
    <w:p w:rsidR="00026528" w:rsidRPr="007464DB" w:rsidRDefault="00026528" w:rsidP="00660026">
      <w:pPr>
        <w:pStyle w:val="PlainText"/>
        <w:rPr>
          <w:rFonts w:ascii="Calibri" w:hAnsi="Calibri" w:cs="Calibri"/>
          <w:bCs/>
          <w:color w:val="000000" w:themeColor="text1"/>
          <w:sz w:val="22"/>
          <w:szCs w:val="22"/>
        </w:rPr>
      </w:pPr>
    </w:p>
    <w:p w:rsidR="00026528" w:rsidRPr="007464DB" w:rsidRDefault="00026528" w:rsidP="00B70814">
      <w:pPr>
        <w:pStyle w:val="PlainText"/>
        <w:rPr>
          <w:rFonts w:ascii="Calibri" w:hAnsi="Calibri" w:cs="Calibri"/>
          <w:color w:val="000000" w:themeColor="text1"/>
          <w:sz w:val="22"/>
          <w:szCs w:val="22"/>
          <w:u w:val="single"/>
        </w:rPr>
      </w:pPr>
      <w:r w:rsidRPr="007464DB">
        <w:rPr>
          <w:rFonts w:ascii="Calibri" w:hAnsi="Calibri" w:cs="Calibri"/>
          <w:color w:val="000000" w:themeColor="text1"/>
          <w:sz w:val="22"/>
          <w:szCs w:val="22"/>
          <w:u w:val="single"/>
        </w:rPr>
        <w:t>Restatement of Aim 3 Study Objectives</w:t>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CA41A2">
      <w:pPr>
        <w:pStyle w:val="PlainText"/>
        <w:rPr>
          <w:rFonts w:ascii="Calibri" w:hAnsi="Calibri" w:cs="Calibri"/>
          <w:bCs/>
          <w:color w:val="000000" w:themeColor="text1"/>
          <w:sz w:val="22"/>
          <w:szCs w:val="22"/>
        </w:rPr>
      </w:pPr>
      <w:r w:rsidRPr="007464DB">
        <w:rPr>
          <w:rFonts w:ascii="Calibri" w:hAnsi="Calibri" w:cs="Calibri"/>
          <w:bCs/>
          <w:color w:val="000000" w:themeColor="text1"/>
          <w:sz w:val="22"/>
          <w:szCs w:val="22"/>
        </w:rPr>
        <w:t xml:space="preserve">We would like to use the outcome of the surveys from participants to identify a group of individuals who are both MSM and recent blood donors to directly assess motivations for giving blood. </w:t>
      </w:r>
      <w:r w:rsidRPr="007464DB">
        <w:rPr>
          <w:rFonts w:ascii="Calibri" w:hAnsi="Calibri" w:cs="Calibri"/>
          <w:color w:val="000000" w:themeColor="text1"/>
          <w:sz w:val="22"/>
          <w:szCs w:val="22"/>
        </w:rPr>
        <w:t xml:space="preserve">Survey participants from the four cities who report actual blood donation or the intention to donate will be contacted by email and invited to participate in a </w:t>
      </w:r>
      <w:r w:rsidR="008950DD" w:rsidRPr="007464DB">
        <w:rPr>
          <w:rFonts w:ascii="Calibri" w:hAnsi="Calibri" w:cs="Calibri"/>
          <w:color w:val="000000" w:themeColor="text1"/>
          <w:sz w:val="22"/>
          <w:szCs w:val="22"/>
        </w:rPr>
        <w:t>60</w:t>
      </w:r>
      <w:r w:rsidRPr="007464DB">
        <w:rPr>
          <w:rFonts w:ascii="Calibri" w:hAnsi="Calibri" w:cs="Calibri"/>
          <w:color w:val="000000" w:themeColor="text1"/>
          <w:sz w:val="22"/>
          <w:szCs w:val="22"/>
        </w:rPr>
        <w:t xml:space="preserve"> minute </w:t>
      </w:r>
      <w:r w:rsidR="008950DD" w:rsidRPr="007464DB">
        <w:rPr>
          <w:rFonts w:ascii="Calibri" w:hAnsi="Calibri" w:cs="Calibri"/>
          <w:color w:val="000000" w:themeColor="text1"/>
          <w:sz w:val="22"/>
          <w:szCs w:val="22"/>
        </w:rPr>
        <w:t>telephone interview</w:t>
      </w:r>
      <w:r w:rsidR="005F47A2" w:rsidRPr="007464DB">
        <w:rPr>
          <w:rFonts w:ascii="Calibri" w:hAnsi="Calibri" w:cs="Calibri"/>
          <w:color w:val="000000" w:themeColor="text1"/>
          <w:sz w:val="22"/>
          <w:szCs w:val="22"/>
        </w:rPr>
        <w:t>.</w:t>
      </w:r>
    </w:p>
    <w:p w:rsidR="00026528" w:rsidRPr="007464DB" w:rsidRDefault="00026528" w:rsidP="00CA41A2">
      <w:pPr>
        <w:pStyle w:val="PlainText"/>
        <w:rPr>
          <w:rFonts w:ascii="Calibri" w:hAnsi="Calibri" w:cs="Calibri"/>
          <w:color w:val="000000" w:themeColor="text1"/>
          <w:sz w:val="22"/>
          <w:szCs w:val="22"/>
        </w:rPr>
      </w:pPr>
    </w:p>
    <w:p w:rsidR="00026528" w:rsidRPr="007464DB" w:rsidRDefault="00026528" w:rsidP="00660026">
      <w:pPr>
        <w:spacing w:line="240" w:lineRule="auto"/>
        <w:rPr>
          <w:rFonts w:cs="Calibri"/>
          <w:color w:val="000000" w:themeColor="text1"/>
        </w:rPr>
      </w:pPr>
      <w:r w:rsidRPr="007464DB">
        <w:rPr>
          <w:rFonts w:cs="Calibri"/>
          <w:color w:val="000000" w:themeColor="text1"/>
        </w:rPr>
        <w:t>Research Question 3.1: Within a population of self-identified MSM who are blood donors in the US, what common themes can be identified regarding motivations for donating blood?</w:t>
      </w:r>
    </w:p>
    <w:p w:rsidR="00026528" w:rsidRPr="007464DB" w:rsidRDefault="00026528" w:rsidP="00C67302">
      <w:pPr>
        <w:pStyle w:val="PlainText"/>
        <w:outlineLvl w:val="1"/>
        <w:rPr>
          <w:rFonts w:ascii="Calibri" w:hAnsi="Calibri" w:cs="Calibri"/>
          <w:color w:val="000000" w:themeColor="text1"/>
          <w:sz w:val="22"/>
          <w:szCs w:val="22"/>
        </w:rPr>
      </w:pPr>
      <w:bookmarkStart w:id="145" w:name="_Toc305759818"/>
      <w:bookmarkStart w:id="146" w:name="_Toc306563345"/>
      <w:bookmarkStart w:id="147" w:name="_Toc309565292"/>
      <w:bookmarkStart w:id="148" w:name="_Toc313522749"/>
      <w:r w:rsidRPr="007464DB">
        <w:rPr>
          <w:rFonts w:ascii="Calibri" w:hAnsi="Calibri" w:cs="Calibri"/>
          <w:color w:val="000000" w:themeColor="text1"/>
          <w:sz w:val="22"/>
          <w:szCs w:val="22"/>
        </w:rPr>
        <w:t>6.3.1 Inclusion Criteria</w:t>
      </w:r>
      <w:bookmarkEnd w:id="145"/>
      <w:bookmarkEnd w:id="146"/>
      <w:bookmarkEnd w:id="147"/>
      <w:bookmarkEnd w:id="148"/>
    </w:p>
    <w:p w:rsidR="00026528" w:rsidRPr="007464DB" w:rsidRDefault="00026528" w:rsidP="00EB438A">
      <w:pPr>
        <w:pStyle w:val="PlainText"/>
        <w:rPr>
          <w:rFonts w:ascii="Calibri" w:hAnsi="Calibri" w:cs="Calibri"/>
          <w:color w:val="000000" w:themeColor="text1"/>
          <w:sz w:val="22"/>
          <w:szCs w:val="22"/>
          <w:u w:val="single"/>
        </w:rPr>
      </w:pPr>
    </w:p>
    <w:p w:rsidR="00026528" w:rsidRPr="007464DB" w:rsidRDefault="00026528" w:rsidP="00EB438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Self-identified </w:t>
      </w:r>
      <w:proofErr w:type="gramStart"/>
      <w:r w:rsidRPr="007464DB">
        <w:rPr>
          <w:rFonts w:ascii="Calibri" w:hAnsi="Calibri" w:cs="Calibri"/>
          <w:color w:val="000000" w:themeColor="text1"/>
          <w:sz w:val="22"/>
          <w:szCs w:val="22"/>
        </w:rPr>
        <w:t>MSM</w:t>
      </w:r>
      <w:proofErr w:type="gramEnd"/>
      <w:r w:rsidRPr="007464DB">
        <w:rPr>
          <w:rFonts w:ascii="Calibri" w:hAnsi="Calibri" w:cs="Calibri"/>
          <w:color w:val="000000" w:themeColor="text1"/>
          <w:sz w:val="22"/>
          <w:szCs w:val="22"/>
        </w:rPr>
        <w:t xml:space="preserve"> who are over 18</w:t>
      </w:r>
      <w:r w:rsidR="002B4C78" w:rsidRPr="007464DB">
        <w:rPr>
          <w:rFonts w:ascii="Calibri" w:hAnsi="Calibri" w:cs="Calibri"/>
          <w:color w:val="000000" w:themeColor="text1"/>
          <w:sz w:val="22"/>
          <w:szCs w:val="22"/>
        </w:rPr>
        <w:t xml:space="preserve"> and </w:t>
      </w:r>
      <w:r w:rsidRPr="007464DB">
        <w:rPr>
          <w:rFonts w:ascii="Calibri" w:hAnsi="Calibri" w:cs="Calibri"/>
          <w:color w:val="000000" w:themeColor="text1"/>
          <w:sz w:val="22"/>
          <w:szCs w:val="22"/>
        </w:rPr>
        <w:t xml:space="preserve">have donated blood, completed either the Aim 2.1 or Aim 2.2 survey and who have accepted our invitation to participate in a follow-up </w:t>
      </w:r>
      <w:r w:rsidR="00F303FC" w:rsidRPr="007464DB">
        <w:rPr>
          <w:rFonts w:ascii="Calibri" w:hAnsi="Calibri" w:cs="Calibri"/>
          <w:color w:val="000000" w:themeColor="text1"/>
          <w:sz w:val="22"/>
          <w:szCs w:val="22"/>
        </w:rPr>
        <w:t>telephone interview</w:t>
      </w:r>
      <w:r w:rsidRPr="007464DB">
        <w:rPr>
          <w:rFonts w:ascii="Calibri" w:hAnsi="Calibri" w:cs="Calibri"/>
          <w:color w:val="000000" w:themeColor="text1"/>
          <w:sz w:val="22"/>
          <w:szCs w:val="22"/>
        </w:rPr>
        <w:t>.</w:t>
      </w:r>
    </w:p>
    <w:p w:rsidR="00026528" w:rsidRPr="007464DB" w:rsidRDefault="00026528" w:rsidP="00EB438A">
      <w:pPr>
        <w:pStyle w:val="PlainText"/>
        <w:rPr>
          <w:rFonts w:ascii="Calibri" w:hAnsi="Calibri" w:cs="Calibri"/>
          <w:color w:val="000000" w:themeColor="text1"/>
          <w:sz w:val="22"/>
          <w:szCs w:val="22"/>
          <w:u w:val="single"/>
        </w:rPr>
      </w:pPr>
    </w:p>
    <w:p w:rsidR="00026528" w:rsidRPr="007464DB" w:rsidRDefault="00026528" w:rsidP="00C67302">
      <w:pPr>
        <w:pStyle w:val="PlainText"/>
        <w:outlineLvl w:val="1"/>
        <w:rPr>
          <w:rFonts w:ascii="Calibri" w:hAnsi="Calibri" w:cs="Calibri"/>
          <w:color w:val="000000" w:themeColor="text1"/>
          <w:sz w:val="22"/>
          <w:szCs w:val="22"/>
        </w:rPr>
      </w:pPr>
      <w:bookmarkStart w:id="149" w:name="_Toc305759819"/>
      <w:bookmarkStart w:id="150" w:name="_Toc306563346"/>
      <w:bookmarkStart w:id="151" w:name="_Toc309565293"/>
      <w:bookmarkStart w:id="152" w:name="_Toc313522750"/>
      <w:r w:rsidRPr="007464DB">
        <w:rPr>
          <w:rFonts w:ascii="Calibri" w:hAnsi="Calibri" w:cs="Calibri"/>
          <w:color w:val="000000" w:themeColor="text1"/>
          <w:sz w:val="22"/>
          <w:szCs w:val="22"/>
        </w:rPr>
        <w:t>6.3.2 Exclusion Criteria</w:t>
      </w:r>
      <w:bookmarkEnd w:id="149"/>
      <w:bookmarkEnd w:id="150"/>
      <w:bookmarkEnd w:id="151"/>
      <w:bookmarkEnd w:id="152"/>
    </w:p>
    <w:p w:rsidR="00026528" w:rsidRPr="007464DB" w:rsidRDefault="00026528" w:rsidP="00EB438A">
      <w:pPr>
        <w:pStyle w:val="PlainText"/>
        <w:rPr>
          <w:rFonts w:ascii="Calibri" w:hAnsi="Calibri" w:cs="Calibri"/>
          <w:color w:val="000000" w:themeColor="text1"/>
          <w:sz w:val="22"/>
          <w:szCs w:val="22"/>
          <w:u w:val="single"/>
        </w:rPr>
      </w:pPr>
    </w:p>
    <w:p w:rsidR="00026528" w:rsidRPr="007464DB" w:rsidRDefault="00026528" w:rsidP="00EB438A">
      <w:pPr>
        <w:pStyle w:val="PlainText"/>
        <w:rPr>
          <w:rFonts w:ascii="Calibri" w:hAnsi="Calibri" w:cs="Calibri"/>
          <w:color w:val="000000" w:themeColor="text1"/>
          <w:sz w:val="22"/>
          <w:szCs w:val="22"/>
        </w:rPr>
      </w:pPr>
      <w:proofErr w:type="gramStart"/>
      <w:r w:rsidRPr="007464DB">
        <w:rPr>
          <w:rFonts w:ascii="Calibri" w:hAnsi="Calibri" w:cs="Calibri"/>
          <w:color w:val="000000" w:themeColor="text1"/>
          <w:sz w:val="22"/>
          <w:szCs w:val="22"/>
        </w:rPr>
        <w:t>All persons who do not meet the inclusion criteria for this aim.</w:t>
      </w:r>
      <w:proofErr w:type="gramEnd"/>
    </w:p>
    <w:p w:rsidR="00026528" w:rsidRPr="007464DB" w:rsidRDefault="00026528" w:rsidP="00EB438A">
      <w:pPr>
        <w:pStyle w:val="PlainText"/>
        <w:rPr>
          <w:rFonts w:ascii="Calibri" w:hAnsi="Calibri" w:cs="Calibri"/>
          <w:color w:val="000000" w:themeColor="text1"/>
          <w:sz w:val="22"/>
          <w:szCs w:val="22"/>
          <w:u w:val="single"/>
        </w:rPr>
      </w:pPr>
    </w:p>
    <w:p w:rsidR="00026528" w:rsidRPr="007464DB" w:rsidRDefault="00026528" w:rsidP="00C67302">
      <w:pPr>
        <w:pStyle w:val="PlainText"/>
        <w:outlineLvl w:val="1"/>
        <w:rPr>
          <w:rFonts w:ascii="Calibri" w:hAnsi="Calibri" w:cs="Calibri"/>
          <w:color w:val="000000" w:themeColor="text1"/>
          <w:sz w:val="22"/>
          <w:szCs w:val="22"/>
        </w:rPr>
      </w:pPr>
      <w:bookmarkStart w:id="153" w:name="_Toc305759820"/>
      <w:bookmarkStart w:id="154" w:name="_Toc306563347"/>
      <w:bookmarkStart w:id="155" w:name="_Toc309565294"/>
      <w:bookmarkStart w:id="156" w:name="_Toc313522751"/>
      <w:r w:rsidRPr="007464DB">
        <w:rPr>
          <w:rFonts w:ascii="Calibri" w:hAnsi="Calibri" w:cs="Calibri"/>
          <w:color w:val="000000" w:themeColor="text1"/>
          <w:sz w:val="22"/>
          <w:szCs w:val="22"/>
        </w:rPr>
        <w:t>6.4. Study Enrollment or Specimen Procurement</w:t>
      </w:r>
      <w:bookmarkEnd w:id="153"/>
      <w:bookmarkEnd w:id="154"/>
      <w:bookmarkEnd w:id="155"/>
      <w:bookmarkEnd w:id="156"/>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F303FC" w:rsidP="0060752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Eligible </w:t>
      </w:r>
      <w:r w:rsidR="00026528" w:rsidRPr="007464DB">
        <w:rPr>
          <w:rFonts w:ascii="Calibri" w:hAnsi="Calibri" w:cs="Calibri"/>
          <w:color w:val="000000" w:themeColor="text1"/>
          <w:sz w:val="22"/>
          <w:szCs w:val="22"/>
        </w:rPr>
        <w:t>participants for this aim will be invited by email to participate.</w:t>
      </w:r>
      <w:r w:rsidRPr="007464DB">
        <w:rPr>
          <w:rFonts w:ascii="Calibri" w:hAnsi="Calibri" w:cs="Calibri"/>
          <w:color w:val="000000" w:themeColor="text1"/>
          <w:sz w:val="22"/>
          <w:szCs w:val="22"/>
        </w:rPr>
        <w:t xml:space="preserve">  All survey participants will be asked to provide their email to receive their $10 Amazon gift code. Those participants who report blood donation will be sent a message by email to call Dr. Sheon to set up a telephone interview for which they will be paid $50. </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57" w:name="_Toc305759821"/>
      <w:bookmarkStart w:id="158" w:name="_Toc306563348"/>
      <w:bookmarkStart w:id="159" w:name="_Toc309565295"/>
      <w:bookmarkStart w:id="160" w:name="_Toc313522752"/>
      <w:r w:rsidRPr="007464DB">
        <w:rPr>
          <w:rFonts w:ascii="Calibri" w:hAnsi="Calibri" w:cs="Calibri"/>
          <w:color w:val="000000" w:themeColor="text1"/>
          <w:sz w:val="22"/>
          <w:szCs w:val="22"/>
        </w:rPr>
        <w:t>6.4.1 Screening/Recruitment</w:t>
      </w:r>
      <w:bookmarkEnd w:id="157"/>
      <w:bookmarkEnd w:id="158"/>
      <w:bookmarkEnd w:id="159"/>
      <w:bookmarkEnd w:id="160"/>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60752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Potential participants will be selected based on having participated in the online surveys in Aim 2.1 and 2.2 if the participant provided a valid email address to which the participation incentive was delivered. This in combination with responses obtained from the survey will be used to create a list of eligible subjects. </w:t>
      </w:r>
      <w:r w:rsidR="00F303FC" w:rsidRPr="007464DB">
        <w:rPr>
          <w:rFonts w:ascii="Calibri" w:hAnsi="Calibri" w:cs="Calibri"/>
          <w:color w:val="000000" w:themeColor="text1"/>
          <w:sz w:val="22"/>
          <w:szCs w:val="22"/>
        </w:rPr>
        <w:t>Given the sensitive nature of the topic, we do not anticipate that many participants will call. We expect to interview</w:t>
      </w:r>
      <w:r w:rsidRPr="007464DB">
        <w:rPr>
          <w:rFonts w:ascii="Calibri" w:hAnsi="Calibri" w:cs="Calibri"/>
          <w:color w:val="000000" w:themeColor="text1"/>
          <w:sz w:val="22"/>
          <w:szCs w:val="22"/>
        </w:rPr>
        <w:t xml:space="preserve"> </w:t>
      </w:r>
      <w:r w:rsidR="00F303FC" w:rsidRPr="007464DB">
        <w:rPr>
          <w:rFonts w:ascii="Calibri" w:hAnsi="Calibri" w:cs="Calibri"/>
          <w:color w:val="000000" w:themeColor="text1"/>
          <w:sz w:val="22"/>
          <w:szCs w:val="22"/>
        </w:rPr>
        <w:t>at most 20</w:t>
      </w:r>
      <w:r w:rsidRPr="007464DB">
        <w:rPr>
          <w:rFonts w:ascii="Calibri" w:hAnsi="Calibri" w:cs="Calibri"/>
          <w:color w:val="000000" w:themeColor="text1"/>
          <w:sz w:val="22"/>
          <w:szCs w:val="22"/>
        </w:rPr>
        <w:t xml:space="preserve"> </w:t>
      </w:r>
      <w:r w:rsidR="00F303FC" w:rsidRPr="007464DB">
        <w:rPr>
          <w:rFonts w:ascii="Calibri" w:hAnsi="Calibri" w:cs="Calibri"/>
          <w:color w:val="000000" w:themeColor="text1"/>
          <w:sz w:val="22"/>
          <w:szCs w:val="22"/>
        </w:rPr>
        <w:t xml:space="preserve">participants for </w:t>
      </w:r>
      <w:r w:rsidRPr="007464DB">
        <w:rPr>
          <w:rFonts w:ascii="Calibri" w:hAnsi="Calibri" w:cs="Calibri"/>
          <w:color w:val="000000" w:themeColor="text1"/>
          <w:sz w:val="22"/>
          <w:szCs w:val="22"/>
        </w:rPr>
        <w:t>Aim</w:t>
      </w:r>
      <w:r w:rsidR="00F303FC" w:rsidRPr="007464DB">
        <w:rPr>
          <w:rFonts w:ascii="Calibri" w:hAnsi="Calibri" w:cs="Calibri"/>
          <w:color w:val="000000" w:themeColor="text1"/>
          <w:sz w:val="22"/>
          <w:szCs w:val="22"/>
        </w:rPr>
        <w:t xml:space="preserve"> 3</w:t>
      </w:r>
      <w:r w:rsidRPr="007464DB">
        <w:rPr>
          <w:rFonts w:ascii="Calibri" w:hAnsi="Calibri" w:cs="Calibri"/>
          <w:color w:val="000000" w:themeColor="text1"/>
          <w:sz w:val="22"/>
          <w:szCs w:val="22"/>
        </w:rPr>
        <w:t xml:space="preserve">. </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60752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6.4.2 Stratification or Randomization</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60752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outlineLvl w:val="1"/>
        <w:rPr>
          <w:rFonts w:ascii="Calibri" w:hAnsi="Calibri" w:cs="Calibri"/>
          <w:color w:val="000000" w:themeColor="text1"/>
          <w:sz w:val="22"/>
          <w:szCs w:val="22"/>
        </w:rPr>
      </w:pPr>
      <w:r w:rsidRPr="007464DB">
        <w:rPr>
          <w:rFonts w:ascii="Calibri" w:hAnsi="Calibri" w:cs="Calibri"/>
          <w:color w:val="000000" w:themeColor="text1"/>
          <w:sz w:val="22"/>
          <w:szCs w:val="22"/>
        </w:rPr>
        <w:t xml:space="preserve"> </w:t>
      </w: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6.5. Interventions</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6.5.1 Preparation</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61" w:name="_Toc305759822"/>
      <w:bookmarkStart w:id="162" w:name="_Toc306563349"/>
      <w:bookmarkStart w:id="163" w:name="_Toc309565296"/>
      <w:bookmarkStart w:id="164" w:name="_Toc313522753"/>
      <w:r w:rsidRPr="007464DB">
        <w:rPr>
          <w:rFonts w:ascii="Calibri" w:hAnsi="Calibri" w:cs="Calibri"/>
          <w:color w:val="000000" w:themeColor="text1"/>
          <w:sz w:val="22"/>
          <w:szCs w:val="22"/>
        </w:rPr>
        <w:t>6.5.2 Administration</w:t>
      </w:r>
      <w:bookmarkEnd w:id="161"/>
      <w:bookmarkEnd w:id="162"/>
      <w:bookmarkEnd w:id="163"/>
      <w:bookmarkEnd w:id="164"/>
    </w:p>
    <w:p w:rsidR="00026528" w:rsidRPr="007464DB" w:rsidRDefault="00026528" w:rsidP="00C67302">
      <w:pPr>
        <w:pStyle w:val="PlainText"/>
        <w:outlineLvl w:val="1"/>
        <w:rPr>
          <w:rFonts w:ascii="Calibri" w:hAnsi="Calibri" w:cs="Calibri"/>
          <w:color w:val="000000" w:themeColor="text1"/>
          <w:sz w:val="22"/>
          <w:szCs w:val="22"/>
        </w:rPr>
      </w:pPr>
    </w:p>
    <w:p w:rsidR="00F303FC" w:rsidRPr="007464DB" w:rsidRDefault="00F303FC" w:rsidP="00F303FC">
      <w:pPr>
        <w:pStyle w:val="PlainText"/>
        <w:rPr>
          <w:rFonts w:ascii="Calibri" w:hAnsi="Calibri" w:cs="Calibri"/>
          <w:bCs/>
          <w:color w:val="000000" w:themeColor="text1"/>
          <w:sz w:val="22"/>
          <w:szCs w:val="22"/>
        </w:rPr>
      </w:pPr>
      <w:r w:rsidRPr="007464DB">
        <w:rPr>
          <w:rFonts w:ascii="Calibri" w:hAnsi="Calibri" w:cs="Calibri"/>
          <w:color w:val="000000" w:themeColor="text1"/>
          <w:sz w:val="22"/>
          <w:szCs w:val="22"/>
        </w:rPr>
        <w:t xml:space="preserve">The interviews will be conducted by Dr. Sheon who has extensive experience interviewing MSM about HIV testing and creating a safe and secure space for participants to articulate </w:t>
      </w:r>
      <w:r w:rsidR="007B7781" w:rsidRPr="007464DB">
        <w:rPr>
          <w:rFonts w:ascii="Calibri" w:hAnsi="Calibri" w:cs="Calibri"/>
          <w:color w:val="000000" w:themeColor="text1"/>
          <w:sz w:val="22"/>
          <w:szCs w:val="22"/>
        </w:rPr>
        <w:t xml:space="preserve">sensitive information </w:t>
      </w:r>
      <w:r w:rsidR="00D20EEF" w:rsidRPr="007464DB">
        <w:rPr>
          <w:rFonts w:ascii="Calibri" w:hAnsi="Calibri" w:cs="Calibri"/>
          <w:color w:val="000000" w:themeColor="text1"/>
          <w:sz w:val="22"/>
          <w:szCs w:val="22"/>
        </w:rPr>
        <w:t>such as concerns they may have</w:t>
      </w:r>
      <w:r w:rsidRPr="007464DB">
        <w:rPr>
          <w:rFonts w:ascii="Calibri" w:hAnsi="Calibri" w:cs="Calibri"/>
          <w:color w:val="000000" w:themeColor="text1"/>
          <w:sz w:val="22"/>
          <w:szCs w:val="22"/>
        </w:rPr>
        <w:t xml:space="preserve"> had with their counselor or the test clinic.  During these interviews, participants often disclosed HIV risk they had not disclosed to the HIV test counselor conducting a standardized risk assessment.  While telephone interviews limit access to body language and other non-verbal cues available in face-to-face interviews, a major advantage of telephone interviews is that they can be conducted in a private place (e.g. the participant’s home) at a mutually convenient time.  Unlike focus groups, participants are able to provide a longer narrative of their experience and are more likely to discuss sensitive issues one on one than in a group setting. </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6.5.3 Control Population</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65" w:name="_Toc305759823"/>
      <w:bookmarkStart w:id="166" w:name="_Toc306563350"/>
      <w:bookmarkStart w:id="167" w:name="_Toc309565297"/>
      <w:bookmarkStart w:id="168" w:name="_Toc313522754"/>
      <w:r w:rsidRPr="007464DB">
        <w:rPr>
          <w:rFonts w:ascii="Calibri" w:hAnsi="Calibri" w:cs="Calibri"/>
          <w:color w:val="000000" w:themeColor="text1"/>
          <w:sz w:val="22"/>
          <w:szCs w:val="22"/>
        </w:rPr>
        <w:t>6.6. Measurement</w:t>
      </w:r>
      <w:bookmarkEnd w:id="165"/>
      <w:bookmarkEnd w:id="166"/>
      <w:bookmarkEnd w:id="167"/>
      <w:bookmarkEnd w:id="168"/>
    </w:p>
    <w:p w:rsidR="00026528" w:rsidRPr="007464DB" w:rsidRDefault="00026528" w:rsidP="00C67302">
      <w:pPr>
        <w:pStyle w:val="PlainText"/>
        <w:outlineLvl w:val="1"/>
        <w:rPr>
          <w:rFonts w:ascii="Calibri" w:hAnsi="Calibri" w:cs="Calibri"/>
          <w:color w:val="000000" w:themeColor="text1"/>
          <w:sz w:val="22"/>
          <w:szCs w:val="22"/>
        </w:rPr>
      </w:pPr>
    </w:p>
    <w:p w:rsidR="006B45A9" w:rsidRPr="007464DB" w:rsidRDefault="006B45A9" w:rsidP="006B45A9">
      <w:pPr>
        <w:spacing w:line="240" w:lineRule="auto"/>
        <w:rPr>
          <w:rFonts w:cs="Calibri"/>
          <w:color w:val="000000" w:themeColor="text1"/>
        </w:rPr>
      </w:pPr>
      <w:r w:rsidRPr="007464DB">
        <w:rPr>
          <w:rFonts w:cs="Calibri"/>
          <w:color w:val="000000" w:themeColor="text1"/>
        </w:rPr>
        <w:t>Telephone interviews will be audio recorded for transcription and thematic analysis using Transana software.  The topics discussed will be similar to the focus groups in Aim 1, but will include additional questions about specific blood donation experiences, motivations for donation, and questions about sexual orientation and blood donation.</w:t>
      </w:r>
    </w:p>
    <w:p w:rsidR="006B45A9" w:rsidRPr="007464DB" w:rsidRDefault="006B45A9" w:rsidP="006B45A9">
      <w:pPr>
        <w:spacing w:line="240" w:lineRule="auto"/>
        <w:rPr>
          <w:rFonts w:cs="Calibri"/>
          <w:color w:val="000000" w:themeColor="text1"/>
        </w:rPr>
      </w:pPr>
      <w:r w:rsidRPr="007464DB">
        <w:rPr>
          <w:rFonts w:cs="Calibri"/>
          <w:color w:val="000000" w:themeColor="text1"/>
        </w:rPr>
        <w:t>Follow-up Interview Content Domains</w:t>
      </w:r>
    </w:p>
    <w:p w:rsidR="006B45A9" w:rsidRPr="007464DB" w:rsidRDefault="006B45A9" w:rsidP="006B45A9">
      <w:pPr>
        <w:spacing w:line="240" w:lineRule="auto"/>
        <w:rPr>
          <w:rFonts w:cs="Calibri"/>
          <w:color w:val="000000" w:themeColor="text1"/>
        </w:rPr>
      </w:pPr>
      <w:r w:rsidRPr="007464DB">
        <w:rPr>
          <w:rFonts w:cs="Calibri"/>
          <w:color w:val="000000" w:themeColor="text1"/>
        </w:rPr>
        <w:t>Warm up question: What was it like taking the survey?</w:t>
      </w:r>
    </w:p>
    <w:p w:rsidR="006B45A9" w:rsidRPr="007464DB" w:rsidRDefault="006B45A9" w:rsidP="006B45A9">
      <w:pPr>
        <w:spacing w:line="240" w:lineRule="auto"/>
        <w:rPr>
          <w:rFonts w:cs="Calibri"/>
          <w:color w:val="000000" w:themeColor="text1"/>
        </w:rPr>
      </w:pPr>
      <w:proofErr w:type="gramStart"/>
      <w:r w:rsidRPr="007464DB">
        <w:rPr>
          <w:rFonts w:cs="Calibri"/>
          <w:color w:val="000000" w:themeColor="text1"/>
        </w:rPr>
        <w:t>Blood donation experiences.</w:t>
      </w:r>
      <w:proofErr w:type="gramEnd"/>
    </w:p>
    <w:p w:rsidR="006B45A9" w:rsidRPr="007464DB" w:rsidRDefault="006B45A9" w:rsidP="006B45A9">
      <w:pPr>
        <w:spacing w:line="240" w:lineRule="auto"/>
        <w:rPr>
          <w:rFonts w:cs="Calibri"/>
          <w:color w:val="000000" w:themeColor="text1"/>
        </w:rPr>
      </w:pPr>
      <w:r w:rsidRPr="007464DB">
        <w:rPr>
          <w:rFonts w:cs="Calibri"/>
          <w:color w:val="000000" w:themeColor="text1"/>
        </w:rPr>
        <w:t>Describe last donation experience in detail.</w:t>
      </w:r>
    </w:p>
    <w:p w:rsidR="006B45A9" w:rsidRPr="007464DB" w:rsidRDefault="006B45A9" w:rsidP="006B45A9">
      <w:pPr>
        <w:spacing w:line="240" w:lineRule="auto"/>
        <w:rPr>
          <w:rFonts w:cs="Calibri"/>
          <w:color w:val="000000" w:themeColor="text1"/>
        </w:rPr>
      </w:pPr>
      <w:r w:rsidRPr="007464DB">
        <w:rPr>
          <w:rFonts w:cs="Calibri"/>
          <w:color w:val="000000" w:themeColor="text1"/>
        </w:rPr>
        <w:t>Motivations leading up to first donation experience.</w:t>
      </w:r>
    </w:p>
    <w:p w:rsidR="006B45A9" w:rsidRPr="007464DB" w:rsidRDefault="006B45A9" w:rsidP="006B45A9">
      <w:pPr>
        <w:spacing w:line="240" w:lineRule="auto"/>
        <w:rPr>
          <w:rFonts w:cs="Calibri"/>
          <w:color w:val="000000" w:themeColor="text1"/>
        </w:rPr>
      </w:pPr>
      <w:r w:rsidRPr="007464DB">
        <w:rPr>
          <w:rFonts w:cs="Calibri"/>
          <w:color w:val="000000" w:themeColor="text1"/>
        </w:rPr>
        <w:t>How have reasons for donating changed over time?</w:t>
      </w:r>
    </w:p>
    <w:p w:rsidR="006B45A9" w:rsidRPr="007464DB" w:rsidRDefault="006B45A9" w:rsidP="006B45A9">
      <w:pPr>
        <w:spacing w:line="240" w:lineRule="auto"/>
        <w:rPr>
          <w:rFonts w:cs="Calibri"/>
          <w:color w:val="000000" w:themeColor="text1"/>
        </w:rPr>
      </w:pPr>
      <w:r w:rsidRPr="007464DB">
        <w:rPr>
          <w:rFonts w:cs="Calibri"/>
          <w:color w:val="000000" w:themeColor="text1"/>
        </w:rPr>
        <w:t>Aspects of past donation that made you more or less likely to donate again.</w:t>
      </w:r>
    </w:p>
    <w:p w:rsidR="006B45A9" w:rsidRPr="007464DB" w:rsidRDefault="006B45A9" w:rsidP="006B45A9">
      <w:pPr>
        <w:spacing w:line="240" w:lineRule="auto"/>
        <w:rPr>
          <w:rFonts w:cs="Calibri"/>
          <w:color w:val="000000" w:themeColor="text1"/>
        </w:rPr>
      </w:pPr>
      <w:r w:rsidRPr="007464DB">
        <w:rPr>
          <w:rFonts w:cs="Calibri"/>
          <w:color w:val="000000" w:themeColor="text1"/>
        </w:rPr>
        <w:t>Describe a time when you were denied opportunity to donate.</w:t>
      </w:r>
    </w:p>
    <w:p w:rsidR="006B45A9" w:rsidRPr="007464DB" w:rsidRDefault="006B45A9" w:rsidP="006B45A9">
      <w:pPr>
        <w:spacing w:line="240" w:lineRule="auto"/>
        <w:rPr>
          <w:rFonts w:cs="Calibri"/>
          <w:color w:val="000000" w:themeColor="text1"/>
        </w:rPr>
      </w:pPr>
      <w:r w:rsidRPr="007464DB">
        <w:rPr>
          <w:rFonts w:cs="Calibri"/>
          <w:color w:val="000000" w:themeColor="text1"/>
        </w:rPr>
        <w:t xml:space="preserve">MSM </w:t>
      </w:r>
      <w:proofErr w:type="gramStart"/>
      <w:r w:rsidRPr="007464DB">
        <w:rPr>
          <w:rFonts w:cs="Calibri"/>
          <w:color w:val="000000" w:themeColor="text1"/>
        </w:rPr>
        <w:t>donors</w:t>
      </w:r>
      <w:proofErr w:type="gramEnd"/>
      <w:r w:rsidRPr="007464DB">
        <w:rPr>
          <w:rFonts w:cs="Calibri"/>
          <w:color w:val="000000" w:themeColor="text1"/>
        </w:rPr>
        <w:t xml:space="preserve"> perspectives on blood donation eligibility rules.</w:t>
      </w:r>
    </w:p>
    <w:p w:rsidR="006B45A9" w:rsidRPr="007464DB" w:rsidRDefault="006B45A9" w:rsidP="006B45A9">
      <w:pPr>
        <w:spacing w:line="240" w:lineRule="auto"/>
        <w:rPr>
          <w:rFonts w:cs="Calibri"/>
          <w:color w:val="000000" w:themeColor="text1"/>
        </w:rPr>
      </w:pPr>
      <w:r w:rsidRPr="007464DB">
        <w:rPr>
          <w:rFonts w:cs="Calibri"/>
          <w:color w:val="000000" w:themeColor="text1"/>
        </w:rPr>
        <w:t xml:space="preserve">          </w:t>
      </w:r>
      <w:proofErr w:type="gramStart"/>
      <w:r w:rsidRPr="007464DB">
        <w:rPr>
          <w:rFonts w:cs="Calibri"/>
          <w:color w:val="000000" w:themeColor="text1"/>
        </w:rPr>
        <w:t>Accuracy of understanding of the policy/rules.</w:t>
      </w:r>
      <w:proofErr w:type="gramEnd"/>
    </w:p>
    <w:p w:rsidR="006B45A9" w:rsidRPr="007464DB" w:rsidRDefault="006B45A9" w:rsidP="006B45A9">
      <w:pPr>
        <w:spacing w:line="240" w:lineRule="auto"/>
        <w:rPr>
          <w:rFonts w:cs="Calibri"/>
          <w:color w:val="000000" w:themeColor="text1"/>
        </w:rPr>
      </w:pPr>
      <w:proofErr w:type="gramStart"/>
      <w:r w:rsidRPr="007464DB">
        <w:rPr>
          <w:rFonts w:cs="Calibri"/>
          <w:color w:val="000000" w:themeColor="text1"/>
        </w:rPr>
        <w:t>Perceptions of the rationale behind the rules?</w:t>
      </w:r>
      <w:proofErr w:type="gramEnd"/>
    </w:p>
    <w:p w:rsidR="006B45A9" w:rsidRPr="007464DB" w:rsidRDefault="006B45A9" w:rsidP="006B45A9">
      <w:pPr>
        <w:spacing w:line="240" w:lineRule="auto"/>
        <w:rPr>
          <w:rFonts w:cs="Calibri"/>
          <w:color w:val="000000" w:themeColor="text1"/>
        </w:rPr>
      </w:pPr>
      <w:proofErr w:type="gramStart"/>
      <w:r w:rsidRPr="007464DB">
        <w:rPr>
          <w:rFonts w:cs="Calibri"/>
          <w:color w:val="000000" w:themeColor="text1"/>
        </w:rPr>
        <w:t>Perceptions of the fairness of the rules?</w:t>
      </w:r>
      <w:proofErr w:type="gramEnd"/>
    </w:p>
    <w:p w:rsidR="006B45A9" w:rsidRPr="007464DB" w:rsidRDefault="006B45A9" w:rsidP="006B45A9">
      <w:pPr>
        <w:spacing w:line="240" w:lineRule="auto"/>
        <w:rPr>
          <w:rFonts w:cs="Calibri"/>
          <w:color w:val="000000" w:themeColor="text1"/>
        </w:rPr>
      </w:pPr>
      <w:r w:rsidRPr="007464DB">
        <w:rPr>
          <w:rFonts w:cs="Calibri"/>
          <w:color w:val="000000" w:themeColor="text1"/>
        </w:rPr>
        <w:t>How should sexual contact between men be defined and asked about to determine donor eligibility? How should the questions be asked, e.g. by person or by computer?</w:t>
      </w:r>
    </w:p>
    <w:p w:rsidR="006B45A9" w:rsidRPr="007464DB" w:rsidRDefault="006B45A9" w:rsidP="006B45A9">
      <w:pPr>
        <w:spacing w:line="240" w:lineRule="auto"/>
        <w:rPr>
          <w:rFonts w:cs="Calibri"/>
          <w:color w:val="000000" w:themeColor="text1"/>
        </w:rPr>
      </w:pPr>
      <w:proofErr w:type="gramStart"/>
      <w:r w:rsidRPr="007464DB">
        <w:rPr>
          <w:rFonts w:cs="Calibri"/>
          <w:color w:val="000000" w:themeColor="text1"/>
        </w:rPr>
        <w:t>Perceptions of MSM’s motivations for non-compliance with the rules and for donating blood.</w:t>
      </w:r>
      <w:proofErr w:type="gramEnd"/>
    </w:p>
    <w:p w:rsidR="006B45A9" w:rsidRPr="007464DB" w:rsidRDefault="006B45A9" w:rsidP="006B45A9">
      <w:pPr>
        <w:spacing w:line="240" w:lineRule="auto"/>
        <w:rPr>
          <w:rFonts w:cs="Calibri"/>
          <w:color w:val="000000" w:themeColor="text1"/>
        </w:rPr>
      </w:pPr>
      <w:r w:rsidRPr="007464DB">
        <w:rPr>
          <w:rFonts w:cs="Calibri"/>
          <w:color w:val="000000" w:themeColor="text1"/>
        </w:rPr>
        <w:t>Potential changes to the eligibility rules.</w:t>
      </w:r>
    </w:p>
    <w:p w:rsidR="006B45A9" w:rsidRPr="007464DB" w:rsidRDefault="006B45A9" w:rsidP="006B45A9">
      <w:pPr>
        <w:spacing w:line="240" w:lineRule="auto"/>
        <w:rPr>
          <w:rFonts w:cs="Calibri"/>
          <w:color w:val="000000" w:themeColor="text1"/>
        </w:rPr>
      </w:pPr>
      <w:r w:rsidRPr="007464DB">
        <w:rPr>
          <w:rFonts w:cs="Calibri"/>
          <w:color w:val="000000" w:themeColor="text1"/>
        </w:rPr>
        <w:t xml:space="preserve">         Suggested changes to eligibility rules from focus group participants.</w:t>
      </w:r>
    </w:p>
    <w:p w:rsidR="006B45A9" w:rsidRPr="007464DB" w:rsidRDefault="006B45A9" w:rsidP="006B45A9">
      <w:pPr>
        <w:spacing w:line="240" w:lineRule="auto"/>
        <w:rPr>
          <w:rFonts w:cs="Calibri"/>
          <w:color w:val="000000" w:themeColor="text1"/>
        </w:rPr>
      </w:pPr>
      <w:r w:rsidRPr="007464DB">
        <w:rPr>
          <w:rFonts w:cs="Calibri"/>
          <w:color w:val="000000" w:themeColor="text1"/>
        </w:rPr>
        <w:t xml:space="preserve">         Review of changes to MSM eligibility rules in UK, Sweden, Australia, New Zealand and Spain.</w:t>
      </w:r>
    </w:p>
    <w:p w:rsidR="006B45A9" w:rsidRPr="007464DB" w:rsidRDefault="006B45A9" w:rsidP="006B45A9">
      <w:pPr>
        <w:spacing w:line="240" w:lineRule="auto"/>
        <w:rPr>
          <w:rFonts w:cs="Calibri"/>
          <w:color w:val="000000" w:themeColor="text1"/>
        </w:rPr>
      </w:pPr>
      <w:r w:rsidRPr="007464DB">
        <w:rPr>
          <w:rFonts w:cs="Calibri"/>
          <w:color w:val="000000" w:themeColor="text1"/>
        </w:rPr>
        <w:t>If any of these changes were adopted in the US, how would they affect compliance and blood safety?</w:t>
      </w:r>
    </w:p>
    <w:p w:rsidR="006B45A9" w:rsidRPr="007464DB" w:rsidRDefault="006B45A9" w:rsidP="006B45A9">
      <w:pPr>
        <w:spacing w:line="240" w:lineRule="auto"/>
        <w:rPr>
          <w:rFonts w:cs="Calibri"/>
          <w:color w:val="000000" w:themeColor="text1"/>
        </w:rPr>
      </w:pPr>
      <w:r w:rsidRPr="007464DB">
        <w:rPr>
          <w:rFonts w:cs="Calibri"/>
          <w:color w:val="000000" w:themeColor="text1"/>
        </w:rPr>
        <w:t>Explore relationship between sexual identification/orientation and views on blood donation?</w:t>
      </w:r>
    </w:p>
    <w:p w:rsidR="006B45A9" w:rsidRPr="007464DB" w:rsidRDefault="006B45A9" w:rsidP="006B45A9">
      <w:pPr>
        <w:spacing w:line="240" w:lineRule="auto"/>
        <w:rPr>
          <w:rFonts w:cs="Calibri"/>
          <w:color w:val="000000" w:themeColor="text1"/>
        </w:rPr>
      </w:pPr>
      <w:r w:rsidRPr="007464DB">
        <w:rPr>
          <w:rFonts w:cs="Calibri"/>
          <w:color w:val="000000" w:themeColor="text1"/>
        </w:rPr>
        <w:t>How important to you are the rules around MSM’s eligibility for blood donation?</w:t>
      </w:r>
    </w:p>
    <w:p w:rsidR="00481304" w:rsidRPr="007464DB" w:rsidRDefault="006B45A9" w:rsidP="006B45A9">
      <w:pPr>
        <w:spacing w:line="240" w:lineRule="auto"/>
        <w:rPr>
          <w:rFonts w:cs="Calibri"/>
          <w:color w:val="000000" w:themeColor="text1"/>
        </w:rPr>
      </w:pPr>
      <w:r w:rsidRPr="007464DB">
        <w:rPr>
          <w:rFonts w:cs="Calibri"/>
          <w:color w:val="000000" w:themeColor="text1"/>
        </w:rPr>
        <w:t>How has this discussion changed your views on blood donation?</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6.6.1 Schedule of Measurement </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AA065A"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We anticipate that it</w:t>
      </w:r>
      <w:r w:rsidR="002622E1" w:rsidRPr="007464DB">
        <w:rPr>
          <w:rFonts w:ascii="Calibri" w:hAnsi="Calibri" w:cs="Calibri"/>
          <w:color w:val="000000" w:themeColor="text1"/>
          <w:sz w:val="22"/>
          <w:szCs w:val="22"/>
        </w:rPr>
        <w:t xml:space="preserve"> </w:t>
      </w:r>
      <w:r w:rsidRPr="007464DB">
        <w:rPr>
          <w:rFonts w:ascii="Calibri" w:hAnsi="Calibri" w:cs="Calibri"/>
          <w:color w:val="000000" w:themeColor="text1"/>
          <w:sz w:val="22"/>
          <w:szCs w:val="22"/>
        </w:rPr>
        <w:t xml:space="preserve">may take some time to schedule the interview so we will initiate contact with the participant as soon as possible after eligible survey participants (i.e. MSM and blood donor) complete the survey.  </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6.6.2 Definitions (as appropriate)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69" w:name="_Toc305759824"/>
      <w:bookmarkStart w:id="170" w:name="_Toc306563351"/>
      <w:bookmarkStart w:id="171" w:name="_Toc309565298"/>
      <w:bookmarkStart w:id="172" w:name="_Toc313522755"/>
      <w:r w:rsidRPr="007464DB">
        <w:rPr>
          <w:rFonts w:ascii="Calibri" w:hAnsi="Calibri" w:cs="Calibri"/>
          <w:color w:val="000000" w:themeColor="text1"/>
          <w:sz w:val="22"/>
          <w:szCs w:val="22"/>
        </w:rPr>
        <w:t>6.6.3 Assessment and Measurement Procedures</w:t>
      </w:r>
      <w:bookmarkEnd w:id="169"/>
      <w:bookmarkEnd w:id="170"/>
      <w:bookmarkEnd w:id="171"/>
      <w:bookmarkEnd w:id="172"/>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60752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Analysis and interpretation techniques will be the same as those used in Aim 1</w:t>
      </w:r>
      <w:r w:rsidR="00002193" w:rsidRPr="007464DB">
        <w:rPr>
          <w:rFonts w:ascii="Calibri" w:hAnsi="Calibri" w:cs="Calibri"/>
          <w:color w:val="000000" w:themeColor="text1"/>
          <w:sz w:val="22"/>
          <w:szCs w:val="22"/>
        </w:rPr>
        <w:t xml:space="preserve"> except that we will be analyzing audio recordings of telephone interviews instead of video recordings of the focus group discussions. </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6.6.4 Specimen collection procedures</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6.6.5 Special test procedures if required</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Not Applicable</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6.7. Survey Considerations and OMB Requirements </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See Human Subjects section for entire study.</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73" w:name="_Toc305759825"/>
      <w:bookmarkStart w:id="174" w:name="_Toc306563352"/>
      <w:bookmarkStart w:id="175" w:name="_Toc309565299"/>
      <w:bookmarkStart w:id="176" w:name="_Toc313522756"/>
      <w:r w:rsidRPr="007464DB">
        <w:rPr>
          <w:rFonts w:ascii="Calibri" w:hAnsi="Calibri" w:cs="Calibri"/>
          <w:color w:val="000000" w:themeColor="text1"/>
          <w:sz w:val="22"/>
          <w:szCs w:val="22"/>
        </w:rPr>
        <w:t>6.8. Data Management</w:t>
      </w:r>
      <w:bookmarkEnd w:id="173"/>
      <w:bookmarkEnd w:id="174"/>
      <w:bookmarkEnd w:id="175"/>
      <w:bookmarkEnd w:id="176"/>
      <w:r w:rsidRPr="007464DB">
        <w:rPr>
          <w:rFonts w:ascii="Calibri" w:hAnsi="Calibri" w:cs="Calibri"/>
          <w:color w:val="000000" w:themeColor="text1"/>
          <w:sz w:val="22"/>
          <w:szCs w:val="22"/>
        </w:rPr>
        <w:t xml:space="preserve"> </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02193" w:rsidP="0060752A">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Audio recordings will be in mp3 format and stored in an encrypted volume on Dr. </w:t>
      </w:r>
      <w:proofErr w:type="spellStart"/>
      <w:r w:rsidRPr="007464DB">
        <w:rPr>
          <w:rFonts w:ascii="Calibri" w:hAnsi="Calibri" w:cs="Calibri"/>
          <w:color w:val="000000" w:themeColor="text1"/>
          <w:sz w:val="22"/>
          <w:szCs w:val="22"/>
        </w:rPr>
        <w:t>Sheon’s</w:t>
      </w:r>
      <w:proofErr w:type="spellEnd"/>
      <w:r w:rsidRPr="007464DB">
        <w:rPr>
          <w:rFonts w:ascii="Calibri" w:hAnsi="Calibri" w:cs="Calibri"/>
          <w:color w:val="000000" w:themeColor="text1"/>
          <w:sz w:val="22"/>
          <w:szCs w:val="22"/>
        </w:rPr>
        <w:t xml:space="preserve"> </w:t>
      </w:r>
      <w:r w:rsidR="0019403B" w:rsidRPr="007464DB">
        <w:rPr>
          <w:rFonts w:ascii="Calibri" w:hAnsi="Calibri" w:cs="Calibri"/>
          <w:color w:val="000000" w:themeColor="text1"/>
          <w:sz w:val="22"/>
          <w:szCs w:val="22"/>
        </w:rPr>
        <w:t xml:space="preserve">password protected </w:t>
      </w:r>
      <w:r w:rsidRPr="007464DB">
        <w:rPr>
          <w:rFonts w:ascii="Calibri" w:hAnsi="Calibri" w:cs="Calibri"/>
          <w:color w:val="000000" w:themeColor="text1"/>
          <w:sz w:val="22"/>
          <w:szCs w:val="22"/>
        </w:rPr>
        <w:t xml:space="preserve">computer. </w:t>
      </w:r>
      <w:r w:rsidR="00277963" w:rsidRPr="007464DB">
        <w:rPr>
          <w:rFonts w:ascii="Calibri" w:hAnsi="Calibri" w:cs="Calibri"/>
          <w:color w:val="000000" w:themeColor="text1"/>
          <w:sz w:val="22"/>
          <w:szCs w:val="22"/>
        </w:rPr>
        <w:t xml:space="preserve"> We will use the same data security measures outlined for the transcription and analysis of the video data in Aim 1. </w:t>
      </w:r>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77" w:name="_Toc305759826"/>
      <w:bookmarkStart w:id="178" w:name="_Toc306563353"/>
      <w:bookmarkStart w:id="179" w:name="_Toc309565300"/>
      <w:bookmarkStart w:id="180" w:name="_Toc313522757"/>
      <w:r w:rsidRPr="007464DB">
        <w:rPr>
          <w:rFonts w:ascii="Calibri" w:hAnsi="Calibri" w:cs="Calibri"/>
          <w:color w:val="000000" w:themeColor="text1"/>
          <w:sz w:val="22"/>
          <w:szCs w:val="22"/>
        </w:rPr>
        <w:t>6.9. Statistical Considerations</w:t>
      </w:r>
      <w:bookmarkEnd w:id="177"/>
      <w:bookmarkEnd w:id="178"/>
      <w:bookmarkEnd w:id="179"/>
      <w:bookmarkEnd w:id="180"/>
      <w:r w:rsidRPr="007464DB">
        <w:rPr>
          <w:rFonts w:ascii="Calibri" w:hAnsi="Calibri" w:cs="Calibri"/>
          <w:color w:val="000000" w:themeColor="text1"/>
          <w:sz w:val="22"/>
          <w:szCs w:val="22"/>
        </w:rPr>
        <w:t xml:space="preserve"> </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6.9.1 Hypothesized outcome rate and smallest difference to detect w/high statistical power</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Aim 3 is entirely qualitative in nature and no hypotheses are being tested</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6.9.2 Sample size and power</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AA065A" w:rsidP="00C67302">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W</w:t>
      </w:r>
      <w:r w:rsidR="00026528" w:rsidRPr="007464DB">
        <w:rPr>
          <w:rFonts w:ascii="Calibri" w:hAnsi="Calibri" w:cs="Calibri"/>
          <w:color w:val="000000" w:themeColor="text1"/>
          <w:sz w:val="22"/>
          <w:szCs w:val="22"/>
        </w:rPr>
        <w:t xml:space="preserve">e do not think it will be easy to identify </w:t>
      </w:r>
      <w:r w:rsidR="0019403B" w:rsidRPr="007464DB">
        <w:rPr>
          <w:rFonts w:ascii="Calibri" w:hAnsi="Calibri" w:cs="Calibri"/>
          <w:color w:val="000000" w:themeColor="text1"/>
          <w:sz w:val="22"/>
          <w:szCs w:val="22"/>
        </w:rPr>
        <w:t>many</w:t>
      </w:r>
      <w:r w:rsidR="00026528" w:rsidRPr="007464DB">
        <w:rPr>
          <w:rFonts w:ascii="Calibri" w:hAnsi="Calibri" w:cs="Calibri"/>
          <w:color w:val="000000" w:themeColor="text1"/>
          <w:sz w:val="22"/>
          <w:szCs w:val="22"/>
        </w:rPr>
        <w:t xml:space="preserve"> study participants who </w:t>
      </w:r>
      <w:r w:rsidR="0019403B" w:rsidRPr="007464DB">
        <w:rPr>
          <w:rFonts w:ascii="Calibri" w:hAnsi="Calibri" w:cs="Calibri"/>
          <w:color w:val="000000" w:themeColor="text1"/>
          <w:sz w:val="22"/>
          <w:szCs w:val="22"/>
        </w:rPr>
        <w:t xml:space="preserve">are eligible and </w:t>
      </w:r>
      <w:r w:rsidR="00026528" w:rsidRPr="007464DB">
        <w:rPr>
          <w:rFonts w:ascii="Calibri" w:hAnsi="Calibri" w:cs="Calibri"/>
          <w:color w:val="000000" w:themeColor="text1"/>
          <w:sz w:val="22"/>
          <w:szCs w:val="22"/>
        </w:rPr>
        <w:t xml:space="preserve">willing to participate in </w:t>
      </w:r>
      <w:r w:rsidR="0019403B" w:rsidRPr="007464DB">
        <w:rPr>
          <w:rFonts w:ascii="Calibri" w:hAnsi="Calibri" w:cs="Calibri"/>
          <w:color w:val="000000" w:themeColor="text1"/>
          <w:sz w:val="22"/>
          <w:szCs w:val="22"/>
        </w:rPr>
        <w:t>the qualitative interviews</w:t>
      </w:r>
      <w:r w:rsidR="00026528" w:rsidRPr="007464DB">
        <w:rPr>
          <w:rFonts w:ascii="Calibri" w:hAnsi="Calibri" w:cs="Calibri"/>
          <w:color w:val="000000" w:themeColor="text1"/>
          <w:sz w:val="22"/>
          <w:szCs w:val="22"/>
        </w:rPr>
        <w:t xml:space="preserve">. For that reason we </w:t>
      </w:r>
      <w:r w:rsidR="00002193" w:rsidRPr="007464DB">
        <w:rPr>
          <w:rFonts w:ascii="Calibri" w:hAnsi="Calibri" w:cs="Calibri"/>
          <w:color w:val="000000" w:themeColor="text1"/>
          <w:sz w:val="22"/>
          <w:szCs w:val="22"/>
        </w:rPr>
        <w:t>anticipate interviewing about</w:t>
      </w:r>
      <w:r w:rsidR="0019403B" w:rsidRPr="007464DB">
        <w:rPr>
          <w:rFonts w:ascii="Calibri" w:hAnsi="Calibri" w:cs="Calibri"/>
          <w:color w:val="000000" w:themeColor="text1"/>
          <w:sz w:val="22"/>
          <w:szCs w:val="22"/>
        </w:rPr>
        <w:t xml:space="preserve"> 1</w:t>
      </w:r>
      <w:r w:rsidR="00FB4690" w:rsidRPr="007464DB">
        <w:rPr>
          <w:rFonts w:ascii="Calibri" w:hAnsi="Calibri" w:cs="Calibri"/>
          <w:color w:val="000000" w:themeColor="text1"/>
          <w:sz w:val="22"/>
          <w:szCs w:val="22"/>
        </w:rPr>
        <w:t>5-20</w:t>
      </w:r>
      <w:r w:rsidR="00002193" w:rsidRPr="007464DB">
        <w:rPr>
          <w:rFonts w:ascii="Calibri" w:hAnsi="Calibri" w:cs="Calibri"/>
          <w:color w:val="000000" w:themeColor="text1"/>
          <w:sz w:val="22"/>
          <w:szCs w:val="22"/>
        </w:rPr>
        <w:t xml:space="preserve"> participants for Aim 3.</w:t>
      </w:r>
    </w:p>
    <w:p w:rsidR="00026528" w:rsidRPr="007464DB" w:rsidRDefault="00026528" w:rsidP="00C67302">
      <w:pPr>
        <w:pStyle w:val="PlainText"/>
        <w:rPr>
          <w:rFonts w:ascii="Calibri" w:hAnsi="Calibri" w:cs="Calibri"/>
          <w:color w:val="000000" w:themeColor="text1"/>
          <w:sz w:val="22"/>
          <w:szCs w:val="22"/>
        </w:rPr>
      </w:pPr>
    </w:p>
    <w:p w:rsidR="00026528" w:rsidRPr="007464DB" w:rsidRDefault="00026528" w:rsidP="00C67302">
      <w:pPr>
        <w:pStyle w:val="PlainText"/>
        <w:outlineLvl w:val="1"/>
        <w:rPr>
          <w:rFonts w:ascii="Calibri" w:hAnsi="Calibri" w:cs="Calibri"/>
          <w:color w:val="000000" w:themeColor="text1"/>
          <w:sz w:val="22"/>
          <w:szCs w:val="22"/>
        </w:rPr>
      </w:pPr>
      <w:bookmarkStart w:id="181" w:name="_Toc305759827"/>
      <w:bookmarkStart w:id="182" w:name="_Toc306563354"/>
      <w:bookmarkStart w:id="183" w:name="_Toc309565301"/>
      <w:bookmarkStart w:id="184" w:name="_Toc313522758"/>
      <w:r w:rsidRPr="007464DB">
        <w:rPr>
          <w:rFonts w:ascii="Calibri" w:hAnsi="Calibri" w:cs="Calibri"/>
          <w:color w:val="000000" w:themeColor="text1"/>
          <w:sz w:val="22"/>
          <w:szCs w:val="22"/>
        </w:rPr>
        <w:t>6.9.3 Participant Incentives</w:t>
      </w:r>
      <w:bookmarkEnd w:id="181"/>
      <w:bookmarkEnd w:id="182"/>
      <w:bookmarkEnd w:id="183"/>
      <w:bookmarkEnd w:id="184"/>
    </w:p>
    <w:p w:rsidR="00026528" w:rsidRPr="007464DB" w:rsidRDefault="00026528" w:rsidP="00C67302">
      <w:pPr>
        <w:pStyle w:val="PlainText"/>
        <w:outlineLvl w:val="1"/>
        <w:rPr>
          <w:rFonts w:ascii="Calibri" w:hAnsi="Calibri" w:cs="Calibri"/>
          <w:color w:val="000000" w:themeColor="text1"/>
          <w:sz w:val="22"/>
          <w:szCs w:val="22"/>
        </w:rPr>
      </w:pPr>
    </w:p>
    <w:p w:rsidR="00026528" w:rsidRPr="007464DB" w:rsidRDefault="00026528" w:rsidP="00AC5C64">
      <w:pPr>
        <w:spacing w:line="240" w:lineRule="auto"/>
        <w:rPr>
          <w:rFonts w:cs="Calibri"/>
          <w:color w:val="000000" w:themeColor="text1"/>
        </w:rPr>
      </w:pPr>
      <w:r w:rsidRPr="007464DB">
        <w:rPr>
          <w:rFonts w:cs="Calibri"/>
          <w:color w:val="000000" w:themeColor="text1"/>
        </w:rPr>
        <w:t>These participants will be offered the same incentive for participation as the focus groups in Aim 1; $50 online gift certificate. Up to 20 persons from Aim 2 may be identified and if contacted by email will to participate on subsequent confidential online focus group.</w:t>
      </w:r>
    </w:p>
    <w:p w:rsidR="00026528" w:rsidRPr="007464DB" w:rsidRDefault="00026528" w:rsidP="00C67302">
      <w:pPr>
        <w:pStyle w:val="PlainText"/>
        <w:outlineLvl w:val="1"/>
        <w:rPr>
          <w:rFonts w:ascii="Calibri" w:hAnsi="Calibri" w:cs="Calibri"/>
          <w:color w:val="000000" w:themeColor="text1"/>
          <w:sz w:val="22"/>
          <w:szCs w:val="22"/>
        </w:rPr>
      </w:pPr>
      <w:bookmarkStart w:id="185" w:name="_Toc305759828"/>
      <w:bookmarkStart w:id="186" w:name="_Toc306563355"/>
      <w:bookmarkStart w:id="187" w:name="_Toc309565302"/>
      <w:bookmarkStart w:id="188" w:name="_Toc313522759"/>
      <w:r w:rsidRPr="007464DB">
        <w:rPr>
          <w:rFonts w:ascii="Calibri" w:hAnsi="Calibri" w:cs="Calibri"/>
          <w:color w:val="000000" w:themeColor="text1"/>
          <w:sz w:val="22"/>
          <w:szCs w:val="22"/>
        </w:rPr>
        <w:t>6.9.4 Analytic Approach</w:t>
      </w:r>
      <w:bookmarkEnd w:id="185"/>
      <w:bookmarkEnd w:id="186"/>
      <w:bookmarkEnd w:id="187"/>
      <w:bookmarkEnd w:id="188"/>
    </w:p>
    <w:p w:rsidR="00026528" w:rsidRPr="007464DB" w:rsidRDefault="00026528" w:rsidP="00EB438A">
      <w:pPr>
        <w:pStyle w:val="PlainText"/>
        <w:rPr>
          <w:rFonts w:ascii="Calibri" w:hAnsi="Calibri" w:cs="Calibri"/>
          <w:color w:val="000000" w:themeColor="text1"/>
          <w:sz w:val="22"/>
          <w:szCs w:val="22"/>
          <w:u w:val="single"/>
        </w:rPr>
      </w:pPr>
    </w:p>
    <w:p w:rsidR="00026528" w:rsidRPr="007464DB" w:rsidRDefault="00026528" w:rsidP="00984E30">
      <w:pPr>
        <w:pStyle w:val="PlainText"/>
        <w:rPr>
          <w:rFonts w:ascii="Calibri" w:hAnsi="Calibri" w:cs="Calibri"/>
          <w:color w:val="000000" w:themeColor="text1"/>
          <w:sz w:val="22"/>
          <w:szCs w:val="22"/>
        </w:rPr>
      </w:pPr>
      <w:r w:rsidRPr="007464DB">
        <w:rPr>
          <w:rFonts w:ascii="Calibri" w:hAnsi="Calibri" w:cs="Calibri"/>
          <w:color w:val="000000" w:themeColor="text1"/>
          <w:sz w:val="22"/>
          <w:szCs w:val="22"/>
        </w:rPr>
        <w:t xml:space="preserve">Analysis and interpretation techniques will be the same as those used in Aim 1. Please see similar section in Aim 1 for specific details. </w:t>
      </w:r>
    </w:p>
    <w:p w:rsidR="00026528" w:rsidRPr="007464DB" w:rsidRDefault="00026528" w:rsidP="00EB438A">
      <w:pPr>
        <w:pStyle w:val="PlainText"/>
        <w:rPr>
          <w:rFonts w:ascii="Calibri" w:hAnsi="Calibri" w:cs="Calibri"/>
          <w:color w:val="000000" w:themeColor="text1"/>
          <w:sz w:val="22"/>
          <w:szCs w:val="22"/>
          <w:u w:val="single"/>
        </w:rPr>
      </w:pPr>
    </w:p>
    <w:p w:rsidR="00026528" w:rsidRPr="007464DB" w:rsidRDefault="00026528">
      <w:pPr>
        <w:spacing w:after="0" w:line="240" w:lineRule="auto"/>
        <w:rPr>
          <w:rFonts w:cs="Calibri"/>
          <w:color w:val="000000" w:themeColor="text1"/>
          <w:u w:val="single"/>
        </w:rPr>
      </w:pPr>
      <w:r w:rsidRPr="007464DB">
        <w:rPr>
          <w:rFonts w:cs="Calibri"/>
          <w:color w:val="000000" w:themeColor="text1"/>
          <w:u w:val="single"/>
        </w:rPr>
        <w:br w:type="page"/>
      </w:r>
    </w:p>
    <w:p w:rsidR="00026528" w:rsidRPr="007464DB" w:rsidRDefault="00026528" w:rsidP="006F5F9A">
      <w:pPr>
        <w:pStyle w:val="PlainText"/>
        <w:outlineLvl w:val="0"/>
        <w:rPr>
          <w:rFonts w:ascii="Calibri" w:hAnsi="Calibri"/>
          <w:b/>
          <w:color w:val="000000" w:themeColor="text1"/>
          <w:sz w:val="22"/>
          <w:szCs w:val="22"/>
        </w:rPr>
      </w:pPr>
      <w:bookmarkStart w:id="189" w:name="_Toc305759829"/>
      <w:bookmarkStart w:id="190" w:name="_Toc306563356"/>
      <w:bookmarkStart w:id="191" w:name="_Toc309565303"/>
      <w:bookmarkStart w:id="192" w:name="_Toc313522760"/>
      <w:r w:rsidRPr="007464DB">
        <w:rPr>
          <w:rFonts w:ascii="Calibri" w:hAnsi="Calibri" w:cs="Calibri"/>
          <w:b/>
          <w:color w:val="000000" w:themeColor="text1"/>
          <w:sz w:val="22"/>
          <w:szCs w:val="22"/>
        </w:rPr>
        <w:t>7. Limitations and Alternative Approaches</w:t>
      </w:r>
      <w:bookmarkEnd w:id="189"/>
      <w:bookmarkEnd w:id="190"/>
      <w:bookmarkEnd w:id="191"/>
      <w:bookmarkEnd w:id="192"/>
    </w:p>
    <w:p w:rsidR="00026528" w:rsidRPr="007464DB" w:rsidRDefault="00026528" w:rsidP="00BA31E1">
      <w:pPr>
        <w:pStyle w:val="PlainText"/>
        <w:rPr>
          <w:rFonts w:ascii="Calibri" w:hAnsi="Calibri"/>
          <w:color w:val="000000" w:themeColor="text1"/>
          <w:sz w:val="22"/>
          <w:szCs w:val="22"/>
        </w:rPr>
      </w:pPr>
    </w:p>
    <w:p w:rsidR="00026528" w:rsidRPr="007464DB" w:rsidRDefault="00026528" w:rsidP="00BA31E1">
      <w:pPr>
        <w:spacing w:after="0" w:line="240" w:lineRule="auto"/>
        <w:rPr>
          <w:rFonts w:cs="Calibri"/>
          <w:color w:val="000000" w:themeColor="text1"/>
        </w:rPr>
      </w:pPr>
      <w:r w:rsidRPr="007464DB">
        <w:rPr>
          <w:rFonts w:cs="Calibri"/>
          <w:color w:val="000000" w:themeColor="text1"/>
          <w:u w:val="single"/>
        </w:rPr>
        <w:t>Sampling</w:t>
      </w:r>
      <w:r w:rsidRPr="007464DB">
        <w:rPr>
          <w:rFonts w:cs="Calibri"/>
          <w:color w:val="000000" w:themeColor="text1"/>
        </w:rPr>
        <w:t xml:space="preserve">: </w:t>
      </w:r>
    </w:p>
    <w:p w:rsidR="00026528" w:rsidRPr="007464DB" w:rsidRDefault="00026528" w:rsidP="00BA31E1">
      <w:pPr>
        <w:spacing w:after="0" w:line="240" w:lineRule="auto"/>
        <w:rPr>
          <w:rFonts w:cs="Calibri"/>
          <w:color w:val="000000" w:themeColor="text1"/>
        </w:rPr>
      </w:pPr>
    </w:p>
    <w:p w:rsidR="00026528" w:rsidRPr="007464DB" w:rsidRDefault="00026528" w:rsidP="00BA31E1">
      <w:pPr>
        <w:spacing w:after="0" w:line="240" w:lineRule="auto"/>
        <w:rPr>
          <w:rFonts w:cs="Calibri"/>
          <w:color w:val="000000" w:themeColor="text1"/>
        </w:rPr>
      </w:pPr>
      <w:r w:rsidRPr="007464DB">
        <w:rPr>
          <w:rFonts w:cs="Calibri"/>
          <w:color w:val="000000" w:themeColor="text1"/>
        </w:rPr>
        <w:t>The focus groups will be conducted in four metropolitan areas that may not have high levels of race/ethnicity diversity. We recognize this limitation, but are uncertain if this is a critical issue for the goals of the focus groups as blood donors tend to be white</w:t>
      </w:r>
      <w:r w:rsidR="00DB530A" w:rsidRPr="007464DB">
        <w:rPr>
          <w:rFonts w:cs="Calibri"/>
          <w:color w:val="000000" w:themeColor="text1"/>
        </w:rPr>
        <w:fldChar w:fldCharType="begin"/>
      </w:r>
      <w:r w:rsidR="00DC5553" w:rsidRPr="007464DB">
        <w:rPr>
          <w:rFonts w:cs="Calibri"/>
          <w:color w:val="000000" w:themeColor="text1"/>
        </w:rPr>
        <w:instrText xml:space="preserve"> ADDIN EN.CITE &lt;EndNote&gt;&lt;Cite&gt;&lt;Author&gt;Glynn&lt;/Author&gt;&lt;Year&gt;1998&lt;/Year&gt;&lt;RecNum&gt;39&lt;/RecNum&gt;&lt;record&gt;&lt;rec-number&gt;39&lt;/rec-number&gt;&lt;foreign-keys&gt;&lt;key app="EN" db-id="s22efxs9mzrx2zez52sp0wrd2z2w9rdx0fdp"&gt;39&lt;/key&gt;&lt;/foreign-keys&gt;&lt;ref-type name="Journal Article"&gt;17&lt;/ref-type&gt;&lt;contributors&gt;&lt;authors&gt;&lt;author&gt;Glynn, S. A.&lt;/author&gt;&lt;author&gt;Schreiber, G. B.&lt;/author&gt;&lt;author&gt;Busch, M. P.&lt;/author&gt;&lt;author&gt;Kleinman, S. H.&lt;/author&gt;&lt;author&gt;Williams, A. E.&lt;/author&gt;&lt;author&gt;Nass, C. C.&lt;/author&gt;&lt;author&gt;Ownby, H. E.&lt;/author&gt;&lt;author&gt;Smith, J. W.&lt;/author&gt;&lt;/authors&gt;&lt;/contributors&gt;&lt;auth-address&gt;Westat, Inc., Rockville, Maryland, USA.&lt;/auth-address&gt;&lt;titles&gt;&lt;title&gt;Demographic characteristics, unreported risk behaviors, and the prevalence and incidence of viral infections: a comparison of apheresis and whole-blood donors. The Retrovirus Epidemiology Donor Study&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350-8&lt;/pages&gt;&lt;volume&gt;38&lt;/volume&gt;&lt;number&gt;4&lt;/number&gt;&lt;keywords&gt;&lt;keyword&gt;Blood Component Removal&lt;/keyword&gt;&lt;keyword&gt;Blood Donors&lt;/keyword&gt;&lt;keyword&gt;*Demography&lt;/keyword&gt;&lt;keyword&gt;Female&lt;/keyword&gt;&lt;keyword&gt;Humans&lt;/keyword&gt;&lt;keyword&gt;Incidence&lt;/keyword&gt;&lt;keyword&gt;Male&lt;/keyword&gt;&lt;keyword&gt;Prevalence&lt;/keyword&gt;&lt;keyword&gt;*Risk-Taking&lt;/keyword&gt;&lt;keyword&gt;Virus Diseases/*epidemiology&lt;/keyword&gt;&lt;/keywords&gt;&lt;dates&gt;&lt;year&gt;1998&lt;/year&gt;&lt;pub-dates&gt;&lt;date&gt;Apr&lt;/date&gt;&lt;/pub-dates&gt;&lt;/dates&gt;&lt;isbn&gt;0041-1132 (Print)&amp;#xD;0041-1132 (Linking)&lt;/isbn&gt;&lt;accession-num&gt;9595017&lt;/accession-num&gt;&lt;urls&gt;&lt;related-urls&gt;&lt;url&gt;http://www.ncbi.nlm.nih.gov/entrez/query.fcgi?cmd=Retrieve&amp;amp;db=PubMed&amp;amp;dopt=Citation&amp;amp;list_uids=9595017 &lt;/url&gt;&lt;/related-urls&gt;&lt;/urls&gt;&lt;language&gt;eng&lt;/language&gt;&lt;/record&gt;&lt;/Cite&gt;&lt;/EndNote&gt;</w:instrText>
      </w:r>
      <w:r w:rsidR="00DB530A" w:rsidRPr="007464DB">
        <w:rPr>
          <w:rFonts w:cs="Calibri"/>
          <w:color w:val="000000" w:themeColor="text1"/>
        </w:rPr>
        <w:fldChar w:fldCharType="separate"/>
      </w:r>
      <w:r w:rsidR="00DC5553" w:rsidRPr="007464DB">
        <w:rPr>
          <w:rFonts w:cs="Calibri"/>
          <w:color w:val="000000" w:themeColor="text1"/>
          <w:vertAlign w:val="superscript"/>
        </w:rPr>
        <w:t>41</w:t>
      </w:r>
      <w:r w:rsidR="00DB530A" w:rsidRPr="007464DB">
        <w:rPr>
          <w:rFonts w:cs="Calibri"/>
          <w:color w:val="000000" w:themeColor="text1"/>
        </w:rPr>
        <w:fldChar w:fldCharType="end"/>
      </w:r>
      <w:r w:rsidRPr="007464DB">
        <w:rPr>
          <w:rFonts w:cs="Calibri"/>
          <w:color w:val="000000" w:themeColor="text1"/>
        </w:rPr>
        <w:t xml:space="preserve"> and are believed to have generally higher socio-economic status including access to the Internet. For the surveys, by using an internet-based option, we hope to maximize participations such that in analysis we may be able to report results by race/ethnicity. </w:t>
      </w:r>
    </w:p>
    <w:p w:rsidR="00026528" w:rsidRPr="007464DB" w:rsidRDefault="00026528" w:rsidP="00BA31E1">
      <w:pPr>
        <w:spacing w:after="0" w:line="240" w:lineRule="auto"/>
        <w:rPr>
          <w:rFonts w:cs="Calibri"/>
          <w:color w:val="000000" w:themeColor="text1"/>
        </w:rPr>
      </w:pPr>
    </w:p>
    <w:p w:rsidR="00026528" w:rsidRPr="007464DB" w:rsidRDefault="00026528" w:rsidP="00BA31E1">
      <w:pPr>
        <w:spacing w:after="0" w:line="240" w:lineRule="auto"/>
        <w:rPr>
          <w:rFonts w:cs="Calibri"/>
          <w:color w:val="000000" w:themeColor="text1"/>
        </w:rPr>
      </w:pPr>
      <w:r w:rsidRPr="007464DB">
        <w:rPr>
          <w:rFonts w:cs="Calibri"/>
          <w:color w:val="000000" w:themeColor="text1"/>
          <w:u w:val="single"/>
        </w:rPr>
        <w:t>Reporting bias</w:t>
      </w:r>
      <w:r w:rsidRPr="007464DB">
        <w:rPr>
          <w:rFonts w:cs="Calibri"/>
          <w:color w:val="000000" w:themeColor="text1"/>
        </w:rPr>
        <w:t xml:space="preserve">: The Aim 1 focus groups will be moderated by an experienced moderator who is a gay man in order to fully elicit an open and honest discussion and opinions from MSM participants. We do not believe the responses will reflect bias or socially-desirable answers. </w:t>
      </w:r>
    </w:p>
    <w:p w:rsidR="00026528" w:rsidRPr="007464DB" w:rsidRDefault="00026528" w:rsidP="00BA31E1">
      <w:pPr>
        <w:spacing w:after="0" w:line="240" w:lineRule="auto"/>
        <w:rPr>
          <w:rFonts w:cs="Calibri"/>
          <w:color w:val="000000" w:themeColor="text1"/>
          <w:u w:val="single"/>
        </w:rPr>
      </w:pPr>
    </w:p>
    <w:p w:rsidR="00026528" w:rsidRPr="007464DB" w:rsidRDefault="00026528" w:rsidP="00BA31E1">
      <w:pPr>
        <w:spacing w:after="0" w:line="240" w:lineRule="auto"/>
        <w:rPr>
          <w:rFonts w:cs="Calibri"/>
          <w:color w:val="000000" w:themeColor="text1"/>
        </w:rPr>
      </w:pPr>
      <w:r w:rsidRPr="007464DB">
        <w:rPr>
          <w:rFonts w:cs="Calibri"/>
          <w:color w:val="000000" w:themeColor="text1"/>
          <w:u w:val="single"/>
        </w:rPr>
        <w:t>Confounding</w:t>
      </w:r>
      <w:r w:rsidRPr="007464DB">
        <w:rPr>
          <w:rFonts w:cs="Calibri"/>
          <w:color w:val="000000" w:themeColor="text1"/>
        </w:rPr>
        <w:t xml:space="preserve"> of survey responses by education level, socioeconomic status and race ethnicity is expected. These variables will be measured, and controlled for using multivariable analysis if we have sufficient sample size to be able to do as part of the Aim surveys. </w:t>
      </w:r>
    </w:p>
    <w:p w:rsidR="00026528" w:rsidRPr="007464DB" w:rsidRDefault="00026528" w:rsidP="00BA31E1">
      <w:pPr>
        <w:pStyle w:val="PlainText"/>
        <w:rPr>
          <w:rFonts w:ascii="Calibri" w:hAnsi="Calibri"/>
          <w:color w:val="000000" w:themeColor="text1"/>
          <w:sz w:val="22"/>
          <w:szCs w:val="22"/>
        </w:rPr>
      </w:pPr>
    </w:p>
    <w:p w:rsidR="00026528" w:rsidRPr="007464DB" w:rsidRDefault="00026528" w:rsidP="00BA31E1">
      <w:pPr>
        <w:pStyle w:val="PlainText"/>
        <w:rPr>
          <w:rFonts w:ascii="Calibri" w:hAnsi="Calibri"/>
          <w:color w:val="000000" w:themeColor="text1"/>
          <w:sz w:val="22"/>
          <w:szCs w:val="22"/>
        </w:rPr>
      </w:pPr>
      <w:r w:rsidRPr="007464DB">
        <w:rPr>
          <w:rFonts w:ascii="Calibri" w:hAnsi="Calibri"/>
          <w:color w:val="000000" w:themeColor="text1"/>
          <w:sz w:val="22"/>
          <w:szCs w:val="22"/>
        </w:rPr>
        <w:t xml:space="preserve">Further consideration of the appropriateness of internet-based surveys is necessary. Internet surveys often have a better response rate than mailed surveys. However, because this specific instrument will include questions about MSM and blood donation it may be viewed as too risky to do this study as a web questionnaire. Ensuring protection of privacy and honesty of reporting MSM behaviors are of primary importance.  To ensure participant privacy, </w:t>
      </w:r>
      <w:r w:rsidR="007816B1" w:rsidRPr="007464DB">
        <w:rPr>
          <w:rFonts w:ascii="Calibri" w:hAnsi="Calibri"/>
          <w:color w:val="000000" w:themeColor="text1"/>
          <w:sz w:val="22"/>
          <w:szCs w:val="22"/>
        </w:rPr>
        <w:t xml:space="preserve">SurveyGizmo </w:t>
      </w:r>
      <w:r w:rsidR="00C63020" w:rsidRPr="007464DB">
        <w:rPr>
          <w:rFonts w:ascii="Calibri" w:hAnsi="Calibri"/>
          <w:color w:val="000000" w:themeColor="text1"/>
          <w:sz w:val="22"/>
          <w:szCs w:val="22"/>
        </w:rPr>
        <w:t xml:space="preserve">will only </w:t>
      </w:r>
      <w:r w:rsidR="007816B1" w:rsidRPr="007464DB">
        <w:rPr>
          <w:rFonts w:ascii="Calibri" w:hAnsi="Calibri"/>
          <w:color w:val="000000" w:themeColor="text1"/>
          <w:sz w:val="22"/>
          <w:szCs w:val="22"/>
        </w:rPr>
        <w:t>use</w:t>
      </w:r>
      <w:r w:rsidRPr="007464DB">
        <w:rPr>
          <w:rFonts w:ascii="Calibri" w:hAnsi="Calibri"/>
          <w:color w:val="000000" w:themeColor="text1"/>
          <w:sz w:val="22"/>
          <w:szCs w:val="22"/>
        </w:rPr>
        <w:t xml:space="preserve"> IP address information </w:t>
      </w:r>
      <w:r w:rsidR="007816B1" w:rsidRPr="007464DB">
        <w:rPr>
          <w:rFonts w:ascii="Calibri" w:hAnsi="Calibri"/>
          <w:color w:val="000000" w:themeColor="text1"/>
          <w:sz w:val="22"/>
          <w:szCs w:val="22"/>
        </w:rPr>
        <w:t xml:space="preserve">to prevent repeat responses from the </w:t>
      </w:r>
      <w:r w:rsidR="00C63020" w:rsidRPr="007464DB">
        <w:rPr>
          <w:rFonts w:ascii="Calibri" w:hAnsi="Calibri"/>
          <w:color w:val="000000" w:themeColor="text1"/>
          <w:sz w:val="22"/>
          <w:szCs w:val="22"/>
        </w:rPr>
        <w:t xml:space="preserve">same respondent. </w:t>
      </w:r>
      <w:r w:rsidR="007816B1" w:rsidRPr="007464DB">
        <w:rPr>
          <w:rFonts w:ascii="Calibri" w:hAnsi="Calibri"/>
          <w:color w:val="000000" w:themeColor="text1"/>
          <w:sz w:val="22"/>
          <w:szCs w:val="22"/>
        </w:rPr>
        <w:t xml:space="preserve">Participants who </w:t>
      </w:r>
      <w:r w:rsidR="00110CA3" w:rsidRPr="007464DB">
        <w:rPr>
          <w:rFonts w:ascii="Calibri" w:hAnsi="Calibri"/>
          <w:color w:val="000000" w:themeColor="text1"/>
          <w:sz w:val="22"/>
          <w:szCs w:val="22"/>
        </w:rPr>
        <w:t>do not wish to share their everyday email address with the study researchers</w:t>
      </w:r>
      <w:r w:rsidR="007816B1" w:rsidRPr="007464DB">
        <w:rPr>
          <w:rFonts w:ascii="Calibri" w:hAnsi="Calibri"/>
          <w:color w:val="000000" w:themeColor="text1"/>
          <w:sz w:val="22"/>
          <w:szCs w:val="22"/>
        </w:rPr>
        <w:t xml:space="preserve"> can set up a </w:t>
      </w:r>
      <w:r w:rsidR="00110CA3" w:rsidRPr="007464DB">
        <w:rPr>
          <w:rFonts w:ascii="Calibri" w:hAnsi="Calibri"/>
          <w:color w:val="000000" w:themeColor="text1"/>
          <w:sz w:val="22"/>
          <w:szCs w:val="22"/>
        </w:rPr>
        <w:t>free temporary</w:t>
      </w:r>
      <w:r w:rsidR="007816B1" w:rsidRPr="007464DB">
        <w:rPr>
          <w:rFonts w:ascii="Calibri" w:hAnsi="Calibri"/>
          <w:color w:val="000000" w:themeColor="text1"/>
          <w:sz w:val="22"/>
          <w:szCs w:val="22"/>
        </w:rPr>
        <w:t xml:space="preserve"> email account for use with the study</w:t>
      </w:r>
      <w:r w:rsidR="00C63020" w:rsidRPr="007464DB">
        <w:rPr>
          <w:rFonts w:ascii="Calibri" w:hAnsi="Calibri"/>
          <w:color w:val="000000" w:themeColor="text1"/>
          <w:sz w:val="22"/>
          <w:szCs w:val="22"/>
        </w:rPr>
        <w:t xml:space="preserve">. </w:t>
      </w:r>
      <w:r w:rsidR="00110CA3" w:rsidRPr="007464DB">
        <w:rPr>
          <w:rFonts w:ascii="Calibri" w:hAnsi="Calibri"/>
          <w:color w:val="000000" w:themeColor="text1"/>
          <w:sz w:val="22"/>
          <w:szCs w:val="22"/>
        </w:rPr>
        <w:t xml:space="preserve">This email would be used </w:t>
      </w:r>
      <w:r w:rsidRPr="007464DB">
        <w:rPr>
          <w:rFonts w:ascii="Calibri" w:hAnsi="Calibri"/>
          <w:color w:val="000000" w:themeColor="text1"/>
          <w:sz w:val="22"/>
          <w:szCs w:val="22"/>
        </w:rPr>
        <w:t xml:space="preserve">to receive their </w:t>
      </w:r>
      <w:r w:rsidR="00110CA3" w:rsidRPr="007464DB">
        <w:rPr>
          <w:rFonts w:ascii="Calibri" w:hAnsi="Calibri"/>
          <w:color w:val="000000" w:themeColor="text1"/>
          <w:sz w:val="22"/>
          <w:szCs w:val="22"/>
        </w:rPr>
        <w:t xml:space="preserve">gift code </w:t>
      </w:r>
      <w:r w:rsidRPr="007464DB">
        <w:rPr>
          <w:rFonts w:ascii="Calibri" w:hAnsi="Calibri"/>
          <w:color w:val="000000" w:themeColor="text1"/>
          <w:sz w:val="22"/>
          <w:szCs w:val="22"/>
        </w:rPr>
        <w:t>payment for completing the survey</w:t>
      </w:r>
      <w:r w:rsidR="007816B1" w:rsidRPr="007464DB">
        <w:rPr>
          <w:rFonts w:ascii="Calibri" w:hAnsi="Calibri"/>
          <w:color w:val="000000" w:themeColor="text1"/>
          <w:sz w:val="22"/>
          <w:szCs w:val="22"/>
        </w:rPr>
        <w:t xml:space="preserve"> and</w:t>
      </w:r>
      <w:r w:rsidR="00C63020" w:rsidRPr="007464DB">
        <w:rPr>
          <w:rFonts w:ascii="Calibri" w:hAnsi="Calibri"/>
          <w:color w:val="000000" w:themeColor="text1"/>
          <w:sz w:val="22"/>
          <w:szCs w:val="22"/>
        </w:rPr>
        <w:t xml:space="preserve"> will</w:t>
      </w:r>
      <w:r w:rsidR="007816B1" w:rsidRPr="007464DB">
        <w:rPr>
          <w:rFonts w:ascii="Calibri" w:hAnsi="Calibri"/>
          <w:color w:val="000000" w:themeColor="text1"/>
          <w:sz w:val="22"/>
          <w:szCs w:val="22"/>
        </w:rPr>
        <w:t xml:space="preserve"> be </w:t>
      </w:r>
      <w:r w:rsidR="00C63020" w:rsidRPr="007464DB">
        <w:rPr>
          <w:rFonts w:ascii="Calibri" w:hAnsi="Calibri"/>
          <w:color w:val="000000" w:themeColor="text1"/>
          <w:sz w:val="22"/>
          <w:szCs w:val="22"/>
        </w:rPr>
        <w:t xml:space="preserve">the email address we use to contact </w:t>
      </w:r>
      <w:r w:rsidR="006E3643" w:rsidRPr="007464DB">
        <w:rPr>
          <w:rFonts w:ascii="Calibri" w:hAnsi="Calibri"/>
          <w:color w:val="000000" w:themeColor="text1"/>
          <w:sz w:val="22"/>
          <w:szCs w:val="22"/>
        </w:rPr>
        <w:t xml:space="preserve">them </w:t>
      </w:r>
      <w:r w:rsidR="00C63020" w:rsidRPr="007464DB">
        <w:rPr>
          <w:rFonts w:ascii="Calibri" w:hAnsi="Calibri"/>
          <w:color w:val="000000" w:themeColor="text1"/>
          <w:sz w:val="22"/>
          <w:szCs w:val="22"/>
        </w:rPr>
        <w:t>for the</w:t>
      </w:r>
      <w:r w:rsidR="007816B1" w:rsidRPr="007464DB">
        <w:rPr>
          <w:rFonts w:ascii="Calibri" w:hAnsi="Calibri"/>
          <w:color w:val="000000" w:themeColor="text1"/>
          <w:sz w:val="22"/>
          <w:szCs w:val="22"/>
        </w:rPr>
        <w:t xml:space="preserve"> follow-up interview if they are eligible</w:t>
      </w:r>
      <w:r w:rsidRPr="007464DB">
        <w:rPr>
          <w:rFonts w:ascii="Calibri" w:hAnsi="Calibri"/>
          <w:color w:val="000000" w:themeColor="text1"/>
          <w:sz w:val="22"/>
          <w:szCs w:val="22"/>
        </w:rPr>
        <w:t>.</w:t>
      </w:r>
      <w:r w:rsidR="00C63020" w:rsidRPr="007464DB">
        <w:rPr>
          <w:rFonts w:ascii="Calibri" w:hAnsi="Calibri"/>
          <w:color w:val="000000" w:themeColor="text1"/>
          <w:sz w:val="22"/>
          <w:szCs w:val="22"/>
        </w:rPr>
        <w:t xml:space="preserve">  This way </w:t>
      </w:r>
      <w:r w:rsidRPr="007464DB">
        <w:rPr>
          <w:rFonts w:ascii="Calibri" w:hAnsi="Calibri"/>
          <w:color w:val="000000" w:themeColor="text1"/>
          <w:sz w:val="22"/>
          <w:szCs w:val="22"/>
        </w:rPr>
        <w:t>participant</w:t>
      </w:r>
      <w:r w:rsidR="007816B1" w:rsidRPr="007464DB">
        <w:rPr>
          <w:rFonts w:ascii="Calibri" w:hAnsi="Calibri"/>
          <w:color w:val="000000" w:themeColor="text1"/>
          <w:sz w:val="22"/>
          <w:szCs w:val="22"/>
        </w:rPr>
        <w:t xml:space="preserve"> confidentiality</w:t>
      </w:r>
      <w:r w:rsidRPr="007464DB">
        <w:rPr>
          <w:rFonts w:ascii="Calibri" w:hAnsi="Calibri"/>
          <w:color w:val="000000" w:themeColor="text1"/>
          <w:sz w:val="22"/>
          <w:szCs w:val="22"/>
        </w:rPr>
        <w:t xml:space="preserve"> will </w:t>
      </w:r>
      <w:r w:rsidR="007816B1" w:rsidRPr="007464DB">
        <w:rPr>
          <w:rFonts w:ascii="Calibri" w:hAnsi="Calibri"/>
          <w:color w:val="000000" w:themeColor="text1"/>
          <w:sz w:val="22"/>
          <w:szCs w:val="22"/>
        </w:rPr>
        <w:t>be maintained.</w:t>
      </w:r>
      <w:r w:rsidR="00C63020" w:rsidRPr="007464DB">
        <w:rPr>
          <w:rFonts w:ascii="Calibri" w:hAnsi="Calibri"/>
          <w:color w:val="000000" w:themeColor="text1"/>
          <w:sz w:val="22"/>
          <w:szCs w:val="22"/>
        </w:rPr>
        <w:t xml:space="preserve"> </w:t>
      </w:r>
      <w:r w:rsidRPr="007464DB">
        <w:rPr>
          <w:rFonts w:ascii="Calibri" w:hAnsi="Calibri"/>
          <w:color w:val="000000" w:themeColor="text1"/>
          <w:sz w:val="22"/>
          <w:szCs w:val="22"/>
        </w:rPr>
        <w:t xml:space="preserve">The web survey service, SurveyGizmo, is fully HIPAA compliant and will use SSL encryption technology to ensure that participant responses cannot be intercepted, traced, or associated with any identifying information. Respondents may have doubts about whether the web questionnaire is totally confidential. </w:t>
      </w:r>
      <w:r w:rsidR="00110CA3" w:rsidRPr="007464DB">
        <w:rPr>
          <w:rFonts w:ascii="Calibri" w:hAnsi="Calibri"/>
          <w:color w:val="000000" w:themeColor="text1"/>
          <w:sz w:val="22"/>
          <w:szCs w:val="22"/>
        </w:rPr>
        <w:t xml:space="preserve">However, alternative approaches, such as a mailed survey, a telephone survey (CATI), or an in person computer assisted survey (CASI) would be less confidential as well as cost prohibitive. </w:t>
      </w:r>
    </w:p>
    <w:p w:rsidR="00026528" w:rsidRPr="007464DB" w:rsidRDefault="00026528">
      <w:pPr>
        <w:spacing w:after="0" w:line="240" w:lineRule="auto"/>
        <w:rPr>
          <w:rFonts w:cs="Times New Roman"/>
          <w:color w:val="000000" w:themeColor="text1"/>
        </w:rPr>
      </w:pPr>
      <w:r w:rsidRPr="007464DB">
        <w:rPr>
          <w:color w:val="000000" w:themeColor="text1"/>
        </w:rPr>
        <w:br w:type="page"/>
      </w:r>
    </w:p>
    <w:p w:rsidR="00026528" w:rsidRPr="007464DB" w:rsidRDefault="00026528" w:rsidP="00EA2B00">
      <w:pPr>
        <w:pStyle w:val="PlainText"/>
        <w:outlineLvl w:val="0"/>
        <w:rPr>
          <w:rFonts w:ascii="Calibri" w:hAnsi="Calibri"/>
          <w:b/>
          <w:color w:val="000000" w:themeColor="text1"/>
          <w:sz w:val="22"/>
          <w:szCs w:val="22"/>
        </w:rPr>
      </w:pPr>
      <w:bookmarkStart w:id="193" w:name="_Toc305759830"/>
      <w:bookmarkStart w:id="194" w:name="_Toc306563357"/>
      <w:bookmarkStart w:id="195" w:name="_Toc309565304"/>
      <w:bookmarkStart w:id="196" w:name="_Toc313522761"/>
      <w:r w:rsidRPr="007464DB">
        <w:rPr>
          <w:rFonts w:ascii="Calibri" w:hAnsi="Calibri"/>
          <w:b/>
          <w:color w:val="000000" w:themeColor="text1"/>
          <w:sz w:val="22"/>
          <w:szCs w:val="22"/>
        </w:rPr>
        <w:t>8. Human Subjects</w:t>
      </w:r>
      <w:bookmarkEnd w:id="193"/>
      <w:bookmarkEnd w:id="194"/>
      <w:bookmarkEnd w:id="195"/>
      <w:bookmarkEnd w:id="196"/>
    </w:p>
    <w:p w:rsidR="00026528" w:rsidRPr="007464DB" w:rsidRDefault="00026528" w:rsidP="00F81E6F">
      <w:pPr>
        <w:pStyle w:val="PlainText"/>
        <w:rPr>
          <w:rFonts w:ascii="Calibri" w:hAnsi="Calibri"/>
          <w:color w:val="000000" w:themeColor="text1"/>
          <w:sz w:val="22"/>
          <w:szCs w:val="22"/>
        </w:rPr>
      </w:pPr>
    </w:p>
    <w:p w:rsidR="00026528" w:rsidRPr="007464DB" w:rsidRDefault="00026528" w:rsidP="00BD0618">
      <w:pPr>
        <w:rPr>
          <w:color w:val="000000" w:themeColor="text1"/>
        </w:rPr>
      </w:pPr>
      <w:r w:rsidRPr="007464DB">
        <w:rPr>
          <w:color w:val="000000" w:themeColor="text1"/>
        </w:rPr>
        <w:t>All human subjects and other approval requirements for this study will be met before the study can begin.  A certificate of confidentiality from NHLBI that covers REDS-III study activities will be obtained to prevent the blood centers or study investigators from being legally compelled to release information reported by study participants.</w:t>
      </w:r>
    </w:p>
    <w:p w:rsidR="00026528" w:rsidRPr="007464DB" w:rsidRDefault="00026528" w:rsidP="00BD0618">
      <w:pPr>
        <w:rPr>
          <w:color w:val="000000" w:themeColor="text1"/>
        </w:rPr>
      </w:pPr>
      <w:r w:rsidRPr="007464DB">
        <w:rPr>
          <w:color w:val="000000" w:themeColor="text1"/>
        </w:rPr>
        <w:t xml:space="preserve">Participating in the survey is optional and is not a condition for future blood donation. Donors may refuse participation with no consequences for not participating. </w:t>
      </w:r>
    </w:p>
    <w:p w:rsidR="00026528" w:rsidRPr="007464DB" w:rsidRDefault="00026528" w:rsidP="005C6304">
      <w:pPr>
        <w:pStyle w:val="PlainText"/>
        <w:rPr>
          <w:rFonts w:ascii="Calibri" w:hAnsi="Calibri"/>
          <w:color w:val="000000" w:themeColor="text1"/>
          <w:sz w:val="22"/>
          <w:szCs w:val="22"/>
        </w:rPr>
      </w:pPr>
      <w:r w:rsidRPr="007464DB">
        <w:rPr>
          <w:rFonts w:ascii="Calibri" w:hAnsi="Calibri"/>
          <w:color w:val="000000" w:themeColor="text1"/>
          <w:sz w:val="22"/>
          <w:szCs w:val="22"/>
        </w:rPr>
        <w:t>A</w:t>
      </w:r>
      <w:r w:rsidR="00A67EDC" w:rsidRPr="007464DB">
        <w:rPr>
          <w:rFonts w:ascii="Calibri" w:hAnsi="Calibri"/>
          <w:color w:val="000000" w:themeColor="text1"/>
          <w:sz w:val="22"/>
          <w:szCs w:val="22"/>
        </w:rPr>
        <w:t>im</w:t>
      </w:r>
      <w:r w:rsidR="00A261A9" w:rsidRPr="007464DB">
        <w:rPr>
          <w:rFonts w:ascii="Calibri" w:hAnsi="Calibri"/>
          <w:color w:val="000000" w:themeColor="text1"/>
          <w:sz w:val="22"/>
          <w:szCs w:val="22"/>
        </w:rPr>
        <w:t xml:space="preserve"> 1 </w:t>
      </w:r>
      <w:r w:rsidRPr="007464DB">
        <w:rPr>
          <w:rFonts w:ascii="Calibri" w:hAnsi="Calibri"/>
          <w:color w:val="000000" w:themeColor="text1"/>
          <w:sz w:val="22"/>
          <w:szCs w:val="22"/>
        </w:rPr>
        <w:t>require</w:t>
      </w:r>
      <w:r w:rsidR="00A261A9" w:rsidRPr="007464DB">
        <w:rPr>
          <w:rFonts w:ascii="Calibri" w:hAnsi="Calibri"/>
          <w:color w:val="000000" w:themeColor="text1"/>
          <w:sz w:val="22"/>
          <w:szCs w:val="22"/>
        </w:rPr>
        <w:t>s</w:t>
      </w:r>
      <w:r w:rsidRPr="007464DB">
        <w:rPr>
          <w:rFonts w:ascii="Calibri" w:hAnsi="Calibri"/>
          <w:color w:val="000000" w:themeColor="text1"/>
          <w:sz w:val="22"/>
          <w:szCs w:val="22"/>
        </w:rPr>
        <w:t xml:space="preserve"> written informed consent to allow us to record audio and video of participants.</w:t>
      </w:r>
    </w:p>
    <w:p w:rsidR="00026528" w:rsidRPr="007464DB" w:rsidRDefault="00026528" w:rsidP="005C6304">
      <w:pPr>
        <w:pStyle w:val="PlainText"/>
        <w:rPr>
          <w:rFonts w:ascii="Calibri" w:hAnsi="Calibri"/>
          <w:color w:val="000000" w:themeColor="text1"/>
          <w:sz w:val="22"/>
          <w:szCs w:val="22"/>
        </w:rPr>
      </w:pPr>
    </w:p>
    <w:p w:rsidR="00026528" w:rsidRPr="007464DB" w:rsidRDefault="00026528" w:rsidP="005C6304">
      <w:pPr>
        <w:pStyle w:val="PlainText"/>
        <w:rPr>
          <w:rFonts w:ascii="Calibri" w:hAnsi="Calibri"/>
          <w:color w:val="000000" w:themeColor="text1"/>
          <w:sz w:val="22"/>
        </w:rPr>
      </w:pPr>
      <w:r w:rsidRPr="007464DB">
        <w:rPr>
          <w:rFonts w:ascii="Calibri" w:hAnsi="Calibri"/>
          <w:color w:val="000000" w:themeColor="text1"/>
          <w:sz w:val="22"/>
          <w:szCs w:val="22"/>
        </w:rPr>
        <w:t>Aim 2 participants will assent and will indicate consent by completing the survey questionnaire.</w:t>
      </w:r>
    </w:p>
    <w:p w:rsidR="00A261A9" w:rsidRPr="007464DB" w:rsidRDefault="00A261A9" w:rsidP="005C6304">
      <w:pPr>
        <w:pStyle w:val="PlainText"/>
        <w:rPr>
          <w:rFonts w:ascii="Calibri" w:hAnsi="Calibri"/>
          <w:color w:val="000000" w:themeColor="text1"/>
          <w:sz w:val="22"/>
        </w:rPr>
      </w:pPr>
    </w:p>
    <w:p w:rsidR="00A261A9" w:rsidRPr="007464DB" w:rsidRDefault="00A261A9" w:rsidP="00A261A9">
      <w:pPr>
        <w:pStyle w:val="PlainText"/>
        <w:rPr>
          <w:rFonts w:asciiTheme="minorHAnsi" w:hAnsiTheme="minorHAnsi" w:cstheme="minorHAnsi"/>
          <w:color w:val="000000" w:themeColor="text1"/>
          <w:sz w:val="22"/>
          <w:szCs w:val="22"/>
        </w:rPr>
      </w:pPr>
      <w:r w:rsidRPr="007464DB">
        <w:rPr>
          <w:rFonts w:asciiTheme="minorHAnsi" w:hAnsiTheme="minorHAnsi" w:cstheme="minorHAnsi"/>
          <w:color w:val="000000" w:themeColor="text1"/>
          <w:sz w:val="22"/>
          <w:szCs w:val="22"/>
        </w:rPr>
        <w:t>Aim 3 will obtain verbal consent that will be document by audio recording at the start of the interview.</w:t>
      </w:r>
      <w:r w:rsidRPr="007464DB">
        <w:rPr>
          <w:rFonts w:asciiTheme="minorHAnsi" w:hAnsiTheme="minorHAnsi" w:cstheme="minorHAnsi"/>
          <w:color w:val="000000" w:themeColor="text1"/>
        </w:rPr>
        <w:t xml:space="preserve"> </w:t>
      </w:r>
      <w:r w:rsidRPr="007464DB">
        <w:rPr>
          <w:rFonts w:asciiTheme="minorHAnsi" w:hAnsiTheme="minorHAnsi" w:cstheme="minorHAnsi"/>
          <w:color w:val="000000" w:themeColor="text1"/>
          <w:sz w:val="22"/>
          <w:szCs w:val="22"/>
        </w:rPr>
        <w:t xml:space="preserve">Participants will be asked to read the consent form (emailed to them prior to the interview).  This protects the privacy of the participant by not having to keep a written record of their signed consent form. </w:t>
      </w:r>
    </w:p>
    <w:p w:rsidR="00026528" w:rsidRPr="007464DB" w:rsidRDefault="00026528" w:rsidP="00F81E6F">
      <w:pPr>
        <w:pStyle w:val="PlainText"/>
        <w:rPr>
          <w:rFonts w:ascii="Calibri" w:hAnsi="Calibri"/>
          <w:color w:val="000000" w:themeColor="text1"/>
          <w:sz w:val="22"/>
          <w:szCs w:val="22"/>
          <w:u w:val="single"/>
        </w:rPr>
      </w:pPr>
    </w:p>
    <w:p w:rsidR="00026528" w:rsidRPr="007464DB" w:rsidRDefault="00026528" w:rsidP="00F81E6F">
      <w:pPr>
        <w:pStyle w:val="PlainText"/>
        <w:rPr>
          <w:rFonts w:ascii="Calibri" w:hAnsi="Calibri"/>
          <w:color w:val="000000" w:themeColor="text1"/>
          <w:sz w:val="22"/>
          <w:szCs w:val="22"/>
          <w:u w:val="single"/>
        </w:rPr>
      </w:pPr>
      <w:r w:rsidRPr="007464DB">
        <w:rPr>
          <w:rFonts w:ascii="Calibri" w:hAnsi="Calibri"/>
          <w:color w:val="000000" w:themeColor="text1"/>
          <w:sz w:val="22"/>
          <w:szCs w:val="22"/>
          <w:u w:val="single"/>
        </w:rPr>
        <w:t xml:space="preserve">Survey Considerations and OMB Requirements </w:t>
      </w:r>
    </w:p>
    <w:p w:rsidR="00026528" w:rsidRPr="007464DB" w:rsidRDefault="00026528" w:rsidP="00F81E6F">
      <w:pPr>
        <w:pStyle w:val="PlainText"/>
        <w:rPr>
          <w:rFonts w:ascii="Calibri" w:hAnsi="Calibri"/>
          <w:color w:val="000000" w:themeColor="text1"/>
          <w:sz w:val="22"/>
          <w:szCs w:val="22"/>
        </w:rPr>
      </w:pPr>
    </w:p>
    <w:p w:rsidR="00026528" w:rsidRPr="007464DB" w:rsidRDefault="00026528" w:rsidP="00F81E6F">
      <w:pPr>
        <w:pStyle w:val="PlainText"/>
        <w:rPr>
          <w:rFonts w:ascii="Calibri" w:hAnsi="Calibri"/>
          <w:color w:val="000000" w:themeColor="text1"/>
          <w:sz w:val="22"/>
          <w:szCs w:val="22"/>
        </w:rPr>
      </w:pPr>
      <w:r w:rsidRPr="007464DB">
        <w:rPr>
          <w:rFonts w:ascii="Calibri" w:hAnsi="Calibri"/>
          <w:color w:val="000000" w:themeColor="text1"/>
          <w:sz w:val="22"/>
          <w:szCs w:val="22"/>
        </w:rPr>
        <w:t xml:space="preserve">This will be a research contract therefore OMB approval will be necessary in advance of study activities. OMB will review focus group scripts and survey content. The approval process is expected to take up to 8 months. We plan to begin OMB approval procedures </w:t>
      </w:r>
      <w:r w:rsidR="008912DB">
        <w:rPr>
          <w:rFonts w:ascii="Calibri" w:hAnsi="Calibri"/>
          <w:color w:val="000000" w:themeColor="text1"/>
          <w:sz w:val="22"/>
          <w:szCs w:val="22"/>
        </w:rPr>
        <w:t>early in</w:t>
      </w:r>
      <w:r w:rsidRPr="007464DB">
        <w:rPr>
          <w:rFonts w:ascii="Calibri" w:hAnsi="Calibri"/>
          <w:color w:val="000000" w:themeColor="text1"/>
          <w:sz w:val="22"/>
          <w:szCs w:val="22"/>
        </w:rPr>
        <w:t xml:space="preserve"> 201</w:t>
      </w:r>
      <w:r w:rsidR="008912DB">
        <w:rPr>
          <w:rFonts w:ascii="Calibri" w:hAnsi="Calibri"/>
          <w:color w:val="000000" w:themeColor="text1"/>
          <w:sz w:val="22"/>
          <w:szCs w:val="22"/>
        </w:rPr>
        <w:t>2</w:t>
      </w:r>
      <w:r w:rsidRPr="007464DB">
        <w:rPr>
          <w:rFonts w:ascii="Calibri" w:hAnsi="Calibri"/>
          <w:color w:val="000000" w:themeColor="text1"/>
          <w:sz w:val="22"/>
          <w:szCs w:val="22"/>
        </w:rPr>
        <w:t>.</w:t>
      </w:r>
    </w:p>
    <w:p w:rsidR="00026528" w:rsidRPr="007464DB" w:rsidRDefault="00026528" w:rsidP="00F81E6F">
      <w:pPr>
        <w:pStyle w:val="PlainText"/>
        <w:rPr>
          <w:rFonts w:ascii="Calibri" w:hAnsi="Calibri"/>
          <w:color w:val="000000" w:themeColor="text1"/>
          <w:sz w:val="22"/>
          <w:szCs w:val="22"/>
        </w:rPr>
      </w:pPr>
    </w:p>
    <w:p w:rsidR="00026528" w:rsidRPr="007464DB" w:rsidRDefault="00026528" w:rsidP="00F81E6F">
      <w:pPr>
        <w:pStyle w:val="PlainText"/>
        <w:rPr>
          <w:rFonts w:ascii="Calibri" w:hAnsi="Calibri"/>
          <w:color w:val="000000" w:themeColor="text1"/>
          <w:sz w:val="22"/>
          <w:szCs w:val="22"/>
        </w:rPr>
      </w:pPr>
      <w:r w:rsidRPr="007464DB">
        <w:rPr>
          <w:rFonts w:ascii="Calibri" w:hAnsi="Calibri"/>
          <w:color w:val="000000" w:themeColor="text1"/>
          <w:sz w:val="22"/>
          <w:szCs w:val="22"/>
        </w:rPr>
        <w:br w:type="page"/>
      </w:r>
    </w:p>
    <w:p w:rsidR="00026528" w:rsidRPr="007464DB" w:rsidRDefault="00026528" w:rsidP="00FB083B">
      <w:pPr>
        <w:pStyle w:val="PlainText"/>
        <w:outlineLvl w:val="0"/>
        <w:rPr>
          <w:rFonts w:ascii="Calibri" w:hAnsi="Calibri"/>
          <w:b/>
          <w:color w:val="000000" w:themeColor="text1"/>
          <w:sz w:val="22"/>
          <w:szCs w:val="22"/>
        </w:rPr>
      </w:pPr>
      <w:bookmarkStart w:id="197" w:name="_Toc305759831"/>
      <w:bookmarkStart w:id="198" w:name="_Toc306563358"/>
      <w:bookmarkStart w:id="199" w:name="_Toc309565305"/>
      <w:bookmarkStart w:id="200" w:name="_Toc313522762"/>
      <w:r w:rsidRPr="007464DB">
        <w:rPr>
          <w:rFonts w:ascii="Calibri" w:hAnsi="Calibri"/>
          <w:b/>
          <w:color w:val="000000" w:themeColor="text1"/>
          <w:sz w:val="22"/>
          <w:szCs w:val="22"/>
        </w:rPr>
        <w:t>9. Timeline</w:t>
      </w:r>
      <w:bookmarkEnd w:id="197"/>
      <w:bookmarkEnd w:id="198"/>
      <w:bookmarkEnd w:id="199"/>
      <w:bookmarkEnd w:id="200"/>
    </w:p>
    <w:p w:rsidR="00026528" w:rsidRPr="007464DB" w:rsidRDefault="00026528" w:rsidP="00956C76">
      <w:pPr>
        <w:pStyle w:val="PlainText"/>
        <w:rPr>
          <w:rFonts w:ascii="Calibri" w:hAnsi="Calibri"/>
          <w:color w:val="000000" w:themeColor="text1"/>
          <w:sz w:val="22"/>
          <w:szCs w:val="22"/>
        </w:rPr>
      </w:pPr>
    </w:p>
    <w:p w:rsidR="00026528" w:rsidRPr="007464DB" w:rsidRDefault="00050014" w:rsidP="00956C76">
      <w:pPr>
        <w:pStyle w:val="PlainText"/>
        <w:rPr>
          <w:rFonts w:ascii="Calibri" w:hAnsi="Calibri"/>
          <w:color w:val="000000" w:themeColor="text1"/>
          <w:sz w:val="22"/>
          <w:szCs w:val="22"/>
        </w:rPr>
      </w:pPr>
      <w:r w:rsidRPr="007464DB">
        <w:rPr>
          <w:noProof/>
          <w:color w:val="000000" w:themeColor="text1"/>
          <w:lang w:eastAsia="en-US"/>
        </w:rPr>
        <w:drawing>
          <wp:inline distT="0" distB="0" distL="0" distR="0">
            <wp:extent cx="5943600" cy="361609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616099"/>
                    </a:xfrm>
                    <a:prstGeom prst="rect">
                      <a:avLst/>
                    </a:prstGeom>
                    <a:noFill/>
                    <a:ln>
                      <a:noFill/>
                    </a:ln>
                  </pic:spPr>
                </pic:pic>
              </a:graphicData>
            </a:graphic>
          </wp:inline>
        </w:drawing>
      </w:r>
    </w:p>
    <w:p w:rsidR="00026528" w:rsidRPr="007464DB" w:rsidRDefault="00026528" w:rsidP="00EA2B00">
      <w:pPr>
        <w:pStyle w:val="PlainText"/>
        <w:outlineLvl w:val="0"/>
        <w:rPr>
          <w:rFonts w:asciiTheme="minorHAnsi" w:hAnsiTheme="minorHAnsi" w:cstheme="minorHAnsi"/>
          <w:b/>
          <w:color w:val="000000" w:themeColor="text1"/>
          <w:sz w:val="22"/>
          <w:szCs w:val="22"/>
        </w:rPr>
      </w:pPr>
      <w:bookmarkStart w:id="201" w:name="_Toc305759832"/>
      <w:bookmarkStart w:id="202" w:name="_Toc306007616"/>
      <w:bookmarkStart w:id="203" w:name="_Toc306514917"/>
      <w:bookmarkStart w:id="204" w:name="_Toc306563359"/>
      <w:bookmarkStart w:id="205" w:name="_Toc309565306"/>
      <w:r w:rsidRPr="007464DB">
        <w:rPr>
          <w:rFonts w:ascii="Calibri" w:hAnsi="Calibri"/>
          <w:color w:val="000000" w:themeColor="text1"/>
          <w:sz w:val="22"/>
          <w:szCs w:val="22"/>
        </w:rPr>
        <w:br w:type="page"/>
      </w:r>
      <w:bookmarkStart w:id="206" w:name="_Toc313522763"/>
      <w:r w:rsidRPr="007464DB">
        <w:rPr>
          <w:rFonts w:asciiTheme="minorHAnsi" w:hAnsiTheme="minorHAnsi" w:cstheme="minorHAnsi"/>
          <w:b/>
          <w:color w:val="000000" w:themeColor="text1"/>
          <w:sz w:val="22"/>
          <w:szCs w:val="22"/>
        </w:rPr>
        <w:t>10. References</w:t>
      </w:r>
      <w:bookmarkEnd w:id="201"/>
      <w:bookmarkEnd w:id="202"/>
      <w:bookmarkEnd w:id="203"/>
      <w:bookmarkEnd w:id="204"/>
      <w:bookmarkEnd w:id="205"/>
      <w:bookmarkEnd w:id="206"/>
    </w:p>
    <w:p w:rsidR="00026528" w:rsidRPr="007464DB" w:rsidRDefault="00026528" w:rsidP="00175B6A">
      <w:pPr>
        <w:pStyle w:val="PlainText"/>
        <w:rPr>
          <w:rFonts w:asciiTheme="minorHAnsi" w:hAnsiTheme="minorHAnsi" w:cstheme="minorHAnsi"/>
          <w:b/>
          <w:color w:val="000000" w:themeColor="text1"/>
          <w:sz w:val="22"/>
          <w:szCs w:val="22"/>
        </w:rPr>
      </w:pPr>
    </w:p>
    <w:p w:rsidR="00DC5553" w:rsidRPr="007464DB" w:rsidRDefault="00DB530A" w:rsidP="00DC5553">
      <w:pPr>
        <w:pStyle w:val="PlainText"/>
        <w:ind w:left="720" w:hanging="720"/>
        <w:rPr>
          <w:rFonts w:ascii="Arial" w:hAnsi="Arial"/>
          <w:color w:val="000000" w:themeColor="text1"/>
          <w:sz w:val="20"/>
        </w:rPr>
      </w:pPr>
      <w:r w:rsidRPr="007464DB">
        <w:rPr>
          <w:rFonts w:asciiTheme="minorHAnsi" w:hAnsiTheme="minorHAnsi" w:cstheme="minorHAnsi"/>
          <w:color w:val="000000" w:themeColor="text1"/>
          <w:sz w:val="22"/>
          <w:szCs w:val="22"/>
        </w:rPr>
        <w:fldChar w:fldCharType="begin"/>
      </w:r>
      <w:r w:rsidR="00026528" w:rsidRPr="007464DB">
        <w:rPr>
          <w:rFonts w:asciiTheme="minorHAnsi" w:hAnsiTheme="minorHAnsi" w:cstheme="minorHAnsi"/>
          <w:color w:val="000000" w:themeColor="text1"/>
          <w:sz w:val="22"/>
          <w:szCs w:val="22"/>
        </w:rPr>
        <w:instrText xml:space="preserve"> ADDIN EN.REFLIST </w:instrText>
      </w:r>
      <w:r w:rsidRPr="007464DB">
        <w:rPr>
          <w:rFonts w:asciiTheme="minorHAnsi" w:hAnsiTheme="minorHAnsi" w:cstheme="minorHAnsi"/>
          <w:color w:val="000000" w:themeColor="text1"/>
          <w:sz w:val="22"/>
          <w:szCs w:val="22"/>
        </w:rPr>
        <w:fldChar w:fldCharType="separate"/>
      </w:r>
      <w:r w:rsidR="00DC5553" w:rsidRPr="007464DB">
        <w:rPr>
          <w:rFonts w:ascii="Arial" w:hAnsi="Arial"/>
          <w:b/>
          <w:color w:val="000000" w:themeColor="text1"/>
          <w:sz w:val="20"/>
        </w:rPr>
        <w:t>1.</w:t>
      </w:r>
      <w:r w:rsidR="00DC5553" w:rsidRPr="007464DB">
        <w:rPr>
          <w:rFonts w:ascii="Arial" w:hAnsi="Arial"/>
          <w:color w:val="000000" w:themeColor="text1"/>
          <w:sz w:val="20"/>
        </w:rPr>
        <w:tab/>
        <w:t xml:space="preserve">Petersen LR, Doll LS. Human immunodeficiency virus type 1-infected blood donors: epidemiologic, laboratory, and donation characteristics. The HIV Blood Donor Study Group. </w:t>
      </w:r>
      <w:r w:rsidR="00DC5553" w:rsidRPr="007464DB">
        <w:rPr>
          <w:rFonts w:ascii="Arial" w:hAnsi="Arial"/>
          <w:i/>
          <w:color w:val="000000" w:themeColor="text1"/>
          <w:sz w:val="20"/>
        </w:rPr>
        <w:t xml:space="preserve">Transfusion. </w:t>
      </w:r>
      <w:r w:rsidR="00DC5553" w:rsidRPr="007464DB">
        <w:rPr>
          <w:rFonts w:ascii="Arial" w:hAnsi="Arial"/>
          <w:color w:val="000000" w:themeColor="text1"/>
          <w:sz w:val="20"/>
        </w:rPr>
        <w:t>Oct 1991;31(8):698-703.</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b/>
          <w:color w:val="000000" w:themeColor="text1"/>
          <w:sz w:val="20"/>
        </w:rPr>
        <w:t>2.</w:t>
      </w:r>
      <w:r w:rsidRPr="007464DB">
        <w:rPr>
          <w:rFonts w:ascii="Arial" w:hAnsi="Arial"/>
          <w:color w:val="000000" w:themeColor="text1"/>
          <w:sz w:val="20"/>
        </w:rPr>
        <w:tab/>
        <w:t xml:space="preserve">Sanchez AM, Schreiber GB, Nass CC, et al. The impact of male-to-male sexual experience on risk profiles of blood donors. </w:t>
      </w:r>
      <w:r w:rsidRPr="007464DB">
        <w:rPr>
          <w:rFonts w:ascii="Arial" w:hAnsi="Arial"/>
          <w:i/>
          <w:color w:val="000000" w:themeColor="text1"/>
          <w:sz w:val="20"/>
        </w:rPr>
        <w:t xml:space="preserve">Transfusion. </w:t>
      </w:r>
      <w:r w:rsidRPr="007464DB">
        <w:rPr>
          <w:rFonts w:ascii="Arial" w:hAnsi="Arial"/>
          <w:color w:val="000000" w:themeColor="text1"/>
          <w:sz w:val="20"/>
        </w:rPr>
        <w:t>Mar 2005;45(3):404-413.</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b/>
          <w:color w:val="000000" w:themeColor="text1"/>
          <w:sz w:val="20"/>
        </w:rPr>
        <w:t>3.</w:t>
      </w:r>
      <w:r w:rsidRPr="007464DB">
        <w:rPr>
          <w:rFonts w:ascii="Arial" w:hAnsi="Arial"/>
          <w:color w:val="000000" w:themeColor="text1"/>
          <w:sz w:val="20"/>
        </w:rPr>
        <w:tab/>
        <w:t xml:space="preserve">Martucci J. Negotiating exclusion: MSM, identity, and blood policy in the age of AIDS. </w:t>
      </w:r>
      <w:r w:rsidRPr="007464DB">
        <w:rPr>
          <w:rFonts w:ascii="Arial" w:hAnsi="Arial"/>
          <w:i/>
          <w:color w:val="000000" w:themeColor="text1"/>
          <w:sz w:val="20"/>
        </w:rPr>
        <w:t xml:space="preserve">Soc Stud Sci. </w:t>
      </w:r>
      <w:r w:rsidRPr="007464DB">
        <w:rPr>
          <w:rFonts w:ascii="Arial" w:hAnsi="Arial"/>
          <w:color w:val="000000" w:themeColor="text1"/>
          <w:sz w:val="20"/>
        </w:rPr>
        <w:t>Apr 2010;40(2):215-241.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b/>
          <w:color w:val="000000" w:themeColor="text1"/>
          <w:sz w:val="20"/>
        </w:rPr>
        <w:t>4.</w:t>
      </w:r>
      <w:r w:rsidRPr="007464DB">
        <w:rPr>
          <w:rFonts w:ascii="Arial" w:hAnsi="Arial"/>
          <w:color w:val="000000" w:themeColor="text1"/>
          <w:sz w:val="20"/>
        </w:rPr>
        <w:tab/>
        <w:t xml:space="preserve">Williams AE, Thomson RA, Schreiber GB, et al. Estimates of infectious disease risk factors in US blood donors. Retrovirus Epidemiology Donor Study. </w:t>
      </w:r>
      <w:r w:rsidRPr="007464DB">
        <w:rPr>
          <w:rFonts w:ascii="Arial" w:hAnsi="Arial"/>
          <w:i/>
          <w:color w:val="000000" w:themeColor="text1"/>
          <w:sz w:val="20"/>
        </w:rPr>
        <w:t xml:space="preserve">Jama. </w:t>
      </w:r>
      <w:r w:rsidRPr="007464DB">
        <w:rPr>
          <w:rFonts w:ascii="Arial" w:hAnsi="Arial"/>
          <w:color w:val="000000" w:themeColor="text1"/>
          <w:sz w:val="20"/>
        </w:rPr>
        <w:t>Mar 26 1997;277(12):967-972.</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b/>
          <w:color w:val="000000" w:themeColor="text1"/>
          <w:sz w:val="20"/>
        </w:rPr>
        <w:t>5.</w:t>
      </w:r>
      <w:r w:rsidRPr="007464DB">
        <w:rPr>
          <w:rFonts w:ascii="Arial" w:hAnsi="Arial"/>
          <w:color w:val="000000" w:themeColor="text1"/>
          <w:sz w:val="20"/>
        </w:rPr>
        <w:tab/>
        <w:t xml:space="preserve">Norda R. Summary of analysis on selection criteria for blood donors and requirements for methods of testing. Stockholm: The Unit for Communicable Disease Prevention and Control, The National </w:t>
      </w:r>
      <w:r w:rsidRPr="007464DB">
        <w:rPr>
          <w:rFonts w:asciiTheme="minorHAnsi" w:hAnsiTheme="minorHAnsi"/>
          <w:color w:val="000000" w:themeColor="text1"/>
          <w:sz w:val="20"/>
        </w:rPr>
        <w:t>Board</w:t>
      </w:r>
      <w:r w:rsidRPr="007464DB">
        <w:rPr>
          <w:rFonts w:ascii="Arial" w:hAnsi="Arial"/>
          <w:color w:val="000000" w:themeColor="text1"/>
          <w:sz w:val="20"/>
        </w:rPr>
        <w:t xml:space="preserve"> of Health and Welfare, Sweden; 2009:15.</w:t>
      </w:r>
    </w:p>
    <w:p w:rsidR="00DC5553" w:rsidRPr="007464DB" w:rsidRDefault="00DC5553" w:rsidP="00DC5553">
      <w:pPr>
        <w:pStyle w:val="PlainText"/>
        <w:ind w:left="720" w:hanging="720"/>
        <w:rPr>
          <w:rFonts w:ascii="Arial" w:hAnsi="Arial" w:cs="Arial"/>
          <w:color w:val="000000" w:themeColor="text1"/>
          <w:sz w:val="20"/>
          <w:szCs w:val="22"/>
        </w:rPr>
      </w:pPr>
      <w:r w:rsidRPr="007464DB">
        <w:rPr>
          <w:rFonts w:ascii="Arial" w:hAnsi="Arial"/>
          <w:b/>
          <w:color w:val="000000" w:themeColor="text1"/>
          <w:sz w:val="20"/>
        </w:rPr>
        <w:t>6.</w:t>
      </w:r>
      <w:r w:rsidRPr="007464DB">
        <w:rPr>
          <w:rFonts w:ascii="Arial" w:hAnsi="Arial"/>
          <w:color w:val="000000" w:themeColor="text1"/>
          <w:sz w:val="20"/>
        </w:rPr>
        <w:tab/>
      </w:r>
      <w:r w:rsidRPr="007464DB">
        <w:rPr>
          <w:rFonts w:ascii="Arial" w:hAnsi="Arial" w:cs="Arial"/>
          <w:color w:val="000000" w:themeColor="text1"/>
          <w:sz w:val="20"/>
          <w:szCs w:val="22"/>
        </w:rPr>
        <w:t xml:space="preserve">Benjamin RJ, Bianco C, Goldman M, et al. Deferral of males who had sex with other males. </w:t>
      </w:r>
      <w:r w:rsidRPr="007464DB">
        <w:rPr>
          <w:rFonts w:ascii="Arial" w:hAnsi="Arial" w:cs="Arial"/>
          <w:i/>
          <w:color w:val="000000" w:themeColor="text1"/>
          <w:sz w:val="20"/>
          <w:szCs w:val="22"/>
        </w:rPr>
        <w:t xml:space="preserve">Vox Sang. </w:t>
      </w:r>
      <w:r w:rsidRPr="007464DB">
        <w:rPr>
          <w:rFonts w:ascii="Arial" w:hAnsi="Arial" w:cs="Arial"/>
          <w:color w:val="000000" w:themeColor="text1"/>
          <w:sz w:val="20"/>
          <w:szCs w:val="22"/>
        </w:rPr>
        <w:t>Nov 2011;101(4):339-367.</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7.</w:t>
      </w:r>
      <w:r w:rsidRPr="007464DB">
        <w:rPr>
          <w:rFonts w:ascii="Arial" w:hAnsi="Arial" w:cs="Arial"/>
          <w:color w:val="000000" w:themeColor="text1"/>
          <w:sz w:val="20"/>
          <w:szCs w:val="22"/>
        </w:rPr>
        <w:tab/>
      </w:r>
      <w:r w:rsidRPr="007464DB">
        <w:rPr>
          <w:rFonts w:ascii="Arial" w:hAnsi="Arial"/>
          <w:color w:val="000000" w:themeColor="text1"/>
          <w:sz w:val="20"/>
        </w:rPr>
        <w:t xml:space="preserve">Pillonel J, Heraud-Bousquet V, Pelletier B, et al. Deferral from donating blood of men who have sex with men: impact on the risk of HIV transmission by transfusion in France. </w:t>
      </w:r>
      <w:r w:rsidRPr="007464DB">
        <w:rPr>
          <w:rFonts w:ascii="Arial" w:hAnsi="Arial"/>
          <w:i/>
          <w:color w:val="000000" w:themeColor="text1"/>
          <w:sz w:val="20"/>
        </w:rPr>
        <w:t xml:space="preserve">Vox Sang. </w:t>
      </w:r>
      <w:r w:rsidRPr="007464DB">
        <w:rPr>
          <w:rFonts w:ascii="Arial" w:hAnsi="Arial"/>
          <w:color w:val="000000" w:themeColor="text1"/>
          <w:sz w:val="20"/>
        </w:rPr>
        <w:t>Jun 21 2011.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8</w:t>
      </w:r>
      <w:r w:rsidRPr="007464DB">
        <w:rPr>
          <w:rFonts w:ascii="Arial" w:hAnsi="Arial"/>
          <w:b/>
          <w:color w:val="000000" w:themeColor="text1"/>
          <w:sz w:val="20"/>
        </w:rPr>
        <w:t>.</w:t>
      </w:r>
      <w:r w:rsidRPr="007464DB">
        <w:rPr>
          <w:rFonts w:ascii="Arial" w:hAnsi="Arial"/>
          <w:color w:val="000000" w:themeColor="text1"/>
          <w:sz w:val="20"/>
        </w:rPr>
        <w:tab/>
        <w:t xml:space="preserve">Grenfell P, Nutland W, McManus S, Datta J, Soldan K, Wellings K. Views and experiences of men who have sex with men on the ban on blood donation: a cross sectional survey with qualitative interviews. </w:t>
      </w:r>
      <w:r w:rsidRPr="007464DB">
        <w:rPr>
          <w:rFonts w:ascii="Arial" w:hAnsi="Arial"/>
          <w:i/>
          <w:color w:val="000000" w:themeColor="text1"/>
          <w:sz w:val="20"/>
        </w:rPr>
        <w:t xml:space="preserve">Bmj. </w:t>
      </w:r>
      <w:r w:rsidRPr="007464DB">
        <w:rPr>
          <w:rFonts w:ascii="Arial" w:hAnsi="Arial"/>
          <w:color w:val="000000" w:themeColor="text1"/>
          <w:sz w:val="20"/>
        </w:rPr>
        <w:t>2011;343:d5604.</w:t>
      </w:r>
    </w:p>
    <w:p w:rsidR="00DC5553" w:rsidRPr="007464DB" w:rsidRDefault="00DC5553" w:rsidP="00DC5553">
      <w:pPr>
        <w:pStyle w:val="PlainText"/>
        <w:ind w:left="720" w:hanging="720"/>
        <w:rPr>
          <w:rFonts w:ascii="Arial" w:hAnsi="Arial" w:cs="Arial"/>
          <w:color w:val="000000" w:themeColor="text1"/>
          <w:sz w:val="20"/>
          <w:szCs w:val="22"/>
        </w:rPr>
      </w:pPr>
      <w:r w:rsidRPr="007464DB">
        <w:rPr>
          <w:rFonts w:ascii="Arial" w:hAnsi="Arial" w:cs="Arial"/>
          <w:b/>
          <w:color w:val="000000" w:themeColor="text1"/>
          <w:sz w:val="20"/>
          <w:szCs w:val="22"/>
        </w:rPr>
        <w:t>9.</w:t>
      </w:r>
      <w:r w:rsidRPr="007464DB">
        <w:rPr>
          <w:rFonts w:ascii="Arial" w:hAnsi="Arial" w:cs="Arial"/>
          <w:color w:val="000000" w:themeColor="text1"/>
          <w:sz w:val="20"/>
          <w:szCs w:val="22"/>
        </w:rPr>
        <w:tab/>
        <w:t xml:space="preserve">Davison KL, Brant LJ, Presanis AM, Soldan K. A re-evaluation of the risk of transfusion-transmitted HIV prevented by the exclusion of men who have sex with men from blood donation in England and Wales, 2005-2007. </w:t>
      </w:r>
      <w:r w:rsidRPr="007464DB">
        <w:rPr>
          <w:rFonts w:ascii="Arial" w:hAnsi="Arial" w:cs="Arial"/>
          <w:i/>
          <w:color w:val="000000" w:themeColor="text1"/>
          <w:sz w:val="20"/>
          <w:szCs w:val="22"/>
        </w:rPr>
        <w:t xml:space="preserve">Vox Sang. </w:t>
      </w:r>
      <w:r w:rsidRPr="007464DB">
        <w:rPr>
          <w:rFonts w:ascii="Arial" w:hAnsi="Arial" w:cs="Arial"/>
          <w:color w:val="000000" w:themeColor="text1"/>
          <w:sz w:val="20"/>
          <w:szCs w:val="22"/>
        </w:rPr>
        <w:t>Nov 2011;101(4):291-302.</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10</w:t>
      </w:r>
      <w:r w:rsidRPr="007464DB">
        <w:rPr>
          <w:rFonts w:ascii="Arial" w:hAnsi="Arial"/>
          <w:b/>
          <w:color w:val="000000" w:themeColor="text1"/>
          <w:sz w:val="20"/>
        </w:rPr>
        <w:t>.</w:t>
      </w:r>
      <w:r w:rsidRPr="007464DB">
        <w:rPr>
          <w:rFonts w:ascii="Arial" w:hAnsi="Arial"/>
          <w:color w:val="000000" w:themeColor="text1"/>
          <w:sz w:val="20"/>
        </w:rPr>
        <w:tab/>
        <w:t xml:space="preserve">Gibson M. Britain Lifts Ban on Gay Men Donating Blood. Could the U.S. Be Far Behind? </w:t>
      </w:r>
      <w:r w:rsidRPr="007464DB">
        <w:rPr>
          <w:rFonts w:ascii="Arial" w:hAnsi="Arial"/>
          <w:i/>
          <w:color w:val="000000" w:themeColor="text1"/>
          <w:sz w:val="20"/>
        </w:rPr>
        <w:t xml:space="preserve">Time. </w:t>
      </w:r>
      <w:r w:rsidRPr="007464DB">
        <w:rPr>
          <w:rFonts w:ascii="Arial" w:hAnsi="Arial"/>
          <w:color w:val="000000" w:themeColor="text1"/>
          <w:sz w:val="20"/>
        </w:rPr>
        <w:t>09/15/2011 2011.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11</w:t>
      </w:r>
      <w:r w:rsidRPr="007464DB">
        <w:rPr>
          <w:rFonts w:ascii="Arial" w:hAnsi="Arial"/>
          <w:b/>
          <w:color w:val="000000" w:themeColor="text1"/>
          <w:sz w:val="20"/>
        </w:rPr>
        <w:t>.</w:t>
      </w:r>
      <w:r w:rsidRPr="007464DB">
        <w:rPr>
          <w:rFonts w:ascii="Arial" w:hAnsi="Arial"/>
          <w:color w:val="000000" w:themeColor="text1"/>
          <w:sz w:val="20"/>
        </w:rPr>
        <w:tab/>
        <w:t>National Health Service BaT. Position Statement - Exclusion of Men who have Sex with Men from Blood Donation; 2011.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12</w:t>
      </w:r>
      <w:r w:rsidRPr="007464DB">
        <w:rPr>
          <w:rFonts w:ascii="Arial" w:hAnsi="Arial"/>
          <w:b/>
          <w:color w:val="000000" w:themeColor="text1"/>
          <w:sz w:val="20"/>
        </w:rPr>
        <w:t>.</w:t>
      </w:r>
      <w:r w:rsidRPr="007464DB">
        <w:rPr>
          <w:rFonts w:ascii="Arial" w:hAnsi="Arial"/>
          <w:color w:val="000000" w:themeColor="text1"/>
          <w:sz w:val="20"/>
        </w:rPr>
        <w:tab/>
        <w:t xml:space="preserve">Vamvakas EC. Relative risk of reducing the lifetime blood donation deferral for men who have had sex with men versus currently tolerated transfusion risks. </w:t>
      </w:r>
      <w:r w:rsidRPr="007464DB">
        <w:rPr>
          <w:rFonts w:ascii="Arial" w:hAnsi="Arial"/>
          <w:i/>
          <w:color w:val="000000" w:themeColor="text1"/>
          <w:sz w:val="20"/>
        </w:rPr>
        <w:t xml:space="preserve">Transfus Med Rev. </w:t>
      </w:r>
      <w:r w:rsidRPr="007464DB">
        <w:rPr>
          <w:rFonts w:ascii="Arial" w:hAnsi="Arial"/>
          <w:color w:val="000000" w:themeColor="text1"/>
          <w:sz w:val="20"/>
        </w:rPr>
        <w:t>Jan 2011;25(1):47-60.</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13.</w:t>
      </w:r>
      <w:r w:rsidRPr="007464DB">
        <w:rPr>
          <w:rFonts w:ascii="Arial" w:hAnsi="Arial" w:cs="Arial"/>
          <w:color w:val="000000" w:themeColor="text1"/>
          <w:sz w:val="20"/>
          <w:szCs w:val="22"/>
        </w:rPr>
        <w:tab/>
        <w:t xml:space="preserve">. </w:t>
      </w:r>
      <w:r w:rsidRPr="007464DB">
        <w:rPr>
          <w:rFonts w:ascii="Arial" w:hAnsi="Arial"/>
          <w:i/>
          <w:color w:val="000000" w:themeColor="text1"/>
          <w:sz w:val="20"/>
        </w:rPr>
        <w:t>Advisory Committee on Blood Safety and Availability</w:t>
      </w:r>
      <w:r w:rsidRPr="007464DB">
        <w:rPr>
          <w:rFonts w:ascii="Arial" w:hAnsi="Arial"/>
          <w:color w:val="000000" w:themeColor="text1"/>
          <w:sz w:val="20"/>
        </w:rPr>
        <w:t>: Department of Health and Human Services; 2010.</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14</w:t>
      </w:r>
      <w:r w:rsidRPr="007464DB">
        <w:rPr>
          <w:rFonts w:ascii="Arial" w:hAnsi="Arial"/>
          <w:b/>
          <w:color w:val="000000" w:themeColor="text1"/>
          <w:sz w:val="20"/>
        </w:rPr>
        <w:t>.</w:t>
      </w:r>
      <w:r w:rsidRPr="007464DB">
        <w:rPr>
          <w:rFonts w:ascii="Arial" w:hAnsi="Arial"/>
          <w:color w:val="000000" w:themeColor="text1"/>
          <w:sz w:val="20"/>
        </w:rPr>
        <w:tab/>
        <w:t xml:space="preserve">Brooks JP. Should men who have ever had sex with men be allowed to give blood? No. </w:t>
      </w:r>
      <w:r w:rsidRPr="007464DB">
        <w:rPr>
          <w:rFonts w:ascii="Arial" w:hAnsi="Arial"/>
          <w:i/>
          <w:color w:val="000000" w:themeColor="text1"/>
          <w:sz w:val="20"/>
        </w:rPr>
        <w:t xml:space="preserve">Bmj. </w:t>
      </w:r>
      <w:r w:rsidRPr="007464DB">
        <w:rPr>
          <w:rFonts w:ascii="Arial" w:hAnsi="Arial"/>
          <w:color w:val="000000" w:themeColor="text1"/>
          <w:sz w:val="20"/>
        </w:rPr>
        <w:t>2009;338:b318.</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15</w:t>
      </w:r>
      <w:r w:rsidRPr="007464DB">
        <w:rPr>
          <w:rFonts w:ascii="Arial" w:hAnsi="Arial"/>
          <w:b/>
          <w:color w:val="000000" w:themeColor="text1"/>
          <w:sz w:val="20"/>
        </w:rPr>
        <w:t>.</w:t>
      </w:r>
      <w:r w:rsidRPr="007464DB">
        <w:rPr>
          <w:rFonts w:ascii="Arial" w:hAnsi="Arial"/>
          <w:color w:val="000000" w:themeColor="text1"/>
          <w:sz w:val="20"/>
        </w:rPr>
        <w:tab/>
        <w:t xml:space="preserve">Hurley R. Bad blood: gay men and blood donation. </w:t>
      </w:r>
      <w:r w:rsidRPr="007464DB">
        <w:rPr>
          <w:rFonts w:ascii="Arial" w:hAnsi="Arial"/>
          <w:i/>
          <w:color w:val="000000" w:themeColor="text1"/>
          <w:sz w:val="20"/>
        </w:rPr>
        <w:t xml:space="preserve">Bmj. </w:t>
      </w:r>
      <w:r w:rsidRPr="007464DB">
        <w:rPr>
          <w:rFonts w:ascii="Arial" w:hAnsi="Arial"/>
          <w:color w:val="000000" w:themeColor="text1"/>
          <w:sz w:val="20"/>
        </w:rPr>
        <w:t>2009;338:b779.</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16</w:t>
      </w:r>
      <w:r w:rsidRPr="007464DB">
        <w:rPr>
          <w:rFonts w:ascii="Arial" w:hAnsi="Arial"/>
          <w:b/>
          <w:color w:val="000000" w:themeColor="text1"/>
          <w:sz w:val="20"/>
        </w:rPr>
        <w:t>.</w:t>
      </w:r>
      <w:r w:rsidRPr="007464DB">
        <w:rPr>
          <w:rFonts w:ascii="Arial" w:hAnsi="Arial"/>
          <w:color w:val="000000" w:themeColor="text1"/>
          <w:sz w:val="20"/>
        </w:rPr>
        <w:tab/>
        <w:t xml:space="preserve">Roehr B. Should men who have ever had sex with men be allowed to give blood? Yes. </w:t>
      </w:r>
      <w:r w:rsidRPr="007464DB">
        <w:rPr>
          <w:rFonts w:ascii="Arial" w:hAnsi="Arial"/>
          <w:i/>
          <w:color w:val="000000" w:themeColor="text1"/>
          <w:sz w:val="20"/>
        </w:rPr>
        <w:t xml:space="preserve">Bmj. </w:t>
      </w:r>
      <w:r w:rsidRPr="007464DB">
        <w:rPr>
          <w:rFonts w:ascii="Arial" w:hAnsi="Arial"/>
          <w:color w:val="000000" w:themeColor="text1"/>
          <w:sz w:val="20"/>
        </w:rPr>
        <w:t>2009;338:b311.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17</w:t>
      </w:r>
      <w:r w:rsidRPr="007464DB">
        <w:rPr>
          <w:rFonts w:ascii="Arial" w:hAnsi="Arial"/>
          <w:b/>
          <w:color w:val="000000" w:themeColor="text1"/>
          <w:sz w:val="20"/>
        </w:rPr>
        <w:t>.</w:t>
      </w:r>
      <w:r w:rsidRPr="007464DB">
        <w:rPr>
          <w:rFonts w:ascii="Arial" w:hAnsi="Arial"/>
          <w:color w:val="000000" w:themeColor="text1"/>
          <w:sz w:val="20"/>
        </w:rPr>
        <w:tab/>
        <w:t xml:space="preserve">Caplan A. Blood stains--why an absurd policy banning gay men as blood donors has not been changed. </w:t>
      </w:r>
      <w:r w:rsidRPr="007464DB">
        <w:rPr>
          <w:rFonts w:ascii="Arial" w:hAnsi="Arial"/>
          <w:i/>
          <w:color w:val="000000" w:themeColor="text1"/>
          <w:sz w:val="20"/>
        </w:rPr>
        <w:t xml:space="preserve">Am J Bioeth. </w:t>
      </w:r>
      <w:r w:rsidRPr="007464DB">
        <w:rPr>
          <w:rFonts w:ascii="Arial" w:hAnsi="Arial"/>
          <w:color w:val="000000" w:themeColor="text1"/>
          <w:sz w:val="20"/>
        </w:rPr>
        <w:t>Feb 2010;10(2):1-2.</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18</w:t>
      </w:r>
      <w:r w:rsidRPr="007464DB">
        <w:rPr>
          <w:rFonts w:ascii="Arial" w:hAnsi="Arial"/>
          <w:b/>
          <w:color w:val="000000" w:themeColor="text1"/>
          <w:sz w:val="20"/>
        </w:rPr>
        <w:t>.</w:t>
      </w:r>
      <w:r w:rsidRPr="007464DB">
        <w:rPr>
          <w:rFonts w:ascii="Arial" w:hAnsi="Arial"/>
          <w:color w:val="000000" w:themeColor="text1"/>
          <w:sz w:val="20"/>
        </w:rPr>
        <w:tab/>
        <w:t xml:space="preserve">Fisher C, Schonfeld T. Sex and blood: a deeper exploration of discrimination in the FDA blood donor policy. </w:t>
      </w:r>
      <w:r w:rsidRPr="007464DB">
        <w:rPr>
          <w:rFonts w:ascii="Arial" w:hAnsi="Arial"/>
          <w:i/>
          <w:color w:val="000000" w:themeColor="text1"/>
          <w:sz w:val="20"/>
        </w:rPr>
        <w:t xml:space="preserve">Am J Bioeth. </w:t>
      </w:r>
      <w:r w:rsidRPr="007464DB">
        <w:rPr>
          <w:rFonts w:ascii="Arial" w:hAnsi="Arial"/>
          <w:color w:val="000000" w:themeColor="text1"/>
          <w:sz w:val="20"/>
        </w:rPr>
        <w:t>Feb 2010;10(2):40-42.</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19</w:t>
      </w:r>
      <w:r w:rsidRPr="007464DB">
        <w:rPr>
          <w:rFonts w:ascii="Arial" w:hAnsi="Arial"/>
          <w:b/>
          <w:color w:val="000000" w:themeColor="text1"/>
          <w:sz w:val="20"/>
        </w:rPr>
        <w:t>.</w:t>
      </w:r>
      <w:r w:rsidRPr="007464DB">
        <w:rPr>
          <w:rFonts w:ascii="Arial" w:hAnsi="Arial"/>
          <w:color w:val="000000" w:themeColor="text1"/>
          <w:sz w:val="20"/>
        </w:rPr>
        <w:tab/>
        <w:t xml:space="preserve">Fox D. The expressive dimension of donor deferral. </w:t>
      </w:r>
      <w:r w:rsidRPr="007464DB">
        <w:rPr>
          <w:rFonts w:ascii="Arial" w:hAnsi="Arial"/>
          <w:i/>
          <w:color w:val="000000" w:themeColor="text1"/>
          <w:sz w:val="20"/>
        </w:rPr>
        <w:t xml:space="preserve">Am J Bioeth. </w:t>
      </w:r>
      <w:r w:rsidRPr="007464DB">
        <w:rPr>
          <w:rFonts w:ascii="Arial" w:hAnsi="Arial"/>
          <w:color w:val="000000" w:themeColor="text1"/>
          <w:sz w:val="20"/>
        </w:rPr>
        <w:t>Feb 2010;10(2):42-43.</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20</w:t>
      </w:r>
      <w:r w:rsidRPr="007464DB">
        <w:rPr>
          <w:rFonts w:ascii="Arial" w:hAnsi="Arial"/>
          <w:b/>
          <w:color w:val="000000" w:themeColor="text1"/>
          <w:sz w:val="20"/>
        </w:rPr>
        <w:t>.</w:t>
      </w:r>
      <w:r w:rsidRPr="007464DB">
        <w:rPr>
          <w:rFonts w:ascii="Arial" w:hAnsi="Arial"/>
          <w:color w:val="000000" w:themeColor="text1"/>
          <w:sz w:val="20"/>
        </w:rPr>
        <w:tab/>
        <w:t xml:space="preserve">Galarneau C. Blood donation, deferral, and discrimination: FDA donor deferral policy for men who have sex with men. </w:t>
      </w:r>
      <w:r w:rsidRPr="007464DB">
        <w:rPr>
          <w:rFonts w:ascii="Arial" w:hAnsi="Arial"/>
          <w:i/>
          <w:color w:val="000000" w:themeColor="text1"/>
          <w:sz w:val="20"/>
        </w:rPr>
        <w:t xml:space="preserve">Am J Bioeth. </w:t>
      </w:r>
      <w:r w:rsidRPr="007464DB">
        <w:rPr>
          <w:rFonts w:ascii="Arial" w:hAnsi="Arial"/>
          <w:color w:val="000000" w:themeColor="text1"/>
          <w:sz w:val="20"/>
        </w:rPr>
        <w:t>Feb 2010;10(2):29-39.</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21</w:t>
      </w:r>
      <w:r w:rsidRPr="007464DB">
        <w:rPr>
          <w:rFonts w:ascii="Arial" w:hAnsi="Arial"/>
          <w:b/>
          <w:color w:val="000000" w:themeColor="text1"/>
          <w:sz w:val="20"/>
        </w:rPr>
        <w:t>.</w:t>
      </w:r>
      <w:r w:rsidRPr="007464DB">
        <w:rPr>
          <w:rFonts w:ascii="Arial" w:hAnsi="Arial"/>
          <w:color w:val="000000" w:themeColor="text1"/>
          <w:sz w:val="20"/>
        </w:rPr>
        <w:tab/>
        <w:t xml:space="preserve">Galarneau C. A response to commentaries on "Blood donation, deferral, and discrimination". </w:t>
      </w:r>
      <w:r w:rsidRPr="007464DB">
        <w:rPr>
          <w:rFonts w:ascii="Arial" w:hAnsi="Arial"/>
          <w:i/>
          <w:color w:val="000000" w:themeColor="text1"/>
          <w:sz w:val="20"/>
        </w:rPr>
        <w:t xml:space="preserve">Am J Bioeth. </w:t>
      </w:r>
      <w:r w:rsidRPr="007464DB">
        <w:rPr>
          <w:rFonts w:ascii="Arial" w:hAnsi="Arial"/>
          <w:color w:val="000000" w:themeColor="text1"/>
          <w:sz w:val="20"/>
        </w:rPr>
        <w:t>Feb 2010;10(2):W4-5.</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22</w:t>
      </w:r>
      <w:r w:rsidRPr="007464DB">
        <w:rPr>
          <w:rFonts w:ascii="Arial" w:hAnsi="Arial"/>
          <w:b/>
          <w:color w:val="000000" w:themeColor="text1"/>
          <w:sz w:val="20"/>
        </w:rPr>
        <w:t>.</w:t>
      </w:r>
      <w:r w:rsidRPr="007464DB">
        <w:rPr>
          <w:rFonts w:ascii="Arial" w:hAnsi="Arial"/>
          <w:color w:val="000000" w:themeColor="text1"/>
          <w:sz w:val="20"/>
        </w:rPr>
        <w:tab/>
        <w:t xml:space="preserve">Klugman CM. Blood donation and its metaphors. </w:t>
      </w:r>
      <w:r w:rsidRPr="007464DB">
        <w:rPr>
          <w:rFonts w:ascii="Arial" w:hAnsi="Arial"/>
          <w:i/>
          <w:color w:val="000000" w:themeColor="text1"/>
          <w:sz w:val="20"/>
        </w:rPr>
        <w:t xml:space="preserve">Am J Bioeth. </w:t>
      </w:r>
      <w:r w:rsidRPr="007464DB">
        <w:rPr>
          <w:rFonts w:ascii="Arial" w:hAnsi="Arial"/>
          <w:color w:val="000000" w:themeColor="text1"/>
          <w:sz w:val="20"/>
        </w:rPr>
        <w:t>Feb 2010;10(2):46-47.</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23</w:t>
      </w:r>
      <w:r w:rsidRPr="007464DB">
        <w:rPr>
          <w:rFonts w:ascii="Arial" w:hAnsi="Arial"/>
          <w:b/>
          <w:color w:val="000000" w:themeColor="text1"/>
          <w:sz w:val="20"/>
        </w:rPr>
        <w:t>.</w:t>
      </w:r>
      <w:r w:rsidRPr="007464DB">
        <w:rPr>
          <w:rFonts w:ascii="Arial" w:hAnsi="Arial"/>
          <w:color w:val="000000" w:themeColor="text1"/>
          <w:sz w:val="20"/>
        </w:rPr>
        <w:tab/>
        <w:t xml:space="preserve">Quigley M. Don't let stigma govern health. </w:t>
      </w:r>
      <w:r w:rsidRPr="007464DB">
        <w:rPr>
          <w:rFonts w:ascii="Arial" w:hAnsi="Arial"/>
          <w:i/>
          <w:color w:val="000000" w:themeColor="text1"/>
          <w:sz w:val="20"/>
        </w:rPr>
        <w:t xml:space="preserve">US News World Rep. </w:t>
      </w:r>
      <w:r w:rsidRPr="007464DB">
        <w:rPr>
          <w:rFonts w:ascii="Arial" w:hAnsi="Arial"/>
          <w:color w:val="000000" w:themeColor="text1"/>
          <w:sz w:val="20"/>
        </w:rPr>
        <w:t>Aug 2010;147(7):6.</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24</w:t>
      </w:r>
      <w:r w:rsidRPr="007464DB">
        <w:rPr>
          <w:rFonts w:ascii="Arial" w:hAnsi="Arial"/>
          <w:b/>
          <w:color w:val="000000" w:themeColor="text1"/>
          <w:sz w:val="20"/>
        </w:rPr>
        <w:t>.</w:t>
      </w:r>
      <w:r w:rsidRPr="007464DB">
        <w:rPr>
          <w:rFonts w:ascii="Arial" w:hAnsi="Arial"/>
          <w:color w:val="000000" w:themeColor="text1"/>
          <w:sz w:val="20"/>
        </w:rPr>
        <w:tab/>
        <w:t xml:space="preserve">Skinner M. Science should dictate policy. </w:t>
      </w:r>
      <w:r w:rsidRPr="007464DB">
        <w:rPr>
          <w:rFonts w:ascii="Arial" w:hAnsi="Arial"/>
          <w:i/>
          <w:color w:val="000000" w:themeColor="text1"/>
          <w:sz w:val="20"/>
        </w:rPr>
        <w:t xml:space="preserve">US News World Rep. </w:t>
      </w:r>
      <w:r w:rsidRPr="007464DB">
        <w:rPr>
          <w:rFonts w:ascii="Arial" w:hAnsi="Arial"/>
          <w:color w:val="000000" w:themeColor="text1"/>
          <w:sz w:val="20"/>
        </w:rPr>
        <w:t>Aug 2010;147(7):10.</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25</w:t>
      </w:r>
      <w:r w:rsidRPr="007464DB">
        <w:rPr>
          <w:rFonts w:ascii="Arial" w:hAnsi="Arial"/>
          <w:b/>
          <w:color w:val="000000" w:themeColor="text1"/>
          <w:sz w:val="20"/>
        </w:rPr>
        <w:t>.</w:t>
      </w:r>
      <w:r w:rsidRPr="007464DB">
        <w:rPr>
          <w:rFonts w:ascii="Arial" w:hAnsi="Arial"/>
          <w:color w:val="000000" w:themeColor="text1"/>
          <w:sz w:val="20"/>
        </w:rPr>
        <w:tab/>
        <w:t xml:space="preserve">Vernillo A. Blood is a precious resource--does it really matter who donates it? </w:t>
      </w:r>
      <w:r w:rsidRPr="007464DB">
        <w:rPr>
          <w:rFonts w:ascii="Arial" w:hAnsi="Arial"/>
          <w:i/>
          <w:color w:val="000000" w:themeColor="text1"/>
          <w:sz w:val="20"/>
        </w:rPr>
        <w:t xml:space="preserve">Am J Bioeth. </w:t>
      </w:r>
      <w:r w:rsidRPr="007464DB">
        <w:rPr>
          <w:rFonts w:ascii="Arial" w:hAnsi="Arial"/>
          <w:color w:val="000000" w:themeColor="text1"/>
          <w:sz w:val="20"/>
        </w:rPr>
        <w:t>Feb 2010;10(2):44-45.</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26</w:t>
      </w:r>
      <w:r w:rsidRPr="007464DB">
        <w:rPr>
          <w:rFonts w:ascii="Arial" w:hAnsi="Arial"/>
          <w:b/>
          <w:color w:val="000000" w:themeColor="text1"/>
          <w:sz w:val="20"/>
        </w:rPr>
        <w:t>.</w:t>
      </w:r>
      <w:r w:rsidRPr="007464DB">
        <w:rPr>
          <w:rFonts w:ascii="Arial" w:hAnsi="Arial"/>
          <w:color w:val="000000" w:themeColor="text1"/>
          <w:sz w:val="20"/>
        </w:rPr>
        <w:tab/>
      </w:r>
      <w:r w:rsidRPr="007464DB">
        <w:rPr>
          <w:rFonts w:ascii="Arial" w:hAnsi="Arial"/>
          <w:i/>
          <w:color w:val="000000" w:themeColor="text1"/>
          <w:sz w:val="20"/>
        </w:rPr>
        <w:t xml:space="preserve">Transana v. 2.42: Professional Software for Video and Audio Transcription and Analysis. </w:t>
      </w:r>
      <w:r w:rsidRPr="007464DB">
        <w:rPr>
          <w:rFonts w:ascii="Arial" w:hAnsi="Arial"/>
          <w:color w:val="000000" w:themeColor="text1"/>
          <w:sz w:val="20"/>
        </w:rPr>
        <w:t>. University of Wisconsin Center for Education Research, Madison, Wisconsin. ; 2011.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27</w:t>
      </w:r>
      <w:r w:rsidRPr="007464DB">
        <w:rPr>
          <w:rFonts w:ascii="Arial" w:hAnsi="Arial"/>
          <w:b/>
          <w:color w:val="000000" w:themeColor="text1"/>
          <w:sz w:val="20"/>
        </w:rPr>
        <w:t>.</w:t>
      </w:r>
      <w:r w:rsidRPr="007464DB">
        <w:rPr>
          <w:rFonts w:ascii="Arial" w:hAnsi="Arial"/>
          <w:color w:val="000000" w:themeColor="text1"/>
          <w:sz w:val="20"/>
        </w:rPr>
        <w:tab/>
        <w:t xml:space="preserve">Onwuegbuzie AJ, Dickinson WB, Leech NL, Zoran AG. Toward More Rigor in Focus Group Research: A New Framework for Collecting and Analyzing Group Data. </w:t>
      </w:r>
      <w:r w:rsidRPr="007464DB">
        <w:rPr>
          <w:rFonts w:ascii="Arial" w:hAnsi="Arial"/>
          <w:i/>
          <w:color w:val="000000" w:themeColor="text1"/>
          <w:sz w:val="20"/>
        </w:rPr>
        <w:t xml:space="preserve">International Journal of Qualitative Methods. </w:t>
      </w:r>
      <w:r w:rsidRPr="007464DB">
        <w:rPr>
          <w:rFonts w:ascii="Arial" w:hAnsi="Arial"/>
          <w:color w:val="000000" w:themeColor="text1"/>
          <w:sz w:val="20"/>
        </w:rPr>
        <w:t>2009;8(3).</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28</w:t>
      </w:r>
      <w:r w:rsidRPr="007464DB">
        <w:rPr>
          <w:rFonts w:ascii="Arial" w:hAnsi="Arial"/>
          <w:b/>
          <w:color w:val="000000" w:themeColor="text1"/>
          <w:sz w:val="20"/>
        </w:rPr>
        <w:t>.</w:t>
      </w:r>
      <w:r w:rsidRPr="007464DB">
        <w:rPr>
          <w:rFonts w:ascii="Arial" w:hAnsi="Arial"/>
          <w:color w:val="000000" w:themeColor="text1"/>
          <w:sz w:val="20"/>
        </w:rPr>
        <w:tab/>
        <w:t xml:space="preserve">Crossley ML. 'Could you please pass one of those health leaflets along?': exploring health, morality and resistance through focus groups. </w:t>
      </w:r>
      <w:r w:rsidRPr="007464DB">
        <w:rPr>
          <w:rFonts w:ascii="Arial" w:hAnsi="Arial"/>
          <w:i/>
          <w:color w:val="000000" w:themeColor="text1"/>
          <w:sz w:val="20"/>
        </w:rPr>
        <w:t xml:space="preserve">Soc Sci Med. </w:t>
      </w:r>
      <w:r w:rsidRPr="007464DB">
        <w:rPr>
          <w:rFonts w:ascii="Arial" w:hAnsi="Arial"/>
          <w:color w:val="000000" w:themeColor="text1"/>
          <w:sz w:val="20"/>
        </w:rPr>
        <w:t>Oct 2002;55(8):1471-1483.</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29</w:t>
      </w:r>
      <w:r w:rsidRPr="007464DB">
        <w:rPr>
          <w:rFonts w:ascii="Arial" w:hAnsi="Arial"/>
          <w:b/>
          <w:color w:val="000000" w:themeColor="text1"/>
          <w:sz w:val="20"/>
        </w:rPr>
        <w:t>.</w:t>
      </w:r>
      <w:r w:rsidRPr="007464DB">
        <w:rPr>
          <w:rFonts w:ascii="Arial" w:hAnsi="Arial"/>
          <w:color w:val="000000" w:themeColor="text1"/>
          <w:sz w:val="20"/>
        </w:rPr>
        <w:tab/>
        <w:t xml:space="preserve">Barbour RS. Making sense of focus groups. </w:t>
      </w:r>
      <w:r w:rsidRPr="007464DB">
        <w:rPr>
          <w:rFonts w:ascii="Arial" w:hAnsi="Arial"/>
          <w:i/>
          <w:color w:val="000000" w:themeColor="text1"/>
          <w:sz w:val="20"/>
        </w:rPr>
        <w:t xml:space="preserve">Med Educ. </w:t>
      </w:r>
      <w:r w:rsidRPr="007464DB">
        <w:rPr>
          <w:rFonts w:ascii="Arial" w:hAnsi="Arial"/>
          <w:color w:val="000000" w:themeColor="text1"/>
          <w:sz w:val="20"/>
        </w:rPr>
        <w:t>Jul 2005;39(7):742-750.</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30</w:t>
      </w:r>
      <w:r w:rsidRPr="007464DB">
        <w:rPr>
          <w:rFonts w:ascii="Arial" w:hAnsi="Arial"/>
          <w:b/>
          <w:color w:val="000000" w:themeColor="text1"/>
          <w:sz w:val="20"/>
        </w:rPr>
        <w:t>.</w:t>
      </w:r>
      <w:r w:rsidRPr="007464DB">
        <w:rPr>
          <w:rFonts w:ascii="Arial" w:hAnsi="Arial"/>
          <w:color w:val="000000" w:themeColor="text1"/>
          <w:sz w:val="20"/>
        </w:rPr>
        <w:tab/>
        <w:t xml:space="preserve">Vermund SH, Hodder SL, Justman JE, et al. Addressing research priorities for prevention of HIV infection in the United States. </w:t>
      </w:r>
      <w:r w:rsidRPr="007464DB">
        <w:rPr>
          <w:rFonts w:ascii="Arial" w:hAnsi="Arial"/>
          <w:i/>
          <w:color w:val="000000" w:themeColor="text1"/>
          <w:sz w:val="20"/>
        </w:rPr>
        <w:t xml:space="preserve">Clin Infect Dis. </w:t>
      </w:r>
      <w:r w:rsidRPr="007464DB">
        <w:rPr>
          <w:rFonts w:ascii="Arial" w:hAnsi="Arial"/>
          <w:color w:val="000000" w:themeColor="text1"/>
          <w:sz w:val="20"/>
        </w:rPr>
        <w:t>May 15 2010;50 Suppl 3:S149-155.</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31</w:t>
      </w:r>
      <w:r w:rsidRPr="007464DB">
        <w:rPr>
          <w:rFonts w:ascii="Arial" w:hAnsi="Arial"/>
          <w:b/>
          <w:color w:val="000000" w:themeColor="text1"/>
          <w:sz w:val="20"/>
        </w:rPr>
        <w:t>.</w:t>
      </w:r>
      <w:r w:rsidRPr="007464DB">
        <w:rPr>
          <w:rFonts w:ascii="Arial" w:hAnsi="Arial"/>
          <w:color w:val="000000" w:themeColor="text1"/>
          <w:sz w:val="20"/>
        </w:rPr>
        <w:tab/>
        <w:t xml:space="preserve">MacKellar DA, Gallagher KM, Finlayson T, Sanchez T, Lansky A, Sullivan PS. Surveillance of HIV risk and prevention behaviors of men who have sex with men--a national application of venue-based, time-space sampling. </w:t>
      </w:r>
      <w:r w:rsidRPr="007464DB">
        <w:rPr>
          <w:rFonts w:ascii="Arial" w:hAnsi="Arial"/>
          <w:i/>
          <w:color w:val="000000" w:themeColor="text1"/>
          <w:sz w:val="20"/>
        </w:rPr>
        <w:t xml:space="preserve">Public Health Rep. </w:t>
      </w:r>
      <w:r w:rsidRPr="007464DB">
        <w:rPr>
          <w:rFonts w:ascii="Arial" w:hAnsi="Arial"/>
          <w:color w:val="000000" w:themeColor="text1"/>
          <w:sz w:val="20"/>
        </w:rPr>
        <w:t>2007;122 Suppl 1:39-47.</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32</w:t>
      </w:r>
      <w:r w:rsidRPr="007464DB">
        <w:rPr>
          <w:rFonts w:ascii="Arial" w:hAnsi="Arial"/>
          <w:b/>
          <w:color w:val="000000" w:themeColor="text1"/>
          <w:sz w:val="20"/>
        </w:rPr>
        <w:t>.</w:t>
      </w:r>
      <w:r w:rsidRPr="007464DB">
        <w:rPr>
          <w:rFonts w:ascii="Arial" w:hAnsi="Arial"/>
          <w:color w:val="000000" w:themeColor="text1"/>
          <w:sz w:val="20"/>
        </w:rPr>
        <w:tab/>
        <w:t xml:space="preserve">Elford J, Bolding G, Davis M, Sherr L, Hart G. Web-based behavioral surveillance among men who have sex with men: a comparison of online and offline samples in London, UK. </w:t>
      </w:r>
      <w:r w:rsidRPr="007464DB">
        <w:rPr>
          <w:rFonts w:ascii="Arial" w:hAnsi="Arial"/>
          <w:i/>
          <w:color w:val="000000" w:themeColor="text1"/>
          <w:sz w:val="20"/>
        </w:rPr>
        <w:t xml:space="preserve">J Acquir Immune Defic Syndr. </w:t>
      </w:r>
      <w:r w:rsidRPr="007464DB">
        <w:rPr>
          <w:rFonts w:ascii="Arial" w:hAnsi="Arial"/>
          <w:color w:val="000000" w:themeColor="text1"/>
          <w:sz w:val="20"/>
        </w:rPr>
        <w:t>Apr 1 2004;35(4):421-426.</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33</w:t>
      </w:r>
      <w:r w:rsidRPr="007464DB">
        <w:rPr>
          <w:rFonts w:ascii="Arial" w:hAnsi="Arial"/>
          <w:b/>
          <w:color w:val="000000" w:themeColor="text1"/>
          <w:sz w:val="20"/>
        </w:rPr>
        <w:t>.</w:t>
      </w:r>
      <w:r w:rsidRPr="007464DB">
        <w:rPr>
          <w:rFonts w:ascii="Arial" w:hAnsi="Arial"/>
          <w:color w:val="000000" w:themeColor="text1"/>
          <w:sz w:val="20"/>
        </w:rPr>
        <w:tab/>
        <w:t xml:space="preserve">Raymond HF, Rebchook G, Curotto A, et al. Comparing internet-based and venue-based methods to sample MSM in the San Francisco Bay Area. </w:t>
      </w:r>
      <w:r w:rsidRPr="007464DB">
        <w:rPr>
          <w:rFonts w:ascii="Arial" w:hAnsi="Arial"/>
          <w:i/>
          <w:color w:val="000000" w:themeColor="text1"/>
          <w:sz w:val="20"/>
        </w:rPr>
        <w:t xml:space="preserve">AIDS Behav. </w:t>
      </w:r>
      <w:r w:rsidRPr="007464DB">
        <w:rPr>
          <w:rFonts w:ascii="Arial" w:hAnsi="Arial"/>
          <w:color w:val="000000" w:themeColor="text1"/>
          <w:sz w:val="20"/>
        </w:rPr>
        <w:t>Feb 2010;14(1):218-224.</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34</w:t>
      </w:r>
      <w:r w:rsidRPr="007464DB">
        <w:rPr>
          <w:rFonts w:ascii="Arial" w:hAnsi="Arial"/>
          <w:b/>
          <w:color w:val="000000" w:themeColor="text1"/>
          <w:sz w:val="20"/>
        </w:rPr>
        <w:t>.</w:t>
      </w:r>
      <w:r w:rsidRPr="007464DB">
        <w:rPr>
          <w:rFonts w:ascii="Arial" w:hAnsi="Arial"/>
          <w:color w:val="000000" w:themeColor="text1"/>
          <w:sz w:val="20"/>
        </w:rPr>
        <w:tab/>
        <w:t xml:space="preserve">Bowen AM, Williams ML, Daniel CM, Clayton S. Internet based HIV prevention research targeting rural MSM: feasibility, acceptability, and preliminary efficacy. </w:t>
      </w:r>
      <w:r w:rsidRPr="007464DB">
        <w:rPr>
          <w:rFonts w:ascii="Arial" w:hAnsi="Arial"/>
          <w:i/>
          <w:color w:val="000000" w:themeColor="text1"/>
          <w:sz w:val="20"/>
        </w:rPr>
        <w:t xml:space="preserve">J Behav Med. </w:t>
      </w:r>
      <w:r w:rsidRPr="007464DB">
        <w:rPr>
          <w:rFonts w:ascii="Arial" w:hAnsi="Arial"/>
          <w:color w:val="000000" w:themeColor="text1"/>
          <w:sz w:val="20"/>
        </w:rPr>
        <w:t>Dec 2008;31(6):463-477.</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35</w:t>
      </w:r>
      <w:r w:rsidRPr="007464DB">
        <w:rPr>
          <w:rFonts w:ascii="Arial" w:hAnsi="Arial"/>
          <w:b/>
          <w:color w:val="000000" w:themeColor="text1"/>
          <w:sz w:val="20"/>
        </w:rPr>
        <w:t>.</w:t>
      </w:r>
      <w:r w:rsidRPr="007464DB">
        <w:rPr>
          <w:rFonts w:ascii="Arial" w:hAnsi="Arial"/>
          <w:color w:val="000000" w:themeColor="text1"/>
          <w:sz w:val="20"/>
        </w:rPr>
        <w:tab/>
        <w:t xml:space="preserve">Marcus U, Schmidt AJ, Hamouda O, Bochow M. Estimating the regional distribution of men who have sex with men (MSM) based on Internet surveys. </w:t>
      </w:r>
      <w:r w:rsidRPr="007464DB">
        <w:rPr>
          <w:rFonts w:ascii="Arial" w:hAnsi="Arial"/>
          <w:i/>
          <w:color w:val="000000" w:themeColor="text1"/>
          <w:sz w:val="20"/>
        </w:rPr>
        <w:t xml:space="preserve">BMC Public Health. </w:t>
      </w:r>
      <w:r w:rsidRPr="007464DB">
        <w:rPr>
          <w:rFonts w:ascii="Arial" w:hAnsi="Arial"/>
          <w:color w:val="000000" w:themeColor="text1"/>
          <w:sz w:val="20"/>
        </w:rPr>
        <w:t>2009;9:180.</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36</w:t>
      </w:r>
      <w:r w:rsidRPr="007464DB">
        <w:rPr>
          <w:rFonts w:ascii="Arial" w:hAnsi="Arial"/>
          <w:b/>
          <w:color w:val="000000" w:themeColor="text1"/>
          <w:sz w:val="20"/>
        </w:rPr>
        <w:t>.</w:t>
      </w:r>
      <w:r w:rsidRPr="007464DB">
        <w:rPr>
          <w:rFonts w:ascii="Arial" w:hAnsi="Arial"/>
          <w:color w:val="000000" w:themeColor="text1"/>
          <w:sz w:val="20"/>
        </w:rPr>
        <w:tab/>
        <w:t xml:space="preserve">Marcus U, Schmidt AJ, Kollan C, Hamouda O. The denominator problem: estimating MSM-specific incidence of sexually transmitted infections and prevalence of HIV using population sizes of MSM derived from Internet surveys. </w:t>
      </w:r>
      <w:r w:rsidRPr="007464DB">
        <w:rPr>
          <w:rFonts w:ascii="Arial" w:hAnsi="Arial"/>
          <w:i/>
          <w:color w:val="000000" w:themeColor="text1"/>
          <w:sz w:val="20"/>
        </w:rPr>
        <w:t xml:space="preserve">BMC Public Health. </w:t>
      </w:r>
      <w:r w:rsidRPr="007464DB">
        <w:rPr>
          <w:rFonts w:ascii="Arial" w:hAnsi="Arial"/>
          <w:color w:val="000000" w:themeColor="text1"/>
          <w:sz w:val="20"/>
        </w:rPr>
        <w:t>2009;9:181.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37</w:t>
      </w:r>
      <w:r w:rsidRPr="007464DB">
        <w:rPr>
          <w:rFonts w:ascii="Arial" w:hAnsi="Arial"/>
          <w:b/>
          <w:color w:val="000000" w:themeColor="text1"/>
          <w:sz w:val="20"/>
        </w:rPr>
        <w:t>.</w:t>
      </w:r>
      <w:r w:rsidRPr="007464DB">
        <w:rPr>
          <w:rFonts w:ascii="Arial" w:hAnsi="Arial"/>
          <w:color w:val="000000" w:themeColor="text1"/>
          <w:sz w:val="20"/>
        </w:rPr>
        <w:tab/>
        <w:t xml:space="preserve">Eysenbach G, Wyatt J. Using the Internet for surveys and health research. </w:t>
      </w:r>
      <w:r w:rsidRPr="007464DB">
        <w:rPr>
          <w:rFonts w:ascii="Arial" w:hAnsi="Arial"/>
          <w:i/>
          <w:color w:val="000000" w:themeColor="text1"/>
          <w:sz w:val="20"/>
        </w:rPr>
        <w:t xml:space="preserve">J Med Internet Res. </w:t>
      </w:r>
      <w:r w:rsidRPr="007464DB">
        <w:rPr>
          <w:rFonts w:ascii="Arial" w:hAnsi="Arial"/>
          <w:color w:val="000000" w:themeColor="text1"/>
          <w:sz w:val="20"/>
        </w:rPr>
        <w:t>Apr-Nov 2002;4(2):E13.</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38</w:t>
      </w:r>
      <w:r w:rsidRPr="007464DB">
        <w:rPr>
          <w:rFonts w:ascii="Arial" w:hAnsi="Arial"/>
          <w:b/>
          <w:color w:val="000000" w:themeColor="text1"/>
          <w:sz w:val="20"/>
        </w:rPr>
        <w:t>.</w:t>
      </w:r>
      <w:r w:rsidRPr="007464DB">
        <w:rPr>
          <w:rFonts w:ascii="Arial" w:hAnsi="Arial"/>
          <w:color w:val="000000" w:themeColor="text1"/>
          <w:sz w:val="20"/>
        </w:rPr>
        <w:tab/>
        <w:t xml:space="preserve">Pequegnat W, Rosser BR, Bowen AM, et al. Conducting Internet-based HIV/STD prevention survey research: considerations in design and evaluation. </w:t>
      </w:r>
      <w:r w:rsidRPr="007464DB">
        <w:rPr>
          <w:rFonts w:ascii="Arial" w:hAnsi="Arial"/>
          <w:i/>
          <w:color w:val="000000" w:themeColor="text1"/>
          <w:sz w:val="20"/>
        </w:rPr>
        <w:t xml:space="preserve">AIDS Behav. </w:t>
      </w:r>
      <w:r w:rsidRPr="007464DB">
        <w:rPr>
          <w:rFonts w:ascii="Arial" w:hAnsi="Arial"/>
          <w:color w:val="000000" w:themeColor="text1"/>
          <w:sz w:val="20"/>
        </w:rPr>
        <w:t>Jul 2007;11(4):505-521.</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39</w:t>
      </w:r>
      <w:r w:rsidRPr="007464DB">
        <w:rPr>
          <w:rFonts w:ascii="Arial" w:hAnsi="Arial"/>
          <w:b/>
          <w:color w:val="000000" w:themeColor="text1"/>
          <w:sz w:val="20"/>
        </w:rPr>
        <w:t>.</w:t>
      </w:r>
      <w:r w:rsidRPr="007464DB">
        <w:rPr>
          <w:rFonts w:ascii="Arial" w:hAnsi="Arial"/>
          <w:color w:val="000000" w:themeColor="text1"/>
          <w:sz w:val="20"/>
        </w:rPr>
        <w:tab/>
        <w:t xml:space="preserve">Veldhuizen IJ, Doggen CJ, Atsma F, De Kort WL. Donor profiles: demographic factors and their influence on the donor career. </w:t>
      </w:r>
      <w:r w:rsidRPr="007464DB">
        <w:rPr>
          <w:rFonts w:ascii="Arial" w:hAnsi="Arial"/>
          <w:i/>
          <w:color w:val="000000" w:themeColor="text1"/>
          <w:sz w:val="20"/>
        </w:rPr>
        <w:t xml:space="preserve">Vox Sang. </w:t>
      </w:r>
      <w:r w:rsidRPr="007464DB">
        <w:rPr>
          <w:rFonts w:ascii="Arial" w:hAnsi="Arial"/>
          <w:color w:val="000000" w:themeColor="text1"/>
          <w:sz w:val="20"/>
        </w:rPr>
        <w:t>Aug 2009;97(2):129-138.</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40</w:t>
      </w:r>
      <w:r w:rsidRPr="007464DB">
        <w:rPr>
          <w:rFonts w:ascii="Arial" w:hAnsi="Arial"/>
          <w:b/>
          <w:color w:val="000000" w:themeColor="text1"/>
          <w:sz w:val="20"/>
        </w:rPr>
        <w:t>.</w:t>
      </w:r>
      <w:r w:rsidRPr="007464DB">
        <w:rPr>
          <w:rFonts w:ascii="Arial" w:hAnsi="Arial"/>
          <w:color w:val="000000" w:themeColor="text1"/>
          <w:sz w:val="20"/>
        </w:rPr>
        <w:tab/>
        <w:t xml:space="preserve">Holmberg SD. The estimated prevalence and incidence of HIV in 96 large US metropolitan areas. </w:t>
      </w:r>
      <w:r w:rsidRPr="007464DB">
        <w:rPr>
          <w:rFonts w:ascii="Arial" w:hAnsi="Arial"/>
          <w:i/>
          <w:color w:val="000000" w:themeColor="text1"/>
          <w:sz w:val="20"/>
        </w:rPr>
        <w:t xml:space="preserve">Am J Public Health. </w:t>
      </w:r>
      <w:r w:rsidRPr="007464DB">
        <w:rPr>
          <w:rFonts w:ascii="Arial" w:hAnsi="Arial"/>
          <w:color w:val="000000" w:themeColor="text1"/>
          <w:sz w:val="20"/>
        </w:rPr>
        <w:t>May 1996;86(5):642-654.</w:t>
      </w:r>
    </w:p>
    <w:p w:rsidR="00DC5553" w:rsidRPr="007464DB" w:rsidRDefault="00DC5553" w:rsidP="00DC5553">
      <w:pPr>
        <w:pStyle w:val="PlainText"/>
        <w:ind w:left="720" w:hanging="720"/>
        <w:rPr>
          <w:rFonts w:ascii="Arial" w:hAnsi="Arial"/>
          <w:color w:val="000000" w:themeColor="text1"/>
          <w:sz w:val="20"/>
        </w:rPr>
      </w:pPr>
      <w:r w:rsidRPr="007464DB">
        <w:rPr>
          <w:rFonts w:ascii="Arial" w:hAnsi="Arial" w:cs="Arial"/>
          <w:b/>
          <w:color w:val="000000" w:themeColor="text1"/>
          <w:sz w:val="20"/>
          <w:szCs w:val="22"/>
        </w:rPr>
        <w:t>41</w:t>
      </w:r>
      <w:r w:rsidRPr="007464DB">
        <w:rPr>
          <w:rFonts w:ascii="Arial" w:hAnsi="Arial"/>
          <w:b/>
          <w:color w:val="000000" w:themeColor="text1"/>
          <w:sz w:val="20"/>
        </w:rPr>
        <w:t>.</w:t>
      </w:r>
      <w:r w:rsidRPr="007464DB">
        <w:rPr>
          <w:rFonts w:ascii="Arial" w:hAnsi="Arial"/>
          <w:color w:val="000000" w:themeColor="text1"/>
          <w:sz w:val="20"/>
        </w:rPr>
        <w:tab/>
        <w:t xml:space="preserve">Glynn SA, Schreiber GB, Busch MP, et al. Demographic characteristics, unreported risk behaviors, and the prevalence and incidence of viral infections: a comparison of apheresis and whole-blood donors. The Retrovirus Epidemiology Donor Study. </w:t>
      </w:r>
      <w:r w:rsidRPr="007464DB">
        <w:rPr>
          <w:rFonts w:ascii="Arial" w:hAnsi="Arial"/>
          <w:i/>
          <w:color w:val="000000" w:themeColor="text1"/>
          <w:sz w:val="20"/>
        </w:rPr>
        <w:t xml:space="preserve">Transfusion. </w:t>
      </w:r>
      <w:r w:rsidRPr="007464DB">
        <w:rPr>
          <w:rFonts w:ascii="Arial" w:hAnsi="Arial"/>
          <w:color w:val="000000" w:themeColor="text1"/>
          <w:sz w:val="20"/>
        </w:rPr>
        <w:t>Apr 1998;38(4):350-358.</w:t>
      </w:r>
    </w:p>
    <w:p w:rsidR="00DC5553" w:rsidRPr="007464DB" w:rsidRDefault="00DC5553" w:rsidP="00DC5553">
      <w:pPr>
        <w:pStyle w:val="PlainText"/>
        <w:rPr>
          <w:rFonts w:ascii="Arial" w:hAnsi="Arial"/>
          <w:color w:val="000000" w:themeColor="text1"/>
          <w:sz w:val="20"/>
        </w:rPr>
      </w:pPr>
    </w:p>
    <w:p w:rsidR="00026528" w:rsidRPr="007464DB" w:rsidRDefault="00DB530A" w:rsidP="00DC5553">
      <w:pPr>
        <w:pStyle w:val="PlainText"/>
        <w:ind w:left="720" w:hanging="720"/>
        <w:rPr>
          <w:rFonts w:ascii="Calibri" w:hAnsi="Calibri" w:cs="Calibri"/>
          <w:color w:val="000000" w:themeColor="text1"/>
          <w:sz w:val="22"/>
          <w:szCs w:val="22"/>
        </w:rPr>
      </w:pPr>
      <w:r w:rsidRPr="007464DB">
        <w:rPr>
          <w:rFonts w:asciiTheme="minorHAnsi" w:hAnsiTheme="minorHAnsi" w:cstheme="minorHAnsi"/>
          <w:color w:val="000000" w:themeColor="text1"/>
          <w:sz w:val="22"/>
          <w:szCs w:val="22"/>
        </w:rPr>
        <w:fldChar w:fldCharType="end"/>
      </w:r>
    </w:p>
    <w:sectPr w:rsidR="00026528" w:rsidRPr="007464DB" w:rsidSect="00956C7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1E" w:rsidRDefault="00572C1E" w:rsidP="00956C76">
      <w:pPr>
        <w:spacing w:after="0" w:line="240" w:lineRule="auto"/>
      </w:pPr>
      <w:r>
        <w:separator/>
      </w:r>
    </w:p>
  </w:endnote>
  <w:endnote w:type="continuationSeparator" w:id="0">
    <w:p w:rsidR="00572C1E" w:rsidRDefault="00572C1E" w:rsidP="00956C76">
      <w:pPr>
        <w:spacing w:after="0" w:line="240" w:lineRule="auto"/>
      </w:pPr>
      <w:r>
        <w:continuationSeparator/>
      </w:r>
    </w:p>
  </w:endnote>
  <w:endnote w:type="continuationNotice" w:id="1">
    <w:p w:rsidR="00572C1E" w:rsidRDefault="00572C1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1" w:rsidRDefault="00C12B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1" w:rsidRDefault="00DB530A" w:rsidP="003E4EC9">
    <w:pPr>
      <w:pStyle w:val="Footer"/>
      <w:jc w:val="center"/>
    </w:pPr>
    <w:r>
      <w:fldChar w:fldCharType="begin"/>
    </w:r>
    <w:r w:rsidR="00572C1E">
      <w:instrText xml:space="preserve"> PAGE   \* MERGEFORMAT </w:instrText>
    </w:r>
    <w:r>
      <w:fldChar w:fldCharType="separate"/>
    </w:r>
    <w:r w:rsidR="008062E5">
      <w:rPr>
        <w:noProof/>
      </w:rPr>
      <w:t>34</w:t>
    </w:r>
    <w:r>
      <w:rPr>
        <w:noProof/>
      </w:rPr>
      <w:fldChar w:fldCharType="end"/>
    </w:r>
  </w:p>
  <w:p w:rsidR="00C12B71" w:rsidRDefault="00C12B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1" w:rsidRDefault="00C12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1E" w:rsidRDefault="00572C1E" w:rsidP="00956C76">
      <w:pPr>
        <w:spacing w:after="0" w:line="240" w:lineRule="auto"/>
      </w:pPr>
      <w:r>
        <w:separator/>
      </w:r>
    </w:p>
  </w:footnote>
  <w:footnote w:type="continuationSeparator" w:id="0">
    <w:p w:rsidR="00572C1E" w:rsidRDefault="00572C1E" w:rsidP="00956C76">
      <w:pPr>
        <w:spacing w:after="0" w:line="240" w:lineRule="auto"/>
      </w:pPr>
      <w:r>
        <w:continuationSeparator/>
      </w:r>
    </w:p>
  </w:footnote>
  <w:footnote w:type="continuationNotice" w:id="1">
    <w:p w:rsidR="00572C1E" w:rsidRDefault="00572C1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1" w:rsidRDefault="00C12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1" w:rsidRDefault="00C12B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71" w:rsidRDefault="00C12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83ABF2"/>
    <w:multiLevelType w:val="hybridMultilevel"/>
    <w:tmpl w:val="91DBA2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A5391"/>
    <w:multiLevelType w:val="hybridMultilevel"/>
    <w:tmpl w:val="499682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191229"/>
    <w:multiLevelType w:val="hybridMultilevel"/>
    <w:tmpl w:val="C77675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554341"/>
    <w:multiLevelType w:val="hybridMultilevel"/>
    <w:tmpl w:val="7E0060A6"/>
    <w:lvl w:ilvl="0" w:tplc="972852CA">
      <w:start w:val="2"/>
      <w:numFmt w:val="decimal"/>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5">
    <w:nsid w:val="08857458"/>
    <w:multiLevelType w:val="hybridMultilevel"/>
    <w:tmpl w:val="255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913CB"/>
    <w:multiLevelType w:val="hybridMultilevel"/>
    <w:tmpl w:val="3068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F9B6E6E"/>
    <w:multiLevelType w:val="hybridMultilevel"/>
    <w:tmpl w:val="D096B3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5CD1261"/>
    <w:multiLevelType w:val="hybridMultilevel"/>
    <w:tmpl w:val="63F415E6"/>
    <w:lvl w:ilvl="0" w:tplc="96D62D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7055113"/>
    <w:multiLevelType w:val="multilevel"/>
    <w:tmpl w:val="0A1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4044C"/>
    <w:multiLevelType w:val="hybridMultilevel"/>
    <w:tmpl w:val="02B88BA4"/>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1FC63997"/>
    <w:multiLevelType w:val="multilevel"/>
    <w:tmpl w:val="394EDAC2"/>
    <w:lvl w:ilvl="0">
      <w:start w:val="1"/>
      <w:numFmt w:val="decimal"/>
      <w:lvlText w:val="%1."/>
      <w:lvlJc w:val="left"/>
      <w:pPr>
        <w:ind w:left="795"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725" w:hanging="720"/>
      </w:pPr>
      <w:rPr>
        <w:rFonts w:cs="Times New Roman" w:hint="default"/>
      </w:rPr>
    </w:lvl>
    <w:lvl w:ilvl="3">
      <w:start w:val="1"/>
      <w:numFmt w:val="decimal"/>
      <w:isLgl/>
      <w:lvlText w:val="%1.%2.%3.%4"/>
      <w:lvlJc w:val="left"/>
      <w:pPr>
        <w:ind w:left="2010" w:hanging="72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2940" w:hanging="1080"/>
      </w:pPr>
      <w:rPr>
        <w:rFonts w:cs="Times New Roman" w:hint="default"/>
      </w:rPr>
    </w:lvl>
    <w:lvl w:ilvl="6">
      <w:start w:val="1"/>
      <w:numFmt w:val="decimal"/>
      <w:isLgl/>
      <w:lvlText w:val="%1.%2.%3.%4.%5.%6.%7"/>
      <w:lvlJc w:val="left"/>
      <w:pPr>
        <w:ind w:left="3585" w:hanging="1440"/>
      </w:pPr>
      <w:rPr>
        <w:rFonts w:cs="Times New Roman" w:hint="default"/>
      </w:rPr>
    </w:lvl>
    <w:lvl w:ilvl="7">
      <w:start w:val="1"/>
      <w:numFmt w:val="decimal"/>
      <w:isLgl/>
      <w:lvlText w:val="%1.%2.%3.%4.%5.%6.%7.%8"/>
      <w:lvlJc w:val="left"/>
      <w:pPr>
        <w:ind w:left="3870" w:hanging="1440"/>
      </w:pPr>
      <w:rPr>
        <w:rFonts w:cs="Times New Roman" w:hint="default"/>
      </w:rPr>
    </w:lvl>
    <w:lvl w:ilvl="8">
      <w:start w:val="1"/>
      <w:numFmt w:val="decimal"/>
      <w:isLgl/>
      <w:lvlText w:val="%1.%2.%3.%4.%5.%6.%7.%8.%9"/>
      <w:lvlJc w:val="left"/>
      <w:pPr>
        <w:ind w:left="4155" w:hanging="1440"/>
      </w:pPr>
      <w:rPr>
        <w:rFonts w:cs="Times New Roman" w:hint="default"/>
      </w:rPr>
    </w:lvl>
  </w:abstractNum>
  <w:abstractNum w:abstractNumId="12">
    <w:nsid w:val="1FF41A35"/>
    <w:multiLevelType w:val="multilevel"/>
    <w:tmpl w:val="C3F8B55C"/>
    <w:lvl w:ilvl="0">
      <w:start w:val="1"/>
      <w:numFmt w:val="decimal"/>
      <w:lvlText w:val="%1."/>
      <w:lvlJc w:val="left"/>
      <w:pPr>
        <w:ind w:left="75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00" w:hanging="720"/>
      </w:pPr>
      <w:rPr>
        <w:rFonts w:cs="Times New Roman" w:hint="default"/>
      </w:rPr>
    </w:lvl>
    <w:lvl w:ilvl="4">
      <w:start w:val="1"/>
      <w:numFmt w:val="decimal"/>
      <w:isLgl/>
      <w:lvlText w:val="%1.%2.%3.%4.%5"/>
      <w:lvlJc w:val="left"/>
      <w:pPr>
        <w:ind w:left="2790" w:hanging="1080"/>
      </w:pPr>
      <w:rPr>
        <w:rFonts w:cs="Times New Roman" w:hint="default"/>
      </w:rPr>
    </w:lvl>
    <w:lvl w:ilvl="5">
      <w:start w:val="1"/>
      <w:numFmt w:val="decimal"/>
      <w:isLgl/>
      <w:lvlText w:val="%1.%2.%3.%4.%5.%6"/>
      <w:lvlJc w:val="left"/>
      <w:pPr>
        <w:ind w:left="3120" w:hanging="1080"/>
      </w:pPr>
      <w:rPr>
        <w:rFonts w:cs="Times New Roman" w:hint="default"/>
      </w:rPr>
    </w:lvl>
    <w:lvl w:ilvl="6">
      <w:start w:val="1"/>
      <w:numFmt w:val="decimal"/>
      <w:isLgl/>
      <w:lvlText w:val="%1.%2.%3.%4.%5.%6.%7"/>
      <w:lvlJc w:val="left"/>
      <w:pPr>
        <w:ind w:left="3810" w:hanging="1440"/>
      </w:pPr>
      <w:rPr>
        <w:rFonts w:cs="Times New Roman" w:hint="default"/>
      </w:rPr>
    </w:lvl>
    <w:lvl w:ilvl="7">
      <w:start w:val="1"/>
      <w:numFmt w:val="decimal"/>
      <w:isLgl/>
      <w:lvlText w:val="%1.%2.%3.%4.%5.%6.%7.%8"/>
      <w:lvlJc w:val="left"/>
      <w:pPr>
        <w:ind w:left="4140" w:hanging="1440"/>
      </w:pPr>
      <w:rPr>
        <w:rFonts w:cs="Times New Roman" w:hint="default"/>
      </w:rPr>
    </w:lvl>
    <w:lvl w:ilvl="8">
      <w:start w:val="1"/>
      <w:numFmt w:val="decimal"/>
      <w:isLgl/>
      <w:lvlText w:val="%1.%2.%3.%4.%5.%6.%7.%8.%9"/>
      <w:lvlJc w:val="left"/>
      <w:pPr>
        <w:ind w:left="4470" w:hanging="1440"/>
      </w:pPr>
      <w:rPr>
        <w:rFonts w:cs="Times New Roman" w:hint="default"/>
      </w:rPr>
    </w:lvl>
  </w:abstractNum>
  <w:abstractNum w:abstractNumId="13">
    <w:nsid w:val="25AD209D"/>
    <w:multiLevelType w:val="hybridMultilevel"/>
    <w:tmpl w:val="CA6040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776AA8"/>
    <w:multiLevelType w:val="hybridMultilevel"/>
    <w:tmpl w:val="4928E5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2E4F75"/>
    <w:multiLevelType w:val="hybridMultilevel"/>
    <w:tmpl w:val="3B629960"/>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6">
    <w:nsid w:val="2DF0180E"/>
    <w:multiLevelType w:val="multilevel"/>
    <w:tmpl w:val="05E46698"/>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nsid w:val="30AB5D06"/>
    <w:multiLevelType w:val="hybridMultilevel"/>
    <w:tmpl w:val="EFBCC7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5B7F1B"/>
    <w:multiLevelType w:val="hybridMultilevel"/>
    <w:tmpl w:val="9A1A7714"/>
    <w:lvl w:ilvl="0" w:tplc="D4E8407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6132275"/>
    <w:multiLevelType w:val="hybridMultilevel"/>
    <w:tmpl w:val="40CE7F34"/>
    <w:lvl w:ilvl="0" w:tplc="679E801C">
      <w:start w:val="2"/>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0">
    <w:nsid w:val="364E128F"/>
    <w:multiLevelType w:val="multilevel"/>
    <w:tmpl w:val="029C59CA"/>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1">
    <w:nsid w:val="3879EE5E"/>
    <w:multiLevelType w:val="hybridMultilevel"/>
    <w:tmpl w:val="A6AEB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AD238C1"/>
    <w:multiLevelType w:val="hybridMultilevel"/>
    <w:tmpl w:val="BADE5A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2E3AE988">
      <w:numFmt w:val="bullet"/>
      <w:lvlText w:val="-"/>
      <w:lvlJc w:val="left"/>
      <w:pPr>
        <w:ind w:left="2520" w:hanging="360"/>
      </w:pPr>
      <w:rPr>
        <w:rFonts w:ascii="Consolas" w:eastAsia="Times New Roman" w:hAnsi="Consola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A32B12"/>
    <w:multiLevelType w:val="hybridMultilevel"/>
    <w:tmpl w:val="1E8E763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5994EF3"/>
    <w:multiLevelType w:val="hybridMultilevel"/>
    <w:tmpl w:val="F98892A0"/>
    <w:lvl w:ilvl="0" w:tplc="0409000F">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5">
    <w:nsid w:val="47A6624D"/>
    <w:multiLevelType w:val="hybridMultilevel"/>
    <w:tmpl w:val="FD28A9AE"/>
    <w:lvl w:ilvl="0" w:tplc="D1149F0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357E2"/>
    <w:multiLevelType w:val="hybridMultilevel"/>
    <w:tmpl w:val="292CDE80"/>
    <w:lvl w:ilvl="0" w:tplc="96D62D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E166C5A"/>
    <w:multiLevelType w:val="hybridMultilevel"/>
    <w:tmpl w:val="22322DEE"/>
    <w:lvl w:ilvl="0" w:tplc="3188795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403410B"/>
    <w:multiLevelType w:val="hybridMultilevel"/>
    <w:tmpl w:val="24566A6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C20655"/>
    <w:multiLevelType w:val="hybridMultilevel"/>
    <w:tmpl w:val="861A2386"/>
    <w:lvl w:ilvl="0" w:tplc="3438CB72">
      <w:start w:val="1"/>
      <w:numFmt w:val="upperRoman"/>
      <w:lvlText w:val="%1."/>
      <w:lvlJc w:val="left"/>
      <w:pPr>
        <w:ind w:left="1470" w:hanging="72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30">
    <w:nsid w:val="586731C0"/>
    <w:multiLevelType w:val="hybridMultilevel"/>
    <w:tmpl w:val="A60A5958"/>
    <w:lvl w:ilvl="0" w:tplc="04090019">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AF0345"/>
    <w:multiLevelType w:val="hybridMultilevel"/>
    <w:tmpl w:val="4F025FC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A1517E7"/>
    <w:multiLevelType w:val="hybridMultilevel"/>
    <w:tmpl w:val="FEA6EE0E"/>
    <w:lvl w:ilvl="0" w:tplc="D4B24CC8">
      <w:numFmt w:val="bullet"/>
      <w:lvlText w:val="-"/>
      <w:lvlJc w:val="left"/>
      <w:pPr>
        <w:ind w:left="720" w:hanging="360"/>
      </w:pPr>
      <w:rPr>
        <w:rFonts w:ascii="Consolas" w:eastAsia="Times New Roman" w:hAnsi="Consola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7400A"/>
    <w:multiLevelType w:val="hybridMultilevel"/>
    <w:tmpl w:val="A9BAB746"/>
    <w:lvl w:ilvl="0" w:tplc="75AE20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4527CD4"/>
    <w:multiLevelType w:val="multilevel"/>
    <w:tmpl w:val="22A67D46"/>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nsid w:val="66411D27"/>
    <w:multiLevelType w:val="hybridMultilevel"/>
    <w:tmpl w:val="38B62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00ED7"/>
    <w:multiLevelType w:val="multilevel"/>
    <w:tmpl w:val="011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91E15"/>
    <w:multiLevelType w:val="multilevel"/>
    <w:tmpl w:val="9E8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936899"/>
    <w:multiLevelType w:val="hybridMultilevel"/>
    <w:tmpl w:val="F50209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A45B3D"/>
    <w:multiLevelType w:val="hybridMultilevel"/>
    <w:tmpl w:val="FB78F5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A560689"/>
    <w:multiLevelType w:val="hybridMultilevel"/>
    <w:tmpl w:val="AB84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80968"/>
    <w:multiLevelType w:val="hybridMultilevel"/>
    <w:tmpl w:val="19D0A236"/>
    <w:lvl w:ilvl="0" w:tplc="393AD71E">
      <w:start w:val="1"/>
      <w:numFmt w:val="decimal"/>
      <w:lvlText w:val="%1)"/>
      <w:lvlJc w:val="left"/>
      <w:pPr>
        <w:tabs>
          <w:tab w:val="num" w:pos="1680"/>
        </w:tabs>
        <w:ind w:left="1680" w:hanging="360"/>
      </w:pPr>
      <w:rPr>
        <w:rFonts w:cs="Times New Roman" w:hint="default"/>
        <w:b/>
      </w:rPr>
    </w:lvl>
    <w:lvl w:ilvl="1" w:tplc="041D0019" w:tentative="1">
      <w:start w:val="1"/>
      <w:numFmt w:val="lowerLetter"/>
      <w:lvlText w:val="%2."/>
      <w:lvlJc w:val="left"/>
      <w:pPr>
        <w:tabs>
          <w:tab w:val="num" w:pos="2400"/>
        </w:tabs>
        <w:ind w:left="2400" w:hanging="360"/>
      </w:pPr>
      <w:rPr>
        <w:rFonts w:cs="Times New Roman"/>
      </w:rPr>
    </w:lvl>
    <w:lvl w:ilvl="2" w:tplc="041D001B" w:tentative="1">
      <w:start w:val="1"/>
      <w:numFmt w:val="lowerRoman"/>
      <w:lvlText w:val="%3."/>
      <w:lvlJc w:val="right"/>
      <w:pPr>
        <w:tabs>
          <w:tab w:val="num" w:pos="3120"/>
        </w:tabs>
        <w:ind w:left="3120" w:hanging="180"/>
      </w:pPr>
      <w:rPr>
        <w:rFonts w:cs="Times New Roman"/>
      </w:rPr>
    </w:lvl>
    <w:lvl w:ilvl="3" w:tplc="041D000F" w:tentative="1">
      <w:start w:val="1"/>
      <w:numFmt w:val="decimal"/>
      <w:lvlText w:val="%4."/>
      <w:lvlJc w:val="left"/>
      <w:pPr>
        <w:tabs>
          <w:tab w:val="num" w:pos="3840"/>
        </w:tabs>
        <w:ind w:left="3840" w:hanging="360"/>
      </w:pPr>
      <w:rPr>
        <w:rFonts w:cs="Times New Roman"/>
      </w:rPr>
    </w:lvl>
    <w:lvl w:ilvl="4" w:tplc="041D0019" w:tentative="1">
      <w:start w:val="1"/>
      <w:numFmt w:val="lowerLetter"/>
      <w:lvlText w:val="%5."/>
      <w:lvlJc w:val="left"/>
      <w:pPr>
        <w:tabs>
          <w:tab w:val="num" w:pos="4560"/>
        </w:tabs>
        <w:ind w:left="4560" w:hanging="360"/>
      </w:pPr>
      <w:rPr>
        <w:rFonts w:cs="Times New Roman"/>
      </w:rPr>
    </w:lvl>
    <w:lvl w:ilvl="5" w:tplc="041D001B" w:tentative="1">
      <w:start w:val="1"/>
      <w:numFmt w:val="lowerRoman"/>
      <w:lvlText w:val="%6."/>
      <w:lvlJc w:val="right"/>
      <w:pPr>
        <w:tabs>
          <w:tab w:val="num" w:pos="5280"/>
        </w:tabs>
        <w:ind w:left="5280" w:hanging="180"/>
      </w:pPr>
      <w:rPr>
        <w:rFonts w:cs="Times New Roman"/>
      </w:rPr>
    </w:lvl>
    <w:lvl w:ilvl="6" w:tplc="041D000F" w:tentative="1">
      <w:start w:val="1"/>
      <w:numFmt w:val="decimal"/>
      <w:lvlText w:val="%7."/>
      <w:lvlJc w:val="left"/>
      <w:pPr>
        <w:tabs>
          <w:tab w:val="num" w:pos="6000"/>
        </w:tabs>
        <w:ind w:left="6000" w:hanging="360"/>
      </w:pPr>
      <w:rPr>
        <w:rFonts w:cs="Times New Roman"/>
      </w:rPr>
    </w:lvl>
    <w:lvl w:ilvl="7" w:tplc="041D0019" w:tentative="1">
      <w:start w:val="1"/>
      <w:numFmt w:val="lowerLetter"/>
      <w:lvlText w:val="%8."/>
      <w:lvlJc w:val="left"/>
      <w:pPr>
        <w:tabs>
          <w:tab w:val="num" w:pos="6720"/>
        </w:tabs>
        <w:ind w:left="6720" w:hanging="360"/>
      </w:pPr>
      <w:rPr>
        <w:rFonts w:cs="Times New Roman"/>
      </w:rPr>
    </w:lvl>
    <w:lvl w:ilvl="8" w:tplc="041D001B" w:tentative="1">
      <w:start w:val="1"/>
      <w:numFmt w:val="lowerRoman"/>
      <w:lvlText w:val="%9."/>
      <w:lvlJc w:val="right"/>
      <w:pPr>
        <w:tabs>
          <w:tab w:val="num" w:pos="7440"/>
        </w:tabs>
        <w:ind w:left="7440" w:hanging="180"/>
      </w:pPr>
      <w:rPr>
        <w:rFonts w:cs="Times New Roman"/>
      </w:rPr>
    </w:lvl>
  </w:abstractNum>
  <w:abstractNum w:abstractNumId="42">
    <w:nsid w:val="7BE02497"/>
    <w:multiLevelType w:val="hybridMultilevel"/>
    <w:tmpl w:val="7D24FA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7C44226C"/>
    <w:multiLevelType w:val="hybridMultilevel"/>
    <w:tmpl w:val="9F3646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32"/>
  </w:num>
  <w:num w:numId="3">
    <w:abstractNumId w:val="16"/>
  </w:num>
  <w:num w:numId="4">
    <w:abstractNumId w:val="25"/>
  </w:num>
  <w:num w:numId="5">
    <w:abstractNumId w:val="12"/>
  </w:num>
  <w:num w:numId="6">
    <w:abstractNumId w:val="3"/>
  </w:num>
  <w:num w:numId="7">
    <w:abstractNumId w:val="43"/>
  </w:num>
  <w:num w:numId="8">
    <w:abstractNumId w:val="4"/>
  </w:num>
  <w:num w:numId="9">
    <w:abstractNumId w:val="15"/>
  </w:num>
  <w:num w:numId="10">
    <w:abstractNumId w:val="19"/>
  </w:num>
  <w:num w:numId="11">
    <w:abstractNumId w:val="11"/>
  </w:num>
  <w:num w:numId="12">
    <w:abstractNumId w:val="24"/>
  </w:num>
  <w:num w:numId="13">
    <w:abstractNumId w:val="34"/>
  </w:num>
  <w:num w:numId="14">
    <w:abstractNumId w:val="29"/>
  </w:num>
  <w:num w:numId="15">
    <w:abstractNumId w:val="31"/>
  </w:num>
  <w:num w:numId="16">
    <w:abstractNumId w:val="2"/>
  </w:num>
  <w:num w:numId="17">
    <w:abstractNumId w:val="18"/>
  </w:num>
  <w:num w:numId="18">
    <w:abstractNumId w:val="20"/>
  </w:num>
  <w:num w:numId="19">
    <w:abstractNumId w:val="13"/>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7"/>
  </w:num>
  <w:num w:numId="25">
    <w:abstractNumId w:val="42"/>
  </w:num>
  <w:num w:numId="26">
    <w:abstractNumId w:val="0"/>
  </w:num>
  <w:num w:numId="27">
    <w:abstractNumId w:val="21"/>
  </w:num>
  <w:num w:numId="28">
    <w:abstractNumId w:val="23"/>
  </w:num>
  <w:num w:numId="29">
    <w:abstractNumId w:val="28"/>
  </w:num>
  <w:num w:numId="30">
    <w:abstractNumId w:val="5"/>
  </w:num>
  <w:num w:numId="31">
    <w:abstractNumId w:val="14"/>
  </w:num>
  <w:num w:numId="32">
    <w:abstractNumId w:val="38"/>
  </w:num>
  <w:num w:numId="33">
    <w:abstractNumId w:val="30"/>
  </w:num>
  <w:num w:numId="34">
    <w:abstractNumId w:val="6"/>
  </w:num>
  <w:num w:numId="35">
    <w:abstractNumId w:val="39"/>
  </w:num>
  <w:num w:numId="36">
    <w:abstractNumId w:val="33"/>
  </w:num>
  <w:num w:numId="37">
    <w:abstractNumId w:val="26"/>
  </w:num>
  <w:num w:numId="38">
    <w:abstractNumId w:val="8"/>
  </w:num>
  <w:num w:numId="39">
    <w:abstractNumId w:val="40"/>
  </w:num>
  <w:num w:numId="40">
    <w:abstractNumId w:val="1"/>
  </w:num>
  <w:num w:numId="41">
    <w:abstractNumId w:val="35"/>
  </w:num>
  <w:num w:numId="42">
    <w:abstractNumId w:val="9"/>
  </w:num>
  <w:num w:numId="43">
    <w:abstractNumId w:val="37"/>
  </w:num>
  <w:num w:numId="44">
    <w:abstractNumId w:val="10"/>
  </w:num>
  <w:num w:numId="45">
    <w:abstractNumId w:val="36"/>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docVars>
    <w:docVar w:name="EN.InstantFormat" w:val="&lt;ENInstantFormat&gt;&lt;Enabled&gt;0&lt;/Enabled&gt;&lt;ScanUnformatted&gt;1&lt;/ScanUnformatted&gt;&lt;ScanChanges&gt;1&lt;/ScanChanges&gt;&lt;/ENInstantFormat&gt;"/>
    <w:docVar w:name="EN.Layout" w:val="&lt;ENLayout&gt;&lt;Style&gt;J Amer Medical Association&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SM_BloodDonation.enl&lt;/item&gt;&lt;/Libraries&gt;&lt;/ENLibraries&gt;"/>
  </w:docVars>
  <w:rsids>
    <w:rsidRoot w:val="0093337F"/>
    <w:rsid w:val="000015DF"/>
    <w:rsid w:val="00002193"/>
    <w:rsid w:val="00002A7B"/>
    <w:rsid w:val="0000688D"/>
    <w:rsid w:val="00010B3A"/>
    <w:rsid w:val="00010B77"/>
    <w:rsid w:val="000126C1"/>
    <w:rsid w:val="00013B64"/>
    <w:rsid w:val="00017FDF"/>
    <w:rsid w:val="00020CF8"/>
    <w:rsid w:val="00021E09"/>
    <w:rsid w:val="00024194"/>
    <w:rsid w:val="0002449B"/>
    <w:rsid w:val="00025BE3"/>
    <w:rsid w:val="00025F57"/>
    <w:rsid w:val="00026528"/>
    <w:rsid w:val="0003064B"/>
    <w:rsid w:val="00033DFF"/>
    <w:rsid w:val="00034027"/>
    <w:rsid w:val="00035F33"/>
    <w:rsid w:val="000460C6"/>
    <w:rsid w:val="0004635B"/>
    <w:rsid w:val="00050014"/>
    <w:rsid w:val="00051B21"/>
    <w:rsid w:val="00051F17"/>
    <w:rsid w:val="00054087"/>
    <w:rsid w:val="00055BA2"/>
    <w:rsid w:val="00056167"/>
    <w:rsid w:val="000621F0"/>
    <w:rsid w:val="00062CF8"/>
    <w:rsid w:val="0006486C"/>
    <w:rsid w:val="00066BD9"/>
    <w:rsid w:val="00073B60"/>
    <w:rsid w:val="00073D66"/>
    <w:rsid w:val="00074DC3"/>
    <w:rsid w:val="00075733"/>
    <w:rsid w:val="00075A35"/>
    <w:rsid w:val="00075F61"/>
    <w:rsid w:val="00077C42"/>
    <w:rsid w:val="00086B5C"/>
    <w:rsid w:val="00090882"/>
    <w:rsid w:val="00091B06"/>
    <w:rsid w:val="0009213F"/>
    <w:rsid w:val="00093620"/>
    <w:rsid w:val="00093E12"/>
    <w:rsid w:val="00094628"/>
    <w:rsid w:val="000A363B"/>
    <w:rsid w:val="000A3E35"/>
    <w:rsid w:val="000A6289"/>
    <w:rsid w:val="000B0EA0"/>
    <w:rsid w:val="000B22F1"/>
    <w:rsid w:val="000B6FD2"/>
    <w:rsid w:val="000B7581"/>
    <w:rsid w:val="000C39B2"/>
    <w:rsid w:val="000C47E2"/>
    <w:rsid w:val="000D1E50"/>
    <w:rsid w:val="000D32A4"/>
    <w:rsid w:val="000D4320"/>
    <w:rsid w:val="000D5C0D"/>
    <w:rsid w:val="000E196D"/>
    <w:rsid w:val="000E3B59"/>
    <w:rsid w:val="000E492F"/>
    <w:rsid w:val="000E7A0F"/>
    <w:rsid w:val="000F287E"/>
    <w:rsid w:val="000F2984"/>
    <w:rsid w:val="000F48E6"/>
    <w:rsid w:val="000F5470"/>
    <w:rsid w:val="000F5B32"/>
    <w:rsid w:val="000F5CC3"/>
    <w:rsid w:val="000F7D70"/>
    <w:rsid w:val="00103466"/>
    <w:rsid w:val="00104928"/>
    <w:rsid w:val="00104BC1"/>
    <w:rsid w:val="00104E35"/>
    <w:rsid w:val="00106690"/>
    <w:rsid w:val="00110CA3"/>
    <w:rsid w:val="001158B6"/>
    <w:rsid w:val="00120895"/>
    <w:rsid w:val="00122206"/>
    <w:rsid w:val="001223D5"/>
    <w:rsid w:val="00126D49"/>
    <w:rsid w:val="00127C42"/>
    <w:rsid w:val="001338CE"/>
    <w:rsid w:val="00133F4D"/>
    <w:rsid w:val="00135B3F"/>
    <w:rsid w:val="0014038E"/>
    <w:rsid w:val="0014133C"/>
    <w:rsid w:val="001415D7"/>
    <w:rsid w:val="00143686"/>
    <w:rsid w:val="00144775"/>
    <w:rsid w:val="001458E7"/>
    <w:rsid w:val="00152967"/>
    <w:rsid w:val="00152E15"/>
    <w:rsid w:val="00154153"/>
    <w:rsid w:val="00155F09"/>
    <w:rsid w:val="001563A8"/>
    <w:rsid w:val="00162BE7"/>
    <w:rsid w:val="001636E7"/>
    <w:rsid w:val="0016461A"/>
    <w:rsid w:val="001674DD"/>
    <w:rsid w:val="0017087C"/>
    <w:rsid w:val="00171ACA"/>
    <w:rsid w:val="00173024"/>
    <w:rsid w:val="00173536"/>
    <w:rsid w:val="00174B80"/>
    <w:rsid w:val="00175B49"/>
    <w:rsid w:val="00175B6A"/>
    <w:rsid w:val="00176942"/>
    <w:rsid w:val="00177006"/>
    <w:rsid w:val="00177EFF"/>
    <w:rsid w:val="00181B61"/>
    <w:rsid w:val="00181D2D"/>
    <w:rsid w:val="00183FF2"/>
    <w:rsid w:val="00185AE2"/>
    <w:rsid w:val="0018600C"/>
    <w:rsid w:val="00186328"/>
    <w:rsid w:val="00186469"/>
    <w:rsid w:val="0019190F"/>
    <w:rsid w:val="00191E51"/>
    <w:rsid w:val="0019403B"/>
    <w:rsid w:val="001941B3"/>
    <w:rsid w:val="0019505C"/>
    <w:rsid w:val="001A0ADE"/>
    <w:rsid w:val="001A125C"/>
    <w:rsid w:val="001A1A0D"/>
    <w:rsid w:val="001A218D"/>
    <w:rsid w:val="001A5313"/>
    <w:rsid w:val="001B2FE8"/>
    <w:rsid w:val="001B5111"/>
    <w:rsid w:val="001B56C6"/>
    <w:rsid w:val="001B5D03"/>
    <w:rsid w:val="001B64EA"/>
    <w:rsid w:val="001C4152"/>
    <w:rsid w:val="001C46C9"/>
    <w:rsid w:val="001D1526"/>
    <w:rsid w:val="001D4D75"/>
    <w:rsid w:val="001D4D98"/>
    <w:rsid w:val="001D6A8B"/>
    <w:rsid w:val="001E7D71"/>
    <w:rsid w:val="001E7E35"/>
    <w:rsid w:val="001F092D"/>
    <w:rsid w:val="001F0E2A"/>
    <w:rsid w:val="001F1250"/>
    <w:rsid w:val="001F1B29"/>
    <w:rsid w:val="001F4C56"/>
    <w:rsid w:val="001F565A"/>
    <w:rsid w:val="001F7D54"/>
    <w:rsid w:val="00206772"/>
    <w:rsid w:val="00206970"/>
    <w:rsid w:val="00211819"/>
    <w:rsid w:val="0022386E"/>
    <w:rsid w:val="00224DA1"/>
    <w:rsid w:val="002310E8"/>
    <w:rsid w:val="00231823"/>
    <w:rsid w:val="00231BCE"/>
    <w:rsid w:val="002345C7"/>
    <w:rsid w:val="00236489"/>
    <w:rsid w:val="00237A34"/>
    <w:rsid w:val="00241E27"/>
    <w:rsid w:val="00243C61"/>
    <w:rsid w:val="0024460E"/>
    <w:rsid w:val="00245F5E"/>
    <w:rsid w:val="002475B9"/>
    <w:rsid w:val="002513B5"/>
    <w:rsid w:val="00252541"/>
    <w:rsid w:val="00254C33"/>
    <w:rsid w:val="002605C3"/>
    <w:rsid w:val="00261F53"/>
    <w:rsid w:val="0026218E"/>
    <w:rsid w:val="002622E1"/>
    <w:rsid w:val="00262A8A"/>
    <w:rsid w:val="00262ED5"/>
    <w:rsid w:val="00263245"/>
    <w:rsid w:val="00265217"/>
    <w:rsid w:val="00273016"/>
    <w:rsid w:val="002755E8"/>
    <w:rsid w:val="00277963"/>
    <w:rsid w:val="002815D0"/>
    <w:rsid w:val="00286B73"/>
    <w:rsid w:val="0028735D"/>
    <w:rsid w:val="002914DF"/>
    <w:rsid w:val="00295D55"/>
    <w:rsid w:val="00296F25"/>
    <w:rsid w:val="002A295C"/>
    <w:rsid w:val="002A683A"/>
    <w:rsid w:val="002B0545"/>
    <w:rsid w:val="002B12DE"/>
    <w:rsid w:val="002B1B84"/>
    <w:rsid w:val="002B222D"/>
    <w:rsid w:val="002B350B"/>
    <w:rsid w:val="002B3921"/>
    <w:rsid w:val="002B45FB"/>
    <w:rsid w:val="002B4C78"/>
    <w:rsid w:val="002C12C5"/>
    <w:rsid w:val="002C5F3C"/>
    <w:rsid w:val="002C6461"/>
    <w:rsid w:val="002C7489"/>
    <w:rsid w:val="002D1C8A"/>
    <w:rsid w:val="002D1D32"/>
    <w:rsid w:val="002D3111"/>
    <w:rsid w:val="002D539D"/>
    <w:rsid w:val="002D7153"/>
    <w:rsid w:val="002E0EE3"/>
    <w:rsid w:val="002E26EB"/>
    <w:rsid w:val="002E2F09"/>
    <w:rsid w:val="002E4050"/>
    <w:rsid w:val="002E4368"/>
    <w:rsid w:val="002F014E"/>
    <w:rsid w:val="002F11E9"/>
    <w:rsid w:val="002F21EC"/>
    <w:rsid w:val="002F3756"/>
    <w:rsid w:val="002F56A9"/>
    <w:rsid w:val="002F62DC"/>
    <w:rsid w:val="002F68F1"/>
    <w:rsid w:val="00301F5B"/>
    <w:rsid w:val="00306164"/>
    <w:rsid w:val="003131AA"/>
    <w:rsid w:val="0031389B"/>
    <w:rsid w:val="00315E35"/>
    <w:rsid w:val="00317289"/>
    <w:rsid w:val="00321818"/>
    <w:rsid w:val="0032268D"/>
    <w:rsid w:val="003259DE"/>
    <w:rsid w:val="0033159D"/>
    <w:rsid w:val="003318B9"/>
    <w:rsid w:val="00332993"/>
    <w:rsid w:val="0033497A"/>
    <w:rsid w:val="003358D6"/>
    <w:rsid w:val="00341F32"/>
    <w:rsid w:val="0034521D"/>
    <w:rsid w:val="00346D2C"/>
    <w:rsid w:val="00347A49"/>
    <w:rsid w:val="00347AAD"/>
    <w:rsid w:val="00347CCB"/>
    <w:rsid w:val="00351111"/>
    <w:rsid w:val="003529C0"/>
    <w:rsid w:val="00353462"/>
    <w:rsid w:val="003563AD"/>
    <w:rsid w:val="00357CC4"/>
    <w:rsid w:val="00361888"/>
    <w:rsid w:val="00362023"/>
    <w:rsid w:val="00362242"/>
    <w:rsid w:val="00370846"/>
    <w:rsid w:val="00371087"/>
    <w:rsid w:val="003715FF"/>
    <w:rsid w:val="003719EC"/>
    <w:rsid w:val="003755AF"/>
    <w:rsid w:val="00375E92"/>
    <w:rsid w:val="00387D1C"/>
    <w:rsid w:val="00391493"/>
    <w:rsid w:val="0039155E"/>
    <w:rsid w:val="003933DE"/>
    <w:rsid w:val="003949FB"/>
    <w:rsid w:val="00396DA7"/>
    <w:rsid w:val="003A15A3"/>
    <w:rsid w:val="003A1DB8"/>
    <w:rsid w:val="003A4077"/>
    <w:rsid w:val="003A4123"/>
    <w:rsid w:val="003A4D46"/>
    <w:rsid w:val="003A5053"/>
    <w:rsid w:val="003A6354"/>
    <w:rsid w:val="003B3F85"/>
    <w:rsid w:val="003B533B"/>
    <w:rsid w:val="003B7000"/>
    <w:rsid w:val="003C5439"/>
    <w:rsid w:val="003C5F2A"/>
    <w:rsid w:val="003C6839"/>
    <w:rsid w:val="003D03ED"/>
    <w:rsid w:val="003D219A"/>
    <w:rsid w:val="003D3928"/>
    <w:rsid w:val="003E1F68"/>
    <w:rsid w:val="003E2731"/>
    <w:rsid w:val="003E3BC3"/>
    <w:rsid w:val="003E4EC9"/>
    <w:rsid w:val="003E4F99"/>
    <w:rsid w:val="003E6388"/>
    <w:rsid w:val="003E66E7"/>
    <w:rsid w:val="003E6BFC"/>
    <w:rsid w:val="003E6E08"/>
    <w:rsid w:val="003F0192"/>
    <w:rsid w:val="003F0382"/>
    <w:rsid w:val="003F1FCC"/>
    <w:rsid w:val="003F2827"/>
    <w:rsid w:val="003F6B17"/>
    <w:rsid w:val="003F6D5A"/>
    <w:rsid w:val="00400003"/>
    <w:rsid w:val="004000D7"/>
    <w:rsid w:val="0040124D"/>
    <w:rsid w:val="00402BE2"/>
    <w:rsid w:val="004041E7"/>
    <w:rsid w:val="00406D94"/>
    <w:rsid w:val="00413AA2"/>
    <w:rsid w:val="004143B3"/>
    <w:rsid w:val="00415DB3"/>
    <w:rsid w:val="00417F5A"/>
    <w:rsid w:val="00423CA8"/>
    <w:rsid w:val="00424CE3"/>
    <w:rsid w:val="0042533B"/>
    <w:rsid w:val="00430A69"/>
    <w:rsid w:val="004316FE"/>
    <w:rsid w:val="00432AEE"/>
    <w:rsid w:val="00433E2D"/>
    <w:rsid w:val="00442B4B"/>
    <w:rsid w:val="00442FBA"/>
    <w:rsid w:val="00445BE8"/>
    <w:rsid w:val="00450AD4"/>
    <w:rsid w:val="00451667"/>
    <w:rsid w:val="0045182E"/>
    <w:rsid w:val="00451BCF"/>
    <w:rsid w:val="004555EE"/>
    <w:rsid w:val="00456081"/>
    <w:rsid w:val="00456467"/>
    <w:rsid w:val="00457A47"/>
    <w:rsid w:val="004647CD"/>
    <w:rsid w:val="00467F04"/>
    <w:rsid w:val="00471A02"/>
    <w:rsid w:val="00473906"/>
    <w:rsid w:val="00476CDD"/>
    <w:rsid w:val="00480723"/>
    <w:rsid w:val="00481304"/>
    <w:rsid w:val="0048195C"/>
    <w:rsid w:val="00481A34"/>
    <w:rsid w:val="004830E9"/>
    <w:rsid w:val="004837B4"/>
    <w:rsid w:val="00485785"/>
    <w:rsid w:val="0048698F"/>
    <w:rsid w:val="004876DA"/>
    <w:rsid w:val="00490C15"/>
    <w:rsid w:val="00491B44"/>
    <w:rsid w:val="0049272B"/>
    <w:rsid w:val="004958A5"/>
    <w:rsid w:val="00495CAE"/>
    <w:rsid w:val="00495E15"/>
    <w:rsid w:val="004A1966"/>
    <w:rsid w:val="004A45A7"/>
    <w:rsid w:val="004A49F4"/>
    <w:rsid w:val="004A4DB4"/>
    <w:rsid w:val="004A5609"/>
    <w:rsid w:val="004B1999"/>
    <w:rsid w:val="004B3298"/>
    <w:rsid w:val="004B3D9E"/>
    <w:rsid w:val="004B412D"/>
    <w:rsid w:val="004B5299"/>
    <w:rsid w:val="004B6943"/>
    <w:rsid w:val="004C1655"/>
    <w:rsid w:val="004C17CE"/>
    <w:rsid w:val="004C2A2B"/>
    <w:rsid w:val="004C56BC"/>
    <w:rsid w:val="004C62E5"/>
    <w:rsid w:val="004D137D"/>
    <w:rsid w:val="004D44E5"/>
    <w:rsid w:val="004E1EFF"/>
    <w:rsid w:val="004F286F"/>
    <w:rsid w:val="004F65FA"/>
    <w:rsid w:val="004F6627"/>
    <w:rsid w:val="00500CCD"/>
    <w:rsid w:val="00501F30"/>
    <w:rsid w:val="00503494"/>
    <w:rsid w:val="00504B09"/>
    <w:rsid w:val="00505FD8"/>
    <w:rsid w:val="00510BC1"/>
    <w:rsid w:val="00511593"/>
    <w:rsid w:val="005219AC"/>
    <w:rsid w:val="00522A5D"/>
    <w:rsid w:val="005244A6"/>
    <w:rsid w:val="00526FBA"/>
    <w:rsid w:val="00530789"/>
    <w:rsid w:val="00530936"/>
    <w:rsid w:val="0053286D"/>
    <w:rsid w:val="005333D9"/>
    <w:rsid w:val="005403D8"/>
    <w:rsid w:val="005416E6"/>
    <w:rsid w:val="0054246C"/>
    <w:rsid w:val="0054309B"/>
    <w:rsid w:val="00545755"/>
    <w:rsid w:val="0055423B"/>
    <w:rsid w:val="0055770E"/>
    <w:rsid w:val="00560185"/>
    <w:rsid w:val="005617E5"/>
    <w:rsid w:val="00561926"/>
    <w:rsid w:val="00563CA3"/>
    <w:rsid w:val="00566C0A"/>
    <w:rsid w:val="005705EC"/>
    <w:rsid w:val="00572699"/>
    <w:rsid w:val="00572C1E"/>
    <w:rsid w:val="00573316"/>
    <w:rsid w:val="00575A10"/>
    <w:rsid w:val="00581285"/>
    <w:rsid w:val="00583978"/>
    <w:rsid w:val="0058717E"/>
    <w:rsid w:val="0058785E"/>
    <w:rsid w:val="00597D81"/>
    <w:rsid w:val="005A0010"/>
    <w:rsid w:val="005A0A19"/>
    <w:rsid w:val="005A15F0"/>
    <w:rsid w:val="005A2D5B"/>
    <w:rsid w:val="005A6498"/>
    <w:rsid w:val="005B0177"/>
    <w:rsid w:val="005B14A2"/>
    <w:rsid w:val="005B2699"/>
    <w:rsid w:val="005B2C2F"/>
    <w:rsid w:val="005B3134"/>
    <w:rsid w:val="005B3620"/>
    <w:rsid w:val="005B7622"/>
    <w:rsid w:val="005B7C2F"/>
    <w:rsid w:val="005C09DD"/>
    <w:rsid w:val="005C13DB"/>
    <w:rsid w:val="005C159C"/>
    <w:rsid w:val="005C1BEE"/>
    <w:rsid w:val="005C4769"/>
    <w:rsid w:val="005C6304"/>
    <w:rsid w:val="005C7ED5"/>
    <w:rsid w:val="005D15B3"/>
    <w:rsid w:val="005D2671"/>
    <w:rsid w:val="005D37E9"/>
    <w:rsid w:val="005D41D4"/>
    <w:rsid w:val="005D451F"/>
    <w:rsid w:val="005E0114"/>
    <w:rsid w:val="005E087D"/>
    <w:rsid w:val="005E12B0"/>
    <w:rsid w:val="005E156B"/>
    <w:rsid w:val="005E239E"/>
    <w:rsid w:val="005E316E"/>
    <w:rsid w:val="005E38A4"/>
    <w:rsid w:val="005E5656"/>
    <w:rsid w:val="005F05E3"/>
    <w:rsid w:val="005F0A7A"/>
    <w:rsid w:val="005F100D"/>
    <w:rsid w:val="005F47A2"/>
    <w:rsid w:val="005F4877"/>
    <w:rsid w:val="005F65F9"/>
    <w:rsid w:val="005F77DA"/>
    <w:rsid w:val="005F7B45"/>
    <w:rsid w:val="0060022E"/>
    <w:rsid w:val="00602284"/>
    <w:rsid w:val="00604806"/>
    <w:rsid w:val="00605BEA"/>
    <w:rsid w:val="0060752A"/>
    <w:rsid w:val="006131A5"/>
    <w:rsid w:val="006136EA"/>
    <w:rsid w:val="006168FA"/>
    <w:rsid w:val="0061695F"/>
    <w:rsid w:val="006203C2"/>
    <w:rsid w:val="00622A4A"/>
    <w:rsid w:val="00625533"/>
    <w:rsid w:val="006266C2"/>
    <w:rsid w:val="00627F97"/>
    <w:rsid w:val="00630E4A"/>
    <w:rsid w:val="00630F5D"/>
    <w:rsid w:val="00631E5F"/>
    <w:rsid w:val="00635AAA"/>
    <w:rsid w:val="00637B1A"/>
    <w:rsid w:val="006500D2"/>
    <w:rsid w:val="00651C8C"/>
    <w:rsid w:val="00652AEF"/>
    <w:rsid w:val="00653532"/>
    <w:rsid w:val="006537E8"/>
    <w:rsid w:val="0065385C"/>
    <w:rsid w:val="0065433A"/>
    <w:rsid w:val="006550E3"/>
    <w:rsid w:val="00660026"/>
    <w:rsid w:val="00660716"/>
    <w:rsid w:val="00665125"/>
    <w:rsid w:val="006672D7"/>
    <w:rsid w:val="00670C32"/>
    <w:rsid w:val="00670C57"/>
    <w:rsid w:val="006741F7"/>
    <w:rsid w:val="00676F71"/>
    <w:rsid w:val="006810F2"/>
    <w:rsid w:val="00681468"/>
    <w:rsid w:val="00682DC5"/>
    <w:rsid w:val="00686F0C"/>
    <w:rsid w:val="006908CF"/>
    <w:rsid w:val="006913DD"/>
    <w:rsid w:val="00692595"/>
    <w:rsid w:val="006A2283"/>
    <w:rsid w:val="006A2C79"/>
    <w:rsid w:val="006A310A"/>
    <w:rsid w:val="006A3F73"/>
    <w:rsid w:val="006A46B1"/>
    <w:rsid w:val="006A4A94"/>
    <w:rsid w:val="006A5E12"/>
    <w:rsid w:val="006B0E83"/>
    <w:rsid w:val="006B164C"/>
    <w:rsid w:val="006B45A9"/>
    <w:rsid w:val="006B57F8"/>
    <w:rsid w:val="006C0105"/>
    <w:rsid w:val="006C216F"/>
    <w:rsid w:val="006C5C1B"/>
    <w:rsid w:val="006C75AF"/>
    <w:rsid w:val="006C7AAE"/>
    <w:rsid w:val="006D1E65"/>
    <w:rsid w:val="006D4A08"/>
    <w:rsid w:val="006D4C88"/>
    <w:rsid w:val="006D525E"/>
    <w:rsid w:val="006D583E"/>
    <w:rsid w:val="006D626F"/>
    <w:rsid w:val="006D7379"/>
    <w:rsid w:val="006E0FF5"/>
    <w:rsid w:val="006E3643"/>
    <w:rsid w:val="006E4E73"/>
    <w:rsid w:val="006F05C7"/>
    <w:rsid w:val="006F0EC1"/>
    <w:rsid w:val="006F4937"/>
    <w:rsid w:val="006F56D7"/>
    <w:rsid w:val="006F5F9A"/>
    <w:rsid w:val="006F6764"/>
    <w:rsid w:val="00704F85"/>
    <w:rsid w:val="00704FF9"/>
    <w:rsid w:val="007112D6"/>
    <w:rsid w:val="00712534"/>
    <w:rsid w:val="0071347A"/>
    <w:rsid w:val="00713971"/>
    <w:rsid w:val="00715952"/>
    <w:rsid w:val="00715ED8"/>
    <w:rsid w:val="00716808"/>
    <w:rsid w:val="00717F6B"/>
    <w:rsid w:val="0072297F"/>
    <w:rsid w:val="007244BF"/>
    <w:rsid w:val="00730C3C"/>
    <w:rsid w:val="00733EC6"/>
    <w:rsid w:val="007359FB"/>
    <w:rsid w:val="0073685F"/>
    <w:rsid w:val="007375D3"/>
    <w:rsid w:val="0074044F"/>
    <w:rsid w:val="00744078"/>
    <w:rsid w:val="00745100"/>
    <w:rsid w:val="007464DB"/>
    <w:rsid w:val="007503F1"/>
    <w:rsid w:val="00750507"/>
    <w:rsid w:val="00750655"/>
    <w:rsid w:val="007508D6"/>
    <w:rsid w:val="00751973"/>
    <w:rsid w:val="00752438"/>
    <w:rsid w:val="00752A04"/>
    <w:rsid w:val="007542A5"/>
    <w:rsid w:val="00755247"/>
    <w:rsid w:val="00757070"/>
    <w:rsid w:val="007571FA"/>
    <w:rsid w:val="00766DA1"/>
    <w:rsid w:val="00776181"/>
    <w:rsid w:val="00776B75"/>
    <w:rsid w:val="00777140"/>
    <w:rsid w:val="00777D93"/>
    <w:rsid w:val="00777FE0"/>
    <w:rsid w:val="007816B1"/>
    <w:rsid w:val="0078395D"/>
    <w:rsid w:val="00785F83"/>
    <w:rsid w:val="007866AC"/>
    <w:rsid w:val="007918AE"/>
    <w:rsid w:val="00792080"/>
    <w:rsid w:val="007A09FF"/>
    <w:rsid w:val="007A0CC2"/>
    <w:rsid w:val="007A0CD6"/>
    <w:rsid w:val="007A1547"/>
    <w:rsid w:val="007A241B"/>
    <w:rsid w:val="007A3A21"/>
    <w:rsid w:val="007A4A3D"/>
    <w:rsid w:val="007A56C5"/>
    <w:rsid w:val="007A598F"/>
    <w:rsid w:val="007A5E88"/>
    <w:rsid w:val="007A6462"/>
    <w:rsid w:val="007B2C2F"/>
    <w:rsid w:val="007B4C3B"/>
    <w:rsid w:val="007B541E"/>
    <w:rsid w:val="007B5480"/>
    <w:rsid w:val="007B574B"/>
    <w:rsid w:val="007B6BED"/>
    <w:rsid w:val="007B7781"/>
    <w:rsid w:val="007C022C"/>
    <w:rsid w:val="007C06F7"/>
    <w:rsid w:val="007C15E2"/>
    <w:rsid w:val="007D139F"/>
    <w:rsid w:val="007D4855"/>
    <w:rsid w:val="007D5800"/>
    <w:rsid w:val="007D785E"/>
    <w:rsid w:val="007E0F68"/>
    <w:rsid w:val="007E19A9"/>
    <w:rsid w:val="007E1A54"/>
    <w:rsid w:val="007E7B9C"/>
    <w:rsid w:val="007F5A3C"/>
    <w:rsid w:val="007F5EE7"/>
    <w:rsid w:val="007F6303"/>
    <w:rsid w:val="00804638"/>
    <w:rsid w:val="00805C9E"/>
    <w:rsid w:val="008062E5"/>
    <w:rsid w:val="00806C93"/>
    <w:rsid w:val="00807822"/>
    <w:rsid w:val="00813142"/>
    <w:rsid w:val="0081616D"/>
    <w:rsid w:val="008203CC"/>
    <w:rsid w:val="008207A9"/>
    <w:rsid w:val="00820891"/>
    <w:rsid w:val="0082128B"/>
    <w:rsid w:val="008248DC"/>
    <w:rsid w:val="0082538A"/>
    <w:rsid w:val="008277A1"/>
    <w:rsid w:val="008300C4"/>
    <w:rsid w:val="00836FF2"/>
    <w:rsid w:val="0084147C"/>
    <w:rsid w:val="00841B7A"/>
    <w:rsid w:val="00841E65"/>
    <w:rsid w:val="008433FB"/>
    <w:rsid w:val="00843C7E"/>
    <w:rsid w:val="00846308"/>
    <w:rsid w:val="008514AA"/>
    <w:rsid w:val="0085347A"/>
    <w:rsid w:val="0085777E"/>
    <w:rsid w:val="00860E8B"/>
    <w:rsid w:val="008635EA"/>
    <w:rsid w:val="00864FD5"/>
    <w:rsid w:val="008665DA"/>
    <w:rsid w:val="00867106"/>
    <w:rsid w:val="00871134"/>
    <w:rsid w:val="008753DD"/>
    <w:rsid w:val="008815C7"/>
    <w:rsid w:val="008852F8"/>
    <w:rsid w:val="00886CAD"/>
    <w:rsid w:val="00890131"/>
    <w:rsid w:val="008912DB"/>
    <w:rsid w:val="008919C1"/>
    <w:rsid w:val="00891B3E"/>
    <w:rsid w:val="00892A67"/>
    <w:rsid w:val="00893AC1"/>
    <w:rsid w:val="008944A8"/>
    <w:rsid w:val="00894AB1"/>
    <w:rsid w:val="008950DD"/>
    <w:rsid w:val="008A1B5A"/>
    <w:rsid w:val="008A2E83"/>
    <w:rsid w:val="008A43B4"/>
    <w:rsid w:val="008A51BC"/>
    <w:rsid w:val="008B307E"/>
    <w:rsid w:val="008B6694"/>
    <w:rsid w:val="008B691C"/>
    <w:rsid w:val="008B76DC"/>
    <w:rsid w:val="008C0456"/>
    <w:rsid w:val="008C3691"/>
    <w:rsid w:val="008C6ACF"/>
    <w:rsid w:val="008C6D18"/>
    <w:rsid w:val="008D0307"/>
    <w:rsid w:val="008D2768"/>
    <w:rsid w:val="008D5429"/>
    <w:rsid w:val="008E0755"/>
    <w:rsid w:val="008E1B1C"/>
    <w:rsid w:val="008E1FD3"/>
    <w:rsid w:val="008E2BA5"/>
    <w:rsid w:val="008E3930"/>
    <w:rsid w:val="008E71E8"/>
    <w:rsid w:val="008F186A"/>
    <w:rsid w:val="008F2C4B"/>
    <w:rsid w:val="008F5D43"/>
    <w:rsid w:val="008F77DF"/>
    <w:rsid w:val="00900446"/>
    <w:rsid w:val="009010EA"/>
    <w:rsid w:val="00901B6D"/>
    <w:rsid w:val="00902ABF"/>
    <w:rsid w:val="00905AF6"/>
    <w:rsid w:val="009073D8"/>
    <w:rsid w:val="00907887"/>
    <w:rsid w:val="00907989"/>
    <w:rsid w:val="00910A22"/>
    <w:rsid w:val="00911ED3"/>
    <w:rsid w:val="00914D5D"/>
    <w:rsid w:val="009153E2"/>
    <w:rsid w:val="00917822"/>
    <w:rsid w:val="00920DD0"/>
    <w:rsid w:val="009254BC"/>
    <w:rsid w:val="009267F1"/>
    <w:rsid w:val="00931766"/>
    <w:rsid w:val="0093337F"/>
    <w:rsid w:val="00934304"/>
    <w:rsid w:val="0093513B"/>
    <w:rsid w:val="009355EB"/>
    <w:rsid w:val="009358C3"/>
    <w:rsid w:val="00941409"/>
    <w:rsid w:val="00942C2D"/>
    <w:rsid w:val="00942C4C"/>
    <w:rsid w:val="0094386B"/>
    <w:rsid w:val="00943C7D"/>
    <w:rsid w:val="00950597"/>
    <w:rsid w:val="00956C76"/>
    <w:rsid w:val="009604E1"/>
    <w:rsid w:val="00961639"/>
    <w:rsid w:val="00964F7B"/>
    <w:rsid w:val="00965012"/>
    <w:rsid w:val="009652E8"/>
    <w:rsid w:val="0097080A"/>
    <w:rsid w:val="00973E78"/>
    <w:rsid w:val="00976E5A"/>
    <w:rsid w:val="0098271C"/>
    <w:rsid w:val="00984E30"/>
    <w:rsid w:val="009850E0"/>
    <w:rsid w:val="009865F1"/>
    <w:rsid w:val="00990B90"/>
    <w:rsid w:val="00991435"/>
    <w:rsid w:val="009950CC"/>
    <w:rsid w:val="00995F8A"/>
    <w:rsid w:val="009A0E02"/>
    <w:rsid w:val="009A5B8F"/>
    <w:rsid w:val="009A6DFC"/>
    <w:rsid w:val="009B138E"/>
    <w:rsid w:val="009B41A6"/>
    <w:rsid w:val="009C180D"/>
    <w:rsid w:val="009C1E8B"/>
    <w:rsid w:val="009C36F6"/>
    <w:rsid w:val="009C6BF0"/>
    <w:rsid w:val="009C7348"/>
    <w:rsid w:val="009D0078"/>
    <w:rsid w:val="009D09BA"/>
    <w:rsid w:val="009D4E97"/>
    <w:rsid w:val="009D7BD8"/>
    <w:rsid w:val="009E13DC"/>
    <w:rsid w:val="009E189D"/>
    <w:rsid w:val="009E252C"/>
    <w:rsid w:val="009E27EF"/>
    <w:rsid w:val="009E33D1"/>
    <w:rsid w:val="009E41C3"/>
    <w:rsid w:val="009F01AA"/>
    <w:rsid w:val="009F0E39"/>
    <w:rsid w:val="009F1446"/>
    <w:rsid w:val="009F23C4"/>
    <w:rsid w:val="009F2B1E"/>
    <w:rsid w:val="009F770F"/>
    <w:rsid w:val="00A00388"/>
    <w:rsid w:val="00A017B0"/>
    <w:rsid w:val="00A01A85"/>
    <w:rsid w:val="00A02FD1"/>
    <w:rsid w:val="00A06D78"/>
    <w:rsid w:val="00A10B36"/>
    <w:rsid w:val="00A112CD"/>
    <w:rsid w:val="00A16B6A"/>
    <w:rsid w:val="00A16F1F"/>
    <w:rsid w:val="00A21071"/>
    <w:rsid w:val="00A21E83"/>
    <w:rsid w:val="00A22ACB"/>
    <w:rsid w:val="00A24C05"/>
    <w:rsid w:val="00A261A9"/>
    <w:rsid w:val="00A27597"/>
    <w:rsid w:val="00A27CB6"/>
    <w:rsid w:val="00A304AF"/>
    <w:rsid w:val="00A30795"/>
    <w:rsid w:val="00A3117F"/>
    <w:rsid w:val="00A31D20"/>
    <w:rsid w:val="00A33952"/>
    <w:rsid w:val="00A33A0B"/>
    <w:rsid w:val="00A35F6D"/>
    <w:rsid w:val="00A36B41"/>
    <w:rsid w:val="00A42553"/>
    <w:rsid w:val="00A43AFA"/>
    <w:rsid w:val="00A4424A"/>
    <w:rsid w:val="00A46A9D"/>
    <w:rsid w:val="00A4705F"/>
    <w:rsid w:val="00A53191"/>
    <w:rsid w:val="00A54746"/>
    <w:rsid w:val="00A54EDA"/>
    <w:rsid w:val="00A5575E"/>
    <w:rsid w:val="00A55D8C"/>
    <w:rsid w:val="00A57B4A"/>
    <w:rsid w:val="00A6155D"/>
    <w:rsid w:val="00A61CDF"/>
    <w:rsid w:val="00A64301"/>
    <w:rsid w:val="00A67EDC"/>
    <w:rsid w:val="00A7060E"/>
    <w:rsid w:val="00A75A6C"/>
    <w:rsid w:val="00A7612F"/>
    <w:rsid w:val="00A82932"/>
    <w:rsid w:val="00A83251"/>
    <w:rsid w:val="00A84655"/>
    <w:rsid w:val="00A84855"/>
    <w:rsid w:val="00A84EF8"/>
    <w:rsid w:val="00A859DC"/>
    <w:rsid w:val="00A94E4B"/>
    <w:rsid w:val="00AA065A"/>
    <w:rsid w:val="00AA0C2B"/>
    <w:rsid w:val="00AA27C5"/>
    <w:rsid w:val="00AA3D63"/>
    <w:rsid w:val="00AA487F"/>
    <w:rsid w:val="00AA6063"/>
    <w:rsid w:val="00AA6258"/>
    <w:rsid w:val="00AA6B75"/>
    <w:rsid w:val="00AA7091"/>
    <w:rsid w:val="00AA7183"/>
    <w:rsid w:val="00AB3E0A"/>
    <w:rsid w:val="00AB4259"/>
    <w:rsid w:val="00AB43E2"/>
    <w:rsid w:val="00AC3238"/>
    <w:rsid w:val="00AC47DB"/>
    <w:rsid w:val="00AC5982"/>
    <w:rsid w:val="00AC5C64"/>
    <w:rsid w:val="00AC7A9F"/>
    <w:rsid w:val="00AD54B4"/>
    <w:rsid w:val="00AD5BAB"/>
    <w:rsid w:val="00AD65A5"/>
    <w:rsid w:val="00AE08CB"/>
    <w:rsid w:val="00AE1DF8"/>
    <w:rsid w:val="00AF45FF"/>
    <w:rsid w:val="00AF6CA1"/>
    <w:rsid w:val="00AF7F5F"/>
    <w:rsid w:val="00B03582"/>
    <w:rsid w:val="00B0387F"/>
    <w:rsid w:val="00B03EB5"/>
    <w:rsid w:val="00B04EA5"/>
    <w:rsid w:val="00B11835"/>
    <w:rsid w:val="00B1310F"/>
    <w:rsid w:val="00B17461"/>
    <w:rsid w:val="00B23E21"/>
    <w:rsid w:val="00B274E2"/>
    <w:rsid w:val="00B27DA3"/>
    <w:rsid w:val="00B36175"/>
    <w:rsid w:val="00B3711D"/>
    <w:rsid w:val="00B41808"/>
    <w:rsid w:val="00B44BF4"/>
    <w:rsid w:val="00B518A8"/>
    <w:rsid w:val="00B56EE0"/>
    <w:rsid w:val="00B5718C"/>
    <w:rsid w:val="00B66377"/>
    <w:rsid w:val="00B70814"/>
    <w:rsid w:val="00B72330"/>
    <w:rsid w:val="00B747CF"/>
    <w:rsid w:val="00B75EB0"/>
    <w:rsid w:val="00B76921"/>
    <w:rsid w:val="00B76BCF"/>
    <w:rsid w:val="00B80415"/>
    <w:rsid w:val="00B8056D"/>
    <w:rsid w:val="00B80A79"/>
    <w:rsid w:val="00B810F8"/>
    <w:rsid w:val="00B81274"/>
    <w:rsid w:val="00B81AEC"/>
    <w:rsid w:val="00B821B0"/>
    <w:rsid w:val="00B82280"/>
    <w:rsid w:val="00B848F1"/>
    <w:rsid w:val="00B8598D"/>
    <w:rsid w:val="00B87396"/>
    <w:rsid w:val="00B9403C"/>
    <w:rsid w:val="00BA2344"/>
    <w:rsid w:val="00BA31E1"/>
    <w:rsid w:val="00BA46D0"/>
    <w:rsid w:val="00BA58C2"/>
    <w:rsid w:val="00BA72FC"/>
    <w:rsid w:val="00BB389B"/>
    <w:rsid w:val="00BB66B9"/>
    <w:rsid w:val="00BB69DF"/>
    <w:rsid w:val="00BC0060"/>
    <w:rsid w:val="00BC13AE"/>
    <w:rsid w:val="00BC5C9D"/>
    <w:rsid w:val="00BC690F"/>
    <w:rsid w:val="00BD0618"/>
    <w:rsid w:val="00BD0C1D"/>
    <w:rsid w:val="00BD2A1D"/>
    <w:rsid w:val="00BD59E4"/>
    <w:rsid w:val="00BD643E"/>
    <w:rsid w:val="00BE092D"/>
    <w:rsid w:val="00BE582C"/>
    <w:rsid w:val="00BE5CB7"/>
    <w:rsid w:val="00BE69B9"/>
    <w:rsid w:val="00BE6AF9"/>
    <w:rsid w:val="00BF1A0B"/>
    <w:rsid w:val="00BF1D39"/>
    <w:rsid w:val="00BF54B9"/>
    <w:rsid w:val="00C018A7"/>
    <w:rsid w:val="00C0423E"/>
    <w:rsid w:val="00C05FAE"/>
    <w:rsid w:val="00C10A5C"/>
    <w:rsid w:val="00C12B71"/>
    <w:rsid w:val="00C16DF1"/>
    <w:rsid w:val="00C17544"/>
    <w:rsid w:val="00C220A2"/>
    <w:rsid w:val="00C2548F"/>
    <w:rsid w:val="00C2576E"/>
    <w:rsid w:val="00C25CBE"/>
    <w:rsid w:val="00C25D0C"/>
    <w:rsid w:val="00C27F08"/>
    <w:rsid w:val="00C31EBE"/>
    <w:rsid w:val="00C32083"/>
    <w:rsid w:val="00C324C9"/>
    <w:rsid w:val="00C32B14"/>
    <w:rsid w:val="00C426EA"/>
    <w:rsid w:val="00C42D77"/>
    <w:rsid w:val="00C4406C"/>
    <w:rsid w:val="00C44A1D"/>
    <w:rsid w:val="00C44ACB"/>
    <w:rsid w:val="00C44D21"/>
    <w:rsid w:val="00C4728C"/>
    <w:rsid w:val="00C518E4"/>
    <w:rsid w:val="00C54B8D"/>
    <w:rsid w:val="00C5769C"/>
    <w:rsid w:val="00C603FC"/>
    <w:rsid w:val="00C61F97"/>
    <w:rsid w:val="00C62B19"/>
    <w:rsid w:val="00C63020"/>
    <w:rsid w:val="00C659F8"/>
    <w:rsid w:val="00C65F09"/>
    <w:rsid w:val="00C67302"/>
    <w:rsid w:val="00C6779C"/>
    <w:rsid w:val="00C74F03"/>
    <w:rsid w:val="00C7539E"/>
    <w:rsid w:val="00C803C8"/>
    <w:rsid w:val="00C80436"/>
    <w:rsid w:val="00C8420E"/>
    <w:rsid w:val="00C86554"/>
    <w:rsid w:val="00C92269"/>
    <w:rsid w:val="00C931EC"/>
    <w:rsid w:val="00C93D73"/>
    <w:rsid w:val="00CA3C0E"/>
    <w:rsid w:val="00CA3C55"/>
    <w:rsid w:val="00CA41A2"/>
    <w:rsid w:val="00CA4CFD"/>
    <w:rsid w:val="00CA6C12"/>
    <w:rsid w:val="00CB1FDF"/>
    <w:rsid w:val="00CB3684"/>
    <w:rsid w:val="00CB4067"/>
    <w:rsid w:val="00CB47D9"/>
    <w:rsid w:val="00CC2D93"/>
    <w:rsid w:val="00CC38A9"/>
    <w:rsid w:val="00CC4458"/>
    <w:rsid w:val="00CC50F4"/>
    <w:rsid w:val="00CC6FA9"/>
    <w:rsid w:val="00CD1322"/>
    <w:rsid w:val="00CD294C"/>
    <w:rsid w:val="00CD3EE0"/>
    <w:rsid w:val="00CD4B67"/>
    <w:rsid w:val="00CD516D"/>
    <w:rsid w:val="00CD6DB4"/>
    <w:rsid w:val="00CD7080"/>
    <w:rsid w:val="00CD77DE"/>
    <w:rsid w:val="00CE2BAA"/>
    <w:rsid w:val="00CE3AA9"/>
    <w:rsid w:val="00CE5C19"/>
    <w:rsid w:val="00CF00C4"/>
    <w:rsid w:val="00CF44DF"/>
    <w:rsid w:val="00CF57E7"/>
    <w:rsid w:val="00CF634F"/>
    <w:rsid w:val="00CF6999"/>
    <w:rsid w:val="00CF6F05"/>
    <w:rsid w:val="00D047EB"/>
    <w:rsid w:val="00D0600A"/>
    <w:rsid w:val="00D126AE"/>
    <w:rsid w:val="00D14649"/>
    <w:rsid w:val="00D159FA"/>
    <w:rsid w:val="00D16992"/>
    <w:rsid w:val="00D20EEF"/>
    <w:rsid w:val="00D21D9A"/>
    <w:rsid w:val="00D22E2A"/>
    <w:rsid w:val="00D2312A"/>
    <w:rsid w:val="00D239AA"/>
    <w:rsid w:val="00D27CFE"/>
    <w:rsid w:val="00D30EF8"/>
    <w:rsid w:val="00D32FA8"/>
    <w:rsid w:val="00D333CE"/>
    <w:rsid w:val="00D33C36"/>
    <w:rsid w:val="00D33EA8"/>
    <w:rsid w:val="00D36F16"/>
    <w:rsid w:val="00D3789E"/>
    <w:rsid w:val="00D404C9"/>
    <w:rsid w:val="00D5110B"/>
    <w:rsid w:val="00D529A5"/>
    <w:rsid w:val="00D52C18"/>
    <w:rsid w:val="00D53024"/>
    <w:rsid w:val="00D53A33"/>
    <w:rsid w:val="00D57375"/>
    <w:rsid w:val="00D61368"/>
    <w:rsid w:val="00D65A78"/>
    <w:rsid w:val="00D7067B"/>
    <w:rsid w:val="00D71991"/>
    <w:rsid w:val="00D71DA4"/>
    <w:rsid w:val="00D75D2E"/>
    <w:rsid w:val="00D805D3"/>
    <w:rsid w:val="00D80AED"/>
    <w:rsid w:val="00D833FF"/>
    <w:rsid w:val="00D8376F"/>
    <w:rsid w:val="00D84DFC"/>
    <w:rsid w:val="00D85D91"/>
    <w:rsid w:val="00D9160C"/>
    <w:rsid w:val="00D962CD"/>
    <w:rsid w:val="00D9639E"/>
    <w:rsid w:val="00DA02ED"/>
    <w:rsid w:val="00DA2185"/>
    <w:rsid w:val="00DA52AA"/>
    <w:rsid w:val="00DA7408"/>
    <w:rsid w:val="00DA7976"/>
    <w:rsid w:val="00DB530A"/>
    <w:rsid w:val="00DC30D9"/>
    <w:rsid w:val="00DC5553"/>
    <w:rsid w:val="00DC6303"/>
    <w:rsid w:val="00DC6826"/>
    <w:rsid w:val="00DC7198"/>
    <w:rsid w:val="00DC764E"/>
    <w:rsid w:val="00DD1DF1"/>
    <w:rsid w:val="00DD1FC1"/>
    <w:rsid w:val="00DD240E"/>
    <w:rsid w:val="00DD257B"/>
    <w:rsid w:val="00DD3F35"/>
    <w:rsid w:val="00DD4442"/>
    <w:rsid w:val="00DE0CD1"/>
    <w:rsid w:val="00DE2F59"/>
    <w:rsid w:val="00DE3605"/>
    <w:rsid w:val="00DE7DD2"/>
    <w:rsid w:val="00DF188A"/>
    <w:rsid w:val="00DF1FE9"/>
    <w:rsid w:val="00DF4AF3"/>
    <w:rsid w:val="00DF5152"/>
    <w:rsid w:val="00DF5B29"/>
    <w:rsid w:val="00DF6698"/>
    <w:rsid w:val="00E0347F"/>
    <w:rsid w:val="00E046E1"/>
    <w:rsid w:val="00E0505A"/>
    <w:rsid w:val="00E058C7"/>
    <w:rsid w:val="00E06F1F"/>
    <w:rsid w:val="00E079B7"/>
    <w:rsid w:val="00E13ADB"/>
    <w:rsid w:val="00E17DE7"/>
    <w:rsid w:val="00E205C2"/>
    <w:rsid w:val="00E22AEF"/>
    <w:rsid w:val="00E2442D"/>
    <w:rsid w:val="00E276E1"/>
    <w:rsid w:val="00E308D1"/>
    <w:rsid w:val="00E3215E"/>
    <w:rsid w:val="00E32E20"/>
    <w:rsid w:val="00E333BC"/>
    <w:rsid w:val="00E34768"/>
    <w:rsid w:val="00E34D89"/>
    <w:rsid w:val="00E3508D"/>
    <w:rsid w:val="00E356AB"/>
    <w:rsid w:val="00E42117"/>
    <w:rsid w:val="00E4481F"/>
    <w:rsid w:val="00E5068B"/>
    <w:rsid w:val="00E50A5F"/>
    <w:rsid w:val="00E51A00"/>
    <w:rsid w:val="00E51BD2"/>
    <w:rsid w:val="00E53981"/>
    <w:rsid w:val="00E55788"/>
    <w:rsid w:val="00E625BB"/>
    <w:rsid w:val="00E62AAB"/>
    <w:rsid w:val="00E63EFF"/>
    <w:rsid w:val="00E66377"/>
    <w:rsid w:val="00E67D80"/>
    <w:rsid w:val="00E72CE6"/>
    <w:rsid w:val="00E81835"/>
    <w:rsid w:val="00E81AC4"/>
    <w:rsid w:val="00E82CA6"/>
    <w:rsid w:val="00E832EC"/>
    <w:rsid w:val="00E836E7"/>
    <w:rsid w:val="00E836E8"/>
    <w:rsid w:val="00E837EB"/>
    <w:rsid w:val="00E84289"/>
    <w:rsid w:val="00E86B0D"/>
    <w:rsid w:val="00E87CAC"/>
    <w:rsid w:val="00E90088"/>
    <w:rsid w:val="00E9584F"/>
    <w:rsid w:val="00EA0ABD"/>
    <w:rsid w:val="00EA1200"/>
    <w:rsid w:val="00EA1721"/>
    <w:rsid w:val="00EA1AB2"/>
    <w:rsid w:val="00EA2B00"/>
    <w:rsid w:val="00EA4B67"/>
    <w:rsid w:val="00EA4E7B"/>
    <w:rsid w:val="00EA5603"/>
    <w:rsid w:val="00EA5F1C"/>
    <w:rsid w:val="00EA73C6"/>
    <w:rsid w:val="00EB0364"/>
    <w:rsid w:val="00EB438A"/>
    <w:rsid w:val="00EB695B"/>
    <w:rsid w:val="00EB6DA6"/>
    <w:rsid w:val="00EC02E3"/>
    <w:rsid w:val="00EC075E"/>
    <w:rsid w:val="00EC12DA"/>
    <w:rsid w:val="00EC2954"/>
    <w:rsid w:val="00EC333A"/>
    <w:rsid w:val="00EC4DAD"/>
    <w:rsid w:val="00EC581D"/>
    <w:rsid w:val="00ED031A"/>
    <w:rsid w:val="00ED0FE8"/>
    <w:rsid w:val="00ED1184"/>
    <w:rsid w:val="00ED5E87"/>
    <w:rsid w:val="00ED70DD"/>
    <w:rsid w:val="00EE0317"/>
    <w:rsid w:val="00EE0AB5"/>
    <w:rsid w:val="00EE22C0"/>
    <w:rsid w:val="00EE4692"/>
    <w:rsid w:val="00EE54F4"/>
    <w:rsid w:val="00EE59DC"/>
    <w:rsid w:val="00EE5DC1"/>
    <w:rsid w:val="00EE7B65"/>
    <w:rsid w:val="00EF02FC"/>
    <w:rsid w:val="00EF0D42"/>
    <w:rsid w:val="00EF16B1"/>
    <w:rsid w:val="00EF2AFD"/>
    <w:rsid w:val="00EF3055"/>
    <w:rsid w:val="00EF55DB"/>
    <w:rsid w:val="00EF6CE1"/>
    <w:rsid w:val="00EF76DB"/>
    <w:rsid w:val="00EF7954"/>
    <w:rsid w:val="00F0494E"/>
    <w:rsid w:val="00F07FD0"/>
    <w:rsid w:val="00F115AC"/>
    <w:rsid w:val="00F12203"/>
    <w:rsid w:val="00F13C9A"/>
    <w:rsid w:val="00F142A9"/>
    <w:rsid w:val="00F14CB0"/>
    <w:rsid w:val="00F16138"/>
    <w:rsid w:val="00F20077"/>
    <w:rsid w:val="00F21FA1"/>
    <w:rsid w:val="00F238DF"/>
    <w:rsid w:val="00F24546"/>
    <w:rsid w:val="00F25D78"/>
    <w:rsid w:val="00F25E4D"/>
    <w:rsid w:val="00F264F8"/>
    <w:rsid w:val="00F303FC"/>
    <w:rsid w:val="00F3258D"/>
    <w:rsid w:val="00F35BAE"/>
    <w:rsid w:val="00F35D81"/>
    <w:rsid w:val="00F361D6"/>
    <w:rsid w:val="00F46BAF"/>
    <w:rsid w:val="00F46D89"/>
    <w:rsid w:val="00F51CCE"/>
    <w:rsid w:val="00F524C5"/>
    <w:rsid w:val="00F531D5"/>
    <w:rsid w:val="00F54EC0"/>
    <w:rsid w:val="00F5748A"/>
    <w:rsid w:val="00F57AA2"/>
    <w:rsid w:val="00F62044"/>
    <w:rsid w:val="00F629EB"/>
    <w:rsid w:val="00F6360D"/>
    <w:rsid w:val="00F64AB6"/>
    <w:rsid w:val="00F6727C"/>
    <w:rsid w:val="00F67725"/>
    <w:rsid w:val="00F72006"/>
    <w:rsid w:val="00F7310D"/>
    <w:rsid w:val="00F819DC"/>
    <w:rsid w:val="00F81E6F"/>
    <w:rsid w:val="00F82A4A"/>
    <w:rsid w:val="00F83F8D"/>
    <w:rsid w:val="00F866C9"/>
    <w:rsid w:val="00F93E46"/>
    <w:rsid w:val="00F97BBF"/>
    <w:rsid w:val="00FA042D"/>
    <w:rsid w:val="00FA18F9"/>
    <w:rsid w:val="00FA3A0F"/>
    <w:rsid w:val="00FA4832"/>
    <w:rsid w:val="00FA4BA2"/>
    <w:rsid w:val="00FA7863"/>
    <w:rsid w:val="00FA7A5D"/>
    <w:rsid w:val="00FB083B"/>
    <w:rsid w:val="00FB1045"/>
    <w:rsid w:val="00FB1366"/>
    <w:rsid w:val="00FB4690"/>
    <w:rsid w:val="00FB78C6"/>
    <w:rsid w:val="00FC1021"/>
    <w:rsid w:val="00FC1B1A"/>
    <w:rsid w:val="00FC248B"/>
    <w:rsid w:val="00FC3E38"/>
    <w:rsid w:val="00FC44E1"/>
    <w:rsid w:val="00FC6653"/>
    <w:rsid w:val="00FC6EFF"/>
    <w:rsid w:val="00FD2C64"/>
    <w:rsid w:val="00FD3150"/>
    <w:rsid w:val="00FD4BBC"/>
    <w:rsid w:val="00FD4EBD"/>
    <w:rsid w:val="00FD5B8E"/>
    <w:rsid w:val="00FD64C6"/>
    <w:rsid w:val="00FD790D"/>
    <w:rsid w:val="00FE511B"/>
    <w:rsid w:val="00FE73CE"/>
    <w:rsid w:val="00FF083B"/>
    <w:rsid w:val="00FF0D25"/>
    <w:rsid w:val="00FF1C28"/>
    <w:rsid w:val="00FF6006"/>
    <w:rsid w:val="00FF6DFF"/>
    <w:rsid w:val="00FF736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139F"/>
    <w:pPr>
      <w:spacing w:after="200" w:line="276" w:lineRule="auto"/>
    </w:pPr>
    <w:rPr>
      <w:sz w:val="22"/>
      <w:szCs w:val="22"/>
    </w:rPr>
  </w:style>
  <w:style w:type="paragraph" w:styleId="Heading1">
    <w:name w:val="heading 1"/>
    <w:basedOn w:val="Normal"/>
    <w:next w:val="Normal"/>
    <w:link w:val="Heading1Char"/>
    <w:uiPriority w:val="99"/>
    <w:qFormat/>
    <w:rsid w:val="00433E2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locked/>
    <w:rsid w:val="00AA7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AA70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A70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3E2D"/>
    <w:rPr>
      <w:rFonts w:ascii="Cambria" w:hAnsi="Cambria" w:cs="Times New Roman"/>
      <w:b/>
      <w:bCs/>
      <w:color w:val="365F91"/>
      <w:sz w:val="28"/>
      <w:szCs w:val="28"/>
    </w:rPr>
  </w:style>
  <w:style w:type="paragraph" w:styleId="PlainText">
    <w:name w:val="Plain Text"/>
    <w:basedOn w:val="Normal"/>
    <w:link w:val="PlainTextChar"/>
    <w:uiPriority w:val="99"/>
    <w:rsid w:val="0093337F"/>
    <w:pPr>
      <w:spacing w:after="0" w:line="240" w:lineRule="auto"/>
    </w:pPr>
    <w:rPr>
      <w:rFonts w:ascii="Consolas" w:hAnsi="Consolas" w:cs="Times New Roman"/>
      <w:sz w:val="21"/>
      <w:szCs w:val="21"/>
      <w:lang w:eastAsia="ja-JP"/>
    </w:rPr>
  </w:style>
  <w:style w:type="character" w:customStyle="1" w:styleId="PlainTextChar">
    <w:name w:val="Plain Text Char"/>
    <w:link w:val="PlainText"/>
    <w:uiPriority w:val="99"/>
    <w:locked/>
    <w:rsid w:val="0093337F"/>
    <w:rPr>
      <w:rFonts w:ascii="Consolas" w:hAnsi="Consolas"/>
      <w:sz w:val="21"/>
    </w:rPr>
  </w:style>
  <w:style w:type="paragraph" w:styleId="Header">
    <w:name w:val="header"/>
    <w:basedOn w:val="Normal"/>
    <w:link w:val="HeaderChar"/>
    <w:uiPriority w:val="99"/>
    <w:rsid w:val="00B518A8"/>
    <w:pPr>
      <w:tabs>
        <w:tab w:val="center" w:pos="4680"/>
        <w:tab w:val="right" w:pos="9360"/>
      </w:tabs>
    </w:pPr>
    <w:rPr>
      <w:rFonts w:cs="Times New Roman"/>
      <w:lang w:eastAsia="ja-JP"/>
    </w:rPr>
  </w:style>
  <w:style w:type="character" w:customStyle="1" w:styleId="HeaderChar">
    <w:name w:val="Header Char"/>
    <w:link w:val="Header"/>
    <w:uiPriority w:val="99"/>
    <w:locked/>
    <w:rsid w:val="00B518A8"/>
    <w:rPr>
      <w:sz w:val="22"/>
    </w:rPr>
  </w:style>
  <w:style w:type="paragraph" w:styleId="Footer">
    <w:name w:val="footer"/>
    <w:basedOn w:val="Normal"/>
    <w:link w:val="FooterChar"/>
    <w:uiPriority w:val="99"/>
    <w:rsid w:val="00B518A8"/>
    <w:pPr>
      <w:tabs>
        <w:tab w:val="center" w:pos="4680"/>
        <w:tab w:val="right" w:pos="9360"/>
      </w:tabs>
    </w:pPr>
    <w:rPr>
      <w:rFonts w:cs="Times New Roman"/>
      <w:lang w:eastAsia="ja-JP"/>
    </w:rPr>
  </w:style>
  <w:style w:type="character" w:customStyle="1" w:styleId="FooterChar">
    <w:name w:val="Footer Char"/>
    <w:link w:val="Footer"/>
    <w:uiPriority w:val="99"/>
    <w:locked/>
    <w:rsid w:val="00B518A8"/>
    <w:rPr>
      <w:sz w:val="22"/>
    </w:rPr>
  </w:style>
  <w:style w:type="paragraph" w:styleId="BalloonText">
    <w:name w:val="Balloon Text"/>
    <w:basedOn w:val="Normal"/>
    <w:link w:val="BalloonTextChar"/>
    <w:uiPriority w:val="99"/>
    <w:semiHidden/>
    <w:rsid w:val="00B518A8"/>
    <w:pPr>
      <w:spacing w:after="0" w:line="240" w:lineRule="auto"/>
    </w:pPr>
    <w:rPr>
      <w:rFonts w:ascii="Lucida Grande" w:hAnsi="Lucida Grande" w:cs="Times New Roman"/>
      <w:sz w:val="18"/>
      <w:szCs w:val="18"/>
      <w:lang w:eastAsia="ja-JP"/>
    </w:rPr>
  </w:style>
  <w:style w:type="character" w:customStyle="1" w:styleId="BalloonTextChar">
    <w:name w:val="Balloon Text Char"/>
    <w:link w:val="BalloonText"/>
    <w:uiPriority w:val="99"/>
    <w:semiHidden/>
    <w:locked/>
    <w:rsid w:val="00B518A8"/>
    <w:rPr>
      <w:rFonts w:ascii="Lucida Grande" w:hAnsi="Lucida Grande"/>
      <w:sz w:val="18"/>
    </w:rPr>
  </w:style>
  <w:style w:type="character" w:styleId="Hyperlink">
    <w:name w:val="Hyperlink"/>
    <w:uiPriority w:val="99"/>
    <w:rsid w:val="00B518A8"/>
    <w:rPr>
      <w:rFonts w:cs="Times New Roman"/>
      <w:color w:val="0000FF"/>
      <w:u w:val="single"/>
    </w:rPr>
  </w:style>
  <w:style w:type="character" w:styleId="CommentReference">
    <w:name w:val="annotation reference"/>
    <w:uiPriority w:val="99"/>
    <w:semiHidden/>
    <w:rsid w:val="002F68F1"/>
    <w:rPr>
      <w:rFonts w:cs="Times New Roman"/>
      <w:sz w:val="18"/>
    </w:rPr>
  </w:style>
  <w:style w:type="paragraph" w:styleId="CommentText">
    <w:name w:val="annotation text"/>
    <w:basedOn w:val="Normal"/>
    <w:link w:val="CommentTextChar"/>
    <w:uiPriority w:val="99"/>
    <w:semiHidden/>
    <w:rsid w:val="002F68F1"/>
    <w:rPr>
      <w:sz w:val="24"/>
      <w:szCs w:val="24"/>
    </w:rPr>
  </w:style>
  <w:style w:type="character" w:customStyle="1" w:styleId="CommentTextChar">
    <w:name w:val="Comment Text Char"/>
    <w:link w:val="CommentText"/>
    <w:uiPriority w:val="99"/>
    <w:semiHidden/>
    <w:locked/>
    <w:rsid w:val="002F68F1"/>
    <w:rPr>
      <w:rFonts w:cs="Times New Roman"/>
      <w:sz w:val="24"/>
      <w:szCs w:val="24"/>
    </w:rPr>
  </w:style>
  <w:style w:type="character" w:styleId="Strong">
    <w:name w:val="Strong"/>
    <w:uiPriority w:val="99"/>
    <w:qFormat/>
    <w:rsid w:val="005B2C2F"/>
    <w:rPr>
      <w:rFonts w:cs="Times New Roman"/>
      <w:b/>
      <w:bCs/>
    </w:rPr>
  </w:style>
  <w:style w:type="paragraph" w:styleId="CommentSubject">
    <w:name w:val="annotation subject"/>
    <w:basedOn w:val="CommentText"/>
    <w:next w:val="CommentText"/>
    <w:link w:val="CommentSubjectChar"/>
    <w:uiPriority w:val="99"/>
    <w:semiHidden/>
    <w:rsid w:val="00D27CFE"/>
    <w:pPr>
      <w:spacing w:line="240" w:lineRule="auto"/>
    </w:pPr>
    <w:rPr>
      <w:b/>
      <w:bCs/>
      <w:sz w:val="20"/>
      <w:szCs w:val="20"/>
    </w:rPr>
  </w:style>
  <w:style w:type="character" w:customStyle="1" w:styleId="CommentSubjectChar">
    <w:name w:val="Comment Subject Char"/>
    <w:link w:val="CommentSubject"/>
    <w:uiPriority w:val="99"/>
    <w:semiHidden/>
    <w:locked/>
    <w:rsid w:val="00D27CFE"/>
    <w:rPr>
      <w:rFonts w:cs="Times New Roman"/>
      <w:b/>
      <w:bCs/>
      <w:sz w:val="24"/>
      <w:szCs w:val="24"/>
    </w:rPr>
  </w:style>
  <w:style w:type="paragraph" w:customStyle="1" w:styleId="Default">
    <w:name w:val="Default"/>
    <w:uiPriority w:val="99"/>
    <w:rsid w:val="002D1D32"/>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99"/>
    <w:qFormat/>
    <w:rsid w:val="005A0010"/>
    <w:pPr>
      <w:ind w:left="720"/>
      <w:contextualSpacing/>
    </w:pPr>
  </w:style>
  <w:style w:type="paragraph" w:styleId="TOCHeading">
    <w:name w:val="TOC Heading"/>
    <w:basedOn w:val="Heading1"/>
    <w:next w:val="Normal"/>
    <w:uiPriority w:val="39"/>
    <w:qFormat/>
    <w:rsid w:val="00433E2D"/>
    <w:pPr>
      <w:outlineLvl w:val="9"/>
    </w:pPr>
    <w:rPr>
      <w:lang w:eastAsia="ja-JP"/>
    </w:rPr>
  </w:style>
  <w:style w:type="paragraph" w:styleId="TOC2">
    <w:name w:val="toc 2"/>
    <w:basedOn w:val="Normal"/>
    <w:next w:val="Normal"/>
    <w:autoRedefine/>
    <w:uiPriority w:val="39"/>
    <w:rsid w:val="00433E2D"/>
    <w:pPr>
      <w:spacing w:after="100"/>
      <w:ind w:left="220"/>
    </w:pPr>
    <w:rPr>
      <w:rFonts w:eastAsia="Times New Roman" w:cs="Times New Roman"/>
      <w:lang w:eastAsia="ja-JP"/>
    </w:rPr>
  </w:style>
  <w:style w:type="paragraph" w:styleId="TOC1">
    <w:name w:val="toc 1"/>
    <w:basedOn w:val="Normal"/>
    <w:next w:val="Normal"/>
    <w:autoRedefine/>
    <w:uiPriority w:val="39"/>
    <w:rsid w:val="00273016"/>
    <w:pPr>
      <w:tabs>
        <w:tab w:val="right" w:leader="dot" w:pos="9350"/>
      </w:tabs>
      <w:spacing w:after="100"/>
    </w:pPr>
    <w:rPr>
      <w:rFonts w:eastAsia="Times New Roman" w:cstheme="minorHAnsi"/>
      <w:b/>
      <w:noProof/>
      <w:lang w:eastAsia="sv-SE"/>
    </w:rPr>
  </w:style>
  <w:style w:type="paragraph" w:styleId="TOC3">
    <w:name w:val="toc 3"/>
    <w:basedOn w:val="Normal"/>
    <w:next w:val="Normal"/>
    <w:autoRedefine/>
    <w:uiPriority w:val="39"/>
    <w:rsid w:val="005B14A2"/>
    <w:pPr>
      <w:spacing w:after="100"/>
      <w:ind w:left="440"/>
    </w:pPr>
    <w:rPr>
      <w:rFonts w:eastAsia="Times New Roman" w:cs="Times New Roman"/>
      <w:lang w:eastAsia="ja-JP"/>
    </w:rPr>
  </w:style>
  <w:style w:type="character" w:styleId="PageNumber">
    <w:name w:val="page number"/>
    <w:uiPriority w:val="99"/>
    <w:rsid w:val="00BD0618"/>
    <w:rPr>
      <w:rFonts w:cs="Times New Roman"/>
    </w:rPr>
  </w:style>
  <w:style w:type="character" w:customStyle="1" w:styleId="Heading2Char">
    <w:name w:val="Heading 2 Char"/>
    <w:basedOn w:val="DefaultParagraphFont"/>
    <w:link w:val="Heading2"/>
    <w:semiHidden/>
    <w:rsid w:val="00AA70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A709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AA7091"/>
    <w:rPr>
      <w:rFonts w:asciiTheme="majorHAnsi" w:eastAsiaTheme="majorEastAsia" w:hAnsiTheme="majorHAnsi" w:cstheme="majorBidi"/>
      <w:b/>
      <w:bCs/>
      <w:i/>
      <w:iCs/>
      <w:color w:val="4F81BD" w:themeColor="accent1"/>
      <w:sz w:val="22"/>
      <w:szCs w:val="22"/>
    </w:rPr>
  </w:style>
  <w:style w:type="paragraph" w:customStyle="1" w:styleId="normaltext">
    <w:name w:val="normaltext"/>
    <w:rsid w:val="00AA7091"/>
    <w:pPr>
      <w:spacing w:after="120"/>
    </w:pPr>
    <w:rPr>
      <w:rFonts w:ascii="Times" w:eastAsiaTheme="minorEastAsia" w:hAnsi="Times" w:cstheme="minorBidi"/>
    </w:rPr>
  </w:style>
  <w:style w:type="paragraph" w:styleId="NormalWeb">
    <w:name w:val="Normal (Web)"/>
    <w:basedOn w:val="Normal"/>
    <w:uiPriority w:val="99"/>
    <w:unhideWhenUsed/>
    <w:rsid w:val="00AA7091"/>
    <w:pPr>
      <w:spacing w:before="100" w:beforeAutospacing="1" w:after="100" w:afterAutospacing="1" w:line="240" w:lineRule="auto"/>
    </w:pPr>
    <w:rPr>
      <w:rFonts w:ascii="Times" w:eastAsiaTheme="minorEastAsia" w:hAnsi="Times" w:cs="Times New Roman"/>
      <w:sz w:val="20"/>
      <w:szCs w:val="20"/>
    </w:rPr>
  </w:style>
  <w:style w:type="paragraph" w:styleId="DocumentMap">
    <w:name w:val="Document Map"/>
    <w:basedOn w:val="Normal"/>
    <w:link w:val="DocumentMapChar"/>
    <w:uiPriority w:val="99"/>
    <w:semiHidden/>
    <w:unhideWhenUsed/>
    <w:rsid w:val="009A0E0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0E02"/>
    <w:rPr>
      <w:rFonts w:ascii="Lucida Grande" w:hAnsi="Lucida Grande" w:cs="Lucida Grande"/>
      <w:sz w:val="24"/>
      <w:szCs w:val="24"/>
    </w:rPr>
  </w:style>
  <w:style w:type="paragraph" w:styleId="Revision">
    <w:name w:val="Revision"/>
    <w:hidden/>
    <w:uiPriority w:val="99"/>
    <w:semiHidden/>
    <w:rsid w:val="00CC4458"/>
    <w:rPr>
      <w:sz w:val="22"/>
      <w:szCs w:val="22"/>
    </w:rPr>
  </w:style>
  <w:style w:type="table" w:styleId="TableGrid">
    <w:name w:val="Table Grid"/>
    <w:basedOn w:val="TableNormal"/>
    <w:locked/>
    <w:rsid w:val="0075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text">
    <w:name w:val="qtext"/>
    <w:basedOn w:val="Normal"/>
    <w:uiPriority w:val="99"/>
    <w:rsid w:val="003A15A3"/>
    <w:pPr>
      <w:keepNext/>
      <w:keepLines/>
      <w:tabs>
        <w:tab w:val="left" w:pos="720"/>
      </w:tabs>
      <w:spacing w:after="0" w:line="240" w:lineRule="auto"/>
      <w:ind w:left="720" w:hanging="720"/>
    </w:pPr>
    <w:rPr>
      <w:rFonts w:ascii="Helvetica" w:eastAsia="Times New Roman" w:hAnsi="Helvetica" w:cs="Times New Roman"/>
      <w:sz w:val="20"/>
      <w:szCs w:val="20"/>
      <w:lang w:val="en-GB" w:eastAsia="en-GB"/>
    </w:rPr>
  </w:style>
  <w:style w:type="paragraph" w:customStyle="1" w:styleId="resptext">
    <w:name w:val="resptext"/>
    <w:basedOn w:val="Normal"/>
    <w:uiPriority w:val="99"/>
    <w:rsid w:val="003A15A3"/>
    <w:pPr>
      <w:keepNext/>
      <w:keepLines/>
      <w:tabs>
        <w:tab w:val="center" w:pos="8640"/>
        <w:tab w:val="left" w:pos="9000"/>
        <w:tab w:val="right" w:pos="10440"/>
      </w:tabs>
      <w:spacing w:after="0" w:line="240" w:lineRule="auto"/>
      <w:ind w:left="5760" w:right="2160" w:hanging="144"/>
    </w:pPr>
    <w:rPr>
      <w:rFonts w:ascii="Helvetica" w:eastAsia="Times New Roman" w:hAnsi="Helvetica" w:cs="Times New Roman"/>
      <w:sz w:val="20"/>
      <w:szCs w:val="20"/>
      <w:lang w:val="en-GB" w:eastAsia="en-GB"/>
    </w:rPr>
  </w:style>
  <w:style w:type="paragraph" w:customStyle="1" w:styleId="QEND">
    <w:name w:val="QEND"/>
    <w:basedOn w:val="Normal"/>
    <w:uiPriority w:val="99"/>
    <w:rsid w:val="00670C32"/>
    <w:pPr>
      <w:spacing w:after="0" w:line="240" w:lineRule="auto"/>
    </w:pPr>
    <w:rPr>
      <w:rFonts w:ascii="Helvetica" w:eastAsia="Times New Roman" w:hAnsi="Helvetica" w:cs="Times New Roman"/>
      <w:color w:val="FFFFFF"/>
      <w:sz w:val="8"/>
      <w:szCs w:val="20"/>
      <w:lang w:val="en-GB" w:eastAsia="en-GB"/>
    </w:rPr>
  </w:style>
  <w:style w:type="paragraph" w:styleId="TOC4">
    <w:name w:val="toc 4"/>
    <w:basedOn w:val="Normal"/>
    <w:next w:val="Normal"/>
    <w:autoRedefine/>
    <w:uiPriority w:val="39"/>
    <w:unhideWhenUsed/>
    <w:locked/>
    <w:rsid w:val="009254B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9254B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9254B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9254B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9254B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9254BC"/>
    <w:pPr>
      <w:spacing w:after="100"/>
      <w:ind w:left="176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139F"/>
    <w:pPr>
      <w:spacing w:after="200" w:line="276" w:lineRule="auto"/>
    </w:pPr>
    <w:rPr>
      <w:sz w:val="22"/>
      <w:szCs w:val="22"/>
    </w:rPr>
  </w:style>
  <w:style w:type="paragraph" w:styleId="Heading1">
    <w:name w:val="heading 1"/>
    <w:basedOn w:val="Normal"/>
    <w:next w:val="Normal"/>
    <w:link w:val="Heading1Char"/>
    <w:uiPriority w:val="99"/>
    <w:qFormat/>
    <w:rsid w:val="00433E2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locked/>
    <w:rsid w:val="00AA7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AA70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A70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3E2D"/>
    <w:rPr>
      <w:rFonts w:ascii="Cambria" w:hAnsi="Cambria" w:cs="Times New Roman"/>
      <w:b/>
      <w:bCs/>
      <w:color w:val="365F91"/>
      <w:sz w:val="28"/>
      <w:szCs w:val="28"/>
    </w:rPr>
  </w:style>
  <w:style w:type="paragraph" w:styleId="PlainText">
    <w:name w:val="Plain Text"/>
    <w:basedOn w:val="Normal"/>
    <w:link w:val="PlainTextChar"/>
    <w:uiPriority w:val="99"/>
    <w:rsid w:val="0093337F"/>
    <w:pPr>
      <w:spacing w:after="0" w:line="240" w:lineRule="auto"/>
    </w:pPr>
    <w:rPr>
      <w:rFonts w:ascii="Consolas" w:hAnsi="Consolas" w:cs="Times New Roman"/>
      <w:sz w:val="21"/>
      <w:szCs w:val="21"/>
      <w:lang w:eastAsia="ja-JP"/>
    </w:rPr>
  </w:style>
  <w:style w:type="character" w:customStyle="1" w:styleId="PlainTextChar">
    <w:name w:val="Plain Text Char"/>
    <w:link w:val="PlainText"/>
    <w:uiPriority w:val="99"/>
    <w:locked/>
    <w:rsid w:val="0093337F"/>
    <w:rPr>
      <w:rFonts w:ascii="Consolas" w:hAnsi="Consolas"/>
      <w:sz w:val="21"/>
    </w:rPr>
  </w:style>
  <w:style w:type="paragraph" w:styleId="Header">
    <w:name w:val="header"/>
    <w:basedOn w:val="Normal"/>
    <w:link w:val="HeaderChar"/>
    <w:uiPriority w:val="99"/>
    <w:rsid w:val="00B518A8"/>
    <w:pPr>
      <w:tabs>
        <w:tab w:val="center" w:pos="4680"/>
        <w:tab w:val="right" w:pos="9360"/>
      </w:tabs>
    </w:pPr>
    <w:rPr>
      <w:rFonts w:cs="Times New Roman"/>
      <w:lang w:eastAsia="ja-JP"/>
    </w:rPr>
  </w:style>
  <w:style w:type="character" w:customStyle="1" w:styleId="HeaderChar">
    <w:name w:val="Header Char"/>
    <w:link w:val="Header"/>
    <w:uiPriority w:val="99"/>
    <w:locked/>
    <w:rsid w:val="00B518A8"/>
    <w:rPr>
      <w:sz w:val="22"/>
    </w:rPr>
  </w:style>
  <w:style w:type="paragraph" w:styleId="Footer">
    <w:name w:val="footer"/>
    <w:basedOn w:val="Normal"/>
    <w:link w:val="FooterChar"/>
    <w:uiPriority w:val="99"/>
    <w:rsid w:val="00B518A8"/>
    <w:pPr>
      <w:tabs>
        <w:tab w:val="center" w:pos="4680"/>
        <w:tab w:val="right" w:pos="9360"/>
      </w:tabs>
    </w:pPr>
    <w:rPr>
      <w:rFonts w:cs="Times New Roman"/>
      <w:lang w:eastAsia="ja-JP"/>
    </w:rPr>
  </w:style>
  <w:style w:type="character" w:customStyle="1" w:styleId="FooterChar">
    <w:name w:val="Footer Char"/>
    <w:link w:val="Footer"/>
    <w:uiPriority w:val="99"/>
    <w:locked/>
    <w:rsid w:val="00B518A8"/>
    <w:rPr>
      <w:sz w:val="22"/>
    </w:rPr>
  </w:style>
  <w:style w:type="paragraph" w:styleId="BalloonText">
    <w:name w:val="Balloon Text"/>
    <w:basedOn w:val="Normal"/>
    <w:link w:val="BalloonTextChar"/>
    <w:uiPriority w:val="99"/>
    <w:semiHidden/>
    <w:rsid w:val="00B518A8"/>
    <w:pPr>
      <w:spacing w:after="0" w:line="240" w:lineRule="auto"/>
    </w:pPr>
    <w:rPr>
      <w:rFonts w:ascii="Lucida Grande" w:hAnsi="Lucida Grande" w:cs="Times New Roman"/>
      <w:sz w:val="18"/>
      <w:szCs w:val="18"/>
      <w:lang w:eastAsia="ja-JP"/>
    </w:rPr>
  </w:style>
  <w:style w:type="character" w:customStyle="1" w:styleId="BalloonTextChar">
    <w:name w:val="Balloon Text Char"/>
    <w:link w:val="BalloonText"/>
    <w:uiPriority w:val="99"/>
    <w:semiHidden/>
    <w:locked/>
    <w:rsid w:val="00B518A8"/>
    <w:rPr>
      <w:rFonts w:ascii="Lucida Grande" w:hAnsi="Lucida Grande"/>
      <w:sz w:val="18"/>
    </w:rPr>
  </w:style>
  <w:style w:type="character" w:styleId="Hyperlink">
    <w:name w:val="Hyperlink"/>
    <w:uiPriority w:val="99"/>
    <w:rsid w:val="00B518A8"/>
    <w:rPr>
      <w:rFonts w:cs="Times New Roman"/>
      <w:color w:val="0000FF"/>
      <w:u w:val="single"/>
    </w:rPr>
  </w:style>
  <w:style w:type="character" w:styleId="CommentReference">
    <w:name w:val="annotation reference"/>
    <w:uiPriority w:val="99"/>
    <w:semiHidden/>
    <w:rsid w:val="002F68F1"/>
    <w:rPr>
      <w:rFonts w:cs="Times New Roman"/>
      <w:sz w:val="18"/>
    </w:rPr>
  </w:style>
  <w:style w:type="paragraph" w:styleId="CommentText">
    <w:name w:val="annotation text"/>
    <w:basedOn w:val="Normal"/>
    <w:link w:val="CommentTextChar"/>
    <w:uiPriority w:val="99"/>
    <w:semiHidden/>
    <w:rsid w:val="002F68F1"/>
    <w:rPr>
      <w:sz w:val="24"/>
      <w:szCs w:val="24"/>
    </w:rPr>
  </w:style>
  <w:style w:type="character" w:customStyle="1" w:styleId="CommentTextChar">
    <w:name w:val="Comment Text Char"/>
    <w:link w:val="CommentText"/>
    <w:uiPriority w:val="99"/>
    <w:semiHidden/>
    <w:locked/>
    <w:rsid w:val="002F68F1"/>
    <w:rPr>
      <w:rFonts w:cs="Times New Roman"/>
      <w:sz w:val="24"/>
      <w:szCs w:val="24"/>
    </w:rPr>
  </w:style>
  <w:style w:type="character" w:styleId="Strong">
    <w:name w:val="Strong"/>
    <w:uiPriority w:val="99"/>
    <w:qFormat/>
    <w:rsid w:val="005B2C2F"/>
    <w:rPr>
      <w:rFonts w:cs="Times New Roman"/>
      <w:b/>
      <w:bCs/>
    </w:rPr>
  </w:style>
  <w:style w:type="paragraph" w:styleId="CommentSubject">
    <w:name w:val="annotation subject"/>
    <w:basedOn w:val="CommentText"/>
    <w:next w:val="CommentText"/>
    <w:link w:val="CommentSubjectChar"/>
    <w:uiPriority w:val="99"/>
    <w:semiHidden/>
    <w:rsid w:val="00D27CFE"/>
    <w:pPr>
      <w:spacing w:line="240" w:lineRule="auto"/>
    </w:pPr>
    <w:rPr>
      <w:b/>
      <w:bCs/>
      <w:sz w:val="20"/>
      <w:szCs w:val="20"/>
    </w:rPr>
  </w:style>
  <w:style w:type="character" w:customStyle="1" w:styleId="CommentSubjectChar">
    <w:name w:val="Comment Subject Char"/>
    <w:link w:val="CommentSubject"/>
    <w:uiPriority w:val="99"/>
    <w:semiHidden/>
    <w:locked/>
    <w:rsid w:val="00D27CFE"/>
    <w:rPr>
      <w:rFonts w:cs="Times New Roman"/>
      <w:b/>
      <w:bCs/>
      <w:sz w:val="24"/>
      <w:szCs w:val="24"/>
    </w:rPr>
  </w:style>
  <w:style w:type="paragraph" w:customStyle="1" w:styleId="Default">
    <w:name w:val="Default"/>
    <w:uiPriority w:val="99"/>
    <w:rsid w:val="002D1D32"/>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99"/>
    <w:qFormat/>
    <w:rsid w:val="005A0010"/>
    <w:pPr>
      <w:ind w:left="720"/>
      <w:contextualSpacing/>
    </w:pPr>
  </w:style>
  <w:style w:type="paragraph" w:styleId="TOCHeading">
    <w:name w:val="TOC Heading"/>
    <w:basedOn w:val="Heading1"/>
    <w:next w:val="Normal"/>
    <w:uiPriority w:val="39"/>
    <w:qFormat/>
    <w:rsid w:val="00433E2D"/>
    <w:pPr>
      <w:outlineLvl w:val="9"/>
    </w:pPr>
    <w:rPr>
      <w:lang w:eastAsia="ja-JP"/>
    </w:rPr>
  </w:style>
  <w:style w:type="paragraph" w:styleId="TOC2">
    <w:name w:val="toc 2"/>
    <w:basedOn w:val="Normal"/>
    <w:next w:val="Normal"/>
    <w:autoRedefine/>
    <w:uiPriority w:val="39"/>
    <w:rsid w:val="00433E2D"/>
    <w:pPr>
      <w:spacing w:after="100"/>
      <w:ind w:left="220"/>
    </w:pPr>
    <w:rPr>
      <w:rFonts w:eastAsia="Times New Roman" w:cs="Times New Roman"/>
      <w:lang w:eastAsia="ja-JP"/>
    </w:rPr>
  </w:style>
  <w:style w:type="paragraph" w:styleId="TOC1">
    <w:name w:val="toc 1"/>
    <w:basedOn w:val="Normal"/>
    <w:next w:val="Normal"/>
    <w:autoRedefine/>
    <w:uiPriority w:val="39"/>
    <w:rsid w:val="00273016"/>
    <w:pPr>
      <w:tabs>
        <w:tab w:val="right" w:leader="dot" w:pos="9350"/>
      </w:tabs>
      <w:spacing w:after="100"/>
    </w:pPr>
    <w:rPr>
      <w:rFonts w:eastAsia="Times New Roman" w:cstheme="minorHAnsi"/>
      <w:b/>
      <w:noProof/>
      <w:lang w:eastAsia="sv-SE"/>
    </w:rPr>
  </w:style>
  <w:style w:type="paragraph" w:styleId="TOC3">
    <w:name w:val="toc 3"/>
    <w:basedOn w:val="Normal"/>
    <w:next w:val="Normal"/>
    <w:autoRedefine/>
    <w:uiPriority w:val="39"/>
    <w:rsid w:val="005B14A2"/>
    <w:pPr>
      <w:spacing w:after="100"/>
      <w:ind w:left="440"/>
    </w:pPr>
    <w:rPr>
      <w:rFonts w:eastAsia="Times New Roman" w:cs="Times New Roman"/>
      <w:lang w:eastAsia="ja-JP"/>
    </w:rPr>
  </w:style>
  <w:style w:type="character" w:styleId="PageNumber">
    <w:name w:val="page number"/>
    <w:uiPriority w:val="99"/>
    <w:rsid w:val="00BD0618"/>
    <w:rPr>
      <w:rFonts w:cs="Times New Roman"/>
    </w:rPr>
  </w:style>
  <w:style w:type="character" w:customStyle="1" w:styleId="Heading2Char">
    <w:name w:val="Heading 2 Char"/>
    <w:basedOn w:val="DefaultParagraphFont"/>
    <w:link w:val="Heading2"/>
    <w:semiHidden/>
    <w:rsid w:val="00AA70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A709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AA7091"/>
    <w:rPr>
      <w:rFonts w:asciiTheme="majorHAnsi" w:eastAsiaTheme="majorEastAsia" w:hAnsiTheme="majorHAnsi" w:cstheme="majorBidi"/>
      <w:b/>
      <w:bCs/>
      <w:i/>
      <w:iCs/>
      <w:color w:val="4F81BD" w:themeColor="accent1"/>
      <w:sz w:val="22"/>
      <w:szCs w:val="22"/>
    </w:rPr>
  </w:style>
  <w:style w:type="paragraph" w:customStyle="1" w:styleId="normaltext">
    <w:name w:val="normaltext"/>
    <w:rsid w:val="00AA7091"/>
    <w:pPr>
      <w:spacing w:after="120"/>
    </w:pPr>
    <w:rPr>
      <w:rFonts w:ascii="Times" w:eastAsiaTheme="minorEastAsia" w:hAnsi="Times" w:cstheme="minorBidi"/>
    </w:rPr>
  </w:style>
  <w:style w:type="paragraph" w:styleId="NormalWeb">
    <w:name w:val="Normal (Web)"/>
    <w:basedOn w:val="Normal"/>
    <w:uiPriority w:val="99"/>
    <w:unhideWhenUsed/>
    <w:rsid w:val="00AA7091"/>
    <w:pPr>
      <w:spacing w:before="100" w:beforeAutospacing="1" w:after="100" w:afterAutospacing="1" w:line="240" w:lineRule="auto"/>
    </w:pPr>
    <w:rPr>
      <w:rFonts w:ascii="Times" w:eastAsiaTheme="minorEastAsia" w:hAnsi="Times" w:cs="Times New Roman"/>
      <w:sz w:val="20"/>
      <w:szCs w:val="20"/>
    </w:rPr>
  </w:style>
  <w:style w:type="paragraph" w:styleId="DocumentMap">
    <w:name w:val="Document Map"/>
    <w:basedOn w:val="Normal"/>
    <w:link w:val="DocumentMapChar"/>
    <w:uiPriority w:val="99"/>
    <w:semiHidden/>
    <w:unhideWhenUsed/>
    <w:rsid w:val="009A0E0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0E02"/>
    <w:rPr>
      <w:rFonts w:ascii="Lucida Grande" w:hAnsi="Lucida Grande" w:cs="Lucida Grande"/>
      <w:sz w:val="24"/>
      <w:szCs w:val="24"/>
    </w:rPr>
  </w:style>
  <w:style w:type="paragraph" w:styleId="Revision">
    <w:name w:val="Revision"/>
    <w:hidden/>
    <w:uiPriority w:val="99"/>
    <w:semiHidden/>
    <w:rsid w:val="00CC4458"/>
    <w:rPr>
      <w:sz w:val="22"/>
      <w:szCs w:val="22"/>
    </w:rPr>
  </w:style>
  <w:style w:type="table" w:styleId="TableGrid">
    <w:name w:val="Table Grid"/>
    <w:basedOn w:val="TableNormal"/>
    <w:locked/>
    <w:rsid w:val="0075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text">
    <w:name w:val="qtext"/>
    <w:basedOn w:val="Normal"/>
    <w:uiPriority w:val="99"/>
    <w:rsid w:val="003A15A3"/>
    <w:pPr>
      <w:keepNext/>
      <w:keepLines/>
      <w:tabs>
        <w:tab w:val="left" w:pos="720"/>
      </w:tabs>
      <w:spacing w:after="0" w:line="240" w:lineRule="auto"/>
      <w:ind w:left="720" w:hanging="720"/>
    </w:pPr>
    <w:rPr>
      <w:rFonts w:ascii="Helvetica" w:eastAsia="Times New Roman" w:hAnsi="Helvetica" w:cs="Times New Roman"/>
      <w:sz w:val="20"/>
      <w:szCs w:val="20"/>
      <w:lang w:val="en-GB" w:eastAsia="en-GB"/>
    </w:rPr>
  </w:style>
  <w:style w:type="paragraph" w:customStyle="1" w:styleId="resptext">
    <w:name w:val="resptext"/>
    <w:basedOn w:val="Normal"/>
    <w:uiPriority w:val="99"/>
    <w:rsid w:val="003A15A3"/>
    <w:pPr>
      <w:keepNext/>
      <w:keepLines/>
      <w:tabs>
        <w:tab w:val="center" w:pos="8640"/>
        <w:tab w:val="left" w:pos="9000"/>
        <w:tab w:val="right" w:pos="10440"/>
      </w:tabs>
      <w:spacing w:after="0" w:line="240" w:lineRule="auto"/>
      <w:ind w:left="5760" w:right="2160" w:hanging="144"/>
    </w:pPr>
    <w:rPr>
      <w:rFonts w:ascii="Helvetica" w:eastAsia="Times New Roman" w:hAnsi="Helvetica" w:cs="Times New Roman"/>
      <w:sz w:val="20"/>
      <w:szCs w:val="20"/>
      <w:lang w:val="en-GB" w:eastAsia="en-GB"/>
    </w:rPr>
  </w:style>
  <w:style w:type="paragraph" w:customStyle="1" w:styleId="QEND">
    <w:name w:val="QEND"/>
    <w:basedOn w:val="Normal"/>
    <w:uiPriority w:val="99"/>
    <w:rsid w:val="00670C32"/>
    <w:pPr>
      <w:spacing w:after="0" w:line="240" w:lineRule="auto"/>
    </w:pPr>
    <w:rPr>
      <w:rFonts w:ascii="Helvetica" w:eastAsia="Times New Roman" w:hAnsi="Helvetica" w:cs="Times New Roman"/>
      <w:color w:val="FFFFFF"/>
      <w:sz w:val="8"/>
      <w:szCs w:val="20"/>
      <w:lang w:val="en-GB" w:eastAsia="en-GB"/>
    </w:rPr>
  </w:style>
  <w:style w:type="paragraph" w:styleId="TOC4">
    <w:name w:val="toc 4"/>
    <w:basedOn w:val="Normal"/>
    <w:next w:val="Normal"/>
    <w:autoRedefine/>
    <w:uiPriority w:val="39"/>
    <w:unhideWhenUsed/>
    <w:locked/>
    <w:rsid w:val="009254B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9254B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9254B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9254B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9254B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9254BC"/>
    <w:pPr>
      <w:spacing w:after="100"/>
      <w:ind w:left="17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395475344">
      <w:bodyDiv w:val="1"/>
      <w:marLeft w:val="0"/>
      <w:marRight w:val="0"/>
      <w:marTop w:val="0"/>
      <w:marBottom w:val="0"/>
      <w:divBdr>
        <w:top w:val="none" w:sz="0" w:space="0" w:color="auto"/>
        <w:left w:val="none" w:sz="0" w:space="0" w:color="auto"/>
        <w:bottom w:val="none" w:sz="0" w:space="0" w:color="auto"/>
        <w:right w:val="none" w:sz="0" w:space="0" w:color="auto"/>
      </w:divBdr>
    </w:div>
    <w:div w:id="428738388">
      <w:marLeft w:val="0"/>
      <w:marRight w:val="0"/>
      <w:marTop w:val="0"/>
      <w:marBottom w:val="0"/>
      <w:divBdr>
        <w:top w:val="none" w:sz="0" w:space="0" w:color="auto"/>
        <w:left w:val="none" w:sz="0" w:space="0" w:color="auto"/>
        <w:bottom w:val="none" w:sz="0" w:space="0" w:color="auto"/>
        <w:right w:val="none" w:sz="0" w:space="0" w:color="auto"/>
      </w:divBdr>
    </w:div>
    <w:div w:id="428738389">
      <w:marLeft w:val="0"/>
      <w:marRight w:val="0"/>
      <w:marTop w:val="0"/>
      <w:marBottom w:val="0"/>
      <w:divBdr>
        <w:top w:val="none" w:sz="0" w:space="0" w:color="auto"/>
        <w:left w:val="none" w:sz="0" w:space="0" w:color="auto"/>
        <w:bottom w:val="none" w:sz="0" w:space="0" w:color="auto"/>
        <w:right w:val="none" w:sz="0" w:space="0" w:color="auto"/>
      </w:divBdr>
    </w:div>
    <w:div w:id="428738390">
      <w:marLeft w:val="0"/>
      <w:marRight w:val="0"/>
      <w:marTop w:val="0"/>
      <w:marBottom w:val="0"/>
      <w:divBdr>
        <w:top w:val="none" w:sz="0" w:space="0" w:color="auto"/>
        <w:left w:val="none" w:sz="0" w:space="0" w:color="auto"/>
        <w:bottom w:val="none" w:sz="0" w:space="0" w:color="auto"/>
        <w:right w:val="none" w:sz="0" w:space="0" w:color="auto"/>
      </w:divBdr>
    </w:div>
    <w:div w:id="428738391">
      <w:marLeft w:val="0"/>
      <w:marRight w:val="0"/>
      <w:marTop w:val="0"/>
      <w:marBottom w:val="0"/>
      <w:divBdr>
        <w:top w:val="none" w:sz="0" w:space="0" w:color="auto"/>
        <w:left w:val="none" w:sz="0" w:space="0" w:color="auto"/>
        <w:bottom w:val="none" w:sz="0" w:space="0" w:color="auto"/>
        <w:right w:val="none" w:sz="0" w:space="0" w:color="auto"/>
      </w:divBdr>
    </w:div>
    <w:div w:id="428738392">
      <w:marLeft w:val="0"/>
      <w:marRight w:val="0"/>
      <w:marTop w:val="0"/>
      <w:marBottom w:val="0"/>
      <w:divBdr>
        <w:top w:val="none" w:sz="0" w:space="0" w:color="auto"/>
        <w:left w:val="none" w:sz="0" w:space="0" w:color="auto"/>
        <w:bottom w:val="none" w:sz="0" w:space="0" w:color="auto"/>
        <w:right w:val="none" w:sz="0" w:space="0" w:color="auto"/>
      </w:divBdr>
    </w:div>
    <w:div w:id="428738393">
      <w:marLeft w:val="0"/>
      <w:marRight w:val="0"/>
      <w:marTop w:val="0"/>
      <w:marBottom w:val="0"/>
      <w:divBdr>
        <w:top w:val="none" w:sz="0" w:space="0" w:color="auto"/>
        <w:left w:val="none" w:sz="0" w:space="0" w:color="auto"/>
        <w:bottom w:val="none" w:sz="0" w:space="0" w:color="auto"/>
        <w:right w:val="none" w:sz="0" w:space="0" w:color="auto"/>
      </w:divBdr>
    </w:div>
    <w:div w:id="428738394">
      <w:marLeft w:val="0"/>
      <w:marRight w:val="0"/>
      <w:marTop w:val="0"/>
      <w:marBottom w:val="0"/>
      <w:divBdr>
        <w:top w:val="none" w:sz="0" w:space="0" w:color="auto"/>
        <w:left w:val="none" w:sz="0" w:space="0" w:color="auto"/>
        <w:bottom w:val="none" w:sz="0" w:space="0" w:color="auto"/>
        <w:right w:val="none" w:sz="0" w:space="0" w:color="auto"/>
      </w:divBdr>
    </w:div>
    <w:div w:id="1037002798">
      <w:bodyDiv w:val="1"/>
      <w:marLeft w:val="0"/>
      <w:marRight w:val="0"/>
      <w:marTop w:val="0"/>
      <w:marBottom w:val="0"/>
      <w:divBdr>
        <w:top w:val="none" w:sz="0" w:space="0" w:color="auto"/>
        <w:left w:val="none" w:sz="0" w:space="0" w:color="auto"/>
        <w:bottom w:val="none" w:sz="0" w:space="0" w:color="auto"/>
        <w:right w:val="none" w:sz="0" w:space="0" w:color="auto"/>
      </w:divBdr>
    </w:div>
    <w:div w:id="1086268210">
      <w:bodyDiv w:val="1"/>
      <w:marLeft w:val="0"/>
      <w:marRight w:val="0"/>
      <w:marTop w:val="0"/>
      <w:marBottom w:val="0"/>
      <w:divBdr>
        <w:top w:val="none" w:sz="0" w:space="0" w:color="auto"/>
        <w:left w:val="none" w:sz="0" w:space="0" w:color="auto"/>
        <w:bottom w:val="none" w:sz="0" w:space="0" w:color="auto"/>
        <w:right w:val="none" w:sz="0" w:space="0" w:color="auto"/>
      </w:divBdr>
    </w:div>
    <w:div w:id="1247883807">
      <w:bodyDiv w:val="1"/>
      <w:marLeft w:val="0"/>
      <w:marRight w:val="0"/>
      <w:marTop w:val="0"/>
      <w:marBottom w:val="0"/>
      <w:divBdr>
        <w:top w:val="none" w:sz="0" w:space="0" w:color="auto"/>
        <w:left w:val="none" w:sz="0" w:space="0" w:color="auto"/>
        <w:bottom w:val="none" w:sz="0" w:space="0" w:color="auto"/>
        <w:right w:val="none" w:sz="0" w:space="0" w:color="auto"/>
      </w:divBdr>
    </w:div>
    <w:div w:id="1326860511">
      <w:bodyDiv w:val="1"/>
      <w:marLeft w:val="0"/>
      <w:marRight w:val="0"/>
      <w:marTop w:val="0"/>
      <w:marBottom w:val="0"/>
      <w:divBdr>
        <w:top w:val="none" w:sz="0" w:space="0" w:color="auto"/>
        <w:left w:val="none" w:sz="0" w:space="0" w:color="auto"/>
        <w:bottom w:val="none" w:sz="0" w:space="0" w:color="auto"/>
        <w:right w:val="none" w:sz="0" w:space="0" w:color="auto"/>
      </w:divBdr>
    </w:div>
    <w:div w:id="1486312781">
      <w:bodyDiv w:val="1"/>
      <w:marLeft w:val="0"/>
      <w:marRight w:val="0"/>
      <w:marTop w:val="0"/>
      <w:marBottom w:val="0"/>
      <w:divBdr>
        <w:top w:val="none" w:sz="0" w:space="0" w:color="auto"/>
        <w:left w:val="none" w:sz="0" w:space="0" w:color="auto"/>
        <w:bottom w:val="none" w:sz="0" w:space="0" w:color="auto"/>
        <w:right w:val="none" w:sz="0" w:space="0" w:color="auto"/>
      </w:divBdr>
    </w:div>
    <w:div w:id="1503199953">
      <w:bodyDiv w:val="1"/>
      <w:marLeft w:val="0"/>
      <w:marRight w:val="0"/>
      <w:marTop w:val="0"/>
      <w:marBottom w:val="0"/>
      <w:divBdr>
        <w:top w:val="none" w:sz="0" w:space="0" w:color="auto"/>
        <w:left w:val="none" w:sz="0" w:space="0" w:color="auto"/>
        <w:bottom w:val="none" w:sz="0" w:space="0" w:color="auto"/>
        <w:right w:val="none" w:sz="0" w:space="0" w:color="auto"/>
      </w:divBdr>
    </w:div>
    <w:div w:id="20152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veygizmo.com/survey-blog/online-survey-hipaa-safe-harbor-certific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7C08-C52C-49A3-9B8A-74BF382B07DE}">
  <ds:schemaRefs>
    <ds:schemaRef ds:uri="http://schemas.openxmlformats.org/officeDocument/2006/bibliography"/>
  </ds:schemaRefs>
</ds:datastoreItem>
</file>

<file path=customXml/itemProps2.xml><?xml version="1.0" encoding="utf-8"?>
<ds:datastoreItem xmlns:ds="http://schemas.openxmlformats.org/officeDocument/2006/customXml" ds:itemID="{0596C712-C23E-499B-847F-92217D7576F9}">
  <ds:schemaRefs>
    <ds:schemaRef ds:uri="http://schemas.openxmlformats.org/officeDocument/2006/bibliography"/>
  </ds:schemaRefs>
</ds:datastoreItem>
</file>

<file path=customXml/itemProps3.xml><?xml version="1.0" encoding="utf-8"?>
<ds:datastoreItem xmlns:ds="http://schemas.openxmlformats.org/officeDocument/2006/customXml" ds:itemID="{1011FC98-22F3-4BE7-B2AE-BB141B8E66BC}">
  <ds:schemaRefs>
    <ds:schemaRef ds:uri="http://schemas.openxmlformats.org/officeDocument/2006/bibliography"/>
  </ds:schemaRefs>
</ds:datastoreItem>
</file>

<file path=customXml/itemProps4.xml><?xml version="1.0" encoding="utf-8"?>
<ds:datastoreItem xmlns:ds="http://schemas.openxmlformats.org/officeDocument/2006/customXml" ds:itemID="{05B33008-ECE6-4AAB-9D7A-CA76E6FA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16899</Words>
  <Characters>96326</Characters>
  <Application>Microsoft Office Word</Application>
  <DocSecurity>0</DocSecurity>
  <Lines>802</Lines>
  <Paragraphs>225</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REDS-III 10-page Proposal Template</vt:lpstr>
      <vt:lpstr>4.2. Summary of Study Objectives, Aims and Research Questions</vt:lpstr>
      <vt:lpstr>Aim 1 Focus Groups of MSM population </vt:lpstr>
      <vt:lpstr/>
      <vt:lpstr>    4.3. Aim 1 Study Population </vt:lpstr>
      <vt:lpstr>    </vt:lpstr>
      <vt:lpstr>    4.3.1 Inclusion Criteria</vt:lpstr>
      <vt:lpstr>    4.3.2 Exclusion Criteria</vt:lpstr>
      <vt:lpstr>    4.4. Study Enrollment </vt:lpstr>
      <vt:lpstr>    4.4.1 Screening/Recruitment</vt:lpstr>
      <vt:lpstr>    4.6. Measurements</vt:lpstr>
      <vt:lpstr>    How has this discussion changed your views on blood donation?</vt:lpstr>
      <vt:lpstr>    </vt:lpstr>
      <vt:lpstr>    4.5.1 Preparation</vt:lpstr>
      <vt:lpstr>    4.5.2 Administration</vt:lpstr>
      <vt:lpstr>    4.6.1 Schedule of Measurement</vt:lpstr>
      <vt:lpstr>    4.6.3 Assessment and Measurement Procedures</vt:lpstr>
      <vt:lpstr>    4.7. Survey Considerations and OMB Requirements </vt:lpstr>
      <vt:lpstr>    4.8. Data Management</vt:lpstr>
      <vt:lpstr>    4.9. Statistical Considerations</vt:lpstr>
      <vt:lpstr>    4.9.3 Participant Incentives</vt:lpstr>
      <vt:lpstr>    </vt:lpstr>
      <vt:lpstr>    4.9.4 Analytic Approach </vt:lpstr>
      <vt:lpstr>Aim 2 Surveys to Estimate the Prevalence of Compliance and Non-compliance</vt:lpstr>
      <vt:lpstr>    5.3.1 Inclusion Criteria</vt:lpstr>
      <vt:lpstr>    5.3.2 Exclusion Criteria</vt:lpstr>
      <vt:lpstr>    5.4. Study Enrollment</vt:lpstr>
      <vt:lpstr>    5.4.1 Screening/Recruitment</vt:lpstr>
      <vt:lpstr>    </vt:lpstr>
      <vt:lpstr>    Aim 2.1: Survey of MSM </vt:lpstr>
      <vt:lpstr>    </vt:lpstr>
      <vt:lpstr>    Aim 2.2: Survey of Blood Donors</vt:lpstr>
      <vt:lpstr>    5.5.2 Administration</vt:lpstr>
      <vt:lpstr>    </vt:lpstr>
      <vt:lpstr>    5.5.3 Control Population</vt:lpstr>
      <vt:lpstr>    5.6. Measurement</vt:lpstr>
      <vt:lpstr>    5.6.1 Schedule of Measurement </vt:lpstr>
      <vt:lpstr>    5.6.3 Assessment and Measurement Procedures</vt:lpstr>
      <vt:lpstr>    5.7. Survey Considerations and OMB Requirements </vt:lpstr>
      <vt:lpstr>    5.8. Data Management </vt:lpstr>
      <vt:lpstr>    </vt:lpstr>
      <vt:lpstr>    </vt:lpstr>
      <vt:lpstr>    </vt:lpstr>
      <vt:lpstr>    5.9.2 Sample size and power</vt:lpstr>
      <vt:lpstr>    5.9.3 Participant Incentives</vt:lpstr>
      <vt:lpstr>    </vt:lpstr>
      <vt:lpstr>    5.9.4 Analysis </vt:lpstr>
      <vt:lpstr>Aim 3: Confidential Qualitative Interviews with Persons with who report MSM and </vt:lpstr>
      <vt:lpstr>    6.3.1 Inclusion Criteria</vt:lpstr>
      <vt:lpstr>    6.3.2 Exclusion Criteria</vt:lpstr>
      <vt:lpstr>    6.4. Study Enrollment or Specimen Procurement</vt:lpstr>
      <vt:lpstr>    </vt:lpstr>
      <vt:lpstr>    </vt:lpstr>
      <vt:lpstr>    6.4.1 Screening/Recruitment</vt:lpstr>
      <vt:lpstr>    </vt:lpstr>
      <vt:lpstr>    </vt:lpstr>
      <vt:lpstr>    </vt:lpstr>
      <vt:lpstr>    </vt:lpstr>
      <vt:lpstr>    6.5.2 Administration</vt:lpstr>
      <vt:lpstr>    </vt:lpstr>
      <vt:lpstr>    </vt:lpstr>
      <vt:lpstr>    6.6. Measurement</vt:lpstr>
      <vt:lpstr>    </vt:lpstr>
      <vt:lpstr>    </vt:lpstr>
      <vt:lpstr>    6.6.3 Assessment and Measurement Procedures</vt:lpstr>
      <vt:lpstr>    </vt:lpstr>
      <vt:lpstr>    </vt:lpstr>
      <vt:lpstr>    6.8. Data Management </vt:lpstr>
      <vt:lpstr>    </vt:lpstr>
      <vt:lpstr>    </vt:lpstr>
      <vt:lpstr>    6.9. Statistical Considerations </vt:lpstr>
    </vt:vector>
  </TitlesOfParts>
  <Company>RTI International</Company>
  <LinksUpToDate>false</LinksUpToDate>
  <CharactersWithSpaces>113000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REDS-III 10-page Proposal Template</dc:title>
  <dc:creator>msullivan</dc:creator>
  <cp:lastModifiedBy>thornburg</cp:lastModifiedBy>
  <cp:revision>4</cp:revision>
  <cp:lastPrinted>2011-11-17T22:35:00Z</cp:lastPrinted>
  <dcterms:created xsi:type="dcterms:W3CDTF">2013-01-11T21:18:00Z</dcterms:created>
  <dcterms:modified xsi:type="dcterms:W3CDTF">2013-01-11T21:21:00Z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RTarget">
    <vt:i4>8192</vt:i4>
  </property>
</Properties>
</file>