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94E" w:rsidRPr="00A723E8" w:rsidRDefault="00E7294E" w:rsidP="008E68C2">
      <w:pPr>
        <w:spacing w:before="100" w:beforeAutospacing="1" w:after="100" w:afterAutospacing="1"/>
        <w:jc w:val="center"/>
        <w:outlineLvl w:val="1"/>
        <w:rPr>
          <w:b/>
          <w:bCs/>
          <w:sz w:val="36"/>
          <w:szCs w:val="36"/>
        </w:rPr>
      </w:pPr>
      <w:r w:rsidRPr="00A723E8">
        <w:rPr>
          <w:b/>
          <w:bCs/>
          <w:sz w:val="36"/>
          <w:szCs w:val="36"/>
        </w:rPr>
        <w:t>Cross-Site Evaluation of the Minority Substance Abuse/HIV Prevention Program</w:t>
      </w:r>
    </w:p>
    <w:p w:rsidR="00FC2082" w:rsidRPr="00A723E8" w:rsidRDefault="00846D08" w:rsidP="00471C9E">
      <w:pPr>
        <w:jc w:val="center"/>
        <w:outlineLvl w:val="0"/>
        <w:rPr>
          <w:b/>
          <w:sz w:val="28"/>
        </w:rPr>
      </w:pPr>
      <w:r w:rsidRPr="00A723E8">
        <w:rPr>
          <w:b/>
          <w:sz w:val="28"/>
        </w:rPr>
        <w:t>OMB Supporting Statement</w:t>
      </w:r>
    </w:p>
    <w:p w:rsidR="00846D08" w:rsidRPr="00A723E8" w:rsidRDefault="00846D08"/>
    <w:p w:rsidR="006E34AD" w:rsidRPr="00A723E8" w:rsidRDefault="006E34AD" w:rsidP="002C4848">
      <w:pPr>
        <w:pStyle w:val="Heading2"/>
      </w:pPr>
      <w:r w:rsidRPr="00A723E8">
        <w:t>PART B.  COLLECTIONS OF INFORMATION EMPLOYING STATISTICAL METHODS</w:t>
      </w:r>
    </w:p>
    <w:p w:rsidR="006E34AD" w:rsidRPr="00A723E8" w:rsidRDefault="006E34AD" w:rsidP="006E34AD">
      <w:pPr>
        <w:pStyle w:val="Heading2"/>
        <w:spacing w:before="120" w:line="360" w:lineRule="auto"/>
      </w:pPr>
      <w:r w:rsidRPr="00A723E8">
        <w:t>B1.  Respondent Universe and Sampling Methods</w:t>
      </w:r>
    </w:p>
    <w:p w:rsidR="00AE569B" w:rsidRPr="00AE569B" w:rsidRDefault="005B3871" w:rsidP="00AE569B">
      <w:pPr>
        <w:rPr>
          <w:rFonts w:asciiTheme="minorHAnsi" w:hAnsiTheme="minorHAnsi"/>
        </w:rPr>
      </w:pPr>
      <w:r w:rsidRPr="005B3871">
        <w:rPr>
          <w:rFonts w:asciiTheme="minorHAnsi" w:hAnsiTheme="minorHAnsi"/>
        </w:rPr>
        <w:t>Direct service grantees use a census approach and administer the NOMs form to all participants receiving services covered by grant funds. SAMHSA/CSAP’s response universe for the NOMs renewal includes all active grantees (with relevant participants and objectives) and those initially funded at the end of FY 2011 and beyond that provide direct services to participants.    In order to ensure accountability for the spending of federal funds, CSAP has employed the use of these data as a performance management tool to ensure that grantees are meeting the goals and objectives of the program. Data are used to monitor performance throughout the grant period. The Public Health Service Act Sec. 501 [290aa] (d) (13) with respect to grant Programs authorized under this title, assure that-</w:t>
      </w:r>
      <w:r w:rsidRPr="005B3871">
        <w:rPr>
          <w:rFonts w:asciiTheme="minorHAnsi" w:hAnsiTheme="minorHAnsi"/>
          <w:i/>
        </w:rPr>
        <w:t>all grants that are awarded for the provision of services are subject to performance and outcome data collections</w:t>
      </w:r>
      <w:r w:rsidRPr="005B3871">
        <w:rPr>
          <w:rFonts w:asciiTheme="minorHAnsi" w:hAnsiTheme="minorHAnsi"/>
        </w:rPr>
        <w:t xml:space="preserve">. SAMHSA has </w:t>
      </w:r>
      <w:proofErr w:type="spellStart"/>
      <w:r w:rsidRPr="005B3871">
        <w:rPr>
          <w:rFonts w:asciiTheme="minorHAnsi" w:hAnsiTheme="minorHAnsi"/>
        </w:rPr>
        <w:t>operationalized</w:t>
      </w:r>
      <w:proofErr w:type="spellEnd"/>
      <w:r w:rsidRPr="005B3871">
        <w:rPr>
          <w:rFonts w:asciiTheme="minorHAnsi" w:hAnsiTheme="minorHAnsi"/>
        </w:rPr>
        <w:t xml:space="preserve"> these requirements to indicate the need for data to be collected on all clients served.</w:t>
      </w:r>
      <w:r w:rsidR="00761645">
        <w:rPr>
          <w:rFonts w:asciiTheme="minorHAnsi" w:hAnsiTheme="minorHAnsi"/>
        </w:rPr>
        <w:t xml:space="preserve"> </w:t>
      </w:r>
    </w:p>
    <w:p w:rsidR="000E68EA" w:rsidRPr="00A723E8" w:rsidRDefault="000E68EA" w:rsidP="000719AA">
      <w:pPr>
        <w:suppressLineNumbers/>
        <w:ind w:right="144"/>
      </w:pPr>
    </w:p>
    <w:p w:rsidR="006E34AD" w:rsidRPr="00A723E8" w:rsidRDefault="006E34AD" w:rsidP="006E34AD">
      <w:pPr>
        <w:pStyle w:val="Heading2"/>
        <w:spacing w:before="120" w:line="360" w:lineRule="auto"/>
      </w:pPr>
      <w:r w:rsidRPr="00A723E8">
        <w:t>B2.  Information Collection Procedures</w:t>
      </w:r>
    </w:p>
    <w:p w:rsidR="000719AA" w:rsidRPr="00A723E8" w:rsidRDefault="000719AA" w:rsidP="00471C9E">
      <w:pPr>
        <w:suppressLineNumbers/>
        <w:spacing w:before="252"/>
        <w:outlineLvl w:val="0"/>
        <w:rPr>
          <w:b/>
        </w:rPr>
      </w:pPr>
      <w:r w:rsidRPr="00A723E8">
        <w:rPr>
          <w:b/>
        </w:rPr>
        <w:t>Common Measures - Youth and Adult Questionnaires (Completed by Program Clients)</w:t>
      </w:r>
    </w:p>
    <w:p w:rsidR="002C4848" w:rsidRPr="00A723E8" w:rsidRDefault="002C4848" w:rsidP="007803FC">
      <w:pPr>
        <w:suppressLineNumbers/>
        <w:outlineLvl w:val="0"/>
        <w:rPr>
          <w:rStyle w:val="WP9BodyText"/>
        </w:rPr>
      </w:pPr>
    </w:p>
    <w:p w:rsidR="000719AA" w:rsidRPr="00A723E8" w:rsidRDefault="000719AA" w:rsidP="007803FC">
      <w:pPr>
        <w:suppressLineNumbers/>
        <w:outlineLvl w:val="0"/>
        <w:rPr>
          <w:rStyle w:val="WP9BodyText"/>
        </w:rPr>
      </w:pPr>
      <w:r w:rsidRPr="00A723E8">
        <w:rPr>
          <w:rStyle w:val="WP9BodyText"/>
        </w:rPr>
        <w:t xml:space="preserve">The study uses a common protocol for collecting program and participant/client level data </w:t>
      </w:r>
      <w:r w:rsidR="00323A5B" w:rsidRPr="00A723E8">
        <w:rPr>
          <w:rStyle w:val="WP9BodyText"/>
        </w:rPr>
        <w:t xml:space="preserve">and submitting it to </w:t>
      </w:r>
      <w:r w:rsidR="004C292B" w:rsidRPr="00A723E8">
        <w:rPr>
          <w:rStyle w:val="WP9BodyText"/>
        </w:rPr>
        <w:t>CSAP</w:t>
      </w:r>
      <w:r w:rsidR="00323A5B" w:rsidRPr="00A723E8">
        <w:rPr>
          <w:rStyle w:val="WP9BodyText"/>
        </w:rPr>
        <w:t xml:space="preserve"> </w:t>
      </w:r>
      <w:r w:rsidRPr="00A723E8">
        <w:rPr>
          <w:rStyle w:val="WP9BodyText"/>
        </w:rPr>
        <w:t xml:space="preserve">via an online, </w:t>
      </w:r>
      <w:r w:rsidR="0035700F" w:rsidRPr="00A723E8">
        <w:rPr>
          <w:rStyle w:val="WP9BodyText"/>
        </w:rPr>
        <w:t>w</w:t>
      </w:r>
      <w:r w:rsidRPr="00A723E8">
        <w:rPr>
          <w:rStyle w:val="WP9BodyText"/>
        </w:rPr>
        <w:t>eb-based data entry system (</w:t>
      </w:r>
      <w:r w:rsidR="002346CF" w:rsidRPr="00A723E8">
        <w:rPr>
          <w:rStyle w:val="WP9BodyText"/>
        </w:rPr>
        <w:t>PMRTS</w:t>
      </w:r>
      <w:r w:rsidRPr="00A723E8">
        <w:rPr>
          <w:rStyle w:val="WP9BodyText"/>
        </w:rPr>
        <w:t xml:space="preserve">). The </w:t>
      </w:r>
      <w:r w:rsidR="00DC7F32">
        <w:rPr>
          <w:rStyle w:val="WP9BodyText"/>
        </w:rPr>
        <w:t>DCAR</w:t>
      </w:r>
      <w:r w:rsidR="00DC7F32" w:rsidRPr="00A723E8">
        <w:rPr>
          <w:rStyle w:val="WP9BodyText"/>
        </w:rPr>
        <w:t xml:space="preserve"> </w:t>
      </w:r>
      <w:r w:rsidR="00E174F0" w:rsidRPr="00A723E8">
        <w:rPr>
          <w:rStyle w:val="WP9BodyText"/>
        </w:rPr>
        <w:t xml:space="preserve">Technical Assistance Center </w:t>
      </w:r>
      <w:r w:rsidRPr="00A723E8">
        <w:rPr>
          <w:rStyle w:val="WP9BodyText"/>
        </w:rPr>
        <w:t>also has been established to assist grantees with online data entry. These data provide the basis for categorizing programs on characteristics of program design and implementation (e.g., one-on-one, group format). These are described below:</w:t>
      </w:r>
    </w:p>
    <w:p w:rsidR="007803FC" w:rsidRPr="00A723E8" w:rsidRDefault="007803FC" w:rsidP="007803FC">
      <w:pPr>
        <w:suppressLineNumbers/>
        <w:outlineLvl w:val="0"/>
        <w:rPr>
          <w:rStyle w:val="WP9BodyText"/>
        </w:rPr>
      </w:pPr>
    </w:p>
    <w:p w:rsidR="000719AA" w:rsidRPr="00A723E8" w:rsidRDefault="000719AA" w:rsidP="007803FC">
      <w:pPr>
        <w:suppressLineNumbers/>
        <w:outlineLvl w:val="0"/>
        <w:rPr>
          <w:rStyle w:val="WP9BodyText"/>
        </w:rPr>
      </w:pPr>
      <w:proofErr w:type="gramStart"/>
      <w:r w:rsidRPr="00A723E8">
        <w:rPr>
          <w:rStyle w:val="WP9BodyText"/>
        </w:rPr>
        <w:t>Youth and Adult Outcome Questionnaires.</w:t>
      </w:r>
      <w:proofErr w:type="gramEnd"/>
      <w:r w:rsidRPr="00A723E8">
        <w:rPr>
          <w:rStyle w:val="WP9BodyText"/>
        </w:rPr>
        <w:t xml:space="preserve"> Two common questionnaires will be administered to program participants/clients. Each questionnaire has three versions, as follows:</w:t>
      </w:r>
    </w:p>
    <w:p w:rsidR="000719AA" w:rsidRPr="00A723E8" w:rsidRDefault="000719AA" w:rsidP="000719AA">
      <w:pPr>
        <w:suppressLineNumbers/>
        <w:ind w:right="144"/>
      </w:pPr>
    </w:p>
    <w:p w:rsidR="000719AA" w:rsidRPr="00A723E8" w:rsidRDefault="000719AA" w:rsidP="002C06C2">
      <w:pPr>
        <w:numPr>
          <w:ilvl w:val="0"/>
          <w:numId w:val="11"/>
        </w:numPr>
      </w:pPr>
      <w:r w:rsidRPr="00A723E8">
        <w:t>Youth Questionnaire: For persons aged between 12 and 17</w:t>
      </w:r>
      <w:r w:rsidR="0035700F" w:rsidRPr="00A723E8">
        <w:t xml:space="preserve"> -</w:t>
      </w:r>
      <w:r w:rsidRPr="00A723E8">
        <w:t xml:space="preserve"> Baseline, Exit, and Follow-up </w:t>
      </w:r>
      <w:r w:rsidR="00C91010" w:rsidRPr="00A723E8">
        <w:t>for participants in interventions lasting 30 days or longer</w:t>
      </w:r>
      <w:r w:rsidR="00C603E4" w:rsidRPr="00A723E8">
        <w:t>,</w:t>
      </w:r>
      <w:r w:rsidR="00EA299D">
        <w:t xml:space="preserve"> </w:t>
      </w:r>
      <w:r w:rsidR="00C603E4" w:rsidRPr="00A723E8">
        <w:t>baseline and exit for participants in interventions lasting between 2 and 29 days and at exit only for participants in single session interventions.</w:t>
      </w:r>
    </w:p>
    <w:p w:rsidR="000719AA" w:rsidRPr="00A723E8" w:rsidRDefault="000719AA" w:rsidP="002C06C2">
      <w:pPr>
        <w:numPr>
          <w:ilvl w:val="0"/>
          <w:numId w:val="11"/>
        </w:numPr>
      </w:pPr>
      <w:r w:rsidRPr="00A723E8">
        <w:t>Adult Questionnaire: For persons aged 18 and older</w:t>
      </w:r>
      <w:r w:rsidR="0035700F" w:rsidRPr="00A723E8">
        <w:t xml:space="preserve"> - </w:t>
      </w:r>
      <w:r w:rsidRPr="00A723E8">
        <w:t xml:space="preserve">Baseline, Exit, and Follow-up </w:t>
      </w:r>
      <w:r w:rsidR="00C91010" w:rsidRPr="00A723E8">
        <w:t>for individuals participating in 30 day or longer interventions</w:t>
      </w:r>
      <w:r w:rsidR="00C603E4" w:rsidRPr="00A723E8">
        <w:t xml:space="preserve">, baseline and exit for </w:t>
      </w:r>
      <w:r w:rsidR="00C603E4" w:rsidRPr="00A723E8">
        <w:lastRenderedPageBreak/>
        <w:t>participants in interventions lasting between 2 and 29 days and at exit only for participants in single session interventions.</w:t>
      </w:r>
    </w:p>
    <w:p w:rsidR="000719AA" w:rsidRPr="00A723E8" w:rsidRDefault="000719AA" w:rsidP="000719AA">
      <w:pPr>
        <w:suppressLineNumbers/>
        <w:ind w:right="144"/>
      </w:pPr>
    </w:p>
    <w:p w:rsidR="000719AA" w:rsidRPr="00A723E8" w:rsidRDefault="000719AA" w:rsidP="000719AA">
      <w:pPr>
        <w:suppressLineNumbers/>
        <w:ind w:right="144"/>
        <w:rPr>
          <w:rStyle w:val="WP9BodyText"/>
        </w:rPr>
      </w:pPr>
      <w:r w:rsidRPr="00A723E8">
        <w:rPr>
          <w:rStyle w:val="WP9BodyText"/>
        </w:rPr>
        <w:t>For all common measures, administration guides have been prepared to assist program sites with implementation.</w:t>
      </w:r>
    </w:p>
    <w:p w:rsidR="000719AA" w:rsidRPr="00A723E8" w:rsidRDefault="000719AA" w:rsidP="000719AA">
      <w:pPr>
        <w:suppressLineNumbers/>
        <w:rPr>
          <w:rStyle w:val="WP9BodyText"/>
        </w:rPr>
      </w:pPr>
    </w:p>
    <w:p w:rsidR="000719AA" w:rsidRPr="00A723E8" w:rsidRDefault="000719AA" w:rsidP="000719AA">
      <w:pPr>
        <w:suppressLineNumbers/>
        <w:ind w:right="72"/>
        <w:rPr>
          <w:rStyle w:val="WP9BodyText"/>
        </w:rPr>
      </w:pPr>
      <w:r w:rsidRPr="00A723E8">
        <w:rPr>
          <w:rStyle w:val="WP9BodyText"/>
        </w:rPr>
        <w:t xml:space="preserve">The major constructs for the youth outcome questionnaire include demographics, 30-day substance use, age of first use, disapproval of </w:t>
      </w:r>
      <w:r w:rsidR="00FB3341">
        <w:rPr>
          <w:rStyle w:val="WP9BodyText"/>
        </w:rPr>
        <w:t>substance</w:t>
      </w:r>
      <w:r w:rsidRPr="00A723E8">
        <w:rPr>
          <w:rStyle w:val="WP9BodyText"/>
        </w:rPr>
        <w:t xml:space="preserve"> use, perception of risk</w:t>
      </w:r>
      <w:r w:rsidR="00F31D40" w:rsidRPr="00A723E8">
        <w:rPr>
          <w:rStyle w:val="WP9BodyText"/>
        </w:rPr>
        <w:t>,</w:t>
      </w:r>
      <w:r w:rsidRPr="00A723E8">
        <w:rPr>
          <w:rStyle w:val="WP9BodyText"/>
        </w:rPr>
        <w:t xml:space="preserve"> </w:t>
      </w:r>
      <w:r w:rsidR="00FB3341">
        <w:rPr>
          <w:rStyle w:val="WP9BodyText"/>
        </w:rPr>
        <w:t>substance</w:t>
      </w:r>
      <w:r w:rsidRPr="00A723E8">
        <w:rPr>
          <w:rStyle w:val="WP9BodyText"/>
        </w:rPr>
        <w:t xml:space="preserve"> use, family cohesion, perception of peer behavior, sexual behavior, school connectedness, knowledge of HIV, and health care (See Attachment </w:t>
      </w:r>
      <w:r w:rsidR="0032118D" w:rsidRPr="00A723E8">
        <w:rPr>
          <w:rStyle w:val="WP9BodyText"/>
        </w:rPr>
        <w:t>1</w:t>
      </w:r>
      <w:r w:rsidR="00CF0598" w:rsidRPr="00A723E8">
        <w:rPr>
          <w:rStyle w:val="WP9BodyText"/>
        </w:rPr>
        <w:t xml:space="preserve"> </w:t>
      </w:r>
      <w:r w:rsidRPr="00A723E8">
        <w:rPr>
          <w:rStyle w:val="WP9BodyText"/>
        </w:rPr>
        <w:t xml:space="preserve">for a copy of the Youth Baseline Questionnaire and </w:t>
      </w:r>
      <w:r w:rsidR="00DF6120" w:rsidRPr="00A723E8">
        <w:rPr>
          <w:rStyle w:val="WP9BodyText"/>
        </w:rPr>
        <w:t xml:space="preserve">the </w:t>
      </w:r>
      <w:r w:rsidRPr="00A723E8">
        <w:rPr>
          <w:rStyle w:val="WP9BodyText"/>
        </w:rPr>
        <w:t>Administration Guide</w:t>
      </w:r>
      <w:r w:rsidR="0035700F" w:rsidRPr="00A723E8">
        <w:rPr>
          <w:rStyle w:val="WP9BodyText"/>
        </w:rPr>
        <w:t>.</w:t>
      </w:r>
      <w:r w:rsidRPr="00A723E8">
        <w:rPr>
          <w:rStyle w:val="WP9BodyText"/>
        </w:rPr>
        <w:t>)</w:t>
      </w:r>
    </w:p>
    <w:p w:rsidR="000719AA" w:rsidRPr="00A723E8" w:rsidRDefault="000719AA" w:rsidP="000719AA">
      <w:pPr>
        <w:suppressLineNumbers/>
        <w:ind w:right="72"/>
        <w:rPr>
          <w:rStyle w:val="WP9BodyText"/>
        </w:rPr>
      </w:pPr>
    </w:p>
    <w:p w:rsidR="000719AA" w:rsidRPr="00A723E8" w:rsidRDefault="000719AA" w:rsidP="000719AA">
      <w:pPr>
        <w:suppressLineNumbers/>
        <w:ind w:right="72"/>
        <w:rPr>
          <w:rStyle w:val="WP9BodyText"/>
        </w:rPr>
      </w:pPr>
      <w:r w:rsidRPr="00A723E8">
        <w:rPr>
          <w:rStyle w:val="WP9BodyText"/>
        </w:rPr>
        <w:t xml:space="preserve">The major constructs for the adult questionnaire include demographics, employment, 30-day substance use, age of first use, disapproval of </w:t>
      </w:r>
      <w:r w:rsidR="000A2897">
        <w:rPr>
          <w:rStyle w:val="WP9BodyText"/>
        </w:rPr>
        <w:t>substance</w:t>
      </w:r>
      <w:r w:rsidRPr="00A723E8">
        <w:rPr>
          <w:rStyle w:val="WP9BodyText"/>
        </w:rPr>
        <w:t xml:space="preserve"> use, perception of risk</w:t>
      </w:r>
      <w:r w:rsidR="00F31D40" w:rsidRPr="00A723E8">
        <w:rPr>
          <w:rStyle w:val="WP9BodyText"/>
        </w:rPr>
        <w:t>,</w:t>
      </w:r>
      <w:r w:rsidRPr="00A723E8">
        <w:rPr>
          <w:rStyle w:val="WP9BodyText"/>
        </w:rPr>
        <w:t xml:space="preserve"> </w:t>
      </w:r>
      <w:r w:rsidR="000A2897">
        <w:rPr>
          <w:rStyle w:val="WP9BodyText"/>
        </w:rPr>
        <w:t>substance</w:t>
      </w:r>
      <w:r w:rsidRPr="00A723E8">
        <w:rPr>
          <w:rStyle w:val="WP9BodyText"/>
        </w:rPr>
        <w:t xml:space="preserve"> use</w:t>
      </w:r>
      <w:r w:rsidR="00F31D40" w:rsidRPr="00A723E8">
        <w:rPr>
          <w:rStyle w:val="WP9BodyText"/>
        </w:rPr>
        <w:t>,</w:t>
      </w:r>
      <w:r w:rsidRPr="00A723E8">
        <w:rPr>
          <w:rStyle w:val="WP9BodyText"/>
        </w:rPr>
        <w:t xml:space="preserve"> age of first use, family cohesion, sexual behavior, knowledge of HIV, health care. See Attachment </w:t>
      </w:r>
      <w:r w:rsidR="0032118D" w:rsidRPr="00A723E8">
        <w:rPr>
          <w:rStyle w:val="WP9BodyText"/>
        </w:rPr>
        <w:t>2</w:t>
      </w:r>
      <w:r w:rsidR="00CF0598" w:rsidRPr="00A723E8">
        <w:rPr>
          <w:rStyle w:val="WP9BodyText"/>
        </w:rPr>
        <w:t xml:space="preserve"> </w:t>
      </w:r>
      <w:r w:rsidRPr="00A723E8">
        <w:rPr>
          <w:rStyle w:val="WP9BodyText"/>
        </w:rPr>
        <w:t xml:space="preserve">for a copy of the Adult Baseline Questionnaire and </w:t>
      </w:r>
      <w:r w:rsidR="00E174F0" w:rsidRPr="00A723E8">
        <w:rPr>
          <w:rStyle w:val="WP9BodyText"/>
        </w:rPr>
        <w:t xml:space="preserve">the </w:t>
      </w:r>
      <w:r w:rsidRPr="00A723E8">
        <w:rPr>
          <w:rStyle w:val="WP9BodyText"/>
        </w:rPr>
        <w:t>Administration Guide</w:t>
      </w:r>
      <w:r w:rsidR="0035700F" w:rsidRPr="00A723E8">
        <w:rPr>
          <w:rStyle w:val="WP9BodyText"/>
        </w:rPr>
        <w:t>.</w:t>
      </w:r>
      <w:r w:rsidRPr="00A723E8">
        <w:rPr>
          <w:rStyle w:val="WP9BodyText"/>
        </w:rPr>
        <w:t>)</w:t>
      </w:r>
    </w:p>
    <w:p w:rsidR="000719AA" w:rsidRPr="00A723E8" w:rsidRDefault="000719AA" w:rsidP="000719AA">
      <w:pPr>
        <w:suppressLineNumbers/>
        <w:ind w:right="72"/>
        <w:rPr>
          <w:rStyle w:val="WP9BodyText"/>
        </w:rPr>
      </w:pPr>
    </w:p>
    <w:p w:rsidR="00761645" w:rsidRPr="00A723E8" w:rsidRDefault="00AE7D6E" w:rsidP="00761645">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sidRPr="00A723E8">
        <w:rPr>
          <w:rStyle w:val="WP9BodyText"/>
        </w:rPr>
        <w:t>The</w:t>
      </w:r>
      <w:r w:rsidR="000719AA" w:rsidRPr="00A723E8">
        <w:rPr>
          <w:rStyle w:val="WP9BodyText"/>
        </w:rPr>
        <w:t xml:space="preserve"> GPRA and NOMs measures have already been approved by OMB (OMB No. 0930-0230), </w:t>
      </w:r>
      <w:r w:rsidRPr="00A723E8">
        <w:rPr>
          <w:rStyle w:val="WP9BodyText"/>
        </w:rPr>
        <w:t xml:space="preserve">and </w:t>
      </w:r>
      <w:r w:rsidR="000719AA" w:rsidRPr="00A723E8">
        <w:rPr>
          <w:rStyle w:val="WP9BodyText"/>
        </w:rPr>
        <w:t xml:space="preserve">the remaining HIV-related questions have </w:t>
      </w:r>
      <w:r w:rsidRPr="00A723E8">
        <w:rPr>
          <w:rStyle w:val="WP9BodyText"/>
        </w:rPr>
        <w:t xml:space="preserve">been approved under </w:t>
      </w:r>
      <w:r w:rsidR="00877400" w:rsidRPr="00A723E8">
        <w:rPr>
          <w:rStyle w:val="WP9BodyText"/>
        </w:rPr>
        <w:t>OMB No.:  0930-0298</w:t>
      </w:r>
      <w:r w:rsidR="000719AA" w:rsidRPr="00A723E8">
        <w:rPr>
          <w:rStyle w:val="WP9BodyText"/>
        </w:rPr>
        <w:t xml:space="preserve">. The </w:t>
      </w:r>
      <w:r w:rsidR="00C91010" w:rsidRPr="00A723E8">
        <w:rPr>
          <w:rStyle w:val="WP9BodyText"/>
        </w:rPr>
        <w:t xml:space="preserve">youth questionnaire contains </w:t>
      </w:r>
      <w:r w:rsidR="002D3FAE" w:rsidRPr="00A723E8">
        <w:rPr>
          <w:rStyle w:val="WP9BodyText"/>
        </w:rPr>
        <w:t>12</w:t>
      </w:r>
      <w:r w:rsidR="002D3FAE">
        <w:rPr>
          <w:rStyle w:val="WP9BodyText"/>
        </w:rPr>
        <w:t>8</w:t>
      </w:r>
      <w:r w:rsidR="002D3FAE" w:rsidRPr="00A723E8">
        <w:rPr>
          <w:rStyle w:val="WP9BodyText"/>
        </w:rPr>
        <w:t xml:space="preserve"> </w:t>
      </w:r>
      <w:r w:rsidR="00C91010" w:rsidRPr="00A723E8">
        <w:rPr>
          <w:rStyle w:val="WP9BodyText"/>
        </w:rPr>
        <w:t xml:space="preserve">questions, of which 28 relate to HIV/AIDS and the adult questionnaire contains </w:t>
      </w:r>
      <w:r w:rsidR="002D3FAE" w:rsidRPr="00A723E8">
        <w:rPr>
          <w:rStyle w:val="WP9BodyText"/>
        </w:rPr>
        <w:t>1</w:t>
      </w:r>
      <w:r w:rsidR="002D3FAE">
        <w:rPr>
          <w:rStyle w:val="WP9BodyText"/>
        </w:rPr>
        <w:t>22</w:t>
      </w:r>
      <w:r w:rsidR="002D3FAE" w:rsidRPr="00A723E8">
        <w:rPr>
          <w:rStyle w:val="WP9BodyText"/>
        </w:rPr>
        <w:t xml:space="preserve"> </w:t>
      </w:r>
      <w:r w:rsidR="00C91010" w:rsidRPr="00A723E8">
        <w:rPr>
          <w:rStyle w:val="WP9BodyText"/>
        </w:rPr>
        <w:t>items, 47 of which relate to HIV/AIDS</w:t>
      </w:r>
      <w:r w:rsidR="000719AA" w:rsidRPr="00A723E8">
        <w:rPr>
          <w:rStyle w:val="WP9BodyText"/>
        </w:rPr>
        <w:t xml:space="preserve">. The planned analysis will assess the degree to which program strategies reduce SA/HIV/AIDS and increase SA, HIV/AIDS protective factors among </w:t>
      </w:r>
      <w:r w:rsidR="00C91010" w:rsidRPr="00A723E8">
        <w:rPr>
          <w:rStyle w:val="WP9BodyText"/>
        </w:rPr>
        <w:t>at-risk</w:t>
      </w:r>
      <w:r w:rsidR="000719AA" w:rsidRPr="00A723E8">
        <w:rPr>
          <w:rStyle w:val="WP9BodyText"/>
        </w:rPr>
        <w:t xml:space="preserve"> populations.</w:t>
      </w:r>
      <w:r w:rsidR="00F85C57" w:rsidRPr="00A723E8">
        <w:rPr>
          <w:rStyle w:val="WP9BodyText"/>
        </w:rPr>
        <w:t xml:space="preserve"> Two </w:t>
      </w:r>
      <w:r w:rsidR="003752DE" w:rsidRPr="00A723E8">
        <w:rPr>
          <w:rStyle w:val="WP9BodyText"/>
        </w:rPr>
        <w:t>new</w:t>
      </w:r>
      <w:r w:rsidR="00F85C57" w:rsidRPr="00A723E8">
        <w:rPr>
          <w:rStyle w:val="WP9BodyText"/>
        </w:rPr>
        <w:t xml:space="preserve"> questions have been added to address SAMHSA’s need to collect information on binge drinking behavior</w:t>
      </w:r>
      <w:r w:rsidR="003752DE" w:rsidRPr="00A723E8">
        <w:rPr>
          <w:rStyle w:val="WP9BodyText"/>
        </w:rPr>
        <w:t>, not covered under any prior OMB package.</w:t>
      </w:r>
      <w:r w:rsidR="00761645">
        <w:rPr>
          <w:rStyle w:val="WP9BodyText"/>
        </w:rPr>
        <w:t xml:space="preserve">  </w:t>
      </w:r>
      <w:r w:rsidR="00E80409">
        <w:rPr>
          <w:rStyle w:val="WP9BodyText"/>
        </w:rPr>
        <w:t>Seven</w:t>
      </w:r>
      <w:r w:rsidR="00761645">
        <w:rPr>
          <w:rStyle w:val="WP9BodyText"/>
        </w:rPr>
        <w:t xml:space="preserve"> new questions have been added to address </w:t>
      </w:r>
      <w:proofErr w:type="gramStart"/>
      <w:r w:rsidR="00761645">
        <w:rPr>
          <w:rStyle w:val="WP9BodyText"/>
        </w:rPr>
        <w:t>SAMHSA’ s</w:t>
      </w:r>
      <w:proofErr w:type="gramEnd"/>
      <w:r w:rsidR="00761645">
        <w:rPr>
          <w:rStyle w:val="WP9BodyText"/>
        </w:rPr>
        <w:t xml:space="preserve"> need to collect information on military </w:t>
      </w:r>
      <w:r w:rsidR="00EA299D">
        <w:rPr>
          <w:rStyle w:val="WP9BodyText"/>
        </w:rPr>
        <w:t>families</w:t>
      </w:r>
      <w:r w:rsidR="00761645">
        <w:rPr>
          <w:rStyle w:val="WP9BodyText"/>
        </w:rPr>
        <w:t xml:space="preserve">.  These </w:t>
      </w:r>
      <w:r w:rsidR="00E80409">
        <w:rPr>
          <w:rStyle w:val="WP9BodyText"/>
        </w:rPr>
        <w:t>seven</w:t>
      </w:r>
      <w:r w:rsidR="00761645">
        <w:rPr>
          <w:rStyle w:val="WP9BodyText"/>
        </w:rPr>
        <w:t xml:space="preserve"> new questions include </w:t>
      </w:r>
      <w:r w:rsidR="00E80409">
        <w:rPr>
          <w:rStyle w:val="WP9BodyText"/>
        </w:rPr>
        <w:t>five</w:t>
      </w:r>
      <w:r w:rsidR="00761645">
        <w:rPr>
          <w:rStyle w:val="WP9BodyText"/>
        </w:rPr>
        <w:t xml:space="preserve"> for the adult </w:t>
      </w:r>
      <w:r w:rsidR="00EA299D">
        <w:rPr>
          <w:rStyle w:val="WP9BodyText"/>
        </w:rPr>
        <w:t>questionnaire</w:t>
      </w:r>
      <w:r w:rsidR="00761645">
        <w:rPr>
          <w:rStyle w:val="WP9BodyText"/>
        </w:rPr>
        <w:t xml:space="preserve"> and two for the youth questionnaire.</w:t>
      </w:r>
    </w:p>
    <w:p w:rsidR="00761645" w:rsidRPr="00A723E8" w:rsidRDefault="00761645" w:rsidP="00761645">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DC7424" w:rsidRPr="00A723E8" w:rsidRDefault="00DC7424" w:rsidP="000719A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sidRPr="00A723E8">
        <w:rPr>
          <w:rStyle w:val="WP9BodyText"/>
        </w:rPr>
        <w:t>The</w:t>
      </w:r>
      <w:r w:rsidR="00761645">
        <w:rPr>
          <w:rStyle w:val="WP9BodyText"/>
        </w:rPr>
        <w:t xml:space="preserve"> binge drinking questions are</w:t>
      </w:r>
      <w:r w:rsidRPr="00A723E8">
        <w:rPr>
          <w:rStyle w:val="WP9BodyText"/>
        </w:rPr>
        <w:t>:</w:t>
      </w:r>
    </w:p>
    <w:p w:rsidR="00DC7424" w:rsidRPr="00A723E8" w:rsidRDefault="00DC7424" w:rsidP="000719A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DC7424" w:rsidRPr="00A723E8" w:rsidRDefault="00DC7424" w:rsidP="00DC742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sidRPr="00A723E8">
        <w:rPr>
          <w:rStyle w:val="WP9BodyText"/>
        </w:rPr>
        <w:t>During the past 30 days, on how many days did you have 4 or more drinks on the same occasion? [By 'occasion,' we mean at the same time or within a couple of hours of each other]</w:t>
      </w:r>
    </w:p>
    <w:p w:rsidR="00DC7424" w:rsidRPr="00A723E8" w:rsidRDefault="00DC7424" w:rsidP="00CE66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DC7424" w:rsidRPr="00A723E8" w:rsidRDefault="00DC7424" w:rsidP="00DC742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roofErr w:type="gramStart"/>
      <w:r w:rsidRPr="00A723E8">
        <w:rPr>
          <w:rStyle w:val="WP9BodyText"/>
        </w:rPr>
        <w:t>and</w:t>
      </w:r>
      <w:proofErr w:type="gramEnd"/>
      <w:r w:rsidRPr="00A723E8">
        <w:rPr>
          <w:rStyle w:val="WP9BodyText"/>
        </w:rPr>
        <w:t xml:space="preserve"> </w:t>
      </w:r>
    </w:p>
    <w:p w:rsidR="00DC7424" w:rsidRPr="00A723E8" w:rsidRDefault="00DC7424" w:rsidP="00DC742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DC7424" w:rsidRPr="00A723E8" w:rsidRDefault="00DC7424" w:rsidP="00DC742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sidRPr="00A723E8">
        <w:rPr>
          <w:rStyle w:val="WP9BodyText"/>
        </w:rPr>
        <w:t>During the past 30 days, on how many days did you have 5 or more drinks on the same occasion? [By 'occasion,' we mean at the same time or within a couple of hours of each other].</w:t>
      </w:r>
    </w:p>
    <w:p w:rsidR="00367B12" w:rsidRDefault="00367B12" w:rsidP="007321B7">
      <w:pPr>
        <w:suppressLineNumbers/>
        <w:rPr>
          <w:rStyle w:val="WP9BodyText"/>
        </w:rPr>
      </w:pPr>
    </w:p>
    <w:p w:rsidR="007321B7" w:rsidRDefault="007321B7" w:rsidP="007321B7">
      <w:pPr>
        <w:suppressLineNumbers/>
        <w:rPr>
          <w:rStyle w:val="WP9BodyText"/>
        </w:rPr>
      </w:pPr>
      <w:r>
        <w:rPr>
          <w:rStyle w:val="WP9BodyText"/>
        </w:rPr>
        <w:t>The military questions are:</w:t>
      </w:r>
    </w:p>
    <w:p w:rsidR="007321B7" w:rsidRDefault="007321B7" w:rsidP="007321B7">
      <w:pPr>
        <w:suppressLineNumbers/>
        <w:rPr>
          <w:rStyle w:val="WP9BodyText"/>
        </w:rPr>
      </w:pPr>
    </w:p>
    <w:p w:rsidR="00367B12" w:rsidRDefault="00367B12" w:rsidP="00367B1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Pr>
          <w:rStyle w:val="WP9BodyText"/>
        </w:rPr>
        <w:t>Adult Questionnaire</w:t>
      </w:r>
    </w:p>
    <w:p w:rsidR="00165A85" w:rsidRDefault="00165A85" w:rsidP="00367B1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9757FA" w:rsidRPr="009757FA" w:rsidRDefault="009757FA" w:rsidP="009757FA">
      <w:pPr>
        <w:pStyle w:val="ListParagraph"/>
        <w:keepNext/>
        <w:numPr>
          <w:ilvl w:val="0"/>
          <w:numId w:val="15"/>
        </w:numPr>
        <w:autoSpaceDE w:val="0"/>
        <w:autoSpaceDN w:val="0"/>
        <w:adjustRightInd w:val="0"/>
        <w:spacing w:before="120"/>
        <w:outlineLvl w:val="0"/>
        <w:rPr>
          <w:bCs/>
        </w:rPr>
      </w:pPr>
      <w:r w:rsidRPr="009757FA">
        <w:rPr>
          <w:bCs/>
        </w:rPr>
        <w:lastRenderedPageBreak/>
        <w:t>Have you ever served in the Armed Forces, in the Reserves, or the National Guard?</w:t>
      </w:r>
      <w:r w:rsidRPr="009757FA">
        <w:t xml:space="preserve"> </w:t>
      </w:r>
    </w:p>
    <w:p w:rsidR="009757FA" w:rsidRPr="00611DA8" w:rsidRDefault="00FF1D7C" w:rsidP="009757FA">
      <w:pPr>
        <w:tabs>
          <w:tab w:val="left" w:pos="1800"/>
        </w:tabs>
        <w:ind w:left="1260"/>
      </w:pPr>
      <w:r w:rsidRPr="009757FA">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9757FA">
        <w:rPr>
          <w:b/>
          <w:bCs/>
        </w:rPr>
        <w:fldChar w:fldCharType="end"/>
      </w:r>
      <w:r w:rsidR="009757FA" w:rsidRPr="009757FA">
        <w:rPr>
          <w:b/>
          <w:bCs/>
        </w:rPr>
        <w:tab/>
      </w:r>
      <w:r w:rsidR="009757FA" w:rsidRPr="00611DA8">
        <w:t>No</w:t>
      </w:r>
    </w:p>
    <w:p w:rsidR="009757FA" w:rsidRPr="00611DA8" w:rsidRDefault="00FF1D7C" w:rsidP="009757FA">
      <w:pPr>
        <w:tabs>
          <w:tab w:val="left" w:pos="1800"/>
        </w:tabs>
        <w:ind w:left="1260"/>
      </w:pPr>
      <w:r w:rsidRPr="003A1302">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3A1302">
        <w:rPr>
          <w:b/>
          <w:bCs/>
        </w:rPr>
        <w:fldChar w:fldCharType="end"/>
      </w:r>
      <w:r w:rsidR="009757FA" w:rsidRPr="000728F8">
        <w:rPr>
          <w:b/>
          <w:bCs/>
        </w:rPr>
        <w:tab/>
      </w:r>
      <w:r w:rsidR="009757FA" w:rsidRPr="00611DA8">
        <w:t>Yes, in the Armed Forces</w:t>
      </w:r>
    </w:p>
    <w:p w:rsidR="009757FA" w:rsidRPr="00611DA8" w:rsidRDefault="00FF1D7C" w:rsidP="009757FA">
      <w:pPr>
        <w:tabs>
          <w:tab w:val="left" w:pos="1800"/>
        </w:tabs>
        <w:ind w:left="1260"/>
      </w:pPr>
      <w:r w:rsidRPr="003A1302">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3A1302">
        <w:rPr>
          <w:b/>
          <w:bCs/>
        </w:rPr>
        <w:fldChar w:fldCharType="end"/>
      </w:r>
      <w:r w:rsidR="009757FA" w:rsidRPr="000728F8">
        <w:rPr>
          <w:b/>
          <w:bCs/>
        </w:rPr>
        <w:tab/>
      </w:r>
      <w:r w:rsidR="009757FA" w:rsidRPr="00611DA8">
        <w:t>Yes, in the Reserves</w:t>
      </w:r>
    </w:p>
    <w:p w:rsidR="009757FA" w:rsidRDefault="00FF1D7C" w:rsidP="009757FA">
      <w:pPr>
        <w:tabs>
          <w:tab w:val="left" w:pos="1800"/>
        </w:tabs>
        <w:ind w:left="1260"/>
      </w:pPr>
      <w:r w:rsidRPr="003A1302">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3A1302">
        <w:rPr>
          <w:b/>
          <w:bCs/>
        </w:rPr>
        <w:fldChar w:fldCharType="end"/>
      </w:r>
      <w:r w:rsidR="009757FA" w:rsidRPr="000728F8">
        <w:rPr>
          <w:b/>
          <w:bCs/>
        </w:rPr>
        <w:tab/>
      </w:r>
      <w:r w:rsidR="009757FA" w:rsidRPr="00611DA8">
        <w:t>Yes, in the National Guard</w:t>
      </w:r>
    </w:p>
    <w:p w:rsidR="009757FA" w:rsidRPr="00611DA8" w:rsidRDefault="009757FA" w:rsidP="009757FA">
      <w:pPr>
        <w:tabs>
          <w:tab w:val="left" w:pos="1800"/>
        </w:tabs>
        <w:ind w:left="1260"/>
      </w:pPr>
    </w:p>
    <w:p w:rsidR="009757FA" w:rsidRPr="009757FA" w:rsidRDefault="009757FA" w:rsidP="003770F1">
      <w:pPr>
        <w:pStyle w:val="ListParagraph"/>
        <w:numPr>
          <w:ilvl w:val="0"/>
          <w:numId w:val="15"/>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757FA">
        <w:rPr>
          <w:bCs/>
        </w:rPr>
        <w:t>Are you currently on active duty in the Armed Forces, in the Reserves, or the National Guard]?</w:t>
      </w:r>
    </w:p>
    <w:p w:rsidR="009757FA" w:rsidRPr="00611DA8" w:rsidRDefault="00FF1D7C" w:rsidP="009757FA">
      <w:pPr>
        <w:tabs>
          <w:tab w:val="left" w:pos="1800"/>
        </w:tabs>
        <w:ind w:left="1260"/>
      </w:pPr>
      <w:r w:rsidRPr="003A1302">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3A1302">
        <w:rPr>
          <w:b/>
          <w:bCs/>
        </w:rPr>
        <w:fldChar w:fldCharType="end"/>
      </w:r>
      <w:r w:rsidR="009757FA" w:rsidRPr="000728F8">
        <w:rPr>
          <w:b/>
          <w:bCs/>
        </w:rPr>
        <w:t xml:space="preserve">  </w:t>
      </w:r>
      <w:r w:rsidR="009757FA" w:rsidRPr="00611DA8">
        <w:t>Yes, in the Armed Forces</w:t>
      </w:r>
    </w:p>
    <w:p w:rsidR="009757FA" w:rsidRPr="00611DA8" w:rsidRDefault="00FF1D7C" w:rsidP="009757FA">
      <w:pPr>
        <w:tabs>
          <w:tab w:val="left" w:pos="1800"/>
        </w:tabs>
        <w:ind w:left="1260"/>
      </w:pPr>
      <w:r w:rsidRPr="003A1302">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3A1302">
        <w:rPr>
          <w:b/>
          <w:bCs/>
        </w:rPr>
        <w:fldChar w:fldCharType="end"/>
      </w:r>
      <w:r w:rsidR="009757FA" w:rsidRPr="000728F8">
        <w:rPr>
          <w:b/>
          <w:bCs/>
        </w:rPr>
        <w:t xml:space="preserve">  </w:t>
      </w:r>
      <w:r w:rsidR="009757FA" w:rsidRPr="00611DA8">
        <w:t>Yes, in the Reserves</w:t>
      </w:r>
    </w:p>
    <w:p w:rsidR="009757FA" w:rsidRPr="00611DA8" w:rsidRDefault="00FF1D7C" w:rsidP="009757FA">
      <w:pPr>
        <w:tabs>
          <w:tab w:val="left" w:pos="1800"/>
        </w:tabs>
        <w:ind w:left="1260"/>
      </w:pPr>
      <w:r w:rsidRPr="003A1302">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3A1302">
        <w:rPr>
          <w:b/>
          <w:bCs/>
        </w:rPr>
        <w:fldChar w:fldCharType="end"/>
      </w:r>
      <w:r w:rsidR="009757FA" w:rsidRPr="000728F8">
        <w:rPr>
          <w:b/>
          <w:bCs/>
        </w:rPr>
        <w:t xml:space="preserve">  </w:t>
      </w:r>
      <w:r w:rsidR="009757FA" w:rsidRPr="00611DA8">
        <w:t>Yes, in the National Guard</w:t>
      </w:r>
    </w:p>
    <w:p w:rsidR="009757FA" w:rsidRPr="000A6F33" w:rsidRDefault="00FF1D7C" w:rsidP="009757FA">
      <w:pPr>
        <w:tabs>
          <w:tab w:val="left" w:pos="1800"/>
        </w:tabs>
        <w:ind w:left="1260"/>
      </w:pPr>
      <w:r w:rsidRPr="003A1302">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3A1302">
        <w:rPr>
          <w:b/>
          <w:bCs/>
        </w:rPr>
        <w:fldChar w:fldCharType="end"/>
      </w:r>
      <w:r w:rsidR="009757FA" w:rsidRPr="000728F8">
        <w:rPr>
          <w:b/>
          <w:bCs/>
        </w:rPr>
        <w:t xml:space="preserve">  </w:t>
      </w:r>
      <w:r w:rsidR="009757FA" w:rsidRPr="00611DA8">
        <w:t>No, separated or retired from Armed Forces, Reserves, or National Guard</w:t>
      </w:r>
    </w:p>
    <w:p w:rsidR="009757FA" w:rsidRPr="009757FA" w:rsidRDefault="009757FA" w:rsidP="009757FA">
      <w:pPr>
        <w:pStyle w:val="ListParagraph"/>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367B12" w:rsidRDefault="00367B12" w:rsidP="003770F1">
      <w:pPr>
        <w:pStyle w:val="ListParagraph"/>
        <w:numPr>
          <w:ilvl w:val="0"/>
          <w:numId w:val="15"/>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Pr>
          <w:rStyle w:val="WP9BodyText"/>
        </w:rPr>
        <w:t>Have you ever been deployed to a combat zone</w:t>
      </w:r>
      <w:r w:rsidR="00113981">
        <w:rPr>
          <w:rStyle w:val="WP9BodyText"/>
        </w:rPr>
        <w:t xml:space="preserve"> </w:t>
      </w:r>
      <w:r w:rsidR="00113981" w:rsidRPr="009757FA">
        <w:rPr>
          <w:bCs/>
        </w:rPr>
        <w:t>[select all that apply</w:t>
      </w:r>
      <w:r>
        <w:rPr>
          <w:rStyle w:val="WP9BodyText"/>
        </w:rPr>
        <w:t>?</w:t>
      </w:r>
    </w:p>
    <w:p w:rsidR="009757FA" w:rsidRDefault="00FF1D7C" w:rsidP="009757FA">
      <w:pPr>
        <w:ind w:left="1260"/>
      </w:pPr>
      <w:r w:rsidRPr="009757FA">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9757FA">
        <w:rPr>
          <w:b/>
          <w:bCs/>
        </w:rPr>
        <w:fldChar w:fldCharType="end"/>
      </w:r>
      <w:r w:rsidR="009757FA" w:rsidRPr="009757FA">
        <w:rPr>
          <w:b/>
          <w:bCs/>
        </w:rPr>
        <w:t xml:space="preserve">  </w:t>
      </w:r>
      <w:r w:rsidR="009757FA" w:rsidRPr="00611DA8">
        <w:t>Never deployed </w:t>
      </w:r>
    </w:p>
    <w:p w:rsidR="009757FA" w:rsidRDefault="00FF1D7C" w:rsidP="009757FA">
      <w:pPr>
        <w:tabs>
          <w:tab w:val="left" w:pos="1710"/>
        </w:tabs>
        <w:ind w:left="1710" w:hanging="450"/>
      </w:pPr>
      <w:r w:rsidRPr="003A1302">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3A1302">
        <w:rPr>
          <w:b/>
          <w:bCs/>
        </w:rPr>
        <w:fldChar w:fldCharType="end"/>
      </w:r>
      <w:r w:rsidR="009757FA" w:rsidRPr="000728F8">
        <w:rPr>
          <w:b/>
          <w:bCs/>
        </w:rPr>
        <w:t xml:space="preserve">  </w:t>
      </w:r>
      <w:r w:rsidR="009757FA" w:rsidRPr="00611DA8">
        <w:t>Iraq or Afghanistan (</w:t>
      </w:r>
      <w:r w:rsidR="009757FA">
        <w:t xml:space="preserve">e.g., </w:t>
      </w:r>
      <w:r w:rsidR="009757FA" w:rsidRPr="00611DA8">
        <w:t xml:space="preserve">Operation Enduring Freedom/Operational Iraqi </w:t>
      </w:r>
      <w:r w:rsidR="009757FA">
        <w:t xml:space="preserve">        </w:t>
      </w:r>
      <w:r w:rsidR="009757FA" w:rsidRPr="00611DA8">
        <w:t>Freedom</w:t>
      </w:r>
      <w:r w:rsidR="009757FA">
        <w:t>/Operation New Dawn</w:t>
      </w:r>
      <w:r w:rsidR="009757FA" w:rsidRPr="00611DA8">
        <w:t xml:space="preserve">) </w:t>
      </w:r>
    </w:p>
    <w:p w:rsidR="009757FA" w:rsidRPr="00611DA8" w:rsidRDefault="00FF1D7C" w:rsidP="009757FA">
      <w:pPr>
        <w:ind w:left="1260"/>
      </w:pPr>
      <w:r w:rsidRPr="003A1302">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3A1302">
        <w:rPr>
          <w:b/>
          <w:bCs/>
        </w:rPr>
        <w:fldChar w:fldCharType="end"/>
      </w:r>
      <w:r w:rsidR="009757FA" w:rsidRPr="000728F8">
        <w:rPr>
          <w:b/>
          <w:bCs/>
        </w:rPr>
        <w:t xml:space="preserve">  </w:t>
      </w:r>
      <w:r w:rsidR="009757FA" w:rsidRPr="00611DA8">
        <w:t>Persian Gulf (Operation Desert Shield or Desert Storm)</w:t>
      </w:r>
    </w:p>
    <w:p w:rsidR="009757FA" w:rsidRPr="00611DA8" w:rsidRDefault="00FF1D7C" w:rsidP="009757FA">
      <w:pPr>
        <w:ind w:left="1260"/>
      </w:pPr>
      <w:r w:rsidRPr="003A1302">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3A1302">
        <w:rPr>
          <w:b/>
          <w:bCs/>
        </w:rPr>
        <w:fldChar w:fldCharType="end"/>
      </w:r>
      <w:r w:rsidR="009757FA" w:rsidRPr="000728F8">
        <w:rPr>
          <w:b/>
          <w:bCs/>
        </w:rPr>
        <w:t xml:space="preserve">  </w:t>
      </w:r>
      <w:r w:rsidR="009757FA" w:rsidRPr="00611DA8">
        <w:t xml:space="preserve">Vietnam/Southeast Asia </w:t>
      </w:r>
    </w:p>
    <w:p w:rsidR="009757FA" w:rsidRPr="00611DA8" w:rsidRDefault="00FF1D7C" w:rsidP="009757FA">
      <w:pPr>
        <w:ind w:left="1260"/>
      </w:pPr>
      <w:r w:rsidRPr="009757FA">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9757FA">
        <w:rPr>
          <w:b/>
          <w:bCs/>
        </w:rPr>
        <w:fldChar w:fldCharType="end"/>
      </w:r>
      <w:r w:rsidR="009757FA" w:rsidRPr="009757FA">
        <w:rPr>
          <w:b/>
          <w:bCs/>
        </w:rPr>
        <w:t xml:space="preserve">  </w:t>
      </w:r>
      <w:r w:rsidR="009757FA" w:rsidRPr="00611DA8">
        <w:t>Korea</w:t>
      </w:r>
    </w:p>
    <w:p w:rsidR="009757FA" w:rsidRPr="00611DA8" w:rsidRDefault="00FF1D7C" w:rsidP="009757FA">
      <w:pPr>
        <w:ind w:left="1260"/>
      </w:pPr>
      <w:r w:rsidRPr="009757FA">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9757FA">
        <w:rPr>
          <w:b/>
          <w:bCs/>
        </w:rPr>
        <w:fldChar w:fldCharType="end"/>
      </w:r>
      <w:r w:rsidR="009757FA" w:rsidRPr="009757FA">
        <w:rPr>
          <w:b/>
          <w:bCs/>
        </w:rPr>
        <w:t xml:space="preserve">  </w:t>
      </w:r>
      <w:r w:rsidR="009757FA" w:rsidRPr="00611DA8">
        <w:t>WWII</w:t>
      </w:r>
    </w:p>
    <w:p w:rsidR="009757FA" w:rsidRPr="00611DA8" w:rsidRDefault="00FF1D7C" w:rsidP="009757FA">
      <w:pPr>
        <w:tabs>
          <w:tab w:val="left" w:pos="1440"/>
        </w:tabs>
        <w:ind w:left="1260"/>
      </w:pPr>
      <w:r w:rsidRPr="003A1302">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3A1302">
        <w:rPr>
          <w:b/>
          <w:bCs/>
        </w:rPr>
        <w:fldChar w:fldCharType="end"/>
      </w:r>
      <w:r w:rsidR="009757FA" w:rsidRPr="000728F8">
        <w:rPr>
          <w:b/>
          <w:bCs/>
        </w:rPr>
        <w:t xml:space="preserve">  </w:t>
      </w:r>
      <w:r w:rsidR="009757FA" w:rsidRPr="00611DA8">
        <w:t>Deployed to a combat zone not listed above (e.g., Somalia, Bosnia, Kosovo) </w:t>
      </w:r>
    </w:p>
    <w:p w:rsidR="009757FA" w:rsidRDefault="009757FA" w:rsidP="009757FA">
      <w:pPr>
        <w:pStyle w:val="ListParagraph"/>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367B12" w:rsidRDefault="00367B12" w:rsidP="003770F1">
      <w:pPr>
        <w:pStyle w:val="ListParagraph"/>
        <w:numPr>
          <w:ilvl w:val="0"/>
          <w:numId w:val="15"/>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Pr>
          <w:rStyle w:val="WP9BodyText"/>
        </w:rPr>
        <w:t>Is anyone in your family or someone close to you on active duty in the Armed Forces, in the Reserves, or in the National Guard, or separated or retired from Armed Forces, Reserves, or the National Guard.</w:t>
      </w:r>
    </w:p>
    <w:p w:rsidR="009757FA" w:rsidRPr="009757FA" w:rsidRDefault="00FF1D7C" w:rsidP="009757FA">
      <w:pPr>
        <w:tabs>
          <w:tab w:val="left" w:pos="1710"/>
        </w:tabs>
        <w:ind w:left="1260"/>
        <w:rPr>
          <w:bCs/>
        </w:rPr>
      </w:pPr>
      <w:r w:rsidRPr="009757FA">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9757FA">
        <w:rPr>
          <w:b/>
          <w:bCs/>
        </w:rPr>
        <w:fldChar w:fldCharType="end"/>
      </w:r>
      <w:r w:rsidR="009757FA" w:rsidRPr="009757FA">
        <w:rPr>
          <w:b/>
          <w:bCs/>
        </w:rPr>
        <w:tab/>
      </w:r>
      <w:r w:rsidR="009757FA" w:rsidRPr="009757FA">
        <w:rPr>
          <w:bCs/>
        </w:rPr>
        <w:t>Yes</w:t>
      </w:r>
    </w:p>
    <w:p w:rsidR="009757FA" w:rsidRPr="000728F8" w:rsidRDefault="00FF1D7C" w:rsidP="009757FA">
      <w:pPr>
        <w:tabs>
          <w:tab w:val="left" w:pos="1710"/>
        </w:tabs>
        <w:ind w:left="1260"/>
        <w:rPr>
          <w:bCs/>
        </w:rPr>
      </w:pPr>
      <w:r w:rsidRPr="003A1302">
        <w:rPr>
          <w:bCs/>
        </w:rPr>
        <w:fldChar w:fldCharType="begin">
          <w:ffData>
            <w:name w:val="Check3"/>
            <w:enabled/>
            <w:calcOnExit w:val="0"/>
            <w:checkBox>
              <w:sizeAuto/>
              <w:default w:val="0"/>
            </w:checkBox>
          </w:ffData>
        </w:fldChar>
      </w:r>
      <w:r w:rsidR="009757FA" w:rsidRPr="003A1302">
        <w:rPr>
          <w:bCs/>
        </w:rPr>
        <w:instrText xml:space="preserve"> FORMCHECKBOX </w:instrText>
      </w:r>
      <w:r>
        <w:rPr>
          <w:bCs/>
        </w:rPr>
      </w:r>
      <w:r>
        <w:rPr>
          <w:bCs/>
        </w:rPr>
        <w:fldChar w:fldCharType="separate"/>
      </w:r>
      <w:r w:rsidRPr="003A1302">
        <w:rPr>
          <w:bCs/>
        </w:rPr>
        <w:fldChar w:fldCharType="end"/>
      </w:r>
      <w:r w:rsidR="009757FA" w:rsidRPr="000728F8">
        <w:rPr>
          <w:bCs/>
        </w:rPr>
        <w:tab/>
        <w:t xml:space="preserve">Yes, more than one </w:t>
      </w:r>
    </w:p>
    <w:p w:rsidR="009757FA" w:rsidRDefault="00FF1D7C" w:rsidP="009757FA">
      <w:pPr>
        <w:tabs>
          <w:tab w:val="left" w:pos="1710"/>
        </w:tabs>
        <w:ind w:left="1260"/>
        <w:rPr>
          <w:bCs/>
        </w:rPr>
      </w:pPr>
      <w:r w:rsidRPr="003A1302">
        <w:rPr>
          <w:bCs/>
        </w:rPr>
        <w:fldChar w:fldCharType="begin">
          <w:ffData>
            <w:name w:val="Check3"/>
            <w:enabled/>
            <w:calcOnExit w:val="0"/>
            <w:checkBox>
              <w:sizeAuto/>
              <w:default w:val="0"/>
            </w:checkBox>
          </w:ffData>
        </w:fldChar>
      </w:r>
      <w:r w:rsidR="009757FA" w:rsidRPr="003A1302">
        <w:rPr>
          <w:bCs/>
        </w:rPr>
        <w:instrText xml:space="preserve"> FORMCHECKBOX </w:instrText>
      </w:r>
      <w:r>
        <w:rPr>
          <w:bCs/>
        </w:rPr>
      </w:r>
      <w:r>
        <w:rPr>
          <w:bCs/>
        </w:rPr>
        <w:fldChar w:fldCharType="separate"/>
      </w:r>
      <w:r w:rsidRPr="003A1302">
        <w:rPr>
          <w:bCs/>
        </w:rPr>
        <w:fldChar w:fldCharType="end"/>
      </w:r>
      <w:r w:rsidR="009757FA" w:rsidRPr="000728F8">
        <w:rPr>
          <w:bCs/>
        </w:rPr>
        <w:tab/>
        <w:t>No</w:t>
      </w:r>
    </w:p>
    <w:p w:rsidR="00822254" w:rsidRDefault="00822254" w:rsidP="009757FA">
      <w:pPr>
        <w:tabs>
          <w:tab w:val="left" w:pos="1710"/>
        </w:tabs>
        <w:ind w:left="1260"/>
        <w:rPr>
          <w:rStyle w:val="WP9BodyText"/>
        </w:rPr>
      </w:pPr>
    </w:p>
    <w:p w:rsidR="00367B12" w:rsidRDefault="009757FA" w:rsidP="006A1553">
      <w:pPr>
        <w:pStyle w:val="ListParagraph"/>
        <w:numPr>
          <w:ilvl w:val="0"/>
          <w:numId w:val="15"/>
        </w:numPr>
        <w:suppressLineNumber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Pr>
          <w:rStyle w:val="WP9BodyText"/>
        </w:rPr>
        <w:tab/>
      </w:r>
      <w:r w:rsidR="00367B12">
        <w:rPr>
          <w:rStyle w:val="WP9BodyText"/>
        </w:rPr>
        <w:t xml:space="preserve">If yes (answer for up to six people): what is the relationship of that person (Service Member) to you: </w:t>
      </w:r>
    </w:p>
    <w:p w:rsidR="009757FA" w:rsidRPr="00611DA8" w:rsidRDefault="00FF1D7C" w:rsidP="009757FA">
      <w:pPr>
        <w:tabs>
          <w:tab w:val="left" w:pos="1800"/>
        </w:tabs>
        <w:ind w:left="1260"/>
      </w:pPr>
      <w:r w:rsidRPr="003A1302">
        <w:rPr>
          <w:bCs/>
        </w:rPr>
        <w:fldChar w:fldCharType="begin">
          <w:ffData>
            <w:name w:val="Check3"/>
            <w:enabled/>
            <w:calcOnExit w:val="0"/>
            <w:checkBox>
              <w:sizeAuto/>
              <w:default w:val="0"/>
            </w:checkBox>
          </w:ffData>
        </w:fldChar>
      </w:r>
      <w:r w:rsidR="009757FA" w:rsidRPr="003A1302">
        <w:rPr>
          <w:bCs/>
        </w:rPr>
        <w:instrText xml:space="preserve"> FORMCHECKBOX </w:instrText>
      </w:r>
      <w:r>
        <w:rPr>
          <w:bCs/>
        </w:rPr>
      </w:r>
      <w:r>
        <w:rPr>
          <w:bCs/>
        </w:rPr>
        <w:fldChar w:fldCharType="separate"/>
      </w:r>
      <w:r w:rsidRPr="003A1302">
        <w:rPr>
          <w:bCs/>
        </w:rPr>
        <w:fldChar w:fldCharType="end"/>
      </w:r>
      <w:r w:rsidR="009757FA" w:rsidRPr="000728F8">
        <w:rPr>
          <w:bCs/>
        </w:rPr>
        <w:tab/>
      </w:r>
      <w:r w:rsidR="009757FA" w:rsidRPr="00611DA8">
        <w:t xml:space="preserve">Mother/Father </w:t>
      </w:r>
    </w:p>
    <w:p w:rsidR="009757FA" w:rsidRPr="00611DA8" w:rsidRDefault="00FF1D7C" w:rsidP="009757FA">
      <w:pPr>
        <w:tabs>
          <w:tab w:val="left" w:pos="1800"/>
        </w:tabs>
        <w:ind w:left="1260"/>
      </w:pPr>
      <w:r w:rsidRPr="003A1302">
        <w:rPr>
          <w:bCs/>
        </w:rPr>
        <w:fldChar w:fldCharType="begin">
          <w:ffData>
            <w:name w:val="Check3"/>
            <w:enabled/>
            <w:calcOnExit w:val="0"/>
            <w:checkBox>
              <w:sizeAuto/>
              <w:default w:val="0"/>
            </w:checkBox>
          </w:ffData>
        </w:fldChar>
      </w:r>
      <w:r w:rsidR="009757FA" w:rsidRPr="003A1302">
        <w:rPr>
          <w:bCs/>
        </w:rPr>
        <w:instrText xml:space="preserve"> FORMCHECKBOX </w:instrText>
      </w:r>
      <w:r>
        <w:rPr>
          <w:bCs/>
        </w:rPr>
      </w:r>
      <w:r>
        <w:rPr>
          <w:bCs/>
        </w:rPr>
        <w:fldChar w:fldCharType="separate"/>
      </w:r>
      <w:r w:rsidRPr="003A1302">
        <w:rPr>
          <w:bCs/>
        </w:rPr>
        <w:fldChar w:fldCharType="end"/>
      </w:r>
      <w:r w:rsidR="009757FA" w:rsidRPr="000728F8">
        <w:rPr>
          <w:bCs/>
        </w:rPr>
        <w:tab/>
      </w:r>
      <w:r w:rsidR="009757FA" w:rsidRPr="00611DA8">
        <w:t>Brother/Sister</w:t>
      </w:r>
    </w:p>
    <w:p w:rsidR="009757FA" w:rsidRPr="00611DA8" w:rsidRDefault="00FF1D7C" w:rsidP="009757FA">
      <w:pPr>
        <w:tabs>
          <w:tab w:val="left" w:pos="1800"/>
        </w:tabs>
        <w:ind w:left="1260"/>
      </w:pPr>
      <w:r w:rsidRPr="003A1302">
        <w:rPr>
          <w:bCs/>
        </w:rPr>
        <w:fldChar w:fldCharType="begin">
          <w:ffData>
            <w:name w:val="Check3"/>
            <w:enabled/>
            <w:calcOnExit w:val="0"/>
            <w:checkBox>
              <w:sizeAuto/>
              <w:default w:val="0"/>
            </w:checkBox>
          </w:ffData>
        </w:fldChar>
      </w:r>
      <w:r w:rsidR="009757FA" w:rsidRPr="003A1302">
        <w:rPr>
          <w:bCs/>
        </w:rPr>
        <w:instrText xml:space="preserve"> FORMCHECKBOX </w:instrText>
      </w:r>
      <w:r>
        <w:rPr>
          <w:bCs/>
        </w:rPr>
      </w:r>
      <w:r>
        <w:rPr>
          <w:bCs/>
        </w:rPr>
        <w:fldChar w:fldCharType="separate"/>
      </w:r>
      <w:r w:rsidRPr="003A1302">
        <w:rPr>
          <w:bCs/>
        </w:rPr>
        <w:fldChar w:fldCharType="end"/>
      </w:r>
      <w:r w:rsidR="009757FA" w:rsidRPr="000728F8">
        <w:rPr>
          <w:bCs/>
        </w:rPr>
        <w:tab/>
      </w:r>
      <w:r w:rsidR="009757FA" w:rsidRPr="00611DA8">
        <w:t>Spouse/Partner</w:t>
      </w:r>
    </w:p>
    <w:p w:rsidR="009757FA" w:rsidRPr="00611DA8" w:rsidRDefault="00FF1D7C" w:rsidP="009757FA">
      <w:pPr>
        <w:tabs>
          <w:tab w:val="left" w:pos="1800"/>
        </w:tabs>
        <w:ind w:left="1260"/>
      </w:pPr>
      <w:r w:rsidRPr="003A1302">
        <w:rPr>
          <w:bCs/>
        </w:rPr>
        <w:fldChar w:fldCharType="begin">
          <w:ffData>
            <w:name w:val="Check3"/>
            <w:enabled/>
            <w:calcOnExit w:val="0"/>
            <w:checkBox>
              <w:sizeAuto/>
              <w:default w:val="0"/>
            </w:checkBox>
          </w:ffData>
        </w:fldChar>
      </w:r>
      <w:r w:rsidR="009757FA" w:rsidRPr="003A1302">
        <w:rPr>
          <w:bCs/>
        </w:rPr>
        <w:instrText xml:space="preserve"> FORMCHECKBOX </w:instrText>
      </w:r>
      <w:r>
        <w:rPr>
          <w:bCs/>
        </w:rPr>
      </w:r>
      <w:r>
        <w:rPr>
          <w:bCs/>
        </w:rPr>
        <w:fldChar w:fldCharType="separate"/>
      </w:r>
      <w:r w:rsidRPr="003A1302">
        <w:rPr>
          <w:bCs/>
        </w:rPr>
        <w:fldChar w:fldCharType="end"/>
      </w:r>
      <w:r w:rsidR="009757FA" w:rsidRPr="000728F8">
        <w:rPr>
          <w:bCs/>
        </w:rPr>
        <w:tab/>
      </w:r>
      <w:r w:rsidR="009757FA" w:rsidRPr="00611DA8">
        <w:t xml:space="preserve">Child </w:t>
      </w:r>
    </w:p>
    <w:p w:rsidR="009757FA" w:rsidRPr="00611DA8" w:rsidRDefault="00FF1D7C" w:rsidP="009757FA">
      <w:pPr>
        <w:tabs>
          <w:tab w:val="left" w:pos="1800"/>
        </w:tabs>
        <w:ind w:left="1260"/>
      </w:pPr>
      <w:r w:rsidRPr="003A1302">
        <w:rPr>
          <w:bCs/>
        </w:rPr>
        <w:fldChar w:fldCharType="begin">
          <w:ffData>
            <w:name w:val="Check3"/>
            <w:enabled/>
            <w:calcOnExit w:val="0"/>
            <w:checkBox>
              <w:sizeAuto/>
              <w:default w:val="0"/>
            </w:checkBox>
          </w:ffData>
        </w:fldChar>
      </w:r>
      <w:r w:rsidR="009757FA" w:rsidRPr="009757FA">
        <w:rPr>
          <w:bCs/>
        </w:rPr>
        <w:instrText xml:space="preserve"> FORMCHECKBOX </w:instrText>
      </w:r>
      <w:r>
        <w:rPr>
          <w:bCs/>
        </w:rPr>
      </w:r>
      <w:r>
        <w:rPr>
          <w:bCs/>
        </w:rPr>
        <w:fldChar w:fldCharType="separate"/>
      </w:r>
      <w:r w:rsidRPr="003A1302">
        <w:rPr>
          <w:bCs/>
        </w:rPr>
        <w:fldChar w:fldCharType="end"/>
      </w:r>
      <w:r w:rsidR="009757FA" w:rsidRPr="000728F8">
        <w:rPr>
          <w:bCs/>
        </w:rPr>
        <w:tab/>
      </w:r>
      <w:r w:rsidR="009757FA">
        <w:t>Other, Specify___________</w:t>
      </w:r>
    </w:p>
    <w:p w:rsidR="007321B7" w:rsidRDefault="007321B7" w:rsidP="009757FA">
      <w:pPr>
        <w:suppressLineNumbers/>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367B12" w:rsidRDefault="00367B12" w:rsidP="00367B1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Pr>
          <w:rStyle w:val="WP9BodyText"/>
        </w:rPr>
        <w:t>Youth Questionnaire</w:t>
      </w:r>
    </w:p>
    <w:p w:rsidR="00367B12" w:rsidRDefault="00367B12" w:rsidP="003770F1">
      <w:pPr>
        <w:pStyle w:val="ListParagraph"/>
        <w:numPr>
          <w:ilvl w:val="0"/>
          <w:numId w:val="16"/>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Pr>
          <w:rStyle w:val="WP9BodyText"/>
        </w:rPr>
        <w:t>Is anyone in your family or someone close to you on active duty in the Armed Forces, in the Reserves, or the National Guard, or separated or retired from Armed Forces, Reserves, or the National Guard?</w:t>
      </w:r>
    </w:p>
    <w:p w:rsidR="009757FA" w:rsidRPr="009757FA" w:rsidRDefault="00FF1D7C" w:rsidP="009757FA">
      <w:pPr>
        <w:tabs>
          <w:tab w:val="left" w:pos="1710"/>
        </w:tabs>
        <w:ind w:left="1260"/>
        <w:rPr>
          <w:bCs/>
        </w:rPr>
      </w:pPr>
      <w:r w:rsidRPr="009757FA">
        <w:rPr>
          <w:b/>
          <w:bCs/>
        </w:rPr>
        <w:fldChar w:fldCharType="begin">
          <w:ffData>
            <w:name w:val="Check3"/>
            <w:enabled/>
            <w:calcOnExit w:val="0"/>
            <w:checkBox>
              <w:sizeAuto/>
              <w:default w:val="0"/>
            </w:checkBox>
          </w:ffData>
        </w:fldChar>
      </w:r>
      <w:r w:rsidR="009757FA" w:rsidRPr="009757FA">
        <w:rPr>
          <w:b/>
          <w:bCs/>
        </w:rPr>
        <w:instrText xml:space="preserve"> FORMCHECKBOX </w:instrText>
      </w:r>
      <w:r>
        <w:rPr>
          <w:b/>
          <w:bCs/>
        </w:rPr>
      </w:r>
      <w:r>
        <w:rPr>
          <w:b/>
          <w:bCs/>
        </w:rPr>
        <w:fldChar w:fldCharType="separate"/>
      </w:r>
      <w:r w:rsidRPr="009757FA">
        <w:rPr>
          <w:b/>
          <w:bCs/>
        </w:rPr>
        <w:fldChar w:fldCharType="end"/>
      </w:r>
      <w:r w:rsidR="009757FA" w:rsidRPr="009757FA">
        <w:rPr>
          <w:b/>
          <w:bCs/>
        </w:rPr>
        <w:tab/>
      </w:r>
      <w:r w:rsidR="009757FA" w:rsidRPr="009757FA">
        <w:rPr>
          <w:bCs/>
        </w:rPr>
        <w:t>Yes</w:t>
      </w:r>
    </w:p>
    <w:p w:rsidR="009757FA" w:rsidRPr="000728F8" w:rsidRDefault="00FF1D7C" w:rsidP="009757FA">
      <w:pPr>
        <w:tabs>
          <w:tab w:val="left" w:pos="1710"/>
        </w:tabs>
        <w:ind w:left="1260"/>
        <w:rPr>
          <w:bCs/>
        </w:rPr>
      </w:pPr>
      <w:r w:rsidRPr="003A1302">
        <w:rPr>
          <w:bCs/>
        </w:rPr>
        <w:fldChar w:fldCharType="begin">
          <w:ffData>
            <w:name w:val="Check3"/>
            <w:enabled/>
            <w:calcOnExit w:val="0"/>
            <w:checkBox>
              <w:sizeAuto/>
              <w:default w:val="0"/>
            </w:checkBox>
          </w:ffData>
        </w:fldChar>
      </w:r>
      <w:r w:rsidR="009757FA" w:rsidRPr="003A1302">
        <w:rPr>
          <w:bCs/>
        </w:rPr>
        <w:instrText xml:space="preserve"> FORMCHECKBOX </w:instrText>
      </w:r>
      <w:r>
        <w:rPr>
          <w:bCs/>
        </w:rPr>
      </w:r>
      <w:r>
        <w:rPr>
          <w:bCs/>
        </w:rPr>
        <w:fldChar w:fldCharType="separate"/>
      </w:r>
      <w:r w:rsidRPr="003A1302">
        <w:rPr>
          <w:bCs/>
        </w:rPr>
        <w:fldChar w:fldCharType="end"/>
      </w:r>
      <w:r w:rsidR="009757FA" w:rsidRPr="000728F8">
        <w:rPr>
          <w:bCs/>
        </w:rPr>
        <w:tab/>
        <w:t xml:space="preserve">Yes, more than one </w:t>
      </w:r>
    </w:p>
    <w:p w:rsidR="009757FA" w:rsidRDefault="00FF1D7C" w:rsidP="009757FA">
      <w:pPr>
        <w:tabs>
          <w:tab w:val="left" w:pos="1710"/>
        </w:tabs>
        <w:ind w:left="1260"/>
        <w:rPr>
          <w:rStyle w:val="WP9BodyText"/>
        </w:rPr>
      </w:pPr>
      <w:r w:rsidRPr="003A1302">
        <w:rPr>
          <w:bCs/>
        </w:rPr>
        <w:lastRenderedPageBreak/>
        <w:fldChar w:fldCharType="begin">
          <w:ffData>
            <w:name w:val="Check3"/>
            <w:enabled/>
            <w:calcOnExit w:val="0"/>
            <w:checkBox>
              <w:sizeAuto/>
              <w:default w:val="0"/>
            </w:checkBox>
          </w:ffData>
        </w:fldChar>
      </w:r>
      <w:r w:rsidR="009757FA" w:rsidRPr="003A1302">
        <w:rPr>
          <w:bCs/>
        </w:rPr>
        <w:instrText xml:space="preserve"> FORMCHECKBOX </w:instrText>
      </w:r>
      <w:r>
        <w:rPr>
          <w:bCs/>
        </w:rPr>
      </w:r>
      <w:r>
        <w:rPr>
          <w:bCs/>
        </w:rPr>
        <w:fldChar w:fldCharType="separate"/>
      </w:r>
      <w:r w:rsidRPr="003A1302">
        <w:rPr>
          <w:bCs/>
        </w:rPr>
        <w:fldChar w:fldCharType="end"/>
      </w:r>
      <w:r w:rsidR="009757FA" w:rsidRPr="000728F8">
        <w:rPr>
          <w:bCs/>
        </w:rPr>
        <w:tab/>
        <w:t>No</w:t>
      </w:r>
    </w:p>
    <w:p w:rsidR="00822254" w:rsidRDefault="00822254">
      <w:pPr>
        <w:rPr>
          <w:rStyle w:val="WP9BodyText"/>
        </w:rPr>
      </w:pPr>
      <w:r>
        <w:rPr>
          <w:rStyle w:val="WP9BodyText"/>
        </w:rPr>
        <w:br w:type="page"/>
      </w:r>
    </w:p>
    <w:p w:rsidR="00367B12" w:rsidRDefault="00367B12" w:rsidP="003770F1">
      <w:pPr>
        <w:pStyle w:val="ListParagraph"/>
        <w:numPr>
          <w:ilvl w:val="0"/>
          <w:numId w:val="16"/>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Pr>
          <w:rStyle w:val="WP9BodyText"/>
        </w:rPr>
        <w:lastRenderedPageBreak/>
        <w:t>If yes (answer for up to six people): What is the relationship of that person (Service Member) to you:</w:t>
      </w:r>
    </w:p>
    <w:p w:rsidR="009757FA" w:rsidRPr="00611DA8" w:rsidRDefault="00FF1D7C" w:rsidP="009757FA">
      <w:pPr>
        <w:tabs>
          <w:tab w:val="left" w:pos="1800"/>
          <w:tab w:val="left" w:pos="1890"/>
        </w:tabs>
        <w:ind w:left="1260"/>
      </w:pPr>
      <w:r w:rsidRPr="003A1302">
        <w:rPr>
          <w:bCs/>
        </w:rPr>
        <w:fldChar w:fldCharType="begin">
          <w:ffData>
            <w:name w:val="Check3"/>
            <w:enabled/>
            <w:calcOnExit w:val="0"/>
            <w:checkBox>
              <w:sizeAuto/>
              <w:default w:val="0"/>
            </w:checkBox>
          </w:ffData>
        </w:fldChar>
      </w:r>
      <w:r w:rsidR="009757FA" w:rsidRPr="003A1302">
        <w:rPr>
          <w:bCs/>
        </w:rPr>
        <w:instrText xml:space="preserve"> FORMCHECKBOX </w:instrText>
      </w:r>
      <w:r>
        <w:rPr>
          <w:bCs/>
        </w:rPr>
      </w:r>
      <w:r>
        <w:rPr>
          <w:bCs/>
        </w:rPr>
        <w:fldChar w:fldCharType="separate"/>
      </w:r>
      <w:r w:rsidRPr="003A1302">
        <w:rPr>
          <w:bCs/>
        </w:rPr>
        <w:fldChar w:fldCharType="end"/>
      </w:r>
      <w:r w:rsidR="009757FA" w:rsidRPr="000728F8">
        <w:rPr>
          <w:bCs/>
        </w:rPr>
        <w:tab/>
      </w:r>
      <w:r w:rsidR="009757FA" w:rsidRPr="00611DA8">
        <w:t xml:space="preserve">Mother/Father </w:t>
      </w:r>
    </w:p>
    <w:p w:rsidR="009757FA" w:rsidRPr="00611DA8" w:rsidRDefault="00FF1D7C" w:rsidP="009757FA">
      <w:pPr>
        <w:tabs>
          <w:tab w:val="left" w:pos="1800"/>
          <w:tab w:val="left" w:pos="1890"/>
        </w:tabs>
        <w:ind w:left="1260"/>
      </w:pPr>
      <w:r w:rsidRPr="003A1302">
        <w:rPr>
          <w:bCs/>
        </w:rPr>
        <w:fldChar w:fldCharType="begin">
          <w:ffData>
            <w:name w:val="Check3"/>
            <w:enabled/>
            <w:calcOnExit w:val="0"/>
            <w:checkBox>
              <w:sizeAuto/>
              <w:default w:val="0"/>
            </w:checkBox>
          </w:ffData>
        </w:fldChar>
      </w:r>
      <w:r w:rsidR="009757FA" w:rsidRPr="003A1302">
        <w:rPr>
          <w:bCs/>
        </w:rPr>
        <w:instrText xml:space="preserve"> FORMCHECKBOX </w:instrText>
      </w:r>
      <w:r>
        <w:rPr>
          <w:bCs/>
        </w:rPr>
      </w:r>
      <w:r>
        <w:rPr>
          <w:bCs/>
        </w:rPr>
        <w:fldChar w:fldCharType="separate"/>
      </w:r>
      <w:r w:rsidRPr="003A1302">
        <w:rPr>
          <w:bCs/>
        </w:rPr>
        <w:fldChar w:fldCharType="end"/>
      </w:r>
      <w:r w:rsidR="009757FA" w:rsidRPr="000728F8">
        <w:rPr>
          <w:bCs/>
        </w:rPr>
        <w:tab/>
      </w:r>
      <w:r w:rsidR="009757FA" w:rsidRPr="00611DA8">
        <w:t>Brother/Sister</w:t>
      </w:r>
    </w:p>
    <w:p w:rsidR="009757FA" w:rsidRPr="00611DA8" w:rsidRDefault="00FF1D7C" w:rsidP="009757FA">
      <w:pPr>
        <w:tabs>
          <w:tab w:val="left" w:pos="1800"/>
          <w:tab w:val="left" w:pos="1890"/>
        </w:tabs>
        <w:ind w:left="1260"/>
      </w:pPr>
      <w:r w:rsidRPr="003A1302">
        <w:rPr>
          <w:bCs/>
        </w:rPr>
        <w:fldChar w:fldCharType="begin">
          <w:ffData>
            <w:name w:val="Check3"/>
            <w:enabled/>
            <w:calcOnExit w:val="0"/>
            <w:checkBox>
              <w:sizeAuto/>
              <w:default w:val="0"/>
            </w:checkBox>
          </w:ffData>
        </w:fldChar>
      </w:r>
      <w:r w:rsidR="009757FA" w:rsidRPr="003A1302">
        <w:rPr>
          <w:bCs/>
        </w:rPr>
        <w:instrText xml:space="preserve"> FORMCHECKBOX </w:instrText>
      </w:r>
      <w:r>
        <w:rPr>
          <w:bCs/>
        </w:rPr>
      </w:r>
      <w:r>
        <w:rPr>
          <w:bCs/>
        </w:rPr>
        <w:fldChar w:fldCharType="separate"/>
      </w:r>
      <w:r w:rsidRPr="003A1302">
        <w:rPr>
          <w:bCs/>
        </w:rPr>
        <w:fldChar w:fldCharType="end"/>
      </w:r>
      <w:r w:rsidR="009757FA" w:rsidRPr="000728F8">
        <w:rPr>
          <w:bCs/>
        </w:rPr>
        <w:tab/>
      </w:r>
      <w:r w:rsidR="009757FA" w:rsidRPr="00611DA8">
        <w:t>Spouse/Partner</w:t>
      </w:r>
    </w:p>
    <w:p w:rsidR="009757FA" w:rsidRPr="00611DA8" w:rsidRDefault="00FF1D7C" w:rsidP="009757FA">
      <w:pPr>
        <w:tabs>
          <w:tab w:val="left" w:pos="1800"/>
          <w:tab w:val="left" w:pos="1890"/>
        </w:tabs>
        <w:ind w:left="1260"/>
      </w:pPr>
      <w:r w:rsidRPr="003A1302">
        <w:rPr>
          <w:bCs/>
        </w:rPr>
        <w:fldChar w:fldCharType="begin">
          <w:ffData>
            <w:name w:val="Check3"/>
            <w:enabled/>
            <w:calcOnExit w:val="0"/>
            <w:checkBox>
              <w:sizeAuto/>
              <w:default w:val="0"/>
            </w:checkBox>
          </w:ffData>
        </w:fldChar>
      </w:r>
      <w:r w:rsidR="009757FA" w:rsidRPr="003A1302">
        <w:rPr>
          <w:bCs/>
        </w:rPr>
        <w:instrText xml:space="preserve"> FORMCHECKBOX </w:instrText>
      </w:r>
      <w:r>
        <w:rPr>
          <w:bCs/>
        </w:rPr>
      </w:r>
      <w:r>
        <w:rPr>
          <w:bCs/>
        </w:rPr>
        <w:fldChar w:fldCharType="separate"/>
      </w:r>
      <w:r w:rsidRPr="003A1302">
        <w:rPr>
          <w:bCs/>
        </w:rPr>
        <w:fldChar w:fldCharType="end"/>
      </w:r>
      <w:r w:rsidR="009757FA" w:rsidRPr="000728F8">
        <w:rPr>
          <w:bCs/>
        </w:rPr>
        <w:tab/>
      </w:r>
      <w:r w:rsidR="009757FA" w:rsidRPr="00611DA8">
        <w:t xml:space="preserve">Child </w:t>
      </w:r>
    </w:p>
    <w:p w:rsidR="009757FA" w:rsidRPr="00611DA8" w:rsidRDefault="00FF1D7C" w:rsidP="009757FA">
      <w:pPr>
        <w:tabs>
          <w:tab w:val="left" w:pos="1800"/>
          <w:tab w:val="left" w:pos="1890"/>
        </w:tabs>
        <w:ind w:left="1260"/>
      </w:pPr>
      <w:r w:rsidRPr="003A1302">
        <w:rPr>
          <w:bCs/>
        </w:rPr>
        <w:fldChar w:fldCharType="begin">
          <w:ffData>
            <w:name w:val="Check3"/>
            <w:enabled/>
            <w:calcOnExit w:val="0"/>
            <w:checkBox>
              <w:sizeAuto/>
              <w:default w:val="0"/>
            </w:checkBox>
          </w:ffData>
        </w:fldChar>
      </w:r>
      <w:r w:rsidR="009757FA" w:rsidRPr="009757FA">
        <w:rPr>
          <w:bCs/>
        </w:rPr>
        <w:instrText xml:space="preserve"> FORMCHECKBOX </w:instrText>
      </w:r>
      <w:r>
        <w:rPr>
          <w:bCs/>
        </w:rPr>
      </w:r>
      <w:r>
        <w:rPr>
          <w:bCs/>
        </w:rPr>
        <w:fldChar w:fldCharType="separate"/>
      </w:r>
      <w:r w:rsidRPr="003A1302">
        <w:rPr>
          <w:bCs/>
        </w:rPr>
        <w:fldChar w:fldCharType="end"/>
      </w:r>
      <w:r w:rsidR="009757FA" w:rsidRPr="000728F8">
        <w:rPr>
          <w:bCs/>
        </w:rPr>
        <w:tab/>
      </w:r>
      <w:r w:rsidR="009757FA">
        <w:t>Other, Specify___________</w:t>
      </w:r>
    </w:p>
    <w:p w:rsidR="00367B12" w:rsidRPr="00A723E8" w:rsidRDefault="00367B12" w:rsidP="00CE66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0719AA" w:rsidRPr="00A723E8" w:rsidRDefault="000719AA" w:rsidP="00CE66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sidRPr="00A723E8">
        <w:rPr>
          <w:rStyle w:val="WP9BodyText"/>
        </w:rPr>
        <w:t>The information obtained from these questionnaires will generate data to determine the effectiveness of the program in reducing SA, injection drug use</w:t>
      </w:r>
      <w:r w:rsidR="00F31D40" w:rsidRPr="00A723E8">
        <w:rPr>
          <w:rStyle w:val="WP9BodyText"/>
        </w:rPr>
        <w:t>,</w:t>
      </w:r>
      <w:r w:rsidRPr="00A723E8">
        <w:rPr>
          <w:rStyle w:val="WP9BodyText"/>
        </w:rPr>
        <w:t xml:space="preserve"> and high-risk sexual behaviors as well as increasing participant knowledge. Pilot tests have been conducted </w:t>
      </w:r>
      <w:r w:rsidR="00F31D40" w:rsidRPr="00A723E8">
        <w:rPr>
          <w:rStyle w:val="WP9BodyText"/>
        </w:rPr>
        <w:t xml:space="preserve">to </w:t>
      </w:r>
      <w:r w:rsidRPr="00A723E8">
        <w:rPr>
          <w:rStyle w:val="WP9BodyText"/>
        </w:rPr>
        <w:t>assist in controlling respondent burden and ensuring the user-relevance of questions</w:t>
      </w:r>
      <w:r w:rsidR="00C07EB3" w:rsidRPr="00A723E8">
        <w:rPr>
          <w:rStyle w:val="WP9BodyText"/>
        </w:rPr>
        <w:t>.</w:t>
      </w:r>
    </w:p>
    <w:p w:rsidR="00016557" w:rsidRDefault="00016557" w:rsidP="000719AA">
      <w:pPr>
        <w:suppressLineNumbers/>
        <w:rPr>
          <w:rStyle w:val="WP9BodyText"/>
        </w:rPr>
      </w:pPr>
    </w:p>
    <w:p w:rsidR="000719AA" w:rsidRPr="00A723E8" w:rsidRDefault="000719AA" w:rsidP="00471C9E">
      <w:pPr>
        <w:suppressLineNumbers/>
        <w:outlineLvl w:val="0"/>
        <w:rPr>
          <w:rStyle w:val="WP9BodyText"/>
          <w:b/>
        </w:rPr>
      </w:pPr>
      <w:r w:rsidRPr="00A723E8">
        <w:rPr>
          <w:rStyle w:val="WP9BodyText"/>
          <w:b/>
        </w:rPr>
        <w:t>Data Collection</w:t>
      </w:r>
    </w:p>
    <w:p w:rsidR="005F50F5" w:rsidRPr="00A723E8" w:rsidRDefault="005F50F5" w:rsidP="00471C9E">
      <w:pPr>
        <w:suppressLineNumbers/>
        <w:outlineLvl w:val="0"/>
        <w:rPr>
          <w:rStyle w:val="WP9BodyText"/>
        </w:rPr>
      </w:pPr>
    </w:p>
    <w:p w:rsidR="000719AA" w:rsidRPr="00A723E8" w:rsidRDefault="000719AA" w:rsidP="000719AA">
      <w:pPr>
        <w:suppressLineNumbers/>
        <w:rPr>
          <w:rStyle w:val="WP9BodyText"/>
        </w:rPr>
      </w:pPr>
      <w:r w:rsidRPr="00A723E8">
        <w:rPr>
          <w:rStyle w:val="WP9BodyText"/>
        </w:rPr>
        <w:t xml:space="preserve">Time Points (Efficacy) for Data Administration:  The common design </w:t>
      </w:r>
      <w:r w:rsidR="00C91010" w:rsidRPr="00A723E8">
        <w:rPr>
          <w:rStyle w:val="WP9BodyText"/>
        </w:rPr>
        <w:t xml:space="preserve">for participants in interventions lasting 30 days or longer </w:t>
      </w:r>
      <w:r w:rsidRPr="00A723E8">
        <w:rPr>
          <w:rStyle w:val="WP9BodyText"/>
        </w:rPr>
        <w:t xml:space="preserve">includes assessments at baseline, program exit, and three to six months post-exit (follow-up). The common questionnaires will be administered to all </w:t>
      </w:r>
      <w:r w:rsidR="00C91010" w:rsidRPr="00A723E8">
        <w:rPr>
          <w:rStyle w:val="WP9BodyText"/>
        </w:rPr>
        <w:t xml:space="preserve">30-day </w:t>
      </w:r>
      <w:r w:rsidRPr="00A723E8">
        <w:rPr>
          <w:rStyle w:val="WP9BodyText"/>
        </w:rPr>
        <w:t>intervention (program participants) youth and adults at baseline (first data collection point)</w:t>
      </w:r>
      <w:r w:rsidR="00F31D40" w:rsidRPr="00A723E8">
        <w:rPr>
          <w:rStyle w:val="WP9BodyText"/>
        </w:rPr>
        <w:t>,</w:t>
      </w:r>
      <w:r w:rsidRPr="00A723E8">
        <w:rPr>
          <w:rStyle w:val="WP9BodyText"/>
        </w:rPr>
        <w:t xml:space="preserve"> program exit (second data collection point)</w:t>
      </w:r>
      <w:r w:rsidR="00F31D40" w:rsidRPr="00A723E8">
        <w:rPr>
          <w:rStyle w:val="WP9BodyText"/>
        </w:rPr>
        <w:t>,</w:t>
      </w:r>
      <w:r w:rsidRPr="00A723E8">
        <w:rPr>
          <w:rStyle w:val="WP9BodyText"/>
        </w:rPr>
        <w:t xml:space="preserve"> and follow-up (third data collection point).</w:t>
      </w:r>
      <w:r w:rsidR="00AE7D6E" w:rsidRPr="00A723E8">
        <w:rPr>
          <w:rStyle w:val="WP9BodyText"/>
        </w:rPr>
        <w:t>For participants in interventions lasting between 2 and 29 days questionnaires will be administered at baseline and exit.  For single session interventions an exit only questionnaire will be administered.</w:t>
      </w:r>
    </w:p>
    <w:p w:rsidR="00A7100D" w:rsidRPr="00A723E8" w:rsidRDefault="00A7100D" w:rsidP="000719AA">
      <w:pPr>
        <w:suppressLineNumbers/>
      </w:pPr>
    </w:p>
    <w:p w:rsidR="000719AA" w:rsidRPr="00A723E8" w:rsidRDefault="000719AA" w:rsidP="00A7100D">
      <w:pPr>
        <w:numPr>
          <w:ilvl w:val="0"/>
          <w:numId w:val="8"/>
        </w:numPr>
        <w:suppressLineNumbers/>
        <w:tabs>
          <w:tab w:val="left" w:pos="864"/>
        </w:tabs>
        <w:ind w:left="864" w:hanging="360"/>
      </w:pPr>
      <w:r w:rsidRPr="00A723E8">
        <w:rPr>
          <w:u w:val="single"/>
        </w:rPr>
        <w:t>Baseline Questionnaires</w:t>
      </w:r>
      <w:r w:rsidRPr="00A723E8">
        <w:t>: This questionnaire</w:t>
      </w:r>
      <w:r w:rsidR="00A7100D" w:rsidRPr="00A723E8">
        <w:t xml:space="preserve"> (</w:t>
      </w:r>
      <w:r w:rsidR="0035700F" w:rsidRPr="00A723E8">
        <w:t>first data collection point</w:t>
      </w:r>
      <w:r w:rsidR="00A7100D" w:rsidRPr="00A723E8">
        <w:t>),</w:t>
      </w:r>
      <w:r w:rsidR="0035700F" w:rsidRPr="00A723E8">
        <w:t xml:space="preserve"> </w:t>
      </w:r>
      <w:r w:rsidRPr="00A723E8">
        <w:t>should be administered within 30 days of intake or before core program services begin</w:t>
      </w:r>
      <w:r w:rsidR="0035700F" w:rsidRPr="00A723E8">
        <w:t>.</w:t>
      </w:r>
    </w:p>
    <w:p w:rsidR="001D0C17" w:rsidRPr="00A723E8" w:rsidRDefault="000719AA" w:rsidP="00A7100D">
      <w:pPr>
        <w:numPr>
          <w:ilvl w:val="0"/>
          <w:numId w:val="8"/>
        </w:numPr>
        <w:suppressLineNumbers/>
        <w:tabs>
          <w:tab w:val="left" w:pos="864"/>
        </w:tabs>
        <w:ind w:left="864" w:hanging="360"/>
      </w:pPr>
      <w:r w:rsidRPr="00A723E8">
        <w:rPr>
          <w:u w:val="single"/>
        </w:rPr>
        <w:t>Exit Questionnaires</w:t>
      </w:r>
      <w:r w:rsidRPr="00A723E8">
        <w:t>: This questionnaire</w:t>
      </w:r>
      <w:r w:rsidR="00A7100D" w:rsidRPr="00A723E8">
        <w:t xml:space="preserve"> (s</w:t>
      </w:r>
      <w:r w:rsidR="0035700F" w:rsidRPr="00A723E8">
        <w:t>econd data collection point</w:t>
      </w:r>
      <w:r w:rsidR="00A7100D" w:rsidRPr="00A723E8">
        <w:t>)</w:t>
      </w:r>
      <w:r w:rsidR="0035700F" w:rsidRPr="00A723E8">
        <w:t>,</w:t>
      </w:r>
      <w:r w:rsidRPr="00A723E8">
        <w:t xml:space="preserve"> should be administered again within 10 days post program exit or after core program services have ceased</w:t>
      </w:r>
      <w:r w:rsidR="0035700F" w:rsidRPr="00A723E8">
        <w:t>.</w:t>
      </w:r>
    </w:p>
    <w:p w:rsidR="000719AA" w:rsidRPr="00A723E8" w:rsidRDefault="000719AA" w:rsidP="001D0C17">
      <w:pPr>
        <w:numPr>
          <w:ilvl w:val="0"/>
          <w:numId w:val="8"/>
        </w:numPr>
        <w:suppressLineNumbers/>
        <w:tabs>
          <w:tab w:val="left" w:pos="864"/>
        </w:tabs>
        <w:ind w:left="864" w:hanging="360"/>
      </w:pPr>
      <w:r w:rsidRPr="00A723E8">
        <w:rPr>
          <w:u w:val="single"/>
        </w:rPr>
        <w:t>Follow-up Questionnaires</w:t>
      </w:r>
      <w:r w:rsidRPr="00A723E8">
        <w:t>: This questionnaire</w:t>
      </w:r>
      <w:r w:rsidR="00A7100D" w:rsidRPr="00A723E8">
        <w:t xml:space="preserve"> (</w:t>
      </w:r>
      <w:r w:rsidR="0035700F" w:rsidRPr="00A723E8">
        <w:t>third data collection point</w:t>
      </w:r>
      <w:r w:rsidR="00A7100D" w:rsidRPr="00A723E8">
        <w:t>)</w:t>
      </w:r>
      <w:r w:rsidR="0035700F" w:rsidRPr="00A723E8">
        <w:t>,</w:t>
      </w:r>
      <w:r w:rsidRPr="00A723E8">
        <w:t xml:space="preserve"> should be administered within 30 days of the planned follow-up (post-exit)</w:t>
      </w:r>
      <w:r w:rsidR="0035700F" w:rsidRPr="00A723E8">
        <w:t>.</w:t>
      </w:r>
      <w:r w:rsidRPr="00A723E8">
        <w:t xml:space="preserve"> Most study sites have a planned follow-up administration </w:t>
      </w:r>
      <w:r w:rsidR="001B1801" w:rsidRPr="00A723E8">
        <w:t xml:space="preserve">for </w:t>
      </w:r>
      <w:r w:rsidR="0035700F" w:rsidRPr="00A723E8">
        <w:t>three to six</w:t>
      </w:r>
      <w:r w:rsidRPr="00A723E8">
        <w:t xml:space="preserve"> months</w:t>
      </w:r>
      <w:r w:rsidR="001B1801" w:rsidRPr="00A723E8">
        <w:t xml:space="preserve"> after program exit</w:t>
      </w:r>
      <w:r w:rsidR="0035700F" w:rsidRPr="00A723E8">
        <w:t>.</w:t>
      </w:r>
    </w:p>
    <w:p w:rsidR="000719AA" w:rsidRPr="00A723E8" w:rsidRDefault="000719AA" w:rsidP="0035700F">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360"/>
      </w:pPr>
    </w:p>
    <w:p w:rsidR="000719AA" w:rsidRPr="00A723E8" w:rsidRDefault="000719AA" w:rsidP="00471C9E">
      <w:pPr>
        <w:suppressLineNumbers/>
        <w:outlineLvl w:val="0"/>
        <w:rPr>
          <w:rStyle w:val="WP9BodyText"/>
        </w:rPr>
      </w:pPr>
      <w:r w:rsidRPr="00A723E8">
        <w:rPr>
          <w:rStyle w:val="WP9BodyText"/>
        </w:rPr>
        <w:t xml:space="preserve">The common instrument assessment schedule is depicted in Table </w:t>
      </w:r>
      <w:r w:rsidR="00614B8B" w:rsidRPr="00A723E8">
        <w:rPr>
          <w:rStyle w:val="WP9BodyText"/>
        </w:rPr>
        <w:t>5</w:t>
      </w:r>
      <w:r w:rsidRPr="00A723E8">
        <w:rPr>
          <w:rStyle w:val="WP9BodyText"/>
        </w:rPr>
        <w:t>.</w:t>
      </w:r>
    </w:p>
    <w:p w:rsidR="00165A85" w:rsidRDefault="00165A85">
      <w:pPr>
        <w:rPr>
          <w:sz w:val="23"/>
        </w:rPr>
      </w:pPr>
      <w:r>
        <w:rPr>
          <w:sz w:val="23"/>
        </w:rPr>
        <w:br w:type="page"/>
      </w:r>
    </w:p>
    <w:p w:rsidR="006054B3" w:rsidRDefault="005B3871">
      <w:pPr>
        <w:suppressLineNumbers/>
        <w:spacing w:after="180"/>
        <w:ind w:left="72"/>
        <w:outlineLvl w:val="0"/>
        <w:rPr>
          <w:rFonts w:ascii="Arial" w:hAnsi="Arial"/>
          <w:b/>
          <w:sz w:val="28"/>
        </w:rPr>
      </w:pPr>
      <w:proofErr w:type="gramStart"/>
      <w:r w:rsidRPr="005B3871">
        <w:rPr>
          <w:rFonts w:ascii="Arial" w:hAnsi="Arial"/>
          <w:b/>
          <w:sz w:val="28"/>
        </w:rPr>
        <w:lastRenderedPageBreak/>
        <w:t xml:space="preserve">Table </w:t>
      </w:r>
      <w:r w:rsidR="00004F09" w:rsidRPr="00004F09">
        <w:rPr>
          <w:rFonts w:ascii="Arial" w:hAnsi="Arial" w:cs="Arial"/>
          <w:b/>
          <w:sz w:val="28"/>
          <w:szCs w:val="28"/>
        </w:rPr>
        <w:t>10</w:t>
      </w:r>
      <w:r w:rsidRPr="005B3871">
        <w:rPr>
          <w:rFonts w:ascii="Arial" w:hAnsi="Arial"/>
          <w:b/>
          <w:sz w:val="28"/>
        </w:rPr>
        <w:t>.</w:t>
      </w:r>
      <w:proofErr w:type="gramEnd"/>
      <w:r w:rsidRPr="005B3871">
        <w:rPr>
          <w:rFonts w:ascii="Arial" w:hAnsi="Arial"/>
          <w:b/>
          <w:sz w:val="28"/>
        </w:rPr>
        <w:t xml:space="preserve">  Common Instrumentation Assessment Schedule</w:t>
      </w:r>
    </w:p>
    <w:tbl>
      <w:tblPr>
        <w:tblW w:w="94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4"/>
        <w:gridCol w:w="2394"/>
        <w:gridCol w:w="1440"/>
        <w:gridCol w:w="1561"/>
        <w:gridCol w:w="1655"/>
      </w:tblGrid>
      <w:tr w:rsidR="008C1052" w:rsidRPr="00A723E8" w:rsidTr="00091B61">
        <w:trPr>
          <w:trHeight w:hRule="exact" w:val="432"/>
        </w:trPr>
        <w:tc>
          <w:tcPr>
            <w:tcW w:w="2394" w:type="dxa"/>
            <w:shd w:val="clear" w:color="auto" w:fill="E6E6E6"/>
            <w:vAlign w:val="center"/>
          </w:tcPr>
          <w:p w:rsidR="008C1052" w:rsidRPr="00A723E8" w:rsidRDefault="008C1052" w:rsidP="00091B61">
            <w:pPr>
              <w:suppressLineNumbers/>
              <w:jc w:val="center"/>
              <w:rPr>
                <w:rFonts w:ascii="Arial" w:hAnsi="Arial" w:cs="Arial"/>
                <w:b/>
                <w:sz w:val="22"/>
                <w:szCs w:val="22"/>
              </w:rPr>
            </w:pPr>
            <w:r w:rsidRPr="00A723E8">
              <w:rPr>
                <w:rFonts w:ascii="Arial" w:hAnsi="Arial" w:cs="Arial"/>
                <w:b/>
                <w:sz w:val="22"/>
                <w:szCs w:val="22"/>
              </w:rPr>
              <w:t>Intervention Duration</w:t>
            </w:r>
          </w:p>
        </w:tc>
        <w:tc>
          <w:tcPr>
            <w:tcW w:w="2394" w:type="dxa"/>
            <w:shd w:val="clear" w:color="auto" w:fill="E6E6E6"/>
            <w:vAlign w:val="center"/>
          </w:tcPr>
          <w:p w:rsidR="008C1052" w:rsidRPr="00A723E8" w:rsidRDefault="008C1052" w:rsidP="00091B61">
            <w:pPr>
              <w:suppressLineNumbers/>
              <w:jc w:val="center"/>
              <w:rPr>
                <w:rFonts w:ascii="Arial" w:hAnsi="Arial" w:cs="Arial"/>
                <w:b/>
                <w:sz w:val="22"/>
                <w:szCs w:val="22"/>
              </w:rPr>
            </w:pPr>
            <w:r w:rsidRPr="00A723E8">
              <w:rPr>
                <w:rFonts w:ascii="Arial" w:hAnsi="Arial" w:cs="Arial"/>
                <w:b/>
                <w:sz w:val="22"/>
                <w:szCs w:val="22"/>
              </w:rPr>
              <w:t>Instrument</w:t>
            </w:r>
          </w:p>
        </w:tc>
        <w:tc>
          <w:tcPr>
            <w:tcW w:w="1440" w:type="dxa"/>
            <w:shd w:val="clear" w:color="auto" w:fill="E6E6E6"/>
            <w:vAlign w:val="center"/>
          </w:tcPr>
          <w:p w:rsidR="008C1052" w:rsidRPr="00A723E8" w:rsidRDefault="008C1052" w:rsidP="00091B61">
            <w:pPr>
              <w:suppressLineNumbers/>
              <w:jc w:val="center"/>
              <w:rPr>
                <w:rFonts w:ascii="Arial" w:hAnsi="Arial" w:cs="Arial"/>
                <w:b/>
                <w:sz w:val="22"/>
                <w:szCs w:val="22"/>
              </w:rPr>
            </w:pPr>
            <w:r w:rsidRPr="00A723E8">
              <w:rPr>
                <w:rFonts w:ascii="Arial" w:hAnsi="Arial" w:cs="Arial"/>
                <w:b/>
                <w:sz w:val="22"/>
                <w:szCs w:val="22"/>
              </w:rPr>
              <w:t>Baseline</w:t>
            </w:r>
          </w:p>
        </w:tc>
        <w:tc>
          <w:tcPr>
            <w:tcW w:w="1561" w:type="dxa"/>
            <w:shd w:val="clear" w:color="auto" w:fill="E6E6E6"/>
            <w:vAlign w:val="center"/>
          </w:tcPr>
          <w:p w:rsidR="008C1052" w:rsidRPr="00A723E8" w:rsidRDefault="008C1052" w:rsidP="00091B61">
            <w:pPr>
              <w:suppressLineNumbers/>
              <w:jc w:val="center"/>
              <w:rPr>
                <w:rFonts w:ascii="Arial" w:hAnsi="Arial" w:cs="Arial"/>
                <w:b/>
                <w:sz w:val="22"/>
                <w:szCs w:val="22"/>
              </w:rPr>
            </w:pPr>
            <w:r w:rsidRPr="00A723E8">
              <w:rPr>
                <w:rFonts w:ascii="Arial" w:hAnsi="Arial" w:cs="Arial"/>
                <w:b/>
                <w:sz w:val="22"/>
                <w:szCs w:val="22"/>
              </w:rPr>
              <w:t>Exit</w:t>
            </w:r>
          </w:p>
        </w:tc>
        <w:tc>
          <w:tcPr>
            <w:tcW w:w="1655" w:type="dxa"/>
            <w:shd w:val="clear" w:color="auto" w:fill="E6E6E6"/>
            <w:vAlign w:val="center"/>
          </w:tcPr>
          <w:p w:rsidR="008C1052" w:rsidRPr="00A723E8" w:rsidRDefault="008C1052" w:rsidP="00091B61">
            <w:pPr>
              <w:suppressLineNumbers/>
              <w:jc w:val="center"/>
              <w:rPr>
                <w:rFonts w:ascii="Arial" w:hAnsi="Arial" w:cs="Arial"/>
                <w:b/>
                <w:sz w:val="22"/>
                <w:szCs w:val="22"/>
              </w:rPr>
            </w:pPr>
            <w:r w:rsidRPr="00A723E8">
              <w:rPr>
                <w:rFonts w:ascii="Arial" w:hAnsi="Arial" w:cs="Arial"/>
                <w:b/>
                <w:sz w:val="22"/>
                <w:szCs w:val="22"/>
              </w:rPr>
              <w:t>Follow-up</w:t>
            </w:r>
          </w:p>
        </w:tc>
      </w:tr>
      <w:tr w:rsidR="000B74AC" w:rsidRPr="00A723E8" w:rsidTr="00512598">
        <w:trPr>
          <w:trHeight w:hRule="exact" w:val="887"/>
        </w:trPr>
        <w:tc>
          <w:tcPr>
            <w:tcW w:w="2394" w:type="dxa"/>
          </w:tcPr>
          <w:p w:rsidR="008C1052" w:rsidRPr="00A723E8" w:rsidRDefault="002346CF" w:rsidP="00CF024A">
            <w:pPr>
              <w:suppressLineNumbers/>
              <w:ind w:left="117"/>
              <w:rPr>
                <w:rFonts w:ascii="Arial" w:hAnsi="Arial" w:cs="Arial"/>
                <w:sz w:val="22"/>
                <w:szCs w:val="22"/>
              </w:rPr>
            </w:pPr>
            <w:r w:rsidRPr="00A723E8">
              <w:rPr>
                <w:rFonts w:ascii="Arial" w:hAnsi="Arial" w:cs="Arial"/>
                <w:sz w:val="22"/>
                <w:szCs w:val="22"/>
              </w:rPr>
              <w:t>Single Session Intervention (1day or less)</w:t>
            </w:r>
          </w:p>
        </w:tc>
        <w:tc>
          <w:tcPr>
            <w:tcW w:w="2394" w:type="dxa"/>
            <w:vAlign w:val="center"/>
          </w:tcPr>
          <w:p w:rsidR="008C1052" w:rsidRPr="00A723E8" w:rsidRDefault="008C1052" w:rsidP="00CF024A">
            <w:pPr>
              <w:suppressLineNumbers/>
              <w:ind w:left="117"/>
              <w:rPr>
                <w:rFonts w:ascii="Arial" w:hAnsi="Arial" w:cs="Arial"/>
                <w:sz w:val="22"/>
                <w:szCs w:val="22"/>
              </w:rPr>
            </w:pPr>
            <w:r w:rsidRPr="00A723E8">
              <w:rPr>
                <w:rFonts w:ascii="Arial" w:hAnsi="Arial" w:cs="Arial"/>
                <w:sz w:val="22"/>
                <w:szCs w:val="22"/>
              </w:rPr>
              <w:t>Youth and Adult Questionnaire</w:t>
            </w:r>
          </w:p>
        </w:tc>
        <w:tc>
          <w:tcPr>
            <w:tcW w:w="1440" w:type="dxa"/>
            <w:vAlign w:val="center"/>
          </w:tcPr>
          <w:p w:rsidR="008C1052" w:rsidRPr="00A723E8" w:rsidRDefault="008C1052" w:rsidP="00CF024A">
            <w:pPr>
              <w:suppressLineNumbers/>
              <w:ind w:left="103"/>
              <w:jc w:val="center"/>
              <w:rPr>
                <w:rFonts w:ascii="Arial" w:hAnsi="Arial" w:cs="Arial"/>
                <w:sz w:val="22"/>
                <w:szCs w:val="22"/>
              </w:rPr>
            </w:pPr>
          </w:p>
        </w:tc>
        <w:tc>
          <w:tcPr>
            <w:tcW w:w="1561" w:type="dxa"/>
            <w:vAlign w:val="center"/>
          </w:tcPr>
          <w:p w:rsidR="008C1052" w:rsidRPr="00A723E8" w:rsidRDefault="008C1052" w:rsidP="00CF024A">
            <w:pPr>
              <w:suppressLineNumbers/>
              <w:ind w:left="102"/>
              <w:jc w:val="center"/>
              <w:rPr>
                <w:rFonts w:ascii="Arial" w:hAnsi="Arial" w:cs="Arial"/>
                <w:sz w:val="22"/>
                <w:szCs w:val="22"/>
              </w:rPr>
            </w:pPr>
            <w:r w:rsidRPr="00A723E8">
              <w:rPr>
                <w:rFonts w:ascii="Arial" w:hAnsi="Arial" w:cs="Arial"/>
                <w:sz w:val="22"/>
                <w:szCs w:val="22"/>
              </w:rPr>
              <w:t>X</w:t>
            </w:r>
          </w:p>
        </w:tc>
        <w:tc>
          <w:tcPr>
            <w:tcW w:w="1655" w:type="dxa"/>
            <w:vAlign w:val="center"/>
          </w:tcPr>
          <w:p w:rsidR="008C1052" w:rsidRPr="00A723E8" w:rsidRDefault="008C1052" w:rsidP="00CF024A">
            <w:pPr>
              <w:suppressLineNumbers/>
              <w:ind w:left="103"/>
              <w:jc w:val="center"/>
              <w:rPr>
                <w:rFonts w:ascii="Arial" w:hAnsi="Arial" w:cs="Arial"/>
                <w:sz w:val="22"/>
                <w:szCs w:val="22"/>
              </w:rPr>
            </w:pPr>
          </w:p>
        </w:tc>
      </w:tr>
      <w:tr w:rsidR="000B74AC" w:rsidRPr="00A723E8" w:rsidTr="00512598">
        <w:trPr>
          <w:trHeight w:hRule="exact" w:val="905"/>
        </w:trPr>
        <w:tc>
          <w:tcPr>
            <w:tcW w:w="2394" w:type="dxa"/>
          </w:tcPr>
          <w:p w:rsidR="008C1052" w:rsidRPr="00A723E8" w:rsidRDefault="002346CF" w:rsidP="00172736">
            <w:pPr>
              <w:suppressLineNumbers/>
              <w:ind w:left="117"/>
              <w:rPr>
                <w:rFonts w:ascii="Arial" w:hAnsi="Arial" w:cs="Arial"/>
                <w:sz w:val="22"/>
                <w:szCs w:val="22"/>
              </w:rPr>
            </w:pPr>
            <w:r w:rsidRPr="00A723E8">
              <w:rPr>
                <w:rFonts w:ascii="Arial" w:hAnsi="Arial" w:cs="Arial"/>
                <w:sz w:val="22"/>
                <w:szCs w:val="22"/>
              </w:rPr>
              <w:t>Multiple Session Brief Intervention (Between 2 and 29 days)</w:t>
            </w:r>
          </w:p>
        </w:tc>
        <w:tc>
          <w:tcPr>
            <w:tcW w:w="2394" w:type="dxa"/>
            <w:vAlign w:val="center"/>
          </w:tcPr>
          <w:p w:rsidR="008C1052" w:rsidRPr="00A723E8" w:rsidRDefault="002346CF" w:rsidP="00172736">
            <w:pPr>
              <w:suppressLineNumbers/>
              <w:ind w:left="117"/>
              <w:rPr>
                <w:rFonts w:ascii="Arial" w:hAnsi="Arial" w:cs="Arial"/>
                <w:sz w:val="22"/>
                <w:szCs w:val="22"/>
              </w:rPr>
            </w:pPr>
            <w:r w:rsidRPr="00A723E8">
              <w:rPr>
                <w:rFonts w:ascii="Arial" w:hAnsi="Arial" w:cs="Arial"/>
                <w:sz w:val="22"/>
                <w:szCs w:val="22"/>
              </w:rPr>
              <w:t>Youth and Adult Questionnaire</w:t>
            </w:r>
          </w:p>
        </w:tc>
        <w:tc>
          <w:tcPr>
            <w:tcW w:w="1440" w:type="dxa"/>
            <w:vAlign w:val="center"/>
          </w:tcPr>
          <w:p w:rsidR="008C1052" w:rsidRPr="00A723E8" w:rsidRDefault="002346CF" w:rsidP="00172736">
            <w:pPr>
              <w:suppressLineNumbers/>
              <w:ind w:left="103"/>
              <w:jc w:val="center"/>
              <w:rPr>
                <w:rFonts w:ascii="Arial" w:hAnsi="Arial" w:cs="Arial"/>
                <w:sz w:val="22"/>
                <w:szCs w:val="22"/>
              </w:rPr>
            </w:pPr>
            <w:r w:rsidRPr="00A723E8">
              <w:rPr>
                <w:rFonts w:ascii="Arial" w:hAnsi="Arial" w:cs="Arial"/>
                <w:sz w:val="22"/>
                <w:szCs w:val="22"/>
              </w:rPr>
              <w:t>X</w:t>
            </w:r>
          </w:p>
        </w:tc>
        <w:tc>
          <w:tcPr>
            <w:tcW w:w="1561" w:type="dxa"/>
            <w:vAlign w:val="center"/>
          </w:tcPr>
          <w:p w:rsidR="008C1052" w:rsidRPr="00A723E8" w:rsidRDefault="002346CF" w:rsidP="00172736">
            <w:pPr>
              <w:suppressLineNumbers/>
              <w:ind w:left="102"/>
              <w:jc w:val="center"/>
              <w:rPr>
                <w:rFonts w:ascii="Arial" w:hAnsi="Arial" w:cs="Arial"/>
                <w:sz w:val="22"/>
                <w:szCs w:val="22"/>
              </w:rPr>
            </w:pPr>
            <w:r w:rsidRPr="00A723E8">
              <w:rPr>
                <w:rFonts w:ascii="Arial" w:hAnsi="Arial" w:cs="Arial"/>
                <w:sz w:val="22"/>
                <w:szCs w:val="22"/>
              </w:rPr>
              <w:t>X</w:t>
            </w:r>
          </w:p>
        </w:tc>
        <w:tc>
          <w:tcPr>
            <w:tcW w:w="1655" w:type="dxa"/>
            <w:vAlign w:val="center"/>
          </w:tcPr>
          <w:p w:rsidR="008C1052" w:rsidRPr="00A723E8" w:rsidRDefault="008C1052" w:rsidP="00172736">
            <w:pPr>
              <w:suppressLineNumbers/>
              <w:ind w:left="103"/>
              <w:jc w:val="center"/>
              <w:rPr>
                <w:rFonts w:ascii="Arial" w:hAnsi="Arial" w:cs="Arial"/>
                <w:sz w:val="22"/>
                <w:szCs w:val="22"/>
              </w:rPr>
            </w:pPr>
          </w:p>
        </w:tc>
      </w:tr>
      <w:tr w:rsidR="000B74AC" w:rsidRPr="00A723E8" w:rsidTr="00512598">
        <w:trPr>
          <w:trHeight w:hRule="exact" w:val="815"/>
        </w:trPr>
        <w:tc>
          <w:tcPr>
            <w:tcW w:w="2394" w:type="dxa"/>
          </w:tcPr>
          <w:p w:rsidR="008C1052" w:rsidRPr="00A723E8" w:rsidRDefault="002346CF" w:rsidP="00CF024A">
            <w:pPr>
              <w:suppressLineNumbers/>
              <w:ind w:left="117"/>
              <w:rPr>
                <w:rFonts w:ascii="Arial" w:hAnsi="Arial" w:cs="Arial"/>
                <w:sz w:val="22"/>
                <w:szCs w:val="22"/>
              </w:rPr>
            </w:pPr>
            <w:r w:rsidRPr="00A723E8">
              <w:rPr>
                <w:rFonts w:ascii="Arial" w:hAnsi="Arial" w:cs="Arial"/>
                <w:sz w:val="22"/>
                <w:szCs w:val="22"/>
              </w:rPr>
              <w:t>Multiple Session Long Intervention (30 days or more)</w:t>
            </w:r>
          </w:p>
        </w:tc>
        <w:tc>
          <w:tcPr>
            <w:tcW w:w="2394" w:type="dxa"/>
            <w:vAlign w:val="center"/>
          </w:tcPr>
          <w:p w:rsidR="008C1052" w:rsidRPr="00A723E8" w:rsidRDefault="002346CF" w:rsidP="00CF024A">
            <w:pPr>
              <w:suppressLineNumbers/>
              <w:ind w:left="117"/>
              <w:rPr>
                <w:rFonts w:ascii="Arial" w:hAnsi="Arial" w:cs="Arial"/>
                <w:sz w:val="22"/>
                <w:szCs w:val="22"/>
              </w:rPr>
            </w:pPr>
            <w:r w:rsidRPr="00A723E8">
              <w:rPr>
                <w:rFonts w:ascii="Arial" w:hAnsi="Arial" w:cs="Arial"/>
                <w:sz w:val="22"/>
                <w:szCs w:val="22"/>
              </w:rPr>
              <w:t>Youth and Adult Questionnaire</w:t>
            </w:r>
          </w:p>
        </w:tc>
        <w:tc>
          <w:tcPr>
            <w:tcW w:w="1440" w:type="dxa"/>
            <w:vAlign w:val="center"/>
          </w:tcPr>
          <w:p w:rsidR="008C1052" w:rsidRPr="00A723E8" w:rsidRDefault="002346CF" w:rsidP="00CF024A">
            <w:pPr>
              <w:suppressLineNumbers/>
              <w:ind w:left="103"/>
              <w:jc w:val="center"/>
              <w:rPr>
                <w:rFonts w:ascii="Arial" w:hAnsi="Arial" w:cs="Arial"/>
                <w:sz w:val="22"/>
                <w:szCs w:val="22"/>
              </w:rPr>
            </w:pPr>
            <w:r w:rsidRPr="00A723E8">
              <w:rPr>
                <w:rFonts w:ascii="Arial" w:hAnsi="Arial" w:cs="Arial"/>
                <w:sz w:val="22"/>
                <w:szCs w:val="22"/>
              </w:rPr>
              <w:t>X</w:t>
            </w:r>
          </w:p>
        </w:tc>
        <w:tc>
          <w:tcPr>
            <w:tcW w:w="1561" w:type="dxa"/>
            <w:vAlign w:val="center"/>
          </w:tcPr>
          <w:p w:rsidR="008C1052" w:rsidRPr="00A723E8" w:rsidRDefault="002346CF" w:rsidP="00CF024A">
            <w:pPr>
              <w:suppressLineNumbers/>
              <w:ind w:left="102"/>
              <w:jc w:val="center"/>
              <w:rPr>
                <w:rFonts w:ascii="Arial" w:hAnsi="Arial" w:cs="Arial"/>
                <w:sz w:val="22"/>
                <w:szCs w:val="22"/>
              </w:rPr>
            </w:pPr>
            <w:r w:rsidRPr="00A723E8">
              <w:rPr>
                <w:rFonts w:ascii="Arial" w:hAnsi="Arial" w:cs="Arial"/>
                <w:sz w:val="22"/>
                <w:szCs w:val="22"/>
              </w:rPr>
              <w:t>X</w:t>
            </w:r>
          </w:p>
        </w:tc>
        <w:tc>
          <w:tcPr>
            <w:tcW w:w="1655" w:type="dxa"/>
            <w:vAlign w:val="center"/>
          </w:tcPr>
          <w:p w:rsidR="008C1052" w:rsidRPr="00A723E8" w:rsidRDefault="002346CF" w:rsidP="00CF024A">
            <w:pPr>
              <w:suppressLineNumbers/>
              <w:ind w:left="103"/>
              <w:jc w:val="center"/>
              <w:rPr>
                <w:rFonts w:ascii="Arial" w:hAnsi="Arial" w:cs="Arial"/>
                <w:sz w:val="22"/>
                <w:szCs w:val="22"/>
              </w:rPr>
            </w:pPr>
            <w:r w:rsidRPr="00A723E8">
              <w:rPr>
                <w:rFonts w:ascii="Arial" w:hAnsi="Arial" w:cs="Arial"/>
                <w:sz w:val="22"/>
                <w:szCs w:val="22"/>
              </w:rPr>
              <w:t>X</w:t>
            </w:r>
          </w:p>
        </w:tc>
      </w:tr>
    </w:tbl>
    <w:p w:rsidR="005F50F5" w:rsidRPr="00A723E8" w:rsidRDefault="005F50F5" w:rsidP="005F50F5">
      <w:pPr>
        <w:suppressLineNumbers/>
        <w:outlineLvl w:val="0"/>
        <w:rPr>
          <w:rStyle w:val="WP9BodyText"/>
        </w:rPr>
      </w:pPr>
    </w:p>
    <w:p w:rsidR="000719AA" w:rsidRPr="00A723E8" w:rsidRDefault="000719AA" w:rsidP="005F50F5">
      <w:pPr>
        <w:suppressLineNumbers/>
        <w:outlineLvl w:val="0"/>
        <w:rPr>
          <w:rStyle w:val="WP9BodyText"/>
        </w:rPr>
      </w:pPr>
      <w:r w:rsidRPr="00A723E8">
        <w:rPr>
          <w:rStyle w:val="WP9BodyText"/>
        </w:rPr>
        <w:t>This time series analysis is depicted graphically below:</w:t>
      </w:r>
    </w:p>
    <w:p w:rsidR="005F50F5" w:rsidRPr="00A723E8" w:rsidRDefault="005F50F5" w:rsidP="000719AA">
      <w:pPr>
        <w:suppressLineNumbers/>
        <w:ind w:firstLine="720"/>
        <w:rPr>
          <w:rFonts w:ascii="Arial" w:hAnsi="Arial" w:cs="Arial"/>
          <w:b/>
          <w:sz w:val="23"/>
          <w:u w:val="single"/>
        </w:rPr>
      </w:pPr>
    </w:p>
    <w:p w:rsidR="000719AA" w:rsidRPr="00A723E8" w:rsidRDefault="000719AA" w:rsidP="000719AA">
      <w:pPr>
        <w:suppressLineNumbers/>
        <w:ind w:firstLine="720"/>
        <w:rPr>
          <w:rFonts w:ascii="Arial" w:hAnsi="Arial" w:cs="Arial"/>
          <w:b/>
          <w:sz w:val="23"/>
          <w:u w:val="single"/>
        </w:rPr>
      </w:pPr>
      <w:r w:rsidRPr="00A723E8">
        <w:rPr>
          <w:rFonts w:ascii="Arial" w:hAnsi="Arial" w:cs="Arial"/>
          <w:b/>
          <w:sz w:val="23"/>
          <w:u w:val="single"/>
        </w:rPr>
        <w:t>01     X      02       03</w:t>
      </w:r>
    </w:p>
    <w:p w:rsidR="000719AA" w:rsidRPr="00A723E8" w:rsidRDefault="000719AA" w:rsidP="000719AA">
      <w:pPr>
        <w:suppressLineNumbers/>
        <w:rPr>
          <w:sz w:val="23"/>
        </w:rPr>
      </w:pPr>
    </w:p>
    <w:p w:rsidR="000719AA" w:rsidRPr="00A723E8" w:rsidRDefault="000719AA" w:rsidP="000719AA">
      <w:pPr>
        <w:suppressLineNumbers/>
        <w:rPr>
          <w:b/>
          <w:sz w:val="23"/>
        </w:rPr>
      </w:pPr>
      <w:r w:rsidRPr="00A723E8">
        <w:rPr>
          <w:b/>
          <w:sz w:val="23"/>
        </w:rPr>
        <w:t xml:space="preserve">Where: </w:t>
      </w:r>
      <w:r w:rsidRPr="00A723E8">
        <w:rPr>
          <w:b/>
          <w:sz w:val="23"/>
        </w:rPr>
        <w:tab/>
      </w:r>
      <w:r w:rsidRPr="00A723E8">
        <w:rPr>
          <w:rFonts w:ascii="Arial" w:hAnsi="Arial" w:cs="Arial"/>
          <w:b/>
          <w:sz w:val="23"/>
        </w:rPr>
        <w:t>01</w:t>
      </w:r>
      <w:r w:rsidRPr="00A723E8">
        <w:rPr>
          <w:sz w:val="23"/>
        </w:rPr>
        <w:t>= Baseline - First Data Collection Point</w:t>
      </w:r>
    </w:p>
    <w:p w:rsidR="000719AA" w:rsidRPr="00A723E8" w:rsidRDefault="000719AA" w:rsidP="000719AA">
      <w:pPr>
        <w:suppressLineNumbers/>
        <w:ind w:left="720" w:firstLine="720"/>
        <w:rPr>
          <w:b/>
          <w:sz w:val="23"/>
        </w:rPr>
      </w:pPr>
      <w:r w:rsidRPr="00A723E8">
        <w:rPr>
          <w:rFonts w:ascii="Arial" w:hAnsi="Arial" w:cs="Arial"/>
          <w:b/>
          <w:sz w:val="23"/>
        </w:rPr>
        <w:t>X</w:t>
      </w:r>
      <w:r w:rsidRPr="00A723E8">
        <w:rPr>
          <w:b/>
          <w:sz w:val="23"/>
        </w:rPr>
        <w:t xml:space="preserve"> = </w:t>
      </w:r>
      <w:r w:rsidRPr="00A723E8">
        <w:rPr>
          <w:sz w:val="23"/>
        </w:rPr>
        <w:t>Program Prevention Intervention Activities</w:t>
      </w:r>
    </w:p>
    <w:p w:rsidR="000719AA" w:rsidRPr="00A723E8" w:rsidRDefault="000719AA" w:rsidP="000719AA">
      <w:pPr>
        <w:suppressLineNumbers/>
        <w:ind w:left="720" w:firstLine="720"/>
        <w:rPr>
          <w:b/>
          <w:sz w:val="23"/>
        </w:rPr>
      </w:pPr>
      <w:r w:rsidRPr="00A723E8">
        <w:rPr>
          <w:rFonts w:ascii="Arial" w:hAnsi="Arial" w:cs="Arial"/>
          <w:b/>
          <w:sz w:val="23"/>
        </w:rPr>
        <w:t>02</w:t>
      </w:r>
      <w:r w:rsidRPr="00A723E8">
        <w:rPr>
          <w:b/>
          <w:sz w:val="23"/>
        </w:rPr>
        <w:t xml:space="preserve"> </w:t>
      </w:r>
      <w:r w:rsidRPr="00A723E8">
        <w:rPr>
          <w:sz w:val="23"/>
        </w:rPr>
        <w:t>= Exit - Second</w:t>
      </w:r>
      <w:r w:rsidRPr="00A723E8">
        <w:rPr>
          <w:sz w:val="23"/>
          <w:vertAlign w:val="superscript"/>
        </w:rPr>
        <w:t xml:space="preserve"> </w:t>
      </w:r>
      <w:r w:rsidRPr="00A723E8">
        <w:rPr>
          <w:sz w:val="23"/>
        </w:rPr>
        <w:t>Data Collection Point</w:t>
      </w:r>
    </w:p>
    <w:p w:rsidR="000719AA" w:rsidRPr="00A723E8" w:rsidRDefault="000719AA" w:rsidP="000719AA">
      <w:pPr>
        <w:suppressLineNumbers/>
        <w:ind w:left="720" w:firstLine="720"/>
        <w:rPr>
          <w:b/>
          <w:sz w:val="23"/>
        </w:rPr>
      </w:pPr>
      <w:r w:rsidRPr="00A723E8">
        <w:rPr>
          <w:rFonts w:ascii="Arial" w:hAnsi="Arial" w:cs="Arial"/>
          <w:b/>
          <w:sz w:val="23"/>
        </w:rPr>
        <w:t>03</w:t>
      </w:r>
      <w:r w:rsidRPr="00A723E8">
        <w:rPr>
          <w:b/>
          <w:sz w:val="23"/>
        </w:rPr>
        <w:t xml:space="preserve"> </w:t>
      </w:r>
      <w:r w:rsidRPr="00A723E8">
        <w:rPr>
          <w:sz w:val="23"/>
        </w:rPr>
        <w:t>= Follow-Up – Third</w:t>
      </w:r>
      <w:r w:rsidRPr="00A723E8">
        <w:rPr>
          <w:sz w:val="23"/>
          <w:vertAlign w:val="superscript"/>
        </w:rPr>
        <w:t xml:space="preserve"> </w:t>
      </w:r>
      <w:r w:rsidRPr="00A723E8">
        <w:rPr>
          <w:sz w:val="23"/>
        </w:rPr>
        <w:t>Data Collection Point</w:t>
      </w:r>
    </w:p>
    <w:p w:rsidR="000719AA" w:rsidRPr="00A723E8" w:rsidRDefault="000719AA" w:rsidP="000719A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0719AA" w:rsidRPr="00A723E8" w:rsidRDefault="00016557" w:rsidP="000719AA">
      <w:pPr>
        <w:suppressLineNumbers/>
        <w:rPr>
          <w:rStyle w:val="WP9BodyText"/>
        </w:rPr>
      </w:pPr>
      <w:r>
        <w:rPr>
          <w:rStyle w:val="WP9BodyText"/>
        </w:rPr>
        <w:t>R</w:t>
      </w:r>
      <w:r w:rsidR="000719AA" w:rsidRPr="00A723E8">
        <w:rPr>
          <w:rStyle w:val="WP9BodyText"/>
        </w:rPr>
        <w:t>espondent</w:t>
      </w:r>
      <w:r w:rsidR="00280C76">
        <w:rPr>
          <w:rStyle w:val="WP9BodyText"/>
        </w:rPr>
        <w:t xml:space="preserve"> </w:t>
      </w:r>
      <w:proofErr w:type="gramStart"/>
      <w:r w:rsidR="000719AA" w:rsidRPr="00A723E8">
        <w:rPr>
          <w:rStyle w:val="WP9BodyText"/>
        </w:rPr>
        <w:t>burden,</w:t>
      </w:r>
      <w:proofErr w:type="gramEnd"/>
      <w:r w:rsidR="000719AA" w:rsidRPr="00A723E8">
        <w:rPr>
          <w:rStyle w:val="WP9BodyText"/>
        </w:rPr>
        <w:t xml:space="preserve"> and intrusiveness have been minimized to be consistent with cross-site analytical objectives. Procedures are employed to safeguard the privacy and </w:t>
      </w:r>
      <w:r w:rsidR="00962E70" w:rsidRPr="00A723E8">
        <w:rPr>
          <w:rStyle w:val="WP9BodyText"/>
        </w:rPr>
        <w:t xml:space="preserve">security </w:t>
      </w:r>
      <w:r w:rsidR="000719AA" w:rsidRPr="00A723E8">
        <w:rPr>
          <w:rStyle w:val="WP9BodyText"/>
        </w:rPr>
        <w:t>of participant</w:t>
      </w:r>
      <w:r w:rsidR="00962E70" w:rsidRPr="00A723E8">
        <w:rPr>
          <w:rStyle w:val="WP9BodyText"/>
        </w:rPr>
        <w:t xml:space="preserve"> responses</w:t>
      </w:r>
      <w:r w:rsidR="000719AA" w:rsidRPr="00A723E8">
        <w:rPr>
          <w:rStyle w:val="WP9BodyText"/>
        </w:rPr>
        <w:t xml:space="preserve">. Every effort has been made to coordinate cross-site data collection with local data collection efforts to minimize respondent burden. </w:t>
      </w:r>
      <w:r w:rsidR="00321312" w:rsidRPr="00A723E8">
        <w:rPr>
          <w:rStyle w:val="WP9BodyText"/>
        </w:rPr>
        <w:t>P</w:t>
      </w:r>
      <w:r w:rsidR="000719AA" w:rsidRPr="00A723E8">
        <w:rPr>
          <w:rStyle w:val="WP9BodyText"/>
        </w:rPr>
        <w:t xml:space="preserve">ilot study results indicate that the questionnaires </w:t>
      </w:r>
      <w:r w:rsidR="00321312" w:rsidRPr="00A723E8">
        <w:rPr>
          <w:rStyle w:val="WP9BodyText"/>
        </w:rPr>
        <w:t>require</w:t>
      </w:r>
      <w:r w:rsidR="000719AA" w:rsidRPr="00A723E8">
        <w:rPr>
          <w:rStyle w:val="WP9BodyText"/>
        </w:rPr>
        <w:t xml:space="preserve"> </w:t>
      </w:r>
      <w:r w:rsidR="00A7100D" w:rsidRPr="00A723E8">
        <w:rPr>
          <w:rStyle w:val="WP9BodyText"/>
        </w:rPr>
        <w:t xml:space="preserve">an administration time of approximately </w:t>
      </w:r>
      <w:r w:rsidR="000719AA" w:rsidRPr="00A723E8">
        <w:rPr>
          <w:rStyle w:val="WP9BodyText"/>
        </w:rPr>
        <w:t>50 minutes</w:t>
      </w:r>
      <w:r w:rsidR="00A7100D" w:rsidRPr="00A723E8">
        <w:rPr>
          <w:rStyle w:val="WP9BodyText"/>
        </w:rPr>
        <w:t>.</w:t>
      </w:r>
    </w:p>
    <w:p w:rsidR="00FA1169" w:rsidRDefault="00FA1169" w:rsidP="00471C9E">
      <w:pPr>
        <w:suppressLineNumbers/>
        <w:outlineLvl w:val="0"/>
        <w:rPr>
          <w:rStyle w:val="WP9BodyText"/>
          <w:b/>
        </w:rPr>
      </w:pPr>
    </w:p>
    <w:p w:rsidR="000719AA" w:rsidRPr="00A723E8" w:rsidRDefault="000719AA" w:rsidP="00471C9E">
      <w:pPr>
        <w:suppressLineNumbers/>
        <w:outlineLvl w:val="0"/>
        <w:rPr>
          <w:rStyle w:val="WP9BodyText"/>
          <w:b/>
        </w:rPr>
      </w:pPr>
      <w:r w:rsidRPr="00A723E8">
        <w:rPr>
          <w:rStyle w:val="WP9BodyText"/>
          <w:b/>
        </w:rPr>
        <w:t>Data Management</w:t>
      </w:r>
    </w:p>
    <w:p w:rsidR="005F50F5" w:rsidRPr="00A723E8" w:rsidRDefault="005F50F5" w:rsidP="00471C9E">
      <w:pPr>
        <w:suppressLineNumbers/>
        <w:outlineLvl w:val="0"/>
        <w:rPr>
          <w:rStyle w:val="WP9BodyText"/>
        </w:rPr>
      </w:pPr>
    </w:p>
    <w:p w:rsidR="00F31D40" w:rsidRPr="00A723E8" w:rsidRDefault="000719AA" w:rsidP="000719AA">
      <w:pPr>
        <w:suppressLineNumbers/>
        <w:ind w:right="72"/>
        <w:rPr>
          <w:rStyle w:val="WP9BodyText"/>
        </w:rPr>
      </w:pPr>
      <w:r w:rsidRPr="00A723E8">
        <w:rPr>
          <w:rStyle w:val="WP9BodyText"/>
        </w:rPr>
        <w:t>Storage System: Over the life of this initiative, each grantee will be collecting information that must be documented and organized. Each local evaluation team or the person responsible for data management will be required to store</w:t>
      </w:r>
      <w:r w:rsidR="00F31D40" w:rsidRPr="00A723E8">
        <w:rPr>
          <w:rStyle w:val="WP9BodyText"/>
        </w:rPr>
        <w:t>:</w:t>
      </w:r>
    </w:p>
    <w:p w:rsidR="00172736" w:rsidRPr="00A723E8" w:rsidRDefault="00172736" w:rsidP="000719AA">
      <w:pPr>
        <w:suppressLineNumbers/>
        <w:ind w:right="72"/>
      </w:pPr>
    </w:p>
    <w:p w:rsidR="00F31D40" w:rsidRPr="00A723E8" w:rsidRDefault="00F31D40" w:rsidP="002C06C2">
      <w:pPr>
        <w:numPr>
          <w:ilvl w:val="0"/>
          <w:numId w:val="10"/>
        </w:numPr>
        <w:suppressLineNumbers/>
      </w:pPr>
      <w:r w:rsidRPr="00A723E8">
        <w:t>I</w:t>
      </w:r>
      <w:r w:rsidR="000719AA" w:rsidRPr="00A723E8">
        <w:t xml:space="preserve">ndividual questionnaires (Youth </w:t>
      </w:r>
      <w:r w:rsidR="00321312" w:rsidRPr="00A723E8">
        <w:t>and</w:t>
      </w:r>
      <w:r w:rsidR="000719AA" w:rsidRPr="00A723E8">
        <w:t xml:space="preserve"> Adult and Individual </w:t>
      </w:r>
      <w:r w:rsidR="00321312" w:rsidRPr="00A723E8">
        <w:t>and</w:t>
      </w:r>
      <w:r w:rsidR="000719AA" w:rsidRPr="00A723E8">
        <w:t xml:space="preserve"> Group Dosage) until they are entered or uploaded into </w:t>
      </w:r>
      <w:r w:rsidR="002346CF" w:rsidRPr="00A723E8">
        <w:t>PMRTS</w:t>
      </w:r>
    </w:p>
    <w:p w:rsidR="00F31D40" w:rsidRPr="00A723E8" w:rsidRDefault="00F31D40" w:rsidP="002C06C2">
      <w:pPr>
        <w:numPr>
          <w:ilvl w:val="0"/>
          <w:numId w:val="10"/>
        </w:numPr>
        <w:suppressLineNumbers/>
      </w:pPr>
      <w:r w:rsidRPr="00A723E8">
        <w:t>C</w:t>
      </w:r>
      <w:r w:rsidR="000719AA" w:rsidRPr="00A723E8">
        <w:t>onsent forms</w:t>
      </w:r>
    </w:p>
    <w:p w:rsidR="00F31D40" w:rsidRPr="00A723E8" w:rsidRDefault="00F31D40" w:rsidP="002C06C2">
      <w:pPr>
        <w:numPr>
          <w:ilvl w:val="0"/>
          <w:numId w:val="10"/>
        </w:numPr>
        <w:suppressLineNumbers/>
      </w:pPr>
      <w:r w:rsidRPr="00A723E8">
        <w:t>T</w:t>
      </w:r>
      <w:r w:rsidR="000719AA" w:rsidRPr="00A723E8">
        <w:t xml:space="preserve">racking forms for each </w:t>
      </w:r>
      <w:r w:rsidR="00321312" w:rsidRPr="00A723E8">
        <w:t>study</w:t>
      </w:r>
      <w:r w:rsidR="000719AA" w:rsidRPr="00A723E8">
        <w:t xml:space="preserve"> participant.</w:t>
      </w:r>
    </w:p>
    <w:p w:rsidR="00F74EE2" w:rsidRDefault="00F74EE2" w:rsidP="00280C76">
      <w:pPr>
        <w:suppressLineNumbers/>
        <w:ind w:right="72"/>
        <w:rPr>
          <w:b/>
          <w:i/>
        </w:rPr>
      </w:pPr>
    </w:p>
    <w:p w:rsidR="0077493C" w:rsidRDefault="000719AA" w:rsidP="00280C76">
      <w:pPr>
        <w:suppressLineNumbers/>
        <w:ind w:right="72"/>
      </w:pPr>
      <w:r w:rsidRPr="00A723E8">
        <w:rPr>
          <w:rStyle w:val="WP9BodyText"/>
        </w:rPr>
        <w:t>Before initiating data collection, each site is responsible for setting up a filing and storage system that will accommodate these needs.</w:t>
      </w:r>
      <w:r w:rsidR="00016557" w:rsidRPr="00EF49E7">
        <w:t xml:space="preserve"> </w:t>
      </w:r>
      <w:r w:rsidR="0077493C">
        <w:t xml:space="preserve"> They also are responsible for </w:t>
      </w:r>
      <w:r w:rsidR="007C625B">
        <w:t>establishing</w:t>
      </w:r>
      <w:r w:rsidR="0077493C">
        <w:t xml:space="preserve"> procedures to safeguard the privacy and security of survey responses that they </w:t>
      </w:r>
      <w:r w:rsidR="00EF49E7">
        <w:t xml:space="preserve">gather.  </w:t>
      </w:r>
      <w:r w:rsidR="0077493C" w:rsidRPr="00EF49E7">
        <w:t>As described in section A.10, as part of the grant application process, SAMHSA/CSAP requires</w:t>
      </w:r>
      <w:r w:rsidR="0077493C">
        <w:t xml:space="preserve"> grantees to describe the procedures they will use to ensure the privacy and protection of </w:t>
      </w:r>
      <w:r w:rsidR="0077493C">
        <w:lastRenderedPageBreak/>
        <w:t>participant data.  These proposals are reviewed for assurances of participant protections by an independent peer review committee, and any identified issues about inadequacies are resolved prior to funding.</w:t>
      </w:r>
    </w:p>
    <w:p w:rsidR="00F74EE2" w:rsidRDefault="00F74EE2" w:rsidP="00016557">
      <w:pPr>
        <w:suppressLineNumbers/>
        <w:ind w:right="72" w:firstLine="360"/>
      </w:pPr>
    </w:p>
    <w:p w:rsidR="00F74EE2" w:rsidRDefault="000719AA" w:rsidP="005F50F5">
      <w:pPr>
        <w:suppressLineNumbers/>
        <w:ind w:right="72"/>
        <w:rPr>
          <w:rStyle w:val="WP9BodyText"/>
        </w:rPr>
      </w:pPr>
      <w:r w:rsidRPr="00A723E8">
        <w:rPr>
          <w:rStyle w:val="WP9BodyText"/>
          <w:i/>
        </w:rPr>
        <w:t xml:space="preserve">Web-Based Data Entry Upload System: </w:t>
      </w:r>
      <w:r w:rsidR="002346CF" w:rsidRPr="00A723E8">
        <w:rPr>
          <w:rStyle w:val="WP9BodyText"/>
          <w:i/>
        </w:rPr>
        <w:t>Prevention Management Reporting and Training System</w:t>
      </w:r>
      <w:r w:rsidRPr="00A723E8">
        <w:rPr>
          <w:rStyle w:val="WP9BodyText"/>
        </w:rPr>
        <w:t xml:space="preserve"> (</w:t>
      </w:r>
      <w:r w:rsidR="002346CF" w:rsidRPr="00A723E8">
        <w:rPr>
          <w:rStyle w:val="WP9BodyText"/>
        </w:rPr>
        <w:t>PMRTS</w:t>
      </w:r>
      <w:r w:rsidRPr="00A723E8">
        <w:rPr>
          <w:rStyle w:val="WP9BodyText"/>
        </w:rPr>
        <w:t xml:space="preserve">), an online data entry system which provides prevention information, data collection tools, documents, data entry functions, and access to reporting statistics and tracking. </w:t>
      </w:r>
      <w:r w:rsidR="00F74EE2" w:rsidRPr="00B3568F">
        <w:rPr>
          <w:rFonts w:ascii="Times New Roman" w:hAnsi="Times New Roman"/>
        </w:rPr>
        <w:t xml:space="preserve">This system is a secure database environment in accordance with the security guidelines defined by the Federal Information Security Management Act (FISMA) and NIST Special Publication 800-53 for Moderate information system security.  </w:t>
      </w:r>
    </w:p>
    <w:p w:rsidR="00F74EE2" w:rsidRDefault="00F74EE2" w:rsidP="005F50F5">
      <w:pPr>
        <w:suppressLineNumbers/>
        <w:ind w:right="72"/>
        <w:rPr>
          <w:rStyle w:val="WP9BodyText"/>
        </w:rPr>
      </w:pPr>
    </w:p>
    <w:p w:rsidR="000719AA" w:rsidRPr="00A723E8" w:rsidRDefault="000719AA" w:rsidP="005F50F5">
      <w:pPr>
        <w:suppressLineNumbers/>
        <w:ind w:right="72"/>
        <w:rPr>
          <w:rStyle w:val="WP9BodyText"/>
        </w:rPr>
      </w:pPr>
      <w:r w:rsidRPr="00A723E8">
        <w:rPr>
          <w:rStyle w:val="WP9BodyText"/>
        </w:rPr>
        <w:t xml:space="preserve">All of the HIV instruments can be found in the </w:t>
      </w:r>
      <w:r w:rsidR="00C07EB3" w:rsidRPr="00A723E8">
        <w:rPr>
          <w:rStyle w:val="WP9BodyText"/>
        </w:rPr>
        <w:t>“</w:t>
      </w:r>
      <w:r w:rsidRPr="00A723E8">
        <w:rPr>
          <w:rStyle w:val="WP9BodyText"/>
        </w:rPr>
        <w:t>Tools</w:t>
      </w:r>
      <w:r w:rsidR="00C07EB3" w:rsidRPr="00A723E8">
        <w:rPr>
          <w:rStyle w:val="WP9BodyText"/>
        </w:rPr>
        <w:t>”</w:t>
      </w:r>
      <w:r w:rsidRPr="00A723E8">
        <w:rPr>
          <w:rStyle w:val="WP9BodyText"/>
        </w:rPr>
        <w:t xml:space="preserve"> section of this </w:t>
      </w:r>
      <w:r w:rsidR="00321312" w:rsidRPr="00A723E8">
        <w:rPr>
          <w:rStyle w:val="WP9BodyText"/>
        </w:rPr>
        <w:t>w</w:t>
      </w:r>
      <w:r w:rsidRPr="00A723E8">
        <w:rPr>
          <w:rStyle w:val="WP9BodyText"/>
        </w:rPr>
        <w:t xml:space="preserve">ebsite. Common questionnaires are available in both Microsoft Word and PDF format for individual grant sites to download and make copies for administration to clients or participants. Site evaluators or data collectors are expected to enter client or participant responses to questionnaires through the </w:t>
      </w:r>
      <w:r w:rsidR="002346CF" w:rsidRPr="00A723E8">
        <w:rPr>
          <w:rStyle w:val="WP9BodyText"/>
        </w:rPr>
        <w:t>PMRTS</w:t>
      </w:r>
      <w:r w:rsidRPr="00A723E8">
        <w:rPr>
          <w:rStyle w:val="WP9BodyText"/>
        </w:rPr>
        <w:t xml:space="preserve"> </w:t>
      </w:r>
      <w:r w:rsidR="00321312" w:rsidRPr="00A723E8">
        <w:rPr>
          <w:rStyle w:val="WP9BodyText"/>
        </w:rPr>
        <w:t>w</w:t>
      </w:r>
      <w:r w:rsidRPr="00A723E8">
        <w:rPr>
          <w:rStyle w:val="WP9BodyText"/>
        </w:rPr>
        <w:t xml:space="preserve">ebsite. </w:t>
      </w:r>
      <w:r w:rsidR="00EF49E7">
        <w:rPr>
          <w:rStyle w:val="WP9BodyText"/>
        </w:rPr>
        <w:t xml:space="preserve">However, no personal identifying information is entered into the PMRTS (e.g., names, social security numbers).  </w:t>
      </w:r>
      <w:r w:rsidRPr="00A723E8">
        <w:rPr>
          <w:rStyle w:val="WP9BodyText"/>
        </w:rPr>
        <w:t xml:space="preserve">Sites will also be able to upload response databases through </w:t>
      </w:r>
      <w:r w:rsidR="002346CF" w:rsidRPr="00A723E8">
        <w:rPr>
          <w:rStyle w:val="WP9BodyText"/>
        </w:rPr>
        <w:t>PMRTS</w:t>
      </w:r>
      <w:r w:rsidRPr="00A723E8">
        <w:rPr>
          <w:rStyle w:val="WP9BodyText"/>
        </w:rPr>
        <w:t xml:space="preserve"> that use the appropriate variable/value numbering (</w:t>
      </w:r>
      <w:r w:rsidR="00321312" w:rsidRPr="00A723E8">
        <w:rPr>
          <w:rStyle w:val="WP9BodyText"/>
        </w:rPr>
        <w:t>q</w:t>
      </w:r>
      <w:r w:rsidRPr="00A723E8">
        <w:rPr>
          <w:rStyle w:val="WP9BodyText"/>
        </w:rPr>
        <w:t xml:space="preserve">uestionnaire codebooks are also available on the </w:t>
      </w:r>
      <w:r w:rsidR="00C07EB3" w:rsidRPr="00A723E8">
        <w:rPr>
          <w:rStyle w:val="WP9BodyText"/>
        </w:rPr>
        <w:t>“</w:t>
      </w:r>
      <w:r w:rsidRPr="00A723E8">
        <w:rPr>
          <w:rStyle w:val="WP9BodyText"/>
        </w:rPr>
        <w:t>Tools</w:t>
      </w:r>
      <w:r w:rsidR="00C07EB3" w:rsidRPr="00A723E8">
        <w:rPr>
          <w:rStyle w:val="WP9BodyText"/>
        </w:rPr>
        <w:t>”</w:t>
      </w:r>
      <w:r w:rsidRPr="00A723E8">
        <w:rPr>
          <w:rStyle w:val="WP9BodyText"/>
        </w:rPr>
        <w:t xml:space="preserve"> section of </w:t>
      </w:r>
      <w:r w:rsidR="002346CF" w:rsidRPr="00A723E8">
        <w:rPr>
          <w:rStyle w:val="WP9BodyText"/>
        </w:rPr>
        <w:t>PMRTS</w:t>
      </w:r>
      <w:r w:rsidRPr="00A723E8">
        <w:rPr>
          <w:rStyle w:val="WP9BodyText"/>
        </w:rPr>
        <w:t xml:space="preserve"> </w:t>
      </w:r>
      <w:r w:rsidR="00321312" w:rsidRPr="00A723E8">
        <w:rPr>
          <w:rStyle w:val="WP9BodyText"/>
        </w:rPr>
        <w:t>w</w:t>
      </w:r>
      <w:r w:rsidRPr="00A723E8">
        <w:rPr>
          <w:rStyle w:val="WP9BodyText"/>
        </w:rPr>
        <w:t xml:space="preserve">ebsite). Dosage data will also be entered online via </w:t>
      </w:r>
      <w:r w:rsidR="00DF6120" w:rsidRPr="00A723E8">
        <w:rPr>
          <w:rStyle w:val="WP9BodyText"/>
        </w:rPr>
        <w:t xml:space="preserve">the </w:t>
      </w:r>
      <w:r w:rsidR="002346CF" w:rsidRPr="00A723E8">
        <w:rPr>
          <w:rStyle w:val="WP9BodyText"/>
        </w:rPr>
        <w:t>PMRTS</w:t>
      </w:r>
      <w:r w:rsidRPr="00A723E8">
        <w:rPr>
          <w:rStyle w:val="WP9BodyText"/>
        </w:rPr>
        <w:t xml:space="preserve"> </w:t>
      </w:r>
      <w:r w:rsidR="00321312" w:rsidRPr="00A723E8">
        <w:rPr>
          <w:rStyle w:val="WP9BodyText"/>
        </w:rPr>
        <w:t>w</w:t>
      </w:r>
      <w:r w:rsidR="00DF6120" w:rsidRPr="00A723E8">
        <w:rPr>
          <w:rStyle w:val="WP9BodyText"/>
        </w:rPr>
        <w:t xml:space="preserve">ebsite </w:t>
      </w:r>
      <w:r w:rsidRPr="00A723E8">
        <w:rPr>
          <w:rStyle w:val="WP9BodyText"/>
        </w:rPr>
        <w:t xml:space="preserve">by the </w:t>
      </w:r>
      <w:r w:rsidR="00321312" w:rsidRPr="00A723E8">
        <w:rPr>
          <w:rStyle w:val="WP9BodyText"/>
        </w:rPr>
        <w:t>p</w:t>
      </w:r>
      <w:r w:rsidRPr="00A723E8">
        <w:rPr>
          <w:rStyle w:val="WP9BodyText"/>
        </w:rPr>
        <w:t xml:space="preserve">roject </w:t>
      </w:r>
      <w:r w:rsidR="00321312" w:rsidRPr="00A723E8">
        <w:rPr>
          <w:rStyle w:val="WP9BodyText"/>
        </w:rPr>
        <w:t>d</w:t>
      </w:r>
      <w:r w:rsidRPr="00A723E8">
        <w:rPr>
          <w:rStyle w:val="WP9BodyText"/>
        </w:rPr>
        <w:t xml:space="preserve">irector or </w:t>
      </w:r>
      <w:r w:rsidR="00321312" w:rsidRPr="00A723E8">
        <w:rPr>
          <w:rStyle w:val="WP9BodyText"/>
        </w:rPr>
        <w:t>e</w:t>
      </w:r>
      <w:r w:rsidRPr="00A723E8">
        <w:rPr>
          <w:rStyle w:val="WP9BodyText"/>
        </w:rPr>
        <w:t>valuator of the grant site.</w:t>
      </w:r>
    </w:p>
    <w:p w:rsidR="000719AA" w:rsidRPr="00A723E8" w:rsidRDefault="000719AA" w:rsidP="005F50F5">
      <w:pPr>
        <w:suppressLineNumbers/>
        <w:ind w:right="72"/>
        <w:rPr>
          <w:rStyle w:val="WP9BodyText"/>
        </w:rPr>
      </w:pPr>
    </w:p>
    <w:p w:rsidR="000719AA" w:rsidRPr="00A723E8" w:rsidRDefault="000719AA" w:rsidP="005F50F5">
      <w:pPr>
        <w:suppressLineNumbers/>
        <w:ind w:right="72"/>
        <w:rPr>
          <w:rStyle w:val="WP9BodyText"/>
        </w:rPr>
      </w:pPr>
      <w:r w:rsidRPr="00A723E8">
        <w:rPr>
          <w:rStyle w:val="WP9BodyText"/>
        </w:rPr>
        <w:t>Once data ha</w:t>
      </w:r>
      <w:r w:rsidR="00633573" w:rsidRPr="00A723E8">
        <w:rPr>
          <w:rStyle w:val="WP9BodyText"/>
        </w:rPr>
        <w:t>ve</w:t>
      </w:r>
      <w:r w:rsidR="001D0C17" w:rsidRPr="00A723E8">
        <w:rPr>
          <w:rStyle w:val="WP9BodyText"/>
        </w:rPr>
        <w:t xml:space="preserve"> </w:t>
      </w:r>
      <w:r w:rsidRPr="00A723E8">
        <w:rPr>
          <w:rStyle w:val="WP9BodyText"/>
        </w:rPr>
        <w:t xml:space="preserve">been entered into </w:t>
      </w:r>
      <w:r w:rsidR="002346CF" w:rsidRPr="00A723E8">
        <w:rPr>
          <w:rStyle w:val="WP9BodyText"/>
        </w:rPr>
        <w:t>PMRTS</w:t>
      </w:r>
      <w:r w:rsidRPr="00A723E8">
        <w:rPr>
          <w:rStyle w:val="WP9BodyText"/>
        </w:rPr>
        <w:t xml:space="preserve">, the </w:t>
      </w:r>
      <w:r w:rsidR="00323A5B" w:rsidRPr="00A723E8">
        <w:rPr>
          <w:rStyle w:val="WP9BodyText"/>
        </w:rPr>
        <w:t>D</w:t>
      </w:r>
      <w:r w:rsidR="007321B7">
        <w:rPr>
          <w:rStyle w:val="WP9BodyText"/>
        </w:rPr>
        <w:t>CAR</w:t>
      </w:r>
      <w:r w:rsidR="00323A5B" w:rsidRPr="00A723E8">
        <w:rPr>
          <w:rStyle w:val="WP9BodyText"/>
        </w:rPr>
        <w:t xml:space="preserve"> </w:t>
      </w:r>
      <w:r w:rsidRPr="00A723E8">
        <w:rPr>
          <w:rStyle w:val="WP9BodyText"/>
        </w:rPr>
        <w:t xml:space="preserve">will clean </w:t>
      </w:r>
      <w:r w:rsidR="00F31D40" w:rsidRPr="00A723E8">
        <w:rPr>
          <w:rStyle w:val="WP9BodyText"/>
        </w:rPr>
        <w:t xml:space="preserve">the </w:t>
      </w:r>
      <w:r w:rsidRPr="00A723E8">
        <w:rPr>
          <w:rStyle w:val="WP9BodyText"/>
        </w:rPr>
        <w:t xml:space="preserve">data and each grant site will have access to their downloadable, clean, electronic data files. Once data are entered by the grant site and cleaned by the </w:t>
      </w:r>
      <w:r w:rsidR="00323A5B" w:rsidRPr="00A723E8">
        <w:rPr>
          <w:rStyle w:val="WP9BodyText"/>
        </w:rPr>
        <w:t>D</w:t>
      </w:r>
      <w:r w:rsidR="007321B7">
        <w:rPr>
          <w:rStyle w:val="WP9BodyText"/>
        </w:rPr>
        <w:t>CAR</w:t>
      </w:r>
      <w:r w:rsidRPr="00A723E8">
        <w:rPr>
          <w:rStyle w:val="WP9BodyText"/>
        </w:rPr>
        <w:t xml:space="preserve">, data will be available for download by the grant site for use in local data analysis and reporting. Sites </w:t>
      </w:r>
      <w:r w:rsidR="00321312" w:rsidRPr="00A723E8">
        <w:rPr>
          <w:rStyle w:val="WP9BodyText"/>
        </w:rPr>
        <w:t>will be</w:t>
      </w:r>
      <w:r w:rsidRPr="00A723E8">
        <w:rPr>
          <w:rStyle w:val="WP9BodyText"/>
        </w:rPr>
        <w:t xml:space="preserve"> able to enter the data online, or upload if necessary, on a continual basis. The </w:t>
      </w:r>
      <w:r w:rsidR="00323A5B" w:rsidRPr="00A723E8">
        <w:rPr>
          <w:rStyle w:val="WP9BodyText"/>
        </w:rPr>
        <w:t>D</w:t>
      </w:r>
      <w:r w:rsidR="007321B7">
        <w:rPr>
          <w:rStyle w:val="WP9BodyText"/>
        </w:rPr>
        <w:t>CAR w</w:t>
      </w:r>
      <w:r w:rsidRPr="00A723E8">
        <w:rPr>
          <w:rStyle w:val="WP9BodyText"/>
        </w:rPr>
        <w:t>ill abstract data bi</w:t>
      </w:r>
      <w:r w:rsidRPr="00A723E8">
        <w:rPr>
          <w:rStyle w:val="WP9BodyText"/>
        </w:rPr>
        <w:softHyphen/>
        <w:t>annually for cleaning, analysis</w:t>
      </w:r>
      <w:r w:rsidR="00F31D40" w:rsidRPr="00A723E8">
        <w:rPr>
          <w:rStyle w:val="WP9BodyText"/>
        </w:rPr>
        <w:t>,</w:t>
      </w:r>
      <w:r w:rsidRPr="00A723E8">
        <w:rPr>
          <w:rStyle w:val="WP9BodyText"/>
        </w:rPr>
        <w:t xml:space="preserve"> and reporting purposes; however the data will remain accessible for local evaluations.</w:t>
      </w:r>
    </w:p>
    <w:p w:rsidR="000719AA" w:rsidRPr="00A723E8" w:rsidRDefault="000719AA" w:rsidP="000719AA">
      <w:pPr>
        <w:suppressLineNumbers/>
        <w:rPr>
          <w:rStyle w:val="WP9BodyText"/>
        </w:rPr>
      </w:pPr>
    </w:p>
    <w:p w:rsidR="000719AA" w:rsidRPr="00A723E8" w:rsidRDefault="000719AA" w:rsidP="000719AA">
      <w:pPr>
        <w:suppressLineNumbers/>
        <w:ind w:right="288"/>
      </w:pPr>
      <w:r w:rsidRPr="00A723E8">
        <w:rPr>
          <w:rStyle w:val="WP9BodyText"/>
        </w:rPr>
        <w:t>CSAP has established a technical assistance center to assist program sites</w:t>
      </w:r>
      <w:r w:rsidR="00F31D40" w:rsidRPr="00A723E8">
        <w:rPr>
          <w:rStyle w:val="WP9BodyText"/>
        </w:rPr>
        <w:t>. A</w:t>
      </w:r>
      <w:r w:rsidRPr="00A723E8">
        <w:rPr>
          <w:rStyle w:val="WP9BodyText"/>
        </w:rPr>
        <w:t xml:space="preserve">ny questions regarding the common instruments or submission to the </w:t>
      </w:r>
      <w:r w:rsidR="00323A5B" w:rsidRPr="00A723E8">
        <w:rPr>
          <w:rStyle w:val="WP9BodyText"/>
        </w:rPr>
        <w:t>D</w:t>
      </w:r>
      <w:r w:rsidR="007321B7">
        <w:rPr>
          <w:rStyle w:val="WP9BodyText"/>
        </w:rPr>
        <w:t>CAR</w:t>
      </w:r>
      <w:r w:rsidR="00323A5B" w:rsidRPr="00A723E8">
        <w:rPr>
          <w:rStyle w:val="WP9BodyText"/>
        </w:rPr>
        <w:t xml:space="preserve"> </w:t>
      </w:r>
      <w:r w:rsidRPr="00A723E8">
        <w:rPr>
          <w:rStyle w:val="WP9BodyText"/>
        </w:rPr>
        <w:t xml:space="preserve">should be addressed to </w:t>
      </w:r>
      <w:r w:rsidR="00DC7F32">
        <w:rPr>
          <w:rStyle w:val="WP9BodyText"/>
        </w:rPr>
        <w:t>DCAR</w:t>
      </w:r>
      <w:r w:rsidR="00DC7F32" w:rsidRPr="00A723E8">
        <w:rPr>
          <w:rStyle w:val="WP9BodyText"/>
        </w:rPr>
        <w:t xml:space="preserve"> </w:t>
      </w:r>
      <w:r w:rsidR="00CC2397" w:rsidRPr="00A723E8">
        <w:rPr>
          <w:rStyle w:val="WP9BodyText"/>
        </w:rPr>
        <w:t xml:space="preserve">Support </w:t>
      </w:r>
      <w:r w:rsidRPr="00A723E8">
        <w:rPr>
          <w:rStyle w:val="WP9BodyText"/>
        </w:rPr>
        <w:t xml:space="preserve">via telephone, </w:t>
      </w:r>
      <w:r w:rsidR="00DC7F32">
        <w:rPr>
          <w:rStyle w:val="WP9BodyText"/>
        </w:rPr>
        <w:t xml:space="preserve">1 (888) DCAR-4-U or via email, </w:t>
      </w:r>
      <w:hyperlink r:id="rId9" w:tgtFrame="_blank" w:history="1">
        <w:r w:rsidR="00DC7F32">
          <w:rPr>
            <w:rStyle w:val="Hyperlink"/>
          </w:rPr>
          <w:t>DCARSupport@kitsolutions.net</w:t>
        </w:r>
      </w:hyperlink>
    </w:p>
    <w:p w:rsidR="000719AA" w:rsidRPr="00A723E8" w:rsidRDefault="000719AA" w:rsidP="000719AA">
      <w:pPr>
        <w:suppressLineNumbers/>
        <w:tabs>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31"/>
        </w:rPr>
      </w:pPr>
    </w:p>
    <w:p w:rsidR="006E34AD" w:rsidRPr="00A723E8" w:rsidRDefault="006E34AD" w:rsidP="006E34AD">
      <w:pPr>
        <w:pStyle w:val="Heading2"/>
        <w:spacing w:before="120" w:line="360" w:lineRule="auto"/>
      </w:pPr>
      <w:r w:rsidRPr="00A723E8">
        <w:t>B3.  Methods to Maximize Response Rates</w:t>
      </w:r>
    </w:p>
    <w:p w:rsidR="00AE569B" w:rsidRPr="00AE569B" w:rsidRDefault="005B3871" w:rsidP="00AE569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heme="minorHAnsi" w:hAnsiTheme="minorHAnsi"/>
        </w:rPr>
      </w:pPr>
      <w:r w:rsidRPr="005B3871">
        <w:rPr>
          <w:rFonts w:asciiTheme="minorHAnsi" w:hAnsiTheme="minorHAnsi"/>
        </w:rPr>
        <w:t xml:space="preserve">Each grantee will have established its own follow-up procedures as part of the original protocol.  Issues related to response rates, as well as other data collection issues, are discussed at grantee meetings in order for GPOs to identify problems and provide technical assistance.  In addition, GPOs monitor data collection efforts and provide technical assistance to individual grantees as necessary.  Because collection of the NOMs is a stipulation of the grants, it is anticipated that all grantees will comply (as appropriate).  The participants at each site to whom these measures will be administered are all voluntary respondents; therefore, grantees cannot guarantee full cooperation on the part of participants.  Historically, however, participant response rates across grantee sites have </w:t>
      </w:r>
      <w:r w:rsidRPr="000F5D6F">
        <w:rPr>
          <w:rFonts w:asciiTheme="minorHAnsi" w:hAnsiTheme="minorHAnsi"/>
        </w:rPr>
        <w:t xml:space="preserve">averaged </w:t>
      </w:r>
      <w:r w:rsidR="00016557" w:rsidRPr="000F5D6F">
        <w:rPr>
          <w:rFonts w:asciiTheme="minorHAnsi" w:hAnsiTheme="minorHAnsi"/>
        </w:rPr>
        <w:t>40</w:t>
      </w:r>
      <w:r w:rsidRPr="000F5D6F">
        <w:rPr>
          <w:rFonts w:asciiTheme="minorHAnsi" w:hAnsiTheme="minorHAnsi"/>
        </w:rPr>
        <w:t>%.</w:t>
      </w:r>
      <w:r w:rsidR="00F80F9D" w:rsidRPr="000F5D6F">
        <w:rPr>
          <w:rFonts w:asciiTheme="minorHAnsi" w:hAnsiTheme="minorHAnsi"/>
        </w:rPr>
        <w:t xml:space="preserve"> Given this</w:t>
      </w:r>
      <w:r w:rsidR="00F80F9D" w:rsidRPr="00280C76">
        <w:rPr>
          <w:rFonts w:asciiTheme="minorHAnsi" w:hAnsiTheme="minorHAnsi"/>
        </w:rPr>
        <w:t xml:space="preserve"> </w:t>
      </w:r>
      <w:r w:rsidR="000F5D6F" w:rsidRPr="000F5D6F">
        <w:rPr>
          <w:rFonts w:asciiTheme="minorHAnsi" w:hAnsiTheme="minorHAnsi"/>
        </w:rPr>
        <w:t>attrition</w:t>
      </w:r>
      <w:r w:rsidR="00F80F9D" w:rsidRPr="000F5D6F">
        <w:rPr>
          <w:rFonts w:asciiTheme="minorHAnsi" w:hAnsiTheme="minorHAnsi"/>
        </w:rPr>
        <w:t xml:space="preserve"> rate,</w:t>
      </w:r>
      <w:r w:rsidR="000F5D6F">
        <w:rPr>
          <w:rFonts w:cstheme="minorHAnsi"/>
        </w:rPr>
        <w:t xml:space="preserve"> </w:t>
      </w:r>
      <w:r w:rsidR="00F80F9D" w:rsidRPr="000F5D6F">
        <w:rPr>
          <w:rFonts w:cstheme="minorHAnsi"/>
        </w:rPr>
        <w:t>data from respondents will be compared with available data on non-respondents to assess non-response bias</w:t>
      </w:r>
      <w:proofErr w:type="gramStart"/>
      <w:r w:rsidR="00280C76">
        <w:rPr>
          <w:rFonts w:cstheme="minorHAnsi"/>
        </w:rPr>
        <w:t>.</w:t>
      </w:r>
      <w:r w:rsidR="000F5D6F">
        <w:rPr>
          <w:rFonts w:cstheme="minorHAnsi"/>
          <w:sz w:val="20"/>
          <w:szCs w:val="20"/>
        </w:rPr>
        <w:t>.</w:t>
      </w:r>
      <w:proofErr w:type="gramEnd"/>
      <w:r w:rsidR="00F80F9D">
        <w:rPr>
          <w:rFonts w:cstheme="minorHAnsi"/>
          <w:sz w:val="20"/>
          <w:szCs w:val="20"/>
        </w:rPr>
        <w:t xml:space="preserve">  </w:t>
      </w:r>
    </w:p>
    <w:p w:rsidR="00AE569B" w:rsidRPr="00AE569B" w:rsidRDefault="005B3871" w:rsidP="00AE569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heme="minorHAnsi" w:hAnsiTheme="minorHAnsi"/>
        </w:rPr>
      </w:pPr>
      <w:r w:rsidRPr="005B3871">
        <w:rPr>
          <w:rFonts w:asciiTheme="minorHAnsi" w:hAnsiTheme="minorHAnsi"/>
        </w:rPr>
        <w:lastRenderedPageBreak/>
        <w:t xml:space="preserve">As part of the terms and conditions of the grant award, sites are required to use the NOMs data system, available through the PMRTS website.  </w:t>
      </w:r>
    </w:p>
    <w:p w:rsidR="000E68EA" w:rsidRPr="00A723E8" w:rsidRDefault="000E68EA" w:rsidP="000719AA">
      <w:pPr>
        <w:suppressLineNumbers/>
        <w:ind w:right="144"/>
      </w:pPr>
    </w:p>
    <w:p w:rsidR="006E34AD" w:rsidRPr="00A723E8" w:rsidRDefault="006E34AD" w:rsidP="006E34AD">
      <w:pPr>
        <w:pStyle w:val="Heading2"/>
        <w:spacing w:before="120" w:line="360" w:lineRule="auto"/>
      </w:pPr>
      <w:r w:rsidRPr="00A723E8">
        <w:t>B4.  Tests of Procedures</w:t>
      </w:r>
    </w:p>
    <w:p w:rsidR="000719AA" w:rsidRPr="00A723E8" w:rsidRDefault="000719AA" w:rsidP="000719AA">
      <w:pPr>
        <w:suppressLineNumbers/>
        <w:ind w:right="144"/>
        <w:rPr>
          <w:rStyle w:val="WP9BodyText"/>
        </w:rPr>
      </w:pPr>
      <w:r w:rsidRPr="00A723E8">
        <w:rPr>
          <w:rStyle w:val="WP9BodyText"/>
        </w:rPr>
        <w:t>CSAP and its contractor have reviewed the adult and youth questionnaires, clarifying terminology and language, and rewriting or eliminating unclear or unnecessary</w:t>
      </w:r>
      <w:r w:rsidR="000744B8" w:rsidRPr="00A723E8">
        <w:rPr>
          <w:rStyle w:val="WP9BodyText"/>
        </w:rPr>
        <w:t xml:space="preserve"> questions</w:t>
      </w:r>
      <w:r w:rsidRPr="00A723E8">
        <w:rPr>
          <w:rStyle w:val="WP9BodyText"/>
        </w:rPr>
        <w:t xml:space="preserve">. </w:t>
      </w:r>
      <w:r w:rsidR="000744B8" w:rsidRPr="00A723E8">
        <w:rPr>
          <w:rStyle w:val="WP9BodyText"/>
        </w:rPr>
        <w:t xml:space="preserve">Questionnaires </w:t>
      </w:r>
      <w:r w:rsidRPr="00A723E8">
        <w:rPr>
          <w:rStyle w:val="WP9BodyText"/>
        </w:rPr>
        <w:t xml:space="preserve">were then pilot-tested on a small sample </w:t>
      </w:r>
      <w:r w:rsidR="000744B8" w:rsidRPr="00A723E8">
        <w:rPr>
          <w:rStyle w:val="WP9BodyText"/>
        </w:rPr>
        <w:t>(</w:t>
      </w:r>
      <w:r w:rsidRPr="00A723E8">
        <w:rPr>
          <w:rStyle w:val="WP9BodyText"/>
        </w:rPr>
        <w:t>less than 10 individuals</w:t>
      </w:r>
      <w:r w:rsidR="000744B8" w:rsidRPr="00A723E8">
        <w:rPr>
          <w:rStyle w:val="WP9BodyText"/>
        </w:rPr>
        <w:t>)</w:t>
      </w:r>
      <w:r w:rsidRPr="00A723E8">
        <w:rPr>
          <w:rStyle w:val="WP9BodyText"/>
        </w:rPr>
        <w:t xml:space="preserve"> to ensure that the multi-site assessment requirements and procedures were consistent with activities conducted at education sites. </w:t>
      </w:r>
      <w:r w:rsidR="000744B8" w:rsidRPr="00A723E8">
        <w:rPr>
          <w:rStyle w:val="WP9BodyText"/>
        </w:rPr>
        <w:t>P</w:t>
      </w:r>
      <w:r w:rsidRPr="00A723E8">
        <w:rPr>
          <w:rStyle w:val="WP9BodyText"/>
        </w:rPr>
        <w:t xml:space="preserve">ilot-testing was designed to collect information on the overall evaluation design and </w:t>
      </w:r>
      <w:r w:rsidR="00F31D40" w:rsidRPr="00A723E8">
        <w:rPr>
          <w:rStyle w:val="WP9BodyText"/>
        </w:rPr>
        <w:t xml:space="preserve">to </w:t>
      </w:r>
      <w:r w:rsidRPr="00A723E8">
        <w:rPr>
          <w:rStyle w:val="WP9BodyText"/>
        </w:rPr>
        <w:t>draft feedback forms.</w:t>
      </w:r>
    </w:p>
    <w:p w:rsidR="000719AA" w:rsidRPr="00A723E8" w:rsidRDefault="000719AA" w:rsidP="005F50F5">
      <w:pPr>
        <w:suppressLineNumbers/>
        <w:ind w:right="144"/>
        <w:rPr>
          <w:rStyle w:val="WP9BodyText"/>
        </w:rPr>
      </w:pPr>
    </w:p>
    <w:p w:rsidR="000719AA" w:rsidRPr="00A723E8" w:rsidRDefault="000719AA" w:rsidP="005F50F5">
      <w:pPr>
        <w:suppressLineNumbers/>
        <w:ind w:right="144"/>
        <w:rPr>
          <w:rStyle w:val="WP9BodyText"/>
        </w:rPr>
      </w:pPr>
      <w:r w:rsidRPr="00A723E8">
        <w:rPr>
          <w:rStyle w:val="WP9BodyText"/>
        </w:rPr>
        <w:t xml:space="preserve">All </w:t>
      </w:r>
      <w:r w:rsidR="00F31D40" w:rsidRPr="00A723E8">
        <w:rPr>
          <w:rStyle w:val="WP9BodyText"/>
        </w:rPr>
        <w:t>s</w:t>
      </w:r>
      <w:r w:rsidRPr="00A723E8">
        <w:rPr>
          <w:rStyle w:val="WP9BodyText"/>
        </w:rPr>
        <w:t xml:space="preserve">tudy </w:t>
      </w:r>
      <w:r w:rsidR="00F31D40" w:rsidRPr="00A723E8">
        <w:rPr>
          <w:rStyle w:val="WP9BodyText"/>
        </w:rPr>
        <w:t>s</w:t>
      </w:r>
      <w:r w:rsidRPr="00A723E8">
        <w:rPr>
          <w:rStyle w:val="WP9BodyText"/>
        </w:rPr>
        <w:t xml:space="preserve">ites were encouraged to participate in pilot testing because of the diversity in target populations and program settings. (Note: It was only after </w:t>
      </w:r>
      <w:r w:rsidR="00E27A80" w:rsidRPr="00A723E8">
        <w:rPr>
          <w:rStyle w:val="WP9BodyText"/>
        </w:rPr>
        <w:t xml:space="preserve">local </w:t>
      </w:r>
      <w:r w:rsidRPr="00A723E8">
        <w:rPr>
          <w:rStyle w:val="WP9BodyText"/>
        </w:rPr>
        <w:t xml:space="preserve">sites had completed their pilot testing that project staff learned that not more than nine persons could be included in testing without OMB approval). </w:t>
      </w:r>
      <w:proofErr w:type="gramStart"/>
      <w:r w:rsidRPr="00A723E8">
        <w:rPr>
          <w:rStyle w:val="WP9BodyText"/>
        </w:rPr>
        <w:t>Pilot testing included administration of draft instruments and solicitation of comments on the instrument from respondents.</w:t>
      </w:r>
      <w:proofErr w:type="gramEnd"/>
    </w:p>
    <w:p w:rsidR="000719AA" w:rsidRPr="00A723E8" w:rsidRDefault="000719AA" w:rsidP="000719A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719AA" w:rsidRPr="00A723E8" w:rsidRDefault="000719AA" w:rsidP="000719A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sidRPr="00A723E8">
        <w:rPr>
          <w:rStyle w:val="WP9BodyText"/>
        </w:rPr>
        <w:t>The purpose of the pilot testing was to:</w:t>
      </w:r>
    </w:p>
    <w:p w:rsidR="000719AA" w:rsidRPr="00A723E8" w:rsidRDefault="000719AA" w:rsidP="000719A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719AA" w:rsidRPr="00A723E8" w:rsidRDefault="000719AA" w:rsidP="002C06C2">
      <w:pPr>
        <w:numPr>
          <w:ilvl w:val="0"/>
          <w:numId w:val="10"/>
        </w:numPr>
        <w:suppressLineNumbers/>
      </w:pPr>
      <w:r w:rsidRPr="00A723E8">
        <w:t>Identify instructions and/or questions within the instrument that were unclear or confusing</w:t>
      </w:r>
    </w:p>
    <w:p w:rsidR="000719AA" w:rsidRPr="00A723E8" w:rsidRDefault="000719AA" w:rsidP="002C06C2">
      <w:pPr>
        <w:numPr>
          <w:ilvl w:val="0"/>
          <w:numId w:val="10"/>
        </w:numPr>
        <w:suppressLineNumbers/>
      </w:pPr>
      <w:r w:rsidRPr="00A723E8">
        <w:t>Obtain suggestions for improving questions or instructions</w:t>
      </w:r>
    </w:p>
    <w:p w:rsidR="000719AA" w:rsidRPr="00A723E8" w:rsidRDefault="000719AA" w:rsidP="002C06C2">
      <w:pPr>
        <w:numPr>
          <w:ilvl w:val="0"/>
          <w:numId w:val="10"/>
        </w:numPr>
        <w:suppressLineNumbers/>
      </w:pPr>
      <w:r w:rsidRPr="00A723E8">
        <w:t>Identify data collection procedures that were unclear or confusing</w:t>
      </w:r>
    </w:p>
    <w:p w:rsidR="000719AA" w:rsidRPr="00A723E8" w:rsidRDefault="000719AA" w:rsidP="002C06C2">
      <w:pPr>
        <w:numPr>
          <w:ilvl w:val="0"/>
          <w:numId w:val="10"/>
        </w:numPr>
        <w:suppressLineNumbers/>
      </w:pPr>
      <w:r w:rsidRPr="00A723E8">
        <w:t>Measure respondent burden based on the average time to complete instruments</w:t>
      </w:r>
    </w:p>
    <w:p w:rsidR="000719AA" w:rsidRPr="00A723E8" w:rsidRDefault="000719AA" w:rsidP="002C06C2">
      <w:pPr>
        <w:numPr>
          <w:ilvl w:val="0"/>
          <w:numId w:val="10"/>
        </w:numPr>
        <w:suppressLineNumbers/>
      </w:pPr>
      <w:r w:rsidRPr="00A723E8">
        <w:t>Identify ways to minimize respondent burden and improve accuracy</w:t>
      </w:r>
      <w:r w:rsidR="004212C8" w:rsidRPr="00A723E8">
        <w:t xml:space="preserve"> regarding instrument completion.</w:t>
      </w:r>
    </w:p>
    <w:p w:rsidR="000719AA" w:rsidRPr="00A723E8" w:rsidRDefault="000719AA" w:rsidP="000719A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719AA" w:rsidRPr="00A723E8" w:rsidRDefault="000719AA" w:rsidP="002C484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sidRPr="00A723E8">
        <w:rPr>
          <w:rStyle w:val="WP9BodyText"/>
        </w:rPr>
        <w:t>Comments on the draft feedback forms included collecting information on the likelihood of obtaining specific responses, overall instrument layout, item flow, and administration</w:t>
      </w:r>
      <w:r w:rsidR="00AE1498" w:rsidRPr="00A723E8">
        <w:rPr>
          <w:rStyle w:val="WP9BodyText"/>
        </w:rPr>
        <w:t>.</w:t>
      </w:r>
    </w:p>
    <w:p w:rsidR="000719AA" w:rsidRPr="00A723E8" w:rsidRDefault="000719AA" w:rsidP="000719AA">
      <w:pPr>
        <w:suppressLineNumbers/>
        <w:ind w:right="144"/>
        <w:rPr>
          <w:b/>
          <w:u w:val="single"/>
        </w:rPr>
      </w:pPr>
    </w:p>
    <w:p w:rsidR="003578A3" w:rsidRPr="00A723E8" w:rsidRDefault="006E34AD" w:rsidP="00097A85">
      <w:pPr>
        <w:pStyle w:val="Heading2"/>
        <w:spacing w:before="120" w:line="360" w:lineRule="auto"/>
      </w:pPr>
      <w:r w:rsidRPr="00A723E8">
        <w:t>B5.  Statistical Consultants</w:t>
      </w:r>
    </w:p>
    <w:p w:rsidR="00DC7F32" w:rsidRDefault="00DC7F32" w:rsidP="003A1302">
      <w:pPr>
        <w:contextualSpacing/>
        <w:rPr>
          <w:noProof/>
        </w:rPr>
      </w:pPr>
      <w:r>
        <w:rPr>
          <w:noProof/>
        </w:rPr>
        <w:t>Joseph Sonnefeld, M.A.</w:t>
      </w:r>
    </w:p>
    <w:p w:rsidR="00DC7F32" w:rsidRDefault="00DC7F32" w:rsidP="003A1302">
      <w:pPr>
        <w:contextualSpacing/>
        <w:rPr>
          <w:noProof/>
        </w:rPr>
      </w:pPr>
      <w:r>
        <w:rPr>
          <w:noProof/>
        </w:rPr>
        <w:t>Westat</w:t>
      </w:r>
    </w:p>
    <w:p w:rsidR="00DC7F32" w:rsidRDefault="00DC7F32" w:rsidP="003A1302">
      <w:pPr>
        <w:contextualSpacing/>
        <w:rPr>
          <w:noProof/>
        </w:rPr>
      </w:pPr>
      <w:r>
        <w:rPr>
          <w:noProof/>
        </w:rPr>
        <w:t>1600 Research Blvd</w:t>
      </w:r>
    </w:p>
    <w:p w:rsidR="00DC7F32" w:rsidRDefault="00DC7F32" w:rsidP="003A1302">
      <w:pPr>
        <w:contextualSpacing/>
        <w:rPr>
          <w:noProof/>
        </w:rPr>
      </w:pPr>
      <w:r>
        <w:rPr>
          <w:noProof/>
        </w:rPr>
        <w:t>Rockville, MD, 20850</w:t>
      </w:r>
    </w:p>
    <w:p w:rsidR="00DC7F32" w:rsidRPr="00EB3F36" w:rsidRDefault="00DC7F32" w:rsidP="003A1302">
      <w:pPr>
        <w:contextualSpacing/>
        <w:rPr>
          <w:rFonts w:ascii="Times New Roman" w:hAnsi="Times New Roman"/>
        </w:rPr>
      </w:pPr>
      <w:r w:rsidRPr="00EB3F36">
        <w:rPr>
          <w:rFonts w:ascii="Times New Roman" w:hAnsi="Times New Roman"/>
        </w:rPr>
        <w:t>240-314-2522</w:t>
      </w:r>
    </w:p>
    <w:p w:rsidR="00CD5305" w:rsidRDefault="00CD5305" w:rsidP="00CD5305">
      <w:pPr>
        <w:suppressLineNumbers/>
      </w:pPr>
    </w:p>
    <w:p w:rsidR="00097A85" w:rsidRDefault="00097A85">
      <w:r>
        <w:br w:type="page"/>
      </w:r>
    </w:p>
    <w:p w:rsidR="00CD5305" w:rsidRDefault="00CD5305" w:rsidP="00CD5305">
      <w:pPr>
        <w:suppressLineNumbers/>
      </w:pPr>
      <w:r>
        <w:lastRenderedPageBreak/>
        <w:t>Donna Atkinson, Ph.D.</w:t>
      </w:r>
    </w:p>
    <w:p w:rsidR="00CD5305" w:rsidRDefault="00CD5305" w:rsidP="00CD5305">
      <w:pPr>
        <w:contextualSpacing/>
        <w:rPr>
          <w:noProof/>
        </w:rPr>
      </w:pPr>
      <w:r>
        <w:rPr>
          <w:noProof/>
        </w:rPr>
        <w:t>Westat</w:t>
      </w:r>
    </w:p>
    <w:p w:rsidR="00CD5305" w:rsidRDefault="00CD5305" w:rsidP="00CD5305">
      <w:pPr>
        <w:contextualSpacing/>
        <w:rPr>
          <w:noProof/>
        </w:rPr>
      </w:pPr>
      <w:r>
        <w:rPr>
          <w:noProof/>
        </w:rPr>
        <w:t>1600 Research Blvd</w:t>
      </w:r>
    </w:p>
    <w:p w:rsidR="00CD5305" w:rsidRDefault="00CD5305" w:rsidP="00CD5305">
      <w:pPr>
        <w:contextualSpacing/>
        <w:rPr>
          <w:noProof/>
        </w:rPr>
      </w:pPr>
      <w:r>
        <w:rPr>
          <w:noProof/>
        </w:rPr>
        <w:t>Rockville, MD, 20850</w:t>
      </w:r>
    </w:p>
    <w:p w:rsidR="00CD5305" w:rsidRDefault="00CD5305" w:rsidP="000719AA">
      <w:pPr>
        <w:suppressLineNumbers/>
        <w:spacing w:after="240"/>
      </w:pPr>
      <w:r w:rsidRPr="00CD5305">
        <w:t>240-453-2761</w:t>
      </w:r>
    </w:p>
    <w:p w:rsidR="00CD5305" w:rsidRDefault="00CD5305" w:rsidP="00CD5305">
      <w:pPr>
        <w:suppressLineNumbers/>
      </w:pPr>
      <w:r>
        <w:t>Ilene Klein, Ph.D.</w:t>
      </w:r>
    </w:p>
    <w:p w:rsidR="00CD5305" w:rsidRDefault="00CD5305" w:rsidP="00CD5305">
      <w:pPr>
        <w:contextualSpacing/>
        <w:rPr>
          <w:noProof/>
        </w:rPr>
      </w:pPr>
      <w:r>
        <w:rPr>
          <w:noProof/>
        </w:rPr>
        <w:t>Westat</w:t>
      </w:r>
    </w:p>
    <w:p w:rsidR="00CD5305" w:rsidRDefault="00CD5305" w:rsidP="00CD5305">
      <w:pPr>
        <w:contextualSpacing/>
        <w:rPr>
          <w:noProof/>
        </w:rPr>
      </w:pPr>
      <w:r>
        <w:rPr>
          <w:noProof/>
        </w:rPr>
        <w:t>1600 Research Blvd</w:t>
      </w:r>
    </w:p>
    <w:p w:rsidR="00CD5305" w:rsidRDefault="00CD5305" w:rsidP="00CD5305">
      <w:pPr>
        <w:contextualSpacing/>
        <w:rPr>
          <w:noProof/>
        </w:rPr>
      </w:pPr>
      <w:r>
        <w:rPr>
          <w:noProof/>
        </w:rPr>
        <w:t>Rockville, MD, 20850</w:t>
      </w:r>
    </w:p>
    <w:p w:rsidR="00CD5305" w:rsidRDefault="00CD5305" w:rsidP="00CD5305">
      <w:pPr>
        <w:suppressLineNumbers/>
        <w:spacing w:after="240"/>
      </w:pPr>
      <w:r>
        <w:t>240-314-7539</w:t>
      </w:r>
    </w:p>
    <w:p w:rsidR="00CD5305" w:rsidRDefault="00CD5305" w:rsidP="00CD5305">
      <w:pPr>
        <w:suppressLineNumbers/>
      </w:pPr>
      <w:proofErr w:type="gramStart"/>
      <w:r>
        <w:t xml:space="preserve">May </w:t>
      </w:r>
      <w:proofErr w:type="spellStart"/>
      <w:r>
        <w:t>Yamate</w:t>
      </w:r>
      <w:proofErr w:type="spellEnd"/>
      <w:r>
        <w:t>, M.A.</w:t>
      </w:r>
      <w:proofErr w:type="gramEnd"/>
    </w:p>
    <w:p w:rsidR="00CD5305" w:rsidRDefault="00CD5305" w:rsidP="00CD5305">
      <w:pPr>
        <w:contextualSpacing/>
        <w:rPr>
          <w:noProof/>
        </w:rPr>
      </w:pPr>
      <w:r>
        <w:rPr>
          <w:noProof/>
        </w:rPr>
        <w:t>Westat</w:t>
      </w:r>
    </w:p>
    <w:p w:rsidR="00CD5305" w:rsidRDefault="00CD5305" w:rsidP="00CD5305">
      <w:pPr>
        <w:contextualSpacing/>
        <w:rPr>
          <w:noProof/>
        </w:rPr>
      </w:pPr>
      <w:r>
        <w:rPr>
          <w:noProof/>
        </w:rPr>
        <w:t>1600 Research Blvd</w:t>
      </w:r>
    </w:p>
    <w:p w:rsidR="00CD5305" w:rsidRDefault="00CD5305" w:rsidP="00CD5305">
      <w:pPr>
        <w:contextualSpacing/>
        <w:rPr>
          <w:noProof/>
        </w:rPr>
      </w:pPr>
      <w:r>
        <w:rPr>
          <w:noProof/>
        </w:rPr>
        <w:t>Rockville, MD, 20850</w:t>
      </w:r>
    </w:p>
    <w:p w:rsidR="00CD5305" w:rsidRDefault="00CD5305" w:rsidP="00CD5305">
      <w:pPr>
        <w:suppressLineNumbers/>
      </w:pPr>
      <w:r w:rsidRPr="00CD5305">
        <w:t>240-314-7586</w:t>
      </w:r>
    </w:p>
    <w:p w:rsidR="00CD5305" w:rsidRDefault="00CD5305" w:rsidP="000719AA">
      <w:pPr>
        <w:suppressLineNumbers/>
        <w:spacing w:after="240"/>
      </w:pPr>
    </w:p>
    <w:p w:rsidR="000719AA" w:rsidRPr="00A723E8" w:rsidRDefault="00316328" w:rsidP="00471C9E">
      <w:pPr>
        <w:suppressLineNumbers/>
        <w:spacing w:after="360"/>
        <w:ind w:left="720" w:right="144" w:hanging="720"/>
        <w:outlineLvl w:val="0"/>
        <w:rPr>
          <w:b/>
          <w:u w:val="single"/>
        </w:rPr>
      </w:pPr>
      <w:r w:rsidRPr="00A723E8">
        <w:rPr>
          <w:b/>
          <w:u w:val="single"/>
        </w:rPr>
        <w:t>A</w:t>
      </w:r>
      <w:r w:rsidR="00A7100D" w:rsidRPr="00A723E8">
        <w:rPr>
          <w:b/>
          <w:u w:val="single"/>
        </w:rPr>
        <w:t>TTACHMENTS</w:t>
      </w:r>
    </w:p>
    <w:p w:rsidR="002B7143" w:rsidRPr="00A723E8" w:rsidRDefault="000719AA" w:rsidP="002C06C2">
      <w:pPr>
        <w:numPr>
          <w:ilvl w:val="0"/>
          <w:numId w:val="9"/>
        </w:numPr>
        <w:suppressLineNumbers/>
        <w:spacing w:after="360"/>
        <w:ind w:right="144"/>
        <w:rPr>
          <w:b/>
          <w:u w:val="single"/>
        </w:rPr>
      </w:pPr>
      <w:r w:rsidRPr="00A723E8">
        <w:rPr>
          <w:b/>
          <w:u w:val="single"/>
        </w:rPr>
        <w:t xml:space="preserve">Youth </w:t>
      </w:r>
      <w:r w:rsidR="002B7143" w:rsidRPr="00A723E8">
        <w:rPr>
          <w:b/>
          <w:u w:val="single"/>
        </w:rPr>
        <w:t>Questionnaire</w:t>
      </w:r>
      <w:r w:rsidR="00CF0598" w:rsidRPr="00A723E8">
        <w:rPr>
          <w:b/>
          <w:u w:val="single"/>
        </w:rPr>
        <w:t xml:space="preserve"> and You</w:t>
      </w:r>
      <w:r w:rsidR="002B7143" w:rsidRPr="00A723E8">
        <w:rPr>
          <w:b/>
          <w:u w:val="single"/>
        </w:rPr>
        <w:t>th Questionnaire Administration Guide</w:t>
      </w:r>
    </w:p>
    <w:p w:rsidR="002B7143" w:rsidRPr="00A723E8" w:rsidRDefault="000719AA" w:rsidP="002C06C2">
      <w:pPr>
        <w:numPr>
          <w:ilvl w:val="0"/>
          <w:numId w:val="9"/>
        </w:numPr>
        <w:suppressLineNumbers/>
        <w:spacing w:after="360"/>
        <w:ind w:right="144"/>
        <w:rPr>
          <w:b/>
          <w:u w:val="single"/>
        </w:rPr>
      </w:pPr>
      <w:r w:rsidRPr="00A723E8">
        <w:rPr>
          <w:b/>
          <w:u w:val="single"/>
        </w:rPr>
        <w:t xml:space="preserve">Adult </w:t>
      </w:r>
      <w:r w:rsidR="002B7143" w:rsidRPr="00A723E8">
        <w:rPr>
          <w:b/>
          <w:u w:val="single"/>
        </w:rPr>
        <w:t>Questionnaire</w:t>
      </w:r>
      <w:r w:rsidR="00CF0598" w:rsidRPr="00A723E8">
        <w:rPr>
          <w:b/>
          <w:u w:val="single"/>
        </w:rPr>
        <w:t xml:space="preserve">  and </w:t>
      </w:r>
      <w:r w:rsidR="002B7143" w:rsidRPr="00A723E8">
        <w:rPr>
          <w:b/>
          <w:u w:val="single"/>
        </w:rPr>
        <w:t>Adult Questionnaire Administration Guide</w:t>
      </w:r>
    </w:p>
    <w:p w:rsidR="005D1520" w:rsidRDefault="00EF60FA" w:rsidP="0018578A">
      <w:pPr>
        <w:numPr>
          <w:ilvl w:val="0"/>
          <w:numId w:val="9"/>
        </w:numPr>
        <w:suppressLineNumbers/>
        <w:spacing w:after="360"/>
        <w:ind w:right="144"/>
      </w:pPr>
      <w:r w:rsidRPr="0018578A">
        <w:rPr>
          <w:b/>
          <w:u w:val="single"/>
        </w:rPr>
        <w:t>Overarching Administration Guide</w:t>
      </w:r>
    </w:p>
    <w:sectPr w:rsidR="005D1520" w:rsidSect="006C69EB">
      <w:headerReference w:type="even" r:id="rId10"/>
      <w:headerReference w:type="default" r:id="rId11"/>
      <w:footerReference w:type="even" r:id="rId12"/>
      <w:footerReference w:type="default" r:id="rId13"/>
      <w:endnotePr>
        <w:numFmt w:val="lowerLetter"/>
      </w:endnotePr>
      <w:pgSz w:w="12240" w:h="15840" w:code="1"/>
      <w:pgMar w:top="1440" w:right="1440" w:bottom="1440" w:left="1440" w:header="864"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D59" w:rsidRDefault="00E34D59">
      <w:r>
        <w:separator/>
      </w:r>
    </w:p>
  </w:endnote>
  <w:endnote w:type="continuationSeparator" w:id="0">
    <w:p w:rsidR="00E34D59" w:rsidRDefault="00E34D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Default="002A4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734313"/>
      <w:docPartObj>
        <w:docPartGallery w:val="Page Numbers (Bottom of Page)"/>
        <w:docPartUnique/>
      </w:docPartObj>
    </w:sdtPr>
    <w:sdtEndPr>
      <w:rPr>
        <w:noProof/>
      </w:rPr>
    </w:sdtEndPr>
    <w:sdtContent>
      <w:p w:rsidR="002A48C2" w:rsidRDefault="00FF1D7C">
        <w:pPr>
          <w:pStyle w:val="Footer"/>
          <w:jc w:val="center"/>
        </w:pPr>
        <w:r>
          <w:fldChar w:fldCharType="begin"/>
        </w:r>
        <w:r w:rsidR="002A48C2">
          <w:instrText xml:space="preserve"> PAGE   \* MERGEFORMAT </w:instrText>
        </w:r>
        <w:r>
          <w:fldChar w:fldCharType="separate"/>
        </w:r>
        <w:r w:rsidR="00273C18">
          <w:rPr>
            <w:noProof/>
          </w:rPr>
          <w:t>1</w:t>
        </w:r>
        <w:r>
          <w:rPr>
            <w:noProof/>
          </w:rPr>
          <w:fldChar w:fldCharType="end"/>
        </w:r>
      </w:p>
    </w:sdtContent>
  </w:sdt>
  <w:p w:rsidR="002A48C2" w:rsidRDefault="002A4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D59" w:rsidRDefault="00E34D59">
      <w:r>
        <w:separator/>
      </w:r>
    </w:p>
  </w:footnote>
  <w:footnote w:type="continuationSeparator" w:id="0">
    <w:p w:rsidR="00E34D59" w:rsidRDefault="00E34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Default="002A48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Default="002A48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2A8524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9240357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2330EC"/>
    <w:multiLevelType w:val="hybridMultilevel"/>
    <w:tmpl w:val="6C9E55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52500"/>
    <w:multiLevelType w:val="hybridMultilevel"/>
    <w:tmpl w:val="BA3AEE42"/>
    <w:lvl w:ilvl="0" w:tplc="0CDA5EF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7D143A"/>
    <w:multiLevelType w:val="hybridMultilevel"/>
    <w:tmpl w:val="ACD4ACDE"/>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0EE34CEC"/>
    <w:multiLevelType w:val="hybridMultilevel"/>
    <w:tmpl w:val="E72E7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7">
    <w:nsid w:val="44552624"/>
    <w:multiLevelType w:val="hybridMultilevel"/>
    <w:tmpl w:val="F546225E"/>
    <w:lvl w:ilvl="0" w:tplc="C950A504">
      <w:start w:val="1"/>
      <w:numFmt w:val="bullet"/>
      <w:lvlText w:val=""/>
      <w:lvlJc w:val="left"/>
      <w:pPr>
        <w:tabs>
          <w:tab w:val="num" w:pos="720"/>
        </w:tabs>
        <w:ind w:left="720" w:hanging="360"/>
      </w:pPr>
      <w:rPr>
        <w:rFonts w:ascii="Symbol" w:hAnsi="Symbol"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E00C23"/>
    <w:multiLevelType w:val="hybridMultilevel"/>
    <w:tmpl w:val="8458C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6518B5"/>
    <w:multiLevelType w:val="singleLevel"/>
    <w:tmpl w:val="29A5F87C"/>
    <w:lvl w:ilvl="0">
      <w:start w:val="1"/>
      <w:numFmt w:val="bullet"/>
      <w:lvlText w:val=""/>
      <w:lvlJc w:val="left"/>
      <w:pPr>
        <w:tabs>
          <w:tab w:val="num" w:pos="0"/>
        </w:tabs>
      </w:pPr>
      <w:rPr>
        <w:rFonts w:ascii="Symbol" w:hAnsi="Symbol"/>
        <w:sz w:val="24"/>
      </w:rPr>
    </w:lvl>
  </w:abstractNum>
  <w:abstractNum w:abstractNumId="10">
    <w:nsid w:val="5CD4729B"/>
    <w:multiLevelType w:val="singleLevel"/>
    <w:tmpl w:val="08EA502E"/>
    <w:lvl w:ilvl="0">
      <w:start w:val="1"/>
      <w:numFmt w:val="upperRoman"/>
      <w:pStyle w:val="BudSumSectionTitle"/>
      <w:lvlText w:val="%1."/>
      <w:lvlJc w:val="left"/>
      <w:pPr>
        <w:tabs>
          <w:tab w:val="num" w:pos="720"/>
        </w:tabs>
        <w:ind w:left="720" w:hanging="720"/>
      </w:pPr>
      <w:rPr>
        <w:rFonts w:hint="default"/>
        <w:b/>
        <w:sz w:val="24"/>
        <w:szCs w:val="24"/>
      </w:rPr>
    </w:lvl>
  </w:abstractNum>
  <w:abstractNum w:abstractNumId="11">
    <w:nsid w:val="63D124D2"/>
    <w:multiLevelType w:val="hybridMultilevel"/>
    <w:tmpl w:val="923E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F842E1"/>
    <w:multiLevelType w:val="hybridMultilevel"/>
    <w:tmpl w:val="D076DB0E"/>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79AE60D3"/>
    <w:multiLevelType w:val="singleLevel"/>
    <w:tmpl w:val="B30A2440"/>
    <w:lvl w:ilvl="0">
      <w:start w:val="1"/>
      <w:numFmt w:val="bullet"/>
      <w:pStyle w:val="BudgetSummary"/>
      <w:lvlText w:val=""/>
      <w:lvlJc w:val="left"/>
      <w:pPr>
        <w:tabs>
          <w:tab w:val="num" w:pos="360"/>
        </w:tabs>
        <w:ind w:left="360" w:hanging="360"/>
      </w:pPr>
      <w:rPr>
        <w:rFonts w:ascii="Wingdings" w:hAnsi="Wingdings" w:hint="default"/>
      </w:rPr>
    </w:lvl>
  </w:abstractNum>
  <w:abstractNum w:abstractNumId="15">
    <w:nsid w:val="7A380B27"/>
    <w:multiLevelType w:val="multilevel"/>
    <w:tmpl w:val="0409001D"/>
    <w:styleLink w:val="Bullet"/>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gency FB" w:hAnsi="Agency FB"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077C6C"/>
    <w:multiLevelType w:val="hybridMultilevel"/>
    <w:tmpl w:val="1A2C5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4"/>
  </w:num>
  <w:num w:numId="3">
    <w:abstractNumId w:val="6"/>
  </w:num>
  <w:num w:numId="4">
    <w:abstractNumId w:val="10"/>
  </w:num>
  <w:num w:numId="5">
    <w:abstractNumId w:val="0"/>
  </w:num>
  <w:num w:numId="6">
    <w:abstractNumId w:val="13"/>
  </w:num>
  <w:num w:numId="7">
    <w:abstractNumId w:val="15"/>
  </w:num>
  <w:num w:numId="8">
    <w:abstractNumId w:val="9"/>
  </w:num>
  <w:num w:numId="9">
    <w:abstractNumId w:val="8"/>
  </w:num>
  <w:num w:numId="10">
    <w:abstractNumId w:val="3"/>
  </w:num>
  <w:num w:numId="11">
    <w:abstractNumId w:val="7"/>
  </w:num>
  <w:num w:numId="12">
    <w:abstractNumId w:val="16"/>
  </w:num>
  <w:num w:numId="13">
    <w:abstractNumId w:val="12"/>
  </w:num>
  <w:num w:numId="14">
    <w:abstractNumId w:val="4"/>
  </w:num>
  <w:num w:numId="15">
    <w:abstractNumId w:val="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numFmt w:val="lowerLetter"/>
    <w:endnote w:id="-1"/>
    <w:endnote w:id="0"/>
  </w:endnotePr>
  <w:compat/>
  <w:rsids>
    <w:rsidRoot w:val="00846D08"/>
    <w:rsid w:val="0000344D"/>
    <w:rsid w:val="00004F09"/>
    <w:rsid w:val="00011448"/>
    <w:rsid w:val="00011E87"/>
    <w:rsid w:val="00013394"/>
    <w:rsid w:val="00016557"/>
    <w:rsid w:val="00017223"/>
    <w:rsid w:val="0002210B"/>
    <w:rsid w:val="00023CB4"/>
    <w:rsid w:val="0002401E"/>
    <w:rsid w:val="000240B5"/>
    <w:rsid w:val="0002437B"/>
    <w:rsid w:val="00031E3B"/>
    <w:rsid w:val="00032379"/>
    <w:rsid w:val="00036DC6"/>
    <w:rsid w:val="00040BF2"/>
    <w:rsid w:val="00042D01"/>
    <w:rsid w:val="000434E2"/>
    <w:rsid w:val="000458BA"/>
    <w:rsid w:val="000509DF"/>
    <w:rsid w:val="0005361A"/>
    <w:rsid w:val="00053B46"/>
    <w:rsid w:val="00053BC2"/>
    <w:rsid w:val="00055F61"/>
    <w:rsid w:val="00056325"/>
    <w:rsid w:val="000569EB"/>
    <w:rsid w:val="00057D4F"/>
    <w:rsid w:val="00060C53"/>
    <w:rsid w:val="000647CD"/>
    <w:rsid w:val="00070BF2"/>
    <w:rsid w:val="000719AA"/>
    <w:rsid w:val="00072516"/>
    <w:rsid w:val="00072859"/>
    <w:rsid w:val="000728F8"/>
    <w:rsid w:val="00073E22"/>
    <w:rsid w:val="000744B8"/>
    <w:rsid w:val="000749C8"/>
    <w:rsid w:val="00080CF5"/>
    <w:rsid w:val="000810C6"/>
    <w:rsid w:val="00085279"/>
    <w:rsid w:val="00086739"/>
    <w:rsid w:val="00086B40"/>
    <w:rsid w:val="00090A67"/>
    <w:rsid w:val="000910DF"/>
    <w:rsid w:val="00091B61"/>
    <w:rsid w:val="00093E80"/>
    <w:rsid w:val="00097591"/>
    <w:rsid w:val="00097732"/>
    <w:rsid w:val="00097A85"/>
    <w:rsid w:val="000A0CAC"/>
    <w:rsid w:val="000A2897"/>
    <w:rsid w:val="000A44CC"/>
    <w:rsid w:val="000A4F2B"/>
    <w:rsid w:val="000A5302"/>
    <w:rsid w:val="000A57CE"/>
    <w:rsid w:val="000B10D8"/>
    <w:rsid w:val="000B74AC"/>
    <w:rsid w:val="000C1EBA"/>
    <w:rsid w:val="000D2822"/>
    <w:rsid w:val="000D2FB6"/>
    <w:rsid w:val="000E0F43"/>
    <w:rsid w:val="000E24E4"/>
    <w:rsid w:val="000E68EA"/>
    <w:rsid w:val="000E724B"/>
    <w:rsid w:val="000E7E1B"/>
    <w:rsid w:val="000E7F52"/>
    <w:rsid w:val="000F0245"/>
    <w:rsid w:val="000F0301"/>
    <w:rsid w:val="000F1914"/>
    <w:rsid w:val="000F5D6F"/>
    <w:rsid w:val="000F7698"/>
    <w:rsid w:val="001075EF"/>
    <w:rsid w:val="00110B0F"/>
    <w:rsid w:val="00112CBF"/>
    <w:rsid w:val="00113981"/>
    <w:rsid w:val="00115576"/>
    <w:rsid w:val="00116CFA"/>
    <w:rsid w:val="00116FC8"/>
    <w:rsid w:val="00122AF8"/>
    <w:rsid w:val="00125D9D"/>
    <w:rsid w:val="001275A4"/>
    <w:rsid w:val="001375E8"/>
    <w:rsid w:val="00137D46"/>
    <w:rsid w:val="001401C6"/>
    <w:rsid w:val="00141734"/>
    <w:rsid w:val="00144167"/>
    <w:rsid w:val="00145B4C"/>
    <w:rsid w:val="00146E0C"/>
    <w:rsid w:val="00150E30"/>
    <w:rsid w:val="00152C98"/>
    <w:rsid w:val="0015328D"/>
    <w:rsid w:val="00153EB0"/>
    <w:rsid w:val="00160476"/>
    <w:rsid w:val="00160D43"/>
    <w:rsid w:val="00161E90"/>
    <w:rsid w:val="0016207D"/>
    <w:rsid w:val="00162C23"/>
    <w:rsid w:val="00165A76"/>
    <w:rsid w:val="00165A85"/>
    <w:rsid w:val="00171160"/>
    <w:rsid w:val="00172736"/>
    <w:rsid w:val="00173F11"/>
    <w:rsid w:val="00182EF3"/>
    <w:rsid w:val="0018465B"/>
    <w:rsid w:val="00185053"/>
    <w:rsid w:val="0018578A"/>
    <w:rsid w:val="0019033B"/>
    <w:rsid w:val="001922E7"/>
    <w:rsid w:val="00194A64"/>
    <w:rsid w:val="0019541B"/>
    <w:rsid w:val="00195C64"/>
    <w:rsid w:val="00196361"/>
    <w:rsid w:val="001A1ECA"/>
    <w:rsid w:val="001A368B"/>
    <w:rsid w:val="001A3730"/>
    <w:rsid w:val="001A41A2"/>
    <w:rsid w:val="001A4E71"/>
    <w:rsid w:val="001B1801"/>
    <w:rsid w:val="001C3247"/>
    <w:rsid w:val="001C473B"/>
    <w:rsid w:val="001D0C17"/>
    <w:rsid w:val="001D17FA"/>
    <w:rsid w:val="001D2EFD"/>
    <w:rsid w:val="001D42D8"/>
    <w:rsid w:val="001D5427"/>
    <w:rsid w:val="001D6E2E"/>
    <w:rsid w:val="001F1478"/>
    <w:rsid w:val="001F7DF4"/>
    <w:rsid w:val="002022F6"/>
    <w:rsid w:val="00205056"/>
    <w:rsid w:val="00206295"/>
    <w:rsid w:val="002064CF"/>
    <w:rsid w:val="0020668F"/>
    <w:rsid w:val="00214E5C"/>
    <w:rsid w:val="00216ED6"/>
    <w:rsid w:val="00216F05"/>
    <w:rsid w:val="002174A5"/>
    <w:rsid w:val="00217D47"/>
    <w:rsid w:val="00222A02"/>
    <w:rsid w:val="002248CD"/>
    <w:rsid w:val="002266D2"/>
    <w:rsid w:val="0023333D"/>
    <w:rsid w:val="002346CF"/>
    <w:rsid w:val="00235B3C"/>
    <w:rsid w:val="00236725"/>
    <w:rsid w:val="0024000C"/>
    <w:rsid w:val="002417E0"/>
    <w:rsid w:val="002502EC"/>
    <w:rsid w:val="00252033"/>
    <w:rsid w:val="00252C97"/>
    <w:rsid w:val="002535DD"/>
    <w:rsid w:val="0025392D"/>
    <w:rsid w:val="002621F5"/>
    <w:rsid w:val="00263092"/>
    <w:rsid w:val="00266BD4"/>
    <w:rsid w:val="002671EE"/>
    <w:rsid w:val="00267ED6"/>
    <w:rsid w:val="00273C18"/>
    <w:rsid w:val="0027520A"/>
    <w:rsid w:val="00276ABB"/>
    <w:rsid w:val="00277829"/>
    <w:rsid w:val="00280C76"/>
    <w:rsid w:val="00285476"/>
    <w:rsid w:val="00285AAC"/>
    <w:rsid w:val="002865B4"/>
    <w:rsid w:val="00286FDA"/>
    <w:rsid w:val="00292F2E"/>
    <w:rsid w:val="00293E3E"/>
    <w:rsid w:val="00293F61"/>
    <w:rsid w:val="002963A9"/>
    <w:rsid w:val="00296CA8"/>
    <w:rsid w:val="002971D9"/>
    <w:rsid w:val="002972AF"/>
    <w:rsid w:val="00297343"/>
    <w:rsid w:val="00297ACB"/>
    <w:rsid w:val="002A27DE"/>
    <w:rsid w:val="002A48C2"/>
    <w:rsid w:val="002B2D04"/>
    <w:rsid w:val="002B40FB"/>
    <w:rsid w:val="002B6192"/>
    <w:rsid w:val="002B7143"/>
    <w:rsid w:val="002B720D"/>
    <w:rsid w:val="002C06C2"/>
    <w:rsid w:val="002C1265"/>
    <w:rsid w:val="002C15D1"/>
    <w:rsid w:val="002C19F1"/>
    <w:rsid w:val="002C40BE"/>
    <w:rsid w:val="002C4848"/>
    <w:rsid w:val="002D0D5E"/>
    <w:rsid w:val="002D2C12"/>
    <w:rsid w:val="002D3E7D"/>
    <w:rsid w:val="002D3FAE"/>
    <w:rsid w:val="002D5CA6"/>
    <w:rsid w:val="002E0F33"/>
    <w:rsid w:val="002E6BC6"/>
    <w:rsid w:val="002E74FC"/>
    <w:rsid w:val="002F01A9"/>
    <w:rsid w:val="002F0874"/>
    <w:rsid w:val="002F4136"/>
    <w:rsid w:val="002F4B6C"/>
    <w:rsid w:val="002F4F16"/>
    <w:rsid w:val="002F7D3B"/>
    <w:rsid w:val="002F7FE7"/>
    <w:rsid w:val="0030087C"/>
    <w:rsid w:val="003033F4"/>
    <w:rsid w:val="00313315"/>
    <w:rsid w:val="003135BE"/>
    <w:rsid w:val="00313F8B"/>
    <w:rsid w:val="00314AFE"/>
    <w:rsid w:val="003152BE"/>
    <w:rsid w:val="00316328"/>
    <w:rsid w:val="003203FE"/>
    <w:rsid w:val="00320484"/>
    <w:rsid w:val="00320CE6"/>
    <w:rsid w:val="0032118D"/>
    <w:rsid w:val="00321312"/>
    <w:rsid w:val="00322B45"/>
    <w:rsid w:val="00323A5B"/>
    <w:rsid w:val="00324350"/>
    <w:rsid w:val="003256E4"/>
    <w:rsid w:val="0033050B"/>
    <w:rsid w:val="003314EF"/>
    <w:rsid w:val="00336DE4"/>
    <w:rsid w:val="00340D76"/>
    <w:rsid w:val="0034154A"/>
    <w:rsid w:val="003416AD"/>
    <w:rsid w:val="003425D7"/>
    <w:rsid w:val="00343A9D"/>
    <w:rsid w:val="00350AC3"/>
    <w:rsid w:val="00355D3E"/>
    <w:rsid w:val="0035700F"/>
    <w:rsid w:val="003578A3"/>
    <w:rsid w:val="003641AB"/>
    <w:rsid w:val="00364952"/>
    <w:rsid w:val="0036525E"/>
    <w:rsid w:val="00366915"/>
    <w:rsid w:val="00367B12"/>
    <w:rsid w:val="00367FA3"/>
    <w:rsid w:val="00371F0E"/>
    <w:rsid w:val="003720D1"/>
    <w:rsid w:val="003748C0"/>
    <w:rsid w:val="003752DE"/>
    <w:rsid w:val="003770F1"/>
    <w:rsid w:val="00380AFE"/>
    <w:rsid w:val="003824FE"/>
    <w:rsid w:val="00385496"/>
    <w:rsid w:val="00394645"/>
    <w:rsid w:val="003949C7"/>
    <w:rsid w:val="00394F53"/>
    <w:rsid w:val="0039617D"/>
    <w:rsid w:val="0039630E"/>
    <w:rsid w:val="00397CE1"/>
    <w:rsid w:val="003A04F3"/>
    <w:rsid w:val="003A0F6C"/>
    <w:rsid w:val="003A1302"/>
    <w:rsid w:val="003A2E19"/>
    <w:rsid w:val="003A5836"/>
    <w:rsid w:val="003A6A81"/>
    <w:rsid w:val="003B11A6"/>
    <w:rsid w:val="003B6D1E"/>
    <w:rsid w:val="003C11C8"/>
    <w:rsid w:val="003C1E07"/>
    <w:rsid w:val="003C4122"/>
    <w:rsid w:val="003D0357"/>
    <w:rsid w:val="003D0F01"/>
    <w:rsid w:val="003D16B5"/>
    <w:rsid w:val="003D28DB"/>
    <w:rsid w:val="003D35F1"/>
    <w:rsid w:val="003D614B"/>
    <w:rsid w:val="003D709F"/>
    <w:rsid w:val="003D766C"/>
    <w:rsid w:val="003E0B81"/>
    <w:rsid w:val="003E1457"/>
    <w:rsid w:val="003E3792"/>
    <w:rsid w:val="003E4464"/>
    <w:rsid w:val="003E4FEF"/>
    <w:rsid w:val="003E58C4"/>
    <w:rsid w:val="003E64FD"/>
    <w:rsid w:val="003E6C52"/>
    <w:rsid w:val="003F3137"/>
    <w:rsid w:val="003F3D87"/>
    <w:rsid w:val="003F471E"/>
    <w:rsid w:val="003F591B"/>
    <w:rsid w:val="003F78F4"/>
    <w:rsid w:val="00400715"/>
    <w:rsid w:val="00402840"/>
    <w:rsid w:val="00405735"/>
    <w:rsid w:val="00406D27"/>
    <w:rsid w:val="00411D24"/>
    <w:rsid w:val="0041377E"/>
    <w:rsid w:val="00420710"/>
    <w:rsid w:val="004212C8"/>
    <w:rsid w:val="00422597"/>
    <w:rsid w:val="004249FE"/>
    <w:rsid w:val="00424E9E"/>
    <w:rsid w:val="00425B94"/>
    <w:rsid w:val="00427C60"/>
    <w:rsid w:val="00431966"/>
    <w:rsid w:val="0043499D"/>
    <w:rsid w:val="00437A61"/>
    <w:rsid w:val="00440889"/>
    <w:rsid w:val="00443201"/>
    <w:rsid w:val="004453FD"/>
    <w:rsid w:val="004468C2"/>
    <w:rsid w:val="0045066D"/>
    <w:rsid w:val="004520ED"/>
    <w:rsid w:val="00455687"/>
    <w:rsid w:val="004575E0"/>
    <w:rsid w:val="004618A4"/>
    <w:rsid w:val="00464ADF"/>
    <w:rsid w:val="004654C5"/>
    <w:rsid w:val="0046585D"/>
    <w:rsid w:val="00465B76"/>
    <w:rsid w:val="00471C9E"/>
    <w:rsid w:val="0048455E"/>
    <w:rsid w:val="00486632"/>
    <w:rsid w:val="00490AD9"/>
    <w:rsid w:val="00491428"/>
    <w:rsid w:val="00492F78"/>
    <w:rsid w:val="004951F7"/>
    <w:rsid w:val="0049571D"/>
    <w:rsid w:val="00495FBE"/>
    <w:rsid w:val="004A31FB"/>
    <w:rsid w:val="004A3458"/>
    <w:rsid w:val="004A3CA4"/>
    <w:rsid w:val="004A4B3C"/>
    <w:rsid w:val="004B2A21"/>
    <w:rsid w:val="004B3D63"/>
    <w:rsid w:val="004B4148"/>
    <w:rsid w:val="004B520D"/>
    <w:rsid w:val="004B5866"/>
    <w:rsid w:val="004B795D"/>
    <w:rsid w:val="004B7F9A"/>
    <w:rsid w:val="004C0538"/>
    <w:rsid w:val="004C2042"/>
    <w:rsid w:val="004C292B"/>
    <w:rsid w:val="004C2D33"/>
    <w:rsid w:val="004C685B"/>
    <w:rsid w:val="004D0B15"/>
    <w:rsid w:val="004D108B"/>
    <w:rsid w:val="004D2F02"/>
    <w:rsid w:val="004D32AE"/>
    <w:rsid w:val="004D38D4"/>
    <w:rsid w:val="004D4656"/>
    <w:rsid w:val="004E0104"/>
    <w:rsid w:val="004E46D4"/>
    <w:rsid w:val="004E5E21"/>
    <w:rsid w:val="004F00B5"/>
    <w:rsid w:val="004F0488"/>
    <w:rsid w:val="00503064"/>
    <w:rsid w:val="00504366"/>
    <w:rsid w:val="00504DFE"/>
    <w:rsid w:val="00505489"/>
    <w:rsid w:val="00505FC2"/>
    <w:rsid w:val="00506CFE"/>
    <w:rsid w:val="00506E18"/>
    <w:rsid w:val="00512598"/>
    <w:rsid w:val="00513D97"/>
    <w:rsid w:val="005159F1"/>
    <w:rsid w:val="00517936"/>
    <w:rsid w:val="00530D47"/>
    <w:rsid w:val="00530F04"/>
    <w:rsid w:val="00532C61"/>
    <w:rsid w:val="005332D8"/>
    <w:rsid w:val="00546BBF"/>
    <w:rsid w:val="0055173E"/>
    <w:rsid w:val="00555811"/>
    <w:rsid w:val="00555888"/>
    <w:rsid w:val="005560EB"/>
    <w:rsid w:val="00556D2F"/>
    <w:rsid w:val="00561FD2"/>
    <w:rsid w:val="00562FA2"/>
    <w:rsid w:val="00563135"/>
    <w:rsid w:val="00563C46"/>
    <w:rsid w:val="00567F4B"/>
    <w:rsid w:val="00572EE8"/>
    <w:rsid w:val="0057586D"/>
    <w:rsid w:val="00575BCD"/>
    <w:rsid w:val="005776EC"/>
    <w:rsid w:val="00584C1E"/>
    <w:rsid w:val="00584FB1"/>
    <w:rsid w:val="00593B3C"/>
    <w:rsid w:val="00594067"/>
    <w:rsid w:val="00596CA3"/>
    <w:rsid w:val="0059759F"/>
    <w:rsid w:val="005A4086"/>
    <w:rsid w:val="005A7EA8"/>
    <w:rsid w:val="005B3871"/>
    <w:rsid w:val="005B3A4C"/>
    <w:rsid w:val="005B54B7"/>
    <w:rsid w:val="005B580B"/>
    <w:rsid w:val="005B7369"/>
    <w:rsid w:val="005B7C03"/>
    <w:rsid w:val="005C042C"/>
    <w:rsid w:val="005C6428"/>
    <w:rsid w:val="005D09D3"/>
    <w:rsid w:val="005D1520"/>
    <w:rsid w:val="005D2FA2"/>
    <w:rsid w:val="005D5660"/>
    <w:rsid w:val="005D6234"/>
    <w:rsid w:val="005D76A6"/>
    <w:rsid w:val="005E3477"/>
    <w:rsid w:val="005E6B63"/>
    <w:rsid w:val="005F4108"/>
    <w:rsid w:val="005F50F5"/>
    <w:rsid w:val="00600025"/>
    <w:rsid w:val="00601B18"/>
    <w:rsid w:val="006049C0"/>
    <w:rsid w:val="006054B3"/>
    <w:rsid w:val="006104B4"/>
    <w:rsid w:val="00610766"/>
    <w:rsid w:val="00610D40"/>
    <w:rsid w:val="00612A17"/>
    <w:rsid w:val="00613056"/>
    <w:rsid w:val="00614B8B"/>
    <w:rsid w:val="00616948"/>
    <w:rsid w:val="006207BE"/>
    <w:rsid w:val="00622DF9"/>
    <w:rsid w:val="00625815"/>
    <w:rsid w:val="00633114"/>
    <w:rsid w:val="00633573"/>
    <w:rsid w:val="006336F4"/>
    <w:rsid w:val="006344EB"/>
    <w:rsid w:val="006362C8"/>
    <w:rsid w:val="006423C3"/>
    <w:rsid w:val="0064349C"/>
    <w:rsid w:val="00644808"/>
    <w:rsid w:val="00650176"/>
    <w:rsid w:val="006505B4"/>
    <w:rsid w:val="0065096C"/>
    <w:rsid w:val="006540C2"/>
    <w:rsid w:val="006554AB"/>
    <w:rsid w:val="006602EC"/>
    <w:rsid w:val="00664FA3"/>
    <w:rsid w:val="006659B1"/>
    <w:rsid w:val="00666CC9"/>
    <w:rsid w:val="00667427"/>
    <w:rsid w:val="006700D3"/>
    <w:rsid w:val="0067036A"/>
    <w:rsid w:val="006727C3"/>
    <w:rsid w:val="006800CC"/>
    <w:rsid w:val="00682EAB"/>
    <w:rsid w:val="006837A2"/>
    <w:rsid w:val="00684195"/>
    <w:rsid w:val="0068477B"/>
    <w:rsid w:val="00686FF6"/>
    <w:rsid w:val="006900FD"/>
    <w:rsid w:val="006916C4"/>
    <w:rsid w:val="00692638"/>
    <w:rsid w:val="00694744"/>
    <w:rsid w:val="006956A9"/>
    <w:rsid w:val="00696B01"/>
    <w:rsid w:val="006A1553"/>
    <w:rsid w:val="006A26B8"/>
    <w:rsid w:val="006A30EC"/>
    <w:rsid w:val="006A6ADC"/>
    <w:rsid w:val="006A74C9"/>
    <w:rsid w:val="006A772E"/>
    <w:rsid w:val="006A793A"/>
    <w:rsid w:val="006B120D"/>
    <w:rsid w:val="006C14CD"/>
    <w:rsid w:val="006C1D74"/>
    <w:rsid w:val="006C69EB"/>
    <w:rsid w:val="006D0EF5"/>
    <w:rsid w:val="006D369D"/>
    <w:rsid w:val="006D3C07"/>
    <w:rsid w:val="006D5AA8"/>
    <w:rsid w:val="006D76D8"/>
    <w:rsid w:val="006E049E"/>
    <w:rsid w:val="006E34AD"/>
    <w:rsid w:val="006E4B6B"/>
    <w:rsid w:val="006E67FB"/>
    <w:rsid w:val="006F43DE"/>
    <w:rsid w:val="006F598D"/>
    <w:rsid w:val="006F606C"/>
    <w:rsid w:val="00700B27"/>
    <w:rsid w:val="00702088"/>
    <w:rsid w:val="00705722"/>
    <w:rsid w:val="00706CEC"/>
    <w:rsid w:val="0070744C"/>
    <w:rsid w:val="007171E4"/>
    <w:rsid w:val="00724559"/>
    <w:rsid w:val="00725A83"/>
    <w:rsid w:val="00727839"/>
    <w:rsid w:val="00731209"/>
    <w:rsid w:val="00731A57"/>
    <w:rsid w:val="007321B7"/>
    <w:rsid w:val="00732687"/>
    <w:rsid w:val="00734517"/>
    <w:rsid w:val="00740A7D"/>
    <w:rsid w:val="00741C9F"/>
    <w:rsid w:val="00744367"/>
    <w:rsid w:val="00750BE2"/>
    <w:rsid w:val="007605CE"/>
    <w:rsid w:val="00761645"/>
    <w:rsid w:val="0076411A"/>
    <w:rsid w:val="0076461E"/>
    <w:rsid w:val="00767D9A"/>
    <w:rsid w:val="007711AE"/>
    <w:rsid w:val="00772E44"/>
    <w:rsid w:val="007748A5"/>
    <w:rsid w:val="0077493C"/>
    <w:rsid w:val="00776E63"/>
    <w:rsid w:val="00777240"/>
    <w:rsid w:val="007803FC"/>
    <w:rsid w:val="00782FAB"/>
    <w:rsid w:val="00783237"/>
    <w:rsid w:val="007835F8"/>
    <w:rsid w:val="0078688A"/>
    <w:rsid w:val="00791457"/>
    <w:rsid w:val="0079360F"/>
    <w:rsid w:val="00794E00"/>
    <w:rsid w:val="00794EC3"/>
    <w:rsid w:val="007A538B"/>
    <w:rsid w:val="007A6680"/>
    <w:rsid w:val="007B3A24"/>
    <w:rsid w:val="007B3F64"/>
    <w:rsid w:val="007C4775"/>
    <w:rsid w:val="007C5AA3"/>
    <w:rsid w:val="007C625B"/>
    <w:rsid w:val="007C6A65"/>
    <w:rsid w:val="007D0FBB"/>
    <w:rsid w:val="007D30AA"/>
    <w:rsid w:val="007D33B8"/>
    <w:rsid w:val="007D5114"/>
    <w:rsid w:val="007D7EDC"/>
    <w:rsid w:val="007E396C"/>
    <w:rsid w:val="007F2E40"/>
    <w:rsid w:val="007F3ED4"/>
    <w:rsid w:val="007F53D3"/>
    <w:rsid w:val="00803E7A"/>
    <w:rsid w:val="00811DCA"/>
    <w:rsid w:val="00811E4C"/>
    <w:rsid w:val="008120F4"/>
    <w:rsid w:val="00812F3A"/>
    <w:rsid w:val="0081481B"/>
    <w:rsid w:val="0081533E"/>
    <w:rsid w:val="00816886"/>
    <w:rsid w:val="0082071C"/>
    <w:rsid w:val="00822254"/>
    <w:rsid w:val="008229B0"/>
    <w:rsid w:val="0082450F"/>
    <w:rsid w:val="00831732"/>
    <w:rsid w:val="00831914"/>
    <w:rsid w:val="00837384"/>
    <w:rsid w:val="00840A44"/>
    <w:rsid w:val="00841642"/>
    <w:rsid w:val="00842E1F"/>
    <w:rsid w:val="00843605"/>
    <w:rsid w:val="00843BD4"/>
    <w:rsid w:val="00846D08"/>
    <w:rsid w:val="008554D0"/>
    <w:rsid w:val="008640B0"/>
    <w:rsid w:val="008648E7"/>
    <w:rsid w:val="00874BD4"/>
    <w:rsid w:val="008751AC"/>
    <w:rsid w:val="0087725F"/>
    <w:rsid w:val="00877400"/>
    <w:rsid w:val="00880BF5"/>
    <w:rsid w:val="00881130"/>
    <w:rsid w:val="00887108"/>
    <w:rsid w:val="008927A5"/>
    <w:rsid w:val="00892E67"/>
    <w:rsid w:val="00895E72"/>
    <w:rsid w:val="00896D54"/>
    <w:rsid w:val="008A11EE"/>
    <w:rsid w:val="008A1CBD"/>
    <w:rsid w:val="008A3A61"/>
    <w:rsid w:val="008A4FA5"/>
    <w:rsid w:val="008B38C5"/>
    <w:rsid w:val="008C1052"/>
    <w:rsid w:val="008C1B61"/>
    <w:rsid w:val="008C299A"/>
    <w:rsid w:val="008C5A81"/>
    <w:rsid w:val="008D1FD1"/>
    <w:rsid w:val="008D2E12"/>
    <w:rsid w:val="008D42E1"/>
    <w:rsid w:val="008D6A02"/>
    <w:rsid w:val="008D7A6C"/>
    <w:rsid w:val="008E12DA"/>
    <w:rsid w:val="008E2136"/>
    <w:rsid w:val="008E2E78"/>
    <w:rsid w:val="008E3910"/>
    <w:rsid w:val="008E68C2"/>
    <w:rsid w:val="008F00BE"/>
    <w:rsid w:val="008F135A"/>
    <w:rsid w:val="008F6149"/>
    <w:rsid w:val="008F7261"/>
    <w:rsid w:val="0090411E"/>
    <w:rsid w:val="009041A8"/>
    <w:rsid w:val="00905455"/>
    <w:rsid w:val="00906A8F"/>
    <w:rsid w:val="00912C4D"/>
    <w:rsid w:val="00916EF8"/>
    <w:rsid w:val="00920044"/>
    <w:rsid w:val="0092580B"/>
    <w:rsid w:val="0092597C"/>
    <w:rsid w:val="00925DC5"/>
    <w:rsid w:val="009276A6"/>
    <w:rsid w:val="00932FCA"/>
    <w:rsid w:val="00942B51"/>
    <w:rsid w:val="009435CD"/>
    <w:rsid w:val="00944CC1"/>
    <w:rsid w:val="00946043"/>
    <w:rsid w:val="00946CF4"/>
    <w:rsid w:val="00950C8B"/>
    <w:rsid w:val="0095167B"/>
    <w:rsid w:val="0095202E"/>
    <w:rsid w:val="00956F36"/>
    <w:rsid w:val="00960E07"/>
    <w:rsid w:val="009617D9"/>
    <w:rsid w:val="00962E70"/>
    <w:rsid w:val="009665BB"/>
    <w:rsid w:val="009714E2"/>
    <w:rsid w:val="00972979"/>
    <w:rsid w:val="00973DBD"/>
    <w:rsid w:val="009757FA"/>
    <w:rsid w:val="009811F0"/>
    <w:rsid w:val="009819D5"/>
    <w:rsid w:val="00986034"/>
    <w:rsid w:val="00991044"/>
    <w:rsid w:val="00991BF3"/>
    <w:rsid w:val="00992F2E"/>
    <w:rsid w:val="00994274"/>
    <w:rsid w:val="0099711F"/>
    <w:rsid w:val="009A1C38"/>
    <w:rsid w:val="009A1F47"/>
    <w:rsid w:val="009A31A0"/>
    <w:rsid w:val="009A49B3"/>
    <w:rsid w:val="009A79E9"/>
    <w:rsid w:val="009B0485"/>
    <w:rsid w:val="009B051D"/>
    <w:rsid w:val="009B19C6"/>
    <w:rsid w:val="009B1EE9"/>
    <w:rsid w:val="009B3573"/>
    <w:rsid w:val="009B4190"/>
    <w:rsid w:val="009B6A9D"/>
    <w:rsid w:val="009B6B85"/>
    <w:rsid w:val="009B7C40"/>
    <w:rsid w:val="009C4859"/>
    <w:rsid w:val="009D65C5"/>
    <w:rsid w:val="009D7825"/>
    <w:rsid w:val="009E70BD"/>
    <w:rsid w:val="009E76B8"/>
    <w:rsid w:val="009F195B"/>
    <w:rsid w:val="009F1A2C"/>
    <w:rsid w:val="009F2C9D"/>
    <w:rsid w:val="009F47CD"/>
    <w:rsid w:val="009F4AC4"/>
    <w:rsid w:val="009F59A9"/>
    <w:rsid w:val="009F6D57"/>
    <w:rsid w:val="009F70E9"/>
    <w:rsid w:val="00A10762"/>
    <w:rsid w:val="00A10AC2"/>
    <w:rsid w:val="00A13600"/>
    <w:rsid w:val="00A165E2"/>
    <w:rsid w:val="00A20447"/>
    <w:rsid w:val="00A231CB"/>
    <w:rsid w:val="00A27D5E"/>
    <w:rsid w:val="00A33FF9"/>
    <w:rsid w:val="00A45318"/>
    <w:rsid w:val="00A4672D"/>
    <w:rsid w:val="00A478B7"/>
    <w:rsid w:val="00A50602"/>
    <w:rsid w:val="00A50CBF"/>
    <w:rsid w:val="00A51E3C"/>
    <w:rsid w:val="00A5282A"/>
    <w:rsid w:val="00A534FC"/>
    <w:rsid w:val="00A544EA"/>
    <w:rsid w:val="00A54F33"/>
    <w:rsid w:val="00A56C4C"/>
    <w:rsid w:val="00A6434C"/>
    <w:rsid w:val="00A65AA0"/>
    <w:rsid w:val="00A65ABE"/>
    <w:rsid w:val="00A7100D"/>
    <w:rsid w:val="00A713F1"/>
    <w:rsid w:val="00A723E8"/>
    <w:rsid w:val="00A72B70"/>
    <w:rsid w:val="00A73CEB"/>
    <w:rsid w:val="00A77BDD"/>
    <w:rsid w:val="00A803E9"/>
    <w:rsid w:val="00A8146C"/>
    <w:rsid w:val="00A8797B"/>
    <w:rsid w:val="00A87B38"/>
    <w:rsid w:val="00A930E2"/>
    <w:rsid w:val="00A94886"/>
    <w:rsid w:val="00A960D1"/>
    <w:rsid w:val="00A9633F"/>
    <w:rsid w:val="00A96801"/>
    <w:rsid w:val="00AA3A25"/>
    <w:rsid w:val="00AA5295"/>
    <w:rsid w:val="00AB2091"/>
    <w:rsid w:val="00AB4258"/>
    <w:rsid w:val="00AB5FB2"/>
    <w:rsid w:val="00AC39F8"/>
    <w:rsid w:val="00AC6962"/>
    <w:rsid w:val="00AD24DE"/>
    <w:rsid w:val="00AE08BB"/>
    <w:rsid w:val="00AE1498"/>
    <w:rsid w:val="00AE4A40"/>
    <w:rsid w:val="00AE569B"/>
    <w:rsid w:val="00AE5B6D"/>
    <w:rsid w:val="00AE7D6E"/>
    <w:rsid w:val="00AF527D"/>
    <w:rsid w:val="00AF7360"/>
    <w:rsid w:val="00AF7556"/>
    <w:rsid w:val="00B034CD"/>
    <w:rsid w:val="00B04728"/>
    <w:rsid w:val="00B0745D"/>
    <w:rsid w:val="00B1726D"/>
    <w:rsid w:val="00B23CE8"/>
    <w:rsid w:val="00B25EE7"/>
    <w:rsid w:val="00B27272"/>
    <w:rsid w:val="00B32623"/>
    <w:rsid w:val="00B329B0"/>
    <w:rsid w:val="00B36D48"/>
    <w:rsid w:val="00B41876"/>
    <w:rsid w:val="00B42364"/>
    <w:rsid w:val="00B42E34"/>
    <w:rsid w:val="00B44DA2"/>
    <w:rsid w:val="00B54449"/>
    <w:rsid w:val="00B56B07"/>
    <w:rsid w:val="00B64342"/>
    <w:rsid w:val="00B65DBE"/>
    <w:rsid w:val="00B70D33"/>
    <w:rsid w:val="00B71FFB"/>
    <w:rsid w:val="00B73153"/>
    <w:rsid w:val="00B74BDC"/>
    <w:rsid w:val="00B75C2D"/>
    <w:rsid w:val="00B76255"/>
    <w:rsid w:val="00B76C66"/>
    <w:rsid w:val="00B770F5"/>
    <w:rsid w:val="00B7797A"/>
    <w:rsid w:val="00B8377C"/>
    <w:rsid w:val="00B8487F"/>
    <w:rsid w:val="00B86371"/>
    <w:rsid w:val="00B94FC9"/>
    <w:rsid w:val="00B95724"/>
    <w:rsid w:val="00BA6699"/>
    <w:rsid w:val="00BB095F"/>
    <w:rsid w:val="00BB1A56"/>
    <w:rsid w:val="00BB2A8F"/>
    <w:rsid w:val="00BB7180"/>
    <w:rsid w:val="00BC79AF"/>
    <w:rsid w:val="00BD160A"/>
    <w:rsid w:val="00BD4272"/>
    <w:rsid w:val="00BD4602"/>
    <w:rsid w:val="00BE35AD"/>
    <w:rsid w:val="00BF020C"/>
    <w:rsid w:val="00BF1005"/>
    <w:rsid w:val="00C009C0"/>
    <w:rsid w:val="00C07EB3"/>
    <w:rsid w:val="00C14DDD"/>
    <w:rsid w:val="00C1682F"/>
    <w:rsid w:val="00C174FD"/>
    <w:rsid w:val="00C20EC1"/>
    <w:rsid w:val="00C2549A"/>
    <w:rsid w:val="00C26FCA"/>
    <w:rsid w:val="00C34ACE"/>
    <w:rsid w:val="00C35F84"/>
    <w:rsid w:val="00C36C72"/>
    <w:rsid w:val="00C37D87"/>
    <w:rsid w:val="00C427F5"/>
    <w:rsid w:val="00C44105"/>
    <w:rsid w:val="00C47FBF"/>
    <w:rsid w:val="00C53DEE"/>
    <w:rsid w:val="00C578D3"/>
    <w:rsid w:val="00C603E4"/>
    <w:rsid w:val="00C60403"/>
    <w:rsid w:val="00C62113"/>
    <w:rsid w:val="00C67027"/>
    <w:rsid w:val="00C740EE"/>
    <w:rsid w:val="00C74B3B"/>
    <w:rsid w:val="00C7635A"/>
    <w:rsid w:val="00C859A8"/>
    <w:rsid w:val="00C91010"/>
    <w:rsid w:val="00C93E3F"/>
    <w:rsid w:val="00C97AD3"/>
    <w:rsid w:val="00CA1A87"/>
    <w:rsid w:val="00CA357C"/>
    <w:rsid w:val="00CB0124"/>
    <w:rsid w:val="00CB148F"/>
    <w:rsid w:val="00CB5F9B"/>
    <w:rsid w:val="00CB6B2C"/>
    <w:rsid w:val="00CC0F17"/>
    <w:rsid w:val="00CC2397"/>
    <w:rsid w:val="00CC502F"/>
    <w:rsid w:val="00CC5DDA"/>
    <w:rsid w:val="00CD12AF"/>
    <w:rsid w:val="00CD1760"/>
    <w:rsid w:val="00CD1CA5"/>
    <w:rsid w:val="00CD3B6D"/>
    <w:rsid w:val="00CD5305"/>
    <w:rsid w:val="00CE2019"/>
    <w:rsid w:val="00CE52AD"/>
    <w:rsid w:val="00CE638A"/>
    <w:rsid w:val="00CE66C2"/>
    <w:rsid w:val="00CE71E8"/>
    <w:rsid w:val="00CF024A"/>
    <w:rsid w:val="00CF0598"/>
    <w:rsid w:val="00D007C2"/>
    <w:rsid w:val="00D03446"/>
    <w:rsid w:val="00D03494"/>
    <w:rsid w:val="00D04A8E"/>
    <w:rsid w:val="00D061FE"/>
    <w:rsid w:val="00D116F0"/>
    <w:rsid w:val="00D11960"/>
    <w:rsid w:val="00D15309"/>
    <w:rsid w:val="00D161A0"/>
    <w:rsid w:val="00D17C8C"/>
    <w:rsid w:val="00D2581A"/>
    <w:rsid w:val="00D3593D"/>
    <w:rsid w:val="00D4100A"/>
    <w:rsid w:val="00D43766"/>
    <w:rsid w:val="00D45F30"/>
    <w:rsid w:val="00D46187"/>
    <w:rsid w:val="00D5484D"/>
    <w:rsid w:val="00D64279"/>
    <w:rsid w:val="00D64708"/>
    <w:rsid w:val="00D64CB2"/>
    <w:rsid w:val="00D66AB3"/>
    <w:rsid w:val="00D6777C"/>
    <w:rsid w:val="00D70992"/>
    <w:rsid w:val="00D75557"/>
    <w:rsid w:val="00D802B0"/>
    <w:rsid w:val="00D84ADB"/>
    <w:rsid w:val="00D865B3"/>
    <w:rsid w:val="00D86C3D"/>
    <w:rsid w:val="00D87175"/>
    <w:rsid w:val="00D871A2"/>
    <w:rsid w:val="00D87882"/>
    <w:rsid w:val="00D87DB3"/>
    <w:rsid w:val="00D92C40"/>
    <w:rsid w:val="00D93D87"/>
    <w:rsid w:val="00D97432"/>
    <w:rsid w:val="00DA0F48"/>
    <w:rsid w:val="00DA120D"/>
    <w:rsid w:val="00DA1F55"/>
    <w:rsid w:val="00DA2224"/>
    <w:rsid w:val="00DA45C1"/>
    <w:rsid w:val="00DB01F4"/>
    <w:rsid w:val="00DB2F79"/>
    <w:rsid w:val="00DB4CAB"/>
    <w:rsid w:val="00DB7D33"/>
    <w:rsid w:val="00DC7424"/>
    <w:rsid w:val="00DC757C"/>
    <w:rsid w:val="00DC7F32"/>
    <w:rsid w:val="00DD243E"/>
    <w:rsid w:val="00DD69E8"/>
    <w:rsid w:val="00DE1193"/>
    <w:rsid w:val="00DE182F"/>
    <w:rsid w:val="00DE23A1"/>
    <w:rsid w:val="00DE3C03"/>
    <w:rsid w:val="00DE4F42"/>
    <w:rsid w:val="00DE5925"/>
    <w:rsid w:val="00DE7358"/>
    <w:rsid w:val="00DF0421"/>
    <w:rsid w:val="00DF54DB"/>
    <w:rsid w:val="00DF5F65"/>
    <w:rsid w:val="00DF6120"/>
    <w:rsid w:val="00E000D2"/>
    <w:rsid w:val="00E00826"/>
    <w:rsid w:val="00E030D5"/>
    <w:rsid w:val="00E050B2"/>
    <w:rsid w:val="00E0646C"/>
    <w:rsid w:val="00E13038"/>
    <w:rsid w:val="00E132C1"/>
    <w:rsid w:val="00E134C4"/>
    <w:rsid w:val="00E14288"/>
    <w:rsid w:val="00E146A0"/>
    <w:rsid w:val="00E1557B"/>
    <w:rsid w:val="00E174F0"/>
    <w:rsid w:val="00E20DCE"/>
    <w:rsid w:val="00E24532"/>
    <w:rsid w:val="00E25E05"/>
    <w:rsid w:val="00E26DA7"/>
    <w:rsid w:val="00E27A80"/>
    <w:rsid w:val="00E34D59"/>
    <w:rsid w:val="00E36C83"/>
    <w:rsid w:val="00E40DE5"/>
    <w:rsid w:val="00E43081"/>
    <w:rsid w:val="00E4351D"/>
    <w:rsid w:val="00E44FBE"/>
    <w:rsid w:val="00E47216"/>
    <w:rsid w:val="00E50A3E"/>
    <w:rsid w:val="00E518A8"/>
    <w:rsid w:val="00E55F6A"/>
    <w:rsid w:val="00E560FA"/>
    <w:rsid w:val="00E56F86"/>
    <w:rsid w:val="00E609BF"/>
    <w:rsid w:val="00E60DA7"/>
    <w:rsid w:val="00E6107B"/>
    <w:rsid w:val="00E6247F"/>
    <w:rsid w:val="00E62713"/>
    <w:rsid w:val="00E6490A"/>
    <w:rsid w:val="00E64BEB"/>
    <w:rsid w:val="00E65229"/>
    <w:rsid w:val="00E66151"/>
    <w:rsid w:val="00E710D5"/>
    <w:rsid w:val="00E725F3"/>
    <w:rsid w:val="00E7294E"/>
    <w:rsid w:val="00E80409"/>
    <w:rsid w:val="00E8417E"/>
    <w:rsid w:val="00E862E5"/>
    <w:rsid w:val="00E90FC2"/>
    <w:rsid w:val="00E91F93"/>
    <w:rsid w:val="00E97202"/>
    <w:rsid w:val="00E9760E"/>
    <w:rsid w:val="00EA054E"/>
    <w:rsid w:val="00EA0655"/>
    <w:rsid w:val="00EA299D"/>
    <w:rsid w:val="00EA2FFB"/>
    <w:rsid w:val="00EA6B48"/>
    <w:rsid w:val="00EA72C2"/>
    <w:rsid w:val="00EA77EC"/>
    <w:rsid w:val="00EB43D3"/>
    <w:rsid w:val="00EB57AB"/>
    <w:rsid w:val="00EB6165"/>
    <w:rsid w:val="00EC0920"/>
    <w:rsid w:val="00EC0D31"/>
    <w:rsid w:val="00EC304D"/>
    <w:rsid w:val="00EC4AE7"/>
    <w:rsid w:val="00EC6D38"/>
    <w:rsid w:val="00ED09BA"/>
    <w:rsid w:val="00ED4AC3"/>
    <w:rsid w:val="00ED6181"/>
    <w:rsid w:val="00ED725F"/>
    <w:rsid w:val="00EE1907"/>
    <w:rsid w:val="00EE2ACE"/>
    <w:rsid w:val="00EE3CF3"/>
    <w:rsid w:val="00EF0C5B"/>
    <w:rsid w:val="00EF49E7"/>
    <w:rsid w:val="00EF5947"/>
    <w:rsid w:val="00EF5F09"/>
    <w:rsid w:val="00EF60FA"/>
    <w:rsid w:val="00EF69A7"/>
    <w:rsid w:val="00EF7696"/>
    <w:rsid w:val="00F00360"/>
    <w:rsid w:val="00F018C5"/>
    <w:rsid w:val="00F029FC"/>
    <w:rsid w:val="00F02A09"/>
    <w:rsid w:val="00F04099"/>
    <w:rsid w:val="00F06A4D"/>
    <w:rsid w:val="00F07DAE"/>
    <w:rsid w:val="00F127F8"/>
    <w:rsid w:val="00F13513"/>
    <w:rsid w:val="00F13C3C"/>
    <w:rsid w:val="00F140ED"/>
    <w:rsid w:val="00F17926"/>
    <w:rsid w:val="00F179BD"/>
    <w:rsid w:val="00F17F7F"/>
    <w:rsid w:val="00F200F6"/>
    <w:rsid w:val="00F20A50"/>
    <w:rsid w:val="00F20DD7"/>
    <w:rsid w:val="00F21B89"/>
    <w:rsid w:val="00F2380C"/>
    <w:rsid w:val="00F24A62"/>
    <w:rsid w:val="00F31D40"/>
    <w:rsid w:val="00F3275C"/>
    <w:rsid w:val="00F3412E"/>
    <w:rsid w:val="00F34558"/>
    <w:rsid w:val="00F349A1"/>
    <w:rsid w:val="00F353F0"/>
    <w:rsid w:val="00F3570D"/>
    <w:rsid w:val="00F3627A"/>
    <w:rsid w:val="00F36C5C"/>
    <w:rsid w:val="00F375EF"/>
    <w:rsid w:val="00F422AA"/>
    <w:rsid w:val="00F44E8E"/>
    <w:rsid w:val="00F4520A"/>
    <w:rsid w:val="00F45F31"/>
    <w:rsid w:val="00F47108"/>
    <w:rsid w:val="00F54969"/>
    <w:rsid w:val="00F557BB"/>
    <w:rsid w:val="00F5626F"/>
    <w:rsid w:val="00F569E2"/>
    <w:rsid w:val="00F64FA0"/>
    <w:rsid w:val="00F67BF9"/>
    <w:rsid w:val="00F67F42"/>
    <w:rsid w:val="00F74EE2"/>
    <w:rsid w:val="00F75880"/>
    <w:rsid w:val="00F767BA"/>
    <w:rsid w:val="00F77C1B"/>
    <w:rsid w:val="00F77F55"/>
    <w:rsid w:val="00F80F9D"/>
    <w:rsid w:val="00F82401"/>
    <w:rsid w:val="00F83870"/>
    <w:rsid w:val="00F8389B"/>
    <w:rsid w:val="00F83BD8"/>
    <w:rsid w:val="00F85C57"/>
    <w:rsid w:val="00F85F31"/>
    <w:rsid w:val="00F87753"/>
    <w:rsid w:val="00F90101"/>
    <w:rsid w:val="00F91A17"/>
    <w:rsid w:val="00F92AB3"/>
    <w:rsid w:val="00F947AB"/>
    <w:rsid w:val="00F95A2C"/>
    <w:rsid w:val="00F97BCB"/>
    <w:rsid w:val="00FA0087"/>
    <w:rsid w:val="00FA1169"/>
    <w:rsid w:val="00FA1371"/>
    <w:rsid w:val="00FA1DA7"/>
    <w:rsid w:val="00FA2139"/>
    <w:rsid w:val="00FA675F"/>
    <w:rsid w:val="00FA6A9F"/>
    <w:rsid w:val="00FB1F00"/>
    <w:rsid w:val="00FB2578"/>
    <w:rsid w:val="00FB3341"/>
    <w:rsid w:val="00FB64D0"/>
    <w:rsid w:val="00FB7865"/>
    <w:rsid w:val="00FC0600"/>
    <w:rsid w:val="00FC1F33"/>
    <w:rsid w:val="00FC2082"/>
    <w:rsid w:val="00FC3ED7"/>
    <w:rsid w:val="00FC3F2D"/>
    <w:rsid w:val="00FC4E34"/>
    <w:rsid w:val="00FC6EFC"/>
    <w:rsid w:val="00FD24B3"/>
    <w:rsid w:val="00FE0A68"/>
    <w:rsid w:val="00FE17F8"/>
    <w:rsid w:val="00FE2558"/>
    <w:rsid w:val="00FE2DB9"/>
    <w:rsid w:val="00FE4A71"/>
    <w:rsid w:val="00FE6BEB"/>
    <w:rsid w:val="00FF0461"/>
    <w:rsid w:val="00FF13F3"/>
    <w:rsid w:val="00FF14BD"/>
    <w:rsid w:val="00FF1705"/>
    <w:rsid w:val="00FF1D7C"/>
    <w:rsid w:val="00FF25D8"/>
    <w:rsid w:val="00FF4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35"/>
    <w:lsdException w:name="header" w:uiPriority="99"/>
    <w:lsdException w:name="footer" w:uiPriority="99"/>
    <w:lsdException w:name="caption" w:semiHidden="1" w:unhideWhenUsed="1"/>
    <w:lsdException w:name="footnote reference" w:uiPriority="34"/>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41377E"/>
    <w:pPr>
      <w:numPr>
        <w:numId w:val="1"/>
      </w:numPr>
      <w:tabs>
        <w:tab w:val="clear" w:pos="360"/>
        <w:tab w:val="left" w:pos="720"/>
      </w:tabs>
      <w:ind w:left="720"/>
      <w:jc w:val="both"/>
    </w:pPr>
  </w:style>
  <w:style w:type="character" w:customStyle="1" w:styleId="ListBulletChar">
    <w:name w:val="List Bullet Char"/>
    <w:basedOn w:val="DefaultParagraphFont"/>
    <w:link w:val="ListBullet"/>
    <w:rsid w:val="0041377E"/>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link w:val="PlainTextChar"/>
    <w:uiPriority w:val="99"/>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clear" w:pos="720"/>
        <w:tab w:val="left" w:pos="1080"/>
      </w:tabs>
      <w:spacing w:after="240"/>
      <w:ind w:left="720"/>
      <w:jc w:val="left"/>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clear" w:pos="720"/>
        <w:tab w:val="num" w:pos="360"/>
      </w:tabs>
      <w:spacing w:after="240"/>
      <w:ind w:left="360"/>
      <w:jc w:val="left"/>
    </w:pPr>
    <w:rPr>
      <w:color w:val="000000"/>
      <w:szCs w:val="20"/>
    </w:rPr>
  </w:style>
  <w:style w:type="paragraph" w:customStyle="1" w:styleId="StyleListBulletAfter855ptChar">
    <w:name w:val="Style List Bullet + After:  8.55 pt Char"/>
    <w:basedOn w:val="ListBullet"/>
    <w:rsid w:val="0041377E"/>
    <w:pPr>
      <w:numPr>
        <w:numId w:val="0"/>
      </w:numPr>
      <w:tabs>
        <w:tab w:val="clear" w:pos="720"/>
        <w:tab w:val="num" w:pos="1110"/>
      </w:tabs>
      <w:spacing w:after="240"/>
      <w:ind w:left="1110" w:hanging="1110"/>
      <w:jc w:val="left"/>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1">
    <w:name w:val="EmailStyle571"/>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semiHidden/>
    <w:rsid w:val="0041377E"/>
    <w:rPr>
      <w:sz w:val="16"/>
      <w:szCs w:val="16"/>
    </w:rPr>
  </w:style>
  <w:style w:type="paragraph" w:styleId="CommentText">
    <w:name w:val="annotation text"/>
    <w:basedOn w:val="Normal"/>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Ind w:w="0" w:type="dxa"/>
      <w:tblBorders>
        <w:top w:val="single" w:sz="8" w:space="0" w:color="808080"/>
        <w:left w:val="single" w:sz="8" w:space="0" w:color="808080"/>
        <w:bottom w:val="single" w:sz="8" w:space="0" w:color="808080"/>
        <w:right w:val="single" w:sz="8" w:space="0" w:color="808080"/>
        <w:insideH w:val="single" w:sz="8" w:space="0" w:color="808080"/>
      </w:tblBorders>
      <w:tblCellMar>
        <w:top w:w="0" w:type="dxa"/>
        <w:left w:w="0" w:type="dxa"/>
        <w:bottom w:w="0" w:type="dxa"/>
        <w:right w:w="0" w:type="dxa"/>
      </w:tblCellMar>
    </w:tblPr>
    <w:tcPr>
      <w:vAlign w:val="center"/>
    </w:tcPr>
    <w:tblStylePr w:type="firstRow">
      <w:pPr>
        <w:jc w:val="center"/>
      </w:pPr>
      <w:rPr>
        <w:rFonts w:ascii="Georgia" w:hAnsi="Georgia"/>
        <w:b/>
        <w:i w:val="0"/>
        <w:caps w:val="0"/>
        <w:smallCaps w:val="0"/>
        <w:strike w:val="0"/>
        <w:dstrike w:val="0"/>
        <w:vanish w:val="0"/>
        <w:color w:val="auto"/>
        <w:sz w:val="20"/>
        <w:vertAlign w:val="baseline"/>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character" w:customStyle="1" w:styleId="PlainTextChar">
    <w:name w:val="Plain Text Char"/>
    <w:basedOn w:val="DefaultParagraphFont"/>
    <w:link w:val="PlainText"/>
    <w:uiPriority w:val="99"/>
    <w:rsid w:val="005D1520"/>
    <w:rPr>
      <w:rFonts w:ascii="Courier New" w:hAnsi="Courier New" w:cs="Courier New"/>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35"/>
    <w:lsdException w:name="header" w:uiPriority="99"/>
    <w:lsdException w:name="footer" w:uiPriority="99"/>
    <w:lsdException w:name="caption" w:semiHidden="1" w:unhideWhenUsed="1"/>
    <w:lsdException w:name="footnote reference" w:uiPriority="34"/>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41377E"/>
    <w:pPr>
      <w:numPr>
        <w:numId w:val="1"/>
      </w:numPr>
      <w:tabs>
        <w:tab w:val="clear" w:pos="360"/>
        <w:tab w:val="left" w:pos="720"/>
      </w:tabs>
      <w:ind w:left="720"/>
      <w:jc w:val="both"/>
    </w:pPr>
  </w:style>
  <w:style w:type="character" w:customStyle="1" w:styleId="ListBulletChar">
    <w:name w:val="List Bullet Char"/>
    <w:basedOn w:val="DefaultParagraphFont"/>
    <w:link w:val="ListBullet"/>
    <w:rsid w:val="0041377E"/>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link w:val="PlainTextChar"/>
    <w:uiPriority w:val="99"/>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clear" w:pos="720"/>
        <w:tab w:val="left" w:pos="1080"/>
      </w:tabs>
      <w:spacing w:after="240"/>
      <w:ind w:left="720"/>
      <w:jc w:val="left"/>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clear" w:pos="720"/>
        <w:tab w:val="num" w:pos="360"/>
      </w:tabs>
      <w:spacing w:after="240"/>
      <w:ind w:left="360"/>
      <w:jc w:val="left"/>
    </w:pPr>
    <w:rPr>
      <w:color w:val="000000"/>
      <w:szCs w:val="20"/>
    </w:rPr>
  </w:style>
  <w:style w:type="paragraph" w:customStyle="1" w:styleId="StyleListBulletAfter855ptChar">
    <w:name w:val="Style List Bullet + After:  8.55 pt Char"/>
    <w:basedOn w:val="ListBullet"/>
    <w:rsid w:val="0041377E"/>
    <w:pPr>
      <w:numPr>
        <w:numId w:val="0"/>
      </w:numPr>
      <w:tabs>
        <w:tab w:val="clear" w:pos="720"/>
        <w:tab w:val="num" w:pos="1110"/>
      </w:tabs>
      <w:spacing w:after="240"/>
      <w:ind w:left="1110" w:hanging="1110"/>
      <w:jc w:val="left"/>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1">
    <w:name w:val="EmailStyle571"/>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semiHidden/>
    <w:rsid w:val="0041377E"/>
    <w:rPr>
      <w:sz w:val="16"/>
      <w:szCs w:val="16"/>
    </w:rPr>
  </w:style>
  <w:style w:type="paragraph" w:styleId="CommentText">
    <w:name w:val="annotation text"/>
    <w:basedOn w:val="Normal"/>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Ind w:w="0" w:type="dxa"/>
      <w:tblBorders>
        <w:top w:val="single" w:sz="8" w:space="0" w:color="808080"/>
        <w:left w:val="single" w:sz="8" w:space="0" w:color="808080"/>
        <w:bottom w:val="single" w:sz="8" w:space="0" w:color="808080"/>
        <w:right w:val="single" w:sz="8" w:space="0" w:color="808080"/>
        <w:insideH w:val="single" w:sz="8" w:space="0" w:color="808080"/>
      </w:tblBorders>
      <w:tblCellMar>
        <w:top w:w="0" w:type="dxa"/>
        <w:left w:w="0" w:type="dxa"/>
        <w:bottom w:w="0" w:type="dxa"/>
        <w:right w:w="0" w:type="dxa"/>
      </w:tblCellMar>
    </w:tblPr>
    <w:tcPr>
      <w:vAlign w:val="center"/>
    </w:tcPr>
    <w:tblStylePr w:type="firstRow">
      <w:pPr>
        <w:jc w:val="center"/>
      </w:pPr>
      <w:rPr>
        <w:rFonts w:ascii="Georgia" w:hAnsi="Georgia"/>
        <w:b/>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character" w:customStyle="1" w:styleId="PlainTextChar">
    <w:name w:val="Plain Text Char"/>
    <w:basedOn w:val="DefaultParagraphFont"/>
    <w:link w:val="PlainText"/>
    <w:uiPriority w:val="99"/>
    <w:rsid w:val="005D1520"/>
    <w:rPr>
      <w:rFonts w:ascii="Courier New" w:hAnsi="Courier New" w:cs="Courier New"/>
      <w:lang w:bidi="en-US"/>
    </w:rPr>
  </w:style>
</w:styles>
</file>

<file path=word/webSettings.xml><?xml version="1.0" encoding="utf-8"?>
<w:webSettings xmlns:r="http://schemas.openxmlformats.org/officeDocument/2006/relationships" xmlns:w="http://schemas.openxmlformats.org/wordprocessingml/2006/main">
  <w:divs>
    <w:div w:id="4674362">
      <w:bodyDiv w:val="1"/>
      <w:marLeft w:val="0"/>
      <w:marRight w:val="0"/>
      <w:marTop w:val="0"/>
      <w:marBottom w:val="0"/>
      <w:divBdr>
        <w:top w:val="none" w:sz="0" w:space="0" w:color="auto"/>
        <w:left w:val="none" w:sz="0" w:space="0" w:color="auto"/>
        <w:bottom w:val="none" w:sz="0" w:space="0" w:color="auto"/>
        <w:right w:val="none" w:sz="0" w:space="0" w:color="auto"/>
      </w:divBdr>
    </w:div>
    <w:div w:id="25763020">
      <w:bodyDiv w:val="1"/>
      <w:marLeft w:val="0"/>
      <w:marRight w:val="0"/>
      <w:marTop w:val="0"/>
      <w:marBottom w:val="0"/>
      <w:divBdr>
        <w:top w:val="none" w:sz="0" w:space="0" w:color="auto"/>
        <w:left w:val="none" w:sz="0" w:space="0" w:color="auto"/>
        <w:bottom w:val="none" w:sz="0" w:space="0" w:color="auto"/>
        <w:right w:val="none" w:sz="0" w:space="0" w:color="auto"/>
      </w:divBdr>
    </w:div>
    <w:div w:id="140007211">
      <w:bodyDiv w:val="1"/>
      <w:marLeft w:val="0"/>
      <w:marRight w:val="0"/>
      <w:marTop w:val="0"/>
      <w:marBottom w:val="0"/>
      <w:divBdr>
        <w:top w:val="none" w:sz="0" w:space="0" w:color="auto"/>
        <w:left w:val="none" w:sz="0" w:space="0" w:color="auto"/>
        <w:bottom w:val="none" w:sz="0" w:space="0" w:color="auto"/>
        <w:right w:val="none" w:sz="0" w:space="0" w:color="auto"/>
      </w:divBdr>
    </w:div>
    <w:div w:id="154416242">
      <w:bodyDiv w:val="1"/>
      <w:marLeft w:val="0"/>
      <w:marRight w:val="0"/>
      <w:marTop w:val="0"/>
      <w:marBottom w:val="0"/>
      <w:divBdr>
        <w:top w:val="none" w:sz="0" w:space="0" w:color="auto"/>
        <w:left w:val="none" w:sz="0" w:space="0" w:color="auto"/>
        <w:bottom w:val="none" w:sz="0" w:space="0" w:color="auto"/>
        <w:right w:val="none" w:sz="0" w:space="0" w:color="auto"/>
      </w:divBdr>
    </w:div>
    <w:div w:id="388891034">
      <w:bodyDiv w:val="1"/>
      <w:marLeft w:val="0"/>
      <w:marRight w:val="0"/>
      <w:marTop w:val="0"/>
      <w:marBottom w:val="0"/>
      <w:divBdr>
        <w:top w:val="none" w:sz="0" w:space="0" w:color="auto"/>
        <w:left w:val="none" w:sz="0" w:space="0" w:color="auto"/>
        <w:bottom w:val="none" w:sz="0" w:space="0" w:color="auto"/>
        <w:right w:val="none" w:sz="0" w:space="0" w:color="auto"/>
      </w:divBdr>
    </w:div>
    <w:div w:id="432550578">
      <w:bodyDiv w:val="1"/>
      <w:marLeft w:val="0"/>
      <w:marRight w:val="0"/>
      <w:marTop w:val="0"/>
      <w:marBottom w:val="0"/>
      <w:divBdr>
        <w:top w:val="none" w:sz="0" w:space="0" w:color="auto"/>
        <w:left w:val="none" w:sz="0" w:space="0" w:color="auto"/>
        <w:bottom w:val="none" w:sz="0" w:space="0" w:color="auto"/>
        <w:right w:val="none" w:sz="0" w:space="0" w:color="auto"/>
      </w:divBdr>
    </w:div>
    <w:div w:id="546378677">
      <w:bodyDiv w:val="1"/>
      <w:marLeft w:val="0"/>
      <w:marRight w:val="0"/>
      <w:marTop w:val="0"/>
      <w:marBottom w:val="0"/>
      <w:divBdr>
        <w:top w:val="none" w:sz="0" w:space="0" w:color="auto"/>
        <w:left w:val="none" w:sz="0" w:space="0" w:color="auto"/>
        <w:bottom w:val="none" w:sz="0" w:space="0" w:color="auto"/>
        <w:right w:val="none" w:sz="0" w:space="0" w:color="auto"/>
      </w:divBdr>
    </w:div>
    <w:div w:id="552274611">
      <w:bodyDiv w:val="1"/>
      <w:marLeft w:val="0"/>
      <w:marRight w:val="0"/>
      <w:marTop w:val="0"/>
      <w:marBottom w:val="0"/>
      <w:divBdr>
        <w:top w:val="none" w:sz="0" w:space="0" w:color="auto"/>
        <w:left w:val="none" w:sz="0" w:space="0" w:color="auto"/>
        <w:bottom w:val="none" w:sz="0" w:space="0" w:color="auto"/>
        <w:right w:val="none" w:sz="0" w:space="0" w:color="auto"/>
      </w:divBdr>
    </w:div>
    <w:div w:id="565066383">
      <w:bodyDiv w:val="1"/>
      <w:marLeft w:val="0"/>
      <w:marRight w:val="0"/>
      <w:marTop w:val="0"/>
      <w:marBottom w:val="0"/>
      <w:divBdr>
        <w:top w:val="none" w:sz="0" w:space="0" w:color="auto"/>
        <w:left w:val="none" w:sz="0" w:space="0" w:color="auto"/>
        <w:bottom w:val="none" w:sz="0" w:space="0" w:color="auto"/>
        <w:right w:val="none" w:sz="0" w:space="0" w:color="auto"/>
      </w:divBdr>
      <w:divsChild>
        <w:div w:id="136301817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06230391">
      <w:bodyDiv w:val="1"/>
      <w:marLeft w:val="0"/>
      <w:marRight w:val="0"/>
      <w:marTop w:val="0"/>
      <w:marBottom w:val="0"/>
      <w:divBdr>
        <w:top w:val="none" w:sz="0" w:space="0" w:color="auto"/>
        <w:left w:val="none" w:sz="0" w:space="0" w:color="auto"/>
        <w:bottom w:val="none" w:sz="0" w:space="0" w:color="auto"/>
        <w:right w:val="none" w:sz="0" w:space="0" w:color="auto"/>
      </w:divBdr>
    </w:div>
    <w:div w:id="641613753">
      <w:bodyDiv w:val="1"/>
      <w:marLeft w:val="0"/>
      <w:marRight w:val="0"/>
      <w:marTop w:val="0"/>
      <w:marBottom w:val="0"/>
      <w:divBdr>
        <w:top w:val="none" w:sz="0" w:space="0" w:color="auto"/>
        <w:left w:val="none" w:sz="0" w:space="0" w:color="auto"/>
        <w:bottom w:val="none" w:sz="0" w:space="0" w:color="auto"/>
        <w:right w:val="none" w:sz="0" w:space="0" w:color="auto"/>
      </w:divBdr>
    </w:div>
    <w:div w:id="1028068724">
      <w:bodyDiv w:val="1"/>
      <w:marLeft w:val="0"/>
      <w:marRight w:val="0"/>
      <w:marTop w:val="0"/>
      <w:marBottom w:val="0"/>
      <w:divBdr>
        <w:top w:val="none" w:sz="0" w:space="0" w:color="auto"/>
        <w:left w:val="none" w:sz="0" w:space="0" w:color="auto"/>
        <w:bottom w:val="none" w:sz="0" w:space="0" w:color="auto"/>
        <w:right w:val="none" w:sz="0" w:space="0" w:color="auto"/>
      </w:divBdr>
    </w:div>
    <w:div w:id="1033923477">
      <w:bodyDiv w:val="1"/>
      <w:marLeft w:val="0"/>
      <w:marRight w:val="0"/>
      <w:marTop w:val="0"/>
      <w:marBottom w:val="0"/>
      <w:divBdr>
        <w:top w:val="none" w:sz="0" w:space="0" w:color="auto"/>
        <w:left w:val="none" w:sz="0" w:space="0" w:color="auto"/>
        <w:bottom w:val="none" w:sz="0" w:space="0" w:color="auto"/>
        <w:right w:val="none" w:sz="0" w:space="0" w:color="auto"/>
      </w:divBdr>
    </w:div>
    <w:div w:id="1079911754">
      <w:bodyDiv w:val="1"/>
      <w:marLeft w:val="0"/>
      <w:marRight w:val="0"/>
      <w:marTop w:val="0"/>
      <w:marBottom w:val="0"/>
      <w:divBdr>
        <w:top w:val="none" w:sz="0" w:space="0" w:color="auto"/>
        <w:left w:val="none" w:sz="0" w:space="0" w:color="auto"/>
        <w:bottom w:val="none" w:sz="0" w:space="0" w:color="auto"/>
        <w:right w:val="none" w:sz="0" w:space="0" w:color="auto"/>
      </w:divBdr>
    </w:div>
    <w:div w:id="1117793922">
      <w:bodyDiv w:val="1"/>
      <w:marLeft w:val="0"/>
      <w:marRight w:val="0"/>
      <w:marTop w:val="0"/>
      <w:marBottom w:val="0"/>
      <w:divBdr>
        <w:top w:val="none" w:sz="0" w:space="0" w:color="auto"/>
        <w:left w:val="none" w:sz="0" w:space="0" w:color="auto"/>
        <w:bottom w:val="none" w:sz="0" w:space="0" w:color="auto"/>
        <w:right w:val="none" w:sz="0" w:space="0" w:color="auto"/>
      </w:divBdr>
    </w:div>
    <w:div w:id="1186209231">
      <w:bodyDiv w:val="1"/>
      <w:marLeft w:val="0"/>
      <w:marRight w:val="0"/>
      <w:marTop w:val="0"/>
      <w:marBottom w:val="0"/>
      <w:divBdr>
        <w:top w:val="none" w:sz="0" w:space="0" w:color="auto"/>
        <w:left w:val="none" w:sz="0" w:space="0" w:color="auto"/>
        <w:bottom w:val="none" w:sz="0" w:space="0" w:color="auto"/>
        <w:right w:val="none" w:sz="0" w:space="0" w:color="auto"/>
      </w:divBdr>
    </w:div>
    <w:div w:id="1280991417">
      <w:bodyDiv w:val="1"/>
      <w:marLeft w:val="0"/>
      <w:marRight w:val="0"/>
      <w:marTop w:val="0"/>
      <w:marBottom w:val="0"/>
      <w:divBdr>
        <w:top w:val="none" w:sz="0" w:space="0" w:color="auto"/>
        <w:left w:val="none" w:sz="0" w:space="0" w:color="auto"/>
        <w:bottom w:val="none" w:sz="0" w:space="0" w:color="auto"/>
        <w:right w:val="none" w:sz="0" w:space="0" w:color="auto"/>
      </w:divBdr>
    </w:div>
    <w:div w:id="1387608254">
      <w:bodyDiv w:val="1"/>
      <w:marLeft w:val="0"/>
      <w:marRight w:val="0"/>
      <w:marTop w:val="0"/>
      <w:marBottom w:val="0"/>
      <w:divBdr>
        <w:top w:val="none" w:sz="0" w:space="0" w:color="auto"/>
        <w:left w:val="none" w:sz="0" w:space="0" w:color="auto"/>
        <w:bottom w:val="none" w:sz="0" w:space="0" w:color="auto"/>
        <w:right w:val="none" w:sz="0" w:space="0" w:color="auto"/>
      </w:divBdr>
    </w:div>
    <w:div w:id="1434518708">
      <w:bodyDiv w:val="1"/>
      <w:marLeft w:val="0"/>
      <w:marRight w:val="0"/>
      <w:marTop w:val="0"/>
      <w:marBottom w:val="0"/>
      <w:divBdr>
        <w:top w:val="none" w:sz="0" w:space="0" w:color="auto"/>
        <w:left w:val="none" w:sz="0" w:space="0" w:color="auto"/>
        <w:bottom w:val="none" w:sz="0" w:space="0" w:color="auto"/>
        <w:right w:val="none" w:sz="0" w:space="0" w:color="auto"/>
      </w:divBdr>
    </w:div>
    <w:div w:id="1851721331">
      <w:bodyDiv w:val="1"/>
      <w:marLeft w:val="0"/>
      <w:marRight w:val="0"/>
      <w:marTop w:val="0"/>
      <w:marBottom w:val="0"/>
      <w:divBdr>
        <w:top w:val="none" w:sz="0" w:space="0" w:color="auto"/>
        <w:left w:val="none" w:sz="0" w:space="0" w:color="auto"/>
        <w:bottom w:val="none" w:sz="0" w:space="0" w:color="auto"/>
        <w:right w:val="none" w:sz="0" w:space="0" w:color="auto"/>
      </w:divBdr>
    </w:div>
    <w:div w:id="1890534432">
      <w:bodyDiv w:val="1"/>
      <w:marLeft w:val="0"/>
      <w:marRight w:val="0"/>
      <w:marTop w:val="0"/>
      <w:marBottom w:val="0"/>
      <w:divBdr>
        <w:top w:val="none" w:sz="0" w:space="0" w:color="auto"/>
        <w:left w:val="none" w:sz="0" w:space="0" w:color="auto"/>
        <w:bottom w:val="none" w:sz="0" w:space="0" w:color="auto"/>
        <w:right w:val="none" w:sz="0" w:space="0" w:color="auto"/>
      </w:divBdr>
    </w:div>
    <w:div w:id="1926449503">
      <w:bodyDiv w:val="1"/>
      <w:marLeft w:val="0"/>
      <w:marRight w:val="0"/>
      <w:marTop w:val="0"/>
      <w:marBottom w:val="0"/>
      <w:divBdr>
        <w:top w:val="none" w:sz="0" w:space="0" w:color="auto"/>
        <w:left w:val="none" w:sz="0" w:space="0" w:color="auto"/>
        <w:bottom w:val="none" w:sz="0" w:space="0" w:color="auto"/>
        <w:right w:val="none" w:sz="0" w:space="0" w:color="auto"/>
      </w:divBdr>
    </w:div>
    <w:div w:id="1979802298">
      <w:bodyDiv w:val="1"/>
      <w:marLeft w:val="0"/>
      <w:marRight w:val="0"/>
      <w:marTop w:val="0"/>
      <w:marBottom w:val="0"/>
      <w:divBdr>
        <w:top w:val="none" w:sz="0" w:space="0" w:color="auto"/>
        <w:left w:val="none" w:sz="0" w:space="0" w:color="auto"/>
        <w:bottom w:val="none" w:sz="0" w:space="0" w:color="auto"/>
        <w:right w:val="none" w:sz="0" w:space="0" w:color="auto"/>
      </w:divBdr>
      <w:divsChild>
        <w:div w:id="629165485">
          <w:marLeft w:val="0"/>
          <w:marRight w:val="0"/>
          <w:marTop w:val="0"/>
          <w:marBottom w:val="0"/>
          <w:divBdr>
            <w:top w:val="none" w:sz="0" w:space="0" w:color="auto"/>
            <w:left w:val="none" w:sz="0" w:space="0" w:color="auto"/>
            <w:bottom w:val="none" w:sz="0" w:space="0" w:color="auto"/>
            <w:right w:val="none" w:sz="0" w:space="0" w:color="auto"/>
          </w:divBdr>
          <w:divsChild>
            <w:div w:id="197421112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80725918">
      <w:bodyDiv w:val="1"/>
      <w:marLeft w:val="0"/>
      <w:marRight w:val="0"/>
      <w:marTop w:val="0"/>
      <w:marBottom w:val="0"/>
      <w:divBdr>
        <w:top w:val="none" w:sz="0" w:space="0" w:color="auto"/>
        <w:left w:val="none" w:sz="0" w:space="0" w:color="auto"/>
        <w:bottom w:val="none" w:sz="0" w:space="0" w:color="auto"/>
        <w:right w:val="none" w:sz="0" w:space="0" w:color="auto"/>
      </w:divBdr>
    </w:div>
    <w:div w:id="21451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wa.kitsolutions.net/owa/redir.aspx?C=nRAwvBCluEKTCcXzoNCjDGAaG24Cfs8IYb7WkMpRH7QIqKc0GdyWg4eRrLkGI1EXpdn83IKug14.&amp;URL=mailto%3aDITICSupport%40kitsolutions.net" TargetMode="External"/><Relationship Id="rId14"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90062-23AB-4140-9152-6832B8B29749}">
  <ds:schemaRefs>
    <ds:schemaRef ds:uri="http://schemas.openxmlformats.org/officeDocument/2006/bibliography"/>
  </ds:schemaRefs>
</ds:datastoreItem>
</file>

<file path=customXml/itemProps2.xml><?xml version="1.0" encoding="utf-8"?>
<ds:datastoreItem xmlns:ds="http://schemas.openxmlformats.org/officeDocument/2006/customXml" ds:itemID="{115EC759-3062-4560-B4EA-2B1FC6A2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2362</Words>
  <Characters>14085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HIV OMB Supporting Statement</vt:lpstr>
    </vt:vector>
  </TitlesOfParts>
  <Company>DHHS</Company>
  <LinksUpToDate>false</LinksUpToDate>
  <CharactersWithSpaces>16415</CharactersWithSpaces>
  <SharedDoc>false</SharedDoc>
  <HLinks>
    <vt:vector size="6" baseType="variant">
      <vt:variant>
        <vt:i4>2097211</vt:i4>
      </vt:variant>
      <vt:variant>
        <vt:i4>0</vt:i4>
      </vt:variant>
      <vt:variant>
        <vt:i4>0</vt:i4>
      </vt:variant>
      <vt:variant>
        <vt:i4>5</vt:i4>
      </vt:variant>
      <vt:variant>
        <vt:lpwstr>http://www.effectiveinterventions.org/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OMB Supporting Statement</dc:title>
  <dc:creator>proddy</dc:creator>
  <cp:lastModifiedBy>DHHS</cp:lastModifiedBy>
  <cp:revision>2</cp:revision>
  <cp:lastPrinted>2012-11-15T22:06:00Z</cp:lastPrinted>
  <dcterms:created xsi:type="dcterms:W3CDTF">2013-01-24T18:09:00Z</dcterms:created>
  <dcterms:modified xsi:type="dcterms:W3CDTF">2013-01-24T18:09:00Z</dcterms:modified>
</cp:coreProperties>
</file>