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82" w:rsidRPr="009F619A" w:rsidRDefault="003E2482" w:rsidP="009F619A">
      <w:pPr>
        <w:rPr>
          <w:b/>
          <w:bCs/>
          <w:sz w:val="24"/>
        </w:rPr>
      </w:pPr>
      <w:r w:rsidRPr="009F619A">
        <w:rPr>
          <w:b/>
          <w:bCs/>
          <w:sz w:val="24"/>
        </w:rPr>
        <w:t>Memorandum</w:t>
      </w:r>
    </w:p>
    <w:p w:rsidR="003E2482" w:rsidRPr="009F619A" w:rsidRDefault="003E2482" w:rsidP="009F619A">
      <w:pPr>
        <w:rPr>
          <w:b/>
          <w:bCs/>
          <w:sz w:val="24"/>
        </w:rPr>
      </w:pPr>
    </w:p>
    <w:p w:rsidR="003E2482" w:rsidRPr="004216BE" w:rsidRDefault="003E2482" w:rsidP="009F619A">
      <w:pPr>
        <w:rPr>
          <w:b/>
          <w:bCs/>
          <w:sz w:val="24"/>
        </w:rPr>
      </w:pPr>
      <w:r w:rsidRPr="004216BE">
        <w:rPr>
          <w:b/>
          <w:bCs/>
          <w:sz w:val="24"/>
        </w:rPr>
        <w:t>To:</w:t>
      </w:r>
      <w:r w:rsidRPr="004216BE">
        <w:rPr>
          <w:b/>
          <w:bCs/>
          <w:sz w:val="24"/>
        </w:rPr>
        <w:tab/>
      </w:r>
      <w:r w:rsidRPr="004216BE">
        <w:rPr>
          <w:b/>
          <w:bCs/>
          <w:sz w:val="24"/>
        </w:rPr>
        <w:tab/>
      </w:r>
      <w:r w:rsidR="004216BE" w:rsidRPr="004216BE">
        <w:rPr>
          <w:b/>
          <w:bCs/>
          <w:sz w:val="24"/>
        </w:rPr>
        <w:t>Brenda Aguilar</w:t>
      </w:r>
      <w:r w:rsidRPr="004216BE">
        <w:rPr>
          <w:b/>
          <w:bCs/>
          <w:sz w:val="24"/>
        </w:rPr>
        <w:t xml:space="preserve">, </w:t>
      </w:r>
      <w:r w:rsidR="001E1CAD" w:rsidRPr="004216BE">
        <w:rPr>
          <w:b/>
          <w:bCs/>
          <w:sz w:val="24"/>
        </w:rPr>
        <w:t>Office</w:t>
      </w:r>
      <w:r w:rsidRPr="004216BE">
        <w:rPr>
          <w:b/>
          <w:bCs/>
          <w:sz w:val="24"/>
        </w:rPr>
        <w:t xml:space="preserve"> of Management and Budget</w:t>
      </w:r>
      <w:r w:rsidR="001E1CAD" w:rsidRPr="004216BE">
        <w:rPr>
          <w:b/>
          <w:bCs/>
          <w:sz w:val="24"/>
        </w:rPr>
        <w:t xml:space="preserve"> </w:t>
      </w:r>
    </w:p>
    <w:p w:rsidR="003E2482" w:rsidRPr="004216BE" w:rsidRDefault="003E2482" w:rsidP="009F619A">
      <w:pPr>
        <w:rPr>
          <w:b/>
          <w:bCs/>
          <w:sz w:val="24"/>
        </w:rPr>
      </w:pPr>
    </w:p>
    <w:p w:rsidR="001E1CAD" w:rsidRPr="009F619A" w:rsidRDefault="003E2482" w:rsidP="009F619A">
      <w:pPr>
        <w:ind w:left="1440" w:hanging="1440"/>
        <w:rPr>
          <w:b/>
          <w:bCs/>
          <w:sz w:val="24"/>
        </w:rPr>
      </w:pPr>
      <w:r w:rsidRPr="004216BE">
        <w:rPr>
          <w:b/>
          <w:bCs/>
          <w:sz w:val="24"/>
        </w:rPr>
        <w:t>Through:</w:t>
      </w:r>
      <w:r w:rsidRPr="004216BE">
        <w:rPr>
          <w:b/>
          <w:bCs/>
          <w:sz w:val="24"/>
        </w:rPr>
        <w:tab/>
      </w:r>
      <w:r w:rsidR="009F619A" w:rsidRPr="004216BE">
        <w:rPr>
          <w:b/>
          <w:bCs/>
          <w:sz w:val="24"/>
        </w:rPr>
        <w:t>Sherette Funn-Coleman</w:t>
      </w:r>
      <w:r w:rsidRPr="004216BE">
        <w:rPr>
          <w:b/>
          <w:bCs/>
          <w:sz w:val="24"/>
        </w:rPr>
        <w:t xml:space="preserve">, </w:t>
      </w:r>
      <w:r w:rsidR="001E1CAD" w:rsidRPr="004216BE">
        <w:rPr>
          <w:b/>
          <w:bCs/>
          <w:sz w:val="24"/>
        </w:rPr>
        <w:t>ONC</w:t>
      </w:r>
      <w:r w:rsidRPr="004216BE">
        <w:rPr>
          <w:b/>
          <w:bCs/>
          <w:sz w:val="24"/>
        </w:rPr>
        <w:t xml:space="preserve"> Information Clearance Officer</w:t>
      </w:r>
      <w:r w:rsidRPr="009F619A">
        <w:rPr>
          <w:b/>
          <w:bCs/>
          <w:sz w:val="24"/>
        </w:rPr>
        <w:tab/>
      </w:r>
    </w:p>
    <w:p w:rsidR="003E2482" w:rsidRPr="009F619A" w:rsidRDefault="003E2482" w:rsidP="009F619A">
      <w:pPr>
        <w:rPr>
          <w:b/>
          <w:bCs/>
          <w:sz w:val="24"/>
        </w:rPr>
      </w:pPr>
    </w:p>
    <w:p w:rsidR="003E2482" w:rsidRPr="009F619A" w:rsidRDefault="003E2482" w:rsidP="009F619A">
      <w:pPr>
        <w:rPr>
          <w:b/>
          <w:bCs/>
          <w:sz w:val="24"/>
        </w:rPr>
      </w:pPr>
      <w:r w:rsidRPr="009F619A">
        <w:rPr>
          <w:b/>
          <w:bCs/>
          <w:sz w:val="24"/>
        </w:rPr>
        <w:t xml:space="preserve">From:  </w:t>
      </w:r>
      <w:r w:rsidRPr="009F619A">
        <w:rPr>
          <w:b/>
          <w:bCs/>
          <w:sz w:val="24"/>
        </w:rPr>
        <w:tab/>
      </w:r>
      <w:r w:rsidR="00612E47">
        <w:rPr>
          <w:b/>
          <w:bCs/>
          <w:sz w:val="24"/>
        </w:rPr>
        <w:t>Rachel Seeger, OCR</w:t>
      </w:r>
      <w:r w:rsidR="004535E8">
        <w:rPr>
          <w:b/>
          <w:bCs/>
          <w:sz w:val="24"/>
        </w:rPr>
        <w:t>,</w:t>
      </w:r>
      <w:r w:rsidR="00612E47">
        <w:rPr>
          <w:b/>
          <w:bCs/>
          <w:sz w:val="24"/>
        </w:rPr>
        <w:t xml:space="preserve"> and Peter Garrett</w:t>
      </w:r>
      <w:r w:rsidR="00612E47" w:rsidRPr="009F619A">
        <w:rPr>
          <w:b/>
          <w:bCs/>
          <w:sz w:val="24"/>
        </w:rPr>
        <w:t>, ONC</w:t>
      </w:r>
    </w:p>
    <w:p w:rsidR="002850C5" w:rsidRPr="009F619A" w:rsidRDefault="002850C5" w:rsidP="009F619A">
      <w:pPr>
        <w:rPr>
          <w:b/>
          <w:bCs/>
          <w:sz w:val="24"/>
        </w:rPr>
      </w:pPr>
    </w:p>
    <w:p w:rsidR="002850C5" w:rsidRPr="009F619A" w:rsidRDefault="002850C5" w:rsidP="009F619A">
      <w:pPr>
        <w:rPr>
          <w:b/>
          <w:bCs/>
          <w:sz w:val="24"/>
        </w:rPr>
      </w:pPr>
      <w:r w:rsidRPr="009F619A">
        <w:rPr>
          <w:b/>
          <w:bCs/>
          <w:sz w:val="24"/>
        </w:rPr>
        <w:t>Date:</w:t>
      </w:r>
      <w:r w:rsidRPr="009F619A">
        <w:rPr>
          <w:b/>
          <w:bCs/>
          <w:sz w:val="24"/>
        </w:rPr>
        <w:tab/>
      </w:r>
      <w:r w:rsidRPr="009F619A">
        <w:rPr>
          <w:b/>
          <w:bCs/>
          <w:sz w:val="24"/>
        </w:rPr>
        <w:tab/>
      </w:r>
      <w:r w:rsidR="00612E47">
        <w:rPr>
          <w:b/>
          <w:bCs/>
          <w:sz w:val="24"/>
        </w:rPr>
        <w:t xml:space="preserve">February </w:t>
      </w:r>
      <w:r w:rsidR="00AC0843">
        <w:rPr>
          <w:b/>
          <w:bCs/>
          <w:sz w:val="24"/>
        </w:rPr>
        <w:t>25</w:t>
      </w:r>
      <w:r w:rsidR="00612E47">
        <w:rPr>
          <w:b/>
          <w:bCs/>
          <w:sz w:val="24"/>
        </w:rPr>
        <w:t>, 2013</w:t>
      </w:r>
    </w:p>
    <w:p w:rsidR="003E2482" w:rsidRPr="009F619A" w:rsidRDefault="003E2482" w:rsidP="009F619A">
      <w:pPr>
        <w:rPr>
          <w:b/>
          <w:bCs/>
          <w:sz w:val="24"/>
        </w:rPr>
      </w:pPr>
    </w:p>
    <w:p w:rsidR="004A140C" w:rsidRDefault="003E2482" w:rsidP="009F619A">
      <w:pPr>
        <w:ind w:left="1440" w:hanging="1440"/>
        <w:rPr>
          <w:b/>
          <w:bCs/>
          <w:sz w:val="24"/>
        </w:rPr>
      </w:pPr>
      <w:r w:rsidRPr="009F619A">
        <w:rPr>
          <w:b/>
          <w:bCs/>
          <w:sz w:val="24"/>
        </w:rPr>
        <w:t>Re:</w:t>
      </w:r>
      <w:r w:rsidRPr="009F619A">
        <w:rPr>
          <w:b/>
          <w:bCs/>
          <w:sz w:val="24"/>
        </w:rPr>
        <w:tab/>
        <w:t xml:space="preserve">Under Approved Generic </w:t>
      </w:r>
      <w:r w:rsidR="004A140C" w:rsidRPr="004A140C">
        <w:rPr>
          <w:b/>
          <w:bCs/>
          <w:sz w:val="24"/>
        </w:rPr>
        <w:t>OMB Control No: 09</w:t>
      </w:r>
      <w:r w:rsidR="009010B9">
        <w:rPr>
          <w:b/>
          <w:bCs/>
          <w:sz w:val="24"/>
        </w:rPr>
        <w:t>55</w:t>
      </w:r>
      <w:r w:rsidR="004A140C" w:rsidRPr="004A140C">
        <w:rPr>
          <w:b/>
          <w:bCs/>
          <w:sz w:val="24"/>
        </w:rPr>
        <w:t>-</w:t>
      </w:r>
      <w:r w:rsidR="009010B9">
        <w:rPr>
          <w:b/>
          <w:bCs/>
          <w:sz w:val="24"/>
        </w:rPr>
        <w:t>0005</w:t>
      </w:r>
      <w:r w:rsidR="004A140C">
        <w:rPr>
          <w:b/>
          <w:bCs/>
          <w:sz w:val="24"/>
        </w:rPr>
        <w:t>;</w:t>
      </w:r>
    </w:p>
    <w:p w:rsidR="003E2482" w:rsidRPr="009F619A" w:rsidRDefault="004A140C" w:rsidP="004A140C">
      <w:pPr>
        <w:ind w:left="1440"/>
        <w:rPr>
          <w:b/>
          <w:bCs/>
          <w:sz w:val="24"/>
        </w:rPr>
      </w:pPr>
      <w:r w:rsidRPr="004A140C">
        <w:rPr>
          <w:b/>
          <w:bCs/>
          <w:sz w:val="24"/>
        </w:rPr>
        <w:t>ICR Reference No: 201106-0990-003</w:t>
      </w:r>
    </w:p>
    <w:p w:rsidR="003E2482" w:rsidRPr="009F619A" w:rsidRDefault="003E2482" w:rsidP="009F619A">
      <w:pPr>
        <w:ind w:left="1440"/>
        <w:rPr>
          <w:b/>
          <w:bCs/>
          <w:sz w:val="24"/>
        </w:rPr>
      </w:pPr>
      <w:r w:rsidRPr="009F619A">
        <w:rPr>
          <w:b/>
          <w:bCs/>
          <w:sz w:val="24"/>
        </w:rPr>
        <w:t xml:space="preserve">Request Approval to Conduct </w:t>
      </w:r>
      <w:r w:rsidR="00A24870" w:rsidRPr="009F619A">
        <w:rPr>
          <w:b/>
          <w:bCs/>
          <w:sz w:val="24"/>
        </w:rPr>
        <w:t>Focus Groups</w:t>
      </w:r>
      <w:r w:rsidRPr="009F619A">
        <w:rPr>
          <w:b/>
          <w:bCs/>
          <w:sz w:val="24"/>
        </w:rPr>
        <w:t xml:space="preserve"> to </w:t>
      </w:r>
      <w:r w:rsidR="001E1CAD" w:rsidRPr="009F619A">
        <w:rPr>
          <w:b/>
          <w:bCs/>
          <w:sz w:val="24"/>
        </w:rPr>
        <w:t xml:space="preserve">Test Messages and Materials </w:t>
      </w:r>
      <w:r w:rsidRPr="009F619A">
        <w:rPr>
          <w:b/>
          <w:bCs/>
          <w:sz w:val="24"/>
        </w:rPr>
        <w:t xml:space="preserve"> </w:t>
      </w:r>
    </w:p>
    <w:p w:rsidR="003E2482" w:rsidRPr="009F619A" w:rsidRDefault="003E2482" w:rsidP="009F619A">
      <w:pPr>
        <w:rPr>
          <w:b/>
          <w:bCs/>
          <w:sz w:val="24"/>
        </w:rPr>
      </w:pPr>
      <w:r w:rsidRPr="009F619A">
        <w:rPr>
          <w:b/>
          <w:bCs/>
          <w:sz w:val="24"/>
        </w:rPr>
        <w:t>______________________________________________________________________________</w:t>
      </w:r>
    </w:p>
    <w:p w:rsidR="003E2482" w:rsidRPr="009F619A" w:rsidRDefault="003E2482" w:rsidP="009F619A">
      <w:pPr>
        <w:rPr>
          <w:b/>
          <w:bCs/>
          <w:sz w:val="24"/>
        </w:rPr>
      </w:pPr>
    </w:p>
    <w:p w:rsidR="003E2482" w:rsidRPr="009F619A" w:rsidRDefault="003E2482" w:rsidP="009F619A">
      <w:pPr>
        <w:rPr>
          <w:bCs/>
          <w:sz w:val="24"/>
        </w:rPr>
      </w:pPr>
      <w:r w:rsidRPr="009F619A">
        <w:rPr>
          <w:sz w:val="24"/>
        </w:rPr>
        <w:t xml:space="preserve">The </w:t>
      </w:r>
      <w:r w:rsidR="003F3183">
        <w:rPr>
          <w:sz w:val="24"/>
        </w:rPr>
        <w:t xml:space="preserve">Office for Civil Rights and the </w:t>
      </w:r>
      <w:r w:rsidR="001845D7" w:rsidRPr="009F619A">
        <w:rPr>
          <w:sz w:val="24"/>
        </w:rPr>
        <w:t>Office of the National Coordinator for Health Information Technology</w:t>
      </w:r>
      <w:r w:rsidR="001E1CAD" w:rsidRPr="009F619A">
        <w:rPr>
          <w:bCs/>
          <w:sz w:val="24"/>
        </w:rPr>
        <w:t xml:space="preserve"> (ONC) </w:t>
      </w:r>
      <w:r w:rsidR="003F3183">
        <w:rPr>
          <w:sz w:val="24"/>
        </w:rPr>
        <w:t>are</w:t>
      </w:r>
      <w:r w:rsidRPr="009F619A">
        <w:rPr>
          <w:sz w:val="24"/>
        </w:rPr>
        <w:t xml:space="preserve"> requesting approval for </w:t>
      </w:r>
      <w:r w:rsidR="001845D7" w:rsidRPr="009F619A">
        <w:rPr>
          <w:sz w:val="24"/>
        </w:rPr>
        <w:t>communications</w:t>
      </w:r>
      <w:r w:rsidR="00112929" w:rsidRPr="009F619A">
        <w:rPr>
          <w:sz w:val="24"/>
        </w:rPr>
        <w:t xml:space="preserve"> testing </w:t>
      </w:r>
      <w:r w:rsidRPr="009F619A">
        <w:rPr>
          <w:sz w:val="24"/>
        </w:rPr>
        <w:t>under Approved Generic OMB C</w:t>
      </w:r>
      <w:r w:rsidR="004A140C">
        <w:rPr>
          <w:sz w:val="24"/>
        </w:rPr>
        <w:t>ontrol</w:t>
      </w:r>
      <w:r w:rsidRPr="009F619A">
        <w:rPr>
          <w:sz w:val="24"/>
        </w:rPr>
        <w:t xml:space="preserve"> No</w:t>
      </w:r>
      <w:r w:rsidRPr="00E12B36">
        <w:rPr>
          <w:sz w:val="24"/>
        </w:rPr>
        <w:t xml:space="preserve">. </w:t>
      </w:r>
      <w:r w:rsidR="00E12B36" w:rsidRPr="00E12B36">
        <w:rPr>
          <w:bCs/>
          <w:sz w:val="24"/>
        </w:rPr>
        <w:t>09</w:t>
      </w:r>
      <w:r w:rsidR="009010B9">
        <w:rPr>
          <w:bCs/>
          <w:sz w:val="24"/>
        </w:rPr>
        <w:t>55</w:t>
      </w:r>
      <w:r w:rsidR="00E12B36" w:rsidRPr="00E12B36">
        <w:rPr>
          <w:bCs/>
          <w:sz w:val="24"/>
        </w:rPr>
        <w:t>-</w:t>
      </w:r>
      <w:r w:rsidR="009010B9">
        <w:rPr>
          <w:bCs/>
          <w:sz w:val="24"/>
        </w:rPr>
        <w:t>0005</w:t>
      </w:r>
      <w:r w:rsidRPr="009F619A">
        <w:rPr>
          <w:bCs/>
          <w:sz w:val="24"/>
        </w:rPr>
        <w:t>.</w:t>
      </w:r>
    </w:p>
    <w:p w:rsidR="003E2482" w:rsidRPr="009F619A" w:rsidRDefault="003E2482" w:rsidP="009F619A">
      <w:pPr>
        <w:rPr>
          <w:sz w:val="24"/>
        </w:rPr>
      </w:pPr>
    </w:p>
    <w:p w:rsidR="003E2482" w:rsidRPr="009F619A" w:rsidRDefault="003E2482" w:rsidP="009F619A">
      <w:pPr>
        <w:rPr>
          <w:sz w:val="24"/>
        </w:rPr>
      </w:pPr>
      <w:r w:rsidRPr="009F619A">
        <w:rPr>
          <w:sz w:val="24"/>
        </w:rPr>
        <w:t xml:space="preserve">The following </w:t>
      </w:r>
      <w:r w:rsidR="00C040F8" w:rsidRPr="009F619A">
        <w:rPr>
          <w:sz w:val="24"/>
        </w:rPr>
        <w:t xml:space="preserve">content and </w:t>
      </w:r>
      <w:r w:rsidRPr="009F619A">
        <w:rPr>
          <w:sz w:val="24"/>
        </w:rPr>
        <w:t>information is provided for your review:</w:t>
      </w:r>
    </w:p>
    <w:p w:rsidR="003E2482" w:rsidRPr="009F619A" w:rsidRDefault="003E2482"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Title of Project: </w:t>
      </w:r>
      <w:r w:rsidR="00BE0D62" w:rsidRPr="009F619A">
        <w:rPr>
          <w:rFonts w:ascii="Times New Roman" w:hAnsi="Times New Roman"/>
          <w:sz w:val="24"/>
          <w:szCs w:val="24"/>
        </w:rPr>
        <w:t xml:space="preserve">Communications Testing </w:t>
      </w:r>
      <w:r w:rsidR="001845D7" w:rsidRPr="009F619A">
        <w:rPr>
          <w:rFonts w:ascii="Times New Roman" w:hAnsi="Times New Roman"/>
          <w:sz w:val="24"/>
          <w:szCs w:val="24"/>
        </w:rPr>
        <w:t>f</w:t>
      </w:r>
      <w:r w:rsidR="00BE0D62" w:rsidRPr="009F619A">
        <w:rPr>
          <w:rFonts w:ascii="Times New Roman" w:hAnsi="Times New Roman"/>
          <w:sz w:val="24"/>
          <w:szCs w:val="24"/>
        </w:rPr>
        <w:t xml:space="preserve">or Comprehensive Communication Campaign </w:t>
      </w:r>
      <w:r w:rsidR="001845D7" w:rsidRPr="009F619A">
        <w:rPr>
          <w:rFonts w:ascii="Times New Roman" w:hAnsi="Times New Roman"/>
          <w:sz w:val="24"/>
          <w:szCs w:val="24"/>
        </w:rPr>
        <w:t>f</w:t>
      </w:r>
      <w:r w:rsidR="00BE0D62" w:rsidRPr="009F619A">
        <w:rPr>
          <w:rFonts w:ascii="Times New Roman" w:hAnsi="Times New Roman"/>
          <w:sz w:val="24"/>
          <w:szCs w:val="24"/>
        </w:rPr>
        <w:t>or HITECH Act</w:t>
      </w:r>
    </w:p>
    <w:p w:rsidR="003E2482" w:rsidRPr="009F619A" w:rsidRDefault="003E2482" w:rsidP="009F619A">
      <w:pPr>
        <w:rPr>
          <w:sz w:val="24"/>
        </w:rPr>
      </w:pPr>
    </w:p>
    <w:p w:rsidR="003E2482" w:rsidRPr="009F619A" w:rsidRDefault="00236EBF" w:rsidP="009072A3">
      <w:pPr>
        <w:ind w:left="360"/>
        <w:rPr>
          <w:sz w:val="24"/>
        </w:rPr>
      </w:pPr>
      <w:r>
        <w:rPr>
          <w:sz w:val="24"/>
        </w:rPr>
        <w:t>T</w:t>
      </w:r>
      <w:r w:rsidR="003E2482" w:rsidRPr="009F619A">
        <w:rPr>
          <w:sz w:val="24"/>
        </w:rPr>
        <w:t>he research includes</w:t>
      </w:r>
      <w:r w:rsidR="00917E15" w:rsidRPr="009F619A">
        <w:rPr>
          <w:sz w:val="24"/>
        </w:rPr>
        <w:t xml:space="preserve"> </w:t>
      </w:r>
      <w:r w:rsidR="003E2482" w:rsidRPr="009F619A">
        <w:rPr>
          <w:sz w:val="24"/>
        </w:rPr>
        <w:t xml:space="preserve">in-person focus groups </w:t>
      </w:r>
      <w:r w:rsidR="00D13F16" w:rsidRPr="009F619A">
        <w:rPr>
          <w:sz w:val="24"/>
        </w:rPr>
        <w:t xml:space="preserve">among consumers </w:t>
      </w:r>
      <w:r w:rsidR="003E2482" w:rsidRPr="009F619A">
        <w:rPr>
          <w:sz w:val="24"/>
        </w:rPr>
        <w:t xml:space="preserve">to </w:t>
      </w:r>
      <w:r w:rsidR="00D13F16" w:rsidRPr="009F619A">
        <w:rPr>
          <w:sz w:val="24"/>
        </w:rPr>
        <w:t>test messages and materials related to the privacy and security of personal</w:t>
      </w:r>
      <w:r w:rsidR="00612E47">
        <w:rPr>
          <w:sz w:val="24"/>
        </w:rPr>
        <w:t xml:space="preserve"> and protected</w:t>
      </w:r>
      <w:r w:rsidR="00D13F16" w:rsidRPr="009F619A">
        <w:rPr>
          <w:sz w:val="24"/>
        </w:rPr>
        <w:t xml:space="preserve"> health information</w:t>
      </w:r>
      <w:r w:rsidR="003E2482" w:rsidRPr="009F619A">
        <w:rPr>
          <w:sz w:val="24"/>
        </w:rPr>
        <w:t>.</w:t>
      </w:r>
    </w:p>
    <w:p w:rsidR="003E2482" w:rsidRPr="009F619A" w:rsidRDefault="003E2482" w:rsidP="009F619A">
      <w:pPr>
        <w:ind w:left="360"/>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Control Number: </w:t>
      </w:r>
      <w:r w:rsidR="00E12B36" w:rsidRPr="00E12B36">
        <w:rPr>
          <w:rFonts w:ascii="Times New Roman" w:hAnsi="Times New Roman"/>
          <w:bCs/>
          <w:sz w:val="24"/>
          <w:szCs w:val="24"/>
        </w:rPr>
        <w:t>09</w:t>
      </w:r>
      <w:r w:rsidR="009010B9">
        <w:rPr>
          <w:rFonts w:ascii="Times New Roman" w:hAnsi="Times New Roman"/>
          <w:bCs/>
          <w:sz w:val="24"/>
          <w:szCs w:val="24"/>
        </w:rPr>
        <w:t>55</w:t>
      </w:r>
      <w:r w:rsidR="00E12B36" w:rsidRPr="00E12B36">
        <w:rPr>
          <w:rFonts w:ascii="Times New Roman" w:hAnsi="Times New Roman"/>
          <w:bCs/>
          <w:sz w:val="24"/>
          <w:szCs w:val="24"/>
        </w:rPr>
        <w:t>-</w:t>
      </w:r>
      <w:r w:rsidR="009010B9">
        <w:rPr>
          <w:rFonts w:ascii="Times New Roman" w:hAnsi="Times New Roman"/>
          <w:bCs/>
          <w:sz w:val="24"/>
          <w:szCs w:val="24"/>
        </w:rPr>
        <w:t>0005</w:t>
      </w:r>
      <w:r w:rsidRPr="009F619A">
        <w:rPr>
          <w:rFonts w:ascii="Times New Roman" w:hAnsi="Times New Roman"/>
          <w:sz w:val="24"/>
          <w:szCs w:val="24"/>
        </w:rPr>
        <w:t xml:space="preserve">, expiration date </w:t>
      </w:r>
      <w:r w:rsidR="004A140C" w:rsidRPr="004A140C">
        <w:rPr>
          <w:rFonts w:ascii="Times New Roman" w:hAnsi="Times New Roman"/>
          <w:sz w:val="24"/>
          <w:szCs w:val="24"/>
        </w:rPr>
        <w:t>07/31/2014</w:t>
      </w:r>
      <w:r w:rsidRPr="009F619A">
        <w:rPr>
          <w:rFonts w:ascii="Times New Roman" w:hAnsi="Times New Roman"/>
          <w:sz w:val="24"/>
          <w:szCs w:val="24"/>
        </w:rPr>
        <w:t>.</w:t>
      </w:r>
    </w:p>
    <w:p w:rsidR="003E2482" w:rsidRPr="009F619A" w:rsidRDefault="003E2482" w:rsidP="009F619A">
      <w:pPr>
        <w:rPr>
          <w:sz w:val="24"/>
        </w:rPr>
      </w:pPr>
    </w:p>
    <w:p w:rsidR="003E2482" w:rsidRPr="009F619A" w:rsidRDefault="003E2482" w:rsidP="00251E5E">
      <w:pPr>
        <w:numPr>
          <w:ilvl w:val="0"/>
          <w:numId w:val="4"/>
        </w:numPr>
        <w:rPr>
          <w:sz w:val="24"/>
        </w:rPr>
      </w:pPr>
      <w:r w:rsidRPr="009F619A">
        <w:rPr>
          <w:sz w:val="24"/>
        </w:rPr>
        <w:t xml:space="preserve">Public affected by this Project: </w:t>
      </w:r>
    </w:p>
    <w:p w:rsidR="00376E8E" w:rsidRPr="009F619A" w:rsidRDefault="00376E8E" w:rsidP="009F619A">
      <w:pPr>
        <w:rPr>
          <w:sz w:val="24"/>
        </w:rPr>
      </w:pPr>
    </w:p>
    <w:p w:rsidR="00612E47" w:rsidRPr="00236EBF" w:rsidRDefault="00552D75" w:rsidP="00236EBF">
      <w:pPr>
        <w:rPr>
          <w:sz w:val="24"/>
        </w:rPr>
      </w:pPr>
      <w:r w:rsidRPr="00236EBF">
        <w:rPr>
          <w:b/>
          <w:sz w:val="24"/>
        </w:rPr>
        <w:t>Consumers</w:t>
      </w:r>
      <w:r w:rsidR="008E4CDB" w:rsidRPr="00236EBF">
        <w:rPr>
          <w:sz w:val="24"/>
        </w:rPr>
        <w:t xml:space="preserve">: </w:t>
      </w:r>
      <w:r w:rsidR="002850C5" w:rsidRPr="00236EBF">
        <w:rPr>
          <w:sz w:val="24"/>
        </w:rPr>
        <w:t xml:space="preserve">Because Education on Health Information Privacy is mandated in the HITECH Act, Sec. 13403, we are proposing to test messages and materials among </w:t>
      </w:r>
      <w:r w:rsidR="00393E84" w:rsidRPr="00236EBF">
        <w:rPr>
          <w:sz w:val="24"/>
        </w:rPr>
        <w:t xml:space="preserve">adult </w:t>
      </w:r>
      <w:r w:rsidR="002850C5" w:rsidRPr="00236EBF">
        <w:rPr>
          <w:sz w:val="24"/>
        </w:rPr>
        <w:t>consumers</w:t>
      </w:r>
      <w:r w:rsidR="009072A3" w:rsidRPr="00236EBF">
        <w:rPr>
          <w:sz w:val="24"/>
        </w:rPr>
        <w:t>, with specific segments and locations described as follows:</w:t>
      </w:r>
      <w:r w:rsidR="002850C5" w:rsidRPr="00236EBF">
        <w:rPr>
          <w:sz w:val="24"/>
        </w:rPr>
        <w:t xml:space="preserve"> </w:t>
      </w:r>
    </w:p>
    <w:p w:rsidR="00612E47" w:rsidRPr="003F3183" w:rsidRDefault="00612E47" w:rsidP="009F619A">
      <w:pPr>
        <w:ind w:left="360"/>
        <w:rPr>
          <w:sz w:val="24"/>
        </w:rPr>
      </w:pPr>
    </w:p>
    <w:p w:rsidR="003F3183" w:rsidRPr="003F3183" w:rsidRDefault="003F3183" w:rsidP="003F3183">
      <w:pPr>
        <w:ind w:left="360"/>
        <w:rPr>
          <w:sz w:val="24"/>
        </w:rPr>
      </w:pPr>
      <w:r w:rsidRPr="003F3183">
        <w:rPr>
          <w:sz w:val="24"/>
        </w:rPr>
        <w:t xml:space="preserve">We are proposing to test messages and ads in support of public communication </w:t>
      </w:r>
      <w:r>
        <w:rPr>
          <w:sz w:val="24"/>
        </w:rPr>
        <w:t>to increase</w:t>
      </w:r>
      <w:r w:rsidRPr="003F3183">
        <w:rPr>
          <w:sz w:val="24"/>
        </w:rPr>
        <w:t xml:space="preserve"> awareness of HIPAA regulations and rights among Black men who have sex with men (BMSM) </w:t>
      </w:r>
      <w:r>
        <w:rPr>
          <w:sz w:val="24"/>
        </w:rPr>
        <w:t xml:space="preserve">and </w:t>
      </w:r>
      <w:r w:rsidRPr="003F3183">
        <w:rPr>
          <w:sz w:val="24"/>
        </w:rPr>
        <w:t>who have been diagnosed as HIV Positive within five years to date.</w:t>
      </w:r>
    </w:p>
    <w:p w:rsidR="009072A3" w:rsidRPr="003F3183" w:rsidRDefault="009072A3" w:rsidP="009F619A">
      <w:pPr>
        <w:ind w:left="360"/>
        <w:rPr>
          <w:sz w:val="24"/>
        </w:rPr>
      </w:pPr>
    </w:p>
    <w:p w:rsidR="00632110" w:rsidRDefault="00A24870" w:rsidP="009F619A">
      <w:pPr>
        <w:ind w:left="360"/>
        <w:rPr>
          <w:sz w:val="24"/>
        </w:rPr>
      </w:pPr>
      <w:r w:rsidRPr="009F619A">
        <w:rPr>
          <w:sz w:val="24"/>
        </w:rPr>
        <w:t xml:space="preserve">A total of </w:t>
      </w:r>
      <w:r w:rsidR="009072A3">
        <w:rPr>
          <w:sz w:val="24"/>
        </w:rPr>
        <w:t>three</w:t>
      </w:r>
      <w:r w:rsidRPr="009F619A">
        <w:rPr>
          <w:sz w:val="24"/>
        </w:rPr>
        <w:t xml:space="preserve"> focus groups will be conducted </w:t>
      </w:r>
      <w:r w:rsidR="00236EBF">
        <w:rPr>
          <w:sz w:val="24"/>
        </w:rPr>
        <w:t xml:space="preserve">in </w:t>
      </w:r>
      <w:r w:rsidR="009072A3">
        <w:rPr>
          <w:sz w:val="24"/>
        </w:rPr>
        <w:t>March</w:t>
      </w:r>
      <w:r w:rsidR="00485B71" w:rsidRPr="009F619A">
        <w:rPr>
          <w:sz w:val="24"/>
        </w:rPr>
        <w:t xml:space="preserve"> 201</w:t>
      </w:r>
      <w:r w:rsidR="009072A3">
        <w:rPr>
          <w:sz w:val="24"/>
        </w:rPr>
        <w:t>3</w:t>
      </w:r>
      <w:r w:rsidR="00485B71" w:rsidRPr="009F619A">
        <w:rPr>
          <w:sz w:val="24"/>
        </w:rPr>
        <w:t xml:space="preserve">, </w:t>
      </w:r>
      <w:r w:rsidRPr="009F619A">
        <w:rPr>
          <w:sz w:val="24"/>
        </w:rPr>
        <w:t xml:space="preserve">in </w:t>
      </w:r>
      <w:r w:rsidR="009072A3">
        <w:rPr>
          <w:sz w:val="24"/>
        </w:rPr>
        <w:t>three</w:t>
      </w:r>
      <w:r w:rsidR="00485B71" w:rsidRPr="009F619A">
        <w:rPr>
          <w:sz w:val="24"/>
        </w:rPr>
        <w:t xml:space="preserve"> markets: Washington, D.C.</w:t>
      </w:r>
      <w:r w:rsidR="001538AB" w:rsidRPr="009F619A">
        <w:rPr>
          <w:sz w:val="24"/>
        </w:rPr>
        <w:t>;</w:t>
      </w:r>
      <w:r w:rsidR="00485B71" w:rsidRPr="009F619A">
        <w:rPr>
          <w:sz w:val="24"/>
        </w:rPr>
        <w:t xml:space="preserve"> New York</w:t>
      </w:r>
      <w:r w:rsidR="001538AB" w:rsidRPr="009F619A">
        <w:rPr>
          <w:sz w:val="24"/>
        </w:rPr>
        <w:t xml:space="preserve">, NY; </w:t>
      </w:r>
      <w:r w:rsidR="00485B71" w:rsidRPr="009F619A">
        <w:rPr>
          <w:sz w:val="24"/>
        </w:rPr>
        <w:t xml:space="preserve">and </w:t>
      </w:r>
      <w:r w:rsidR="009072A3">
        <w:rPr>
          <w:sz w:val="24"/>
        </w:rPr>
        <w:t>San Francisco</w:t>
      </w:r>
      <w:r w:rsidR="001538AB" w:rsidRPr="009F619A">
        <w:rPr>
          <w:sz w:val="24"/>
        </w:rPr>
        <w:t>, CA</w:t>
      </w:r>
      <w:r w:rsidR="00485B71" w:rsidRPr="009F619A">
        <w:rPr>
          <w:sz w:val="24"/>
        </w:rPr>
        <w:t xml:space="preserve">. </w:t>
      </w:r>
      <w:r w:rsidR="001538AB" w:rsidRPr="009F619A">
        <w:rPr>
          <w:sz w:val="24"/>
        </w:rPr>
        <w:t xml:space="preserve">We will recruit </w:t>
      </w:r>
      <w:r w:rsidR="001538AB" w:rsidRPr="009F619A">
        <w:rPr>
          <w:b/>
          <w:sz w:val="24"/>
        </w:rPr>
        <w:t>9</w:t>
      </w:r>
      <w:r w:rsidR="001538AB" w:rsidRPr="009F619A">
        <w:rPr>
          <w:sz w:val="24"/>
        </w:rPr>
        <w:t xml:space="preserve"> </w:t>
      </w:r>
      <w:r w:rsidR="00632110" w:rsidRPr="009F619A">
        <w:rPr>
          <w:sz w:val="24"/>
        </w:rPr>
        <w:t xml:space="preserve">participants </w:t>
      </w:r>
      <w:r w:rsidR="001538AB" w:rsidRPr="009F619A">
        <w:rPr>
          <w:sz w:val="24"/>
        </w:rPr>
        <w:t>for</w:t>
      </w:r>
      <w:r w:rsidR="00632110" w:rsidRPr="009F619A">
        <w:rPr>
          <w:sz w:val="24"/>
        </w:rPr>
        <w:t xml:space="preserve"> each </w:t>
      </w:r>
      <w:r w:rsidR="008B417C" w:rsidRPr="009F619A">
        <w:rPr>
          <w:sz w:val="24"/>
        </w:rPr>
        <w:t xml:space="preserve">consumer </w:t>
      </w:r>
      <w:r w:rsidR="00632110" w:rsidRPr="009F619A">
        <w:rPr>
          <w:sz w:val="24"/>
        </w:rPr>
        <w:t>focus group</w:t>
      </w:r>
      <w:r w:rsidR="001538AB" w:rsidRPr="009F619A">
        <w:rPr>
          <w:sz w:val="24"/>
        </w:rPr>
        <w:t xml:space="preserve">, </w:t>
      </w:r>
      <w:r w:rsidR="00632110" w:rsidRPr="009F619A">
        <w:rPr>
          <w:sz w:val="24"/>
        </w:rPr>
        <w:t>for a</w:t>
      </w:r>
      <w:r w:rsidR="00632110" w:rsidRPr="009F619A">
        <w:rPr>
          <w:b/>
          <w:sz w:val="24"/>
        </w:rPr>
        <w:t xml:space="preserve"> </w:t>
      </w:r>
      <w:r w:rsidR="00632110" w:rsidRPr="009F619A">
        <w:rPr>
          <w:sz w:val="24"/>
        </w:rPr>
        <w:t xml:space="preserve">total of </w:t>
      </w:r>
      <w:r w:rsidR="00481A60" w:rsidRPr="009F619A">
        <w:rPr>
          <w:b/>
          <w:sz w:val="24"/>
        </w:rPr>
        <w:t>2</w:t>
      </w:r>
      <w:r w:rsidR="008B417C" w:rsidRPr="009F619A">
        <w:rPr>
          <w:b/>
          <w:sz w:val="24"/>
        </w:rPr>
        <w:t>7</w:t>
      </w:r>
      <w:r w:rsidR="00632110" w:rsidRPr="009F619A">
        <w:rPr>
          <w:b/>
          <w:sz w:val="24"/>
        </w:rPr>
        <w:t xml:space="preserve"> </w:t>
      </w:r>
      <w:r w:rsidR="00632110" w:rsidRPr="009F619A">
        <w:rPr>
          <w:sz w:val="24"/>
        </w:rPr>
        <w:t>participants.</w:t>
      </w:r>
    </w:p>
    <w:p w:rsidR="009072A3" w:rsidRPr="009F619A" w:rsidRDefault="009072A3" w:rsidP="009F619A">
      <w:pPr>
        <w:ind w:left="360"/>
        <w:rPr>
          <w:sz w:val="24"/>
        </w:rPr>
      </w:pPr>
    </w:p>
    <w:p w:rsidR="003E2482" w:rsidRPr="009F619A" w:rsidRDefault="003E2482" w:rsidP="00251E5E">
      <w:pPr>
        <w:numPr>
          <w:ilvl w:val="0"/>
          <w:numId w:val="4"/>
        </w:numPr>
        <w:rPr>
          <w:sz w:val="24"/>
        </w:rPr>
      </w:pPr>
      <w:r w:rsidRPr="009F619A">
        <w:rPr>
          <w:sz w:val="24"/>
        </w:rPr>
        <w:t xml:space="preserve">Time needed per Response: </w:t>
      </w:r>
    </w:p>
    <w:p w:rsidR="003E2482" w:rsidRPr="009F619A" w:rsidRDefault="003E2482" w:rsidP="009F619A">
      <w:pPr>
        <w:ind w:left="360"/>
        <w:rPr>
          <w:sz w:val="24"/>
          <w:u w:val="single"/>
        </w:rPr>
      </w:pPr>
    </w:p>
    <w:p w:rsidR="00AD7CC3" w:rsidRDefault="003824F8" w:rsidP="00AD7CC3">
      <w:pPr>
        <w:ind w:left="360"/>
        <w:rPr>
          <w:sz w:val="24"/>
        </w:rPr>
      </w:pPr>
      <w:r w:rsidRPr="009F619A">
        <w:rPr>
          <w:b/>
          <w:sz w:val="24"/>
        </w:rPr>
        <w:t>Focus Groups</w:t>
      </w:r>
      <w:r w:rsidR="009C479C" w:rsidRPr="009F619A">
        <w:rPr>
          <w:b/>
          <w:sz w:val="24"/>
        </w:rPr>
        <w:t>:</w:t>
      </w:r>
      <w:r w:rsidR="00DB00F9" w:rsidRPr="009F619A">
        <w:rPr>
          <w:sz w:val="24"/>
        </w:rPr>
        <w:t xml:space="preserve"> </w:t>
      </w:r>
      <w:r w:rsidR="00AD7CC3" w:rsidRPr="009F619A">
        <w:rPr>
          <w:sz w:val="24"/>
        </w:rPr>
        <w:t xml:space="preserve">Based on the assumption that the average length of </w:t>
      </w:r>
      <w:r w:rsidR="00AD7CC3">
        <w:rPr>
          <w:sz w:val="24"/>
        </w:rPr>
        <w:t xml:space="preserve">screening for the focus </w:t>
      </w:r>
      <w:r w:rsidR="00AD7CC3">
        <w:rPr>
          <w:sz w:val="24"/>
        </w:rPr>
        <w:lastRenderedPageBreak/>
        <w:t>group sessions will be 1</w:t>
      </w:r>
      <w:r w:rsidR="00AD7CC3" w:rsidRPr="009F619A">
        <w:rPr>
          <w:sz w:val="24"/>
        </w:rPr>
        <w:t xml:space="preserve">0 minutes per participant, the burden hours associated with </w:t>
      </w:r>
      <w:r w:rsidR="00C00E38">
        <w:rPr>
          <w:sz w:val="24"/>
        </w:rPr>
        <w:t>270</w:t>
      </w:r>
      <w:r w:rsidR="00AD7CC3">
        <w:rPr>
          <w:sz w:val="24"/>
        </w:rPr>
        <w:t xml:space="preserve"> screening participants is </w:t>
      </w:r>
      <w:r w:rsidR="00C00E38">
        <w:rPr>
          <w:sz w:val="24"/>
        </w:rPr>
        <w:t>45</w:t>
      </w:r>
      <w:r w:rsidR="00AD7CC3" w:rsidRPr="009F619A">
        <w:rPr>
          <w:sz w:val="24"/>
        </w:rPr>
        <w:t xml:space="preserve"> hours (</w:t>
      </w:r>
      <w:r w:rsidR="00AD7CC3">
        <w:rPr>
          <w:sz w:val="24"/>
        </w:rPr>
        <w:t>1</w:t>
      </w:r>
      <w:r w:rsidR="00AD7CC3" w:rsidRPr="009F619A">
        <w:rPr>
          <w:sz w:val="24"/>
        </w:rPr>
        <w:t xml:space="preserve">0 minutes x </w:t>
      </w:r>
      <w:r w:rsidR="00C00E38">
        <w:rPr>
          <w:sz w:val="24"/>
        </w:rPr>
        <w:t>270</w:t>
      </w:r>
      <w:r w:rsidR="00AD7CC3" w:rsidRPr="009F619A">
        <w:rPr>
          <w:sz w:val="24"/>
        </w:rPr>
        <w:t xml:space="preserve"> = </w:t>
      </w:r>
      <w:r w:rsidR="00D27879">
        <w:rPr>
          <w:sz w:val="24"/>
        </w:rPr>
        <w:t>2,700</w:t>
      </w:r>
      <w:r w:rsidR="00AD7CC3" w:rsidRPr="009F619A">
        <w:rPr>
          <w:sz w:val="24"/>
        </w:rPr>
        <w:t xml:space="preserve"> minutes = </w:t>
      </w:r>
      <w:r w:rsidR="00D27879">
        <w:rPr>
          <w:sz w:val="24"/>
        </w:rPr>
        <w:t>45</w:t>
      </w:r>
      <w:r w:rsidR="00AD7CC3" w:rsidRPr="009F619A">
        <w:rPr>
          <w:sz w:val="24"/>
        </w:rPr>
        <w:t xml:space="preserve"> hours).</w:t>
      </w:r>
      <w:r w:rsidR="00AD7CC3">
        <w:rPr>
          <w:sz w:val="24"/>
        </w:rPr>
        <w:t xml:space="preserve"> </w:t>
      </w:r>
    </w:p>
    <w:p w:rsidR="00AD7CC3" w:rsidRDefault="00AD7CC3" w:rsidP="00AD7CC3">
      <w:pPr>
        <w:ind w:left="360"/>
        <w:rPr>
          <w:sz w:val="24"/>
        </w:rPr>
      </w:pPr>
    </w:p>
    <w:p w:rsidR="003F6C89" w:rsidRPr="009F619A" w:rsidRDefault="009C479C" w:rsidP="00AD7CC3">
      <w:pPr>
        <w:ind w:left="360"/>
        <w:rPr>
          <w:sz w:val="24"/>
        </w:rPr>
      </w:pPr>
      <w:r w:rsidRPr="009F619A">
        <w:rPr>
          <w:sz w:val="24"/>
        </w:rPr>
        <w:t xml:space="preserve">Based on the assumption that the average length of the </w:t>
      </w:r>
      <w:r w:rsidR="00AD7CC3">
        <w:rPr>
          <w:sz w:val="24"/>
        </w:rPr>
        <w:t xml:space="preserve">focus group </w:t>
      </w:r>
      <w:r w:rsidRPr="009F619A">
        <w:rPr>
          <w:sz w:val="24"/>
        </w:rPr>
        <w:t xml:space="preserve">discussions will be </w:t>
      </w:r>
      <w:r w:rsidR="00D27879">
        <w:rPr>
          <w:sz w:val="24"/>
        </w:rPr>
        <w:t>120</w:t>
      </w:r>
      <w:r w:rsidRPr="009F619A">
        <w:rPr>
          <w:sz w:val="24"/>
        </w:rPr>
        <w:t xml:space="preserve"> minutes per participant, </w:t>
      </w:r>
      <w:r w:rsidR="006405CD" w:rsidRPr="009F619A">
        <w:rPr>
          <w:sz w:val="24"/>
        </w:rPr>
        <w:t>t</w:t>
      </w:r>
      <w:r w:rsidRPr="009F619A">
        <w:rPr>
          <w:sz w:val="24"/>
        </w:rPr>
        <w:t xml:space="preserve">he burden hours associated with </w:t>
      </w:r>
      <w:r w:rsidR="008B417C" w:rsidRPr="009F619A">
        <w:rPr>
          <w:sz w:val="24"/>
        </w:rPr>
        <w:t>27</w:t>
      </w:r>
      <w:r w:rsidR="008021ED" w:rsidRPr="009F619A">
        <w:rPr>
          <w:sz w:val="24"/>
        </w:rPr>
        <w:t xml:space="preserve"> </w:t>
      </w:r>
      <w:r w:rsidRPr="009F619A">
        <w:rPr>
          <w:sz w:val="24"/>
        </w:rPr>
        <w:t xml:space="preserve">focus group participants is </w:t>
      </w:r>
      <w:r w:rsidR="00D27879">
        <w:rPr>
          <w:sz w:val="24"/>
        </w:rPr>
        <w:t>54</w:t>
      </w:r>
      <w:r w:rsidRPr="009F619A">
        <w:rPr>
          <w:sz w:val="24"/>
        </w:rPr>
        <w:t xml:space="preserve"> hours (</w:t>
      </w:r>
      <w:r w:rsidR="00D27879">
        <w:rPr>
          <w:sz w:val="24"/>
        </w:rPr>
        <w:t>120</w:t>
      </w:r>
      <w:r w:rsidRPr="009F619A">
        <w:rPr>
          <w:sz w:val="24"/>
        </w:rPr>
        <w:t xml:space="preserve"> minutes x </w:t>
      </w:r>
      <w:r w:rsidR="006405CD" w:rsidRPr="009F619A">
        <w:rPr>
          <w:sz w:val="24"/>
        </w:rPr>
        <w:t>2</w:t>
      </w:r>
      <w:r w:rsidR="00DB00F9" w:rsidRPr="009F619A">
        <w:rPr>
          <w:sz w:val="24"/>
        </w:rPr>
        <w:t>7</w:t>
      </w:r>
      <w:r w:rsidR="00D978B0" w:rsidRPr="009F619A">
        <w:rPr>
          <w:sz w:val="24"/>
        </w:rPr>
        <w:t xml:space="preserve"> </w:t>
      </w:r>
      <w:r w:rsidRPr="009F619A">
        <w:rPr>
          <w:sz w:val="24"/>
        </w:rPr>
        <w:t xml:space="preserve">= </w:t>
      </w:r>
      <w:r w:rsidR="00D27879">
        <w:rPr>
          <w:sz w:val="24"/>
        </w:rPr>
        <w:t>3,240</w:t>
      </w:r>
      <w:r w:rsidR="00D978B0" w:rsidRPr="009F619A">
        <w:rPr>
          <w:sz w:val="24"/>
        </w:rPr>
        <w:t xml:space="preserve"> </w:t>
      </w:r>
      <w:r w:rsidRPr="009F619A">
        <w:rPr>
          <w:sz w:val="24"/>
        </w:rPr>
        <w:t xml:space="preserve">minutes = </w:t>
      </w:r>
      <w:r w:rsidR="00D27879">
        <w:rPr>
          <w:sz w:val="24"/>
        </w:rPr>
        <w:t>54</w:t>
      </w:r>
      <w:r w:rsidR="00D978B0" w:rsidRPr="009F619A">
        <w:rPr>
          <w:sz w:val="24"/>
        </w:rPr>
        <w:t xml:space="preserve"> </w:t>
      </w:r>
      <w:r w:rsidRPr="009F619A">
        <w:rPr>
          <w:sz w:val="24"/>
        </w:rPr>
        <w:t>hours).</w:t>
      </w:r>
      <w:r w:rsidR="004F62CB">
        <w:rPr>
          <w:sz w:val="24"/>
        </w:rPr>
        <w:t xml:space="preserve"> </w:t>
      </w:r>
    </w:p>
    <w:p w:rsidR="00AD7CC3" w:rsidRDefault="00AD7CC3" w:rsidP="009F619A">
      <w:pPr>
        <w:ind w:left="360"/>
        <w:rPr>
          <w:b/>
          <w:sz w:val="24"/>
        </w:rPr>
      </w:pPr>
    </w:p>
    <w:p w:rsidR="003E2482" w:rsidRPr="009F619A" w:rsidRDefault="003E2482" w:rsidP="009F619A">
      <w:pPr>
        <w:ind w:left="360"/>
        <w:rPr>
          <w:b/>
          <w:sz w:val="24"/>
        </w:rPr>
      </w:pPr>
      <w:r w:rsidRPr="009F619A">
        <w:rPr>
          <w:b/>
          <w:sz w:val="24"/>
        </w:rPr>
        <w:t xml:space="preserve">Total burden hours associated with the data collection is </w:t>
      </w:r>
      <w:r w:rsidR="00A337BC">
        <w:rPr>
          <w:b/>
          <w:sz w:val="24"/>
        </w:rPr>
        <w:t>99</w:t>
      </w:r>
      <w:r w:rsidR="00864616" w:rsidRPr="009F619A">
        <w:rPr>
          <w:b/>
          <w:sz w:val="24"/>
        </w:rPr>
        <w:t xml:space="preserve"> </w:t>
      </w:r>
      <w:r w:rsidRPr="009F619A">
        <w:rPr>
          <w:b/>
          <w:sz w:val="24"/>
        </w:rPr>
        <w:t>hours.</w:t>
      </w:r>
    </w:p>
    <w:p w:rsidR="003E2482" w:rsidRPr="009F619A" w:rsidRDefault="003E2482" w:rsidP="009F619A">
      <w:pPr>
        <w:rPr>
          <w:sz w:val="24"/>
        </w:rPr>
      </w:pPr>
    </w:p>
    <w:tbl>
      <w:tblPr>
        <w:tblW w:w="9195" w:type="dxa"/>
        <w:tblCellMar>
          <w:left w:w="0" w:type="dxa"/>
          <w:right w:w="0" w:type="dxa"/>
        </w:tblCellMar>
        <w:tblLook w:val="0000"/>
      </w:tblPr>
      <w:tblGrid>
        <w:gridCol w:w="3615"/>
        <w:gridCol w:w="1440"/>
        <w:gridCol w:w="1440"/>
        <w:gridCol w:w="1260"/>
        <w:gridCol w:w="1440"/>
      </w:tblGrid>
      <w:tr w:rsidR="006405CD" w:rsidRPr="009F619A" w:rsidTr="00A74E5F">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6405CD" w:rsidRPr="009F619A" w:rsidRDefault="006405CD" w:rsidP="009F619A">
            <w:pPr>
              <w:rPr>
                <w:sz w:val="24"/>
              </w:rPr>
            </w:pPr>
            <w:r w:rsidRPr="009F619A">
              <w:rPr>
                <w:b/>
                <w:bCs/>
                <w:i/>
                <w:iCs/>
                <w:sz w:val="24"/>
              </w:rPr>
              <w:t>Estimated Annual Reporting Burden, by Anticipated Data Collection Methods</w:t>
            </w:r>
            <w:r w:rsidRPr="009F619A">
              <w:rPr>
                <w:sz w:val="24"/>
              </w:rPr>
              <w:t> </w:t>
            </w:r>
          </w:p>
          <w:p w:rsidR="006405CD" w:rsidRPr="009F619A" w:rsidRDefault="006405CD" w:rsidP="009F619A">
            <w:pPr>
              <w:rPr>
                <w:sz w:val="24"/>
              </w:rPr>
            </w:pPr>
            <w:r w:rsidRPr="009F619A">
              <w:rPr>
                <w:sz w:val="24"/>
              </w:rPr>
              <w:t> </w:t>
            </w:r>
          </w:p>
        </w:tc>
      </w:tr>
      <w:tr w:rsidR="006405CD" w:rsidRPr="009F619A" w:rsidTr="00A74E5F">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Total Hours</w:t>
            </w:r>
          </w:p>
        </w:tc>
      </w:tr>
      <w:tr w:rsidR="006405CD" w:rsidRPr="009F619A" w:rsidTr="00A74E5F">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rPr>
                <w:sz w:val="24"/>
              </w:rPr>
            </w:pPr>
            <w:r w:rsidRPr="009F619A">
              <w:rPr>
                <w:sz w:val="24"/>
              </w:rPr>
              <w:t>Consumer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9F619A" w:rsidRDefault="00236EBF" w:rsidP="009F619A">
            <w:pPr>
              <w:ind w:right="432"/>
              <w:jc w:val="right"/>
              <w:rPr>
                <w:sz w:val="24"/>
              </w:rPr>
            </w:pPr>
            <w:r>
              <w:rPr>
                <w:sz w:val="24"/>
              </w:rPr>
              <w:t>27</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jc w:val="center"/>
              <w:rPr>
                <w:sz w:val="24"/>
              </w:rPr>
            </w:pPr>
            <w:r w:rsidRPr="009F619A">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236EBF" w:rsidP="009F619A">
            <w:pPr>
              <w:ind w:right="432"/>
              <w:jc w:val="right"/>
              <w:rPr>
                <w:sz w:val="24"/>
              </w:rPr>
            </w:pPr>
            <w:r>
              <w:rPr>
                <w:sz w:val="24"/>
              </w:rPr>
              <w:t>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236EBF" w:rsidP="009F619A">
            <w:pPr>
              <w:ind w:right="432"/>
              <w:jc w:val="right"/>
              <w:rPr>
                <w:sz w:val="24"/>
              </w:rPr>
            </w:pPr>
            <w:r>
              <w:rPr>
                <w:sz w:val="24"/>
              </w:rPr>
              <w:t>54</w:t>
            </w:r>
          </w:p>
        </w:tc>
      </w:tr>
      <w:tr w:rsidR="004F62CB"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E130E3">
            <w:pPr>
              <w:rPr>
                <w:sz w:val="24"/>
              </w:rPr>
            </w:pPr>
            <w:r>
              <w:rPr>
                <w:sz w:val="24"/>
              </w:rPr>
              <w:t xml:space="preserve">Screening for </w:t>
            </w:r>
            <w:r w:rsidR="00E130E3">
              <w:rPr>
                <w:sz w:val="24"/>
              </w:rPr>
              <w:t>Consumer</w:t>
            </w:r>
            <w:r w:rsidRPr="0012368C">
              <w:rPr>
                <w:sz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9F619A" w:rsidRDefault="00236EBF" w:rsidP="009F619A">
            <w:pPr>
              <w:ind w:right="432"/>
              <w:jc w:val="right"/>
              <w:rPr>
                <w:sz w:val="24"/>
              </w:rPr>
            </w:pPr>
            <w:r>
              <w:rPr>
                <w:sz w:val="24"/>
              </w:rPr>
              <w:t>270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jc w:val="center"/>
              <w:rPr>
                <w:sz w:val="24"/>
              </w:rPr>
            </w:pPr>
            <w:r>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236EBF" w:rsidP="009F619A">
            <w:pPr>
              <w:ind w:right="432"/>
              <w:jc w:val="right"/>
              <w:rPr>
                <w:sz w:val="24"/>
              </w:rPr>
            </w:pPr>
            <w:r>
              <w:rPr>
                <w:sz w:val="24"/>
              </w:rPr>
              <w:t>45</w:t>
            </w:r>
          </w:p>
        </w:tc>
      </w:tr>
      <w:tr w:rsidR="006405CD"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rPr>
                <w:b/>
                <w:sz w:val="24"/>
              </w:rPr>
            </w:pPr>
            <w:r w:rsidRPr="00E130E3">
              <w:rPr>
                <w:b/>
                <w:sz w:val="24"/>
              </w:rPr>
              <w:t>Total</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E130E3" w:rsidRDefault="00236EBF" w:rsidP="009F619A">
            <w:pPr>
              <w:ind w:right="432"/>
              <w:jc w:val="right"/>
              <w:rPr>
                <w:b/>
                <w:sz w:val="24"/>
              </w:rPr>
            </w:pPr>
            <w:r>
              <w:rPr>
                <w:b/>
                <w:sz w:val="24"/>
              </w:rPr>
              <w:t>297</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jc w:val="center"/>
              <w:rPr>
                <w:b/>
                <w:sz w:val="24"/>
              </w:rPr>
            </w:pPr>
            <w:r w:rsidRPr="00E130E3">
              <w:rPr>
                <w:b/>
                <w:sz w:val="24"/>
              </w:rPr>
              <w:t>--</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ind w:right="432"/>
              <w:jc w:val="right"/>
              <w:rPr>
                <w:b/>
                <w:sz w:val="24"/>
              </w:rPr>
            </w:pPr>
            <w:r w:rsidRPr="00E130E3">
              <w:rPr>
                <w:b/>
                <w:sz w:val="24"/>
              </w:rPr>
              <w:t>--</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236EBF" w:rsidP="009F619A">
            <w:pPr>
              <w:ind w:right="432"/>
              <w:jc w:val="right"/>
              <w:rPr>
                <w:b/>
                <w:sz w:val="24"/>
              </w:rPr>
            </w:pPr>
            <w:r>
              <w:rPr>
                <w:b/>
                <w:sz w:val="24"/>
              </w:rPr>
              <w:t>99</w:t>
            </w:r>
          </w:p>
        </w:tc>
      </w:tr>
    </w:tbl>
    <w:p w:rsidR="004F62CB" w:rsidRPr="009F619A" w:rsidRDefault="004F62CB"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Background</w:t>
      </w:r>
    </w:p>
    <w:p w:rsidR="00E130E3" w:rsidRDefault="00E130E3" w:rsidP="009F619A">
      <w:pPr>
        <w:rPr>
          <w:sz w:val="24"/>
        </w:rPr>
      </w:pPr>
    </w:p>
    <w:p w:rsidR="009850F2" w:rsidRPr="009F619A" w:rsidRDefault="009850F2" w:rsidP="009F619A">
      <w:pPr>
        <w:rPr>
          <w:sz w:val="24"/>
        </w:rPr>
      </w:pPr>
      <w:r w:rsidRPr="009F619A">
        <w:rPr>
          <w:sz w:val="24"/>
        </w:rPr>
        <w:t>The Office of the National Coordinator for Health Information Technology (ONC) serves as the Health and Human Services (HHS) Secretary’s principal advisor on the development, application, and use of health information technology (health IT). 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Coordinator. 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p>
    <w:p w:rsidR="009850F2" w:rsidRPr="009F619A" w:rsidRDefault="009850F2" w:rsidP="009F619A">
      <w:pPr>
        <w:rPr>
          <w:sz w:val="24"/>
        </w:rPr>
      </w:pPr>
    </w:p>
    <w:p w:rsidR="00C5520C" w:rsidRPr="009F619A" w:rsidRDefault="009850F2" w:rsidP="009F619A">
      <w:pPr>
        <w:rPr>
          <w:sz w:val="24"/>
        </w:rPr>
      </w:pPr>
      <w:r w:rsidRPr="009F619A">
        <w:rPr>
          <w:sz w:val="24"/>
        </w:rPr>
        <w:t xml:space="preserve">Education on Health Information Privacy is mandated in the HITECH Act, Sec. 13403, to develop and maintain a multi-faceted national education initiative to enhance public transparency regarding the uses of protected health information, including programs to educate individuals about the potential uses of their protected health information, the effects of such uses, and the rights of individuals with respect to such uses. </w:t>
      </w:r>
      <w:r w:rsidR="00C5520C" w:rsidRPr="009F619A">
        <w:rPr>
          <w:sz w:val="24"/>
        </w:rPr>
        <w:t>According to the HITECH act, the education effort must present information in a clear and understandable manner. Therefore, testing of messages and materials is essential to the effort, to</w:t>
      </w:r>
      <w:r w:rsidR="003E07D9" w:rsidRPr="009F619A">
        <w:rPr>
          <w:sz w:val="24"/>
        </w:rPr>
        <w:t xml:space="preserve"> ensure consumers understand topics related to protected health information.</w:t>
      </w:r>
    </w:p>
    <w:p w:rsidR="00C5520C" w:rsidRPr="009F619A" w:rsidRDefault="00C5520C" w:rsidP="009F619A">
      <w:pPr>
        <w:rPr>
          <w:sz w:val="24"/>
        </w:rPr>
      </w:pPr>
    </w:p>
    <w:p w:rsidR="009850F2" w:rsidRPr="009F619A" w:rsidRDefault="009850F2" w:rsidP="009F619A">
      <w:pPr>
        <w:rPr>
          <w:sz w:val="24"/>
        </w:rPr>
      </w:pPr>
      <w:r w:rsidRPr="009F619A">
        <w:rPr>
          <w:sz w:val="24"/>
        </w:rPr>
        <w:t xml:space="preserve">ONC is collaborating with the HHS Office for Civil Rights (OCR) to oversee the education and </w:t>
      </w:r>
      <w:r w:rsidRPr="009F619A">
        <w:rPr>
          <w:sz w:val="24"/>
        </w:rPr>
        <w:lastRenderedPageBreak/>
        <w:t xml:space="preserve">communication activities regarding health information privacy. </w:t>
      </w:r>
    </w:p>
    <w:p w:rsidR="00A337BC" w:rsidRPr="009F619A" w:rsidRDefault="00A337BC" w:rsidP="009F619A">
      <w:pPr>
        <w:tabs>
          <w:tab w:val="left" w:pos="360"/>
        </w:tabs>
        <w:rPr>
          <w:sz w:val="24"/>
        </w:rPr>
      </w:pPr>
    </w:p>
    <w:p w:rsidR="003E2482" w:rsidRPr="009F619A" w:rsidRDefault="009767A1" w:rsidP="00251E5E">
      <w:pPr>
        <w:pStyle w:val="ListParagraph"/>
        <w:numPr>
          <w:ilvl w:val="0"/>
          <w:numId w:val="3"/>
        </w:numPr>
        <w:spacing w:after="0" w:line="240" w:lineRule="auto"/>
        <w:rPr>
          <w:rFonts w:ascii="Times New Roman" w:hAnsi="Times New Roman"/>
          <w:sz w:val="24"/>
          <w:szCs w:val="24"/>
        </w:rPr>
      </w:pPr>
      <w:r w:rsidRPr="009F619A">
        <w:rPr>
          <w:rFonts w:ascii="Times New Roman" w:hAnsi="Times New Roman"/>
          <w:sz w:val="24"/>
          <w:szCs w:val="24"/>
        </w:rPr>
        <w:t>Methodology</w:t>
      </w:r>
      <w:r w:rsidR="00C040F8" w:rsidRPr="009F619A">
        <w:rPr>
          <w:rFonts w:ascii="Times New Roman" w:hAnsi="Times New Roman"/>
          <w:sz w:val="24"/>
          <w:szCs w:val="24"/>
        </w:rPr>
        <w:t xml:space="preserve"> for Focus Groups </w:t>
      </w:r>
    </w:p>
    <w:p w:rsidR="00324912" w:rsidRDefault="00324912" w:rsidP="009F619A">
      <w:pPr>
        <w:rPr>
          <w:sz w:val="24"/>
          <w:u w:val="single"/>
        </w:rPr>
      </w:pPr>
      <w:bookmarkStart w:id="0" w:name="OLE_LINK3"/>
      <w:bookmarkStart w:id="1" w:name="OLE_LINK4"/>
    </w:p>
    <w:p w:rsidR="000A57D1" w:rsidRPr="009F619A" w:rsidRDefault="000A57D1" w:rsidP="009F619A">
      <w:pPr>
        <w:rPr>
          <w:sz w:val="24"/>
          <w:u w:val="single"/>
        </w:rPr>
      </w:pPr>
      <w:r w:rsidRPr="009F619A">
        <w:rPr>
          <w:sz w:val="24"/>
          <w:u w:val="single"/>
        </w:rPr>
        <w:t>Focus Group Objectives:</w:t>
      </w:r>
    </w:p>
    <w:p w:rsidR="00E130E3" w:rsidRDefault="00E130E3" w:rsidP="00E130E3">
      <w:pPr>
        <w:widowControl/>
        <w:tabs>
          <w:tab w:val="left" w:pos="1440"/>
        </w:tabs>
        <w:ind w:left="720"/>
        <w:rPr>
          <w:sz w:val="24"/>
        </w:rPr>
      </w:pPr>
    </w:p>
    <w:p w:rsidR="007C31D5" w:rsidRPr="007C31D5" w:rsidRDefault="007C31D5" w:rsidP="007C31D5">
      <w:pPr>
        <w:widowControl/>
        <w:numPr>
          <w:ilvl w:val="0"/>
          <w:numId w:val="2"/>
        </w:numPr>
        <w:tabs>
          <w:tab w:val="left" w:pos="1440"/>
        </w:tabs>
        <w:rPr>
          <w:sz w:val="24"/>
        </w:rPr>
      </w:pPr>
      <w:r w:rsidRPr="007C31D5">
        <w:rPr>
          <w:sz w:val="24"/>
        </w:rPr>
        <w:t>Test print ads composites designed to raise awareness of rights under the HIPAA Privacy Rule</w:t>
      </w:r>
      <w:r>
        <w:rPr>
          <w:sz w:val="24"/>
        </w:rPr>
        <w:t>, in particular, access to PHI;</w:t>
      </w:r>
      <w:r w:rsidRPr="007C31D5">
        <w:rPr>
          <w:sz w:val="24"/>
        </w:rPr>
        <w:t xml:space="preserve"> </w:t>
      </w:r>
    </w:p>
    <w:p w:rsidR="007C31D5" w:rsidRPr="007C31D5" w:rsidRDefault="007C31D5" w:rsidP="007C31D5">
      <w:pPr>
        <w:widowControl/>
        <w:numPr>
          <w:ilvl w:val="0"/>
          <w:numId w:val="2"/>
        </w:numPr>
        <w:tabs>
          <w:tab w:val="left" w:pos="1440"/>
        </w:tabs>
        <w:rPr>
          <w:sz w:val="24"/>
        </w:rPr>
      </w:pPr>
      <w:r w:rsidRPr="007C31D5">
        <w:rPr>
          <w:sz w:val="24"/>
        </w:rPr>
        <w:t xml:space="preserve">Better understand characteristics of the target audiences, including attitudes, beliefs, and behaviors as related to messages </w:t>
      </w:r>
      <w:r>
        <w:rPr>
          <w:sz w:val="24"/>
        </w:rPr>
        <w:t>included in print ad composites;</w:t>
      </w:r>
    </w:p>
    <w:p w:rsidR="007C31D5" w:rsidRPr="007C31D5" w:rsidRDefault="007C31D5" w:rsidP="007C31D5">
      <w:pPr>
        <w:widowControl/>
        <w:numPr>
          <w:ilvl w:val="0"/>
          <w:numId w:val="2"/>
        </w:numPr>
        <w:tabs>
          <w:tab w:val="left" w:pos="1440"/>
        </w:tabs>
        <w:rPr>
          <w:sz w:val="24"/>
        </w:rPr>
      </w:pPr>
      <w:r w:rsidRPr="007C31D5">
        <w:rPr>
          <w:sz w:val="24"/>
        </w:rPr>
        <w:t>Use these insights in the continual development of effective communications;</w:t>
      </w:r>
    </w:p>
    <w:p w:rsidR="007C31D5" w:rsidRPr="007C31D5" w:rsidRDefault="007C31D5" w:rsidP="007C31D5">
      <w:pPr>
        <w:widowControl/>
        <w:numPr>
          <w:ilvl w:val="0"/>
          <w:numId w:val="2"/>
        </w:numPr>
        <w:tabs>
          <w:tab w:val="left" w:pos="1440"/>
        </w:tabs>
        <w:rPr>
          <w:sz w:val="24"/>
        </w:rPr>
      </w:pPr>
      <w:r w:rsidRPr="007C31D5">
        <w:rPr>
          <w:sz w:val="24"/>
        </w:rPr>
        <w:t xml:space="preserve">Help determine promotion and distribution channels to reach the target audience with appropriate messages; and </w:t>
      </w:r>
    </w:p>
    <w:p w:rsidR="007C31D5" w:rsidRPr="007C31D5" w:rsidRDefault="007C31D5" w:rsidP="007C31D5">
      <w:pPr>
        <w:widowControl/>
        <w:numPr>
          <w:ilvl w:val="0"/>
          <w:numId w:val="2"/>
        </w:numPr>
        <w:tabs>
          <w:tab w:val="left" w:pos="1440"/>
        </w:tabs>
        <w:rPr>
          <w:sz w:val="24"/>
        </w:rPr>
      </w:pPr>
      <w:r w:rsidRPr="007C31D5">
        <w:rPr>
          <w:sz w:val="24"/>
        </w:rPr>
        <w:t>Expend limited program resource dollars wisely and effectively.</w:t>
      </w:r>
    </w:p>
    <w:p w:rsidR="008A2C54" w:rsidRPr="007C31D5" w:rsidRDefault="008A2C54" w:rsidP="009F619A">
      <w:pPr>
        <w:widowControl/>
        <w:autoSpaceDE/>
        <w:adjustRightInd/>
        <w:rPr>
          <w:sz w:val="24"/>
        </w:rPr>
      </w:pPr>
    </w:p>
    <w:bookmarkEnd w:id="0"/>
    <w:bookmarkEnd w:id="1"/>
    <w:p w:rsidR="000A57D1" w:rsidRPr="009F619A" w:rsidRDefault="000A57D1" w:rsidP="009F619A">
      <w:pPr>
        <w:rPr>
          <w:sz w:val="24"/>
          <w:u w:val="single"/>
        </w:rPr>
      </w:pPr>
      <w:r w:rsidRPr="009F619A">
        <w:rPr>
          <w:sz w:val="24"/>
          <w:u w:val="single"/>
        </w:rPr>
        <w:t>Methodology, Design and Data Analysis:</w:t>
      </w:r>
    </w:p>
    <w:p w:rsidR="000A57D1" w:rsidRPr="009F619A" w:rsidRDefault="000A57D1" w:rsidP="009F619A">
      <w:pPr>
        <w:rPr>
          <w:sz w:val="24"/>
          <w:u w:val="single"/>
        </w:rPr>
      </w:pPr>
    </w:p>
    <w:p w:rsidR="00732D4F" w:rsidRPr="00732D4F" w:rsidRDefault="006F71B6" w:rsidP="009F619A">
      <w:pPr>
        <w:rPr>
          <w:color w:val="000000"/>
          <w:sz w:val="24"/>
        </w:rPr>
      </w:pPr>
      <w:r w:rsidRPr="00732D4F">
        <w:rPr>
          <w:i/>
          <w:color w:val="000000"/>
          <w:sz w:val="24"/>
        </w:rPr>
        <w:t xml:space="preserve">Recruitment and </w:t>
      </w:r>
      <w:r w:rsidR="00A81118" w:rsidRPr="00732D4F">
        <w:rPr>
          <w:i/>
          <w:color w:val="000000"/>
          <w:sz w:val="24"/>
        </w:rPr>
        <w:t>Screening</w:t>
      </w:r>
      <w:r w:rsidR="00A81118" w:rsidRPr="00732D4F">
        <w:rPr>
          <w:color w:val="000000"/>
          <w:sz w:val="24"/>
        </w:rPr>
        <w:t xml:space="preserve">:  </w:t>
      </w:r>
      <w:r w:rsidR="005C79B2" w:rsidRPr="00732D4F">
        <w:rPr>
          <w:color w:val="000000"/>
          <w:sz w:val="24"/>
        </w:rPr>
        <w:t>OCR</w:t>
      </w:r>
      <w:r w:rsidR="00732D4F" w:rsidRPr="00732D4F">
        <w:rPr>
          <w:color w:val="000000"/>
          <w:sz w:val="24"/>
        </w:rPr>
        <w:t>, through its vendor, Better World Advertising (BWA),</w:t>
      </w:r>
      <w:r w:rsidR="005C79B2" w:rsidRPr="00732D4F">
        <w:rPr>
          <w:color w:val="000000"/>
          <w:sz w:val="24"/>
        </w:rPr>
        <w:t xml:space="preserve"> </w:t>
      </w:r>
      <w:r w:rsidR="000A57D1" w:rsidRPr="00732D4F">
        <w:rPr>
          <w:color w:val="000000"/>
          <w:sz w:val="24"/>
        </w:rPr>
        <w:t>will</w:t>
      </w:r>
      <w:r w:rsidR="00097538" w:rsidRPr="00732D4F">
        <w:rPr>
          <w:color w:val="000000"/>
          <w:sz w:val="24"/>
        </w:rPr>
        <w:t xml:space="preserve"> conduct focus groups among </w:t>
      </w:r>
      <w:r w:rsidR="008D6012" w:rsidRPr="00732D4F">
        <w:rPr>
          <w:color w:val="000000"/>
          <w:sz w:val="24"/>
        </w:rPr>
        <w:t>2</w:t>
      </w:r>
      <w:r w:rsidR="00E916D2" w:rsidRPr="00732D4F">
        <w:rPr>
          <w:color w:val="000000"/>
          <w:sz w:val="24"/>
        </w:rPr>
        <w:t>7</w:t>
      </w:r>
      <w:r w:rsidR="00180812" w:rsidRPr="00732D4F">
        <w:rPr>
          <w:color w:val="000000"/>
          <w:sz w:val="24"/>
        </w:rPr>
        <w:t xml:space="preserve"> </w:t>
      </w:r>
      <w:r w:rsidR="000A57D1" w:rsidRPr="00732D4F">
        <w:rPr>
          <w:color w:val="000000"/>
          <w:sz w:val="24"/>
        </w:rPr>
        <w:t>adult</w:t>
      </w:r>
      <w:r w:rsidR="008D6012" w:rsidRPr="00732D4F">
        <w:rPr>
          <w:color w:val="000000"/>
          <w:sz w:val="24"/>
        </w:rPr>
        <w:t xml:space="preserve"> participant</w:t>
      </w:r>
      <w:r w:rsidR="00946177" w:rsidRPr="00732D4F">
        <w:rPr>
          <w:color w:val="000000"/>
          <w:sz w:val="24"/>
        </w:rPr>
        <w:t>s</w:t>
      </w:r>
      <w:r w:rsidR="000A57D1" w:rsidRPr="00732D4F">
        <w:rPr>
          <w:color w:val="000000"/>
          <w:sz w:val="24"/>
        </w:rPr>
        <w:t xml:space="preserve"> in </w:t>
      </w:r>
      <w:r w:rsidR="00A337BC" w:rsidRPr="00732D4F">
        <w:rPr>
          <w:color w:val="000000"/>
          <w:sz w:val="24"/>
        </w:rPr>
        <w:t>three</w:t>
      </w:r>
      <w:r w:rsidR="000A57D1" w:rsidRPr="00732D4F">
        <w:rPr>
          <w:color w:val="000000"/>
          <w:sz w:val="24"/>
        </w:rPr>
        <w:t xml:space="preserve"> locations. </w:t>
      </w:r>
      <w:r w:rsidR="00732D4F" w:rsidRPr="00732D4F">
        <w:rPr>
          <w:sz w:val="24"/>
        </w:rPr>
        <w:t>BWA will work with three focus group facilities during recruitment. Facilities will screen and recruit participants with direction by</w:t>
      </w:r>
      <w:r w:rsidR="00B24C9B">
        <w:rPr>
          <w:sz w:val="24"/>
        </w:rPr>
        <w:t xml:space="preserve"> BWA, and </w:t>
      </w:r>
      <w:r w:rsidR="00732D4F" w:rsidRPr="00732D4F">
        <w:rPr>
          <w:sz w:val="24"/>
        </w:rPr>
        <w:t>BWA will supply screening materials designed to vet qualifying participants. Screening materials will serve to identify HIV+ BMSMs between the ages of 18 and 39 with behavioral and attitudinal traits that are congruous with the campaign’s target audience.</w:t>
      </w:r>
    </w:p>
    <w:p w:rsidR="00732D4F" w:rsidRPr="00B24C9B" w:rsidRDefault="00732D4F" w:rsidP="009F619A">
      <w:pPr>
        <w:rPr>
          <w:color w:val="000000"/>
          <w:sz w:val="24"/>
        </w:rPr>
      </w:pPr>
    </w:p>
    <w:p w:rsidR="00B24C9B" w:rsidRPr="00B24C9B" w:rsidRDefault="00B24C9B" w:rsidP="00B24C9B">
      <w:pPr>
        <w:rPr>
          <w:sz w:val="24"/>
        </w:rPr>
      </w:pPr>
      <w:r w:rsidRPr="00B24C9B">
        <w:rPr>
          <w:sz w:val="24"/>
        </w:rPr>
        <w:t>Participants will be recruited from facilities’ opt-in recruiting databases, which offers the most expedient and efficient means of recruiting. If necessary, recruitment may be expanded through referrals from database participants, who provide to the recruiter the name of a candidate for contact. The recruiting process begins with phone calls or direct emailing of announcement with information about the date, time, incentive and subject matter of the focus group. Interested participants will be screened by professional recruiters to assure that they meet the specific target audience requirements required by the research.</w:t>
      </w:r>
    </w:p>
    <w:p w:rsidR="006F71B6" w:rsidRPr="00B24C9B" w:rsidRDefault="006F71B6" w:rsidP="006F71B6">
      <w:pPr>
        <w:rPr>
          <w:sz w:val="24"/>
        </w:rPr>
      </w:pPr>
    </w:p>
    <w:p w:rsidR="00B24C9B" w:rsidRPr="00B24C9B" w:rsidRDefault="00B24C9B" w:rsidP="00B24C9B">
      <w:pPr>
        <w:rPr>
          <w:sz w:val="24"/>
        </w:rPr>
      </w:pPr>
      <w:r w:rsidRPr="00B24C9B">
        <w:rPr>
          <w:i/>
          <w:sz w:val="24"/>
        </w:rPr>
        <w:t>Moderation</w:t>
      </w:r>
      <w:r w:rsidRPr="00B24C9B">
        <w:rPr>
          <w:sz w:val="24"/>
        </w:rPr>
        <w:t xml:space="preserve">: Focus groups will be moderated by </w:t>
      </w:r>
      <w:r>
        <w:rPr>
          <w:sz w:val="24"/>
        </w:rPr>
        <w:t xml:space="preserve">BWA </w:t>
      </w:r>
      <w:r w:rsidRPr="00B24C9B">
        <w:rPr>
          <w:sz w:val="24"/>
        </w:rPr>
        <w:t xml:space="preserve">and observed by staff from BWA and the Health and Human Services Office for Civil Rights. Advertising mock-ups will be presented to groups comprised of HIV + BMSM. The purpose of the groups will be to test each ad for effectiveness, clarity and message resonance. </w:t>
      </w:r>
    </w:p>
    <w:p w:rsidR="00B24C9B" w:rsidRPr="00B24C9B" w:rsidRDefault="00B24C9B" w:rsidP="00B24C9B">
      <w:pPr>
        <w:rPr>
          <w:sz w:val="24"/>
        </w:rPr>
      </w:pPr>
    </w:p>
    <w:p w:rsidR="00B24C9B" w:rsidRPr="00B24C9B" w:rsidRDefault="00B24C9B" w:rsidP="00B24C9B">
      <w:pPr>
        <w:rPr>
          <w:sz w:val="24"/>
        </w:rPr>
      </w:pPr>
      <w:r w:rsidRPr="00B24C9B">
        <w:rPr>
          <w:sz w:val="24"/>
        </w:rPr>
        <w:t xml:space="preserve">Focus groups will last </w:t>
      </w:r>
      <w:r w:rsidR="00AB18F0">
        <w:rPr>
          <w:sz w:val="24"/>
        </w:rPr>
        <w:t>two</w:t>
      </w:r>
      <w:r w:rsidRPr="00B24C9B">
        <w:rPr>
          <w:sz w:val="24"/>
        </w:rPr>
        <w:t xml:space="preserve"> hours</w:t>
      </w:r>
      <w:r>
        <w:rPr>
          <w:sz w:val="24"/>
        </w:rPr>
        <w:t xml:space="preserve"> per session</w:t>
      </w:r>
      <w:r w:rsidRPr="00B24C9B">
        <w:rPr>
          <w:sz w:val="24"/>
        </w:rPr>
        <w:t xml:space="preserve">. The moderator will explain focus group procedure, hand out confidentiality documentation, present print ad mock-ups, allow for notation and then engage participants in discussion. </w:t>
      </w:r>
    </w:p>
    <w:p w:rsidR="00B24C9B" w:rsidRPr="00B24C9B" w:rsidRDefault="00B24C9B" w:rsidP="00B24C9B">
      <w:pPr>
        <w:rPr>
          <w:sz w:val="24"/>
        </w:rPr>
      </w:pPr>
    </w:p>
    <w:p w:rsidR="00B24C9B" w:rsidRPr="00B24C9B" w:rsidRDefault="00B24C9B" w:rsidP="00B24C9B">
      <w:pPr>
        <w:rPr>
          <w:sz w:val="24"/>
        </w:rPr>
      </w:pPr>
      <w:r w:rsidRPr="00B24C9B">
        <w:rPr>
          <w:sz w:val="24"/>
        </w:rPr>
        <w:t xml:space="preserve">Participants will be asked to describe their understanding of each ad. Moderator will attempt to elicit information about their attitudes, beliefs and perceptions as related to each ad’s message. Participants will be asked to expand on their insights and experiences for the purpose of identifying cultural and group norms, addressing barriers and determining how to minimize challenges. </w:t>
      </w:r>
    </w:p>
    <w:p w:rsidR="00B24C9B" w:rsidRPr="00B24C9B" w:rsidRDefault="00B24C9B" w:rsidP="00B24C9B">
      <w:pPr>
        <w:rPr>
          <w:sz w:val="24"/>
        </w:rPr>
      </w:pPr>
      <w:r w:rsidRPr="00B24C9B">
        <w:rPr>
          <w:sz w:val="24"/>
        </w:rPr>
        <w:lastRenderedPageBreak/>
        <w:t xml:space="preserve">Participants will rate each concept on a scale of 1 to 10, with 10 serving as the highest possible score. They will also be asked to rank their top three favorite ads, with 1 being the most favored. This will be repeated for each mock-up. </w:t>
      </w:r>
    </w:p>
    <w:p w:rsidR="00B24C9B" w:rsidRPr="00B24C9B" w:rsidRDefault="00B24C9B" w:rsidP="00B24C9B">
      <w:pPr>
        <w:rPr>
          <w:sz w:val="24"/>
        </w:rPr>
      </w:pPr>
    </w:p>
    <w:p w:rsidR="00B24C9B" w:rsidRPr="00B24C9B" w:rsidRDefault="00B24C9B" w:rsidP="00B24C9B">
      <w:pPr>
        <w:rPr>
          <w:sz w:val="24"/>
        </w:rPr>
      </w:pPr>
      <w:r w:rsidRPr="00B24C9B">
        <w:rPr>
          <w:sz w:val="24"/>
        </w:rPr>
        <w:t xml:space="preserve">BWA will interpret and report quantitative and qualitative findings. After testing has been completed, BWA will deliver a testing report summarizing participant reactions and rating/rankings. The report will include a recommendation for </w:t>
      </w:r>
      <w:r>
        <w:rPr>
          <w:sz w:val="24"/>
        </w:rPr>
        <w:t>communication efforts</w:t>
      </w:r>
      <w:r w:rsidRPr="00B24C9B">
        <w:rPr>
          <w:sz w:val="24"/>
        </w:rPr>
        <w:t>.</w:t>
      </w:r>
    </w:p>
    <w:p w:rsidR="00B24C9B" w:rsidRPr="00B24C9B" w:rsidRDefault="00B24C9B" w:rsidP="00B24C9B">
      <w:pPr>
        <w:rPr>
          <w:sz w:val="24"/>
        </w:rPr>
      </w:pPr>
    </w:p>
    <w:p w:rsidR="00B24C9B" w:rsidRPr="00B24C9B" w:rsidRDefault="00B24C9B" w:rsidP="00B24C9B">
      <w:pPr>
        <w:rPr>
          <w:sz w:val="24"/>
        </w:rPr>
      </w:pPr>
      <w:r w:rsidRPr="00B24C9B">
        <w:rPr>
          <w:sz w:val="24"/>
        </w:rPr>
        <w:t>All focus group sessions will be audio recorded.</w:t>
      </w:r>
    </w:p>
    <w:p w:rsidR="00B24C9B" w:rsidRPr="00B24C9B" w:rsidRDefault="00B24C9B" w:rsidP="006F71B6">
      <w:pPr>
        <w:rPr>
          <w:sz w:val="24"/>
        </w:rPr>
      </w:pPr>
    </w:p>
    <w:p w:rsidR="00180812" w:rsidRPr="009F619A" w:rsidRDefault="00C040F8" w:rsidP="009F619A">
      <w:pPr>
        <w:rPr>
          <w:color w:val="FF0000"/>
          <w:sz w:val="24"/>
        </w:rPr>
      </w:pPr>
      <w:r w:rsidRPr="009F619A">
        <w:rPr>
          <w:i/>
          <w:sz w:val="24"/>
        </w:rPr>
        <w:t xml:space="preserve">Incentives for participants: </w:t>
      </w:r>
      <w:r w:rsidRPr="009F619A">
        <w:rPr>
          <w:sz w:val="24"/>
        </w:rPr>
        <w:t>Focus group participants are typically provided with an incentive – usually a cash or check payment at the close of their research session. We anticipate the total incentive/travel reimbursement offer</w:t>
      </w:r>
      <w:bookmarkStart w:id="2" w:name="_GoBack"/>
      <w:bookmarkEnd w:id="2"/>
      <w:r w:rsidRPr="009F619A">
        <w:rPr>
          <w:sz w:val="24"/>
        </w:rPr>
        <w:t xml:space="preserve">ed to each </w:t>
      </w:r>
      <w:r w:rsidR="008D6012" w:rsidRPr="009F619A">
        <w:rPr>
          <w:sz w:val="24"/>
        </w:rPr>
        <w:t xml:space="preserve">consumer </w:t>
      </w:r>
      <w:r w:rsidRPr="009F619A">
        <w:rPr>
          <w:sz w:val="24"/>
        </w:rPr>
        <w:t xml:space="preserve">participant </w:t>
      </w:r>
      <w:r w:rsidR="0009630F" w:rsidRPr="009F619A">
        <w:rPr>
          <w:sz w:val="24"/>
        </w:rPr>
        <w:t>to</w:t>
      </w:r>
      <w:r w:rsidRPr="009F619A">
        <w:rPr>
          <w:sz w:val="24"/>
        </w:rPr>
        <w:t xml:space="preserve"> be </w:t>
      </w:r>
      <w:r w:rsidRPr="00AC6F04">
        <w:rPr>
          <w:sz w:val="24"/>
        </w:rPr>
        <w:t>$75.</w:t>
      </w:r>
      <w:r w:rsidRPr="009F619A">
        <w:rPr>
          <w:color w:val="FF0000"/>
          <w:sz w:val="24"/>
        </w:rPr>
        <w:t xml:space="preserve"> </w:t>
      </w:r>
    </w:p>
    <w:p w:rsidR="00CC37BE" w:rsidRPr="009F619A" w:rsidRDefault="00CC37BE" w:rsidP="009F619A">
      <w:pPr>
        <w:pStyle w:val="CommentText"/>
        <w:rPr>
          <w:i/>
          <w:sz w:val="24"/>
          <w:szCs w:val="24"/>
        </w:rPr>
      </w:pPr>
    </w:p>
    <w:p w:rsidR="00C040F8" w:rsidRDefault="00C040F8" w:rsidP="009F619A">
      <w:pPr>
        <w:pStyle w:val="CommentText"/>
        <w:rPr>
          <w:rStyle w:val="Strong"/>
          <w:rFonts w:eastAsiaTheme="majorEastAsia"/>
          <w:b w:val="0"/>
          <w:bCs w:val="0"/>
          <w:sz w:val="24"/>
          <w:szCs w:val="24"/>
        </w:rPr>
      </w:pPr>
      <w:r w:rsidRPr="009F619A">
        <w:rPr>
          <w:i/>
          <w:sz w:val="24"/>
          <w:szCs w:val="24"/>
        </w:rPr>
        <w:t xml:space="preserve">Confidentiality: </w:t>
      </w:r>
      <w:r w:rsidRPr="009F619A">
        <w:rPr>
          <w:rStyle w:val="Strong"/>
          <w:rFonts w:eastAsiaTheme="majorEastAsia"/>
          <w:b w:val="0"/>
          <w:bCs w:val="0"/>
          <w:sz w:val="24"/>
          <w:szCs w:val="24"/>
        </w:rPr>
        <w:t xml:space="preserve">Participants are assured by the research facility, and always by the moderator at the beginning of each group, that their names and responses are kept confidential, </w:t>
      </w:r>
      <w:r w:rsidRPr="009F619A">
        <w:rPr>
          <w:bCs/>
          <w:iCs/>
          <w:spacing w:val="-3"/>
          <w:sz w:val="24"/>
          <w:szCs w:val="24"/>
        </w:rPr>
        <w:t>and will not be disclosed to anyone but the individuals conducting research in this investigation, except as otherwise required by law.</w:t>
      </w:r>
      <w:r w:rsidRPr="009F619A">
        <w:rPr>
          <w:rStyle w:val="Strong"/>
          <w:rFonts w:eastAsiaTheme="majorEastAsia"/>
          <w:b w:val="0"/>
          <w:bCs w:val="0"/>
          <w:sz w:val="24"/>
          <w:szCs w:val="24"/>
        </w:rPr>
        <w:t xml:space="preserve"> They are also assured that no one will try to sell them anything following this research.</w:t>
      </w:r>
    </w:p>
    <w:p w:rsidR="00002B4C" w:rsidRDefault="00002B4C" w:rsidP="009F619A">
      <w:pPr>
        <w:rPr>
          <w:sz w:val="24"/>
          <w:u w:val="single"/>
        </w:rPr>
      </w:pPr>
    </w:p>
    <w:p w:rsidR="00C040F8" w:rsidRPr="009F619A" w:rsidRDefault="00C040F8" w:rsidP="009F619A">
      <w:pPr>
        <w:rPr>
          <w:sz w:val="24"/>
        </w:rPr>
      </w:pPr>
      <w:r w:rsidRPr="009F619A">
        <w:rPr>
          <w:sz w:val="24"/>
          <w:u w:val="single"/>
        </w:rPr>
        <w:t>Outcome:</w:t>
      </w:r>
      <w:r w:rsidRPr="009F619A">
        <w:rPr>
          <w:sz w:val="24"/>
        </w:rPr>
        <w:t xml:space="preserve"> </w:t>
      </w:r>
    </w:p>
    <w:p w:rsidR="00C040F8" w:rsidRPr="009F619A" w:rsidRDefault="00C040F8" w:rsidP="009F619A">
      <w:pPr>
        <w:rPr>
          <w:sz w:val="24"/>
        </w:rPr>
      </w:pPr>
    </w:p>
    <w:p w:rsidR="00C040F8" w:rsidRPr="009F619A" w:rsidRDefault="00AC6F04" w:rsidP="00AC6F04">
      <w:pPr>
        <w:rPr>
          <w:sz w:val="24"/>
        </w:rPr>
      </w:pPr>
      <w:r w:rsidRPr="00B24C9B">
        <w:rPr>
          <w:sz w:val="24"/>
        </w:rPr>
        <w:t xml:space="preserve">The </w:t>
      </w:r>
      <w:r>
        <w:rPr>
          <w:sz w:val="24"/>
        </w:rPr>
        <w:t xml:space="preserve">final </w:t>
      </w:r>
      <w:r w:rsidRPr="00B24C9B">
        <w:rPr>
          <w:sz w:val="24"/>
        </w:rPr>
        <w:t xml:space="preserve">report </w:t>
      </w:r>
      <w:r>
        <w:rPr>
          <w:sz w:val="24"/>
        </w:rPr>
        <w:t xml:space="preserve">of the focus groups will </w:t>
      </w:r>
      <w:r w:rsidR="00C040F8" w:rsidRPr="009F619A">
        <w:rPr>
          <w:sz w:val="24"/>
        </w:rPr>
        <w:t>be both descriptive and quantitative in nature</w:t>
      </w:r>
      <w:r w:rsidR="005C79B2" w:rsidRPr="009F619A">
        <w:rPr>
          <w:sz w:val="24"/>
        </w:rPr>
        <w:t xml:space="preserve">, but </w:t>
      </w:r>
      <w:r w:rsidR="006E32AA" w:rsidRPr="009F619A">
        <w:rPr>
          <w:sz w:val="24"/>
        </w:rPr>
        <w:t>is not intended to be generaliz</w:t>
      </w:r>
      <w:r w:rsidR="005C79B2" w:rsidRPr="009F619A">
        <w:rPr>
          <w:sz w:val="24"/>
        </w:rPr>
        <w:t>able to populations beyond participants</w:t>
      </w:r>
      <w:r w:rsidR="00C040F8" w:rsidRPr="009F619A">
        <w:rPr>
          <w:sz w:val="24"/>
        </w:rPr>
        <w:t xml:space="preserve">. Findings will be used to modify messages and materials if necessary to respond to the </w:t>
      </w:r>
      <w:r>
        <w:rPr>
          <w:sz w:val="24"/>
        </w:rPr>
        <w:t xml:space="preserve">communication </w:t>
      </w:r>
      <w:r w:rsidR="00C040F8" w:rsidRPr="009F619A">
        <w:rPr>
          <w:sz w:val="24"/>
        </w:rPr>
        <w:t xml:space="preserve">needs of the </w:t>
      </w:r>
      <w:r w:rsidR="005C79B2" w:rsidRPr="009F619A">
        <w:rPr>
          <w:sz w:val="24"/>
        </w:rPr>
        <w:t>OCR</w:t>
      </w:r>
      <w:r w:rsidR="00C040F8" w:rsidRPr="009F619A">
        <w:rPr>
          <w:sz w:val="24"/>
        </w:rPr>
        <w:t xml:space="preserve"> constituencies. </w:t>
      </w:r>
      <w:r>
        <w:rPr>
          <w:sz w:val="24"/>
        </w:rPr>
        <w:t xml:space="preserve"> F</w:t>
      </w:r>
      <w:r w:rsidR="009E6E66" w:rsidRPr="009F619A">
        <w:rPr>
          <w:color w:val="000000"/>
          <w:sz w:val="24"/>
        </w:rPr>
        <w:t>indings will be considered descriptive and directional but not definitive.</w:t>
      </w:r>
    </w:p>
    <w:p w:rsidR="00C040F8" w:rsidRPr="009F619A" w:rsidRDefault="00C040F8" w:rsidP="009F619A">
      <w:pPr>
        <w:pStyle w:val="BodyTextIndent3"/>
        <w:spacing w:after="0"/>
        <w:ind w:left="0"/>
        <w:rPr>
          <w:sz w:val="24"/>
          <w:szCs w:val="24"/>
        </w:rPr>
      </w:pPr>
    </w:p>
    <w:p w:rsidR="00C040F8" w:rsidRPr="009F619A" w:rsidRDefault="00C040F8" w:rsidP="00251E5E">
      <w:pPr>
        <w:numPr>
          <w:ilvl w:val="0"/>
          <w:numId w:val="4"/>
        </w:numPr>
        <w:rPr>
          <w:sz w:val="24"/>
        </w:rPr>
      </w:pPr>
      <w:r w:rsidRPr="009F619A">
        <w:rPr>
          <w:sz w:val="24"/>
        </w:rPr>
        <w:t>Federal Costs: $</w:t>
      </w:r>
      <w:r w:rsidR="00075ACD">
        <w:rPr>
          <w:sz w:val="24"/>
        </w:rPr>
        <w:t>5</w:t>
      </w:r>
      <w:r w:rsidR="00F66AED" w:rsidRPr="009F619A">
        <w:rPr>
          <w:sz w:val="24"/>
        </w:rPr>
        <w:t>0</w:t>
      </w:r>
      <w:r w:rsidRPr="009F619A">
        <w:rPr>
          <w:sz w:val="24"/>
        </w:rPr>
        <w:t xml:space="preserve">,000 for </w:t>
      </w:r>
      <w:r w:rsidR="00295DCA" w:rsidRPr="009F619A">
        <w:rPr>
          <w:sz w:val="24"/>
        </w:rPr>
        <w:t>the</w:t>
      </w:r>
      <w:r w:rsidRPr="009F619A">
        <w:rPr>
          <w:sz w:val="24"/>
        </w:rPr>
        <w:t xml:space="preserve"> focus groups</w:t>
      </w:r>
      <w:r w:rsidR="00075ACD">
        <w:rPr>
          <w:sz w:val="24"/>
        </w:rPr>
        <w:t>, including government oversight</w:t>
      </w:r>
      <w:r w:rsidR="00F076D8" w:rsidRPr="009F619A">
        <w:rPr>
          <w:sz w:val="24"/>
        </w:rPr>
        <w:t xml:space="preserve"> </w:t>
      </w:r>
    </w:p>
    <w:p w:rsidR="00C040F8" w:rsidRPr="009F619A" w:rsidRDefault="00C040F8" w:rsidP="009F619A">
      <w:pPr>
        <w:ind w:left="1080"/>
        <w:rPr>
          <w:sz w:val="24"/>
        </w:rPr>
      </w:pPr>
    </w:p>
    <w:p w:rsidR="00C040F8" w:rsidRPr="009F619A" w:rsidRDefault="00C040F8" w:rsidP="00251E5E">
      <w:pPr>
        <w:pStyle w:val="BodyText2"/>
        <w:numPr>
          <w:ilvl w:val="0"/>
          <w:numId w:val="4"/>
        </w:numPr>
        <w:spacing w:after="0" w:line="240" w:lineRule="auto"/>
        <w:rPr>
          <w:sz w:val="24"/>
        </w:rPr>
      </w:pPr>
      <w:r w:rsidRPr="009F619A">
        <w:rPr>
          <w:sz w:val="24"/>
        </w:rPr>
        <w:t xml:space="preserve">Requested Approval Date:  </w:t>
      </w:r>
      <w:r w:rsidR="004535E8">
        <w:rPr>
          <w:sz w:val="24"/>
        </w:rPr>
        <w:t>March 11, 2013</w:t>
      </w:r>
    </w:p>
    <w:p w:rsidR="00C040F8" w:rsidRPr="009F619A" w:rsidRDefault="00C040F8" w:rsidP="009F619A">
      <w:pPr>
        <w:pStyle w:val="BodyText2"/>
        <w:spacing w:after="0" w:line="240" w:lineRule="auto"/>
        <w:rPr>
          <w:sz w:val="24"/>
        </w:rPr>
      </w:pPr>
    </w:p>
    <w:p w:rsidR="00C040F8" w:rsidRDefault="00C040F8" w:rsidP="00F22E15">
      <w:pPr>
        <w:numPr>
          <w:ilvl w:val="0"/>
          <w:numId w:val="4"/>
        </w:numPr>
        <w:rPr>
          <w:sz w:val="24"/>
        </w:rPr>
      </w:pPr>
      <w:r w:rsidRPr="009F619A">
        <w:rPr>
          <w:sz w:val="24"/>
        </w:rPr>
        <w:t xml:space="preserve">Formative Research </w:t>
      </w:r>
      <w:r w:rsidR="006B4842" w:rsidRPr="009F619A">
        <w:rPr>
          <w:sz w:val="24"/>
        </w:rPr>
        <w:t>Instrument</w:t>
      </w:r>
      <w:r w:rsidRPr="009F619A">
        <w:rPr>
          <w:sz w:val="24"/>
        </w:rPr>
        <w:t>s:</w:t>
      </w:r>
    </w:p>
    <w:p w:rsidR="00F22E15" w:rsidRDefault="00F22E15" w:rsidP="00F22E15">
      <w:pPr>
        <w:rPr>
          <w:sz w:val="24"/>
        </w:rPr>
      </w:pPr>
    </w:p>
    <w:p w:rsidR="00C040F8" w:rsidRPr="00F22E15" w:rsidRDefault="00C040F8" w:rsidP="00251E5E">
      <w:pPr>
        <w:numPr>
          <w:ilvl w:val="1"/>
          <w:numId w:val="4"/>
        </w:numPr>
        <w:ind w:left="720"/>
        <w:rPr>
          <w:sz w:val="24"/>
        </w:rPr>
      </w:pPr>
      <w:r w:rsidRPr="00F22E15">
        <w:rPr>
          <w:sz w:val="24"/>
        </w:rPr>
        <w:t xml:space="preserve">Screening questionnaire for focus groups </w:t>
      </w:r>
      <w:r w:rsidR="00AC6F04">
        <w:rPr>
          <w:sz w:val="24"/>
        </w:rPr>
        <w:t>(Attachment A)</w:t>
      </w:r>
    </w:p>
    <w:p w:rsidR="0051300A" w:rsidRPr="00F22E15" w:rsidRDefault="00432B17" w:rsidP="00251E5E">
      <w:pPr>
        <w:numPr>
          <w:ilvl w:val="1"/>
          <w:numId w:val="4"/>
        </w:numPr>
        <w:ind w:left="720"/>
        <w:rPr>
          <w:sz w:val="24"/>
        </w:rPr>
      </w:pPr>
      <w:r w:rsidRPr="00F22E15">
        <w:rPr>
          <w:sz w:val="24"/>
        </w:rPr>
        <w:t xml:space="preserve">Moderator guide for </w:t>
      </w:r>
      <w:r w:rsidR="0051300A" w:rsidRPr="00F22E15">
        <w:rPr>
          <w:sz w:val="24"/>
        </w:rPr>
        <w:t xml:space="preserve">focus groups </w:t>
      </w:r>
      <w:r w:rsidR="00AC6F04">
        <w:rPr>
          <w:sz w:val="24"/>
        </w:rPr>
        <w:t>(Attachment B)</w:t>
      </w:r>
    </w:p>
    <w:p w:rsidR="003E7333" w:rsidRPr="00F22E15" w:rsidRDefault="003E7333" w:rsidP="00F22E15">
      <w:pPr>
        <w:rPr>
          <w:sz w:val="24"/>
        </w:rPr>
      </w:pPr>
    </w:p>
    <w:p w:rsidR="003E7333" w:rsidRDefault="00F22E15" w:rsidP="00F22E15">
      <w:pPr>
        <w:pStyle w:val="ListParagraph"/>
        <w:numPr>
          <w:ilvl w:val="0"/>
          <w:numId w:val="4"/>
        </w:numPr>
        <w:spacing w:after="0" w:line="240" w:lineRule="auto"/>
        <w:rPr>
          <w:rFonts w:ascii="Times New Roman" w:hAnsi="Times New Roman"/>
          <w:sz w:val="24"/>
          <w:szCs w:val="24"/>
        </w:rPr>
      </w:pPr>
      <w:r w:rsidRPr="00F22E15">
        <w:rPr>
          <w:rFonts w:ascii="Times New Roman" w:hAnsi="Times New Roman"/>
          <w:sz w:val="24"/>
          <w:szCs w:val="24"/>
        </w:rPr>
        <w:t>Stimuli (Materials for Tested) – included in PDF file as supplemental document</w:t>
      </w:r>
    </w:p>
    <w:p w:rsidR="00F22E15" w:rsidRPr="00AC6F04" w:rsidRDefault="00F22E15" w:rsidP="00F22E15">
      <w:pPr>
        <w:rPr>
          <w:sz w:val="24"/>
        </w:rPr>
      </w:pPr>
    </w:p>
    <w:p w:rsidR="00AC6F04" w:rsidRPr="00AC6F04" w:rsidRDefault="00AC6F04" w:rsidP="00AC6F04">
      <w:pPr>
        <w:ind w:left="360"/>
        <w:rPr>
          <w:sz w:val="24"/>
        </w:rPr>
      </w:pPr>
      <w:r>
        <w:rPr>
          <w:sz w:val="24"/>
        </w:rPr>
        <w:t>OCR and BWA anticipate</w:t>
      </w:r>
      <w:r w:rsidRPr="00AC6F04">
        <w:rPr>
          <w:sz w:val="24"/>
        </w:rPr>
        <w:t xml:space="preserve"> testing 6-8 print ad composites. Each concept will be mounted and displayed on 12”X8” boards. </w:t>
      </w:r>
    </w:p>
    <w:p w:rsidR="00AC6F04" w:rsidRPr="00F22E15" w:rsidRDefault="00AC6F04" w:rsidP="00F22E15">
      <w:pPr>
        <w:rPr>
          <w:sz w:val="24"/>
        </w:rPr>
      </w:pPr>
    </w:p>
    <w:p w:rsidR="00F22E15" w:rsidRPr="00F22E15" w:rsidRDefault="00F22E15" w:rsidP="00F22E15">
      <w:pPr>
        <w:rPr>
          <w:sz w:val="24"/>
        </w:rPr>
      </w:pPr>
    </w:p>
    <w:sectPr w:rsidR="00F22E15" w:rsidRPr="00F22E15" w:rsidSect="000D2E5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B8B" w:rsidRDefault="00244B8B" w:rsidP="0066399D">
      <w:r>
        <w:separator/>
      </w:r>
    </w:p>
  </w:endnote>
  <w:endnote w:type="continuationSeparator" w:id="0">
    <w:p w:rsidR="00244B8B" w:rsidRDefault="00244B8B" w:rsidP="00663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588659"/>
      <w:docPartObj>
        <w:docPartGallery w:val="Page Numbers (Bottom of Page)"/>
        <w:docPartUnique/>
      </w:docPartObj>
    </w:sdtPr>
    <w:sdtContent>
      <w:p w:rsidR="00F22E15" w:rsidRDefault="004348AE">
        <w:pPr>
          <w:pStyle w:val="Footer"/>
          <w:jc w:val="right"/>
        </w:pPr>
        <w:r>
          <w:fldChar w:fldCharType="begin"/>
        </w:r>
        <w:r w:rsidR="007D63B9">
          <w:instrText xml:space="preserve"> PAGE   \* MERGEFORMAT </w:instrText>
        </w:r>
        <w:r>
          <w:fldChar w:fldCharType="separate"/>
        </w:r>
        <w:r w:rsidR="0007517C">
          <w:rPr>
            <w:noProof/>
          </w:rPr>
          <w:t>4</w:t>
        </w:r>
        <w:r>
          <w:rPr>
            <w:noProof/>
          </w:rPr>
          <w:fldChar w:fldCharType="end"/>
        </w:r>
      </w:p>
    </w:sdtContent>
  </w:sdt>
  <w:p w:rsidR="00F22E15" w:rsidRDefault="00F22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B8B" w:rsidRDefault="00244B8B" w:rsidP="0066399D">
      <w:r>
        <w:separator/>
      </w:r>
    </w:p>
  </w:footnote>
  <w:footnote w:type="continuationSeparator" w:id="0">
    <w:p w:rsidR="00244B8B" w:rsidRDefault="00244B8B" w:rsidP="00663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E15" w:rsidRDefault="00F22E15" w:rsidP="008A2C5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C94E85"/>
    <w:multiLevelType w:val="hybridMultilevel"/>
    <w:tmpl w:val="8C6210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B05F75"/>
    <w:multiLevelType w:val="hybridMultilevel"/>
    <w:tmpl w:val="3A040B3A"/>
    <w:lvl w:ilvl="0" w:tplc="FF1C90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5752E1"/>
    <w:multiLevelType w:val="multilevel"/>
    <w:tmpl w:val="79042B4A"/>
    <w:lvl w:ilvl="0">
      <w:start w:val="1"/>
      <w:numFmt w:val="decimal"/>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15048F0"/>
    <w:multiLevelType w:val="hybridMultilevel"/>
    <w:tmpl w:val="A6F8179E"/>
    <w:lvl w:ilvl="0" w:tplc="AB52143E">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56321"/>
  </w:hdrShapeDefaults>
  <w:footnotePr>
    <w:footnote w:id="-1"/>
    <w:footnote w:id="0"/>
  </w:footnotePr>
  <w:endnotePr>
    <w:endnote w:id="-1"/>
    <w:endnote w:id="0"/>
  </w:endnotePr>
  <w:compat/>
  <w:rsids>
    <w:rsidRoot w:val="00C51AB8"/>
    <w:rsid w:val="00002B4C"/>
    <w:rsid w:val="00004B52"/>
    <w:rsid w:val="00013062"/>
    <w:rsid w:val="00013F9E"/>
    <w:rsid w:val="00017066"/>
    <w:rsid w:val="00030D3B"/>
    <w:rsid w:val="000451B4"/>
    <w:rsid w:val="0006123A"/>
    <w:rsid w:val="0007517C"/>
    <w:rsid w:val="00075ACD"/>
    <w:rsid w:val="00077C9B"/>
    <w:rsid w:val="000853ED"/>
    <w:rsid w:val="00085B0D"/>
    <w:rsid w:val="0009630F"/>
    <w:rsid w:val="00096E3C"/>
    <w:rsid w:val="00097538"/>
    <w:rsid w:val="000A57D1"/>
    <w:rsid w:val="000A7C1A"/>
    <w:rsid w:val="000C491A"/>
    <w:rsid w:val="000C6706"/>
    <w:rsid w:val="000D2E57"/>
    <w:rsid w:val="0010546F"/>
    <w:rsid w:val="00112929"/>
    <w:rsid w:val="001258FB"/>
    <w:rsid w:val="001301E2"/>
    <w:rsid w:val="001538AB"/>
    <w:rsid w:val="00160371"/>
    <w:rsid w:val="00180812"/>
    <w:rsid w:val="001845D7"/>
    <w:rsid w:val="001B7C61"/>
    <w:rsid w:val="001C5D10"/>
    <w:rsid w:val="001E1CAD"/>
    <w:rsid w:val="001E5BD4"/>
    <w:rsid w:val="001F0D4B"/>
    <w:rsid w:val="001F7101"/>
    <w:rsid w:val="002006CE"/>
    <w:rsid w:val="002038C8"/>
    <w:rsid w:val="002122C2"/>
    <w:rsid w:val="00236EBF"/>
    <w:rsid w:val="00244B8B"/>
    <w:rsid w:val="00246BB6"/>
    <w:rsid w:val="00251E5E"/>
    <w:rsid w:val="002625DF"/>
    <w:rsid w:val="00272300"/>
    <w:rsid w:val="002769D3"/>
    <w:rsid w:val="002850C5"/>
    <w:rsid w:val="00292B49"/>
    <w:rsid w:val="00295DCA"/>
    <w:rsid w:val="002977E0"/>
    <w:rsid w:val="0029793B"/>
    <w:rsid w:val="002D2100"/>
    <w:rsid w:val="002D4961"/>
    <w:rsid w:val="002F09A1"/>
    <w:rsid w:val="002F4B34"/>
    <w:rsid w:val="00301214"/>
    <w:rsid w:val="00304BB5"/>
    <w:rsid w:val="003067D6"/>
    <w:rsid w:val="00320FE1"/>
    <w:rsid w:val="00324912"/>
    <w:rsid w:val="0033162E"/>
    <w:rsid w:val="00332929"/>
    <w:rsid w:val="00340E52"/>
    <w:rsid w:val="003448C9"/>
    <w:rsid w:val="00373523"/>
    <w:rsid w:val="00376E8E"/>
    <w:rsid w:val="00380F4B"/>
    <w:rsid w:val="003824F8"/>
    <w:rsid w:val="00392619"/>
    <w:rsid w:val="00393E84"/>
    <w:rsid w:val="003C6D5B"/>
    <w:rsid w:val="003D3F0B"/>
    <w:rsid w:val="003D56E2"/>
    <w:rsid w:val="003E07D9"/>
    <w:rsid w:val="003E2482"/>
    <w:rsid w:val="003E4715"/>
    <w:rsid w:val="003E7333"/>
    <w:rsid w:val="003F3183"/>
    <w:rsid w:val="003F6C89"/>
    <w:rsid w:val="00405F86"/>
    <w:rsid w:val="004216BE"/>
    <w:rsid w:val="00423C0F"/>
    <w:rsid w:val="00425273"/>
    <w:rsid w:val="00432B17"/>
    <w:rsid w:val="004348AE"/>
    <w:rsid w:val="004535E8"/>
    <w:rsid w:val="00467DE6"/>
    <w:rsid w:val="00481A60"/>
    <w:rsid w:val="00483174"/>
    <w:rsid w:val="004831F7"/>
    <w:rsid w:val="00485B71"/>
    <w:rsid w:val="004927FA"/>
    <w:rsid w:val="004A140C"/>
    <w:rsid w:val="004A35A7"/>
    <w:rsid w:val="004B5328"/>
    <w:rsid w:val="004D4FC6"/>
    <w:rsid w:val="004F08FB"/>
    <w:rsid w:val="004F31D5"/>
    <w:rsid w:val="004F62CB"/>
    <w:rsid w:val="005069CA"/>
    <w:rsid w:val="00512B90"/>
    <w:rsid w:val="0051300A"/>
    <w:rsid w:val="00522D94"/>
    <w:rsid w:val="00526CC5"/>
    <w:rsid w:val="005308C9"/>
    <w:rsid w:val="00552D75"/>
    <w:rsid w:val="00554600"/>
    <w:rsid w:val="0056310A"/>
    <w:rsid w:val="005644AC"/>
    <w:rsid w:val="0059309B"/>
    <w:rsid w:val="005A665F"/>
    <w:rsid w:val="005A755D"/>
    <w:rsid w:val="005C79B2"/>
    <w:rsid w:val="005E76F1"/>
    <w:rsid w:val="005F4AE3"/>
    <w:rsid w:val="006037C5"/>
    <w:rsid w:val="00612E47"/>
    <w:rsid w:val="006244D9"/>
    <w:rsid w:val="006250E5"/>
    <w:rsid w:val="00632110"/>
    <w:rsid w:val="00637D1F"/>
    <w:rsid w:val="006400CB"/>
    <w:rsid w:val="00640434"/>
    <w:rsid w:val="006405CD"/>
    <w:rsid w:val="0064328E"/>
    <w:rsid w:val="0066399D"/>
    <w:rsid w:val="006664F0"/>
    <w:rsid w:val="0067149C"/>
    <w:rsid w:val="006732C8"/>
    <w:rsid w:val="00684DCC"/>
    <w:rsid w:val="00696913"/>
    <w:rsid w:val="006A395B"/>
    <w:rsid w:val="006A79BE"/>
    <w:rsid w:val="006B1337"/>
    <w:rsid w:val="006B4842"/>
    <w:rsid w:val="006C3E6D"/>
    <w:rsid w:val="006E32AA"/>
    <w:rsid w:val="006E7426"/>
    <w:rsid w:val="006F71B6"/>
    <w:rsid w:val="00711F16"/>
    <w:rsid w:val="00731D23"/>
    <w:rsid w:val="00732D4F"/>
    <w:rsid w:val="00750008"/>
    <w:rsid w:val="0075027A"/>
    <w:rsid w:val="007652C0"/>
    <w:rsid w:val="00771AA7"/>
    <w:rsid w:val="00787374"/>
    <w:rsid w:val="007C31D5"/>
    <w:rsid w:val="007D34AC"/>
    <w:rsid w:val="007D63B9"/>
    <w:rsid w:val="007D7E94"/>
    <w:rsid w:val="007F7FB6"/>
    <w:rsid w:val="008021ED"/>
    <w:rsid w:val="008240DC"/>
    <w:rsid w:val="00825118"/>
    <w:rsid w:val="008470D5"/>
    <w:rsid w:val="008623F9"/>
    <w:rsid w:val="00864616"/>
    <w:rsid w:val="008904AE"/>
    <w:rsid w:val="00892DC9"/>
    <w:rsid w:val="008A2C54"/>
    <w:rsid w:val="008B0B76"/>
    <w:rsid w:val="008B417C"/>
    <w:rsid w:val="008B4FFE"/>
    <w:rsid w:val="008C306C"/>
    <w:rsid w:val="008D6012"/>
    <w:rsid w:val="008E4CDB"/>
    <w:rsid w:val="008E71EF"/>
    <w:rsid w:val="008E7CC8"/>
    <w:rsid w:val="008F12EF"/>
    <w:rsid w:val="008F3946"/>
    <w:rsid w:val="008F7665"/>
    <w:rsid w:val="009010B9"/>
    <w:rsid w:val="009072A3"/>
    <w:rsid w:val="00917E15"/>
    <w:rsid w:val="00920BD6"/>
    <w:rsid w:val="00924976"/>
    <w:rsid w:val="00926B9F"/>
    <w:rsid w:val="009318F4"/>
    <w:rsid w:val="00946177"/>
    <w:rsid w:val="00967649"/>
    <w:rsid w:val="00974A06"/>
    <w:rsid w:val="009767A1"/>
    <w:rsid w:val="009850F2"/>
    <w:rsid w:val="009B269B"/>
    <w:rsid w:val="009B6D14"/>
    <w:rsid w:val="009C479C"/>
    <w:rsid w:val="009D08CB"/>
    <w:rsid w:val="009E2C55"/>
    <w:rsid w:val="009E2F80"/>
    <w:rsid w:val="009E4A5B"/>
    <w:rsid w:val="009E6E66"/>
    <w:rsid w:val="009F1022"/>
    <w:rsid w:val="009F463D"/>
    <w:rsid w:val="009F51D7"/>
    <w:rsid w:val="009F619A"/>
    <w:rsid w:val="00A13310"/>
    <w:rsid w:val="00A24870"/>
    <w:rsid w:val="00A273C2"/>
    <w:rsid w:val="00A27C21"/>
    <w:rsid w:val="00A337BC"/>
    <w:rsid w:val="00A33C69"/>
    <w:rsid w:val="00A456D8"/>
    <w:rsid w:val="00A6758F"/>
    <w:rsid w:val="00A7149B"/>
    <w:rsid w:val="00A74E5F"/>
    <w:rsid w:val="00A81118"/>
    <w:rsid w:val="00A8727A"/>
    <w:rsid w:val="00A92FA2"/>
    <w:rsid w:val="00AA446B"/>
    <w:rsid w:val="00AA7480"/>
    <w:rsid w:val="00AB18F0"/>
    <w:rsid w:val="00AB5102"/>
    <w:rsid w:val="00AC0843"/>
    <w:rsid w:val="00AC6F04"/>
    <w:rsid w:val="00AD6A11"/>
    <w:rsid w:val="00AD7CC3"/>
    <w:rsid w:val="00AE6640"/>
    <w:rsid w:val="00B01F55"/>
    <w:rsid w:val="00B052B1"/>
    <w:rsid w:val="00B24C9B"/>
    <w:rsid w:val="00B322FE"/>
    <w:rsid w:val="00B55C94"/>
    <w:rsid w:val="00BA4F03"/>
    <w:rsid w:val="00BA6B3E"/>
    <w:rsid w:val="00BC0CE8"/>
    <w:rsid w:val="00BC2354"/>
    <w:rsid w:val="00BC5C71"/>
    <w:rsid w:val="00BE0D62"/>
    <w:rsid w:val="00C00513"/>
    <w:rsid w:val="00C008F7"/>
    <w:rsid w:val="00C00E38"/>
    <w:rsid w:val="00C040F8"/>
    <w:rsid w:val="00C0485A"/>
    <w:rsid w:val="00C057ED"/>
    <w:rsid w:val="00C15710"/>
    <w:rsid w:val="00C33E22"/>
    <w:rsid w:val="00C41CA1"/>
    <w:rsid w:val="00C45C58"/>
    <w:rsid w:val="00C51AB8"/>
    <w:rsid w:val="00C5520C"/>
    <w:rsid w:val="00C83AEA"/>
    <w:rsid w:val="00C93B04"/>
    <w:rsid w:val="00CA3F72"/>
    <w:rsid w:val="00CB4147"/>
    <w:rsid w:val="00CB66CD"/>
    <w:rsid w:val="00CC37BE"/>
    <w:rsid w:val="00D13F16"/>
    <w:rsid w:val="00D16E19"/>
    <w:rsid w:val="00D23779"/>
    <w:rsid w:val="00D27879"/>
    <w:rsid w:val="00D3348E"/>
    <w:rsid w:val="00D41FCE"/>
    <w:rsid w:val="00D45176"/>
    <w:rsid w:val="00D4757F"/>
    <w:rsid w:val="00D75F13"/>
    <w:rsid w:val="00D771D4"/>
    <w:rsid w:val="00D81767"/>
    <w:rsid w:val="00D822C3"/>
    <w:rsid w:val="00D978B0"/>
    <w:rsid w:val="00DA3D1B"/>
    <w:rsid w:val="00DB00F9"/>
    <w:rsid w:val="00DB0500"/>
    <w:rsid w:val="00DB7301"/>
    <w:rsid w:val="00DC17D8"/>
    <w:rsid w:val="00DE38B1"/>
    <w:rsid w:val="00E111EC"/>
    <w:rsid w:val="00E12B36"/>
    <w:rsid w:val="00E130E3"/>
    <w:rsid w:val="00E21EB5"/>
    <w:rsid w:val="00E26363"/>
    <w:rsid w:val="00E37EB0"/>
    <w:rsid w:val="00E42B9D"/>
    <w:rsid w:val="00E43110"/>
    <w:rsid w:val="00E474C8"/>
    <w:rsid w:val="00E54F32"/>
    <w:rsid w:val="00E916D2"/>
    <w:rsid w:val="00EB6E4C"/>
    <w:rsid w:val="00EC418D"/>
    <w:rsid w:val="00EE4DE4"/>
    <w:rsid w:val="00F076D8"/>
    <w:rsid w:val="00F07FCD"/>
    <w:rsid w:val="00F22E15"/>
    <w:rsid w:val="00F34652"/>
    <w:rsid w:val="00F4181F"/>
    <w:rsid w:val="00F428C3"/>
    <w:rsid w:val="00F506CD"/>
    <w:rsid w:val="00F66AED"/>
    <w:rsid w:val="00F82ABC"/>
    <w:rsid w:val="00F85EC4"/>
    <w:rsid w:val="00FA3F02"/>
    <w:rsid w:val="00FA591C"/>
    <w:rsid w:val="00FD5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nhideWhenUsed/>
    <w:rsid w:val="001F0D4B"/>
    <w:rPr>
      <w:szCs w:val="20"/>
    </w:rPr>
  </w:style>
  <w:style w:type="character" w:customStyle="1" w:styleId="CommentTextChar">
    <w:name w:val="Comment Text Char"/>
    <w:basedOn w:val="DefaultParagraphFont"/>
    <w:link w:val="CommentText"/>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nhideWhenUsed/>
    <w:rsid w:val="001F0D4B"/>
    <w:rPr>
      <w:szCs w:val="20"/>
    </w:rPr>
  </w:style>
  <w:style w:type="character" w:customStyle="1" w:styleId="CommentTextChar">
    <w:name w:val="Comment Text Char"/>
    <w:basedOn w:val="DefaultParagraphFont"/>
    <w:link w:val="CommentText"/>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7745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2984">
          <w:marLeft w:val="547"/>
          <w:marRight w:val="0"/>
          <w:marTop w:val="115"/>
          <w:marBottom w:val="0"/>
          <w:divBdr>
            <w:top w:val="none" w:sz="0" w:space="0" w:color="auto"/>
            <w:left w:val="none" w:sz="0" w:space="0" w:color="auto"/>
            <w:bottom w:val="none" w:sz="0" w:space="0" w:color="auto"/>
            <w:right w:val="none" w:sz="0" w:space="0" w:color="auto"/>
          </w:divBdr>
        </w:div>
        <w:div w:id="370620422">
          <w:marLeft w:val="547"/>
          <w:marRight w:val="0"/>
          <w:marTop w:val="115"/>
          <w:marBottom w:val="0"/>
          <w:divBdr>
            <w:top w:val="none" w:sz="0" w:space="0" w:color="auto"/>
            <w:left w:val="none" w:sz="0" w:space="0" w:color="auto"/>
            <w:bottom w:val="none" w:sz="0" w:space="0" w:color="auto"/>
            <w:right w:val="none" w:sz="0" w:space="0" w:color="auto"/>
          </w:divBdr>
        </w:div>
        <w:div w:id="1478960006">
          <w:marLeft w:val="547"/>
          <w:marRight w:val="0"/>
          <w:marTop w:val="115"/>
          <w:marBottom w:val="0"/>
          <w:divBdr>
            <w:top w:val="none" w:sz="0" w:space="0" w:color="auto"/>
            <w:left w:val="none" w:sz="0" w:space="0" w:color="auto"/>
            <w:bottom w:val="none" w:sz="0" w:space="0" w:color="auto"/>
            <w:right w:val="none" w:sz="0" w:space="0" w:color="auto"/>
          </w:divBdr>
        </w:div>
        <w:div w:id="1533229470">
          <w:marLeft w:val="547"/>
          <w:marRight w:val="0"/>
          <w:marTop w:val="115"/>
          <w:marBottom w:val="0"/>
          <w:divBdr>
            <w:top w:val="none" w:sz="0" w:space="0" w:color="auto"/>
            <w:left w:val="none" w:sz="0" w:space="0" w:color="auto"/>
            <w:bottom w:val="none" w:sz="0" w:space="0" w:color="auto"/>
            <w:right w:val="none" w:sz="0" w:space="0" w:color="auto"/>
          </w:divBdr>
        </w:div>
        <w:div w:id="157842551">
          <w:marLeft w:val="547"/>
          <w:marRight w:val="0"/>
          <w:marTop w:val="115"/>
          <w:marBottom w:val="0"/>
          <w:divBdr>
            <w:top w:val="none" w:sz="0" w:space="0" w:color="auto"/>
            <w:left w:val="none" w:sz="0" w:space="0" w:color="auto"/>
            <w:bottom w:val="none" w:sz="0" w:space="0" w:color="auto"/>
            <w:right w:val="none" w:sz="0" w:space="0" w:color="auto"/>
          </w:divBdr>
        </w:div>
      </w:divsChild>
    </w:div>
    <w:div w:id="820655107">
      <w:bodyDiv w:val="1"/>
      <w:marLeft w:val="0"/>
      <w:marRight w:val="0"/>
      <w:marTop w:val="0"/>
      <w:marBottom w:val="0"/>
      <w:divBdr>
        <w:top w:val="none" w:sz="0" w:space="0" w:color="auto"/>
        <w:left w:val="none" w:sz="0" w:space="0" w:color="auto"/>
        <w:bottom w:val="none" w:sz="0" w:space="0" w:color="auto"/>
        <w:right w:val="none" w:sz="0" w:space="0" w:color="auto"/>
      </w:divBdr>
      <w:divsChild>
        <w:div w:id="1869172740">
          <w:marLeft w:val="547"/>
          <w:marRight w:val="0"/>
          <w:marTop w:val="240"/>
          <w:marBottom w:val="0"/>
          <w:divBdr>
            <w:top w:val="none" w:sz="0" w:space="0" w:color="auto"/>
            <w:left w:val="none" w:sz="0" w:space="0" w:color="auto"/>
            <w:bottom w:val="none" w:sz="0" w:space="0" w:color="auto"/>
            <w:right w:val="none" w:sz="0" w:space="0" w:color="auto"/>
          </w:divBdr>
        </w:div>
        <w:div w:id="987249146">
          <w:marLeft w:val="547"/>
          <w:marRight w:val="0"/>
          <w:marTop w:val="240"/>
          <w:marBottom w:val="0"/>
          <w:divBdr>
            <w:top w:val="none" w:sz="0" w:space="0" w:color="auto"/>
            <w:left w:val="none" w:sz="0" w:space="0" w:color="auto"/>
            <w:bottom w:val="none" w:sz="0" w:space="0" w:color="auto"/>
            <w:right w:val="none" w:sz="0" w:space="0" w:color="auto"/>
          </w:divBdr>
        </w:div>
        <w:div w:id="969633330">
          <w:marLeft w:val="547"/>
          <w:marRight w:val="0"/>
          <w:marTop w:val="240"/>
          <w:marBottom w:val="0"/>
          <w:divBdr>
            <w:top w:val="none" w:sz="0" w:space="0" w:color="auto"/>
            <w:left w:val="none" w:sz="0" w:space="0" w:color="auto"/>
            <w:bottom w:val="none" w:sz="0" w:space="0" w:color="auto"/>
            <w:right w:val="none" w:sz="0" w:space="0" w:color="auto"/>
          </w:divBdr>
        </w:div>
        <w:div w:id="562645724">
          <w:marLeft w:val="547"/>
          <w:marRight w:val="0"/>
          <w:marTop w:val="240"/>
          <w:marBottom w:val="0"/>
          <w:divBdr>
            <w:top w:val="none" w:sz="0" w:space="0" w:color="auto"/>
            <w:left w:val="none" w:sz="0" w:space="0" w:color="auto"/>
            <w:bottom w:val="none" w:sz="0" w:space="0" w:color="auto"/>
            <w:right w:val="none" w:sz="0" w:space="0" w:color="auto"/>
          </w:divBdr>
        </w:div>
        <w:div w:id="1968078709">
          <w:marLeft w:val="547"/>
          <w:marRight w:val="0"/>
          <w:marTop w:val="240"/>
          <w:marBottom w:val="0"/>
          <w:divBdr>
            <w:top w:val="none" w:sz="0" w:space="0" w:color="auto"/>
            <w:left w:val="none" w:sz="0" w:space="0" w:color="auto"/>
            <w:bottom w:val="none" w:sz="0" w:space="0" w:color="auto"/>
            <w:right w:val="none" w:sz="0" w:space="0" w:color="auto"/>
          </w:divBdr>
        </w:div>
        <w:div w:id="1814642533">
          <w:marLeft w:val="547"/>
          <w:marRight w:val="0"/>
          <w:marTop w:val="240"/>
          <w:marBottom w:val="0"/>
          <w:divBdr>
            <w:top w:val="none" w:sz="0" w:space="0" w:color="auto"/>
            <w:left w:val="none" w:sz="0" w:space="0" w:color="auto"/>
            <w:bottom w:val="none" w:sz="0" w:space="0" w:color="auto"/>
            <w:right w:val="none" w:sz="0" w:space="0" w:color="auto"/>
          </w:divBdr>
        </w:div>
      </w:divsChild>
    </w:div>
    <w:div w:id="1108625073">
      <w:bodyDiv w:val="1"/>
      <w:marLeft w:val="0"/>
      <w:marRight w:val="0"/>
      <w:marTop w:val="0"/>
      <w:marBottom w:val="0"/>
      <w:divBdr>
        <w:top w:val="none" w:sz="0" w:space="0" w:color="auto"/>
        <w:left w:val="none" w:sz="0" w:space="0" w:color="auto"/>
        <w:bottom w:val="none" w:sz="0" w:space="0" w:color="auto"/>
        <w:right w:val="none" w:sz="0" w:space="0" w:color="auto"/>
      </w:divBdr>
      <w:divsChild>
        <w:div w:id="2121220962">
          <w:marLeft w:val="446"/>
          <w:marRight w:val="0"/>
          <w:marTop w:val="480"/>
          <w:marBottom w:val="0"/>
          <w:divBdr>
            <w:top w:val="none" w:sz="0" w:space="0" w:color="auto"/>
            <w:left w:val="none" w:sz="0" w:space="0" w:color="auto"/>
            <w:bottom w:val="none" w:sz="0" w:space="0" w:color="auto"/>
            <w:right w:val="none" w:sz="0" w:space="0" w:color="auto"/>
          </w:divBdr>
        </w:div>
        <w:div w:id="595553593">
          <w:marLeft w:val="446"/>
          <w:marRight w:val="0"/>
          <w:marTop w:val="480"/>
          <w:marBottom w:val="0"/>
          <w:divBdr>
            <w:top w:val="none" w:sz="0" w:space="0" w:color="auto"/>
            <w:left w:val="none" w:sz="0" w:space="0" w:color="auto"/>
            <w:bottom w:val="none" w:sz="0" w:space="0" w:color="auto"/>
            <w:right w:val="none" w:sz="0" w:space="0" w:color="auto"/>
          </w:divBdr>
        </w:div>
      </w:divsChild>
    </w:div>
    <w:div w:id="1325933014">
      <w:bodyDiv w:val="1"/>
      <w:marLeft w:val="0"/>
      <w:marRight w:val="0"/>
      <w:marTop w:val="0"/>
      <w:marBottom w:val="0"/>
      <w:divBdr>
        <w:top w:val="none" w:sz="0" w:space="0" w:color="auto"/>
        <w:left w:val="none" w:sz="0" w:space="0" w:color="auto"/>
        <w:bottom w:val="none" w:sz="0" w:space="0" w:color="auto"/>
        <w:right w:val="none" w:sz="0" w:space="0" w:color="auto"/>
      </w:divBdr>
      <w:divsChild>
        <w:div w:id="87623740">
          <w:marLeft w:val="547"/>
          <w:marRight w:val="0"/>
          <w:marTop w:val="240"/>
          <w:marBottom w:val="0"/>
          <w:divBdr>
            <w:top w:val="none" w:sz="0" w:space="0" w:color="auto"/>
            <w:left w:val="none" w:sz="0" w:space="0" w:color="auto"/>
            <w:bottom w:val="none" w:sz="0" w:space="0" w:color="auto"/>
            <w:right w:val="none" w:sz="0" w:space="0" w:color="auto"/>
          </w:divBdr>
        </w:div>
        <w:div w:id="2064525068">
          <w:marLeft w:val="547"/>
          <w:marRight w:val="0"/>
          <w:marTop w:val="240"/>
          <w:marBottom w:val="0"/>
          <w:divBdr>
            <w:top w:val="none" w:sz="0" w:space="0" w:color="auto"/>
            <w:left w:val="none" w:sz="0" w:space="0" w:color="auto"/>
            <w:bottom w:val="none" w:sz="0" w:space="0" w:color="auto"/>
            <w:right w:val="none" w:sz="0" w:space="0" w:color="auto"/>
          </w:divBdr>
        </w:div>
        <w:div w:id="201788442">
          <w:marLeft w:val="547"/>
          <w:marRight w:val="0"/>
          <w:marTop w:val="240"/>
          <w:marBottom w:val="0"/>
          <w:divBdr>
            <w:top w:val="none" w:sz="0" w:space="0" w:color="auto"/>
            <w:left w:val="none" w:sz="0" w:space="0" w:color="auto"/>
            <w:bottom w:val="none" w:sz="0" w:space="0" w:color="auto"/>
            <w:right w:val="none" w:sz="0" w:space="0" w:color="auto"/>
          </w:divBdr>
        </w:div>
        <w:div w:id="1395078324">
          <w:marLeft w:val="547"/>
          <w:marRight w:val="0"/>
          <w:marTop w:val="240"/>
          <w:marBottom w:val="0"/>
          <w:divBdr>
            <w:top w:val="none" w:sz="0" w:space="0" w:color="auto"/>
            <w:left w:val="none" w:sz="0" w:space="0" w:color="auto"/>
            <w:bottom w:val="none" w:sz="0" w:space="0" w:color="auto"/>
            <w:right w:val="none" w:sz="0" w:space="0" w:color="auto"/>
          </w:divBdr>
        </w:div>
        <w:div w:id="2022000433">
          <w:marLeft w:val="547"/>
          <w:marRight w:val="0"/>
          <w:marTop w:val="240"/>
          <w:marBottom w:val="0"/>
          <w:divBdr>
            <w:top w:val="none" w:sz="0" w:space="0" w:color="auto"/>
            <w:left w:val="none" w:sz="0" w:space="0" w:color="auto"/>
            <w:bottom w:val="none" w:sz="0" w:space="0" w:color="auto"/>
            <w:right w:val="none" w:sz="0" w:space="0" w:color="auto"/>
          </w:divBdr>
        </w:div>
        <w:div w:id="1128547965">
          <w:marLeft w:val="547"/>
          <w:marRight w:val="0"/>
          <w:marTop w:val="240"/>
          <w:marBottom w:val="0"/>
          <w:divBdr>
            <w:top w:val="none" w:sz="0" w:space="0" w:color="auto"/>
            <w:left w:val="none" w:sz="0" w:space="0" w:color="auto"/>
            <w:bottom w:val="none" w:sz="0" w:space="0" w:color="auto"/>
            <w:right w:val="none" w:sz="0" w:space="0" w:color="auto"/>
          </w:divBdr>
        </w:div>
      </w:divsChild>
    </w:div>
    <w:div w:id="17198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8526-201D-45B3-9C22-92BD0478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dbailey</dc:creator>
  <cp:keywords/>
  <dc:description/>
  <cp:lastModifiedBy>Department of Health and Human Services</cp:lastModifiedBy>
  <cp:revision>2</cp:revision>
  <cp:lastPrinted>2010-08-16T18:22:00Z</cp:lastPrinted>
  <dcterms:created xsi:type="dcterms:W3CDTF">2013-03-01T18:17:00Z</dcterms:created>
  <dcterms:modified xsi:type="dcterms:W3CDTF">2013-03-01T18:17:00Z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1552499927</vt:i4>
  </property>
  <property fmtid="{D5CDD505-2E9C-101B-9397-08002B2CF9AE}" pid="3" name="_NewReviewCycle">
    <vt:lpwstr/>
  </property>
  <property fmtid="{D5CDD505-2E9C-101B-9397-08002B2CF9AE}" pid="4" name="_EmailSubject">
    <vt:lpwstr>BWA COMPS: HIPAA Privacy Rule (Ketchum SubTask 6.6)</vt:lpwstr>
  </property>
  <property fmtid="{D5CDD505-2E9C-101B-9397-08002B2CF9AE}" pid="5" name="_AuthorEmail">
    <vt:lpwstr>Christina.Nicols@ketchum.com</vt:lpwstr>
  </property>
  <property fmtid="{D5CDD505-2E9C-101B-9397-08002B2CF9AE}" pid="6" name="_AuthorEmailDisplayName">
    <vt:lpwstr>Nicols, Christina</vt:lpwstr>
  </property>
  <property fmtid="{D5CDD505-2E9C-101B-9397-08002B2CF9AE}" pid="7" name="_ReviewingToolsShownOnce">
    <vt:lpwstr/>
  </property>
</Properties>
</file>