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482" w:rsidRPr="009F619A" w:rsidRDefault="003E2482" w:rsidP="009F619A">
      <w:pPr>
        <w:rPr>
          <w:b/>
          <w:bCs/>
          <w:sz w:val="24"/>
        </w:rPr>
      </w:pPr>
      <w:r w:rsidRPr="009F619A">
        <w:rPr>
          <w:b/>
          <w:bCs/>
          <w:sz w:val="24"/>
        </w:rPr>
        <w:t>Memorandum</w:t>
      </w:r>
    </w:p>
    <w:p w:rsidR="003E2482" w:rsidRPr="009F619A" w:rsidRDefault="003E2482" w:rsidP="009F619A">
      <w:pPr>
        <w:rPr>
          <w:b/>
          <w:bCs/>
          <w:sz w:val="24"/>
        </w:rPr>
      </w:pPr>
    </w:p>
    <w:p w:rsidR="003E2482" w:rsidRPr="009F619A" w:rsidRDefault="003E2482" w:rsidP="009F619A">
      <w:pPr>
        <w:rPr>
          <w:b/>
          <w:bCs/>
          <w:sz w:val="24"/>
        </w:rPr>
      </w:pPr>
      <w:r w:rsidRPr="009F619A">
        <w:rPr>
          <w:b/>
          <w:bCs/>
          <w:sz w:val="24"/>
        </w:rPr>
        <w:t>To:</w:t>
      </w:r>
      <w:r w:rsidRPr="009F619A">
        <w:rPr>
          <w:b/>
          <w:bCs/>
          <w:sz w:val="24"/>
        </w:rPr>
        <w:tab/>
      </w:r>
      <w:r w:rsidRPr="009F619A">
        <w:rPr>
          <w:b/>
          <w:bCs/>
          <w:sz w:val="24"/>
        </w:rPr>
        <w:tab/>
      </w:r>
      <w:r w:rsidR="00EB6E4C" w:rsidRPr="009F619A">
        <w:rPr>
          <w:b/>
          <w:bCs/>
          <w:sz w:val="24"/>
        </w:rPr>
        <w:t>Margo Schwab</w:t>
      </w:r>
      <w:r w:rsidR="001E1CAD" w:rsidRPr="009F619A">
        <w:rPr>
          <w:b/>
          <w:bCs/>
          <w:sz w:val="24"/>
        </w:rPr>
        <w:t xml:space="preserve"> and Josh Brammer</w:t>
      </w:r>
      <w:r w:rsidRPr="009F619A">
        <w:rPr>
          <w:b/>
          <w:bCs/>
          <w:sz w:val="24"/>
        </w:rPr>
        <w:t xml:space="preserve">, </w:t>
      </w:r>
      <w:r w:rsidR="001E1CAD" w:rsidRPr="009F619A">
        <w:rPr>
          <w:b/>
          <w:bCs/>
          <w:sz w:val="24"/>
        </w:rPr>
        <w:t>Office</w:t>
      </w:r>
      <w:r w:rsidRPr="009F619A">
        <w:rPr>
          <w:b/>
          <w:bCs/>
          <w:sz w:val="24"/>
        </w:rPr>
        <w:t xml:space="preserve"> of Management and Budget</w:t>
      </w:r>
      <w:r w:rsidR="001E1CAD" w:rsidRPr="009F619A">
        <w:rPr>
          <w:b/>
          <w:bCs/>
          <w:sz w:val="24"/>
        </w:rPr>
        <w:t xml:space="preserve"> </w:t>
      </w:r>
    </w:p>
    <w:p w:rsidR="003E2482" w:rsidRPr="009F619A" w:rsidRDefault="003E2482" w:rsidP="009F619A">
      <w:pPr>
        <w:rPr>
          <w:b/>
          <w:bCs/>
          <w:sz w:val="24"/>
        </w:rPr>
      </w:pPr>
    </w:p>
    <w:p w:rsidR="001E1CAD" w:rsidRPr="009F619A" w:rsidRDefault="003E2482" w:rsidP="009F619A">
      <w:pPr>
        <w:ind w:left="1440" w:hanging="1440"/>
        <w:rPr>
          <w:b/>
          <w:bCs/>
          <w:sz w:val="24"/>
        </w:rPr>
      </w:pPr>
      <w:r w:rsidRPr="009F619A">
        <w:rPr>
          <w:b/>
          <w:bCs/>
          <w:sz w:val="24"/>
        </w:rPr>
        <w:t>Through:</w:t>
      </w:r>
      <w:r w:rsidRPr="009F619A">
        <w:rPr>
          <w:b/>
          <w:bCs/>
          <w:sz w:val="24"/>
        </w:rPr>
        <w:tab/>
      </w:r>
      <w:r w:rsidR="009F619A" w:rsidRPr="009F619A">
        <w:rPr>
          <w:b/>
          <w:bCs/>
          <w:sz w:val="24"/>
        </w:rPr>
        <w:t>Sherette Funn-Coleman</w:t>
      </w:r>
      <w:r w:rsidRPr="009F619A">
        <w:rPr>
          <w:b/>
          <w:bCs/>
          <w:sz w:val="24"/>
        </w:rPr>
        <w:t xml:space="preserve">, </w:t>
      </w:r>
      <w:r w:rsidR="001E1CAD" w:rsidRPr="009F619A">
        <w:rPr>
          <w:b/>
          <w:bCs/>
          <w:sz w:val="24"/>
        </w:rPr>
        <w:t>ONC</w:t>
      </w:r>
      <w:r w:rsidRPr="009F619A">
        <w:rPr>
          <w:b/>
          <w:bCs/>
          <w:sz w:val="24"/>
        </w:rPr>
        <w:t xml:space="preserve"> Information Clearance Officer</w:t>
      </w:r>
      <w:r w:rsidRPr="009F619A">
        <w:rPr>
          <w:b/>
          <w:bCs/>
          <w:sz w:val="24"/>
        </w:rPr>
        <w:tab/>
      </w:r>
    </w:p>
    <w:p w:rsidR="003E2482" w:rsidRPr="009F619A" w:rsidRDefault="003E2482" w:rsidP="009F619A">
      <w:pPr>
        <w:rPr>
          <w:b/>
          <w:bCs/>
          <w:sz w:val="24"/>
        </w:rPr>
      </w:pPr>
    </w:p>
    <w:p w:rsidR="003E2482" w:rsidRPr="009F619A" w:rsidRDefault="003E2482" w:rsidP="009F619A">
      <w:pPr>
        <w:rPr>
          <w:b/>
          <w:bCs/>
          <w:sz w:val="24"/>
        </w:rPr>
      </w:pPr>
      <w:r w:rsidRPr="009F619A">
        <w:rPr>
          <w:b/>
          <w:bCs/>
          <w:sz w:val="24"/>
        </w:rPr>
        <w:t xml:space="preserve">From:  </w:t>
      </w:r>
      <w:r w:rsidRPr="009F619A">
        <w:rPr>
          <w:b/>
          <w:bCs/>
          <w:sz w:val="24"/>
        </w:rPr>
        <w:tab/>
      </w:r>
      <w:r w:rsidR="001E1CAD" w:rsidRPr="009F619A">
        <w:rPr>
          <w:b/>
          <w:bCs/>
          <w:sz w:val="24"/>
        </w:rPr>
        <w:t>Peter Garrett and Christy Choi, ONC</w:t>
      </w:r>
    </w:p>
    <w:p w:rsidR="002850C5" w:rsidRPr="009F619A" w:rsidRDefault="002850C5" w:rsidP="009F619A">
      <w:pPr>
        <w:rPr>
          <w:b/>
          <w:bCs/>
          <w:sz w:val="24"/>
        </w:rPr>
      </w:pPr>
    </w:p>
    <w:p w:rsidR="002850C5" w:rsidRPr="009F619A" w:rsidRDefault="002850C5" w:rsidP="009F619A">
      <w:pPr>
        <w:rPr>
          <w:b/>
          <w:bCs/>
          <w:sz w:val="24"/>
        </w:rPr>
      </w:pPr>
      <w:r w:rsidRPr="009F619A">
        <w:rPr>
          <w:b/>
          <w:bCs/>
          <w:sz w:val="24"/>
        </w:rPr>
        <w:t>Date:</w:t>
      </w:r>
      <w:r w:rsidRPr="009F619A">
        <w:rPr>
          <w:b/>
          <w:bCs/>
          <w:sz w:val="24"/>
        </w:rPr>
        <w:tab/>
      </w:r>
      <w:r w:rsidRPr="009F619A">
        <w:rPr>
          <w:b/>
          <w:bCs/>
          <w:sz w:val="24"/>
        </w:rPr>
        <w:tab/>
      </w:r>
      <w:r w:rsidR="00E12B36">
        <w:rPr>
          <w:b/>
          <w:bCs/>
          <w:sz w:val="24"/>
        </w:rPr>
        <w:t>July 7, 2011</w:t>
      </w:r>
      <w:r w:rsidR="00C00513">
        <w:rPr>
          <w:b/>
          <w:bCs/>
          <w:sz w:val="24"/>
        </w:rPr>
        <w:t>; Revised July 22, 2011</w:t>
      </w:r>
    </w:p>
    <w:p w:rsidR="003E2482" w:rsidRPr="009F619A" w:rsidRDefault="003E2482" w:rsidP="009F619A">
      <w:pPr>
        <w:rPr>
          <w:b/>
          <w:bCs/>
          <w:sz w:val="24"/>
        </w:rPr>
      </w:pPr>
    </w:p>
    <w:p w:rsidR="004A140C" w:rsidRDefault="003E2482" w:rsidP="009F619A">
      <w:pPr>
        <w:ind w:left="1440" w:hanging="1440"/>
        <w:rPr>
          <w:b/>
          <w:bCs/>
          <w:sz w:val="24"/>
        </w:rPr>
      </w:pPr>
      <w:r w:rsidRPr="009F619A">
        <w:rPr>
          <w:b/>
          <w:bCs/>
          <w:sz w:val="24"/>
        </w:rPr>
        <w:t>Re:</w:t>
      </w:r>
      <w:r w:rsidRPr="009F619A">
        <w:rPr>
          <w:b/>
          <w:bCs/>
          <w:sz w:val="24"/>
        </w:rPr>
        <w:tab/>
        <w:t xml:space="preserve">Under Approved Generic </w:t>
      </w:r>
      <w:r w:rsidR="004A140C" w:rsidRPr="004A140C">
        <w:rPr>
          <w:b/>
          <w:bCs/>
          <w:sz w:val="24"/>
        </w:rPr>
        <w:t>OMB Control No: 0990-0376</w:t>
      </w:r>
      <w:r w:rsidR="004A140C">
        <w:rPr>
          <w:b/>
          <w:bCs/>
          <w:sz w:val="24"/>
        </w:rPr>
        <w:t>;</w:t>
      </w:r>
    </w:p>
    <w:p w:rsidR="003E2482" w:rsidRPr="009F619A" w:rsidRDefault="004A140C" w:rsidP="004A140C">
      <w:pPr>
        <w:ind w:left="1440"/>
        <w:rPr>
          <w:b/>
          <w:bCs/>
          <w:sz w:val="24"/>
        </w:rPr>
      </w:pPr>
      <w:r>
        <w:rPr>
          <w:b/>
          <w:bCs/>
          <w:sz w:val="24"/>
        </w:rPr>
        <w:t xml:space="preserve"> </w:t>
      </w:r>
      <w:r w:rsidRPr="004A140C">
        <w:rPr>
          <w:b/>
          <w:bCs/>
          <w:sz w:val="24"/>
        </w:rPr>
        <w:t>ICR Reference No: 201106-0990-003</w:t>
      </w:r>
    </w:p>
    <w:p w:rsidR="003E2482" w:rsidRPr="009F619A" w:rsidRDefault="003E2482" w:rsidP="009F619A">
      <w:pPr>
        <w:ind w:left="1440"/>
        <w:rPr>
          <w:b/>
          <w:bCs/>
          <w:sz w:val="24"/>
        </w:rPr>
      </w:pPr>
      <w:r w:rsidRPr="009F619A">
        <w:rPr>
          <w:b/>
          <w:bCs/>
          <w:sz w:val="24"/>
        </w:rPr>
        <w:t xml:space="preserve">Request Approval to Conduct </w:t>
      </w:r>
      <w:r w:rsidR="00A24870" w:rsidRPr="009F619A">
        <w:rPr>
          <w:b/>
          <w:bCs/>
          <w:sz w:val="24"/>
        </w:rPr>
        <w:t>Focus Groups</w:t>
      </w:r>
      <w:r w:rsidRPr="009F619A">
        <w:rPr>
          <w:b/>
          <w:bCs/>
          <w:sz w:val="24"/>
        </w:rPr>
        <w:t xml:space="preserve"> to </w:t>
      </w:r>
      <w:r w:rsidR="001E1CAD" w:rsidRPr="009F619A">
        <w:rPr>
          <w:b/>
          <w:bCs/>
          <w:sz w:val="24"/>
        </w:rPr>
        <w:t xml:space="preserve">Test Messages and Materials </w:t>
      </w:r>
      <w:r w:rsidRPr="009F619A">
        <w:rPr>
          <w:b/>
          <w:bCs/>
          <w:sz w:val="24"/>
        </w:rPr>
        <w:t xml:space="preserve"> </w:t>
      </w:r>
    </w:p>
    <w:p w:rsidR="003E2482" w:rsidRPr="009F619A" w:rsidRDefault="003E2482" w:rsidP="009F619A">
      <w:pPr>
        <w:rPr>
          <w:b/>
          <w:bCs/>
          <w:sz w:val="24"/>
        </w:rPr>
      </w:pPr>
      <w:r w:rsidRPr="009F619A">
        <w:rPr>
          <w:b/>
          <w:bCs/>
          <w:sz w:val="24"/>
        </w:rPr>
        <w:t>______________________________________________________________________________</w:t>
      </w:r>
    </w:p>
    <w:p w:rsidR="003E2482" w:rsidRPr="009F619A" w:rsidRDefault="003E2482" w:rsidP="009F619A">
      <w:pPr>
        <w:rPr>
          <w:b/>
          <w:bCs/>
          <w:sz w:val="24"/>
        </w:rPr>
      </w:pPr>
    </w:p>
    <w:p w:rsidR="003E2482" w:rsidRPr="009F619A" w:rsidRDefault="003E2482" w:rsidP="009F619A">
      <w:pPr>
        <w:rPr>
          <w:bCs/>
          <w:sz w:val="24"/>
        </w:rPr>
      </w:pPr>
      <w:r w:rsidRPr="009F619A">
        <w:rPr>
          <w:sz w:val="24"/>
        </w:rPr>
        <w:t xml:space="preserve">The </w:t>
      </w:r>
      <w:r w:rsidR="001845D7" w:rsidRPr="009F619A">
        <w:rPr>
          <w:sz w:val="24"/>
        </w:rPr>
        <w:t>Office of the National Coordinator for Health Information Technology</w:t>
      </w:r>
      <w:r w:rsidR="001E1CAD" w:rsidRPr="009F619A">
        <w:rPr>
          <w:bCs/>
          <w:sz w:val="24"/>
        </w:rPr>
        <w:t xml:space="preserve"> (ONC) </w:t>
      </w:r>
      <w:r w:rsidRPr="009F619A">
        <w:rPr>
          <w:sz w:val="24"/>
        </w:rPr>
        <w:t xml:space="preserve">is requesting approval for </w:t>
      </w:r>
      <w:r w:rsidR="001845D7" w:rsidRPr="009F619A">
        <w:rPr>
          <w:sz w:val="24"/>
        </w:rPr>
        <w:t>communications</w:t>
      </w:r>
      <w:r w:rsidR="00112929" w:rsidRPr="009F619A">
        <w:rPr>
          <w:sz w:val="24"/>
        </w:rPr>
        <w:t xml:space="preserve"> testing </w:t>
      </w:r>
      <w:r w:rsidRPr="009F619A">
        <w:rPr>
          <w:sz w:val="24"/>
        </w:rPr>
        <w:t>under Approved Generic OMB C</w:t>
      </w:r>
      <w:r w:rsidR="004A140C">
        <w:rPr>
          <w:sz w:val="24"/>
        </w:rPr>
        <w:t>ontrol</w:t>
      </w:r>
      <w:r w:rsidRPr="009F619A">
        <w:rPr>
          <w:sz w:val="24"/>
        </w:rPr>
        <w:t xml:space="preserve"> No</w:t>
      </w:r>
      <w:r w:rsidRPr="00E12B36">
        <w:rPr>
          <w:sz w:val="24"/>
        </w:rPr>
        <w:t xml:space="preserve">. </w:t>
      </w:r>
      <w:r w:rsidR="00E12B36" w:rsidRPr="00E12B36">
        <w:rPr>
          <w:bCs/>
          <w:sz w:val="24"/>
        </w:rPr>
        <w:t>0990-0376</w:t>
      </w:r>
      <w:r w:rsidRPr="009F619A">
        <w:rPr>
          <w:bCs/>
          <w:sz w:val="24"/>
        </w:rPr>
        <w:t>.</w:t>
      </w:r>
    </w:p>
    <w:p w:rsidR="003E2482" w:rsidRPr="009F619A" w:rsidRDefault="003E2482" w:rsidP="009F619A">
      <w:pPr>
        <w:rPr>
          <w:sz w:val="24"/>
        </w:rPr>
      </w:pPr>
    </w:p>
    <w:p w:rsidR="003E2482" w:rsidRPr="009F619A" w:rsidRDefault="003E2482" w:rsidP="009F619A">
      <w:pPr>
        <w:rPr>
          <w:sz w:val="24"/>
        </w:rPr>
      </w:pPr>
      <w:r w:rsidRPr="009F619A">
        <w:rPr>
          <w:sz w:val="24"/>
        </w:rPr>
        <w:t xml:space="preserve">The following </w:t>
      </w:r>
      <w:r w:rsidR="00C040F8" w:rsidRPr="009F619A">
        <w:rPr>
          <w:sz w:val="24"/>
        </w:rPr>
        <w:t xml:space="preserve">content and </w:t>
      </w:r>
      <w:r w:rsidRPr="009F619A">
        <w:rPr>
          <w:sz w:val="24"/>
        </w:rPr>
        <w:t>information is provided for your review:</w:t>
      </w:r>
    </w:p>
    <w:p w:rsidR="003E2482" w:rsidRPr="009F619A" w:rsidRDefault="003E2482" w:rsidP="009F619A">
      <w:pPr>
        <w:rPr>
          <w:sz w:val="24"/>
        </w:rPr>
      </w:pPr>
    </w:p>
    <w:p w:rsidR="003E2482" w:rsidRPr="009F619A" w:rsidRDefault="003E2482" w:rsidP="00251E5E">
      <w:pPr>
        <w:pStyle w:val="ListParagraph"/>
        <w:numPr>
          <w:ilvl w:val="0"/>
          <w:numId w:val="4"/>
        </w:numPr>
        <w:spacing w:after="0" w:line="240" w:lineRule="auto"/>
        <w:rPr>
          <w:rFonts w:ascii="Times New Roman" w:hAnsi="Times New Roman"/>
          <w:sz w:val="24"/>
          <w:szCs w:val="24"/>
        </w:rPr>
      </w:pPr>
      <w:r w:rsidRPr="009F619A">
        <w:rPr>
          <w:rFonts w:ascii="Times New Roman" w:hAnsi="Times New Roman"/>
          <w:sz w:val="24"/>
          <w:szCs w:val="24"/>
        </w:rPr>
        <w:t xml:space="preserve">Title of Project: </w:t>
      </w:r>
      <w:r w:rsidR="00BE0D62" w:rsidRPr="009F619A">
        <w:rPr>
          <w:rFonts w:ascii="Times New Roman" w:hAnsi="Times New Roman"/>
          <w:sz w:val="24"/>
          <w:szCs w:val="24"/>
        </w:rPr>
        <w:t xml:space="preserve">Communications Testing </w:t>
      </w:r>
      <w:r w:rsidR="001845D7" w:rsidRPr="009F619A">
        <w:rPr>
          <w:rFonts w:ascii="Times New Roman" w:hAnsi="Times New Roman"/>
          <w:sz w:val="24"/>
          <w:szCs w:val="24"/>
        </w:rPr>
        <w:t>f</w:t>
      </w:r>
      <w:r w:rsidR="00BE0D62" w:rsidRPr="009F619A">
        <w:rPr>
          <w:rFonts w:ascii="Times New Roman" w:hAnsi="Times New Roman"/>
          <w:sz w:val="24"/>
          <w:szCs w:val="24"/>
        </w:rPr>
        <w:t xml:space="preserve">or Comprehensive Communication Campaign </w:t>
      </w:r>
      <w:r w:rsidR="001845D7" w:rsidRPr="009F619A">
        <w:rPr>
          <w:rFonts w:ascii="Times New Roman" w:hAnsi="Times New Roman"/>
          <w:sz w:val="24"/>
          <w:szCs w:val="24"/>
        </w:rPr>
        <w:t>f</w:t>
      </w:r>
      <w:r w:rsidR="00BE0D62" w:rsidRPr="009F619A">
        <w:rPr>
          <w:rFonts w:ascii="Times New Roman" w:hAnsi="Times New Roman"/>
          <w:sz w:val="24"/>
          <w:szCs w:val="24"/>
        </w:rPr>
        <w:t>or HITECH Act</w:t>
      </w:r>
    </w:p>
    <w:p w:rsidR="003E2482" w:rsidRPr="009F619A" w:rsidRDefault="003E2482" w:rsidP="009F619A">
      <w:pPr>
        <w:rPr>
          <w:sz w:val="24"/>
        </w:rPr>
      </w:pPr>
    </w:p>
    <w:p w:rsidR="003E2482" w:rsidRPr="009F619A" w:rsidRDefault="003E2482" w:rsidP="009F619A">
      <w:pPr>
        <w:ind w:left="360"/>
        <w:rPr>
          <w:sz w:val="24"/>
        </w:rPr>
      </w:pPr>
      <w:r w:rsidRPr="009F619A">
        <w:rPr>
          <w:sz w:val="24"/>
        </w:rPr>
        <w:t>The research includes</w:t>
      </w:r>
      <w:r w:rsidR="00917E15" w:rsidRPr="009F619A">
        <w:rPr>
          <w:sz w:val="24"/>
        </w:rPr>
        <w:t xml:space="preserve"> </w:t>
      </w:r>
      <w:r w:rsidRPr="009F619A">
        <w:rPr>
          <w:sz w:val="24"/>
        </w:rPr>
        <w:t xml:space="preserve">in-person focus groups </w:t>
      </w:r>
      <w:r w:rsidR="00D13F16" w:rsidRPr="009F619A">
        <w:rPr>
          <w:sz w:val="24"/>
        </w:rPr>
        <w:t xml:space="preserve">among consumers and health professionals </w:t>
      </w:r>
      <w:r w:rsidRPr="009F619A">
        <w:rPr>
          <w:sz w:val="24"/>
        </w:rPr>
        <w:t xml:space="preserve">to </w:t>
      </w:r>
      <w:r w:rsidR="00D13F16" w:rsidRPr="009F619A">
        <w:rPr>
          <w:sz w:val="24"/>
        </w:rPr>
        <w:t>test messages and materials related to health IT and the privacy and security of personal health information</w:t>
      </w:r>
      <w:r w:rsidRPr="009F619A">
        <w:rPr>
          <w:sz w:val="24"/>
        </w:rPr>
        <w:t>.</w:t>
      </w:r>
    </w:p>
    <w:p w:rsidR="003E2482" w:rsidRPr="009F619A" w:rsidRDefault="003E2482" w:rsidP="009F619A">
      <w:pPr>
        <w:ind w:left="360"/>
        <w:rPr>
          <w:sz w:val="24"/>
        </w:rPr>
      </w:pPr>
    </w:p>
    <w:p w:rsidR="003E2482" w:rsidRPr="009F619A" w:rsidRDefault="003E2482" w:rsidP="00251E5E">
      <w:pPr>
        <w:pStyle w:val="ListParagraph"/>
        <w:numPr>
          <w:ilvl w:val="0"/>
          <w:numId w:val="4"/>
        </w:numPr>
        <w:spacing w:after="0" w:line="240" w:lineRule="auto"/>
        <w:rPr>
          <w:rFonts w:ascii="Times New Roman" w:hAnsi="Times New Roman"/>
          <w:sz w:val="24"/>
          <w:szCs w:val="24"/>
        </w:rPr>
      </w:pPr>
      <w:r w:rsidRPr="009F619A">
        <w:rPr>
          <w:rFonts w:ascii="Times New Roman" w:hAnsi="Times New Roman"/>
          <w:sz w:val="24"/>
          <w:szCs w:val="24"/>
        </w:rPr>
        <w:t xml:space="preserve">Control Number: </w:t>
      </w:r>
      <w:r w:rsidR="00E12B36" w:rsidRPr="00E12B36">
        <w:rPr>
          <w:rFonts w:ascii="Times New Roman" w:hAnsi="Times New Roman"/>
          <w:bCs/>
          <w:sz w:val="24"/>
          <w:szCs w:val="24"/>
        </w:rPr>
        <w:t>0990-0376</w:t>
      </w:r>
      <w:r w:rsidRPr="009F619A">
        <w:rPr>
          <w:rFonts w:ascii="Times New Roman" w:hAnsi="Times New Roman"/>
          <w:sz w:val="24"/>
          <w:szCs w:val="24"/>
        </w:rPr>
        <w:t xml:space="preserve">, expiration date </w:t>
      </w:r>
      <w:r w:rsidR="004A140C" w:rsidRPr="004A140C">
        <w:rPr>
          <w:rFonts w:ascii="Times New Roman" w:hAnsi="Times New Roman"/>
          <w:sz w:val="24"/>
          <w:szCs w:val="24"/>
        </w:rPr>
        <w:t>07/31/2014</w:t>
      </w:r>
      <w:r w:rsidRPr="009F619A">
        <w:rPr>
          <w:rFonts w:ascii="Times New Roman" w:hAnsi="Times New Roman"/>
          <w:sz w:val="24"/>
          <w:szCs w:val="24"/>
        </w:rPr>
        <w:t>.</w:t>
      </w:r>
    </w:p>
    <w:p w:rsidR="003E2482" w:rsidRPr="009F619A" w:rsidRDefault="003E2482" w:rsidP="009F619A">
      <w:pPr>
        <w:rPr>
          <w:sz w:val="24"/>
        </w:rPr>
      </w:pPr>
    </w:p>
    <w:p w:rsidR="003E2482" w:rsidRPr="009F619A" w:rsidRDefault="003E2482" w:rsidP="00251E5E">
      <w:pPr>
        <w:numPr>
          <w:ilvl w:val="0"/>
          <w:numId w:val="4"/>
        </w:numPr>
        <w:rPr>
          <w:sz w:val="24"/>
        </w:rPr>
      </w:pPr>
      <w:r w:rsidRPr="009F619A">
        <w:rPr>
          <w:sz w:val="24"/>
        </w:rPr>
        <w:t xml:space="preserve">Public affected by this Project: </w:t>
      </w:r>
    </w:p>
    <w:p w:rsidR="00376E8E" w:rsidRPr="009F619A" w:rsidRDefault="00376E8E" w:rsidP="009F619A">
      <w:pPr>
        <w:rPr>
          <w:sz w:val="24"/>
        </w:rPr>
      </w:pPr>
    </w:p>
    <w:p w:rsidR="001E5BD4" w:rsidRPr="009F619A" w:rsidRDefault="001E5BD4" w:rsidP="00251E5E">
      <w:pPr>
        <w:pStyle w:val="ListParagraph"/>
        <w:numPr>
          <w:ilvl w:val="0"/>
          <w:numId w:val="1"/>
        </w:numPr>
        <w:spacing w:after="0" w:line="240" w:lineRule="auto"/>
        <w:rPr>
          <w:rFonts w:ascii="Times New Roman" w:hAnsi="Times New Roman"/>
          <w:sz w:val="24"/>
          <w:szCs w:val="24"/>
        </w:rPr>
      </w:pPr>
      <w:r w:rsidRPr="009F619A">
        <w:rPr>
          <w:rFonts w:ascii="Times New Roman" w:hAnsi="Times New Roman"/>
          <w:b/>
          <w:sz w:val="24"/>
          <w:szCs w:val="24"/>
        </w:rPr>
        <w:t>Health professionals</w:t>
      </w:r>
      <w:r w:rsidRPr="009F619A">
        <w:rPr>
          <w:rFonts w:ascii="Times New Roman" w:hAnsi="Times New Roman"/>
          <w:sz w:val="24"/>
          <w:szCs w:val="24"/>
        </w:rPr>
        <w:t>:</w:t>
      </w:r>
      <w:r w:rsidR="008E4CDB" w:rsidRPr="009F619A">
        <w:rPr>
          <w:rFonts w:ascii="Times New Roman" w:hAnsi="Times New Roman"/>
          <w:sz w:val="24"/>
          <w:szCs w:val="24"/>
        </w:rPr>
        <w:t xml:space="preserve"> We are proposing to test messages and materials in support of public communication for the HITECH Act</w:t>
      </w:r>
      <w:r w:rsidRPr="009F619A">
        <w:rPr>
          <w:rFonts w:ascii="Times New Roman" w:hAnsi="Times New Roman"/>
          <w:sz w:val="24"/>
          <w:szCs w:val="24"/>
        </w:rPr>
        <w:t xml:space="preserve"> </w:t>
      </w:r>
      <w:r w:rsidR="008E4CDB" w:rsidRPr="009F619A">
        <w:rPr>
          <w:rFonts w:ascii="Times New Roman" w:hAnsi="Times New Roman"/>
          <w:sz w:val="24"/>
          <w:szCs w:val="24"/>
        </w:rPr>
        <w:t xml:space="preserve">among primary care physicians, including family/general practitioners, internists, and pediatricians. We will also test messages and materials among nurse practitioners and physician assistants. </w:t>
      </w:r>
    </w:p>
    <w:p w:rsidR="001E5BD4" w:rsidRPr="009F619A" w:rsidRDefault="001E5BD4" w:rsidP="009F619A">
      <w:pPr>
        <w:rPr>
          <w:sz w:val="24"/>
        </w:rPr>
      </w:pPr>
    </w:p>
    <w:p w:rsidR="00552D75" w:rsidRPr="009F619A" w:rsidRDefault="00552D75" w:rsidP="00251E5E">
      <w:pPr>
        <w:pStyle w:val="ListParagraph"/>
        <w:numPr>
          <w:ilvl w:val="0"/>
          <w:numId w:val="1"/>
        </w:numPr>
        <w:spacing w:after="0" w:line="240" w:lineRule="auto"/>
        <w:rPr>
          <w:rFonts w:ascii="Times New Roman" w:hAnsi="Times New Roman"/>
          <w:sz w:val="24"/>
          <w:szCs w:val="24"/>
        </w:rPr>
      </w:pPr>
      <w:r w:rsidRPr="009F619A">
        <w:rPr>
          <w:rFonts w:ascii="Times New Roman" w:hAnsi="Times New Roman"/>
          <w:b/>
          <w:sz w:val="24"/>
          <w:szCs w:val="24"/>
        </w:rPr>
        <w:t>Consumers</w:t>
      </w:r>
      <w:r w:rsidR="008E4CDB" w:rsidRPr="009F619A">
        <w:rPr>
          <w:rFonts w:ascii="Times New Roman" w:hAnsi="Times New Roman"/>
          <w:sz w:val="24"/>
          <w:szCs w:val="24"/>
        </w:rPr>
        <w:t xml:space="preserve">: </w:t>
      </w:r>
      <w:r w:rsidR="002850C5" w:rsidRPr="009F619A">
        <w:rPr>
          <w:rFonts w:ascii="Times New Roman" w:hAnsi="Times New Roman"/>
          <w:sz w:val="24"/>
          <w:szCs w:val="24"/>
        </w:rPr>
        <w:t xml:space="preserve">Because Education on Health Information Privacy </w:t>
      </w:r>
      <w:r w:rsidR="002850C5" w:rsidRPr="009F619A">
        <w:rPr>
          <w:rFonts w:ascii="Times New Roman" w:hAnsi="Times New Roman"/>
          <w:sz w:val="24"/>
          <w:szCs w:val="24"/>
          <w:u w:val="single"/>
        </w:rPr>
        <w:t>in a variety of languages</w:t>
      </w:r>
      <w:r w:rsidR="002850C5" w:rsidRPr="009F619A">
        <w:rPr>
          <w:rFonts w:ascii="Times New Roman" w:hAnsi="Times New Roman"/>
          <w:sz w:val="24"/>
          <w:szCs w:val="24"/>
        </w:rPr>
        <w:t xml:space="preserve"> is mandated in the HITECH Act, Sec. 13403, we are proposing to test messages and materials among </w:t>
      </w:r>
      <w:r w:rsidR="00393E84" w:rsidRPr="009F619A">
        <w:rPr>
          <w:rFonts w:ascii="Times New Roman" w:hAnsi="Times New Roman"/>
          <w:sz w:val="24"/>
          <w:szCs w:val="24"/>
        </w:rPr>
        <w:t xml:space="preserve">general adult </w:t>
      </w:r>
      <w:r w:rsidR="002850C5" w:rsidRPr="009F619A">
        <w:rPr>
          <w:rFonts w:ascii="Times New Roman" w:hAnsi="Times New Roman"/>
          <w:sz w:val="24"/>
          <w:szCs w:val="24"/>
        </w:rPr>
        <w:t xml:space="preserve">consumers who speak the following languages, which are </w:t>
      </w:r>
      <w:r w:rsidR="003D3F0B" w:rsidRPr="009F619A">
        <w:rPr>
          <w:rFonts w:ascii="Times New Roman" w:hAnsi="Times New Roman"/>
          <w:sz w:val="24"/>
          <w:szCs w:val="24"/>
        </w:rPr>
        <w:t xml:space="preserve">among </w:t>
      </w:r>
      <w:r w:rsidR="002850C5" w:rsidRPr="009F619A">
        <w:rPr>
          <w:rFonts w:ascii="Times New Roman" w:hAnsi="Times New Roman"/>
          <w:sz w:val="24"/>
          <w:szCs w:val="24"/>
        </w:rPr>
        <w:t>the most widely spoken languages in the U.S. apart from English:</w:t>
      </w:r>
    </w:p>
    <w:p w:rsidR="002850C5" w:rsidRPr="009F619A" w:rsidRDefault="002850C5" w:rsidP="00251E5E">
      <w:pPr>
        <w:pStyle w:val="ListParagraph"/>
        <w:numPr>
          <w:ilvl w:val="1"/>
          <w:numId w:val="1"/>
        </w:numPr>
        <w:spacing w:after="0" w:line="240" w:lineRule="auto"/>
        <w:rPr>
          <w:rFonts w:ascii="Times New Roman" w:hAnsi="Times New Roman"/>
          <w:sz w:val="24"/>
          <w:szCs w:val="24"/>
        </w:rPr>
      </w:pPr>
      <w:r w:rsidRPr="009F619A">
        <w:rPr>
          <w:rFonts w:ascii="Times New Roman" w:hAnsi="Times New Roman"/>
          <w:sz w:val="24"/>
          <w:szCs w:val="24"/>
        </w:rPr>
        <w:t>Spanish</w:t>
      </w:r>
    </w:p>
    <w:p w:rsidR="002850C5" w:rsidRPr="009F619A" w:rsidRDefault="003D3F0B" w:rsidP="00251E5E">
      <w:pPr>
        <w:pStyle w:val="ListParagraph"/>
        <w:numPr>
          <w:ilvl w:val="1"/>
          <w:numId w:val="1"/>
        </w:numPr>
        <w:spacing w:after="0" w:line="240" w:lineRule="auto"/>
        <w:rPr>
          <w:rFonts w:ascii="Times New Roman" w:hAnsi="Times New Roman"/>
          <w:sz w:val="24"/>
          <w:szCs w:val="24"/>
        </w:rPr>
      </w:pPr>
      <w:r w:rsidRPr="009F619A">
        <w:rPr>
          <w:rFonts w:ascii="Times New Roman" w:hAnsi="Times New Roman"/>
          <w:sz w:val="24"/>
          <w:szCs w:val="24"/>
        </w:rPr>
        <w:t>Chinese</w:t>
      </w:r>
    </w:p>
    <w:p w:rsidR="003D3F0B" w:rsidRPr="009F619A" w:rsidRDefault="003D3F0B" w:rsidP="00251E5E">
      <w:pPr>
        <w:pStyle w:val="ListParagraph"/>
        <w:numPr>
          <w:ilvl w:val="1"/>
          <w:numId w:val="1"/>
        </w:numPr>
        <w:spacing w:after="0" w:line="240" w:lineRule="auto"/>
        <w:rPr>
          <w:rFonts w:ascii="Times New Roman" w:hAnsi="Times New Roman"/>
          <w:sz w:val="24"/>
          <w:szCs w:val="24"/>
        </w:rPr>
      </w:pPr>
      <w:r w:rsidRPr="009F619A">
        <w:rPr>
          <w:rFonts w:ascii="Times New Roman" w:hAnsi="Times New Roman"/>
          <w:sz w:val="24"/>
          <w:szCs w:val="24"/>
        </w:rPr>
        <w:t>Tagalog</w:t>
      </w:r>
    </w:p>
    <w:p w:rsidR="003D3F0B" w:rsidRPr="009F619A" w:rsidRDefault="003D3F0B" w:rsidP="00251E5E">
      <w:pPr>
        <w:pStyle w:val="ListParagraph"/>
        <w:numPr>
          <w:ilvl w:val="1"/>
          <w:numId w:val="1"/>
        </w:numPr>
        <w:spacing w:after="0" w:line="240" w:lineRule="auto"/>
        <w:rPr>
          <w:rFonts w:ascii="Times New Roman" w:hAnsi="Times New Roman"/>
          <w:sz w:val="24"/>
          <w:szCs w:val="24"/>
        </w:rPr>
      </w:pPr>
      <w:r w:rsidRPr="009F619A">
        <w:rPr>
          <w:rFonts w:ascii="Times New Roman" w:hAnsi="Times New Roman"/>
          <w:sz w:val="24"/>
          <w:szCs w:val="24"/>
        </w:rPr>
        <w:t>Vietnamese</w:t>
      </w:r>
    </w:p>
    <w:p w:rsidR="003D3F0B" w:rsidRPr="009F619A" w:rsidRDefault="003D3F0B" w:rsidP="00251E5E">
      <w:pPr>
        <w:pStyle w:val="ListParagraph"/>
        <w:numPr>
          <w:ilvl w:val="1"/>
          <w:numId w:val="1"/>
        </w:numPr>
        <w:spacing w:after="0" w:line="240" w:lineRule="auto"/>
        <w:rPr>
          <w:rFonts w:ascii="Times New Roman" w:hAnsi="Times New Roman"/>
          <w:sz w:val="24"/>
          <w:szCs w:val="24"/>
        </w:rPr>
      </w:pPr>
      <w:r w:rsidRPr="009F619A">
        <w:rPr>
          <w:rFonts w:ascii="Times New Roman" w:hAnsi="Times New Roman"/>
          <w:sz w:val="24"/>
          <w:szCs w:val="24"/>
        </w:rPr>
        <w:t>Russian</w:t>
      </w:r>
    </w:p>
    <w:p w:rsidR="003D3F0B" w:rsidRPr="009F619A" w:rsidRDefault="003D3F0B" w:rsidP="00251E5E">
      <w:pPr>
        <w:pStyle w:val="ListParagraph"/>
        <w:numPr>
          <w:ilvl w:val="1"/>
          <w:numId w:val="1"/>
        </w:numPr>
        <w:spacing w:after="0" w:line="240" w:lineRule="auto"/>
        <w:rPr>
          <w:rFonts w:ascii="Times New Roman" w:hAnsi="Times New Roman"/>
          <w:sz w:val="24"/>
          <w:szCs w:val="24"/>
        </w:rPr>
      </w:pPr>
      <w:r w:rsidRPr="009F619A">
        <w:rPr>
          <w:rFonts w:ascii="Times New Roman" w:hAnsi="Times New Roman"/>
          <w:sz w:val="24"/>
          <w:szCs w:val="24"/>
        </w:rPr>
        <w:t>Korean</w:t>
      </w:r>
    </w:p>
    <w:p w:rsidR="00552D75" w:rsidRPr="009F619A" w:rsidRDefault="00393E84" w:rsidP="009F619A">
      <w:pPr>
        <w:ind w:left="360"/>
        <w:rPr>
          <w:sz w:val="24"/>
        </w:rPr>
      </w:pPr>
      <w:r w:rsidRPr="009F619A">
        <w:rPr>
          <w:sz w:val="24"/>
        </w:rPr>
        <w:lastRenderedPageBreak/>
        <w:t xml:space="preserve">In addition to general adult consumers who speak the languages listed above, we will also test messages and materials </w:t>
      </w:r>
      <w:r w:rsidR="00640434" w:rsidRPr="009F619A">
        <w:rPr>
          <w:sz w:val="24"/>
        </w:rPr>
        <w:t xml:space="preserve">in English </w:t>
      </w:r>
      <w:r w:rsidRPr="009F619A">
        <w:rPr>
          <w:sz w:val="24"/>
        </w:rPr>
        <w:t xml:space="preserve">among two segments of </w:t>
      </w:r>
      <w:r w:rsidR="00640434" w:rsidRPr="009F619A">
        <w:rPr>
          <w:sz w:val="24"/>
        </w:rPr>
        <w:t>adult consumers, those with diabetes and those who are caregivers of or primary health decision makers for a family member</w:t>
      </w:r>
      <w:r w:rsidR="00EE4DE4" w:rsidRPr="009F619A">
        <w:rPr>
          <w:sz w:val="24"/>
        </w:rPr>
        <w:t>, loved one or friend</w:t>
      </w:r>
      <w:r w:rsidR="00640434" w:rsidRPr="009F619A">
        <w:rPr>
          <w:sz w:val="24"/>
        </w:rPr>
        <w:t xml:space="preserve">. </w:t>
      </w:r>
      <w:r w:rsidR="00013062" w:rsidRPr="009F619A">
        <w:rPr>
          <w:sz w:val="24"/>
        </w:rPr>
        <w:t>We are interested in the views of these segments of consumers because they are higher users of the health care system compared to the general adult population.</w:t>
      </w:r>
    </w:p>
    <w:p w:rsidR="00393E84" w:rsidRPr="009F619A" w:rsidRDefault="00393E84" w:rsidP="009F619A">
      <w:pPr>
        <w:rPr>
          <w:sz w:val="24"/>
        </w:rPr>
      </w:pPr>
    </w:p>
    <w:p w:rsidR="00632110" w:rsidRPr="009F619A" w:rsidRDefault="00A24870" w:rsidP="009F619A">
      <w:pPr>
        <w:ind w:left="360"/>
        <w:rPr>
          <w:sz w:val="24"/>
        </w:rPr>
      </w:pPr>
      <w:r w:rsidRPr="009F619A">
        <w:rPr>
          <w:sz w:val="24"/>
        </w:rPr>
        <w:t xml:space="preserve">A total of </w:t>
      </w:r>
      <w:r w:rsidR="008E4CDB" w:rsidRPr="009F619A">
        <w:rPr>
          <w:sz w:val="24"/>
        </w:rPr>
        <w:t>3</w:t>
      </w:r>
      <w:r w:rsidR="006C3E6D" w:rsidRPr="009F619A">
        <w:rPr>
          <w:sz w:val="24"/>
        </w:rPr>
        <w:t>2</w:t>
      </w:r>
      <w:r w:rsidRPr="009F619A">
        <w:rPr>
          <w:sz w:val="24"/>
        </w:rPr>
        <w:t xml:space="preserve"> focus groups will be conducted </w:t>
      </w:r>
      <w:r w:rsidR="00F66AED" w:rsidRPr="009F619A">
        <w:rPr>
          <w:sz w:val="24"/>
        </w:rPr>
        <w:t>July-August</w:t>
      </w:r>
      <w:r w:rsidR="00485B71" w:rsidRPr="009F619A">
        <w:rPr>
          <w:sz w:val="24"/>
        </w:rPr>
        <w:t xml:space="preserve"> 2011, </w:t>
      </w:r>
      <w:r w:rsidRPr="009F619A">
        <w:rPr>
          <w:sz w:val="24"/>
        </w:rPr>
        <w:t xml:space="preserve">in </w:t>
      </w:r>
      <w:r w:rsidR="00485B71" w:rsidRPr="009F619A">
        <w:rPr>
          <w:sz w:val="24"/>
        </w:rPr>
        <w:t>four markets: Washington, D.C.</w:t>
      </w:r>
      <w:r w:rsidR="001538AB" w:rsidRPr="009F619A">
        <w:rPr>
          <w:sz w:val="24"/>
        </w:rPr>
        <w:t>;</w:t>
      </w:r>
      <w:r w:rsidR="00485B71" w:rsidRPr="009F619A">
        <w:rPr>
          <w:sz w:val="24"/>
        </w:rPr>
        <w:t xml:space="preserve"> New York</w:t>
      </w:r>
      <w:r w:rsidR="001538AB" w:rsidRPr="009F619A">
        <w:rPr>
          <w:sz w:val="24"/>
        </w:rPr>
        <w:t xml:space="preserve">, NY; </w:t>
      </w:r>
      <w:r w:rsidR="00485B71" w:rsidRPr="009F619A">
        <w:rPr>
          <w:sz w:val="24"/>
        </w:rPr>
        <w:t>Chicago,</w:t>
      </w:r>
      <w:r w:rsidR="001538AB" w:rsidRPr="009F619A">
        <w:rPr>
          <w:sz w:val="24"/>
        </w:rPr>
        <w:t xml:space="preserve"> IL; </w:t>
      </w:r>
      <w:r w:rsidR="00485B71" w:rsidRPr="009F619A">
        <w:rPr>
          <w:sz w:val="24"/>
        </w:rPr>
        <w:t>and Los Angeles</w:t>
      </w:r>
      <w:r w:rsidR="001538AB" w:rsidRPr="009F619A">
        <w:rPr>
          <w:sz w:val="24"/>
        </w:rPr>
        <w:t>, CA</w:t>
      </w:r>
      <w:r w:rsidR="00485B71" w:rsidRPr="009F619A">
        <w:rPr>
          <w:sz w:val="24"/>
        </w:rPr>
        <w:t xml:space="preserve">. </w:t>
      </w:r>
      <w:r w:rsidR="001538AB" w:rsidRPr="009F619A">
        <w:rPr>
          <w:sz w:val="24"/>
        </w:rPr>
        <w:t xml:space="preserve">We will recruit </w:t>
      </w:r>
      <w:r w:rsidR="001538AB" w:rsidRPr="009F619A">
        <w:rPr>
          <w:b/>
          <w:sz w:val="24"/>
        </w:rPr>
        <w:t>9</w:t>
      </w:r>
      <w:r w:rsidR="001538AB" w:rsidRPr="009F619A">
        <w:rPr>
          <w:sz w:val="24"/>
        </w:rPr>
        <w:t xml:space="preserve"> </w:t>
      </w:r>
      <w:r w:rsidR="00632110" w:rsidRPr="009F619A">
        <w:rPr>
          <w:sz w:val="24"/>
        </w:rPr>
        <w:t xml:space="preserve">participants </w:t>
      </w:r>
      <w:r w:rsidR="001538AB" w:rsidRPr="009F619A">
        <w:rPr>
          <w:sz w:val="24"/>
        </w:rPr>
        <w:t>for</w:t>
      </w:r>
      <w:r w:rsidR="00632110" w:rsidRPr="009F619A">
        <w:rPr>
          <w:sz w:val="24"/>
        </w:rPr>
        <w:t xml:space="preserve"> each </w:t>
      </w:r>
      <w:r w:rsidR="008B417C" w:rsidRPr="009F619A">
        <w:rPr>
          <w:sz w:val="24"/>
        </w:rPr>
        <w:t xml:space="preserve">consumer </w:t>
      </w:r>
      <w:r w:rsidR="00632110" w:rsidRPr="009F619A">
        <w:rPr>
          <w:sz w:val="24"/>
        </w:rPr>
        <w:t>focus group</w:t>
      </w:r>
      <w:r w:rsidR="008B417C" w:rsidRPr="009F619A">
        <w:rPr>
          <w:sz w:val="24"/>
        </w:rPr>
        <w:t xml:space="preserve"> and </w:t>
      </w:r>
      <w:r w:rsidR="008B417C" w:rsidRPr="009F619A">
        <w:rPr>
          <w:b/>
          <w:sz w:val="24"/>
        </w:rPr>
        <w:t>8</w:t>
      </w:r>
      <w:r w:rsidR="008B417C" w:rsidRPr="009F619A">
        <w:rPr>
          <w:sz w:val="24"/>
        </w:rPr>
        <w:t xml:space="preserve"> participants for each professional group</w:t>
      </w:r>
      <w:r w:rsidR="001538AB" w:rsidRPr="009F619A">
        <w:rPr>
          <w:sz w:val="24"/>
        </w:rPr>
        <w:t xml:space="preserve">, </w:t>
      </w:r>
      <w:r w:rsidR="00632110" w:rsidRPr="009F619A">
        <w:rPr>
          <w:sz w:val="24"/>
        </w:rPr>
        <w:t>for a</w:t>
      </w:r>
      <w:r w:rsidR="00632110" w:rsidRPr="009F619A">
        <w:rPr>
          <w:b/>
          <w:sz w:val="24"/>
        </w:rPr>
        <w:t xml:space="preserve"> </w:t>
      </w:r>
      <w:r w:rsidR="00632110" w:rsidRPr="009F619A">
        <w:rPr>
          <w:sz w:val="24"/>
        </w:rPr>
        <w:t xml:space="preserve">total of </w:t>
      </w:r>
      <w:r w:rsidR="00481A60" w:rsidRPr="009F619A">
        <w:rPr>
          <w:b/>
          <w:sz w:val="24"/>
        </w:rPr>
        <w:t>2</w:t>
      </w:r>
      <w:r w:rsidR="008B417C" w:rsidRPr="009F619A">
        <w:rPr>
          <w:b/>
          <w:sz w:val="24"/>
        </w:rPr>
        <w:t>72</w:t>
      </w:r>
      <w:r w:rsidR="00632110" w:rsidRPr="009F619A">
        <w:rPr>
          <w:b/>
          <w:sz w:val="24"/>
        </w:rPr>
        <w:t xml:space="preserve"> </w:t>
      </w:r>
      <w:r w:rsidR="00632110" w:rsidRPr="009F619A">
        <w:rPr>
          <w:sz w:val="24"/>
        </w:rPr>
        <w:t>participants</w:t>
      </w:r>
      <w:r w:rsidR="00481A60" w:rsidRPr="009F619A">
        <w:rPr>
          <w:sz w:val="24"/>
        </w:rPr>
        <w:t xml:space="preserve"> </w:t>
      </w:r>
      <w:r w:rsidR="008B417C" w:rsidRPr="009F619A">
        <w:rPr>
          <w:sz w:val="24"/>
        </w:rPr>
        <w:t>(144 consumers and 128</w:t>
      </w:r>
      <w:r w:rsidR="00481A60" w:rsidRPr="009F619A">
        <w:rPr>
          <w:sz w:val="24"/>
        </w:rPr>
        <w:t xml:space="preserve"> health professionals)</w:t>
      </w:r>
      <w:r w:rsidR="00632110" w:rsidRPr="009F619A">
        <w:rPr>
          <w:sz w:val="24"/>
        </w:rPr>
        <w:t>.</w:t>
      </w:r>
    </w:p>
    <w:p w:rsidR="00917E15" w:rsidRPr="009F619A" w:rsidRDefault="00917E15" w:rsidP="009F619A">
      <w:pPr>
        <w:rPr>
          <w:sz w:val="24"/>
        </w:rPr>
      </w:pPr>
    </w:p>
    <w:tbl>
      <w:tblPr>
        <w:tblStyle w:val="TableGrid"/>
        <w:tblW w:w="9288" w:type="dxa"/>
        <w:tblInd w:w="288" w:type="dxa"/>
        <w:tblLayout w:type="fixed"/>
        <w:tblLook w:val="04A0"/>
      </w:tblPr>
      <w:tblGrid>
        <w:gridCol w:w="2610"/>
        <w:gridCol w:w="1440"/>
        <w:gridCol w:w="1260"/>
        <w:gridCol w:w="1350"/>
        <w:gridCol w:w="1530"/>
        <w:gridCol w:w="1098"/>
      </w:tblGrid>
      <w:tr w:rsidR="00013062" w:rsidRPr="009F619A" w:rsidTr="00013062">
        <w:tc>
          <w:tcPr>
            <w:tcW w:w="2610" w:type="dxa"/>
          </w:tcPr>
          <w:p w:rsidR="00013062" w:rsidRPr="009F619A" w:rsidRDefault="00554600" w:rsidP="009F619A">
            <w:pPr>
              <w:jc w:val="center"/>
              <w:rPr>
                <w:b/>
                <w:sz w:val="24"/>
                <w:szCs w:val="24"/>
              </w:rPr>
            </w:pPr>
            <w:r>
              <w:rPr>
                <w:b/>
                <w:sz w:val="24"/>
                <w:szCs w:val="24"/>
              </w:rPr>
              <w:t>August</w:t>
            </w:r>
            <w:r w:rsidR="00013062" w:rsidRPr="009F619A">
              <w:rPr>
                <w:b/>
                <w:sz w:val="24"/>
                <w:szCs w:val="24"/>
              </w:rPr>
              <w:t xml:space="preserve"> Focus Groups</w:t>
            </w:r>
          </w:p>
        </w:tc>
        <w:tc>
          <w:tcPr>
            <w:tcW w:w="6678" w:type="dxa"/>
            <w:gridSpan w:val="5"/>
          </w:tcPr>
          <w:p w:rsidR="00013062" w:rsidRPr="009F619A" w:rsidRDefault="00013062" w:rsidP="009F619A">
            <w:pPr>
              <w:jc w:val="center"/>
              <w:rPr>
                <w:b/>
                <w:sz w:val="24"/>
                <w:szCs w:val="24"/>
              </w:rPr>
            </w:pPr>
            <w:r w:rsidRPr="009F619A">
              <w:rPr>
                <w:b/>
                <w:sz w:val="24"/>
                <w:szCs w:val="24"/>
              </w:rPr>
              <w:t>Number of Focus Groups Per Location</w:t>
            </w:r>
          </w:p>
        </w:tc>
      </w:tr>
      <w:tr w:rsidR="00013062" w:rsidRPr="009F619A" w:rsidTr="00DB00F9">
        <w:tc>
          <w:tcPr>
            <w:tcW w:w="2610" w:type="dxa"/>
            <w:tcBorders>
              <w:bottom w:val="single" w:sz="4" w:space="0" w:color="000000" w:themeColor="text1"/>
            </w:tcBorders>
          </w:tcPr>
          <w:p w:rsidR="00013062" w:rsidRPr="009F619A" w:rsidRDefault="00013062" w:rsidP="009F619A">
            <w:pPr>
              <w:rPr>
                <w:sz w:val="24"/>
                <w:szCs w:val="24"/>
              </w:rPr>
            </w:pPr>
            <w:r w:rsidRPr="009F619A">
              <w:rPr>
                <w:sz w:val="24"/>
                <w:szCs w:val="24"/>
              </w:rPr>
              <w:t>Audience</w:t>
            </w:r>
          </w:p>
        </w:tc>
        <w:tc>
          <w:tcPr>
            <w:tcW w:w="1440" w:type="dxa"/>
            <w:tcBorders>
              <w:bottom w:val="single" w:sz="4" w:space="0" w:color="000000" w:themeColor="text1"/>
            </w:tcBorders>
          </w:tcPr>
          <w:p w:rsidR="00013062" w:rsidRPr="009F619A" w:rsidRDefault="00013062" w:rsidP="009F619A">
            <w:pPr>
              <w:jc w:val="center"/>
              <w:rPr>
                <w:b/>
                <w:sz w:val="24"/>
                <w:szCs w:val="24"/>
              </w:rPr>
            </w:pPr>
            <w:r w:rsidRPr="009F619A">
              <w:rPr>
                <w:sz w:val="24"/>
                <w:szCs w:val="24"/>
              </w:rPr>
              <w:t>Washington, DC</w:t>
            </w:r>
          </w:p>
        </w:tc>
        <w:tc>
          <w:tcPr>
            <w:tcW w:w="1260" w:type="dxa"/>
            <w:tcBorders>
              <w:bottom w:val="single" w:sz="4" w:space="0" w:color="000000" w:themeColor="text1"/>
            </w:tcBorders>
          </w:tcPr>
          <w:p w:rsidR="00013062" w:rsidRPr="009F619A" w:rsidRDefault="00013062" w:rsidP="009F619A">
            <w:pPr>
              <w:jc w:val="center"/>
              <w:rPr>
                <w:sz w:val="24"/>
                <w:szCs w:val="24"/>
              </w:rPr>
            </w:pPr>
            <w:r w:rsidRPr="009F619A">
              <w:rPr>
                <w:sz w:val="24"/>
                <w:szCs w:val="24"/>
              </w:rPr>
              <w:t>Chicago, IL</w:t>
            </w:r>
          </w:p>
        </w:tc>
        <w:tc>
          <w:tcPr>
            <w:tcW w:w="1350" w:type="dxa"/>
            <w:tcBorders>
              <w:bottom w:val="single" w:sz="4" w:space="0" w:color="000000" w:themeColor="text1"/>
            </w:tcBorders>
          </w:tcPr>
          <w:p w:rsidR="00013062" w:rsidRPr="009F619A" w:rsidRDefault="00013062" w:rsidP="009F619A">
            <w:pPr>
              <w:jc w:val="center"/>
              <w:rPr>
                <w:sz w:val="24"/>
                <w:szCs w:val="24"/>
              </w:rPr>
            </w:pPr>
            <w:r w:rsidRPr="009F619A">
              <w:rPr>
                <w:sz w:val="24"/>
                <w:szCs w:val="24"/>
              </w:rPr>
              <w:t>New York, NY</w:t>
            </w:r>
          </w:p>
        </w:tc>
        <w:tc>
          <w:tcPr>
            <w:tcW w:w="1530" w:type="dxa"/>
            <w:tcBorders>
              <w:bottom w:val="single" w:sz="4" w:space="0" w:color="000000" w:themeColor="text1"/>
            </w:tcBorders>
          </w:tcPr>
          <w:p w:rsidR="00013062" w:rsidRPr="009F619A" w:rsidRDefault="002006CE" w:rsidP="009F619A">
            <w:pPr>
              <w:jc w:val="center"/>
              <w:rPr>
                <w:sz w:val="24"/>
                <w:szCs w:val="24"/>
              </w:rPr>
            </w:pPr>
            <w:r w:rsidRPr="009F619A">
              <w:rPr>
                <w:sz w:val="24"/>
                <w:szCs w:val="24"/>
              </w:rPr>
              <w:t>Los Angeles, CA</w:t>
            </w:r>
          </w:p>
        </w:tc>
        <w:tc>
          <w:tcPr>
            <w:tcW w:w="1098" w:type="dxa"/>
            <w:tcBorders>
              <w:bottom w:val="single" w:sz="4" w:space="0" w:color="000000" w:themeColor="text1"/>
            </w:tcBorders>
          </w:tcPr>
          <w:p w:rsidR="00013062" w:rsidRPr="009F619A" w:rsidRDefault="00013062" w:rsidP="009F619A">
            <w:pPr>
              <w:jc w:val="center"/>
              <w:rPr>
                <w:b/>
                <w:sz w:val="24"/>
                <w:szCs w:val="24"/>
              </w:rPr>
            </w:pPr>
            <w:r w:rsidRPr="009F619A">
              <w:rPr>
                <w:b/>
                <w:sz w:val="24"/>
                <w:szCs w:val="24"/>
              </w:rPr>
              <w:t>Total</w:t>
            </w:r>
          </w:p>
        </w:tc>
      </w:tr>
      <w:tr w:rsidR="005F4AE3" w:rsidRPr="009F619A" w:rsidTr="009E2F80">
        <w:trPr>
          <w:trHeight w:val="287"/>
        </w:trPr>
        <w:tc>
          <w:tcPr>
            <w:tcW w:w="9288" w:type="dxa"/>
            <w:gridSpan w:val="6"/>
            <w:shd w:val="clear" w:color="auto" w:fill="DBE5F1" w:themeFill="accent1" w:themeFillTint="33"/>
          </w:tcPr>
          <w:p w:rsidR="005F4AE3" w:rsidRPr="009F619A" w:rsidRDefault="005F4AE3" w:rsidP="009F619A">
            <w:pPr>
              <w:jc w:val="center"/>
              <w:rPr>
                <w:b/>
                <w:sz w:val="24"/>
                <w:szCs w:val="24"/>
              </w:rPr>
            </w:pPr>
            <w:r w:rsidRPr="009F619A">
              <w:rPr>
                <w:b/>
                <w:sz w:val="24"/>
                <w:szCs w:val="24"/>
              </w:rPr>
              <w:t>Health Professionals</w:t>
            </w:r>
          </w:p>
        </w:tc>
      </w:tr>
      <w:tr w:rsidR="005F4AE3" w:rsidRPr="009F619A" w:rsidTr="00DB00F9">
        <w:trPr>
          <w:trHeight w:val="287"/>
        </w:trPr>
        <w:tc>
          <w:tcPr>
            <w:tcW w:w="2610" w:type="dxa"/>
          </w:tcPr>
          <w:p w:rsidR="005F4AE3" w:rsidRPr="009F619A" w:rsidRDefault="005F4AE3" w:rsidP="009F619A">
            <w:pPr>
              <w:rPr>
                <w:sz w:val="24"/>
                <w:szCs w:val="24"/>
              </w:rPr>
            </w:pPr>
            <w:r w:rsidRPr="009F619A">
              <w:rPr>
                <w:sz w:val="24"/>
                <w:szCs w:val="24"/>
              </w:rPr>
              <w:t>Primary care physicians</w:t>
            </w:r>
          </w:p>
        </w:tc>
        <w:tc>
          <w:tcPr>
            <w:tcW w:w="1440" w:type="dxa"/>
          </w:tcPr>
          <w:p w:rsidR="005F4AE3" w:rsidRPr="009F619A" w:rsidRDefault="00C008F7" w:rsidP="009F619A">
            <w:pPr>
              <w:jc w:val="center"/>
              <w:rPr>
                <w:sz w:val="24"/>
                <w:szCs w:val="24"/>
              </w:rPr>
            </w:pPr>
            <w:r w:rsidRPr="009F619A">
              <w:rPr>
                <w:sz w:val="24"/>
                <w:szCs w:val="24"/>
              </w:rPr>
              <w:t>3</w:t>
            </w:r>
          </w:p>
        </w:tc>
        <w:tc>
          <w:tcPr>
            <w:tcW w:w="1260" w:type="dxa"/>
          </w:tcPr>
          <w:p w:rsidR="005F4AE3" w:rsidRPr="009F619A" w:rsidRDefault="00C008F7" w:rsidP="009F619A">
            <w:pPr>
              <w:jc w:val="center"/>
              <w:rPr>
                <w:sz w:val="24"/>
                <w:szCs w:val="24"/>
              </w:rPr>
            </w:pPr>
            <w:r w:rsidRPr="009F619A">
              <w:rPr>
                <w:sz w:val="24"/>
                <w:szCs w:val="24"/>
              </w:rPr>
              <w:t>3</w:t>
            </w:r>
          </w:p>
        </w:tc>
        <w:tc>
          <w:tcPr>
            <w:tcW w:w="1350" w:type="dxa"/>
          </w:tcPr>
          <w:p w:rsidR="005F4AE3" w:rsidRPr="009F619A" w:rsidRDefault="00C008F7" w:rsidP="009F619A">
            <w:pPr>
              <w:jc w:val="center"/>
              <w:rPr>
                <w:sz w:val="24"/>
                <w:szCs w:val="24"/>
              </w:rPr>
            </w:pPr>
            <w:r w:rsidRPr="009F619A">
              <w:rPr>
                <w:sz w:val="24"/>
                <w:szCs w:val="24"/>
              </w:rPr>
              <w:t>3</w:t>
            </w:r>
          </w:p>
        </w:tc>
        <w:tc>
          <w:tcPr>
            <w:tcW w:w="1530" w:type="dxa"/>
            <w:tcBorders>
              <w:bottom w:val="single" w:sz="4" w:space="0" w:color="000000" w:themeColor="text1"/>
            </w:tcBorders>
          </w:tcPr>
          <w:p w:rsidR="005F4AE3" w:rsidRPr="009F619A" w:rsidRDefault="00C008F7" w:rsidP="009F619A">
            <w:pPr>
              <w:jc w:val="center"/>
              <w:rPr>
                <w:sz w:val="24"/>
                <w:szCs w:val="24"/>
              </w:rPr>
            </w:pPr>
            <w:r w:rsidRPr="009F619A">
              <w:rPr>
                <w:sz w:val="24"/>
                <w:szCs w:val="24"/>
              </w:rPr>
              <w:t>3</w:t>
            </w:r>
          </w:p>
        </w:tc>
        <w:tc>
          <w:tcPr>
            <w:tcW w:w="1098" w:type="dxa"/>
          </w:tcPr>
          <w:p w:rsidR="005F4AE3" w:rsidRPr="009F619A" w:rsidRDefault="00C008F7" w:rsidP="009F619A">
            <w:pPr>
              <w:jc w:val="center"/>
              <w:rPr>
                <w:b/>
                <w:sz w:val="24"/>
                <w:szCs w:val="24"/>
              </w:rPr>
            </w:pPr>
            <w:r w:rsidRPr="009F619A">
              <w:rPr>
                <w:b/>
                <w:sz w:val="24"/>
                <w:szCs w:val="24"/>
              </w:rPr>
              <w:t>12</w:t>
            </w:r>
          </w:p>
        </w:tc>
      </w:tr>
      <w:tr w:rsidR="005F4AE3" w:rsidRPr="009F619A" w:rsidTr="00DB00F9">
        <w:trPr>
          <w:trHeight w:val="287"/>
        </w:trPr>
        <w:tc>
          <w:tcPr>
            <w:tcW w:w="2610" w:type="dxa"/>
          </w:tcPr>
          <w:p w:rsidR="005F4AE3" w:rsidRPr="009F619A" w:rsidRDefault="005F4AE3" w:rsidP="009F619A">
            <w:pPr>
              <w:pStyle w:val="ListParagraph"/>
              <w:spacing w:after="0" w:line="240" w:lineRule="auto"/>
              <w:ind w:left="0"/>
              <w:rPr>
                <w:rFonts w:ascii="Times New Roman" w:hAnsi="Times New Roman"/>
                <w:sz w:val="24"/>
                <w:szCs w:val="24"/>
              </w:rPr>
            </w:pPr>
            <w:r w:rsidRPr="009F619A">
              <w:rPr>
                <w:rFonts w:ascii="Times New Roman" w:hAnsi="Times New Roman"/>
                <w:sz w:val="24"/>
                <w:szCs w:val="24"/>
              </w:rPr>
              <w:t>Nurse practitioners</w:t>
            </w:r>
            <w:r w:rsidR="00C008F7" w:rsidRPr="009F619A">
              <w:rPr>
                <w:rFonts w:ascii="Times New Roman" w:hAnsi="Times New Roman"/>
                <w:sz w:val="24"/>
                <w:szCs w:val="24"/>
              </w:rPr>
              <w:t>/ physician assistants</w:t>
            </w:r>
          </w:p>
        </w:tc>
        <w:tc>
          <w:tcPr>
            <w:tcW w:w="1440" w:type="dxa"/>
          </w:tcPr>
          <w:p w:rsidR="005F4AE3" w:rsidRPr="009F619A" w:rsidRDefault="005F4AE3" w:rsidP="009F619A">
            <w:pPr>
              <w:jc w:val="center"/>
              <w:rPr>
                <w:sz w:val="24"/>
                <w:szCs w:val="24"/>
              </w:rPr>
            </w:pPr>
            <w:r w:rsidRPr="009F619A">
              <w:rPr>
                <w:sz w:val="24"/>
                <w:szCs w:val="24"/>
              </w:rPr>
              <w:t>1</w:t>
            </w:r>
          </w:p>
        </w:tc>
        <w:tc>
          <w:tcPr>
            <w:tcW w:w="1260" w:type="dxa"/>
          </w:tcPr>
          <w:p w:rsidR="005F4AE3" w:rsidRPr="009F619A" w:rsidRDefault="005F4AE3" w:rsidP="009F619A">
            <w:pPr>
              <w:jc w:val="center"/>
              <w:rPr>
                <w:sz w:val="24"/>
                <w:szCs w:val="24"/>
              </w:rPr>
            </w:pPr>
            <w:r w:rsidRPr="009F619A">
              <w:rPr>
                <w:sz w:val="24"/>
                <w:szCs w:val="24"/>
              </w:rPr>
              <w:t>1</w:t>
            </w:r>
          </w:p>
        </w:tc>
        <w:tc>
          <w:tcPr>
            <w:tcW w:w="1350" w:type="dxa"/>
          </w:tcPr>
          <w:p w:rsidR="005F4AE3" w:rsidRPr="009F619A" w:rsidRDefault="005F4AE3" w:rsidP="009F619A">
            <w:pPr>
              <w:jc w:val="center"/>
              <w:rPr>
                <w:sz w:val="24"/>
                <w:szCs w:val="24"/>
              </w:rPr>
            </w:pPr>
            <w:r w:rsidRPr="009F619A">
              <w:rPr>
                <w:sz w:val="24"/>
                <w:szCs w:val="24"/>
              </w:rPr>
              <w:t>1</w:t>
            </w:r>
          </w:p>
        </w:tc>
        <w:tc>
          <w:tcPr>
            <w:tcW w:w="1530" w:type="dxa"/>
            <w:tcBorders>
              <w:bottom w:val="single" w:sz="4" w:space="0" w:color="000000" w:themeColor="text1"/>
            </w:tcBorders>
          </w:tcPr>
          <w:p w:rsidR="005F4AE3" w:rsidRPr="009F619A" w:rsidRDefault="005F4AE3" w:rsidP="009F619A">
            <w:pPr>
              <w:jc w:val="center"/>
              <w:rPr>
                <w:sz w:val="24"/>
                <w:szCs w:val="24"/>
              </w:rPr>
            </w:pPr>
            <w:r w:rsidRPr="009F619A">
              <w:rPr>
                <w:sz w:val="24"/>
                <w:szCs w:val="24"/>
              </w:rPr>
              <w:t>1</w:t>
            </w:r>
          </w:p>
        </w:tc>
        <w:tc>
          <w:tcPr>
            <w:tcW w:w="1098" w:type="dxa"/>
          </w:tcPr>
          <w:p w:rsidR="005F4AE3" w:rsidRPr="009F619A" w:rsidRDefault="005F4AE3" w:rsidP="009F619A">
            <w:pPr>
              <w:jc w:val="center"/>
              <w:rPr>
                <w:b/>
                <w:sz w:val="24"/>
                <w:szCs w:val="24"/>
              </w:rPr>
            </w:pPr>
            <w:r w:rsidRPr="009F619A">
              <w:rPr>
                <w:b/>
                <w:sz w:val="24"/>
                <w:szCs w:val="24"/>
              </w:rPr>
              <w:t>4</w:t>
            </w:r>
          </w:p>
        </w:tc>
      </w:tr>
      <w:tr w:rsidR="008B417C" w:rsidRPr="009F619A" w:rsidTr="00DB00F9">
        <w:trPr>
          <w:trHeight w:val="323"/>
        </w:trPr>
        <w:tc>
          <w:tcPr>
            <w:tcW w:w="2610" w:type="dxa"/>
            <w:shd w:val="clear" w:color="auto" w:fill="D9D9D9" w:themeFill="background1" w:themeFillShade="D9"/>
          </w:tcPr>
          <w:p w:rsidR="008B417C" w:rsidRPr="009F619A" w:rsidRDefault="008B417C" w:rsidP="009F619A">
            <w:pPr>
              <w:rPr>
                <w:b/>
                <w:sz w:val="24"/>
                <w:szCs w:val="24"/>
              </w:rPr>
            </w:pPr>
            <w:r w:rsidRPr="009F619A">
              <w:rPr>
                <w:b/>
                <w:sz w:val="24"/>
                <w:szCs w:val="24"/>
              </w:rPr>
              <w:t xml:space="preserve">Total Number of </w:t>
            </w:r>
            <w:r w:rsidR="008C306C" w:rsidRPr="009F619A">
              <w:rPr>
                <w:b/>
                <w:sz w:val="24"/>
                <w:szCs w:val="24"/>
              </w:rPr>
              <w:t xml:space="preserve">Professional </w:t>
            </w:r>
            <w:r w:rsidRPr="009F619A">
              <w:rPr>
                <w:b/>
                <w:sz w:val="24"/>
                <w:szCs w:val="24"/>
              </w:rPr>
              <w:t>Focus Groups Per Market</w:t>
            </w:r>
          </w:p>
        </w:tc>
        <w:tc>
          <w:tcPr>
            <w:tcW w:w="1440" w:type="dxa"/>
            <w:tcBorders>
              <w:bottom w:val="single" w:sz="4" w:space="0" w:color="000000" w:themeColor="text1"/>
            </w:tcBorders>
            <w:shd w:val="clear" w:color="auto" w:fill="D9D9D9" w:themeFill="background1" w:themeFillShade="D9"/>
          </w:tcPr>
          <w:p w:rsidR="008B417C" w:rsidRPr="009F619A" w:rsidRDefault="008B417C" w:rsidP="009F619A">
            <w:pPr>
              <w:jc w:val="center"/>
              <w:rPr>
                <w:b/>
                <w:sz w:val="24"/>
                <w:szCs w:val="24"/>
              </w:rPr>
            </w:pPr>
            <w:r w:rsidRPr="009F619A">
              <w:rPr>
                <w:b/>
                <w:sz w:val="24"/>
                <w:szCs w:val="24"/>
              </w:rPr>
              <w:t>4</w:t>
            </w:r>
          </w:p>
        </w:tc>
        <w:tc>
          <w:tcPr>
            <w:tcW w:w="1260" w:type="dxa"/>
            <w:shd w:val="clear" w:color="auto" w:fill="D9D9D9" w:themeFill="background1" w:themeFillShade="D9"/>
          </w:tcPr>
          <w:p w:rsidR="008B417C" w:rsidRPr="009F619A" w:rsidRDefault="008B417C" w:rsidP="009F619A">
            <w:pPr>
              <w:jc w:val="center"/>
              <w:rPr>
                <w:b/>
                <w:sz w:val="24"/>
                <w:szCs w:val="24"/>
              </w:rPr>
            </w:pPr>
            <w:r w:rsidRPr="009F619A">
              <w:rPr>
                <w:b/>
                <w:sz w:val="24"/>
                <w:szCs w:val="24"/>
              </w:rPr>
              <w:t>4</w:t>
            </w:r>
          </w:p>
        </w:tc>
        <w:tc>
          <w:tcPr>
            <w:tcW w:w="1350" w:type="dxa"/>
            <w:shd w:val="clear" w:color="auto" w:fill="D9D9D9" w:themeFill="background1" w:themeFillShade="D9"/>
          </w:tcPr>
          <w:p w:rsidR="008B417C" w:rsidRPr="009F619A" w:rsidRDefault="008B417C" w:rsidP="009F619A">
            <w:pPr>
              <w:jc w:val="center"/>
              <w:rPr>
                <w:b/>
                <w:sz w:val="24"/>
                <w:szCs w:val="24"/>
              </w:rPr>
            </w:pPr>
            <w:r w:rsidRPr="009F619A">
              <w:rPr>
                <w:b/>
                <w:sz w:val="24"/>
                <w:szCs w:val="24"/>
              </w:rPr>
              <w:t>4</w:t>
            </w:r>
          </w:p>
        </w:tc>
        <w:tc>
          <w:tcPr>
            <w:tcW w:w="1530" w:type="dxa"/>
            <w:shd w:val="clear" w:color="auto" w:fill="D9D9D9" w:themeFill="background1" w:themeFillShade="D9"/>
          </w:tcPr>
          <w:p w:rsidR="008B417C" w:rsidRPr="009F619A" w:rsidRDefault="008B417C" w:rsidP="009F619A">
            <w:pPr>
              <w:jc w:val="center"/>
              <w:rPr>
                <w:b/>
                <w:sz w:val="24"/>
                <w:szCs w:val="24"/>
              </w:rPr>
            </w:pPr>
            <w:r w:rsidRPr="009F619A">
              <w:rPr>
                <w:b/>
                <w:sz w:val="24"/>
                <w:szCs w:val="24"/>
              </w:rPr>
              <w:t>4</w:t>
            </w:r>
          </w:p>
        </w:tc>
        <w:tc>
          <w:tcPr>
            <w:tcW w:w="1098" w:type="dxa"/>
            <w:shd w:val="clear" w:color="auto" w:fill="D9D9D9" w:themeFill="background1" w:themeFillShade="D9"/>
          </w:tcPr>
          <w:p w:rsidR="008B417C" w:rsidRPr="009F619A" w:rsidRDefault="008B417C" w:rsidP="009F619A">
            <w:pPr>
              <w:jc w:val="center"/>
              <w:rPr>
                <w:b/>
                <w:sz w:val="24"/>
                <w:szCs w:val="24"/>
              </w:rPr>
            </w:pPr>
            <w:r w:rsidRPr="009F619A">
              <w:rPr>
                <w:b/>
                <w:sz w:val="24"/>
                <w:szCs w:val="24"/>
              </w:rPr>
              <w:t>16</w:t>
            </w:r>
          </w:p>
        </w:tc>
      </w:tr>
      <w:tr w:rsidR="008B417C" w:rsidRPr="009F619A" w:rsidTr="00DB00F9">
        <w:trPr>
          <w:trHeight w:val="323"/>
        </w:trPr>
        <w:tc>
          <w:tcPr>
            <w:tcW w:w="2610" w:type="dxa"/>
            <w:tcBorders>
              <w:bottom w:val="single" w:sz="4" w:space="0" w:color="000000" w:themeColor="text1"/>
            </w:tcBorders>
            <w:shd w:val="clear" w:color="auto" w:fill="D9D9D9" w:themeFill="background1" w:themeFillShade="D9"/>
          </w:tcPr>
          <w:p w:rsidR="008B417C" w:rsidRPr="009F619A" w:rsidRDefault="008B417C" w:rsidP="009F619A">
            <w:pPr>
              <w:rPr>
                <w:b/>
                <w:sz w:val="24"/>
                <w:szCs w:val="24"/>
              </w:rPr>
            </w:pPr>
            <w:r w:rsidRPr="009F619A">
              <w:rPr>
                <w:b/>
                <w:sz w:val="24"/>
                <w:szCs w:val="24"/>
              </w:rPr>
              <w:t xml:space="preserve">Total Number of </w:t>
            </w:r>
            <w:r w:rsidR="00DB00F9" w:rsidRPr="009F619A">
              <w:rPr>
                <w:b/>
                <w:sz w:val="24"/>
                <w:szCs w:val="24"/>
              </w:rPr>
              <w:t>Professional</w:t>
            </w:r>
            <w:r w:rsidRPr="009F619A">
              <w:rPr>
                <w:b/>
                <w:sz w:val="24"/>
                <w:szCs w:val="24"/>
              </w:rPr>
              <w:t>s Per Market</w:t>
            </w:r>
          </w:p>
        </w:tc>
        <w:tc>
          <w:tcPr>
            <w:tcW w:w="1440" w:type="dxa"/>
            <w:tcBorders>
              <w:bottom w:val="single" w:sz="4" w:space="0" w:color="000000" w:themeColor="text1"/>
            </w:tcBorders>
            <w:shd w:val="clear" w:color="auto" w:fill="D9D9D9" w:themeFill="background1" w:themeFillShade="D9"/>
          </w:tcPr>
          <w:p w:rsidR="008B417C" w:rsidRPr="009F619A" w:rsidRDefault="008B417C" w:rsidP="009F619A">
            <w:pPr>
              <w:jc w:val="center"/>
              <w:rPr>
                <w:b/>
                <w:sz w:val="24"/>
                <w:szCs w:val="24"/>
              </w:rPr>
            </w:pPr>
            <w:r w:rsidRPr="009F619A">
              <w:rPr>
                <w:b/>
                <w:sz w:val="24"/>
                <w:szCs w:val="24"/>
              </w:rPr>
              <w:t>32</w:t>
            </w:r>
          </w:p>
        </w:tc>
        <w:tc>
          <w:tcPr>
            <w:tcW w:w="1260" w:type="dxa"/>
            <w:tcBorders>
              <w:bottom w:val="single" w:sz="4" w:space="0" w:color="000000" w:themeColor="text1"/>
            </w:tcBorders>
            <w:shd w:val="clear" w:color="auto" w:fill="D9D9D9" w:themeFill="background1" w:themeFillShade="D9"/>
          </w:tcPr>
          <w:p w:rsidR="008B417C" w:rsidRPr="009F619A" w:rsidRDefault="008B417C" w:rsidP="009F619A">
            <w:pPr>
              <w:jc w:val="center"/>
              <w:rPr>
                <w:b/>
                <w:sz w:val="24"/>
                <w:szCs w:val="24"/>
              </w:rPr>
            </w:pPr>
            <w:r w:rsidRPr="009F619A">
              <w:rPr>
                <w:b/>
                <w:sz w:val="24"/>
                <w:szCs w:val="24"/>
              </w:rPr>
              <w:t>32</w:t>
            </w:r>
          </w:p>
        </w:tc>
        <w:tc>
          <w:tcPr>
            <w:tcW w:w="1350" w:type="dxa"/>
            <w:tcBorders>
              <w:bottom w:val="single" w:sz="4" w:space="0" w:color="000000" w:themeColor="text1"/>
            </w:tcBorders>
            <w:shd w:val="clear" w:color="auto" w:fill="D9D9D9" w:themeFill="background1" w:themeFillShade="D9"/>
          </w:tcPr>
          <w:p w:rsidR="008B417C" w:rsidRPr="009F619A" w:rsidRDefault="008B417C" w:rsidP="009F619A">
            <w:pPr>
              <w:jc w:val="center"/>
              <w:rPr>
                <w:b/>
                <w:sz w:val="24"/>
                <w:szCs w:val="24"/>
              </w:rPr>
            </w:pPr>
            <w:r w:rsidRPr="009F619A">
              <w:rPr>
                <w:b/>
                <w:sz w:val="24"/>
                <w:szCs w:val="24"/>
              </w:rPr>
              <w:t>32</w:t>
            </w:r>
          </w:p>
        </w:tc>
        <w:tc>
          <w:tcPr>
            <w:tcW w:w="1530" w:type="dxa"/>
            <w:tcBorders>
              <w:bottom w:val="single" w:sz="4" w:space="0" w:color="000000" w:themeColor="text1"/>
            </w:tcBorders>
            <w:shd w:val="clear" w:color="auto" w:fill="D9D9D9" w:themeFill="background1" w:themeFillShade="D9"/>
          </w:tcPr>
          <w:p w:rsidR="008B417C" w:rsidRPr="009F619A" w:rsidRDefault="008B417C" w:rsidP="009F619A">
            <w:pPr>
              <w:jc w:val="center"/>
              <w:rPr>
                <w:b/>
                <w:sz w:val="24"/>
                <w:szCs w:val="24"/>
              </w:rPr>
            </w:pPr>
            <w:r w:rsidRPr="009F619A">
              <w:rPr>
                <w:b/>
                <w:sz w:val="24"/>
                <w:szCs w:val="24"/>
              </w:rPr>
              <w:t>32</w:t>
            </w:r>
          </w:p>
        </w:tc>
        <w:tc>
          <w:tcPr>
            <w:tcW w:w="1098" w:type="dxa"/>
            <w:tcBorders>
              <w:bottom w:val="single" w:sz="4" w:space="0" w:color="000000" w:themeColor="text1"/>
            </w:tcBorders>
            <w:shd w:val="clear" w:color="auto" w:fill="D9D9D9" w:themeFill="background1" w:themeFillShade="D9"/>
          </w:tcPr>
          <w:p w:rsidR="008B417C" w:rsidRPr="009F619A" w:rsidRDefault="008C306C" w:rsidP="009F619A">
            <w:pPr>
              <w:jc w:val="center"/>
              <w:rPr>
                <w:b/>
                <w:sz w:val="24"/>
                <w:szCs w:val="24"/>
              </w:rPr>
            </w:pPr>
            <w:r w:rsidRPr="009F619A">
              <w:rPr>
                <w:b/>
                <w:sz w:val="24"/>
                <w:szCs w:val="24"/>
              </w:rPr>
              <w:t>128</w:t>
            </w:r>
          </w:p>
        </w:tc>
      </w:tr>
      <w:tr w:rsidR="00924976" w:rsidRPr="009F619A" w:rsidTr="009E2F80">
        <w:trPr>
          <w:trHeight w:val="287"/>
        </w:trPr>
        <w:tc>
          <w:tcPr>
            <w:tcW w:w="9288" w:type="dxa"/>
            <w:gridSpan w:val="6"/>
            <w:shd w:val="clear" w:color="auto" w:fill="DBE5F1" w:themeFill="accent1" w:themeFillTint="33"/>
          </w:tcPr>
          <w:p w:rsidR="00924976" w:rsidRPr="009F619A" w:rsidRDefault="00924976" w:rsidP="009F619A">
            <w:pPr>
              <w:jc w:val="center"/>
              <w:rPr>
                <w:b/>
                <w:sz w:val="24"/>
                <w:szCs w:val="24"/>
              </w:rPr>
            </w:pPr>
            <w:r w:rsidRPr="009F619A">
              <w:rPr>
                <w:b/>
                <w:sz w:val="24"/>
                <w:szCs w:val="24"/>
              </w:rPr>
              <w:t>Consumers</w:t>
            </w:r>
          </w:p>
        </w:tc>
      </w:tr>
      <w:tr w:rsidR="005F4AE3" w:rsidRPr="009F619A" w:rsidTr="00DB00F9">
        <w:trPr>
          <w:trHeight w:val="287"/>
        </w:trPr>
        <w:tc>
          <w:tcPr>
            <w:tcW w:w="2610" w:type="dxa"/>
          </w:tcPr>
          <w:p w:rsidR="005F4AE3" w:rsidRPr="009F619A" w:rsidRDefault="00924976" w:rsidP="009F619A">
            <w:pPr>
              <w:pStyle w:val="ListParagraph"/>
              <w:spacing w:after="0" w:line="240" w:lineRule="auto"/>
              <w:ind w:left="0"/>
              <w:rPr>
                <w:rFonts w:ascii="Times New Roman" w:hAnsi="Times New Roman"/>
                <w:sz w:val="24"/>
                <w:szCs w:val="24"/>
              </w:rPr>
            </w:pPr>
            <w:r w:rsidRPr="009F619A">
              <w:rPr>
                <w:rFonts w:ascii="Times New Roman" w:hAnsi="Times New Roman"/>
                <w:sz w:val="24"/>
                <w:szCs w:val="24"/>
              </w:rPr>
              <w:t>Spanish speakers</w:t>
            </w:r>
          </w:p>
        </w:tc>
        <w:tc>
          <w:tcPr>
            <w:tcW w:w="1440" w:type="dxa"/>
          </w:tcPr>
          <w:p w:rsidR="005F4AE3" w:rsidRPr="009F619A" w:rsidRDefault="006400CB" w:rsidP="009F619A">
            <w:pPr>
              <w:jc w:val="center"/>
              <w:rPr>
                <w:sz w:val="24"/>
                <w:szCs w:val="24"/>
              </w:rPr>
            </w:pPr>
            <w:r w:rsidRPr="009F619A">
              <w:rPr>
                <w:sz w:val="24"/>
                <w:szCs w:val="24"/>
              </w:rPr>
              <w:t>0</w:t>
            </w:r>
          </w:p>
        </w:tc>
        <w:tc>
          <w:tcPr>
            <w:tcW w:w="1260" w:type="dxa"/>
          </w:tcPr>
          <w:p w:rsidR="005F4AE3" w:rsidRPr="009F619A" w:rsidRDefault="003D56E2" w:rsidP="009F619A">
            <w:pPr>
              <w:jc w:val="center"/>
              <w:rPr>
                <w:sz w:val="24"/>
                <w:szCs w:val="24"/>
              </w:rPr>
            </w:pPr>
            <w:r w:rsidRPr="009F619A">
              <w:rPr>
                <w:sz w:val="24"/>
                <w:szCs w:val="24"/>
              </w:rPr>
              <w:t>2</w:t>
            </w:r>
          </w:p>
        </w:tc>
        <w:tc>
          <w:tcPr>
            <w:tcW w:w="1350" w:type="dxa"/>
          </w:tcPr>
          <w:p w:rsidR="005F4AE3" w:rsidRPr="009F619A" w:rsidRDefault="006400CB" w:rsidP="009F619A">
            <w:pPr>
              <w:jc w:val="center"/>
              <w:rPr>
                <w:sz w:val="24"/>
                <w:szCs w:val="24"/>
              </w:rPr>
            </w:pPr>
            <w:r w:rsidRPr="009F619A">
              <w:rPr>
                <w:sz w:val="24"/>
                <w:szCs w:val="24"/>
              </w:rPr>
              <w:t>0</w:t>
            </w:r>
          </w:p>
        </w:tc>
        <w:tc>
          <w:tcPr>
            <w:tcW w:w="1530" w:type="dxa"/>
            <w:tcBorders>
              <w:bottom w:val="single" w:sz="4" w:space="0" w:color="000000" w:themeColor="text1"/>
            </w:tcBorders>
          </w:tcPr>
          <w:p w:rsidR="005F4AE3" w:rsidRPr="009F619A" w:rsidRDefault="003D56E2" w:rsidP="009F619A">
            <w:pPr>
              <w:jc w:val="center"/>
              <w:rPr>
                <w:sz w:val="24"/>
                <w:szCs w:val="24"/>
              </w:rPr>
            </w:pPr>
            <w:r w:rsidRPr="009F619A">
              <w:rPr>
                <w:sz w:val="24"/>
                <w:szCs w:val="24"/>
              </w:rPr>
              <w:t>0</w:t>
            </w:r>
          </w:p>
        </w:tc>
        <w:tc>
          <w:tcPr>
            <w:tcW w:w="1098" w:type="dxa"/>
          </w:tcPr>
          <w:p w:rsidR="005F4AE3" w:rsidRPr="009F619A" w:rsidRDefault="006400CB" w:rsidP="009F619A">
            <w:pPr>
              <w:jc w:val="center"/>
              <w:rPr>
                <w:b/>
                <w:sz w:val="24"/>
                <w:szCs w:val="24"/>
              </w:rPr>
            </w:pPr>
            <w:r w:rsidRPr="009F619A">
              <w:rPr>
                <w:b/>
                <w:sz w:val="24"/>
                <w:szCs w:val="24"/>
              </w:rPr>
              <w:t>2</w:t>
            </w:r>
          </w:p>
        </w:tc>
      </w:tr>
      <w:tr w:rsidR="005F4AE3" w:rsidRPr="009F619A" w:rsidTr="00DB00F9">
        <w:trPr>
          <w:trHeight w:val="287"/>
        </w:trPr>
        <w:tc>
          <w:tcPr>
            <w:tcW w:w="2610" w:type="dxa"/>
          </w:tcPr>
          <w:p w:rsidR="005F4AE3" w:rsidRPr="009F619A" w:rsidRDefault="00924976" w:rsidP="009F619A">
            <w:pPr>
              <w:pStyle w:val="ListParagraph"/>
              <w:spacing w:after="0" w:line="240" w:lineRule="auto"/>
              <w:ind w:left="0"/>
              <w:rPr>
                <w:rFonts w:ascii="Times New Roman" w:hAnsi="Times New Roman"/>
                <w:sz w:val="24"/>
                <w:szCs w:val="24"/>
              </w:rPr>
            </w:pPr>
            <w:r w:rsidRPr="009F619A">
              <w:rPr>
                <w:rFonts w:ascii="Times New Roman" w:hAnsi="Times New Roman"/>
                <w:sz w:val="24"/>
                <w:szCs w:val="24"/>
              </w:rPr>
              <w:t>Chinese speakers</w:t>
            </w:r>
          </w:p>
        </w:tc>
        <w:tc>
          <w:tcPr>
            <w:tcW w:w="1440" w:type="dxa"/>
          </w:tcPr>
          <w:p w:rsidR="005F4AE3" w:rsidRPr="009F619A" w:rsidRDefault="006400CB" w:rsidP="009F619A">
            <w:pPr>
              <w:jc w:val="center"/>
              <w:rPr>
                <w:sz w:val="24"/>
                <w:szCs w:val="24"/>
              </w:rPr>
            </w:pPr>
            <w:r w:rsidRPr="009F619A">
              <w:rPr>
                <w:sz w:val="24"/>
                <w:szCs w:val="24"/>
              </w:rPr>
              <w:t>0</w:t>
            </w:r>
          </w:p>
        </w:tc>
        <w:tc>
          <w:tcPr>
            <w:tcW w:w="1260" w:type="dxa"/>
          </w:tcPr>
          <w:p w:rsidR="005F4AE3" w:rsidRPr="009F619A" w:rsidRDefault="006400CB" w:rsidP="009F619A">
            <w:pPr>
              <w:jc w:val="center"/>
              <w:rPr>
                <w:sz w:val="24"/>
                <w:szCs w:val="24"/>
              </w:rPr>
            </w:pPr>
            <w:r w:rsidRPr="009F619A">
              <w:rPr>
                <w:sz w:val="24"/>
                <w:szCs w:val="24"/>
              </w:rPr>
              <w:t>0</w:t>
            </w:r>
          </w:p>
        </w:tc>
        <w:tc>
          <w:tcPr>
            <w:tcW w:w="1350" w:type="dxa"/>
          </w:tcPr>
          <w:p w:rsidR="005F4AE3" w:rsidRPr="009F619A" w:rsidRDefault="00554600" w:rsidP="009F619A">
            <w:pPr>
              <w:jc w:val="center"/>
              <w:rPr>
                <w:sz w:val="24"/>
                <w:szCs w:val="24"/>
              </w:rPr>
            </w:pPr>
            <w:r>
              <w:rPr>
                <w:sz w:val="24"/>
                <w:szCs w:val="24"/>
              </w:rPr>
              <w:t>0</w:t>
            </w:r>
          </w:p>
        </w:tc>
        <w:tc>
          <w:tcPr>
            <w:tcW w:w="1530" w:type="dxa"/>
            <w:tcBorders>
              <w:bottom w:val="single" w:sz="4" w:space="0" w:color="000000" w:themeColor="text1"/>
            </w:tcBorders>
          </w:tcPr>
          <w:p w:rsidR="005F4AE3" w:rsidRPr="009F619A" w:rsidRDefault="00554600" w:rsidP="009F619A">
            <w:pPr>
              <w:jc w:val="center"/>
              <w:rPr>
                <w:sz w:val="24"/>
                <w:szCs w:val="24"/>
              </w:rPr>
            </w:pPr>
            <w:r>
              <w:rPr>
                <w:sz w:val="24"/>
                <w:szCs w:val="24"/>
              </w:rPr>
              <w:t>2</w:t>
            </w:r>
          </w:p>
        </w:tc>
        <w:tc>
          <w:tcPr>
            <w:tcW w:w="1098" w:type="dxa"/>
          </w:tcPr>
          <w:p w:rsidR="005F4AE3" w:rsidRPr="009F619A" w:rsidRDefault="006400CB" w:rsidP="009F619A">
            <w:pPr>
              <w:jc w:val="center"/>
              <w:rPr>
                <w:b/>
                <w:sz w:val="24"/>
                <w:szCs w:val="24"/>
              </w:rPr>
            </w:pPr>
            <w:r w:rsidRPr="009F619A">
              <w:rPr>
                <w:b/>
                <w:sz w:val="24"/>
                <w:szCs w:val="24"/>
              </w:rPr>
              <w:t>2</w:t>
            </w:r>
          </w:p>
        </w:tc>
      </w:tr>
      <w:tr w:rsidR="00924976" w:rsidRPr="009F619A" w:rsidTr="00DB00F9">
        <w:trPr>
          <w:trHeight w:val="287"/>
        </w:trPr>
        <w:tc>
          <w:tcPr>
            <w:tcW w:w="2610" w:type="dxa"/>
          </w:tcPr>
          <w:p w:rsidR="00924976" w:rsidRPr="009F619A" w:rsidRDefault="00924976" w:rsidP="009F619A">
            <w:pPr>
              <w:pStyle w:val="ListParagraph"/>
              <w:spacing w:after="0" w:line="240" w:lineRule="auto"/>
              <w:ind w:left="0"/>
              <w:rPr>
                <w:rFonts w:ascii="Times New Roman" w:hAnsi="Times New Roman"/>
                <w:sz w:val="24"/>
                <w:szCs w:val="24"/>
              </w:rPr>
            </w:pPr>
            <w:proofErr w:type="spellStart"/>
            <w:r w:rsidRPr="009F619A">
              <w:rPr>
                <w:rFonts w:ascii="Times New Roman" w:hAnsi="Times New Roman"/>
                <w:sz w:val="24"/>
                <w:szCs w:val="24"/>
              </w:rPr>
              <w:t>Tagalog</w:t>
            </w:r>
            <w:proofErr w:type="spellEnd"/>
            <w:r w:rsidRPr="009F619A">
              <w:rPr>
                <w:rFonts w:ascii="Times New Roman" w:hAnsi="Times New Roman"/>
                <w:sz w:val="24"/>
                <w:szCs w:val="24"/>
              </w:rPr>
              <w:t xml:space="preserve"> speakers</w:t>
            </w:r>
          </w:p>
        </w:tc>
        <w:tc>
          <w:tcPr>
            <w:tcW w:w="1440" w:type="dxa"/>
          </w:tcPr>
          <w:p w:rsidR="00924976" w:rsidRPr="009F619A" w:rsidRDefault="006400CB" w:rsidP="009F619A">
            <w:pPr>
              <w:jc w:val="center"/>
              <w:rPr>
                <w:sz w:val="24"/>
                <w:szCs w:val="24"/>
              </w:rPr>
            </w:pPr>
            <w:r w:rsidRPr="009F619A">
              <w:rPr>
                <w:sz w:val="24"/>
                <w:szCs w:val="24"/>
              </w:rPr>
              <w:t>0</w:t>
            </w:r>
          </w:p>
        </w:tc>
        <w:tc>
          <w:tcPr>
            <w:tcW w:w="1260" w:type="dxa"/>
          </w:tcPr>
          <w:p w:rsidR="00924976" w:rsidRPr="009F619A" w:rsidRDefault="006400CB" w:rsidP="009F619A">
            <w:pPr>
              <w:jc w:val="center"/>
              <w:rPr>
                <w:sz w:val="24"/>
                <w:szCs w:val="24"/>
              </w:rPr>
            </w:pPr>
            <w:r w:rsidRPr="009F619A">
              <w:rPr>
                <w:sz w:val="24"/>
                <w:szCs w:val="24"/>
              </w:rPr>
              <w:t>0</w:t>
            </w:r>
          </w:p>
        </w:tc>
        <w:tc>
          <w:tcPr>
            <w:tcW w:w="1350" w:type="dxa"/>
          </w:tcPr>
          <w:p w:rsidR="00924976" w:rsidRPr="009F619A" w:rsidRDefault="003D56E2" w:rsidP="009F619A">
            <w:pPr>
              <w:jc w:val="center"/>
              <w:rPr>
                <w:sz w:val="24"/>
                <w:szCs w:val="24"/>
              </w:rPr>
            </w:pPr>
            <w:r w:rsidRPr="009F619A">
              <w:rPr>
                <w:sz w:val="24"/>
                <w:szCs w:val="24"/>
              </w:rPr>
              <w:t>2</w:t>
            </w:r>
          </w:p>
        </w:tc>
        <w:tc>
          <w:tcPr>
            <w:tcW w:w="1530" w:type="dxa"/>
            <w:tcBorders>
              <w:bottom w:val="single" w:sz="4" w:space="0" w:color="000000" w:themeColor="text1"/>
            </w:tcBorders>
          </w:tcPr>
          <w:p w:rsidR="00924976" w:rsidRPr="009F619A" w:rsidRDefault="003D56E2" w:rsidP="009F619A">
            <w:pPr>
              <w:jc w:val="center"/>
              <w:rPr>
                <w:sz w:val="24"/>
                <w:szCs w:val="24"/>
              </w:rPr>
            </w:pPr>
            <w:r w:rsidRPr="009F619A">
              <w:rPr>
                <w:sz w:val="24"/>
                <w:szCs w:val="24"/>
              </w:rPr>
              <w:t>0</w:t>
            </w:r>
          </w:p>
        </w:tc>
        <w:tc>
          <w:tcPr>
            <w:tcW w:w="1098" w:type="dxa"/>
          </w:tcPr>
          <w:p w:rsidR="00924976" w:rsidRPr="009F619A" w:rsidRDefault="006400CB" w:rsidP="009F619A">
            <w:pPr>
              <w:jc w:val="center"/>
              <w:rPr>
                <w:b/>
                <w:sz w:val="24"/>
                <w:szCs w:val="24"/>
              </w:rPr>
            </w:pPr>
            <w:r w:rsidRPr="009F619A">
              <w:rPr>
                <w:b/>
                <w:sz w:val="24"/>
                <w:szCs w:val="24"/>
              </w:rPr>
              <w:t>2</w:t>
            </w:r>
          </w:p>
        </w:tc>
      </w:tr>
      <w:tr w:rsidR="00924976" w:rsidRPr="009F619A" w:rsidTr="00DB00F9">
        <w:trPr>
          <w:trHeight w:val="287"/>
        </w:trPr>
        <w:tc>
          <w:tcPr>
            <w:tcW w:w="2610" w:type="dxa"/>
          </w:tcPr>
          <w:p w:rsidR="00924976" w:rsidRPr="009F619A" w:rsidRDefault="00924976" w:rsidP="009F619A">
            <w:pPr>
              <w:pStyle w:val="ListParagraph"/>
              <w:spacing w:after="0" w:line="240" w:lineRule="auto"/>
              <w:ind w:left="0"/>
              <w:rPr>
                <w:rFonts w:ascii="Times New Roman" w:hAnsi="Times New Roman"/>
                <w:sz w:val="24"/>
                <w:szCs w:val="24"/>
              </w:rPr>
            </w:pPr>
            <w:r w:rsidRPr="009F619A">
              <w:rPr>
                <w:rFonts w:ascii="Times New Roman" w:hAnsi="Times New Roman"/>
                <w:sz w:val="24"/>
                <w:szCs w:val="24"/>
              </w:rPr>
              <w:t>Vietnamese speakers</w:t>
            </w:r>
          </w:p>
        </w:tc>
        <w:tc>
          <w:tcPr>
            <w:tcW w:w="1440" w:type="dxa"/>
          </w:tcPr>
          <w:p w:rsidR="00924976" w:rsidRPr="009F619A" w:rsidRDefault="006400CB" w:rsidP="009F619A">
            <w:pPr>
              <w:jc w:val="center"/>
              <w:rPr>
                <w:sz w:val="24"/>
                <w:szCs w:val="24"/>
              </w:rPr>
            </w:pPr>
            <w:r w:rsidRPr="009F619A">
              <w:rPr>
                <w:sz w:val="24"/>
                <w:szCs w:val="24"/>
              </w:rPr>
              <w:t>2</w:t>
            </w:r>
          </w:p>
        </w:tc>
        <w:tc>
          <w:tcPr>
            <w:tcW w:w="1260" w:type="dxa"/>
          </w:tcPr>
          <w:p w:rsidR="00924976" w:rsidRPr="009F619A" w:rsidRDefault="006400CB" w:rsidP="009F619A">
            <w:pPr>
              <w:jc w:val="center"/>
              <w:rPr>
                <w:sz w:val="24"/>
                <w:szCs w:val="24"/>
              </w:rPr>
            </w:pPr>
            <w:r w:rsidRPr="009F619A">
              <w:rPr>
                <w:sz w:val="24"/>
                <w:szCs w:val="24"/>
              </w:rPr>
              <w:t>0</w:t>
            </w:r>
          </w:p>
        </w:tc>
        <w:tc>
          <w:tcPr>
            <w:tcW w:w="1350" w:type="dxa"/>
          </w:tcPr>
          <w:p w:rsidR="00924976" w:rsidRPr="009F619A" w:rsidRDefault="006400CB" w:rsidP="009F619A">
            <w:pPr>
              <w:jc w:val="center"/>
              <w:rPr>
                <w:sz w:val="24"/>
                <w:szCs w:val="24"/>
              </w:rPr>
            </w:pPr>
            <w:r w:rsidRPr="009F619A">
              <w:rPr>
                <w:sz w:val="24"/>
                <w:szCs w:val="24"/>
              </w:rPr>
              <w:t>0</w:t>
            </w:r>
          </w:p>
        </w:tc>
        <w:tc>
          <w:tcPr>
            <w:tcW w:w="1530" w:type="dxa"/>
            <w:tcBorders>
              <w:bottom w:val="single" w:sz="4" w:space="0" w:color="000000" w:themeColor="text1"/>
            </w:tcBorders>
          </w:tcPr>
          <w:p w:rsidR="00924976" w:rsidRPr="009F619A" w:rsidRDefault="006400CB" w:rsidP="009F619A">
            <w:pPr>
              <w:jc w:val="center"/>
              <w:rPr>
                <w:sz w:val="24"/>
                <w:szCs w:val="24"/>
              </w:rPr>
            </w:pPr>
            <w:r w:rsidRPr="009F619A">
              <w:rPr>
                <w:sz w:val="24"/>
                <w:szCs w:val="24"/>
              </w:rPr>
              <w:t>0</w:t>
            </w:r>
          </w:p>
        </w:tc>
        <w:tc>
          <w:tcPr>
            <w:tcW w:w="1098" w:type="dxa"/>
          </w:tcPr>
          <w:p w:rsidR="00924976" w:rsidRPr="009F619A" w:rsidRDefault="006400CB" w:rsidP="009F619A">
            <w:pPr>
              <w:jc w:val="center"/>
              <w:rPr>
                <w:b/>
                <w:sz w:val="24"/>
                <w:szCs w:val="24"/>
              </w:rPr>
            </w:pPr>
            <w:r w:rsidRPr="009F619A">
              <w:rPr>
                <w:b/>
                <w:sz w:val="24"/>
                <w:szCs w:val="24"/>
              </w:rPr>
              <w:t>2</w:t>
            </w:r>
          </w:p>
        </w:tc>
      </w:tr>
      <w:tr w:rsidR="00924976" w:rsidRPr="009F619A" w:rsidTr="00DB00F9">
        <w:trPr>
          <w:trHeight w:val="287"/>
        </w:trPr>
        <w:tc>
          <w:tcPr>
            <w:tcW w:w="2610" w:type="dxa"/>
          </w:tcPr>
          <w:p w:rsidR="00924976" w:rsidRPr="009F619A" w:rsidRDefault="004F08FB" w:rsidP="009F619A">
            <w:pPr>
              <w:pStyle w:val="ListParagraph"/>
              <w:spacing w:after="0" w:line="240" w:lineRule="auto"/>
              <w:ind w:left="0"/>
              <w:rPr>
                <w:rFonts w:ascii="Times New Roman" w:hAnsi="Times New Roman"/>
                <w:sz w:val="24"/>
                <w:szCs w:val="24"/>
              </w:rPr>
            </w:pPr>
            <w:r w:rsidRPr="009F619A">
              <w:rPr>
                <w:rFonts w:ascii="Times New Roman" w:hAnsi="Times New Roman"/>
                <w:sz w:val="24"/>
                <w:szCs w:val="24"/>
              </w:rPr>
              <w:t>Russian speakers</w:t>
            </w:r>
          </w:p>
        </w:tc>
        <w:tc>
          <w:tcPr>
            <w:tcW w:w="1440" w:type="dxa"/>
          </w:tcPr>
          <w:p w:rsidR="00924976" w:rsidRPr="009F619A" w:rsidRDefault="006400CB" w:rsidP="009F619A">
            <w:pPr>
              <w:jc w:val="center"/>
              <w:rPr>
                <w:sz w:val="24"/>
                <w:szCs w:val="24"/>
              </w:rPr>
            </w:pPr>
            <w:r w:rsidRPr="009F619A">
              <w:rPr>
                <w:sz w:val="24"/>
                <w:szCs w:val="24"/>
              </w:rPr>
              <w:t>0</w:t>
            </w:r>
          </w:p>
        </w:tc>
        <w:tc>
          <w:tcPr>
            <w:tcW w:w="1260" w:type="dxa"/>
          </w:tcPr>
          <w:p w:rsidR="00924976" w:rsidRPr="009F619A" w:rsidRDefault="003D56E2" w:rsidP="009F619A">
            <w:pPr>
              <w:jc w:val="center"/>
              <w:rPr>
                <w:sz w:val="24"/>
                <w:szCs w:val="24"/>
              </w:rPr>
            </w:pPr>
            <w:r w:rsidRPr="009F619A">
              <w:rPr>
                <w:sz w:val="24"/>
                <w:szCs w:val="24"/>
              </w:rPr>
              <w:t>0</w:t>
            </w:r>
          </w:p>
        </w:tc>
        <w:tc>
          <w:tcPr>
            <w:tcW w:w="1350" w:type="dxa"/>
          </w:tcPr>
          <w:p w:rsidR="00924976" w:rsidRPr="009F619A" w:rsidRDefault="00554600" w:rsidP="009F619A">
            <w:pPr>
              <w:jc w:val="center"/>
              <w:rPr>
                <w:sz w:val="24"/>
                <w:szCs w:val="24"/>
              </w:rPr>
            </w:pPr>
            <w:r>
              <w:rPr>
                <w:sz w:val="24"/>
                <w:szCs w:val="24"/>
              </w:rPr>
              <w:t>2</w:t>
            </w:r>
          </w:p>
        </w:tc>
        <w:tc>
          <w:tcPr>
            <w:tcW w:w="1530" w:type="dxa"/>
            <w:tcBorders>
              <w:bottom w:val="single" w:sz="4" w:space="0" w:color="000000" w:themeColor="text1"/>
            </w:tcBorders>
          </w:tcPr>
          <w:p w:rsidR="00924976" w:rsidRPr="009F619A" w:rsidRDefault="00554600" w:rsidP="009F619A">
            <w:pPr>
              <w:jc w:val="center"/>
              <w:rPr>
                <w:sz w:val="24"/>
                <w:szCs w:val="24"/>
              </w:rPr>
            </w:pPr>
            <w:r>
              <w:rPr>
                <w:sz w:val="24"/>
                <w:szCs w:val="24"/>
              </w:rPr>
              <w:t>0</w:t>
            </w:r>
          </w:p>
        </w:tc>
        <w:tc>
          <w:tcPr>
            <w:tcW w:w="1098" w:type="dxa"/>
          </w:tcPr>
          <w:p w:rsidR="00924976" w:rsidRPr="009F619A" w:rsidRDefault="006400CB" w:rsidP="009F619A">
            <w:pPr>
              <w:jc w:val="center"/>
              <w:rPr>
                <w:b/>
                <w:sz w:val="24"/>
                <w:szCs w:val="24"/>
              </w:rPr>
            </w:pPr>
            <w:r w:rsidRPr="009F619A">
              <w:rPr>
                <w:b/>
                <w:sz w:val="24"/>
                <w:szCs w:val="24"/>
              </w:rPr>
              <w:t>2</w:t>
            </w:r>
          </w:p>
        </w:tc>
      </w:tr>
      <w:tr w:rsidR="00924976" w:rsidRPr="009F619A" w:rsidTr="00DB00F9">
        <w:trPr>
          <w:trHeight w:val="287"/>
        </w:trPr>
        <w:tc>
          <w:tcPr>
            <w:tcW w:w="2610" w:type="dxa"/>
          </w:tcPr>
          <w:p w:rsidR="00924976" w:rsidRPr="009F619A" w:rsidRDefault="004F08FB" w:rsidP="009F619A">
            <w:pPr>
              <w:pStyle w:val="ListParagraph"/>
              <w:spacing w:after="0" w:line="240" w:lineRule="auto"/>
              <w:ind w:left="0"/>
              <w:rPr>
                <w:rFonts w:ascii="Times New Roman" w:hAnsi="Times New Roman"/>
                <w:sz w:val="24"/>
                <w:szCs w:val="24"/>
              </w:rPr>
            </w:pPr>
            <w:r w:rsidRPr="009F619A">
              <w:rPr>
                <w:rFonts w:ascii="Times New Roman" w:hAnsi="Times New Roman"/>
                <w:sz w:val="24"/>
                <w:szCs w:val="24"/>
              </w:rPr>
              <w:t>Korean speakers</w:t>
            </w:r>
          </w:p>
        </w:tc>
        <w:tc>
          <w:tcPr>
            <w:tcW w:w="1440" w:type="dxa"/>
          </w:tcPr>
          <w:p w:rsidR="00924976" w:rsidRPr="009F619A" w:rsidRDefault="003D56E2" w:rsidP="009F619A">
            <w:pPr>
              <w:jc w:val="center"/>
              <w:rPr>
                <w:sz w:val="24"/>
                <w:szCs w:val="24"/>
              </w:rPr>
            </w:pPr>
            <w:r w:rsidRPr="009F619A">
              <w:rPr>
                <w:sz w:val="24"/>
                <w:szCs w:val="24"/>
              </w:rPr>
              <w:t>0</w:t>
            </w:r>
          </w:p>
        </w:tc>
        <w:tc>
          <w:tcPr>
            <w:tcW w:w="1260" w:type="dxa"/>
          </w:tcPr>
          <w:p w:rsidR="00924976" w:rsidRPr="009F619A" w:rsidRDefault="006400CB" w:rsidP="009F619A">
            <w:pPr>
              <w:jc w:val="center"/>
              <w:rPr>
                <w:sz w:val="24"/>
                <w:szCs w:val="24"/>
              </w:rPr>
            </w:pPr>
            <w:r w:rsidRPr="009F619A">
              <w:rPr>
                <w:sz w:val="24"/>
                <w:szCs w:val="24"/>
              </w:rPr>
              <w:t>0</w:t>
            </w:r>
          </w:p>
        </w:tc>
        <w:tc>
          <w:tcPr>
            <w:tcW w:w="1350" w:type="dxa"/>
          </w:tcPr>
          <w:p w:rsidR="00924976" w:rsidRPr="009F619A" w:rsidRDefault="006400CB" w:rsidP="009F619A">
            <w:pPr>
              <w:jc w:val="center"/>
              <w:rPr>
                <w:sz w:val="24"/>
                <w:szCs w:val="24"/>
              </w:rPr>
            </w:pPr>
            <w:r w:rsidRPr="009F619A">
              <w:rPr>
                <w:sz w:val="24"/>
                <w:szCs w:val="24"/>
              </w:rPr>
              <w:t>0</w:t>
            </w:r>
          </w:p>
        </w:tc>
        <w:tc>
          <w:tcPr>
            <w:tcW w:w="1530" w:type="dxa"/>
            <w:tcBorders>
              <w:bottom w:val="single" w:sz="4" w:space="0" w:color="000000" w:themeColor="text1"/>
            </w:tcBorders>
          </w:tcPr>
          <w:p w:rsidR="00924976" w:rsidRPr="009F619A" w:rsidRDefault="003D56E2" w:rsidP="009F619A">
            <w:pPr>
              <w:jc w:val="center"/>
              <w:rPr>
                <w:sz w:val="24"/>
                <w:szCs w:val="24"/>
              </w:rPr>
            </w:pPr>
            <w:r w:rsidRPr="009F619A">
              <w:rPr>
                <w:sz w:val="24"/>
                <w:szCs w:val="24"/>
              </w:rPr>
              <w:t>2</w:t>
            </w:r>
          </w:p>
        </w:tc>
        <w:tc>
          <w:tcPr>
            <w:tcW w:w="1098" w:type="dxa"/>
          </w:tcPr>
          <w:p w:rsidR="00924976" w:rsidRPr="009F619A" w:rsidRDefault="006400CB" w:rsidP="009F619A">
            <w:pPr>
              <w:jc w:val="center"/>
              <w:rPr>
                <w:b/>
                <w:sz w:val="24"/>
                <w:szCs w:val="24"/>
              </w:rPr>
            </w:pPr>
            <w:r w:rsidRPr="009F619A">
              <w:rPr>
                <w:b/>
                <w:sz w:val="24"/>
                <w:szCs w:val="24"/>
              </w:rPr>
              <w:t>2</w:t>
            </w:r>
          </w:p>
        </w:tc>
      </w:tr>
      <w:tr w:rsidR="00924976" w:rsidRPr="009F619A" w:rsidTr="00DB00F9">
        <w:trPr>
          <w:trHeight w:val="287"/>
        </w:trPr>
        <w:tc>
          <w:tcPr>
            <w:tcW w:w="2610" w:type="dxa"/>
          </w:tcPr>
          <w:p w:rsidR="00924976" w:rsidRPr="009F619A" w:rsidRDefault="004F08FB" w:rsidP="009F619A">
            <w:pPr>
              <w:pStyle w:val="ListParagraph"/>
              <w:spacing w:after="0" w:line="240" w:lineRule="auto"/>
              <w:ind w:left="0"/>
              <w:rPr>
                <w:rFonts w:ascii="Times New Roman" w:hAnsi="Times New Roman"/>
                <w:sz w:val="24"/>
                <w:szCs w:val="24"/>
              </w:rPr>
            </w:pPr>
            <w:r w:rsidRPr="009F619A">
              <w:rPr>
                <w:rFonts w:ascii="Times New Roman" w:hAnsi="Times New Roman"/>
                <w:sz w:val="24"/>
                <w:szCs w:val="24"/>
              </w:rPr>
              <w:t>Consumers with diabetes</w:t>
            </w:r>
          </w:p>
        </w:tc>
        <w:tc>
          <w:tcPr>
            <w:tcW w:w="1440" w:type="dxa"/>
          </w:tcPr>
          <w:p w:rsidR="00924976" w:rsidRPr="009F619A" w:rsidRDefault="003D56E2" w:rsidP="009F619A">
            <w:pPr>
              <w:jc w:val="center"/>
              <w:rPr>
                <w:sz w:val="24"/>
                <w:szCs w:val="24"/>
              </w:rPr>
            </w:pPr>
            <w:r w:rsidRPr="009F619A">
              <w:rPr>
                <w:sz w:val="24"/>
                <w:szCs w:val="24"/>
              </w:rPr>
              <w:t>1</w:t>
            </w:r>
          </w:p>
        </w:tc>
        <w:tc>
          <w:tcPr>
            <w:tcW w:w="1260" w:type="dxa"/>
          </w:tcPr>
          <w:p w:rsidR="00924976" w:rsidRPr="009F619A" w:rsidRDefault="003D56E2" w:rsidP="009F619A">
            <w:pPr>
              <w:jc w:val="center"/>
              <w:rPr>
                <w:sz w:val="24"/>
                <w:szCs w:val="24"/>
              </w:rPr>
            </w:pPr>
            <w:r w:rsidRPr="009F619A">
              <w:rPr>
                <w:sz w:val="24"/>
                <w:szCs w:val="24"/>
              </w:rPr>
              <w:t>1</w:t>
            </w:r>
          </w:p>
        </w:tc>
        <w:tc>
          <w:tcPr>
            <w:tcW w:w="1350" w:type="dxa"/>
          </w:tcPr>
          <w:p w:rsidR="00924976" w:rsidRPr="009F619A" w:rsidRDefault="006400CB" w:rsidP="009F619A">
            <w:pPr>
              <w:jc w:val="center"/>
              <w:rPr>
                <w:sz w:val="24"/>
                <w:szCs w:val="24"/>
              </w:rPr>
            </w:pPr>
            <w:r w:rsidRPr="009F619A">
              <w:rPr>
                <w:sz w:val="24"/>
                <w:szCs w:val="24"/>
              </w:rPr>
              <w:t>0</w:t>
            </w:r>
          </w:p>
        </w:tc>
        <w:tc>
          <w:tcPr>
            <w:tcW w:w="1530" w:type="dxa"/>
            <w:tcBorders>
              <w:bottom w:val="single" w:sz="4" w:space="0" w:color="000000" w:themeColor="text1"/>
            </w:tcBorders>
          </w:tcPr>
          <w:p w:rsidR="00924976" w:rsidRPr="009F619A" w:rsidRDefault="006400CB" w:rsidP="009F619A">
            <w:pPr>
              <w:jc w:val="center"/>
              <w:rPr>
                <w:sz w:val="24"/>
                <w:szCs w:val="24"/>
              </w:rPr>
            </w:pPr>
            <w:r w:rsidRPr="009F619A">
              <w:rPr>
                <w:sz w:val="24"/>
                <w:szCs w:val="24"/>
              </w:rPr>
              <w:t>0</w:t>
            </w:r>
          </w:p>
        </w:tc>
        <w:tc>
          <w:tcPr>
            <w:tcW w:w="1098" w:type="dxa"/>
          </w:tcPr>
          <w:p w:rsidR="00924976" w:rsidRPr="009F619A" w:rsidRDefault="006400CB" w:rsidP="009F619A">
            <w:pPr>
              <w:jc w:val="center"/>
              <w:rPr>
                <w:b/>
                <w:sz w:val="24"/>
                <w:szCs w:val="24"/>
              </w:rPr>
            </w:pPr>
            <w:r w:rsidRPr="009F619A">
              <w:rPr>
                <w:b/>
                <w:sz w:val="24"/>
                <w:szCs w:val="24"/>
              </w:rPr>
              <w:t>2</w:t>
            </w:r>
          </w:p>
        </w:tc>
      </w:tr>
      <w:tr w:rsidR="00924976" w:rsidRPr="009F619A" w:rsidTr="00DB00F9">
        <w:trPr>
          <w:trHeight w:val="287"/>
        </w:trPr>
        <w:tc>
          <w:tcPr>
            <w:tcW w:w="2610" w:type="dxa"/>
            <w:tcBorders>
              <w:bottom w:val="single" w:sz="4" w:space="0" w:color="000000" w:themeColor="text1"/>
            </w:tcBorders>
          </w:tcPr>
          <w:p w:rsidR="00924976" w:rsidRPr="009F619A" w:rsidRDefault="004F08FB" w:rsidP="009F619A">
            <w:pPr>
              <w:pStyle w:val="ListParagraph"/>
              <w:spacing w:after="0" w:line="240" w:lineRule="auto"/>
              <w:ind w:left="0"/>
              <w:rPr>
                <w:rFonts w:ascii="Times New Roman" w:hAnsi="Times New Roman"/>
                <w:sz w:val="24"/>
                <w:szCs w:val="24"/>
              </w:rPr>
            </w:pPr>
            <w:r w:rsidRPr="009F619A">
              <w:rPr>
                <w:rFonts w:ascii="Times New Roman" w:hAnsi="Times New Roman"/>
                <w:sz w:val="24"/>
                <w:szCs w:val="24"/>
              </w:rPr>
              <w:t>Caregivers or primary health care decision makers</w:t>
            </w:r>
          </w:p>
        </w:tc>
        <w:tc>
          <w:tcPr>
            <w:tcW w:w="1440" w:type="dxa"/>
            <w:tcBorders>
              <w:bottom w:val="single" w:sz="4" w:space="0" w:color="000000" w:themeColor="text1"/>
            </w:tcBorders>
          </w:tcPr>
          <w:p w:rsidR="00924976" w:rsidRPr="009F619A" w:rsidRDefault="003D56E2" w:rsidP="009F619A">
            <w:pPr>
              <w:jc w:val="center"/>
              <w:rPr>
                <w:sz w:val="24"/>
                <w:szCs w:val="24"/>
              </w:rPr>
            </w:pPr>
            <w:r w:rsidRPr="009F619A">
              <w:rPr>
                <w:sz w:val="24"/>
                <w:szCs w:val="24"/>
              </w:rPr>
              <w:t>1</w:t>
            </w:r>
          </w:p>
        </w:tc>
        <w:tc>
          <w:tcPr>
            <w:tcW w:w="1260" w:type="dxa"/>
            <w:tcBorders>
              <w:bottom w:val="single" w:sz="4" w:space="0" w:color="000000" w:themeColor="text1"/>
            </w:tcBorders>
          </w:tcPr>
          <w:p w:rsidR="00924976" w:rsidRPr="009F619A" w:rsidRDefault="003D56E2" w:rsidP="009F619A">
            <w:pPr>
              <w:jc w:val="center"/>
              <w:rPr>
                <w:sz w:val="24"/>
                <w:szCs w:val="24"/>
              </w:rPr>
            </w:pPr>
            <w:r w:rsidRPr="009F619A">
              <w:rPr>
                <w:sz w:val="24"/>
                <w:szCs w:val="24"/>
              </w:rPr>
              <w:t>1</w:t>
            </w:r>
          </w:p>
        </w:tc>
        <w:tc>
          <w:tcPr>
            <w:tcW w:w="1350" w:type="dxa"/>
            <w:tcBorders>
              <w:bottom w:val="single" w:sz="4" w:space="0" w:color="000000" w:themeColor="text1"/>
            </w:tcBorders>
          </w:tcPr>
          <w:p w:rsidR="00924976" w:rsidRPr="009F619A" w:rsidRDefault="003D56E2" w:rsidP="009F619A">
            <w:pPr>
              <w:jc w:val="center"/>
              <w:rPr>
                <w:sz w:val="24"/>
                <w:szCs w:val="24"/>
              </w:rPr>
            </w:pPr>
            <w:r w:rsidRPr="009F619A">
              <w:rPr>
                <w:sz w:val="24"/>
                <w:szCs w:val="24"/>
              </w:rPr>
              <w:t>0</w:t>
            </w:r>
          </w:p>
        </w:tc>
        <w:tc>
          <w:tcPr>
            <w:tcW w:w="1530" w:type="dxa"/>
            <w:tcBorders>
              <w:bottom w:val="single" w:sz="4" w:space="0" w:color="000000" w:themeColor="text1"/>
            </w:tcBorders>
          </w:tcPr>
          <w:p w:rsidR="00924976" w:rsidRPr="009F619A" w:rsidRDefault="006400CB" w:rsidP="009F619A">
            <w:pPr>
              <w:jc w:val="center"/>
              <w:rPr>
                <w:sz w:val="24"/>
                <w:szCs w:val="24"/>
              </w:rPr>
            </w:pPr>
            <w:r w:rsidRPr="009F619A">
              <w:rPr>
                <w:sz w:val="24"/>
                <w:szCs w:val="24"/>
              </w:rPr>
              <w:t>0</w:t>
            </w:r>
          </w:p>
        </w:tc>
        <w:tc>
          <w:tcPr>
            <w:tcW w:w="1098" w:type="dxa"/>
            <w:tcBorders>
              <w:bottom w:val="single" w:sz="4" w:space="0" w:color="000000" w:themeColor="text1"/>
            </w:tcBorders>
          </w:tcPr>
          <w:p w:rsidR="00924976" w:rsidRPr="009F619A" w:rsidRDefault="006400CB" w:rsidP="009F619A">
            <w:pPr>
              <w:jc w:val="center"/>
              <w:rPr>
                <w:b/>
                <w:sz w:val="24"/>
                <w:szCs w:val="24"/>
              </w:rPr>
            </w:pPr>
            <w:r w:rsidRPr="009F619A">
              <w:rPr>
                <w:b/>
                <w:sz w:val="24"/>
                <w:szCs w:val="24"/>
              </w:rPr>
              <w:t>2</w:t>
            </w:r>
          </w:p>
        </w:tc>
      </w:tr>
      <w:tr w:rsidR="00013062" w:rsidRPr="009F619A" w:rsidTr="00DB00F9">
        <w:trPr>
          <w:trHeight w:val="323"/>
        </w:trPr>
        <w:tc>
          <w:tcPr>
            <w:tcW w:w="2610" w:type="dxa"/>
            <w:shd w:val="clear" w:color="auto" w:fill="D9D9D9" w:themeFill="background1" w:themeFillShade="D9"/>
          </w:tcPr>
          <w:p w:rsidR="00013062" w:rsidRPr="009F619A" w:rsidRDefault="00013062" w:rsidP="009F619A">
            <w:pPr>
              <w:rPr>
                <w:b/>
                <w:sz w:val="24"/>
                <w:szCs w:val="24"/>
              </w:rPr>
            </w:pPr>
            <w:r w:rsidRPr="009F619A">
              <w:rPr>
                <w:b/>
                <w:sz w:val="24"/>
                <w:szCs w:val="24"/>
              </w:rPr>
              <w:t xml:space="preserve">Total Number of </w:t>
            </w:r>
            <w:r w:rsidR="008C306C" w:rsidRPr="009F619A">
              <w:rPr>
                <w:b/>
                <w:sz w:val="24"/>
                <w:szCs w:val="24"/>
              </w:rPr>
              <w:t xml:space="preserve">Consumer </w:t>
            </w:r>
            <w:r w:rsidRPr="009F619A">
              <w:rPr>
                <w:b/>
                <w:sz w:val="24"/>
                <w:szCs w:val="24"/>
              </w:rPr>
              <w:t>Focus Groups</w:t>
            </w:r>
            <w:r w:rsidR="00380F4B" w:rsidRPr="009F619A">
              <w:rPr>
                <w:b/>
                <w:sz w:val="24"/>
                <w:szCs w:val="24"/>
              </w:rPr>
              <w:t xml:space="preserve"> Per Market</w:t>
            </w:r>
          </w:p>
        </w:tc>
        <w:tc>
          <w:tcPr>
            <w:tcW w:w="1440" w:type="dxa"/>
            <w:tcBorders>
              <w:bottom w:val="single" w:sz="4" w:space="0" w:color="000000" w:themeColor="text1"/>
            </w:tcBorders>
            <w:shd w:val="clear" w:color="auto" w:fill="D9D9D9" w:themeFill="background1" w:themeFillShade="D9"/>
          </w:tcPr>
          <w:p w:rsidR="00013062" w:rsidRPr="009F619A" w:rsidRDefault="0059309B" w:rsidP="009F619A">
            <w:pPr>
              <w:jc w:val="center"/>
              <w:rPr>
                <w:b/>
                <w:sz w:val="24"/>
                <w:szCs w:val="24"/>
              </w:rPr>
            </w:pPr>
            <w:r w:rsidRPr="009F619A">
              <w:rPr>
                <w:b/>
                <w:sz w:val="24"/>
                <w:szCs w:val="24"/>
              </w:rPr>
              <w:t>4</w:t>
            </w:r>
          </w:p>
        </w:tc>
        <w:tc>
          <w:tcPr>
            <w:tcW w:w="1260" w:type="dxa"/>
            <w:shd w:val="clear" w:color="auto" w:fill="D9D9D9" w:themeFill="background1" w:themeFillShade="D9"/>
          </w:tcPr>
          <w:p w:rsidR="00013062" w:rsidRPr="009F619A" w:rsidRDefault="0059309B" w:rsidP="009F619A">
            <w:pPr>
              <w:jc w:val="center"/>
              <w:rPr>
                <w:b/>
                <w:sz w:val="24"/>
                <w:szCs w:val="24"/>
              </w:rPr>
            </w:pPr>
            <w:r w:rsidRPr="009F619A">
              <w:rPr>
                <w:b/>
                <w:sz w:val="24"/>
                <w:szCs w:val="24"/>
              </w:rPr>
              <w:t>4</w:t>
            </w:r>
          </w:p>
        </w:tc>
        <w:tc>
          <w:tcPr>
            <w:tcW w:w="1350" w:type="dxa"/>
            <w:shd w:val="clear" w:color="auto" w:fill="D9D9D9" w:themeFill="background1" w:themeFillShade="D9"/>
          </w:tcPr>
          <w:p w:rsidR="00013062" w:rsidRPr="009F619A" w:rsidRDefault="0059309B" w:rsidP="009F619A">
            <w:pPr>
              <w:jc w:val="center"/>
              <w:rPr>
                <w:b/>
                <w:sz w:val="24"/>
                <w:szCs w:val="24"/>
              </w:rPr>
            </w:pPr>
            <w:r w:rsidRPr="009F619A">
              <w:rPr>
                <w:b/>
                <w:sz w:val="24"/>
                <w:szCs w:val="24"/>
              </w:rPr>
              <w:t>4</w:t>
            </w:r>
          </w:p>
        </w:tc>
        <w:tc>
          <w:tcPr>
            <w:tcW w:w="1530" w:type="dxa"/>
            <w:shd w:val="clear" w:color="auto" w:fill="D9D9D9" w:themeFill="background1" w:themeFillShade="D9"/>
          </w:tcPr>
          <w:p w:rsidR="00013062" w:rsidRPr="009F619A" w:rsidRDefault="0059309B" w:rsidP="009F619A">
            <w:pPr>
              <w:jc w:val="center"/>
              <w:rPr>
                <w:b/>
                <w:sz w:val="24"/>
                <w:szCs w:val="24"/>
              </w:rPr>
            </w:pPr>
            <w:r w:rsidRPr="009F619A">
              <w:rPr>
                <w:b/>
                <w:sz w:val="24"/>
                <w:szCs w:val="24"/>
              </w:rPr>
              <w:t>4</w:t>
            </w:r>
          </w:p>
        </w:tc>
        <w:tc>
          <w:tcPr>
            <w:tcW w:w="1098" w:type="dxa"/>
            <w:shd w:val="clear" w:color="auto" w:fill="D9D9D9" w:themeFill="background1" w:themeFillShade="D9"/>
          </w:tcPr>
          <w:p w:rsidR="00013062" w:rsidRPr="009F619A" w:rsidRDefault="00077C9B" w:rsidP="009F619A">
            <w:pPr>
              <w:jc w:val="center"/>
              <w:rPr>
                <w:b/>
                <w:sz w:val="24"/>
                <w:szCs w:val="24"/>
              </w:rPr>
            </w:pPr>
            <w:r w:rsidRPr="009F619A">
              <w:rPr>
                <w:b/>
                <w:sz w:val="24"/>
                <w:szCs w:val="24"/>
              </w:rPr>
              <w:t>16</w:t>
            </w:r>
          </w:p>
        </w:tc>
      </w:tr>
      <w:tr w:rsidR="00013062" w:rsidRPr="009F619A" w:rsidTr="00DB00F9">
        <w:trPr>
          <w:trHeight w:val="323"/>
        </w:trPr>
        <w:tc>
          <w:tcPr>
            <w:tcW w:w="2610" w:type="dxa"/>
            <w:shd w:val="clear" w:color="auto" w:fill="D9D9D9" w:themeFill="background1" w:themeFillShade="D9"/>
          </w:tcPr>
          <w:p w:rsidR="00013062" w:rsidRPr="009F619A" w:rsidRDefault="00013062" w:rsidP="009F619A">
            <w:pPr>
              <w:rPr>
                <w:b/>
                <w:sz w:val="24"/>
                <w:szCs w:val="24"/>
              </w:rPr>
            </w:pPr>
            <w:r w:rsidRPr="009F619A">
              <w:rPr>
                <w:b/>
                <w:sz w:val="24"/>
                <w:szCs w:val="24"/>
              </w:rPr>
              <w:t xml:space="preserve">Total Number of </w:t>
            </w:r>
            <w:r w:rsidR="008C306C" w:rsidRPr="009F619A">
              <w:rPr>
                <w:b/>
                <w:sz w:val="24"/>
                <w:szCs w:val="24"/>
              </w:rPr>
              <w:t>Consumer</w:t>
            </w:r>
            <w:r w:rsidRPr="009F619A">
              <w:rPr>
                <w:b/>
                <w:sz w:val="24"/>
                <w:szCs w:val="24"/>
              </w:rPr>
              <w:t xml:space="preserve">s </w:t>
            </w:r>
            <w:r w:rsidR="00380F4B" w:rsidRPr="009F619A">
              <w:rPr>
                <w:b/>
                <w:sz w:val="24"/>
                <w:szCs w:val="24"/>
              </w:rPr>
              <w:t>Per Market</w:t>
            </w:r>
          </w:p>
        </w:tc>
        <w:tc>
          <w:tcPr>
            <w:tcW w:w="1440" w:type="dxa"/>
            <w:shd w:val="clear" w:color="auto" w:fill="D9D9D9" w:themeFill="background1" w:themeFillShade="D9"/>
          </w:tcPr>
          <w:p w:rsidR="00013062" w:rsidRPr="009F619A" w:rsidRDefault="0059309B" w:rsidP="009F619A">
            <w:pPr>
              <w:jc w:val="center"/>
              <w:rPr>
                <w:b/>
                <w:sz w:val="24"/>
                <w:szCs w:val="24"/>
              </w:rPr>
            </w:pPr>
            <w:r w:rsidRPr="009F619A">
              <w:rPr>
                <w:b/>
                <w:sz w:val="24"/>
                <w:szCs w:val="24"/>
              </w:rPr>
              <w:t>36</w:t>
            </w:r>
          </w:p>
        </w:tc>
        <w:tc>
          <w:tcPr>
            <w:tcW w:w="1260" w:type="dxa"/>
            <w:shd w:val="clear" w:color="auto" w:fill="D9D9D9" w:themeFill="background1" w:themeFillShade="D9"/>
          </w:tcPr>
          <w:p w:rsidR="00013062" w:rsidRPr="009F619A" w:rsidRDefault="0059309B" w:rsidP="009F619A">
            <w:pPr>
              <w:jc w:val="center"/>
              <w:rPr>
                <w:b/>
                <w:sz w:val="24"/>
                <w:szCs w:val="24"/>
              </w:rPr>
            </w:pPr>
            <w:r w:rsidRPr="009F619A">
              <w:rPr>
                <w:b/>
                <w:sz w:val="24"/>
                <w:szCs w:val="24"/>
              </w:rPr>
              <w:t>36</w:t>
            </w:r>
          </w:p>
        </w:tc>
        <w:tc>
          <w:tcPr>
            <w:tcW w:w="1350" w:type="dxa"/>
            <w:shd w:val="clear" w:color="auto" w:fill="D9D9D9" w:themeFill="background1" w:themeFillShade="D9"/>
          </w:tcPr>
          <w:p w:rsidR="00013062" w:rsidRPr="009F619A" w:rsidRDefault="0059309B" w:rsidP="009F619A">
            <w:pPr>
              <w:jc w:val="center"/>
              <w:rPr>
                <w:b/>
                <w:sz w:val="24"/>
                <w:szCs w:val="24"/>
              </w:rPr>
            </w:pPr>
            <w:r w:rsidRPr="009F619A">
              <w:rPr>
                <w:b/>
                <w:sz w:val="24"/>
                <w:szCs w:val="24"/>
              </w:rPr>
              <w:t>36</w:t>
            </w:r>
          </w:p>
        </w:tc>
        <w:tc>
          <w:tcPr>
            <w:tcW w:w="1530" w:type="dxa"/>
            <w:shd w:val="clear" w:color="auto" w:fill="D9D9D9" w:themeFill="background1" w:themeFillShade="D9"/>
          </w:tcPr>
          <w:p w:rsidR="00013062" w:rsidRPr="009F619A" w:rsidRDefault="0059309B" w:rsidP="009F619A">
            <w:pPr>
              <w:jc w:val="center"/>
              <w:rPr>
                <w:b/>
                <w:sz w:val="24"/>
                <w:szCs w:val="24"/>
              </w:rPr>
            </w:pPr>
            <w:r w:rsidRPr="009F619A">
              <w:rPr>
                <w:b/>
                <w:sz w:val="24"/>
                <w:szCs w:val="24"/>
              </w:rPr>
              <w:t>36</w:t>
            </w:r>
          </w:p>
        </w:tc>
        <w:tc>
          <w:tcPr>
            <w:tcW w:w="1098" w:type="dxa"/>
            <w:shd w:val="clear" w:color="auto" w:fill="D9D9D9" w:themeFill="background1" w:themeFillShade="D9"/>
          </w:tcPr>
          <w:p w:rsidR="00013062" w:rsidRPr="009F619A" w:rsidRDefault="00DB00F9" w:rsidP="009F619A">
            <w:pPr>
              <w:jc w:val="center"/>
              <w:rPr>
                <w:b/>
                <w:sz w:val="24"/>
                <w:szCs w:val="24"/>
              </w:rPr>
            </w:pPr>
            <w:r w:rsidRPr="009F619A">
              <w:rPr>
                <w:b/>
                <w:sz w:val="24"/>
                <w:szCs w:val="24"/>
              </w:rPr>
              <w:t>144</w:t>
            </w:r>
          </w:p>
        </w:tc>
      </w:tr>
    </w:tbl>
    <w:p w:rsidR="00E26363" w:rsidRDefault="00E26363" w:rsidP="00E26363">
      <w:pPr>
        <w:rPr>
          <w:sz w:val="24"/>
        </w:rPr>
      </w:pPr>
    </w:p>
    <w:p w:rsidR="006F71B6" w:rsidRDefault="006F71B6" w:rsidP="00E26363">
      <w:pPr>
        <w:rPr>
          <w:sz w:val="24"/>
        </w:rPr>
      </w:pPr>
    </w:p>
    <w:p w:rsidR="003E2482" w:rsidRPr="009F619A" w:rsidRDefault="003E2482" w:rsidP="00251E5E">
      <w:pPr>
        <w:numPr>
          <w:ilvl w:val="0"/>
          <w:numId w:val="4"/>
        </w:numPr>
        <w:rPr>
          <w:sz w:val="24"/>
        </w:rPr>
      </w:pPr>
      <w:r w:rsidRPr="009F619A">
        <w:rPr>
          <w:sz w:val="24"/>
        </w:rPr>
        <w:lastRenderedPageBreak/>
        <w:t xml:space="preserve">Time needed per Response: </w:t>
      </w:r>
    </w:p>
    <w:p w:rsidR="003E2482" w:rsidRPr="009F619A" w:rsidRDefault="003E2482" w:rsidP="009F619A">
      <w:pPr>
        <w:ind w:left="360"/>
        <w:rPr>
          <w:sz w:val="24"/>
          <w:u w:val="single"/>
        </w:rPr>
      </w:pPr>
    </w:p>
    <w:p w:rsidR="00AD7CC3" w:rsidRDefault="003824F8" w:rsidP="00AD7CC3">
      <w:pPr>
        <w:ind w:left="360"/>
        <w:rPr>
          <w:sz w:val="24"/>
        </w:rPr>
      </w:pPr>
      <w:r w:rsidRPr="009F619A">
        <w:rPr>
          <w:b/>
          <w:sz w:val="24"/>
        </w:rPr>
        <w:t>Focus Groups</w:t>
      </w:r>
      <w:r w:rsidR="009C479C" w:rsidRPr="009F619A">
        <w:rPr>
          <w:b/>
          <w:sz w:val="24"/>
        </w:rPr>
        <w:t>:</w:t>
      </w:r>
      <w:r w:rsidR="00DB00F9" w:rsidRPr="009F619A">
        <w:rPr>
          <w:sz w:val="24"/>
        </w:rPr>
        <w:t xml:space="preserve"> </w:t>
      </w:r>
      <w:r w:rsidR="00AD7CC3" w:rsidRPr="009F619A">
        <w:rPr>
          <w:sz w:val="24"/>
        </w:rPr>
        <w:t xml:space="preserve">Based on the assumption that the average length of </w:t>
      </w:r>
      <w:r w:rsidR="00AD7CC3">
        <w:rPr>
          <w:sz w:val="24"/>
        </w:rPr>
        <w:t>screening for the focus group sessions will be 1</w:t>
      </w:r>
      <w:r w:rsidR="00AD7CC3" w:rsidRPr="009F619A">
        <w:rPr>
          <w:sz w:val="24"/>
        </w:rPr>
        <w:t xml:space="preserve">0 minutes per participant, the burden hours associated with </w:t>
      </w:r>
      <w:r w:rsidR="00AD7CC3">
        <w:rPr>
          <w:sz w:val="24"/>
        </w:rPr>
        <w:t>4,080 screening participants is 680</w:t>
      </w:r>
      <w:r w:rsidR="00AD7CC3" w:rsidRPr="009F619A">
        <w:rPr>
          <w:sz w:val="24"/>
        </w:rPr>
        <w:t xml:space="preserve"> hours (</w:t>
      </w:r>
      <w:r w:rsidR="00AD7CC3">
        <w:rPr>
          <w:sz w:val="24"/>
        </w:rPr>
        <w:t>1</w:t>
      </w:r>
      <w:r w:rsidR="00AD7CC3" w:rsidRPr="009F619A">
        <w:rPr>
          <w:sz w:val="24"/>
        </w:rPr>
        <w:t xml:space="preserve">0 minutes x </w:t>
      </w:r>
      <w:r w:rsidR="00AD7CC3">
        <w:rPr>
          <w:sz w:val="24"/>
        </w:rPr>
        <w:t>4,080</w:t>
      </w:r>
      <w:r w:rsidR="00AD7CC3" w:rsidRPr="009F619A">
        <w:rPr>
          <w:sz w:val="24"/>
        </w:rPr>
        <w:t xml:space="preserve"> = </w:t>
      </w:r>
      <w:r w:rsidR="00AD7CC3">
        <w:rPr>
          <w:sz w:val="24"/>
        </w:rPr>
        <w:t>40,800</w:t>
      </w:r>
      <w:r w:rsidR="00AD7CC3" w:rsidRPr="009F619A">
        <w:rPr>
          <w:sz w:val="24"/>
        </w:rPr>
        <w:t xml:space="preserve"> minutes = </w:t>
      </w:r>
      <w:r w:rsidR="00AD7CC3">
        <w:rPr>
          <w:sz w:val="24"/>
        </w:rPr>
        <w:t>680</w:t>
      </w:r>
      <w:r w:rsidR="00AD7CC3" w:rsidRPr="009F619A">
        <w:rPr>
          <w:sz w:val="24"/>
        </w:rPr>
        <w:t xml:space="preserve"> hours).</w:t>
      </w:r>
      <w:r w:rsidR="00AD7CC3">
        <w:rPr>
          <w:sz w:val="24"/>
        </w:rPr>
        <w:t xml:space="preserve"> </w:t>
      </w:r>
    </w:p>
    <w:p w:rsidR="00AD7CC3" w:rsidRDefault="00AD7CC3" w:rsidP="00AD7CC3">
      <w:pPr>
        <w:ind w:left="360"/>
        <w:rPr>
          <w:sz w:val="24"/>
        </w:rPr>
      </w:pPr>
    </w:p>
    <w:p w:rsidR="003F6C89" w:rsidRPr="009F619A" w:rsidRDefault="009C479C" w:rsidP="00AD7CC3">
      <w:pPr>
        <w:ind w:left="360"/>
        <w:rPr>
          <w:sz w:val="24"/>
        </w:rPr>
      </w:pPr>
      <w:r w:rsidRPr="009F619A">
        <w:rPr>
          <w:sz w:val="24"/>
        </w:rPr>
        <w:t xml:space="preserve">Based on the assumption that the average length of the </w:t>
      </w:r>
      <w:r w:rsidR="00AD7CC3">
        <w:rPr>
          <w:sz w:val="24"/>
        </w:rPr>
        <w:t xml:space="preserve">focus group </w:t>
      </w:r>
      <w:r w:rsidRPr="009F619A">
        <w:rPr>
          <w:sz w:val="24"/>
        </w:rPr>
        <w:t xml:space="preserve">discussions will be </w:t>
      </w:r>
      <w:r w:rsidR="006405CD" w:rsidRPr="009F619A">
        <w:rPr>
          <w:sz w:val="24"/>
        </w:rPr>
        <w:t>90</w:t>
      </w:r>
      <w:r w:rsidRPr="009F619A">
        <w:rPr>
          <w:sz w:val="24"/>
        </w:rPr>
        <w:t xml:space="preserve"> minutes per participant, </w:t>
      </w:r>
      <w:r w:rsidR="006405CD" w:rsidRPr="009F619A">
        <w:rPr>
          <w:sz w:val="24"/>
        </w:rPr>
        <w:t>t</w:t>
      </w:r>
      <w:r w:rsidRPr="009F619A">
        <w:rPr>
          <w:sz w:val="24"/>
        </w:rPr>
        <w:t xml:space="preserve">he burden hours associated with </w:t>
      </w:r>
      <w:r w:rsidR="008B417C" w:rsidRPr="009F619A">
        <w:rPr>
          <w:sz w:val="24"/>
        </w:rPr>
        <w:t>272</w:t>
      </w:r>
      <w:r w:rsidR="008021ED" w:rsidRPr="009F619A">
        <w:rPr>
          <w:sz w:val="24"/>
        </w:rPr>
        <w:t xml:space="preserve"> </w:t>
      </w:r>
      <w:r w:rsidRPr="009F619A">
        <w:rPr>
          <w:sz w:val="24"/>
        </w:rPr>
        <w:t xml:space="preserve">focus group participants is </w:t>
      </w:r>
      <w:r w:rsidR="00DB00F9" w:rsidRPr="009F619A">
        <w:rPr>
          <w:sz w:val="24"/>
        </w:rPr>
        <w:t>408</w:t>
      </w:r>
      <w:r w:rsidRPr="009F619A">
        <w:rPr>
          <w:sz w:val="24"/>
        </w:rPr>
        <w:t xml:space="preserve"> hours (</w:t>
      </w:r>
      <w:r w:rsidR="006405CD" w:rsidRPr="009F619A">
        <w:rPr>
          <w:sz w:val="24"/>
        </w:rPr>
        <w:t>90</w:t>
      </w:r>
      <w:r w:rsidRPr="009F619A">
        <w:rPr>
          <w:sz w:val="24"/>
        </w:rPr>
        <w:t xml:space="preserve"> minutes x </w:t>
      </w:r>
      <w:r w:rsidR="006405CD" w:rsidRPr="009F619A">
        <w:rPr>
          <w:sz w:val="24"/>
        </w:rPr>
        <w:t>2</w:t>
      </w:r>
      <w:r w:rsidR="00DB00F9" w:rsidRPr="009F619A">
        <w:rPr>
          <w:sz w:val="24"/>
        </w:rPr>
        <w:t>72</w:t>
      </w:r>
      <w:r w:rsidR="00D978B0" w:rsidRPr="009F619A">
        <w:rPr>
          <w:sz w:val="24"/>
        </w:rPr>
        <w:t xml:space="preserve"> </w:t>
      </w:r>
      <w:r w:rsidRPr="009F619A">
        <w:rPr>
          <w:sz w:val="24"/>
        </w:rPr>
        <w:t xml:space="preserve">= </w:t>
      </w:r>
      <w:r w:rsidR="006405CD" w:rsidRPr="009F619A">
        <w:rPr>
          <w:sz w:val="24"/>
        </w:rPr>
        <w:t>2</w:t>
      </w:r>
      <w:r w:rsidR="00DB00F9" w:rsidRPr="009F619A">
        <w:rPr>
          <w:sz w:val="24"/>
        </w:rPr>
        <w:t>4</w:t>
      </w:r>
      <w:r w:rsidR="006405CD" w:rsidRPr="009F619A">
        <w:rPr>
          <w:sz w:val="24"/>
        </w:rPr>
        <w:t>,</w:t>
      </w:r>
      <w:r w:rsidR="00DB00F9" w:rsidRPr="009F619A">
        <w:rPr>
          <w:sz w:val="24"/>
        </w:rPr>
        <w:t>480</w:t>
      </w:r>
      <w:r w:rsidR="00D978B0" w:rsidRPr="009F619A">
        <w:rPr>
          <w:sz w:val="24"/>
        </w:rPr>
        <w:t xml:space="preserve"> </w:t>
      </w:r>
      <w:r w:rsidRPr="009F619A">
        <w:rPr>
          <w:sz w:val="24"/>
        </w:rPr>
        <w:t xml:space="preserve">minutes = </w:t>
      </w:r>
      <w:r w:rsidR="006405CD" w:rsidRPr="009F619A">
        <w:rPr>
          <w:sz w:val="24"/>
        </w:rPr>
        <w:t>4</w:t>
      </w:r>
      <w:r w:rsidR="00DB00F9" w:rsidRPr="009F619A">
        <w:rPr>
          <w:sz w:val="24"/>
        </w:rPr>
        <w:t>08</w:t>
      </w:r>
      <w:r w:rsidR="00D978B0" w:rsidRPr="009F619A">
        <w:rPr>
          <w:sz w:val="24"/>
        </w:rPr>
        <w:t xml:space="preserve"> </w:t>
      </w:r>
      <w:r w:rsidRPr="009F619A">
        <w:rPr>
          <w:sz w:val="24"/>
        </w:rPr>
        <w:t>hours).</w:t>
      </w:r>
      <w:r w:rsidR="004F62CB">
        <w:rPr>
          <w:sz w:val="24"/>
        </w:rPr>
        <w:t xml:space="preserve"> </w:t>
      </w:r>
    </w:p>
    <w:p w:rsidR="00AD7CC3" w:rsidRDefault="00AD7CC3" w:rsidP="009F619A">
      <w:pPr>
        <w:ind w:left="360"/>
        <w:rPr>
          <w:b/>
          <w:sz w:val="24"/>
        </w:rPr>
      </w:pPr>
    </w:p>
    <w:p w:rsidR="003E2482" w:rsidRPr="009F619A" w:rsidRDefault="003E2482" w:rsidP="009F619A">
      <w:pPr>
        <w:ind w:left="360"/>
        <w:rPr>
          <w:b/>
          <w:sz w:val="24"/>
        </w:rPr>
      </w:pPr>
      <w:r w:rsidRPr="009F619A">
        <w:rPr>
          <w:b/>
          <w:sz w:val="24"/>
        </w:rPr>
        <w:t xml:space="preserve">Total burden hours associated with the data collection is </w:t>
      </w:r>
      <w:r w:rsidR="00AD7CC3">
        <w:rPr>
          <w:b/>
          <w:sz w:val="24"/>
        </w:rPr>
        <w:t>1,088</w:t>
      </w:r>
      <w:r w:rsidR="00864616" w:rsidRPr="009F619A">
        <w:rPr>
          <w:b/>
          <w:sz w:val="24"/>
        </w:rPr>
        <w:t xml:space="preserve"> </w:t>
      </w:r>
      <w:r w:rsidRPr="009F619A">
        <w:rPr>
          <w:b/>
          <w:sz w:val="24"/>
        </w:rPr>
        <w:t>hours.</w:t>
      </w:r>
    </w:p>
    <w:p w:rsidR="003E2482" w:rsidRPr="009F619A" w:rsidRDefault="003E2482" w:rsidP="009F619A">
      <w:pPr>
        <w:rPr>
          <w:sz w:val="24"/>
        </w:rPr>
      </w:pPr>
    </w:p>
    <w:tbl>
      <w:tblPr>
        <w:tblW w:w="9195" w:type="dxa"/>
        <w:tblCellMar>
          <w:left w:w="0" w:type="dxa"/>
          <w:right w:w="0" w:type="dxa"/>
        </w:tblCellMar>
        <w:tblLook w:val="0000"/>
      </w:tblPr>
      <w:tblGrid>
        <w:gridCol w:w="3615"/>
        <w:gridCol w:w="1440"/>
        <w:gridCol w:w="1440"/>
        <w:gridCol w:w="1260"/>
        <w:gridCol w:w="1440"/>
      </w:tblGrid>
      <w:tr w:rsidR="006405CD" w:rsidRPr="009F619A" w:rsidTr="00A74E5F">
        <w:trPr>
          <w:trHeight w:val="315"/>
        </w:trPr>
        <w:tc>
          <w:tcPr>
            <w:tcW w:w="9195" w:type="dxa"/>
            <w:gridSpan w:val="5"/>
            <w:tcBorders>
              <w:top w:val="single" w:sz="8" w:space="0" w:color="auto"/>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tcPr>
          <w:p w:rsidR="006405CD" w:rsidRPr="009F619A" w:rsidRDefault="006405CD" w:rsidP="009F619A">
            <w:pPr>
              <w:rPr>
                <w:sz w:val="24"/>
              </w:rPr>
            </w:pPr>
            <w:r w:rsidRPr="009F619A">
              <w:rPr>
                <w:b/>
                <w:bCs/>
                <w:i/>
                <w:iCs/>
                <w:sz w:val="24"/>
              </w:rPr>
              <w:t>Estimated Annual Reporting Burden, by Anticipated Data Collection Methods</w:t>
            </w:r>
            <w:r w:rsidRPr="009F619A">
              <w:rPr>
                <w:sz w:val="24"/>
              </w:rPr>
              <w:t> </w:t>
            </w:r>
          </w:p>
          <w:p w:rsidR="006405CD" w:rsidRPr="009F619A" w:rsidRDefault="006405CD" w:rsidP="009F619A">
            <w:pPr>
              <w:rPr>
                <w:sz w:val="24"/>
              </w:rPr>
            </w:pPr>
            <w:r w:rsidRPr="009F619A">
              <w:rPr>
                <w:sz w:val="24"/>
              </w:rPr>
              <w:t> </w:t>
            </w:r>
          </w:p>
        </w:tc>
      </w:tr>
      <w:tr w:rsidR="006405CD" w:rsidRPr="009F619A" w:rsidTr="00A74E5F">
        <w:trPr>
          <w:trHeight w:val="538"/>
        </w:trPr>
        <w:tc>
          <w:tcPr>
            <w:tcW w:w="361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bottom"/>
          </w:tcPr>
          <w:p w:rsidR="006405CD" w:rsidRPr="009F619A" w:rsidRDefault="006405CD" w:rsidP="009F619A">
            <w:pPr>
              <w:jc w:val="center"/>
              <w:rPr>
                <w:sz w:val="24"/>
              </w:rPr>
            </w:pP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tcPr>
          <w:p w:rsidR="006405CD" w:rsidRPr="009F619A" w:rsidRDefault="006405CD" w:rsidP="009F619A">
            <w:pPr>
              <w:jc w:val="center"/>
              <w:rPr>
                <w:sz w:val="24"/>
                <w:u w:val="single"/>
              </w:rPr>
            </w:pPr>
            <w:r w:rsidRPr="009F619A">
              <w:rPr>
                <w:sz w:val="24"/>
                <w:u w:val="single"/>
              </w:rPr>
              <w:t>Number of Respondents</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tcPr>
          <w:p w:rsidR="006405CD" w:rsidRPr="009F619A" w:rsidRDefault="006405CD" w:rsidP="009F619A">
            <w:pPr>
              <w:jc w:val="center"/>
              <w:rPr>
                <w:sz w:val="24"/>
                <w:u w:val="single"/>
              </w:rPr>
            </w:pPr>
            <w:r w:rsidRPr="009F619A">
              <w:rPr>
                <w:sz w:val="24"/>
                <w:u w:val="single"/>
              </w:rPr>
              <w:t>Frequency of Response</w:t>
            </w:r>
          </w:p>
        </w:tc>
        <w:tc>
          <w:tcPr>
            <w:tcW w:w="12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tcPr>
          <w:p w:rsidR="006405CD" w:rsidRPr="009F619A" w:rsidRDefault="006405CD" w:rsidP="009F619A">
            <w:pPr>
              <w:jc w:val="center"/>
              <w:rPr>
                <w:sz w:val="24"/>
                <w:u w:val="single"/>
              </w:rPr>
            </w:pPr>
            <w:r w:rsidRPr="009F619A">
              <w:rPr>
                <w:sz w:val="24"/>
                <w:u w:val="single"/>
              </w:rPr>
              <w:t>Hours Per Response</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tcPr>
          <w:p w:rsidR="006405CD" w:rsidRPr="009F619A" w:rsidRDefault="006405CD" w:rsidP="009F619A">
            <w:pPr>
              <w:jc w:val="center"/>
              <w:rPr>
                <w:sz w:val="24"/>
                <w:u w:val="single"/>
              </w:rPr>
            </w:pPr>
            <w:r w:rsidRPr="009F619A">
              <w:rPr>
                <w:sz w:val="24"/>
                <w:u w:val="single"/>
              </w:rPr>
              <w:t>Total Hours</w:t>
            </w:r>
          </w:p>
        </w:tc>
      </w:tr>
      <w:tr w:rsidR="006405CD" w:rsidRPr="009F619A" w:rsidTr="00A74E5F">
        <w:trPr>
          <w:trHeight w:val="502"/>
        </w:trPr>
        <w:tc>
          <w:tcPr>
            <w:tcW w:w="361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rsidR="006405CD" w:rsidRPr="009F619A" w:rsidRDefault="006405CD" w:rsidP="009F619A">
            <w:pPr>
              <w:rPr>
                <w:sz w:val="24"/>
              </w:rPr>
            </w:pPr>
            <w:r w:rsidRPr="009F619A">
              <w:rPr>
                <w:sz w:val="24"/>
              </w:rPr>
              <w:t>Consumer Focus Group Interviews</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6405CD" w:rsidRPr="009F619A" w:rsidRDefault="006405CD" w:rsidP="009F619A">
            <w:pPr>
              <w:ind w:right="432"/>
              <w:jc w:val="right"/>
              <w:rPr>
                <w:sz w:val="24"/>
              </w:rPr>
            </w:pPr>
            <w:r w:rsidRPr="009F619A">
              <w:rPr>
                <w:sz w:val="24"/>
              </w:rPr>
              <w:t>144</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6405CD" w:rsidRPr="009F619A" w:rsidRDefault="006405CD" w:rsidP="009F619A">
            <w:pPr>
              <w:jc w:val="center"/>
              <w:rPr>
                <w:sz w:val="24"/>
              </w:rPr>
            </w:pPr>
            <w:r w:rsidRPr="009F619A">
              <w:rPr>
                <w:sz w:val="24"/>
              </w:rPr>
              <w:t>1</w:t>
            </w:r>
          </w:p>
        </w:tc>
        <w:tc>
          <w:tcPr>
            <w:tcW w:w="126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6405CD" w:rsidRPr="009F619A" w:rsidRDefault="006405CD" w:rsidP="009F619A">
            <w:pPr>
              <w:ind w:right="432"/>
              <w:jc w:val="right"/>
              <w:rPr>
                <w:sz w:val="24"/>
              </w:rPr>
            </w:pPr>
            <w:r w:rsidRPr="009F619A">
              <w:rPr>
                <w:sz w:val="24"/>
              </w:rPr>
              <w:t>1.50</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6405CD" w:rsidRPr="009F619A" w:rsidRDefault="006405CD" w:rsidP="009F619A">
            <w:pPr>
              <w:ind w:right="432"/>
              <w:jc w:val="right"/>
              <w:rPr>
                <w:sz w:val="24"/>
              </w:rPr>
            </w:pPr>
            <w:r w:rsidRPr="009F619A">
              <w:rPr>
                <w:sz w:val="24"/>
              </w:rPr>
              <w:t>216</w:t>
            </w:r>
          </w:p>
        </w:tc>
      </w:tr>
      <w:tr w:rsidR="004F62CB" w:rsidRPr="009F619A" w:rsidTr="006405CD">
        <w:trPr>
          <w:trHeight w:val="502"/>
        </w:trPr>
        <w:tc>
          <w:tcPr>
            <w:tcW w:w="361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rsidR="004F62CB" w:rsidRPr="009F619A" w:rsidRDefault="004F62CB" w:rsidP="00E130E3">
            <w:pPr>
              <w:rPr>
                <w:sz w:val="24"/>
              </w:rPr>
            </w:pPr>
            <w:r>
              <w:rPr>
                <w:sz w:val="24"/>
              </w:rPr>
              <w:t xml:space="preserve">Screening for </w:t>
            </w:r>
            <w:r w:rsidR="00E130E3">
              <w:rPr>
                <w:sz w:val="24"/>
              </w:rPr>
              <w:t>Consumer</w:t>
            </w:r>
            <w:r w:rsidRPr="0012368C">
              <w:rPr>
                <w:sz w:val="24"/>
              </w:rPr>
              <w:t xml:space="preserve"> Focus Group Interviews</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4F62CB" w:rsidRPr="009F619A" w:rsidRDefault="004F62CB" w:rsidP="009F619A">
            <w:pPr>
              <w:ind w:right="432"/>
              <w:jc w:val="right"/>
              <w:rPr>
                <w:sz w:val="24"/>
              </w:rPr>
            </w:pPr>
            <w:r>
              <w:rPr>
                <w:sz w:val="24"/>
              </w:rPr>
              <w:t>2,160</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4F62CB" w:rsidRPr="009F619A" w:rsidRDefault="004F62CB" w:rsidP="009F619A">
            <w:pPr>
              <w:jc w:val="center"/>
              <w:rPr>
                <w:sz w:val="24"/>
              </w:rPr>
            </w:pPr>
            <w:r>
              <w:rPr>
                <w:sz w:val="24"/>
              </w:rPr>
              <w:t>1</w:t>
            </w:r>
          </w:p>
        </w:tc>
        <w:tc>
          <w:tcPr>
            <w:tcW w:w="126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4F62CB" w:rsidRPr="009F619A" w:rsidRDefault="004F62CB" w:rsidP="009F619A">
            <w:pPr>
              <w:ind w:right="432"/>
              <w:jc w:val="right"/>
              <w:rPr>
                <w:sz w:val="24"/>
              </w:rPr>
            </w:pPr>
            <w:r>
              <w:rPr>
                <w:sz w:val="24"/>
              </w:rPr>
              <w:t>10/60</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4F62CB" w:rsidRPr="009F619A" w:rsidRDefault="004F62CB" w:rsidP="009F619A">
            <w:pPr>
              <w:ind w:right="432"/>
              <w:jc w:val="right"/>
              <w:rPr>
                <w:sz w:val="24"/>
              </w:rPr>
            </w:pPr>
            <w:r>
              <w:rPr>
                <w:sz w:val="24"/>
              </w:rPr>
              <w:t>360</w:t>
            </w:r>
          </w:p>
        </w:tc>
      </w:tr>
      <w:tr w:rsidR="006405CD" w:rsidRPr="009F619A" w:rsidTr="006405CD">
        <w:trPr>
          <w:trHeight w:val="502"/>
        </w:trPr>
        <w:tc>
          <w:tcPr>
            <w:tcW w:w="361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rsidR="006405CD" w:rsidRPr="009F619A" w:rsidRDefault="006405CD" w:rsidP="009F619A">
            <w:pPr>
              <w:rPr>
                <w:sz w:val="24"/>
              </w:rPr>
            </w:pPr>
            <w:r w:rsidRPr="009F619A">
              <w:rPr>
                <w:sz w:val="24"/>
              </w:rPr>
              <w:t>Health Professional Focus Group Interviews</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6405CD" w:rsidRPr="009F619A" w:rsidRDefault="006405CD" w:rsidP="009F619A">
            <w:pPr>
              <w:ind w:right="432"/>
              <w:jc w:val="right"/>
              <w:rPr>
                <w:sz w:val="24"/>
              </w:rPr>
            </w:pPr>
            <w:r w:rsidRPr="009F619A">
              <w:rPr>
                <w:sz w:val="24"/>
              </w:rPr>
              <w:t>1</w:t>
            </w:r>
            <w:r w:rsidR="002D2100" w:rsidRPr="009F619A">
              <w:rPr>
                <w:sz w:val="24"/>
              </w:rPr>
              <w:t>28</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6405CD" w:rsidRPr="009F619A" w:rsidRDefault="006405CD" w:rsidP="009F619A">
            <w:pPr>
              <w:jc w:val="center"/>
              <w:rPr>
                <w:sz w:val="24"/>
              </w:rPr>
            </w:pPr>
            <w:r w:rsidRPr="009F619A">
              <w:rPr>
                <w:sz w:val="24"/>
              </w:rPr>
              <w:t>1</w:t>
            </w:r>
          </w:p>
        </w:tc>
        <w:tc>
          <w:tcPr>
            <w:tcW w:w="126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6405CD" w:rsidRPr="009F619A" w:rsidRDefault="006405CD" w:rsidP="009F619A">
            <w:pPr>
              <w:ind w:right="432"/>
              <w:jc w:val="right"/>
              <w:rPr>
                <w:sz w:val="24"/>
              </w:rPr>
            </w:pPr>
            <w:r w:rsidRPr="009F619A">
              <w:rPr>
                <w:sz w:val="24"/>
              </w:rPr>
              <w:t>1.50</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6405CD" w:rsidRPr="009F619A" w:rsidRDefault="00CA3F72" w:rsidP="009F619A">
            <w:pPr>
              <w:ind w:right="432"/>
              <w:jc w:val="right"/>
              <w:rPr>
                <w:sz w:val="24"/>
              </w:rPr>
            </w:pPr>
            <w:r w:rsidRPr="009F619A">
              <w:rPr>
                <w:sz w:val="24"/>
              </w:rPr>
              <w:t>192</w:t>
            </w:r>
          </w:p>
        </w:tc>
      </w:tr>
      <w:tr w:rsidR="004F62CB" w:rsidRPr="009F619A" w:rsidTr="006405CD">
        <w:trPr>
          <w:trHeight w:val="502"/>
        </w:trPr>
        <w:tc>
          <w:tcPr>
            <w:tcW w:w="361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rsidR="004F62CB" w:rsidRPr="009F619A" w:rsidRDefault="004F62CB" w:rsidP="009F619A">
            <w:pPr>
              <w:rPr>
                <w:sz w:val="24"/>
              </w:rPr>
            </w:pPr>
            <w:r>
              <w:rPr>
                <w:sz w:val="24"/>
              </w:rPr>
              <w:t>Screening for Professional</w:t>
            </w:r>
            <w:r w:rsidRPr="0012368C">
              <w:rPr>
                <w:sz w:val="24"/>
              </w:rPr>
              <w:t xml:space="preserve"> Focus Group Interviews</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4F62CB" w:rsidRPr="009F619A" w:rsidRDefault="004F62CB" w:rsidP="009F619A">
            <w:pPr>
              <w:ind w:right="432"/>
              <w:jc w:val="right"/>
              <w:rPr>
                <w:sz w:val="24"/>
              </w:rPr>
            </w:pPr>
            <w:r>
              <w:rPr>
                <w:sz w:val="24"/>
              </w:rPr>
              <w:t>1,920</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4F62CB" w:rsidRPr="009F619A" w:rsidRDefault="004F62CB" w:rsidP="009F619A">
            <w:pPr>
              <w:jc w:val="center"/>
              <w:rPr>
                <w:sz w:val="24"/>
              </w:rPr>
            </w:pPr>
            <w:r>
              <w:rPr>
                <w:sz w:val="24"/>
              </w:rPr>
              <w:t>1</w:t>
            </w:r>
          </w:p>
        </w:tc>
        <w:tc>
          <w:tcPr>
            <w:tcW w:w="126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4F62CB" w:rsidRPr="009F619A" w:rsidRDefault="004F62CB" w:rsidP="009F619A">
            <w:pPr>
              <w:ind w:right="432"/>
              <w:jc w:val="right"/>
              <w:rPr>
                <w:sz w:val="24"/>
              </w:rPr>
            </w:pPr>
            <w:r>
              <w:rPr>
                <w:sz w:val="24"/>
              </w:rPr>
              <w:t>10/60</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4F62CB" w:rsidRPr="004F62CB" w:rsidRDefault="004F62CB" w:rsidP="009F619A">
            <w:pPr>
              <w:ind w:right="432"/>
              <w:jc w:val="right"/>
              <w:rPr>
                <w:sz w:val="24"/>
              </w:rPr>
            </w:pPr>
            <w:r w:rsidRPr="004F62CB">
              <w:rPr>
                <w:sz w:val="24"/>
              </w:rPr>
              <w:t>320</w:t>
            </w:r>
          </w:p>
        </w:tc>
      </w:tr>
      <w:tr w:rsidR="006405CD" w:rsidRPr="009F619A" w:rsidTr="006405CD">
        <w:trPr>
          <w:trHeight w:val="502"/>
        </w:trPr>
        <w:tc>
          <w:tcPr>
            <w:tcW w:w="361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rsidR="006405CD" w:rsidRPr="00E130E3" w:rsidRDefault="006405CD" w:rsidP="009F619A">
            <w:pPr>
              <w:rPr>
                <w:b/>
                <w:sz w:val="24"/>
              </w:rPr>
            </w:pPr>
            <w:r w:rsidRPr="00E130E3">
              <w:rPr>
                <w:b/>
                <w:sz w:val="24"/>
              </w:rPr>
              <w:t>Total</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6405CD" w:rsidRPr="00E130E3" w:rsidRDefault="004F62CB" w:rsidP="009F619A">
            <w:pPr>
              <w:ind w:right="432"/>
              <w:jc w:val="right"/>
              <w:rPr>
                <w:b/>
                <w:sz w:val="24"/>
              </w:rPr>
            </w:pPr>
            <w:r w:rsidRPr="00E130E3">
              <w:rPr>
                <w:b/>
                <w:sz w:val="24"/>
              </w:rPr>
              <w:t>4,352</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6405CD" w:rsidRPr="00E130E3" w:rsidRDefault="006405CD" w:rsidP="009F619A">
            <w:pPr>
              <w:jc w:val="center"/>
              <w:rPr>
                <w:b/>
                <w:sz w:val="24"/>
              </w:rPr>
            </w:pPr>
            <w:r w:rsidRPr="00E130E3">
              <w:rPr>
                <w:b/>
                <w:sz w:val="24"/>
              </w:rPr>
              <w:t>--</w:t>
            </w:r>
          </w:p>
        </w:tc>
        <w:tc>
          <w:tcPr>
            <w:tcW w:w="126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6405CD" w:rsidRPr="00E130E3" w:rsidRDefault="006405CD" w:rsidP="009F619A">
            <w:pPr>
              <w:ind w:right="432"/>
              <w:jc w:val="right"/>
              <w:rPr>
                <w:b/>
                <w:sz w:val="24"/>
              </w:rPr>
            </w:pPr>
            <w:r w:rsidRPr="00E130E3">
              <w:rPr>
                <w:b/>
                <w:sz w:val="24"/>
              </w:rPr>
              <w:t>--</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6405CD" w:rsidRPr="00E130E3" w:rsidRDefault="004F62CB" w:rsidP="009F619A">
            <w:pPr>
              <w:ind w:right="432"/>
              <w:jc w:val="right"/>
              <w:rPr>
                <w:b/>
                <w:sz w:val="24"/>
              </w:rPr>
            </w:pPr>
            <w:r w:rsidRPr="00E130E3">
              <w:rPr>
                <w:b/>
                <w:sz w:val="24"/>
              </w:rPr>
              <w:t>1,088</w:t>
            </w:r>
          </w:p>
        </w:tc>
      </w:tr>
    </w:tbl>
    <w:p w:rsidR="004F62CB" w:rsidRPr="009F619A" w:rsidRDefault="004F62CB" w:rsidP="009F619A">
      <w:pPr>
        <w:rPr>
          <w:sz w:val="24"/>
        </w:rPr>
      </w:pPr>
    </w:p>
    <w:p w:rsidR="003E2482" w:rsidRPr="009F619A" w:rsidRDefault="003E2482" w:rsidP="00251E5E">
      <w:pPr>
        <w:pStyle w:val="ListParagraph"/>
        <w:numPr>
          <w:ilvl w:val="0"/>
          <w:numId w:val="4"/>
        </w:numPr>
        <w:spacing w:after="0" w:line="240" w:lineRule="auto"/>
        <w:rPr>
          <w:rFonts w:ascii="Times New Roman" w:hAnsi="Times New Roman"/>
          <w:sz w:val="24"/>
          <w:szCs w:val="24"/>
        </w:rPr>
      </w:pPr>
      <w:r w:rsidRPr="009F619A">
        <w:rPr>
          <w:rFonts w:ascii="Times New Roman" w:hAnsi="Times New Roman"/>
          <w:sz w:val="24"/>
          <w:szCs w:val="24"/>
        </w:rPr>
        <w:t>Background</w:t>
      </w:r>
    </w:p>
    <w:p w:rsidR="00E130E3" w:rsidRDefault="00E130E3" w:rsidP="009F619A">
      <w:pPr>
        <w:rPr>
          <w:sz w:val="24"/>
        </w:rPr>
      </w:pPr>
    </w:p>
    <w:p w:rsidR="009850F2" w:rsidRPr="009F619A" w:rsidRDefault="009850F2" w:rsidP="009F619A">
      <w:pPr>
        <w:rPr>
          <w:sz w:val="24"/>
        </w:rPr>
      </w:pPr>
      <w:r w:rsidRPr="009F619A">
        <w:rPr>
          <w:sz w:val="24"/>
        </w:rPr>
        <w:t>The Office of the National Coordinator for Health Information Technology (ONC) serves as the Health and Human Services (HHS) Secretary’s principal advisor on the development, application, and use of health information technology (health IT). ONC was originally created under Executive Order (EO) 13335, but has since been codified in law by the Health Information Technology for Economic and Clinical Health Act (HITECH Act) of 2009. The HITECH Act builds on EO13335 and establishes additional purposes for the ONC and duties for the National Coordinator. Chief among these new HITECH Act responsibilities are to: promote the development of a nationwide health IT infrastructure that allows for electronic use and exchange of information; coordinate health IT policy; and update the Federal Health IT Strategic Plan to meet the objectives specified in the HITECH Act. Meeting certain objectives such as “methods to foster the public understanding of health information technology” will require additional information from the public at large to determine what education is needed and what types of communication techniques will be most effective.</w:t>
      </w:r>
    </w:p>
    <w:p w:rsidR="009850F2" w:rsidRPr="009F619A" w:rsidRDefault="009850F2" w:rsidP="009F619A">
      <w:pPr>
        <w:rPr>
          <w:sz w:val="24"/>
        </w:rPr>
      </w:pPr>
    </w:p>
    <w:p w:rsidR="00C5520C" w:rsidRPr="009F619A" w:rsidRDefault="009850F2" w:rsidP="009F619A">
      <w:pPr>
        <w:rPr>
          <w:sz w:val="24"/>
        </w:rPr>
      </w:pPr>
      <w:r w:rsidRPr="009F619A">
        <w:rPr>
          <w:sz w:val="24"/>
        </w:rPr>
        <w:t xml:space="preserve">Education on Health Information Privacy is mandated in the HITECH Act, Sec. 13403, to develop and maintain a multi-faceted national education initiative to enhance public transparency regarding the uses of protected health information, including programs to educate individuals </w:t>
      </w:r>
      <w:r w:rsidRPr="009F619A">
        <w:rPr>
          <w:sz w:val="24"/>
        </w:rPr>
        <w:lastRenderedPageBreak/>
        <w:t xml:space="preserve">about the potential uses of their protected health information, the effects of such uses, and the rights of individuals with respect to such uses. </w:t>
      </w:r>
      <w:r w:rsidR="00C5520C" w:rsidRPr="009F619A">
        <w:rPr>
          <w:sz w:val="24"/>
        </w:rPr>
        <w:t>According to the HITECH act, the education effort must be conducted in a variety of languages and present information in a clear and understandable manner. Therefore, testing of messages and materials in a variety of languages is essential to the effort, to</w:t>
      </w:r>
      <w:r w:rsidR="003E07D9" w:rsidRPr="009F619A">
        <w:rPr>
          <w:sz w:val="24"/>
        </w:rPr>
        <w:t xml:space="preserve"> ensure consumers understand topics related to protected health information.</w:t>
      </w:r>
    </w:p>
    <w:p w:rsidR="00C5520C" w:rsidRPr="009F619A" w:rsidRDefault="00C5520C" w:rsidP="009F619A">
      <w:pPr>
        <w:rPr>
          <w:sz w:val="24"/>
        </w:rPr>
      </w:pPr>
    </w:p>
    <w:p w:rsidR="009850F2" w:rsidRPr="009F619A" w:rsidRDefault="009850F2" w:rsidP="009F619A">
      <w:pPr>
        <w:rPr>
          <w:sz w:val="24"/>
        </w:rPr>
      </w:pPr>
      <w:r w:rsidRPr="009F619A">
        <w:rPr>
          <w:sz w:val="24"/>
        </w:rPr>
        <w:t xml:space="preserve">ONC is collaborating with the HHS Office for Civil Rights (OCR) to oversee the education and communication activities regarding health information privacy. </w:t>
      </w:r>
    </w:p>
    <w:p w:rsidR="00376E8E" w:rsidRPr="009F619A" w:rsidRDefault="00376E8E" w:rsidP="009F619A">
      <w:pPr>
        <w:tabs>
          <w:tab w:val="left" w:pos="360"/>
        </w:tabs>
        <w:rPr>
          <w:sz w:val="24"/>
        </w:rPr>
      </w:pPr>
    </w:p>
    <w:p w:rsidR="003E2482" w:rsidRPr="009F619A" w:rsidRDefault="009767A1" w:rsidP="00251E5E">
      <w:pPr>
        <w:pStyle w:val="ListParagraph"/>
        <w:numPr>
          <w:ilvl w:val="0"/>
          <w:numId w:val="3"/>
        </w:numPr>
        <w:spacing w:after="0" w:line="240" w:lineRule="auto"/>
        <w:rPr>
          <w:rFonts w:ascii="Times New Roman" w:hAnsi="Times New Roman"/>
          <w:sz w:val="24"/>
          <w:szCs w:val="24"/>
        </w:rPr>
      </w:pPr>
      <w:r w:rsidRPr="009F619A">
        <w:rPr>
          <w:rFonts w:ascii="Times New Roman" w:hAnsi="Times New Roman"/>
          <w:sz w:val="24"/>
          <w:szCs w:val="24"/>
        </w:rPr>
        <w:t>Methodology</w:t>
      </w:r>
      <w:r w:rsidR="00C040F8" w:rsidRPr="009F619A">
        <w:rPr>
          <w:rFonts w:ascii="Times New Roman" w:hAnsi="Times New Roman"/>
          <w:sz w:val="24"/>
          <w:szCs w:val="24"/>
        </w:rPr>
        <w:t xml:space="preserve"> for Focus Groups </w:t>
      </w:r>
    </w:p>
    <w:p w:rsidR="00324912" w:rsidRDefault="00324912" w:rsidP="009F619A">
      <w:pPr>
        <w:rPr>
          <w:sz w:val="24"/>
          <w:u w:val="single"/>
        </w:rPr>
      </w:pPr>
      <w:bookmarkStart w:id="0" w:name="OLE_LINK3"/>
      <w:bookmarkStart w:id="1" w:name="OLE_LINK4"/>
    </w:p>
    <w:p w:rsidR="000A57D1" w:rsidRPr="009F619A" w:rsidRDefault="000A57D1" w:rsidP="009F619A">
      <w:pPr>
        <w:rPr>
          <w:sz w:val="24"/>
          <w:u w:val="single"/>
        </w:rPr>
      </w:pPr>
      <w:r w:rsidRPr="009F619A">
        <w:rPr>
          <w:sz w:val="24"/>
          <w:u w:val="single"/>
        </w:rPr>
        <w:t>Focus Group Objectives:</w:t>
      </w:r>
    </w:p>
    <w:p w:rsidR="00E130E3" w:rsidRDefault="00E130E3" w:rsidP="00E130E3">
      <w:pPr>
        <w:widowControl/>
        <w:tabs>
          <w:tab w:val="left" w:pos="1440"/>
        </w:tabs>
        <w:ind w:left="720"/>
        <w:rPr>
          <w:sz w:val="24"/>
        </w:rPr>
      </w:pPr>
    </w:p>
    <w:p w:rsidR="00A74E5F" w:rsidRPr="009F619A" w:rsidRDefault="00A74E5F" w:rsidP="00251E5E">
      <w:pPr>
        <w:widowControl/>
        <w:numPr>
          <w:ilvl w:val="0"/>
          <w:numId w:val="2"/>
        </w:numPr>
        <w:tabs>
          <w:tab w:val="left" w:pos="1440"/>
        </w:tabs>
        <w:rPr>
          <w:sz w:val="24"/>
        </w:rPr>
      </w:pPr>
      <w:r w:rsidRPr="009F619A">
        <w:rPr>
          <w:sz w:val="24"/>
        </w:rPr>
        <w:t>Better understand characteristics of the target audiences, including attitudes, beliefs, and behaviors regarding health IT and the privacy and security of personal health information;</w:t>
      </w:r>
    </w:p>
    <w:p w:rsidR="00A74E5F" w:rsidRPr="009F619A" w:rsidRDefault="00A74E5F" w:rsidP="00251E5E">
      <w:pPr>
        <w:widowControl/>
        <w:numPr>
          <w:ilvl w:val="0"/>
          <w:numId w:val="2"/>
        </w:numPr>
        <w:tabs>
          <w:tab w:val="left" w:pos="1440"/>
        </w:tabs>
        <w:rPr>
          <w:sz w:val="24"/>
        </w:rPr>
      </w:pPr>
      <w:r w:rsidRPr="009F619A">
        <w:rPr>
          <w:sz w:val="24"/>
        </w:rPr>
        <w:t>Use these insights in the continual development of effective communications;</w:t>
      </w:r>
    </w:p>
    <w:p w:rsidR="00A74E5F" w:rsidRPr="009F619A" w:rsidRDefault="001258FB" w:rsidP="00251E5E">
      <w:pPr>
        <w:widowControl/>
        <w:numPr>
          <w:ilvl w:val="0"/>
          <w:numId w:val="2"/>
        </w:numPr>
        <w:tabs>
          <w:tab w:val="left" w:pos="1440"/>
        </w:tabs>
        <w:rPr>
          <w:sz w:val="24"/>
        </w:rPr>
      </w:pPr>
      <w:r w:rsidRPr="009F619A">
        <w:rPr>
          <w:sz w:val="24"/>
        </w:rPr>
        <w:t>Test</w:t>
      </w:r>
      <w:r w:rsidR="00A74E5F" w:rsidRPr="009F619A">
        <w:rPr>
          <w:sz w:val="24"/>
        </w:rPr>
        <w:t xml:space="preserve"> messages and </w:t>
      </w:r>
      <w:r w:rsidRPr="009F619A">
        <w:rPr>
          <w:sz w:val="24"/>
        </w:rPr>
        <w:t>materials</w:t>
      </w:r>
      <w:r w:rsidR="00A74E5F" w:rsidRPr="009F619A">
        <w:rPr>
          <w:sz w:val="24"/>
        </w:rPr>
        <w:t xml:space="preserve"> that have increased potential to influence target audiences</w:t>
      </w:r>
      <w:r w:rsidRPr="009F619A">
        <w:rPr>
          <w:sz w:val="24"/>
        </w:rPr>
        <w:t>’</w:t>
      </w:r>
      <w:r w:rsidR="00A74E5F" w:rsidRPr="009F619A">
        <w:rPr>
          <w:sz w:val="24"/>
        </w:rPr>
        <w:t xml:space="preserve"> attitudes and behavior in a favorable way;</w:t>
      </w:r>
    </w:p>
    <w:p w:rsidR="00A74E5F" w:rsidRPr="009F619A" w:rsidRDefault="00A74E5F" w:rsidP="00251E5E">
      <w:pPr>
        <w:widowControl/>
        <w:numPr>
          <w:ilvl w:val="0"/>
          <w:numId w:val="2"/>
        </w:numPr>
        <w:tabs>
          <w:tab w:val="left" w:pos="1440"/>
        </w:tabs>
        <w:rPr>
          <w:sz w:val="24"/>
        </w:rPr>
      </w:pPr>
      <w:r w:rsidRPr="009F619A">
        <w:rPr>
          <w:sz w:val="24"/>
        </w:rPr>
        <w:t xml:space="preserve">Help determine promotion and distribution channels to reach the target audience with appropriate messages; and </w:t>
      </w:r>
    </w:p>
    <w:p w:rsidR="00A74E5F" w:rsidRPr="009F619A" w:rsidRDefault="00A74E5F" w:rsidP="00251E5E">
      <w:pPr>
        <w:widowControl/>
        <w:numPr>
          <w:ilvl w:val="0"/>
          <w:numId w:val="2"/>
        </w:numPr>
        <w:tabs>
          <w:tab w:val="left" w:pos="1440"/>
        </w:tabs>
        <w:rPr>
          <w:sz w:val="24"/>
        </w:rPr>
      </w:pPr>
      <w:r w:rsidRPr="009F619A">
        <w:rPr>
          <w:sz w:val="24"/>
        </w:rPr>
        <w:t>Expend limited program resource dollars wisely and effectively.</w:t>
      </w:r>
    </w:p>
    <w:p w:rsidR="008A2C54" w:rsidRPr="009F619A" w:rsidRDefault="008A2C54" w:rsidP="009F619A">
      <w:pPr>
        <w:widowControl/>
        <w:autoSpaceDE/>
        <w:adjustRightInd/>
        <w:rPr>
          <w:sz w:val="24"/>
        </w:rPr>
      </w:pPr>
    </w:p>
    <w:bookmarkEnd w:id="0"/>
    <w:bookmarkEnd w:id="1"/>
    <w:p w:rsidR="000A57D1" w:rsidRPr="009F619A" w:rsidRDefault="000A57D1" w:rsidP="009F619A">
      <w:pPr>
        <w:rPr>
          <w:sz w:val="24"/>
          <w:u w:val="single"/>
        </w:rPr>
      </w:pPr>
      <w:r w:rsidRPr="009F619A">
        <w:rPr>
          <w:sz w:val="24"/>
          <w:u w:val="single"/>
        </w:rPr>
        <w:t>Methodology, Design and Data Analysis:</w:t>
      </w:r>
    </w:p>
    <w:p w:rsidR="000A57D1" w:rsidRPr="009F619A" w:rsidRDefault="000A57D1" w:rsidP="009F619A">
      <w:pPr>
        <w:rPr>
          <w:sz w:val="24"/>
          <w:u w:val="single"/>
        </w:rPr>
      </w:pPr>
    </w:p>
    <w:p w:rsidR="00946177" w:rsidRDefault="006F71B6" w:rsidP="009F619A">
      <w:pPr>
        <w:rPr>
          <w:sz w:val="24"/>
        </w:rPr>
      </w:pPr>
      <w:r>
        <w:rPr>
          <w:i/>
          <w:color w:val="000000"/>
          <w:sz w:val="24"/>
        </w:rPr>
        <w:t xml:space="preserve">Recruitment and </w:t>
      </w:r>
      <w:r w:rsidR="00A81118" w:rsidRPr="009F619A">
        <w:rPr>
          <w:i/>
          <w:color w:val="000000"/>
          <w:sz w:val="24"/>
        </w:rPr>
        <w:t>Screening</w:t>
      </w:r>
      <w:r w:rsidR="00A81118" w:rsidRPr="009F619A">
        <w:rPr>
          <w:color w:val="000000"/>
          <w:sz w:val="24"/>
        </w:rPr>
        <w:t xml:space="preserve">:  </w:t>
      </w:r>
      <w:r w:rsidR="008D6012" w:rsidRPr="009F619A">
        <w:rPr>
          <w:color w:val="000000"/>
          <w:sz w:val="24"/>
        </w:rPr>
        <w:t>ONC</w:t>
      </w:r>
      <w:r w:rsidR="000A57D1" w:rsidRPr="009F619A">
        <w:rPr>
          <w:color w:val="000000"/>
          <w:sz w:val="24"/>
        </w:rPr>
        <w:t xml:space="preserve"> </w:t>
      </w:r>
      <w:r w:rsidR="005C79B2" w:rsidRPr="009F619A">
        <w:rPr>
          <w:color w:val="000000"/>
          <w:sz w:val="24"/>
        </w:rPr>
        <w:t xml:space="preserve">and OCR </w:t>
      </w:r>
      <w:r w:rsidR="000A57D1" w:rsidRPr="009F619A">
        <w:rPr>
          <w:color w:val="000000"/>
          <w:sz w:val="24"/>
        </w:rPr>
        <w:t>will</w:t>
      </w:r>
      <w:r w:rsidR="00097538" w:rsidRPr="009F619A">
        <w:rPr>
          <w:color w:val="000000"/>
          <w:sz w:val="24"/>
        </w:rPr>
        <w:t xml:space="preserve"> conduct focus groups among </w:t>
      </w:r>
      <w:r w:rsidR="008D6012" w:rsidRPr="009F619A">
        <w:rPr>
          <w:color w:val="000000"/>
          <w:sz w:val="24"/>
        </w:rPr>
        <w:t>2</w:t>
      </w:r>
      <w:r w:rsidR="00E916D2" w:rsidRPr="009F619A">
        <w:rPr>
          <w:color w:val="000000"/>
          <w:sz w:val="24"/>
        </w:rPr>
        <w:t>72</w:t>
      </w:r>
      <w:r w:rsidR="00180812" w:rsidRPr="009F619A">
        <w:rPr>
          <w:color w:val="000000"/>
          <w:sz w:val="24"/>
        </w:rPr>
        <w:t xml:space="preserve"> </w:t>
      </w:r>
      <w:r w:rsidR="000A57D1" w:rsidRPr="009F619A">
        <w:rPr>
          <w:color w:val="000000"/>
          <w:sz w:val="24"/>
        </w:rPr>
        <w:t>adult</w:t>
      </w:r>
      <w:r w:rsidR="008D6012" w:rsidRPr="009F619A">
        <w:rPr>
          <w:color w:val="000000"/>
          <w:sz w:val="24"/>
        </w:rPr>
        <w:t xml:space="preserve"> participant</w:t>
      </w:r>
      <w:r w:rsidR="00946177" w:rsidRPr="009F619A">
        <w:rPr>
          <w:color w:val="000000"/>
          <w:sz w:val="24"/>
        </w:rPr>
        <w:t>s</w:t>
      </w:r>
      <w:r w:rsidR="000A57D1" w:rsidRPr="009F619A">
        <w:rPr>
          <w:color w:val="000000"/>
          <w:sz w:val="24"/>
        </w:rPr>
        <w:t xml:space="preserve"> in </w:t>
      </w:r>
      <w:r w:rsidR="008D6012" w:rsidRPr="009F619A">
        <w:rPr>
          <w:color w:val="000000"/>
          <w:sz w:val="24"/>
        </w:rPr>
        <w:t>four</w:t>
      </w:r>
      <w:r w:rsidR="000A57D1" w:rsidRPr="009F619A">
        <w:rPr>
          <w:color w:val="000000"/>
          <w:sz w:val="24"/>
        </w:rPr>
        <w:t xml:space="preserve"> locations. In selecting locations and recruiting participants, we </w:t>
      </w:r>
      <w:r w:rsidR="008D6012" w:rsidRPr="009F619A">
        <w:rPr>
          <w:color w:val="000000"/>
          <w:sz w:val="24"/>
        </w:rPr>
        <w:t>will</w:t>
      </w:r>
      <w:r w:rsidR="000A57D1" w:rsidRPr="009F619A">
        <w:rPr>
          <w:color w:val="000000"/>
          <w:sz w:val="24"/>
        </w:rPr>
        <w:t xml:space="preserve"> ensure geographic diversity to represent a range of American communities, as well as socioeconomic and attitudinal diversity among consumers</w:t>
      </w:r>
      <w:r w:rsidR="008D6012" w:rsidRPr="009F619A">
        <w:rPr>
          <w:color w:val="000000"/>
          <w:sz w:val="24"/>
        </w:rPr>
        <w:t xml:space="preserve">. </w:t>
      </w:r>
      <w:r w:rsidR="000A57D1" w:rsidRPr="009F619A">
        <w:rPr>
          <w:color w:val="000000"/>
          <w:sz w:val="24"/>
        </w:rPr>
        <w:t xml:space="preserve">The focus group sessions will be conducted in-person. Each participant will be asked to attend a single session. </w:t>
      </w:r>
      <w:r w:rsidR="000A57D1" w:rsidRPr="009F619A">
        <w:rPr>
          <w:sz w:val="24"/>
        </w:rPr>
        <w:t xml:space="preserve">Participants will be recruited in each of the </w:t>
      </w:r>
      <w:r w:rsidR="008D6012" w:rsidRPr="009F619A">
        <w:rPr>
          <w:sz w:val="24"/>
        </w:rPr>
        <w:t>four</w:t>
      </w:r>
      <w:r w:rsidR="000A57D1" w:rsidRPr="009F619A">
        <w:rPr>
          <w:sz w:val="24"/>
        </w:rPr>
        <w:t xml:space="preserve"> cities in which we will conduct research by local recruiting resources in those cities. Participant positions will be filled through use of opt-in databases of local residents that they maintain. Interested participants will be screened by professional recruiters to assure that they meet the specific target audience requirements required by the research.</w:t>
      </w:r>
      <w:r w:rsidR="00946177" w:rsidRPr="009F619A">
        <w:rPr>
          <w:sz w:val="24"/>
        </w:rPr>
        <w:t xml:space="preserve"> </w:t>
      </w:r>
    </w:p>
    <w:p w:rsidR="006F71B6" w:rsidRDefault="006F71B6" w:rsidP="009F619A">
      <w:pPr>
        <w:rPr>
          <w:sz w:val="24"/>
        </w:rPr>
      </w:pPr>
    </w:p>
    <w:p w:rsidR="006F71B6" w:rsidRPr="006F71B6" w:rsidRDefault="006F71B6" w:rsidP="009F619A">
      <w:pPr>
        <w:rPr>
          <w:sz w:val="24"/>
        </w:rPr>
      </w:pPr>
      <w:r w:rsidRPr="006F71B6">
        <w:rPr>
          <w:sz w:val="24"/>
        </w:rPr>
        <w:t>Recruitment strategy for each audience segment is outlined as follows:</w:t>
      </w:r>
    </w:p>
    <w:p w:rsidR="006F71B6" w:rsidRPr="006F71B6" w:rsidRDefault="006F71B6" w:rsidP="009F619A">
      <w:pPr>
        <w:rPr>
          <w:sz w:val="24"/>
        </w:rPr>
      </w:pPr>
    </w:p>
    <w:p w:rsidR="006F71B6" w:rsidRPr="006F71B6" w:rsidRDefault="00FA3F02" w:rsidP="006F71B6">
      <w:pPr>
        <w:rPr>
          <w:sz w:val="24"/>
        </w:rPr>
      </w:pPr>
      <w:r w:rsidRPr="00D81767">
        <w:rPr>
          <w:sz w:val="24"/>
          <w:u w:val="single"/>
        </w:rPr>
        <w:t>Primary Care Physicians</w:t>
      </w:r>
      <w:r w:rsidR="00CB4147" w:rsidRPr="00D81767">
        <w:rPr>
          <w:sz w:val="24"/>
          <w:u w:val="single"/>
        </w:rPr>
        <w:t xml:space="preserve"> (PCPs)</w:t>
      </w:r>
      <w:r w:rsidR="006F71B6" w:rsidRPr="00D81767">
        <w:rPr>
          <w:sz w:val="24"/>
        </w:rPr>
        <w:t>:</w:t>
      </w:r>
      <w:r w:rsidR="006F71B6" w:rsidRPr="006F71B6">
        <w:rPr>
          <w:sz w:val="24"/>
        </w:rPr>
        <w:t xml:space="preserve"> These </w:t>
      </w:r>
      <w:r>
        <w:rPr>
          <w:sz w:val="24"/>
        </w:rPr>
        <w:t xml:space="preserve">participants </w:t>
      </w:r>
      <w:r w:rsidR="006F71B6" w:rsidRPr="006F71B6">
        <w:rPr>
          <w:sz w:val="24"/>
        </w:rPr>
        <w:t>will be recruited from facilities’ opt-in recruiting databases</w:t>
      </w:r>
      <w:r>
        <w:rPr>
          <w:sz w:val="24"/>
        </w:rPr>
        <w:t xml:space="preserve">, </w:t>
      </w:r>
      <w:r w:rsidR="006F71B6" w:rsidRPr="006F71B6">
        <w:rPr>
          <w:sz w:val="24"/>
        </w:rPr>
        <w:t>which contain numerous physicians</w:t>
      </w:r>
      <w:r>
        <w:rPr>
          <w:sz w:val="24"/>
        </w:rPr>
        <w:t xml:space="preserve"> per location</w:t>
      </w:r>
      <w:r w:rsidR="00002B4C">
        <w:rPr>
          <w:sz w:val="24"/>
        </w:rPr>
        <w:t xml:space="preserve"> and offer the most expedient and cost effective means of recruiting. I</w:t>
      </w:r>
      <w:r w:rsidR="006F71B6" w:rsidRPr="006F71B6">
        <w:rPr>
          <w:sz w:val="24"/>
        </w:rPr>
        <w:t xml:space="preserve">f necessary </w:t>
      </w:r>
      <w:r w:rsidR="00002B4C">
        <w:rPr>
          <w:sz w:val="24"/>
        </w:rPr>
        <w:t xml:space="preserve">recruitment may be expanded </w:t>
      </w:r>
      <w:r w:rsidR="006F71B6" w:rsidRPr="006F71B6">
        <w:rPr>
          <w:sz w:val="24"/>
        </w:rPr>
        <w:t xml:space="preserve">through referrals from database participants, who provide to the recruiter the name of a physician who might be interested. The recruiting process </w:t>
      </w:r>
      <w:r>
        <w:rPr>
          <w:sz w:val="24"/>
        </w:rPr>
        <w:t xml:space="preserve">begins with </w:t>
      </w:r>
      <w:r w:rsidR="006F71B6" w:rsidRPr="006F71B6">
        <w:rPr>
          <w:sz w:val="24"/>
        </w:rPr>
        <w:t xml:space="preserve">emailing or faxing </w:t>
      </w:r>
      <w:r>
        <w:rPr>
          <w:sz w:val="24"/>
        </w:rPr>
        <w:t xml:space="preserve">a random selection of </w:t>
      </w:r>
      <w:r w:rsidR="006F71B6" w:rsidRPr="006F71B6">
        <w:rPr>
          <w:sz w:val="24"/>
        </w:rPr>
        <w:t>doctors a sheet of relevant information</w:t>
      </w:r>
      <w:r w:rsidR="008F3946">
        <w:rPr>
          <w:sz w:val="24"/>
        </w:rPr>
        <w:t>,</w:t>
      </w:r>
      <w:r w:rsidR="006F71B6" w:rsidRPr="006F71B6">
        <w:rPr>
          <w:sz w:val="24"/>
        </w:rPr>
        <w:t xml:space="preserve"> including dates of research, times of research, recruiter to contact, and some </w:t>
      </w:r>
      <w:r w:rsidR="008F3946">
        <w:rPr>
          <w:sz w:val="24"/>
        </w:rPr>
        <w:t>general</w:t>
      </w:r>
      <w:r w:rsidR="006F71B6" w:rsidRPr="006F71B6">
        <w:rPr>
          <w:sz w:val="24"/>
        </w:rPr>
        <w:t xml:space="preserve"> information regarding the topic of the research. These emails/faxes are followed up with a phone call by recruiters to ensure that the fax was </w:t>
      </w:r>
      <w:r w:rsidR="006F71B6" w:rsidRPr="006F71B6">
        <w:rPr>
          <w:sz w:val="24"/>
        </w:rPr>
        <w:lastRenderedPageBreak/>
        <w:t>received and to answer any potential questions. If the doctor is available, they are screened on the call or</w:t>
      </w:r>
      <w:r w:rsidR="008F3946">
        <w:rPr>
          <w:sz w:val="24"/>
        </w:rPr>
        <w:t>,</w:t>
      </w:r>
      <w:r w:rsidR="006F71B6" w:rsidRPr="006F71B6">
        <w:rPr>
          <w:sz w:val="24"/>
        </w:rPr>
        <w:t xml:space="preserve"> if needed, the recruiters schedule a time to call them back to be screened</w:t>
      </w:r>
      <w:r w:rsidR="008F3946">
        <w:rPr>
          <w:sz w:val="24"/>
        </w:rPr>
        <w:t xml:space="preserve"> for eligibility in the study</w:t>
      </w:r>
      <w:r w:rsidR="006F71B6" w:rsidRPr="006F71B6">
        <w:rPr>
          <w:sz w:val="24"/>
        </w:rPr>
        <w:t>.</w:t>
      </w:r>
    </w:p>
    <w:p w:rsidR="00FA3F02" w:rsidRDefault="00FA3F02" w:rsidP="006F71B6">
      <w:pPr>
        <w:rPr>
          <w:b/>
          <w:sz w:val="24"/>
          <w:u w:val="single"/>
        </w:rPr>
      </w:pPr>
    </w:p>
    <w:p w:rsidR="006F71B6" w:rsidRPr="006F71B6" w:rsidRDefault="006F71B6" w:rsidP="006F71B6">
      <w:pPr>
        <w:rPr>
          <w:sz w:val="24"/>
        </w:rPr>
      </w:pPr>
      <w:r w:rsidRPr="00D81767">
        <w:rPr>
          <w:sz w:val="24"/>
          <w:u w:val="single"/>
        </w:rPr>
        <w:t>Nurse Practitioners (NPs)</w:t>
      </w:r>
      <w:r w:rsidRPr="00D81767">
        <w:rPr>
          <w:sz w:val="24"/>
        </w:rPr>
        <w:t>:</w:t>
      </w:r>
      <w:r w:rsidR="00522D94">
        <w:rPr>
          <w:sz w:val="24"/>
        </w:rPr>
        <w:t xml:space="preserve"> </w:t>
      </w:r>
      <w:r w:rsidRPr="006F71B6">
        <w:rPr>
          <w:sz w:val="24"/>
        </w:rPr>
        <w:t xml:space="preserve">These </w:t>
      </w:r>
      <w:r w:rsidR="008F3946">
        <w:rPr>
          <w:sz w:val="24"/>
        </w:rPr>
        <w:t xml:space="preserve">participants </w:t>
      </w:r>
      <w:r w:rsidRPr="006F71B6">
        <w:rPr>
          <w:sz w:val="24"/>
        </w:rPr>
        <w:t xml:space="preserve">will be recruited </w:t>
      </w:r>
      <w:r w:rsidR="00C15710">
        <w:rPr>
          <w:sz w:val="24"/>
        </w:rPr>
        <w:t xml:space="preserve">at random </w:t>
      </w:r>
      <w:r w:rsidRPr="006F71B6">
        <w:rPr>
          <w:sz w:val="24"/>
        </w:rPr>
        <w:t>from both facilities’ opt-in recruiting databases and through referrals from database participants, who provide to the recruiter the name of a</w:t>
      </w:r>
      <w:r w:rsidR="00522D94">
        <w:rPr>
          <w:sz w:val="24"/>
        </w:rPr>
        <w:t>n</w:t>
      </w:r>
      <w:r w:rsidRPr="006F71B6">
        <w:rPr>
          <w:sz w:val="24"/>
        </w:rPr>
        <w:t xml:space="preserve"> NP who might be interested. The recruiting process </w:t>
      </w:r>
      <w:r w:rsidR="00522D94">
        <w:rPr>
          <w:sz w:val="24"/>
        </w:rPr>
        <w:t>begins by</w:t>
      </w:r>
      <w:r w:rsidRPr="006F71B6">
        <w:rPr>
          <w:sz w:val="24"/>
        </w:rPr>
        <w:t xml:space="preserve"> emailing or faxing the NP a sheet of relevant information including dates of research, times of research, recruiter to contact, and some </w:t>
      </w:r>
      <w:r w:rsidR="00522D94">
        <w:rPr>
          <w:sz w:val="24"/>
        </w:rPr>
        <w:t>general</w:t>
      </w:r>
      <w:r w:rsidRPr="006F71B6">
        <w:rPr>
          <w:sz w:val="24"/>
        </w:rPr>
        <w:t xml:space="preserve"> information regarding the topic of the research. These emails/faxes are followed up with a phone call by recruiters to ensure that the fax was received and to answer any potential questions. If the NP is available, they are screened on the call or</w:t>
      </w:r>
      <w:r w:rsidR="00522D94">
        <w:rPr>
          <w:sz w:val="24"/>
        </w:rPr>
        <w:t>,</w:t>
      </w:r>
      <w:r w:rsidRPr="006F71B6">
        <w:rPr>
          <w:sz w:val="24"/>
        </w:rPr>
        <w:t xml:space="preserve"> if needed, the recruiters schedule a time to call them back to be screened</w:t>
      </w:r>
      <w:r w:rsidR="00522D94">
        <w:rPr>
          <w:sz w:val="24"/>
        </w:rPr>
        <w:t xml:space="preserve"> for eligibility in the study</w:t>
      </w:r>
      <w:r w:rsidRPr="006F71B6">
        <w:rPr>
          <w:sz w:val="24"/>
        </w:rPr>
        <w:t>.</w:t>
      </w:r>
    </w:p>
    <w:p w:rsidR="008F3946" w:rsidRDefault="008F3946" w:rsidP="006F71B6">
      <w:pPr>
        <w:rPr>
          <w:b/>
          <w:sz w:val="24"/>
          <w:u w:val="single"/>
        </w:rPr>
      </w:pPr>
    </w:p>
    <w:p w:rsidR="006F71B6" w:rsidRPr="006F71B6" w:rsidRDefault="00522D94" w:rsidP="006F71B6">
      <w:pPr>
        <w:rPr>
          <w:sz w:val="24"/>
        </w:rPr>
      </w:pPr>
      <w:r w:rsidRPr="00D81767">
        <w:rPr>
          <w:sz w:val="24"/>
          <w:u w:val="single"/>
        </w:rPr>
        <w:t xml:space="preserve">Physician </w:t>
      </w:r>
      <w:r w:rsidR="006F71B6" w:rsidRPr="00D81767">
        <w:rPr>
          <w:sz w:val="24"/>
          <w:u w:val="single"/>
        </w:rPr>
        <w:t>Assistants (PAs)</w:t>
      </w:r>
      <w:r w:rsidR="006F71B6" w:rsidRPr="00D81767">
        <w:rPr>
          <w:sz w:val="24"/>
        </w:rPr>
        <w:t>:</w:t>
      </w:r>
      <w:r w:rsidRPr="00D81767">
        <w:rPr>
          <w:sz w:val="24"/>
        </w:rPr>
        <w:t xml:space="preserve"> </w:t>
      </w:r>
      <w:r w:rsidR="006F71B6" w:rsidRPr="006F71B6">
        <w:rPr>
          <w:sz w:val="24"/>
        </w:rPr>
        <w:t>While there may be a few PAs in facilities</w:t>
      </w:r>
      <w:r>
        <w:rPr>
          <w:sz w:val="24"/>
        </w:rPr>
        <w:t>’</w:t>
      </w:r>
      <w:r w:rsidR="006F71B6" w:rsidRPr="006F71B6">
        <w:rPr>
          <w:sz w:val="24"/>
        </w:rPr>
        <w:t xml:space="preserve"> opt</w:t>
      </w:r>
      <w:r>
        <w:rPr>
          <w:sz w:val="24"/>
        </w:rPr>
        <w:t>-</w:t>
      </w:r>
      <w:r w:rsidR="006F71B6" w:rsidRPr="006F71B6">
        <w:rPr>
          <w:sz w:val="24"/>
        </w:rPr>
        <w:t>in databases, this audience will be recruited from referrals</w:t>
      </w:r>
      <w:r w:rsidR="00096E3C">
        <w:rPr>
          <w:sz w:val="24"/>
        </w:rPr>
        <w:t xml:space="preserve"> for a more targeted and cost-effective approach</w:t>
      </w:r>
      <w:r w:rsidR="006F71B6" w:rsidRPr="006F71B6">
        <w:rPr>
          <w:sz w:val="24"/>
        </w:rPr>
        <w:t>. To obtain referrals</w:t>
      </w:r>
      <w:r>
        <w:rPr>
          <w:sz w:val="24"/>
        </w:rPr>
        <w:t>,</w:t>
      </w:r>
      <w:r w:rsidR="006F71B6" w:rsidRPr="006F71B6">
        <w:rPr>
          <w:sz w:val="24"/>
        </w:rPr>
        <w:t xml:space="preserve"> facilities will fax/call physicians</w:t>
      </w:r>
      <w:r w:rsidR="00C15710">
        <w:rPr>
          <w:sz w:val="24"/>
        </w:rPr>
        <w:t xml:space="preserve"> at random</w:t>
      </w:r>
      <w:r w:rsidR="006F71B6" w:rsidRPr="006F71B6">
        <w:rPr>
          <w:sz w:val="24"/>
        </w:rPr>
        <w:t xml:space="preserve"> from thei</w:t>
      </w:r>
      <w:r>
        <w:rPr>
          <w:sz w:val="24"/>
        </w:rPr>
        <w:t xml:space="preserve">r opt-in recruiting databases, </w:t>
      </w:r>
      <w:r w:rsidR="006F71B6" w:rsidRPr="006F71B6">
        <w:rPr>
          <w:sz w:val="24"/>
        </w:rPr>
        <w:t xml:space="preserve">asking them if they have a PA in their </w:t>
      </w:r>
      <w:r>
        <w:rPr>
          <w:sz w:val="24"/>
        </w:rPr>
        <w:t>practice</w:t>
      </w:r>
      <w:r w:rsidR="006F71B6" w:rsidRPr="006F71B6">
        <w:rPr>
          <w:sz w:val="24"/>
        </w:rPr>
        <w:t xml:space="preserve"> or if they know of any</w:t>
      </w:r>
      <w:r>
        <w:rPr>
          <w:sz w:val="24"/>
        </w:rPr>
        <w:t xml:space="preserve"> who may be interested in the study</w:t>
      </w:r>
      <w:r w:rsidR="006F71B6" w:rsidRPr="006F71B6">
        <w:rPr>
          <w:sz w:val="24"/>
        </w:rPr>
        <w:t>. Facilities will also use local online website/directories to obtain phone numbers to call</w:t>
      </w:r>
      <w:r>
        <w:rPr>
          <w:sz w:val="24"/>
        </w:rPr>
        <w:t xml:space="preserve">. During the call, recruiters will </w:t>
      </w:r>
      <w:r w:rsidR="006F71B6" w:rsidRPr="006F71B6">
        <w:rPr>
          <w:sz w:val="24"/>
        </w:rPr>
        <w:t>ask to fax the</w:t>
      </w:r>
      <w:r>
        <w:rPr>
          <w:sz w:val="24"/>
        </w:rPr>
        <w:t xml:space="preserve"> PAs</w:t>
      </w:r>
      <w:r w:rsidR="006F71B6" w:rsidRPr="006F71B6">
        <w:rPr>
          <w:sz w:val="24"/>
        </w:rPr>
        <w:t xml:space="preserve"> further information</w:t>
      </w:r>
      <w:r w:rsidR="009B269B">
        <w:rPr>
          <w:sz w:val="24"/>
        </w:rPr>
        <w:t>,</w:t>
      </w:r>
      <w:r w:rsidR="006F71B6" w:rsidRPr="006F71B6">
        <w:rPr>
          <w:sz w:val="24"/>
        </w:rPr>
        <w:t xml:space="preserve"> including dates of research, times of research, recruiter to contact, and some </w:t>
      </w:r>
      <w:r w:rsidR="009B269B">
        <w:rPr>
          <w:sz w:val="24"/>
        </w:rPr>
        <w:t>general</w:t>
      </w:r>
      <w:r w:rsidR="006F71B6" w:rsidRPr="006F71B6">
        <w:rPr>
          <w:sz w:val="24"/>
        </w:rPr>
        <w:t xml:space="preserve"> information regarding the topic of the research. These faxes are followed up the next day with a phone call by recruiters to ensure that the fax was received and to answer any potential questions. If the PA is available, they are screened on the call or if needed, the recruiters schedule a time to call them back to be screened </w:t>
      </w:r>
      <w:r w:rsidR="006250E5">
        <w:rPr>
          <w:sz w:val="24"/>
        </w:rPr>
        <w:t>for eligibility in the study</w:t>
      </w:r>
      <w:r w:rsidR="006F71B6" w:rsidRPr="006F71B6">
        <w:rPr>
          <w:sz w:val="24"/>
        </w:rPr>
        <w:t>.</w:t>
      </w:r>
    </w:p>
    <w:p w:rsidR="00CB4147" w:rsidRDefault="00CB4147" w:rsidP="006F71B6">
      <w:pPr>
        <w:rPr>
          <w:b/>
          <w:sz w:val="24"/>
          <w:u w:val="single"/>
        </w:rPr>
      </w:pPr>
    </w:p>
    <w:p w:rsidR="006F71B6" w:rsidRPr="006F71B6" w:rsidRDefault="006F71B6" w:rsidP="006F71B6">
      <w:pPr>
        <w:rPr>
          <w:b/>
          <w:sz w:val="24"/>
        </w:rPr>
      </w:pPr>
      <w:r w:rsidRPr="006250E5">
        <w:rPr>
          <w:sz w:val="24"/>
          <w:u w:val="single"/>
        </w:rPr>
        <w:t>Diabetes Patients</w:t>
      </w:r>
      <w:r w:rsidRPr="006250E5">
        <w:rPr>
          <w:b/>
          <w:sz w:val="24"/>
        </w:rPr>
        <w:t>:</w:t>
      </w:r>
      <w:r w:rsidRPr="00CB4147">
        <w:rPr>
          <w:b/>
          <w:sz w:val="24"/>
        </w:rPr>
        <w:t xml:space="preserve"> </w:t>
      </w:r>
      <w:r w:rsidRPr="006F71B6">
        <w:rPr>
          <w:sz w:val="24"/>
        </w:rPr>
        <w:t xml:space="preserve">These </w:t>
      </w:r>
      <w:r w:rsidR="006250E5">
        <w:rPr>
          <w:sz w:val="24"/>
        </w:rPr>
        <w:t xml:space="preserve">participants </w:t>
      </w:r>
      <w:r w:rsidRPr="006F71B6">
        <w:rPr>
          <w:sz w:val="24"/>
        </w:rPr>
        <w:t xml:space="preserve">will be recruited </w:t>
      </w:r>
      <w:r w:rsidR="00C15710">
        <w:rPr>
          <w:sz w:val="24"/>
        </w:rPr>
        <w:t xml:space="preserve">at random </w:t>
      </w:r>
      <w:r w:rsidRPr="006F71B6">
        <w:rPr>
          <w:sz w:val="24"/>
        </w:rPr>
        <w:t>from facilities’ opt-in recruiting databases</w:t>
      </w:r>
      <w:r w:rsidR="00002B4C">
        <w:rPr>
          <w:sz w:val="24"/>
        </w:rPr>
        <w:t>, which offer the most expedient and cost effective means of recruiting.</w:t>
      </w:r>
      <w:r w:rsidRPr="006F71B6">
        <w:rPr>
          <w:sz w:val="24"/>
        </w:rPr>
        <w:t xml:space="preserve"> In some cases, potential participants in the database will have previously indicated they </w:t>
      </w:r>
      <w:r w:rsidR="006250E5">
        <w:rPr>
          <w:sz w:val="24"/>
        </w:rPr>
        <w:t>have</w:t>
      </w:r>
      <w:r w:rsidRPr="006F71B6">
        <w:rPr>
          <w:sz w:val="24"/>
        </w:rPr>
        <w:t xml:space="preserve"> diabetes</w:t>
      </w:r>
      <w:r w:rsidR="006250E5">
        <w:rPr>
          <w:sz w:val="24"/>
        </w:rPr>
        <w:t>,</w:t>
      </w:r>
      <w:r w:rsidRPr="006F71B6">
        <w:rPr>
          <w:sz w:val="24"/>
        </w:rPr>
        <w:t xml:space="preserve"> and they will be contacted directly. In other cases, facilities will send an email to their entire database </w:t>
      </w:r>
      <w:r w:rsidR="006250E5">
        <w:rPr>
          <w:sz w:val="24"/>
        </w:rPr>
        <w:t xml:space="preserve">with general information about the study and a link to the screening </w:t>
      </w:r>
      <w:r w:rsidR="00D4757F">
        <w:rPr>
          <w:sz w:val="24"/>
        </w:rPr>
        <w:t xml:space="preserve">questionnaire (Attachment A3). </w:t>
      </w:r>
      <w:r w:rsidRPr="006F71B6">
        <w:rPr>
          <w:sz w:val="24"/>
        </w:rPr>
        <w:t>Seemingly qualified participants w</w:t>
      </w:r>
      <w:r w:rsidR="00AE6640">
        <w:rPr>
          <w:sz w:val="24"/>
        </w:rPr>
        <w:t>ill</w:t>
      </w:r>
      <w:r w:rsidRPr="006F71B6">
        <w:rPr>
          <w:sz w:val="24"/>
        </w:rPr>
        <w:t xml:space="preserve"> then be called back and run through the full screening process to </w:t>
      </w:r>
      <w:r w:rsidR="006250E5">
        <w:rPr>
          <w:sz w:val="24"/>
        </w:rPr>
        <w:t>confirm eligibility</w:t>
      </w:r>
      <w:r w:rsidRPr="006F71B6">
        <w:rPr>
          <w:sz w:val="24"/>
        </w:rPr>
        <w:t>.</w:t>
      </w:r>
    </w:p>
    <w:p w:rsidR="00CB4147" w:rsidRDefault="00CB4147" w:rsidP="006F71B6">
      <w:pPr>
        <w:rPr>
          <w:b/>
          <w:sz w:val="24"/>
        </w:rPr>
      </w:pPr>
    </w:p>
    <w:p w:rsidR="006F71B6" w:rsidRPr="006F71B6" w:rsidRDefault="006F71B6" w:rsidP="006F71B6">
      <w:pPr>
        <w:rPr>
          <w:b/>
          <w:sz w:val="24"/>
        </w:rPr>
      </w:pPr>
      <w:r w:rsidRPr="00920BD6">
        <w:rPr>
          <w:sz w:val="24"/>
          <w:u w:val="single"/>
        </w:rPr>
        <w:t>Caregivers</w:t>
      </w:r>
      <w:r w:rsidRPr="00920BD6">
        <w:rPr>
          <w:sz w:val="24"/>
        </w:rPr>
        <w:t>:</w:t>
      </w:r>
      <w:r w:rsidR="00D81767" w:rsidRPr="00920BD6">
        <w:rPr>
          <w:sz w:val="24"/>
        </w:rPr>
        <w:t xml:space="preserve"> </w:t>
      </w:r>
      <w:r w:rsidRPr="00920BD6">
        <w:rPr>
          <w:sz w:val="24"/>
        </w:rPr>
        <w:t>Facilities will send a series of emails to their opt</w:t>
      </w:r>
      <w:r w:rsidR="00920BD6" w:rsidRPr="00920BD6">
        <w:rPr>
          <w:sz w:val="24"/>
        </w:rPr>
        <w:t>-</w:t>
      </w:r>
      <w:r w:rsidRPr="00920BD6">
        <w:rPr>
          <w:sz w:val="24"/>
        </w:rPr>
        <w:t>in database</w:t>
      </w:r>
      <w:r w:rsidR="00920BD6" w:rsidRPr="00920BD6">
        <w:rPr>
          <w:sz w:val="24"/>
        </w:rPr>
        <w:t>s</w:t>
      </w:r>
      <w:r w:rsidRPr="00920BD6">
        <w:rPr>
          <w:sz w:val="24"/>
        </w:rPr>
        <w:t xml:space="preserve"> targeting potential</w:t>
      </w:r>
      <w:r w:rsidRPr="006F71B6">
        <w:rPr>
          <w:sz w:val="24"/>
        </w:rPr>
        <w:t xml:space="preserve"> participants in the age</w:t>
      </w:r>
      <w:r w:rsidR="009D08CB">
        <w:rPr>
          <w:sz w:val="24"/>
        </w:rPr>
        <w:t xml:space="preserve"> range of</w:t>
      </w:r>
      <w:r w:rsidRPr="006F71B6">
        <w:rPr>
          <w:sz w:val="24"/>
        </w:rPr>
        <w:t xml:space="preserve"> 40s &amp; 50s. </w:t>
      </w:r>
      <w:r w:rsidR="00920BD6">
        <w:rPr>
          <w:sz w:val="24"/>
        </w:rPr>
        <w:t>The emails will include general information about the study and a link to the screening questionnaire (Attachment A</w:t>
      </w:r>
      <w:r w:rsidR="00AE6640">
        <w:rPr>
          <w:sz w:val="24"/>
        </w:rPr>
        <w:t>2</w:t>
      </w:r>
      <w:r w:rsidR="00920BD6">
        <w:rPr>
          <w:sz w:val="24"/>
        </w:rPr>
        <w:t xml:space="preserve">). </w:t>
      </w:r>
      <w:r w:rsidR="00920BD6" w:rsidRPr="006F71B6">
        <w:rPr>
          <w:sz w:val="24"/>
        </w:rPr>
        <w:t>Seemingly qualified participants w</w:t>
      </w:r>
      <w:r w:rsidR="00AE6640">
        <w:rPr>
          <w:sz w:val="24"/>
        </w:rPr>
        <w:t>ill</w:t>
      </w:r>
      <w:r w:rsidR="00920BD6" w:rsidRPr="006F71B6">
        <w:rPr>
          <w:sz w:val="24"/>
        </w:rPr>
        <w:t xml:space="preserve"> then be called back and run through the full screening process to </w:t>
      </w:r>
      <w:r w:rsidR="00920BD6">
        <w:rPr>
          <w:sz w:val="24"/>
        </w:rPr>
        <w:t>confirm eligibility</w:t>
      </w:r>
      <w:r w:rsidR="00920BD6" w:rsidRPr="006F71B6">
        <w:rPr>
          <w:sz w:val="24"/>
        </w:rPr>
        <w:t>.</w:t>
      </w:r>
    </w:p>
    <w:p w:rsidR="006F71B6" w:rsidRPr="006F71B6" w:rsidRDefault="006F71B6" w:rsidP="006F71B6">
      <w:pPr>
        <w:rPr>
          <w:sz w:val="24"/>
        </w:rPr>
      </w:pPr>
    </w:p>
    <w:p w:rsidR="006F71B6" w:rsidRPr="006F71B6" w:rsidRDefault="006F71B6" w:rsidP="006F71B6">
      <w:pPr>
        <w:rPr>
          <w:b/>
          <w:sz w:val="24"/>
        </w:rPr>
      </w:pPr>
      <w:r w:rsidRPr="0064328E">
        <w:rPr>
          <w:sz w:val="24"/>
          <w:u w:val="single"/>
        </w:rPr>
        <w:t>Spanish Language Consumers</w:t>
      </w:r>
      <w:r w:rsidRPr="006F71B6">
        <w:rPr>
          <w:b/>
          <w:sz w:val="24"/>
        </w:rPr>
        <w:t>:</w:t>
      </w:r>
      <w:r w:rsidRPr="006F71B6">
        <w:rPr>
          <w:color w:val="1F497D"/>
          <w:sz w:val="24"/>
        </w:rPr>
        <w:t xml:space="preserve"> </w:t>
      </w:r>
      <w:r w:rsidRPr="006F71B6">
        <w:rPr>
          <w:sz w:val="24"/>
        </w:rPr>
        <w:t xml:space="preserve">These </w:t>
      </w:r>
      <w:r w:rsidR="00920BD6">
        <w:rPr>
          <w:sz w:val="24"/>
        </w:rPr>
        <w:t xml:space="preserve">participants </w:t>
      </w:r>
      <w:r w:rsidRPr="006F71B6">
        <w:rPr>
          <w:sz w:val="24"/>
        </w:rPr>
        <w:t xml:space="preserve">will be recruited </w:t>
      </w:r>
      <w:r w:rsidR="00C15710">
        <w:rPr>
          <w:sz w:val="24"/>
        </w:rPr>
        <w:t xml:space="preserve">at random </w:t>
      </w:r>
      <w:r w:rsidRPr="006F71B6">
        <w:rPr>
          <w:sz w:val="24"/>
        </w:rPr>
        <w:t>using opt-in recruiting databases provided by our foreign language recruiting resource and by the focus group facility in which the groups will be held</w:t>
      </w:r>
      <w:r w:rsidR="00002B4C">
        <w:rPr>
          <w:sz w:val="24"/>
        </w:rPr>
        <w:t>, utilizing the most expedient and cost effective means of recruiting.</w:t>
      </w:r>
      <w:r w:rsidRPr="006F71B6">
        <w:rPr>
          <w:sz w:val="24"/>
        </w:rPr>
        <w:t xml:space="preserve"> Recruiting will be conducted by telephone in Spanish by Spanish</w:t>
      </w:r>
      <w:r w:rsidR="009D08CB">
        <w:rPr>
          <w:sz w:val="24"/>
        </w:rPr>
        <w:t xml:space="preserve">-language recruiters. </w:t>
      </w:r>
      <w:r w:rsidRPr="006F71B6">
        <w:rPr>
          <w:sz w:val="24"/>
        </w:rPr>
        <w:t>As potential participants are identified, they will be run through the full screening process and invited to the focus groups by the</w:t>
      </w:r>
      <w:r w:rsidR="009D08CB">
        <w:rPr>
          <w:sz w:val="24"/>
        </w:rPr>
        <w:t xml:space="preserve"> </w:t>
      </w:r>
      <w:r w:rsidRPr="006F71B6">
        <w:rPr>
          <w:sz w:val="24"/>
        </w:rPr>
        <w:t>Spanish</w:t>
      </w:r>
      <w:r w:rsidR="009D08CB">
        <w:rPr>
          <w:sz w:val="24"/>
        </w:rPr>
        <w:t>-</w:t>
      </w:r>
      <w:r w:rsidRPr="006F71B6">
        <w:rPr>
          <w:sz w:val="24"/>
        </w:rPr>
        <w:t>language recruiters.</w:t>
      </w:r>
    </w:p>
    <w:p w:rsidR="00CB4147" w:rsidRDefault="00CB4147" w:rsidP="006F71B6">
      <w:pPr>
        <w:rPr>
          <w:b/>
          <w:sz w:val="24"/>
        </w:rPr>
      </w:pPr>
    </w:p>
    <w:p w:rsidR="006F71B6" w:rsidRPr="006F71B6" w:rsidRDefault="006F71B6" w:rsidP="006F71B6">
      <w:pPr>
        <w:rPr>
          <w:sz w:val="24"/>
        </w:rPr>
      </w:pPr>
      <w:r w:rsidRPr="00920BD6">
        <w:rPr>
          <w:sz w:val="24"/>
          <w:u w:val="single"/>
        </w:rPr>
        <w:lastRenderedPageBreak/>
        <w:t>Chinese Language Consumers</w:t>
      </w:r>
      <w:r w:rsidRPr="00920BD6">
        <w:rPr>
          <w:sz w:val="24"/>
        </w:rPr>
        <w:t>:</w:t>
      </w:r>
      <w:r w:rsidRPr="00920BD6">
        <w:rPr>
          <w:color w:val="1F497D"/>
          <w:sz w:val="24"/>
        </w:rPr>
        <w:t xml:space="preserve"> </w:t>
      </w:r>
      <w:r w:rsidRPr="006F71B6">
        <w:rPr>
          <w:sz w:val="24"/>
        </w:rPr>
        <w:t>The focus group facility being used for these groups will enlist the assistance of a consulting Asian recruiter, who will assign a Chinese language (Mandarin and Cantonese) recruiter to rec</w:t>
      </w:r>
      <w:r w:rsidR="004F31D5">
        <w:rPr>
          <w:sz w:val="24"/>
        </w:rPr>
        <w:t xml:space="preserve">ruit participants in language. </w:t>
      </w:r>
      <w:r w:rsidRPr="006F71B6">
        <w:rPr>
          <w:sz w:val="24"/>
        </w:rPr>
        <w:t xml:space="preserve">The Asian consulting recruiter will make use of an opt-in database as well as community organizations to identify </w:t>
      </w:r>
      <w:r w:rsidR="00C15710">
        <w:rPr>
          <w:sz w:val="24"/>
        </w:rPr>
        <w:t xml:space="preserve">a random selection of </w:t>
      </w:r>
      <w:r w:rsidRPr="006F71B6">
        <w:rPr>
          <w:sz w:val="24"/>
        </w:rPr>
        <w:t>potential participants, who will then be screened in language by the Chinese</w:t>
      </w:r>
      <w:r w:rsidR="00AB5102">
        <w:rPr>
          <w:sz w:val="24"/>
        </w:rPr>
        <w:t>-</w:t>
      </w:r>
      <w:r w:rsidRPr="006F71B6">
        <w:rPr>
          <w:sz w:val="24"/>
        </w:rPr>
        <w:t xml:space="preserve">language recruiter. </w:t>
      </w:r>
    </w:p>
    <w:p w:rsidR="00002B4C" w:rsidRDefault="00002B4C" w:rsidP="006F71B6">
      <w:pPr>
        <w:rPr>
          <w:sz w:val="24"/>
          <w:u w:val="single"/>
        </w:rPr>
      </w:pPr>
    </w:p>
    <w:p w:rsidR="006F71B6" w:rsidRPr="006F71B6" w:rsidRDefault="006F71B6" w:rsidP="006F71B6">
      <w:pPr>
        <w:rPr>
          <w:sz w:val="24"/>
        </w:rPr>
      </w:pPr>
      <w:r w:rsidRPr="00E42B9D">
        <w:rPr>
          <w:sz w:val="24"/>
          <w:u w:val="single"/>
        </w:rPr>
        <w:t>Korean Language Consumers</w:t>
      </w:r>
      <w:r w:rsidRPr="006F71B6">
        <w:rPr>
          <w:b/>
          <w:sz w:val="24"/>
        </w:rPr>
        <w:t>:</w:t>
      </w:r>
      <w:r w:rsidRPr="006F71B6">
        <w:rPr>
          <w:color w:val="1F497D"/>
          <w:sz w:val="24"/>
        </w:rPr>
        <w:t xml:space="preserve">  </w:t>
      </w:r>
      <w:r w:rsidRPr="006F71B6">
        <w:rPr>
          <w:sz w:val="24"/>
        </w:rPr>
        <w:t>The focus group facility being used for these groups will enlist the assistance of a consulting Asian recruiter, who will assign a Korean language recruiter to recruit participants in language</w:t>
      </w:r>
      <w:r w:rsidR="00002B4C">
        <w:rPr>
          <w:sz w:val="24"/>
        </w:rPr>
        <w:t>, utilizing the most expedient and cost effective means of recruiting.</w:t>
      </w:r>
      <w:r w:rsidRPr="006F71B6">
        <w:rPr>
          <w:sz w:val="24"/>
        </w:rPr>
        <w:t xml:space="preserve">  The Asian consulting recruiter will make use of an opt-in database as well as community organizations to identify </w:t>
      </w:r>
      <w:r w:rsidR="00C15710">
        <w:rPr>
          <w:sz w:val="24"/>
        </w:rPr>
        <w:t xml:space="preserve">a random selection of </w:t>
      </w:r>
      <w:r w:rsidRPr="006F71B6">
        <w:rPr>
          <w:sz w:val="24"/>
        </w:rPr>
        <w:t>potential participants, who will then be screened in language by the Korean</w:t>
      </w:r>
      <w:r w:rsidR="00AB5102">
        <w:rPr>
          <w:sz w:val="24"/>
        </w:rPr>
        <w:t>-</w:t>
      </w:r>
      <w:r w:rsidRPr="006F71B6">
        <w:rPr>
          <w:sz w:val="24"/>
        </w:rPr>
        <w:t xml:space="preserve">language recruiter. </w:t>
      </w:r>
    </w:p>
    <w:p w:rsidR="00CB4147" w:rsidRDefault="00CB4147" w:rsidP="006F71B6">
      <w:pPr>
        <w:rPr>
          <w:b/>
          <w:sz w:val="24"/>
        </w:rPr>
      </w:pPr>
    </w:p>
    <w:p w:rsidR="006F71B6" w:rsidRPr="006F71B6" w:rsidRDefault="006F71B6" w:rsidP="006F71B6">
      <w:pPr>
        <w:rPr>
          <w:sz w:val="24"/>
        </w:rPr>
      </w:pPr>
      <w:r w:rsidRPr="00E42B9D">
        <w:rPr>
          <w:sz w:val="24"/>
          <w:u w:val="single"/>
        </w:rPr>
        <w:t>Vietnamese Language Consumers</w:t>
      </w:r>
      <w:r w:rsidRPr="006F71B6">
        <w:rPr>
          <w:b/>
          <w:sz w:val="24"/>
        </w:rPr>
        <w:t>:</w:t>
      </w:r>
      <w:r w:rsidRPr="006F71B6">
        <w:rPr>
          <w:color w:val="1F497D"/>
          <w:sz w:val="24"/>
        </w:rPr>
        <w:t xml:space="preserve"> </w:t>
      </w:r>
      <w:r w:rsidRPr="006F71B6">
        <w:rPr>
          <w:sz w:val="24"/>
        </w:rPr>
        <w:t xml:space="preserve">The Vietnamese language recruiting resource being used for these groups will contact community organizations and community referral sources they have worked with previously to identify </w:t>
      </w:r>
      <w:r w:rsidR="00526CC5">
        <w:rPr>
          <w:sz w:val="24"/>
        </w:rPr>
        <w:t xml:space="preserve">a random selection of </w:t>
      </w:r>
      <w:r w:rsidRPr="006F71B6">
        <w:rPr>
          <w:sz w:val="24"/>
        </w:rPr>
        <w:t>potential participants, who will then be screened in language by the Vietnamese</w:t>
      </w:r>
      <w:r w:rsidR="00AB5102">
        <w:rPr>
          <w:sz w:val="24"/>
        </w:rPr>
        <w:t>-</w:t>
      </w:r>
      <w:r w:rsidRPr="006F71B6">
        <w:rPr>
          <w:sz w:val="24"/>
        </w:rPr>
        <w:t>language recruiter(s) and invited to the groups.</w:t>
      </w:r>
    </w:p>
    <w:p w:rsidR="00CB4147" w:rsidRDefault="00CB4147" w:rsidP="006F71B6">
      <w:pPr>
        <w:rPr>
          <w:b/>
          <w:sz w:val="24"/>
        </w:rPr>
      </w:pPr>
      <w:bookmarkStart w:id="2" w:name="_GoBack"/>
      <w:bookmarkEnd w:id="2"/>
    </w:p>
    <w:p w:rsidR="006F71B6" w:rsidRPr="006F71B6" w:rsidRDefault="006F71B6" w:rsidP="006F71B6">
      <w:pPr>
        <w:rPr>
          <w:b/>
          <w:sz w:val="24"/>
        </w:rPr>
      </w:pPr>
      <w:r w:rsidRPr="00E42B9D">
        <w:rPr>
          <w:sz w:val="24"/>
          <w:u w:val="single"/>
        </w:rPr>
        <w:t>Russian Language Consumers</w:t>
      </w:r>
      <w:r w:rsidRPr="006F71B6">
        <w:rPr>
          <w:b/>
          <w:sz w:val="24"/>
        </w:rPr>
        <w:t>:</w:t>
      </w:r>
      <w:r w:rsidRPr="006F71B6">
        <w:rPr>
          <w:color w:val="1F497D"/>
          <w:sz w:val="24"/>
        </w:rPr>
        <w:t xml:space="preserve"> </w:t>
      </w:r>
      <w:r w:rsidRPr="006F71B6">
        <w:rPr>
          <w:sz w:val="24"/>
        </w:rPr>
        <w:t xml:space="preserve">These </w:t>
      </w:r>
      <w:r w:rsidR="00AB5102">
        <w:rPr>
          <w:sz w:val="24"/>
        </w:rPr>
        <w:t xml:space="preserve">participants </w:t>
      </w:r>
      <w:r w:rsidRPr="006F71B6">
        <w:rPr>
          <w:sz w:val="24"/>
        </w:rPr>
        <w:t xml:space="preserve">will be recruited </w:t>
      </w:r>
      <w:r w:rsidR="00526CC5">
        <w:rPr>
          <w:sz w:val="24"/>
        </w:rPr>
        <w:t xml:space="preserve">at random </w:t>
      </w:r>
      <w:r w:rsidRPr="006F71B6">
        <w:rPr>
          <w:sz w:val="24"/>
        </w:rPr>
        <w:t>using opt-in recruiting databases provided by our foreign language recruiting resource and by the focus group facility in which the groups will be held</w:t>
      </w:r>
      <w:r w:rsidR="00AB5102">
        <w:rPr>
          <w:sz w:val="24"/>
        </w:rPr>
        <w:t>,</w:t>
      </w:r>
      <w:r w:rsidRPr="006F71B6">
        <w:rPr>
          <w:sz w:val="24"/>
        </w:rPr>
        <w:t xml:space="preserve"> as wel</w:t>
      </w:r>
      <w:r w:rsidR="00AB5102">
        <w:rPr>
          <w:sz w:val="24"/>
        </w:rPr>
        <w:t xml:space="preserve">l as from community resources. </w:t>
      </w:r>
      <w:r w:rsidR="00002B4C">
        <w:rPr>
          <w:sz w:val="24"/>
        </w:rPr>
        <w:t xml:space="preserve">This approach represents the most expedient and cost effective means of recruiting. </w:t>
      </w:r>
      <w:r w:rsidRPr="006F71B6">
        <w:rPr>
          <w:sz w:val="24"/>
        </w:rPr>
        <w:t>Recruiting will be conducted by telephone in Russian by Russian</w:t>
      </w:r>
      <w:r w:rsidR="00AB5102">
        <w:rPr>
          <w:sz w:val="24"/>
        </w:rPr>
        <w:t>-</w:t>
      </w:r>
      <w:r w:rsidR="00C15710">
        <w:rPr>
          <w:sz w:val="24"/>
        </w:rPr>
        <w:t xml:space="preserve">language recruiters. </w:t>
      </w:r>
      <w:r w:rsidRPr="006F71B6">
        <w:rPr>
          <w:sz w:val="24"/>
        </w:rPr>
        <w:t>As potential participants are identified, they will be run through the full screening process and invited to the focus groups by these Russian language recruiters.</w:t>
      </w:r>
    </w:p>
    <w:p w:rsidR="00CB4147" w:rsidRDefault="00CB4147" w:rsidP="006F71B6">
      <w:pPr>
        <w:rPr>
          <w:b/>
          <w:sz w:val="24"/>
        </w:rPr>
      </w:pPr>
    </w:p>
    <w:p w:rsidR="006F71B6" w:rsidRPr="006F71B6" w:rsidRDefault="006F71B6" w:rsidP="006F71B6">
      <w:pPr>
        <w:rPr>
          <w:sz w:val="24"/>
        </w:rPr>
      </w:pPr>
      <w:proofErr w:type="spellStart"/>
      <w:r w:rsidRPr="00E42B9D">
        <w:rPr>
          <w:sz w:val="24"/>
          <w:u w:val="single"/>
        </w:rPr>
        <w:t>Tagalog</w:t>
      </w:r>
      <w:proofErr w:type="spellEnd"/>
      <w:r w:rsidRPr="00E42B9D">
        <w:rPr>
          <w:sz w:val="24"/>
          <w:u w:val="single"/>
        </w:rPr>
        <w:t xml:space="preserve"> Language Consumers</w:t>
      </w:r>
      <w:r w:rsidRPr="006F71B6">
        <w:rPr>
          <w:b/>
          <w:sz w:val="24"/>
        </w:rPr>
        <w:t xml:space="preserve">: </w:t>
      </w:r>
      <w:r w:rsidRPr="006F71B6">
        <w:rPr>
          <w:sz w:val="24"/>
        </w:rPr>
        <w:t xml:space="preserve">The </w:t>
      </w:r>
      <w:proofErr w:type="spellStart"/>
      <w:r w:rsidRPr="006F71B6">
        <w:rPr>
          <w:sz w:val="24"/>
        </w:rPr>
        <w:t>Tagalog</w:t>
      </w:r>
      <w:proofErr w:type="spellEnd"/>
      <w:r w:rsidRPr="006F71B6">
        <w:rPr>
          <w:sz w:val="24"/>
        </w:rPr>
        <w:t xml:space="preserve"> language recruiting resource being used for these groups will contact community organizations and community referral sources they have worked with previously to identify </w:t>
      </w:r>
      <w:r w:rsidR="00526CC5">
        <w:rPr>
          <w:sz w:val="24"/>
        </w:rPr>
        <w:t xml:space="preserve">a random selection of </w:t>
      </w:r>
      <w:r w:rsidRPr="006F71B6">
        <w:rPr>
          <w:sz w:val="24"/>
        </w:rPr>
        <w:t xml:space="preserve">potential participants, who will then be screened in language by the </w:t>
      </w:r>
      <w:proofErr w:type="spellStart"/>
      <w:r w:rsidRPr="006F71B6">
        <w:rPr>
          <w:sz w:val="24"/>
        </w:rPr>
        <w:t>Tagalog</w:t>
      </w:r>
      <w:proofErr w:type="spellEnd"/>
      <w:r w:rsidRPr="006F71B6">
        <w:rPr>
          <w:sz w:val="24"/>
        </w:rPr>
        <w:t xml:space="preserve"> language recruiter(s) and invited to the groups.</w:t>
      </w:r>
      <w:r w:rsidR="00002B4C">
        <w:rPr>
          <w:sz w:val="24"/>
        </w:rPr>
        <w:t xml:space="preserve"> This approach represents the most expedient and cost effective means of recruiting.</w:t>
      </w:r>
    </w:p>
    <w:p w:rsidR="00376E8E" w:rsidRDefault="00376E8E" w:rsidP="009F619A">
      <w:pPr>
        <w:rPr>
          <w:i/>
          <w:sz w:val="24"/>
        </w:rPr>
      </w:pPr>
    </w:p>
    <w:p w:rsidR="00002B4C" w:rsidRPr="009F619A" w:rsidRDefault="00002B4C" w:rsidP="009F619A">
      <w:pPr>
        <w:rPr>
          <w:i/>
          <w:sz w:val="24"/>
        </w:rPr>
      </w:pPr>
    </w:p>
    <w:p w:rsidR="00180812" w:rsidRPr="009F619A" w:rsidRDefault="00C040F8" w:rsidP="009F619A">
      <w:pPr>
        <w:rPr>
          <w:color w:val="FF0000"/>
          <w:sz w:val="24"/>
        </w:rPr>
      </w:pPr>
      <w:r w:rsidRPr="009F619A">
        <w:rPr>
          <w:i/>
          <w:sz w:val="24"/>
        </w:rPr>
        <w:t xml:space="preserve">Incentives for participants: </w:t>
      </w:r>
      <w:r w:rsidRPr="009F619A">
        <w:rPr>
          <w:sz w:val="24"/>
        </w:rPr>
        <w:t xml:space="preserve">Focus group participants are typically provided with an incentive – usually a cash or check payment at the close of their research session. The standard rate provided by commercial facilities </w:t>
      </w:r>
      <w:r w:rsidR="00C15710">
        <w:rPr>
          <w:sz w:val="24"/>
        </w:rPr>
        <w:t>is</w:t>
      </w:r>
      <w:r w:rsidRPr="009F619A">
        <w:rPr>
          <w:sz w:val="24"/>
        </w:rPr>
        <w:t xml:space="preserve"> $75 for general consumers</w:t>
      </w:r>
      <w:r w:rsidR="00C15710">
        <w:rPr>
          <w:sz w:val="24"/>
        </w:rPr>
        <w:t xml:space="preserve">. </w:t>
      </w:r>
      <w:r w:rsidRPr="009F619A">
        <w:rPr>
          <w:sz w:val="24"/>
        </w:rPr>
        <w:t xml:space="preserve">We anticipate the total incentive/travel reimbursement offered to each </w:t>
      </w:r>
      <w:r w:rsidR="008D6012" w:rsidRPr="009F619A">
        <w:rPr>
          <w:sz w:val="24"/>
        </w:rPr>
        <w:t xml:space="preserve">consumer </w:t>
      </w:r>
      <w:r w:rsidRPr="009F619A">
        <w:rPr>
          <w:sz w:val="24"/>
        </w:rPr>
        <w:t xml:space="preserve">participant </w:t>
      </w:r>
      <w:r w:rsidR="0009630F" w:rsidRPr="009F619A">
        <w:rPr>
          <w:sz w:val="24"/>
        </w:rPr>
        <w:t>to</w:t>
      </w:r>
      <w:r w:rsidRPr="009F619A">
        <w:rPr>
          <w:sz w:val="24"/>
        </w:rPr>
        <w:t xml:space="preserve"> be $75</w:t>
      </w:r>
      <w:r w:rsidR="005C79B2" w:rsidRPr="009F619A">
        <w:rPr>
          <w:sz w:val="24"/>
        </w:rPr>
        <w:t>;</w:t>
      </w:r>
      <w:r w:rsidR="008D6012" w:rsidRPr="009F619A">
        <w:rPr>
          <w:sz w:val="24"/>
        </w:rPr>
        <w:t xml:space="preserve"> to each </w:t>
      </w:r>
      <w:r w:rsidR="005C79B2" w:rsidRPr="009F619A">
        <w:rPr>
          <w:sz w:val="24"/>
        </w:rPr>
        <w:t>physician participant to be $250; and to each nurse practitioner and physician assistant participant to be $175</w:t>
      </w:r>
      <w:r w:rsidRPr="009F619A">
        <w:rPr>
          <w:sz w:val="24"/>
        </w:rPr>
        <w:t>.</w:t>
      </w:r>
      <w:r w:rsidRPr="009F619A">
        <w:rPr>
          <w:color w:val="FF0000"/>
          <w:sz w:val="24"/>
        </w:rPr>
        <w:t xml:space="preserve"> </w:t>
      </w:r>
    </w:p>
    <w:p w:rsidR="00CC37BE" w:rsidRPr="009F619A" w:rsidRDefault="00CC37BE" w:rsidP="009F619A">
      <w:pPr>
        <w:pStyle w:val="CommentText"/>
        <w:rPr>
          <w:i/>
          <w:sz w:val="24"/>
          <w:szCs w:val="24"/>
        </w:rPr>
      </w:pPr>
    </w:p>
    <w:p w:rsidR="00C040F8" w:rsidRDefault="00C040F8" w:rsidP="009F619A">
      <w:pPr>
        <w:pStyle w:val="CommentText"/>
        <w:rPr>
          <w:rStyle w:val="Strong"/>
          <w:rFonts w:eastAsiaTheme="majorEastAsia"/>
          <w:b w:val="0"/>
          <w:bCs w:val="0"/>
          <w:sz w:val="24"/>
          <w:szCs w:val="24"/>
        </w:rPr>
      </w:pPr>
      <w:r w:rsidRPr="009F619A">
        <w:rPr>
          <w:i/>
          <w:sz w:val="24"/>
          <w:szCs w:val="24"/>
        </w:rPr>
        <w:t xml:space="preserve">Confidentiality: </w:t>
      </w:r>
      <w:r w:rsidRPr="009F619A">
        <w:rPr>
          <w:rStyle w:val="Strong"/>
          <w:rFonts w:eastAsiaTheme="majorEastAsia"/>
          <w:b w:val="0"/>
          <w:bCs w:val="0"/>
          <w:sz w:val="24"/>
          <w:szCs w:val="24"/>
        </w:rPr>
        <w:t xml:space="preserve">Participants are assured by the research facility, and always by the moderator at the beginning of each group, that their names and responses are kept confidential, </w:t>
      </w:r>
      <w:r w:rsidRPr="009F619A">
        <w:rPr>
          <w:bCs/>
          <w:iCs/>
          <w:spacing w:val="-3"/>
          <w:sz w:val="24"/>
          <w:szCs w:val="24"/>
        </w:rPr>
        <w:t>and will not be disclosed to anyone but the individuals conducting research in this investigation, except as otherwise required by law.</w:t>
      </w:r>
      <w:r w:rsidRPr="009F619A">
        <w:rPr>
          <w:rStyle w:val="Strong"/>
          <w:rFonts w:eastAsiaTheme="majorEastAsia"/>
          <w:b w:val="0"/>
          <w:bCs w:val="0"/>
          <w:sz w:val="24"/>
          <w:szCs w:val="24"/>
        </w:rPr>
        <w:t xml:space="preserve"> They are also assured that no one will try to sell them anything following this research.</w:t>
      </w:r>
    </w:p>
    <w:p w:rsidR="00F22E15" w:rsidRDefault="00F22E15" w:rsidP="009F619A">
      <w:pPr>
        <w:pStyle w:val="CommentText"/>
        <w:rPr>
          <w:rStyle w:val="Strong"/>
          <w:rFonts w:eastAsiaTheme="majorEastAsia"/>
          <w:b w:val="0"/>
          <w:bCs w:val="0"/>
          <w:sz w:val="24"/>
          <w:szCs w:val="24"/>
        </w:rPr>
      </w:pPr>
    </w:p>
    <w:p w:rsidR="00002B4C" w:rsidRDefault="00002B4C" w:rsidP="009F619A">
      <w:pPr>
        <w:rPr>
          <w:sz w:val="24"/>
          <w:u w:val="single"/>
        </w:rPr>
      </w:pPr>
    </w:p>
    <w:p w:rsidR="00C040F8" w:rsidRPr="009F619A" w:rsidRDefault="00C040F8" w:rsidP="009F619A">
      <w:pPr>
        <w:rPr>
          <w:sz w:val="24"/>
        </w:rPr>
      </w:pPr>
      <w:r w:rsidRPr="009F619A">
        <w:rPr>
          <w:sz w:val="24"/>
          <w:u w:val="single"/>
        </w:rPr>
        <w:lastRenderedPageBreak/>
        <w:t>Outcome:</w:t>
      </w:r>
      <w:r w:rsidRPr="009F619A">
        <w:rPr>
          <w:sz w:val="24"/>
        </w:rPr>
        <w:t xml:space="preserve"> </w:t>
      </w:r>
    </w:p>
    <w:p w:rsidR="00C040F8" w:rsidRPr="009F619A" w:rsidRDefault="00C040F8" w:rsidP="009F619A">
      <w:pPr>
        <w:rPr>
          <w:sz w:val="24"/>
        </w:rPr>
      </w:pPr>
    </w:p>
    <w:p w:rsidR="00C040F8" w:rsidRPr="009F619A" w:rsidRDefault="00180812" w:rsidP="009F619A">
      <w:pPr>
        <w:pStyle w:val="BodyTextIndent3"/>
        <w:spacing w:after="0"/>
        <w:ind w:left="0"/>
        <w:rPr>
          <w:sz w:val="24"/>
          <w:szCs w:val="24"/>
        </w:rPr>
      </w:pPr>
      <w:r w:rsidRPr="009F619A">
        <w:rPr>
          <w:color w:val="000000"/>
          <w:sz w:val="24"/>
          <w:szCs w:val="24"/>
        </w:rPr>
        <w:t>The</w:t>
      </w:r>
      <w:r w:rsidR="009E6E66" w:rsidRPr="009F619A">
        <w:rPr>
          <w:color w:val="000000"/>
          <w:sz w:val="24"/>
          <w:szCs w:val="24"/>
        </w:rPr>
        <w:t xml:space="preserve"> focus group data will be reviewed for recurring themes.  </w:t>
      </w:r>
      <w:r w:rsidR="00C040F8" w:rsidRPr="009F619A">
        <w:rPr>
          <w:sz w:val="24"/>
          <w:szCs w:val="24"/>
        </w:rPr>
        <w:t>Preliminary and final summary reports will be provided for all research components. A final summary report of the surveys will be both descriptive and quantitative in nature</w:t>
      </w:r>
      <w:r w:rsidR="005C79B2" w:rsidRPr="009F619A">
        <w:rPr>
          <w:sz w:val="24"/>
          <w:szCs w:val="24"/>
        </w:rPr>
        <w:t xml:space="preserve">, but </w:t>
      </w:r>
      <w:r w:rsidR="006E32AA" w:rsidRPr="009F619A">
        <w:rPr>
          <w:sz w:val="24"/>
          <w:szCs w:val="24"/>
        </w:rPr>
        <w:t>is not intended to be generalize</w:t>
      </w:r>
      <w:r w:rsidR="005C79B2" w:rsidRPr="009F619A">
        <w:rPr>
          <w:sz w:val="24"/>
          <w:szCs w:val="24"/>
        </w:rPr>
        <w:t>able to populations beyond participants</w:t>
      </w:r>
      <w:r w:rsidR="00C040F8" w:rsidRPr="009F619A">
        <w:rPr>
          <w:sz w:val="24"/>
          <w:szCs w:val="24"/>
        </w:rPr>
        <w:t xml:space="preserve">. Findings will be used to modify messages and materials if necessary to respond to the needs of the </w:t>
      </w:r>
      <w:r w:rsidR="005C79B2" w:rsidRPr="009F619A">
        <w:rPr>
          <w:sz w:val="24"/>
          <w:szCs w:val="24"/>
        </w:rPr>
        <w:t>ONC and OCR</w:t>
      </w:r>
      <w:r w:rsidR="00C040F8" w:rsidRPr="009F619A">
        <w:rPr>
          <w:sz w:val="24"/>
          <w:szCs w:val="24"/>
        </w:rPr>
        <w:t xml:space="preserve"> constituencies. </w:t>
      </w:r>
      <w:r w:rsidR="009E6E66" w:rsidRPr="009F619A">
        <w:rPr>
          <w:color w:val="000000"/>
          <w:sz w:val="24"/>
          <w:szCs w:val="24"/>
        </w:rPr>
        <w:t>Differences across group location and audience will be noted when appropriate, but given the qualitative nature of this research, findings will be considered descriptive and directional but not definitive.</w:t>
      </w:r>
    </w:p>
    <w:p w:rsidR="00C040F8" w:rsidRPr="009F619A" w:rsidRDefault="00C040F8" w:rsidP="009F619A">
      <w:pPr>
        <w:pStyle w:val="BodyTextIndent3"/>
        <w:spacing w:after="0"/>
        <w:ind w:left="0"/>
        <w:rPr>
          <w:sz w:val="24"/>
          <w:szCs w:val="24"/>
        </w:rPr>
      </w:pPr>
    </w:p>
    <w:p w:rsidR="00C040F8" w:rsidRPr="009F619A" w:rsidRDefault="00C040F8" w:rsidP="00251E5E">
      <w:pPr>
        <w:numPr>
          <w:ilvl w:val="0"/>
          <w:numId w:val="4"/>
        </w:numPr>
        <w:rPr>
          <w:sz w:val="24"/>
        </w:rPr>
      </w:pPr>
      <w:r w:rsidRPr="009F619A">
        <w:rPr>
          <w:sz w:val="24"/>
        </w:rPr>
        <w:t>Federal Costs: $</w:t>
      </w:r>
      <w:r w:rsidR="00F076D8" w:rsidRPr="009F619A">
        <w:rPr>
          <w:sz w:val="24"/>
        </w:rPr>
        <w:t>3</w:t>
      </w:r>
      <w:r w:rsidR="00F66AED" w:rsidRPr="009F619A">
        <w:rPr>
          <w:sz w:val="24"/>
        </w:rPr>
        <w:t>00</w:t>
      </w:r>
      <w:r w:rsidRPr="009F619A">
        <w:rPr>
          <w:sz w:val="24"/>
        </w:rPr>
        <w:t xml:space="preserve">,000 for </w:t>
      </w:r>
      <w:r w:rsidR="00295DCA" w:rsidRPr="009F619A">
        <w:rPr>
          <w:sz w:val="24"/>
        </w:rPr>
        <w:t>the</w:t>
      </w:r>
      <w:r w:rsidRPr="009F619A">
        <w:rPr>
          <w:sz w:val="24"/>
        </w:rPr>
        <w:t xml:space="preserve"> focus groups</w:t>
      </w:r>
      <w:r w:rsidR="00F076D8" w:rsidRPr="009F619A">
        <w:rPr>
          <w:sz w:val="24"/>
        </w:rPr>
        <w:t xml:space="preserve"> </w:t>
      </w:r>
    </w:p>
    <w:p w:rsidR="00C040F8" w:rsidRPr="009F619A" w:rsidRDefault="00C040F8" w:rsidP="009F619A">
      <w:pPr>
        <w:ind w:left="1080"/>
        <w:rPr>
          <w:sz w:val="24"/>
        </w:rPr>
      </w:pPr>
    </w:p>
    <w:p w:rsidR="00C040F8" w:rsidRPr="009F619A" w:rsidRDefault="00C040F8" w:rsidP="00251E5E">
      <w:pPr>
        <w:pStyle w:val="BodyText2"/>
        <w:numPr>
          <w:ilvl w:val="0"/>
          <w:numId w:val="4"/>
        </w:numPr>
        <w:spacing w:after="0" w:line="240" w:lineRule="auto"/>
        <w:rPr>
          <w:sz w:val="24"/>
        </w:rPr>
      </w:pPr>
      <w:r w:rsidRPr="009F619A">
        <w:rPr>
          <w:sz w:val="24"/>
        </w:rPr>
        <w:t xml:space="preserve">Requested Approval Date:  </w:t>
      </w:r>
      <w:r w:rsidR="00E12B36">
        <w:rPr>
          <w:sz w:val="24"/>
        </w:rPr>
        <w:t>July 22, 2011</w:t>
      </w:r>
    </w:p>
    <w:p w:rsidR="00C040F8" w:rsidRPr="009F619A" w:rsidRDefault="00C040F8" w:rsidP="009F619A">
      <w:pPr>
        <w:pStyle w:val="BodyText2"/>
        <w:spacing w:after="0" w:line="240" w:lineRule="auto"/>
        <w:rPr>
          <w:sz w:val="24"/>
        </w:rPr>
      </w:pPr>
    </w:p>
    <w:p w:rsidR="00C040F8" w:rsidRDefault="00C040F8" w:rsidP="00F22E15">
      <w:pPr>
        <w:numPr>
          <w:ilvl w:val="0"/>
          <w:numId w:val="4"/>
        </w:numPr>
        <w:rPr>
          <w:sz w:val="24"/>
        </w:rPr>
      </w:pPr>
      <w:r w:rsidRPr="009F619A">
        <w:rPr>
          <w:sz w:val="24"/>
        </w:rPr>
        <w:t xml:space="preserve">Formative Research </w:t>
      </w:r>
      <w:r w:rsidR="006B4842" w:rsidRPr="009F619A">
        <w:rPr>
          <w:sz w:val="24"/>
        </w:rPr>
        <w:t>Instrument</w:t>
      </w:r>
      <w:r w:rsidRPr="009F619A">
        <w:rPr>
          <w:sz w:val="24"/>
        </w:rPr>
        <w:t>s:</w:t>
      </w:r>
    </w:p>
    <w:p w:rsidR="00F22E15" w:rsidRDefault="00F22E15" w:rsidP="00F22E15">
      <w:pPr>
        <w:rPr>
          <w:sz w:val="24"/>
        </w:rPr>
      </w:pPr>
    </w:p>
    <w:p w:rsidR="00F22E15" w:rsidRPr="00F22E15" w:rsidRDefault="00F22E15" w:rsidP="00F22E15">
      <w:pPr>
        <w:rPr>
          <w:sz w:val="24"/>
        </w:rPr>
      </w:pPr>
      <w:r w:rsidRPr="00F22E15">
        <w:rPr>
          <w:b/>
          <w:i/>
          <w:sz w:val="24"/>
        </w:rPr>
        <w:t>Note</w:t>
      </w:r>
      <w:r>
        <w:rPr>
          <w:sz w:val="24"/>
        </w:rPr>
        <w:t xml:space="preserve">: The research instruments are in English, as our foreign-language moderators are fluent in </w:t>
      </w:r>
      <w:r w:rsidRPr="00F22E15">
        <w:rPr>
          <w:sz w:val="24"/>
        </w:rPr>
        <w:t>English and their focus language. They will translate the guides as they lead the focus group sessions.</w:t>
      </w:r>
    </w:p>
    <w:p w:rsidR="00F22E15" w:rsidRPr="00F22E15" w:rsidRDefault="00F22E15" w:rsidP="00F22E15">
      <w:pPr>
        <w:rPr>
          <w:sz w:val="24"/>
        </w:rPr>
      </w:pPr>
    </w:p>
    <w:p w:rsidR="00C040F8" w:rsidRPr="00F22E15" w:rsidRDefault="00C040F8" w:rsidP="00251E5E">
      <w:pPr>
        <w:numPr>
          <w:ilvl w:val="1"/>
          <w:numId w:val="4"/>
        </w:numPr>
        <w:ind w:left="720"/>
        <w:rPr>
          <w:sz w:val="24"/>
        </w:rPr>
      </w:pPr>
      <w:r w:rsidRPr="00F22E15">
        <w:rPr>
          <w:sz w:val="24"/>
        </w:rPr>
        <w:t>Screening questionnaire</w:t>
      </w:r>
      <w:r w:rsidR="006B4842" w:rsidRPr="00F22E15">
        <w:rPr>
          <w:sz w:val="24"/>
        </w:rPr>
        <w:t>s</w:t>
      </w:r>
      <w:r w:rsidRPr="00F22E15">
        <w:rPr>
          <w:sz w:val="24"/>
        </w:rPr>
        <w:t xml:space="preserve"> for </w:t>
      </w:r>
      <w:r w:rsidR="00432B17" w:rsidRPr="00F22E15">
        <w:rPr>
          <w:sz w:val="24"/>
        </w:rPr>
        <w:t>consumer</w:t>
      </w:r>
      <w:r w:rsidRPr="00F22E15">
        <w:rPr>
          <w:sz w:val="24"/>
        </w:rPr>
        <w:t xml:space="preserve"> focus groups (attachment</w:t>
      </w:r>
      <w:r w:rsidR="006B4842" w:rsidRPr="00F22E15">
        <w:rPr>
          <w:sz w:val="24"/>
        </w:rPr>
        <w:t>s</w:t>
      </w:r>
      <w:r w:rsidRPr="00F22E15">
        <w:rPr>
          <w:sz w:val="24"/>
        </w:rPr>
        <w:t xml:space="preserve"> A</w:t>
      </w:r>
      <w:r w:rsidR="006B4842" w:rsidRPr="00F22E15">
        <w:rPr>
          <w:sz w:val="24"/>
        </w:rPr>
        <w:t>1, A2, A3</w:t>
      </w:r>
      <w:r w:rsidRPr="00F22E15">
        <w:rPr>
          <w:sz w:val="24"/>
        </w:rPr>
        <w:t>)</w:t>
      </w:r>
    </w:p>
    <w:p w:rsidR="00432B17" w:rsidRPr="00F22E15" w:rsidRDefault="00432B17" w:rsidP="00251E5E">
      <w:pPr>
        <w:numPr>
          <w:ilvl w:val="1"/>
          <w:numId w:val="4"/>
        </w:numPr>
        <w:ind w:left="720"/>
        <w:rPr>
          <w:sz w:val="24"/>
        </w:rPr>
      </w:pPr>
      <w:r w:rsidRPr="00F22E15">
        <w:rPr>
          <w:sz w:val="24"/>
        </w:rPr>
        <w:t>Screening questionnaire for health professional focus groups (attachment B</w:t>
      </w:r>
      <w:r w:rsidR="00320FE1" w:rsidRPr="00F22E15">
        <w:rPr>
          <w:sz w:val="24"/>
        </w:rPr>
        <w:t>1, B2</w:t>
      </w:r>
      <w:r w:rsidRPr="00F22E15">
        <w:rPr>
          <w:sz w:val="24"/>
        </w:rPr>
        <w:t>)</w:t>
      </w:r>
    </w:p>
    <w:p w:rsidR="0051300A" w:rsidRPr="00F22E15" w:rsidRDefault="00432B17" w:rsidP="00251E5E">
      <w:pPr>
        <w:numPr>
          <w:ilvl w:val="1"/>
          <w:numId w:val="4"/>
        </w:numPr>
        <w:ind w:left="720"/>
        <w:rPr>
          <w:sz w:val="24"/>
        </w:rPr>
      </w:pPr>
      <w:r w:rsidRPr="00F22E15">
        <w:rPr>
          <w:sz w:val="24"/>
        </w:rPr>
        <w:t xml:space="preserve">Moderator guide for </w:t>
      </w:r>
      <w:r w:rsidR="0051300A" w:rsidRPr="00F22E15">
        <w:rPr>
          <w:sz w:val="24"/>
        </w:rPr>
        <w:t>consumer focus groups (attachment C)</w:t>
      </w:r>
    </w:p>
    <w:p w:rsidR="0051300A" w:rsidRPr="00F22E15" w:rsidRDefault="0051300A" w:rsidP="00251E5E">
      <w:pPr>
        <w:numPr>
          <w:ilvl w:val="1"/>
          <w:numId w:val="4"/>
        </w:numPr>
        <w:ind w:left="720"/>
        <w:rPr>
          <w:sz w:val="24"/>
        </w:rPr>
      </w:pPr>
      <w:r w:rsidRPr="00F22E15">
        <w:rPr>
          <w:sz w:val="24"/>
        </w:rPr>
        <w:t xml:space="preserve">Moderator guide for health professional focus groups (attachment </w:t>
      </w:r>
      <w:r w:rsidR="008F7665" w:rsidRPr="00F22E15">
        <w:rPr>
          <w:sz w:val="24"/>
        </w:rPr>
        <w:t>D</w:t>
      </w:r>
      <w:r w:rsidR="003E7333" w:rsidRPr="00F22E15">
        <w:rPr>
          <w:sz w:val="24"/>
        </w:rPr>
        <w:t>1, D2, D3</w:t>
      </w:r>
      <w:r w:rsidR="00467DE6" w:rsidRPr="00F22E15">
        <w:rPr>
          <w:sz w:val="24"/>
        </w:rPr>
        <w:t>, D4</w:t>
      </w:r>
      <w:r w:rsidRPr="00F22E15">
        <w:rPr>
          <w:sz w:val="24"/>
        </w:rPr>
        <w:t>)</w:t>
      </w:r>
    </w:p>
    <w:p w:rsidR="003E7333" w:rsidRPr="00F22E15" w:rsidRDefault="003E7333" w:rsidP="00F22E15">
      <w:pPr>
        <w:rPr>
          <w:sz w:val="24"/>
        </w:rPr>
      </w:pPr>
    </w:p>
    <w:p w:rsidR="003E7333" w:rsidRDefault="00F22E15" w:rsidP="00F22E15">
      <w:pPr>
        <w:pStyle w:val="ListParagraph"/>
        <w:numPr>
          <w:ilvl w:val="0"/>
          <w:numId w:val="4"/>
        </w:numPr>
        <w:spacing w:after="0" w:line="240" w:lineRule="auto"/>
        <w:rPr>
          <w:rFonts w:ascii="Times New Roman" w:hAnsi="Times New Roman"/>
          <w:sz w:val="24"/>
          <w:szCs w:val="24"/>
        </w:rPr>
      </w:pPr>
      <w:r w:rsidRPr="00F22E15">
        <w:rPr>
          <w:rFonts w:ascii="Times New Roman" w:hAnsi="Times New Roman"/>
          <w:sz w:val="24"/>
          <w:szCs w:val="24"/>
        </w:rPr>
        <w:t>Stimuli (Materials for Tested) – included in PDF file as supplemental document</w:t>
      </w:r>
    </w:p>
    <w:p w:rsidR="00F22E15" w:rsidRPr="00F22E15" w:rsidRDefault="00F22E15" w:rsidP="00F22E15">
      <w:pPr>
        <w:rPr>
          <w:sz w:val="24"/>
        </w:rPr>
      </w:pPr>
    </w:p>
    <w:p w:rsidR="00F22E15" w:rsidRPr="00F22E15" w:rsidRDefault="00F22E15" w:rsidP="002F09A1">
      <w:pPr>
        <w:pStyle w:val="ListParagraph"/>
        <w:widowControl w:val="0"/>
        <w:numPr>
          <w:ilvl w:val="0"/>
          <w:numId w:val="5"/>
        </w:numPr>
        <w:autoSpaceDE w:val="0"/>
        <w:autoSpaceDN w:val="0"/>
        <w:adjustRightInd w:val="0"/>
        <w:spacing w:after="0" w:line="240" w:lineRule="auto"/>
        <w:ind w:left="720"/>
        <w:rPr>
          <w:rFonts w:ascii="Times New Roman" w:hAnsi="Times New Roman"/>
          <w:b/>
          <w:sz w:val="24"/>
          <w:szCs w:val="24"/>
        </w:rPr>
      </w:pPr>
      <w:r w:rsidRPr="00F22E15">
        <w:rPr>
          <w:rFonts w:ascii="Times New Roman" w:hAnsi="Times New Roman"/>
          <w:sz w:val="24"/>
          <w:szCs w:val="24"/>
        </w:rPr>
        <w:t>OCR Factsheet Template</w:t>
      </w:r>
      <w:r w:rsidR="002F09A1">
        <w:rPr>
          <w:rFonts w:ascii="Times New Roman" w:hAnsi="Times New Roman"/>
          <w:sz w:val="24"/>
          <w:szCs w:val="24"/>
        </w:rPr>
        <w:t xml:space="preserve"> – blank graphic template that will be used for all factsheet content</w:t>
      </w:r>
    </w:p>
    <w:p w:rsidR="00F22E15" w:rsidRPr="00F22E15" w:rsidRDefault="00F22E15" w:rsidP="002F09A1">
      <w:pPr>
        <w:pStyle w:val="ListParagraph"/>
        <w:spacing w:after="0" w:line="240" w:lineRule="auto"/>
        <w:rPr>
          <w:rFonts w:ascii="Times New Roman" w:hAnsi="Times New Roman"/>
          <w:b/>
          <w:sz w:val="24"/>
          <w:szCs w:val="24"/>
        </w:rPr>
      </w:pPr>
    </w:p>
    <w:p w:rsidR="00F22E15" w:rsidRPr="00F22E15" w:rsidRDefault="00F22E15" w:rsidP="002F09A1">
      <w:pPr>
        <w:pStyle w:val="ListParagraph"/>
        <w:widowControl w:val="0"/>
        <w:numPr>
          <w:ilvl w:val="0"/>
          <w:numId w:val="5"/>
        </w:numPr>
        <w:autoSpaceDE w:val="0"/>
        <w:autoSpaceDN w:val="0"/>
        <w:adjustRightInd w:val="0"/>
        <w:spacing w:after="0" w:line="240" w:lineRule="auto"/>
        <w:ind w:left="720"/>
        <w:rPr>
          <w:rFonts w:ascii="Times New Roman" w:hAnsi="Times New Roman"/>
          <w:b/>
          <w:sz w:val="24"/>
          <w:szCs w:val="24"/>
        </w:rPr>
      </w:pPr>
      <w:r w:rsidRPr="00F22E15">
        <w:rPr>
          <w:rFonts w:ascii="Times New Roman" w:hAnsi="Times New Roman"/>
          <w:sz w:val="24"/>
          <w:szCs w:val="24"/>
        </w:rPr>
        <w:t>OCR Factsheet: “Your Health Information Privacy Rights”</w:t>
      </w:r>
    </w:p>
    <w:p w:rsidR="00F22E15" w:rsidRPr="00F22E15" w:rsidRDefault="00F22E15" w:rsidP="002F09A1">
      <w:pPr>
        <w:pStyle w:val="ListParagraph"/>
        <w:widowControl w:val="0"/>
        <w:numPr>
          <w:ilvl w:val="1"/>
          <w:numId w:val="5"/>
        </w:numPr>
        <w:autoSpaceDE w:val="0"/>
        <w:autoSpaceDN w:val="0"/>
        <w:adjustRightInd w:val="0"/>
        <w:spacing w:after="0" w:line="240" w:lineRule="auto"/>
        <w:ind w:left="1080"/>
        <w:rPr>
          <w:rFonts w:ascii="Times New Roman" w:hAnsi="Times New Roman"/>
          <w:b/>
          <w:sz w:val="24"/>
          <w:szCs w:val="24"/>
        </w:rPr>
      </w:pPr>
      <w:r w:rsidRPr="00F22E15">
        <w:rPr>
          <w:rFonts w:ascii="Times New Roman" w:hAnsi="Times New Roman"/>
          <w:sz w:val="24"/>
          <w:szCs w:val="24"/>
        </w:rPr>
        <w:t xml:space="preserve">English - Caregivers </w:t>
      </w:r>
    </w:p>
    <w:p w:rsidR="00F22E15" w:rsidRPr="00F22E15" w:rsidRDefault="00F22E15" w:rsidP="002F09A1">
      <w:pPr>
        <w:pStyle w:val="ListParagraph"/>
        <w:widowControl w:val="0"/>
        <w:numPr>
          <w:ilvl w:val="1"/>
          <w:numId w:val="5"/>
        </w:numPr>
        <w:autoSpaceDE w:val="0"/>
        <w:autoSpaceDN w:val="0"/>
        <w:adjustRightInd w:val="0"/>
        <w:spacing w:after="0" w:line="240" w:lineRule="auto"/>
        <w:ind w:left="1080"/>
        <w:rPr>
          <w:rFonts w:ascii="Times New Roman" w:hAnsi="Times New Roman"/>
          <w:b/>
          <w:sz w:val="24"/>
          <w:szCs w:val="24"/>
        </w:rPr>
      </w:pPr>
      <w:r w:rsidRPr="00F22E15">
        <w:rPr>
          <w:rFonts w:ascii="Times New Roman" w:hAnsi="Times New Roman"/>
          <w:sz w:val="24"/>
          <w:szCs w:val="24"/>
        </w:rPr>
        <w:t>Chinese (Simplified)</w:t>
      </w:r>
    </w:p>
    <w:p w:rsidR="00F22E15" w:rsidRPr="00F22E15" w:rsidRDefault="00F22E15" w:rsidP="002F09A1">
      <w:pPr>
        <w:pStyle w:val="ListParagraph"/>
        <w:widowControl w:val="0"/>
        <w:numPr>
          <w:ilvl w:val="1"/>
          <w:numId w:val="5"/>
        </w:numPr>
        <w:autoSpaceDE w:val="0"/>
        <w:autoSpaceDN w:val="0"/>
        <w:adjustRightInd w:val="0"/>
        <w:spacing w:after="0" w:line="240" w:lineRule="auto"/>
        <w:ind w:left="1080"/>
        <w:rPr>
          <w:rFonts w:ascii="Times New Roman" w:hAnsi="Times New Roman"/>
          <w:b/>
          <w:sz w:val="24"/>
          <w:szCs w:val="24"/>
        </w:rPr>
      </w:pPr>
      <w:r w:rsidRPr="00F22E15">
        <w:rPr>
          <w:rFonts w:ascii="Times New Roman" w:hAnsi="Times New Roman"/>
          <w:sz w:val="24"/>
          <w:szCs w:val="24"/>
        </w:rPr>
        <w:t>Chinese (Traditional)</w:t>
      </w:r>
    </w:p>
    <w:p w:rsidR="00F22E15" w:rsidRPr="00F22E15" w:rsidRDefault="00F22E15" w:rsidP="002F09A1">
      <w:pPr>
        <w:pStyle w:val="ListParagraph"/>
        <w:widowControl w:val="0"/>
        <w:numPr>
          <w:ilvl w:val="1"/>
          <w:numId w:val="5"/>
        </w:numPr>
        <w:autoSpaceDE w:val="0"/>
        <w:autoSpaceDN w:val="0"/>
        <w:adjustRightInd w:val="0"/>
        <w:spacing w:after="0" w:line="240" w:lineRule="auto"/>
        <w:ind w:left="1080"/>
        <w:rPr>
          <w:rFonts w:ascii="Times New Roman" w:hAnsi="Times New Roman"/>
          <w:b/>
          <w:sz w:val="24"/>
          <w:szCs w:val="24"/>
        </w:rPr>
      </w:pPr>
      <w:r w:rsidRPr="00F22E15">
        <w:rPr>
          <w:rFonts w:ascii="Times New Roman" w:hAnsi="Times New Roman"/>
          <w:sz w:val="24"/>
          <w:szCs w:val="24"/>
        </w:rPr>
        <w:t>Korean</w:t>
      </w:r>
    </w:p>
    <w:p w:rsidR="00F22E15" w:rsidRPr="00F22E15" w:rsidRDefault="00F22E15" w:rsidP="002F09A1">
      <w:pPr>
        <w:pStyle w:val="ListParagraph"/>
        <w:widowControl w:val="0"/>
        <w:numPr>
          <w:ilvl w:val="1"/>
          <w:numId w:val="5"/>
        </w:numPr>
        <w:autoSpaceDE w:val="0"/>
        <w:autoSpaceDN w:val="0"/>
        <w:adjustRightInd w:val="0"/>
        <w:spacing w:after="0" w:line="240" w:lineRule="auto"/>
        <w:ind w:left="1080"/>
        <w:rPr>
          <w:rFonts w:ascii="Times New Roman" w:hAnsi="Times New Roman"/>
          <w:b/>
          <w:sz w:val="24"/>
          <w:szCs w:val="24"/>
        </w:rPr>
      </w:pPr>
      <w:r w:rsidRPr="00F22E15">
        <w:rPr>
          <w:rFonts w:ascii="Times New Roman" w:hAnsi="Times New Roman"/>
          <w:sz w:val="24"/>
          <w:szCs w:val="24"/>
        </w:rPr>
        <w:t>Russian</w:t>
      </w:r>
    </w:p>
    <w:p w:rsidR="00F22E15" w:rsidRPr="00F22E15" w:rsidRDefault="00F22E15" w:rsidP="002F09A1">
      <w:pPr>
        <w:pStyle w:val="ListParagraph"/>
        <w:widowControl w:val="0"/>
        <w:numPr>
          <w:ilvl w:val="1"/>
          <w:numId w:val="5"/>
        </w:numPr>
        <w:autoSpaceDE w:val="0"/>
        <w:autoSpaceDN w:val="0"/>
        <w:adjustRightInd w:val="0"/>
        <w:spacing w:after="0" w:line="240" w:lineRule="auto"/>
        <w:ind w:left="1080"/>
        <w:rPr>
          <w:rFonts w:ascii="Times New Roman" w:hAnsi="Times New Roman"/>
          <w:b/>
          <w:sz w:val="24"/>
          <w:szCs w:val="24"/>
        </w:rPr>
      </w:pPr>
      <w:r w:rsidRPr="00F22E15">
        <w:rPr>
          <w:rFonts w:ascii="Times New Roman" w:hAnsi="Times New Roman"/>
          <w:sz w:val="24"/>
          <w:szCs w:val="24"/>
        </w:rPr>
        <w:t xml:space="preserve">Spanish </w:t>
      </w:r>
    </w:p>
    <w:p w:rsidR="00F22E15" w:rsidRPr="00F22E15" w:rsidRDefault="00F22E15" w:rsidP="002F09A1">
      <w:pPr>
        <w:pStyle w:val="ListParagraph"/>
        <w:widowControl w:val="0"/>
        <w:numPr>
          <w:ilvl w:val="1"/>
          <w:numId w:val="5"/>
        </w:numPr>
        <w:autoSpaceDE w:val="0"/>
        <w:autoSpaceDN w:val="0"/>
        <w:adjustRightInd w:val="0"/>
        <w:spacing w:after="0" w:line="240" w:lineRule="auto"/>
        <w:ind w:left="1080"/>
        <w:rPr>
          <w:rFonts w:ascii="Times New Roman" w:hAnsi="Times New Roman"/>
          <w:b/>
          <w:sz w:val="24"/>
          <w:szCs w:val="24"/>
        </w:rPr>
      </w:pPr>
      <w:proofErr w:type="spellStart"/>
      <w:r w:rsidRPr="00F22E15">
        <w:rPr>
          <w:rFonts w:ascii="Times New Roman" w:hAnsi="Times New Roman"/>
          <w:sz w:val="24"/>
          <w:szCs w:val="24"/>
        </w:rPr>
        <w:t>Tagalog</w:t>
      </w:r>
      <w:proofErr w:type="spellEnd"/>
    </w:p>
    <w:p w:rsidR="00F22E15" w:rsidRPr="00F22E15" w:rsidRDefault="00F22E15" w:rsidP="002F09A1">
      <w:pPr>
        <w:pStyle w:val="ListParagraph"/>
        <w:widowControl w:val="0"/>
        <w:numPr>
          <w:ilvl w:val="1"/>
          <w:numId w:val="5"/>
        </w:numPr>
        <w:autoSpaceDE w:val="0"/>
        <w:autoSpaceDN w:val="0"/>
        <w:adjustRightInd w:val="0"/>
        <w:spacing w:after="0" w:line="240" w:lineRule="auto"/>
        <w:ind w:left="1080"/>
        <w:rPr>
          <w:rFonts w:ascii="Times New Roman" w:hAnsi="Times New Roman"/>
          <w:b/>
          <w:sz w:val="24"/>
          <w:szCs w:val="24"/>
        </w:rPr>
      </w:pPr>
      <w:r w:rsidRPr="00F22E15">
        <w:rPr>
          <w:rFonts w:ascii="Times New Roman" w:hAnsi="Times New Roman"/>
          <w:sz w:val="24"/>
          <w:szCs w:val="24"/>
        </w:rPr>
        <w:t>Vietnamese</w:t>
      </w:r>
    </w:p>
    <w:p w:rsidR="00F22E15" w:rsidRPr="00F22E15" w:rsidRDefault="00F22E15" w:rsidP="002F09A1">
      <w:pPr>
        <w:pStyle w:val="ListParagraph"/>
        <w:spacing w:after="0" w:line="240" w:lineRule="auto"/>
        <w:ind w:left="1080"/>
        <w:rPr>
          <w:rFonts w:ascii="Times New Roman" w:hAnsi="Times New Roman"/>
          <w:b/>
          <w:sz w:val="24"/>
          <w:szCs w:val="24"/>
        </w:rPr>
      </w:pPr>
    </w:p>
    <w:p w:rsidR="00F22E15" w:rsidRPr="00F22E15" w:rsidRDefault="00F22E15" w:rsidP="002F09A1">
      <w:pPr>
        <w:pStyle w:val="ListParagraph"/>
        <w:widowControl w:val="0"/>
        <w:numPr>
          <w:ilvl w:val="0"/>
          <w:numId w:val="5"/>
        </w:numPr>
        <w:autoSpaceDE w:val="0"/>
        <w:autoSpaceDN w:val="0"/>
        <w:adjustRightInd w:val="0"/>
        <w:spacing w:after="0" w:line="240" w:lineRule="auto"/>
        <w:ind w:left="720"/>
        <w:rPr>
          <w:rFonts w:ascii="Times New Roman" w:hAnsi="Times New Roman"/>
          <w:b/>
          <w:sz w:val="24"/>
          <w:szCs w:val="24"/>
        </w:rPr>
      </w:pPr>
      <w:r w:rsidRPr="00F22E15">
        <w:rPr>
          <w:rFonts w:ascii="Times New Roman" w:hAnsi="Times New Roman"/>
          <w:sz w:val="24"/>
          <w:szCs w:val="24"/>
        </w:rPr>
        <w:t>OCR Factsheet: “Sharing Information with Family and Friends”</w:t>
      </w:r>
    </w:p>
    <w:p w:rsidR="00F22E15" w:rsidRPr="00F22E15" w:rsidRDefault="00F22E15" w:rsidP="002F09A1">
      <w:pPr>
        <w:pStyle w:val="ListParagraph"/>
        <w:widowControl w:val="0"/>
        <w:numPr>
          <w:ilvl w:val="1"/>
          <w:numId w:val="5"/>
        </w:numPr>
        <w:autoSpaceDE w:val="0"/>
        <w:autoSpaceDN w:val="0"/>
        <w:adjustRightInd w:val="0"/>
        <w:spacing w:after="0" w:line="240" w:lineRule="auto"/>
        <w:ind w:left="1080"/>
        <w:rPr>
          <w:rFonts w:ascii="Times New Roman" w:hAnsi="Times New Roman"/>
          <w:b/>
          <w:sz w:val="24"/>
          <w:szCs w:val="24"/>
        </w:rPr>
      </w:pPr>
      <w:r w:rsidRPr="00F22E15">
        <w:rPr>
          <w:rFonts w:ascii="Times New Roman" w:hAnsi="Times New Roman"/>
          <w:sz w:val="24"/>
          <w:szCs w:val="24"/>
        </w:rPr>
        <w:t xml:space="preserve">English – Caregivers </w:t>
      </w:r>
    </w:p>
    <w:p w:rsidR="00F22E15" w:rsidRPr="00F22E15" w:rsidRDefault="00F22E15" w:rsidP="002F09A1">
      <w:pPr>
        <w:pStyle w:val="ListParagraph"/>
        <w:widowControl w:val="0"/>
        <w:numPr>
          <w:ilvl w:val="1"/>
          <w:numId w:val="5"/>
        </w:numPr>
        <w:autoSpaceDE w:val="0"/>
        <w:autoSpaceDN w:val="0"/>
        <w:adjustRightInd w:val="0"/>
        <w:spacing w:after="0" w:line="240" w:lineRule="auto"/>
        <w:ind w:left="1080"/>
        <w:rPr>
          <w:rFonts w:ascii="Times New Roman" w:hAnsi="Times New Roman"/>
          <w:b/>
          <w:sz w:val="24"/>
          <w:szCs w:val="24"/>
        </w:rPr>
      </w:pPr>
      <w:r w:rsidRPr="00F22E15">
        <w:rPr>
          <w:rFonts w:ascii="Times New Roman" w:hAnsi="Times New Roman"/>
          <w:sz w:val="24"/>
          <w:szCs w:val="24"/>
        </w:rPr>
        <w:t>Chinese (Simplified)</w:t>
      </w:r>
    </w:p>
    <w:p w:rsidR="00F22E15" w:rsidRPr="00F22E15" w:rsidRDefault="00F22E15" w:rsidP="002F09A1">
      <w:pPr>
        <w:pStyle w:val="ListParagraph"/>
        <w:widowControl w:val="0"/>
        <w:numPr>
          <w:ilvl w:val="1"/>
          <w:numId w:val="5"/>
        </w:numPr>
        <w:autoSpaceDE w:val="0"/>
        <w:autoSpaceDN w:val="0"/>
        <w:adjustRightInd w:val="0"/>
        <w:spacing w:after="0" w:line="240" w:lineRule="auto"/>
        <w:ind w:left="1080"/>
        <w:rPr>
          <w:rFonts w:ascii="Times New Roman" w:hAnsi="Times New Roman"/>
          <w:b/>
          <w:sz w:val="24"/>
          <w:szCs w:val="24"/>
        </w:rPr>
      </w:pPr>
      <w:r w:rsidRPr="00F22E15">
        <w:rPr>
          <w:rFonts w:ascii="Times New Roman" w:hAnsi="Times New Roman"/>
          <w:sz w:val="24"/>
          <w:szCs w:val="24"/>
        </w:rPr>
        <w:t>Chinese (Traditional)</w:t>
      </w:r>
    </w:p>
    <w:p w:rsidR="00F22E15" w:rsidRPr="00F22E15" w:rsidRDefault="00F22E15" w:rsidP="002F09A1">
      <w:pPr>
        <w:pStyle w:val="ListParagraph"/>
        <w:widowControl w:val="0"/>
        <w:numPr>
          <w:ilvl w:val="1"/>
          <w:numId w:val="5"/>
        </w:numPr>
        <w:autoSpaceDE w:val="0"/>
        <w:autoSpaceDN w:val="0"/>
        <w:adjustRightInd w:val="0"/>
        <w:spacing w:after="0" w:line="240" w:lineRule="auto"/>
        <w:ind w:left="1080"/>
        <w:rPr>
          <w:rFonts w:ascii="Times New Roman" w:hAnsi="Times New Roman"/>
          <w:b/>
          <w:sz w:val="24"/>
          <w:szCs w:val="24"/>
        </w:rPr>
      </w:pPr>
      <w:r w:rsidRPr="00F22E15">
        <w:rPr>
          <w:rFonts w:ascii="Times New Roman" w:hAnsi="Times New Roman"/>
          <w:sz w:val="24"/>
          <w:szCs w:val="24"/>
        </w:rPr>
        <w:t xml:space="preserve">Korean </w:t>
      </w:r>
    </w:p>
    <w:p w:rsidR="00F22E15" w:rsidRPr="00F22E15" w:rsidRDefault="00F22E15" w:rsidP="002F09A1">
      <w:pPr>
        <w:pStyle w:val="ListParagraph"/>
        <w:widowControl w:val="0"/>
        <w:numPr>
          <w:ilvl w:val="1"/>
          <w:numId w:val="5"/>
        </w:numPr>
        <w:autoSpaceDE w:val="0"/>
        <w:autoSpaceDN w:val="0"/>
        <w:adjustRightInd w:val="0"/>
        <w:spacing w:after="0" w:line="240" w:lineRule="auto"/>
        <w:ind w:left="1080"/>
        <w:rPr>
          <w:rFonts w:ascii="Times New Roman" w:hAnsi="Times New Roman"/>
          <w:b/>
          <w:sz w:val="24"/>
          <w:szCs w:val="24"/>
        </w:rPr>
      </w:pPr>
      <w:r w:rsidRPr="00F22E15">
        <w:rPr>
          <w:rFonts w:ascii="Times New Roman" w:hAnsi="Times New Roman"/>
          <w:sz w:val="24"/>
          <w:szCs w:val="24"/>
        </w:rPr>
        <w:t xml:space="preserve">Russian </w:t>
      </w:r>
    </w:p>
    <w:p w:rsidR="00F22E15" w:rsidRPr="00F22E15" w:rsidRDefault="00F22E15" w:rsidP="002F09A1">
      <w:pPr>
        <w:pStyle w:val="ListParagraph"/>
        <w:widowControl w:val="0"/>
        <w:numPr>
          <w:ilvl w:val="1"/>
          <w:numId w:val="5"/>
        </w:numPr>
        <w:autoSpaceDE w:val="0"/>
        <w:autoSpaceDN w:val="0"/>
        <w:adjustRightInd w:val="0"/>
        <w:spacing w:after="0" w:line="240" w:lineRule="auto"/>
        <w:ind w:left="1080"/>
        <w:rPr>
          <w:rFonts w:ascii="Times New Roman" w:hAnsi="Times New Roman"/>
          <w:b/>
          <w:sz w:val="24"/>
          <w:szCs w:val="24"/>
        </w:rPr>
      </w:pPr>
      <w:r w:rsidRPr="00F22E15">
        <w:rPr>
          <w:rFonts w:ascii="Times New Roman" w:hAnsi="Times New Roman"/>
          <w:sz w:val="24"/>
          <w:szCs w:val="24"/>
        </w:rPr>
        <w:lastRenderedPageBreak/>
        <w:t xml:space="preserve">Spanish </w:t>
      </w:r>
    </w:p>
    <w:p w:rsidR="00F22E15" w:rsidRPr="00F22E15" w:rsidRDefault="00F22E15" w:rsidP="002F09A1">
      <w:pPr>
        <w:pStyle w:val="ListParagraph"/>
        <w:widowControl w:val="0"/>
        <w:numPr>
          <w:ilvl w:val="1"/>
          <w:numId w:val="5"/>
        </w:numPr>
        <w:autoSpaceDE w:val="0"/>
        <w:autoSpaceDN w:val="0"/>
        <w:adjustRightInd w:val="0"/>
        <w:spacing w:after="0" w:line="240" w:lineRule="auto"/>
        <w:ind w:left="1080"/>
        <w:rPr>
          <w:rFonts w:ascii="Times New Roman" w:hAnsi="Times New Roman"/>
          <w:b/>
          <w:sz w:val="24"/>
          <w:szCs w:val="24"/>
        </w:rPr>
      </w:pPr>
      <w:proofErr w:type="spellStart"/>
      <w:r w:rsidRPr="00F22E15">
        <w:rPr>
          <w:rFonts w:ascii="Times New Roman" w:hAnsi="Times New Roman"/>
          <w:sz w:val="24"/>
          <w:szCs w:val="24"/>
        </w:rPr>
        <w:t>Tagalog</w:t>
      </w:r>
      <w:proofErr w:type="spellEnd"/>
      <w:r w:rsidRPr="00F22E15">
        <w:rPr>
          <w:rFonts w:ascii="Times New Roman" w:hAnsi="Times New Roman"/>
          <w:sz w:val="24"/>
          <w:szCs w:val="24"/>
        </w:rPr>
        <w:t xml:space="preserve"> </w:t>
      </w:r>
    </w:p>
    <w:p w:rsidR="00F22E15" w:rsidRPr="00F22E15" w:rsidRDefault="00F22E15" w:rsidP="002F09A1">
      <w:pPr>
        <w:pStyle w:val="ListParagraph"/>
        <w:widowControl w:val="0"/>
        <w:numPr>
          <w:ilvl w:val="1"/>
          <w:numId w:val="5"/>
        </w:numPr>
        <w:autoSpaceDE w:val="0"/>
        <w:autoSpaceDN w:val="0"/>
        <w:adjustRightInd w:val="0"/>
        <w:spacing w:after="0" w:line="240" w:lineRule="auto"/>
        <w:ind w:left="1080"/>
        <w:rPr>
          <w:rFonts w:ascii="Times New Roman" w:hAnsi="Times New Roman"/>
          <w:b/>
          <w:sz w:val="24"/>
          <w:szCs w:val="24"/>
        </w:rPr>
      </w:pPr>
      <w:r w:rsidRPr="00F22E15">
        <w:rPr>
          <w:rFonts w:ascii="Times New Roman" w:hAnsi="Times New Roman"/>
          <w:sz w:val="24"/>
          <w:szCs w:val="24"/>
        </w:rPr>
        <w:t>Vietnamese</w:t>
      </w:r>
    </w:p>
    <w:p w:rsidR="00F22E15" w:rsidRPr="00F22E15" w:rsidRDefault="00F22E15" w:rsidP="002F09A1">
      <w:pPr>
        <w:pStyle w:val="ListParagraph"/>
        <w:spacing w:after="0" w:line="240" w:lineRule="auto"/>
        <w:ind w:left="1080"/>
        <w:rPr>
          <w:rFonts w:ascii="Times New Roman" w:hAnsi="Times New Roman"/>
          <w:b/>
          <w:sz w:val="24"/>
          <w:szCs w:val="24"/>
        </w:rPr>
      </w:pPr>
    </w:p>
    <w:p w:rsidR="00F22E15" w:rsidRPr="00F22E15" w:rsidRDefault="00F22E15" w:rsidP="002F09A1">
      <w:pPr>
        <w:pStyle w:val="ListParagraph"/>
        <w:widowControl w:val="0"/>
        <w:numPr>
          <w:ilvl w:val="0"/>
          <w:numId w:val="5"/>
        </w:numPr>
        <w:autoSpaceDE w:val="0"/>
        <w:autoSpaceDN w:val="0"/>
        <w:adjustRightInd w:val="0"/>
        <w:spacing w:after="0" w:line="240" w:lineRule="auto"/>
        <w:ind w:left="720"/>
        <w:rPr>
          <w:rFonts w:ascii="Times New Roman" w:hAnsi="Times New Roman"/>
          <w:b/>
          <w:sz w:val="24"/>
          <w:szCs w:val="24"/>
        </w:rPr>
      </w:pPr>
      <w:r w:rsidRPr="00F22E15">
        <w:rPr>
          <w:rFonts w:ascii="Times New Roman" w:hAnsi="Times New Roman"/>
          <w:sz w:val="24"/>
          <w:szCs w:val="24"/>
        </w:rPr>
        <w:t>OCR Factsheet: “A Patient’s Guide to the HIPAA Privacy Rule”</w:t>
      </w:r>
    </w:p>
    <w:p w:rsidR="00F22E15" w:rsidRPr="00F22E15" w:rsidRDefault="00F22E15" w:rsidP="002F09A1">
      <w:pPr>
        <w:pStyle w:val="ListParagraph"/>
        <w:widowControl w:val="0"/>
        <w:numPr>
          <w:ilvl w:val="1"/>
          <w:numId w:val="5"/>
        </w:numPr>
        <w:autoSpaceDE w:val="0"/>
        <w:autoSpaceDN w:val="0"/>
        <w:adjustRightInd w:val="0"/>
        <w:spacing w:after="0" w:line="240" w:lineRule="auto"/>
        <w:ind w:left="1080"/>
        <w:rPr>
          <w:rFonts w:ascii="Times New Roman" w:hAnsi="Times New Roman"/>
          <w:b/>
          <w:sz w:val="24"/>
          <w:szCs w:val="24"/>
        </w:rPr>
      </w:pPr>
      <w:r w:rsidRPr="00F22E15">
        <w:rPr>
          <w:rFonts w:ascii="Times New Roman" w:hAnsi="Times New Roman"/>
          <w:sz w:val="24"/>
          <w:szCs w:val="24"/>
        </w:rPr>
        <w:t>English</w:t>
      </w:r>
    </w:p>
    <w:p w:rsidR="00F22E15" w:rsidRPr="00F22E15" w:rsidRDefault="00F22E15" w:rsidP="002F09A1">
      <w:pPr>
        <w:pStyle w:val="ListParagraph"/>
        <w:widowControl w:val="0"/>
        <w:numPr>
          <w:ilvl w:val="1"/>
          <w:numId w:val="5"/>
        </w:numPr>
        <w:autoSpaceDE w:val="0"/>
        <w:autoSpaceDN w:val="0"/>
        <w:adjustRightInd w:val="0"/>
        <w:spacing w:after="0" w:line="240" w:lineRule="auto"/>
        <w:ind w:left="1080"/>
        <w:rPr>
          <w:rFonts w:ascii="Times New Roman" w:hAnsi="Times New Roman"/>
          <w:b/>
          <w:sz w:val="24"/>
          <w:szCs w:val="24"/>
        </w:rPr>
      </w:pPr>
      <w:r w:rsidRPr="00F22E15">
        <w:rPr>
          <w:rFonts w:ascii="Times New Roman" w:hAnsi="Times New Roman"/>
          <w:sz w:val="24"/>
          <w:szCs w:val="24"/>
        </w:rPr>
        <w:t>Chinese (Simplified)</w:t>
      </w:r>
    </w:p>
    <w:p w:rsidR="00F22E15" w:rsidRPr="00F22E15" w:rsidRDefault="00F22E15" w:rsidP="002F09A1">
      <w:pPr>
        <w:pStyle w:val="ListParagraph"/>
        <w:widowControl w:val="0"/>
        <w:numPr>
          <w:ilvl w:val="1"/>
          <w:numId w:val="5"/>
        </w:numPr>
        <w:autoSpaceDE w:val="0"/>
        <w:autoSpaceDN w:val="0"/>
        <w:adjustRightInd w:val="0"/>
        <w:spacing w:after="0" w:line="240" w:lineRule="auto"/>
        <w:ind w:left="1080"/>
        <w:rPr>
          <w:rFonts w:ascii="Times New Roman" w:hAnsi="Times New Roman"/>
          <w:b/>
          <w:sz w:val="24"/>
          <w:szCs w:val="24"/>
        </w:rPr>
      </w:pPr>
      <w:r w:rsidRPr="00F22E15">
        <w:rPr>
          <w:rFonts w:ascii="Times New Roman" w:hAnsi="Times New Roman"/>
          <w:sz w:val="24"/>
          <w:szCs w:val="24"/>
        </w:rPr>
        <w:t>Chinese (Traditional)</w:t>
      </w:r>
    </w:p>
    <w:p w:rsidR="00F22E15" w:rsidRPr="00F22E15" w:rsidRDefault="00F22E15" w:rsidP="002F09A1">
      <w:pPr>
        <w:pStyle w:val="ListParagraph"/>
        <w:widowControl w:val="0"/>
        <w:numPr>
          <w:ilvl w:val="1"/>
          <w:numId w:val="5"/>
        </w:numPr>
        <w:autoSpaceDE w:val="0"/>
        <w:autoSpaceDN w:val="0"/>
        <w:adjustRightInd w:val="0"/>
        <w:spacing w:after="0" w:line="240" w:lineRule="auto"/>
        <w:ind w:left="1080"/>
        <w:rPr>
          <w:rFonts w:ascii="Times New Roman" w:hAnsi="Times New Roman"/>
          <w:b/>
          <w:sz w:val="24"/>
          <w:szCs w:val="24"/>
        </w:rPr>
      </w:pPr>
      <w:r w:rsidRPr="00F22E15">
        <w:rPr>
          <w:rFonts w:ascii="Times New Roman" w:hAnsi="Times New Roman"/>
          <w:sz w:val="24"/>
          <w:szCs w:val="24"/>
        </w:rPr>
        <w:t xml:space="preserve">Korean </w:t>
      </w:r>
    </w:p>
    <w:p w:rsidR="00F22E15" w:rsidRPr="00F22E15" w:rsidRDefault="00F22E15" w:rsidP="002F09A1">
      <w:pPr>
        <w:pStyle w:val="ListParagraph"/>
        <w:widowControl w:val="0"/>
        <w:numPr>
          <w:ilvl w:val="1"/>
          <w:numId w:val="5"/>
        </w:numPr>
        <w:autoSpaceDE w:val="0"/>
        <w:autoSpaceDN w:val="0"/>
        <w:adjustRightInd w:val="0"/>
        <w:spacing w:after="0" w:line="240" w:lineRule="auto"/>
        <w:ind w:left="1080"/>
        <w:rPr>
          <w:rFonts w:ascii="Times New Roman" w:hAnsi="Times New Roman"/>
          <w:b/>
          <w:sz w:val="24"/>
          <w:szCs w:val="24"/>
        </w:rPr>
      </w:pPr>
      <w:r w:rsidRPr="00F22E15">
        <w:rPr>
          <w:rFonts w:ascii="Times New Roman" w:hAnsi="Times New Roman"/>
          <w:sz w:val="24"/>
          <w:szCs w:val="24"/>
        </w:rPr>
        <w:t>Russian</w:t>
      </w:r>
    </w:p>
    <w:p w:rsidR="00F22E15" w:rsidRPr="00F22E15" w:rsidRDefault="00F22E15" w:rsidP="002F09A1">
      <w:pPr>
        <w:pStyle w:val="ListParagraph"/>
        <w:widowControl w:val="0"/>
        <w:numPr>
          <w:ilvl w:val="1"/>
          <w:numId w:val="5"/>
        </w:numPr>
        <w:autoSpaceDE w:val="0"/>
        <w:autoSpaceDN w:val="0"/>
        <w:adjustRightInd w:val="0"/>
        <w:spacing w:after="0" w:line="240" w:lineRule="auto"/>
        <w:ind w:left="1080"/>
        <w:rPr>
          <w:rFonts w:ascii="Times New Roman" w:hAnsi="Times New Roman"/>
          <w:b/>
          <w:sz w:val="24"/>
          <w:szCs w:val="24"/>
        </w:rPr>
      </w:pPr>
      <w:r w:rsidRPr="00F22E15">
        <w:rPr>
          <w:rFonts w:ascii="Times New Roman" w:hAnsi="Times New Roman"/>
          <w:sz w:val="24"/>
          <w:szCs w:val="24"/>
        </w:rPr>
        <w:t xml:space="preserve">Spanish </w:t>
      </w:r>
    </w:p>
    <w:p w:rsidR="00F22E15" w:rsidRPr="00F22E15" w:rsidRDefault="00F22E15" w:rsidP="002F09A1">
      <w:pPr>
        <w:pStyle w:val="ListParagraph"/>
        <w:widowControl w:val="0"/>
        <w:numPr>
          <w:ilvl w:val="1"/>
          <w:numId w:val="5"/>
        </w:numPr>
        <w:autoSpaceDE w:val="0"/>
        <w:autoSpaceDN w:val="0"/>
        <w:adjustRightInd w:val="0"/>
        <w:spacing w:after="0" w:line="240" w:lineRule="auto"/>
        <w:ind w:left="1080"/>
        <w:rPr>
          <w:rFonts w:ascii="Times New Roman" w:hAnsi="Times New Roman"/>
          <w:b/>
          <w:sz w:val="24"/>
          <w:szCs w:val="24"/>
        </w:rPr>
      </w:pPr>
      <w:proofErr w:type="spellStart"/>
      <w:r w:rsidRPr="00F22E15">
        <w:rPr>
          <w:rFonts w:ascii="Times New Roman" w:hAnsi="Times New Roman"/>
          <w:sz w:val="24"/>
          <w:szCs w:val="24"/>
        </w:rPr>
        <w:t>Tagalog</w:t>
      </w:r>
      <w:proofErr w:type="spellEnd"/>
    </w:p>
    <w:p w:rsidR="00F22E15" w:rsidRPr="00F22E15" w:rsidRDefault="00F22E15" w:rsidP="002F09A1">
      <w:pPr>
        <w:pStyle w:val="ListParagraph"/>
        <w:widowControl w:val="0"/>
        <w:numPr>
          <w:ilvl w:val="1"/>
          <w:numId w:val="5"/>
        </w:numPr>
        <w:autoSpaceDE w:val="0"/>
        <w:autoSpaceDN w:val="0"/>
        <w:adjustRightInd w:val="0"/>
        <w:spacing w:after="0" w:line="240" w:lineRule="auto"/>
        <w:ind w:left="1080"/>
        <w:rPr>
          <w:rFonts w:ascii="Times New Roman" w:hAnsi="Times New Roman"/>
          <w:b/>
          <w:sz w:val="24"/>
          <w:szCs w:val="24"/>
        </w:rPr>
      </w:pPr>
      <w:r w:rsidRPr="00F22E15">
        <w:rPr>
          <w:rFonts w:ascii="Times New Roman" w:hAnsi="Times New Roman"/>
          <w:sz w:val="24"/>
          <w:szCs w:val="24"/>
        </w:rPr>
        <w:t>Vietnamese</w:t>
      </w:r>
    </w:p>
    <w:p w:rsidR="00F22E15" w:rsidRPr="00F22E15" w:rsidRDefault="00F22E15" w:rsidP="002F09A1">
      <w:pPr>
        <w:pStyle w:val="ListParagraph"/>
        <w:spacing w:after="0" w:line="240" w:lineRule="auto"/>
        <w:ind w:left="1080"/>
        <w:rPr>
          <w:rFonts w:ascii="Times New Roman" w:hAnsi="Times New Roman"/>
          <w:b/>
          <w:sz w:val="24"/>
          <w:szCs w:val="24"/>
        </w:rPr>
      </w:pPr>
    </w:p>
    <w:p w:rsidR="00F22E15" w:rsidRPr="00F22E15" w:rsidRDefault="00F22E15" w:rsidP="002F09A1">
      <w:pPr>
        <w:pStyle w:val="ListParagraph"/>
        <w:widowControl w:val="0"/>
        <w:numPr>
          <w:ilvl w:val="0"/>
          <w:numId w:val="5"/>
        </w:numPr>
        <w:autoSpaceDE w:val="0"/>
        <w:autoSpaceDN w:val="0"/>
        <w:adjustRightInd w:val="0"/>
        <w:spacing w:after="0" w:line="240" w:lineRule="auto"/>
        <w:ind w:left="720"/>
        <w:rPr>
          <w:rFonts w:ascii="Times New Roman" w:hAnsi="Times New Roman"/>
          <w:b/>
          <w:sz w:val="24"/>
          <w:szCs w:val="24"/>
        </w:rPr>
      </w:pPr>
      <w:r w:rsidRPr="00F22E15">
        <w:rPr>
          <w:rFonts w:ascii="Times New Roman" w:hAnsi="Times New Roman"/>
          <w:sz w:val="24"/>
          <w:szCs w:val="24"/>
        </w:rPr>
        <w:t>OCR Tagline: “Know Your Rights.”</w:t>
      </w:r>
    </w:p>
    <w:p w:rsidR="00F22E15" w:rsidRPr="00F22E15" w:rsidRDefault="00F22E15" w:rsidP="002F09A1">
      <w:pPr>
        <w:pStyle w:val="ListParagraph"/>
        <w:widowControl w:val="0"/>
        <w:numPr>
          <w:ilvl w:val="1"/>
          <w:numId w:val="5"/>
        </w:numPr>
        <w:autoSpaceDE w:val="0"/>
        <w:autoSpaceDN w:val="0"/>
        <w:adjustRightInd w:val="0"/>
        <w:spacing w:after="0" w:line="240" w:lineRule="auto"/>
        <w:ind w:left="1080"/>
        <w:rPr>
          <w:rFonts w:ascii="Times New Roman" w:hAnsi="Times New Roman"/>
          <w:b/>
          <w:sz w:val="24"/>
          <w:szCs w:val="24"/>
        </w:rPr>
      </w:pPr>
      <w:r w:rsidRPr="00F22E15">
        <w:rPr>
          <w:rFonts w:ascii="Times New Roman" w:hAnsi="Times New Roman"/>
          <w:sz w:val="24"/>
          <w:szCs w:val="24"/>
        </w:rPr>
        <w:t xml:space="preserve">English – Caregivers &amp; Diabetics </w:t>
      </w:r>
    </w:p>
    <w:p w:rsidR="00F22E15" w:rsidRPr="00F22E15" w:rsidRDefault="00F22E15" w:rsidP="002F09A1">
      <w:pPr>
        <w:pStyle w:val="ListParagraph"/>
        <w:widowControl w:val="0"/>
        <w:numPr>
          <w:ilvl w:val="1"/>
          <w:numId w:val="5"/>
        </w:numPr>
        <w:autoSpaceDE w:val="0"/>
        <w:autoSpaceDN w:val="0"/>
        <w:adjustRightInd w:val="0"/>
        <w:spacing w:after="0" w:line="240" w:lineRule="auto"/>
        <w:ind w:left="1080"/>
        <w:rPr>
          <w:rFonts w:ascii="Times New Roman" w:hAnsi="Times New Roman"/>
          <w:b/>
          <w:sz w:val="24"/>
          <w:szCs w:val="24"/>
        </w:rPr>
      </w:pPr>
      <w:r w:rsidRPr="00F22E15">
        <w:rPr>
          <w:rFonts w:ascii="Times New Roman" w:hAnsi="Times New Roman"/>
          <w:sz w:val="24"/>
          <w:szCs w:val="24"/>
        </w:rPr>
        <w:t>Chinese (Simplified)</w:t>
      </w:r>
    </w:p>
    <w:p w:rsidR="00F22E15" w:rsidRPr="00F22E15" w:rsidRDefault="00F22E15" w:rsidP="002F09A1">
      <w:pPr>
        <w:pStyle w:val="ListParagraph"/>
        <w:widowControl w:val="0"/>
        <w:numPr>
          <w:ilvl w:val="1"/>
          <w:numId w:val="5"/>
        </w:numPr>
        <w:autoSpaceDE w:val="0"/>
        <w:autoSpaceDN w:val="0"/>
        <w:adjustRightInd w:val="0"/>
        <w:spacing w:after="0" w:line="240" w:lineRule="auto"/>
        <w:ind w:left="1080"/>
        <w:rPr>
          <w:rFonts w:ascii="Times New Roman" w:hAnsi="Times New Roman"/>
          <w:b/>
          <w:sz w:val="24"/>
          <w:szCs w:val="24"/>
        </w:rPr>
      </w:pPr>
      <w:r w:rsidRPr="00F22E15">
        <w:rPr>
          <w:rFonts w:ascii="Times New Roman" w:hAnsi="Times New Roman"/>
          <w:sz w:val="24"/>
          <w:szCs w:val="24"/>
        </w:rPr>
        <w:t>Chinese (Traditional)</w:t>
      </w:r>
    </w:p>
    <w:p w:rsidR="00F22E15" w:rsidRPr="00F22E15" w:rsidRDefault="00F22E15" w:rsidP="002F09A1">
      <w:pPr>
        <w:pStyle w:val="ListParagraph"/>
        <w:widowControl w:val="0"/>
        <w:numPr>
          <w:ilvl w:val="1"/>
          <w:numId w:val="5"/>
        </w:numPr>
        <w:autoSpaceDE w:val="0"/>
        <w:autoSpaceDN w:val="0"/>
        <w:adjustRightInd w:val="0"/>
        <w:spacing w:after="0" w:line="240" w:lineRule="auto"/>
        <w:ind w:left="1080"/>
        <w:rPr>
          <w:rFonts w:ascii="Times New Roman" w:hAnsi="Times New Roman"/>
          <w:b/>
          <w:sz w:val="24"/>
          <w:szCs w:val="24"/>
        </w:rPr>
      </w:pPr>
      <w:r w:rsidRPr="00F22E15">
        <w:rPr>
          <w:rFonts w:ascii="Times New Roman" w:hAnsi="Times New Roman"/>
          <w:sz w:val="24"/>
          <w:szCs w:val="24"/>
        </w:rPr>
        <w:t xml:space="preserve">Korean </w:t>
      </w:r>
    </w:p>
    <w:p w:rsidR="00F22E15" w:rsidRPr="00F22E15" w:rsidRDefault="00F22E15" w:rsidP="002F09A1">
      <w:pPr>
        <w:pStyle w:val="ListParagraph"/>
        <w:widowControl w:val="0"/>
        <w:numPr>
          <w:ilvl w:val="1"/>
          <w:numId w:val="5"/>
        </w:numPr>
        <w:autoSpaceDE w:val="0"/>
        <w:autoSpaceDN w:val="0"/>
        <w:adjustRightInd w:val="0"/>
        <w:spacing w:after="0" w:line="240" w:lineRule="auto"/>
        <w:ind w:left="1080"/>
        <w:rPr>
          <w:rFonts w:ascii="Times New Roman" w:hAnsi="Times New Roman"/>
          <w:b/>
          <w:sz w:val="24"/>
          <w:szCs w:val="24"/>
        </w:rPr>
      </w:pPr>
      <w:r w:rsidRPr="00F22E15">
        <w:rPr>
          <w:rFonts w:ascii="Times New Roman" w:hAnsi="Times New Roman"/>
          <w:sz w:val="24"/>
          <w:szCs w:val="24"/>
        </w:rPr>
        <w:t>Russian</w:t>
      </w:r>
    </w:p>
    <w:p w:rsidR="00F22E15" w:rsidRPr="00F22E15" w:rsidRDefault="00F22E15" w:rsidP="002F09A1">
      <w:pPr>
        <w:pStyle w:val="ListParagraph"/>
        <w:widowControl w:val="0"/>
        <w:numPr>
          <w:ilvl w:val="1"/>
          <w:numId w:val="5"/>
        </w:numPr>
        <w:autoSpaceDE w:val="0"/>
        <w:autoSpaceDN w:val="0"/>
        <w:adjustRightInd w:val="0"/>
        <w:spacing w:after="0" w:line="240" w:lineRule="auto"/>
        <w:ind w:left="1080"/>
        <w:rPr>
          <w:rFonts w:ascii="Times New Roman" w:hAnsi="Times New Roman"/>
          <w:b/>
          <w:sz w:val="24"/>
          <w:szCs w:val="24"/>
        </w:rPr>
      </w:pPr>
      <w:r w:rsidRPr="00F22E15">
        <w:rPr>
          <w:rFonts w:ascii="Times New Roman" w:hAnsi="Times New Roman"/>
          <w:sz w:val="24"/>
          <w:szCs w:val="24"/>
        </w:rPr>
        <w:t>Spanish</w:t>
      </w:r>
    </w:p>
    <w:p w:rsidR="00F22E15" w:rsidRPr="00F22E15" w:rsidRDefault="00F22E15" w:rsidP="002F09A1">
      <w:pPr>
        <w:pStyle w:val="ListParagraph"/>
        <w:widowControl w:val="0"/>
        <w:numPr>
          <w:ilvl w:val="1"/>
          <w:numId w:val="5"/>
        </w:numPr>
        <w:autoSpaceDE w:val="0"/>
        <w:autoSpaceDN w:val="0"/>
        <w:adjustRightInd w:val="0"/>
        <w:spacing w:after="0" w:line="240" w:lineRule="auto"/>
        <w:ind w:left="1080"/>
        <w:rPr>
          <w:rFonts w:ascii="Times New Roman" w:hAnsi="Times New Roman"/>
          <w:b/>
          <w:sz w:val="24"/>
          <w:szCs w:val="24"/>
        </w:rPr>
      </w:pPr>
      <w:proofErr w:type="spellStart"/>
      <w:r w:rsidRPr="00F22E15">
        <w:rPr>
          <w:rFonts w:ascii="Times New Roman" w:hAnsi="Times New Roman"/>
          <w:sz w:val="24"/>
          <w:szCs w:val="24"/>
        </w:rPr>
        <w:t>Tagalog</w:t>
      </w:r>
      <w:proofErr w:type="spellEnd"/>
    </w:p>
    <w:p w:rsidR="00F22E15" w:rsidRPr="00F22E15" w:rsidRDefault="00F22E15" w:rsidP="002F09A1">
      <w:pPr>
        <w:pStyle w:val="ListParagraph"/>
        <w:widowControl w:val="0"/>
        <w:numPr>
          <w:ilvl w:val="1"/>
          <w:numId w:val="5"/>
        </w:numPr>
        <w:autoSpaceDE w:val="0"/>
        <w:autoSpaceDN w:val="0"/>
        <w:adjustRightInd w:val="0"/>
        <w:spacing w:after="0" w:line="240" w:lineRule="auto"/>
        <w:ind w:left="1080"/>
        <w:rPr>
          <w:rFonts w:ascii="Times New Roman" w:hAnsi="Times New Roman"/>
          <w:b/>
          <w:sz w:val="24"/>
          <w:szCs w:val="24"/>
        </w:rPr>
      </w:pPr>
      <w:r w:rsidRPr="00F22E15">
        <w:rPr>
          <w:rFonts w:ascii="Times New Roman" w:hAnsi="Times New Roman"/>
          <w:sz w:val="24"/>
          <w:szCs w:val="24"/>
        </w:rPr>
        <w:t>Vietnamese</w:t>
      </w:r>
    </w:p>
    <w:p w:rsidR="00F22E15" w:rsidRPr="00F22E15" w:rsidRDefault="00F22E15" w:rsidP="002F09A1">
      <w:pPr>
        <w:pStyle w:val="ListParagraph"/>
        <w:spacing w:after="0" w:line="240" w:lineRule="auto"/>
        <w:ind w:left="1080"/>
        <w:rPr>
          <w:rFonts w:ascii="Times New Roman" w:hAnsi="Times New Roman"/>
          <w:b/>
          <w:sz w:val="24"/>
          <w:szCs w:val="24"/>
        </w:rPr>
      </w:pPr>
    </w:p>
    <w:p w:rsidR="00F22E15" w:rsidRPr="00F22E15" w:rsidRDefault="00F22E15" w:rsidP="002F09A1">
      <w:pPr>
        <w:pStyle w:val="ListParagraph"/>
        <w:widowControl w:val="0"/>
        <w:numPr>
          <w:ilvl w:val="0"/>
          <w:numId w:val="5"/>
        </w:numPr>
        <w:autoSpaceDE w:val="0"/>
        <w:autoSpaceDN w:val="0"/>
        <w:adjustRightInd w:val="0"/>
        <w:spacing w:after="0" w:line="240" w:lineRule="auto"/>
        <w:ind w:left="720"/>
        <w:rPr>
          <w:rFonts w:ascii="Times New Roman" w:hAnsi="Times New Roman"/>
          <w:sz w:val="24"/>
          <w:szCs w:val="24"/>
        </w:rPr>
      </w:pPr>
      <w:r w:rsidRPr="00F22E15">
        <w:rPr>
          <w:rFonts w:ascii="Times New Roman" w:hAnsi="Times New Roman"/>
          <w:sz w:val="24"/>
          <w:szCs w:val="24"/>
        </w:rPr>
        <w:t>OCR Storyboard: “Know Your Rights”</w:t>
      </w:r>
    </w:p>
    <w:p w:rsidR="00F22E15" w:rsidRPr="00F22E15" w:rsidRDefault="00F22E15" w:rsidP="002F09A1">
      <w:pPr>
        <w:pStyle w:val="ListParagraph"/>
        <w:widowControl w:val="0"/>
        <w:numPr>
          <w:ilvl w:val="1"/>
          <w:numId w:val="5"/>
        </w:numPr>
        <w:autoSpaceDE w:val="0"/>
        <w:autoSpaceDN w:val="0"/>
        <w:adjustRightInd w:val="0"/>
        <w:spacing w:after="0" w:line="240" w:lineRule="auto"/>
        <w:ind w:left="1080"/>
        <w:rPr>
          <w:rFonts w:ascii="Times New Roman" w:hAnsi="Times New Roman"/>
          <w:b/>
          <w:sz w:val="24"/>
          <w:szCs w:val="24"/>
        </w:rPr>
      </w:pPr>
      <w:r w:rsidRPr="00F22E15">
        <w:rPr>
          <w:rFonts w:ascii="Times New Roman" w:hAnsi="Times New Roman"/>
          <w:sz w:val="24"/>
          <w:szCs w:val="24"/>
        </w:rPr>
        <w:t>English – Caregivers &amp; Diabetics</w:t>
      </w:r>
    </w:p>
    <w:p w:rsidR="00F22E15" w:rsidRPr="00F22E15" w:rsidRDefault="00F22E15" w:rsidP="002F09A1">
      <w:pPr>
        <w:pStyle w:val="ListParagraph"/>
        <w:spacing w:after="0" w:line="240" w:lineRule="auto"/>
        <w:ind w:left="1080"/>
        <w:rPr>
          <w:rFonts w:ascii="Times New Roman" w:hAnsi="Times New Roman"/>
          <w:b/>
          <w:sz w:val="24"/>
          <w:szCs w:val="24"/>
        </w:rPr>
      </w:pPr>
    </w:p>
    <w:p w:rsidR="00F22E15" w:rsidRPr="00F22E15" w:rsidRDefault="00F22E15" w:rsidP="002F09A1">
      <w:pPr>
        <w:pStyle w:val="ListParagraph"/>
        <w:widowControl w:val="0"/>
        <w:numPr>
          <w:ilvl w:val="0"/>
          <w:numId w:val="5"/>
        </w:numPr>
        <w:autoSpaceDE w:val="0"/>
        <w:autoSpaceDN w:val="0"/>
        <w:adjustRightInd w:val="0"/>
        <w:spacing w:after="0" w:line="240" w:lineRule="auto"/>
        <w:ind w:left="720"/>
        <w:rPr>
          <w:rFonts w:ascii="Times New Roman" w:hAnsi="Times New Roman"/>
          <w:b/>
          <w:sz w:val="24"/>
          <w:szCs w:val="24"/>
        </w:rPr>
      </w:pPr>
      <w:r w:rsidRPr="00F22E15">
        <w:rPr>
          <w:rFonts w:ascii="Times New Roman" w:hAnsi="Times New Roman"/>
          <w:sz w:val="24"/>
          <w:szCs w:val="24"/>
        </w:rPr>
        <w:t>Campaign Concept: “Putting the I in Health IT”</w:t>
      </w:r>
    </w:p>
    <w:p w:rsidR="00F22E15" w:rsidRPr="00F22E15" w:rsidRDefault="00F22E15" w:rsidP="002F09A1">
      <w:pPr>
        <w:pStyle w:val="ListParagraph"/>
        <w:widowControl w:val="0"/>
        <w:numPr>
          <w:ilvl w:val="1"/>
          <w:numId w:val="5"/>
        </w:numPr>
        <w:autoSpaceDE w:val="0"/>
        <w:autoSpaceDN w:val="0"/>
        <w:adjustRightInd w:val="0"/>
        <w:spacing w:after="0" w:line="240" w:lineRule="auto"/>
        <w:ind w:left="1080"/>
        <w:rPr>
          <w:rFonts w:ascii="Times New Roman" w:hAnsi="Times New Roman"/>
          <w:b/>
          <w:sz w:val="24"/>
          <w:szCs w:val="24"/>
        </w:rPr>
      </w:pPr>
      <w:r w:rsidRPr="00F22E15">
        <w:rPr>
          <w:rFonts w:ascii="Times New Roman" w:hAnsi="Times New Roman"/>
          <w:sz w:val="24"/>
          <w:szCs w:val="24"/>
        </w:rPr>
        <w:t>English – Diabetics</w:t>
      </w:r>
    </w:p>
    <w:p w:rsidR="00F22E15" w:rsidRPr="00F22E15" w:rsidRDefault="00F22E15" w:rsidP="002F09A1">
      <w:pPr>
        <w:pStyle w:val="ListParagraph"/>
        <w:spacing w:after="0" w:line="240" w:lineRule="auto"/>
        <w:ind w:left="1080"/>
        <w:rPr>
          <w:rFonts w:ascii="Times New Roman" w:hAnsi="Times New Roman"/>
          <w:b/>
          <w:sz w:val="24"/>
          <w:szCs w:val="24"/>
        </w:rPr>
      </w:pPr>
    </w:p>
    <w:p w:rsidR="00F22E15" w:rsidRPr="00F22E15" w:rsidRDefault="00F22E15" w:rsidP="002F09A1">
      <w:pPr>
        <w:pStyle w:val="ListParagraph"/>
        <w:widowControl w:val="0"/>
        <w:numPr>
          <w:ilvl w:val="0"/>
          <w:numId w:val="5"/>
        </w:numPr>
        <w:autoSpaceDE w:val="0"/>
        <w:autoSpaceDN w:val="0"/>
        <w:adjustRightInd w:val="0"/>
        <w:spacing w:after="0" w:line="240" w:lineRule="auto"/>
        <w:ind w:left="720"/>
        <w:rPr>
          <w:rFonts w:ascii="Times New Roman" w:hAnsi="Times New Roman"/>
          <w:b/>
          <w:sz w:val="24"/>
          <w:szCs w:val="24"/>
        </w:rPr>
      </w:pPr>
      <w:r w:rsidRPr="00F22E15">
        <w:rPr>
          <w:rFonts w:ascii="Times New Roman" w:hAnsi="Times New Roman"/>
          <w:sz w:val="24"/>
          <w:szCs w:val="24"/>
        </w:rPr>
        <w:t xml:space="preserve">ONC </w:t>
      </w:r>
      <w:proofErr w:type="spellStart"/>
      <w:r w:rsidRPr="00F22E15">
        <w:rPr>
          <w:rFonts w:ascii="Times New Roman" w:hAnsi="Times New Roman"/>
          <w:sz w:val="24"/>
          <w:szCs w:val="24"/>
        </w:rPr>
        <w:t>MUVer</w:t>
      </w:r>
      <w:proofErr w:type="spellEnd"/>
      <w:r w:rsidRPr="00F22E15">
        <w:rPr>
          <w:rFonts w:ascii="Times New Roman" w:hAnsi="Times New Roman"/>
          <w:sz w:val="24"/>
          <w:szCs w:val="24"/>
        </w:rPr>
        <w:t xml:space="preserve"> Ad: Dr. </w:t>
      </w:r>
      <w:proofErr w:type="spellStart"/>
      <w:r w:rsidRPr="00F22E15">
        <w:rPr>
          <w:rFonts w:ascii="Times New Roman" w:hAnsi="Times New Roman"/>
          <w:sz w:val="24"/>
          <w:szCs w:val="24"/>
        </w:rPr>
        <w:t>Brull</w:t>
      </w:r>
      <w:proofErr w:type="spellEnd"/>
    </w:p>
    <w:p w:rsidR="00F22E15" w:rsidRPr="00F22E15" w:rsidRDefault="00F22E15" w:rsidP="002F09A1">
      <w:pPr>
        <w:pStyle w:val="ListParagraph"/>
        <w:widowControl w:val="0"/>
        <w:numPr>
          <w:ilvl w:val="1"/>
          <w:numId w:val="5"/>
        </w:numPr>
        <w:autoSpaceDE w:val="0"/>
        <w:autoSpaceDN w:val="0"/>
        <w:adjustRightInd w:val="0"/>
        <w:spacing w:after="0" w:line="240" w:lineRule="auto"/>
        <w:ind w:left="1080"/>
        <w:rPr>
          <w:rFonts w:ascii="Times New Roman" w:hAnsi="Times New Roman"/>
          <w:sz w:val="24"/>
          <w:szCs w:val="24"/>
        </w:rPr>
      </w:pPr>
      <w:r w:rsidRPr="00F22E15">
        <w:rPr>
          <w:rFonts w:ascii="Times New Roman" w:hAnsi="Times New Roman"/>
          <w:sz w:val="24"/>
          <w:szCs w:val="24"/>
        </w:rPr>
        <w:t>Converted &amp; Not Planning Health Professionals</w:t>
      </w:r>
    </w:p>
    <w:p w:rsidR="00F22E15" w:rsidRPr="00F22E15" w:rsidRDefault="00F22E15" w:rsidP="002F09A1">
      <w:pPr>
        <w:pStyle w:val="ListParagraph"/>
        <w:spacing w:after="0" w:line="240" w:lineRule="auto"/>
        <w:ind w:left="1080"/>
        <w:rPr>
          <w:rFonts w:ascii="Times New Roman" w:hAnsi="Times New Roman"/>
          <w:sz w:val="24"/>
          <w:szCs w:val="24"/>
        </w:rPr>
      </w:pPr>
    </w:p>
    <w:p w:rsidR="00F22E15" w:rsidRPr="00F22E15" w:rsidRDefault="00F22E15" w:rsidP="002F09A1">
      <w:pPr>
        <w:pStyle w:val="ListParagraph"/>
        <w:widowControl w:val="0"/>
        <w:numPr>
          <w:ilvl w:val="0"/>
          <w:numId w:val="5"/>
        </w:numPr>
        <w:autoSpaceDE w:val="0"/>
        <w:autoSpaceDN w:val="0"/>
        <w:adjustRightInd w:val="0"/>
        <w:spacing w:after="0" w:line="240" w:lineRule="auto"/>
        <w:ind w:left="720"/>
        <w:rPr>
          <w:rFonts w:ascii="Times New Roman" w:hAnsi="Times New Roman"/>
          <w:sz w:val="24"/>
          <w:szCs w:val="24"/>
        </w:rPr>
      </w:pPr>
      <w:r w:rsidRPr="00F22E15">
        <w:rPr>
          <w:rFonts w:ascii="Times New Roman" w:hAnsi="Times New Roman"/>
          <w:sz w:val="24"/>
          <w:szCs w:val="24"/>
        </w:rPr>
        <w:t>One-page containing message about MUVER program</w:t>
      </w:r>
    </w:p>
    <w:p w:rsidR="00F22E15" w:rsidRPr="00F22E15" w:rsidRDefault="00F22E15" w:rsidP="002F09A1">
      <w:pPr>
        <w:pStyle w:val="ListParagraph"/>
        <w:widowControl w:val="0"/>
        <w:numPr>
          <w:ilvl w:val="1"/>
          <w:numId w:val="5"/>
        </w:numPr>
        <w:autoSpaceDE w:val="0"/>
        <w:autoSpaceDN w:val="0"/>
        <w:adjustRightInd w:val="0"/>
        <w:spacing w:after="0" w:line="240" w:lineRule="auto"/>
        <w:ind w:left="1080"/>
        <w:rPr>
          <w:rFonts w:ascii="Times New Roman" w:hAnsi="Times New Roman"/>
          <w:sz w:val="24"/>
          <w:szCs w:val="24"/>
        </w:rPr>
      </w:pPr>
      <w:r w:rsidRPr="00F22E15">
        <w:rPr>
          <w:rFonts w:ascii="Times New Roman" w:hAnsi="Times New Roman"/>
          <w:sz w:val="24"/>
          <w:szCs w:val="24"/>
        </w:rPr>
        <w:t>Converted Health Professionals</w:t>
      </w:r>
    </w:p>
    <w:p w:rsidR="00F22E15" w:rsidRPr="00F22E15" w:rsidRDefault="00F22E15" w:rsidP="002F09A1">
      <w:pPr>
        <w:pStyle w:val="ListParagraph"/>
        <w:spacing w:after="0" w:line="240" w:lineRule="auto"/>
        <w:ind w:left="1080"/>
        <w:rPr>
          <w:rFonts w:ascii="Times New Roman" w:hAnsi="Times New Roman"/>
          <w:sz w:val="24"/>
          <w:szCs w:val="24"/>
        </w:rPr>
      </w:pPr>
    </w:p>
    <w:p w:rsidR="00F22E15" w:rsidRPr="00F22E15" w:rsidRDefault="00F22E15" w:rsidP="002F09A1">
      <w:pPr>
        <w:pStyle w:val="ListParagraph"/>
        <w:widowControl w:val="0"/>
        <w:numPr>
          <w:ilvl w:val="0"/>
          <w:numId w:val="5"/>
        </w:numPr>
        <w:autoSpaceDE w:val="0"/>
        <w:autoSpaceDN w:val="0"/>
        <w:adjustRightInd w:val="0"/>
        <w:spacing w:after="0" w:line="240" w:lineRule="auto"/>
        <w:ind w:left="720"/>
        <w:rPr>
          <w:rFonts w:ascii="Times New Roman" w:hAnsi="Times New Roman"/>
          <w:sz w:val="24"/>
          <w:szCs w:val="24"/>
        </w:rPr>
      </w:pPr>
      <w:r w:rsidRPr="00F22E15">
        <w:rPr>
          <w:rFonts w:ascii="Times New Roman" w:hAnsi="Times New Roman"/>
          <w:sz w:val="24"/>
          <w:szCs w:val="24"/>
        </w:rPr>
        <w:t>ONC Factsheet: “Meaningful User/Certification Resources from ONC and CMS”</w:t>
      </w:r>
    </w:p>
    <w:p w:rsidR="00F22E15" w:rsidRPr="00F22E15" w:rsidRDefault="00F22E15" w:rsidP="002F09A1">
      <w:pPr>
        <w:pStyle w:val="ListParagraph"/>
        <w:widowControl w:val="0"/>
        <w:numPr>
          <w:ilvl w:val="1"/>
          <w:numId w:val="5"/>
        </w:numPr>
        <w:autoSpaceDE w:val="0"/>
        <w:autoSpaceDN w:val="0"/>
        <w:adjustRightInd w:val="0"/>
        <w:spacing w:after="0" w:line="240" w:lineRule="auto"/>
        <w:ind w:left="1080"/>
        <w:rPr>
          <w:rFonts w:ascii="Times New Roman" w:hAnsi="Times New Roman"/>
          <w:sz w:val="24"/>
          <w:szCs w:val="24"/>
        </w:rPr>
      </w:pPr>
      <w:r w:rsidRPr="00F22E15">
        <w:rPr>
          <w:rFonts w:ascii="Times New Roman" w:hAnsi="Times New Roman"/>
          <w:sz w:val="24"/>
          <w:szCs w:val="24"/>
        </w:rPr>
        <w:t>Converted Health Professionals</w:t>
      </w:r>
    </w:p>
    <w:p w:rsidR="00F22E15" w:rsidRPr="00F22E15" w:rsidRDefault="00F22E15" w:rsidP="002F09A1">
      <w:pPr>
        <w:pStyle w:val="ListParagraph"/>
        <w:spacing w:after="0" w:line="240" w:lineRule="auto"/>
        <w:ind w:left="1080"/>
        <w:rPr>
          <w:rFonts w:ascii="Times New Roman" w:hAnsi="Times New Roman"/>
          <w:sz w:val="24"/>
          <w:szCs w:val="24"/>
        </w:rPr>
      </w:pPr>
    </w:p>
    <w:p w:rsidR="00F22E15" w:rsidRPr="00F22E15" w:rsidRDefault="00F22E15" w:rsidP="002F09A1">
      <w:pPr>
        <w:pStyle w:val="ListParagraph"/>
        <w:widowControl w:val="0"/>
        <w:numPr>
          <w:ilvl w:val="0"/>
          <w:numId w:val="5"/>
        </w:numPr>
        <w:autoSpaceDE w:val="0"/>
        <w:autoSpaceDN w:val="0"/>
        <w:adjustRightInd w:val="0"/>
        <w:spacing w:after="0" w:line="240" w:lineRule="auto"/>
        <w:ind w:left="720"/>
        <w:rPr>
          <w:rFonts w:ascii="Times New Roman" w:hAnsi="Times New Roman"/>
          <w:sz w:val="24"/>
          <w:szCs w:val="24"/>
        </w:rPr>
      </w:pPr>
      <w:r w:rsidRPr="00F22E15">
        <w:rPr>
          <w:rFonts w:ascii="Times New Roman" w:hAnsi="Times New Roman"/>
          <w:sz w:val="24"/>
          <w:szCs w:val="24"/>
        </w:rPr>
        <w:t>ONC Factsheet: “Direct Project Pilot Programs”</w:t>
      </w:r>
    </w:p>
    <w:p w:rsidR="00F22E15" w:rsidRPr="00F22E15" w:rsidRDefault="00F22E15" w:rsidP="002F09A1">
      <w:pPr>
        <w:pStyle w:val="ListParagraph"/>
        <w:widowControl w:val="0"/>
        <w:numPr>
          <w:ilvl w:val="1"/>
          <w:numId w:val="5"/>
        </w:numPr>
        <w:autoSpaceDE w:val="0"/>
        <w:autoSpaceDN w:val="0"/>
        <w:adjustRightInd w:val="0"/>
        <w:spacing w:after="0" w:line="240" w:lineRule="auto"/>
        <w:ind w:left="1080"/>
        <w:rPr>
          <w:rFonts w:ascii="Times New Roman" w:hAnsi="Times New Roman"/>
          <w:sz w:val="24"/>
          <w:szCs w:val="24"/>
        </w:rPr>
      </w:pPr>
      <w:r w:rsidRPr="00F22E15">
        <w:rPr>
          <w:rFonts w:ascii="Times New Roman" w:hAnsi="Times New Roman"/>
          <w:sz w:val="24"/>
          <w:szCs w:val="24"/>
        </w:rPr>
        <w:t>Converted Health Professionals</w:t>
      </w:r>
    </w:p>
    <w:p w:rsidR="00F22E15" w:rsidRPr="00F22E15" w:rsidRDefault="00F22E15" w:rsidP="002F09A1">
      <w:pPr>
        <w:pStyle w:val="ListParagraph"/>
        <w:spacing w:after="0" w:line="240" w:lineRule="auto"/>
        <w:ind w:left="1080"/>
        <w:rPr>
          <w:rFonts w:ascii="Times New Roman" w:hAnsi="Times New Roman"/>
          <w:sz w:val="24"/>
          <w:szCs w:val="24"/>
        </w:rPr>
      </w:pPr>
    </w:p>
    <w:p w:rsidR="00F22E15" w:rsidRPr="00F22E15" w:rsidRDefault="00F22E15" w:rsidP="002F09A1">
      <w:pPr>
        <w:pStyle w:val="ListParagraph"/>
        <w:widowControl w:val="0"/>
        <w:numPr>
          <w:ilvl w:val="0"/>
          <w:numId w:val="5"/>
        </w:numPr>
        <w:autoSpaceDE w:val="0"/>
        <w:autoSpaceDN w:val="0"/>
        <w:adjustRightInd w:val="0"/>
        <w:spacing w:after="0" w:line="240" w:lineRule="auto"/>
        <w:ind w:left="720"/>
        <w:rPr>
          <w:rFonts w:ascii="Times New Roman" w:hAnsi="Times New Roman"/>
          <w:sz w:val="24"/>
          <w:szCs w:val="24"/>
        </w:rPr>
      </w:pPr>
      <w:r w:rsidRPr="00F22E15">
        <w:rPr>
          <w:rFonts w:ascii="Times New Roman" w:hAnsi="Times New Roman"/>
          <w:sz w:val="24"/>
          <w:szCs w:val="24"/>
        </w:rPr>
        <w:t>Tri-fold Brochure: “What Patients Need to Know about EHRs”</w:t>
      </w:r>
    </w:p>
    <w:p w:rsidR="00F22E15" w:rsidRPr="00F22E15" w:rsidRDefault="00F22E15" w:rsidP="002F09A1">
      <w:pPr>
        <w:pStyle w:val="ListParagraph"/>
        <w:widowControl w:val="0"/>
        <w:numPr>
          <w:ilvl w:val="1"/>
          <w:numId w:val="5"/>
        </w:numPr>
        <w:autoSpaceDE w:val="0"/>
        <w:autoSpaceDN w:val="0"/>
        <w:adjustRightInd w:val="0"/>
        <w:spacing w:after="0" w:line="240" w:lineRule="auto"/>
        <w:ind w:left="1080"/>
        <w:rPr>
          <w:rFonts w:ascii="Times New Roman" w:hAnsi="Times New Roman"/>
          <w:sz w:val="24"/>
          <w:szCs w:val="24"/>
        </w:rPr>
      </w:pPr>
      <w:r w:rsidRPr="00F22E15">
        <w:rPr>
          <w:rFonts w:ascii="Times New Roman" w:hAnsi="Times New Roman"/>
          <w:sz w:val="24"/>
          <w:szCs w:val="24"/>
        </w:rPr>
        <w:t>Converted Health Professionals</w:t>
      </w:r>
    </w:p>
    <w:p w:rsidR="00F22E15" w:rsidRPr="00F22E15" w:rsidRDefault="00F22E15" w:rsidP="002F09A1">
      <w:pPr>
        <w:pStyle w:val="ListParagraph"/>
        <w:spacing w:after="0" w:line="240" w:lineRule="auto"/>
        <w:ind w:left="1080"/>
        <w:rPr>
          <w:rFonts w:ascii="Times New Roman" w:hAnsi="Times New Roman"/>
          <w:sz w:val="24"/>
          <w:szCs w:val="24"/>
        </w:rPr>
      </w:pPr>
    </w:p>
    <w:p w:rsidR="00F22E15" w:rsidRPr="00F22E15" w:rsidRDefault="00F22E15" w:rsidP="002F09A1">
      <w:pPr>
        <w:pStyle w:val="ListParagraph"/>
        <w:widowControl w:val="0"/>
        <w:numPr>
          <w:ilvl w:val="0"/>
          <w:numId w:val="5"/>
        </w:numPr>
        <w:autoSpaceDE w:val="0"/>
        <w:autoSpaceDN w:val="0"/>
        <w:adjustRightInd w:val="0"/>
        <w:spacing w:after="0" w:line="240" w:lineRule="auto"/>
        <w:ind w:left="720"/>
        <w:rPr>
          <w:rFonts w:ascii="Times New Roman" w:hAnsi="Times New Roman"/>
          <w:sz w:val="24"/>
          <w:szCs w:val="24"/>
        </w:rPr>
      </w:pPr>
      <w:r w:rsidRPr="00F22E15">
        <w:rPr>
          <w:rFonts w:ascii="Times New Roman" w:hAnsi="Times New Roman"/>
          <w:sz w:val="24"/>
          <w:szCs w:val="24"/>
        </w:rPr>
        <w:t>One page containing the three messages about RECs, Workforce and HIE</w:t>
      </w:r>
    </w:p>
    <w:p w:rsidR="00F22E15" w:rsidRPr="00F22E15" w:rsidRDefault="00F22E15" w:rsidP="002F09A1">
      <w:pPr>
        <w:pStyle w:val="ListParagraph"/>
        <w:widowControl w:val="0"/>
        <w:numPr>
          <w:ilvl w:val="1"/>
          <w:numId w:val="5"/>
        </w:numPr>
        <w:autoSpaceDE w:val="0"/>
        <w:autoSpaceDN w:val="0"/>
        <w:adjustRightInd w:val="0"/>
        <w:spacing w:after="0" w:line="240" w:lineRule="auto"/>
        <w:ind w:left="1080"/>
        <w:rPr>
          <w:rFonts w:ascii="Times New Roman" w:hAnsi="Times New Roman"/>
          <w:sz w:val="24"/>
          <w:szCs w:val="24"/>
        </w:rPr>
      </w:pPr>
      <w:r w:rsidRPr="00F22E15">
        <w:rPr>
          <w:rFonts w:ascii="Times New Roman" w:hAnsi="Times New Roman"/>
          <w:sz w:val="24"/>
          <w:szCs w:val="24"/>
        </w:rPr>
        <w:lastRenderedPageBreak/>
        <w:t>Planning Health Professionals</w:t>
      </w:r>
    </w:p>
    <w:p w:rsidR="00F22E15" w:rsidRPr="00F22E15" w:rsidRDefault="00F22E15" w:rsidP="002F09A1">
      <w:pPr>
        <w:pStyle w:val="ListParagraph"/>
        <w:spacing w:after="0" w:line="240" w:lineRule="auto"/>
        <w:ind w:left="1080"/>
        <w:rPr>
          <w:rFonts w:ascii="Times New Roman" w:hAnsi="Times New Roman"/>
          <w:sz w:val="24"/>
          <w:szCs w:val="24"/>
        </w:rPr>
      </w:pPr>
    </w:p>
    <w:p w:rsidR="00F22E15" w:rsidRPr="00F22E15" w:rsidRDefault="00F22E15" w:rsidP="002F09A1">
      <w:pPr>
        <w:pStyle w:val="ListParagraph"/>
        <w:widowControl w:val="0"/>
        <w:numPr>
          <w:ilvl w:val="0"/>
          <w:numId w:val="5"/>
        </w:numPr>
        <w:autoSpaceDE w:val="0"/>
        <w:autoSpaceDN w:val="0"/>
        <w:adjustRightInd w:val="0"/>
        <w:spacing w:after="0" w:line="240" w:lineRule="auto"/>
        <w:ind w:left="720"/>
        <w:rPr>
          <w:rFonts w:ascii="Times New Roman" w:hAnsi="Times New Roman"/>
          <w:sz w:val="24"/>
          <w:szCs w:val="24"/>
        </w:rPr>
      </w:pPr>
      <w:r w:rsidRPr="00F22E15">
        <w:rPr>
          <w:rFonts w:ascii="Times New Roman" w:hAnsi="Times New Roman"/>
          <w:sz w:val="24"/>
          <w:szCs w:val="24"/>
        </w:rPr>
        <w:t xml:space="preserve">ONC </w:t>
      </w:r>
      <w:proofErr w:type="spellStart"/>
      <w:r w:rsidRPr="00F22E15">
        <w:rPr>
          <w:rFonts w:ascii="Times New Roman" w:hAnsi="Times New Roman"/>
          <w:sz w:val="24"/>
          <w:szCs w:val="24"/>
        </w:rPr>
        <w:t>MUVer</w:t>
      </w:r>
      <w:proofErr w:type="spellEnd"/>
      <w:r w:rsidRPr="00F22E15">
        <w:rPr>
          <w:rFonts w:ascii="Times New Roman" w:hAnsi="Times New Roman"/>
          <w:sz w:val="24"/>
          <w:szCs w:val="24"/>
        </w:rPr>
        <w:t xml:space="preserve"> Ad: Dr. Garber</w:t>
      </w:r>
    </w:p>
    <w:p w:rsidR="00F22E15" w:rsidRPr="00F22E15" w:rsidRDefault="00F22E15" w:rsidP="002F09A1">
      <w:pPr>
        <w:pStyle w:val="ListParagraph"/>
        <w:widowControl w:val="0"/>
        <w:numPr>
          <w:ilvl w:val="1"/>
          <w:numId w:val="5"/>
        </w:numPr>
        <w:autoSpaceDE w:val="0"/>
        <w:autoSpaceDN w:val="0"/>
        <w:adjustRightInd w:val="0"/>
        <w:spacing w:after="0" w:line="240" w:lineRule="auto"/>
        <w:ind w:left="1080"/>
        <w:rPr>
          <w:rFonts w:ascii="Times New Roman" w:hAnsi="Times New Roman"/>
          <w:sz w:val="24"/>
          <w:szCs w:val="24"/>
        </w:rPr>
      </w:pPr>
      <w:r w:rsidRPr="00F22E15">
        <w:rPr>
          <w:rFonts w:ascii="Times New Roman" w:hAnsi="Times New Roman"/>
          <w:sz w:val="24"/>
          <w:szCs w:val="24"/>
        </w:rPr>
        <w:t>Planning Health Professionals</w:t>
      </w:r>
    </w:p>
    <w:p w:rsidR="00F22E15" w:rsidRPr="00F22E15" w:rsidRDefault="00F22E15" w:rsidP="002F09A1">
      <w:pPr>
        <w:pStyle w:val="ListParagraph"/>
        <w:spacing w:after="0" w:line="240" w:lineRule="auto"/>
        <w:ind w:left="1080"/>
        <w:rPr>
          <w:rFonts w:ascii="Times New Roman" w:hAnsi="Times New Roman"/>
          <w:sz w:val="24"/>
          <w:szCs w:val="24"/>
        </w:rPr>
      </w:pPr>
    </w:p>
    <w:p w:rsidR="00F22E15" w:rsidRPr="00F22E15" w:rsidRDefault="00F22E15" w:rsidP="002F09A1">
      <w:pPr>
        <w:pStyle w:val="ListParagraph"/>
        <w:widowControl w:val="0"/>
        <w:numPr>
          <w:ilvl w:val="0"/>
          <w:numId w:val="5"/>
        </w:numPr>
        <w:autoSpaceDE w:val="0"/>
        <w:autoSpaceDN w:val="0"/>
        <w:adjustRightInd w:val="0"/>
        <w:spacing w:after="0" w:line="240" w:lineRule="auto"/>
        <w:ind w:left="720"/>
        <w:rPr>
          <w:rFonts w:ascii="Times New Roman" w:hAnsi="Times New Roman"/>
          <w:sz w:val="24"/>
          <w:szCs w:val="24"/>
        </w:rPr>
      </w:pPr>
      <w:r w:rsidRPr="00F22E15">
        <w:rPr>
          <w:rFonts w:ascii="Times New Roman" w:hAnsi="Times New Roman"/>
          <w:sz w:val="24"/>
          <w:szCs w:val="24"/>
        </w:rPr>
        <w:t>ONC Factsheet: “Facts about RECs”</w:t>
      </w:r>
    </w:p>
    <w:p w:rsidR="00F22E15" w:rsidRPr="00F22E15" w:rsidRDefault="00F22E15" w:rsidP="002F09A1">
      <w:pPr>
        <w:pStyle w:val="ListParagraph"/>
        <w:widowControl w:val="0"/>
        <w:numPr>
          <w:ilvl w:val="1"/>
          <w:numId w:val="5"/>
        </w:numPr>
        <w:autoSpaceDE w:val="0"/>
        <w:autoSpaceDN w:val="0"/>
        <w:adjustRightInd w:val="0"/>
        <w:spacing w:after="0" w:line="240" w:lineRule="auto"/>
        <w:ind w:left="1080"/>
        <w:rPr>
          <w:rFonts w:ascii="Times New Roman" w:hAnsi="Times New Roman"/>
          <w:sz w:val="24"/>
          <w:szCs w:val="24"/>
        </w:rPr>
      </w:pPr>
      <w:r w:rsidRPr="00F22E15">
        <w:rPr>
          <w:rFonts w:ascii="Times New Roman" w:hAnsi="Times New Roman"/>
          <w:sz w:val="24"/>
          <w:szCs w:val="24"/>
        </w:rPr>
        <w:t>Planning Health Professionals</w:t>
      </w:r>
    </w:p>
    <w:p w:rsidR="00F22E15" w:rsidRPr="00F22E15" w:rsidRDefault="00F22E15" w:rsidP="002F09A1">
      <w:pPr>
        <w:pStyle w:val="ListParagraph"/>
        <w:spacing w:after="0" w:line="240" w:lineRule="auto"/>
        <w:ind w:left="1080"/>
        <w:rPr>
          <w:rFonts w:ascii="Times New Roman" w:hAnsi="Times New Roman"/>
          <w:sz w:val="24"/>
          <w:szCs w:val="24"/>
        </w:rPr>
      </w:pPr>
    </w:p>
    <w:p w:rsidR="00F22E15" w:rsidRPr="00F22E15" w:rsidRDefault="00F22E15" w:rsidP="002F09A1">
      <w:pPr>
        <w:pStyle w:val="ListParagraph"/>
        <w:widowControl w:val="0"/>
        <w:numPr>
          <w:ilvl w:val="0"/>
          <w:numId w:val="5"/>
        </w:numPr>
        <w:autoSpaceDE w:val="0"/>
        <w:autoSpaceDN w:val="0"/>
        <w:adjustRightInd w:val="0"/>
        <w:spacing w:after="0" w:line="240" w:lineRule="auto"/>
        <w:ind w:left="720"/>
        <w:rPr>
          <w:rFonts w:ascii="Times New Roman" w:hAnsi="Times New Roman"/>
          <w:sz w:val="24"/>
          <w:szCs w:val="24"/>
        </w:rPr>
      </w:pPr>
      <w:r w:rsidRPr="00F22E15">
        <w:rPr>
          <w:rFonts w:ascii="Times New Roman" w:hAnsi="Times New Roman"/>
          <w:sz w:val="24"/>
          <w:szCs w:val="24"/>
        </w:rPr>
        <w:t>ONC Factsheet: “How to Talk to Your Patients about EHRs”</w:t>
      </w:r>
    </w:p>
    <w:p w:rsidR="00F22E15" w:rsidRPr="00F22E15" w:rsidRDefault="00F22E15" w:rsidP="002F09A1">
      <w:pPr>
        <w:pStyle w:val="ListParagraph"/>
        <w:widowControl w:val="0"/>
        <w:numPr>
          <w:ilvl w:val="1"/>
          <w:numId w:val="5"/>
        </w:numPr>
        <w:autoSpaceDE w:val="0"/>
        <w:autoSpaceDN w:val="0"/>
        <w:adjustRightInd w:val="0"/>
        <w:spacing w:after="0" w:line="240" w:lineRule="auto"/>
        <w:ind w:left="1080"/>
        <w:rPr>
          <w:rFonts w:ascii="Times New Roman" w:hAnsi="Times New Roman"/>
          <w:sz w:val="24"/>
          <w:szCs w:val="24"/>
        </w:rPr>
      </w:pPr>
      <w:r w:rsidRPr="00F22E15">
        <w:rPr>
          <w:rFonts w:ascii="Times New Roman" w:hAnsi="Times New Roman"/>
          <w:sz w:val="24"/>
          <w:szCs w:val="24"/>
        </w:rPr>
        <w:t>Planning Health Professionals</w:t>
      </w:r>
    </w:p>
    <w:p w:rsidR="00F22E15" w:rsidRPr="00F22E15" w:rsidRDefault="00F22E15" w:rsidP="002F09A1">
      <w:pPr>
        <w:pStyle w:val="ListParagraph"/>
        <w:spacing w:after="0" w:line="240" w:lineRule="auto"/>
        <w:ind w:left="1080"/>
        <w:rPr>
          <w:rFonts w:ascii="Times New Roman" w:hAnsi="Times New Roman"/>
          <w:sz w:val="24"/>
          <w:szCs w:val="24"/>
        </w:rPr>
      </w:pPr>
    </w:p>
    <w:p w:rsidR="00F22E15" w:rsidRPr="00F22E15" w:rsidRDefault="00F22E15" w:rsidP="002F09A1">
      <w:pPr>
        <w:pStyle w:val="ListParagraph"/>
        <w:widowControl w:val="0"/>
        <w:numPr>
          <w:ilvl w:val="0"/>
          <w:numId w:val="5"/>
        </w:numPr>
        <w:autoSpaceDE w:val="0"/>
        <w:autoSpaceDN w:val="0"/>
        <w:adjustRightInd w:val="0"/>
        <w:spacing w:after="0" w:line="240" w:lineRule="auto"/>
        <w:ind w:left="720"/>
        <w:rPr>
          <w:rFonts w:ascii="Times New Roman" w:hAnsi="Times New Roman"/>
          <w:sz w:val="24"/>
          <w:szCs w:val="24"/>
        </w:rPr>
      </w:pPr>
      <w:r w:rsidRPr="00F22E15">
        <w:rPr>
          <w:rFonts w:ascii="Times New Roman" w:hAnsi="Times New Roman"/>
          <w:sz w:val="24"/>
          <w:szCs w:val="24"/>
        </w:rPr>
        <w:t>One page containing the three messages about benefits and penalties</w:t>
      </w:r>
    </w:p>
    <w:p w:rsidR="00F22E15" w:rsidRPr="00F22E15" w:rsidRDefault="00F22E15" w:rsidP="002F09A1">
      <w:pPr>
        <w:pStyle w:val="ListParagraph"/>
        <w:widowControl w:val="0"/>
        <w:numPr>
          <w:ilvl w:val="1"/>
          <w:numId w:val="5"/>
        </w:numPr>
        <w:autoSpaceDE w:val="0"/>
        <w:autoSpaceDN w:val="0"/>
        <w:adjustRightInd w:val="0"/>
        <w:spacing w:after="0" w:line="240" w:lineRule="auto"/>
        <w:ind w:left="1080"/>
        <w:rPr>
          <w:rFonts w:ascii="Times New Roman" w:hAnsi="Times New Roman"/>
          <w:sz w:val="24"/>
          <w:szCs w:val="24"/>
        </w:rPr>
      </w:pPr>
      <w:r w:rsidRPr="00F22E15">
        <w:rPr>
          <w:rFonts w:ascii="Times New Roman" w:hAnsi="Times New Roman"/>
          <w:sz w:val="24"/>
          <w:szCs w:val="24"/>
        </w:rPr>
        <w:t>Not Planning Health Professional</w:t>
      </w:r>
    </w:p>
    <w:p w:rsidR="00F22E15" w:rsidRPr="00F22E15" w:rsidRDefault="00F22E15" w:rsidP="002F09A1">
      <w:pPr>
        <w:pStyle w:val="ListParagraph"/>
        <w:spacing w:after="0" w:line="240" w:lineRule="auto"/>
        <w:ind w:left="1080"/>
        <w:rPr>
          <w:rFonts w:ascii="Times New Roman" w:hAnsi="Times New Roman"/>
          <w:sz w:val="24"/>
          <w:szCs w:val="24"/>
        </w:rPr>
      </w:pPr>
    </w:p>
    <w:p w:rsidR="00F22E15" w:rsidRPr="00F22E15" w:rsidRDefault="00F22E15" w:rsidP="002F09A1">
      <w:pPr>
        <w:pStyle w:val="ListParagraph"/>
        <w:widowControl w:val="0"/>
        <w:numPr>
          <w:ilvl w:val="0"/>
          <w:numId w:val="5"/>
        </w:numPr>
        <w:autoSpaceDE w:val="0"/>
        <w:autoSpaceDN w:val="0"/>
        <w:adjustRightInd w:val="0"/>
        <w:spacing w:after="0" w:line="240" w:lineRule="auto"/>
        <w:ind w:left="720"/>
        <w:rPr>
          <w:rFonts w:ascii="Times New Roman" w:hAnsi="Times New Roman"/>
          <w:sz w:val="24"/>
          <w:szCs w:val="24"/>
        </w:rPr>
      </w:pPr>
      <w:r w:rsidRPr="00F22E15">
        <w:rPr>
          <w:rFonts w:ascii="Times New Roman" w:hAnsi="Times New Roman"/>
          <w:sz w:val="24"/>
          <w:szCs w:val="24"/>
        </w:rPr>
        <w:t>ONC Factsheet: “Advancing the Future of Health Care with the Electronic Health Records”</w:t>
      </w:r>
    </w:p>
    <w:p w:rsidR="00F22E15" w:rsidRPr="00F22E15" w:rsidRDefault="00F22E15" w:rsidP="002F09A1">
      <w:pPr>
        <w:pStyle w:val="ListParagraph"/>
        <w:widowControl w:val="0"/>
        <w:numPr>
          <w:ilvl w:val="1"/>
          <w:numId w:val="5"/>
        </w:numPr>
        <w:autoSpaceDE w:val="0"/>
        <w:autoSpaceDN w:val="0"/>
        <w:adjustRightInd w:val="0"/>
        <w:spacing w:after="0" w:line="240" w:lineRule="auto"/>
        <w:ind w:left="1080"/>
        <w:rPr>
          <w:rFonts w:ascii="Times New Roman" w:hAnsi="Times New Roman"/>
          <w:sz w:val="24"/>
          <w:szCs w:val="24"/>
        </w:rPr>
      </w:pPr>
      <w:r w:rsidRPr="00F22E15">
        <w:rPr>
          <w:rFonts w:ascii="Times New Roman" w:hAnsi="Times New Roman"/>
          <w:sz w:val="24"/>
          <w:szCs w:val="24"/>
        </w:rPr>
        <w:t>Not Planning Health Professional</w:t>
      </w:r>
    </w:p>
    <w:p w:rsidR="00F22E15" w:rsidRPr="00F22E15" w:rsidRDefault="00F22E15" w:rsidP="002F09A1">
      <w:pPr>
        <w:pStyle w:val="ListParagraph"/>
        <w:spacing w:after="0" w:line="240" w:lineRule="auto"/>
        <w:ind w:left="1080"/>
        <w:rPr>
          <w:rFonts w:ascii="Times New Roman" w:hAnsi="Times New Roman"/>
          <w:sz w:val="24"/>
          <w:szCs w:val="24"/>
        </w:rPr>
      </w:pPr>
    </w:p>
    <w:p w:rsidR="00F22E15" w:rsidRPr="00F22E15" w:rsidRDefault="00F22E15" w:rsidP="002F09A1">
      <w:pPr>
        <w:pStyle w:val="ListParagraph"/>
        <w:widowControl w:val="0"/>
        <w:numPr>
          <w:ilvl w:val="0"/>
          <w:numId w:val="5"/>
        </w:numPr>
        <w:autoSpaceDE w:val="0"/>
        <w:autoSpaceDN w:val="0"/>
        <w:adjustRightInd w:val="0"/>
        <w:spacing w:after="0" w:line="240" w:lineRule="auto"/>
        <w:ind w:left="720"/>
        <w:rPr>
          <w:rFonts w:ascii="Times New Roman" w:hAnsi="Times New Roman"/>
          <w:sz w:val="24"/>
          <w:szCs w:val="24"/>
        </w:rPr>
      </w:pPr>
      <w:r w:rsidRPr="00F22E15">
        <w:rPr>
          <w:rFonts w:ascii="Times New Roman" w:hAnsi="Times New Roman"/>
          <w:sz w:val="24"/>
          <w:szCs w:val="24"/>
        </w:rPr>
        <w:t>ONC Factsheet: “Using EHRs to Improve Health Care in Your Practice and Community”</w:t>
      </w:r>
    </w:p>
    <w:p w:rsidR="00F22E15" w:rsidRPr="00F22E15" w:rsidRDefault="00F22E15" w:rsidP="002F09A1">
      <w:pPr>
        <w:pStyle w:val="ListParagraph"/>
        <w:widowControl w:val="0"/>
        <w:numPr>
          <w:ilvl w:val="1"/>
          <w:numId w:val="5"/>
        </w:numPr>
        <w:autoSpaceDE w:val="0"/>
        <w:autoSpaceDN w:val="0"/>
        <w:adjustRightInd w:val="0"/>
        <w:spacing w:after="0" w:line="240" w:lineRule="auto"/>
        <w:ind w:left="1080"/>
        <w:rPr>
          <w:rFonts w:ascii="Times New Roman" w:hAnsi="Times New Roman"/>
          <w:sz w:val="24"/>
          <w:szCs w:val="24"/>
        </w:rPr>
      </w:pPr>
      <w:r w:rsidRPr="00F22E15">
        <w:rPr>
          <w:rFonts w:ascii="Times New Roman" w:hAnsi="Times New Roman"/>
          <w:sz w:val="24"/>
          <w:szCs w:val="24"/>
        </w:rPr>
        <w:t>Not Planning Health Professional</w:t>
      </w:r>
    </w:p>
    <w:p w:rsidR="00F22E15" w:rsidRPr="00F22E15" w:rsidRDefault="00F22E15" w:rsidP="002F09A1">
      <w:pPr>
        <w:pStyle w:val="ListParagraph"/>
        <w:spacing w:after="0" w:line="240" w:lineRule="auto"/>
        <w:ind w:left="1080"/>
        <w:rPr>
          <w:rFonts w:ascii="Times New Roman" w:hAnsi="Times New Roman"/>
          <w:sz w:val="24"/>
          <w:szCs w:val="24"/>
        </w:rPr>
      </w:pPr>
    </w:p>
    <w:p w:rsidR="00F22E15" w:rsidRPr="00F22E15" w:rsidRDefault="00F22E15" w:rsidP="002F09A1">
      <w:pPr>
        <w:pStyle w:val="ListParagraph"/>
        <w:widowControl w:val="0"/>
        <w:numPr>
          <w:ilvl w:val="0"/>
          <w:numId w:val="5"/>
        </w:numPr>
        <w:autoSpaceDE w:val="0"/>
        <w:autoSpaceDN w:val="0"/>
        <w:adjustRightInd w:val="0"/>
        <w:spacing w:after="0" w:line="240" w:lineRule="auto"/>
        <w:ind w:left="720"/>
        <w:rPr>
          <w:rFonts w:ascii="Times New Roman" w:hAnsi="Times New Roman"/>
          <w:sz w:val="24"/>
          <w:szCs w:val="24"/>
        </w:rPr>
      </w:pPr>
      <w:r w:rsidRPr="00F22E15">
        <w:rPr>
          <w:rFonts w:ascii="Times New Roman" w:hAnsi="Times New Roman"/>
          <w:sz w:val="24"/>
          <w:szCs w:val="24"/>
        </w:rPr>
        <w:t>Document on health IT adoption and/or privacy and security of EHRs</w:t>
      </w:r>
    </w:p>
    <w:p w:rsidR="00F22E15" w:rsidRPr="00F22E15" w:rsidRDefault="00F22E15" w:rsidP="002F09A1">
      <w:pPr>
        <w:pStyle w:val="ListParagraph"/>
        <w:widowControl w:val="0"/>
        <w:numPr>
          <w:ilvl w:val="1"/>
          <w:numId w:val="5"/>
        </w:numPr>
        <w:autoSpaceDE w:val="0"/>
        <w:autoSpaceDN w:val="0"/>
        <w:adjustRightInd w:val="0"/>
        <w:spacing w:after="0" w:line="240" w:lineRule="auto"/>
        <w:ind w:left="1080"/>
        <w:rPr>
          <w:rFonts w:ascii="Times New Roman" w:hAnsi="Times New Roman"/>
          <w:sz w:val="24"/>
          <w:szCs w:val="24"/>
        </w:rPr>
      </w:pPr>
      <w:r w:rsidRPr="00F22E15">
        <w:rPr>
          <w:rFonts w:ascii="Times New Roman" w:hAnsi="Times New Roman"/>
          <w:sz w:val="24"/>
          <w:szCs w:val="24"/>
        </w:rPr>
        <w:t xml:space="preserve">Health Professionals Nurses and PAs </w:t>
      </w:r>
    </w:p>
    <w:p w:rsidR="00F22E15" w:rsidRPr="00F22E15" w:rsidRDefault="00F22E15" w:rsidP="00F22E15">
      <w:pPr>
        <w:rPr>
          <w:sz w:val="24"/>
        </w:rPr>
      </w:pPr>
    </w:p>
    <w:sectPr w:rsidR="00F22E15" w:rsidRPr="00F22E15" w:rsidSect="000D2E57">
      <w:headerReference w:type="default"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2E15" w:rsidRDefault="00F22E15" w:rsidP="0066399D">
      <w:r>
        <w:separator/>
      </w:r>
    </w:p>
  </w:endnote>
  <w:endnote w:type="continuationSeparator" w:id="0">
    <w:p w:rsidR="00F22E15" w:rsidRDefault="00F22E15" w:rsidP="006639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8588659"/>
      <w:docPartObj>
        <w:docPartGallery w:val="Page Numbers (Bottom of Page)"/>
        <w:docPartUnique/>
      </w:docPartObj>
    </w:sdtPr>
    <w:sdtContent>
      <w:p w:rsidR="00F22E15" w:rsidRDefault="00F22E15">
        <w:pPr>
          <w:pStyle w:val="Footer"/>
          <w:jc w:val="right"/>
        </w:pPr>
        <w:fldSimple w:instr=" PAGE   \* MERGEFORMAT ">
          <w:r w:rsidR="00002B4C">
            <w:rPr>
              <w:noProof/>
            </w:rPr>
            <w:t>6</w:t>
          </w:r>
        </w:fldSimple>
      </w:p>
    </w:sdtContent>
  </w:sdt>
  <w:p w:rsidR="00F22E15" w:rsidRDefault="00F22E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2E15" w:rsidRDefault="00F22E15" w:rsidP="0066399D">
      <w:r>
        <w:separator/>
      </w:r>
    </w:p>
  </w:footnote>
  <w:footnote w:type="continuationSeparator" w:id="0">
    <w:p w:rsidR="00F22E15" w:rsidRDefault="00F22E15" w:rsidP="006639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E15" w:rsidRDefault="00F22E15" w:rsidP="008A2C54">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F0BA4"/>
    <w:multiLevelType w:val="hybridMultilevel"/>
    <w:tmpl w:val="204C776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1C94E85"/>
    <w:multiLevelType w:val="hybridMultilevel"/>
    <w:tmpl w:val="8C6210E2"/>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EB05F75"/>
    <w:multiLevelType w:val="hybridMultilevel"/>
    <w:tmpl w:val="3A040B3A"/>
    <w:lvl w:ilvl="0" w:tplc="FF1C904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5752E1"/>
    <w:multiLevelType w:val="multilevel"/>
    <w:tmpl w:val="79042B4A"/>
    <w:lvl w:ilvl="0">
      <w:start w:val="1"/>
      <w:numFmt w:val="decimal"/>
      <w:lvlText w:val="%1)"/>
      <w:lvlJc w:val="left"/>
      <w:pPr>
        <w:ind w:left="360" w:hanging="360"/>
      </w:pPr>
      <w:rPr>
        <w:rFonts w:hint="default"/>
        <w:b w:val="0"/>
        <w:color w:val="auto"/>
        <w:sz w:val="22"/>
      </w:rPr>
    </w:lvl>
    <w:lvl w:ilvl="1">
      <w:start w:val="1"/>
      <w:numFmt w:val="lowerLetter"/>
      <w:lvlText w:val="%2)"/>
      <w:lvlJc w:val="left"/>
      <w:pPr>
        <w:ind w:left="720" w:hanging="360"/>
      </w:pPr>
      <w:rPr>
        <w:rFonts w:hint="default"/>
        <w:b w:val="0"/>
        <w:color w:val="auto"/>
        <w:sz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715048F0"/>
    <w:multiLevelType w:val="hybridMultilevel"/>
    <w:tmpl w:val="A6F8179E"/>
    <w:lvl w:ilvl="0" w:tplc="AB52143E">
      <w:numFmt w:val="bullet"/>
      <w:lvlText w:val="-"/>
      <w:lvlJc w:val="left"/>
      <w:pPr>
        <w:tabs>
          <w:tab w:val="num" w:pos="720"/>
        </w:tabs>
        <w:ind w:left="720" w:hanging="360"/>
      </w:pPr>
      <w:rPr>
        <w:rFonts w:ascii="Calibri" w:eastAsia="Times New Roman" w:hAnsi="Calibri"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00"/>
  <w:displayHorizontalDrawingGridEvery w:val="2"/>
  <w:characterSpacingControl w:val="doNotCompress"/>
  <w:hdrShapeDefaults>
    <o:shapedefaults v:ext="edit" spidmax="45057"/>
  </w:hdrShapeDefaults>
  <w:footnotePr>
    <w:footnote w:id="-1"/>
    <w:footnote w:id="0"/>
  </w:footnotePr>
  <w:endnotePr>
    <w:endnote w:id="-1"/>
    <w:endnote w:id="0"/>
  </w:endnotePr>
  <w:compat/>
  <w:rsids>
    <w:rsidRoot w:val="00C51AB8"/>
    <w:rsid w:val="00002B4C"/>
    <w:rsid w:val="00004B52"/>
    <w:rsid w:val="00013062"/>
    <w:rsid w:val="00013F9E"/>
    <w:rsid w:val="00017066"/>
    <w:rsid w:val="00030D3B"/>
    <w:rsid w:val="000451B4"/>
    <w:rsid w:val="0006123A"/>
    <w:rsid w:val="00077C9B"/>
    <w:rsid w:val="000853ED"/>
    <w:rsid w:val="00085B0D"/>
    <w:rsid w:val="0009630F"/>
    <w:rsid w:val="00096E3C"/>
    <w:rsid w:val="00097538"/>
    <w:rsid w:val="000A57D1"/>
    <w:rsid w:val="000A7C1A"/>
    <w:rsid w:val="000C491A"/>
    <w:rsid w:val="000C6706"/>
    <w:rsid w:val="000D2E57"/>
    <w:rsid w:val="0010546F"/>
    <w:rsid w:val="00112929"/>
    <w:rsid w:val="001258FB"/>
    <w:rsid w:val="001301E2"/>
    <w:rsid w:val="001538AB"/>
    <w:rsid w:val="00160371"/>
    <w:rsid w:val="00180812"/>
    <w:rsid w:val="001845D7"/>
    <w:rsid w:val="001B7C61"/>
    <w:rsid w:val="001C5D10"/>
    <w:rsid w:val="001E1CAD"/>
    <w:rsid w:val="001E5BD4"/>
    <w:rsid w:val="001F0D4B"/>
    <w:rsid w:val="001F7101"/>
    <w:rsid w:val="002006CE"/>
    <w:rsid w:val="002038C8"/>
    <w:rsid w:val="002122C2"/>
    <w:rsid w:val="00246BB6"/>
    <w:rsid w:val="00251E5E"/>
    <w:rsid w:val="002625DF"/>
    <w:rsid w:val="00272300"/>
    <w:rsid w:val="002769D3"/>
    <w:rsid w:val="002850C5"/>
    <w:rsid w:val="00292B49"/>
    <w:rsid w:val="00295DCA"/>
    <w:rsid w:val="002977E0"/>
    <w:rsid w:val="0029793B"/>
    <w:rsid w:val="002D2100"/>
    <w:rsid w:val="002D4961"/>
    <w:rsid w:val="002F09A1"/>
    <w:rsid w:val="002F4B34"/>
    <w:rsid w:val="00301214"/>
    <w:rsid w:val="00304BB5"/>
    <w:rsid w:val="003067D6"/>
    <w:rsid w:val="00320FE1"/>
    <w:rsid w:val="00324912"/>
    <w:rsid w:val="0033162E"/>
    <w:rsid w:val="00332929"/>
    <w:rsid w:val="00340E52"/>
    <w:rsid w:val="003448C9"/>
    <w:rsid w:val="00373523"/>
    <w:rsid w:val="00376E8E"/>
    <w:rsid w:val="00380F4B"/>
    <w:rsid w:val="003824F8"/>
    <w:rsid w:val="00392619"/>
    <w:rsid w:val="00393E84"/>
    <w:rsid w:val="003C6D5B"/>
    <w:rsid w:val="003D3F0B"/>
    <w:rsid w:val="003D56E2"/>
    <w:rsid w:val="003E07D9"/>
    <w:rsid w:val="003E2482"/>
    <w:rsid w:val="003E4715"/>
    <w:rsid w:val="003E7333"/>
    <w:rsid w:val="003F6C89"/>
    <w:rsid w:val="00405F86"/>
    <w:rsid w:val="00423C0F"/>
    <w:rsid w:val="00425273"/>
    <w:rsid w:val="00432B17"/>
    <w:rsid w:val="00467DE6"/>
    <w:rsid w:val="00481A60"/>
    <w:rsid w:val="00483174"/>
    <w:rsid w:val="004831F7"/>
    <w:rsid w:val="00485B71"/>
    <w:rsid w:val="004927FA"/>
    <w:rsid w:val="004A140C"/>
    <w:rsid w:val="004A35A7"/>
    <w:rsid w:val="004B5328"/>
    <w:rsid w:val="004D4FC6"/>
    <w:rsid w:val="004F08FB"/>
    <w:rsid w:val="004F31D5"/>
    <w:rsid w:val="004F62CB"/>
    <w:rsid w:val="005069CA"/>
    <w:rsid w:val="00512B90"/>
    <w:rsid w:val="0051300A"/>
    <w:rsid w:val="00522D94"/>
    <w:rsid w:val="00526CC5"/>
    <w:rsid w:val="005308C9"/>
    <w:rsid w:val="00552D75"/>
    <w:rsid w:val="00554600"/>
    <w:rsid w:val="0056310A"/>
    <w:rsid w:val="005644AC"/>
    <w:rsid w:val="0059309B"/>
    <w:rsid w:val="005A665F"/>
    <w:rsid w:val="005A755D"/>
    <w:rsid w:val="005C79B2"/>
    <w:rsid w:val="005E76F1"/>
    <w:rsid w:val="005F4AE3"/>
    <w:rsid w:val="006037C5"/>
    <w:rsid w:val="006250E5"/>
    <w:rsid w:val="00632110"/>
    <w:rsid w:val="00637D1F"/>
    <w:rsid w:val="006400CB"/>
    <w:rsid w:val="00640434"/>
    <w:rsid w:val="006405CD"/>
    <w:rsid w:val="0064328E"/>
    <w:rsid w:val="0066399D"/>
    <w:rsid w:val="006664F0"/>
    <w:rsid w:val="0067149C"/>
    <w:rsid w:val="006732C8"/>
    <w:rsid w:val="00684DCC"/>
    <w:rsid w:val="006A395B"/>
    <w:rsid w:val="006A79BE"/>
    <w:rsid w:val="006B1337"/>
    <w:rsid w:val="006B4842"/>
    <w:rsid w:val="006C3E6D"/>
    <w:rsid w:val="006E32AA"/>
    <w:rsid w:val="006E7426"/>
    <w:rsid w:val="006F71B6"/>
    <w:rsid w:val="00711F16"/>
    <w:rsid w:val="00731D23"/>
    <w:rsid w:val="00750008"/>
    <w:rsid w:val="0075027A"/>
    <w:rsid w:val="007652C0"/>
    <w:rsid w:val="00771AA7"/>
    <w:rsid w:val="00787374"/>
    <w:rsid w:val="007D34AC"/>
    <w:rsid w:val="007D7E94"/>
    <w:rsid w:val="007F7FB6"/>
    <w:rsid w:val="008021ED"/>
    <w:rsid w:val="008240DC"/>
    <w:rsid w:val="00825118"/>
    <w:rsid w:val="008470D5"/>
    <w:rsid w:val="008623F9"/>
    <w:rsid w:val="00864616"/>
    <w:rsid w:val="008904AE"/>
    <w:rsid w:val="00892DC9"/>
    <w:rsid w:val="008A2C54"/>
    <w:rsid w:val="008B0B76"/>
    <w:rsid w:val="008B417C"/>
    <w:rsid w:val="008B4FFE"/>
    <w:rsid w:val="008C306C"/>
    <w:rsid w:val="008D6012"/>
    <w:rsid w:val="008E4CDB"/>
    <w:rsid w:val="008E71EF"/>
    <w:rsid w:val="008E7CC8"/>
    <w:rsid w:val="008F12EF"/>
    <w:rsid w:val="008F3946"/>
    <w:rsid w:val="008F7665"/>
    <w:rsid w:val="00917E15"/>
    <w:rsid w:val="00920BD6"/>
    <w:rsid w:val="00924976"/>
    <w:rsid w:val="009318F4"/>
    <w:rsid w:val="00946177"/>
    <w:rsid w:val="00967649"/>
    <w:rsid w:val="00974A06"/>
    <w:rsid w:val="009767A1"/>
    <w:rsid w:val="009850F2"/>
    <w:rsid w:val="009B269B"/>
    <w:rsid w:val="009B6D14"/>
    <w:rsid w:val="009C479C"/>
    <w:rsid w:val="009D08CB"/>
    <w:rsid w:val="009E2F80"/>
    <w:rsid w:val="009E4A5B"/>
    <w:rsid w:val="009E6E66"/>
    <w:rsid w:val="009F1022"/>
    <w:rsid w:val="009F463D"/>
    <w:rsid w:val="009F51D7"/>
    <w:rsid w:val="009F619A"/>
    <w:rsid w:val="00A13310"/>
    <w:rsid w:val="00A24870"/>
    <w:rsid w:val="00A273C2"/>
    <w:rsid w:val="00A27C21"/>
    <w:rsid w:val="00A456D8"/>
    <w:rsid w:val="00A6758F"/>
    <w:rsid w:val="00A7149B"/>
    <w:rsid w:val="00A74E5F"/>
    <w:rsid w:val="00A81118"/>
    <w:rsid w:val="00A8727A"/>
    <w:rsid w:val="00A92FA2"/>
    <w:rsid w:val="00AA446B"/>
    <w:rsid w:val="00AA7480"/>
    <w:rsid w:val="00AB5102"/>
    <w:rsid w:val="00AD6A11"/>
    <w:rsid w:val="00AD7CC3"/>
    <w:rsid w:val="00AE6640"/>
    <w:rsid w:val="00B01F55"/>
    <w:rsid w:val="00B052B1"/>
    <w:rsid w:val="00B322FE"/>
    <w:rsid w:val="00B55C94"/>
    <w:rsid w:val="00BA4F03"/>
    <w:rsid w:val="00BA6B3E"/>
    <w:rsid w:val="00BC0CE8"/>
    <w:rsid w:val="00BC2354"/>
    <w:rsid w:val="00BC5C71"/>
    <w:rsid w:val="00BE0D62"/>
    <w:rsid w:val="00C00513"/>
    <w:rsid w:val="00C008F7"/>
    <w:rsid w:val="00C040F8"/>
    <w:rsid w:val="00C0485A"/>
    <w:rsid w:val="00C057ED"/>
    <w:rsid w:val="00C15710"/>
    <w:rsid w:val="00C33E22"/>
    <w:rsid w:val="00C41CA1"/>
    <w:rsid w:val="00C45C58"/>
    <w:rsid w:val="00C51AB8"/>
    <w:rsid w:val="00C5520C"/>
    <w:rsid w:val="00C83AEA"/>
    <w:rsid w:val="00C93B04"/>
    <w:rsid w:val="00CA3F72"/>
    <w:rsid w:val="00CB4147"/>
    <w:rsid w:val="00CB66CD"/>
    <w:rsid w:val="00CC37BE"/>
    <w:rsid w:val="00D13F16"/>
    <w:rsid w:val="00D16E19"/>
    <w:rsid w:val="00D23779"/>
    <w:rsid w:val="00D3348E"/>
    <w:rsid w:val="00D45176"/>
    <w:rsid w:val="00D4757F"/>
    <w:rsid w:val="00D75F13"/>
    <w:rsid w:val="00D771D4"/>
    <w:rsid w:val="00D81767"/>
    <w:rsid w:val="00D822C3"/>
    <w:rsid w:val="00D978B0"/>
    <w:rsid w:val="00DA3D1B"/>
    <w:rsid w:val="00DB00F9"/>
    <w:rsid w:val="00DB0500"/>
    <w:rsid w:val="00DB7301"/>
    <w:rsid w:val="00DC17D8"/>
    <w:rsid w:val="00DE38B1"/>
    <w:rsid w:val="00E111EC"/>
    <w:rsid w:val="00E12B36"/>
    <w:rsid w:val="00E130E3"/>
    <w:rsid w:val="00E21EB5"/>
    <w:rsid w:val="00E26363"/>
    <w:rsid w:val="00E37EB0"/>
    <w:rsid w:val="00E42B9D"/>
    <w:rsid w:val="00E43110"/>
    <w:rsid w:val="00E474C8"/>
    <w:rsid w:val="00E54F32"/>
    <w:rsid w:val="00E916D2"/>
    <w:rsid w:val="00EB6E4C"/>
    <w:rsid w:val="00EC418D"/>
    <w:rsid w:val="00EE4DE4"/>
    <w:rsid w:val="00F076D8"/>
    <w:rsid w:val="00F07FCD"/>
    <w:rsid w:val="00F22E15"/>
    <w:rsid w:val="00F34652"/>
    <w:rsid w:val="00F428C3"/>
    <w:rsid w:val="00F506CD"/>
    <w:rsid w:val="00F66AED"/>
    <w:rsid w:val="00F82ABC"/>
    <w:rsid w:val="00F85EC4"/>
    <w:rsid w:val="00FA3F02"/>
    <w:rsid w:val="00FA591C"/>
    <w:rsid w:val="00FD51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AB8"/>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A456D8"/>
    <w:pPr>
      <w:keepNext/>
      <w:keepLines/>
      <w:widowControl/>
      <w:autoSpaceDE/>
      <w:autoSpaceDN/>
      <w:adjustRightInd/>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unhideWhenUsed/>
    <w:qFormat/>
    <w:rsid w:val="000D2E5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456D8"/>
    <w:pPr>
      <w:keepNext/>
      <w:widowControl/>
      <w:autoSpaceDE/>
      <w:autoSpaceDN/>
      <w:adjustRightInd/>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9E6E66"/>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9E6E6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1AB8"/>
    <w:pPr>
      <w:widowControl/>
      <w:autoSpaceDE/>
      <w:autoSpaceDN/>
      <w:adjustRightInd/>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A27C21"/>
    <w:rPr>
      <w:rFonts w:ascii="Tahoma" w:hAnsi="Tahoma" w:cs="Tahoma"/>
      <w:sz w:val="16"/>
      <w:szCs w:val="16"/>
    </w:rPr>
  </w:style>
  <w:style w:type="character" w:customStyle="1" w:styleId="BalloonTextChar">
    <w:name w:val="Balloon Text Char"/>
    <w:basedOn w:val="DefaultParagraphFont"/>
    <w:link w:val="BalloonText"/>
    <w:uiPriority w:val="99"/>
    <w:semiHidden/>
    <w:rsid w:val="00A27C21"/>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F0D4B"/>
    <w:rPr>
      <w:sz w:val="16"/>
      <w:szCs w:val="16"/>
    </w:rPr>
  </w:style>
  <w:style w:type="paragraph" w:styleId="CommentText">
    <w:name w:val="annotation text"/>
    <w:basedOn w:val="Normal"/>
    <w:link w:val="CommentTextChar"/>
    <w:unhideWhenUsed/>
    <w:rsid w:val="001F0D4B"/>
    <w:rPr>
      <w:szCs w:val="20"/>
    </w:rPr>
  </w:style>
  <w:style w:type="character" w:customStyle="1" w:styleId="CommentTextChar">
    <w:name w:val="Comment Text Char"/>
    <w:basedOn w:val="DefaultParagraphFont"/>
    <w:link w:val="CommentText"/>
    <w:rsid w:val="001F0D4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0D4B"/>
    <w:rPr>
      <w:b/>
      <w:bCs/>
    </w:rPr>
  </w:style>
  <w:style w:type="character" w:customStyle="1" w:styleId="CommentSubjectChar">
    <w:name w:val="Comment Subject Char"/>
    <w:basedOn w:val="CommentTextChar"/>
    <w:link w:val="CommentSubject"/>
    <w:uiPriority w:val="99"/>
    <w:semiHidden/>
    <w:rsid w:val="001F0D4B"/>
    <w:rPr>
      <w:b/>
      <w:bCs/>
    </w:rPr>
  </w:style>
  <w:style w:type="character" w:styleId="Hyperlink">
    <w:name w:val="Hyperlink"/>
    <w:basedOn w:val="DefaultParagraphFont"/>
    <w:uiPriority w:val="99"/>
    <w:unhideWhenUsed/>
    <w:rsid w:val="003E2482"/>
    <w:rPr>
      <w:color w:val="0000FF" w:themeColor="hyperlink"/>
      <w:u w:val="single"/>
    </w:rPr>
  </w:style>
  <w:style w:type="paragraph" w:styleId="PlainText">
    <w:name w:val="Plain Text"/>
    <w:basedOn w:val="Normal"/>
    <w:link w:val="PlainTextChar"/>
    <w:uiPriority w:val="99"/>
    <w:semiHidden/>
    <w:unhideWhenUsed/>
    <w:rsid w:val="003E2482"/>
    <w:pPr>
      <w:widowControl/>
      <w:autoSpaceDE/>
      <w:autoSpaceDN/>
      <w:adjustRightInd/>
    </w:pPr>
    <w:rPr>
      <w:rFonts w:ascii="Courier New" w:eastAsiaTheme="minorHAnsi" w:hAnsi="Courier New" w:cstheme="minorBidi"/>
      <w:szCs w:val="21"/>
    </w:rPr>
  </w:style>
  <w:style w:type="character" w:customStyle="1" w:styleId="PlainTextChar">
    <w:name w:val="Plain Text Char"/>
    <w:basedOn w:val="DefaultParagraphFont"/>
    <w:link w:val="PlainText"/>
    <w:uiPriority w:val="99"/>
    <w:semiHidden/>
    <w:rsid w:val="003E2482"/>
    <w:rPr>
      <w:rFonts w:ascii="Courier New" w:hAnsi="Courier New"/>
      <w:sz w:val="20"/>
      <w:szCs w:val="21"/>
    </w:rPr>
  </w:style>
  <w:style w:type="paragraph" w:styleId="BodyTextIndent">
    <w:name w:val="Body Text Indent"/>
    <w:basedOn w:val="Normal"/>
    <w:link w:val="BodyTextIndentChar"/>
    <w:rsid w:val="007D7E94"/>
    <w:pPr>
      <w:spacing w:line="480" w:lineRule="auto"/>
      <w:ind w:right="-180" w:firstLine="720"/>
    </w:pPr>
    <w:rPr>
      <w:sz w:val="24"/>
    </w:rPr>
  </w:style>
  <w:style w:type="character" w:customStyle="1" w:styleId="BodyTextIndentChar">
    <w:name w:val="Body Text Indent Char"/>
    <w:basedOn w:val="DefaultParagraphFont"/>
    <w:link w:val="BodyTextIndent"/>
    <w:rsid w:val="007D7E94"/>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6399D"/>
    <w:pPr>
      <w:tabs>
        <w:tab w:val="center" w:pos="4680"/>
        <w:tab w:val="right" w:pos="9360"/>
      </w:tabs>
    </w:pPr>
  </w:style>
  <w:style w:type="character" w:customStyle="1" w:styleId="HeaderChar">
    <w:name w:val="Header Char"/>
    <w:basedOn w:val="DefaultParagraphFont"/>
    <w:link w:val="Header"/>
    <w:uiPriority w:val="99"/>
    <w:rsid w:val="0066399D"/>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66399D"/>
    <w:pPr>
      <w:tabs>
        <w:tab w:val="center" w:pos="4680"/>
        <w:tab w:val="right" w:pos="9360"/>
      </w:tabs>
    </w:pPr>
  </w:style>
  <w:style w:type="character" w:customStyle="1" w:styleId="FooterChar">
    <w:name w:val="Footer Char"/>
    <w:basedOn w:val="DefaultParagraphFont"/>
    <w:link w:val="Footer"/>
    <w:uiPriority w:val="99"/>
    <w:rsid w:val="0066399D"/>
    <w:rPr>
      <w:rFonts w:ascii="Times New Roman" w:eastAsia="Times New Roman" w:hAnsi="Times New Roman" w:cs="Times New Roman"/>
      <w:sz w:val="20"/>
      <w:szCs w:val="24"/>
    </w:rPr>
  </w:style>
  <w:style w:type="table" w:styleId="TableGrid">
    <w:name w:val="Table Grid"/>
    <w:basedOn w:val="TableNormal"/>
    <w:uiPriority w:val="59"/>
    <w:rsid w:val="00917E1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456D8"/>
    <w:rPr>
      <w:rFonts w:ascii="Cambria" w:eastAsia="Times New Roman" w:hAnsi="Cambria" w:cs="Times New Roman"/>
      <w:b/>
      <w:bCs/>
      <w:color w:val="365F91"/>
      <w:sz w:val="28"/>
      <w:szCs w:val="28"/>
    </w:rPr>
  </w:style>
  <w:style w:type="character" w:customStyle="1" w:styleId="Heading3Char">
    <w:name w:val="Heading 3 Char"/>
    <w:basedOn w:val="DefaultParagraphFont"/>
    <w:link w:val="Heading3"/>
    <w:uiPriority w:val="9"/>
    <w:rsid w:val="00A456D8"/>
    <w:rPr>
      <w:rFonts w:ascii="Cambria" w:eastAsia="Times New Roman" w:hAnsi="Cambria" w:cs="Times New Roman"/>
      <w:b/>
      <w:bCs/>
      <w:sz w:val="26"/>
      <w:szCs w:val="26"/>
    </w:rPr>
  </w:style>
  <w:style w:type="character" w:styleId="Strong">
    <w:name w:val="Strong"/>
    <w:basedOn w:val="DefaultParagraphFont"/>
    <w:uiPriority w:val="22"/>
    <w:qFormat/>
    <w:rsid w:val="00A456D8"/>
    <w:rPr>
      <w:b/>
      <w:bCs/>
    </w:rPr>
  </w:style>
  <w:style w:type="character" w:styleId="FollowedHyperlink">
    <w:name w:val="FollowedHyperlink"/>
    <w:basedOn w:val="DefaultParagraphFont"/>
    <w:uiPriority w:val="99"/>
    <w:semiHidden/>
    <w:unhideWhenUsed/>
    <w:rsid w:val="00C040F8"/>
    <w:rPr>
      <w:color w:val="800080" w:themeColor="followedHyperlink"/>
      <w:u w:val="single"/>
    </w:rPr>
  </w:style>
  <w:style w:type="paragraph" w:styleId="BodyText2">
    <w:name w:val="Body Text 2"/>
    <w:basedOn w:val="Normal"/>
    <w:link w:val="BodyText2Char"/>
    <w:uiPriority w:val="99"/>
    <w:semiHidden/>
    <w:unhideWhenUsed/>
    <w:rsid w:val="00C040F8"/>
    <w:pPr>
      <w:spacing w:after="120" w:line="480" w:lineRule="auto"/>
    </w:pPr>
  </w:style>
  <w:style w:type="character" w:customStyle="1" w:styleId="BodyText2Char">
    <w:name w:val="Body Text 2 Char"/>
    <w:basedOn w:val="DefaultParagraphFont"/>
    <w:link w:val="BodyText2"/>
    <w:uiPriority w:val="99"/>
    <w:semiHidden/>
    <w:rsid w:val="00C040F8"/>
    <w:rPr>
      <w:rFonts w:ascii="Times New Roman" w:eastAsia="Times New Roman" w:hAnsi="Times New Roman" w:cs="Times New Roman"/>
      <w:sz w:val="20"/>
      <w:szCs w:val="24"/>
    </w:rPr>
  </w:style>
  <w:style w:type="paragraph" w:styleId="BodyTextIndent3">
    <w:name w:val="Body Text Indent 3"/>
    <w:basedOn w:val="Normal"/>
    <w:link w:val="BodyTextIndent3Char"/>
    <w:rsid w:val="00C040F8"/>
    <w:pPr>
      <w:spacing w:after="120"/>
      <w:ind w:left="360"/>
    </w:pPr>
    <w:rPr>
      <w:sz w:val="16"/>
      <w:szCs w:val="16"/>
    </w:rPr>
  </w:style>
  <w:style w:type="character" w:customStyle="1" w:styleId="BodyTextIndent3Char">
    <w:name w:val="Body Text Indent 3 Char"/>
    <w:basedOn w:val="DefaultParagraphFont"/>
    <w:link w:val="BodyTextIndent3"/>
    <w:rsid w:val="00C040F8"/>
    <w:rPr>
      <w:rFonts w:ascii="Times New Roman" w:eastAsia="Times New Roman" w:hAnsi="Times New Roman" w:cs="Times New Roman"/>
      <w:sz w:val="16"/>
      <w:szCs w:val="16"/>
    </w:rPr>
  </w:style>
  <w:style w:type="character" w:customStyle="1" w:styleId="Heading4Char">
    <w:name w:val="Heading 4 Char"/>
    <w:basedOn w:val="DefaultParagraphFont"/>
    <w:link w:val="Heading4"/>
    <w:uiPriority w:val="9"/>
    <w:semiHidden/>
    <w:rsid w:val="009E6E66"/>
    <w:rPr>
      <w:rFonts w:asciiTheme="majorHAnsi" w:eastAsiaTheme="majorEastAsia" w:hAnsiTheme="majorHAnsi" w:cstheme="majorBidi"/>
      <w:b/>
      <w:bCs/>
      <w:i/>
      <w:iCs/>
      <w:color w:val="4F81BD" w:themeColor="accent1"/>
      <w:sz w:val="20"/>
      <w:szCs w:val="24"/>
    </w:rPr>
  </w:style>
  <w:style w:type="character" w:customStyle="1" w:styleId="Heading6Char">
    <w:name w:val="Heading 6 Char"/>
    <w:basedOn w:val="DefaultParagraphFont"/>
    <w:link w:val="Heading6"/>
    <w:uiPriority w:val="9"/>
    <w:semiHidden/>
    <w:rsid w:val="009E6E66"/>
    <w:rPr>
      <w:rFonts w:asciiTheme="majorHAnsi" w:eastAsiaTheme="majorEastAsia" w:hAnsiTheme="majorHAnsi" w:cstheme="majorBidi"/>
      <w:i/>
      <w:iCs/>
      <w:color w:val="243F60" w:themeColor="accent1" w:themeShade="7F"/>
      <w:sz w:val="20"/>
      <w:szCs w:val="24"/>
    </w:rPr>
  </w:style>
  <w:style w:type="paragraph" w:styleId="BodyText">
    <w:name w:val="Body Text"/>
    <w:basedOn w:val="Normal"/>
    <w:link w:val="BodyTextChar"/>
    <w:uiPriority w:val="99"/>
    <w:semiHidden/>
    <w:unhideWhenUsed/>
    <w:rsid w:val="009E6E66"/>
    <w:pPr>
      <w:spacing w:after="120"/>
    </w:pPr>
  </w:style>
  <w:style w:type="character" w:customStyle="1" w:styleId="BodyTextChar">
    <w:name w:val="Body Text Char"/>
    <w:basedOn w:val="DefaultParagraphFont"/>
    <w:link w:val="BodyText"/>
    <w:uiPriority w:val="99"/>
    <w:semiHidden/>
    <w:rsid w:val="009E6E66"/>
    <w:rPr>
      <w:rFonts w:ascii="Times New Roman" w:eastAsia="Times New Roman" w:hAnsi="Times New Roman" w:cs="Times New Roman"/>
      <w:sz w:val="20"/>
      <w:szCs w:val="24"/>
    </w:rPr>
  </w:style>
  <w:style w:type="character" w:customStyle="1" w:styleId="mmdefinition1">
    <w:name w:val="mmdefinition1"/>
    <w:basedOn w:val="DefaultParagraphFont"/>
    <w:rsid w:val="009E6E66"/>
    <w:rPr>
      <w:i/>
      <w:iCs/>
    </w:rPr>
  </w:style>
  <w:style w:type="character" w:customStyle="1" w:styleId="Heading2Char">
    <w:name w:val="Heading 2 Char"/>
    <w:basedOn w:val="DefaultParagraphFont"/>
    <w:link w:val="Heading2"/>
    <w:uiPriority w:val="9"/>
    <w:semiHidden/>
    <w:rsid w:val="000D2E57"/>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447745725">
      <w:bodyDiv w:val="1"/>
      <w:marLeft w:val="0"/>
      <w:marRight w:val="0"/>
      <w:marTop w:val="0"/>
      <w:marBottom w:val="0"/>
      <w:divBdr>
        <w:top w:val="none" w:sz="0" w:space="0" w:color="auto"/>
        <w:left w:val="none" w:sz="0" w:space="0" w:color="auto"/>
        <w:bottom w:val="none" w:sz="0" w:space="0" w:color="auto"/>
        <w:right w:val="none" w:sz="0" w:space="0" w:color="auto"/>
      </w:divBdr>
      <w:divsChild>
        <w:div w:id="1515722984">
          <w:marLeft w:val="547"/>
          <w:marRight w:val="0"/>
          <w:marTop w:val="115"/>
          <w:marBottom w:val="0"/>
          <w:divBdr>
            <w:top w:val="none" w:sz="0" w:space="0" w:color="auto"/>
            <w:left w:val="none" w:sz="0" w:space="0" w:color="auto"/>
            <w:bottom w:val="none" w:sz="0" w:space="0" w:color="auto"/>
            <w:right w:val="none" w:sz="0" w:space="0" w:color="auto"/>
          </w:divBdr>
        </w:div>
        <w:div w:id="370620422">
          <w:marLeft w:val="547"/>
          <w:marRight w:val="0"/>
          <w:marTop w:val="115"/>
          <w:marBottom w:val="0"/>
          <w:divBdr>
            <w:top w:val="none" w:sz="0" w:space="0" w:color="auto"/>
            <w:left w:val="none" w:sz="0" w:space="0" w:color="auto"/>
            <w:bottom w:val="none" w:sz="0" w:space="0" w:color="auto"/>
            <w:right w:val="none" w:sz="0" w:space="0" w:color="auto"/>
          </w:divBdr>
        </w:div>
        <w:div w:id="1478960006">
          <w:marLeft w:val="547"/>
          <w:marRight w:val="0"/>
          <w:marTop w:val="115"/>
          <w:marBottom w:val="0"/>
          <w:divBdr>
            <w:top w:val="none" w:sz="0" w:space="0" w:color="auto"/>
            <w:left w:val="none" w:sz="0" w:space="0" w:color="auto"/>
            <w:bottom w:val="none" w:sz="0" w:space="0" w:color="auto"/>
            <w:right w:val="none" w:sz="0" w:space="0" w:color="auto"/>
          </w:divBdr>
        </w:div>
        <w:div w:id="1533229470">
          <w:marLeft w:val="547"/>
          <w:marRight w:val="0"/>
          <w:marTop w:val="115"/>
          <w:marBottom w:val="0"/>
          <w:divBdr>
            <w:top w:val="none" w:sz="0" w:space="0" w:color="auto"/>
            <w:left w:val="none" w:sz="0" w:space="0" w:color="auto"/>
            <w:bottom w:val="none" w:sz="0" w:space="0" w:color="auto"/>
            <w:right w:val="none" w:sz="0" w:space="0" w:color="auto"/>
          </w:divBdr>
        </w:div>
        <w:div w:id="157842551">
          <w:marLeft w:val="547"/>
          <w:marRight w:val="0"/>
          <w:marTop w:val="115"/>
          <w:marBottom w:val="0"/>
          <w:divBdr>
            <w:top w:val="none" w:sz="0" w:space="0" w:color="auto"/>
            <w:left w:val="none" w:sz="0" w:space="0" w:color="auto"/>
            <w:bottom w:val="none" w:sz="0" w:space="0" w:color="auto"/>
            <w:right w:val="none" w:sz="0" w:space="0" w:color="auto"/>
          </w:divBdr>
        </w:div>
      </w:divsChild>
    </w:div>
    <w:div w:id="820655107">
      <w:bodyDiv w:val="1"/>
      <w:marLeft w:val="0"/>
      <w:marRight w:val="0"/>
      <w:marTop w:val="0"/>
      <w:marBottom w:val="0"/>
      <w:divBdr>
        <w:top w:val="none" w:sz="0" w:space="0" w:color="auto"/>
        <w:left w:val="none" w:sz="0" w:space="0" w:color="auto"/>
        <w:bottom w:val="none" w:sz="0" w:space="0" w:color="auto"/>
        <w:right w:val="none" w:sz="0" w:space="0" w:color="auto"/>
      </w:divBdr>
      <w:divsChild>
        <w:div w:id="1869172740">
          <w:marLeft w:val="547"/>
          <w:marRight w:val="0"/>
          <w:marTop w:val="240"/>
          <w:marBottom w:val="0"/>
          <w:divBdr>
            <w:top w:val="none" w:sz="0" w:space="0" w:color="auto"/>
            <w:left w:val="none" w:sz="0" w:space="0" w:color="auto"/>
            <w:bottom w:val="none" w:sz="0" w:space="0" w:color="auto"/>
            <w:right w:val="none" w:sz="0" w:space="0" w:color="auto"/>
          </w:divBdr>
        </w:div>
        <w:div w:id="987249146">
          <w:marLeft w:val="547"/>
          <w:marRight w:val="0"/>
          <w:marTop w:val="240"/>
          <w:marBottom w:val="0"/>
          <w:divBdr>
            <w:top w:val="none" w:sz="0" w:space="0" w:color="auto"/>
            <w:left w:val="none" w:sz="0" w:space="0" w:color="auto"/>
            <w:bottom w:val="none" w:sz="0" w:space="0" w:color="auto"/>
            <w:right w:val="none" w:sz="0" w:space="0" w:color="auto"/>
          </w:divBdr>
        </w:div>
        <w:div w:id="969633330">
          <w:marLeft w:val="547"/>
          <w:marRight w:val="0"/>
          <w:marTop w:val="240"/>
          <w:marBottom w:val="0"/>
          <w:divBdr>
            <w:top w:val="none" w:sz="0" w:space="0" w:color="auto"/>
            <w:left w:val="none" w:sz="0" w:space="0" w:color="auto"/>
            <w:bottom w:val="none" w:sz="0" w:space="0" w:color="auto"/>
            <w:right w:val="none" w:sz="0" w:space="0" w:color="auto"/>
          </w:divBdr>
        </w:div>
        <w:div w:id="562645724">
          <w:marLeft w:val="547"/>
          <w:marRight w:val="0"/>
          <w:marTop w:val="240"/>
          <w:marBottom w:val="0"/>
          <w:divBdr>
            <w:top w:val="none" w:sz="0" w:space="0" w:color="auto"/>
            <w:left w:val="none" w:sz="0" w:space="0" w:color="auto"/>
            <w:bottom w:val="none" w:sz="0" w:space="0" w:color="auto"/>
            <w:right w:val="none" w:sz="0" w:space="0" w:color="auto"/>
          </w:divBdr>
        </w:div>
        <w:div w:id="1968078709">
          <w:marLeft w:val="547"/>
          <w:marRight w:val="0"/>
          <w:marTop w:val="240"/>
          <w:marBottom w:val="0"/>
          <w:divBdr>
            <w:top w:val="none" w:sz="0" w:space="0" w:color="auto"/>
            <w:left w:val="none" w:sz="0" w:space="0" w:color="auto"/>
            <w:bottom w:val="none" w:sz="0" w:space="0" w:color="auto"/>
            <w:right w:val="none" w:sz="0" w:space="0" w:color="auto"/>
          </w:divBdr>
        </w:div>
        <w:div w:id="1814642533">
          <w:marLeft w:val="547"/>
          <w:marRight w:val="0"/>
          <w:marTop w:val="240"/>
          <w:marBottom w:val="0"/>
          <w:divBdr>
            <w:top w:val="none" w:sz="0" w:space="0" w:color="auto"/>
            <w:left w:val="none" w:sz="0" w:space="0" w:color="auto"/>
            <w:bottom w:val="none" w:sz="0" w:space="0" w:color="auto"/>
            <w:right w:val="none" w:sz="0" w:space="0" w:color="auto"/>
          </w:divBdr>
        </w:div>
      </w:divsChild>
    </w:div>
    <w:div w:id="1108625073">
      <w:bodyDiv w:val="1"/>
      <w:marLeft w:val="0"/>
      <w:marRight w:val="0"/>
      <w:marTop w:val="0"/>
      <w:marBottom w:val="0"/>
      <w:divBdr>
        <w:top w:val="none" w:sz="0" w:space="0" w:color="auto"/>
        <w:left w:val="none" w:sz="0" w:space="0" w:color="auto"/>
        <w:bottom w:val="none" w:sz="0" w:space="0" w:color="auto"/>
        <w:right w:val="none" w:sz="0" w:space="0" w:color="auto"/>
      </w:divBdr>
      <w:divsChild>
        <w:div w:id="2121220962">
          <w:marLeft w:val="446"/>
          <w:marRight w:val="0"/>
          <w:marTop w:val="480"/>
          <w:marBottom w:val="0"/>
          <w:divBdr>
            <w:top w:val="none" w:sz="0" w:space="0" w:color="auto"/>
            <w:left w:val="none" w:sz="0" w:space="0" w:color="auto"/>
            <w:bottom w:val="none" w:sz="0" w:space="0" w:color="auto"/>
            <w:right w:val="none" w:sz="0" w:space="0" w:color="auto"/>
          </w:divBdr>
        </w:div>
        <w:div w:id="595553593">
          <w:marLeft w:val="446"/>
          <w:marRight w:val="0"/>
          <w:marTop w:val="480"/>
          <w:marBottom w:val="0"/>
          <w:divBdr>
            <w:top w:val="none" w:sz="0" w:space="0" w:color="auto"/>
            <w:left w:val="none" w:sz="0" w:space="0" w:color="auto"/>
            <w:bottom w:val="none" w:sz="0" w:space="0" w:color="auto"/>
            <w:right w:val="none" w:sz="0" w:space="0" w:color="auto"/>
          </w:divBdr>
        </w:div>
      </w:divsChild>
    </w:div>
    <w:div w:id="1325933014">
      <w:bodyDiv w:val="1"/>
      <w:marLeft w:val="0"/>
      <w:marRight w:val="0"/>
      <w:marTop w:val="0"/>
      <w:marBottom w:val="0"/>
      <w:divBdr>
        <w:top w:val="none" w:sz="0" w:space="0" w:color="auto"/>
        <w:left w:val="none" w:sz="0" w:space="0" w:color="auto"/>
        <w:bottom w:val="none" w:sz="0" w:space="0" w:color="auto"/>
        <w:right w:val="none" w:sz="0" w:space="0" w:color="auto"/>
      </w:divBdr>
      <w:divsChild>
        <w:div w:id="87623740">
          <w:marLeft w:val="547"/>
          <w:marRight w:val="0"/>
          <w:marTop w:val="240"/>
          <w:marBottom w:val="0"/>
          <w:divBdr>
            <w:top w:val="none" w:sz="0" w:space="0" w:color="auto"/>
            <w:left w:val="none" w:sz="0" w:space="0" w:color="auto"/>
            <w:bottom w:val="none" w:sz="0" w:space="0" w:color="auto"/>
            <w:right w:val="none" w:sz="0" w:space="0" w:color="auto"/>
          </w:divBdr>
        </w:div>
        <w:div w:id="2064525068">
          <w:marLeft w:val="547"/>
          <w:marRight w:val="0"/>
          <w:marTop w:val="240"/>
          <w:marBottom w:val="0"/>
          <w:divBdr>
            <w:top w:val="none" w:sz="0" w:space="0" w:color="auto"/>
            <w:left w:val="none" w:sz="0" w:space="0" w:color="auto"/>
            <w:bottom w:val="none" w:sz="0" w:space="0" w:color="auto"/>
            <w:right w:val="none" w:sz="0" w:space="0" w:color="auto"/>
          </w:divBdr>
        </w:div>
        <w:div w:id="201788442">
          <w:marLeft w:val="547"/>
          <w:marRight w:val="0"/>
          <w:marTop w:val="240"/>
          <w:marBottom w:val="0"/>
          <w:divBdr>
            <w:top w:val="none" w:sz="0" w:space="0" w:color="auto"/>
            <w:left w:val="none" w:sz="0" w:space="0" w:color="auto"/>
            <w:bottom w:val="none" w:sz="0" w:space="0" w:color="auto"/>
            <w:right w:val="none" w:sz="0" w:space="0" w:color="auto"/>
          </w:divBdr>
        </w:div>
        <w:div w:id="1395078324">
          <w:marLeft w:val="547"/>
          <w:marRight w:val="0"/>
          <w:marTop w:val="240"/>
          <w:marBottom w:val="0"/>
          <w:divBdr>
            <w:top w:val="none" w:sz="0" w:space="0" w:color="auto"/>
            <w:left w:val="none" w:sz="0" w:space="0" w:color="auto"/>
            <w:bottom w:val="none" w:sz="0" w:space="0" w:color="auto"/>
            <w:right w:val="none" w:sz="0" w:space="0" w:color="auto"/>
          </w:divBdr>
        </w:div>
        <w:div w:id="2022000433">
          <w:marLeft w:val="547"/>
          <w:marRight w:val="0"/>
          <w:marTop w:val="240"/>
          <w:marBottom w:val="0"/>
          <w:divBdr>
            <w:top w:val="none" w:sz="0" w:space="0" w:color="auto"/>
            <w:left w:val="none" w:sz="0" w:space="0" w:color="auto"/>
            <w:bottom w:val="none" w:sz="0" w:space="0" w:color="auto"/>
            <w:right w:val="none" w:sz="0" w:space="0" w:color="auto"/>
          </w:divBdr>
        </w:div>
        <w:div w:id="1128547965">
          <w:marLeft w:val="547"/>
          <w:marRight w:val="0"/>
          <w:marTop w:val="240"/>
          <w:marBottom w:val="0"/>
          <w:divBdr>
            <w:top w:val="none" w:sz="0" w:space="0" w:color="auto"/>
            <w:left w:val="none" w:sz="0" w:space="0" w:color="auto"/>
            <w:bottom w:val="none" w:sz="0" w:space="0" w:color="auto"/>
            <w:right w:val="none" w:sz="0" w:space="0" w:color="auto"/>
          </w:divBdr>
        </w:div>
      </w:divsChild>
    </w:div>
    <w:div w:id="171988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3B741-32F5-4ACE-A378-3C3425170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9</Pages>
  <Words>2846</Words>
  <Characters>16226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19034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dbailey</dc:creator>
  <cp:keywords/>
  <dc:description/>
  <cp:lastModifiedBy>Ketchum</cp:lastModifiedBy>
  <cp:revision>27</cp:revision>
  <cp:lastPrinted>2010-08-16T18:22:00Z</cp:lastPrinted>
  <dcterms:created xsi:type="dcterms:W3CDTF">2011-07-22T17:26:00Z</dcterms:created>
  <dcterms:modified xsi:type="dcterms:W3CDTF">2011-07-22T23:04:00Z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911191918</vt:i4>
  </property>
  <property fmtid="{D5CDD505-2E9C-101B-9397-08002B2CF9AE}" pid="3" name="_NewReviewCycle">
    <vt:lpwstr/>
  </property>
  <property fmtid="{D5CDD505-2E9C-101B-9397-08002B2CF9AE}" pid="4" name="_EmailSubject">
    <vt:lpwstr>Revised OMB package for ONC HITECH Communications (11 of 11)</vt:lpwstr>
  </property>
  <property fmtid="{D5CDD505-2E9C-101B-9397-08002B2CF9AE}" pid="5" name="_AuthorEmail">
    <vt:lpwstr>Christina.Nicols@ketchum.com</vt:lpwstr>
  </property>
  <property fmtid="{D5CDD505-2E9C-101B-9397-08002B2CF9AE}" pid="6" name="_AuthorEmailDisplayName">
    <vt:lpwstr>Nicols, Christina</vt:lpwstr>
  </property>
</Properties>
</file>