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jc w:val="center"/>
      </w:pPr>
    </w:p>
    <w:p w:rsidR="00401177" w:rsidRDefault="00401177">
      <w:pPr>
        <w:pStyle w:val="Heading6"/>
      </w:pPr>
      <w:proofErr w:type="gramStart"/>
      <w:r>
        <w:t>OMB Approval No.</w:t>
      </w:r>
      <w:proofErr w:type="gramEnd"/>
      <w:r>
        <w:t xml:space="preserve">  1225-0059</w:t>
      </w:r>
    </w:p>
    <w:p w:rsidR="00401177" w:rsidRDefault="00401177">
      <w:pPr>
        <w:jc w:val="center"/>
        <w:rPr>
          <w:b/>
          <w:sz w:val="28"/>
        </w:rPr>
      </w:pPr>
    </w:p>
    <w:p w:rsidR="00401177" w:rsidRDefault="00401177">
      <w:pPr>
        <w:jc w:val="center"/>
        <w:rPr>
          <w:b/>
          <w:sz w:val="28"/>
        </w:rPr>
      </w:pPr>
      <w:r>
        <w:rPr>
          <w:b/>
          <w:sz w:val="28"/>
        </w:rPr>
        <w:t>CUSTOMER SATISFACTION SURVEY AND CONFERENCE EVALUATION CLEARANCE FORM</w:t>
      </w:r>
    </w:p>
    <w:p w:rsidR="00401177" w:rsidRDefault="00401177">
      <w:pPr>
        <w:ind w:left="360"/>
        <w:jc w:val="center"/>
        <w:rPr>
          <w:b/>
          <w:sz w:val="28"/>
        </w:rPr>
      </w:pPr>
    </w:p>
    <w:p w:rsidR="00401177" w:rsidRDefault="00401177">
      <w:pPr>
        <w:ind w:left="360"/>
        <w:rPr>
          <w:b/>
          <w:sz w:val="28"/>
        </w:rPr>
      </w:pPr>
      <w:r>
        <w:rPr>
          <w:b/>
          <w:sz w:val="28"/>
        </w:rPr>
        <w:t>A. SUPPLEMENTAL SUPPORTING STATEMENT</w:t>
      </w:r>
    </w:p>
    <w:p w:rsidR="00401177" w:rsidRDefault="00401177">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2250"/>
        <w:gridCol w:w="1080"/>
        <w:gridCol w:w="11"/>
        <w:gridCol w:w="3409"/>
        <w:gridCol w:w="1188"/>
      </w:tblGrid>
      <w:tr w:rsidR="00401177">
        <w:tblPrEx>
          <w:tblCellMar>
            <w:top w:w="0" w:type="dxa"/>
            <w:bottom w:w="0" w:type="dxa"/>
          </w:tblCellMar>
        </w:tblPrEx>
        <w:tc>
          <w:tcPr>
            <w:tcW w:w="1278" w:type="dxa"/>
            <w:tcBorders>
              <w:right w:val="nil"/>
            </w:tcBorders>
          </w:tcPr>
          <w:p w:rsidR="00401177" w:rsidRDefault="00401177">
            <w:pPr>
              <w:rPr>
                <w:b/>
                <w:sz w:val="24"/>
              </w:rPr>
            </w:pPr>
            <w:r>
              <w:rPr>
                <w:b/>
                <w:sz w:val="24"/>
              </w:rPr>
              <w:t>A.1. Title:</w:t>
            </w:r>
          </w:p>
        </w:tc>
        <w:tc>
          <w:tcPr>
            <w:tcW w:w="7938" w:type="dxa"/>
            <w:gridSpan w:val="5"/>
            <w:tcBorders>
              <w:left w:val="nil"/>
            </w:tcBorders>
          </w:tcPr>
          <w:p w:rsidR="005244AE" w:rsidRDefault="005244AE" w:rsidP="005244AE">
            <w:pPr>
              <w:pStyle w:val="NormalWeb"/>
              <w:ind w:left="0"/>
              <w:rPr>
                <w:rFonts w:ascii="Tahoma" w:hAnsi="Tahoma" w:cs="Tahoma"/>
              </w:rPr>
            </w:pPr>
            <w:r>
              <w:rPr>
                <w:rStyle w:val="headermed1"/>
                <w:rFonts w:ascii="Tahoma" w:hAnsi="Tahoma" w:cs="Tahoma"/>
              </w:rPr>
              <w:t>Web Site Customer Satisfaction Survey</w:t>
            </w:r>
          </w:p>
          <w:p w:rsidR="00401177" w:rsidRDefault="00401177">
            <w:pPr>
              <w:rPr>
                <w:b/>
                <w:sz w:val="24"/>
              </w:rPr>
            </w:pPr>
          </w:p>
        </w:tc>
      </w:tr>
      <w:tr w:rsidR="00401177">
        <w:tblPrEx>
          <w:tblCellMar>
            <w:top w:w="0" w:type="dxa"/>
            <w:bottom w:w="0" w:type="dxa"/>
          </w:tblCellMar>
        </w:tblPrEx>
        <w:tc>
          <w:tcPr>
            <w:tcW w:w="4619" w:type="dxa"/>
            <w:gridSpan w:val="4"/>
          </w:tcPr>
          <w:p w:rsidR="00401177" w:rsidRDefault="00401177">
            <w:pPr>
              <w:rPr>
                <w:sz w:val="24"/>
              </w:rPr>
            </w:pPr>
            <w:r>
              <w:rPr>
                <w:b/>
                <w:sz w:val="24"/>
              </w:rPr>
              <w:t>A.2. Compliance with 5 CFR 1320.5:</w:t>
            </w:r>
            <w:r>
              <w:rPr>
                <w:sz w:val="24"/>
              </w:rPr>
              <w:t xml:space="preserve">  </w:t>
            </w:r>
          </w:p>
          <w:p w:rsidR="00401177" w:rsidRDefault="00401177" w:rsidP="005244AE">
            <w:pPr>
              <w:rPr>
                <w:b/>
                <w:sz w:val="24"/>
              </w:rPr>
            </w:pPr>
            <w:r>
              <w:rPr>
                <w:sz w:val="24"/>
              </w:rPr>
              <w:tab/>
              <w:t xml:space="preserve">Yes </w:t>
            </w:r>
            <w:r w:rsidR="005244AE">
              <w:rPr>
                <w:sz w:val="24"/>
              </w:rPr>
              <w:t>x</w:t>
            </w:r>
            <w:r w:rsidR="00FE0A6C">
              <w:rPr>
                <w:sz w:val="24"/>
              </w:rPr>
              <w:t xml:space="preserve">   </w:t>
            </w:r>
            <w:r>
              <w:rPr>
                <w:sz w:val="24"/>
              </w:rPr>
              <w:t xml:space="preserve">No </w:t>
            </w:r>
          </w:p>
        </w:tc>
        <w:tc>
          <w:tcPr>
            <w:tcW w:w="4597" w:type="dxa"/>
            <w:gridSpan w:val="2"/>
          </w:tcPr>
          <w:p w:rsidR="00401177" w:rsidRDefault="00401177">
            <w:pPr>
              <w:rPr>
                <w:sz w:val="24"/>
              </w:rPr>
            </w:pPr>
            <w:r>
              <w:rPr>
                <w:b/>
                <w:sz w:val="24"/>
              </w:rPr>
              <w:t>A.3. Assurances of confidentiality:</w:t>
            </w:r>
            <w:r>
              <w:rPr>
                <w:sz w:val="24"/>
              </w:rPr>
              <w:t xml:space="preserve">  </w:t>
            </w:r>
          </w:p>
          <w:p w:rsidR="00401177" w:rsidRDefault="00D76632" w:rsidP="00D76632">
            <w:pPr>
              <w:rPr>
                <w:b/>
                <w:sz w:val="24"/>
              </w:rPr>
            </w:pPr>
            <w:r>
              <w:rPr>
                <w:b/>
                <w:sz w:val="24"/>
              </w:rPr>
              <w:t>No</w:t>
            </w:r>
          </w:p>
        </w:tc>
      </w:tr>
      <w:tr w:rsidR="00401177">
        <w:tblPrEx>
          <w:tblCellMar>
            <w:top w:w="0" w:type="dxa"/>
            <w:bottom w:w="0" w:type="dxa"/>
          </w:tblCellMar>
        </w:tblPrEx>
        <w:tc>
          <w:tcPr>
            <w:tcW w:w="4619" w:type="dxa"/>
            <w:gridSpan w:val="4"/>
          </w:tcPr>
          <w:p w:rsidR="00401177" w:rsidRDefault="00401177">
            <w:pPr>
              <w:rPr>
                <w:bCs/>
                <w:sz w:val="24"/>
              </w:rPr>
            </w:pPr>
            <w:r>
              <w:rPr>
                <w:b/>
                <w:sz w:val="24"/>
              </w:rPr>
              <w:t>A.4. Federal cost</w:t>
            </w:r>
            <w:r>
              <w:rPr>
                <w:bCs/>
                <w:sz w:val="24"/>
              </w:rPr>
              <w:t>:  $</w:t>
            </w:r>
            <w:r w:rsidR="007D682B">
              <w:rPr>
                <w:bCs/>
                <w:sz w:val="24"/>
              </w:rPr>
              <w:t xml:space="preserve"> 2110 per year</w:t>
            </w:r>
          </w:p>
          <w:p w:rsidR="00401177" w:rsidRPr="00757621" w:rsidRDefault="00757621" w:rsidP="007D682B">
            <w:pPr>
              <w:rPr>
                <w:sz w:val="24"/>
              </w:rPr>
            </w:pPr>
            <w:r w:rsidRPr="00757621">
              <w:rPr>
                <w:sz w:val="24"/>
              </w:rPr>
              <w:t>Based on</w:t>
            </w:r>
            <w:r w:rsidR="00FE0A6C" w:rsidRPr="00757621">
              <w:rPr>
                <w:sz w:val="24"/>
              </w:rPr>
              <w:t xml:space="preserve">       </w:t>
            </w:r>
            <w:r w:rsidR="003A5F68">
              <w:rPr>
                <w:sz w:val="24"/>
              </w:rPr>
              <w:t>GS 1</w:t>
            </w:r>
            <w:r w:rsidR="007D682B">
              <w:rPr>
                <w:sz w:val="24"/>
              </w:rPr>
              <w:t>4</w:t>
            </w:r>
            <w:r w:rsidR="003A5F68">
              <w:rPr>
                <w:sz w:val="24"/>
              </w:rPr>
              <w:t xml:space="preserve"> </w:t>
            </w:r>
            <w:r w:rsidR="007D682B">
              <w:rPr>
                <w:sz w:val="24"/>
              </w:rPr>
              <w:t xml:space="preserve">step 1 base </w:t>
            </w:r>
            <w:r w:rsidR="003A5F68">
              <w:rPr>
                <w:sz w:val="24"/>
              </w:rPr>
              <w:t>salary – 1hr a week for 52 weeks</w:t>
            </w:r>
            <w:r w:rsidR="00FE0A6C" w:rsidRPr="00757621">
              <w:rPr>
                <w:sz w:val="24"/>
              </w:rPr>
              <w:t xml:space="preserve">              </w:t>
            </w:r>
          </w:p>
        </w:tc>
        <w:tc>
          <w:tcPr>
            <w:tcW w:w="4597" w:type="dxa"/>
            <w:gridSpan w:val="2"/>
          </w:tcPr>
          <w:p w:rsidR="00401177" w:rsidRDefault="00401177">
            <w:pPr>
              <w:pStyle w:val="BodyText2"/>
            </w:pPr>
            <w:r>
              <w:t>A.5. Requested expiration date (Month/Year):</w:t>
            </w:r>
            <w:r>
              <w:tab/>
            </w:r>
            <w:r w:rsidR="00750A00">
              <w:t>0</w:t>
            </w:r>
            <w:r w:rsidR="00D21025">
              <w:t>1/201</w:t>
            </w:r>
            <w:r w:rsidR="00750A00">
              <w:t>6</w:t>
            </w:r>
          </w:p>
          <w:p w:rsidR="00401177" w:rsidRDefault="00401177">
            <w:pPr>
              <w:rPr>
                <w:b/>
                <w:sz w:val="24"/>
              </w:rPr>
            </w:pPr>
          </w:p>
        </w:tc>
      </w:tr>
      <w:tr w:rsidR="00401177">
        <w:tblPrEx>
          <w:tblCellMar>
            <w:top w:w="0" w:type="dxa"/>
            <w:bottom w:w="0" w:type="dxa"/>
          </w:tblCellMar>
        </w:tblPrEx>
        <w:tc>
          <w:tcPr>
            <w:tcW w:w="4619" w:type="dxa"/>
            <w:gridSpan w:val="4"/>
          </w:tcPr>
          <w:p w:rsidR="00401177" w:rsidRDefault="00401177">
            <w:pPr>
              <w:rPr>
                <w:b/>
                <w:sz w:val="24"/>
              </w:rPr>
            </w:pPr>
            <w:r>
              <w:rPr>
                <w:b/>
                <w:sz w:val="24"/>
              </w:rPr>
              <w:t>A.6. Burden Hour estimates:</w:t>
            </w:r>
          </w:p>
          <w:p w:rsidR="00401177" w:rsidRDefault="00757621">
            <w:pPr>
              <w:ind w:left="360"/>
              <w:rPr>
                <w:sz w:val="24"/>
              </w:rPr>
            </w:pPr>
            <w:r>
              <w:rPr>
                <w:sz w:val="24"/>
              </w:rPr>
              <w:t xml:space="preserve"> </w:t>
            </w:r>
          </w:p>
          <w:p w:rsidR="00401177" w:rsidRDefault="00401177">
            <w:pPr>
              <w:rPr>
                <w:bCs/>
                <w:sz w:val="24"/>
              </w:rPr>
            </w:pPr>
            <w:r>
              <w:rPr>
                <w:bCs/>
                <w:sz w:val="24"/>
              </w:rPr>
              <w:t>a.</w:t>
            </w:r>
            <w:r w:rsidR="00757621">
              <w:rPr>
                <w:bCs/>
                <w:sz w:val="24"/>
              </w:rPr>
              <w:t xml:space="preserve"> Number of Respondents:</w:t>
            </w:r>
            <w:r w:rsidR="00600087">
              <w:rPr>
                <w:bCs/>
                <w:sz w:val="24"/>
              </w:rPr>
              <w:t>5893</w:t>
            </w:r>
            <w:r w:rsidR="00757621">
              <w:rPr>
                <w:bCs/>
                <w:sz w:val="24"/>
              </w:rPr>
              <w:tab/>
              <w:t xml:space="preserve">       </w:t>
            </w:r>
          </w:p>
          <w:p w:rsidR="00401177" w:rsidRDefault="00401177">
            <w:pPr>
              <w:rPr>
                <w:bCs/>
                <w:sz w:val="24"/>
              </w:rPr>
            </w:pPr>
            <w:r>
              <w:rPr>
                <w:bCs/>
                <w:sz w:val="24"/>
              </w:rPr>
              <w:t xml:space="preserve">  </w:t>
            </w:r>
            <w:r w:rsidR="00FE0A6C">
              <w:rPr>
                <w:bCs/>
                <w:sz w:val="24"/>
              </w:rPr>
              <w:t xml:space="preserve"> a.1. % Received E</w:t>
            </w:r>
            <w:r w:rsidR="00757621">
              <w:rPr>
                <w:bCs/>
                <w:sz w:val="24"/>
              </w:rPr>
              <w:t xml:space="preserve">lectronically   </w:t>
            </w:r>
            <w:r w:rsidR="00207DCF">
              <w:rPr>
                <w:bCs/>
                <w:sz w:val="24"/>
              </w:rPr>
              <w:t>_</w:t>
            </w:r>
            <w:r w:rsidR="007D682B">
              <w:rPr>
                <w:bCs/>
                <w:sz w:val="24"/>
              </w:rPr>
              <w:t>100</w:t>
            </w:r>
            <w:r w:rsidR="00207DCF">
              <w:rPr>
                <w:bCs/>
                <w:sz w:val="24"/>
              </w:rPr>
              <w:t>___</w:t>
            </w:r>
            <w:r>
              <w:rPr>
                <w:bCs/>
                <w:sz w:val="24"/>
              </w:rPr>
              <w:t>%</w:t>
            </w:r>
          </w:p>
          <w:p w:rsidR="00401177" w:rsidRDefault="00401177">
            <w:pPr>
              <w:pStyle w:val="BodyText"/>
              <w:rPr>
                <w:bCs/>
              </w:rPr>
            </w:pPr>
            <w:r>
              <w:rPr>
                <w:bCs/>
              </w:rPr>
              <w:t>b. Frequency:</w:t>
            </w:r>
            <w:r>
              <w:rPr>
                <w:bCs/>
              </w:rPr>
              <w:tab/>
            </w:r>
            <w:r w:rsidR="00FE0A6C">
              <w:rPr>
                <w:bCs/>
              </w:rPr>
              <w:t xml:space="preserve">                               </w:t>
            </w:r>
            <w:r w:rsidR="00207DCF">
              <w:rPr>
                <w:bCs/>
              </w:rPr>
              <w:t>___</w:t>
            </w:r>
            <w:r w:rsidR="007D682B">
              <w:rPr>
                <w:bCs/>
              </w:rPr>
              <w:t>Annual</w:t>
            </w:r>
            <w:r w:rsidR="00207DCF">
              <w:rPr>
                <w:bCs/>
              </w:rPr>
              <w:t>_</w:t>
            </w:r>
          </w:p>
          <w:p w:rsidR="00401177" w:rsidRDefault="00401177">
            <w:pPr>
              <w:rPr>
                <w:bCs/>
                <w:sz w:val="24"/>
              </w:rPr>
            </w:pPr>
            <w:r>
              <w:rPr>
                <w:bCs/>
                <w:sz w:val="24"/>
              </w:rPr>
              <w:t>c. Average Resp</w:t>
            </w:r>
            <w:r w:rsidR="00FE0A6C">
              <w:rPr>
                <w:bCs/>
                <w:sz w:val="24"/>
              </w:rPr>
              <w:t>onse Time:</w:t>
            </w:r>
            <w:r w:rsidR="00FE0A6C">
              <w:rPr>
                <w:bCs/>
                <w:sz w:val="24"/>
              </w:rPr>
              <w:tab/>
              <w:t xml:space="preserve">       </w:t>
            </w:r>
            <w:r w:rsidR="00600087">
              <w:rPr>
                <w:bCs/>
                <w:sz w:val="24"/>
              </w:rPr>
              <w:t>3</w:t>
            </w:r>
            <w:r w:rsidR="00207DCF">
              <w:rPr>
                <w:bCs/>
                <w:sz w:val="24"/>
              </w:rPr>
              <w:t>__</w:t>
            </w:r>
            <w:r w:rsidR="00FE0A6C">
              <w:rPr>
                <w:bCs/>
                <w:sz w:val="24"/>
              </w:rPr>
              <w:t xml:space="preserve"> minutes</w:t>
            </w:r>
          </w:p>
          <w:p w:rsidR="00401177" w:rsidRDefault="00401177">
            <w:pPr>
              <w:rPr>
                <w:b/>
                <w:sz w:val="24"/>
              </w:rPr>
            </w:pPr>
            <w:r>
              <w:rPr>
                <w:bCs/>
                <w:sz w:val="24"/>
              </w:rPr>
              <w:t>d. Total Annual Burden Hours:</w:t>
            </w:r>
            <w:r>
              <w:rPr>
                <w:b/>
                <w:sz w:val="24"/>
              </w:rPr>
              <w:t xml:space="preserve">     </w:t>
            </w:r>
            <w:r w:rsidR="00600087">
              <w:rPr>
                <w:b/>
                <w:sz w:val="24"/>
              </w:rPr>
              <w:t>295</w:t>
            </w:r>
          </w:p>
          <w:p w:rsidR="00401177" w:rsidRDefault="00401177">
            <w:pPr>
              <w:rPr>
                <w:b/>
                <w:sz w:val="24"/>
              </w:rPr>
            </w:pPr>
          </w:p>
        </w:tc>
        <w:tc>
          <w:tcPr>
            <w:tcW w:w="4597" w:type="dxa"/>
            <w:gridSpan w:val="2"/>
          </w:tcPr>
          <w:p w:rsidR="00401177" w:rsidRDefault="00401177">
            <w:pPr>
              <w:rPr>
                <w:b/>
                <w:bCs/>
                <w:sz w:val="24"/>
              </w:rPr>
            </w:pPr>
            <w:r>
              <w:rPr>
                <w:b/>
                <w:bCs/>
                <w:sz w:val="24"/>
              </w:rPr>
              <w:t>A7.  Does the collection of information employ statistical methods?</w:t>
            </w:r>
          </w:p>
          <w:p w:rsidR="00FE0A6C" w:rsidRDefault="00FE0A6C">
            <w:pPr>
              <w:rPr>
                <w:b/>
                <w:sz w:val="24"/>
              </w:rPr>
            </w:pPr>
          </w:p>
          <w:p w:rsidR="00401177" w:rsidRDefault="00FE0A6C">
            <w:pPr>
              <w:rPr>
                <w:bCs/>
                <w:sz w:val="24"/>
              </w:rPr>
            </w:pPr>
            <w:r>
              <w:rPr>
                <w:b/>
                <w:sz w:val="24"/>
              </w:rPr>
              <w:t xml:space="preserve"> </w:t>
            </w:r>
            <w:r w:rsidRPr="00FE0A6C">
              <w:rPr>
                <w:b/>
                <w:sz w:val="24"/>
                <w:u w:val="single"/>
              </w:rPr>
              <w:t xml:space="preserve"> </w:t>
            </w:r>
            <w:r w:rsidR="00957A44">
              <w:rPr>
                <w:b/>
                <w:sz w:val="24"/>
                <w:u w:val="single"/>
              </w:rPr>
              <w:t>x</w:t>
            </w:r>
            <w:r w:rsidR="00D21025">
              <w:rPr>
                <w:bCs/>
                <w:sz w:val="24"/>
              </w:rPr>
              <w:t>_</w:t>
            </w:r>
            <w:r>
              <w:rPr>
                <w:bCs/>
                <w:sz w:val="24"/>
                <w:u w:val="single"/>
              </w:rPr>
              <w:t xml:space="preserve">   </w:t>
            </w:r>
            <w:r w:rsidRPr="00FE0A6C">
              <w:rPr>
                <w:bCs/>
                <w:sz w:val="24"/>
              </w:rPr>
              <w:t xml:space="preserve">     </w:t>
            </w:r>
            <w:r>
              <w:rPr>
                <w:bCs/>
                <w:sz w:val="24"/>
              </w:rPr>
              <w:t xml:space="preserve">  </w:t>
            </w:r>
            <w:r w:rsidR="00401177">
              <w:rPr>
                <w:bCs/>
                <w:sz w:val="24"/>
              </w:rPr>
              <w:t xml:space="preserve">No </w:t>
            </w:r>
          </w:p>
          <w:p w:rsidR="00401177" w:rsidRDefault="00401177">
            <w:pPr>
              <w:ind w:left="360"/>
              <w:rPr>
                <w:b/>
                <w:sz w:val="24"/>
              </w:rPr>
            </w:pPr>
          </w:p>
          <w:p w:rsidR="00401177" w:rsidRDefault="00401177">
            <w:pPr>
              <w:rPr>
                <w:bCs/>
                <w:sz w:val="24"/>
              </w:rPr>
            </w:pPr>
            <w:r>
              <w:rPr>
                <w:b/>
                <w:sz w:val="24"/>
              </w:rPr>
              <w:t xml:space="preserve">_______ </w:t>
            </w:r>
            <w:r>
              <w:rPr>
                <w:bCs/>
                <w:sz w:val="24"/>
              </w:rPr>
              <w:t>Yes (Complete Section B and attach BLS review sheet).</w:t>
            </w:r>
          </w:p>
          <w:p w:rsidR="00401177" w:rsidRDefault="00401177">
            <w:pPr>
              <w:rPr>
                <w:b/>
                <w:sz w:val="24"/>
              </w:rPr>
            </w:pPr>
          </w:p>
        </w:tc>
      </w:tr>
      <w:tr w:rsidR="00401177">
        <w:tblPrEx>
          <w:tblCellMar>
            <w:top w:w="0" w:type="dxa"/>
            <w:bottom w:w="0" w:type="dxa"/>
          </w:tblCellMar>
        </w:tblPrEx>
        <w:trPr>
          <w:cantSplit/>
        </w:trPr>
        <w:tc>
          <w:tcPr>
            <w:tcW w:w="9216" w:type="dxa"/>
            <w:gridSpan w:val="6"/>
          </w:tcPr>
          <w:p w:rsidR="00401177" w:rsidRDefault="00401177">
            <w:pPr>
              <w:rPr>
                <w:b/>
                <w:bCs/>
                <w:sz w:val="24"/>
              </w:rPr>
            </w:pPr>
            <w:r>
              <w:rPr>
                <w:b/>
                <w:bCs/>
                <w:sz w:val="24"/>
              </w:rPr>
              <w:t>A.8. Abstract:</w:t>
            </w:r>
            <w:r w:rsidR="00EE43C4">
              <w:rPr>
                <w:b/>
                <w:bCs/>
                <w:sz w:val="24"/>
              </w:rPr>
              <w:t xml:space="preserve"> </w:t>
            </w:r>
          </w:p>
          <w:p w:rsidR="00EE43C4" w:rsidRDefault="00EE43C4">
            <w:pPr>
              <w:rPr>
                <w:b/>
                <w:sz w:val="24"/>
              </w:rPr>
            </w:pPr>
            <w:r>
              <w:rPr>
                <w:b/>
                <w:bCs/>
                <w:sz w:val="24"/>
              </w:rPr>
              <w:t>The customer satisfaction survey provides a way for our customers to provide us feedback as to whether they found what they were looking for and whether they found our website useful and easy to navigate.  The feedback will help DOL agencies improve our design and customer service.</w:t>
            </w:r>
          </w:p>
          <w:p w:rsidR="00401177" w:rsidRDefault="00957A44" w:rsidP="00957A44">
            <w:pPr>
              <w:tabs>
                <w:tab w:val="left" w:pos="1664"/>
              </w:tabs>
              <w:rPr>
                <w:b/>
                <w:sz w:val="24"/>
              </w:rPr>
            </w:pPr>
            <w:r>
              <w:rPr>
                <w:b/>
                <w:sz w:val="24"/>
              </w:rPr>
              <w:tab/>
            </w:r>
          </w:p>
          <w:p w:rsidR="00401177" w:rsidRDefault="00401177">
            <w:pPr>
              <w:rPr>
                <w:b/>
                <w:sz w:val="24"/>
              </w:rPr>
            </w:pPr>
          </w:p>
          <w:p w:rsidR="00401177" w:rsidRDefault="00401177">
            <w:pPr>
              <w:rPr>
                <w:b/>
                <w:sz w:val="24"/>
              </w:rPr>
            </w:pPr>
          </w:p>
        </w:tc>
      </w:tr>
      <w:tr w:rsidR="00FF6C63">
        <w:tblPrEx>
          <w:tblCellMar>
            <w:top w:w="0" w:type="dxa"/>
            <w:bottom w:w="0" w:type="dxa"/>
          </w:tblCellMar>
        </w:tblPrEx>
        <w:trPr>
          <w:cantSplit/>
        </w:trPr>
        <w:tc>
          <w:tcPr>
            <w:tcW w:w="3528" w:type="dxa"/>
            <w:gridSpan w:val="2"/>
          </w:tcPr>
          <w:p w:rsidR="00FF6C63" w:rsidRDefault="00FF6C63">
            <w:pPr>
              <w:pStyle w:val="Heading4"/>
              <w:rPr>
                <w:bCs/>
                <w:sz w:val="20"/>
              </w:rPr>
            </w:pPr>
            <w:r>
              <w:rPr>
                <w:bCs/>
                <w:sz w:val="20"/>
              </w:rPr>
              <w:t xml:space="preserve">Program Official                     </w:t>
            </w:r>
            <w:r>
              <w:rPr>
                <w:bCs/>
                <w:sz w:val="20"/>
              </w:rPr>
              <w:tab/>
            </w:r>
            <w:r>
              <w:rPr>
                <w:bCs/>
                <w:sz w:val="20"/>
              </w:rPr>
              <w:tab/>
            </w:r>
          </w:p>
          <w:p w:rsidR="00FF6C63" w:rsidRDefault="00FF6C63" w:rsidP="00FF6C63"/>
          <w:p w:rsidR="00FF6C63" w:rsidRPr="00FF6C63" w:rsidRDefault="00957A44" w:rsidP="00FF6C63">
            <w:r>
              <w:t>Andy  Bailey</w:t>
            </w:r>
          </w:p>
        </w:tc>
        <w:tc>
          <w:tcPr>
            <w:tcW w:w="1080" w:type="dxa"/>
          </w:tcPr>
          <w:p w:rsidR="00FF6C63" w:rsidRDefault="00FF6C63" w:rsidP="00FF6C63">
            <w:pPr>
              <w:jc w:val="center"/>
              <w:rPr>
                <w:b/>
                <w:bCs/>
              </w:rPr>
            </w:pPr>
            <w:r w:rsidRPr="00FF6C63">
              <w:rPr>
                <w:b/>
                <w:bCs/>
              </w:rPr>
              <w:t>Date</w:t>
            </w:r>
          </w:p>
          <w:p w:rsidR="00957A44" w:rsidRPr="00FF6C63" w:rsidRDefault="00957A44" w:rsidP="00FF6C63">
            <w:pPr>
              <w:jc w:val="center"/>
              <w:rPr>
                <w:b/>
              </w:rPr>
            </w:pPr>
            <w:r>
              <w:rPr>
                <w:b/>
                <w:bCs/>
              </w:rPr>
              <w:t>3/20/2013</w:t>
            </w:r>
          </w:p>
        </w:tc>
        <w:tc>
          <w:tcPr>
            <w:tcW w:w="3420" w:type="dxa"/>
            <w:gridSpan w:val="2"/>
          </w:tcPr>
          <w:p w:rsidR="00FF6C63" w:rsidRDefault="00FF6C63">
            <w:pPr>
              <w:rPr>
                <w:b/>
                <w:bCs/>
              </w:rPr>
            </w:pPr>
            <w:r>
              <w:rPr>
                <w:b/>
                <w:bCs/>
              </w:rPr>
              <w:t xml:space="preserve">Departmental Clearance Officer             </w:t>
            </w:r>
          </w:p>
          <w:p w:rsidR="00FF6C63" w:rsidRDefault="00957A44">
            <w:pPr>
              <w:rPr>
                <w:b/>
                <w:bCs/>
              </w:rPr>
            </w:pPr>
            <w:r>
              <w:rPr>
                <w:b/>
                <w:bCs/>
              </w:rPr>
              <w:t>Michel Smyth</w:t>
            </w:r>
          </w:p>
        </w:tc>
        <w:tc>
          <w:tcPr>
            <w:tcW w:w="1188" w:type="dxa"/>
          </w:tcPr>
          <w:p w:rsidR="00FF6C63" w:rsidRDefault="00FF6C63" w:rsidP="00FF6C63">
            <w:pPr>
              <w:jc w:val="center"/>
              <w:rPr>
                <w:b/>
                <w:bCs/>
              </w:rPr>
            </w:pPr>
            <w:r>
              <w:rPr>
                <w:b/>
                <w:bCs/>
              </w:rPr>
              <w:t>Date</w:t>
            </w:r>
          </w:p>
        </w:tc>
      </w:tr>
    </w:tbl>
    <w:p w:rsidR="00401177" w:rsidRDefault="00401177">
      <w:pPr>
        <w:ind w:left="360"/>
        <w:rPr>
          <w:sz w:val="24"/>
        </w:rPr>
      </w:pPr>
    </w:p>
    <w:p w:rsidR="00401177" w:rsidRDefault="00401177">
      <w:pPr>
        <w:ind w:left="360"/>
        <w:rPr>
          <w:sz w:val="24"/>
        </w:rPr>
      </w:pPr>
      <w:bookmarkStart w:id="0" w:name="_GoBack"/>
      <w:bookmarkEnd w:id="0"/>
    </w:p>
    <w:p w:rsidR="00401177" w:rsidRDefault="00401177" w:rsidP="00D76632">
      <w:pPr>
        <w:pStyle w:val="Heading2"/>
        <w:numPr>
          <w:ilvl w:val="0"/>
          <w:numId w:val="0"/>
        </w:numPr>
        <w:ind w:left="720"/>
      </w:pPr>
    </w:p>
    <w:sectPr w:rsidR="00401177">
      <w:footerReference w:type="even" r:id="rId8"/>
      <w:footerReference w:type="default" r:id="rId9"/>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65" w:rsidRDefault="008B0065">
      <w:r>
        <w:separator/>
      </w:r>
    </w:p>
  </w:endnote>
  <w:endnote w:type="continuationSeparator" w:id="0">
    <w:p w:rsidR="008B0065" w:rsidRDefault="008B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45" w:rsidRDefault="00285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85145" w:rsidRDefault="00285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45" w:rsidRDefault="0028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65" w:rsidRDefault="008B0065">
      <w:r>
        <w:separator/>
      </w:r>
    </w:p>
  </w:footnote>
  <w:footnote w:type="continuationSeparator" w:id="0">
    <w:p w:rsidR="008B0065" w:rsidRDefault="008B0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643D"/>
    <w:rsid w:val="000C66C2"/>
    <w:rsid w:val="0011150C"/>
    <w:rsid w:val="001C2558"/>
    <w:rsid w:val="00207DCF"/>
    <w:rsid w:val="00212025"/>
    <w:rsid w:val="00285145"/>
    <w:rsid w:val="00287234"/>
    <w:rsid w:val="002A69A2"/>
    <w:rsid w:val="002C066D"/>
    <w:rsid w:val="002F4CE5"/>
    <w:rsid w:val="00320962"/>
    <w:rsid w:val="00336435"/>
    <w:rsid w:val="00363FC6"/>
    <w:rsid w:val="003A5F68"/>
    <w:rsid w:val="00401177"/>
    <w:rsid w:val="00516D41"/>
    <w:rsid w:val="005244AE"/>
    <w:rsid w:val="005345B2"/>
    <w:rsid w:val="00600087"/>
    <w:rsid w:val="0065369D"/>
    <w:rsid w:val="00672A79"/>
    <w:rsid w:val="00692392"/>
    <w:rsid w:val="0070371F"/>
    <w:rsid w:val="00750A00"/>
    <w:rsid w:val="00757621"/>
    <w:rsid w:val="007B38C6"/>
    <w:rsid w:val="007D682B"/>
    <w:rsid w:val="007F40F7"/>
    <w:rsid w:val="008912C1"/>
    <w:rsid w:val="008B0065"/>
    <w:rsid w:val="008C6B3F"/>
    <w:rsid w:val="00957A44"/>
    <w:rsid w:val="00A02998"/>
    <w:rsid w:val="00A1303C"/>
    <w:rsid w:val="00A20FDF"/>
    <w:rsid w:val="00AA20EF"/>
    <w:rsid w:val="00AA2A46"/>
    <w:rsid w:val="00B7099A"/>
    <w:rsid w:val="00BC0EF6"/>
    <w:rsid w:val="00BC4A77"/>
    <w:rsid w:val="00BD1A0C"/>
    <w:rsid w:val="00C30D2D"/>
    <w:rsid w:val="00C63355"/>
    <w:rsid w:val="00C93EBB"/>
    <w:rsid w:val="00CB0D80"/>
    <w:rsid w:val="00CD4F39"/>
    <w:rsid w:val="00CE44B0"/>
    <w:rsid w:val="00D13B57"/>
    <w:rsid w:val="00D21025"/>
    <w:rsid w:val="00D76632"/>
    <w:rsid w:val="00DA4269"/>
    <w:rsid w:val="00DF6B0D"/>
    <w:rsid w:val="00EA2489"/>
    <w:rsid w:val="00EC081A"/>
    <w:rsid w:val="00EE43C4"/>
    <w:rsid w:val="00FE0A6C"/>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 w:type="paragraph" w:styleId="NormalWeb">
    <w:name w:val="Normal (Web)"/>
    <w:basedOn w:val="Normal"/>
    <w:uiPriority w:val="99"/>
    <w:unhideWhenUsed/>
    <w:rsid w:val="005244AE"/>
    <w:pPr>
      <w:spacing w:before="100" w:beforeAutospacing="1" w:after="75"/>
      <w:ind w:left="150"/>
    </w:pPr>
    <w:rPr>
      <w:sz w:val="19"/>
      <w:szCs w:val="19"/>
    </w:rPr>
  </w:style>
  <w:style w:type="character" w:customStyle="1" w:styleId="headermed1">
    <w:name w:val="headermed1"/>
    <w:rsid w:val="005244AE"/>
    <w:rPr>
      <w:b w:val="0"/>
      <w:bCs w:val="0"/>
      <w:color w:val="003399"/>
      <w:sz w:val="30"/>
      <w:szCs w:val="30"/>
    </w:rPr>
  </w:style>
  <w:style w:type="paragraph" w:styleId="BalloonText">
    <w:name w:val="Balloon Text"/>
    <w:basedOn w:val="Normal"/>
    <w:link w:val="BalloonTextChar"/>
    <w:rsid w:val="00336435"/>
    <w:rPr>
      <w:rFonts w:ascii="Tahoma" w:hAnsi="Tahoma" w:cs="Tahoma"/>
      <w:sz w:val="16"/>
      <w:szCs w:val="16"/>
    </w:rPr>
  </w:style>
  <w:style w:type="character" w:customStyle="1" w:styleId="BalloonTextChar">
    <w:name w:val="Balloon Text Char"/>
    <w:link w:val="BalloonText"/>
    <w:rsid w:val="00336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 w:type="paragraph" w:styleId="NormalWeb">
    <w:name w:val="Normal (Web)"/>
    <w:basedOn w:val="Normal"/>
    <w:uiPriority w:val="99"/>
    <w:unhideWhenUsed/>
    <w:rsid w:val="005244AE"/>
    <w:pPr>
      <w:spacing w:before="100" w:beforeAutospacing="1" w:after="75"/>
      <w:ind w:left="150"/>
    </w:pPr>
    <w:rPr>
      <w:sz w:val="19"/>
      <w:szCs w:val="19"/>
    </w:rPr>
  </w:style>
  <w:style w:type="character" w:customStyle="1" w:styleId="headermed1">
    <w:name w:val="headermed1"/>
    <w:rsid w:val="005244AE"/>
    <w:rPr>
      <w:b w:val="0"/>
      <w:bCs w:val="0"/>
      <w:color w:val="003399"/>
      <w:sz w:val="30"/>
      <w:szCs w:val="30"/>
    </w:rPr>
  </w:style>
  <w:style w:type="paragraph" w:styleId="BalloonText">
    <w:name w:val="Balloon Text"/>
    <w:basedOn w:val="Normal"/>
    <w:link w:val="BalloonTextChar"/>
    <w:rsid w:val="00336435"/>
    <w:rPr>
      <w:rFonts w:ascii="Tahoma" w:hAnsi="Tahoma" w:cs="Tahoma"/>
      <w:sz w:val="16"/>
      <w:szCs w:val="16"/>
    </w:rPr>
  </w:style>
  <w:style w:type="character" w:customStyle="1" w:styleId="BalloonTextChar">
    <w:name w:val="Balloon Text Char"/>
    <w:link w:val="BalloonText"/>
    <w:rsid w:val="00336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kurz-karin</dc:creator>
  <cp:lastModifiedBy>Smyth, Michel - OASAM OCIO</cp:lastModifiedBy>
  <cp:revision>2</cp:revision>
  <cp:lastPrinted>2013-03-20T17:57:00Z</cp:lastPrinted>
  <dcterms:created xsi:type="dcterms:W3CDTF">2013-04-10T16:55:00Z</dcterms:created>
  <dcterms:modified xsi:type="dcterms:W3CDTF">2013-04-10T16:55:00Z</dcterms:modified>
</cp:coreProperties>
</file>