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F12E89" w:rsidRPr="00F12E89">
        <w:rPr>
          <w:b/>
          <w:sz w:val="32"/>
        </w:rPr>
        <w:t>Iraqi Citizens and Nationals Employed by Federal Contractors and Grantees</w:t>
      </w:r>
      <w:r w:rsidR="00D11A71">
        <w:rPr>
          <w:b/>
          <w:sz w:val="32"/>
        </w:rPr>
        <w:br/>
        <w:t>OMB Number 1405-</w:t>
      </w:r>
      <w:r w:rsidR="00F12E89">
        <w:rPr>
          <w:b/>
          <w:sz w:val="32"/>
        </w:rPr>
        <w:t xml:space="preserve"> 0184</w:t>
      </w:r>
      <w:r w:rsidR="00D11A71">
        <w:rPr>
          <w:b/>
          <w:i/>
          <w:color w:val="0000FF"/>
          <w:sz w:val="32"/>
        </w:rPr>
        <w:br/>
      </w:r>
      <w:r w:rsidR="00D11A71" w:rsidRPr="00F12E89">
        <w:rPr>
          <w:b/>
          <w:sz w:val="32"/>
        </w:rPr>
        <w:t>DS-</w:t>
      </w:r>
      <w:r w:rsidR="00F12E89" w:rsidRPr="00F12E89">
        <w:rPr>
          <w:b/>
          <w:sz w:val="32"/>
        </w:rPr>
        <w:t>7655</w:t>
      </w:r>
    </w:p>
    <w:p w:rsidR="000C1691" w:rsidRDefault="000C1691">
      <w:pPr>
        <w:pStyle w:val="Heading1"/>
      </w:pPr>
      <w:r>
        <w:t>A.</w:t>
      </w:r>
      <w:r>
        <w:tab/>
        <w:t>JUSTIFICATION</w:t>
      </w:r>
    </w:p>
    <w:p w:rsidR="00796E04" w:rsidRDefault="00796E04" w:rsidP="00796E04">
      <w:pPr>
        <w:numPr>
          <w:ilvl w:val="0"/>
          <w:numId w:val="1"/>
        </w:numPr>
        <w:spacing w:after="0"/>
        <w:rPr>
          <w:szCs w:val="24"/>
        </w:rPr>
      </w:pPr>
      <w:r w:rsidRPr="00796E04">
        <w:rPr>
          <w:szCs w:val="24"/>
        </w:rPr>
        <w:t>The Refugee Crisis in Iraq Act of 2007 was included in the National Defense Authorization Act of 2008 which became Public Law 110-181 on 28 January 2008.  Section 1248(c) of this Act requires the Secretary of State to request from each Department of State prime contractor, grantee, or cooperative agreement partner that has performed work in Iraq since March 20, 2003, under a contract, grant, or cooperative agreement with the Department that is valued in excess of $25,000, information that can be used to verify the employment of Iraqi citizens and nationals by such contractor, grantee or cooperative agreement partner. To the extent possible, biographical information, to include employee name, date(s) of employment, biometric, and other data must be collected and used to verify employment for the processing and adjudication of refugee, asylum, special immigrant visa, and other immigration claims and applications.</w:t>
      </w:r>
    </w:p>
    <w:p w:rsidR="00796E04" w:rsidRPr="00796E04" w:rsidRDefault="00796E04" w:rsidP="00796E04">
      <w:pPr>
        <w:spacing w:after="0"/>
        <w:ind w:left="360"/>
        <w:rPr>
          <w:szCs w:val="24"/>
        </w:rPr>
      </w:pPr>
    </w:p>
    <w:p w:rsidR="00796E04" w:rsidRPr="00796E04" w:rsidRDefault="00796E04" w:rsidP="00796E04">
      <w:pPr>
        <w:numPr>
          <w:ilvl w:val="0"/>
          <w:numId w:val="1"/>
        </w:numPr>
        <w:spacing w:after="0"/>
        <w:rPr>
          <w:szCs w:val="24"/>
        </w:rPr>
      </w:pPr>
      <w:r w:rsidRPr="00796E04">
        <w:rPr>
          <w:szCs w:val="24"/>
        </w:rPr>
        <w:t xml:space="preserve">The information from this collection will be used </w:t>
      </w:r>
      <w:r w:rsidR="00D11225">
        <w:rPr>
          <w:szCs w:val="24"/>
        </w:rPr>
        <w:t xml:space="preserve">to the extent possible </w:t>
      </w:r>
      <w:r w:rsidRPr="00796E04">
        <w:rPr>
          <w:szCs w:val="24"/>
        </w:rPr>
        <w:t xml:space="preserve">by the Department of State’s Bureaus of Population, Refugees and Migration and Consular Affairs, as well as the Department of Homeland Security to process and adjudicate refugee, asylum, special immigrant visa, and other immigration claims and applications. </w:t>
      </w:r>
    </w:p>
    <w:p w:rsidR="00796E04" w:rsidRPr="00796E04" w:rsidRDefault="00796E04" w:rsidP="00796E04">
      <w:pPr>
        <w:spacing w:after="0"/>
        <w:ind w:left="360"/>
        <w:rPr>
          <w:szCs w:val="24"/>
        </w:rPr>
      </w:pPr>
    </w:p>
    <w:p w:rsidR="00796E04" w:rsidRPr="00B52B6B" w:rsidRDefault="00B52B6B" w:rsidP="00796E04">
      <w:pPr>
        <w:numPr>
          <w:ilvl w:val="0"/>
          <w:numId w:val="1"/>
        </w:numPr>
        <w:spacing w:after="0"/>
        <w:rPr>
          <w:szCs w:val="24"/>
        </w:rPr>
      </w:pPr>
      <w:r w:rsidRPr="00B52B6B">
        <w:t xml:space="preserve">The method for the collection of information will be via electronic submission as it is viewed as the most efficient and least burdensome method of collection.  The format for compiling the information will be the Department of State’s eForms application which is currently used by over 36,000 Department users worldwide.  Contracting officers and Grants officers will distribute by email to the contractors, grantees and cooperative agreement partners under their authority the DS-7655 form file and Cerenade e-Form filler installation instructions.   Respondents, using the Cerenade filler, complete the form and email the form file to their Contracting Officers or Grants Officer.  </w:t>
      </w:r>
      <w:r w:rsidR="00796E04" w:rsidRPr="00B52B6B">
        <w:rPr>
          <w:szCs w:val="24"/>
        </w:rPr>
        <w:t xml:space="preserve">  </w:t>
      </w:r>
    </w:p>
    <w:p w:rsidR="00796E04" w:rsidRPr="00796E04" w:rsidRDefault="00796E04" w:rsidP="00796E04">
      <w:pPr>
        <w:spacing w:after="0"/>
        <w:ind w:left="360"/>
        <w:rPr>
          <w:szCs w:val="24"/>
        </w:rPr>
      </w:pPr>
    </w:p>
    <w:p w:rsidR="00796E04" w:rsidRPr="00796E04" w:rsidRDefault="00796E04" w:rsidP="00796E04">
      <w:pPr>
        <w:numPr>
          <w:ilvl w:val="0"/>
          <w:numId w:val="1"/>
        </w:numPr>
        <w:spacing w:after="0"/>
        <w:rPr>
          <w:szCs w:val="24"/>
        </w:rPr>
      </w:pPr>
      <w:r w:rsidRPr="00796E04">
        <w:rPr>
          <w:szCs w:val="24"/>
        </w:rPr>
        <w:t xml:space="preserve">This collection is specifically designed for meeting the requirements of Public Law 110-181, Section 1248(c).  </w:t>
      </w:r>
      <w:r w:rsidRPr="00796E04">
        <w:rPr>
          <w:color w:val="000000"/>
          <w:szCs w:val="24"/>
        </w:rPr>
        <w:t>The employment verification data to be collected is specific to each Federal contractor, grantee and cooperative agreement partner and is not available or duplicated by another source. The information required is available only from Federal contractors, grantees and cooperative agreement partners. At this time, there is no indication that any alternate source is available.</w:t>
      </w:r>
    </w:p>
    <w:p w:rsidR="00796E04" w:rsidRPr="00796E04" w:rsidRDefault="00796E04" w:rsidP="00796E04">
      <w:pPr>
        <w:spacing w:after="0"/>
        <w:ind w:left="360"/>
        <w:rPr>
          <w:szCs w:val="24"/>
        </w:rPr>
      </w:pPr>
    </w:p>
    <w:p w:rsidR="00796E04" w:rsidRPr="0016646C" w:rsidRDefault="00796E04" w:rsidP="00796E04">
      <w:pPr>
        <w:numPr>
          <w:ilvl w:val="0"/>
          <w:numId w:val="1"/>
        </w:numPr>
        <w:spacing w:after="0"/>
        <w:rPr>
          <w:rStyle w:val="blueten1"/>
          <w:rFonts w:ascii="Times New Roman" w:hAnsi="Times New Roman"/>
          <w:color w:val="auto"/>
          <w:sz w:val="24"/>
          <w:szCs w:val="24"/>
        </w:rPr>
      </w:pPr>
      <w:r w:rsidRPr="00796E04">
        <w:rPr>
          <w:rStyle w:val="blueten1"/>
          <w:rFonts w:ascii="Times New Roman" w:hAnsi="Times New Roman"/>
          <w:sz w:val="24"/>
          <w:szCs w:val="24"/>
        </w:rPr>
        <w:t>The impact to small businesses or other small entities will be minimal.</w:t>
      </w:r>
    </w:p>
    <w:p w:rsidR="0016646C" w:rsidRPr="00796E04" w:rsidRDefault="0016646C" w:rsidP="0016646C">
      <w:pPr>
        <w:spacing w:after="0"/>
        <w:ind w:left="360"/>
        <w:rPr>
          <w:szCs w:val="24"/>
        </w:rPr>
      </w:pPr>
    </w:p>
    <w:p w:rsidR="00796E04" w:rsidRPr="00796E04" w:rsidRDefault="00796E04" w:rsidP="00796E04">
      <w:pPr>
        <w:numPr>
          <w:ilvl w:val="0"/>
          <w:numId w:val="1"/>
        </w:numPr>
        <w:spacing w:after="0"/>
        <w:rPr>
          <w:rStyle w:val="blueten1"/>
          <w:rFonts w:ascii="Times New Roman" w:hAnsi="Times New Roman"/>
          <w:b/>
          <w:bCs/>
          <w:color w:val="auto"/>
          <w:sz w:val="24"/>
          <w:szCs w:val="24"/>
        </w:rPr>
      </w:pPr>
      <w:r w:rsidRPr="00796E04">
        <w:rPr>
          <w:rStyle w:val="blueten1"/>
          <w:rFonts w:ascii="Times New Roman" w:hAnsi="Times New Roman"/>
          <w:sz w:val="24"/>
          <w:szCs w:val="24"/>
        </w:rPr>
        <w:lastRenderedPageBreak/>
        <w:t xml:space="preserve">Failure to collect the required information from contractors, grantees and cooperative agreement partners may affect the ability of the Department of State’s Bureaus of Population, Refugees and Migration and Consular Affairs and the Department of Homeland Security to efficiently process the applications of certain Iraqi citizens and nationals seeking refugee status, and Iraqi citizens and nationals seeking special immigrant visas, or other immigration claims.  The frequency for collecting information under this requirement is the necessary </w:t>
      </w:r>
      <w:r w:rsidRPr="00796E04">
        <w:rPr>
          <w:rStyle w:val="blueten1"/>
          <w:rFonts w:ascii="Times New Roman" w:hAnsi="Times New Roman"/>
          <w:color w:val="auto"/>
          <w:sz w:val="24"/>
          <w:szCs w:val="24"/>
        </w:rPr>
        <w:t>minimum to ensure that the Department of State meets the requirements set forth under the Act mandating this collection.</w:t>
      </w:r>
    </w:p>
    <w:p w:rsidR="00796E04" w:rsidRPr="00796E04" w:rsidRDefault="00796E04" w:rsidP="00796E04">
      <w:pPr>
        <w:spacing w:after="0"/>
        <w:ind w:left="360"/>
        <w:rPr>
          <w:b/>
          <w:bCs/>
          <w:szCs w:val="24"/>
        </w:rPr>
      </w:pPr>
    </w:p>
    <w:p w:rsidR="00796E04" w:rsidRPr="00796E04" w:rsidRDefault="00796E04" w:rsidP="00796E04">
      <w:pPr>
        <w:numPr>
          <w:ilvl w:val="0"/>
          <w:numId w:val="1"/>
        </w:numPr>
        <w:spacing w:after="0"/>
        <w:rPr>
          <w:iCs/>
          <w:szCs w:val="24"/>
        </w:rPr>
      </w:pPr>
      <w:r w:rsidRPr="00796E04">
        <w:rPr>
          <w:szCs w:val="24"/>
        </w:rPr>
        <w:t>There are no special circumstances for this collection of information</w:t>
      </w:r>
      <w:r w:rsidR="00761346">
        <w:rPr>
          <w:szCs w:val="24"/>
        </w:rPr>
        <w:t>.</w:t>
      </w:r>
      <w:r w:rsidRPr="00796E04">
        <w:rPr>
          <w:szCs w:val="24"/>
        </w:rPr>
        <w:t xml:space="preserve"> </w:t>
      </w:r>
    </w:p>
    <w:p w:rsidR="00796E04" w:rsidRPr="00796E04" w:rsidRDefault="00796E04" w:rsidP="00796E04">
      <w:pPr>
        <w:spacing w:after="0"/>
        <w:ind w:left="360"/>
        <w:rPr>
          <w:iCs/>
          <w:szCs w:val="24"/>
        </w:rPr>
      </w:pPr>
    </w:p>
    <w:p w:rsidR="00796E04" w:rsidRPr="00E54CA0" w:rsidRDefault="005E69D8" w:rsidP="00796E04">
      <w:pPr>
        <w:numPr>
          <w:ilvl w:val="0"/>
          <w:numId w:val="1"/>
        </w:numPr>
        <w:spacing w:after="0"/>
        <w:rPr>
          <w:szCs w:val="24"/>
        </w:rPr>
      </w:pPr>
      <w:r w:rsidRPr="00E54CA0">
        <w:rPr>
          <w:bCs/>
          <w:szCs w:val="24"/>
        </w:rPr>
        <w:t xml:space="preserve">The public notice for this collection was published on April </w:t>
      </w:r>
      <w:r w:rsidR="008A621C" w:rsidRPr="00E54CA0">
        <w:rPr>
          <w:bCs/>
          <w:szCs w:val="24"/>
        </w:rPr>
        <w:t>27, 2012 in Volume 77</w:t>
      </w:r>
      <w:r w:rsidR="00B65387" w:rsidRPr="00E54CA0">
        <w:rPr>
          <w:bCs/>
          <w:szCs w:val="24"/>
        </w:rPr>
        <w:t>, Number 82</w:t>
      </w:r>
      <w:r w:rsidRPr="00E54CA0">
        <w:rPr>
          <w:bCs/>
          <w:szCs w:val="24"/>
        </w:rPr>
        <w:t xml:space="preserve">, page </w:t>
      </w:r>
      <w:r w:rsidR="00B65387" w:rsidRPr="00E54CA0">
        <w:rPr>
          <w:bCs/>
          <w:szCs w:val="24"/>
        </w:rPr>
        <w:t>25225</w:t>
      </w:r>
      <w:r w:rsidRPr="00E54CA0">
        <w:rPr>
          <w:bCs/>
          <w:szCs w:val="24"/>
        </w:rPr>
        <w:t xml:space="preserve"> of the Federal Register. </w:t>
      </w:r>
      <w:r w:rsidR="00523301">
        <w:rPr>
          <w:bCs/>
          <w:szCs w:val="24"/>
        </w:rPr>
        <w:t xml:space="preserve"> </w:t>
      </w:r>
      <w:r w:rsidR="00BC65E4" w:rsidRPr="00E54CA0">
        <w:rPr>
          <w:bCs/>
          <w:szCs w:val="24"/>
        </w:rPr>
        <w:t>No public comments were received in response to this notice</w:t>
      </w:r>
      <w:r w:rsidR="00D55515" w:rsidRPr="00E54CA0">
        <w:rPr>
          <w:bCs/>
          <w:szCs w:val="24"/>
        </w:rPr>
        <w:t xml:space="preserve"> (one public comment was received, but </w:t>
      </w:r>
      <w:r w:rsidR="00D55515" w:rsidRPr="00E54CA0">
        <w:t>the comment does</w:t>
      </w:r>
      <w:r w:rsidR="00C44680">
        <w:t xml:space="preserve"> not pertain to this collection</w:t>
      </w:r>
      <w:r w:rsidR="00D55515" w:rsidRPr="00E54CA0">
        <w:t>)</w:t>
      </w:r>
      <w:r w:rsidR="00B65387" w:rsidRPr="00E54CA0">
        <w:t>.</w:t>
      </w:r>
    </w:p>
    <w:p w:rsidR="005C12FC" w:rsidRPr="00796E04" w:rsidRDefault="005C12FC" w:rsidP="005C12FC">
      <w:pPr>
        <w:spacing w:after="0"/>
        <w:ind w:left="360"/>
        <w:rPr>
          <w:szCs w:val="24"/>
        </w:rPr>
      </w:pPr>
    </w:p>
    <w:p w:rsidR="00796E04" w:rsidRPr="00796E04" w:rsidRDefault="00796E04" w:rsidP="00796E04">
      <w:pPr>
        <w:numPr>
          <w:ilvl w:val="0"/>
          <w:numId w:val="1"/>
        </w:numPr>
        <w:spacing w:after="0"/>
        <w:rPr>
          <w:b/>
          <w:bCs/>
          <w:szCs w:val="24"/>
        </w:rPr>
      </w:pPr>
      <w:r w:rsidRPr="00796E04">
        <w:rPr>
          <w:b/>
          <w:bCs/>
          <w:szCs w:val="24"/>
        </w:rPr>
        <w:t xml:space="preserve"> </w:t>
      </w:r>
      <w:r w:rsidRPr="00796E04">
        <w:rPr>
          <w:szCs w:val="24"/>
        </w:rPr>
        <w:t>No payment or gift of any kind will be provided to respondents.</w:t>
      </w:r>
    </w:p>
    <w:p w:rsidR="00796E04" w:rsidRPr="00796E04" w:rsidRDefault="00796E04" w:rsidP="00796E04">
      <w:pPr>
        <w:spacing w:after="0"/>
        <w:ind w:left="360"/>
        <w:rPr>
          <w:b/>
          <w:bCs/>
          <w:szCs w:val="24"/>
        </w:rPr>
      </w:pPr>
    </w:p>
    <w:p w:rsidR="00796E04" w:rsidRPr="00796E04" w:rsidRDefault="00796E04" w:rsidP="00796E04">
      <w:pPr>
        <w:numPr>
          <w:ilvl w:val="0"/>
          <w:numId w:val="1"/>
        </w:numPr>
        <w:spacing w:after="0"/>
        <w:rPr>
          <w:b/>
          <w:bCs/>
          <w:szCs w:val="24"/>
        </w:rPr>
      </w:pPr>
      <w:r w:rsidRPr="00796E04">
        <w:rPr>
          <w:szCs w:val="24"/>
        </w:rPr>
        <w:t xml:space="preserve">The Department of State will maintain all employment verification data from this collection in accordance with </w:t>
      </w:r>
      <w:r w:rsidR="005B759E">
        <w:rPr>
          <w:szCs w:val="24"/>
        </w:rPr>
        <w:t xml:space="preserve">relevant law, including Section 222(f) of the Immigration and Nationality Act, where applicable.  </w:t>
      </w:r>
    </w:p>
    <w:p w:rsidR="00796E04" w:rsidRPr="00796E04" w:rsidRDefault="00796E04" w:rsidP="00796E04">
      <w:pPr>
        <w:spacing w:after="0"/>
        <w:ind w:left="360"/>
        <w:rPr>
          <w:b/>
          <w:bCs/>
          <w:szCs w:val="24"/>
        </w:rPr>
      </w:pPr>
    </w:p>
    <w:p w:rsidR="00E54CA0" w:rsidRDefault="00796E04" w:rsidP="00E54CA0">
      <w:pPr>
        <w:numPr>
          <w:ilvl w:val="0"/>
          <w:numId w:val="1"/>
        </w:numPr>
        <w:spacing w:after="0"/>
        <w:rPr>
          <w:b/>
          <w:bCs/>
          <w:szCs w:val="24"/>
        </w:rPr>
      </w:pPr>
      <w:r w:rsidRPr="00796E04">
        <w:rPr>
          <w:szCs w:val="24"/>
        </w:rPr>
        <w:t>The information collection does not include questions of a sensitive nature.</w:t>
      </w:r>
    </w:p>
    <w:p w:rsidR="00E54CA0" w:rsidRDefault="00E54CA0" w:rsidP="00E54CA0">
      <w:pPr>
        <w:pStyle w:val="ListParagraph"/>
        <w:rPr>
          <w:szCs w:val="24"/>
        </w:rPr>
      </w:pPr>
    </w:p>
    <w:p w:rsidR="00796E04" w:rsidRPr="00E54CA0" w:rsidRDefault="00796E04" w:rsidP="00E54CA0">
      <w:pPr>
        <w:numPr>
          <w:ilvl w:val="0"/>
          <w:numId w:val="1"/>
        </w:numPr>
        <w:spacing w:after="0"/>
        <w:rPr>
          <w:b/>
          <w:bCs/>
          <w:szCs w:val="24"/>
        </w:rPr>
      </w:pPr>
      <w:r w:rsidRPr="00E54CA0">
        <w:rPr>
          <w:szCs w:val="24"/>
        </w:rPr>
        <w:t>Respondents: 50 Department of State contractors, grantees and cooperative agreement partners</w:t>
      </w:r>
    </w:p>
    <w:p w:rsidR="00796E04" w:rsidRPr="00A42F63" w:rsidRDefault="00796E04" w:rsidP="00796E04">
      <w:pPr>
        <w:autoSpaceDE w:val="0"/>
        <w:autoSpaceDN w:val="0"/>
        <w:adjustRightInd w:val="0"/>
        <w:spacing w:after="0"/>
        <w:rPr>
          <w:szCs w:val="24"/>
        </w:rPr>
      </w:pPr>
    </w:p>
    <w:p w:rsidR="00796E04" w:rsidRPr="00A42F63" w:rsidRDefault="00796E04" w:rsidP="00E54CA0">
      <w:pPr>
        <w:autoSpaceDE w:val="0"/>
        <w:autoSpaceDN w:val="0"/>
        <w:adjustRightInd w:val="0"/>
        <w:spacing w:after="0"/>
        <w:ind w:firstLine="360"/>
        <w:rPr>
          <w:szCs w:val="24"/>
        </w:rPr>
      </w:pPr>
      <w:r w:rsidRPr="00A42F63">
        <w:rPr>
          <w:szCs w:val="24"/>
        </w:rPr>
        <w:t>Number of Responses:  200</w:t>
      </w:r>
    </w:p>
    <w:p w:rsidR="00796E04" w:rsidRPr="00A42F63" w:rsidRDefault="00796E04" w:rsidP="00796E04">
      <w:pPr>
        <w:autoSpaceDE w:val="0"/>
        <w:autoSpaceDN w:val="0"/>
        <w:adjustRightInd w:val="0"/>
        <w:spacing w:after="0"/>
        <w:rPr>
          <w:szCs w:val="24"/>
        </w:rPr>
      </w:pPr>
    </w:p>
    <w:p w:rsidR="00796E04" w:rsidRPr="00A42F63" w:rsidRDefault="00796E04" w:rsidP="00E54CA0">
      <w:pPr>
        <w:autoSpaceDE w:val="0"/>
        <w:autoSpaceDN w:val="0"/>
        <w:adjustRightInd w:val="0"/>
        <w:spacing w:after="0"/>
        <w:ind w:firstLine="360"/>
        <w:rPr>
          <w:szCs w:val="24"/>
        </w:rPr>
      </w:pPr>
      <w:r w:rsidRPr="00A42F63">
        <w:rPr>
          <w:szCs w:val="24"/>
        </w:rPr>
        <w:t>Burden Hours per Response:  30 minutes</w:t>
      </w:r>
    </w:p>
    <w:p w:rsidR="00796E04" w:rsidRPr="00A42F63" w:rsidRDefault="00E54CA0" w:rsidP="00796E04">
      <w:pPr>
        <w:autoSpaceDE w:val="0"/>
        <w:autoSpaceDN w:val="0"/>
        <w:adjustRightInd w:val="0"/>
        <w:spacing w:after="0"/>
        <w:rPr>
          <w:szCs w:val="24"/>
        </w:rPr>
      </w:pPr>
      <w:r>
        <w:rPr>
          <w:szCs w:val="24"/>
        </w:rPr>
        <w:tab/>
      </w:r>
    </w:p>
    <w:p w:rsidR="00796E04" w:rsidRPr="00A42F63" w:rsidRDefault="00796E04" w:rsidP="00E54CA0">
      <w:pPr>
        <w:autoSpaceDE w:val="0"/>
        <w:autoSpaceDN w:val="0"/>
        <w:adjustRightInd w:val="0"/>
        <w:spacing w:after="0"/>
        <w:ind w:firstLine="360"/>
        <w:rPr>
          <w:szCs w:val="24"/>
        </w:rPr>
      </w:pPr>
      <w:r w:rsidRPr="00A42F63">
        <w:rPr>
          <w:szCs w:val="24"/>
        </w:rPr>
        <w:t>Hour Burden for Collection:  200 responses x 30 minutes = 100 hours</w:t>
      </w:r>
    </w:p>
    <w:p w:rsidR="00796E04" w:rsidRPr="00A42F63" w:rsidRDefault="00796E04" w:rsidP="00796E04">
      <w:pPr>
        <w:autoSpaceDE w:val="0"/>
        <w:autoSpaceDN w:val="0"/>
        <w:adjustRightInd w:val="0"/>
        <w:spacing w:after="0"/>
        <w:rPr>
          <w:szCs w:val="24"/>
        </w:rPr>
      </w:pPr>
    </w:p>
    <w:p w:rsidR="00796E04" w:rsidRPr="00796E04" w:rsidRDefault="00796E04" w:rsidP="00E54CA0">
      <w:pPr>
        <w:autoSpaceDE w:val="0"/>
        <w:autoSpaceDN w:val="0"/>
        <w:adjustRightInd w:val="0"/>
        <w:spacing w:after="0"/>
        <w:ind w:left="360"/>
        <w:rPr>
          <w:szCs w:val="24"/>
        </w:rPr>
      </w:pPr>
      <w:r w:rsidRPr="00A42F63">
        <w:rPr>
          <w:szCs w:val="24"/>
        </w:rPr>
        <w:t xml:space="preserve">The approximate number of responses is based on 2008 -2009 historical data derived from the Department of Defense’s Synchronized Predeployment and Operational Tracker system.  The number of responses is an estimate.  The accuracy of the number of Iraqis, currently or formerly employed under a Department of State contract, grant or cooperative agreement, is uncertain due the security issues associated with collecting the personal information of Iraqi’s supporting the Department of State’s efforts in </w:t>
      </w:r>
      <w:smartTag w:uri="urn:schemas-microsoft-com:office:smarttags" w:element="country-region">
        <w:smartTag w:uri="urn:schemas-microsoft-com:office:smarttags" w:element="place">
          <w:r w:rsidRPr="00A42F63">
            <w:rPr>
              <w:szCs w:val="24"/>
            </w:rPr>
            <w:t>Iraq</w:t>
          </w:r>
        </w:smartTag>
      </w:smartTag>
      <w:r w:rsidRPr="00A42F63">
        <w:rPr>
          <w:szCs w:val="24"/>
        </w:rPr>
        <w:t>.</w:t>
      </w:r>
      <w:r w:rsidRPr="00796E04">
        <w:rPr>
          <w:szCs w:val="24"/>
        </w:rPr>
        <w:t xml:space="preserve">  </w:t>
      </w:r>
    </w:p>
    <w:p w:rsidR="00796E04" w:rsidRPr="00796E04" w:rsidRDefault="00796E04" w:rsidP="00796E04">
      <w:pPr>
        <w:autoSpaceDE w:val="0"/>
        <w:autoSpaceDN w:val="0"/>
        <w:adjustRightInd w:val="0"/>
        <w:spacing w:after="0"/>
        <w:rPr>
          <w:szCs w:val="24"/>
        </w:rPr>
      </w:pPr>
    </w:p>
    <w:p w:rsidR="00796E04" w:rsidRPr="00796E04" w:rsidRDefault="00796E04" w:rsidP="00E54CA0">
      <w:pPr>
        <w:autoSpaceDE w:val="0"/>
        <w:autoSpaceDN w:val="0"/>
        <w:adjustRightInd w:val="0"/>
        <w:spacing w:after="0"/>
        <w:ind w:left="360"/>
        <w:rPr>
          <w:szCs w:val="24"/>
        </w:rPr>
      </w:pPr>
      <w:r w:rsidRPr="00796E04">
        <w:rPr>
          <w:szCs w:val="24"/>
        </w:rPr>
        <w:t>Each response is estimated to take 30 minutes to complete, including research, filling out the form and submission.  This results in a total estimated annual hour burden of 100 hours for the information collection.</w:t>
      </w:r>
    </w:p>
    <w:p w:rsidR="00796E04" w:rsidRPr="00796E04" w:rsidRDefault="00796E04" w:rsidP="00796E04">
      <w:pPr>
        <w:autoSpaceDE w:val="0"/>
        <w:autoSpaceDN w:val="0"/>
        <w:adjustRightInd w:val="0"/>
        <w:spacing w:after="0"/>
        <w:rPr>
          <w:szCs w:val="24"/>
        </w:rPr>
      </w:pPr>
    </w:p>
    <w:p w:rsidR="00796E04" w:rsidRPr="00796E04" w:rsidRDefault="00796E04" w:rsidP="00E54CA0">
      <w:pPr>
        <w:autoSpaceDE w:val="0"/>
        <w:autoSpaceDN w:val="0"/>
        <w:adjustRightInd w:val="0"/>
        <w:spacing w:after="0"/>
        <w:ind w:left="360"/>
        <w:rPr>
          <w:szCs w:val="24"/>
        </w:rPr>
      </w:pPr>
      <w:r w:rsidRPr="00796E04">
        <w:rPr>
          <w:szCs w:val="24"/>
        </w:rPr>
        <w:lastRenderedPageBreak/>
        <w:t xml:space="preserve">Responses will be drafted and compiled by Department of State contractors, grantees and cooperative agreement partners and will be carried out as part of their customary and usual business practices and, therefore, imposes a minimal burden on respondents.  </w:t>
      </w:r>
    </w:p>
    <w:p w:rsidR="00796E04" w:rsidRPr="00796E04" w:rsidRDefault="00796E04" w:rsidP="00796E04">
      <w:pPr>
        <w:spacing w:after="0"/>
        <w:ind w:left="360"/>
        <w:rPr>
          <w:szCs w:val="24"/>
        </w:rPr>
      </w:pPr>
    </w:p>
    <w:p w:rsidR="00796E04" w:rsidRPr="00E54CA0" w:rsidRDefault="00796E04" w:rsidP="00E54CA0">
      <w:pPr>
        <w:pStyle w:val="ListParagraph"/>
        <w:numPr>
          <w:ilvl w:val="0"/>
          <w:numId w:val="1"/>
        </w:numPr>
        <w:spacing w:after="0"/>
        <w:rPr>
          <w:szCs w:val="24"/>
        </w:rPr>
      </w:pPr>
      <w:r w:rsidRPr="00E54CA0">
        <w:rPr>
          <w:szCs w:val="24"/>
        </w:rPr>
        <w:t>There are no capital, start-up, operation, maintenance, or other similar costs to the respondents associated with this collection.</w:t>
      </w:r>
    </w:p>
    <w:p w:rsidR="00796E04" w:rsidRPr="00796E04" w:rsidRDefault="00796E04" w:rsidP="00E54CA0">
      <w:pPr>
        <w:spacing w:after="0"/>
        <w:ind w:left="360"/>
        <w:rPr>
          <w:szCs w:val="24"/>
        </w:rPr>
      </w:pPr>
      <w:r w:rsidRPr="00796E04">
        <w:rPr>
          <w:szCs w:val="24"/>
        </w:rPr>
        <w:t>The estimated annualized cost to respondents is $0.</w:t>
      </w:r>
    </w:p>
    <w:p w:rsidR="00796E04" w:rsidRPr="00796E04" w:rsidRDefault="00796E04" w:rsidP="00796E04">
      <w:pPr>
        <w:spacing w:after="0"/>
        <w:rPr>
          <w:szCs w:val="24"/>
        </w:rPr>
      </w:pPr>
    </w:p>
    <w:p w:rsidR="002F07ED" w:rsidRDefault="002F07ED" w:rsidP="002F07ED">
      <w:pPr>
        <w:pStyle w:val="ListParagraph"/>
        <w:numPr>
          <w:ilvl w:val="0"/>
          <w:numId w:val="1"/>
        </w:numPr>
        <w:rPr>
          <w:color w:val="1F497D"/>
        </w:rPr>
      </w:pPr>
    </w:p>
    <w:p w:rsidR="00785FCE" w:rsidRPr="00B81701" w:rsidRDefault="00F819A5" w:rsidP="00B81701">
      <w:pPr>
        <w:ind w:firstLine="360"/>
      </w:pPr>
      <w:r w:rsidRPr="00B81701">
        <w:t>Number of Responses:  200</w:t>
      </w:r>
    </w:p>
    <w:p w:rsidR="00785FCE" w:rsidRPr="00B81701" w:rsidRDefault="00785FCE">
      <w:pPr>
        <w:pStyle w:val="ListParagraph"/>
        <w:ind w:left="360"/>
      </w:pPr>
    </w:p>
    <w:p w:rsidR="00785FCE" w:rsidRPr="00B81701" w:rsidRDefault="002F07ED">
      <w:pPr>
        <w:pStyle w:val="ListParagraph"/>
        <w:ind w:left="360"/>
      </w:pPr>
      <w:r w:rsidRPr="00B81701">
        <w:t>Burden Hours per Response:  8.1 minutes</w:t>
      </w:r>
    </w:p>
    <w:p w:rsidR="00785FCE" w:rsidRPr="00B81701" w:rsidRDefault="002F07ED">
      <w:pPr>
        <w:pStyle w:val="ListParagraph"/>
        <w:ind w:left="360"/>
      </w:pPr>
      <w:r w:rsidRPr="00B81701">
        <w:t xml:space="preserve">          </w:t>
      </w:r>
    </w:p>
    <w:p w:rsidR="00785FCE" w:rsidRPr="00B81701" w:rsidRDefault="002F07ED">
      <w:pPr>
        <w:pStyle w:val="ListParagraph"/>
        <w:ind w:left="360"/>
      </w:pPr>
      <w:r w:rsidRPr="00B81701">
        <w:t>Hour Burden for Collection:  200 responses x 8.1 minutes = 27 hours</w:t>
      </w:r>
    </w:p>
    <w:p w:rsidR="00785FCE" w:rsidRDefault="00785FCE">
      <w:pPr>
        <w:pStyle w:val="ListParagraph"/>
        <w:spacing w:after="0"/>
        <w:ind w:left="360"/>
        <w:rPr>
          <w:szCs w:val="24"/>
        </w:rPr>
      </w:pPr>
    </w:p>
    <w:p w:rsidR="00785FCE" w:rsidRDefault="00ED1205">
      <w:pPr>
        <w:pStyle w:val="ListParagraph"/>
        <w:spacing w:after="0"/>
        <w:ind w:left="360"/>
        <w:rPr>
          <w:szCs w:val="24"/>
        </w:rPr>
      </w:pPr>
      <w:r>
        <w:rPr>
          <w:szCs w:val="24"/>
        </w:rPr>
        <w:t>Based on a GS-11 working 27 hours to review applications</w:t>
      </w:r>
      <w:r w:rsidR="00B81701">
        <w:rPr>
          <w:szCs w:val="24"/>
        </w:rPr>
        <w:t>,</w:t>
      </w:r>
      <w:r>
        <w:rPr>
          <w:szCs w:val="24"/>
        </w:rPr>
        <w:t xml:space="preserve"> the </w:t>
      </w:r>
      <w:r w:rsidR="00475903" w:rsidRPr="00E54CA0">
        <w:rPr>
          <w:szCs w:val="24"/>
        </w:rPr>
        <w:t xml:space="preserve">annualized costs to the Federal Government </w:t>
      </w:r>
      <w:r>
        <w:rPr>
          <w:szCs w:val="24"/>
        </w:rPr>
        <w:t xml:space="preserve">would be $675 (27 hours x $25/hour) </w:t>
      </w:r>
      <w:r w:rsidR="00475903" w:rsidRPr="00E54CA0">
        <w:rPr>
          <w:szCs w:val="24"/>
        </w:rPr>
        <w:t xml:space="preserve">as a result of this guidance.  The submitted forms are filed electronically in case of future need to verify </w:t>
      </w:r>
      <w:r w:rsidR="00D535A7" w:rsidRPr="00E54CA0">
        <w:rPr>
          <w:szCs w:val="24"/>
        </w:rPr>
        <w:t xml:space="preserve">and to serve </w:t>
      </w:r>
      <w:r w:rsidR="00475903" w:rsidRPr="00E54CA0">
        <w:rPr>
          <w:szCs w:val="24"/>
        </w:rPr>
        <w:t>as a back-up contingency to our current employment verification process.</w:t>
      </w:r>
    </w:p>
    <w:p w:rsidR="00CD7E91" w:rsidRPr="00796E04" w:rsidRDefault="00CD7E91" w:rsidP="00796E04">
      <w:pPr>
        <w:spacing w:after="0"/>
        <w:rPr>
          <w:szCs w:val="24"/>
        </w:rPr>
      </w:pPr>
    </w:p>
    <w:p w:rsidR="00796E04" w:rsidRPr="00E54CA0" w:rsidRDefault="00796E04" w:rsidP="00E54CA0">
      <w:pPr>
        <w:pStyle w:val="ListParagraph"/>
        <w:numPr>
          <w:ilvl w:val="0"/>
          <w:numId w:val="1"/>
        </w:numPr>
        <w:spacing w:after="0"/>
        <w:rPr>
          <w:szCs w:val="24"/>
        </w:rPr>
      </w:pPr>
      <w:r w:rsidRPr="00E54CA0">
        <w:rPr>
          <w:szCs w:val="24"/>
        </w:rPr>
        <w:t>There are no program changes or adjustments reported.</w:t>
      </w:r>
    </w:p>
    <w:p w:rsidR="00796E04" w:rsidRPr="00796E04" w:rsidRDefault="00796E04" w:rsidP="00796E04">
      <w:pPr>
        <w:spacing w:after="0"/>
        <w:rPr>
          <w:szCs w:val="24"/>
        </w:rPr>
      </w:pPr>
    </w:p>
    <w:p w:rsidR="00796E04" w:rsidRPr="00796E04" w:rsidRDefault="00796E04" w:rsidP="00796E04">
      <w:pPr>
        <w:spacing w:after="0"/>
        <w:rPr>
          <w:szCs w:val="24"/>
        </w:rPr>
      </w:pPr>
      <w:r w:rsidRPr="00796E04">
        <w:rPr>
          <w:b/>
          <w:bCs/>
          <w:szCs w:val="24"/>
        </w:rPr>
        <w:t xml:space="preserve">16. </w:t>
      </w:r>
      <w:r w:rsidRPr="00796E04">
        <w:rPr>
          <w:szCs w:val="24"/>
        </w:rPr>
        <w:t>No information from this collection will be published.</w:t>
      </w:r>
    </w:p>
    <w:p w:rsidR="00796E04" w:rsidRPr="00796E04" w:rsidRDefault="00796E04" w:rsidP="00796E04">
      <w:pPr>
        <w:spacing w:after="0"/>
        <w:rPr>
          <w:szCs w:val="24"/>
        </w:rPr>
      </w:pPr>
    </w:p>
    <w:p w:rsidR="00796E04" w:rsidRPr="00796E04" w:rsidRDefault="00796E04" w:rsidP="00796E04">
      <w:pPr>
        <w:spacing w:after="0"/>
        <w:rPr>
          <w:szCs w:val="24"/>
        </w:rPr>
      </w:pPr>
      <w:r w:rsidRPr="00796E04">
        <w:rPr>
          <w:b/>
          <w:bCs/>
          <w:szCs w:val="24"/>
        </w:rPr>
        <w:t xml:space="preserve">17. </w:t>
      </w:r>
      <w:r w:rsidRPr="00796E04">
        <w:rPr>
          <w:szCs w:val="24"/>
        </w:rPr>
        <w:t>The expiration date for OMB approval of the information collection will be displayed.</w:t>
      </w:r>
    </w:p>
    <w:p w:rsidR="00796E04" w:rsidRPr="00796E04" w:rsidRDefault="00796E04" w:rsidP="00796E04">
      <w:pPr>
        <w:spacing w:after="0"/>
        <w:rPr>
          <w:szCs w:val="24"/>
        </w:rPr>
      </w:pPr>
      <w:r w:rsidRPr="00796E04">
        <w:rPr>
          <w:szCs w:val="24"/>
        </w:rPr>
        <w:t xml:space="preserve"> </w:t>
      </w:r>
    </w:p>
    <w:p w:rsidR="00796E04" w:rsidRPr="00796E04" w:rsidRDefault="00E54CA0" w:rsidP="00796E04">
      <w:pPr>
        <w:spacing w:after="0"/>
        <w:rPr>
          <w:szCs w:val="24"/>
        </w:rPr>
      </w:pPr>
      <w:r>
        <w:rPr>
          <w:b/>
          <w:bCs/>
          <w:szCs w:val="24"/>
        </w:rPr>
        <w:t xml:space="preserve">18. </w:t>
      </w:r>
      <w:r w:rsidR="00796E04" w:rsidRPr="00796E04">
        <w:rPr>
          <w:szCs w:val="24"/>
        </w:rPr>
        <w:t>There are no exceptions to the certification statement</w:t>
      </w:r>
      <w:r w:rsidR="00761346">
        <w:rPr>
          <w:szCs w:val="24"/>
        </w:rPr>
        <w:t>.</w:t>
      </w:r>
      <w:r w:rsidR="00796E04" w:rsidRPr="00796E04">
        <w:rPr>
          <w:szCs w:val="24"/>
        </w:rPr>
        <w:t xml:space="preserve"> </w:t>
      </w:r>
    </w:p>
    <w:p w:rsidR="000C1691" w:rsidRPr="00796E04" w:rsidRDefault="000C1691" w:rsidP="00796E04">
      <w:pPr>
        <w:autoSpaceDE w:val="0"/>
        <w:autoSpaceDN w:val="0"/>
        <w:adjustRightInd w:val="0"/>
        <w:spacing w:after="0"/>
        <w:rPr>
          <w:szCs w:val="24"/>
        </w:rPr>
      </w:pPr>
    </w:p>
    <w:p w:rsidR="00D17A96" w:rsidRDefault="00D17A96">
      <w:pPr>
        <w:pStyle w:val="Heading1"/>
      </w:pPr>
    </w:p>
    <w:p w:rsidR="000C1691" w:rsidRDefault="000C1691">
      <w:pPr>
        <w:pStyle w:val="Heading1"/>
      </w:pPr>
      <w:r>
        <w:t>B.</w:t>
      </w:r>
      <w:r>
        <w:tab/>
        <w:t>COLLECTION OF INFORMATION EMPLOYING STATISTICAL METHODS</w:t>
      </w:r>
    </w:p>
    <w:p w:rsidR="00D17A96" w:rsidRPr="00D17A96" w:rsidRDefault="000C1691" w:rsidP="005C12FC">
      <w:pPr>
        <w:rPr>
          <w:b/>
          <w:i/>
        </w:rPr>
      </w:pPr>
      <w:r>
        <w:t xml:space="preserve">This collection does not employ statistical methods. </w:t>
      </w:r>
    </w:p>
    <w:p w:rsidR="000C1691" w:rsidRDefault="000C1691"/>
    <w:p w:rsidR="000C1691" w:rsidRDefault="000C1691"/>
    <w:sectPr w:rsidR="000C1691" w:rsidSect="00AB323E">
      <w:headerReference w:type="default" r:id="rId11"/>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7CA" w:rsidRDefault="00A577CA">
      <w:r>
        <w:separator/>
      </w:r>
    </w:p>
  </w:endnote>
  <w:endnote w:type="continuationSeparator" w:id="0">
    <w:p w:rsidR="00A577CA" w:rsidRDefault="00A57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7CA" w:rsidRDefault="00A577CA">
      <w:r>
        <w:separator/>
      </w:r>
    </w:p>
  </w:footnote>
  <w:footnote w:type="continuationSeparator" w:id="0">
    <w:p w:rsidR="00A577CA" w:rsidRDefault="00A57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9D8" w:rsidRDefault="00785FCE">
    <w:pPr>
      <w:pStyle w:val="Header"/>
      <w:jc w:val="center"/>
    </w:pPr>
    <w:r>
      <w:rPr>
        <w:rStyle w:val="PageNumber"/>
      </w:rPr>
      <w:fldChar w:fldCharType="begin"/>
    </w:r>
    <w:r w:rsidR="005E69D8">
      <w:rPr>
        <w:rStyle w:val="PageNumber"/>
      </w:rPr>
      <w:instrText xml:space="preserve"> PAGE </w:instrText>
    </w:r>
    <w:r>
      <w:rPr>
        <w:rStyle w:val="PageNumber"/>
      </w:rPr>
      <w:fldChar w:fldCharType="separate"/>
    </w:r>
    <w:r w:rsidR="00C44680">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AF4EDBF8"/>
    <w:lvl w:ilvl="0">
      <w:start w:val="1"/>
      <w:numFmt w:val="decimal"/>
      <w:lvlText w:val="%1."/>
      <w:lvlJc w:val="left"/>
      <w:pPr>
        <w:tabs>
          <w:tab w:val="num" w:pos="360"/>
        </w:tabs>
        <w:ind w:left="360" w:hanging="360"/>
      </w:pPr>
      <w:rPr>
        <w:b/>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643C1"/>
    <w:rsid w:val="000B317C"/>
    <w:rsid w:val="000B7846"/>
    <w:rsid w:val="000C1691"/>
    <w:rsid w:val="00112F83"/>
    <w:rsid w:val="0016646C"/>
    <w:rsid w:val="00232F88"/>
    <w:rsid w:val="002F07ED"/>
    <w:rsid w:val="002F399F"/>
    <w:rsid w:val="0038758D"/>
    <w:rsid w:val="00397EB1"/>
    <w:rsid w:val="003B066C"/>
    <w:rsid w:val="003C7B2F"/>
    <w:rsid w:val="004134AD"/>
    <w:rsid w:val="0044265E"/>
    <w:rsid w:val="00475903"/>
    <w:rsid w:val="00486766"/>
    <w:rsid w:val="004B3C8D"/>
    <w:rsid w:val="004D4414"/>
    <w:rsid w:val="00501E9E"/>
    <w:rsid w:val="00523301"/>
    <w:rsid w:val="005B759E"/>
    <w:rsid w:val="005C12FC"/>
    <w:rsid w:val="005E69D8"/>
    <w:rsid w:val="00605460"/>
    <w:rsid w:val="00622963"/>
    <w:rsid w:val="00660F5F"/>
    <w:rsid w:val="0069772A"/>
    <w:rsid w:val="006C5E9B"/>
    <w:rsid w:val="00716860"/>
    <w:rsid w:val="007416EB"/>
    <w:rsid w:val="00761346"/>
    <w:rsid w:val="00785FCE"/>
    <w:rsid w:val="00796E04"/>
    <w:rsid w:val="008116C6"/>
    <w:rsid w:val="008302D2"/>
    <w:rsid w:val="008A621C"/>
    <w:rsid w:val="008C0025"/>
    <w:rsid w:val="00922E56"/>
    <w:rsid w:val="00943E3E"/>
    <w:rsid w:val="009751BD"/>
    <w:rsid w:val="00995C63"/>
    <w:rsid w:val="009E3B4C"/>
    <w:rsid w:val="00A42F63"/>
    <w:rsid w:val="00A577CA"/>
    <w:rsid w:val="00A86F19"/>
    <w:rsid w:val="00AB323E"/>
    <w:rsid w:val="00B1246B"/>
    <w:rsid w:val="00B52B6B"/>
    <w:rsid w:val="00B65387"/>
    <w:rsid w:val="00B81701"/>
    <w:rsid w:val="00BC65E4"/>
    <w:rsid w:val="00BF357E"/>
    <w:rsid w:val="00C44680"/>
    <w:rsid w:val="00C6158D"/>
    <w:rsid w:val="00C62BB1"/>
    <w:rsid w:val="00CD7E91"/>
    <w:rsid w:val="00D11225"/>
    <w:rsid w:val="00D11A71"/>
    <w:rsid w:val="00D17A96"/>
    <w:rsid w:val="00D46794"/>
    <w:rsid w:val="00D502A5"/>
    <w:rsid w:val="00D535A7"/>
    <w:rsid w:val="00D55515"/>
    <w:rsid w:val="00E00761"/>
    <w:rsid w:val="00E00980"/>
    <w:rsid w:val="00E54CA0"/>
    <w:rsid w:val="00E7615B"/>
    <w:rsid w:val="00ED1205"/>
    <w:rsid w:val="00F12E89"/>
    <w:rsid w:val="00F135F0"/>
    <w:rsid w:val="00F44DDF"/>
    <w:rsid w:val="00F60F9A"/>
    <w:rsid w:val="00F819A5"/>
    <w:rsid w:val="00FA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23E"/>
    <w:pPr>
      <w:spacing w:after="120"/>
    </w:pPr>
    <w:rPr>
      <w:sz w:val="24"/>
    </w:rPr>
  </w:style>
  <w:style w:type="paragraph" w:styleId="Heading1">
    <w:name w:val="heading 1"/>
    <w:basedOn w:val="Normal"/>
    <w:next w:val="Normal"/>
    <w:qFormat/>
    <w:rsid w:val="00AB323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323E"/>
    <w:pPr>
      <w:tabs>
        <w:tab w:val="center" w:pos="4320"/>
        <w:tab w:val="right" w:pos="8640"/>
      </w:tabs>
    </w:pPr>
  </w:style>
  <w:style w:type="paragraph" w:styleId="NormalIndent">
    <w:name w:val="Normal Indent"/>
    <w:basedOn w:val="Normal"/>
    <w:rsid w:val="00AB323E"/>
    <w:pPr>
      <w:ind w:left="360"/>
    </w:pPr>
  </w:style>
  <w:style w:type="paragraph" w:styleId="Footer">
    <w:name w:val="footer"/>
    <w:basedOn w:val="Normal"/>
    <w:rsid w:val="00AB323E"/>
    <w:pPr>
      <w:tabs>
        <w:tab w:val="center" w:pos="4320"/>
        <w:tab w:val="right" w:pos="8640"/>
      </w:tabs>
    </w:pPr>
  </w:style>
  <w:style w:type="character" w:styleId="PageNumber">
    <w:name w:val="page number"/>
    <w:basedOn w:val="DefaultParagraphFont"/>
    <w:rsid w:val="00AB323E"/>
  </w:style>
  <w:style w:type="character" w:customStyle="1" w:styleId="blueten1">
    <w:name w:val="blueten1"/>
    <w:basedOn w:val="DefaultParagraphFont"/>
    <w:rsid w:val="00796E04"/>
    <w:rPr>
      <w:rFonts w:ascii="Verdana" w:hAnsi="Verdana" w:hint="default"/>
      <w:color w:val="000000"/>
      <w:sz w:val="19"/>
      <w:szCs w:val="19"/>
    </w:rPr>
  </w:style>
  <w:style w:type="paragraph" w:styleId="BalloonText">
    <w:name w:val="Balloon Text"/>
    <w:basedOn w:val="Normal"/>
    <w:link w:val="BalloonTextChar"/>
    <w:rsid w:val="005B759E"/>
    <w:pPr>
      <w:spacing w:after="0"/>
    </w:pPr>
    <w:rPr>
      <w:rFonts w:ascii="Tahoma" w:hAnsi="Tahoma" w:cs="Tahoma"/>
      <w:sz w:val="16"/>
      <w:szCs w:val="16"/>
    </w:rPr>
  </w:style>
  <w:style w:type="character" w:customStyle="1" w:styleId="BalloonTextChar">
    <w:name w:val="Balloon Text Char"/>
    <w:basedOn w:val="DefaultParagraphFont"/>
    <w:link w:val="BalloonText"/>
    <w:rsid w:val="005B759E"/>
    <w:rPr>
      <w:rFonts w:ascii="Tahoma" w:hAnsi="Tahoma" w:cs="Tahoma"/>
      <w:sz w:val="16"/>
      <w:szCs w:val="16"/>
    </w:rPr>
  </w:style>
  <w:style w:type="character" w:styleId="CommentReference">
    <w:name w:val="annotation reference"/>
    <w:basedOn w:val="DefaultParagraphFont"/>
    <w:rsid w:val="005B759E"/>
    <w:rPr>
      <w:sz w:val="16"/>
      <w:szCs w:val="16"/>
    </w:rPr>
  </w:style>
  <w:style w:type="paragraph" w:styleId="CommentText">
    <w:name w:val="annotation text"/>
    <w:basedOn w:val="Normal"/>
    <w:link w:val="CommentTextChar"/>
    <w:rsid w:val="005B759E"/>
    <w:rPr>
      <w:sz w:val="20"/>
    </w:rPr>
  </w:style>
  <w:style w:type="character" w:customStyle="1" w:styleId="CommentTextChar">
    <w:name w:val="Comment Text Char"/>
    <w:basedOn w:val="DefaultParagraphFont"/>
    <w:link w:val="CommentText"/>
    <w:rsid w:val="005B759E"/>
  </w:style>
  <w:style w:type="paragraph" w:styleId="CommentSubject">
    <w:name w:val="annotation subject"/>
    <w:basedOn w:val="CommentText"/>
    <w:next w:val="CommentText"/>
    <w:link w:val="CommentSubjectChar"/>
    <w:rsid w:val="005B759E"/>
    <w:rPr>
      <w:b/>
      <w:bCs/>
    </w:rPr>
  </w:style>
  <w:style w:type="character" w:customStyle="1" w:styleId="CommentSubjectChar">
    <w:name w:val="Comment Subject Char"/>
    <w:basedOn w:val="CommentTextChar"/>
    <w:link w:val="CommentSubject"/>
    <w:rsid w:val="005B759E"/>
    <w:rPr>
      <w:b/>
      <w:bCs/>
    </w:rPr>
  </w:style>
  <w:style w:type="paragraph" w:styleId="ListParagraph">
    <w:name w:val="List Paragraph"/>
    <w:basedOn w:val="Normal"/>
    <w:uiPriority w:val="34"/>
    <w:qFormat/>
    <w:rsid w:val="00E54CA0"/>
    <w:pPr>
      <w:ind w:left="720"/>
      <w:contextualSpacing/>
    </w:pPr>
  </w:style>
</w:styles>
</file>

<file path=word/webSettings.xml><?xml version="1.0" encoding="utf-8"?>
<w:webSettings xmlns:r="http://schemas.openxmlformats.org/officeDocument/2006/relationships" xmlns:w="http://schemas.openxmlformats.org/wordprocessingml/2006/main">
  <w:divs>
    <w:div w:id="2236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7261-9DC6-48DE-A6F6-ED99AA1E4D97}">
  <ds:schemaRefs>
    <ds:schemaRef ds:uri="http://schemas.microsoft.com/office/2006/metadata/propertie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74CFAE2C-E8AA-471C-A81D-D22E4D81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3</Pages>
  <Words>951</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casemkd</cp:lastModifiedBy>
  <cp:revision>2</cp:revision>
  <cp:lastPrinted>2012-03-28T21:56:00Z</cp:lastPrinted>
  <dcterms:created xsi:type="dcterms:W3CDTF">2012-09-10T13:44:00Z</dcterms:created>
  <dcterms:modified xsi:type="dcterms:W3CDTF">2012-09-10T13:44:00Z</dcterms:modified>
</cp:coreProperties>
</file>