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2D" w:rsidRPr="00A3702D" w:rsidRDefault="00A3702D" w:rsidP="00A3702D">
      <w:pPr>
        <w:spacing w:after="0" w:line="240" w:lineRule="auto"/>
        <w:jc w:val="center"/>
        <w:rPr>
          <w:rFonts w:ascii="Times New Roman" w:eastAsia="Times New Roman" w:hAnsi="Times New Roman" w:cs="Times New Roman"/>
          <w:b/>
          <w:bCs/>
          <w:sz w:val="24"/>
          <w:szCs w:val="24"/>
        </w:rPr>
      </w:pPr>
      <w:r w:rsidRPr="00A3702D">
        <w:rPr>
          <w:rFonts w:ascii="Times New Roman" w:eastAsia="Times New Roman" w:hAnsi="Times New Roman" w:cs="Times New Roman"/>
          <w:b/>
          <w:bCs/>
          <w:sz w:val="24"/>
          <w:szCs w:val="24"/>
        </w:rPr>
        <w:t>United States Department of Energy</w:t>
      </w:r>
    </w:p>
    <w:p w:rsidR="00A3702D" w:rsidRPr="00A3702D" w:rsidRDefault="00A3702D" w:rsidP="00A3702D">
      <w:pPr>
        <w:spacing w:after="0" w:line="240" w:lineRule="auto"/>
        <w:jc w:val="center"/>
        <w:rPr>
          <w:rFonts w:ascii="Times New Roman" w:eastAsia="Times New Roman" w:hAnsi="Times New Roman" w:cs="Times New Roman"/>
          <w:b/>
          <w:bCs/>
          <w:sz w:val="24"/>
          <w:szCs w:val="24"/>
        </w:rPr>
      </w:pPr>
      <w:r w:rsidRPr="00A3702D">
        <w:rPr>
          <w:rFonts w:ascii="Times New Roman" w:eastAsia="Times New Roman" w:hAnsi="Times New Roman" w:cs="Times New Roman"/>
          <w:b/>
          <w:bCs/>
          <w:sz w:val="24"/>
          <w:szCs w:val="24"/>
        </w:rPr>
        <w:t>Historic Preservation for Energy Efficiency Programs</w:t>
      </w:r>
    </w:p>
    <w:p w:rsidR="00A3702D" w:rsidRPr="00A3702D" w:rsidRDefault="00A3702D" w:rsidP="00A3702D">
      <w:pPr>
        <w:spacing w:after="0" w:line="240" w:lineRule="auto"/>
        <w:jc w:val="center"/>
        <w:rPr>
          <w:rFonts w:ascii="Times New Roman" w:eastAsia="Times New Roman" w:hAnsi="Times New Roman" w:cs="Times New Roman"/>
          <w:b/>
          <w:bCs/>
          <w:sz w:val="24"/>
          <w:szCs w:val="24"/>
        </w:rPr>
      </w:pPr>
    </w:p>
    <w:p w:rsidR="00A3702D" w:rsidRPr="00A3702D" w:rsidRDefault="00A3702D" w:rsidP="00A3702D">
      <w:pPr>
        <w:spacing w:after="0" w:line="240" w:lineRule="auto"/>
        <w:jc w:val="center"/>
        <w:rPr>
          <w:rFonts w:ascii="Times New Roman" w:eastAsia="Times New Roman" w:hAnsi="Times New Roman" w:cs="Times New Roman"/>
          <w:b/>
          <w:bCs/>
          <w:sz w:val="24"/>
          <w:szCs w:val="24"/>
        </w:rPr>
      </w:pPr>
      <w:r w:rsidRPr="00A3702D">
        <w:rPr>
          <w:rFonts w:ascii="Times New Roman" w:eastAsia="Times New Roman" w:hAnsi="Times New Roman" w:cs="Times New Roman"/>
          <w:b/>
          <w:bCs/>
          <w:sz w:val="24"/>
          <w:szCs w:val="24"/>
        </w:rPr>
        <w:t>Supporting Statement</w:t>
      </w:r>
    </w:p>
    <w:p w:rsidR="00A3702D" w:rsidRPr="00A3702D" w:rsidRDefault="00A3702D" w:rsidP="00A3702D">
      <w:pPr>
        <w:spacing w:after="0" w:line="240" w:lineRule="auto"/>
        <w:jc w:val="center"/>
        <w:rPr>
          <w:rFonts w:ascii="Times New Roman" w:eastAsia="Times New Roman" w:hAnsi="Times New Roman" w:cs="Times New Roman"/>
          <w:b/>
          <w:bCs/>
          <w:sz w:val="24"/>
          <w:szCs w:val="24"/>
        </w:rPr>
      </w:pPr>
      <w:r w:rsidRPr="00A3702D">
        <w:rPr>
          <w:rFonts w:ascii="Times New Roman" w:eastAsia="Times New Roman" w:hAnsi="Times New Roman" w:cs="Times New Roman"/>
          <w:b/>
          <w:bCs/>
          <w:sz w:val="24"/>
          <w:szCs w:val="24"/>
        </w:rPr>
        <w:t>OMB Number 1910-5155</w:t>
      </w:r>
    </w:p>
    <w:p w:rsidR="00A3702D" w:rsidRPr="00A3702D" w:rsidRDefault="00A3702D" w:rsidP="00A3702D">
      <w:pPr>
        <w:spacing w:after="0" w:line="240" w:lineRule="auto"/>
        <w:jc w:val="center"/>
        <w:rPr>
          <w:rFonts w:ascii="Times New Roman" w:eastAsia="Times New Roman" w:hAnsi="Times New Roman" w:cs="Times New Roman"/>
          <w:b/>
          <w:bCs/>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This supporting statement provides additional information regarding the Department of Energy (DOE or Department) request for processing of the proposed information collection, on behalf of the Office of Weatherization and Intergovernmental Programs (OWIP).</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The numbered questions correspond to the order shown on the Office of Management and Budget (OMB) Form 83-I, “Instructions for Completing OMB Form 83-I.”</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Under the American Reinvestment and Recovery Act, (P.L. 111-5)</w:t>
      </w:r>
      <w:r w:rsidR="00901A13">
        <w:rPr>
          <w:rFonts w:ascii="Times New Roman" w:eastAsia="Times New Roman" w:hAnsi="Times New Roman" w:cs="Times New Roman"/>
          <w:sz w:val="24"/>
          <w:szCs w:val="24"/>
        </w:rPr>
        <w:t xml:space="preserve"> (Recovery Act)</w:t>
      </w:r>
      <w:r w:rsidRPr="00A3702D">
        <w:rPr>
          <w:rFonts w:ascii="Times New Roman" w:eastAsia="Times New Roman" w:hAnsi="Times New Roman" w:cs="Times New Roman"/>
          <w:sz w:val="24"/>
          <w:szCs w:val="24"/>
        </w:rPr>
        <w:t>, OWIP is deploying billions of dollars and piloting numerous program structures and business models for delivering retrofits to existing buildings.  These activities include:</w:t>
      </w:r>
    </w:p>
    <w:p w:rsidR="00A3702D" w:rsidRPr="00A3702D" w:rsidRDefault="00A3702D" w:rsidP="00A3702D">
      <w:pPr>
        <w:numPr>
          <w:ilvl w:val="0"/>
          <w:numId w:val="1"/>
        </w:num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$5 billion for the Weatherization Assistance Program  (WAP) to retrofit low income homes distributed via 58 states and territories to 984 community action agencies;</w:t>
      </w:r>
    </w:p>
    <w:p w:rsidR="00A3702D" w:rsidRPr="00A3702D" w:rsidRDefault="00A3702D" w:rsidP="00A3702D">
      <w:pPr>
        <w:numPr>
          <w:ilvl w:val="0"/>
          <w:numId w:val="1"/>
        </w:num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$3.2 billion in Energy Efficiency and Conservation Block Grants (EECBG) distributed via over 2,350 state and local gover</w:t>
      </w:r>
      <w:r w:rsidR="005914E0">
        <w:rPr>
          <w:rFonts w:ascii="Times New Roman" w:eastAsia="Times New Roman" w:hAnsi="Times New Roman" w:cs="Times New Roman"/>
          <w:sz w:val="24"/>
          <w:szCs w:val="24"/>
        </w:rPr>
        <w:t>n</w:t>
      </w:r>
      <w:r w:rsidRPr="00A3702D">
        <w:rPr>
          <w:rFonts w:ascii="Times New Roman" w:eastAsia="Times New Roman" w:hAnsi="Times New Roman" w:cs="Times New Roman"/>
          <w:sz w:val="24"/>
          <w:szCs w:val="24"/>
        </w:rPr>
        <w:t>ments to implement energy efficiency and renewable energy projects including residential and commercial retrofit projects;</w:t>
      </w:r>
    </w:p>
    <w:p w:rsidR="00A3702D" w:rsidRPr="00A3702D" w:rsidRDefault="00A3702D" w:rsidP="00A3702D">
      <w:pPr>
        <w:numPr>
          <w:ilvl w:val="0"/>
          <w:numId w:val="1"/>
        </w:num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$3.1 billion distributed to 56 State Energy Program (SEP) recipients  to implement energy efficiency and renewable energy projects including</w:t>
      </w:r>
      <w:r w:rsidRPr="00A3702D" w:rsidDel="00226A2D">
        <w:rPr>
          <w:rFonts w:ascii="Times New Roman" w:eastAsia="Times New Roman" w:hAnsi="Times New Roman" w:cs="Times New Roman"/>
          <w:sz w:val="24"/>
          <w:szCs w:val="24"/>
        </w:rPr>
        <w:t xml:space="preserve"> </w:t>
      </w:r>
      <w:r w:rsidRPr="00A3702D">
        <w:rPr>
          <w:rFonts w:ascii="Times New Roman" w:eastAsia="Times New Roman" w:hAnsi="Times New Roman" w:cs="Times New Roman"/>
          <w:sz w:val="24"/>
          <w:szCs w:val="24"/>
        </w:rPr>
        <w:t>residential and commercial retrofit projects</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autoSpaceDE w:val="0"/>
        <w:autoSpaceDN w:val="0"/>
        <w:adjustRightInd w:val="0"/>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Prior to the expenditure of project funds to alter any historic structure or site, WAP, SEP, and EECBG recipients are required to ensure that it is compliant with Section 106 of the National Historic Preservation Act (NHPA), consistent with DOE's 2009 letter of delegation of authority regarding the NHPA. Section 106 applies to historic properties that are listed in or eligible for listing in the National Register of Historic Places. </w:t>
      </w:r>
    </w:p>
    <w:p w:rsidR="00A3702D" w:rsidRPr="00A3702D" w:rsidRDefault="00A3702D" w:rsidP="00A3702D">
      <w:pPr>
        <w:autoSpaceDE w:val="0"/>
        <w:autoSpaceDN w:val="0"/>
        <w:adjustRightInd w:val="0"/>
        <w:spacing w:after="0" w:line="240" w:lineRule="auto"/>
        <w:rPr>
          <w:rFonts w:ascii="Times New Roman" w:eastAsia="Times New Roman" w:hAnsi="Times New Roman" w:cs="Times New Roman"/>
          <w:sz w:val="24"/>
          <w:szCs w:val="24"/>
        </w:rPr>
      </w:pPr>
    </w:p>
    <w:p w:rsidR="00A3702D" w:rsidRDefault="00A3702D" w:rsidP="00A3702D">
      <w:pPr>
        <w:autoSpaceDE w:val="0"/>
        <w:autoSpaceDN w:val="0"/>
        <w:adjustRightInd w:val="0"/>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The recipient (or subrecipient) is required to retain sufficient documentation to demonstrate that the recipient (or subrecipient) has received required reviews and/or approval(s) from the State Historic Preservation Officer (SHPO) or Tribal Historic Preservation Officer for the Project. Recipients or subrecipients shall avoid taking any action that results in an adverse effect to historic properties pending compliance with Section 106. The recipient or subrecipient shall deem compliance with Section 106 of the NHPA only after it has received this documentation. The recipient or subrecipient shall make this documentation available to DOE at DOE's request (for example, during a post-award audit). Recipient</w:t>
      </w:r>
      <w:r w:rsidR="00EA26D5">
        <w:rPr>
          <w:rFonts w:ascii="Times New Roman" w:eastAsia="Times New Roman" w:hAnsi="Times New Roman" w:cs="Times New Roman"/>
          <w:sz w:val="24"/>
          <w:szCs w:val="24"/>
        </w:rPr>
        <w:t>s</w:t>
      </w:r>
      <w:r w:rsidRPr="00A3702D">
        <w:rPr>
          <w:rFonts w:ascii="Times New Roman" w:eastAsia="Times New Roman" w:hAnsi="Times New Roman" w:cs="Times New Roman"/>
          <w:sz w:val="24"/>
          <w:szCs w:val="24"/>
        </w:rPr>
        <w:t xml:space="preserve"> will be required to report annually on </w:t>
      </w:r>
      <w:r w:rsidRPr="00A3702D">
        <w:rPr>
          <w:rFonts w:ascii="Times New Roman" w:eastAsia="Times New Roman" w:hAnsi="Times New Roman" w:cs="Times New Roman"/>
          <w:sz w:val="24"/>
          <w:szCs w:val="24"/>
        </w:rPr>
        <w:lastRenderedPageBreak/>
        <w:t xml:space="preserve">September 1 the disposition of all historic preservation consultations by category. This reporting requirement on NHPA compliance is the basis for this </w:t>
      </w:r>
      <w:r w:rsidR="00EA26D5">
        <w:rPr>
          <w:rFonts w:ascii="Times New Roman" w:eastAsia="Times New Roman" w:hAnsi="Times New Roman" w:cs="Times New Roman"/>
          <w:sz w:val="24"/>
          <w:szCs w:val="24"/>
        </w:rPr>
        <w:t>information collection request.</w:t>
      </w:r>
    </w:p>
    <w:p w:rsidR="00EA26D5" w:rsidRDefault="00EA26D5" w:rsidP="00A3702D">
      <w:pPr>
        <w:autoSpaceDE w:val="0"/>
        <w:autoSpaceDN w:val="0"/>
        <w:adjustRightInd w:val="0"/>
        <w:spacing w:after="0" w:line="240" w:lineRule="auto"/>
        <w:rPr>
          <w:rFonts w:ascii="Times New Roman" w:eastAsia="Times New Roman" w:hAnsi="Times New Roman" w:cs="Times New Roman"/>
          <w:sz w:val="24"/>
          <w:szCs w:val="24"/>
        </w:rPr>
      </w:pPr>
    </w:p>
    <w:p w:rsidR="00EA26D5" w:rsidRPr="00B43C95" w:rsidRDefault="00901A13" w:rsidP="00EA26D5">
      <w:pPr>
        <w:rPr>
          <w:rFonts w:ascii="Times New Roman" w:hAnsi="Times New Roman" w:cs="Times New Roman"/>
          <w:sz w:val="24"/>
        </w:rPr>
      </w:pPr>
      <w:r w:rsidRPr="00B43C95">
        <w:rPr>
          <w:rFonts w:ascii="Times New Roman" w:hAnsi="Times New Roman" w:cs="Times New Roman"/>
          <w:sz w:val="24"/>
        </w:rPr>
        <w:t>DOE is</w:t>
      </w:r>
      <w:r w:rsidR="00EA26D5" w:rsidRPr="00B43C95">
        <w:rPr>
          <w:rFonts w:ascii="Times New Roman" w:hAnsi="Times New Roman" w:cs="Times New Roman"/>
          <w:sz w:val="24"/>
        </w:rPr>
        <w:t xml:space="preserve"> seeking to reinstate their Historic Preservation for Energy Efficiency Programs collection because the Department requires historic preservation data reporting as part of the grant closeout process for all OWIP grantees that received funding under the Recovery Act.  All OWIP grantees must report </w:t>
      </w:r>
      <w:r w:rsidR="00AD5A26" w:rsidRPr="00B43C95">
        <w:rPr>
          <w:rFonts w:ascii="Times New Roman" w:hAnsi="Times New Roman" w:cs="Times New Roman"/>
          <w:sz w:val="24"/>
        </w:rPr>
        <w:t xml:space="preserve">annually </w:t>
      </w:r>
      <w:r w:rsidR="00EA26D5" w:rsidRPr="00B43C95">
        <w:rPr>
          <w:rFonts w:ascii="Times New Roman" w:hAnsi="Times New Roman" w:cs="Times New Roman"/>
          <w:sz w:val="24"/>
        </w:rPr>
        <w:t>on their historic preservation activities as part of the Terms and Conditions of their awards.  Additionally, the collection wil</w:t>
      </w:r>
      <w:r w:rsidRPr="00B43C95">
        <w:rPr>
          <w:rFonts w:ascii="Times New Roman" w:hAnsi="Times New Roman" w:cs="Times New Roman"/>
          <w:sz w:val="24"/>
        </w:rPr>
        <w:t xml:space="preserve">l still be needed </w:t>
      </w:r>
      <w:r w:rsidR="00EA26D5" w:rsidRPr="00B43C95">
        <w:rPr>
          <w:rFonts w:ascii="Times New Roman" w:hAnsi="Times New Roman" w:cs="Times New Roman"/>
          <w:sz w:val="24"/>
        </w:rPr>
        <w:t>when Recovery Act funding expires because many OWIP grantees developed Revolving Loan Funds (ROLs) and other funding mechan</w:t>
      </w:r>
      <w:r w:rsidRPr="00B43C95">
        <w:rPr>
          <w:rFonts w:ascii="Times New Roman" w:hAnsi="Times New Roman" w:cs="Times New Roman"/>
          <w:sz w:val="24"/>
        </w:rPr>
        <w:t>isms streams using Recovery Act funds</w:t>
      </w:r>
      <w:r w:rsidR="00EA26D5" w:rsidRPr="00B43C95">
        <w:rPr>
          <w:rFonts w:ascii="Times New Roman" w:hAnsi="Times New Roman" w:cs="Times New Roman"/>
          <w:sz w:val="24"/>
        </w:rPr>
        <w:t>.  Pursuant to federal law, any future awards made through these ROLs and/or funding mechanisms will be subject to Historic Preservation reporting requirements because they are tied to Recovery Act funding, and thus, Recovery Act requirements.</w:t>
      </w:r>
    </w:p>
    <w:p w:rsidR="00EA26D5" w:rsidRPr="00A3702D" w:rsidRDefault="00EA26D5" w:rsidP="00A3702D">
      <w:pPr>
        <w:autoSpaceDE w:val="0"/>
        <w:autoSpaceDN w:val="0"/>
        <w:adjustRightInd w:val="0"/>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The authority for the data collections are provided by the following provisions: </w:t>
      </w:r>
    </w:p>
    <w:p w:rsidR="00A3702D" w:rsidRPr="00A3702D" w:rsidRDefault="00A3702D" w:rsidP="00A3702D">
      <w:pPr>
        <w:autoSpaceDE w:val="0"/>
        <w:autoSpaceDN w:val="0"/>
        <w:adjustRightInd w:val="0"/>
        <w:spacing w:after="0" w:line="276" w:lineRule="atLeast"/>
        <w:rPr>
          <w:rFonts w:ascii="Times New Roman" w:eastAsia="Times New Roman" w:hAnsi="Times New Roman" w:cs="Times New Roman"/>
          <w:color w:val="000000"/>
          <w:sz w:val="24"/>
          <w:szCs w:val="24"/>
        </w:rPr>
      </w:pPr>
      <w:r w:rsidRPr="00A3702D">
        <w:rPr>
          <w:rFonts w:ascii="Times New Roman" w:eastAsia="Times New Roman" w:hAnsi="Times New Roman" w:cs="Times New Roman"/>
          <w:color w:val="000000"/>
          <w:sz w:val="24"/>
          <w:szCs w:val="24"/>
        </w:rPr>
        <w:t xml:space="preserve">Title IV, Energy Conservation and Production Act, as amended, authorizes the DOE to administer the WAP. All grant awards made under this Program shall comply with applicable law including regulations contained in 10 C.F.R. Part 440 (issued February 1, 2002), the Energy Policy Act of 2005, the Energy Independence and Security Act of 2007, the American Recovery and Reinvestment Act of 2009 and other procedures as DOE may, from time-to-time, prescribe for the administration of financial assistance. </w:t>
      </w:r>
    </w:p>
    <w:p w:rsidR="00A3702D" w:rsidRPr="00A3702D" w:rsidRDefault="00A3702D" w:rsidP="00A3702D">
      <w:pPr>
        <w:autoSpaceDE w:val="0"/>
        <w:autoSpaceDN w:val="0"/>
        <w:adjustRightInd w:val="0"/>
        <w:spacing w:after="0" w:line="276" w:lineRule="atLeast"/>
        <w:rPr>
          <w:rFonts w:ascii="Times New Roman" w:eastAsia="Times New Roman" w:hAnsi="Times New Roman" w:cs="Times New Roman"/>
          <w:color w:val="000000"/>
          <w:sz w:val="24"/>
          <w:szCs w:val="24"/>
        </w:rPr>
      </w:pPr>
    </w:p>
    <w:p w:rsidR="00A3702D" w:rsidRPr="00A3702D" w:rsidRDefault="00A3702D" w:rsidP="00A3702D">
      <w:pPr>
        <w:autoSpaceDE w:val="0"/>
        <w:autoSpaceDN w:val="0"/>
        <w:adjustRightInd w:val="0"/>
        <w:spacing w:after="0" w:line="276" w:lineRule="atLeast"/>
        <w:rPr>
          <w:rFonts w:ascii="Times New Roman" w:eastAsia="Times New Roman" w:hAnsi="Times New Roman" w:cs="Times New Roman"/>
          <w:color w:val="000000"/>
          <w:sz w:val="24"/>
          <w:szCs w:val="24"/>
        </w:rPr>
      </w:pPr>
      <w:r w:rsidRPr="00A3702D">
        <w:rPr>
          <w:rFonts w:ascii="Times New Roman" w:eastAsia="Times New Roman" w:hAnsi="Times New Roman" w:cs="Times New Roman"/>
          <w:color w:val="000000"/>
          <w:sz w:val="24"/>
          <w:szCs w:val="24"/>
        </w:rPr>
        <w:t xml:space="preserve">DOE is authorized to administer the SEP under the Energy Policy and Conservation Act of 1975, the State Energy Efficiency Programs Improvement Act of 1990, and American Recovery and Reinvestment Act of 2009 and other procedures as DOE may, from time-to-time, prescribe for the administration of financial assistance. </w:t>
      </w:r>
    </w:p>
    <w:p w:rsidR="00A3702D" w:rsidRPr="00A3702D" w:rsidRDefault="00A3702D" w:rsidP="00A3702D">
      <w:pPr>
        <w:autoSpaceDE w:val="0"/>
        <w:autoSpaceDN w:val="0"/>
        <w:adjustRightInd w:val="0"/>
        <w:spacing w:after="0" w:line="276" w:lineRule="atLeast"/>
        <w:rPr>
          <w:rFonts w:ascii="Times New Roman" w:eastAsia="Times New Roman" w:hAnsi="Times New Roman" w:cs="Times New Roman"/>
          <w:color w:val="000000"/>
          <w:sz w:val="24"/>
          <w:szCs w:val="24"/>
        </w:rPr>
      </w:pPr>
    </w:p>
    <w:p w:rsidR="00A3702D" w:rsidRPr="00A3702D" w:rsidRDefault="00A3702D" w:rsidP="00A3702D">
      <w:pPr>
        <w:autoSpaceDE w:val="0"/>
        <w:autoSpaceDN w:val="0"/>
        <w:adjustRightInd w:val="0"/>
        <w:spacing w:after="0" w:line="276" w:lineRule="atLeast"/>
        <w:rPr>
          <w:rFonts w:ascii="Times New Roman" w:eastAsia="Times New Roman" w:hAnsi="Times New Roman" w:cs="Times New Roman"/>
          <w:color w:val="000000"/>
          <w:sz w:val="24"/>
          <w:szCs w:val="24"/>
        </w:rPr>
      </w:pPr>
      <w:r w:rsidRPr="00A3702D">
        <w:rPr>
          <w:rFonts w:ascii="Times New Roman" w:eastAsia="Times New Roman" w:hAnsi="Times New Roman" w:cs="Times New Roman"/>
          <w:color w:val="000000"/>
          <w:sz w:val="24"/>
          <w:szCs w:val="24"/>
        </w:rPr>
        <w:t xml:space="preserve">DOE is authorized to administer the EECBG under the Energy Independence and Securities Act of 2007, the American Recovery and Reinvestment Act of 2009 and other procedures as DOE may, from time-to-time, prescribe for the administration of financial assistance. </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2. Indicate how, by whom, and for what purpose the information is to be used. Except for a new collection, indicate the actual use the agency has made of the information received from the current collection.</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This information will be used by DOE to verify that WAP, SEP, and EECBG recipients are compliant with Section 106 of the National Historic Preservation Act.  DOE is also required pursuant to the terms of a Prototype Programmatic Agreement on Historic Preservation under the processes of 36 C.F.R. Part 800 to submit summaries of the information collected from its recipients to the Advisory Council on Historic Preservation and the National Conference of State Historic Preservation Officers. </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D5A26" w:rsidRDefault="00A3702D" w:rsidP="00AD5A26">
      <w:pPr>
        <w:autoSpaceDE w:val="0"/>
        <w:autoSpaceDN w:val="0"/>
        <w:adjustRightInd w:val="0"/>
        <w:spacing w:after="0" w:line="240" w:lineRule="auto"/>
        <w:ind w:right="720"/>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The collection of the information has been standardized to provide database collection and retrieval of program information through Performance and Accountability for Grants in Energy (PAGE). PAGE is an EECBG program specific system that interfaces with</w:t>
      </w:r>
      <w:r w:rsidR="00AD5A26">
        <w:rPr>
          <w:rFonts w:ascii="Times New Roman" w:eastAsia="Times New Roman" w:hAnsi="Times New Roman" w:cs="Times New Roman"/>
          <w:sz w:val="24"/>
          <w:szCs w:val="24"/>
        </w:rPr>
        <w:t xml:space="preserve"> </w:t>
      </w:r>
      <w:r w:rsidRPr="00A3702D">
        <w:rPr>
          <w:rFonts w:ascii="Times New Roman" w:eastAsia="Times New Roman" w:hAnsi="Times New Roman" w:cs="Times New Roman"/>
          <w:sz w:val="24"/>
          <w:szCs w:val="24"/>
        </w:rPr>
        <w:t xml:space="preserve">DOE financial systems, the EERE Project Management Center, DOE Headquarters and state and local grantees. </w:t>
      </w:r>
      <w:r w:rsidR="00AD5A26" w:rsidRPr="00B43C95">
        <w:rPr>
          <w:rFonts w:ascii="Times New Roman" w:hAnsi="Times New Roman" w:cs="Times New Roman"/>
          <w:sz w:val="24"/>
          <w:szCs w:val="24"/>
        </w:rPr>
        <w:t>It is cost effective for our Program to collect and capture the grantee information in PAGE through a combined collection effort as PAGE is the same database collection program that EECBG, WAP and SEP use to capture their other reporting data and requirements.</w:t>
      </w:r>
      <w:r w:rsidR="00AD5A26" w:rsidRPr="00B43C95">
        <w:rPr>
          <w:rFonts w:ascii="Times New Roman" w:hAnsi="Times New Roman" w:cs="Times New Roman"/>
          <w:color w:val="1F497D"/>
          <w:sz w:val="24"/>
          <w:szCs w:val="24"/>
        </w:rPr>
        <w:t> </w:t>
      </w:r>
      <w:r w:rsidR="00901A13" w:rsidRPr="00B43C95">
        <w:rPr>
          <w:rFonts w:ascii="Times New Roman" w:hAnsi="Times New Roman" w:cs="Times New Roman"/>
          <w:sz w:val="24"/>
          <w:szCs w:val="24"/>
        </w:rPr>
        <w:t>Grantees and DOE Project Officers are familiar with utilizing the system to submit required information and review reporting requirements, respectively.</w:t>
      </w:r>
      <w:r w:rsidR="00901A13" w:rsidRPr="00B43C95">
        <w:t xml:space="preserve"> </w:t>
      </w:r>
      <w:r w:rsidRPr="00A3702D">
        <w:rPr>
          <w:rFonts w:ascii="Times New Roman" w:eastAsia="Times New Roman" w:hAnsi="Times New Roman" w:cs="Times New Roman"/>
          <w:sz w:val="24"/>
          <w:szCs w:val="24"/>
        </w:rPr>
        <w:t>Electronic submission of reports will result in greater efficiency, timely reporting and a reduced paperwork burden for grantees and DOE program staff.</w:t>
      </w:r>
    </w:p>
    <w:p w:rsidR="00A3702D" w:rsidRPr="00A3702D" w:rsidRDefault="00A3702D" w:rsidP="00A3702D">
      <w:pPr>
        <w:spacing w:after="0" w:line="240" w:lineRule="auto"/>
        <w:rPr>
          <w:rFonts w:ascii="Times New Roman" w:eastAsia="Times New Roman" w:hAnsi="Times New Roman" w:cs="Times New Roman"/>
          <w:b/>
          <w:sz w:val="24"/>
          <w:szCs w:val="24"/>
          <w:u w:val="single"/>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4. Describe efforts to identify duplication.  Show specifically why any similar information already available cannot be used or modified for use for the purposes described in Item 2 above.</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The required information described above is unique to DOE, and similar information is not available to meet the needs of this proposed collection.  Therefore, efforts to collect this information are not duplicative.  </w:t>
      </w:r>
    </w:p>
    <w:p w:rsidR="00A3702D" w:rsidRPr="00A3702D" w:rsidRDefault="00A3702D" w:rsidP="00A3702D">
      <w:pPr>
        <w:spacing w:after="0" w:line="240" w:lineRule="auto"/>
        <w:rPr>
          <w:rFonts w:ascii="Times New Roman" w:eastAsia="Times New Roman" w:hAnsi="Times New Roman" w:cs="Times New Roman"/>
          <w:b/>
          <w:sz w:val="24"/>
          <w:szCs w:val="24"/>
          <w:u w:val="single"/>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5. If the collection of information impacts small businesses or other small entities (Item 5 of OMB Form 83-I), describe any methods used to minimize burden.</w:t>
      </w:r>
    </w:p>
    <w:p w:rsidR="00A3702D" w:rsidRPr="00A3702D" w:rsidRDefault="00A3702D" w:rsidP="00A3702D">
      <w:pPr>
        <w:spacing w:after="0" w:line="240" w:lineRule="auto"/>
        <w:rPr>
          <w:rFonts w:ascii="Times New Roman" w:eastAsia="Times New Roman" w:hAnsi="Times New Roman" w:cs="Times New Roman"/>
          <w:b/>
          <w:sz w:val="24"/>
          <w:szCs w:val="24"/>
          <w:u w:val="single"/>
        </w:rPr>
      </w:pPr>
    </w:p>
    <w:p w:rsidR="00A3702D" w:rsidRPr="00A3702D" w:rsidRDefault="00A3702D" w:rsidP="00A3702D">
      <w:pPr>
        <w:autoSpaceDE w:val="0"/>
        <w:autoSpaceDN w:val="0"/>
        <w:adjustRightInd w:val="0"/>
        <w:spacing w:after="0" w:line="240" w:lineRule="auto"/>
        <w:ind w:right="720"/>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Small businesses are not impacted by these requirements. Small local governments and</w:t>
      </w:r>
      <w:r w:rsidR="00AD5A26">
        <w:rPr>
          <w:rFonts w:ascii="Times New Roman" w:eastAsia="Times New Roman" w:hAnsi="Times New Roman" w:cs="Times New Roman"/>
          <w:sz w:val="24"/>
          <w:szCs w:val="24"/>
        </w:rPr>
        <w:t xml:space="preserve"> </w:t>
      </w:r>
      <w:r w:rsidRPr="00A3702D">
        <w:rPr>
          <w:rFonts w:ascii="Times New Roman" w:eastAsia="Times New Roman" w:hAnsi="Times New Roman" w:cs="Times New Roman"/>
          <w:sz w:val="24"/>
          <w:szCs w:val="24"/>
        </w:rPr>
        <w:t>tribal entities are subject to the reporting requirements. While the web-based system</w:t>
      </w:r>
      <w:r w:rsidR="00AD5A26">
        <w:rPr>
          <w:rFonts w:ascii="Times New Roman" w:eastAsia="Times New Roman" w:hAnsi="Times New Roman" w:cs="Times New Roman"/>
          <w:sz w:val="24"/>
          <w:szCs w:val="24"/>
        </w:rPr>
        <w:t xml:space="preserve"> </w:t>
      </w:r>
      <w:r w:rsidRPr="00A3702D">
        <w:rPr>
          <w:rFonts w:ascii="Times New Roman" w:eastAsia="Times New Roman" w:hAnsi="Times New Roman" w:cs="Times New Roman"/>
          <w:sz w:val="24"/>
          <w:szCs w:val="24"/>
        </w:rPr>
        <w:t>should not pose a problem for the local governments, certain tribal entities may have</w:t>
      </w:r>
      <w:r w:rsidR="00AD5A26">
        <w:rPr>
          <w:rFonts w:ascii="Times New Roman" w:eastAsia="Times New Roman" w:hAnsi="Times New Roman" w:cs="Times New Roman"/>
          <w:sz w:val="24"/>
          <w:szCs w:val="24"/>
        </w:rPr>
        <w:t xml:space="preserve"> </w:t>
      </w:r>
      <w:r w:rsidRPr="00A3702D">
        <w:rPr>
          <w:rFonts w:ascii="Times New Roman" w:eastAsia="Times New Roman" w:hAnsi="Times New Roman" w:cs="Times New Roman"/>
          <w:sz w:val="24"/>
          <w:szCs w:val="24"/>
        </w:rPr>
        <w:t>technical difficulties. DOE will provide technical assistance to these tribal entities and work closely with their tribal councils and the Bureau of Indian Affairs to ensure</w:t>
      </w:r>
      <w:r w:rsidR="00AD5A26">
        <w:rPr>
          <w:rFonts w:ascii="Times New Roman" w:eastAsia="Times New Roman" w:hAnsi="Times New Roman" w:cs="Times New Roman"/>
          <w:sz w:val="24"/>
          <w:szCs w:val="24"/>
        </w:rPr>
        <w:t xml:space="preserve"> </w:t>
      </w:r>
      <w:r w:rsidRPr="00A3702D">
        <w:rPr>
          <w:rFonts w:ascii="Times New Roman" w:eastAsia="Times New Roman" w:hAnsi="Times New Roman" w:cs="Times New Roman"/>
          <w:sz w:val="24"/>
          <w:szCs w:val="24"/>
        </w:rPr>
        <w:t>that they can comply and will not be penalized for delays due to any technical difficulties</w:t>
      </w:r>
      <w:r w:rsidR="00AD5A26">
        <w:rPr>
          <w:rFonts w:ascii="Times New Roman" w:eastAsia="Times New Roman" w:hAnsi="Times New Roman" w:cs="Times New Roman"/>
          <w:sz w:val="24"/>
          <w:szCs w:val="24"/>
        </w:rPr>
        <w:t xml:space="preserve"> </w:t>
      </w:r>
      <w:r w:rsidRPr="00A3702D">
        <w:rPr>
          <w:rFonts w:ascii="Times New Roman" w:eastAsia="Times New Roman" w:hAnsi="Times New Roman" w:cs="Times New Roman"/>
          <w:sz w:val="24"/>
          <w:szCs w:val="24"/>
        </w:rPr>
        <w:t>they experience.</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6. Describe the consequence to Federal program or policy activities if the collection is not conducted or is conducted less frequently, as well as any technical or legal obstacles to reducing burden.</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Compliance with Section 106 of the NHPA is a prerequisite of the retrofit of historic structures or sites. Inability to collect information verifying this compliance on at least an annual basis will slow and likely stop retrofit of relevant structures and potentially all structures retrofit under WAP, SEP, and EECBG. </w:t>
      </w:r>
    </w:p>
    <w:p w:rsidR="00A3702D" w:rsidRPr="00A3702D" w:rsidRDefault="00A3702D" w:rsidP="00A3702D">
      <w:pPr>
        <w:spacing w:after="0" w:line="240" w:lineRule="auto"/>
        <w:rPr>
          <w:rFonts w:ascii="Times New Roman" w:eastAsia="Times New Roman" w:hAnsi="Times New Roman" w:cs="Times New Roman"/>
          <w:color w:val="FF0000"/>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numPr>
          <w:ilvl w:val="0"/>
          <w:numId w:val="2"/>
        </w:num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A3702D" w:rsidRPr="00A3702D" w:rsidRDefault="00A3702D" w:rsidP="00A3702D">
      <w:pPr>
        <w:spacing w:after="0" w:line="240" w:lineRule="auto"/>
        <w:rPr>
          <w:rFonts w:ascii="Times New Roman" w:eastAsia="Times New Roman" w:hAnsi="Times New Roman" w:cs="Times New Roman"/>
          <w:b/>
          <w:sz w:val="24"/>
          <w:szCs w:val="24"/>
          <w:u w:val="single"/>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There are none.  The package is consistent with OMB guidelines.</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On March 6, 2012, DOE’s 60-day notice and request for comments for reinstating their information collection on Historic Preservation was published in the Federal Register at 77 Fed.Reg. 13313. The Department did not receive any comments. </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9. Explain any decision to provide any payment or gift to respondents, other than reenumeration of contractors or grantees.</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There is no remuneration given for submission of any of the information other than the fact that the expense of responding is treated as an allowable cost.</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10. Describe any assurance of confidentiality provided to respondents and the basis for the assurance in statute, regulation, or agency policy.</w:t>
      </w:r>
    </w:p>
    <w:p w:rsidR="00A3702D" w:rsidRPr="00A3702D" w:rsidRDefault="00A3702D" w:rsidP="00A3702D">
      <w:pPr>
        <w:spacing w:after="0" w:line="240" w:lineRule="auto"/>
        <w:rPr>
          <w:rFonts w:ascii="Times New Roman" w:eastAsia="Times New Roman" w:hAnsi="Times New Roman" w:cs="Times New Roman"/>
          <w:b/>
          <w:sz w:val="24"/>
          <w:szCs w:val="24"/>
          <w:u w:val="single"/>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No identifiable confidential information is being requested.</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No questions of a sensitive, personal or private nature are being asked.</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 xml:space="preserve">12. Provide estimates of the hour burden of the collection of information. </w:t>
      </w:r>
    </w:p>
    <w:p w:rsidR="00A3702D" w:rsidRPr="00A3702D" w:rsidRDefault="00A3702D" w:rsidP="00A3702D">
      <w:pPr>
        <w:spacing w:after="0" w:line="240" w:lineRule="auto"/>
        <w:rPr>
          <w:rFonts w:ascii="Times New Roman" w:eastAsia="Times New Roman" w:hAnsi="Times New Roman" w:cs="Times New Roman"/>
          <w:b/>
          <w:sz w:val="24"/>
          <w:szCs w:val="24"/>
          <w:u w:val="single"/>
        </w:rPr>
      </w:pPr>
    </w:p>
    <w:p w:rsidR="00A3702D" w:rsidRPr="00A3702D" w:rsidRDefault="00A3702D" w:rsidP="00A3702D">
      <w:pPr>
        <w:spacing w:after="0" w:line="240" w:lineRule="auto"/>
        <w:rPr>
          <w:rFonts w:ascii="Times New Roman" w:eastAsia="Times New Roman" w:hAnsi="Times New Roman" w:cs="Times New Roman"/>
          <w:sz w:val="24"/>
          <w:szCs w:val="24"/>
          <w:u w:val="single"/>
        </w:rPr>
      </w:pPr>
      <w:r w:rsidRPr="00A3702D">
        <w:rPr>
          <w:rFonts w:ascii="Times New Roman" w:eastAsia="Times New Roman" w:hAnsi="Times New Roman" w:cs="Times New Roman"/>
          <w:sz w:val="24"/>
          <w:szCs w:val="24"/>
          <w:u w:val="single"/>
        </w:rPr>
        <w:t xml:space="preserve">Recipient burden </w:t>
      </w:r>
    </w:p>
    <w:p w:rsidR="00A3702D" w:rsidRPr="00A3702D" w:rsidRDefault="00A3702D" w:rsidP="00A3702D">
      <w:pPr>
        <w:autoSpaceDE w:val="0"/>
        <w:autoSpaceDN w:val="0"/>
        <w:adjustRightInd w:val="0"/>
        <w:spacing w:after="0" w:line="240" w:lineRule="auto"/>
        <w:ind w:right="720"/>
        <w:rPr>
          <w:rFonts w:ascii="Times New Roman" w:eastAsia="Times New Roman" w:hAnsi="Times New Roman" w:cs="Times New Roman"/>
          <w:b/>
          <w:color w:val="00B0F0"/>
          <w:sz w:val="24"/>
          <w:szCs w:val="24"/>
          <w:u w:val="single"/>
        </w:rPr>
      </w:pPr>
      <w:r w:rsidRPr="00A3702D">
        <w:rPr>
          <w:rFonts w:ascii="Times New Roman" w:eastAsia="Times New Roman" w:hAnsi="Times New Roman" w:cs="Times New Roman"/>
          <w:sz w:val="24"/>
          <w:szCs w:val="24"/>
        </w:rPr>
        <w:t xml:space="preserve">Recipients will be required to report annually on NHPA compliance. The report will consist of a one-page checklist completed in PAGE. It is estimated that WAP and EECBG recipients will spend an hour preparing and completing each report. SEP recipients anticipate spending four hours to prepare and complete their reports given the complexity of some their historic preservation-related activities. </w:t>
      </w:r>
      <w:r w:rsidRPr="00A3702D">
        <w:rPr>
          <w:rFonts w:ascii="Times New Roman" w:eastAsia="Times New Roman" w:hAnsi="Times New Roman" w:cs="Times New Roman"/>
          <w:color w:val="00B0F0"/>
          <w:sz w:val="24"/>
          <w:szCs w:val="24"/>
        </w:rPr>
        <w:t xml:space="preserve"> </w:t>
      </w:r>
    </w:p>
    <w:p w:rsidR="00A3702D" w:rsidRPr="00A3702D" w:rsidRDefault="00A3702D" w:rsidP="00A3702D">
      <w:pPr>
        <w:spacing w:after="0" w:line="240" w:lineRule="auto"/>
        <w:rPr>
          <w:rFonts w:ascii="Times New Roman" w:eastAsia="Times New Roman" w:hAnsi="Times New Roman" w:cs="Times New Roman"/>
          <w:b/>
          <w:sz w:val="24"/>
          <w:szCs w:val="24"/>
          <w:u w:val="single"/>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i/>
          <w:sz w:val="24"/>
          <w:szCs w:val="24"/>
        </w:rPr>
        <w:tab/>
      </w:r>
      <w:r w:rsidRPr="00A3702D">
        <w:rPr>
          <w:rFonts w:ascii="Times New Roman" w:eastAsia="Times New Roman" w:hAnsi="Times New Roman" w:cs="Times New Roman"/>
          <w:sz w:val="24"/>
          <w:szCs w:val="24"/>
        </w:rPr>
        <w:t>WAP recipients:</w:t>
      </w:r>
      <w:r w:rsidRPr="00A3702D">
        <w:rPr>
          <w:rFonts w:ascii="Times New Roman" w:eastAsia="Times New Roman" w:hAnsi="Times New Roman" w:cs="Times New Roman"/>
          <w:sz w:val="24"/>
          <w:szCs w:val="24"/>
        </w:rPr>
        <w:tab/>
        <w:t>58 x 2 hour/report x 1 report/year = 116 hours annually</w:t>
      </w: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ab/>
        <w:t xml:space="preserve">SEP recipients: </w:t>
      </w:r>
      <w:r w:rsidRPr="00A3702D">
        <w:rPr>
          <w:rFonts w:ascii="Times New Roman" w:eastAsia="Times New Roman" w:hAnsi="Times New Roman" w:cs="Times New Roman"/>
          <w:sz w:val="24"/>
          <w:szCs w:val="24"/>
        </w:rPr>
        <w:tab/>
        <w:t>56 x 4 hour/report x 1 report/year = 224 hours annually</w:t>
      </w:r>
    </w:p>
    <w:p w:rsidR="00A3702D" w:rsidRPr="00A3702D" w:rsidRDefault="00A3702D" w:rsidP="00A3702D">
      <w:pPr>
        <w:spacing w:after="0" w:line="240" w:lineRule="auto"/>
        <w:rPr>
          <w:rFonts w:ascii="Times New Roman" w:eastAsia="Times New Roman" w:hAnsi="Times New Roman" w:cs="Times New Roman"/>
          <w:sz w:val="24"/>
          <w:szCs w:val="24"/>
          <w:u w:val="single"/>
        </w:rPr>
      </w:pPr>
      <w:r w:rsidRPr="00A3702D">
        <w:rPr>
          <w:rFonts w:ascii="Times New Roman" w:eastAsia="Times New Roman" w:hAnsi="Times New Roman" w:cs="Times New Roman"/>
          <w:sz w:val="24"/>
          <w:szCs w:val="24"/>
        </w:rPr>
        <w:tab/>
      </w:r>
      <w:r w:rsidRPr="00A3702D">
        <w:rPr>
          <w:rFonts w:ascii="Times New Roman" w:eastAsia="Times New Roman" w:hAnsi="Times New Roman" w:cs="Times New Roman"/>
          <w:sz w:val="24"/>
          <w:szCs w:val="24"/>
          <w:u w:val="single"/>
        </w:rPr>
        <w:t xml:space="preserve">EECBG recipients: </w:t>
      </w:r>
      <w:r w:rsidRPr="00A3702D">
        <w:rPr>
          <w:rFonts w:ascii="Times New Roman" w:eastAsia="Times New Roman" w:hAnsi="Times New Roman" w:cs="Times New Roman"/>
          <w:sz w:val="24"/>
          <w:szCs w:val="24"/>
          <w:u w:val="single"/>
        </w:rPr>
        <w:tab/>
        <w:t xml:space="preserve">2359 </w:t>
      </w:r>
      <w:r w:rsidRPr="00A3702D">
        <w:rPr>
          <w:rFonts w:ascii="Times New Roman" w:eastAsia="Times New Roman" w:hAnsi="Times New Roman" w:cs="Times New Roman"/>
          <w:sz w:val="24"/>
          <w:szCs w:val="24"/>
        </w:rPr>
        <w:t>x 2 hour/report x 1 report/year = 4718 hours annually</w:t>
      </w: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 </w:t>
      </w:r>
      <w:r w:rsidRPr="00A3702D">
        <w:rPr>
          <w:rFonts w:ascii="Times New Roman" w:eastAsia="Times New Roman" w:hAnsi="Times New Roman" w:cs="Times New Roman"/>
          <w:sz w:val="24"/>
          <w:szCs w:val="24"/>
        </w:rPr>
        <w:tab/>
        <w:t xml:space="preserve">Total respondents: </w:t>
      </w:r>
      <w:r w:rsidRPr="00A3702D">
        <w:rPr>
          <w:rFonts w:ascii="Times New Roman" w:eastAsia="Times New Roman" w:hAnsi="Times New Roman" w:cs="Times New Roman"/>
          <w:sz w:val="24"/>
          <w:szCs w:val="24"/>
        </w:rPr>
        <w:tab/>
        <w:t>2473 x hours/report x 1 report/year = 5058 hours annually</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color w:val="00B0F0"/>
          <w:sz w:val="24"/>
          <w:szCs w:val="24"/>
        </w:rPr>
      </w:pPr>
      <w:r w:rsidRPr="00A3702D">
        <w:rPr>
          <w:rFonts w:ascii="Times New Roman" w:eastAsia="Times New Roman" w:hAnsi="Times New Roman" w:cs="Times New Roman"/>
          <w:sz w:val="24"/>
          <w:szCs w:val="24"/>
        </w:rPr>
        <w:tab/>
      </w:r>
      <w:r w:rsidRPr="00A3702D">
        <w:rPr>
          <w:rFonts w:ascii="Times New Roman" w:eastAsia="Times New Roman" w:hAnsi="Times New Roman" w:cs="Times New Roman"/>
          <w:b/>
          <w:sz w:val="24"/>
          <w:szCs w:val="24"/>
        </w:rPr>
        <w:t xml:space="preserve">Total Burden: </w:t>
      </w:r>
      <w:r w:rsidRPr="00A3702D">
        <w:rPr>
          <w:rFonts w:ascii="Times New Roman" w:eastAsia="Times New Roman" w:hAnsi="Times New Roman" w:cs="Times New Roman"/>
          <w:b/>
          <w:sz w:val="24"/>
          <w:szCs w:val="24"/>
        </w:rPr>
        <w:tab/>
        <w:t>2473 recipients x 1 report/year = 5058 hours annually</w:t>
      </w:r>
      <w:r w:rsidRPr="00A3702D">
        <w:rPr>
          <w:rFonts w:ascii="Times New Roman" w:eastAsia="Times New Roman" w:hAnsi="Times New Roman" w:cs="Times New Roman"/>
          <w:color w:val="00B0F0"/>
          <w:sz w:val="24"/>
          <w:szCs w:val="24"/>
        </w:rPr>
        <w:t xml:space="preserve"> </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ind w:left="360"/>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bookmarkStart w:id="0" w:name="OLE_LINK1"/>
      <w:bookmarkStart w:id="1" w:name="OLE_LINK2"/>
      <w:r w:rsidRPr="00A3702D">
        <w:rPr>
          <w:rFonts w:ascii="Times New Roman" w:eastAsia="Times New Roman" w:hAnsi="Times New Roman" w:cs="Times New Roman"/>
          <w:b/>
          <w:sz w:val="24"/>
          <w:szCs w:val="24"/>
          <w:u w:val="single"/>
        </w:rPr>
        <w:t>13. Provide an estimate for the total annual cost burden to respondents or recordkeepers resulting from the collection of information.  (Do not include the cost of any hour burden shown in Items 12 and 14).</w:t>
      </w:r>
    </w:p>
    <w:p w:rsidR="00A3702D" w:rsidRPr="00A3702D" w:rsidRDefault="00A3702D" w:rsidP="00A3702D">
      <w:pPr>
        <w:spacing w:after="0" w:line="240" w:lineRule="auto"/>
        <w:rPr>
          <w:rFonts w:ascii="Times New Roman" w:eastAsia="Times New Roman" w:hAnsi="Times New Roman" w:cs="Times New Roman"/>
          <w:b/>
          <w:sz w:val="24"/>
          <w:szCs w:val="24"/>
          <w:u w:val="single"/>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There is no additional cost burden associated with this collection.</w:t>
      </w:r>
    </w:p>
    <w:p w:rsidR="00A3702D" w:rsidRPr="00A3702D" w:rsidRDefault="00A3702D" w:rsidP="00A3702D">
      <w:pPr>
        <w:spacing w:after="0" w:line="240" w:lineRule="auto"/>
        <w:rPr>
          <w:rFonts w:ascii="Times New Roman" w:eastAsia="Times New Roman" w:hAnsi="Times New Roman" w:cs="Times New Roman"/>
          <w:color w:val="FF0000"/>
          <w:sz w:val="24"/>
          <w:szCs w:val="24"/>
        </w:rPr>
      </w:pPr>
      <w:r w:rsidRPr="00A3702D">
        <w:rPr>
          <w:rFonts w:ascii="Times New Roman" w:eastAsia="Times New Roman" w:hAnsi="Times New Roman" w:cs="Times New Roman"/>
          <w:sz w:val="24"/>
          <w:szCs w:val="24"/>
        </w:rPr>
        <w:t xml:space="preserve"> </w:t>
      </w:r>
      <w:bookmarkEnd w:id="0"/>
      <w:bookmarkEnd w:id="1"/>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 xml:space="preserve">14. Provide estimates of annualized costs to the Federal government.  </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ind w:left="360"/>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lastRenderedPageBreak/>
        <w:t>The estimated time required for DOE Project Management Center (FMC) staff to review each annual report is five minutes.</w:t>
      </w:r>
    </w:p>
    <w:p w:rsidR="00A3702D" w:rsidRPr="00A3702D" w:rsidRDefault="00A3702D" w:rsidP="00A3702D">
      <w:pPr>
        <w:spacing w:after="0" w:line="240" w:lineRule="auto"/>
        <w:ind w:left="360"/>
        <w:rPr>
          <w:rFonts w:ascii="Times New Roman" w:eastAsia="Times New Roman" w:hAnsi="Times New Roman" w:cs="Times New Roman"/>
          <w:color w:val="112BAF"/>
          <w:sz w:val="24"/>
          <w:szCs w:val="24"/>
        </w:rPr>
      </w:pPr>
    </w:p>
    <w:p w:rsidR="00A3702D" w:rsidRPr="00A3702D" w:rsidRDefault="00A3702D" w:rsidP="00A3702D">
      <w:pPr>
        <w:spacing w:after="0" w:line="240" w:lineRule="auto"/>
        <w:ind w:left="360"/>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Burden: 47 Project Officers X 5 mins X $45 (hourly wage) X 2473 = $627,647.40</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highlight w:val="yellow"/>
        </w:rPr>
      </w:pPr>
      <w:r w:rsidRPr="00A3702D">
        <w:rPr>
          <w:rFonts w:ascii="Times New Roman" w:eastAsia="Times New Roman" w:hAnsi="Times New Roman" w:cs="Times New Roman"/>
          <w:sz w:val="24"/>
          <w:szCs w:val="24"/>
          <w:highlight w:val="yellow"/>
        </w:rPr>
        <w:t xml:space="preserve"> </w:t>
      </w: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15. Explain the reasons for any program changes or adjustments reported in Items 13 or 14 of the OMB Form 83-I.</w:t>
      </w:r>
    </w:p>
    <w:p w:rsidR="00A3702D" w:rsidRPr="00A3702D" w:rsidRDefault="00A3702D" w:rsidP="00A3702D">
      <w:pPr>
        <w:spacing w:after="0" w:line="240" w:lineRule="auto"/>
        <w:rPr>
          <w:rFonts w:ascii="Times New Roman" w:eastAsia="Times New Roman" w:hAnsi="Times New Roman" w:cs="Times New Roman"/>
          <w:sz w:val="24"/>
          <w:szCs w:val="24"/>
        </w:rPr>
      </w:pPr>
    </w:p>
    <w:p w:rsidR="00AD5A26"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As indicated above, there is no additional cost burden associated with collection with respect to respondents or recordkeepers resulting from the collection of information. The information is collected and recorded in the DOE’s Performance Accountability for Grants in Energy (PAGE) system, which provides DOE and grantees, including state and local governments, and tribal organizations, with the ability to electronically submit and manage grant performance and financial information. </w:t>
      </w:r>
    </w:p>
    <w:p w:rsidR="00AD5A26" w:rsidRDefault="00AD5A26"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After completing our first collection, we now know that the estimated annualized costs to the federal government are $627,647.40 based on the number of project officers that review each report before it is approved in the PAGE system. </w:t>
      </w:r>
      <w:r w:rsidR="002448C8">
        <w:rPr>
          <w:rFonts w:ascii="Times New Roman" w:eastAsia="Times New Roman" w:hAnsi="Times New Roman" w:cs="Times New Roman"/>
          <w:sz w:val="24"/>
          <w:szCs w:val="24"/>
        </w:rPr>
        <w:t>In our prior collection request, the burden hour estimate was inadvertently reflected as 2473.  In fact, the total number of respondents is 2473 and the burden hour estimate for respondents is 5058.</w:t>
      </w: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The information collected is not intended to be published at this time. No complex analytical techniques will be employed. </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17.  If seeking approval to not display the expiration date for OMB approval of the information collection, explain the reasons that display would be inappropriate.</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sz w:val="24"/>
          <w:szCs w:val="24"/>
        </w:rPr>
      </w:pPr>
      <w:r w:rsidRPr="00A3702D">
        <w:rPr>
          <w:rFonts w:ascii="Times New Roman" w:eastAsia="Times New Roman" w:hAnsi="Times New Roman" w:cs="Times New Roman"/>
          <w:sz w:val="24"/>
          <w:szCs w:val="24"/>
        </w:rPr>
        <w:t xml:space="preserve">DOE is not seeking approval to not display the expiration date for OMB approval of this information collection.  </w:t>
      </w:r>
    </w:p>
    <w:p w:rsidR="00A3702D" w:rsidRPr="00A3702D" w:rsidRDefault="00A3702D" w:rsidP="00A3702D">
      <w:pPr>
        <w:spacing w:after="0" w:line="240" w:lineRule="auto"/>
        <w:rPr>
          <w:rFonts w:ascii="Times New Roman" w:eastAsia="Times New Roman" w:hAnsi="Times New Roman" w:cs="Times New Roman"/>
          <w:sz w:val="24"/>
          <w:szCs w:val="24"/>
        </w:rPr>
      </w:pPr>
    </w:p>
    <w:p w:rsidR="00A3702D" w:rsidRPr="00A3702D" w:rsidRDefault="00A3702D" w:rsidP="00A3702D">
      <w:pPr>
        <w:spacing w:after="0" w:line="240" w:lineRule="auto"/>
        <w:rPr>
          <w:rFonts w:ascii="Times New Roman" w:eastAsia="Times New Roman" w:hAnsi="Times New Roman" w:cs="Times New Roman"/>
          <w:b/>
          <w:sz w:val="24"/>
          <w:szCs w:val="24"/>
          <w:u w:val="single"/>
        </w:rPr>
      </w:pPr>
      <w:r w:rsidRPr="00A3702D">
        <w:rPr>
          <w:rFonts w:ascii="Times New Roman" w:eastAsia="Times New Roman" w:hAnsi="Times New Roman" w:cs="Times New Roman"/>
          <w:b/>
          <w:sz w:val="24"/>
          <w:szCs w:val="24"/>
          <w:u w:val="single"/>
        </w:rPr>
        <w:t>18. Explain each exception to the certification statement identified in Item 19, "Certification for Paperwork Reduction Act Submissions," of OMB Form 83-I.</w:t>
      </w:r>
    </w:p>
    <w:p w:rsidR="00A3702D" w:rsidRPr="00A3702D" w:rsidRDefault="00A3702D" w:rsidP="00A3702D">
      <w:pPr>
        <w:spacing w:after="0" w:line="240" w:lineRule="auto"/>
        <w:rPr>
          <w:rFonts w:ascii="Times New Roman" w:eastAsia="Times New Roman" w:hAnsi="Times New Roman" w:cs="Times New Roman"/>
          <w:sz w:val="24"/>
          <w:szCs w:val="24"/>
        </w:rPr>
      </w:pPr>
    </w:p>
    <w:p w:rsidR="00C46E99" w:rsidRDefault="00A3702D" w:rsidP="00A3702D">
      <w:r w:rsidRPr="00A3702D">
        <w:rPr>
          <w:rFonts w:ascii="Times New Roman" w:eastAsia="Times New Roman" w:hAnsi="Times New Roman" w:cs="Times New Roman"/>
          <w:sz w:val="24"/>
          <w:szCs w:val="24"/>
        </w:rPr>
        <w:t>There are no exceptions to the certification statement.</w:t>
      </w:r>
    </w:p>
    <w:sectPr w:rsidR="00C46E99" w:rsidSect="008E7E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D21" w:rsidRDefault="00CF2D21" w:rsidP="00EB6177">
      <w:pPr>
        <w:spacing w:after="0" w:line="240" w:lineRule="auto"/>
      </w:pPr>
      <w:r>
        <w:separator/>
      </w:r>
    </w:p>
  </w:endnote>
  <w:endnote w:type="continuationSeparator" w:id="0">
    <w:p w:rsidR="00CF2D21" w:rsidRDefault="00CF2D21" w:rsidP="00EB6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D21" w:rsidRDefault="00CF2D21" w:rsidP="00EB6177">
      <w:pPr>
        <w:spacing w:after="0" w:line="240" w:lineRule="auto"/>
      </w:pPr>
      <w:r>
        <w:separator/>
      </w:r>
    </w:p>
  </w:footnote>
  <w:footnote w:type="continuationSeparator" w:id="0">
    <w:p w:rsidR="00CF2D21" w:rsidRDefault="00CF2D21" w:rsidP="00EB6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3A2"/>
    <w:multiLevelType w:val="hybridMultilevel"/>
    <w:tmpl w:val="4D6A3E74"/>
    <w:lvl w:ilvl="0" w:tplc="B290AAF2">
      <w:start w:val="7"/>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A4F6A8E"/>
    <w:multiLevelType w:val="hybridMultilevel"/>
    <w:tmpl w:val="5176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rsids>
    <w:rsidRoot w:val="00A3702D"/>
    <w:rsid w:val="00031B89"/>
    <w:rsid w:val="002448C8"/>
    <w:rsid w:val="003A563C"/>
    <w:rsid w:val="005914E0"/>
    <w:rsid w:val="006762B7"/>
    <w:rsid w:val="00733734"/>
    <w:rsid w:val="008E7E24"/>
    <w:rsid w:val="00901A13"/>
    <w:rsid w:val="00A34933"/>
    <w:rsid w:val="00A3702D"/>
    <w:rsid w:val="00AD5A26"/>
    <w:rsid w:val="00B43C95"/>
    <w:rsid w:val="00C46E99"/>
    <w:rsid w:val="00CF2D21"/>
    <w:rsid w:val="00EA26D5"/>
    <w:rsid w:val="00EB6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E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A26"/>
    <w:rPr>
      <w:rFonts w:ascii="Tahoma" w:hAnsi="Tahoma" w:cs="Tahoma"/>
      <w:sz w:val="16"/>
      <w:szCs w:val="16"/>
    </w:rPr>
  </w:style>
  <w:style w:type="paragraph" w:styleId="Header">
    <w:name w:val="header"/>
    <w:basedOn w:val="Normal"/>
    <w:link w:val="HeaderChar"/>
    <w:uiPriority w:val="99"/>
    <w:unhideWhenUsed/>
    <w:rsid w:val="00EB6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177"/>
  </w:style>
  <w:style w:type="paragraph" w:styleId="Footer">
    <w:name w:val="footer"/>
    <w:basedOn w:val="Normal"/>
    <w:link w:val="FooterChar"/>
    <w:uiPriority w:val="99"/>
    <w:unhideWhenUsed/>
    <w:rsid w:val="00EB6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A26"/>
    <w:rPr>
      <w:rFonts w:ascii="Tahoma" w:hAnsi="Tahoma" w:cs="Tahoma"/>
      <w:sz w:val="16"/>
      <w:szCs w:val="16"/>
    </w:rPr>
  </w:style>
  <w:style w:type="paragraph" w:styleId="Header">
    <w:name w:val="header"/>
    <w:basedOn w:val="Normal"/>
    <w:link w:val="HeaderChar"/>
    <w:uiPriority w:val="99"/>
    <w:unhideWhenUsed/>
    <w:rsid w:val="00EB6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177"/>
  </w:style>
  <w:style w:type="paragraph" w:styleId="Footer">
    <w:name w:val="footer"/>
    <w:basedOn w:val="Normal"/>
    <w:link w:val="FooterChar"/>
    <w:uiPriority w:val="99"/>
    <w:unhideWhenUsed/>
    <w:rsid w:val="00EB6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177"/>
  </w:style>
</w:styles>
</file>

<file path=word/webSettings.xml><?xml version="1.0" encoding="utf-8"?>
<w:webSettings xmlns:r="http://schemas.openxmlformats.org/officeDocument/2006/relationships" xmlns:w="http://schemas.openxmlformats.org/wordprocessingml/2006/main">
  <w:divs>
    <w:div w:id="9646637">
      <w:bodyDiv w:val="1"/>
      <w:marLeft w:val="0"/>
      <w:marRight w:val="0"/>
      <w:marTop w:val="0"/>
      <w:marBottom w:val="0"/>
      <w:divBdr>
        <w:top w:val="none" w:sz="0" w:space="0" w:color="auto"/>
        <w:left w:val="none" w:sz="0" w:space="0" w:color="auto"/>
        <w:bottom w:val="none" w:sz="0" w:space="0" w:color="auto"/>
        <w:right w:val="none" w:sz="0" w:space="0" w:color="auto"/>
      </w:divBdr>
    </w:div>
    <w:div w:id="752824096">
      <w:bodyDiv w:val="1"/>
      <w:marLeft w:val="0"/>
      <w:marRight w:val="0"/>
      <w:marTop w:val="0"/>
      <w:marBottom w:val="0"/>
      <w:divBdr>
        <w:top w:val="none" w:sz="0" w:space="0" w:color="auto"/>
        <w:left w:val="none" w:sz="0" w:space="0" w:color="auto"/>
        <w:bottom w:val="none" w:sz="0" w:space="0" w:color="auto"/>
        <w:right w:val="none" w:sz="0" w:space="0" w:color="auto"/>
      </w:divBdr>
    </w:div>
    <w:div w:id="21419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1533-1601-4058-9F6E-83923971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13674</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2012-09-20T16:28:00Z</dcterms:created>
  <dcterms:modified xsi:type="dcterms:W3CDTF">2012-09-20T16:28:00Z</dcterms:modified>
</cp:coreProperties>
</file>