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A60B06" w14:textId="77777777" w:rsidR="00B00F5E" w:rsidRPr="001B6A58" w:rsidRDefault="00B00F5E">
      <w:pPr>
        <w:jc w:val="center"/>
        <w:rPr>
          <w:szCs w:val="24"/>
        </w:rPr>
      </w:pPr>
      <w:r w:rsidRPr="001B6A58">
        <w:rPr>
          <w:szCs w:val="24"/>
        </w:rPr>
        <w:t>Supporting Statement for</w:t>
      </w:r>
    </w:p>
    <w:p w14:paraId="1201B2A9" w14:textId="77777777" w:rsidR="00B00F5E" w:rsidRPr="001B6A58" w:rsidRDefault="00B00F5E">
      <w:pPr>
        <w:jc w:val="center"/>
        <w:rPr>
          <w:szCs w:val="24"/>
        </w:rPr>
      </w:pPr>
      <w:r w:rsidRPr="001B6A58">
        <w:rPr>
          <w:szCs w:val="24"/>
        </w:rPr>
        <w:t>Paperwork Reduction Act Submission</w:t>
      </w:r>
    </w:p>
    <w:p w14:paraId="662FA9D3" w14:textId="77777777" w:rsidR="00B00F5E" w:rsidRPr="001B6A58" w:rsidRDefault="00B00F5E">
      <w:pPr>
        <w:rPr>
          <w:szCs w:val="24"/>
        </w:rPr>
      </w:pPr>
    </w:p>
    <w:p w14:paraId="4D92F8D7" w14:textId="77777777" w:rsidR="00B00F5E" w:rsidRPr="001B6A58" w:rsidRDefault="005B0448">
      <w:pPr>
        <w:jc w:val="center"/>
        <w:rPr>
          <w:szCs w:val="24"/>
        </w:rPr>
      </w:pPr>
      <w:r>
        <w:rPr>
          <w:szCs w:val="24"/>
        </w:rPr>
        <w:t>Collection</w:t>
      </w:r>
      <w:r w:rsidR="00B00F5E" w:rsidRPr="001B6A58">
        <w:rPr>
          <w:szCs w:val="24"/>
        </w:rPr>
        <w:t xml:space="preserve"> of Requests for </w:t>
      </w:r>
      <w:r w:rsidR="00A31D2D">
        <w:rPr>
          <w:color w:val="000000"/>
          <w:szCs w:val="24"/>
        </w:rPr>
        <w:t>Preservation of Rail Service</w:t>
      </w:r>
    </w:p>
    <w:p w14:paraId="1A612D3E" w14:textId="77777777" w:rsidR="00B00F5E" w:rsidRPr="001B6A58" w:rsidRDefault="00B00F5E">
      <w:pPr>
        <w:rPr>
          <w:szCs w:val="24"/>
        </w:rPr>
      </w:pPr>
    </w:p>
    <w:p w14:paraId="1D1174E6" w14:textId="77777777" w:rsidR="00B00F5E" w:rsidRPr="001B6A58" w:rsidRDefault="00B00F5E">
      <w:pPr>
        <w:rPr>
          <w:szCs w:val="24"/>
        </w:rPr>
      </w:pPr>
      <w:r w:rsidRPr="001B6A58">
        <w:rPr>
          <w:b/>
          <w:szCs w:val="24"/>
        </w:rPr>
        <w:t>A.  Justification</w:t>
      </w:r>
    </w:p>
    <w:p w14:paraId="41BE5912" w14:textId="77777777" w:rsidR="00B00F5E" w:rsidRPr="001B6A58" w:rsidRDefault="00B00F5E">
      <w:pPr>
        <w:rPr>
          <w:szCs w:val="24"/>
        </w:rPr>
      </w:pPr>
    </w:p>
    <w:p w14:paraId="3E6BE640" w14:textId="77777777" w:rsidR="00B00F5E" w:rsidRPr="001B6A58" w:rsidRDefault="00B00F5E">
      <w:pPr>
        <w:rPr>
          <w:szCs w:val="24"/>
        </w:rPr>
      </w:pPr>
      <w:r w:rsidRPr="001B6A58">
        <w:rPr>
          <w:szCs w:val="24"/>
        </w:rPr>
        <w:t xml:space="preserve">1.  </w:t>
      </w:r>
      <w:r w:rsidRPr="001B6A58">
        <w:rPr>
          <w:szCs w:val="24"/>
          <w:u w:val="single"/>
        </w:rPr>
        <w:t>Need for Information</w:t>
      </w:r>
    </w:p>
    <w:p w14:paraId="4C6CEF81" w14:textId="77777777" w:rsidR="00B00F5E" w:rsidRPr="001B6A58" w:rsidRDefault="00B00F5E">
      <w:pPr>
        <w:rPr>
          <w:szCs w:val="24"/>
        </w:rPr>
      </w:pPr>
    </w:p>
    <w:p w14:paraId="0A2D01EE" w14:textId="77777777" w:rsidR="004F1520" w:rsidRDefault="00B00F5E" w:rsidP="00AE7415">
      <w:pPr>
        <w:ind w:firstLine="720"/>
        <w:rPr>
          <w:color w:val="000000"/>
        </w:rPr>
      </w:pPr>
      <w:r w:rsidRPr="001B6A58">
        <w:rPr>
          <w:szCs w:val="24"/>
        </w:rPr>
        <w:t xml:space="preserve">The Surface Transportation Board is, by statute, responsible for the economic regulation of common carrier freight railroads and certain other carriers operating in the United States.  </w:t>
      </w:r>
      <w:r w:rsidR="005024B6">
        <w:rPr>
          <w:color w:val="000000"/>
        </w:rPr>
        <w:t xml:space="preserve">Under </w:t>
      </w:r>
      <w:r w:rsidR="00C90705" w:rsidRPr="001B6A58">
        <w:rPr>
          <w:color w:val="000000"/>
          <w:szCs w:val="24"/>
        </w:rPr>
        <w:t>the Interstate Commerce Act</w:t>
      </w:r>
      <w:r w:rsidR="00BC3EC3">
        <w:rPr>
          <w:color w:val="000000"/>
        </w:rPr>
        <w:t>, as amended by the ICC Termination Act of 1995</w:t>
      </w:r>
      <w:r w:rsidR="00C90705" w:rsidRPr="001B6A58">
        <w:rPr>
          <w:color w:val="000000"/>
          <w:szCs w:val="24"/>
        </w:rPr>
        <w:t xml:space="preserve">, Pub. </w:t>
      </w:r>
      <w:r w:rsidR="00C90705" w:rsidRPr="001B6A58">
        <w:rPr>
          <w:szCs w:val="24"/>
        </w:rPr>
        <w:t>L. No. 104-88, 109 Stat. 803 (1995) (ICA</w:t>
      </w:r>
      <w:r w:rsidR="00C90705">
        <w:rPr>
          <w:szCs w:val="24"/>
        </w:rPr>
        <w:t>)</w:t>
      </w:r>
      <w:r w:rsidR="005024B6">
        <w:t xml:space="preserve">, and </w:t>
      </w:r>
      <w:r w:rsidR="005024B6" w:rsidRPr="000634C1">
        <w:t>Section 8(d) of the National Trails System Act, 16</w:t>
      </w:r>
      <w:r w:rsidR="00F0189A">
        <w:t> </w:t>
      </w:r>
      <w:r w:rsidR="005024B6" w:rsidRPr="000634C1">
        <w:t xml:space="preserve">U.S.C. </w:t>
      </w:r>
      <w:r w:rsidR="005024B6">
        <w:t>§</w:t>
      </w:r>
      <w:r w:rsidR="005024B6" w:rsidRPr="00B81EB2">
        <w:t xml:space="preserve"> </w:t>
      </w:r>
      <w:r w:rsidR="005024B6" w:rsidRPr="000634C1">
        <w:t>1247(d)</w:t>
      </w:r>
      <w:r w:rsidR="005024B6">
        <w:t xml:space="preserve"> (Trails Act)</w:t>
      </w:r>
      <w:r w:rsidR="005024B6">
        <w:rPr>
          <w:color w:val="000000"/>
        </w:rPr>
        <w:t xml:space="preserve">, persons seeking to preserve rail service may file pleadings before the Board to acquire or subsidize a rail line for continued service, or to impose a trail use or public use condition.  </w:t>
      </w:r>
    </w:p>
    <w:p w14:paraId="7BAFC7AC" w14:textId="77777777" w:rsidR="004F1520" w:rsidRDefault="004F1520" w:rsidP="00AE7415">
      <w:pPr>
        <w:ind w:firstLine="720"/>
        <w:rPr>
          <w:color w:val="000000"/>
        </w:rPr>
      </w:pPr>
    </w:p>
    <w:p w14:paraId="218C04E0" w14:textId="53D0DA57" w:rsidR="00C67B29" w:rsidRDefault="00C67B29" w:rsidP="00AE7415">
      <w:pPr>
        <w:ind w:firstLine="720"/>
      </w:pPr>
      <w:r>
        <w:t>When a line is proposed for abandonment, a</w:t>
      </w:r>
      <w:r>
        <w:rPr>
          <w:rFonts w:cs="Arial"/>
          <w:color w:val="000000"/>
          <w:szCs w:val="18"/>
        </w:rPr>
        <w:t>ffected shippers, communities, or other interested persons may seek to preserve rail service by filing with the Board:  an offer of financial assistance (OFA) to subsidize or purchase a rail line for which a railroad is seeking abandonment (49</w:t>
      </w:r>
      <w:r w:rsidR="00C90705">
        <w:rPr>
          <w:rFonts w:cs="Arial"/>
          <w:color w:val="000000"/>
          <w:szCs w:val="18"/>
        </w:rPr>
        <w:t> </w:t>
      </w:r>
      <w:r>
        <w:rPr>
          <w:rFonts w:cs="Arial"/>
          <w:color w:val="000000"/>
          <w:szCs w:val="18"/>
        </w:rPr>
        <w:t xml:space="preserve">U.S.C. </w:t>
      </w:r>
      <w:r>
        <w:rPr>
          <w:color w:val="000000"/>
          <w:szCs w:val="18"/>
        </w:rPr>
        <w:t>§</w:t>
      </w:r>
      <w:r w:rsidR="00C90705">
        <w:rPr>
          <w:color w:val="000000"/>
          <w:szCs w:val="18"/>
        </w:rPr>
        <w:t> </w:t>
      </w:r>
      <w:r>
        <w:rPr>
          <w:rFonts w:cs="Arial"/>
          <w:color w:val="000000"/>
          <w:szCs w:val="18"/>
        </w:rPr>
        <w:t>10904), including a request for the Board to set terms and conditions of the financial assistance; a request for a public use condition (</w:t>
      </w:r>
      <w:r>
        <w:rPr>
          <w:color w:val="000000"/>
          <w:szCs w:val="18"/>
        </w:rPr>
        <w:t>§ </w:t>
      </w:r>
      <w:r>
        <w:rPr>
          <w:rFonts w:cs="Arial"/>
          <w:color w:val="000000"/>
          <w:szCs w:val="18"/>
        </w:rPr>
        <w:t>10905); or a trail-use request (</w:t>
      </w:r>
      <w:r>
        <w:t>16</w:t>
      </w:r>
      <w:r w:rsidR="00C90705">
        <w:t> </w:t>
      </w:r>
      <w:r>
        <w:t>U.S.C. § 1247(d)).</w:t>
      </w:r>
      <w:r w:rsidRPr="00911157">
        <w:t xml:space="preserve"> </w:t>
      </w:r>
      <w:r>
        <w:t xml:space="preserve"> Similarly, when a line is placed on a system diagram map identifying it as </w:t>
      </w:r>
      <w:r>
        <w:rPr>
          <w:rFonts w:cs="Arial"/>
          <w:color w:val="000000"/>
          <w:szCs w:val="18"/>
        </w:rPr>
        <w:t>an anticipated or potential candidate for abandonment</w:t>
      </w:r>
      <w:r>
        <w:t>, a</w:t>
      </w:r>
      <w:r>
        <w:rPr>
          <w:rFonts w:cs="Arial"/>
          <w:color w:val="000000"/>
          <w:szCs w:val="18"/>
        </w:rPr>
        <w:t>ffected shippers, communities, or other interested persons may seek to preserve rail service by filing with the Board a feeder line application to purchase the identified rail line (</w:t>
      </w:r>
      <w:r>
        <w:rPr>
          <w:color w:val="000000"/>
          <w:szCs w:val="18"/>
        </w:rPr>
        <w:t>§</w:t>
      </w:r>
      <w:r>
        <w:rPr>
          <w:rFonts w:cs="Arial"/>
          <w:color w:val="000000"/>
          <w:szCs w:val="18"/>
        </w:rPr>
        <w:t xml:space="preserve"> 10907). </w:t>
      </w:r>
      <w:r>
        <w:t xml:space="preserve"> Additionally, the railroad owning the rail line subject to abandonment must, in some circumstances, provide information to the applicant or offeror.  </w:t>
      </w:r>
    </w:p>
    <w:p w14:paraId="13A3D4BA" w14:textId="77777777" w:rsidR="00C67B29" w:rsidRDefault="00C67B29" w:rsidP="00AE7415">
      <w:pPr>
        <w:ind w:firstLine="720"/>
      </w:pPr>
    </w:p>
    <w:p w14:paraId="0F24A4C3" w14:textId="77777777" w:rsidR="00B00F5E" w:rsidRDefault="00B00F5E" w:rsidP="00D4621F">
      <w:pPr>
        <w:ind w:firstLine="720"/>
      </w:pPr>
      <w:r w:rsidRPr="001B6A58">
        <w:rPr>
          <w:color w:val="000000"/>
          <w:szCs w:val="24"/>
        </w:rPr>
        <w:t xml:space="preserve">The collection by the Board of these </w:t>
      </w:r>
      <w:r w:rsidR="00C67B29">
        <w:rPr>
          <w:color w:val="000000"/>
          <w:szCs w:val="24"/>
        </w:rPr>
        <w:t>filings and submissions allow</w:t>
      </w:r>
      <w:r w:rsidRPr="001B6A58">
        <w:rPr>
          <w:color w:val="000000"/>
          <w:szCs w:val="24"/>
        </w:rPr>
        <w:t xml:space="preserve">s the Board to meet its statutory duty to regulate </w:t>
      </w:r>
      <w:r w:rsidR="007F38AA">
        <w:rPr>
          <w:color w:val="000000"/>
          <w:szCs w:val="24"/>
        </w:rPr>
        <w:t xml:space="preserve">or facilitate </w:t>
      </w:r>
      <w:r w:rsidRPr="001B6A58">
        <w:rPr>
          <w:color w:val="000000"/>
          <w:szCs w:val="24"/>
        </w:rPr>
        <w:t xml:space="preserve">the referenced rail transactions.  </w:t>
      </w:r>
      <w:r>
        <w:rPr>
          <w:color w:val="000000"/>
        </w:rPr>
        <w:t xml:space="preserve">The table below shows the statutory and </w:t>
      </w:r>
      <w:r w:rsidR="00A31D2D">
        <w:rPr>
          <w:color w:val="000000"/>
        </w:rPr>
        <w:t xml:space="preserve">associated </w:t>
      </w:r>
      <w:r>
        <w:rPr>
          <w:color w:val="000000"/>
        </w:rPr>
        <w:t xml:space="preserve">regulatory provisions under which the Board requires </w:t>
      </w:r>
      <w:r w:rsidR="00A31D2D">
        <w:rPr>
          <w:color w:val="000000"/>
        </w:rPr>
        <w:t xml:space="preserve">this </w:t>
      </w:r>
      <w:r w:rsidR="005B0448">
        <w:rPr>
          <w:color w:val="000000"/>
        </w:rPr>
        <w:t>collection</w:t>
      </w:r>
      <w:r w:rsidR="007F38AA">
        <w:rPr>
          <w:color w:val="000000"/>
        </w:rPr>
        <w:t xml:space="preserve"> of information</w:t>
      </w:r>
      <w:r>
        <w:rPr>
          <w:color w:val="000000"/>
        </w:rPr>
        <w:t>.</w:t>
      </w:r>
    </w:p>
    <w:p w14:paraId="0BD1815E" w14:textId="77777777" w:rsidR="002C4F68" w:rsidRDefault="002C4F68" w:rsidP="002C4F68"/>
    <w:p w14:paraId="7F5CB349" w14:textId="77777777" w:rsidR="002C4F68" w:rsidRPr="00F80D57" w:rsidRDefault="002C4F68" w:rsidP="002C4F68">
      <w:pPr>
        <w:keepNext/>
        <w:keepLines/>
        <w:rPr>
          <w:i/>
        </w:rPr>
      </w:pPr>
      <w:r>
        <w:tab/>
      </w:r>
      <w:r>
        <w:rPr>
          <w:i/>
        </w:rPr>
        <w:t>Table – Statutory and Regulatory Provisions</w:t>
      </w:r>
    </w:p>
    <w:tbl>
      <w:tblPr>
        <w:tblW w:w="0" w:type="auto"/>
        <w:tblInd w:w="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88"/>
        <w:gridCol w:w="2340"/>
        <w:gridCol w:w="2250"/>
      </w:tblGrid>
      <w:tr w:rsidR="002C4F68" w14:paraId="54774EB9" w14:textId="77777777" w:rsidTr="007705E8">
        <w:tc>
          <w:tcPr>
            <w:tcW w:w="2688" w:type="dxa"/>
          </w:tcPr>
          <w:p w14:paraId="2256E3F1" w14:textId="77777777" w:rsidR="002C4F68" w:rsidRDefault="002C4F68" w:rsidP="002C4F68">
            <w:pPr>
              <w:keepNext/>
              <w:keepLines/>
              <w:spacing w:before="120" w:after="120"/>
            </w:pPr>
            <w:r>
              <w:t>Information Required</w:t>
            </w:r>
          </w:p>
        </w:tc>
        <w:tc>
          <w:tcPr>
            <w:tcW w:w="2340" w:type="dxa"/>
          </w:tcPr>
          <w:p w14:paraId="7A736818" w14:textId="77777777" w:rsidR="002C4F68" w:rsidRDefault="002C4F68" w:rsidP="002C4F68">
            <w:pPr>
              <w:keepNext/>
              <w:keepLines/>
              <w:spacing w:before="120" w:after="120"/>
            </w:pPr>
            <w:r>
              <w:t>Statutory Provision</w:t>
            </w:r>
          </w:p>
        </w:tc>
        <w:tc>
          <w:tcPr>
            <w:tcW w:w="2250" w:type="dxa"/>
          </w:tcPr>
          <w:p w14:paraId="386D4EDD" w14:textId="77777777" w:rsidR="002C4F68" w:rsidRDefault="002C4F68" w:rsidP="002C4F68">
            <w:pPr>
              <w:keepNext/>
              <w:keepLines/>
              <w:spacing w:before="120" w:after="120"/>
            </w:pPr>
            <w:r>
              <w:t>Regulations</w:t>
            </w:r>
          </w:p>
        </w:tc>
      </w:tr>
      <w:tr w:rsidR="002C4F68" w14:paraId="1F30BF6F" w14:textId="77777777" w:rsidTr="007705E8">
        <w:tc>
          <w:tcPr>
            <w:tcW w:w="2688" w:type="dxa"/>
          </w:tcPr>
          <w:p w14:paraId="0013F244" w14:textId="77777777" w:rsidR="002C4F68" w:rsidRPr="00AF4327" w:rsidRDefault="002C4F68" w:rsidP="002C4F68">
            <w:pPr>
              <w:spacing w:before="120" w:after="120"/>
              <w:rPr>
                <w:color w:val="000000"/>
              </w:rPr>
            </w:pPr>
            <w:r>
              <w:rPr>
                <w:color w:val="000000"/>
              </w:rPr>
              <w:t xml:space="preserve">Offer of Financial Assistance </w:t>
            </w:r>
          </w:p>
        </w:tc>
        <w:tc>
          <w:tcPr>
            <w:tcW w:w="2340" w:type="dxa"/>
          </w:tcPr>
          <w:p w14:paraId="1841D320" w14:textId="77777777" w:rsidR="002C4F68" w:rsidRPr="0022081B" w:rsidRDefault="002C4F68" w:rsidP="002C4F68">
            <w:pPr>
              <w:keepNext/>
              <w:keepLines/>
              <w:spacing w:before="120" w:after="120"/>
            </w:pPr>
            <w:r w:rsidRPr="0022081B">
              <w:rPr>
                <w:color w:val="000000"/>
              </w:rPr>
              <w:t>49 U.S.C. § 10904</w:t>
            </w:r>
          </w:p>
        </w:tc>
        <w:tc>
          <w:tcPr>
            <w:tcW w:w="2250" w:type="dxa"/>
          </w:tcPr>
          <w:p w14:paraId="304D43DA" w14:textId="77777777" w:rsidR="002C4F68" w:rsidRPr="0022081B" w:rsidRDefault="002C4F68" w:rsidP="002C4F68">
            <w:pPr>
              <w:keepNext/>
              <w:keepLines/>
              <w:spacing w:before="120" w:after="120"/>
            </w:pPr>
            <w:r w:rsidRPr="0022081B">
              <w:t>49 C.F.R.</w:t>
            </w:r>
            <w:r>
              <w:t xml:space="preserve"> </w:t>
            </w:r>
            <w:r w:rsidRPr="0022081B">
              <w:rPr>
                <w:color w:val="000000"/>
              </w:rPr>
              <w:t>§ </w:t>
            </w:r>
            <w:r>
              <w:t>1152.27</w:t>
            </w:r>
          </w:p>
        </w:tc>
      </w:tr>
      <w:tr w:rsidR="002C4F68" w14:paraId="5A3353E1" w14:textId="77777777" w:rsidTr="007705E8">
        <w:tc>
          <w:tcPr>
            <w:tcW w:w="2688" w:type="dxa"/>
          </w:tcPr>
          <w:p w14:paraId="2C2CC04B" w14:textId="77777777" w:rsidR="002C4F68" w:rsidRPr="00AF4327" w:rsidRDefault="002C4F68" w:rsidP="002C4F68">
            <w:pPr>
              <w:spacing w:before="120" w:after="120"/>
              <w:rPr>
                <w:color w:val="000000"/>
              </w:rPr>
            </w:pPr>
            <w:r>
              <w:rPr>
                <w:color w:val="000000"/>
              </w:rPr>
              <w:t>Request for Public Use Condition</w:t>
            </w:r>
          </w:p>
        </w:tc>
        <w:tc>
          <w:tcPr>
            <w:tcW w:w="2340" w:type="dxa"/>
          </w:tcPr>
          <w:p w14:paraId="4BD9D536" w14:textId="77777777" w:rsidR="002C4F68" w:rsidRPr="0022081B" w:rsidRDefault="002C4F68" w:rsidP="002C4F68">
            <w:pPr>
              <w:spacing w:before="120" w:after="120"/>
            </w:pPr>
            <w:r w:rsidRPr="0022081B">
              <w:rPr>
                <w:color w:val="000000"/>
              </w:rPr>
              <w:t>49 U.S.C. § 10905</w:t>
            </w:r>
          </w:p>
        </w:tc>
        <w:tc>
          <w:tcPr>
            <w:tcW w:w="2250" w:type="dxa"/>
          </w:tcPr>
          <w:p w14:paraId="7ED55BE5" w14:textId="77777777" w:rsidR="002C4F68" w:rsidRPr="0022081B" w:rsidRDefault="002C4F68" w:rsidP="002C4F68">
            <w:pPr>
              <w:spacing w:before="120" w:after="120"/>
            </w:pPr>
            <w:r w:rsidRPr="0022081B">
              <w:t xml:space="preserve">49 C.F.R. </w:t>
            </w:r>
            <w:r w:rsidRPr="0022081B">
              <w:rPr>
                <w:color w:val="000000"/>
              </w:rPr>
              <w:t>§ 115</w:t>
            </w:r>
            <w:r>
              <w:rPr>
                <w:color w:val="000000"/>
              </w:rPr>
              <w:t>2.28</w:t>
            </w:r>
          </w:p>
        </w:tc>
      </w:tr>
      <w:tr w:rsidR="002F6F6D" w14:paraId="5447E546" w14:textId="77777777" w:rsidTr="007705E8">
        <w:tc>
          <w:tcPr>
            <w:tcW w:w="2688" w:type="dxa"/>
            <w:tcBorders>
              <w:top w:val="single" w:sz="4" w:space="0" w:color="auto"/>
              <w:left w:val="single" w:sz="4" w:space="0" w:color="auto"/>
              <w:bottom w:val="single" w:sz="4" w:space="0" w:color="auto"/>
              <w:right w:val="single" w:sz="4" w:space="0" w:color="auto"/>
            </w:tcBorders>
          </w:tcPr>
          <w:p w14:paraId="7E25C9F5" w14:textId="373E60CD" w:rsidR="002F6F6D" w:rsidRDefault="002F6F6D" w:rsidP="00E31047">
            <w:pPr>
              <w:spacing w:before="120" w:after="120"/>
              <w:rPr>
                <w:color w:val="000000"/>
              </w:rPr>
            </w:pPr>
            <w:r>
              <w:rPr>
                <w:color w:val="000000"/>
              </w:rPr>
              <w:t>Trail-Use Request</w:t>
            </w:r>
          </w:p>
        </w:tc>
        <w:tc>
          <w:tcPr>
            <w:tcW w:w="2340" w:type="dxa"/>
            <w:tcBorders>
              <w:top w:val="single" w:sz="4" w:space="0" w:color="auto"/>
              <w:left w:val="single" w:sz="4" w:space="0" w:color="auto"/>
              <w:bottom w:val="single" w:sz="4" w:space="0" w:color="auto"/>
              <w:right w:val="single" w:sz="4" w:space="0" w:color="auto"/>
            </w:tcBorders>
          </w:tcPr>
          <w:p w14:paraId="0AC1B970" w14:textId="77777777" w:rsidR="002F6F6D" w:rsidRPr="0022081B" w:rsidRDefault="002F6F6D" w:rsidP="00FC15B9">
            <w:pPr>
              <w:spacing w:before="120" w:after="120"/>
              <w:rPr>
                <w:color w:val="000000"/>
              </w:rPr>
            </w:pPr>
            <w:r>
              <w:rPr>
                <w:color w:val="000000"/>
              </w:rPr>
              <w:t xml:space="preserve">16 U.S.C. </w:t>
            </w:r>
            <w:r w:rsidRPr="002F6F6D">
              <w:rPr>
                <w:color w:val="000000"/>
              </w:rPr>
              <w:t>§ 1247(d)</w:t>
            </w:r>
          </w:p>
        </w:tc>
        <w:tc>
          <w:tcPr>
            <w:tcW w:w="2250" w:type="dxa"/>
            <w:tcBorders>
              <w:top w:val="single" w:sz="4" w:space="0" w:color="auto"/>
              <w:left w:val="single" w:sz="4" w:space="0" w:color="auto"/>
              <w:bottom w:val="single" w:sz="4" w:space="0" w:color="auto"/>
              <w:right w:val="single" w:sz="4" w:space="0" w:color="auto"/>
            </w:tcBorders>
          </w:tcPr>
          <w:p w14:paraId="44F3B3DC" w14:textId="77777777" w:rsidR="002F6F6D" w:rsidRPr="0022081B" w:rsidRDefault="002F6F6D" w:rsidP="00FC15B9">
            <w:pPr>
              <w:spacing w:before="120" w:after="120"/>
            </w:pPr>
            <w:r>
              <w:t>49 C.F.R. § 1152.29</w:t>
            </w:r>
          </w:p>
        </w:tc>
      </w:tr>
      <w:tr w:rsidR="002C4F68" w14:paraId="6BFF3984" w14:textId="77777777" w:rsidTr="007705E8">
        <w:tc>
          <w:tcPr>
            <w:tcW w:w="2688" w:type="dxa"/>
          </w:tcPr>
          <w:p w14:paraId="65338CEA" w14:textId="77777777" w:rsidR="002C4F68" w:rsidRPr="00AF4327" w:rsidRDefault="002C4F68" w:rsidP="002C4F68">
            <w:pPr>
              <w:spacing w:before="120" w:after="120"/>
              <w:rPr>
                <w:color w:val="000000"/>
              </w:rPr>
            </w:pPr>
            <w:r>
              <w:rPr>
                <w:color w:val="000000"/>
              </w:rPr>
              <w:t>Feeder Line Application</w:t>
            </w:r>
          </w:p>
        </w:tc>
        <w:tc>
          <w:tcPr>
            <w:tcW w:w="2340" w:type="dxa"/>
          </w:tcPr>
          <w:p w14:paraId="05B1C8B9" w14:textId="77777777" w:rsidR="002C4F68" w:rsidRPr="0022081B" w:rsidRDefault="002C4F68" w:rsidP="002C4F68">
            <w:pPr>
              <w:spacing w:before="120" w:after="120"/>
            </w:pPr>
            <w:r w:rsidRPr="0022081B">
              <w:rPr>
                <w:color w:val="000000"/>
              </w:rPr>
              <w:t>49 U.S.C. § 10907</w:t>
            </w:r>
          </w:p>
        </w:tc>
        <w:tc>
          <w:tcPr>
            <w:tcW w:w="2250" w:type="dxa"/>
          </w:tcPr>
          <w:p w14:paraId="106E2146" w14:textId="77777777" w:rsidR="002C4F68" w:rsidRPr="0022081B" w:rsidRDefault="002C4F68" w:rsidP="002C4F68">
            <w:pPr>
              <w:spacing w:before="120" w:after="120"/>
            </w:pPr>
            <w:r w:rsidRPr="0022081B">
              <w:t>49 C.F.R. pt.</w:t>
            </w:r>
            <w:r w:rsidRPr="0022081B">
              <w:rPr>
                <w:color w:val="000000"/>
              </w:rPr>
              <w:t xml:space="preserve"> 115</w:t>
            </w:r>
            <w:r>
              <w:rPr>
                <w:color w:val="000000"/>
              </w:rPr>
              <w:t>1</w:t>
            </w:r>
          </w:p>
        </w:tc>
      </w:tr>
    </w:tbl>
    <w:p w14:paraId="394E7AE9" w14:textId="77777777" w:rsidR="002C4F68" w:rsidRDefault="002C4F68" w:rsidP="005024B6">
      <w:pPr>
        <w:spacing w:before="120" w:after="120"/>
      </w:pPr>
    </w:p>
    <w:p w14:paraId="12CDFD29" w14:textId="77777777" w:rsidR="00B00F5E" w:rsidRPr="001B6A58" w:rsidRDefault="00B00F5E" w:rsidP="005024B6">
      <w:pPr>
        <w:keepNext/>
        <w:keepLines/>
        <w:rPr>
          <w:szCs w:val="24"/>
        </w:rPr>
      </w:pPr>
      <w:r w:rsidRPr="001B6A58">
        <w:rPr>
          <w:szCs w:val="24"/>
        </w:rPr>
        <w:t xml:space="preserve">2.  </w:t>
      </w:r>
      <w:r w:rsidRPr="001B6A58">
        <w:rPr>
          <w:szCs w:val="24"/>
          <w:u w:val="single"/>
        </w:rPr>
        <w:t>Use of Data Collected</w:t>
      </w:r>
    </w:p>
    <w:p w14:paraId="0375D06F" w14:textId="77777777" w:rsidR="00B00F5E" w:rsidRPr="001B6A58" w:rsidRDefault="00B00F5E" w:rsidP="005024B6">
      <w:pPr>
        <w:keepNext/>
        <w:keepLines/>
        <w:rPr>
          <w:szCs w:val="24"/>
        </w:rPr>
      </w:pPr>
    </w:p>
    <w:p w14:paraId="59C9F130" w14:textId="6F146D84" w:rsidR="002E2FCE" w:rsidRDefault="00B00F5E" w:rsidP="002E2FCE">
      <w:pPr>
        <w:pStyle w:val="a"/>
        <w:widowControl/>
        <w:ind w:firstLine="720"/>
        <w:rPr>
          <w:color w:val="000000"/>
        </w:rPr>
      </w:pPr>
      <w:r w:rsidRPr="001B6A58">
        <w:rPr>
          <w:szCs w:val="24"/>
        </w:rPr>
        <w:t xml:space="preserve">When a person </w:t>
      </w:r>
      <w:r w:rsidR="00500501">
        <w:rPr>
          <w:szCs w:val="24"/>
        </w:rPr>
        <w:t>seeks to preserve rail service through one of the pro</w:t>
      </w:r>
      <w:r w:rsidR="004F1520">
        <w:rPr>
          <w:szCs w:val="24"/>
        </w:rPr>
        <w:t>vision</w:t>
      </w:r>
      <w:r w:rsidR="00500501">
        <w:rPr>
          <w:szCs w:val="24"/>
        </w:rPr>
        <w:t xml:space="preserve">s outlined above, the applicable statute or regulation requires that certain information be filed or submitted to the Board or </w:t>
      </w:r>
      <w:r w:rsidR="002E2FCE">
        <w:rPr>
          <w:szCs w:val="24"/>
        </w:rPr>
        <w:t xml:space="preserve">to </w:t>
      </w:r>
      <w:r w:rsidR="00500501">
        <w:rPr>
          <w:szCs w:val="24"/>
        </w:rPr>
        <w:t>another party.</w:t>
      </w:r>
      <w:r w:rsidR="004F1520">
        <w:rPr>
          <w:szCs w:val="24"/>
        </w:rPr>
        <w:t xml:space="preserve">  U</w:t>
      </w:r>
      <w:r w:rsidR="005024B6">
        <w:rPr>
          <w:color w:val="000000"/>
        </w:rPr>
        <w:t xml:space="preserve">nder 49 U.S.C. § 10904, the filing of an OFA starts a process of negotiations to </w:t>
      </w:r>
      <w:r w:rsidR="00A31D2D">
        <w:rPr>
          <w:color w:val="000000"/>
        </w:rPr>
        <w:t xml:space="preserve">quantify </w:t>
      </w:r>
      <w:r w:rsidR="005024B6">
        <w:rPr>
          <w:color w:val="000000"/>
        </w:rPr>
        <w:t>the financial assistance needed to purchase or subsidize the rail line sought for abandonment.  Once the OFA is filed, the offeror may request additional information from the railroad, which the railroad must provide</w:t>
      </w:r>
      <w:r w:rsidR="005024B6" w:rsidRPr="005E3D9F">
        <w:t>.</w:t>
      </w:r>
      <w:r w:rsidR="005024B6">
        <w:t xml:space="preserve">  If the parties cannot agree to the sale or subsidy, either party also may file a request for the Board to set the terms and conditions of the financial assistance.  Under </w:t>
      </w:r>
      <w:r w:rsidR="005024B6">
        <w:rPr>
          <w:color w:val="000000"/>
        </w:rPr>
        <w:t xml:space="preserve">§ 10905, a public use request allows the Board to impose a 180-day public use condition on the abandonment of a rail line, allowing the parties to negotiate a public use for the rail line.  </w:t>
      </w:r>
      <w:r w:rsidR="008D3222">
        <w:rPr>
          <w:color w:val="000000"/>
        </w:rPr>
        <w:t xml:space="preserve">Under 16 U.S.C. </w:t>
      </w:r>
      <w:r w:rsidR="008D3222">
        <w:t>§ 1247(d), a trail-use request, if agreed upon by the abandoning carrier, requires the Board to condition the abandonment by issuing a Notice of Interim Trail Use (NITU) or Certificate of Interim Trail Use (CITU), allowing the parties to negotiate an interim trail use/rail banking agreement for the rail line.  Finally, u</w:t>
      </w:r>
      <w:r w:rsidR="005024B6">
        <w:rPr>
          <w:color w:val="000000"/>
        </w:rPr>
        <w:t xml:space="preserve">nder § 10907, a feeder line application provides the basis for authorizing an involuntary sale of a rail line.  </w:t>
      </w:r>
    </w:p>
    <w:p w14:paraId="3336A77D" w14:textId="77777777" w:rsidR="008D3222" w:rsidRPr="005024B6" w:rsidRDefault="008D3222" w:rsidP="002E2FCE">
      <w:pPr>
        <w:pStyle w:val="a"/>
        <w:widowControl/>
        <w:ind w:firstLine="720"/>
      </w:pPr>
    </w:p>
    <w:p w14:paraId="52C43336" w14:textId="77777777" w:rsidR="00B00F5E" w:rsidRPr="001B6A58" w:rsidRDefault="00B00F5E">
      <w:pPr>
        <w:rPr>
          <w:szCs w:val="24"/>
        </w:rPr>
      </w:pPr>
      <w:r w:rsidRPr="001B6A58">
        <w:rPr>
          <w:szCs w:val="24"/>
        </w:rPr>
        <w:t xml:space="preserve">3.  </w:t>
      </w:r>
      <w:r w:rsidRPr="001B6A58">
        <w:rPr>
          <w:szCs w:val="24"/>
          <w:u w:val="single"/>
        </w:rPr>
        <w:t>Reduction of Burden through Improved Technology</w:t>
      </w:r>
    </w:p>
    <w:p w14:paraId="4BED7F6D" w14:textId="77777777" w:rsidR="00B00F5E" w:rsidRPr="001B6A58" w:rsidRDefault="00B00F5E">
      <w:pPr>
        <w:rPr>
          <w:szCs w:val="24"/>
        </w:rPr>
      </w:pPr>
    </w:p>
    <w:p w14:paraId="713E4625" w14:textId="77777777" w:rsidR="00B00F5E" w:rsidRPr="001B6A58" w:rsidRDefault="00B00F5E" w:rsidP="007E7C93">
      <w:pPr>
        <w:autoSpaceDE w:val="0"/>
        <w:autoSpaceDN w:val="0"/>
        <w:adjustRightInd w:val="0"/>
        <w:ind w:firstLine="720"/>
        <w:rPr>
          <w:color w:val="000000"/>
          <w:szCs w:val="24"/>
        </w:rPr>
      </w:pPr>
      <w:r w:rsidRPr="001B6A58">
        <w:rPr>
          <w:szCs w:val="24"/>
        </w:rPr>
        <w:t xml:space="preserve">These documents may be e-filed on the Board’s website, </w:t>
      </w:r>
      <w:hyperlink r:id="rId9" w:history="1">
        <w:r w:rsidRPr="001B6A58">
          <w:rPr>
            <w:rStyle w:val="Hyperlink"/>
            <w:szCs w:val="24"/>
          </w:rPr>
          <w:t>www.stb.dot.gov</w:t>
        </w:r>
      </w:hyperlink>
      <w:r w:rsidRPr="001B6A58">
        <w:rPr>
          <w:szCs w:val="24"/>
        </w:rPr>
        <w:t>.  They may also be accessed on the Board’s website.</w:t>
      </w:r>
    </w:p>
    <w:p w14:paraId="7D15F991" w14:textId="77777777" w:rsidR="00B00F5E" w:rsidRPr="001B6A58" w:rsidRDefault="00B00F5E" w:rsidP="00024C0F">
      <w:pPr>
        <w:rPr>
          <w:szCs w:val="24"/>
        </w:rPr>
      </w:pPr>
    </w:p>
    <w:p w14:paraId="4F1420E4" w14:textId="77777777" w:rsidR="00B00F5E" w:rsidRPr="001B6A58" w:rsidRDefault="00B00F5E">
      <w:pPr>
        <w:rPr>
          <w:szCs w:val="24"/>
        </w:rPr>
      </w:pPr>
      <w:r w:rsidRPr="001B6A58">
        <w:rPr>
          <w:szCs w:val="24"/>
        </w:rPr>
        <w:t xml:space="preserve">4.  </w:t>
      </w:r>
      <w:r w:rsidRPr="001B6A58">
        <w:rPr>
          <w:szCs w:val="24"/>
          <w:u w:val="single"/>
        </w:rPr>
        <w:t>Identification of Duplication</w:t>
      </w:r>
      <w:r w:rsidRPr="001B6A58">
        <w:rPr>
          <w:szCs w:val="24"/>
        </w:rPr>
        <w:t xml:space="preserve"> </w:t>
      </w:r>
    </w:p>
    <w:p w14:paraId="523EB659" w14:textId="77777777" w:rsidR="00B00F5E" w:rsidRPr="001B6A58" w:rsidRDefault="00B00F5E">
      <w:pPr>
        <w:rPr>
          <w:szCs w:val="24"/>
        </w:rPr>
      </w:pPr>
    </w:p>
    <w:p w14:paraId="4AE66746" w14:textId="77777777" w:rsidR="00B00F5E" w:rsidRPr="001B6A58" w:rsidRDefault="00B00F5E" w:rsidP="00AC1DBF">
      <w:pPr>
        <w:ind w:firstLine="720"/>
        <w:rPr>
          <w:szCs w:val="24"/>
        </w:rPr>
      </w:pPr>
      <w:r w:rsidRPr="001B6A58">
        <w:rPr>
          <w:szCs w:val="24"/>
        </w:rPr>
        <w:t>The information requested does not duplicate any other information available to the Board or the public.</w:t>
      </w:r>
    </w:p>
    <w:p w14:paraId="0414B456" w14:textId="77777777" w:rsidR="00B00F5E" w:rsidRPr="001B6A58" w:rsidRDefault="00B00F5E" w:rsidP="00AC1DBF">
      <w:pPr>
        <w:rPr>
          <w:szCs w:val="24"/>
        </w:rPr>
      </w:pPr>
    </w:p>
    <w:p w14:paraId="2956FACB" w14:textId="77777777" w:rsidR="00B00F5E" w:rsidRDefault="00B00F5E" w:rsidP="00D4621F">
      <w:pPr>
        <w:numPr>
          <w:ilvl w:val="0"/>
          <w:numId w:val="1"/>
        </w:numPr>
      </w:pPr>
      <w:r>
        <w:rPr>
          <w:u w:val="single"/>
        </w:rPr>
        <w:t>Minimizing the I</w:t>
      </w:r>
      <w:r w:rsidRPr="002156BB">
        <w:rPr>
          <w:u w:val="single"/>
        </w:rPr>
        <w:t>mpact on Small Business</w:t>
      </w:r>
      <w:r>
        <w:t xml:space="preserve">.  </w:t>
      </w:r>
    </w:p>
    <w:p w14:paraId="08E01664" w14:textId="77777777" w:rsidR="00B00F5E" w:rsidRDefault="00B00F5E" w:rsidP="00D4621F">
      <w:pPr>
        <w:rPr>
          <w:u w:val="single"/>
        </w:rPr>
      </w:pPr>
    </w:p>
    <w:p w14:paraId="17C7A93C" w14:textId="77777777" w:rsidR="00B00F5E" w:rsidRPr="00FD5C5F" w:rsidRDefault="00B00F5E" w:rsidP="00415E6E">
      <w:pPr>
        <w:ind w:firstLine="720"/>
        <w:rPr>
          <w:rFonts w:eastAsia="Calibri"/>
        </w:rPr>
      </w:pPr>
      <w:r>
        <w:t xml:space="preserve">The information </w:t>
      </w:r>
      <w:r w:rsidR="005B0448">
        <w:t>collection</w:t>
      </w:r>
      <w:r>
        <w:t xml:space="preserve"> for </w:t>
      </w:r>
      <w:r w:rsidR="00EA07E7">
        <w:t>filings and submissions by persons seeking to preserve rail service</w:t>
      </w:r>
      <w:r>
        <w:t xml:space="preserve"> </w:t>
      </w:r>
      <w:r w:rsidR="00A31D2D">
        <w:t xml:space="preserve">does </w:t>
      </w:r>
      <w:r>
        <w:t>not have a</w:t>
      </w:r>
      <w:r w:rsidRPr="009B29D6">
        <w:t xml:space="preserve"> significant economic impact on a substantial number of small </w:t>
      </w:r>
      <w:r w:rsidRPr="00975B2F">
        <w:t xml:space="preserve">entities.  While a majority of the estimated </w:t>
      </w:r>
      <w:r w:rsidR="007705E8">
        <w:t>4</w:t>
      </w:r>
      <w:r w:rsidR="00500501" w:rsidRPr="00975B2F">
        <w:t xml:space="preserve">0 </w:t>
      </w:r>
      <w:r w:rsidRPr="00975B2F">
        <w:t>respondents</w:t>
      </w:r>
      <w:r w:rsidR="00FD5C5F">
        <w:rPr>
          <w:color w:val="000000"/>
          <w:vertAlign w:val="superscript"/>
        </w:rPr>
        <w:footnoteReference w:id="2"/>
      </w:r>
      <w:r w:rsidRPr="00975B2F">
        <w:t xml:space="preserve"> </w:t>
      </w:r>
      <w:r w:rsidR="00E104F9">
        <w:t>may be</w:t>
      </w:r>
      <w:r w:rsidRPr="00975B2F">
        <w:t xml:space="preserve"> small businesses, </w:t>
      </w:r>
      <w:r w:rsidR="00BC3EC3">
        <w:t xml:space="preserve">any </w:t>
      </w:r>
      <w:r w:rsidR="00A31D2D">
        <w:t xml:space="preserve">submission that </w:t>
      </w:r>
      <w:r w:rsidR="00A31D2D">
        <w:lastRenderedPageBreak/>
        <w:t xml:space="preserve">would be </w:t>
      </w:r>
      <w:r w:rsidR="00500501" w:rsidRPr="00975B2F">
        <w:t>applicable to</w:t>
      </w:r>
      <w:r w:rsidRPr="00975B2F">
        <w:t xml:space="preserve"> </w:t>
      </w:r>
      <w:r w:rsidR="00A31D2D">
        <w:t>such</w:t>
      </w:r>
      <w:r w:rsidR="00A31D2D" w:rsidRPr="00975B2F">
        <w:t xml:space="preserve"> </w:t>
      </w:r>
      <w:r w:rsidRPr="00975B2F">
        <w:t>business</w:t>
      </w:r>
      <w:r w:rsidR="00A31D2D">
        <w:t>es</w:t>
      </w:r>
      <w:r w:rsidRPr="00975B2F">
        <w:t xml:space="preserve"> require</w:t>
      </w:r>
      <w:r w:rsidR="00A31D2D">
        <w:t>s</w:t>
      </w:r>
      <w:r w:rsidRPr="00975B2F">
        <w:t xml:space="preserve"> </w:t>
      </w:r>
      <w:r w:rsidR="00175E94" w:rsidRPr="00975B2F">
        <w:t>a relatively</w:t>
      </w:r>
      <w:r w:rsidRPr="00975B2F">
        <w:t xml:space="preserve"> limited amount of time and expense </w:t>
      </w:r>
      <w:r w:rsidR="00B84508" w:rsidRPr="00975B2F">
        <w:t>for</w:t>
      </w:r>
      <w:r w:rsidRPr="00975B2F">
        <w:t xml:space="preserve"> draft</w:t>
      </w:r>
      <w:r w:rsidR="00B84508" w:rsidRPr="00975B2F">
        <w:t>ing</w:t>
      </w:r>
      <w:r w:rsidRPr="00975B2F">
        <w:t xml:space="preserve"> and fil</w:t>
      </w:r>
      <w:r w:rsidR="00B84508" w:rsidRPr="00975B2F">
        <w:t>ing</w:t>
      </w:r>
      <w:r w:rsidRPr="00975B2F">
        <w:t>.  F</w:t>
      </w:r>
      <w:r w:rsidR="00975B2F" w:rsidRPr="00975B2F">
        <w:t>urther</w:t>
      </w:r>
      <w:r w:rsidR="00A31D2D">
        <w:t>more</w:t>
      </w:r>
      <w:r w:rsidR="00975B2F" w:rsidRPr="00975B2F">
        <w:t>, f</w:t>
      </w:r>
      <w:r w:rsidRPr="00975B2F">
        <w:t>ilers</w:t>
      </w:r>
      <w:r w:rsidRPr="00975B2F">
        <w:rPr>
          <w:color w:val="000000"/>
        </w:rPr>
        <w:t xml:space="preserve"> may seek a waiver of filing fees due to hardship.</w:t>
      </w:r>
      <w:r>
        <w:t xml:space="preserve">  </w:t>
      </w:r>
    </w:p>
    <w:p w14:paraId="61B43165" w14:textId="77777777" w:rsidR="00B00F5E" w:rsidRPr="001B6A58" w:rsidRDefault="00B00F5E">
      <w:pPr>
        <w:rPr>
          <w:szCs w:val="24"/>
        </w:rPr>
      </w:pPr>
      <w:r w:rsidRPr="001B6A58">
        <w:rPr>
          <w:szCs w:val="24"/>
        </w:rPr>
        <w:t xml:space="preserve"> </w:t>
      </w:r>
    </w:p>
    <w:p w14:paraId="58D7DE49" w14:textId="77777777" w:rsidR="00B00F5E" w:rsidRPr="001B6A58" w:rsidRDefault="00B00F5E">
      <w:pPr>
        <w:keepNext/>
        <w:keepLines/>
        <w:rPr>
          <w:szCs w:val="24"/>
        </w:rPr>
      </w:pPr>
      <w:r w:rsidRPr="001B6A58">
        <w:rPr>
          <w:szCs w:val="24"/>
        </w:rPr>
        <w:t xml:space="preserve">6.  </w:t>
      </w:r>
      <w:r w:rsidRPr="001B6A58">
        <w:rPr>
          <w:szCs w:val="24"/>
          <w:u w:val="single"/>
        </w:rPr>
        <w:t>Frequency Reduction Consequences</w:t>
      </w:r>
    </w:p>
    <w:p w14:paraId="6C777441" w14:textId="77777777" w:rsidR="00B00F5E" w:rsidRPr="001B6A58" w:rsidRDefault="00B00F5E">
      <w:pPr>
        <w:keepNext/>
        <w:keepLines/>
        <w:rPr>
          <w:szCs w:val="24"/>
        </w:rPr>
      </w:pPr>
    </w:p>
    <w:p w14:paraId="3DB3C45F" w14:textId="77777777" w:rsidR="00B00F5E" w:rsidRPr="001B6A58" w:rsidRDefault="00B00F5E" w:rsidP="00CC54B8">
      <w:pPr>
        <w:ind w:firstLine="720"/>
        <w:rPr>
          <w:szCs w:val="24"/>
        </w:rPr>
      </w:pPr>
      <w:r w:rsidRPr="001B6A58">
        <w:rPr>
          <w:szCs w:val="24"/>
        </w:rPr>
        <w:t xml:space="preserve">Under the ICA, the Board is required to </w:t>
      </w:r>
      <w:r w:rsidR="006B24CD">
        <w:rPr>
          <w:szCs w:val="24"/>
        </w:rPr>
        <w:t>regulate, or provide for,</w:t>
      </w:r>
      <w:r w:rsidR="00175E94">
        <w:rPr>
          <w:szCs w:val="24"/>
        </w:rPr>
        <w:t xml:space="preserve"> </w:t>
      </w:r>
      <w:r w:rsidR="006B24CD">
        <w:rPr>
          <w:szCs w:val="24"/>
        </w:rPr>
        <w:t xml:space="preserve">various </w:t>
      </w:r>
      <w:r w:rsidR="00175E94">
        <w:rPr>
          <w:szCs w:val="24"/>
        </w:rPr>
        <w:t>transaction</w:t>
      </w:r>
      <w:r w:rsidR="005B0448">
        <w:rPr>
          <w:szCs w:val="24"/>
        </w:rPr>
        <w:t xml:space="preserve">s </w:t>
      </w:r>
      <w:r w:rsidR="006B24CD">
        <w:rPr>
          <w:szCs w:val="24"/>
        </w:rPr>
        <w:t>to preserve rail service</w:t>
      </w:r>
      <w:r w:rsidR="00175E94">
        <w:rPr>
          <w:szCs w:val="24"/>
        </w:rPr>
        <w:t>.</w:t>
      </w:r>
      <w:r w:rsidRPr="001B6A58">
        <w:rPr>
          <w:szCs w:val="24"/>
        </w:rPr>
        <w:t xml:space="preserve"> </w:t>
      </w:r>
      <w:r w:rsidR="00A31D2D">
        <w:rPr>
          <w:szCs w:val="24"/>
        </w:rPr>
        <w:t xml:space="preserve"> This collection is only required when a respondent is seeking the benefit of the use of a rail line that </w:t>
      </w:r>
      <w:r w:rsidR="008D3222">
        <w:rPr>
          <w:szCs w:val="24"/>
        </w:rPr>
        <w:t>might</w:t>
      </w:r>
      <w:r w:rsidR="00A31D2D">
        <w:rPr>
          <w:szCs w:val="24"/>
        </w:rPr>
        <w:t xml:space="preserve"> othe</w:t>
      </w:r>
      <w:r w:rsidR="00CC099D">
        <w:rPr>
          <w:szCs w:val="24"/>
        </w:rPr>
        <w:t>rwise be abandoned.  A less frequent collection would deprive the Board of its ability to determine whether the respondent meets the eligibility standards to obtain the benefit that the respondent is seeking.  Therefore, w</w:t>
      </w:r>
      <w:r w:rsidRPr="001B6A58">
        <w:rPr>
          <w:szCs w:val="24"/>
        </w:rPr>
        <w:t xml:space="preserve">ithout </w:t>
      </w:r>
      <w:r w:rsidR="00CC099D" w:rsidRPr="001B6A58">
        <w:rPr>
          <w:szCs w:val="24"/>
        </w:rPr>
        <w:t>th</w:t>
      </w:r>
      <w:r w:rsidR="00CC099D">
        <w:rPr>
          <w:szCs w:val="24"/>
        </w:rPr>
        <w:t xml:space="preserve">is </w:t>
      </w:r>
      <w:r w:rsidR="005B0448">
        <w:rPr>
          <w:szCs w:val="24"/>
        </w:rPr>
        <w:t>collection</w:t>
      </w:r>
      <w:r w:rsidRPr="001B6A58">
        <w:rPr>
          <w:szCs w:val="24"/>
        </w:rPr>
        <w:t>, the Board could not fulfill its statutory responsibilities.</w:t>
      </w:r>
    </w:p>
    <w:p w14:paraId="34813393" w14:textId="77777777" w:rsidR="00B00F5E" w:rsidRPr="001B6A58" w:rsidRDefault="00B00F5E">
      <w:pPr>
        <w:rPr>
          <w:szCs w:val="24"/>
        </w:rPr>
      </w:pPr>
    </w:p>
    <w:p w14:paraId="5BA457AE" w14:textId="77777777" w:rsidR="00B00F5E" w:rsidRPr="001B6A58" w:rsidRDefault="00B00F5E">
      <w:pPr>
        <w:rPr>
          <w:szCs w:val="24"/>
        </w:rPr>
      </w:pPr>
      <w:r w:rsidRPr="001B6A58">
        <w:rPr>
          <w:szCs w:val="24"/>
        </w:rPr>
        <w:t xml:space="preserve">7.  </w:t>
      </w:r>
      <w:r w:rsidRPr="001B6A58">
        <w:rPr>
          <w:szCs w:val="24"/>
          <w:u w:val="single"/>
        </w:rPr>
        <w:t>Special Circumstances</w:t>
      </w:r>
    </w:p>
    <w:p w14:paraId="4AC4A0C7" w14:textId="77777777" w:rsidR="00B00F5E" w:rsidRPr="001B6A58" w:rsidRDefault="00B00F5E">
      <w:pPr>
        <w:rPr>
          <w:szCs w:val="24"/>
        </w:rPr>
      </w:pPr>
    </w:p>
    <w:p w14:paraId="7458C1B7" w14:textId="77777777" w:rsidR="00B00F5E" w:rsidRPr="001B6A58" w:rsidRDefault="00B00F5E">
      <w:pPr>
        <w:ind w:firstLine="720"/>
        <w:rPr>
          <w:szCs w:val="24"/>
        </w:rPr>
      </w:pPr>
      <w:r w:rsidRPr="001B6A58">
        <w:rPr>
          <w:szCs w:val="24"/>
        </w:rPr>
        <w:t>None.</w:t>
      </w:r>
    </w:p>
    <w:p w14:paraId="0C0C7801" w14:textId="77777777" w:rsidR="00B00F5E" w:rsidRPr="001B6A58" w:rsidRDefault="00B00F5E">
      <w:pPr>
        <w:rPr>
          <w:szCs w:val="24"/>
        </w:rPr>
      </w:pPr>
    </w:p>
    <w:p w14:paraId="55646ED7" w14:textId="77777777" w:rsidR="00B00F5E" w:rsidRPr="001B6A58" w:rsidRDefault="00B00F5E">
      <w:pPr>
        <w:rPr>
          <w:szCs w:val="24"/>
        </w:rPr>
      </w:pPr>
      <w:r w:rsidRPr="001B6A58">
        <w:rPr>
          <w:szCs w:val="24"/>
        </w:rPr>
        <w:t xml:space="preserve">8.  </w:t>
      </w:r>
      <w:r w:rsidRPr="001B6A58">
        <w:rPr>
          <w:szCs w:val="24"/>
          <w:u w:val="single"/>
        </w:rPr>
        <w:t xml:space="preserve">Consultation </w:t>
      </w:r>
      <w:r w:rsidR="00147DA3">
        <w:rPr>
          <w:szCs w:val="24"/>
          <w:u w:val="single"/>
        </w:rPr>
        <w:t xml:space="preserve">with </w:t>
      </w:r>
      <w:r w:rsidRPr="001B6A58">
        <w:rPr>
          <w:szCs w:val="24"/>
          <w:u w:val="single"/>
        </w:rPr>
        <w:t>Outside Agency</w:t>
      </w:r>
    </w:p>
    <w:p w14:paraId="08FD1BF4" w14:textId="77777777" w:rsidR="00B00F5E" w:rsidRPr="001B6A58" w:rsidRDefault="00B00F5E">
      <w:pPr>
        <w:rPr>
          <w:szCs w:val="24"/>
        </w:rPr>
      </w:pPr>
    </w:p>
    <w:p w14:paraId="71261E0E" w14:textId="4E27D658" w:rsidR="00B00F5E" w:rsidRPr="001B6A58" w:rsidRDefault="002F6F6D">
      <w:pPr>
        <w:ind w:firstLine="720"/>
        <w:rPr>
          <w:szCs w:val="24"/>
        </w:rPr>
      </w:pPr>
      <w:r>
        <w:rPr>
          <w:szCs w:val="24"/>
        </w:rPr>
        <w:t>T</w:t>
      </w:r>
      <w:r w:rsidRPr="001B6A58">
        <w:rPr>
          <w:szCs w:val="24"/>
        </w:rPr>
        <w:t>he estimate</w:t>
      </w:r>
      <w:r w:rsidR="00F213E9">
        <w:rPr>
          <w:szCs w:val="24"/>
        </w:rPr>
        <w:t xml:space="preserve"> of</w:t>
      </w:r>
      <w:r w:rsidRPr="001B6A58">
        <w:rPr>
          <w:szCs w:val="24"/>
        </w:rPr>
        <w:t xml:space="preserve"> annual burden</w:t>
      </w:r>
      <w:r w:rsidR="00F213E9">
        <w:rPr>
          <w:szCs w:val="24"/>
        </w:rPr>
        <w:t xml:space="preserve"> hours</w:t>
      </w:r>
      <w:r w:rsidRPr="001B6A58">
        <w:rPr>
          <w:szCs w:val="24"/>
        </w:rPr>
        <w:t xml:space="preserve"> for potential respondents </w:t>
      </w:r>
      <w:r>
        <w:rPr>
          <w:szCs w:val="24"/>
        </w:rPr>
        <w:t>is b</w:t>
      </w:r>
      <w:r w:rsidRPr="001B6A58">
        <w:rPr>
          <w:szCs w:val="24"/>
        </w:rPr>
        <w:t>ased on information recently provided by the railroad industry and its representatives</w:t>
      </w:r>
      <w:r>
        <w:rPr>
          <w:szCs w:val="24"/>
        </w:rPr>
        <w:t xml:space="preserve"> and generally </w:t>
      </w:r>
      <w:r w:rsidRPr="001B6A58">
        <w:rPr>
          <w:szCs w:val="24"/>
        </w:rPr>
        <w:t xml:space="preserve">depends on the type of filing </w:t>
      </w:r>
      <w:r>
        <w:rPr>
          <w:szCs w:val="24"/>
        </w:rPr>
        <w:t xml:space="preserve">and the provisions under which the respondent </w:t>
      </w:r>
      <w:r w:rsidR="00A5711D">
        <w:rPr>
          <w:szCs w:val="24"/>
        </w:rPr>
        <w:t>is seeking</w:t>
      </w:r>
      <w:r>
        <w:rPr>
          <w:szCs w:val="24"/>
        </w:rPr>
        <w:t xml:space="preserve"> to preserve rail service</w:t>
      </w:r>
      <w:r w:rsidRPr="001B6A58">
        <w:rPr>
          <w:szCs w:val="24"/>
        </w:rPr>
        <w:t>.</w:t>
      </w:r>
      <w:r>
        <w:rPr>
          <w:szCs w:val="24"/>
        </w:rPr>
        <w:t xml:space="preserve">  </w:t>
      </w:r>
      <w:r w:rsidR="004537F7">
        <w:rPr>
          <w:szCs w:val="24"/>
        </w:rPr>
        <w:t xml:space="preserve">  In addition, t</w:t>
      </w:r>
      <w:r w:rsidR="00B00F5E" w:rsidRPr="001B6A58">
        <w:rPr>
          <w:szCs w:val="24"/>
        </w:rPr>
        <w:t>he Board provided a 60-day comment period regarding this collection in 7</w:t>
      </w:r>
      <w:r w:rsidR="006B24CD">
        <w:rPr>
          <w:szCs w:val="24"/>
        </w:rPr>
        <w:t>7</w:t>
      </w:r>
      <w:r w:rsidR="004F1520">
        <w:rPr>
          <w:szCs w:val="24"/>
        </w:rPr>
        <w:t> </w:t>
      </w:r>
      <w:r w:rsidR="00B00F5E" w:rsidRPr="001B6A58">
        <w:rPr>
          <w:szCs w:val="24"/>
        </w:rPr>
        <w:t>Fed.</w:t>
      </w:r>
      <w:r w:rsidR="004F1520">
        <w:rPr>
          <w:szCs w:val="24"/>
        </w:rPr>
        <w:t> </w:t>
      </w:r>
      <w:r w:rsidR="00B00F5E" w:rsidRPr="001B6A58">
        <w:rPr>
          <w:szCs w:val="24"/>
        </w:rPr>
        <w:t xml:space="preserve">Reg. </w:t>
      </w:r>
      <w:r w:rsidR="006B24CD">
        <w:rPr>
          <w:szCs w:val="24"/>
        </w:rPr>
        <w:t>7,236-37</w:t>
      </w:r>
      <w:r w:rsidR="00B00F5E" w:rsidRPr="001B6A58">
        <w:rPr>
          <w:szCs w:val="24"/>
        </w:rPr>
        <w:t xml:space="preserve"> (</w:t>
      </w:r>
      <w:r w:rsidR="006B24CD">
        <w:rPr>
          <w:szCs w:val="24"/>
        </w:rPr>
        <w:t>February 10, 2012</w:t>
      </w:r>
      <w:r w:rsidR="00B00F5E" w:rsidRPr="001B6A58">
        <w:rPr>
          <w:szCs w:val="24"/>
        </w:rPr>
        <w:t>).  No comments were received.  As required, a Federal Register notice providing an additional 30-day comment period is being published simultaneously with this submission.</w:t>
      </w:r>
    </w:p>
    <w:p w14:paraId="5E5BE4B0" w14:textId="77777777" w:rsidR="00B00F5E" w:rsidRPr="001B6A58" w:rsidRDefault="00B00F5E">
      <w:pPr>
        <w:rPr>
          <w:szCs w:val="24"/>
        </w:rPr>
      </w:pPr>
    </w:p>
    <w:p w14:paraId="06611978" w14:textId="77777777" w:rsidR="00B00F5E" w:rsidRPr="001B6A58" w:rsidRDefault="00B00F5E">
      <w:pPr>
        <w:rPr>
          <w:szCs w:val="24"/>
        </w:rPr>
      </w:pPr>
      <w:r w:rsidRPr="001B6A58">
        <w:rPr>
          <w:szCs w:val="24"/>
        </w:rPr>
        <w:t xml:space="preserve">9.  </w:t>
      </w:r>
      <w:r w:rsidRPr="001B6A58">
        <w:rPr>
          <w:szCs w:val="24"/>
          <w:u w:val="single"/>
        </w:rPr>
        <w:t>Payment or Gift</w:t>
      </w:r>
    </w:p>
    <w:p w14:paraId="561AC8CA" w14:textId="77777777" w:rsidR="00B00F5E" w:rsidRPr="001B6A58" w:rsidRDefault="00B00F5E">
      <w:pPr>
        <w:rPr>
          <w:szCs w:val="24"/>
        </w:rPr>
      </w:pPr>
    </w:p>
    <w:p w14:paraId="5C95D010" w14:textId="77777777" w:rsidR="00B00F5E" w:rsidRPr="001B6A58" w:rsidRDefault="00B00F5E">
      <w:pPr>
        <w:ind w:firstLine="720"/>
        <w:rPr>
          <w:szCs w:val="24"/>
        </w:rPr>
      </w:pPr>
      <w:r w:rsidRPr="001B6A58">
        <w:rPr>
          <w:szCs w:val="24"/>
        </w:rPr>
        <w:t xml:space="preserve">No payment or gift is made in connection with </w:t>
      </w:r>
      <w:r w:rsidR="00723653">
        <w:rPr>
          <w:szCs w:val="24"/>
        </w:rPr>
        <w:t>this</w:t>
      </w:r>
      <w:r w:rsidRPr="001B6A58">
        <w:rPr>
          <w:szCs w:val="24"/>
        </w:rPr>
        <w:t xml:space="preserve"> co</w:t>
      </w:r>
      <w:r w:rsidR="00723653">
        <w:rPr>
          <w:szCs w:val="24"/>
        </w:rPr>
        <w:t>llection of information</w:t>
      </w:r>
      <w:r w:rsidRPr="001B6A58">
        <w:rPr>
          <w:szCs w:val="24"/>
        </w:rPr>
        <w:t>.</w:t>
      </w:r>
    </w:p>
    <w:p w14:paraId="7A5BD81D" w14:textId="77777777" w:rsidR="00B00F5E" w:rsidRPr="001B6A58" w:rsidRDefault="00B00F5E">
      <w:pPr>
        <w:ind w:firstLine="720"/>
        <w:rPr>
          <w:szCs w:val="24"/>
        </w:rPr>
      </w:pPr>
    </w:p>
    <w:p w14:paraId="307EDCBA" w14:textId="77777777" w:rsidR="00B00F5E" w:rsidRPr="001B6A58" w:rsidRDefault="00B00F5E">
      <w:pPr>
        <w:rPr>
          <w:szCs w:val="24"/>
        </w:rPr>
      </w:pPr>
      <w:r w:rsidRPr="001B6A58">
        <w:rPr>
          <w:szCs w:val="24"/>
        </w:rPr>
        <w:t xml:space="preserve">10.  </w:t>
      </w:r>
      <w:r w:rsidRPr="001B6A58">
        <w:rPr>
          <w:szCs w:val="24"/>
          <w:u w:val="single"/>
        </w:rPr>
        <w:t>Assurance of Confidentiality</w:t>
      </w:r>
    </w:p>
    <w:p w14:paraId="0DE69FB8" w14:textId="77777777" w:rsidR="00B00F5E" w:rsidRPr="001B6A58" w:rsidRDefault="00B00F5E">
      <w:pPr>
        <w:rPr>
          <w:szCs w:val="24"/>
        </w:rPr>
      </w:pPr>
    </w:p>
    <w:p w14:paraId="638A08A5" w14:textId="77777777" w:rsidR="00B00F5E" w:rsidRDefault="004537F7" w:rsidP="00F45BD0">
      <w:pPr>
        <w:ind w:firstLine="720"/>
        <w:rPr>
          <w:szCs w:val="24"/>
        </w:rPr>
      </w:pPr>
      <w:r>
        <w:rPr>
          <w:szCs w:val="24"/>
        </w:rPr>
        <w:t>Although m</w:t>
      </w:r>
      <w:r w:rsidR="00B00F5E" w:rsidRPr="001B6A58">
        <w:rPr>
          <w:szCs w:val="24"/>
        </w:rPr>
        <w:t>ost of the information collected, as described above, is available to the public</w:t>
      </w:r>
      <w:r w:rsidR="00AB140B">
        <w:rPr>
          <w:szCs w:val="24"/>
        </w:rPr>
        <w:t xml:space="preserve">, </w:t>
      </w:r>
      <w:r w:rsidR="00AB140B" w:rsidRPr="001B6A58">
        <w:rPr>
          <w:szCs w:val="24"/>
        </w:rPr>
        <w:t>some of the information collected may be protected and treated as confidential</w:t>
      </w:r>
      <w:r w:rsidR="00B00F5E" w:rsidRPr="001B6A58">
        <w:rPr>
          <w:szCs w:val="24"/>
        </w:rPr>
        <w:t xml:space="preserve">.  </w:t>
      </w:r>
      <w:r w:rsidR="00AB140B">
        <w:rPr>
          <w:szCs w:val="24"/>
        </w:rPr>
        <w:t>At</w:t>
      </w:r>
      <w:r w:rsidR="00B00F5E" w:rsidRPr="001B6A58">
        <w:rPr>
          <w:color w:val="000000"/>
          <w:szCs w:val="24"/>
        </w:rPr>
        <w:t xml:space="preserve"> times, persons requesting </w:t>
      </w:r>
      <w:r w:rsidR="006B24CD">
        <w:rPr>
          <w:color w:val="000000"/>
          <w:szCs w:val="24"/>
        </w:rPr>
        <w:t>to preserve rail service</w:t>
      </w:r>
      <w:r w:rsidR="00B00F5E" w:rsidRPr="001B6A58">
        <w:rPr>
          <w:color w:val="000000"/>
          <w:szCs w:val="24"/>
        </w:rPr>
        <w:t xml:space="preserve"> under 49</w:t>
      </w:r>
      <w:r w:rsidR="006B24CD">
        <w:rPr>
          <w:color w:val="000000"/>
          <w:szCs w:val="24"/>
        </w:rPr>
        <w:t> </w:t>
      </w:r>
      <w:r w:rsidR="00B00F5E" w:rsidRPr="001B6A58">
        <w:rPr>
          <w:color w:val="000000"/>
          <w:szCs w:val="24"/>
        </w:rPr>
        <w:t>U.S.C. §§</w:t>
      </w:r>
      <w:r w:rsidR="006B24CD">
        <w:rPr>
          <w:color w:val="000000"/>
          <w:szCs w:val="24"/>
        </w:rPr>
        <w:t> </w:t>
      </w:r>
      <w:r w:rsidR="00B00F5E" w:rsidRPr="001B6A58">
        <w:rPr>
          <w:color w:val="000000"/>
          <w:szCs w:val="24"/>
        </w:rPr>
        <w:t>1090</w:t>
      </w:r>
      <w:r w:rsidR="006B24CD">
        <w:rPr>
          <w:color w:val="000000"/>
          <w:szCs w:val="24"/>
        </w:rPr>
        <w:t>4</w:t>
      </w:r>
      <w:r w:rsidR="00B00F5E" w:rsidRPr="001B6A58">
        <w:rPr>
          <w:color w:val="000000"/>
          <w:szCs w:val="24"/>
        </w:rPr>
        <w:t>-0</w:t>
      </w:r>
      <w:r w:rsidR="006B24CD">
        <w:rPr>
          <w:color w:val="000000"/>
          <w:szCs w:val="24"/>
        </w:rPr>
        <w:t>5 and 10907</w:t>
      </w:r>
      <w:r w:rsidR="00B00F5E" w:rsidRPr="001B6A58">
        <w:rPr>
          <w:color w:val="000000"/>
          <w:szCs w:val="24"/>
        </w:rPr>
        <w:t xml:space="preserve"> and</w:t>
      </w:r>
      <w:r w:rsidR="006B24CD">
        <w:rPr>
          <w:color w:val="000000"/>
          <w:szCs w:val="24"/>
        </w:rPr>
        <w:t xml:space="preserve"> 16 U.S.C.</w:t>
      </w:r>
      <w:r w:rsidR="00B00F5E" w:rsidRPr="001B6A58">
        <w:rPr>
          <w:color w:val="000000"/>
          <w:szCs w:val="24"/>
        </w:rPr>
        <w:t xml:space="preserve"> </w:t>
      </w:r>
      <w:r w:rsidR="006B24CD" w:rsidRPr="001B6A58">
        <w:rPr>
          <w:color w:val="000000"/>
          <w:szCs w:val="24"/>
        </w:rPr>
        <w:t>§</w:t>
      </w:r>
      <w:r w:rsidR="006B24CD">
        <w:rPr>
          <w:color w:val="000000"/>
          <w:szCs w:val="24"/>
        </w:rPr>
        <w:t> 1247(d)</w:t>
      </w:r>
      <w:r w:rsidR="00B00F5E" w:rsidRPr="001B6A58">
        <w:rPr>
          <w:color w:val="000000"/>
          <w:szCs w:val="24"/>
        </w:rPr>
        <w:t xml:space="preserve"> may wish to file </w:t>
      </w:r>
      <w:r w:rsidR="00AB140B" w:rsidRPr="001B6A58">
        <w:rPr>
          <w:color w:val="000000"/>
          <w:szCs w:val="24"/>
        </w:rPr>
        <w:t>commercially sensitive</w:t>
      </w:r>
      <w:r w:rsidR="00AB140B">
        <w:rPr>
          <w:color w:val="000000"/>
          <w:szCs w:val="24"/>
        </w:rPr>
        <w:t xml:space="preserve"> </w:t>
      </w:r>
      <w:r w:rsidR="00B00F5E" w:rsidRPr="001B6A58">
        <w:rPr>
          <w:color w:val="000000"/>
          <w:szCs w:val="24"/>
        </w:rPr>
        <w:t>information</w:t>
      </w:r>
      <w:r w:rsidR="00AB140B">
        <w:rPr>
          <w:color w:val="000000"/>
          <w:szCs w:val="24"/>
        </w:rPr>
        <w:t>.</w:t>
      </w:r>
      <w:r w:rsidR="00B00F5E" w:rsidRPr="001B6A58">
        <w:rPr>
          <w:color w:val="000000"/>
          <w:szCs w:val="24"/>
        </w:rPr>
        <w:t xml:space="preserve"> </w:t>
      </w:r>
      <w:r w:rsidR="005A1E96">
        <w:rPr>
          <w:color w:val="000000"/>
          <w:szCs w:val="24"/>
        </w:rPr>
        <w:t xml:space="preserve"> </w:t>
      </w:r>
      <w:r w:rsidR="00313814">
        <w:rPr>
          <w:szCs w:val="24"/>
        </w:rPr>
        <w:t>To protect such information,</w:t>
      </w:r>
      <w:r w:rsidR="005A1E96">
        <w:rPr>
          <w:color w:val="000000"/>
          <w:szCs w:val="24"/>
        </w:rPr>
        <w:t xml:space="preserve"> parties </w:t>
      </w:r>
      <w:r w:rsidR="00313814">
        <w:rPr>
          <w:color w:val="000000"/>
          <w:szCs w:val="24"/>
        </w:rPr>
        <w:t>may</w:t>
      </w:r>
      <w:r w:rsidR="005A1E96">
        <w:rPr>
          <w:color w:val="000000"/>
          <w:szCs w:val="24"/>
        </w:rPr>
        <w:t xml:space="preserve"> </w:t>
      </w:r>
      <w:r w:rsidR="00313814">
        <w:rPr>
          <w:color w:val="000000"/>
          <w:szCs w:val="24"/>
        </w:rPr>
        <w:t xml:space="preserve">mark documents or portions of documents as “confidential” or “highly confidential” and simultaneously </w:t>
      </w:r>
      <w:r w:rsidR="005A1E96">
        <w:rPr>
          <w:color w:val="000000"/>
          <w:szCs w:val="24"/>
        </w:rPr>
        <w:t>file a motion for a protective order.</w:t>
      </w:r>
      <w:r w:rsidR="005A1E96">
        <w:rPr>
          <w:szCs w:val="24"/>
        </w:rPr>
        <w:t xml:space="preserve">  </w:t>
      </w:r>
      <w:r w:rsidR="00313814">
        <w:rPr>
          <w:szCs w:val="24"/>
          <w:u w:val="single"/>
        </w:rPr>
        <w:t>See</w:t>
      </w:r>
      <w:r w:rsidR="00313814">
        <w:rPr>
          <w:szCs w:val="24"/>
        </w:rPr>
        <w:t xml:space="preserve"> 49 C.F.R. § 1104.14.</w:t>
      </w:r>
      <w:r w:rsidR="00B00F5E" w:rsidRPr="001B6A58">
        <w:rPr>
          <w:szCs w:val="24"/>
        </w:rPr>
        <w:t xml:space="preserve">  </w:t>
      </w:r>
      <w:r w:rsidR="00313814">
        <w:rPr>
          <w:szCs w:val="24"/>
        </w:rPr>
        <w:t>Generally, t</w:t>
      </w:r>
      <w:r w:rsidR="00B00F5E" w:rsidRPr="001B6A58">
        <w:rPr>
          <w:szCs w:val="24"/>
        </w:rPr>
        <w:t xml:space="preserve">he Board </w:t>
      </w:r>
      <w:r w:rsidR="00313814">
        <w:rPr>
          <w:szCs w:val="24"/>
        </w:rPr>
        <w:t xml:space="preserve">will issue a protective order (sometimes with modifications), </w:t>
      </w:r>
      <w:r w:rsidR="00B00F5E" w:rsidRPr="001B6A58">
        <w:rPr>
          <w:szCs w:val="24"/>
        </w:rPr>
        <w:t>limit</w:t>
      </w:r>
      <w:r w:rsidR="00313814">
        <w:rPr>
          <w:szCs w:val="24"/>
        </w:rPr>
        <w:t>ing</w:t>
      </w:r>
      <w:r w:rsidR="00B00F5E" w:rsidRPr="001B6A58">
        <w:rPr>
          <w:szCs w:val="24"/>
        </w:rPr>
        <w:t xml:space="preserve"> access to confidential pleadings to parties who demonstrate a need for the information and adequately ensur</w:t>
      </w:r>
      <w:r w:rsidR="006B24CD">
        <w:rPr>
          <w:szCs w:val="24"/>
        </w:rPr>
        <w:t>e</w:t>
      </w:r>
      <w:r w:rsidR="00B00F5E" w:rsidRPr="001B6A58">
        <w:rPr>
          <w:szCs w:val="24"/>
        </w:rPr>
        <w:t xml:space="preserve"> that the documents will be kept confidential.  </w:t>
      </w:r>
      <w:r w:rsidR="00B00F5E" w:rsidRPr="00A24538">
        <w:rPr>
          <w:szCs w:val="24"/>
          <w:u w:val="single"/>
        </w:rPr>
        <w:t>See</w:t>
      </w:r>
      <w:r w:rsidR="00B00F5E" w:rsidRPr="001B6A58">
        <w:rPr>
          <w:szCs w:val="24"/>
        </w:rPr>
        <w:t xml:space="preserve"> 49</w:t>
      </w:r>
      <w:r w:rsidR="00313814">
        <w:rPr>
          <w:szCs w:val="24"/>
        </w:rPr>
        <w:t> </w:t>
      </w:r>
      <w:r w:rsidR="00B00F5E" w:rsidRPr="001B6A58">
        <w:rPr>
          <w:szCs w:val="24"/>
        </w:rPr>
        <w:t xml:space="preserve">C.F.R. §§ 1121.3(d); 1150.33 (h); 1150.43(h); 1180.4(g)(4).  </w:t>
      </w:r>
    </w:p>
    <w:p w14:paraId="417A81A0" w14:textId="77777777" w:rsidR="002F6F6D" w:rsidRPr="001B6A58" w:rsidRDefault="002F6F6D" w:rsidP="002F6F6D">
      <w:pPr>
        <w:keepNext/>
        <w:keepLines/>
        <w:rPr>
          <w:szCs w:val="24"/>
        </w:rPr>
      </w:pPr>
    </w:p>
    <w:p w14:paraId="13CBAF3E" w14:textId="77777777" w:rsidR="002F6F6D" w:rsidRPr="001B6A58" w:rsidRDefault="002F6F6D" w:rsidP="002F6F6D">
      <w:pPr>
        <w:keepNext/>
        <w:keepLines/>
        <w:ind w:firstLine="720"/>
        <w:rPr>
          <w:szCs w:val="24"/>
        </w:rPr>
      </w:pPr>
      <w:r w:rsidRPr="001B6A58">
        <w:rPr>
          <w:szCs w:val="24"/>
        </w:rPr>
        <w:t xml:space="preserve">For respondents, there is no </w:t>
      </w:r>
      <w:r>
        <w:rPr>
          <w:szCs w:val="24"/>
        </w:rPr>
        <w:t xml:space="preserve">Board-generated </w:t>
      </w:r>
      <w:r w:rsidRPr="001B6A58">
        <w:rPr>
          <w:szCs w:val="24"/>
        </w:rPr>
        <w:t xml:space="preserve">record keeping requirement associated with this collection </w:t>
      </w:r>
      <w:r>
        <w:rPr>
          <w:szCs w:val="24"/>
        </w:rPr>
        <w:t>(</w:t>
      </w:r>
      <w:r w:rsidRPr="001B6A58">
        <w:rPr>
          <w:szCs w:val="24"/>
        </w:rPr>
        <w:t>except as may be required of legal counsel under state bar rules</w:t>
      </w:r>
      <w:r>
        <w:rPr>
          <w:szCs w:val="24"/>
        </w:rPr>
        <w:t>)</w:t>
      </w:r>
      <w:r w:rsidRPr="001B6A58">
        <w:rPr>
          <w:szCs w:val="24"/>
        </w:rPr>
        <w:t>.  The</w:t>
      </w:r>
      <w:r>
        <w:rPr>
          <w:szCs w:val="24"/>
        </w:rPr>
        <w:t xml:space="preserve"> filings that comprise this collection are designated as permanent records.  Accordingly, the</w:t>
      </w:r>
      <w:r w:rsidRPr="001B6A58">
        <w:rPr>
          <w:szCs w:val="24"/>
        </w:rPr>
        <w:t xml:space="preserve"> STB retains </w:t>
      </w:r>
      <w:r>
        <w:rPr>
          <w:szCs w:val="24"/>
        </w:rPr>
        <w:t>them for</w:t>
      </w:r>
      <w:r w:rsidRPr="001B6A58">
        <w:rPr>
          <w:szCs w:val="24"/>
        </w:rPr>
        <w:t xml:space="preserve"> 10 years</w:t>
      </w:r>
      <w:r>
        <w:rPr>
          <w:szCs w:val="24"/>
        </w:rPr>
        <w:t>, after which they are transferred to the custody of the National Archives and Records Administration</w:t>
      </w:r>
      <w:r w:rsidRPr="001B6A58">
        <w:rPr>
          <w:szCs w:val="24"/>
        </w:rPr>
        <w:t>.</w:t>
      </w:r>
    </w:p>
    <w:p w14:paraId="080EA861" w14:textId="77777777" w:rsidR="00B00F5E" w:rsidRPr="001B6A58" w:rsidRDefault="00B00F5E" w:rsidP="00172273">
      <w:pPr>
        <w:rPr>
          <w:szCs w:val="24"/>
        </w:rPr>
      </w:pPr>
    </w:p>
    <w:p w14:paraId="355E5653" w14:textId="77777777" w:rsidR="00B00F5E" w:rsidRPr="001B6A58" w:rsidRDefault="00B00F5E">
      <w:pPr>
        <w:rPr>
          <w:szCs w:val="24"/>
        </w:rPr>
      </w:pPr>
      <w:r w:rsidRPr="001B6A58">
        <w:rPr>
          <w:szCs w:val="24"/>
        </w:rPr>
        <w:t xml:space="preserve">11.  </w:t>
      </w:r>
      <w:r w:rsidRPr="001B6A58">
        <w:rPr>
          <w:szCs w:val="24"/>
          <w:u w:val="single"/>
        </w:rPr>
        <w:t>Sensitive Information</w:t>
      </w:r>
    </w:p>
    <w:p w14:paraId="7F2273C2" w14:textId="77777777" w:rsidR="00B00F5E" w:rsidRPr="001B6A58" w:rsidRDefault="00B00F5E">
      <w:pPr>
        <w:rPr>
          <w:szCs w:val="24"/>
        </w:rPr>
      </w:pPr>
    </w:p>
    <w:p w14:paraId="67BFCFDC" w14:textId="77777777" w:rsidR="00B00F5E" w:rsidRPr="001B6A58" w:rsidRDefault="00B00F5E" w:rsidP="009357CE">
      <w:pPr>
        <w:autoSpaceDE w:val="0"/>
        <w:autoSpaceDN w:val="0"/>
        <w:adjustRightInd w:val="0"/>
        <w:ind w:firstLine="720"/>
        <w:rPr>
          <w:color w:val="000000"/>
          <w:szCs w:val="24"/>
        </w:rPr>
      </w:pPr>
      <w:r w:rsidRPr="001B6A58">
        <w:rPr>
          <w:szCs w:val="24"/>
        </w:rPr>
        <w:t>No sensitive information of a personal nature is requested.</w:t>
      </w:r>
    </w:p>
    <w:p w14:paraId="44962AD3" w14:textId="77777777" w:rsidR="00B00F5E" w:rsidRPr="001B6A58" w:rsidRDefault="00B00F5E" w:rsidP="009357CE">
      <w:pPr>
        <w:autoSpaceDE w:val="0"/>
        <w:autoSpaceDN w:val="0"/>
        <w:adjustRightInd w:val="0"/>
        <w:ind w:firstLine="720"/>
        <w:rPr>
          <w:color w:val="000000"/>
          <w:szCs w:val="24"/>
        </w:rPr>
      </w:pPr>
    </w:p>
    <w:p w14:paraId="4FF5BCD0" w14:textId="69B38AD0" w:rsidR="009B4086" w:rsidRPr="002F6F6D" w:rsidRDefault="00B00F5E" w:rsidP="008D3222">
      <w:pPr>
        <w:keepNext/>
        <w:keepLines/>
        <w:rPr>
          <w:szCs w:val="24"/>
          <w:u w:val="single"/>
        </w:rPr>
      </w:pPr>
      <w:r w:rsidRPr="001B6A58">
        <w:rPr>
          <w:szCs w:val="24"/>
        </w:rPr>
        <w:t xml:space="preserve">12.  </w:t>
      </w:r>
      <w:r w:rsidRPr="001B6A58">
        <w:rPr>
          <w:szCs w:val="24"/>
          <w:u w:val="single"/>
        </w:rPr>
        <w:t>Estimate</w:t>
      </w:r>
      <w:r w:rsidR="00F60820">
        <w:rPr>
          <w:szCs w:val="24"/>
          <w:u w:val="single"/>
        </w:rPr>
        <w:t xml:space="preserve"> of</w:t>
      </w:r>
      <w:r w:rsidRPr="001B6A58">
        <w:rPr>
          <w:szCs w:val="24"/>
          <w:u w:val="single"/>
        </w:rPr>
        <w:t xml:space="preserve"> Burden Hours </w:t>
      </w:r>
      <w:r w:rsidR="00F60820">
        <w:rPr>
          <w:szCs w:val="24"/>
          <w:u w:val="single"/>
        </w:rPr>
        <w:t>for Information Requested</w:t>
      </w:r>
    </w:p>
    <w:p w14:paraId="21596170" w14:textId="77777777" w:rsidR="00B00F5E" w:rsidRPr="001B6A58" w:rsidRDefault="00B00F5E" w:rsidP="008D3222">
      <w:pPr>
        <w:keepNext/>
        <w:keepLines/>
        <w:rPr>
          <w:szCs w:val="24"/>
        </w:rPr>
      </w:pPr>
    </w:p>
    <w:p w14:paraId="7CFBD269" w14:textId="1A87773F" w:rsidR="00B00F5E" w:rsidRDefault="004537F7" w:rsidP="008D3222">
      <w:pPr>
        <w:keepNext/>
        <w:keepLines/>
        <w:ind w:firstLine="720"/>
        <w:rPr>
          <w:szCs w:val="24"/>
        </w:rPr>
      </w:pPr>
      <w:r>
        <w:rPr>
          <w:szCs w:val="24"/>
        </w:rPr>
        <w:t>The tables below show the number of respon</w:t>
      </w:r>
      <w:r w:rsidR="00C11473">
        <w:rPr>
          <w:szCs w:val="24"/>
        </w:rPr>
        <w:t>ses for</w:t>
      </w:r>
      <w:r>
        <w:rPr>
          <w:szCs w:val="24"/>
        </w:rPr>
        <w:t xml:space="preserve"> each regulatory provision for preserving rail service</w:t>
      </w:r>
      <w:r w:rsidR="009B4086">
        <w:rPr>
          <w:szCs w:val="24"/>
        </w:rPr>
        <w:t xml:space="preserve"> in FY 2011</w:t>
      </w:r>
      <w:r>
        <w:rPr>
          <w:szCs w:val="24"/>
        </w:rPr>
        <w:t>, as well as the estimated burden hours for each regulatory provision</w:t>
      </w:r>
      <w:r w:rsidR="009B4086">
        <w:rPr>
          <w:szCs w:val="24"/>
        </w:rPr>
        <w:t>, based on a recent informal survey of respondents.  M</w:t>
      </w:r>
      <w:r w:rsidR="00B00F5E" w:rsidRPr="001B6A58">
        <w:rPr>
          <w:szCs w:val="24"/>
        </w:rPr>
        <w:t>ultipl</w:t>
      </w:r>
      <w:r w:rsidR="009B4086">
        <w:rPr>
          <w:szCs w:val="24"/>
        </w:rPr>
        <w:t>ying</w:t>
      </w:r>
      <w:r w:rsidR="00B00F5E" w:rsidRPr="001B6A58">
        <w:rPr>
          <w:szCs w:val="24"/>
        </w:rPr>
        <w:t xml:space="preserve"> the </w:t>
      </w:r>
      <w:r w:rsidR="00B5511F">
        <w:rPr>
          <w:szCs w:val="24"/>
        </w:rPr>
        <w:t xml:space="preserve">estimated </w:t>
      </w:r>
      <w:r w:rsidR="00B00F5E" w:rsidRPr="001B6A58">
        <w:rPr>
          <w:szCs w:val="24"/>
        </w:rPr>
        <w:t xml:space="preserve">number of </w:t>
      </w:r>
      <w:r w:rsidR="00B5511F">
        <w:rPr>
          <w:szCs w:val="24"/>
        </w:rPr>
        <w:t xml:space="preserve">burden </w:t>
      </w:r>
      <w:r w:rsidR="00B00F5E" w:rsidRPr="001B6A58">
        <w:rPr>
          <w:szCs w:val="24"/>
        </w:rPr>
        <w:t>hours for each</w:t>
      </w:r>
      <w:r w:rsidR="00FC15B9">
        <w:rPr>
          <w:szCs w:val="24"/>
        </w:rPr>
        <w:t xml:space="preserve"> type of filing</w:t>
      </w:r>
      <w:r w:rsidR="009B4086">
        <w:rPr>
          <w:szCs w:val="24"/>
        </w:rPr>
        <w:t xml:space="preserve"> times the number of respondents for each</w:t>
      </w:r>
      <w:r w:rsidR="00FC15B9">
        <w:rPr>
          <w:szCs w:val="24"/>
        </w:rPr>
        <w:t xml:space="preserve"> type of filing</w:t>
      </w:r>
      <w:r w:rsidR="00884401">
        <w:rPr>
          <w:szCs w:val="24"/>
        </w:rPr>
        <w:t xml:space="preserve"> and summing the products</w:t>
      </w:r>
      <w:r w:rsidR="00B5511F">
        <w:rPr>
          <w:szCs w:val="24"/>
        </w:rPr>
        <w:t xml:space="preserve"> results in a</w:t>
      </w:r>
      <w:r w:rsidR="00B00F5E" w:rsidRPr="001B6A58">
        <w:rPr>
          <w:szCs w:val="24"/>
        </w:rPr>
        <w:t xml:space="preserve"> total </w:t>
      </w:r>
      <w:r w:rsidR="00B00F5E" w:rsidRPr="00F76C93">
        <w:rPr>
          <w:szCs w:val="24"/>
        </w:rPr>
        <w:t xml:space="preserve">estimated annual burden hours for </w:t>
      </w:r>
      <w:r w:rsidR="009B4086">
        <w:rPr>
          <w:szCs w:val="24"/>
        </w:rPr>
        <w:t>this collection</w:t>
      </w:r>
      <w:r w:rsidR="00975B2F">
        <w:rPr>
          <w:szCs w:val="24"/>
        </w:rPr>
        <w:t xml:space="preserve"> </w:t>
      </w:r>
      <w:r w:rsidR="00B5511F">
        <w:rPr>
          <w:szCs w:val="24"/>
        </w:rPr>
        <w:t>of</w:t>
      </w:r>
      <w:r w:rsidR="00975B2F">
        <w:rPr>
          <w:szCs w:val="24"/>
        </w:rPr>
        <w:t xml:space="preserve"> no more than 374</w:t>
      </w:r>
      <w:r w:rsidR="00B00F5E" w:rsidRPr="001B6A58">
        <w:rPr>
          <w:szCs w:val="24"/>
        </w:rPr>
        <w:t xml:space="preserve"> hours.</w:t>
      </w:r>
    </w:p>
    <w:p w14:paraId="63C40658" w14:textId="77777777" w:rsidR="00B02C85" w:rsidRDefault="00B02C85" w:rsidP="00655812">
      <w:pPr>
        <w:tabs>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Cs w:val="24"/>
        </w:rPr>
      </w:pPr>
    </w:p>
    <w:p w14:paraId="72345613" w14:textId="77777777" w:rsidR="00B02C85" w:rsidRPr="005C3F6A" w:rsidRDefault="00B02C85" w:rsidP="00B02C85">
      <w:pPr>
        <w:keepNext/>
        <w:keepLines/>
        <w:rPr>
          <w:i/>
          <w:color w:val="000000"/>
        </w:rPr>
      </w:pPr>
      <w:r>
        <w:rPr>
          <w:color w:val="000000"/>
        </w:rPr>
        <w:tab/>
      </w:r>
      <w:r w:rsidRPr="00427B0A">
        <w:rPr>
          <w:i/>
          <w:color w:val="000000"/>
        </w:rPr>
        <w:t xml:space="preserve">Table – Number of </w:t>
      </w:r>
      <w:r>
        <w:rPr>
          <w:i/>
          <w:color w:val="000000"/>
        </w:rPr>
        <w:t>Yearly Responses</w:t>
      </w:r>
      <w:r w:rsidRPr="005C3F6A">
        <w:rPr>
          <w:i/>
          <w:color w:val="000000"/>
        </w:rPr>
        <w:t>.</w:t>
      </w:r>
    </w:p>
    <w:tbl>
      <w:tblPr>
        <w:tblW w:w="0" w:type="auto"/>
        <w:tblInd w:w="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8"/>
        <w:gridCol w:w="1350"/>
      </w:tblGrid>
      <w:tr w:rsidR="00B02C85" w:rsidRPr="00AF4327" w14:paraId="44DD5C4D" w14:textId="77777777" w:rsidTr="00975B2F">
        <w:tc>
          <w:tcPr>
            <w:tcW w:w="2838" w:type="dxa"/>
          </w:tcPr>
          <w:p w14:paraId="5CD71D9F" w14:textId="77777777" w:rsidR="00B02C85" w:rsidRPr="00AF4327" w:rsidRDefault="00B02C85" w:rsidP="00975B2F">
            <w:pPr>
              <w:keepNext/>
              <w:keepLines/>
              <w:rPr>
                <w:color w:val="000000"/>
              </w:rPr>
            </w:pPr>
            <w:r>
              <w:rPr>
                <w:color w:val="000000"/>
              </w:rPr>
              <w:t>Type of Filing</w:t>
            </w:r>
          </w:p>
        </w:tc>
        <w:tc>
          <w:tcPr>
            <w:tcW w:w="1350" w:type="dxa"/>
          </w:tcPr>
          <w:p w14:paraId="43984D61" w14:textId="77777777" w:rsidR="00B02C85" w:rsidRPr="00AF4327" w:rsidRDefault="00B02C85" w:rsidP="00CA59ED">
            <w:pPr>
              <w:keepNext/>
              <w:keepLines/>
              <w:rPr>
                <w:color w:val="000000"/>
              </w:rPr>
            </w:pPr>
            <w:r>
              <w:rPr>
                <w:color w:val="000000"/>
              </w:rPr>
              <w:t>Number of filings</w:t>
            </w:r>
          </w:p>
        </w:tc>
      </w:tr>
      <w:tr w:rsidR="00B02C85" w:rsidRPr="005F1108" w14:paraId="7CD09898" w14:textId="77777777" w:rsidTr="00975B2F">
        <w:tc>
          <w:tcPr>
            <w:tcW w:w="2838" w:type="dxa"/>
          </w:tcPr>
          <w:p w14:paraId="7B2ADC8C" w14:textId="77777777" w:rsidR="00B02C85" w:rsidRPr="005F1108" w:rsidRDefault="00B02C85" w:rsidP="00975B2F">
            <w:pPr>
              <w:rPr>
                <w:color w:val="000000"/>
              </w:rPr>
            </w:pPr>
            <w:r w:rsidRPr="005F1108">
              <w:rPr>
                <w:color w:val="000000"/>
              </w:rPr>
              <w:t>Offer of Financial Assistance</w:t>
            </w:r>
          </w:p>
        </w:tc>
        <w:tc>
          <w:tcPr>
            <w:tcW w:w="1350" w:type="dxa"/>
          </w:tcPr>
          <w:p w14:paraId="365BDA40" w14:textId="77777777" w:rsidR="00B02C85" w:rsidRPr="005F1108" w:rsidRDefault="00B02C85" w:rsidP="00975B2F">
            <w:pPr>
              <w:rPr>
                <w:color w:val="000000"/>
              </w:rPr>
            </w:pPr>
            <w:r>
              <w:rPr>
                <w:color w:val="000000"/>
              </w:rPr>
              <w:t>3</w:t>
            </w:r>
          </w:p>
        </w:tc>
      </w:tr>
      <w:tr w:rsidR="00B02C85" w:rsidRPr="005F1108" w14:paraId="77E94666" w14:textId="77777777" w:rsidTr="00975B2F">
        <w:tc>
          <w:tcPr>
            <w:tcW w:w="2838" w:type="dxa"/>
          </w:tcPr>
          <w:p w14:paraId="697B0D21" w14:textId="77777777" w:rsidR="00B02C85" w:rsidRDefault="00B02C85" w:rsidP="00975B2F">
            <w:pPr>
              <w:rPr>
                <w:color w:val="000000"/>
              </w:rPr>
            </w:pPr>
            <w:r>
              <w:rPr>
                <w:color w:val="000000"/>
              </w:rPr>
              <w:t>OFA—Railroad Reply to Request for Information</w:t>
            </w:r>
          </w:p>
        </w:tc>
        <w:tc>
          <w:tcPr>
            <w:tcW w:w="1350" w:type="dxa"/>
          </w:tcPr>
          <w:p w14:paraId="30B3AC64" w14:textId="77777777" w:rsidR="00B02C85" w:rsidRDefault="00B02C85" w:rsidP="00975B2F">
            <w:pPr>
              <w:rPr>
                <w:color w:val="000000"/>
              </w:rPr>
            </w:pPr>
            <w:r>
              <w:rPr>
                <w:color w:val="000000"/>
              </w:rPr>
              <w:t>3</w:t>
            </w:r>
          </w:p>
        </w:tc>
      </w:tr>
      <w:tr w:rsidR="00B02C85" w:rsidRPr="005F1108" w14:paraId="2D941E7A" w14:textId="77777777" w:rsidTr="00975B2F">
        <w:tc>
          <w:tcPr>
            <w:tcW w:w="2838" w:type="dxa"/>
          </w:tcPr>
          <w:p w14:paraId="4B3EC199" w14:textId="77777777" w:rsidR="00B02C85" w:rsidRPr="005F1108" w:rsidRDefault="00B02C85" w:rsidP="00975B2F">
            <w:pPr>
              <w:keepNext/>
              <w:keepLines/>
              <w:rPr>
                <w:color w:val="000000"/>
              </w:rPr>
            </w:pPr>
            <w:r>
              <w:rPr>
                <w:color w:val="000000"/>
              </w:rPr>
              <w:t>OFA—Request to Set Terms and Conditions</w:t>
            </w:r>
          </w:p>
        </w:tc>
        <w:tc>
          <w:tcPr>
            <w:tcW w:w="1350" w:type="dxa"/>
          </w:tcPr>
          <w:p w14:paraId="4195DEE0" w14:textId="77777777" w:rsidR="00B02C85" w:rsidRDefault="00B02C85" w:rsidP="00975B2F">
            <w:pPr>
              <w:rPr>
                <w:color w:val="000000"/>
              </w:rPr>
            </w:pPr>
            <w:r>
              <w:rPr>
                <w:color w:val="000000"/>
              </w:rPr>
              <w:t>1</w:t>
            </w:r>
          </w:p>
        </w:tc>
      </w:tr>
      <w:tr w:rsidR="00B02C85" w:rsidRPr="005F1108" w14:paraId="739CFD90" w14:textId="77777777" w:rsidTr="00975B2F">
        <w:tc>
          <w:tcPr>
            <w:tcW w:w="2838" w:type="dxa"/>
          </w:tcPr>
          <w:p w14:paraId="266205C3" w14:textId="77777777" w:rsidR="00B02C85" w:rsidRPr="005F1108" w:rsidRDefault="00B02C85" w:rsidP="00975B2F">
            <w:pPr>
              <w:rPr>
                <w:color w:val="000000"/>
              </w:rPr>
            </w:pPr>
            <w:r w:rsidRPr="005F1108">
              <w:rPr>
                <w:color w:val="000000"/>
              </w:rPr>
              <w:t>Request for Public Use Condition</w:t>
            </w:r>
          </w:p>
        </w:tc>
        <w:tc>
          <w:tcPr>
            <w:tcW w:w="1350" w:type="dxa"/>
          </w:tcPr>
          <w:p w14:paraId="1983E2B5" w14:textId="77777777" w:rsidR="00B02C85" w:rsidRPr="005F1108" w:rsidRDefault="00B02C85" w:rsidP="00975B2F">
            <w:pPr>
              <w:rPr>
                <w:color w:val="000000"/>
              </w:rPr>
            </w:pPr>
            <w:r>
              <w:rPr>
                <w:color w:val="000000"/>
              </w:rPr>
              <w:t>9</w:t>
            </w:r>
          </w:p>
        </w:tc>
      </w:tr>
      <w:tr w:rsidR="00B02C85" w:rsidRPr="005F1108" w14:paraId="4C3141F5" w14:textId="77777777" w:rsidTr="00975B2F">
        <w:tc>
          <w:tcPr>
            <w:tcW w:w="2838" w:type="dxa"/>
          </w:tcPr>
          <w:p w14:paraId="68B865E9" w14:textId="77777777" w:rsidR="00B02C85" w:rsidRPr="005F1108" w:rsidRDefault="00B02C85" w:rsidP="00975B2F">
            <w:pPr>
              <w:rPr>
                <w:color w:val="000000"/>
              </w:rPr>
            </w:pPr>
            <w:r w:rsidRPr="005F1108">
              <w:rPr>
                <w:color w:val="000000"/>
              </w:rPr>
              <w:t>Feeder Line Application</w:t>
            </w:r>
          </w:p>
        </w:tc>
        <w:tc>
          <w:tcPr>
            <w:tcW w:w="1350" w:type="dxa"/>
          </w:tcPr>
          <w:p w14:paraId="052A8B5E" w14:textId="77777777" w:rsidR="00B02C85" w:rsidRPr="005F1108" w:rsidRDefault="00B02C85" w:rsidP="00975B2F">
            <w:pPr>
              <w:rPr>
                <w:color w:val="000000"/>
              </w:rPr>
            </w:pPr>
            <w:r>
              <w:rPr>
                <w:color w:val="000000"/>
              </w:rPr>
              <w:t>1</w:t>
            </w:r>
          </w:p>
        </w:tc>
      </w:tr>
      <w:tr w:rsidR="0032211A" w:rsidRPr="005F1108" w14:paraId="0A38C4AF" w14:textId="77777777" w:rsidTr="0032211A">
        <w:tc>
          <w:tcPr>
            <w:tcW w:w="2838" w:type="dxa"/>
            <w:tcBorders>
              <w:top w:val="single" w:sz="4" w:space="0" w:color="auto"/>
              <w:left w:val="single" w:sz="4" w:space="0" w:color="auto"/>
              <w:bottom w:val="single" w:sz="4" w:space="0" w:color="auto"/>
              <w:right w:val="single" w:sz="4" w:space="0" w:color="auto"/>
            </w:tcBorders>
          </w:tcPr>
          <w:p w14:paraId="18BC1F4F" w14:textId="4AC0BBB2" w:rsidR="0032211A" w:rsidRPr="005F1108" w:rsidRDefault="0032211A" w:rsidP="00E31047">
            <w:pPr>
              <w:rPr>
                <w:color w:val="000000"/>
              </w:rPr>
            </w:pPr>
            <w:r w:rsidRPr="005F1108">
              <w:rPr>
                <w:color w:val="000000"/>
              </w:rPr>
              <w:t>Trail</w:t>
            </w:r>
            <w:r>
              <w:rPr>
                <w:color w:val="000000"/>
              </w:rPr>
              <w:t>-</w:t>
            </w:r>
            <w:r w:rsidRPr="005F1108">
              <w:rPr>
                <w:color w:val="000000"/>
              </w:rPr>
              <w:t>Use Request</w:t>
            </w:r>
          </w:p>
        </w:tc>
        <w:tc>
          <w:tcPr>
            <w:tcW w:w="1350" w:type="dxa"/>
            <w:tcBorders>
              <w:top w:val="single" w:sz="4" w:space="0" w:color="auto"/>
              <w:left w:val="single" w:sz="4" w:space="0" w:color="auto"/>
              <w:bottom w:val="single" w:sz="4" w:space="0" w:color="auto"/>
              <w:right w:val="single" w:sz="4" w:space="0" w:color="auto"/>
            </w:tcBorders>
          </w:tcPr>
          <w:p w14:paraId="0409E23C" w14:textId="77777777" w:rsidR="0032211A" w:rsidRPr="005F1108" w:rsidRDefault="002C1AFB" w:rsidP="0032211A">
            <w:pPr>
              <w:rPr>
                <w:color w:val="000000"/>
              </w:rPr>
            </w:pPr>
            <w:r>
              <w:rPr>
                <w:color w:val="000000"/>
              </w:rPr>
              <w:t>20</w:t>
            </w:r>
          </w:p>
        </w:tc>
      </w:tr>
      <w:tr w:rsidR="00B02C85" w:rsidRPr="005F1108" w14:paraId="188E5220" w14:textId="77777777" w:rsidTr="00975B2F">
        <w:tc>
          <w:tcPr>
            <w:tcW w:w="2838" w:type="dxa"/>
          </w:tcPr>
          <w:p w14:paraId="3EDE197C" w14:textId="6FDF8529" w:rsidR="00B02C85" w:rsidRPr="005F1108" w:rsidRDefault="00B02C85" w:rsidP="00E31047">
            <w:pPr>
              <w:rPr>
                <w:color w:val="000000"/>
              </w:rPr>
            </w:pPr>
            <w:r w:rsidRPr="005F1108">
              <w:rPr>
                <w:color w:val="000000"/>
              </w:rPr>
              <w:t>Trail</w:t>
            </w:r>
            <w:r>
              <w:rPr>
                <w:color w:val="000000"/>
              </w:rPr>
              <w:t>-</w:t>
            </w:r>
            <w:r w:rsidRPr="005F1108">
              <w:rPr>
                <w:color w:val="000000"/>
              </w:rPr>
              <w:t>Use Request</w:t>
            </w:r>
            <w:r w:rsidR="0032211A">
              <w:rPr>
                <w:color w:val="000000"/>
              </w:rPr>
              <w:t xml:space="preserve"> Extension</w:t>
            </w:r>
          </w:p>
        </w:tc>
        <w:tc>
          <w:tcPr>
            <w:tcW w:w="1350" w:type="dxa"/>
          </w:tcPr>
          <w:p w14:paraId="69846E74" w14:textId="42FBF30C" w:rsidR="00B02C85" w:rsidRPr="005F1108" w:rsidRDefault="002C1AFB" w:rsidP="0032211A">
            <w:pPr>
              <w:rPr>
                <w:color w:val="000000"/>
              </w:rPr>
            </w:pPr>
            <w:r>
              <w:rPr>
                <w:color w:val="000000"/>
              </w:rPr>
              <w:t>19</w:t>
            </w:r>
          </w:p>
        </w:tc>
      </w:tr>
    </w:tbl>
    <w:p w14:paraId="26F16460" w14:textId="77777777" w:rsidR="00B02C85" w:rsidRPr="001B6A58" w:rsidRDefault="00B02C85" w:rsidP="00655812">
      <w:pPr>
        <w:tabs>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Cs w:val="24"/>
        </w:rPr>
      </w:pPr>
    </w:p>
    <w:p w14:paraId="15A48D0C" w14:textId="77777777" w:rsidR="00B02C85" w:rsidRPr="005C3F6A" w:rsidRDefault="00B02C85" w:rsidP="00B02C85">
      <w:pPr>
        <w:keepNext/>
        <w:keepLines/>
        <w:ind w:firstLine="720"/>
        <w:rPr>
          <w:i/>
          <w:color w:val="000000"/>
        </w:rPr>
      </w:pPr>
      <w:r>
        <w:rPr>
          <w:i/>
          <w:color w:val="000000"/>
        </w:rPr>
        <w:t xml:space="preserve">Table – </w:t>
      </w:r>
      <w:r w:rsidRPr="006A0A52">
        <w:rPr>
          <w:i/>
          <w:color w:val="000000"/>
        </w:rPr>
        <w:t xml:space="preserve">Estimated </w:t>
      </w:r>
      <w:r>
        <w:rPr>
          <w:i/>
          <w:color w:val="000000"/>
        </w:rPr>
        <w:t>Hours</w:t>
      </w:r>
      <w:r w:rsidRPr="006A0A52">
        <w:rPr>
          <w:i/>
          <w:color w:val="000000"/>
        </w:rPr>
        <w:t xml:space="preserve"> Per Response</w:t>
      </w:r>
      <w:r>
        <w:rPr>
          <w:color w:val="000000"/>
        </w:rPr>
        <w:t>.</w:t>
      </w:r>
    </w:p>
    <w:tbl>
      <w:tblPr>
        <w:tblW w:w="0" w:type="auto"/>
        <w:tblInd w:w="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93"/>
        <w:gridCol w:w="3420"/>
      </w:tblGrid>
      <w:tr w:rsidR="00B02C85" w:rsidRPr="00AF4327" w14:paraId="0CACAD3E" w14:textId="77777777" w:rsidTr="00975B2F">
        <w:tc>
          <w:tcPr>
            <w:tcW w:w="2793" w:type="dxa"/>
          </w:tcPr>
          <w:p w14:paraId="64C3B47D" w14:textId="77777777" w:rsidR="00B02C85" w:rsidRPr="00AF4327" w:rsidRDefault="00B02C85" w:rsidP="00975B2F">
            <w:pPr>
              <w:rPr>
                <w:color w:val="000000"/>
              </w:rPr>
            </w:pPr>
            <w:r>
              <w:rPr>
                <w:color w:val="000000"/>
              </w:rPr>
              <w:t>Type of Filing</w:t>
            </w:r>
          </w:p>
        </w:tc>
        <w:tc>
          <w:tcPr>
            <w:tcW w:w="3420" w:type="dxa"/>
          </w:tcPr>
          <w:p w14:paraId="42F002EA" w14:textId="77777777" w:rsidR="00B02C85" w:rsidRPr="00AF4327" w:rsidRDefault="00B02C85" w:rsidP="00975B2F">
            <w:pPr>
              <w:keepNext/>
              <w:keepLines/>
              <w:rPr>
                <w:color w:val="000000"/>
              </w:rPr>
            </w:pPr>
            <w:r>
              <w:rPr>
                <w:color w:val="000000"/>
              </w:rPr>
              <w:t xml:space="preserve">Number of Hours Per Response </w:t>
            </w:r>
          </w:p>
        </w:tc>
      </w:tr>
      <w:tr w:rsidR="00B02C85" w:rsidRPr="00AF4327" w14:paraId="7294128C" w14:textId="77777777" w:rsidTr="00975B2F">
        <w:tc>
          <w:tcPr>
            <w:tcW w:w="2793" w:type="dxa"/>
          </w:tcPr>
          <w:p w14:paraId="577EDC05" w14:textId="77777777" w:rsidR="00B02C85" w:rsidRPr="00AF4327" w:rsidRDefault="00B02C85" w:rsidP="00975B2F">
            <w:pPr>
              <w:rPr>
                <w:color w:val="000000"/>
              </w:rPr>
            </w:pPr>
            <w:r>
              <w:rPr>
                <w:color w:val="000000"/>
              </w:rPr>
              <w:t xml:space="preserve">Offer of Financial Assistance </w:t>
            </w:r>
          </w:p>
        </w:tc>
        <w:tc>
          <w:tcPr>
            <w:tcW w:w="3420" w:type="dxa"/>
          </w:tcPr>
          <w:p w14:paraId="38CB8402" w14:textId="77777777" w:rsidR="00B02C85" w:rsidRPr="00AF4327" w:rsidRDefault="00B02C85" w:rsidP="00975B2F">
            <w:pPr>
              <w:keepNext/>
              <w:keepLines/>
              <w:rPr>
                <w:color w:val="000000"/>
              </w:rPr>
            </w:pPr>
            <w:r>
              <w:rPr>
                <w:color w:val="000000"/>
              </w:rPr>
              <w:t>32 hours</w:t>
            </w:r>
          </w:p>
        </w:tc>
      </w:tr>
      <w:tr w:rsidR="00B02C85" w:rsidRPr="00AF4327" w14:paraId="1873629C" w14:textId="77777777" w:rsidTr="00975B2F">
        <w:tc>
          <w:tcPr>
            <w:tcW w:w="2793" w:type="dxa"/>
          </w:tcPr>
          <w:p w14:paraId="35986C30" w14:textId="77777777" w:rsidR="00B02C85" w:rsidRDefault="00B02C85" w:rsidP="00975B2F">
            <w:pPr>
              <w:rPr>
                <w:color w:val="000000"/>
              </w:rPr>
            </w:pPr>
            <w:r>
              <w:rPr>
                <w:color w:val="000000"/>
              </w:rPr>
              <w:t>OFA—Railroad Reply to Request for Information</w:t>
            </w:r>
          </w:p>
        </w:tc>
        <w:tc>
          <w:tcPr>
            <w:tcW w:w="3420" w:type="dxa"/>
          </w:tcPr>
          <w:p w14:paraId="337B337F" w14:textId="77777777" w:rsidR="00B02C85" w:rsidRDefault="00B02C85" w:rsidP="00975B2F">
            <w:pPr>
              <w:keepNext/>
              <w:keepLines/>
              <w:rPr>
                <w:color w:val="000000"/>
              </w:rPr>
            </w:pPr>
            <w:r>
              <w:rPr>
                <w:color w:val="000000"/>
              </w:rPr>
              <w:t>10 hours</w:t>
            </w:r>
          </w:p>
        </w:tc>
      </w:tr>
      <w:tr w:rsidR="00B02C85" w:rsidRPr="00AF4327" w14:paraId="2028F740" w14:textId="77777777" w:rsidTr="00975B2F">
        <w:tc>
          <w:tcPr>
            <w:tcW w:w="2793" w:type="dxa"/>
          </w:tcPr>
          <w:p w14:paraId="1D9ABB7D" w14:textId="77777777" w:rsidR="00B02C85" w:rsidRDefault="00B02C85" w:rsidP="00975B2F">
            <w:pPr>
              <w:rPr>
                <w:color w:val="000000"/>
              </w:rPr>
            </w:pPr>
            <w:r>
              <w:rPr>
                <w:color w:val="000000"/>
              </w:rPr>
              <w:t>OFA—Request to Set Terms and Conditions</w:t>
            </w:r>
          </w:p>
        </w:tc>
        <w:tc>
          <w:tcPr>
            <w:tcW w:w="3420" w:type="dxa"/>
          </w:tcPr>
          <w:p w14:paraId="54176275" w14:textId="77777777" w:rsidR="00B02C85" w:rsidRDefault="00B02C85" w:rsidP="00975B2F">
            <w:pPr>
              <w:keepNext/>
              <w:keepLines/>
              <w:rPr>
                <w:color w:val="000000"/>
              </w:rPr>
            </w:pPr>
            <w:r>
              <w:rPr>
                <w:color w:val="000000"/>
              </w:rPr>
              <w:t>4 hours</w:t>
            </w:r>
          </w:p>
        </w:tc>
      </w:tr>
      <w:tr w:rsidR="00B02C85" w:rsidRPr="00AF4327" w14:paraId="38619B88" w14:textId="77777777" w:rsidTr="00975B2F">
        <w:tc>
          <w:tcPr>
            <w:tcW w:w="2793" w:type="dxa"/>
          </w:tcPr>
          <w:p w14:paraId="5EA2166F" w14:textId="77777777" w:rsidR="00B02C85" w:rsidRPr="00AF4327" w:rsidRDefault="00B02C85" w:rsidP="00975B2F">
            <w:pPr>
              <w:rPr>
                <w:color w:val="000000"/>
              </w:rPr>
            </w:pPr>
            <w:r>
              <w:rPr>
                <w:color w:val="000000"/>
              </w:rPr>
              <w:lastRenderedPageBreak/>
              <w:t>Request for Public Use Condition</w:t>
            </w:r>
          </w:p>
        </w:tc>
        <w:tc>
          <w:tcPr>
            <w:tcW w:w="3420" w:type="dxa"/>
          </w:tcPr>
          <w:p w14:paraId="0B438568" w14:textId="77777777" w:rsidR="00B02C85" w:rsidRPr="00AF4327" w:rsidRDefault="00B02C85" w:rsidP="00975B2F">
            <w:pPr>
              <w:rPr>
                <w:color w:val="000000"/>
              </w:rPr>
            </w:pPr>
            <w:r>
              <w:rPr>
                <w:color w:val="000000"/>
              </w:rPr>
              <w:t>2 hours</w:t>
            </w:r>
          </w:p>
        </w:tc>
      </w:tr>
      <w:tr w:rsidR="00B02C85" w:rsidRPr="00AF4327" w14:paraId="25102257" w14:textId="77777777" w:rsidTr="00975B2F">
        <w:tc>
          <w:tcPr>
            <w:tcW w:w="2793" w:type="dxa"/>
          </w:tcPr>
          <w:p w14:paraId="13988574" w14:textId="77777777" w:rsidR="00B02C85" w:rsidRPr="00AF4327" w:rsidRDefault="00B02C85" w:rsidP="00975B2F">
            <w:pPr>
              <w:rPr>
                <w:color w:val="000000"/>
              </w:rPr>
            </w:pPr>
            <w:r>
              <w:rPr>
                <w:color w:val="000000"/>
              </w:rPr>
              <w:t>Feeder Line Application</w:t>
            </w:r>
          </w:p>
        </w:tc>
        <w:tc>
          <w:tcPr>
            <w:tcW w:w="3420" w:type="dxa"/>
          </w:tcPr>
          <w:p w14:paraId="5D446CD5" w14:textId="77777777" w:rsidR="00B02C85" w:rsidRPr="00AF4327" w:rsidRDefault="00B02C85" w:rsidP="00975B2F">
            <w:pPr>
              <w:rPr>
                <w:color w:val="000000"/>
              </w:rPr>
            </w:pPr>
            <w:r>
              <w:rPr>
                <w:color w:val="000000"/>
              </w:rPr>
              <w:t>70 hours</w:t>
            </w:r>
          </w:p>
        </w:tc>
      </w:tr>
      <w:tr w:rsidR="00B02C85" w:rsidRPr="00AF4327" w14:paraId="635B7B64" w14:textId="77777777" w:rsidTr="00975B2F">
        <w:tc>
          <w:tcPr>
            <w:tcW w:w="2793" w:type="dxa"/>
          </w:tcPr>
          <w:p w14:paraId="770219DA" w14:textId="5B4DFBA1" w:rsidR="00B02C85" w:rsidRDefault="00B02C85" w:rsidP="00975B2F">
            <w:pPr>
              <w:rPr>
                <w:color w:val="000000"/>
              </w:rPr>
            </w:pPr>
            <w:r>
              <w:rPr>
                <w:color w:val="000000"/>
              </w:rPr>
              <w:t>Trail-Use Request</w:t>
            </w:r>
          </w:p>
        </w:tc>
        <w:tc>
          <w:tcPr>
            <w:tcW w:w="3420" w:type="dxa"/>
          </w:tcPr>
          <w:p w14:paraId="26A6AD84" w14:textId="77777777" w:rsidR="00B02C85" w:rsidRDefault="00B02C85" w:rsidP="00975B2F">
            <w:pPr>
              <w:rPr>
                <w:color w:val="000000"/>
              </w:rPr>
            </w:pPr>
            <w:r>
              <w:rPr>
                <w:color w:val="000000"/>
              </w:rPr>
              <w:t>4 hours</w:t>
            </w:r>
          </w:p>
        </w:tc>
      </w:tr>
      <w:tr w:rsidR="0032211A" w14:paraId="1298BB31" w14:textId="77777777" w:rsidTr="0032211A">
        <w:tc>
          <w:tcPr>
            <w:tcW w:w="2793" w:type="dxa"/>
            <w:tcBorders>
              <w:top w:val="single" w:sz="4" w:space="0" w:color="auto"/>
              <w:left w:val="single" w:sz="4" w:space="0" w:color="auto"/>
              <w:bottom w:val="single" w:sz="4" w:space="0" w:color="auto"/>
              <w:right w:val="single" w:sz="4" w:space="0" w:color="auto"/>
            </w:tcBorders>
          </w:tcPr>
          <w:p w14:paraId="47998E62" w14:textId="7DB43B99" w:rsidR="0032211A" w:rsidRDefault="0032211A" w:rsidP="00E31047">
            <w:pPr>
              <w:rPr>
                <w:color w:val="000000"/>
              </w:rPr>
            </w:pPr>
            <w:r>
              <w:rPr>
                <w:color w:val="000000"/>
              </w:rPr>
              <w:t>Trail-Use Request Extension</w:t>
            </w:r>
          </w:p>
        </w:tc>
        <w:tc>
          <w:tcPr>
            <w:tcW w:w="3420" w:type="dxa"/>
            <w:tcBorders>
              <w:top w:val="single" w:sz="4" w:space="0" w:color="auto"/>
              <w:left w:val="single" w:sz="4" w:space="0" w:color="auto"/>
              <w:bottom w:val="single" w:sz="4" w:space="0" w:color="auto"/>
              <w:right w:val="single" w:sz="4" w:space="0" w:color="auto"/>
            </w:tcBorders>
          </w:tcPr>
          <w:p w14:paraId="68F82462" w14:textId="77777777" w:rsidR="0032211A" w:rsidRDefault="0032211A" w:rsidP="0032211A">
            <w:pPr>
              <w:rPr>
                <w:color w:val="000000"/>
              </w:rPr>
            </w:pPr>
            <w:r>
              <w:rPr>
                <w:color w:val="000000"/>
              </w:rPr>
              <w:t>4 hours</w:t>
            </w:r>
          </w:p>
        </w:tc>
      </w:tr>
    </w:tbl>
    <w:p w14:paraId="0851F662" w14:textId="77777777" w:rsidR="00B02C85" w:rsidRDefault="00B02C85">
      <w:pPr>
        <w:rPr>
          <w:szCs w:val="24"/>
        </w:rPr>
      </w:pPr>
    </w:p>
    <w:p w14:paraId="4B65CE30" w14:textId="77777777" w:rsidR="00B00F5E" w:rsidRPr="001B6A58" w:rsidRDefault="009B4086">
      <w:pPr>
        <w:rPr>
          <w:szCs w:val="24"/>
        </w:rPr>
      </w:pPr>
      <w:r>
        <w:rPr>
          <w:szCs w:val="24"/>
        </w:rPr>
        <w:t>T</w:t>
      </w:r>
      <w:r w:rsidR="00B00F5E" w:rsidRPr="001B6A58">
        <w:rPr>
          <w:color w:val="000000"/>
          <w:szCs w:val="24"/>
        </w:rPr>
        <w:t xml:space="preserve">he actual hourly burden </w:t>
      </w:r>
      <w:r>
        <w:rPr>
          <w:color w:val="000000"/>
          <w:szCs w:val="24"/>
        </w:rPr>
        <w:t xml:space="preserve">for any one </w:t>
      </w:r>
      <w:r w:rsidR="00B00F5E" w:rsidRPr="001B6A58">
        <w:rPr>
          <w:color w:val="000000"/>
          <w:szCs w:val="24"/>
        </w:rPr>
        <w:t>respondent will</w:t>
      </w:r>
      <w:r>
        <w:rPr>
          <w:color w:val="000000"/>
          <w:szCs w:val="24"/>
        </w:rPr>
        <w:t>, of course,</w:t>
      </w:r>
      <w:r w:rsidR="00B00F5E" w:rsidRPr="001B6A58">
        <w:rPr>
          <w:color w:val="000000"/>
          <w:szCs w:val="24"/>
        </w:rPr>
        <w:t xml:space="preserve"> depend on the facts and complexity of each situation in which </w:t>
      </w:r>
      <w:r w:rsidR="00B02C85">
        <w:rPr>
          <w:color w:val="000000"/>
          <w:szCs w:val="24"/>
        </w:rPr>
        <w:t>rail service is sought to be preserved</w:t>
      </w:r>
      <w:r w:rsidR="00B00F5E" w:rsidRPr="001B6A58">
        <w:rPr>
          <w:color w:val="000000"/>
          <w:szCs w:val="24"/>
        </w:rPr>
        <w:t>.</w:t>
      </w:r>
    </w:p>
    <w:p w14:paraId="1BA3F74F" w14:textId="77777777" w:rsidR="00B00F5E" w:rsidRPr="001B6A58" w:rsidRDefault="00B00F5E">
      <w:pPr>
        <w:rPr>
          <w:szCs w:val="24"/>
        </w:rPr>
      </w:pPr>
    </w:p>
    <w:p w14:paraId="7C534C71" w14:textId="09AD872A" w:rsidR="009B4086" w:rsidRDefault="009B4086" w:rsidP="009B4086">
      <w:pPr>
        <w:keepNext/>
        <w:keepLines/>
        <w:rPr>
          <w:szCs w:val="24"/>
        </w:rPr>
      </w:pPr>
      <w:r w:rsidRPr="001B6A58">
        <w:rPr>
          <w:szCs w:val="24"/>
        </w:rPr>
        <w:t xml:space="preserve">13.  </w:t>
      </w:r>
      <w:r w:rsidR="00F60820">
        <w:rPr>
          <w:szCs w:val="24"/>
          <w:u w:val="single"/>
        </w:rPr>
        <w:t>Estimate of Total Annual</w:t>
      </w:r>
      <w:r>
        <w:rPr>
          <w:szCs w:val="24"/>
          <w:u w:val="single"/>
        </w:rPr>
        <w:t xml:space="preserve"> Costs to Respondents</w:t>
      </w:r>
      <w:r w:rsidRPr="002F6F6D">
        <w:rPr>
          <w:szCs w:val="24"/>
        </w:rPr>
        <w:t>.</w:t>
      </w:r>
      <w:r w:rsidRPr="001B6A58">
        <w:rPr>
          <w:szCs w:val="24"/>
        </w:rPr>
        <w:t xml:space="preserve"> </w:t>
      </w:r>
    </w:p>
    <w:p w14:paraId="22A8747A" w14:textId="77777777" w:rsidR="009B4086" w:rsidRPr="001B6A58" w:rsidRDefault="009B4086" w:rsidP="009B4086">
      <w:pPr>
        <w:keepNext/>
        <w:keepLines/>
        <w:rPr>
          <w:szCs w:val="24"/>
        </w:rPr>
      </w:pPr>
      <w:r w:rsidRPr="001B6A58">
        <w:rPr>
          <w:szCs w:val="24"/>
        </w:rPr>
        <w:t xml:space="preserve"> </w:t>
      </w:r>
    </w:p>
    <w:p w14:paraId="338935AD" w14:textId="68463181" w:rsidR="00B00F5E" w:rsidRPr="001B6A58" w:rsidRDefault="00B00F5E" w:rsidP="00AD1304">
      <w:pPr>
        <w:rPr>
          <w:color w:val="000000"/>
          <w:szCs w:val="24"/>
        </w:rPr>
      </w:pPr>
      <w:r w:rsidRPr="001B6A58">
        <w:rPr>
          <w:szCs w:val="24"/>
        </w:rPr>
        <w:tab/>
        <w:t>The</w:t>
      </w:r>
      <w:r w:rsidR="00F60820">
        <w:rPr>
          <w:szCs w:val="24"/>
        </w:rPr>
        <w:t xml:space="preserve"> </w:t>
      </w:r>
      <w:r w:rsidRPr="001B6A58">
        <w:rPr>
          <w:szCs w:val="24"/>
        </w:rPr>
        <w:t>“non-hour burden” costs associated with th</w:t>
      </w:r>
      <w:r w:rsidR="005B0448">
        <w:rPr>
          <w:szCs w:val="24"/>
        </w:rPr>
        <w:t>is</w:t>
      </w:r>
      <w:r w:rsidRPr="001B6A58">
        <w:rPr>
          <w:szCs w:val="24"/>
        </w:rPr>
        <w:t xml:space="preserve"> information </w:t>
      </w:r>
      <w:r w:rsidR="005B0448">
        <w:rPr>
          <w:szCs w:val="24"/>
        </w:rPr>
        <w:t>collection</w:t>
      </w:r>
      <w:r w:rsidRPr="001B6A58">
        <w:rPr>
          <w:szCs w:val="24"/>
        </w:rPr>
        <w:t xml:space="preserve"> consist</w:t>
      </w:r>
      <w:r w:rsidR="009B4086">
        <w:rPr>
          <w:szCs w:val="24"/>
        </w:rPr>
        <w:t>s</w:t>
      </w:r>
      <w:r w:rsidRPr="001B6A58">
        <w:rPr>
          <w:szCs w:val="24"/>
        </w:rPr>
        <w:t xml:space="preserve"> of </w:t>
      </w:r>
      <w:r w:rsidR="00F60820">
        <w:rPr>
          <w:szCs w:val="24"/>
        </w:rPr>
        <w:t>copying</w:t>
      </w:r>
      <w:r w:rsidRPr="001B6A58">
        <w:rPr>
          <w:szCs w:val="24"/>
        </w:rPr>
        <w:t xml:space="preserve"> and mailing costs.  The total “non-hour burden cost” is estimated to be </w:t>
      </w:r>
      <w:r w:rsidRPr="001B6A58">
        <w:rPr>
          <w:color w:val="000000"/>
          <w:szCs w:val="24"/>
        </w:rPr>
        <w:t>$</w:t>
      </w:r>
      <w:r w:rsidR="007D3910">
        <w:rPr>
          <w:color w:val="000000"/>
          <w:szCs w:val="24"/>
        </w:rPr>
        <w:t>2,030</w:t>
      </w:r>
      <w:r w:rsidRPr="001B6A58">
        <w:rPr>
          <w:color w:val="000000"/>
          <w:szCs w:val="24"/>
        </w:rPr>
        <w:t xml:space="preserve"> (estimated “non-hour burden” cost per </w:t>
      </w:r>
      <w:r w:rsidR="00416DB3">
        <w:rPr>
          <w:color w:val="000000"/>
          <w:szCs w:val="24"/>
        </w:rPr>
        <w:t>response</w:t>
      </w:r>
      <w:r w:rsidRPr="001B6A58">
        <w:rPr>
          <w:color w:val="000000"/>
          <w:szCs w:val="24"/>
        </w:rPr>
        <w:t xml:space="preserve"> X </w:t>
      </w:r>
      <w:r w:rsidR="00FC15B9">
        <w:rPr>
          <w:color w:val="000000"/>
          <w:szCs w:val="24"/>
        </w:rPr>
        <w:t>n</w:t>
      </w:r>
      <w:r w:rsidRPr="001B6A58">
        <w:rPr>
          <w:color w:val="000000"/>
          <w:szCs w:val="24"/>
        </w:rPr>
        <w:t xml:space="preserve">umber of </w:t>
      </w:r>
      <w:r w:rsidR="00FC15B9">
        <w:rPr>
          <w:color w:val="000000"/>
          <w:szCs w:val="24"/>
        </w:rPr>
        <w:t>r</w:t>
      </w:r>
      <w:r w:rsidRPr="001B6A58">
        <w:rPr>
          <w:color w:val="000000"/>
          <w:szCs w:val="24"/>
        </w:rPr>
        <w:t xml:space="preserve">esponses for each </w:t>
      </w:r>
      <w:r w:rsidR="00232DBF">
        <w:rPr>
          <w:color w:val="000000"/>
          <w:szCs w:val="24"/>
        </w:rPr>
        <w:t>type of filing</w:t>
      </w:r>
      <w:r w:rsidRPr="001B6A58">
        <w:rPr>
          <w:color w:val="000000"/>
          <w:szCs w:val="24"/>
        </w:rPr>
        <w:t>).</w:t>
      </w:r>
      <w:r w:rsidR="00413D76">
        <w:rPr>
          <w:color w:val="000000"/>
          <w:szCs w:val="24"/>
        </w:rPr>
        <w:t xml:space="preserve"> </w:t>
      </w:r>
      <w:r w:rsidR="00413D76" w:rsidRPr="00413D76">
        <w:rPr>
          <w:szCs w:val="24"/>
        </w:rPr>
        <w:t xml:space="preserve"> </w:t>
      </w:r>
      <w:r w:rsidR="00413D76">
        <w:rPr>
          <w:szCs w:val="24"/>
        </w:rPr>
        <w:t xml:space="preserve">These costs are detailed in the table </w:t>
      </w:r>
      <w:r w:rsidR="00416DB3">
        <w:rPr>
          <w:szCs w:val="24"/>
        </w:rPr>
        <w:t>below.</w:t>
      </w:r>
    </w:p>
    <w:p w14:paraId="31DD0105" w14:textId="77777777" w:rsidR="00B00F5E" w:rsidRPr="001B6A58" w:rsidRDefault="00B00F5E" w:rsidP="00AD1304">
      <w:pPr>
        <w:rPr>
          <w:color w:val="000000"/>
          <w:szCs w:val="24"/>
        </w:rPr>
      </w:pPr>
    </w:p>
    <w:p w14:paraId="067CE820" w14:textId="42727B9D" w:rsidR="00B02C85" w:rsidRDefault="00B02C85" w:rsidP="00B02C85">
      <w:pPr>
        <w:keepNext/>
        <w:keepLines/>
        <w:rPr>
          <w:color w:val="000000"/>
        </w:rPr>
      </w:pPr>
      <w:r>
        <w:rPr>
          <w:color w:val="000000"/>
        </w:rPr>
        <w:tab/>
      </w:r>
      <w:r>
        <w:rPr>
          <w:i/>
          <w:color w:val="000000"/>
        </w:rPr>
        <w:t xml:space="preserve">Table – Estimated </w:t>
      </w:r>
      <w:r w:rsidRPr="00291898">
        <w:rPr>
          <w:i/>
          <w:color w:val="000000"/>
        </w:rPr>
        <w:t>“Non-Hour Burden” Cost</w:t>
      </w:r>
      <w:r w:rsidR="005805F5">
        <w:rPr>
          <w:i/>
          <w:color w:val="000000"/>
        </w:rPr>
        <w:t>s</w:t>
      </w:r>
      <w:r w:rsidR="00232DBF">
        <w:rPr>
          <w:i/>
          <w:color w:val="000000"/>
        </w:rPr>
        <w:t xml:space="preserve"> by Type of Filing</w:t>
      </w:r>
      <w:r>
        <w:rPr>
          <w:color w:val="000000"/>
        </w:rPr>
        <w:t>.</w:t>
      </w:r>
    </w:p>
    <w:tbl>
      <w:tblPr>
        <w:tblW w:w="0" w:type="auto"/>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97"/>
        <w:gridCol w:w="1530"/>
      </w:tblGrid>
      <w:tr w:rsidR="005805F5" w:rsidRPr="00AF4327" w14:paraId="169BA6C6" w14:textId="77777777" w:rsidTr="00C11473">
        <w:tc>
          <w:tcPr>
            <w:tcW w:w="2697" w:type="dxa"/>
          </w:tcPr>
          <w:p w14:paraId="00E1B5CC" w14:textId="77777777" w:rsidR="005805F5" w:rsidRPr="00AF4327" w:rsidRDefault="005805F5" w:rsidP="00975B2F">
            <w:pPr>
              <w:keepNext/>
              <w:keepLines/>
              <w:rPr>
                <w:color w:val="000000"/>
              </w:rPr>
            </w:pPr>
            <w:r>
              <w:rPr>
                <w:color w:val="000000"/>
              </w:rPr>
              <w:t>Type of Filing</w:t>
            </w:r>
          </w:p>
        </w:tc>
        <w:tc>
          <w:tcPr>
            <w:tcW w:w="1530" w:type="dxa"/>
          </w:tcPr>
          <w:p w14:paraId="43F4858C" w14:textId="2F694858" w:rsidR="005805F5" w:rsidRDefault="005805F5" w:rsidP="005805F5">
            <w:pPr>
              <w:keepNext/>
              <w:keepLines/>
              <w:rPr>
                <w:color w:val="000000"/>
              </w:rPr>
            </w:pPr>
            <w:r>
              <w:rPr>
                <w:color w:val="000000"/>
              </w:rPr>
              <w:t>Costs</w:t>
            </w:r>
          </w:p>
        </w:tc>
      </w:tr>
      <w:tr w:rsidR="005805F5" w:rsidRPr="00AF4327" w14:paraId="05581257" w14:textId="77777777" w:rsidTr="00C11473">
        <w:tc>
          <w:tcPr>
            <w:tcW w:w="2697" w:type="dxa"/>
          </w:tcPr>
          <w:p w14:paraId="6C59B3D9" w14:textId="77777777" w:rsidR="005805F5" w:rsidRPr="00272B39" w:rsidRDefault="005805F5" w:rsidP="00975B2F">
            <w:pPr>
              <w:keepNext/>
              <w:keepLines/>
              <w:rPr>
                <w:color w:val="000000"/>
              </w:rPr>
            </w:pPr>
            <w:r w:rsidRPr="00272B39">
              <w:rPr>
                <w:color w:val="000000"/>
              </w:rPr>
              <w:t>Offer of Financial Assistanc</w:t>
            </w:r>
            <w:r>
              <w:rPr>
                <w:color w:val="000000"/>
              </w:rPr>
              <w:t>e</w:t>
            </w:r>
          </w:p>
        </w:tc>
        <w:tc>
          <w:tcPr>
            <w:tcW w:w="1530" w:type="dxa"/>
          </w:tcPr>
          <w:p w14:paraId="11830E21" w14:textId="77777777" w:rsidR="005805F5" w:rsidRPr="00272B39" w:rsidRDefault="005805F5" w:rsidP="00975B2F">
            <w:pPr>
              <w:keepNext/>
              <w:keepLines/>
              <w:rPr>
                <w:color w:val="000000"/>
              </w:rPr>
            </w:pPr>
            <w:r w:rsidRPr="00272B39">
              <w:rPr>
                <w:color w:val="000000"/>
              </w:rPr>
              <w:t>$90</w:t>
            </w:r>
          </w:p>
        </w:tc>
      </w:tr>
      <w:tr w:rsidR="005805F5" w:rsidRPr="00AF4327" w14:paraId="10D028A9" w14:textId="77777777" w:rsidTr="00C11473">
        <w:tc>
          <w:tcPr>
            <w:tcW w:w="2697" w:type="dxa"/>
          </w:tcPr>
          <w:p w14:paraId="1EC45851" w14:textId="77777777" w:rsidR="005805F5" w:rsidRDefault="005805F5" w:rsidP="00975B2F">
            <w:pPr>
              <w:keepNext/>
              <w:keepLines/>
              <w:rPr>
                <w:color w:val="000000"/>
              </w:rPr>
            </w:pPr>
            <w:r>
              <w:rPr>
                <w:color w:val="000000"/>
              </w:rPr>
              <w:t>OFA—Railroad Reply to Request for Information</w:t>
            </w:r>
          </w:p>
        </w:tc>
        <w:tc>
          <w:tcPr>
            <w:tcW w:w="1530" w:type="dxa"/>
          </w:tcPr>
          <w:p w14:paraId="6B590036" w14:textId="77777777" w:rsidR="005805F5" w:rsidRDefault="005805F5" w:rsidP="00975B2F">
            <w:pPr>
              <w:keepNext/>
              <w:keepLines/>
              <w:rPr>
                <w:color w:val="000000"/>
              </w:rPr>
            </w:pPr>
            <w:r>
              <w:rPr>
                <w:color w:val="000000"/>
              </w:rPr>
              <w:t>$30</w:t>
            </w:r>
          </w:p>
        </w:tc>
      </w:tr>
      <w:tr w:rsidR="005805F5" w:rsidRPr="00AF4327" w14:paraId="43C53A56" w14:textId="77777777" w:rsidTr="00C11473">
        <w:tc>
          <w:tcPr>
            <w:tcW w:w="2697" w:type="dxa"/>
          </w:tcPr>
          <w:p w14:paraId="1CB495B1" w14:textId="77777777" w:rsidR="005805F5" w:rsidRPr="00272B39" w:rsidRDefault="005805F5" w:rsidP="00975B2F">
            <w:pPr>
              <w:keepNext/>
              <w:keepLines/>
              <w:rPr>
                <w:color w:val="000000"/>
              </w:rPr>
            </w:pPr>
            <w:r>
              <w:rPr>
                <w:color w:val="000000"/>
              </w:rPr>
              <w:t>OFA—Request to Set Terms and Conditions</w:t>
            </w:r>
          </w:p>
        </w:tc>
        <w:tc>
          <w:tcPr>
            <w:tcW w:w="1530" w:type="dxa"/>
          </w:tcPr>
          <w:p w14:paraId="537C0103" w14:textId="77777777" w:rsidR="005805F5" w:rsidRPr="00272B39" w:rsidRDefault="005805F5" w:rsidP="00975B2F">
            <w:pPr>
              <w:keepNext/>
              <w:keepLines/>
              <w:rPr>
                <w:color w:val="000000"/>
              </w:rPr>
            </w:pPr>
            <w:r>
              <w:rPr>
                <w:color w:val="000000"/>
              </w:rPr>
              <w:t>$30</w:t>
            </w:r>
          </w:p>
        </w:tc>
      </w:tr>
      <w:tr w:rsidR="005805F5" w:rsidRPr="00AF4327" w14:paraId="1A3B15FF" w14:textId="77777777" w:rsidTr="00C11473">
        <w:tc>
          <w:tcPr>
            <w:tcW w:w="2697" w:type="dxa"/>
          </w:tcPr>
          <w:p w14:paraId="005BC5F2" w14:textId="6956C0B0" w:rsidR="005805F5" w:rsidRPr="00AF4327" w:rsidRDefault="005805F5" w:rsidP="00E31047">
            <w:pPr>
              <w:keepNext/>
              <w:keepLines/>
              <w:rPr>
                <w:color w:val="000000"/>
              </w:rPr>
            </w:pPr>
            <w:r>
              <w:rPr>
                <w:color w:val="000000"/>
              </w:rPr>
              <w:t>Request for Public Use Condition</w:t>
            </w:r>
          </w:p>
        </w:tc>
        <w:tc>
          <w:tcPr>
            <w:tcW w:w="1530" w:type="dxa"/>
          </w:tcPr>
          <w:p w14:paraId="41E92EB4" w14:textId="77777777" w:rsidR="005805F5" w:rsidRDefault="005805F5" w:rsidP="00975B2F">
            <w:pPr>
              <w:keepNext/>
              <w:keepLines/>
              <w:rPr>
                <w:color w:val="000000"/>
              </w:rPr>
            </w:pPr>
            <w:r>
              <w:rPr>
                <w:color w:val="000000"/>
              </w:rPr>
              <w:t>$30</w:t>
            </w:r>
          </w:p>
        </w:tc>
      </w:tr>
      <w:tr w:rsidR="005805F5" w:rsidRPr="00AF4327" w14:paraId="79645553" w14:textId="77777777" w:rsidTr="00C11473">
        <w:tc>
          <w:tcPr>
            <w:tcW w:w="2697" w:type="dxa"/>
          </w:tcPr>
          <w:p w14:paraId="67C79FDE" w14:textId="77777777" w:rsidR="005805F5" w:rsidRPr="00AF4327" w:rsidRDefault="005805F5" w:rsidP="00975B2F">
            <w:pPr>
              <w:keepNext/>
              <w:keepLines/>
              <w:rPr>
                <w:color w:val="000000"/>
              </w:rPr>
            </w:pPr>
            <w:r>
              <w:rPr>
                <w:color w:val="000000"/>
              </w:rPr>
              <w:t>Feeder Line Application</w:t>
            </w:r>
          </w:p>
        </w:tc>
        <w:tc>
          <w:tcPr>
            <w:tcW w:w="1530" w:type="dxa"/>
          </w:tcPr>
          <w:p w14:paraId="5108C35B" w14:textId="77777777" w:rsidR="005805F5" w:rsidRDefault="005805F5" w:rsidP="00975B2F">
            <w:pPr>
              <w:keepNext/>
              <w:keepLines/>
              <w:rPr>
                <w:color w:val="000000"/>
              </w:rPr>
            </w:pPr>
            <w:r>
              <w:rPr>
                <w:color w:val="000000"/>
              </w:rPr>
              <w:t>$200</w:t>
            </w:r>
          </w:p>
        </w:tc>
      </w:tr>
      <w:tr w:rsidR="005805F5" w:rsidRPr="00AF4327" w14:paraId="606F8A09" w14:textId="77777777" w:rsidTr="00C11473">
        <w:tc>
          <w:tcPr>
            <w:tcW w:w="2697" w:type="dxa"/>
          </w:tcPr>
          <w:p w14:paraId="192A43B8" w14:textId="69B72254" w:rsidR="005805F5" w:rsidRDefault="005805F5" w:rsidP="00975B2F">
            <w:pPr>
              <w:keepNext/>
              <w:keepLines/>
              <w:rPr>
                <w:color w:val="000000"/>
              </w:rPr>
            </w:pPr>
            <w:r>
              <w:rPr>
                <w:color w:val="000000"/>
              </w:rPr>
              <w:t>Trail-Use Request</w:t>
            </w:r>
          </w:p>
        </w:tc>
        <w:tc>
          <w:tcPr>
            <w:tcW w:w="1530" w:type="dxa"/>
          </w:tcPr>
          <w:p w14:paraId="69F73417" w14:textId="77777777" w:rsidR="005805F5" w:rsidRDefault="005805F5" w:rsidP="00975B2F">
            <w:pPr>
              <w:keepNext/>
              <w:keepLines/>
              <w:rPr>
                <w:color w:val="000000"/>
              </w:rPr>
            </w:pPr>
            <w:r>
              <w:rPr>
                <w:color w:val="000000"/>
              </w:rPr>
              <w:t>$30</w:t>
            </w:r>
          </w:p>
        </w:tc>
      </w:tr>
      <w:tr w:rsidR="005805F5" w:rsidRPr="00AF4327" w14:paraId="78589D61" w14:textId="77777777" w:rsidTr="00C11473">
        <w:tc>
          <w:tcPr>
            <w:tcW w:w="2697" w:type="dxa"/>
          </w:tcPr>
          <w:p w14:paraId="320F60A6" w14:textId="4FA4B6A8" w:rsidR="005805F5" w:rsidRDefault="005805F5" w:rsidP="00E31047">
            <w:pPr>
              <w:keepNext/>
              <w:keepLines/>
              <w:rPr>
                <w:color w:val="000000"/>
              </w:rPr>
            </w:pPr>
            <w:r>
              <w:rPr>
                <w:color w:val="000000"/>
              </w:rPr>
              <w:t>Trail-Use Request Extension</w:t>
            </w:r>
          </w:p>
        </w:tc>
        <w:tc>
          <w:tcPr>
            <w:tcW w:w="1530" w:type="dxa"/>
          </w:tcPr>
          <w:p w14:paraId="57F3BF05" w14:textId="77777777" w:rsidR="005805F5" w:rsidRDefault="005805F5" w:rsidP="00975B2F">
            <w:pPr>
              <w:keepNext/>
              <w:keepLines/>
              <w:rPr>
                <w:color w:val="000000"/>
              </w:rPr>
            </w:pPr>
            <w:r>
              <w:rPr>
                <w:color w:val="000000"/>
              </w:rPr>
              <w:t>$30</w:t>
            </w:r>
          </w:p>
        </w:tc>
      </w:tr>
    </w:tbl>
    <w:p w14:paraId="1680AFC5" w14:textId="77777777" w:rsidR="00B00F5E" w:rsidRPr="001B6A58" w:rsidRDefault="00B00F5E">
      <w:pPr>
        <w:rPr>
          <w:szCs w:val="24"/>
        </w:rPr>
      </w:pPr>
    </w:p>
    <w:p w14:paraId="52E99AF6" w14:textId="57DFED17" w:rsidR="00232DBF" w:rsidRDefault="00B00F5E" w:rsidP="00416DB3">
      <w:pPr>
        <w:spacing w:before="120" w:after="120"/>
        <w:contextualSpacing/>
        <w:rPr>
          <w:szCs w:val="24"/>
        </w:rPr>
      </w:pPr>
      <w:r w:rsidRPr="001B6A58">
        <w:rPr>
          <w:szCs w:val="24"/>
        </w:rPr>
        <w:t xml:space="preserve">14.  </w:t>
      </w:r>
      <w:r w:rsidR="005805F5" w:rsidRPr="00735E9C">
        <w:rPr>
          <w:szCs w:val="24"/>
          <w:u w:val="single"/>
        </w:rPr>
        <w:t xml:space="preserve">Estimate of </w:t>
      </w:r>
      <w:r w:rsidRPr="00735E9C">
        <w:rPr>
          <w:szCs w:val="24"/>
          <w:u w:val="single"/>
        </w:rPr>
        <w:t>Cost to the Federal Government</w:t>
      </w:r>
      <w:r w:rsidR="00735E9C">
        <w:rPr>
          <w:szCs w:val="24"/>
        </w:rPr>
        <w:t>.</w:t>
      </w:r>
    </w:p>
    <w:p w14:paraId="53D1A345" w14:textId="77777777" w:rsidR="00232DBF" w:rsidRDefault="00232DBF" w:rsidP="00416DB3">
      <w:pPr>
        <w:spacing w:before="120" w:after="120"/>
        <w:contextualSpacing/>
        <w:rPr>
          <w:szCs w:val="24"/>
        </w:rPr>
      </w:pPr>
    </w:p>
    <w:p w14:paraId="73D6EE73" w14:textId="68F050CA" w:rsidR="00C735E7" w:rsidRPr="00232DBF" w:rsidRDefault="008D2C7E" w:rsidP="00416DB3">
      <w:pPr>
        <w:spacing w:before="120" w:after="120"/>
        <w:ind w:firstLine="720"/>
        <w:contextualSpacing/>
        <w:rPr>
          <w:szCs w:val="24"/>
        </w:rPr>
      </w:pPr>
      <w:r w:rsidRPr="00232DBF">
        <w:t>Under</w:t>
      </w:r>
      <w:r>
        <w:t xml:space="preserve"> 31 U.S.C. § 9701 and 49 C.F.R. § 1002, the Board establishes user fees </w:t>
      </w:r>
      <w:r w:rsidR="006E02D5">
        <w:t xml:space="preserve">(also called filling fees) </w:t>
      </w:r>
      <w:r>
        <w:t xml:space="preserve">that, for most services, recoup the cost to the Board for the </w:t>
      </w:r>
      <w:r w:rsidRPr="006900A3">
        <w:t xml:space="preserve">specific services that </w:t>
      </w:r>
      <w:r w:rsidR="006E02D5">
        <w:t>the Board</w:t>
      </w:r>
      <w:r w:rsidRPr="006900A3">
        <w:t xml:space="preserve"> provides to persons seeking a benefit, includ</w:t>
      </w:r>
      <w:r>
        <w:t xml:space="preserve">ing requests to preserve rail service.  These </w:t>
      </w:r>
      <w:r w:rsidR="00C85DAE">
        <w:t>fees, and</w:t>
      </w:r>
      <w:r w:rsidR="00805C18">
        <w:t xml:space="preserve"> the</w:t>
      </w:r>
      <w:r w:rsidR="00C85DAE">
        <w:t xml:space="preserve"> corresponding</w:t>
      </w:r>
      <w:r w:rsidR="00805C18">
        <w:t xml:space="preserve"> </w:t>
      </w:r>
      <w:r w:rsidR="00C85DAE">
        <w:t>costs to the government, are</w:t>
      </w:r>
      <w:r w:rsidR="000823DC">
        <w:t xml:space="preserve"> based on </w:t>
      </w:r>
      <w:r w:rsidR="00C85DAE">
        <w:t xml:space="preserve">a </w:t>
      </w:r>
      <w:r w:rsidR="000823DC" w:rsidRPr="003D68C8">
        <w:t xml:space="preserve">cost study </w:t>
      </w:r>
      <w:r w:rsidR="00C85DAE">
        <w:t xml:space="preserve">using the </w:t>
      </w:r>
      <w:r w:rsidR="000823DC" w:rsidRPr="003D68C8">
        <w:t>formula set forth at 49</w:t>
      </w:r>
      <w:r w:rsidR="000823DC">
        <w:t> C.F.R.</w:t>
      </w:r>
      <w:r w:rsidR="000823DC" w:rsidRPr="003D68C8">
        <w:t xml:space="preserve"> </w:t>
      </w:r>
      <w:r w:rsidR="000823DC">
        <w:t>§ </w:t>
      </w:r>
      <w:r w:rsidR="000823DC" w:rsidRPr="003D68C8">
        <w:t>1002.3(d) and other factors relevant to</w:t>
      </w:r>
      <w:r w:rsidR="000823DC">
        <w:t xml:space="preserve"> </w:t>
      </w:r>
      <w:r w:rsidR="000823DC" w:rsidRPr="003D68C8">
        <w:t>Board fee policy</w:t>
      </w:r>
      <w:r w:rsidR="000823DC">
        <w:t xml:space="preserve">.  These </w:t>
      </w:r>
      <w:r w:rsidR="00C85DAE">
        <w:t>costs</w:t>
      </w:r>
      <w:r w:rsidR="000823DC">
        <w:t xml:space="preserve"> are updated each year, based on a new cost study.</w:t>
      </w:r>
      <w:r w:rsidR="000823DC">
        <w:rPr>
          <w:rStyle w:val="FootnoteReference"/>
          <w:vertAlign w:val="superscript"/>
        </w:rPr>
        <w:footnoteReference w:id="3"/>
      </w:r>
      <w:r w:rsidR="006E02D5">
        <w:t xml:space="preserve">  Here, </w:t>
      </w:r>
      <w:r w:rsidR="000823DC">
        <w:t xml:space="preserve">the </w:t>
      </w:r>
      <w:r w:rsidR="00304674">
        <w:t xml:space="preserve">Board’s </w:t>
      </w:r>
      <w:r w:rsidR="000823DC">
        <w:t>user fees</w:t>
      </w:r>
      <w:r w:rsidR="006E02D5">
        <w:t>, which</w:t>
      </w:r>
      <w:r w:rsidR="000823DC">
        <w:t xml:space="preserve"> </w:t>
      </w:r>
      <w:r w:rsidR="006E02D5">
        <w:lastRenderedPageBreak/>
        <w:t xml:space="preserve">typically </w:t>
      </w:r>
      <w:r w:rsidR="000823DC">
        <w:t>track the cost to the government f</w:t>
      </w:r>
      <w:r w:rsidR="00C85DAE">
        <w:t>or the respondents’ filings</w:t>
      </w:r>
      <w:r w:rsidR="006E02D5">
        <w:t>,</w:t>
      </w:r>
      <w:r w:rsidR="00805C18">
        <w:t xml:space="preserve"> </w:t>
      </w:r>
      <w:r w:rsidR="00304674">
        <w:t>amount to $43,750 (filing fees applicable to each type of filing X number of responses for each type of filing)</w:t>
      </w:r>
      <w:r w:rsidR="00C735E7">
        <w:t>.</w:t>
      </w:r>
    </w:p>
    <w:p w14:paraId="63CFCC3F" w14:textId="77777777" w:rsidR="00C85DAE" w:rsidRDefault="00C85DAE" w:rsidP="006C496F">
      <w:pPr>
        <w:pStyle w:val="Default"/>
      </w:pPr>
    </w:p>
    <w:p w14:paraId="0CCBBDE9" w14:textId="76308224" w:rsidR="00C85DAE" w:rsidRDefault="00C85DAE" w:rsidP="001A6A55">
      <w:pPr>
        <w:keepNext/>
        <w:keepLines/>
        <w:ind w:firstLine="720"/>
        <w:rPr>
          <w:color w:val="000000"/>
        </w:rPr>
      </w:pPr>
      <w:r>
        <w:rPr>
          <w:i/>
          <w:color w:val="000000"/>
        </w:rPr>
        <w:t>Table –</w:t>
      </w:r>
      <w:r w:rsidR="001A6A55">
        <w:rPr>
          <w:i/>
          <w:color w:val="000000"/>
        </w:rPr>
        <w:t>Filing Fees</w:t>
      </w:r>
      <w:r>
        <w:rPr>
          <w:color w:val="000000"/>
        </w:rPr>
        <w:t>.</w:t>
      </w:r>
    </w:p>
    <w:tbl>
      <w:tblPr>
        <w:tblW w:w="0" w:type="auto"/>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97"/>
        <w:gridCol w:w="996"/>
      </w:tblGrid>
      <w:tr w:rsidR="00C85DAE" w:rsidRPr="00AF4327" w14:paraId="200B4665" w14:textId="77777777" w:rsidTr="00C85DAE">
        <w:tc>
          <w:tcPr>
            <w:tcW w:w="2697" w:type="dxa"/>
          </w:tcPr>
          <w:p w14:paraId="7F414BFD" w14:textId="77777777" w:rsidR="00C85DAE" w:rsidRPr="00AF4327" w:rsidRDefault="00C85DAE" w:rsidP="00C85DAE">
            <w:pPr>
              <w:keepNext/>
              <w:keepLines/>
              <w:rPr>
                <w:color w:val="000000"/>
              </w:rPr>
            </w:pPr>
            <w:r>
              <w:rPr>
                <w:color w:val="000000"/>
              </w:rPr>
              <w:t>Type of Filing</w:t>
            </w:r>
          </w:p>
        </w:tc>
        <w:tc>
          <w:tcPr>
            <w:tcW w:w="996" w:type="dxa"/>
          </w:tcPr>
          <w:p w14:paraId="070D3086" w14:textId="08EB514D" w:rsidR="00C85DAE" w:rsidRPr="00AF4327" w:rsidRDefault="00C85DAE" w:rsidP="00C85DAE">
            <w:pPr>
              <w:keepNext/>
              <w:keepLines/>
              <w:rPr>
                <w:color w:val="000000"/>
              </w:rPr>
            </w:pPr>
            <w:r>
              <w:rPr>
                <w:color w:val="000000"/>
              </w:rPr>
              <w:t xml:space="preserve">Filing </w:t>
            </w:r>
            <w:r w:rsidR="00D83F01">
              <w:rPr>
                <w:color w:val="000000"/>
              </w:rPr>
              <w:t>Fees</w:t>
            </w:r>
            <w:r>
              <w:rPr>
                <w:color w:val="000000"/>
              </w:rPr>
              <w:t xml:space="preserve"> </w:t>
            </w:r>
          </w:p>
        </w:tc>
      </w:tr>
      <w:tr w:rsidR="00C85DAE" w:rsidRPr="00AF4327" w14:paraId="55E01AFB" w14:textId="77777777" w:rsidTr="00C85DAE">
        <w:tc>
          <w:tcPr>
            <w:tcW w:w="2697" w:type="dxa"/>
          </w:tcPr>
          <w:p w14:paraId="6B984FA1" w14:textId="77777777" w:rsidR="00C85DAE" w:rsidRPr="00272B39" w:rsidRDefault="00C85DAE" w:rsidP="00C85DAE">
            <w:pPr>
              <w:keepNext/>
              <w:keepLines/>
              <w:rPr>
                <w:color w:val="000000"/>
              </w:rPr>
            </w:pPr>
            <w:r w:rsidRPr="00272B39">
              <w:rPr>
                <w:color w:val="000000"/>
              </w:rPr>
              <w:t>Offer of Financial Assistanc</w:t>
            </w:r>
            <w:r>
              <w:rPr>
                <w:color w:val="000000"/>
              </w:rPr>
              <w:t>e</w:t>
            </w:r>
          </w:p>
        </w:tc>
        <w:tc>
          <w:tcPr>
            <w:tcW w:w="996" w:type="dxa"/>
          </w:tcPr>
          <w:p w14:paraId="4D33C381" w14:textId="77777777" w:rsidR="00C85DAE" w:rsidRPr="00272B39" w:rsidRDefault="00C85DAE" w:rsidP="00C85DAE">
            <w:pPr>
              <w:keepNext/>
              <w:keepLines/>
              <w:rPr>
                <w:color w:val="000000"/>
              </w:rPr>
            </w:pPr>
            <w:r w:rsidRPr="00272B39">
              <w:rPr>
                <w:color w:val="000000"/>
              </w:rPr>
              <w:t>$1,500</w:t>
            </w:r>
          </w:p>
        </w:tc>
      </w:tr>
      <w:tr w:rsidR="00C85DAE" w:rsidRPr="00AF4327" w14:paraId="5406F1B3" w14:textId="77777777" w:rsidTr="00C85DAE">
        <w:tc>
          <w:tcPr>
            <w:tcW w:w="2697" w:type="dxa"/>
          </w:tcPr>
          <w:p w14:paraId="1177F756" w14:textId="66A240E0" w:rsidR="00C85DAE" w:rsidRDefault="00C85DAE" w:rsidP="00C85DAE">
            <w:pPr>
              <w:keepNext/>
              <w:keepLines/>
              <w:rPr>
                <w:color w:val="000000"/>
              </w:rPr>
            </w:pPr>
            <w:r>
              <w:rPr>
                <w:color w:val="000000"/>
              </w:rPr>
              <w:t>OFA—Railroad Reply to Request for Information</w:t>
            </w:r>
            <w:r w:rsidR="008006A3">
              <w:rPr>
                <w:rStyle w:val="FootnoteReference"/>
                <w:vertAlign w:val="superscript"/>
              </w:rPr>
              <w:footnoteReference w:id="4"/>
            </w:r>
          </w:p>
        </w:tc>
        <w:tc>
          <w:tcPr>
            <w:tcW w:w="996" w:type="dxa"/>
          </w:tcPr>
          <w:p w14:paraId="42586427" w14:textId="2FFBB6D8" w:rsidR="00C85DAE" w:rsidRDefault="00C85DAE" w:rsidP="008006A3">
            <w:pPr>
              <w:keepNext/>
              <w:keepLines/>
              <w:rPr>
                <w:color w:val="000000"/>
              </w:rPr>
            </w:pPr>
            <w:r>
              <w:rPr>
                <w:color w:val="000000"/>
              </w:rPr>
              <w:t>$0</w:t>
            </w:r>
          </w:p>
        </w:tc>
      </w:tr>
      <w:tr w:rsidR="00C85DAE" w:rsidRPr="00AF4327" w14:paraId="04DF02B2" w14:textId="77777777" w:rsidTr="00C85DAE">
        <w:tc>
          <w:tcPr>
            <w:tcW w:w="2697" w:type="dxa"/>
          </w:tcPr>
          <w:p w14:paraId="29734F73" w14:textId="77777777" w:rsidR="00C85DAE" w:rsidRPr="00272B39" w:rsidRDefault="00C85DAE" w:rsidP="00C85DAE">
            <w:pPr>
              <w:keepNext/>
              <w:keepLines/>
              <w:rPr>
                <w:color w:val="000000"/>
              </w:rPr>
            </w:pPr>
            <w:r>
              <w:rPr>
                <w:color w:val="000000"/>
              </w:rPr>
              <w:t>OFA—Request to Set Terms and Conditions</w:t>
            </w:r>
          </w:p>
        </w:tc>
        <w:tc>
          <w:tcPr>
            <w:tcW w:w="996" w:type="dxa"/>
          </w:tcPr>
          <w:p w14:paraId="47BBA613" w14:textId="77777777" w:rsidR="00C85DAE" w:rsidRPr="00272B39" w:rsidRDefault="00C85DAE" w:rsidP="00C85DAE">
            <w:pPr>
              <w:keepNext/>
              <w:keepLines/>
              <w:rPr>
                <w:color w:val="000000"/>
              </w:rPr>
            </w:pPr>
            <w:r>
              <w:rPr>
                <w:color w:val="000000"/>
              </w:rPr>
              <w:t>$23,100</w:t>
            </w:r>
          </w:p>
        </w:tc>
      </w:tr>
      <w:tr w:rsidR="00C85DAE" w:rsidRPr="00AF4327" w14:paraId="0176D4A9" w14:textId="77777777" w:rsidTr="00C85DAE">
        <w:tc>
          <w:tcPr>
            <w:tcW w:w="2697" w:type="dxa"/>
          </w:tcPr>
          <w:p w14:paraId="7A770754" w14:textId="229AAAA5" w:rsidR="00C85DAE" w:rsidRPr="00AF4327" w:rsidRDefault="00C85DAE" w:rsidP="00C85DAE">
            <w:pPr>
              <w:keepNext/>
              <w:keepLines/>
              <w:rPr>
                <w:color w:val="000000"/>
              </w:rPr>
            </w:pPr>
            <w:r>
              <w:rPr>
                <w:color w:val="000000"/>
              </w:rPr>
              <w:t>Request for Public Use Condition</w:t>
            </w:r>
            <w:r w:rsidR="008006A3">
              <w:rPr>
                <w:rStyle w:val="FootnoteReference"/>
                <w:vertAlign w:val="superscript"/>
              </w:rPr>
              <w:footnoteReference w:id="5"/>
            </w:r>
          </w:p>
        </w:tc>
        <w:tc>
          <w:tcPr>
            <w:tcW w:w="996" w:type="dxa"/>
          </w:tcPr>
          <w:p w14:paraId="43612936" w14:textId="083634F7" w:rsidR="00C85DAE" w:rsidRPr="00AF4327" w:rsidRDefault="00C85DAE" w:rsidP="008006A3">
            <w:pPr>
              <w:keepNext/>
              <w:keepLines/>
              <w:rPr>
                <w:color w:val="000000"/>
              </w:rPr>
            </w:pPr>
            <w:r>
              <w:rPr>
                <w:color w:val="000000"/>
              </w:rPr>
              <w:t>$0</w:t>
            </w:r>
          </w:p>
        </w:tc>
      </w:tr>
      <w:tr w:rsidR="00C85DAE" w:rsidRPr="00AF4327" w14:paraId="24525A7C" w14:textId="77777777" w:rsidTr="00C85DAE">
        <w:tc>
          <w:tcPr>
            <w:tcW w:w="2697" w:type="dxa"/>
          </w:tcPr>
          <w:p w14:paraId="46C91B48" w14:textId="77777777" w:rsidR="00C85DAE" w:rsidRPr="00AF4327" w:rsidRDefault="00C85DAE" w:rsidP="00C85DAE">
            <w:pPr>
              <w:keepNext/>
              <w:keepLines/>
              <w:rPr>
                <w:color w:val="000000"/>
              </w:rPr>
            </w:pPr>
            <w:r>
              <w:rPr>
                <w:color w:val="000000"/>
              </w:rPr>
              <w:t>Feeder Line Application</w:t>
            </w:r>
          </w:p>
        </w:tc>
        <w:tc>
          <w:tcPr>
            <w:tcW w:w="996" w:type="dxa"/>
          </w:tcPr>
          <w:p w14:paraId="2C28625D" w14:textId="77777777" w:rsidR="00C85DAE" w:rsidRPr="00AF4327" w:rsidRDefault="00C85DAE" w:rsidP="00C85DAE">
            <w:pPr>
              <w:keepNext/>
              <w:keepLines/>
              <w:rPr>
                <w:color w:val="000000"/>
              </w:rPr>
            </w:pPr>
            <w:r>
              <w:rPr>
                <w:color w:val="000000"/>
              </w:rPr>
              <w:t>$2,600</w:t>
            </w:r>
          </w:p>
        </w:tc>
      </w:tr>
      <w:tr w:rsidR="00C85DAE" w:rsidRPr="00AF4327" w14:paraId="741FF4FC" w14:textId="77777777" w:rsidTr="00C85DAE">
        <w:tc>
          <w:tcPr>
            <w:tcW w:w="2697" w:type="dxa"/>
          </w:tcPr>
          <w:p w14:paraId="06661294" w14:textId="77777777" w:rsidR="00C85DAE" w:rsidRDefault="00C85DAE" w:rsidP="00C85DAE">
            <w:pPr>
              <w:keepNext/>
              <w:keepLines/>
              <w:rPr>
                <w:color w:val="000000"/>
              </w:rPr>
            </w:pPr>
            <w:r>
              <w:rPr>
                <w:color w:val="000000"/>
              </w:rPr>
              <w:t>Trail-Use Request</w:t>
            </w:r>
          </w:p>
        </w:tc>
        <w:tc>
          <w:tcPr>
            <w:tcW w:w="996" w:type="dxa"/>
          </w:tcPr>
          <w:p w14:paraId="14E36ED7" w14:textId="19699887" w:rsidR="00C85DAE" w:rsidRPr="00AF4327" w:rsidRDefault="00C85DAE" w:rsidP="00C85DAE">
            <w:pPr>
              <w:keepNext/>
              <w:keepLines/>
              <w:rPr>
                <w:color w:val="000000"/>
              </w:rPr>
            </w:pPr>
            <w:r>
              <w:rPr>
                <w:color w:val="000000"/>
              </w:rPr>
              <w:t>$</w:t>
            </w:r>
            <w:r w:rsidR="00304674">
              <w:rPr>
                <w:color w:val="000000"/>
              </w:rPr>
              <w:t xml:space="preserve">   </w:t>
            </w:r>
            <w:r>
              <w:rPr>
                <w:color w:val="000000"/>
              </w:rPr>
              <w:t>250</w:t>
            </w:r>
          </w:p>
        </w:tc>
      </w:tr>
      <w:tr w:rsidR="00C85DAE" w:rsidRPr="00AF4327" w14:paraId="43100FE6" w14:textId="77777777" w:rsidTr="00C85DAE">
        <w:tc>
          <w:tcPr>
            <w:tcW w:w="2697" w:type="dxa"/>
          </w:tcPr>
          <w:p w14:paraId="0906614F" w14:textId="77777777" w:rsidR="00C85DAE" w:rsidRDefault="00C85DAE" w:rsidP="00C85DAE">
            <w:pPr>
              <w:keepNext/>
              <w:keepLines/>
              <w:rPr>
                <w:color w:val="000000"/>
              </w:rPr>
            </w:pPr>
            <w:r>
              <w:rPr>
                <w:color w:val="000000"/>
              </w:rPr>
              <w:t>Trail-Use Request Extension</w:t>
            </w:r>
          </w:p>
        </w:tc>
        <w:tc>
          <w:tcPr>
            <w:tcW w:w="996" w:type="dxa"/>
          </w:tcPr>
          <w:p w14:paraId="54CFCD9E" w14:textId="030D42B2" w:rsidR="00C85DAE" w:rsidRDefault="00C85DAE" w:rsidP="00C85DAE">
            <w:pPr>
              <w:keepNext/>
              <w:keepLines/>
              <w:rPr>
                <w:color w:val="000000"/>
              </w:rPr>
            </w:pPr>
            <w:r>
              <w:rPr>
                <w:color w:val="000000"/>
              </w:rPr>
              <w:t>$</w:t>
            </w:r>
            <w:r w:rsidR="00304674">
              <w:rPr>
                <w:color w:val="000000"/>
              </w:rPr>
              <w:t xml:space="preserve">   </w:t>
            </w:r>
            <w:r>
              <w:rPr>
                <w:color w:val="000000"/>
              </w:rPr>
              <w:t>450</w:t>
            </w:r>
          </w:p>
        </w:tc>
      </w:tr>
    </w:tbl>
    <w:p w14:paraId="0305B3B4" w14:textId="7BEFD937" w:rsidR="00C85DAE" w:rsidRDefault="005E22A3" w:rsidP="00955A4E">
      <w:r w:rsidRPr="005E22A3">
        <w:rPr>
          <w:szCs w:val="24"/>
        </w:rPr>
        <w:tab/>
      </w:r>
    </w:p>
    <w:p w14:paraId="23169693" w14:textId="48154E89" w:rsidR="006C496F" w:rsidRDefault="00304674" w:rsidP="00415E6E">
      <w:pPr>
        <w:pStyle w:val="Default"/>
        <w:ind w:firstLine="720"/>
        <w:rPr>
          <w:sz w:val="23"/>
          <w:szCs w:val="23"/>
        </w:rPr>
      </w:pPr>
      <w:r>
        <w:rPr>
          <w:sz w:val="23"/>
          <w:szCs w:val="23"/>
        </w:rPr>
        <w:t xml:space="preserve">However, the Board’s user fees do not </w:t>
      </w:r>
      <w:r w:rsidR="006E02D5">
        <w:rPr>
          <w:sz w:val="23"/>
          <w:szCs w:val="23"/>
        </w:rPr>
        <w:t xml:space="preserve">always </w:t>
      </w:r>
      <w:r>
        <w:rPr>
          <w:sz w:val="23"/>
          <w:szCs w:val="23"/>
        </w:rPr>
        <w:t xml:space="preserve">include all of the costs to the government.  </w:t>
      </w:r>
      <w:r w:rsidR="006C496F">
        <w:rPr>
          <w:sz w:val="23"/>
          <w:szCs w:val="23"/>
        </w:rPr>
        <w:t>The Board cap</w:t>
      </w:r>
      <w:r w:rsidR="00C735E7">
        <w:rPr>
          <w:sz w:val="23"/>
          <w:szCs w:val="23"/>
        </w:rPr>
        <w:t>s</w:t>
      </w:r>
      <w:r w:rsidR="006C496F">
        <w:rPr>
          <w:sz w:val="23"/>
          <w:szCs w:val="23"/>
        </w:rPr>
        <w:t xml:space="preserve"> </w:t>
      </w:r>
      <w:r w:rsidR="00C735E7">
        <w:rPr>
          <w:sz w:val="23"/>
          <w:szCs w:val="23"/>
        </w:rPr>
        <w:t>certain</w:t>
      </w:r>
      <w:r w:rsidR="006C496F">
        <w:rPr>
          <w:sz w:val="23"/>
          <w:szCs w:val="23"/>
        </w:rPr>
        <w:t xml:space="preserve"> fees</w:t>
      </w:r>
      <w:r w:rsidR="006E02D5">
        <w:rPr>
          <w:sz w:val="23"/>
          <w:szCs w:val="23"/>
        </w:rPr>
        <w:t xml:space="preserve"> either</w:t>
      </w:r>
      <w:r w:rsidR="006C496F">
        <w:rPr>
          <w:sz w:val="23"/>
          <w:szCs w:val="23"/>
        </w:rPr>
        <w:t xml:space="preserve"> out of a concern that higher fees could have a chilling effect on the ability of some </w:t>
      </w:r>
      <w:r w:rsidR="006E02D5">
        <w:rPr>
          <w:sz w:val="23"/>
          <w:szCs w:val="23"/>
        </w:rPr>
        <w:t xml:space="preserve">parties </w:t>
      </w:r>
      <w:r w:rsidR="006C496F">
        <w:rPr>
          <w:sz w:val="23"/>
          <w:szCs w:val="23"/>
        </w:rPr>
        <w:t xml:space="preserve">to bring a matter to our attention or because certain types of actions </w:t>
      </w:r>
      <w:r w:rsidR="00F726A7">
        <w:rPr>
          <w:sz w:val="23"/>
          <w:szCs w:val="23"/>
        </w:rPr>
        <w:t>are</w:t>
      </w:r>
      <w:r w:rsidR="006C496F">
        <w:rPr>
          <w:sz w:val="23"/>
          <w:szCs w:val="23"/>
        </w:rPr>
        <w:t xml:space="preserve"> deemed to benefit the general public. </w:t>
      </w:r>
      <w:r w:rsidR="00BF63CB">
        <w:rPr>
          <w:sz w:val="23"/>
          <w:szCs w:val="23"/>
        </w:rPr>
        <w:t xml:space="preserve"> </w:t>
      </w:r>
      <w:r w:rsidR="00C735E7">
        <w:rPr>
          <w:sz w:val="23"/>
          <w:szCs w:val="23"/>
        </w:rPr>
        <w:t>As relevant here, t</w:t>
      </w:r>
      <w:r w:rsidR="006C496F">
        <w:rPr>
          <w:sz w:val="23"/>
          <w:szCs w:val="23"/>
        </w:rPr>
        <w:t xml:space="preserve">he Board </w:t>
      </w:r>
      <w:r w:rsidR="00F726A7">
        <w:rPr>
          <w:sz w:val="23"/>
          <w:szCs w:val="23"/>
        </w:rPr>
        <w:t xml:space="preserve">has </w:t>
      </w:r>
      <w:r w:rsidR="00C735E7">
        <w:rPr>
          <w:sz w:val="23"/>
          <w:szCs w:val="23"/>
        </w:rPr>
        <w:t>c</w:t>
      </w:r>
      <w:r w:rsidR="006C496F">
        <w:rPr>
          <w:sz w:val="23"/>
          <w:szCs w:val="23"/>
        </w:rPr>
        <w:t xml:space="preserve">apped the fees </w:t>
      </w:r>
      <w:r w:rsidR="0066213B">
        <w:rPr>
          <w:sz w:val="23"/>
          <w:szCs w:val="23"/>
        </w:rPr>
        <w:t>for</w:t>
      </w:r>
      <w:r w:rsidR="006C496F">
        <w:rPr>
          <w:sz w:val="23"/>
          <w:szCs w:val="23"/>
        </w:rPr>
        <w:t xml:space="preserve"> filings</w:t>
      </w:r>
      <w:r w:rsidR="001F24E3">
        <w:rPr>
          <w:sz w:val="23"/>
          <w:szCs w:val="23"/>
        </w:rPr>
        <w:t xml:space="preserve"> </w:t>
      </w:r>
      <w:r w:rsidR="00C735E7">
        <w:rPr>
          <w:sz w:val="23"/>
          <w:szCs w:val="23"/>
        </w:rPr>
        <w:t>of f</w:t>
      </w:r>
      <w:r w:rsidR="001F24E3">
        <w:rPr>
          <w:sz w:val="23"/>
          <w:szCs w:val="23"/>
        </w:rPr>
        <w:t>eeder line applications and trail use condition requests</w:t>
      </w:r>
      <w:r w:rsidR="006C496F">
        <w:rPr>
          <w:sz w:val="23"/>
          <w:szCs w:val="23"/>
        </w:rPr>
        <w:t>.  Th</w:t>
      </w:r>
      <w:r w:rsidR="00027FAB">
        <w:rPr>
          <w:sz w:val="23"/>
          <w:szCs w:val="23"/>
        </w:rPr>
        <w:t>e</w:t>
      </w:r>
      <w:r w:rsidR="006C496F">
        <w:rPr>
          <w:sz w:val="23"/>
          <w:szCs w:val="23"/>
        </w:rPr>
        <w:t xml:space="preserve"> additional costs to the governme</w:t>
      </w:r>
      <w:r w:rsidR="001F24E3">
        <w:rPr>
          <w:sz w:val="23"/>
          <w:szCs w:val="23"/>
        </w:rPr>
        <w:t xml:space="preserve">nt </w:t>
      </w:r>
      <w:r w:rsidR="00C735E7">
        <w:rPr>
          <w:sz w:val="23"/>
          <w:szCs w:val="23"/>
        </w:rPr>
        <w:t>due to</w:t>
      </w:r>
      <w:r w:rsidR="00027FAB">
        <w:rPr>
          <w:sz w:val="23"/>
          <w:szCs w:val="23"/>
        </w:rPr>
        <w:t xml:space="preserve"> capped fees</w:t>
      </w:r>
      <w:r w:rsidR="001F24E3">
        <w:rPr>
          <w:sz w:val="23"/>
          <w:szCs w:val="23"/>
        </w:rPr>
        <w:t xml:space="preserve"> </w:t>
      </w:r>
      <w:r w:rsidR="00C735E7">
        <w:rPr>
          <w:sz w:val="23"/>
          <w:szCs w:val="23"/>
        </w:rPr>
        <w:t>are</w:t>
      </w:r>
      <w:r w:rsidR="001F24E3">
        <w:rPr>
          <w:sz w:val="23"/>
          <w:szCs w:val="23"/>
        </w:rPr>
        <w:t xml:space="preserve"> </w:t>
      </w:r>
      <w:r w:rsidR="00027FAB">
        <w:rPr>
          <w:sz w:val="23"/>
          <w:szCs w:val="23"/>
        </w:rPr>
        <w:t>calculated</w:t>
      </w:r>
      <w:r w:rsidR="001F24E3">
        <w:rPr>
          <w:sz w:val="23"/>
          <w:szCs w:val="23"/>
        </w:rPr>
        <w:t xml:space="preserve"> in the table</w:t>
      </w:r>
      <w:r w:rsidR="00027FAB">
        <w:rPr>
          <w:sz w:val="23"/>
          <w:szCs w:val="23"/>
        </w:rPr>
        <w:t>s</w:t>
      </w:r>
      <w:r w:rsidR="001F24E3">
        <w:rPr>
          <w:sz w:val="23"/>
          <w:szCs w:val="23"/>
        </w:rPr>
        <w:t xml:space="preserve"> below.</w:t>
      </w:r>
    </w:p>
    <w:p w14:paraId="349B4458" w14:textId="77777777" w:rsidR="001F24E3" w:rsidRDefault="001F24E3" w:rsidP="006C496F">
      <w:pPr>
        <w:pStyle w:val="Default"/>
        <w:rPr>
          <w:sz w:val="23"/>
          <w:szCs w:val="23"/>
        </w:rPr>
      </w:pPr>
    </w:p>
    <w:p w14:paraId="4399ADA0" w14:textId="77777777" w:rsidR="001F24E3" w:rsidRDefault="001F24E3" w:rsidP="00415E6E">
      <w:pPr>
        <w:keepNext/>
        <w:keepLines/>
        <w:ind w:firstLine="720"/>
        <w:rPr>
          <w:color w:val="000000"/>
        </w:rPr>
      </w:pPr>
      <w:r>
        <w:rPr>
          <w:i/>
          <w:color w:val="000000"/>
        </w:rPr>
        <w:t xml:space="preserve">Table – </w:t>
      </w:r>
      <w:r w:rsidR="004B7EAD">
        <w:rPr>
          <w:i/>
          <w:color w:val="000000"/>
        </w:rPr>
        <w:t xml:space="preserve">Additional </w:t>
      </w:r>
      <w:r w:rsidRPr="00291898">
        <w:rPr>
          <w:i/>
          <w:color w:val="000000"/>
        </w:rPr>
        <w:t>Cost Per Response</w:t>
      </w:r>
      <w:r w:rsidR="004B7EAD">
        <w:rPr>
          <w:i/>
          <w:color w:val="000000"/>
        </w:rPr>
        <w:t xml:space="preserve"> Due to Capped Fees</w:t>
      </w:r>
      <w:r>
        <w:rPr>
          <w:color w:val="000000"/>
        </w:rPr>
        <w:t>.</w:t>
      </w:r>
    </w:p>
    <w:tbl>
      <w:tblPr>
        <w:tblW w:w="0" w:type="auto"/>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97"/>
        <w:gridCol w:w="1371"/>
        <w:gridCol w:w="1440"/>
        <w:gridCol w:w="1800"/>
      </w:tblGrid>
      <w:tr w:rsidR="001F24E3" w:rsidRPr="00AF4327" w14:paraId="43C4A7BE" w14:textId="77777777" w:rsidTr="00415E6E">
        <w:tc>
          <w:tcPr>
            <w:tcW w:w="2697" w:type="dxa"/>
          </w:tcPr>
          <w:p w14:paraId="79A69BCD" w14:textId="77777777" w:rsidR="001F24E3" w:rsidRPr="00AF4327" w:rsidRDefault="001F24E3" w:rsidP="001F24E3">
            <w:pPr>
              <w:keepNext/>
              <w:keepLines/>
              <w:rPr>
                <w:color w:val="000000"/>
              </w:rPr>
            </w:pPr>
            <w:r>
              <w:rPr>
                <w:color w:val="000000"/>
              </w:rPr>
              <w:t>Type of Filing</w:t>
            </w:r>
          </w:p>
        </w:tc>
        <w:tc>
          <w:tcPr>
            <w:tcW w:w="1371" w:type="dxa"/>
          </w:tcPr>
          <w:p w14:paraId="07B40F06" w14:textId="77777777" w:rsidR="001F24E3" w:rsidRPr="00AF4327" w:rsidRDefault="00027FAB" w:rsidP="004B7EAD">
            <w:pPr>
              <w:keepNext/>
              <w:keepLines/>
              <w:rPr>
                <w:color w:val="000000"/>
              </w:rPr>
            </w:pPr>
            <w:r>
              <w:rPr>
                <w:color w:val="000000"/>
              </w:rPr>
              <w:t>Actual</w:t>
            </w:r>
            <w:r w:rsidR="001F24E3">
              <w:rPr>
                <w:color w:val="000000"/>
              </w:rPr>
              <w:t xml:space="preserve"> Cost </w:t>
            </w:r>
          </w:p>
        </w:tc>
        <w:tc>
          <w:tcPr>
            <w:tcW w:w="1440" w:type="dxa"/>
          </w:tcPr>
          <w:p w14:paraId="21B0FCEC" w14:textId="77777777" w:rsidR="001F24E3" w:rsidRDefault="001F24E3" w:rsidP="004B7EAD">
            <w:pPr>
              <w:keepNext/>
              <w:keepLines/>
              <w:rPr>
                <w:color w:val="000000"/>
              </w:rPr>
            </w:pPr>
            <w:r>
              <w:rPr>
                <w:color w:val="000000"/>
              </w:rPr>
              <w:t>Capped Fee</w:t>
            </w:r>
            <w:r w:rsidR="00027FAB">
              <w:rPr>
                <w:color w:val="000000"/>
              </w:rPr>
              <w:t xml:space="preserve"> </w:t>
            </w:r>
          </w:p>
        </w:tc>
        <w:tc>
          <w:tcPr>
            <w:tcW w:w="1800" w:type="dxa"/>
          </w:tcPr>
          <w:p w14:paraId="1DE3B5DD" w14:textId="77777777" w:rsidR="001F24E3" w:rsidRDefault="001F24E3" w:rsidP="001F24E3">
            <w:pPr>
              <w:keepNext/>
              <w:keepLines/>
              <w:rPr>
                <w:color w:val="000000"/>
              </w:rPr>
            </w:pPr>
            <w:r>
              <w:rPr>
                <w:color w:val="000000"/>
              </w:rPr>
              <w:t>Cost to Agency</w:t>
            </w:r>
          </w:p>
        </w:tc>
      </w:tr>
      <w:tr w:rsidR="001F24E3" w:rsidRPr="00AF4327" w14:paraId="69823568" w14:textId="77777777" w:rsidTr="00415E6E">
        <w:tc>
          <w:tcPr>
            <w:tcW w:w="2697" w:type="dxa"/>
          </w:tcPr>
          <w:p w14:paraId="6A63F04C" w14:textId="77777777" w:rsidR="001F24E3" w:rsidRPr="00AF4327" w:rsidRDefault="001F24E3" w:rsidP="001F24E3">
            <w:pPr>
              <w:keepNext/>
              <w:keepLines/>
              <w:rPr>
                <w:color w:val="000000"/>
              </w:rPr>
            </w:pPr>
            <w:r>
              <w:rPr>
                <w:color w:val="000000"/>
              </w:rPr>
              <w:t>Feeder Line Application</w:t>
            </w:r>
          </w:p>
        </w:tc>
        <w:tc>
          <w:tcPr>
            <w:tcW w:w="1371" w:type="dxa"/>
          </w:tcPr>
          <w:p w14:paraId="1706905E" w14:textId="77777777" w:rsidR="001F24E3" w:rsidRPr="00AF4327" w:rsidRDefault="001F24E3" w:rsidP="001F24E3">
            <w:pPr>
              <w:keepNext/>
              <w:keepLines/>
              <w:rPr>
                <w:color w:val="000000"/>
              </w:rPr>
            </w:pPr>
            <w:r>
              <w:rPr>
                <w:color w:val="000000"/>
              </w:rPr>
              <w:t>$23,698</w:t>
            </w:r>
          </w:p>
        </w:tc>
        <w:tc>
          <w:tcPr>
            <w:tcW w:w="1440" w:type="dxa"/>
          </w:tcPr>
          <w:p w14:paraId="71DD2A2E" w14:textId="77777777" w:rsidR="001F24E3" w:rsidRDefault="001F24E3" w:rsidP="001F24E3">
            <w:pPr>
              <w:keepNext/>
              <w:keepLines/>
              <w:rPr>
                <w:color w:val="000000"/>
              </w:rPr>
            </w:pPr>
            <w:r>
              <w:rPr>
                <w:color w:val="000000"/>
              </w:rPr>
              <w:t>($2,600)</w:t>
            </w:r>
          </w:p>
        </w:tc>
        <w:tc>
          <w:tcPr>
            <w:tcW w:w="1800" w:type="dxa"/>
          </w:tcPr>
          <w:p w14:paraId="4CA82437" w14:textId="77777777" w:rsidR="001F24E3" w:rsidRDefault="001F24E3" w:rsidP="001F24E3">
            <w:pPr>
              <w:keepNext/>
              <w:keepLines/>
              <w:rPr>
                <w:color w:val="000000"/>
              </w:rPr>
            </w:pPr>
            <w:r>
              <w:rPr>
                <w:color w:val="000000"/>
              </w:rPr>
              <w:t>$21,098</w:t>
            </w:r>
          </w:p>
        </w:tc>
      </w:tr>
      <w:tr w:rsidR="001F24E3" w:rsidRPr="00AF4327" w14:paraId="70EA3271" w14:textId="77777777" w:rsidTr="00415E6E">
        <w:tc>
          <w:tcPr>
            <w:tcW w:w="2697" w:type="dxa"/>
          </w:tcPr>
          <w:p w14:paraId="4347D868" w14:textId="0B92F9AB" w:rsidR="001F24E3" w:rsidRDefault="001F24E3" w:rsidP="007439E9">
            <w:pPr>
              <w:keepNext/>
              <w:keepLines/>
              <w:rPr>
                <w:color w:val="000000"/>
              </w:rPr>
            </w:pPr>
            <w:r>
              <w:rPr>
                <w:color w:val="000000"/>
              </w:rPr>
              <w:t>Trail-Use Request</w:t>
            </w:r>
          </w:p>
        </w:tc>
        <w:tc>
          <w:tcPr>
            <w:tcW w:w="1371" w:type="dxa"/>
          </w:tcPr>
          <w:p w14:paraId="3645F0C3" w14:textId="72A4053B" w:rsidR="001F24E3" w:rsidRPr="00AF4327" w:rsidRDefault="001F24E3" w:rsidP="001F24E3">
            <w:pPr>
              <w:keepNext/>
              <w:keepLines/>
              <w:rPr>
                <w:color w:val="000000"/>
              </w:rPr>
            </w:pPr>
            <w:r>
              <w:rPr>
                <w:color w:val="000000"/>
              </w:rPr>
              <w:t>$</w:t>
            </w:r>
            <w:r w:rsidR="00304674">
              <w:rPr>
                <w:color w:val="000000"/>
              </w:rPr>
              <w:t xml:space="preserve">     </w:t>
            </w:r>
            <w:r w:rsidR="00027FAB">
              <w:rPr>
                <w:color w:val="000000"/>
              </w:rPr>
              <w:t>473</w:t>
            </w:r>
          </w:p>
        </w:tc>
        <w:tc>
          <w:tcPr>
            <w:tcW w:w="1440" w:type="dxa"/>
          </w:tcPr>
          <w:p w14:paraId="343240A8" w14:textId="2789F5B6" w:rsidR="001F24E3" w:rsidRDefault="00027FAB" w:rsidP="00027FAB">
            <w:pPr>
              <w:keepNext/>
              <w:keepLines/>
              <w:rPr>
                <w:color w:val="000000"/>
              </w:rPr>
            </w:pPr>
            <w:r>
              <w:rPr>
                <w:color w:val="000000"/>
              </w:rPr>
              <w:t>(</w:t>
            </w:r>
            <w:r w:rsidR="001F24E3">
              <w:rPr>
                <w:color w:val="000000"/>
              </w:rPr>
              <w:t>$</w:t>
            </w:r>
            <w:r w:rsidR="00304674">
              <w:rPr>
                <w:color w:val="000000"/>
              </w:rPr>
              <w:t xml:space="preserve">   </w:t>
            </w:r>
            <w:r>
              <w:rPr>
                <w:color w:val="000000"/>
              </w:rPr>
              <w:t>250)</w:t>
            </w:r>
          </w:p>
        </w:tc>
        <w:tc>
          <w:tcPr>
            <w:tcW w:w="1800" w:type="dxa"/>
          </w:tcPr>
          <w:p w14:paraId="06E74261" w14:textId="67078BC5" w:rsidR="001F24E3" w:rsidRDefault="001F24E3" w:rsidP="00027FAB">
            <w:pPr>
              <w:keepNext/>
              <w:keepLines/>
              <w:rPr>
                <w:color w:val="000000"/>
              </w:rPr>
            </w:pPr>
            <w:r>
              <w:rPr>
                <w:color w:val="000000"/>
              </w:rPr>
              <w:t>$</w:t>
            </w:r>
            <w:r w:rsidR="00304674">
              <w:rPr>
                <w:color w:val="000000"/>
              </w:rPr>
              <w:t xml:space="preserve">     </w:t>
            </w:r>
            <w:r w:rsidR="00027FAB">
              <w:rPr>
                <w:color w:val="000000"/>
              </w:rPr>
              <w:t>223</w:t>
            </w:r>
          </w:p>
        </w:tc>
      </w:tr>
    </w:tbl>
    <w:p w14:paraId="639E0386" w14:textId="77777777" w:rsidR="001F24E3" w:rsidRDefault="001F24E3" w:rsidP="001F24E3">
      <w:pPr>
        <w:rPr>
          <w:szCs w:val="24"/>
        </w:rPr>
      </w:pPr>
    </w:p>
    <w:p w14:paraId="3FFA09DD" w14:textId="77777777" w:rsidR="004B7EAD" w:rsidRDefault="004B7EAD" w:rsidP="004B7EAD">
      <w:pPr>
        <w:keepNext/>
        <w:keepLines/>
        <w:ind w:firstLine="720"/>
        <w:rPr>
          <w:color w:val="000000"/>
        </w:rPr>
      </w:pPr>
      <w:r>
        <w:rPr>
          <w:i/>
          <w:color w:val="000000"/>
        </w:rPr>
        <w:lastRenderedPageBreak/>
        <w:t>Table – Total Additional Co</w:t>
      </w:r>
      <w:bookmarkStart w:id="0" w:name="_GoBack"/>
      <w:bookmarkEnd w:id="0"/>
      <w:r>
        <w:rPr>
          <w:i/>
          <w:color w:val="000000"/>
        </w:rPr>
        <w:t>st to Agency Due to Capped Fees</w:t>
      </w:r>
      <w:r>
        <w:rPr>
          <w:color w:val="000000"/>
        </w:rPr>
        <w:t>.</w:t>
      </w:r>
    </w:p>
    <w:tbl>
      <w:tblPr>
        <w:tblW w:w="0" w:type="auto"/>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97"/>
        <w:gridCol w:w="1800"/>
        <w:gridCol w:w="1800"/>
        <w:gridCol w:w="1800"/>
      </w:tblGrid>
      <w:tr w:rsidR="005976BA" w:rsidRPr="00AF4327" w14:paraId="0EB84FC0" w14:textId="77777777" w:rsidTr="005976BA">
        <w:tc>
          <w:tcPr>
            <w:tcW w:w="2697" w:type="dxa"/>
          </w:tcPr>
          <w:p w14:paraId="7659497C" w14:textId="77777777" w:rsidR="005976BA" w:rsidRPr="00AF4327" w:rsidRDefault="005976BA" w:rsidP="00A44E02">
            <w:pPr>
              <w:keepNext/>
              <w:keepLines/>
              <w:rPr>
                <w:color w:val="000000"/>
              </w:rPr>
            </w:pPr>
            <w:r>
              <w:rPr>
                <w:color w:val="000000"/>
              </w:rPr>
              <w:t>Type of Filing</w:t>
            </w:r>
          </w:p>
        </w:tc>
        <w:tc>
          <w:tcPr>
            <w:tcW w:w="1800" w:type="dxa"/>
          </w:tcPr>
          <w:p w14:paraId="5A6510F5" w14:textId="77777777" w:rsidR="005976BA" w:rsidRDefault="005976BA" w:rsidP="00A44E02">
            <w:pPr>
              <w:keepNext/>
              <w:keepLines/>
              <w:rPr>
                <w:color w:val="000000"/>
              </w:rPr>
            </w:pPr>
            <w:r>
              <w:rPr>
                <w:color w:val="000000"/>
              </w:rPr>
              <w:t>Additional Cost Per Response</w:t>
            </w:r>
          </w:p>
        </w:tc>
        <w:tc>
          <w:tcPr>
            <w:tcW w:w="1800" w:type="dxa"/>
          </w:tcPr>
          <w:p w14:paraId="72486B08" w14:textId="77777777" w:rsidR="005976BA" w:rsidRDefault="005976BA" w:rsidP="00A44E02">
            <w:pPr>
              <w:keepNext/>
              <w:keepLines/>
              <w:rPr>
                <w:color w:val="000000"/>
              </w:rPr>
            </w:pPr>
            <w:r>
              <w:rPr>
                <w:color w:val="000000"/>
              </w:rPr>
              <w:t>Number of Responses</w:t>
            </w:r>
          </w:p>
        </w:tc>
        <w:tc>
          <w:tcPr>
            <w:tcW w:w="1800" w:type="dxa"/>
          </w:tcPr>
          <w:p w14:paraId="5F3EFE8D" w14:textId="77777777" w:rsidR="005976BA" w:rsidRDefault="005976BA" w:rsidP="00A44E02">
            <w:pPr>
              <w:keepNext/>
              <w:keepLines/>
              <w:rPr>
                <w:color w:val="000000"/>
              </w:rPr>
            </w:pPr>
            <w:r>
              <w:rPr>
                <w:color w:val="000000"/>
              </w:rPr>
              <w:t>Additional Cost</w:t>
            </w:r>
            <w:r w:rsidR="00C735E7">
              <w:rPr>
                <w:color w:val="000000"/>
              </w:rPr>
              <w:t xml:space="preserve"> Due to Caps</w:t>
            </w:r>
          </w:p>
        </w:tc>
      </w:tr>
      <w:tr w:rsidR="005976BA" w:rsidRPr="00AF4327" w14:paraId="04E32A8F" w14:textId="77777777" w:rsidTr="005976BA">
        <w:tc>
          <w:tcPr>
            <w:tcW w:w="2697" w:type="dxa"/>
          </w:tcPr>
          <w:p w14:paraId="4FD83B23" w14:textId="77777777" w:rsidR="005976BA" w:rsidRPr="00AF4327" w:rsidRDefault="005976BA" w:rsidP="00A44E02">
            <w:pPr>
              <w:keepNext/>
              <w:keepLines/>
              <w:rPr>
                <w:color w:val="000000"/>
              </w:rPr>
            </w:pPr>
            <w:r>
              <w:rPr>
                <w:color w:val="000000"/>
              </w:rPr>
              <w:t>Feeder Line Application</w:t>
            </w:r>
          </w:p>
        </w:tc>
        <w:tc>
          <w:tcPr>
            <w:tcW w:w="1800" w:type="dxa"/>
          </w:tcPr>
          <w:p w14:paraId="35618502" w14:textId="77777777" w:rsidR="005976BA" w:rsidRDefault="005976BA" w:rsidP="00A44E02">
            <w:pPr>
              <w:keepNext/>
              <w:keepLines/>
              <w:rPr>
                <w:color w:val="000000"/>
              </w:rPr>
            </w:pPr>
            <w:r>
              <w:rPr>
                <w:color w:val="000000"/>
              </w:rPr>
              <w:t>$21,098</w:t>
            </w:r>
          </w:p>
        </w:tc>
        <w:tc>
          <w:tcPr>
            <w:tcW w:w="1800" w:type="dxa"/>
          </w:tcPr>
          <w:p w14:paraId="793868A7" w14:textId="77777777" w:rsidR="005976BA" w:rsidRDefault="005976BA" w:rsidP="00A44E02">
            <w:pPr>
              <w:keepNext/>
              <w:keepLines/>
              <w:rPr>
                <w:color w:val="000000"/>
              </w:rPr>
            </w:pPr>
            <w:r>
              <w:rPr>
                <w:color w:val="000000"/>
              </w:rPr>
              <w:t>1</w:t>
            </w:r>
          </w:p>
        </w:tc>
        <w:tc>
          <w:tcPr>
            <w:tcW w:w="1800" w:type="dxa"/>
          </w:tcPr>
          <w:p w14:paraId="0413C116" w14:textId="77777777" w:rsidR="005976BA" w:rsidRDefault="005976BA" w:rsidP="00A44E02">
            <w:pPr>
              <w:keepNext/>
              <w:keepLines/>
              <w:rPr>
                <w:color w:val="000000"/>
              </w:rPr>
            </w:pPr>
            <w:r>
              <w:rPr>
                <w:color w:val="000000"/>
              </w:rPr>
              <w:t>$21,098</w:t>
            </w:r>
          </w:p>
        </w:tc>
      </w:tr>
      <w:tr w:rsidR="005976BA" w:rsidRPr="00AF4327" w14:paraId="292E9283" w14:textId="77777777" w:rsidTr="005976BA">
        <w:tc>
          <w:tcPr>
            <w:tcW w:w="2697" w:type="dxa"/>
          </w:tcPr>
          <w:p w14:paraId="19E460F4" w14:textId="06D8F00D" w:rsidR="005976BA" w:rsidRDefault="005976BA" w:rsidP="007439E9">
            <w:pPr>
              <w:keepNext/>
              <w:keepLines/>
              <w:rPr>
                <w:color w:val="000000"/>
              </w:rPr>
            </w:pPr>
            <w:r>
              <w:rPr>
                <w:color w:val="000000"/>
              </w:rPr>
              <w:t>Trail-Use Request</w:t>
            </w:r>
          </w:p>
        </w:tc>
        <w:tc>
          <w:tcPr>
            <w:tcW w:w="1800" w:type="dxa"/>
          </w:tcPr>
          <w:p w14:paraId="69684289" w14:textId="5F8406D9" w:rsidR="005976BA" w:rsidRDefault="005976BA" w:rsidP="00A44E02">
            <w:pPr>
              <w:keepNext/>
              <w:keepLines/>
              <w:rPr>
                <w:color w:val="000000"/>
              </w:rPr>
            </w:pPr>
            <w:r>
              <w:rPr>
                <w:color w:val="000000"/>
              </w:rPr>
              <w:t>$</w:t>
            </w:r>
            <w:r w:rsidR="00304674">
              <w:rPr>
                <w:color w:val="000000"/>
              </w:rPr>
              <w:t xml:space="preserve">     </w:t>
            </w:r>
            <w:r>
              <w:rPr>
                <w:color w:val="000000"/>
              </w:rPr>
              <w:t>223</w:t>
            </w:r>
          </w:p>
        </w:tc>
        <w:tc>
          <w:tcPr>
            <w:tcW w:w="1800" w:type="dxa"/>
          </w:tcPr>
          <w:p w14:paraId="5FCD7010" w14:textId="77777777" w:rsidR="005976BA" w:rsidRDefault="007C6110" w:rsidP="00A44E02">
            <w:pPr>
              <w:keepNext/>
              <w:keepLines/>
              <w:rPr>
                <w:color w:val="000000"/>
              </w:rPr>
            </w:pPr>
            <w:r>
              <w:rPr>
                <w:color w:val="000000"/>
              </w:rPr>
              <w:t>20</w:t>
            </w:r>
          </w:p>
        </w:tc>
        <w:tc>
          <w:tcPr>
            <w:tcW w:w="1800" w:type="dxa"/>
          </w:tcPr>
          <w:p w14:paraId="6750FE09" w14:textId="6A4837BC" w:rsidR="005976BA" w:rsidRDefault="007C6110" w:rsidP="00304674">
            <w:pPr>
              <w:keepNext/>
              <w:keepLines/>
              <w:rPr>
                <w:color w:val="000000"/>
              </w:rPr>
            </w:pPr>
            <w:r>
              <w:rPr>
                <w:color w:val="000000"/>
              </w:rPr>
              <w:t>$</w:t>
            </w:r>
            <w:r w:rsidR="00304674">
              <w:rPr>
                <w:color w:val="000000"/>
              </w:rPr>
              <w:t xml:space="preserve">  </w:t>
            </w:r>
            <w:r>
              <w:rPr>
                <w:color w:val="000000"/>
              </w:rPr>
              <w:t>4,460</w:t>
            </w:r>
          </w:p>
        </w:tc>
      </w:tr>
      <w:tr w:rsidR="00304674" w:rsidRPr="00AF4327" w14:paraId="35D3A999" w14:textId="77777777" w:rsidTr="005976BA">
        <w:tc>
          <w:tcPr>
            <w:tcW w:w="2697" w:type="dxa"/>
          </w:tcPr>
          <w:p w14:paraId="65727E42" w14:textId="141E22C2" w:rsidR="00304674" w:rsidRDefault="00304674" w:rsidP="007439E9">
            <w:pPr>
              <w:keepNext/>
              <w:keepLines/>
              <w:rPr>
                <w:color w:val="000000"/>
              </w:rPr>
            </w:pPr>
            <w:r>
              <w:rPr>
                <w:color w:val="000000"/>
              </w:rPr>
              <w:t xml:space="preserve">    Total Additional cost</w:t>
            </w:r>
          </w:p>
        </w:tc>
        <w:tc>
          <w:tcPr>
            <w:tcW w:w="1800" w:type="dxa"/>
          </w:tcPr>
          <w:p w14:paraId="746284F0" w14:textId="77777777" w:rsidR="00304674" w:rsidRDefault="00304674" w:rsidP="00A44E02">
            <w:pPr>
              <w:keepNext/>
              <w:keepLines/>
              <w:rPr>
                <w:color w:val="000000"/>
              </w:rPr>
            </w:pPr>
          </w:p>
        </w:tc>
        <w:tc>
          <w:tcPr>
            <w:tcW w:w="1800" w:type="dxa"/>
          </w:tcPr>
          <w:p w14:paraId="0292D8A9" w14:textId="77777777" w:rsidR="00304674" w:rsidRDefault="00304674" w:rsidP="00A44E02">
            <w:pPr>
              <w:keepNext/>
              <w:keepLines/>
              <w:rPr>
                <w:color w:val="000000"/>
              </w:rPr>
            </w:pPr>
          </w:p>
        </w:tc>
        <w:tc>
          <w:tcPr>
            <w:tcW w:w="1800" w:type="dxa"/>
          </w:tcPr>
          <w:p w14:paraId="568E8D68" w14:textId="6F8F1776" w:rsidR="00304674" w:rsidRDefault="00304674" w:rsidP="00304674">
            <w:pPr>
              <w:keepNext/>
              <w:keepLines/>
              <w:rPr>
                <w:color w:val="000000"/>
              </w:rPr>
            </w:pPr>
            <w:r>
              <w:rPr>
                <w:color w:val="000000"/>
              </w:rPr>
              <w:t>$25,558</w:t>
            </w:r>
          </w:p>
        </w:tc>
      </w:tr>
    </w:tbl>
    <w:p w14:paraId="6AC53D5C" w14:textId="77777777" w:rsidR="00B00F5E" w:rsidRDefault="00B00F5E">
      <w:pPr>
        <w:rPr>
          <w:szCs w:val="24"/>
        </w:rPr>
      </w:pPr>
    </w:p>
    <w:p w14:paraId="278D2E39" w14:textId="30703208" w:rsidR="005E22A3" w:rsidRDefault="005E22A3">
      <w:pPr>
        <w:rPr>
          <w:szCs w:val="24"/>
        </w:rPr>
      </w:pPr>
      <w:r>
        <w:rPr>
          <w:szCs w:val="24"/>
        </w:rPr>
        <w:tab/>
      </w:r>
      <w:r w:rsidR="00304674">
        <w:rPr>
          <w:szCs w:val="24"/>
        </w:rPr>
        <w:t>Finally</w:t>
      </w:r>
      <w:r>
        <w:rPr>
          <w:szCs w:val="24"/>
        </w:rPr>
        <w:t xml:space="preserve">, </w:t>
      </w:r>
      <w:r w:rsidR="008006A3">
        <w:rPr>
          <w:szCs w:val="24"/>
        </w:rPr>
        <w:t xml:space="preserve">the Board </w:t>
      </w:r>
      <w:r w:rsidR="006E02D5">
        <w:rPr>
          <w:szCs w:val="24"/>
        </w:rPr>
        <w:t>has</w:t>
      </w:r>
      <w:r w:rsidR="008006A3">
        <w:rPr>
          <w:szCs w:val="24"/>
        </w:rPr>
        <w:t xml:space="preserve"> not </w:t>
      </w:r>
      <w:r w:rsidR="006E02D5">
        <w:rPr>
          <w:szCs w:val="24"/>
        </w:rPr>
        <w:t>assessed a</w:t>
      </w:r>
      <w:r w:rsidR="008006A3">
        <w:rPr>
          <w:szCs w:val="24"/>
        </w:rPr>
        <w:t xml:space="preserve"> user fee for the filing of </w:t>
      </w:r>
      <w:r w:rsidR="00304674">
        <w:rPr>
          <w:szCs w:val="24"/>
        </w:rPr>
        <w:t>request</w:t>
      </w:r>
      <w:r w:rsidR="00232DBF">
        <w:rPr>
          <w:szCs w:val="24"/>
        </w:rPr>
        <w:t>s</w:t>
      </w:r>
      <w:r w:rsidR="00304674">
        <w:rPr>
          <w:szCs w:val="24"/>
        </w:rPr>
        <w:t xml:space="preserve"> for a</w:t>
      </w:r>
      <w:r w:rsidR="008006A3">
        <w:rPr>
          <w:szCs w:val="24"/>
        </w:rPr>
        <w:t xml:space="preserve"> public use condition because </w:t>
      </w:r>
      <w:r w:rsidR="00D83F01">
        <w:rPr>
          <w:szCs w:val="24"/>
        </w:rPr>
        <w:t>such requests are</w:t>
      </w:r>
      <w:r w:rsidR="008006A3">
        <w:rPr>
          <w:szCs w:val="24"/>
        </w:rPr>
        <w:t xml:space="preserve"> for the good of the general public.  </w:t>
      </w:r>
      <w:r w:rsidR="006E02D5">
        <w:rPr>
          <w:szCs w:val="24"/>
        </w:rPr>
        <w:t>T</w:t>
      </w:r>
      <w:r w:rsidR="008006A3">
        <w:rPr>
          <w:szCs w:val="24"/>
        </w:rPr>
        <w:t>here are</w:t>
      </w:r>
      <w:r w:rsidR="006E02D5">
        <w:rPr>
          <w:szCs w:val="24"/>
        </w:rPr>
        <w:t>, however,</w:t>
      </w:r>
      <w:r w:rsidR="008006A3">
        <w:rPr>
          <w:szCs w:val="24"/>
        </w:rPr>
        <w:t xml:space="preserve"> costs to the government associated with this filing.  </w:t>
      </w:r>
      <w:r w:rsidR="00735E9C">
        <w:rPr>
          <w:szCs w:val="24"/>
        </w:rPr>
        <w:t xml:space="preserve">Because the Board’s treatment of </w:t>
      </w:r>
      <w:r w:rsidR="008006A3">
        <w:rPr>
          <w:szCs w:val="24"/>
        </w:rPr>
        <w:t xml:space="preserve">a </w:t>
      </w:r>
      <w:r w:rsidR="00735E9C">
        <w:rPr>
          <w:szCs w:val="24"/>
        </w:rPr>
        <w:t xml:space="preserve">request </w:t>
      </w:r>
      <w:r w:rsidR="00D83F01">
        <w:rPr>
          <w:szCs w:val="24"/>
        </w:rPr>
        <w:t>for</w:t>
      </w:r>
      <w:r w:rsidR="00735E9C">
        <w:rPr>
          <w:szCs w:val="24"/>
        </w:rPr>
        <w:t xml:space="preserve"> a </w:t>
      </w:r>
      <w:r w:rsidR="008006A3">
        <w:rPr>
          <w:szCs w:val="24"/>
        </w:rPr>
        <w:t>public use condition is similar to</w:t>
      </w:r>
      <w:r w:rsidR="00735E9C">
        <w:rPr>
          <w:szCs w:val="24"/>
        </w:rPr>
        <w:t xml:space="preserve"> its treatment of </w:t>
      </w:r>
      <w:r w:rsidR="008006A3">
        <w:rPr>
          <w:szCs w:val="24"/>
        </w:rPr>
        <w:t>a trail-use request,</w:t>
      </w:r>
      <w:r>
        <w:rPr>
          <w:color w:val="000000"/>
        </w:rPr>
        <w:t xml:space="preserve"> </w:t>
      </w:r>
      <w:r w:rsidR="00735E9C">
        <w:rPr>
          <w:color w:val="000000"/>
        </w:rPr>
        <w:t>we conclude that the costs</w:t>
      </w:r>
      <w:r w:rsidR="00D83F01">
        <w:rPr>
          <w:color w:val="000000"/>
        </w:rPr>
        <w:t xml:space="preserve"> to the government for both types of requests</w:t>
      </w:r>
      <w:r w:rsidR="00735E9C">
        <w:rPr>
          <w:color w:val="000000"/>
        </w:rPr>
        <w:t xml:space="preserve"> are similar.</w:t>
      </w:r>
      <w:r w:rsidR="00232DBF">
        <w:rPr>
          <w:color w:val="000000"/>
        </w:rPr>
        <w:t xml:space="preserve">  Therefore, </w:t>
      </w:r>
      <w:r w:rsidR="00735E9C">
        <w:rPr>
          <w:color w:val="000000"/>
        </w:rPr>
        <w:t>we</w:t>
      </w:r>
      <w:r w:rsidR="008006A3">
        <w:rPr>
          <w:color w:val="000000"/>
        </w:rPr>
        <w:t xml:space="preserve"> </w:t>
      </w:r>
      <w:r w:rsidR="00E01C69">
        <w:rPr>
          <w:color w:val="000000"/>
        </w:rPr>
        <w:t>estimate</w:t>
      </w:r>
      <w:r w:rsidR="00735E9C">
        <w:rPr>
          <w:color w:val="000000"/>
        </w:rPr>
        <w:t xml:space="preserve"> that the</w:t>
      </w:r>
      <w:r w:rsidR="00E01C69">
        <w:rPr>
          <w:color w:val="000000"/>
        </w:rPr>
        <w:t xml:space="preserve"> </w:t>
      </w:r>
      <w:r w:rsidR="008006A3">
        <w:rPr>
          <w:color w:val="000000"/>
        </w:rPr>
        <w:t xml:space="preserve">cost </w:t>
      </w:r>
      <w:r w:rsidR="00E01C69">
        <w:rPr>
          <w:color w:val="000000"/>
        </w:rPr>
        <w:t>to the government for</w:t>
      </w:r>
      <w:r w:rsidR="00232DBF">
        <w:rPr>
          <w:color w:val="000000"/>
        </w:rPr>
        <w:t xml:space="preserve"> requests for </w:t>
      </w:r>
      <w:r w:rsidR="00416DB3">
        <w:rPr>
          <w:color w:val="000000"/>
        </w:rPr>
        <w:t xml:space="preserve">a </w:t>
      </w:r>
      <w:r w:rsidR="00232DBF">
        <w:rPr>
          <w:color w:val="000000"/>
        </w:rPr>
        <w:t xml:space="preserve">public use condition </w:t>
      </w:r>
      <w:r w:rsidR="00416DB3">
        <w:rPr>
          <w:color w:val="000000"/>
        </w:rPr>
        <w:t>is</w:t>
      </w:r>
      <w:r w:rsidR="00304674">
        <w:rPr>
          <w:color w:val="000000"/>
        </w:rPr>
        <w:t xml:space="preserve"> $4,257 (</w:t>
      </w:r>
      <w:r w:rsidR="00D83F01">
        <w:rPr>
          <w:color w:val="000000"/>
        </w:rPr>
        <w:t xml:space="preserve">estimated $473 </w:t>
      </w:r>
      <w:r w:rsidR="00304674">
        <w:rPr>
          <w:color w:val="000000"/>
        </w:rPr>
        <w:t xml:space="preserve">cost of </w:t>
      </w:r>
      <w:r w:rsidR="00D83F01">
        <w:rPr>
          <w:color w:val="000000"/>
        </w:rPr>
        <w:t xml:space="preserve">a </w:t>
      </w:r>
      <w:r w:rsidR="00304674">
        <w:rPr>
          <w:color w:val="000000"/>
        </w:rPr>
        <w:t>public use condition request X number of public use condition requests)</w:t>
      </w:r>
      <w:r w:rsidR="008006A3">
        <w:rPr>
          <w:color w:val="000000"/>
        </w:rPr>
        <w:t>.</w:t>
      </w:r>
    </w:p>
    <w:p w14:paraId="6E32FC92" w14:textId="77777777" w:rsidR="005E22A3" w:rsidRDefault="005E22A3">
      <w:pPr>
        <w:rPr>
          <w:szCs w:val="24"/>
        </w:rPr>
      </w:pPr>
    </w:p>
    <w:p w14:paraId="2A6756B8" w14:textId="332CC720" w:rsidR="00961319" w:rsidRPr="00961319" w:rsidRDefault="00735E9C" w:rsidP="00961319">
      <w:pPr>
        <w:ind w:firstLine="720"/>
        <w:rPr>
          <w:szCs w:val="24"/>
        </w:rPr>
      </w:pPr>
      <w:r>
        <w:rPr>
          <w:szCs w:val="24"/>
        </w:rPr>
        <w:t>Totaling</w:t>
      </w:r>
      <w:r w:rsidR="0096572F">
        <w:rPr>
          <w:szCs w:val="24"/>
        </w:rPr>
        <w:t xml:space="preserve"> the Board’s user fees</w:t>
      </w:r>
      <w:r w:rsidR="00823804">
        <w:rPr>
          <w:szCs w:val="24"/>
        </w:rPr>
        <w:t xml:space="preserve"> and </w:t>
      </w:r>
      <w:r>
        <w:rPr>
          <w:szCs w:val="24"/>
        </w:rPr>
        <w:t xml:space="preserve">the additional </w:t>
      </w:r>
      <w:r w:rsidR="00823804">
        <w:rPr>
          <w:szCs w:val="24"/>
        </w:rPr>
        <w:t xml:space="preserve">costs not reflected in </w:t>
      </w:r>
      <w:r w:rsidR="00B35F76">
        <w:rPr>
          <w:szCs w:val="24"/>
        </w:rPr>
        <w:t>its u</w:t>
      </w:r>
      <w:r w:rsidR="00D85B35">
        <w:rPr>
          <w:szCs w:val="24"/>
        </w:rPr>
        <w:t xml:space="preserve">ser </w:t>
      </w:r>
      <w:r w:rsidR="00823804">
        <w:rPr>
          <w:szCs w:val="24"/>
        </w:rPr>
        <w:t xml:space="preserve">fees </w:t>
      </w:r>
      <w:r w:rsidR="00416DB3">
        <w:rPr>
          <w:szCs w:val="24"/>
        </w:rPr>
        <w:t>(</w:t>
      </w:r>
      <w:r w:rsidR="00823804">
        <w:rPr>
          <w:szCs w:val="24"/>
        </w:rPr>
        <w:t>due to capped fees</w:t>
      </w:r>
      <w:r w:rsidR="008006A3">
        <w:rPr>
          <w:szCs w:val="24"/>
        </w:rPr>
        <w:t xml:space="preserve"> and filings in the general public interest</w:t>
      </w:r>
      <w:r w:rsidR="00F354D2">
        <w:rPr>
          <w:szCs w:val="24"/>
        </w:rPr>
        <w:t>)</w:t>
      </w:r>
      <w:r w:rsidR="0096572F">
        <w:rPr>
          <w:szCs w:val="24"/>
        </w:rPr>
        <w:t xml:space="preserve">, the </w:t>
      </w:r>
      <w:r w:rsidR="00961319">
        <w:rPr>
          <w:szCs w:val="24"/>
        </w:rPr>
        <w:t xml:space="preserve">estimated </w:t>
      </w:r>
      <w:r w:rsidR="0096572F">
        <w:rPr>
          <w:szCs w:val="24"/>
        </w:rPr>
        <w:t>total annualized cost to the Federal government</w:t>
      </w:r>
      <w:r>
        <w:rPr>
          <w:szCs w:val="24"/>
        </w:rPr>
        <w:t xml:space="preserve"> of this collection</w:t>
      </w:r>
      <w:r w:rsidR="0096572F">
        <w:rPr>
          <w:szCs w:val="24"/>
        </w:rPr>
        <w:t xml:space="preserve"> is </w:t>
      </w:r>
      <w:r>
        <w:rPr>
          <w:szCs w:val="24"/>
        </w:rPr>
        <w:t>summarized</w:t>
      </w:r>
      <w:r w:rsidR="00961319">
        <w:rPr>
          <w:szCs w:val="24"/>
        </w:rPr>
        <w:t xml:space="preserve"> in the table below.  </w:t>
      </w:r>
    </w:p>
    <w:p w14:paraId="5976A0A4" w14:textId="77777777" w:rsidR="00961319" w:rsidRDefault="00961319" w:rsidP="00961319">
      <w:pPr>
        <w:pStyle w:val="Default"/>
      </w:pPr>
    </w:p>
    <w:p w14:paraId="36FD9E94" w14:textId="03459633" w:rsidR="00961319" w:rsidRDefault="00961319" w:rsidP="00961319">
      <w:pPr>
        <w:keepNext/>
        <w:keepLines/>
        <w:ind w:firstLine="720"/>
        <w:rPr>
          <w:color w:val="000000"/>
        </w:rPr>
      </w:pPr>
      <w:r>
        <w:rPr>
          <w:i/>
          <w:color w:val="000000"/>
        </w:rPr>
        <w:t>Table – Estimated Total Cost to the Federal Government</w:t>
      </w:r>
      <w:r>
        <w:rPr>
          <w:color w:val="000000"/>
        </w:rPr>
        <w:t>.</w:t>
      </w:r>
    </w:p>
    <w:tbl>
      <w:tblPr>
        <w:tblW w:w="0" w:type="auto"/>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88"/>
        <w:gridCol w:w="1080"/>
      </w:tblGrid>
      <w:tr w:rsidR="00961319" w:rsidRPr="00AF4327" w14:paraId="06115521" w14:textId="77777777" w:rsidTr="00961319">
        <w:tc>
          <w:tcPr>
            <w:tcW w:w="2988" w:type="dxa"/>
          </w:tcPr>
          <w:p w14:paraId="3AB955EE" w14:textId="53B9207C" w:rsidR="00961319" w:rsidRPr="00AF4327" w:rsidRDefault="00961319" w:rsidP="00961319">
            <w:pPr>
              <w:keepNext/>
              <w:keepLines/>
              <w:rPr>
                <w:color w:val="000000"/>
              </w:rPr>
            </w:pPr>
            <w:r>
              <w:rPr>
                <w:color w:val="000000"/>
              </w:rPr>
              <w:t>Type of Cost</w:t>
            </w:r>
          </w:p>
        </w:tc>
        <w:tc>
          <w:tcPr>
            <w:tcW w:w="1080" w:type="dxa"/>
          </w:tcPr>
          <w:p w14:paraId="73224DD8" w14:textId="71AEA18D" w:rsidR="00961319" w:rsidRPr="00AF4327" w:rsidRDefault="00961319" w:rsidP="00304674">
            <w:pPr>
              <w:keepNext/>
              <w:keepLines/>
              <w:rPr>
                <w:color w:val="000000"/>
              </w:rPr>
            </w:pPr>
            <w:r>
              <w:rPr>
                <w:color w:val="000000"/>
              </w:rPr>
              <w:t>Cost</w:t>
            </w:r>
          </w:p>
        </w:tc>
      </w:tr>
      <w:tr w:rsidR="00961319" w:rsidRPr="00AF4327" w14:paraId="51EA14F5" w14:textId="77777777" w:rsidTr="00961319">
        <w:tc>
          <w:tcPr>
            <w:tcW w:w="2988" w:type="dxa"/>
          </w:tcPr>
          <w:p w14:paraId="61FB77A0" w14:textId="1B79BB65" w:rsidR="00961319" w:rsidRPr="00272B39" w:rsidRDefault="00961319" w:rsidP="00304674">
            <w:pPr>
              <w:keepNext/>
              <w:keepLines/>
              <w:rPr>
                <w:color w:val="000000"/>
              </w:rPr>
            </w:pPr>
            <w:r>
              <w:rPr>
                <w:color w:val="000000"/>
              </w:rPr>
              <w:t>Cost Study for Filing Fees</w:t>
            </w:r>
          </w:p>
        </w:tc>
        <w:tc>
          <w:tcPr>
            <w:tcW w:w="1080" w:type="dxa"/>
          </w:tcPr>
          <w:p w14:paraId="07292E83" w14:textId="67789395" w:rsidR="00961319" w:rsidRPr="00272B39" w:rsidRDefault="00961319" w:rsidP="00304674">
            <w:pPr>
              <w:keepNext/>
              <w:keepLines/>
              <w:rPr>
                <w:color w:val="000000"/>
              </w:rPr>
            </w:pPr>
            <w:r>
              <w:rPr>
                <w:color w:val="000000"/>
              </w:rPr>
              <w:t>$43,750</w:t>
            </w:r>
          </w:p>
        </w:tc>
      </w:tr>
      <w:tr w:rsidR="00961319" w:rsidRPr="00AF4327" w14:paraId="66C115B2" w14:textId="77777777" w:rsidTr="00961319">
        <w:tc>
          <w:tcPr>
            <w:tcW w:w="2988" w:type="dxa"/>
          </w:tcPr>
          <w:p w14:paraId="1C32CBC7" w14:textId="17C2A707" w:rsidR="00961319" w:rsidRDefault="00961319" w:rsidP="00304674">
            <w:pPr>
              <w:keepNext/>
              <w:keepLines/>
              <w:rPr>
                <w:color w:val="000000"/>
              </w:rPr>
            </w:pPr>
            <w:r>
              <w:rPr>
                <w:color w:val="000000"/>
              </w:rPr>
              <w:t>Additional Cost of Capped Fees</w:t>
            </w:r>
          </w:p>
        </w:tc>
        <w:tc>
          <w:tcPr>
            <w:tcW w:w="1080" w:type="dxa"/>
          </w:tcPr>
          <w:p w14:paraId="63C063CA" w14:textId="549B654F" w:rsidR="00961319" w:rsidRDefault="00961319" w:rsidP="00304674">
            <w:pPr>
              <w:keepNext/>
              <w:keepLines/>
              <w:rPr>
                <w:color w:val="000000"/>
              </w:rPr>
            </w:pPr>
            <w:r>
              <w:rPr>
                <w:color w:val="000000"/>
              </w:rPr>
              <w:t>$25,558</w:t>
            </w:r>
          </w:p>
        </w:tc>
      </w:tr>
      <w:tr w:rsidR="00961319" w:rsidRPr="00AF4327" w14:paraId="1734014C" w14:textId="77777777" w:rsidTr="00961319">
        <w:tc>
          <w:tcPr>
            <w:tcW w:w="2988" w:type="dxa"/>
          </w:tcPr>
          <w:p w14:paraId="186A3B49" w14:textId="68846394" w:rsidR="00961319" w:rsidRPr="00272B39" w:rsidRDefault="00961319" w:rsidP="00304674">
            <w:pPr>
              <w:keepNext/>
              <w:keepLines/>
              <w:rPr>
                <w:color w:val="000000"/>
              </w:rPr>
            </w:pPr>
            <w:r>
              <w:rPr>
                <w:color w:val="000000"/>
              </w:rPr>
              <w:t>Lack of Fees for Public Use</w:t>
            </w:r>
          </w:p>
        </w:tc>
        <w:tc>
          <w:tcPr>
            <w:tcW w:w="1080" w:type="dxa"/>
          </w:tcPr>
          <w:p w14:paraId="3E712F65" w14:textId="4E6403DE" w:rsidR="00961319" w:rsidRPr="00416DB3" w:rsidRDefault="00961319" w:rsidP="00961319">
            <w:pPr>
              <w:keepNext/>
              <w:keepLines/>
              <w:rPr>
                <w:color w:val="000000"/>
              </w:rPr>
            </w:pPr>
            <w:r w:rsidRPr="00416DB3">
              <w:rPr>
                <w:color w:val="000000"/>
              </w:rPr>
              <w:t>$  4,257</w:t>
            </w:r>
          </w:p>
        </w:tc>
      </w:tr>
      <w:tr w:rsidR="00961319" w:rsidRPr="00AF4327" w14:paraId="30C842BB" w14:textId="77777777" w:rsidTr="00961319">
        <w:tc>
          <w:tcPr>
            <w:tcW w:w="2988" w:type="dxa"/>
          </w:tcPr>
          <w:p w14:paraId="41227EA6" w14:textId="40AB0276" w:rsidR="00961319" w:rsidRPr="00AF4327" w:rsidRDefault="00961319" w:rsidP="00961319">
            <w:pPr>
              <w:keepNext/>
              <w:keepLines/>
              <w:rPr>
                <w:color w:val="000000"/>
              </w:rPr>
            </w:pPr>
            <w:r>
              <w:rPr>
                <w:color w:val="000000"/>
              </w:rPr>
              <w:t xml:space="preserve">       Estimated Total Cost</w:t>
            </w:r>
          </w:p>
        </w:tc>
        <w:tc>
          <w:tcPr>
            <w:tcW w:w="1080" w:type="dxa"/>
          </w:tcPr>
          <w:p w14:paraId="63618F6D" w14:textId="526EBD94" w:rsidR="00961319" w:rsidRPr="00AF4327" w:rsidRDefault="00961319" w:rsidP="00304674">
            <w:pPr>
              <w:keepNext/>
              <w:keepLines/>
              <w:rPr>
                <w:color w:val="000000"/>
              </w:rPr>
            </w:pPr>
            <w:r>
              <w:rPr>
                <w:color w:val="000000"/>
              </w:rPr>
              <w:t>$73,565</w:t>
            </w:r>
          </w:p>
        </w:tc>
      </w:tr>
    </w:tbl>
    <w:p w14:paraId="79E04684" w14:textId="77777777" w:rsidR="0096572F" w:rsidRPr="001B6A58" w:rsidRDefault="0096572F">
      <w:pPr>
        <w:rPr>
          <w:szCs w:val="24"/>
        </w:rPr>
      </w:pPr>
    </w:p>
    <w:p w14:paraId="2BCFD015" w14:textId="77777777" w:rsidR="00B00F5E" w:rsidRPr="001B6A58" w:rsidRDefault="00B00F5E">
      <w:pPr>
        <w:rPr>
          <w:szCs w:val="24"/>
        </w:rPr>
      </w:pPr>
      <w:r w:rsidRPr="001B6A58">
        <w:rPr>
          <w:szCs w:val="24"/>
        </w:rPr>
        <w:t xml:space="preserve">15.  </w:t>
      </w:r>
      <w:r w:rsidRPr="00735E9C">
        <w:rPr>
          <w:szCs w:val="24"/>
          <w:u w:val="single"/>
        </w:rPr>
        <w:t>Reason for Program Changes</w:t>
      </w:r>
      <w:r w:rsidRPr="00735E9C">
        <w:rPr>
          <w:szCs w:val="24"/>
        </w:rPr>
        <w:t>.</w:t>
      </w:r>
    </w:p>
    <w:p w14:paraId="5E6E9190" w14:textId="77777777" w:rsidR="00B00F5E" w:rsidRPr="001B6A58" w:rsidRDefault="00B00F5E">
      <w:pPr>
        <w:rPr>
          <w:szCs w:val="24"/>
        </w:rPr>
      </w:pPr>
    </w:p>
    <w:p w14:paraId="52D33CA5" w14:textId="77777777" w:rsidR="00B00F5E" w:rsidRPr="001B6A58" w:rsidRDefault="00B00F5E">
      <w:pPr>
        <w:ind w:firstLine="720"/>
        <w:rPr>
          <w:szCs w:val="24"/>
        </w:rPr>
      </w:pPr>
      <w:r w:rsidRPr="001B6A58">
        <w:rPr>
          <w:szCs w:val="24"/>
        </w:rPr>
        <w:t>No changes are sought.</w:t>
      </w:r>
    </w:p>
    <w:p w14:paraId="0CCA5F09" w14:textId="77777777" w:rsidR="00B00F5E" w:rsidRPr="001B6A58" w:rsidRDefault="00B00F5E">
      <w:pPr>
        <w:ind w:firstLine="720"/>
        <w:rPr>
          <w:szCs w:val="24"/>
        </w:rPr>
      </w:pPr>
    </w:p>
    <w:p w14:paraId="4AAC8E9F" w14:textId="77777777" w:rsidR="00B00F5E" w:rsidRPr="001B6A58" w:rsidRDefault="00B00F5E" w:rsidP="00975B2F">
      <w:pPr>
        <w:keepNext/>
        <w:keepLines/>
        <w:rPr>
          <w:szCs w:val="24"/>
        </w:rPr>
      </w:pPr>
      <w:r w:rsidRPr="001B6A58">
        <w:rPr>
          <w:szCs w:val="24"/>
        </w:rPr>
        <w:t xml:space="preserve">16.  </w:t>
      </w:r>
      <w:r w:rsidRPr="001B6A58">
        <w:rPr>
          <w:szCs w:val="24"/>
          <w:u w:val="single"/>
        </w:rPr>
        <w:t>Publication of Data and/or Results</w:t>
      </w:r>
    </w:p>
    <w:p w14:paraId="58E845FF" w14:textId="77777777" w:rsidR="00B00F5E" w:rsidRPr="001B6A58" w:rsidRDefault="00B00F5E" w:rsidP="00975B2F">
      <w:pPr>
        <w:keepNext/>
        <w:keepLines/>
        <w:rPr>
          <w:szCs w:val="24"/>
        </w:rPr>
      </w:pPr>
    </w:p>
    <w:p w14:paraId="61D2387A" w14:textId="77777777" w:rsidR="00B00F5E" w:rsidRPr="001B6A58" w:rsidRDefault="00B00F5E" w:rsidP="00975B2F">
      <w:pPr>
        <w:keepNext/>
        <w:keepLines/>
        <w:rPr>
          <w:szCs w:val="24"/>
        </w:rPr>
      </w:pPr>
      <w:r w:rsidRPr="001B6A58">
        <w:rPr>
          <w:szCs w:val="24"/>
        </w:rPr>
        <w:tab/>
        <w:t xml:space="preserve">Individual submissions </w:t>
      </w:r>
      <w:r w:rsidR="00695A50">
        <w:rPr>
          <w:szCs w:val="24"/>
        </w:rPr>
        <w:t>are generally</w:t>
      </w:r>
      <w:r w:rsidRPr="001B6A58">
        <w:rPr>
          <w:szCs w:val="24"/>
        </w:rPr>
        <w:t xml:space="preserve"> published on the Board’s website, &lt;www.stb.dot.gov&gt;.  However, </w:t>
      </w:r>
      <w:r w:rsidR="00F05889">
        <w:rPr>
          <w:szCs w:val="24"/>
        </w:rPr>
        <w:t>when</w:t>
      </w:r>
      <w:r w:rsidR="00F05889" w:rsidRPr="001B6A58">
        <w:rPr>
          <w:szCs w:val="24"/>
        </w:rPr>
        <w:t xml:space="preserve"> </w:t>
      </w:r>
      <w:r w:rsidRPr="001B6A58">
        <w:rPr>
          <w:szCs w:val="24"/>
        </w:rPr>
        <w:t xml:space="preserve">these submissions contain confidential information (as discussed above), </w:t>
      </w:r>
      <w:r w:rsidR="00F05889">
        <w:rPr>
          <w:szCs w:val="24"/>
        </w:rPr>
        <w:t xml:space="preserve">only </w:t>
      </w:r>
      <w:r w:rsidRPr="001B6A58">
        <w:rPr>
          <w:szCs w:val="24"/>
        </w:rPr>
        <w:t xml:space="preserve">a public, redacted version </w:t>
      </w:r>
      <w:r w:rsidR="00695A50">
        <w:rPr>
          <w:szCs w:val="24"/>
        </w:rPr>
        <w:t>is</w:t>
      </w:r>
      <w:r w:rsidR="00F05889" w:rsidRPr="001B6A58">
        <w:rPr>
          <w:szCs w:val="24"/>
        </w:rPr>
        <w:t xml:space="preserve"> </w:t>
      </w:r>
      <w:r w:rsidRPr="001B6A58">
        <w:rPr>
          <w:szCs w:val="24"/>
        </w:rPr>
        <w:t>published on the Board’s website.  There are no plans to publish for statistical use information derived from this collection.</w:t>
      </w:r>
    </w:p>
    <w:p w14:paraId="58CD8F4A" w14:textId="77777777" w:rsidR="00B00F5E" w:rsidRPr="001B6A58" w:rsidRDefault="00B00F5E">
      <w:pPr>
        <w:rPr>
          <w:szCs w:val="24"/>
        </w:rPr>
      </w:pPr>
    </w:p>
    <w:p w14:paraId="60FEE418" w14:textId="77777777" w:rsidR="00B00F5E" w:rsidRPr="001B6A58" w:rsidRDefault="00B00F5E" w:rsidP="00304674">
      <w:pPr>
        <w:keepNext/>
        <w:keepLines/>
        <w:rPr>
          <w:szCs w:val="24"/>
        </w:rPr>
      </w:pPr>
      <w:r w:rsidRPr="001B6A58">
        <w:rPr>
          <w:szCs w:val="24"/>
        </w:rPr>
        <w:t xml:space="preserve">17.  </w:t>
      </w:r>
      <w:r w:rsidRPr="001B6A58">
        <w:rPr>
          <w:szCs w:val="24"/>
          <w:u w:val="single"/>
        </w:rPr>
        <w:t>Display of Expiration date for OMB approval</w:t>
      </w:r>
    </w:p>
    <w:p w14:paraId="2D81613C" w14:textId="77777777" w:rsidR="00B00F5E" w:rsidRPr="001B6A58" w:rsidRDefault="00B00F5E" w:rsidP="00304674">
      <w:pPr>
        <w:keepNext/>
        <w:keepLines/>
        <w:ind w:firstLine="720"/>
        <w:rPr>
          <w:szCs w:val="24"/>
        </w:rPr>
      </w:pPr>
    </w:p>
    <w:p w14:paraId="577BFF94" w14:textId="77777777" w:rsidR="00B00F5E" w:rsidRPr="001B6A58" w:rsidRDefault="00B00F5E" w:rsidP="00304674">
      <w:pPr>
        <w:keepNext/>
        <w:keepLines/>
        <w:ind w:firstLine="720"/>
        <w:rPr>
          <w:szCs w:val="24"/>
        </w:rPr>
      </w:pPr>
      <w:r w:rsidRPr="001B6A58">
        <w:rPr>
          <w:szCs w:val="24"/>
        </w:rPr>
        <w:t xml:space="preserve">The new expiration date for this collection will be published in the </w:t>
      </w:r>
      <w:r w:rsidRPr="001B6A58">
        <w:rPr>
          <w:szCs w:val="24"/>
          <w:u w:val="single"/>
        </w:rPr>
        <w:t>Federal Register</w:t>
      </w:r>
      <w:r w:rsidRPr="001B6A58">
        <w:rPr>
          <w:szCs w:val="24"/>
        </w:rPr>
        <w:t xml:space="preserve"> when the collection is approved by OMB. </w:t>
      </w:r>
    </w:p>
    <w:p w14:paraId="4B08C73A" w14:textId="77777777" w:rsidR="00B00F5E" w:rsidRPr="001B6A58" w:rsidRDefault="00B00F5E">
      <w:pPr>
        <w:rPr>
          <w:szCs w:val="24"/>
        </w:rPr>
      </w:pPr>
    </w:p>
    <w:p w14:paraId="2ACFDC94" w14:textId="77777777" w:rsidR="00B00F5E" w:rsidRPr="001B6A58" w:rsidRDefault="00B00F5E">
      <w:pPr>
        <w:rPr>
          <w:szCs w:val="24"/>
        </w:rPr>
      </w:pPr>
      <w:r w:rsidRPr="001B6A58">
        <w:rPr>
          <w:szCs w:val="24"/>
        </w:rPr>
        <w:t xml:space="preserve">18.  </w:t>
      </w:r>
      <w:r w:rsidRPr="001B6A58">
        <w:rPr>
          <w:szCs w:val="24"/>
          <w:u w:val="single"/>
        </w:rPr>
        <w:t>Exceptions to the Certification for Paperwork Reduction Act Submissions</w:t>
      </w:r>
    </w:p>
    <w:p w14:paraId="034DF1CF" w14:textId="77777777" w:rsidR="00B00F5E" w:rsidRPr="001B6A58" w:rsidRDefault="00B00F5E">
      <w:pPr>
        <w:ind w:firstLine="720"/>
        <w:rPr>
          <w:szCs w:val="24"/>
        </w:rPr>
      </w:pPr>
    </w:p>
    <w:p w14:paraId="60425615" w14:textId="77777777" w:rsidR="00B00F5E" w:rsidRPr="001B6A58" w:rsidRDefault="00B00F5E">
      <w:pPr>
        <w:ind w:firstLine="720"/>
        <w:rPr>
          <w:szCs w:val="24"/>
        </w:rPr>
      </w:pPr>
      <w:r w:rsidRPr="001B6A58">
        <w:rPr>
          <w:szCs w:val="24"/>
        </w:rPr>
        <w:t xml:space="preserve">No exceptions are sought.  </w:t>
      </w:r>
    </w:p>
    <w:p w14:paraId="6BED5332" w14:textId="77777777" w:rsidR="00B00F5E" w:rsidRPr="001B6A58" w:rsidRDefault="00B00F5E">
      <w:pPr>
        <w:rPr>
          <w:b/>
          <w:szCs w:val="24"/>
        </w:rPr>
      </w:pPr>
    </w:p>
    <w:p w14:paraId="0A9DA7C5" w14:textId="77777777" w:rsidR="00B00F5E" w:rsidRPr="001B6A58" w:rsidRDefault="00B00F5E">
      <w:pPr>
        <w:rPr>
          <w:b/>
          <w:szCs w:val="24"/>
        </w:rPr>
      </w:pPr>
      <w:r w:rsidRPr="001B6A58">
        <w:rPr>
          <w:b/>
          <w:szCs w:val="24"/>
        </w:rPr>
        <w:t>B. Collection of Information Employing Statistical Methods</w:t>
      </w:r>
    </w:p>
    <w:p w14:paraId="5D39D4C1" w14:textId="77777777" w:rsidR="00B00F5E" w:rsidRPr="001B6A58" w:rsidRDefault="00B00F5E">
      <w:pPr>
        <w:rPr>
          <w:szCs w:val="24"/>
        </w:rPr>
      </w:pPr>
    </w:p>
    <w:p w14:paraId="0EA3E60E" w14:textId="77777777" w:rsidR="00B00F5E" w:rsidRPr="001B6A58" w:rsidRDefault="00B00F5E">
      <w:pPr>
        <w:ind w:firstLine="720"/>
        <w:rPr>
          <w:szCs w:val="24"/>
        </w:rPr>
      </w:pPr>
      <w:r w:rsidRPr="001B6A58">
        <w:rPr>
          <w:szCs w:val="24"/>
        </w:rPr>
        <w:t>Not applicable.  This collection of information does not involve statistical methods.</w:t>
      </w:r>
    </w:p>
    <w:sectPr w:rsidR="00B00F5E" w:rsidRPr="001B6A58" w:rsidSect="00A62A42">
      <w:footerReference w:type="default" r:id="rId10"/>
      <w:pgSz w:w="12240" w:h="15840" w:code="1"/>
      <w:pgMar w:top="1440" w:right="1440" w:bottom="1440" w:left="1440" w:header="1440" w:footer="144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BCBD98" w14:textId="77777777" w:rsidR="00416DB3" w:rsidRDefault="00416DB3" w:rsidP="009F35E5">
      <w:r>
        <w:separator/>
      </w:r>
    </w:p>
  </w:endnote>
  <w:endnote w:type="continuationSeparator" w:id="0">
    <w:p w14:paraId="00F6B1C7" w14:textId="77777777" w:rsidR="00416DB3" w:rsidRDefault="00416DB3" w:rsidP="009F3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8B25D7" w14:textId="77777777" w:rsidR="00416DB3" w:rsidRDefault="00416DB3">
    <w:pPr>
      <w:pStyle w:val="Footer"/>
      <w:jc w:val="center"/>
    </w:pPr>
    <w:r>
      <w:fldChar w:fldCharType="begin"/>
    </w:r>
    <w:r>
      <w:instrText xml:space="preserve"> PAGE   \* MERGEFORMAT </w:instrText>
    </w:r>
    <w:r>
      <w:fldChar w:fldCharType="separate"/>
    </w:r>
    <w:r w:rsidR="003B2ECA">
      <w:rPr>
        <w:noProof/>
      </w:rPr>
      <w:t>7</w:t>
    </w:r>
    <w:r>
      <w:rPr>
        <w:noProof/>
      </w:rPr>
      <w:fldChar w:fldCharType="end"/>
    </w:r>
  </w:p>
  <w:p w14:paraId="703776FE" w14:textId="77777777" w:rsidR="00416DB3" w:rsidRDefault="00416D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A85896" w14:textId="77777777" w:rsidR="00416DB3" w:rsidRDefault="00416DB3" w:rsidP="009F35E5">
      <w:r>
        <w:separator/>
      </w:r>
    </w:p>
  </w:footnote>
  <w:footnote w:type="continuationSeparator" w:id="0">
    <w:p w14:paraId="4722F327" w14:textId="77777777" w:rsidR="00416DB3" w:rsidRDefault="00416DB3" w:rsidP="00CC7B53">
      <w:r>
        <w:separator/>
      </w:r>
    </w:p>
    <w:p w14:paraId="22D70B84" w14:textId="77777777" w:rsidR="00416DB3" w:rsidRDefault="00416DB3" w:rsidP="00CC7B53">
      <w:r>
        <w:t>(. . . continued)</w:t>
      </w:r>
    </w:p>
    <w:p w14:paraId="13755719" w14:textId="5AA355E4" w:rsidR="00416DB3" w:rsidRPr="00CC7B53" w:rsidRDefault="00416DB3" w:rsidP="00CC7B53">
      <w:pPr>
        <w:pStyle w:val="Footer"/>
      </w:pPr>
    </w:p>
  </w:footnote>
  <w:footnote w:type="continuationNotice" w:id="1">
    <w:p w14:paraId="49CCFAB5" w14:textId="77777777" w:rsidR="00416DB3" w:rsidRPr="00F115D7" w:rsidRDefault="00416DB3" w:rsidP="00CC7B53">
      <w:pPr>
        <w:pStyle w:val="Footer"/>
        <w:jc w:val="right"/>
      </w:pPr>
      <w:r>
        <w:t>(continued. . .)</w:t>
      </w:r>
    </w:p>
    <w:p w14:paraId="2432BEC3" w14:textId="77777777" w:rsidR="00416DB3" w:rsidRDefault="00416DB3"/>
  </w:footnote>
  <w:footnote w:id="2">
    <w:p w14:paraId="25D6AD0B" w14:textId="77777777" w:rsidR="00416DB3" w:rsidRDefault="00416DB3" w:rsidP="00FD5C5F">
      <w:pPr>
        <w:ind w:firstLine="720"/>
      </w:pPr>
      <w:r>
        <w:rPr>
          <w:rStyle w:val="FootnoteReference"/>
          <w:vertAlign w:val="superscript"/>
        </w:rPr>
        <w:footnoteRef/>
      </w:r>
      <w:r>
        <w:t xml:space="preserve">  In Fiscal Year (FY) 2011, there were 56 filings under 49 U.S.C. §§ 10904-07 and the Trails Act.  See </w:t>
      </w:r>
      <w:r>
        <w:rPr>
          <w:i/>
        </w:rPr>
        <w:t>Table – Number of Yearly Responses</w:t>
      </w:r>
      <w:r>
        <w:t xml:space="preserve"> below.  In its 60-day notice (</w:t>
      </w:r>
      <w:r w:rsidRPr="001B6A58">
        <w:rPr>
          <w:szCs w:val="24"/>
        </w:rPr>
        <w:t>7</w:t>
      </w:r>
      <w:r>
        <w:rPr>
          <w:szCs w:val="24"/>
        </w:rPr>
        <w:t>7 </w:t>
      </w:r>
      <w:r w:rsidRPr="001B6A58">
        <w:rPr>
          <w:szCs w:val="24"/>
        </w:rPr>
        <w:t>Fed.</w:t>
      </w:r>
      <w:r>
        <w:rPr>
          <w:szCs w:val="24"/>
        </w:rPr>
        <w:t> </w:t>
      </w:r>
      <w:r w:rsidRPr="001B6A58">
        <w:rPr>
          <w:szCs w:val="24"/>
        </w:rPr>
        <w:t xml:space="preserve">Reg. </w:t>
      </w:r>
      <w:r>
        <w:rPr>
          <w:szCs w:val="24"/>
        </w:rPr>
        <w:t>7,236-37)</w:t>
      </w:r>
      <w:r>
        <w:t xml:space="preserve">, the Board indicated that there were approximately 60 respondents.  Although no comments were filed in response to the 60-day notice, it has come to our attention that approximately 30% of the filings were additional filings submitted by railroads or trail users that had already submitted filings during the time period.  Therefore, the number of respondents has been revised to approximately 40, which is 30% less than the number of filings.  </w:t>
      </w:r>
    </w:p>
  </w:footnote>
  <w:footnote w:id="3">
    <w:p w14:paraId="452FB4DB" w14:textId="77777777" w:rsidR="00416DB3" w:rsidRPr="0020553C" w:rsidRDefault="00416DB3" w:rsidP="000823DC">
      <w:pPr>
        <w:pStyle w:val="FootnoteText"/>
        <w:spacing w:before="120" w:after="120"/>
        <w:ind w:firstLine="720"/>
        <w:rPr>
          <w:sz w:val="24"/>
          <w:szCs w:val="24"/>
        </w:rPr>
      </w:pPr>
      <w:r w:rsidRPr="0020553C">
        <w:rPr>
          <w:rStyle w:val="FootnoteReference"/>
          <w:sz w:val="24"/>
          <w:szCs w:val="24"/>
          <w:vertAlign w:val="superscript"/>
        </w:rPr>
        <w:footnoteRef/>
      </w:r>
      <w:r w:rsidRPr="0020553C">
        <w:rPr>
          <w:sz w:val="24"/>
          <w:szCs w:val="24"/>
        </w:rPr>
        <w:t xml:space="preserve">  The Board’s last annual user-fee update was issued in </w:t>
      </w:r>
      <w:r w:rsidRPr="0020553C">
        <w:rPr>
          <w:sz w:val="24"/>
          <w:szCs w:val="24"/>
          <w:u w:val="single"/>
        </w:rPr>
        <w:t>Regulations Governing Fees for Services Performed in Connection with Licensing and Related Services–2012 Update</w:t>
      </w:r>
      <w:r w:rsidRPr="0020553C">
        <w:rPr>
          <w:sz w:val="24"/>
          <w:szCs w:val="24"/>
        </w:rPr>
        <w:t>, EP 542 (Sub-No. 20) (STB served July 27, 2012), and became effective on August 26, 2012.</w:t>
      </w:r>
    </w:p>
  </w:footnote>
  <w:footnote w:id="4">
    <w:p w14:paraId="799FCB5B" w14:textId="1DC0BDC8" w:rsidR="00416DB3" w:rsidRPr="0020553C" w:rsidRDefault="00416DB3" w:rsidP="008006A3">
      <w:pPr>
        <w:pStyle w:val="FootnoteText"/>
        <w:spacing w:before="120" w:after="120"/>
        <w:ind w:firstLine="720"/>
        <w:rPr>
          <w:sz w:val="24"/>
          <w:szCs w:val="24"/>
        </w:rPr>
      </w:pPr>
      <w:r w:rsidRPr="0020553C">
        <w:rPr>
          <w:rStyle w:val="FootnoteReference"/>
          <w:sz w:val="24"/>
          <w:szCs w:val="24"/>
          <w:vertAlign w:val="superscript"/>
        </w:rPr>
        <w:footnoteRef/>
      </w:r>
      <w:r w:rsidRPr="0020553C">
        <w:rPr>
          <w:sz w:val="24"/>
          <w:szCs w:val="24"/>
        </w:rPr>
        <w:t xml:space="preserve">  </w:t>
      </w:r>
      <w:r>
        <w:rPr>
          <w:sz w:val="24"/>
          <w:szCs w:val="24"/>
        </w:rPr>
        <w:t xml:space="preserve">There is no filing </w:t>
      </w:r>
      <w:r w:rsidRPr="00416DB3">
        <w:rPr>
          <w:sz w:val="24"/>
          <w:szCs w:val="24"/>
        </w:rPr>
        <w:t xml:space="preserve">with the Board for </w:t>
      </w:r>
      <w:r>
        <w:rPr>
          <w:sz w:val="24"/>
          <w:szCs w:val="24"/>
        </w:rPr>
        <w:t>r</w:t>
      </w:r>
      <w:r w:rsidRPr="00416DB3">
        <w:rPr>
          <w:color w:val="000000"/>
          <w:sz w:val="24"/>
          <w:szCs w:val="24"/>
        </w:rPr>
        <w:t xml:space="preserve">ailroad </w:t>
      </w:r>
      <w:r>
        <w:rPr>
          <w:color w:val="000000"/>
          <w:sz w:val="24"/>
          <w:szCs w:val="24"/>
        </w:rPr>
        <w:t>r</w:t>
      </w:r>
      <w:r w:rsidRPr="00416DB3">
        <w:rPr>
          <w:color w:val="000000"/>
          <w:sz w:val="24"/>
          <w:szCs w:val="24"/>
        </w:rPr>
        <w:t>epl</w:t>
      </w:r>
      <w:r>
        <w:rPr>
          <w:color w:val="000000"/>
          <w:sz w:val="24"/>
          <w:szCs w:val="24"/>
        </w:rPr>
        <w:t>ies</w:t>
      </w:r>
      <w:r w:rsidRPr="00416DB3">
        <w:rPr>
          <w:color w:val="000000"/>
          <w:sz w:val="24"/>
          <w:szCs w:val="24"/>
        </w:rPr>
        <w:t xml:space="preserve"> to </w:t>
      </w:r>
      <w:r>
        <w:rPr>
          <w:color w:val="000000"/>
          <w:sz w:val="24"/>
          <w:szCs w:val="24"/>
        </w:rPr>
        <w:t>r</w:t>
      </w:r>
      <w:r w:rsidRPr="00416DB3">
        <w:rPr>
          <w:color w:val="000000"/>
          <w:sz w:val="24"/>
          <w:szCs w:val="24"/>
        </w:rPr>
        <w:t>equest</w:t>
      </w:r>
      <w:r>
        <w:rPr>
          <w:color w:val="000000"/>
          <w:sz w:val="24"/>
          <w:szCs w:val="24"/>
        </w:rPr>
        <w:t>s</w:t>
      </w:r>
      <w:r w:rsidRPr="00416DB3">
        <w:rPr>
          <w:color w:val="000000"/>
          <w:sz w:val="24"/>
          <w:szCs w:val="24"/>
        </w:rPr>
        <w:t xml:space="preserve"> for </w:t>
      </w:r>
      <w:r>
        <w:rPr>
          <w:color w:val="000000"/>
          <w:sz w:val="24"/>
          <w:szCs w:val="24"/>
        </w:rPr>
        <w:t>i</w:t>
      </w:r>
      <w:r w:rsidRPr="00416DB3">
        <w:rPr>
          <w:color w:val="000000"/>
          <w:sz w:val="24"/>
          <w:szCs w:val="24"/>
        </w:rPr>
        <w:t>nformation</w:t>
      </w:r>
      <w:r>
        <w:rPr>
          <w:color w:val="000000"/>
          <w:sz w:val="24"/>
          <w:szCs w:val="24"/>
        </w:rPr>
        <w:t xml:space="preserve"> by the filing party in an OFA</w:t>
      </w:r>
      <w:r w:rsidRPr="00416DB3">
        <w:rPr>
          <w:sz w:val="24"/>
          <w:szCs w:val="24"/>
        </w:rPr>
        <w:t xml:space="preserve">.  The railroad’s reply is provided </w:t>
      </w:r>
      <w:r>
        <w:rPr>
          <w:sz w:val="24"/>
          <w:szCs w:val="24"/>
        </w:rPr>
        <w:t xml:space="preserve">directly </w:t>
      </w:r>
      <w:r w:rsidRPr="00416DB3">
        <w:rPr>
          <w:sz w:val="24"/>
          <w:szCs w:val="24"/>
        </w:rPr>
        <w:t>to the</w:t>
      </w:r>
      <w:r>
        <w:rPr>
          <w:sz w:val="24"/>
          <w:szCs w:val="24"/>
        </w:rPr>
        <w:t xml:space="preserve"> requesting party.  Therefore, there is no filing fee associated with this requirement</w:t>
      </w:r>
      <w:r w:rsidRPr="0020553C">
        <w:rPr>
          <w:sz w:val="24"/>
          <w:szCs w:val="24"/>
        </w:rPr>
        <w:t>.</w:t>
      </w:r>
    </w:p>
  </w:footnote>
  <w:footnote w:id="5">
    <w:p w14:paraId="22913749" w14:textId="65CCF514" w:rsidR="00416DB3" w:rsidRPr="0020553C" w:rsidRDefault="00416DB3" w:rsidP="008006A3">
      <w:pPr>
        <w:pStyle w:val="FootnoteText"/>
        <w:spacing w:before="120" w:after="120"/>
        <w:ind w:firstLine="720"/>
        <w:rPr>
          <w:sz w:val="24"/>
          <w:szCs w:val="24"/>
        </w:rPr>
      </w:pPr>
      <w:r w:rsidRPr="0020553C">
        <w:rPr>
          <w:rStyle w:val="FootnoteReference"/>
          <w:sz w:val="24"/>
          <w:szCs w:val="24"/>
          <w:vertAlign w:val="superscript"/>
        </w:rPr>
        <w:footnoteRef/>
      </w:r>
      <w:r w:rsidRPr="0020553C">
        <w:rPr>
          <w:sz w:val="24"/>
          <w:szCs w:val="24"/>
        </w:rPr>
        <w:t xml:space="preserve">  </w:t>
      </w:r>
      <w:r>
        <w:rPr>
          <w:sz w:val="24"/>
          <w:szCs w:val="24"/>
        </w:rPr>
        <w:t>There is no fee associated with a request for a public use condition because it is in the general public interest (i.e., use of right-of-way for state or local public projects)</w:t>
      </w:r>
      <w:r w:rsidRPr="0020553C">
        <w:rPr>
          <w:sz w:val="24"/>
          <w:szCs w:val="24"/>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D489F"/>
    <w:multiLevelType w:val="hybridMultilevel"/>
    <w:tmpl w:val="A816EE3C"/>
    <w:lvl w:ilvl="0" w:tplc="63CA9696">
      <w:start w:val="9"/>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82E2199"/>
    <w:multiLevelType w:val="hybridMultilevel"/>
    <w:tmpl w:val="A50C3CC6"/>
    <w:lvl w:ilvl="0" w:tplc="0409000F">
      <w:start w:val="5"/>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
    <w:nsid w:val="57EC4E37"/>
    <w:multiLevelType w:val="hybridMultilevel"/>
    <w:tmpl w:val="34180212"/>
    <w:lvl w:ilvl="0" w:tplc="14E639D0">
      <w:start w:val="9"/>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7"/>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414D"/>
    <w:rsid w:val="000021E4"/>
    <w:rsid w:val="000117F0"/>
    <w:rsid w:val="00011F15"/>
    <w:rsid w:val="00012BCC"/>
    <w:rsid w:val="00024C0F"/>
    <w:rsid w:val="00024F01"/>
    <w:rsid w:val="000261A8"/>
    <w:rsid w:val="00027FAB"/>
    <w:rsid w:val="000413DB"/>
    <w:rsid w:val="000431AF"/>
    <w:rsid w:val="00043B6C"/>
    <w:rsid w:val="000506B4"/>
    <w:rsid w:val="00051A67"/>
    <w:rsid w:val="00051C29"/>
    <w:rsid w:val="00056DDE"/>
    <w:rsid w:val="00076E59"/>
    <w:rsid w:val="000819CF"/>
    <w:rsid w:val="000823DC"/>
    <w:rsid w:val="00093875"/>
    <w:rsid w:val="000A520B"/>
    <w:rsid w:val="000B36A5"/>
    <w:rsid w:val="000B4282"/>
    <w:rsid w:val="000B5B61"/>
    <w:rsid w:val="000C00DC"/>
    <w:rsid w:val="000D092C"/>
    <w:rsid w:val="000D77E5"/>
    <w:rsid w:val="000E6EE0"/>
    <w:rsid w:val="000F142F"/>
    <w:rsid w:val="000F152A"/>
    <w:rsid w:val="0010294B"/>
    <w:rsid w:val="0012461C"/>
    <w:rsid w:val="00127FA4"/>
    <w:rsid w:val="0013123C"/>
    <w:rsid w:val="00144001"/>
    <w:rsid w:val="00147DA3"/>
    <w:rsid w:val="00150722"/>
    <w:rsid w:val="00164566"/>
    <w:rsid w:val="00165DED"/>
    <w:rsid w:val="00172273"/>
    <w:rsid w:val="00175E94"/>
    <w:rsid w:val="0017619F"/>
    <w:rsid w:val="001853FC"/>
    <w:rsid w:val="001A1AC5"/>
    <w:rsid w:val="001A6A55"/>
    <w:rsid w:val="001B00F0"/>
    <w:rsid w:val="001B6A58"/>
    <w:rsid w:val="001C15EA"/>
    <w:rsid w:val="001C3F11"/>
    <w:rsid w:val="001D4C4A"/>
    <w:rsid w:val="001E57BF"/>
    <w:rsid w:val="001E60CA"/>
    <w:rsid w:val="001E785B"/>
    <w:rsid w:val="001F24E3"/>
    <w:rsid w:val="001F6FB0"/>
    <w:rsid w:val="00201567"/>
    <w:rsid w:val="00205B7F"/>
    <w:rsid w:val="00207245"/>
    <w:rsid w:val="00213540"/>
    <w:rsid w:val="0021495E"/>
    <w:rsid w:val="002156BB"/>
    <w:rsid w:val="0022698D"/>
    <w:rsid w:val="00232DBF"/>
    <w:rsid w:val="00236539"/>
    <w:rsid w:val="0024696A"/>
    <w:rsid w:val="002569F7"/>
    <w:rsid w:val="00272F8A"/>
    <w:rsid w:val="00275ACA"/>
    <w:rsid w:val="00276B08"/>
    <w:rsid w:val="002821F1"/>
    <w:rsid w:val="0028263B"/>
    <w:rsid w:val="00282AF3"/>
    <w:rsid w:val="002960EF"/>
    <w:rsid w:val="00296351"/>
    <w:rsid w:val="00296918"/>
    <w:rsid w:val="00296F3B"/>
    <w:rsid w:val="002A3F1D"/>
    <w:rsid w:val="002B585E"/>
    <w:rsid w:val="002C1AFB"/>
    <w:rsid w:val="002C4F68"/>
    <w:rsid w:val="002C5412"/>
    <w:rsid w:val="002D1B0E"/>
    <w:rsid w:val="002D7D1F"/>
    <w:rsid w:val="002E1081"/>
    <w:rsid w:val="002E232D"/>
    <w:rsid w:val="002E2FCE"/>
    <w:rsid w:val="002F2CFB"/>
    <w:rsid w:val="002F6A9F"/>
    <w:rsid w:val="002F6F6D"/>
    <w:rsid w:val="00304674"/>
    <w:rsid w:val="00313814"/>
    <w:rsid w:val="00314801"/>
    <w:rsid w:val="0032211A"/>
    <w:rsid w:val="003404B7"/>
    <w:rsid w:val="00363410"/>
    <w:rsid w:val="003648D2"/>
    <w:rsid w:val="003805C6"/>
    <w:rsid w:val="00383181"/>
    <w:rsid w:val="003947E1"/>
    <w:rsid w:val="003B2ECA"/>
    <w:rsid w:val="003C516E"/>
    <w:rsid w:val="003C6BED"/>
    <w:rsid w:val="003D71ED"/>
    <w:rsid w:val="003E57B4"/>
    <w:rsid w:val="003F12FC"/>
    <w:rsid w:val="003F3C4F"/>
    <w:rsid w:val="004064EB"/>
    <w:rsid w:val="00413D76"/>
    <w:rsid w:val="00415E6E"/>
    <w:rsid w:val="00416DB3"/>
    <w:rsid w:val="0041718C"/>
    <w:rsid w:val="00420E7F"/>
    <w:rsid w:val="00422EB4"/>
    <w:rsid w:val="0042586A"/>
    <w:rsid w:val="00426B26"/>
    <w:rsid w:val="004466CA"/>
    <w:rsid w:val="004537F7"/>
    <w:rsid w:val="004851C7"/>
    <w:rsid w:val="0048662F"/>
    <w:rsid w:val="00487160"/>
    <w:rsid w:val="00490087"/>
    <w:rsid w:val="00490EBD"/>
    <w:rsid w:val="004936C0"/>
    <w:rsid w:val="004950CD"/>
    <w:rsid w:val="00497D4D"/>
    <w:rsid w:val="004B0A07"/>
    <w:rsid w:val="004B3879"/>
    <w:rsid w:val="004B7EAD"/>
    <w:rsid w:val="004C503E"/>
    <w:rsid w:val="004C7C26"/>
    <w:rsid w:val="004D0790"/>
    <w:rsid w:val="004E0BA0"/>
    <w:rsid w:val="004E36B8"/>
    <w:rsid w:val="004F1520"/>
    <w:rsid w:val="00500501"/>
    <w:rsid w:val="0050207F"/>
    <w:rsid w:val="005024B6"/>
    <w:rsid w:val="00522477"/>
    <w:rsid w:val="00540251"/>
    <w:rsid w:val="00543DFA"/>
    <w:rsid w:val="005517BB"/>
    <w:rsid w:val="005558A0"/>
    <w:rsid w:val="00556581"/>
    <w:rsid w:val="0056115C"/>
    <w:rsid w:val="00561388"/>
    <w:rsid w:val="00564F27"/>
    <w:rsid w:val="005805F5"/>
    <w:rsid w:val="00590AA1"/>
    <w:rsid w:val="00590CF6"/>
    <w:rsid w:val="005976BA"/>
    <w:rsid w:val="005A1E96"/>
    <w:rsid w:val="005A65DA"/>
    <w:rsid w:val="005B0448"/>
    <w:rsid w:val="005D057D"/>
    <w:rsid w:val="005D7C2B"/>
    <w:rsid w:val="005E22A3"/>
    <w:rsid w:val="005E3DEE"/>
    <w:rsid w:val="005E486D"/>
    <w:rsid w:val="005F3BFE"/>
    <w:rsid w:val="005F49DD"/>
    <w:rsid w:val="005F7078"/>
    <w:rsid w:val="006043C5"/>
    <w:rsid w:val="006052C9"/>
    <w:rsid w:val="00610F21"/>
    <w:rsid w:val="0063319B"/>
    <w:rsid w:val="00641397"/>
    <w:rsid w:val="00643491"/>
    <w:rsid w:val="00655301"/>
    <w:rsid w:val="00655812"/>
    <w:rsid w:val="00656439"/>
    <w:rsid w:val="00656536"/>
    <w:rsid w:val="0066213B"/>
    <w:rsid w:val="00672146"/>
    <w:rsid w:val="006727F5"/>
    <w:rsid w:val="0068493A"/>
    <w:rsid w:val="00687332"/>
    <w:rsid w:val="006900A3"/>
    <w:rsid w:val="00695A50"/>
    <w:rsid w:val="006967CE"/>
    <w:rsid w:val="006A3FB6"/>
    <w:rsid w:val="006B0A63"/>
    <w:rsid w:val="006B24CD"/>
    <w:rsid w:val="006C496F"/>
    <w:rsid w:val="006C6144"/>
    <w:rsid w:val="006C6B49"/>
    <w:rsid w:val="006C735E"/>
    <w:rsid w:val="006D15D6"/>
    <w:rsid w:val="006D792F"/>
    <w:rsid w:val="006E02D5"/>
    <w:rsid w:val="006E6689"/>
    <w:rsid w:val="006F23DA"/>
    <w:rsid w:val="006F7C4B"/>
    <w:rsid w:val="00700C95"/>
    <w:rsid w:val="007068A2"/>
    <w:rsid w:val="00707DC8"/>
    <w:rsid w:val="00715DF9"/>
    <w:rsid w:val="00723653"/>
    <w:rsid w:val="00735E9C"/>
    <w:rsid w:val="007439E9"/>
    <w:rsid w:val="007705E8"/>
    <w:rsid w:val="0077224E"/>
    <w:rsid w:val="00782CAE"/>
    <w:rsid w:val="0078399D"/>
    <w:rsid w:val="007945D1"/>
    <w:rsid w:val="007A1264"/>
    <w:rsid w:val="007A2684"/>
    <w:rsid w:val="007B26DC"/>
    <w:rsid w:val="007B5C5E"/>
    <w:rsid w:val="007C6110"/>
    <w:rsid w:val="007D3910"/>
    <w:rsid w:val="007D6F98"/>
    <w:rsid w:val="007E0342"/>
    <w:rsid w:val="007E3CDA"/>
    <w:rsid w:val="007E7C93"/>
    <w:rsid w:val="007F0444"/>
    <w:rsid w:val="007F38AA"/>
    <w:rsid w:val="008006A3"/>
    <w:rsid w:val="00801F8E"/>
    <w:rsid w:val="00805C18"/>
    <w:rsid w:val="00806C6D"/>
    <w:rsid w:val="00811B30"/>
    <w:rsid w:val="00813509"/>
    <w:rsid w:val="00823804"/>
    <w:rsid w:val="00832993"/>
    <w:rsid w:val="00834A4E"/>
    <w:rsid w:val="008377B4"/>
    <w:rsid w:val="00840800"/>
    <w:rsid w:val="0084149D"/>
    <w:rsid w:val="008422F1"/>
    <w:rsid w:val="00844DE3"/>
    <w:rsid w:val="00861DEC"/>
    <w:rsid w:val="00863E38"/>
    <w:rsid w:val="00864A98"/>
    <w:rsid w:val="008768F1"/>
    <w:rsid w:val="00876ADD"/>
    <w:rsid w:val="00877E84"/>
    <w:rsid w:val="008822B2"/>
    <w:rsid w:val="00883A9C"/>
    <w:rsid w:val="00884274"/>
    <w:rsid w:val="00884401"/>
    <w:rsid w:val="008A2D20"/>
    <w:rsid w:val="008A41FE"/>
    <w:rsid w:val="008A4E91"/>
    <w:rsid w:val="008C6297"/>
    <w:rsid w:val="008D2544"/>
    <w:rsid w:val="008D2C7E"/>
    <w:rsid w:val="008D3222"/>
    <w:rsid w:val="008E2FBE"/>
    <w:rsid w:val="008E4AA1"/>
    <w:rsid w:val="008E4B41"/>
    <w:rsid w:val="008F4794"/>
    <w:rsid w:val="00901E47"/>
    <w:rsid w:val="0090399D"/>
    <w:rsid w:val="009039D6"/>
    <w:rsid w:val="00906948"/>
    <w:rsid w:val="00911918"/>
    <w:rsid w:val="009175D3"/>
    <w:rsid w:val="009321AC"/>
    <w:rsid w:val="009357CE"/>
    <w:rsid w:val="009501D0"/>
    <w:rsid w:val="00955A4E"/>
    <w:rsid w:val="009567EB"/>
    <w:rsid w:val="00961319"/>
    <w:rsid w:val="0096572F"/>
    <w:rsid w:val="00975B2F"/>
    <w:rsid w:val="0098611A"/>
    <w:rsid w:val="009912D9"/>
    <w:rsid w:val="00994C6C"/>
    <w:rsid w:val="009A61B5"/>
    <w:rsid w:val="009B0AFB"/>
    <w:rsid w:val="009B29D6"/>
    <w:rsid w:val="009B4086"/>
    <w:rsid w:val="009C4EBF"/>
    <w:rsid w:val="009C5F2B"/>
    <w:rsid w:val="009C705C"/>
    <w:rsid w:val="009D3E20"/>
    <w:rsid w:val="009E6C68"/>
    <w:rsid w:val="009F35E5"/>
    <w:rsid w:val="009F414D"/>
    <w:rsid w:val="00A00256"/>
    <w:rsid w:val="00A03525"/>
    <w:rsid w:val="00A22B36"/>
    <w:rsid w:val="00A239CD"/>
    <w:rsid w:val="00A24538"/>
    <w:rsid w:val="00A31D2D"/>
    <w:rsid w:val="00A36A41"/>
    <w:rsid w:val="00A3753B"/>
    <w:rsid w:val="00A411A9"/>
    <w:rsid w:val="00A44E02"/>
    <w:rsid w:val="00A5711D"/>
    <w:rsid w:val="00A62A42"/>
    <w:rsid w:val="00A63A28"/>
    <w:rsid w:val="00A71F1D"/>
    <w:rsid w:val="00A722E2"/>
    <w:rsid w:val="00A75A32"/>
    <w:rsid w:val="00A83438"/>
    <w:rsid w:val="00A874E6"/>
    <w:rsid w:val="00A903CD"/>
    <w:rsid w:val="00AA0429"/>
    <w:rsid w:val="00AA4660"/>
    <w:rsid w:val="00AA6549"/>
    <w:rsid w:val="00AB140B"/>
    <w:rsid w:val="00AC1DBF"/>
    <w:rsid w:val="00AC6EC1"/>
    <w:rsid w:val="00AD1304"/>
    <w:rsid w:val="00AD310B"/>
    <w:rsid w:val="00AD57F5"/>
    <w:rsid w:val="00AD7318"/>
    <w:rsid w:val="00AE7415"/>
    <w:rsid w:val="00AF4327"/>
    <w:rsid w:val="00B00F5E"/>
    <w:rsid w:val="00B02C85"/>
    <w:rsid w:val="00B15DF4"/>
    <w:rsid w:val="00B2404B"/>
    <w:rsid w:val="00B25932"/>
    <w:rsid w:val="00B35F76"/>
    <w:rsid w:val="00B376FA"/>
    <w:rsid w:val="00B43866"/>
    <w:rsid w:val="00B46F9F"/>
    <w:rsid w:val="00B509E0"/>
    <w:rsid w:val="00B5511F"/>
    <w:rsid w:val="00B57206"/>
    <w:rsid w:val="00B608E3"/>
    <w:rsid w:val="00B63263"/>
    <w:rsid w:val="00B67286"/>
    <w:rsid w:val="00B72C83"/>
    <w:rsid w:val="00B77F15"/>
    <w:rsid w:val="00B814D0"/>
    <w:rsid w:val="00B84508"/>
    <w:rsid w:val="00B8498A"/>
    <w:rsid w:val="00B84F0B"/>
    <w:rsid w:val="00B87C18"/>
    <w:rsid w:val="00B90C33"/>
    <w:rsid w:val="00BA4D9A"/>
    <w:rsid w:val="00BA5D34"/>
    <w:rsid w:val="00BA6A63"/>
    <w:rsid w:val="00BB389B"/>
    <w:rsid w:val="00BB7E3C"/>
    <w:rsid w:val="00BC3D5A"/>
    <w:rsid w:val="00BC3EC3"/>
    <w:rsid w:val="00BE1E54"/>
    <w:rsid w:val="00BE7C0E"/>
    <w:rsid w:val="00BF2C95"/>
    <w:rsid w:val="00BF498F"/>
    <w:rsid w:val="00BF63CB"/>
    <w:rsid w:val="00C02B63"/>
    <w:rsid w:val="00C03744"/>
    <w:rsid w:val="00C041B3"/>
    <w:rsid w:val="00C04499"/>
    <w:rsid w:val="00C11473"/>
    <w:rsid w:val="00C142B5"/>
    <w:rsid w:val="00C14357"/>
    <w:rsid w:val="00C230C0"/>
    <w:rsid w:val="00C33E3E"/>
    <w:rsid w:val="00C35ECF"/>
    <w:rsid w:val="00C43634"/>
    <w:rsid w:val="00C6144B"/>
    <w:rsid w:val="00C659AE"/>
    <w:rsid w:val="00C67B29"/>
    <w:rsid w:val="00C735E7"/>
    <w:rsid w:val="00C85DAE"/>
    <w:rsid w:val="00C90705"/>
    <w:rsid w:val="00CA59ED"/>
    <w:rsid w:val="00CA7130"/>
    <w:rsid w:val="00CA745C"/>
    <w:rsid w:val="00CB152B"/>
    <w:rsid w:val="00CB1599"/>
    <w:rsid w:val="00CC099D"/>
    <w:rsid w:val="00CC1654"/>
    <w:rsid w:val="00CC54B8"/>
    <w:rsid w:val="00CC7B53"/>
    <w:rsid w:val="00CF37BE"/>
    <w:rsid w:val="00CF6E2F"/>
    <w:rsid w:val="00D04EF4"/>
    <w:rsid w:val="00D05273"/>
    <w:rsid w:val="00D172BD"/>
    <w:rsid w:val="00D21A38"/>
    <w:rsid w:val="00D25A36"/>
    <w:rsid w:val="00D324B5"/>
    <w:rsid w:val="00D40031"/>
    <w:rsid w:val="00D4621F"/>
    <w:rsid w:val="00D62237"/>
    <w:rsid w:val="00D63BA2"/>
    <w:rsid w:val="00D77BEC"/>
    <w:rsid w:val="00D83F01"/>
    <w:rsid w:val="00D85B35"/>
    <w:rsid w:val="00D85EB9"/>
    <w:rsid w:val="00D8730D"/>
    <w:rsid w:val="00D9539F"/>
    <w:rsid w:val="00DA617E"/>
    <w:rsid w:val="00DB2183"/>
    <w:rsid w:val="00DB25DE"/>
    <w:rsid w:val="00DC00CF"/>
    <w:rsid w:val="00DC3950"/>
    <w:rsid w:val="00DC544C"/>
    <w:rsid w:val="00DD03FB"/>
    <w:rsid w:val="00DD2499"/>
    <w:rsid w:val="00DD67EE"/>
    <w:rsid w:val="00DE66B1"/>
    <w:rsid w:val="00DF4367"/>
    <w:rsid w:val="00E01C69"/>
    <w:rsid w:val="00E104F9"/>
    <w:rsid w:val="00E11D9C"/>
    <w:rsid w:val="00E31047"/>
    <w:rsid w:val="00E331C8"/>
    <w:rsid w:val="00E346A1"/>
    <w:rsid w:val="00E36406"/>
    <w:rsid w:val="00E4170C"/>
    <w:rsid w:val="00E4429D"/>
    <w:rsid w:val="00E513DC"/>
    <w:rsid w:val="00E51CD9"/>
    <w:rsid w:val="00E62FF7"/>
    <w:rsid w:val="00E7230F"/>
    <w:rsid w:val="00E7613D"/>
    <w:rsid w:val="00E85893"/>
    <w:rsid w:val="00E90290"/>
    <w:rsid w:val="00E92936"/>
    <w:rsid w:val="00E95D0A"/>
    <w:rsid w:val="00EA07E7"/>
    <w:rsid w:val="00EA25F4"/>
    <w:rsid w:val="00EB2676"/>
    <w:rsid w:val="00EB28B2"/>
    <w:rsid w:val="00EB7404"/>
    <w:rsid w:val="00EC4AE7"/>
    <w:rsid w:val="00EC5702"/>
    <w:rsid w:val="00EC6F1C"/>
    <w:rsid w:val="00ED1BEA"/>
    <w:rsid w:val="00ED5BEB"/>
    <w:rsid w:val="00EF0404"/>
    <w:rsid w:val="00F0189A"/>
    <w:rsid w:val="00F05889"/>
    <w:rsid w:val="00F13AC3"/>
    <w:rsid w:val="00F213E9"/>
    <w:rsid w:val="00F30AF0"/>
    <w:rsid w:val="00F3346F"/>
    <w:rsid w:val="00F354D2"/>
    <w:rsid w:val="00F42C17"/>
    <w:rsid w:val="00F45BD0"/>
    <w:rsid w:val="00F5509C"/>
    <w:rsid w:val="00F60820"/>
    <w:rsid w:val="00F726A7"/>
    <w:rsid w:val="00F75273"/>
    <w:rsid w:val="00F76C93"/>
    <w:rsid w:val="00F77A5D"/>
    <w:rsid w:val="00F80D57"/>
    <w:rsid w:val="00F8326F"/>
    <w:rsid w:val="00F86082"/>
    <w:rsid w:val="00F860A3"/>
    <w:rsid w:val="00F8779A"/>
    <w:rsid w:val="00F91299"/>
    <w:rsid w:val="00F91B8F"/>
    <w:rsid w:val="00F929F8"/>
    <w:rsid w:val="00FA3655"/>
    <w:rsid w:val="00FC15B9"/>
    <w:rsid w:val="00FC3338"/>
    <w:rsid w:val="00FD5C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917F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nhideWhenUsed="0"/>
    <w:lsdException w:name="footer" w:uiPriority="0"/>
    <w:lsdException w:name="caption" w:locked="1" w:uiPriority="0" w:qFormat="1"/>
    <w:lsdException w:name="footnote reference" w:locked="1" w:semiHidden="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 Lis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1B30"/>
    <w:rP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55658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E66B1"/>
    <w:rPr>
      <w:rFonts w:cs="Times New Roman"/>
      <w:sz w:val="2"/>
    </w:rPr>
  </w:style>
  <w:style w:type="character" w:customStyle="1" w:styleId="DefaultPara">
    <w:name w:val="Default Para"/>
    <w:basedOn w:val="DefaultParagraphFont"/>
    <w:uiPriority w:val="99"/>
    <w:rsid w:val="00811B30"/>
    <w:rPr>
      <w:rFonts w:cs="Times New Roman"/>
      <w:sz w:val="20"/>
    </w:rPr>
  </w:style>
  <w:style w:type="character" w:customStyle="1" w:styleId="FootnoteRef">
    <w:name w:val="Footnote Ref"/>
    <w:basedOn w:val="DefaultParagraphFont"/>
    <w:uiPriority w:val="99"/>
    <w:rsid w:val="00811B30"/>
    <w:rPr>
      <w:rFonts w:cs="Times New Roman"/>
    </w:rPr>
  </w:style>
  <w:style w:type="character" w:styleId="FootnoteReference">
    <w:name w:val="footnote reference"/>
    <w:basedOn w:val="DefaultParagraphFont"/>
    <w:uiPriority w:val="99"/>
    <w:semiHidden/>
    <w:rsid w:val="00811B30"/>
    <w:rPr>
      <w:rFonts w:cs="Times New Roman"/>
    </w:rPr>
  </w:style>
  <w:style w:type="character" w:styleId="CommentReference">
    <w:name w:val="annotation reference"/>
    <w:basedOn w:val="DefaultParagraphFont"/>
    <w:uiPriority w:val="99"/>
    <w:rsid w:val="00522477"/>
    <w:rPr>
      <w:rFonts w:cs="Times New Roman"/>
      <w:sz w:val="16"/>
      <w:szCs w:val="16"/>
    </w:rPr>
  </w:style>
  <w:style w:type="paragraph" w:styleId="CommentText">
    <w:name w:val="annotation text"/>
    <w:basedOn w:val="Normal"/>
    <w:link w:val="CommentTextChar"/>
    <w:uiPriority w:val="99"/>
    <w:rsid w:val="00522477"/>
    <w:rPr>
      <w:sz w:val="20"/>
    </w:rPr>
  </w:style>
  <w:style w:type="character" w:customStyle="1" w:styleId="CommentTextChar">
    <w:name w:val="Comment Text Char"/>
    <w:basedOn w:val="DefaultParagraphFont"/>
    <w:link w:val="CommentText"/>
    <w:uiPriority w:val="99"/>
    <w:locked/>
    <w:rsid w:val="00522477"/>
    <w:rPr>
      <w:rFonts w:cs="Times New Roman"/>
    </w:rPr>
  </w:style>
  <w:style w:type="paragraph" w:styleId="CommentSubject">
    <w:name w:val="annotation subject"/>
    <w:basedOn w:val="CommentText"/>
    <w:next w:val="CommentText"/>
    <w:link w:val="CommentSubjectChar"/>
    <w:uiPriority w:val="99"/>
    <w:rsid w:val="00522477"/>
    <w:rPr>
      <w:b/>
      <w:bCs/>
    </w:rPr>
  </w:style>
  <w:style w:type="character" w:customStyle="1" w:styleId="CommentSubjectChar">
    <w:name w:val="Comment Subject Char"/>
    <w:basedOn w:val="CommentTextChar"/>
    <w:link w:val="CommentSubject"/>
    <w:uiPriority w:val="99"/>
    <w:locked/>
    <w:rsid w:val="00522477"/>
    <w:rPr>
      <w:rFonts w:cs="Times New Roman"/>
      <w:b/>
      <w:bCs/>
    </w:rPr>
  </w:style>
  <w:style w:type="character" w:styleId="Hyperlink">
    <w:name w:val="Hyperlink"/>
    <w:basedOn w:val="DefaultParagraphFont"/>
    <w:uiPriority w:val="99"/>
    <w:rsid w:val="0042586A"/>
    <w:rPr>
      <w:rFonts w:cs="Times New Roman"/>
      <w:color w:val="0000FF"/>
      <w:u w:val="single"/>
    </w:rPr>
  </w:style>
  <w:style w:type="paragraph" w:styleId="FootnoteText">
    <w:name w:val="footnote text"/>
    <w:basedOn w:val="Normal"/>
    <w:link w:val="FootnoteTextChar"/>
    <w:uiPriority w:val="99"/>
    <w:rsid w:val="009F35E5"/>
    <w:pPr>
      <w:widowControl w:val="0"/>
      <w:autoSpaceDE w:val="0"/>
      <w:autoSpaceDN w:val="0"/>
      <w:adjustRightInd w:val="0"/>
    </w:pPr>
    <w:rPr>
      <w:sz w:val="20"/>
    </w:rPr>
  </w:style>
  <w:style w:type="character" w:customStyle="1" w:styleId="FootnoteTextChar">
    <w:name w:val="Footnote Text Char"/>
    <w:basedOn w:val="DefaultParagraphFont"/>
    <w:link w:val="FootnoteText"/>
    <w:uiPriority w:val="99"/>
    <w:locked/>
    <w:rsid w:val="009F35E5"/>
    <w:rPr>
      <w:rFonts w:cs="Times New Roman"/>
    </w:rPr>
  </w:style>
  <w:style w:type="paragraph" w:styleId="Header">
    <w:name w:val="header"/>
    <w:basedOn w:val="Normal"/>
    <w:link w:val="HeaderChar"/>
    <w:uiPriority w:val="99"/>
    <w:rsid w:val="00A62A42"/>
    <w:pPr>
      <w:tabs>
        <w:tab w:val="center" w:pos="4680"/>
        <w:tab w:val="right" w:pos="9360"/>
      </w:tabs>
    </w:pPr>
  </w:style>
  <w:style w:type="character" w:customStyle="1" w:styleId="HeaderChar">
    <w:name w:val="Header Char"/>
    <w:basedOn w:val="DefaultParagraphFont"/>
    <w:link w:val="Header"/>
    <w:uiPriority w:val="99"/>
    <w:locked/>
    <w:rsid w:val="00A62A42"/>
    <w:rPr>
      <w:rFonts w:cs="Times New Roman"/>
      <w:sz w:val="20"/>
      <w:szCs w:val="20"/>
    </w:rPr>
  </w:style>
  <w:style w:type="paragraph" w:styleId="Footer">
    <w:name w:val="footer"/>
    <w:basedOn w:val="Normal"/>
    <w:link w:val="FooterChar"/>
    <w:rsid w:val="00A62A42"/>
    <w:pPr>
      <w:tabs>
        <w:tab w:val="center" w:pos="4680"/>
        <w:tab w:val="right" w:pos="9360"/>
      </w:tabs>
    </w:pPr>
  </w:style>
  <w:style w:type="character" w:customStyle="1" w:styleId="FooterChar">
    <w:name w:val="Footer Char"/>
    <w:basedOn w:val="DefaultParagraphFont"/>
    <w:link w:val="Footer"/>
    <w:uiPriority w:val="99"/>
    <w:locked/>
    <w:rsid w:val="00A62A42"/>
    <w:rPr>
      <w:rFonts w:cs="Times New Roman"/>
      <w:sz w:val="20"/>
      <w:szCs w:val="20"/>
    </w:rPr>
  </w:style>
  <w:style w:type="paragraph" w:customStyle="1" w:styleId="a">
    <w:name w:val="آ"/>
    <w:basedOn w:val="Normal"/>
    <w:semiHidden/>
    <w:rsid w:val="005024B6"/>
    <w:pPr>
      <w:widowControl w:val="0"/>
    </w:pPr>
  </w:style>
  <w:style w:type="paragraph" w:customStyle="1" w:styleId="Default">
    <w:name w:val="Default"/>
    <w:rsid w:val="006C496F"/>
    <w:pPr>
      <w:autoSpaceDE w:val="0"/>
      <w:autoSpaceDN w:val="0"/>
      <w:adjustRightInd w:val="0"/>
    </w:pPr>
    <w:rPr>
      <w:rFonts w:eastAsiaTheme="minorHAnsi"/>
      <w:color w:val="000000"/>
      <w:sz w:val="24"/>
      <w:szCs w:val="24"/>
    </w:rPr>
  </w:style>
  <w:style w:type="paragraph" w:styleId="ListParagraph">
    <w:name w:val="List Paragraph"/>
    <w:basedOn w:val="Normal"/>
    <w:uiPriority w:val="34"/>
    <w:qFormat/>
    <w:rsid w:val="005E22A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nhideWhenUsed="0"/>
    <w:lsdException w:name="footer" w:uiPriority="0"/>
    <w:lsdException w:name="caption" w:locked="1" w:uiPriority="0" w:qFormat="1"/>
    <w:lsdException w:name="footnote reference" w:locked="1" w:semiHidden="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 Lis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1B30"/>
    <w:rP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55658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E66B1"/>
    <w:rPr>
      <w:rFonts w:cs="Times New Roman"/>
      <w:sz w:val="2"/>
    </w:rPr>
  </w:style>
  <w:style w:type="character" w:customStyle="1" w:styleId="DefaultPara">
    <w:name w:val="Default Para"/>
    <w:basedOn w:val="DefaultParagraphFont"/>
    <w:uiPriority w:val="99"/>
    <w:rsid w:val="00811B30"/>
    <w:rPr>
      <w:rFonts w:cs="Times New Roman"/>
      <w:sz w:val="20"/>
    </w:rPr>
  </w:style>
  <w:style w:type="character" w:customStyle="1" w:styleId="FootnoteRef">
    <w:name w:val="Footnote Ref"/>
    <w:basedOn w:val="DefaultParagraphFont"/>
    <w:uiPriority w:val="99"/>
    <w:rsid w:val="00811B30"/>
    <w:rPr>
      <w:rFonts w:cs="Times New Roman"/>
    </w:rPr>
  </w:style>
  <w:style w:type="character" w:styleId="FootnoteReference">
    <w:name w:val="footnote reference"/>
    <w:basedOn w:val="DefaultParagraphFont"/>
    <w:uiPriority w:val="99"/>
    <w:semiHidden/>
    <w:rsid w:val="00811B30"/>
    <w:rPr>
      <w:rFonts w:cs="Times New Roman"/>
    </w:rPr>
  </w:style>
  <w:style w:type="character" w:styleId="CommentReference">
    <w:name w:val="annotation reference"/>
    <w:basedOn w:val="DefaultParagraphFont"/>
    <w:uiPriority w:val="99"/>
    <w:rsid w:val="00522477"/>
    <w:rPr>
      <w:rFonts w:cs="Times New Roman"/>
      <w:sz w:val="16"/>
      <w:szCs w:val="16"/>
    </w:rPr>
  </w:style>
  <w:style w:type="paragraph" w:styleId="CommentText">
    <w:name w:val="annotation text"/>
    <w:basedOn w:val="Normal"/>
    <w:link w:val="CommentTextChar"/>
    <w:uiPriority w:val="99"/>
    <w:rsid w:val="00522477"/>
    <w:rPr>
      <w:sz w:val="20"/>
    </w:rPr>
  </w:style>
  <w:style w:type="character" w:customStyle="1" w:styleId="CommentTextChar">
    <w:name w:val="Comment Text Char"/>
    <w:basedOn w:val="DefaultParagraphFont"/>
    <w:link w:val="CommentText"/>
    <w:uiPriority w:val="99"/>
    <w:locked/>
    <w:rsid w:val="00522477"/>
    <w:rPr>
      <w:rFonts w:cs="Times New Roman"/>
    </w:rPr>
  </w:style>
  <w:style w:type="paragraph" w:styleId="CommentSubject">
    <w:name w:val="annotation subject"/>
    <w:basedOn w:val="CommentText"/>
    <w:next w:val="CommentText"/>
    <w:link w:val="CommentSubjectChar"/>
    <w:uiPriority w:val="99"/>
    <w:rsid w:val="00522477"/>
    <w:rPr>
      <w:b/>
      <w:bCs/>
    </w:rPr>
  </w:style>
  <w:style w:type="character" w:customStyle="1" w:styleId="CommentSubjectChar">
    <w:name w:val="Comment Subject Char"/>
    <w:basedOn w:val="CommentTextChar"/>
    <w:link w:val="CommentSubject"/>
    <w:uiPriority w:val="99"/>
    <w:locked/>
    <w:rsid w:val="00522477"/>
    <w:rPr>
      <w:rFonts w:cs="Times New Roman"/>
      <w:b/>
      <w:bCs/>
    </w:rPr>
  </w:style>
  <w:style w:type="character" w:styleId="Hyperlink">
    <w:name w:val="Hyperlink"/>
    <w:basedOn w:val="DefaultParagraphFont"/>
    <w:uiPriority w:val="99"/>
    <w:rsid w:val="0042586A"/>
    <w:rPr>
      <w:rFonts w:cs="Times New Roman"/>
      <w:color w:val="0000FF"/>
      <w:u w:val="single"/>
    </w:rPr>
  </w:style>
  <w:style w:type="paragraph" w:styleId="FootnoteText">
    <w:name w:val="footnote text"/>
    <w:basedOn w:val="Normal"/>
    <w:link w:val="FootnoteTextChar"/>
    <w:uiPriority w:val="99"/>
    <w:rsid w:val="009F35E5"/>
    <w:pPr>
      <w:widowControl w:val="0"/>
      <w:autoSpaceDE w:val="0"/>
      <w:autoSpaceDN w:val="0"/>
      <w:adjustRightInd w:val="0"/>
    </w:pPr>
    <w:rPr>
      <w:sz w:val="20"/>
    </w:rPr>
  </w:style>
  <w:style w:type="character" w:customStyle="1" w:styleId="FootnoteTextChar">
    <w:name w:val="Footnote Text Char"/>
    <w:basedOn w:val="DefaultParagraphFont"/>
    <w:link w:val="FootnoteText"/>
    <w:uiPriority w:val="99"/>
    <w:locked/>
    <w:rsid w:val="009F35E5"/>
    <w:rPr>
      <w:rFonts w:cs="Times New Roman"/>
    </w:rPr>
  </w:style>
  <w:style w:type="paragraph" w:styleId="Header">
    <w:name w:val="header"/>
    <w:basedOn w:val="Normal"/>
    <w:link w:val="HeaderChar"/>
    <w:uiPriority w:val="99"/>
    <w:rsid w:val="00A62A42"/>
    <w:pPr>
      <w:tabs>
        <w:tab w:val="center" w:pos="4680"/>
        <w:tab w:val="right" w:pos="9360"/>
      </w:tabs>
    </w:pPr>
  </w:style>
  <w:style w:type="character" w:customStyle="1" w:styleId="HeaderChar">
    <w:name w:val="Header Char"/>
    <w:basedOn w:val="DefaultParagraphFont"/>
    <w:link w:val="Header"/>
    <w:uiPriority w:val="99"/>
    <w:locked/>
    <w:rsid w:val="00A62A42"/>
    <w:rPr>
      <w:rFonts w:cs="Times New Roman"/>
      <w:sz w:val="20"/>
      <w:szCs w:val="20"/>
    </w:rPr>
  </w:style>
  <w:style w:type="paragraph" w:styleId="Footer">
    <w:name w:val="footer"/>
    <w:basedOn w:val="Normal"/>
    <w:link w:val="FooterChar"/>
    <w:rsid w:val="00A62A42"/>
    <w:pPr>
      <w:tabs>
        <w:tab w:val="center" w:pos="4680"/>
        <w:tab w:val="right" w:pos="9360"/>
      </w:tabs>
    </w:pPr>
  </w:style>
  <w:style w:type="character" w:customStyle="1" w:styleId="FooterChar">
    <w:name w:val="Footer Char"/>
    <w:basedOn w:val="DefaultParagraphFont"/>
    <w:link w:val="Footer"/>
    <w:uiPriority w:val="99"/>
    <w:locked/>
    <w:rsid w:val="00A62A42"/>
    <w:rPr>
      <w:rFonts w:cs="Times New Roman"/>
      <w:sz w:val="20"/>
      <w:szCs w:val="20"/>
    </w:rPr>
  </w:style>
  <w:style w:type="paragraph" w:customStyle="1" w:styleId="a">
    <w:name w:val="آ"/>
    <w:basedOn w:val="Normal"/>
    <w:semiHidden/>
    <w:rsid w:val="005024B6"/>
    <w:pPr>
      <w:widowControl w:val="0"/>
    </w:pPr>
  </w:style>
  <w:style w:type="paragraph" w:customStyle="1" w:styleId="Default">
    <w:name w:val="Default"/>
    <w:rsid w:val="006C496F"/>
    <w:pPr>
      <w:autoSpaceDE w:val="0"/>
      <w:autoSpaceDN w:val="0"/>
      <w:adjustRightInd w:val="0"/>
    </w:pPr>
    <w:rPr>
      <w:rFonts w:eastAsiaTheme="minorHAnsi"/>
      <w:color w:val="000000"/>
      <w:sz w:val="24"/>
      <w:szCs w:val="24"/>
    </w:rPr>
  </w:style>
  <w:style w:type="paragraph" w:styleId="ListParagraph">
    <w:name w:val="List Paragraph"/>
    <w:basedOn w:val="Normal"/>
    <w:uiPriority w:val="34"/>
    <w:qFormat/>
    <w:rsid w:val="005E22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1206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stb.do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53AB9B-6A6A-40B7-8D3B-CA3C7EC75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2130</Words>
  <Characters>11523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Surface Transportation Board</Company>
  <LinksUpToDate>false</LinksUpToDate>
  <CharactersWithSpaces>13626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OehrleC</dc:creator>
  <cp:lastModifiedBy>Government of the United States</cp:lastModifiedBy>
  <cp:revision>4</cp:revision>
  <cp:lastPrinted>2012-09-06T15:50:00Z</cp:lastPrinted>
  <dcterms:created xsi:type="dcterms:W3CDTF">2012-09-06T18:19:00Z</dcterms:created>
  <dcterms:modified xsi:type="dcterms:W3CDTF">2012-09-06T18:20:00Z</dcterms:modified>
</cp:coreProperties>
</file>