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7A" w:rsidRDefault="00AA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A627A" w:rsidRDefault="00AA62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A627A" w:rsidRDefault="00AA62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AA627A" w:rsidRDefault="00AA6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AA627A" w:rsidRPr="00725A26" w:rsidRDefault="00AA627A">
      <w:pPr>
        <w:keepLines/>
        <w:tabs>
          <w:tab w:val="left" w:pos="360"/>
        </w:tabs>
        <w:spacing w:after="80"/>
        <w:ind w:left="360" w:hanging="360"/>
        <w:rPr>
          <w:rFonts w:ascii="Arial" w:hAnsi="Arial" w:cs="Arial"/>
          <w:b/>
          <w:color w:val="000000"/>
          <w:sz w:val="22"/>
        </w:rPr>
      </w:pPr>
      <w:r w:rsidRPr="00725A26">
        <w:rPr>
          <w:rFonts w:ascii="Arial" w:hAnsi="Arial" w:cs="Arial"/>
          <w:b/>
          <w:color w:val="000000"/>
          <w:sz w:val="18"/>
        </w:rPr>
        <w:t>1.</w:t>
      </w:r>
      <w:r w:rsidRPr="00725A26">
        <w:rPr>
          <w:rFonts w:ascii="Arial" w:hAnsi="Arial" w:cs="Arial"/>
          <w:b/>
          <w:color w:val="000000"/>
          <w:sz w:val="18"/>
        </w:rPr>
        <w:tab/>
        <w:t>W</w:t>
      </w:r>
      <w:r w:rsidRPr="00725A26">
        <w:rPr>
          <w:rFonts w:ascii="Arial" w:hAnsi="Arial" w:cs="Arial"/>
          <w:b/>
          <w:color w:val="000000"/>
          <w:sz w:val="22"/>
        </w:rPr>
        <w:t>hy is this information necessary?  Identify any legal or administrative requirements that necessitate the collection.  Attach a copy of the appropriate section of each statute and regulation mandating/authorizing the collection of information.</w:t>
      </w:r>
    </w:p>
    <w:p w:rsidR="00AA627A" w:rsidRPr="005C5B2B" w:rsidRDefault="00AA627A">
      <w:pPr>
        <w:keepLines/>
        <w:tabs>
          <w:tab w:val="left" w:pos="360"/>
        </w:tabs>
        <w:spacing w:after="80"/>
        <w:ind w:left="360" w:hanging="360"/>
        <w:rPr>
          <w:rFonts w:ascii="Arial" w:hAnsi="Arial" w:cs="Arial"/>
          <w:bCs/>
          <w:color w:val="000000"/>
        </w:rPr>
      </w:pPr>
      <w:r>
        <w:rPr>
          <w:color w:val="000000"/>
          <w:sz w:val="22"/>
        </w:rPr>
        <w:tab/>
      </w:r>
      <w:r w:rsidRPr="005C5B2B">
        <w:rPr>
          <w:rFonts w:ascii="Arial" w:hAnsi="Arial" w:cs="Arial"/>
          <w:bCs/>
          <w:color w:val="000000"/>
        </w:rPr>
        <w:t>Ginnie Mae is a wholly-owned corporation of the United States within the Department of Housing and Urban Development.  Its powers are prescribed generally by Title III of the National Housing Act, as mended, 12 U.S.C. 1716 et.seq.  Ginnie Mae is authorized by Section 306(g) of the National Housing Act to guarantee the timely payment of principal and interest on securities which are based on or backed by a pool composed of mortgages insured by the Federal Housing Administration or guaranteed by the Department of Veterans Affairs or the Rural Housing Service.  Ginnie Mae’s guaranty of mortgage-backed securities is back</w:t>
      </w:r>
      <w:r w:rsidR="00814A0B" w:rsidRPr="005C5B2B">
        <w:rPr>
          <w:rFonts w:ascii="Arial" w:hAnsi="Arial" w:cs="Arial"/>
          <w:bCs/>
          <w:color w:val="000000"/>
        </w:rPr>
        <w:t>ed</w:t>
      </w:r>
      <w:r w:rsidRPr="005C5B2B">
        <w:rPr>
          <w:rFonts w:ascii="Arial" w:hAnsi="Arial" w:cs="Arial"/>
          <w:bCs/>
          <w:color w:val="000000"/>
        </w:rPr>
        <w:t xml:space="preserve"> by the full faith and credit of the United States.  The information being collected is necessary in order for Ginnie Mae to be able to properly administer its Mortgage-Backed Securities programs.</w:t>
      </w:r>
    </w:p>
    <w:p w:rsidR="00785001" w:rsidRPr="005C5B2B" w:rsidRDefault="00785001">
      <w:pPr>
        <w:keepLines/>
        <w:tabs>
          <w:tab w:val="left" w:pos="360"/>
        </w:tabs>
        <w:spacing w:after="80"/>
        <w:ind w:left="360" w:hanging="360"/>
        <w:rPr>
          <w:rFonts w:ascii="Arial" w:hAnsi="Arial" w:cs="Arial"/>
          <w:bCs/>
          <w:color w:val="000000"/>
        </w:rPr>
      </w:pPr>
      <w:r w:rsidRPr="005C5B2B">
        <w:rPr>
          <w:rFonts w:ascii="Arial" w:hAnsi="Arial" w:cs="Arial"/>
          <w:bCs/>
          <w:color w:val="000000"/>
        </w:rPr>
        <w:tab/>
      </w:r>
    </w:p>
    <w:p w:rsidR="00FC77AC" w:rsidRDefault="00785001" w:rsidP="005B346D">
      <w:pPr>
        <w:keepLines/>
        <w:tabs>
          <w:tab w:val="left" w:pos="360"/>
        </w:tabs>
        <w:spacing w:after="80"/>
        <w:ind w:left="360" w:hanging="360"/>
        <w:rPr>
          <w:rFonts w:ascii="Arial" w:hAnsi="Arial" w:cs="Arial"/>
          <w:bCs/>
        </w:rPr>
      </w:pPr>
      <w:r w:rsidRPr="005C5B2B">
        <w:rPr>
          <w:rFonts w:ascii="Arial" w:hAnsi="Arial" w:cs="Arial"/>
          <w:bCs/>
          <w:color w:val="000000"/>
        </w:rPr>
        <w:tab/>
      </w:r>
      <w:r w:rsidR="00814A0B" w:rsidRPr="00725A26">
        <w:rPr>
          <w:rFonts w:ascii="Arial" w:hAnsi="Arial" w:cs="Arial"/>
          <w:bCs/>
        </w:rPr>
        <w:t xml:space="preserve">In light of current market conditions, Ginnie Mae is committed </w:t>
      </w:r>
      <w:r w:rsidR="003D7BF1">
        <w:rPr>
          <w:rFonts w:ascii="Arial" w:hAnsi="Arial" w:cs="Arial"/>
          <w:bCs/>
        </w:rPr>
        <w:t xml:space="preserve">to </w:t>
      </w:r>
      <w:r w:rsidR="00EF2DFB">
        <w:rPr>
          <w:rFonts w:ascii="Arial" w:hAnsi="Arial" w:cs="Arial"/>
          <w:bCs/>
        </w:rPr>
        <w:t xml:space="preserve">expanded </w:t>
      </w:r>
      <w:r w:rsidR="00814A0B" w:rsidRPr="00725A26">
        <w:rPr>
          <w:rFonts w:ascii="Arial" w:hAnsi="Arial" w:cs="Arial"/>
          <w:bCs/>
        </w:rPr>
        <w:t>transparency with regard to disclosures</w:t>
      </w:r>
      <w:r w:rsidR="00EF2DFB">
        <w:rPr>
          <w:rFonts w:ascii="Arial" w:hAnsi="Arial" w:cs="Arial"/>
          <w:bCs/>
        </w:rPr>
        <w:t xml:space="preserve"> on outstanding Ginnie Mae securities</w:t>
      </w:r>
      <w:r w:rsidR="00814A0B" w:rsidRPr="00725A26">
        <w:rPr>
          <w:rFonts w:ascii="Arial" w:hAnsi="Arial" w:cs="Arial"/>
          <w:bCs/>
        </w:rPr>
        <w:t>.  In line with th</w:t>
      </w:r>
      <w:r w:rsidR="000A3618">
        <w:rPr>
          <w:rFonts w:ascii="Arial" w:hAnsi="Arial" w:cs="Arial"/>
          <w:bCs/>
        </w:rPr>
        <w:t>is</w:t>
      </w:r>
      <w:r w:rsidR="00814A0B" w:rsidRPr="00725A26">
        <w:rPr>
          <w:rFonts w:ascii="Arial" w:hAnsi="Arial" w:cs="Arial"/>
          <w:bCs/>
        </w:rPr>
        <w:t xml:space="preserve"> goal</w:t>
      </w:r>
      <w:r w:rsidR="00446A44">
        <w:rPr>
          <w:rFonts w:ascii="Arial" w:hAnsi="Arial" w:cs="Arial"/>
          <w:bCs/>
        </w:rPr>
        <w:t>,</w:t>
      </w:r>
      <w:r w:rsidR="000A3618">
        <w:rPr>
          <w:rFonts w:ascii="Arial" w:hAnsi="Arial" w:cs="Arial"/>
          <w:bCs/>
        </w:rPr>
        <w:t xml:space="preserve"> the</w:t>
      </w:r>
      <w:r w:rsidR="006F1C3A" w:rsidRPr="00725A26">
        <w:rPr>
          <w:rFonts w:ascii="Arial" w:hAnsi="Arial" w:cs="Arial"/>
          <w:bCs/>
        </w:rPr>
        <w:t xml:space="preserve"> package includes revisions to</w:t>
      </w:r>
      <w:r w:rsidR="00451C94" w:rsidRPr="00725A26">
        <w:rPr>
          <w:rFonts w:ascii="Arial" w:hAnsi="Arial" w:cs="Arial"/>
          <w:bCs/>
        </w:rPr>
        <w:t xml:space="preserve"> </w:t>
      </w:r>
      <w:r w:rsidR="00EF2DFB">
        <w:rPr>
          <w:rFonts w:ascii="Arial" w:hAnsi="Arial" w:cs="Arial"/>
          <w:bCs/>
        </w:rPr>
        <w:t xml:space="preserve">Ginnie Mae’s </w:t>
      </w:r>
      <w:r w:rsidR="00532808" w:rsidRPr="00725A26">
        <w:rPr>
          <w:rFonts w:ascii="Arial" w:hAnsi="Arial" w:cs="Arial"/>
          <w:bCs/>
        </w:rPr>
        <w:t>Pool Issuance requirements</w:t>
      </w:r>
      <w:r w:rsidR="00644C7E">
        <w:rPr>
          <w:rFonts w:ascii="Arial" w:hAnsi="Arial" w:cs="Arial"/>
          <w:bCs/>
        </w:rPr>
        <w:t xml:space="preserve"> for forward mortgages.</w:t>
      </w:r>
      <w:r w:rsidR="000A3618">
        <w:rPr>
          <w:rFonts w:ascii="Arial" w:hAnsi="Arial" w:cs="Arial"/>
          <w:bCs/>
        </w:rPr>
        <w:t xml:space="preserve"> </w:t>
      </w:r>
      <w:r w:rsidR="00DB6E50" w:rsidRPr="00725A26">
        <w:rPr>
          <w:rFonts w:ascii="Arial" w:hAnsi="Arial" w:cs="Arial"/>
          <w:bCs/>
        </w:rPr>
        <w:t>Th</w:t>
      </w:r>
      <w:r w:rsidR="000A3618">
        <w:rPr>
          <w:rFonts w:ascii="Arial" w:hAnsi="Arial" w:cs="Arial"/>
          <w:bCs/>
        </w:rPr>
        <w:t>is</w:t>
      </w:r>
      <w:r w:rsidR="00DB6E50" w:rsidRPr="00725A26">
        <w:rPr>
          <w:rFonts w:ascii="Arial" w:hAnsi="Arial" w:cs="Arial"/>
          <w:bCs/>
        </w:rPr>
        <w:t xml:space="preserve"> change</w:t>
      </w:r>
      <w:r w:rsidR="000E6076">
        <w:rPr>
          <w:rFonts w:ascii="Arial" w:hAnsi="Arial" w:cs="Arial"/>
          <w:bCs/>
        </w:rPr>
        <w:t xml:space="preserve"> include</w:t>
      </w:r>
      <w:r w:rsidR="000A3618">
        <w:rPr>
          <w:rFonts w:ascii="Arial" w:hAnsi="Arial" w:cs="Arial"/>
          <w:bCs/>
        </w:rPr>
        <w:t>s</w:t>
      </w:r>
      <w:r w:rsidR="000E6076">
        <w:rPr>
          <w:rFonts w:ascii="Arial" w:hAnsi="Arial" w:cs="Arial"/>
          <w:bCs/>
        </w:rPr>
        <w:t xml:space="preserve"> the addition of </w:t>
      </w:r>
      <w:r w:rsidR="00141584">
        <w:rPr>
          <w:rFonts w:ascii="Arial" w:hAnsi="Arial" w:cs="Arial"/>
          <w:bCs/>
        </w:rPr>
        <w:t xml:space="preserve">four </w:t>
      </w:r>
      <w:r w:rsidR="00EF2DFB">
        <w:rPr>
          <w:rFonts w:ascii="Arial" w:hAnsi="Arial" w:cs="Arial"/>
          <w:bCs/>
        </w:rPr>
        <w:t xml:space="preserve">new </w:t>
      </w:r>
      <w:r w:rsidR="00532808" w:rsidRPr="00725A26">
        <w:rPr>
          <w:rFonts w:ascii="Arial" w:hAnsi="Arial" w:cs="Arial"/>
          <w:bCs/>
        </w:rPr>
        <w:t>data elements</w:t>
      </w:r>
      <w:r w:rsidR="00814A0B" w:rsidRPr="00725A26">
        <w:rPr>
          <w:rFonts w:ascii="Arial" w:hAnsi="Arial" w:cs="Arial"/>
          <w:bCs/>
        </w:rPr>
        <w:t xml:space="preserve"> to the HUD Form 11706.</w:t>
      </w:r>
      <w:r w:rsidR="00532808" w:rsidRPr="00725A26">
        <w:rPr>
          <w:rFonts w:ascii="Arial" w:hAnsi="Arial" w:cs="Arial"/>
          <w:bCs/>
        </w:rPr>
        <w:t xml:space="preserve">  </w:t>
      </w:r>
      <w:r w:rsidR="00903283">
        <w:rPr>
          <w:rFonts w:ascii="Arial" w:hAnsi="Arial" w:cs="Arial"/>
          <w:bCs/>
        </w:rPr>
        <w:t>The data items to be added to</w:t>
      </w:r>
      <w:r w:rsidR="00644C7E">
        <w:rPr>
          <w:rFonts w:ascii="Arial" w:hAnsi="Arial" w:cs="Arial"/>
          <w:bCs/>
        </w:rPr>
        <w:t xml:space="preserve"> the </w:t>
      </w:r>
      <w:r w:rsidR="00EF2DFB">
        <w:rPr>
          <w:rFonts w:ascii="Arial" w:hAnsi="Arial" w:cs="Arial"/>
          <w:bCs/>
        </w:rPr>
        <w:t>HUD Form</w:t>
      </w:r>
      <w:r w:rsidR="00903283">
        <w:rPr>
          <w:rFonts w:ascii="Arial" w:hAnsi="Arial" w:cs="Arial"/>
          <w:bCs/>
        </w:rPr>
        <w:t>11706</w:t>
      </w:r>
      <w:r w:rsidR="00644C7E">
        <w:rPr>
          <w:rFonts w:ascii="Arial" w:hAnsi="Arial" w:cs="Arial"/>
          <w:bCs/>
        </w:rPr>
        <w:t xml:space="preserve"> include the following</w:t>
      </w:r>
      <w:r w:rsidR="00AF6E4C">
        <w:rPr>
          <w:rFonts w:ascii="Arial" w:hAnsi="Arial" w:cs="Arial"/>
          <w:bCs/>
        </w:rPr>
        <w:t xml:space="preserve">: </w:t>
      </w:r>
      <w:r w:rsidR="00B55832">
        <w:rPr>
          <w:rFonts w:ascii="Arial" w:hAnsi="Arial" w:cs="Arial"/>
          <w:bCs/>
        </w:rPr>
        <w:t xml:space="preserve">First-Time Homebuyer Indicator, Third-Party Origination Type, Upfront MIP Rate and Annual MIP Rate.  </w:t>
      </w:r>
    </w:p>
    <w:p w:rsidR="009C7977" w:rsidRDefault="00FC77AC" w:rsidP="005B346D">
      <w:pPr>
        <w:keepLines/>
        <w:tabs>
          <w:tab w:val="left" w:pos="360"/>
        </w:tabs>
        <w:spacing w:after="80"/>
        <w:ind w:left="360" w:hanging="360"/>
        <w:rPr>
          <w:rFonts w:ascii="Arial" w:hAnsi="Arial" w:cs="Arial"/>
          <w:bCs/>
        </w:rPr>
      </w:pPr>
      <w:r>
        <w:rPr>
          <w:rFonts w:ascii="Arial" w:hAnsi="Arial" w:cs="Arial"/>
          <w:bCs/>
        </w:rPr>
        <w:tab/>
        <w:t xml:space="preserve">Along with the added data elements to the HUD Form 11706, the </w:t>
      </w:r>
      <w:r>
        <w:rPr>
          <w:rFonts w:ascii="Arial" w:hAnsi="Arial" w:cs="Arial"/>
          <w:bCs/>
          <w:color w:val="000000"/>
        </w:rPr>
        <w:t>approximate time that it takes our forms to be completed are being reviewed.  We have changed the completion times on the 8 forms</w:t>
      </w:r>
      <w:r w:rsidR="009855CF">
        <w:rPr>
          <w:rFonts w:ascii="Arial" w:hAnsi="Arial" w:cs="Arial"/>
          <w:bCs/>
          <w:color w:val="000000"/>
        </w:rPr>
        <w:t>.  There are 15 forms and appendices in our collection which are volume drive rather than participant driven, these have increased as our portfolio has grown.  Between the increase in burden time and the increase in volume, there is a</w:t>
      </w:r>
      <w:r w:rsidRPr="00E2244E">
        <w:rPr>
          <w:rFonts w:ascii="Arial" w:hAnsi="Arial" w:cs="Arial"/>
          <w:bCs/>
          <w:color w:val="000000"/>
        </w:rPr>
        <w:t xml:space="preserve">n increase </w:t>
      </w:r>
      <w:r>
        <w:rPr>
          <w:rFonts w:ascii="Arial" w:hAnsi="Arial" w:cs="Arial"/>
          <w:bCs/>
          <w:color w:val="000000"/>
        </w:rPr>
        <w:t xml:space="preserve">of </w:t>
      </w:r>
      <w:r w:rsidR="00DE0BB3">
        <w:rPr>
          <w:rFonts w:ascii="Arial" w:hAnsi="Arial" w:cs="Arial"/>
          <w:bCs/>
          <w:color w:val="000000"/>
        </w:rPr>
        <w:t>684,055</w:t>
      </w:r>
      <w:r>
        <w:rPr>
          <w:rFonts w:ascii="Arial" w:hAnsi="Arial" w:cs="Arial"/>
          <w:bCs/>
          <w:color w:val="000000"/>
        </w:rPr>
        <w:t xml:space="preserve"> </w:t>
      </w:r>
      <w:r w:rsidRPr="00E2244E">
        <w:rPr>
          <w:rFonts w:ascii="Arial" w:hAnsi="Arial" w:cs="Arial"/>
          <w:bCs/>
          <w:color w:val="000000"/>
        </w:rPr>
        <w:t xml:space="preserve">in </w:t>
      </w:r>
      <w:r>
        <w:rPr>
          <w:rFonts w:ascii="Arial" w:hAnsi="Arial" w:cs="Arial"/>
          <w:bCs/>
          <w:color w:val="000000"/>
        </w:rPr>
        <w:t xml:space="preserve">the </w:t>
      </w:r>
      <w:r w:rsidRPr="00E2244E">
        <w:rPr>
          <w:rFonts w:ascii="Arial" w:hAnsi="Arial" w:cs="Arial"/>
          <w:bCs/>
          <w:color w:val="000000"/>
        </w:rPr>
        <w:t xml:space="preserve">burden </w:t>
      </w:r>
      <w:r>
        <w:rPr>
          <w:rFonts w:ascii="Arial" w:hAnsi="Arial" w:cs="Arial"/>
          <w:bCs/>
          <w:color w:val="000000"/>
        </w:rPr>
        <w:t>h</w:t>
      </w:r>
      <w:r w:rsidRPr="00E2244E">
        <w:rPr>
          <w:rFonts w:ascii="Arial" w:hAnsi="Arial" w:cs="Arial"/>
          <w:bCs/>
          <w:color w:val="000000"/>
        </w:rPr>
        <w:t>ours associated with th</w:t>
      </w:r>
      <w:r>
        <w:rPr>
          <w:rFonts w:ascii="Arial" w:hAnsi="Arial" w:cs="Arial"/>
          <w:bCs/>
          <w:color w:val="000000"/>
        </w:rPr>
        <w:t>is collection</w:t>
      </w:r>
      <w:r w:rsidR="00532808" w:rsidRPr="00725A26">
        <w:rPr>
          <w:rFonts w:ascii="Arial" w:hAnsi="Arial" w:cs="Arial"/>
          <w:bCs/>
        </w:rPr>
        <w:t>.</w:t>
      </w:r>
      <w:r w:rsidR="00725A26">
        <w:rPr>
          <w:rFonts w:ascii="Arial" w:hAnsi="Arial" w:cs="Arial"/>
          <w:bCs/>
        </w:rPr>
        <w:t xml:space="preserve"> </w:t>
      </w:r>
      <w:r>
        <w:rPr>
          <w:rFonts w:ascii="Arial" w:hAnsi="Arial" w:cs="Arial"/>
          <w:bCs/>
        </w:rPr>
        <w:t>The forms whose completion times have been adjusted are identified in Questions 12 and 15.</w:t>
      </w:r>
    </w:p>
    <w:p w:rsidR="004D1301" w:rsidRDefault="004D1301" w:rsidP="004D1301">
      <w:pPr>
        <w:ind w:firstLine="360"/>
        <w:rPr>
          <w:rFonts w:ascii="Arial" w:hAnsi="Arial" w:cs="Arial"/>
          <w:bCs/>
        </w:rPr>
      </w:pPr>
    </w:p>
    <w:p w:rsidR="00903283" w:rsidRPr="005C5B2B" w:rsidRDefault="00903283">
      <w:pPr>
        <w:tabs>
          <w:tab w:val="left" w:pos="360"/>
        </w:tabs>
        <w:rPr>
          <w:color w:val="000000"/>
          <w:sz w:val="18"/>
        </w:rPr>
      </w:pPr>
      <w:bookmarkStart w:id="0" w:name="_GoBack"/>
      <w:bookmarkEnd w:id="0"/>
    </w:p>
    <w:p w:rsidR="00AA627A" w:rsidRPr="00725A26" w:rsidRDefault="00AA627A">
      <w:pPr>
        <w:keepLines/>
        <w:tabs>
          <w:tab w:val="left" w:pos="360"/>
        </w:tabs>
        <w:spacing w:after="80"/>
        <w:ind w:left="360" w:hanging="360"/>
        <w:rPr>
          <w:rFonts w:ascii="Arial" w:hAnsi="Arial" w:cs="Arial"/>
          <w:b/>
          <w:color w:val="000000"/>
          <w:sz w:val="18"/>
        </w:rPr>
      </w:pPr>
      <w:r w:rsidRPr="00725A26">
        <w:rPr>
          <w:rFonts w:ascii="Arial" w:hAnsi="Arial" w:cs="Arial"/>
          <w:b/>
          <w:color w:val="000000"/>
          <w:sz w:val="18"/>
        </w:rPr>
        <w:t>2.</w:t>
      </w:r>
      <w:r w:rsidRPr="00725A26">
        <w:rPr>
          <w:rFonts w:ascii="Arial" w:hAnsi="Arial" w:cs="Arial"/>
          <w:b/>
          <w:color w:val="000000"/>
          <w:sz w:val="18"/>
        </w:rPr>
        <w:tab/>
        <w:t>H</w:t>
      </w:r>
      <w:r w:rsidRPr="00725A26">
        <w:rPr>
          <w:rFonts w:ascii="Arial" w:hAnsi="Arial" w:cs="Arial"/>
          <w:b/>
          <w:color w:val="000000"/>
          <w:sz w:val="22"/>
        </w:rPr>
        <w:t xml:space="preserve">ow is the information collected and how is the information to be used?  </w:t>
      </w:r>
    </w:p>
    <w:p w:rsidR="00AA627A" w:rsidRDefault="00AA627A">
      <w:pPr>
        <w:tabs>
          <w:tab w:val="left" w:pos="360"/>
        </w:tabs>
        <w:rPr>
          <w:color w:val="000000"/>
          <w:sz w:val="18"/>
        </w:rPr>
      </w:pPr>
      <w:r>
        <w:rPr>
          <w:color w:val="000000"/>
          <w:sz w:val="18"/>
        </w:rPr>
        <w:tab/>
      </w:r>
    </w:p>
    <w:p w:rsidR="00AA627A" w:rsidRPr="005C5B2B" w:rsidRDefault="00AA627A">
      <w:pPr>
        <w:tabs>
          <w:tab w:val="left" w:pos="360"/>
          <w:tab w:val="left" w:pos="720"/>
        </w:tabs>
        <w:ind w:left="360"/>
        <w:rPr>
          <w:rFonts w:ascii="Arial" w:hAnsi="Arial" w:cs="Arial"/>
        </w:rPr>
      </w:pPr>
      <w:r w:rsidRPr="005C5B2B">
        <w:rPr>
          <w:rFonts w:ascii="Arial" w:hAnsi="Arial" w:cs="Arial"/>
        </w:rPr>
        <w:t xml:space="preserve">Ginnie Mae’s Mortgage-Backed Securities Guide 5500.3, Revision 1 ("Guide") provides instructions and guidance to participants in the Ginnie Mae Mortgage-Backed Securities programs ("Ginnie Mae I and Ginnie Mae II").  </w:t>
      </w:r>
      <w:r w:rsidR="00DB6E50" w:rsidRPr="005C5B2B">
        <w:rPr>
          <w:rFonts w:ascii="Arial" w:hAnsi="Arial" w:cs="Arial"/>
        </w:rPr>
        <w:t>Participants are organizations</w:t>
      </w:r>
      <w:r w:rsidR="00451C94" w:rsidRPr="005C5B2B">
        <w:rPr>
          <w:rFonts w:ascii="Arial" w:hAnsi="Arial" w:cs="Arial"/>
        </w:rPr>
        <w:t xml:space="preserve"> (mortgage companies, banks, etc.) </w:t>
      </w:r>
      <w:r w:rsidR="00DB6E50" w:rsidRPr="005C5B2B">
        <w:rPr>
          <w:rFonts w:ascii="Arial" w:hAnsi="Arial" w:cs="Arial"/>
        </w:rPr>
        <w:t xml:space="preserve"> that have been approved by Ginnie Mae to issue Ginnie Mae securities. </w:t>
      </w:r>
      <w:r w:rsidR="00451C94" w:rsidRPr="005C5B2B">
        <w:rPr>
          <w:rFonts w:ascii="Arial" w:hAnsi="Arial" w:cs="Arial"/>
        </w:rPr>
        <w:t xml:space="preserve">  </w:t>
      </w:r>
      <w:r w:rsidRPr="005C5B2B">
        <w:rPr>
          <w:rFonts w:ascii="Arial" w:hAnsi="Arial" w:cs="Arial"/>
        </w:rPr>
        <w:t>Participants in the Ginnie Mae I program issue securities backed by single-family or multifamily loans.  Participants in the Ginnie Mae II program issue securities backed by single-family loans.  Ginnie Mae II MBS are modified pass-through mortgage-backed securities on which registered holders receive an aggregate principal and interest payment from a central paying agent on all of their Ginnie Mae II MBS.  The Ginnie Mae II MBS also allow small issuers who do not meet the minimum dollar pool requirements of the Ginnie Mae I MBS to participate in the secondary mortgage market.  In addition, the Ginnie Mae II MBS permit the securitization of adjustable rate mortgages ("ARMs").  Any requirement in a document created under a Ginnie Mae MBS program is effective as of the date of the Guide, including amendments.  Included in the Guide are Appendices.  The Appendices include the forms or documents needed to comply with program requirements.  Below are the required forms or data collected to participate in the MBS programs.</w:t>
      </w:r>
    </w:p>
    <w:p w:rsidR="00AA627A" w:rsidRPr="005C5B2B" w:rsidRDefault="00AA627A">
      <w:pPr>
        <w:tabs>
          <w:tab w:val="left" w:pos="360"/>
          <w:tab w:val="left" w:pos="720"/>
        </w:tabs>
        <w:ind w:left="360"/>
        <w:rPr>
          <w:rFonts w:ascii="Arial" w:hAnsi="Arial" w:cs="Arial"/>
        </w:rPr>
      </w:pPr>
    </w:p>
    <w:p w:rsidR="00AA627A" w:rsidRPr="005C5B2B" w:rsidRDefault="00AA627A">
      <w:pPr>
        <w:pStyle w:val="BodyTextIndent2"/>
        <w:tabs>
          <w:tab w:val="clear" w:pos="360"/>
          <w:tab w:val="clear" w:pos="720"/>
        </w:tabs>
        <w:rPr>
          <w:rFonts w:ascii="Arial" w:hAnsi="Arial" w:cs="Arial"/>
          <w:b w:val="0"/>
          <w:bCs/>
          <w:noProof w:val="0"/>
        </w:rPr>
      </w:pPr>
      <w:r w:rsidRPr="005C5B2B">
        <w:rPr>
          <w:rFonts w:ascii="Arial" w:hAnsi="Arial" w:cs="Arial"/>
          <w:b w:val="0"/>
          <w:bCs/>
          <w:noProof w:val="0"/>
        </w:rPr>
        <w:t>The following describes how, by whom, how frequently, and for what purpose the information is to be used.  The forms are available in a PDF fillable format unless stated otherwise on our website at www.ginniemae.gov.</w:t>
      </w:r>
    </w:p>
    <w:p w:rsidR="00AA627A" w:rsidRPr="005C5B2B" w:rsidRDefault="00AA627A">
      <w:pPr>
        <w:tabs>
          <w:tab w:val="left" w:pos="360"/>
          <w:tab w:val="left" w:pos="720"/>
        </w:tabs>
        <w:ind w:left="360"/>
        <w:rPr>
          <w:rFonts w:ascii="Arial" w:hAnsi="Arial" w:cs="Arial"/>
          <w:noProof/>
        </w:rPr>
      </w:pPr>
    </w:p>
    <w:p w:rsidR="00AA627A" w:rsidRPr="005D180B" w:rsidRDefault="00AA627A" w:rsidP="005D180B">
      <w:pPr>
        <w:pBdr>
          <w:bottom w:val="single" w:sz="4" w:space="1" w:color="auto"/>
        </w:pBdr>
        <w:tabs>
          <w:tab w:val="left" w:pos="360"/>
          <w:tab w:val="left" w:pos="720"/>
        </w:tabs>
        <w:ind w:left="360"/>
        <w:jc w:val="center"/>
        <w:rPr>
          <w:rFonts w:ascii="Arial" w:hAnsi="Arial" w:cs="Arial"/>
          <w:b/>
          <w:noProof/>
          <w:sz w:val="24"/>
        </w:rPr>
      </w:pPr>
      <w:r w:rsidRPr="005D180B">
        <w:rPr>
          <w:rFonts w:ascii="Arial" w:hAnsi="Arial" w:cs="Arial"/>
          <w:b/>
          <w:noProof/>
          <w:sz w:val="24"/>
        </w:rPr>
        <w:t xml:space="preserve">Forms </w:t>
      </w:r>
      <w:r w:rsidR="00CA4779" w:rsidRPr="005D180B">
        <w:rPr>
          <w:rFonts w:ascii="Arial" w:hAnsi="Arial" w:cs="Arial"/>
          <w:b/>
          <w:noProof/>
          <w:sz w:val="24"/>
        </w:rPr>
        <w:t>R</w:t>
      </w:r>
      <w:r w:rsidRPr="005D180B">
        <w:rPr>
          <w:rFonts w:ascii="Arial" w:hAnsi="Arial" w:cs="Arial"/>
          <w:b/>
          <w:noProof/>
          <w:sz w:val="24"/>
        </w:rPr>
        <w:t xml:space="preserve">equired for Approval to </w:t>
      </w:r>
      <w:r w:rsidR="00CA4779" w:rsidRPr="005D180B">
        <w:rPr>
          <w:rFonts w:ascii="Arial" w:hAnsi="Arial" w:cs="Arial"/>
          <w:b/>
          <w:noProof/>
          <w:sz w:val="24"/>
        </w:rPr>
        <w:t>B</w:t>
      </w:r>
      <w:r w:rsidRPr="005D180B">
        <w:rPr>
          <w:rFonts w:ascii="Arial" w:hAnsi="Arial" w:cs="Arial"/>
          <w:b/>
          <w:noProof/>
          <w:sz w:val="24"/>
        </w:rPr>
        <w:t xml:space="preserve">ecome a Ginnie Mae </w:t>
      </w:r>
      <w:r w:rsidR="00CA4779" w:rsidRPr="005D180B">
        <w:rPr>
          <w:rFonts w:ascii="Arial" w:hAnsi="Arial" w:cs="Arial"/>
          <w:b/>
          <w:noProof/>
          <w:sz w:val="24"/>
        </w:rPr>
        <w:t>I</w:t>
      </w:r>
      <w:r w:rsidR="009F37CB">
        <w:rPr>
          <w:rFonts w:ascii="Arial" w:hAnsi="Arial" w:cs="Arial"/>
          <w:b/>
          <w:noProof/>
          <w:sz w:val="24"/>
        </w:rPr>
        <w:t>ssuer</w:t>
      </w:r>
    </w:p>
    <w:p w:rsidR="00AA627A" w:rsidRPr="00814A0B" w:rsidRDefault="00AA627A">
      <w:pPr>
        <w:tabs>
          <w:tab w:val="left" w:pos="360"/>
          <w:tab w:val="left" w:pos="720"/>
        </w:tabs>
        <w:ind w:left="360"/>
        <w:rPr>
          <w:rFonts w:ascii="Arial" w:hAnsi="Arial" w:cs="Arial"/>
          <w:b/>
          <w:noProof/>
        </w:rPr>
      </w:pPr>
    </w:p>
    <w:p w:rsidR="00AA627A" w:rsidRPr="00814A0B" w:rsidRDefault="00AA627A" w:rsidP="009F37CB">
      <w:pPr>
        <w:numPr>
          <w:ilvl w:val="0"/>
          <w:numId w:val="22"/>
        </w:numPr>
        <w:tabs>
          <w:tab w:val="left" w:pos="360"/>
        </w:tabs>
        <w:rPr>
          <w:rFonts w:ascii="Arial" w:hAnsi="Arial" w:cs="Arial"/>
          <w:b/>
          <w:noProof/>
          <w:u w:val="single"/>
        </w:rPr>
      </w:pPr>
      <w:r w:rsidRPr="005D180B">
        <w:rPr>
          <w:rFonts w:ascii="Arial" w:hAnsi="Arial" w:cs="Arial"/>
          <w:b/>
          <w:noProof/>
        </w:rPr>
        <w:t>Form HUD 11701/Appendix I-1/OMB No. 2502-0005 – Application for Approval Ginnie Mae Mortgage-Backed Securities Issuer</w:t>
      </w:r>
    </w:p>
    <w:p w:rsidR="00AA627A" w:rsidRPr="00814A0B" w:rsidRDefault="00AA627A">
      <w:pPr>
        <w:tabs>
          <w:tab w:val="left" w:pos="360"/>
          <w:tab w:val="left" w:pos="720"/>
        </w:tabs>
        <w:ind w:left="360"/>
        <w:rPr>
          <w:rFonts w:ascii="Arial" w:hAnsi="Arial" w:cs="Arial"/>
          <w:b/>
          <w:noProof/>
          <w:u w:val="single"/>
        </w:rPr>
      </w:pPr>
    </w:p>
    <w:p w:rsidR="005D180B" w:rsidRPr="005D180B" w:rsidRDefault="00AA627A" w:rsidP="005D180B">
      <w:pPr>
        <w:tabs>
          <w:tab w:val="left" w:pos="360"/>
          <w:tab w:val="left" w:pos="720"/>
        </w:tabs>
        <w:ind w:left="720"/>
        <w:rPr>
          <w:rFonts w:ascii="Arial" w:hAnsi="Arial" w:cs="Arial"/>
          <w:noProof/>
        </w:rPr>
      </w:pPr>
      <w:r w:rsidRPr="005D180B">
        <w:rPr>
          <w:rFonts w:ascii="Arial" w:hAnsi="Arial" w:cs="Arial"/>
          <w:noProof/>
        </w:rPr>
        <w:t xml:space="preserve">The form is a used </w:t>
      </w:r>
      <w:r w:rsidR="005D180B" w:rsidRPr="005D180B">
        <w:rPr>
          <w:rFonts w:ascii="Arial" w:hAnsi="Arial" w:cs="Arial"/>
          <w:noProof/>
        </w:rPr>
        <w:t xml:space="preserve">by interested parties that want to apply for approval in order to participate in the Ginnie Mae </w:t>
      </w:r>
      <w:r w:rsidRPr="005D180B">
        <w:rPr>
          <w:rFonts w:ascii="Arial" w:hAnsi="Arial" w:cs="Arial"/>
          <w:noProof/>
        </w:rPr>
        <w:t>programs.  The information on the form is required by 24 CFR Part 202 and Section 306(g)</w:t>
      </w:r>
      <w:r w:rsidR="005D180B" w:rsidRPr="005D180B">
        <w:rPr>
          <w:rFonts w:ascii="Arial" w:hAnsi="Arial" w:cs="Arial"/>
          <w:noProof/>
        </w:rPr>
        <w:t xml:space="preserve"> </w:t>
      </w:r>
      <w:r w:rsidRPr="005D180B">
        <w:rPr>
          <w:rFonts w:ascii="Arial" w:hAnsi="Arial" w:cs="Arial"/>
          <w:noProof/>
        </w:rPr>
        <w:t>of the National Housing Act or by HUD Handbooks 4060.1 and 5500.3.</w:t>
      </w:r>
      <w:r w:rsidR="00532808" w:rsidRPr="005D180B">
        <w:rPr>
          <w:rFonts w:ascii="Arial" w:hAnsi="Arial" w:cs="Arial"/>
          <w:noProof/>
        </w:rPr>
        <w:t xml:space="preserve">  </w:t>
      </w:r>
    </w:p>
    <w:p w:rsidR="005D180B" w:rsidRPr="005D180B" w:rsidRDefault="005D180B" w:rsidP="005D180B">
      <w:pPr>
        <w:tabs>
          <w:tab w:val="left" w:pos="360"/>
          <w:tab w:val="left" w:pos="720"/>
        </w:tabs>
        <w:ind w:left="720"/>
        <w:rPr>
          <w:rFonts w:ascii="Arial" w:hAnsi="Arial" w:cs="Arial"/>
          <w:noProof/>
        </w:rPr>
      </w:pPr>
    </w:p>
    <w:p w:rsidR="00AA627A" w:rsidRDefault="00AA627A" w:rsidP="005D180B">
      <w:pPr>
        <w:tabs>
          <w:tab w:val="left" w:pos="360"/>
          <w:tab w:val="left" w:pos="720"/>
        </w:tabs>
        <w:ind w:left="720"/>
        <w:rPr>
          <w:rFonts w:ascii="Arial" w:hAnsi="Arial" w:cs="Arial"/>
          <w:noProof/>
        </w:rPr>
      </w:pPr>
      <w:r w:rsidRPr="005D180B">
        <w:rPr>
          <w:rFonts w:ascii="Arial" w:hAnsi="Arial" w:cs="Arial"/>
          <w:noProof/>
        </w:rPr>
        <w:t xml:space="preserve">The form takes approximately an hour for the company to review the instructions and complete.  </w:t>
      </w:r>
    </w:p>
    <w:p w:rsidR="000748EB" w:rsidRPr="005D180B" w:rsidRDefault="000748EB" w:rsidP="005D180B">
      <w:pPr>
        <w:tabs>
          <w:tab w:val="left" w:pos="360"/>
          <w:tab w:val="left" w:pos="720"/>
        </w:tabs>
        <w:ind w:left="720"/>
        <w:rPr>
          <w:rFonts w:ascii="Arial" w:hAnsi="Arial" w:cs="Arial"/>
          <w:noProof/>
        </w:rPr>
      </w:pPr>
    </w:p>
    <w:p w:rsidR="00AA627A" w:rsidRPr="00814A0B" w:rsidRDefault="00AA627A">
      <w:pPr>
        <w:tabs>
          <w:tab w:val="left" w:pos="360"/>
          <w:tab w:val="left" w:pos="720"/>
        </w:tabs>
        <w:ind w:left="360"/>
        <w:rPr>
          <w:rFonts w:ascii="Arial" w:hAnsi="Arial" w:cs="Arial"/>
          <w:b/>
          <w:noProof/>
        </w:rPr>
      </w:pPr>
    </w:p>
    <w:p w:rsidR="00AA627A" w:rsidRPr="00814A0B" w:rsidRDefault="00AA627A" w:rsidP="009F37CB">
      <w:pPr>
        <w:numPr>
          <w:ilvl w:val="0"/>
          <w:numId w:val="22"/>
        </w:numPr>
        <w:tabs>
          <w:tab w:val="left" w:pos="360"/>
        </w:tabs>
        <w:rPr>
          <w:rFonts w:ascii="Arial" w:hAnsi="Arial" w:cs="Arial"/>
          <w:b/>
          <w:noProof/>
        </w:rPr>
      </w:pPr>
      <w:r w:rsidRPr="005D180B">
        <w:rPr>
          <w:rFonts w:ascii="Arial" w:hAnsi="Arial" w:cs="Arial"/>
          <w:b/>
          <w:noProof/>
        </w:rPr>
        <w:t>Form HUD 11702/Appendix I-2/ Resolution of Board of Directors and Certificate of Authorized Signatures</w:t>
      </w:r>
      <w:r w:rsidRPr="00814A0B">
        <w:rPr>
          <w:rFonts w:ascii="Arial" w:hAnsi="Arial" w:cs="Arial"/>
          <w:b/>
          <w:noProof/>
        </w:rPr>
        <w:t xml:space="preserve"> </w:t>
      </w:r>
    </w:p>
    <w:p w:rsidR="00AA627A" w:rsidRPr="00814A0B" w:rsidRDefault="00AA627A">
      <w:pPr>
        <w:tabs>
          <w:tab w:val="left" w:pos="360"/>
          <w:tab w:val="left" w:pos="720"/>
        </w:tabs>
        <w:ind w:left="360"/>
        <w:rPr>
          <w:rFonts w:ascii="Arial" w:hAnsi="Arial" w:cs="Arial"/>
          <w:b/>
          <w:noProof/>
        </w:rPr>
      </w:pPr>
    </w:p>
    <w:p w:rsidR="00AA627A" w:rsidRPr="005D180B" w:rsidRDefault="00AA627A" w:rsidP="005D180B">
      <w:pPr>
        <w:ind w:left="720"/>
        <w:rPr>
          <w:rFonts w:ascii="Arial" w:hAnsi="Arial" w:cs="Arial"/>
          <w:noProof/>
        </w:rPr>
      </w:pPr>
      <w:r w:rsidRPr="005D180B">
        <w:rPr>
          <w:rFonts w:ascii="Arial" w:hAnsi="Arial" w:cs="Arial"/>
          <w:noProof/>
        </w:rPr>
        <w:t>The form is completed by issuers to provide Ginnie Mae with a Resolution of the Board of Directors of the issuer's organization, authorizing the issuance of mortgage-backed securities and a listing of the names and</w:t>
      </w:r>
      <w:r w:rsidR="005D180B" w:rsidRPr="005D180B">
        <w:rPr>
          <w:rFonts w:ascii="Arial" w:hAnsi="Arial" w:cs="Arial"/>
          <w:noProof/>
        </w:rPr>
        <w:t xml:space="preserve"> </w:t>
      </w:r>
      <w:r w:rsidRPr="005D180B">
        <w:rPr>
          <w:rFonts w:ascii="Arial" w:hAnsi="Arial" w:cs="Arial"/>
          <w:noProof/>
        </w:rPr>
        <w:t xml:space="preserve">genuine signatures of the individuals authorized to execute the necessary documents in connection with mortgage-backed securities at the time of application into our program(s).   The form is </w:t>
      </w:r>
      <w:r w:rsidR="005D180B" w:rsidRPr="005D180B">
        <w:rPr>
          <w:rFonts w:ascii="Arial" w:hAnsi="Arial" w:cs="Arial"/>
          <w:noProof/>
        </w:rPr>
        <w:t>reviewed</w:t>
      </w:r>
      <w:r w:rsidRPr="005D180B">
        <w:rPr>
          <w:rFonts w:ascii="Arial" w:hAnsi="Arial" w:cs="Arial"/>
          <w:noProof/>
        </w:rPr>
        <w:t xml:space="preserve"> by Ginnie Mae's pool processing agent to </w:t>
      </w:r>
      <w:r w:rsidR="005D180B" w:rsidRPr="005D180B">
        <w:rPr>
          <w:rFonts w:ascii="Arial" w:hAnsi="Arial" w:cs="Arial"/>
          <w:noProof/>
        </w:rPr>
        <w:t xml:space="preserve">confirm that </w:t>
      </w:r>
      <w:r w:rsidRPr="005D180B">
        <w:rPr>
          <w:rFonts w:ascii="Arial" w:hAnsi="Arial" w:cs="Arial"/>
          <w:noProof/>
        </w:rPr>
        <w:t>individuals who signed pool document submissions</w:t>
      </w:r>
      <w:r w:rsidR="005D180B" w:rsidRPr="005D180B">
        <w:rPr>
          <w:rFonts w:ascii="Arial" w:hAnsi="Arial" w:cs="Arial"/>
          <w:noProof/>
        </w:rPr>
        <w:t xml:space="preserve"> are authorized to do so</w:t>
      </w:r>
      <w:r w:rsidRPr="005D180B">
        <w:rPr>
          <w:rFonts w:ascii="Arial" w:hAnsi="Arial" w:cs="Arial"/>
          <w:noProof/>
        </w:rPr>
        <w:t>.</w:t>
      </w:r>
    </w:p>
    <w:p w:rsidR="00AA627A" w:rsidRPr="005D180B" w:rsidRDefault="00AA627A" w:rsidP="005D180B">
      <w:pPr>
        <w:tabs>
          <w:tab w:val="left" w:pos="360"/>
          <w:tab w:val="left" w:pos="720"/>
        </w:tabs>
        <w:ind w:left="360"/>
        <w:rPr>
          <w:rFonts w:ascii="Arial" w:hAnsi="Arial" w:cs="Arial"/>
          <w:noProof/>
        </w:rPr>
      </w:pPr>
    </w:p>
    <w:p w:rsidR="005D180B" w:rsidRPr="005D180B" w:rsidRDefault="00AA627A" w:rsidP="005D180B">
      <w:pPr>
        <w:tabs>
          <w:tab w:val="left" w:pos="360"/>
          <w:tab w:val="left" w:pos="720"/>
        </w:tabs>
        <w:ind w:left="720"/>
        <w:rPr>
          <w:rFonts w:ascii="Arial" w:hAnsi="Arial" w:cs="Arial"/>
          <w:noProof/>
          <w:u w:val="single"/>
        </w:rPr>
      </w:pPr>
      <w:r w:rsidRPr="005D180B">
        <w:rPr>
          <w:rFonts w:ascii="Arial" w:hAnsi="Arial" w:cs="Arial"/>
          <w:noProof/>
        </w:rPr>
        <w:t xml:space="preserve">Ginnie Mae requires </w:t>
      </w:r>
      <w:r w:rsidR="009F37CB">
        <w:rPr>
          <w:rFonts w:ascii="Arial" w:hAnsi="Arial" w:cs="Arial"/>
          <w:noProof/>
        </w:rPr>
        <w:t xml:space="preserve">annual updates and updates when </w:t>
      </w:r>
      <w:r w:rsidRPr="005D180B">
        <w:rPr>
          <w:rFonts w:ascii="Arial" w:hAnsi="Arial" w:cs="Arial"/>
          <w:noProof/>
        </w:rPr>
        <w:t xml:space="preserve">there is a change in the authorized signers of the issuer's company or a change in the issuer’s name.  </w:t>
      </w:r>
      <w:r w:rsidR="005D180B" w:rsidRPr="005D180B">
        <w:rPr>
          <w:rFonts w:ascii="Arial" w:hAnsi="Arial" w:cs="Arial"/>
          <w:noProof/>
        </w:rPr>
        <w:t>The information is required by Section 306(g) of the National Housing Act or by Ginnie Mae Handbook 5500.3, Rev. 1.</w:t>
      </w:r>
    </w:p>
    <w:p w:rsidR="00AA627A" w:rsidRPr="005D180B" w:rsidRDefault="00AA627A" w:rsidP="005D180B">
      <w:pPr>
        <w:tabs>
          <w:tab w:val="left" w:pos="360"/>
          <w:tab w:val="left" w:pos="720"/>
        </w:tabs>
        <w:ind w:left="-720"/>
        <w:rPr>
          <w:rFonts w:ascii="Arial" w:hAnsi="Arial" w:cs="Arial"/>
          <w:noProof/>
        </w:rPr>
      </w:pPr>
    </w:p>
    <w:p w:rsidR="005D180B" w:rsidRPr="005D180B" w:rsidRDefault="005D180B" w:rsidP="005D180B">
      <w:pPr>
        <w:tabs>
          <w:tab w:val="left" w:pos="360"/>
          <w:tab w:val="left" w:pos="720"/>
        </w:tabs>
        <w:ind w:left="720"/>
        <w:rPr>
          <w:rFonts w:ascii="Arial" w:hAnsi="Arial" w:cs="Arial"/>
          <w:noProof/>
        </w:rPr>
      </w:pPr>
      <w:r w:rsidRPr="005D180B">
        <w:rPr>
          <w:rFonts w:ascii="Arial" w:hAnsi="Arial" w:cs="Arial"/>
          <w:noProof/>
        </w:rPr>
        <w:t xml:space="preserve">The form takes approximately 5 minutes to review instructions and complete.    </w:t>
      </w:r>
    </w:p>
    <w:p w:rsidR="00AA627A" w:rsidRPr="00814A0B" w:rsidRDefault="00AA627A">
      <w:pPr>
        <w:rPr>
          <w:rFonts w:ascii="Arial" w:hAnsi="Arial" w:cs="Arial"/>
          <w:b/>
        </w:rPr>
      </w:pPr>
    </w:p>
    <w:p w:rsidR="00AA627A" w:rsidRPr="009F37CB" w:rsidRDefault="00AA627A" w:rsidP="009F37CB">
      <w:pPr>
        <w:keepLines/>
        <w:numPr>
          <w:ilvl w:val="0"/>
          <w:numId w:val="22"/>
        </w:numPr>
        <w:tabs>
          <w:tab w:val="left" w:pos="360"/>
        </w:tabs>
        <w:spacing w:after="80"/>
        <w:rPr>
          <w:rFonts w:ascii="Arial" w:hAnsi="Arial" w:cs="Arial"/>
          <w:b/>
        </w:rPr>
      </w:pPr>
      <w:r w:rsidRPr="009F37CB">
        <w:rPr>
          <w:rFonts w:ascii="Arial" w:hAnsi="Arial" w:cs="Arial"/>
          <w:b/>
        </w:rPr>
        <w:t>Appendix I-4</w:t>
      </w:r>
      <w:r w:rsidR="00DB6E50" w:rsidRPr="009F37CB">
        <w:rPr>
          <w:rFonts w:ascii="Arial" w:hAnsi="Arial" w:cs="Arial"/>
          <w:b/>
        </w:rPr>
        <w:t>/</w:t>
      </w:r>
      <w:r w:rsidRPr="009F37CB">
        <w:rPr>
          <w:rFonts w:ascii="Arial" w:hAnsi="Arial" w:cs="Arial"/>
          <w:b/>
        </w:rPr>
        <w:t xml:space="preserve"> Cross-Default Agreement</w:t>
      </w:r>
    </w:p>
    <w:p w:rsidR="00AA627A" w:rsidRPr="00814A0B" w:rsidRDefault="00AA627A">
      <w:pPr>
        <w:rPr>
          <w:rFonts w:ascii="Arial" w:hAnsi="Arial" w:cs="Arial"/>
        </w:rPr>
      </w:pPr>
      <w:r w:rsidRPr="00814A0B">
        <w:rPr>
          <w:rFonts w:ascii="Arial" w:hAnsi="Arial" w:cs="Arial"/>
        </w:rPr>
        <w:tab/>
      </w:r>
    </w:p>
    <w:p w:rsidR="00AA627A" w:rsidRPr="009F37CB" w:rsidRDefault="00AA627A" w:rsidP="009F37CB">
      <w:pPr>
        <w:tabs>
          <w:tab w:val="left" w:pos="360"/>
          <w:tab w:val="left" w:pos="720"/>
        </w:tabs>
        <w:ind w:left="720"/>
        <w:rPr>
          <w:rFonts w:ascii="Arial" w:hAnsi="Arial" w:cs="Arial"/>
        </w:rPr>
      </w:pPr>
      <w:r w:rsidRPr="009F37CB">
        <w:rPr>
          <w:rFonts w:ascii="Arial" w:hAnsi="Arial" w:cs="Arial"/>
        </w:rPr>
        <w:t xml:space="preserve">Cross Default Agreements are required whenever there are two or more affiliates engaged in mortgage origination, servicing, or securitization of Ginnie Mae pool or loan packages.  An affiliate is defined as an entity that can exercise control or significant influence over the management or operating policies of the applicant, directly or indirectly through some type of control or ownership as defined in GAAP FAS-57.  </w:t>
      </w:r>
    </w:p>
    <w:p w:rsidR="00AA627A" w:rsidRPr="009F37CB" w:rsidRDefault="00AA627A" w:rsidP="009F37CB">
      <w:pPr>
        <w:tabs>
          <w:tab w:val="left" w:pos="360"/>
          <w:tab w:val="left" w:pos="720"/>
        </w:tabs>
        <w:ind w:left="720"/>
        <w:rPr>
          <w:rFonts w:ascii="Arial" w:hAnsi="Arial" w:cs="Arial"/>
        </w:rPr>
      </w:pPr>
    </w:p>
    <w:p w:rsidR="00AA627A" w:rsidRPr="009F37CB" w:rsidRDefault="00AA627A" w:rsidP="009F37CB">
      <w:pPr>
        <w:pStyle w:val="BodyTextIndent"/>
        <w:tabs>
          <w:tab w:val="left" w:pos="360"/>
          <w:tab w:val="left" w:pos="720"/>
        </w:tabs>
        <w:ind w:left="720"/>
        <w:rPr>
          <w:rFonts w:ascii="Arial" w:hAnsi="Arial" w:cs="Arial"/>
          <w:b w:val="0"/>
        </w:rPr>
      </w:pPr>
      <w:r w:rsidRPr="009F37CB">
        <w:rPr>
          <w:rFonts w:ascii="Arial" w:hAnsi="Arial" w:cs="Arial"/>
          <w:b w:val="0"/>
        </w:rPr>
        <w:t>A new Cross Default Agreement will be required if there are changes to an issuer’s name, but the affiliations remain or if there are new affiliations between Ginnie Mae issuer as a result of companies merging or buying assets.</w:t>
      </w:r>
      <w:r w:rsidR="009F37CB" w:rsidRPr="009F37CB">
        <w:rPr>
          <w:rFonts w:ascii="Arial" w:hAnsi="Arial" w:cs="Arial"/>
          <w:b w:val="0"/>
          <w:noProof/>
        </w:rPr>
        <w:t xml:space="preserve"> The information is required by Ginnie Mae Handbook 5500.3, Rev. 1.</w:t>
      </w:r>
    </w:p>
    <w:p w:rsidR="00AA627A" w:rsidRPr="009F37CB" w:rsidRDefault="00AA627A" w:rsidP="009F37CB">
      <w:pPr>
        <w:tabs>
          <w:tab w:val="left" w:pos="360"/>
          <w:tab w:val="left" w:pos="720"/>
        </w:tabs>
        <w:ind w:left="360"/>
        <w:rPr>
          <w:rFonts w:ascii="Arial" w:hAnsi="Arial" w:cs="Arial"/>
        </w:rPr>
      </w:pPr>
    </w:p>
    <w:p w:rsidR="00AA627A" w:rsidRPr="009F37CB" w:rsidRDefault="00AA627A" w:rsidP="009F37CB">
      <w:pPr>
        <w:tabs>
          <w:tab w:val="left" w:pos="360"/>
          <w:tab w:val="left" w:pos="720"/>
        </w:tabs>
        <w:ind w:left="720"/>
        <w:rPr>
          <w:rFonts w:ascii="Arial" w:hAnsi="Arial" w:cs="Arial"/>
          <w:noProof/>
          <w:u w:val="single"/>
        </w:rPr>
      </w:pPr>
      <w:r w:rsidRPr="009F37CB">
        <w:rPr>
          <w:rFonts w:ascii="Arial" w:hAnsi="Arial" w:cs="Arial"/>
        </w:rPr>
        <w:t xml:space="preserve">The Cross Default Agreement takes an estimated 3 minutes per response to review and sign.  </w:t>
      </w:r>
      <w:bookmarkStart w:id="1" w:name="OLE_LINK1"/>
    </w:p>
    <w:bookmarkEnd w:id="1"/>
    <w:p w:rsidR="00AA627A" w:rsidRPr="00814A0B" w:rsidRDefault="00AA627A">
      <w:pPr>
        <w:tabs>
          <w:tab w:val="left" w:pos="360"/>
          <w:tab w:val="left" w:pos="720"/>
        </w:tabs>
        <w:ind w:left="720"/>
        <w:rPr>
          <w:rFonts w:ascii="Arial" w:hAnsi="Arial" w:cs="Arial"/>
          <w:b/>
          <w:noProof/>
          <w:u w:val="single"/>
        </w:rPr>
      </w:pPr>
    </w:p>
    <w:p w:rsidR="00E10D67" w:rsidRPr="00814A0B" w:rsidRDefault="00E10D67">
      <w:pPr>
        <w:tabs>
          <w:tab w:val="left" w:pos="360"/>
          <w:tab w:val="left" w:pos="720"/>
        </w:tabs>
        <w:ind w:left="360"/>
        <w:rPr>
          <w:rFonts w:ascii="Arial" w:hAnsi="Arial" w:cs="Arial"/>
          <w:b/>
          <w:noProof/>
        </w:rPr>
      </w:pPr>
    </w:p>
    <w:p w:rsidR="00AA627A" w:rsidRPr="009F37CB" w:rsidRDefault="00AA627A" w:rsidP="009F37CB">
      <w:pPr>
        <w:pStyle w:val="Heading5"/>
        <w:pBdr>
          <w:bottom w:val="single" w:sz="4" w:space="1" w:color="auto"/>
        </w:pBdr>
        <w:rPr>
          <w:rFonts w:ascii="Arial" w:hAnsi="Arial" w:cs="Arial"/>
          <w:u w:val="none"/>
        </w:rPr>
      </w:pPr>
      <w:r w:rsidRPr="009F37CB">
        <w:rPr>
          <w:rFonts w:ascii="Arial" w:hAnsi="Arial" w:cs="Arial"/>
          <w:u w:val="none"/>
        </w:rPr>
        <w:t xml:space="preserve">Forms </w:t>
      </w:r>
      <w:r w:rsidR="001B6DB9" w:rsidRPr="009F37CB">
        <w:rPr>
          <w:rFonts w:ascii="Arial" w:hAnsi="Arial" w:cs="Arial"/>
          <w:u w:val="none"/>
        </w:rPr>
        <w:t>R</w:t>
      </w:r>
      <w:r w:rsidRPr="009F37CB">
        <w:rPr>
          <w:rFonts w:ascii="Arial" w:hAnsi="Arial" w:cs="Arial"/>
          <w:u w:val="none"/>
        </w:rPr>
        <w:t>equired for Obtaining Commitment Authority and/or Pool Numbers</w:t>
      </w:r>
    </w:p>
    <w:p w:rsidR="00AA627A" w:rsidRPr="00814A0B" w:rsidRDefault="00AA627A">
      <w:pPr>
        <w:tabs>
          <w:tab w:val="left" w:pos="360"/>
          <w:tab w:val="left" w:pos="720"/>
        </w:tabs>
        <w:ind w:left="360"/>
        <w:rPr>
          <w:rFonts w:ascii="Arial" w:hAnsi="Arial" w:cs="Arial"/>
          <w:b/>
          <w:noProof/>
          <w:sz w:val="24"/>
          <w:u w:val="single"/>
        </w:rPr>
      </w:pPr>
    </w:p>
    <w:p w:rsidR="00AA627A" w:rsidRPr="00EF73DC" w:rsidRDefault="00AA627A">
      <w:pPr>
        <w:ind w:left="720"/>
        <w:rPr>
          <w:rFonts w:ascii="Arial" w:hAnsi="Arial" w:cs="Arial"/>
          <w:bCs/>
        </w:rPr>
      </w:pPr>
      <w:r w:rsidRPr="00EF73DC">
        <w:rPr>
          <w:rFonts w:ascii="Arial" w:hAnsi="Arial" w:cs="Arial"/>
          <w:bCs/>
        </w:rPr>
        <w:t>An issuer must apply for Commitment Authority and Pools Numbers before they can place mortgages in a Ginnie Mae Pool.  The following two forms are used for this purpose.</w:t>
      </w:r>
    </w:p>
    <w:p w:rsidR="00AA627A" w:rsidRPr="00814A0B" w:rsidRDefault="00AA627A">
      <w:pPr>
        <w:tabs>
          <w:tab w:val="left" w:pos="360"/>
          <w:tab w:val="left" w:pos="720"/>
        </w:tabs>
        <w:ind w:left="360"/>
        <w:rPr>
          <w:rFonts w:ascii="Arial" w:hAnsi="Arial" w:cs="Arial"/>
          <w:b/>
          <w:noProof/>
          <w:u w:val="single"/>
        </w:rPr>
      </w:pPr>
    </w:p>
    <w:p w:rsidR="00AA627A" w:rsidRPr="009F37CB" w:rsidRDefault="00AA627A" w:rsidP="009F37CB">
      <w:pPr>
        <w:numPr>
          <w:ilvl w:val="0"/>
          <w:numId w:val="22"/>
        </w:numPr>
        <w:tabs>
          <w:tab w:val="left" w:pos="360"/>
        </w:tabs>
        <w:rPr>
          <w:rFonts w:ascii="Arial" w:hAnsi="Arial" w:cs="Arial"/>
          <w:b/>
          <w:noProof/>
        </w:rPr>
      </w:pPr>
      <w:r w:rsidRPr="009F37CB">
        <w:rPr>
          <w:rFonts w:ascii="Arial" w:hAnsi="Arial" w:cs="Arial"/>
          <w:b/>
          <w:noProof/>
        </w:rPr>
        <w:t>Form HUD 11700/Appendix II-1/ Letter of Transmittal for Commitment Authority and/or Pool Numbers</w:t>
      </w:r>
    </w:p>
    <w:p w:rsidR="00AA627A" w:rsidRPr="00814A0B" w:rsidRDefault="00AA627A">
      <w:pPr>
        <w:tabs>
          <w:tab w:val="left" w:pos="360"/>
          <w:tab w:val="left" w:pos="720"/>
        </w:tabs>
        <w:ind w:left="360"/>
        <w:rPr>
          <w:rFonts w:ascii="Arial" w:hAnsi="Arial" w:cs="Arial"/>
          <w:b/>
          <w:noProof/>
        </w:rPr>
      </w:pPr>
    </w:p>
    <w:p w:rsidR="00AA627A" w:rsidRPr="009F37CB" w:rsidRDefault="009F37CB" w:rsidP="009F37CB">
      <w:pPr>
        <w:tabs>
          <w:tab w:val="left" w:pos="360"/>
          <w:tab w:val="left" w:pos="720"/>
        </w:tabs>
        <w:ind w:left="720"/>
        <w:rPr>
          <w:rFonts w:ascii="Arial" w:hAnsi="Arial" w:cs="Arial"/>
          <w:noProof/>
        </w:rPr>
      </w:pPr>
      <w:r>
        <w:rPr>
          <w:rFonts w:ascii="Arial" w:hAnsi="Arial" w:cs="Arial"/>
          <w:noProof/>
        </w:rPr>
        <w:t>This</w:t>
      </w:r>
      <w:r w:rsidR="00AA627A" w:rsidRPr="009F37CB">
        <w:rPr>
          <w:rFonts w:ascii="Arial" w:hAnsi="Arial" w:cs="Arial"/>
          <w:noProof/>
        </w:rPr>
        <w:t xml:space="preserve"> is a multifunction</w:t>
      </w:r>
      <w:r>
        <w:rPr>
          <w:rFonts w:ascii="Arial" w:hAnsi="Arial" w:cs="Arial"/>
          <w:noProof/>
        </w:rPr>
        <w:t>al</w:t>
      </w:r>
      <w:r w:rsidR="00AA627A" w:rsidRPr="009F37CB">
        <w:rPr>
          <w:rFonts w:ascii="Arial" w:hAnsi="Arial" w:cs="Arial"/>
          <w:noProof/>
        </w:rPr>
        <w:t xml:space="preserve"> transmittal form which is completed by </w:t>
      </w:r>
      <w:r>
        <w:rPr>
          <w:rFonts w:ascii="Arial" w:hAnsi="Arial" w:cs="Arial"/>
          <w:noProof/>
        </w:rPr>
        <w:t>the issuer</w:t>
      </w:r>
      <w:r w:rsidR="00AA627A" w:rsidRPr="009F37CB">
        <w:rPr>
          <w:rFonts w:ascii="Arial" w:hAnsi="Arial" w:cs="Arial"/>
          <w:noProof/>
        </w:rPr>
        <w:t xml:space="preserve"> when requesting commitment authority and/or pool numbers.  The frequency of use depends on the issuer's need for specific services from Ginnie Mae.  When requesting only pool numbers, the issuer only needs to complete the HUD 11700 form.  When requesting commitment authority, the isuser has to prepare the HUD 11700 and the HUD 11704.</w:t>
      </w:r>
    </w:p>
    <w:p w:rsidR="00AA627A" w:rsidRPr="009F37CB" w:rsidRDefault="00AA627A" w:rsidP="009F37CB">
      <w:pPr>
        <w:tabs>
          <w:tab w:val="left" w:pos="360"/>
          <w:tab w:val="left" w:pos="720"/>
        </w:tabs>
        <w:rPr>
          <w:rFonts w:ascii="Arial" w:hAnsi="Arial" w:cs="Arial"/>
          <w:noProof/>
        </w:rPr>
      </w:pPr>
    </w:p>
    <w:p w:rsidR="00AA627A" w:rsidRPr="009F37CB" w:rsidRDefault="00AA627A" w:rsidP="009F37CB">
      <w:pPr>
        <w:tabs>
          <w:tab w:val="left" w:pos="360"/>
          <w:tab w:val="left" w:pos="720"/>
        </w:tabs>
        <w:ind w:left="720"/>
        <w:rPr>
          <w:rFonts w:ascii="Arial" w:hAnsi="Arial" w:cs="Arial"/>
          <w:noProof/>
        </w:rPr>
      </w:pPr>
      <w:r w:rsidRPr="009F37CB">
        <w:rPr>
          <w:rFonts w:ascii="Arial" w:hAnsi="Arial" w:cs="Arial"/>
          <w:noProof/>
        </w:rPr>
        <w:t xml:space="preserve">A issuer can request both commitment authority and pool numbers within one request.  </w:t>
      </w:r>
      <w:r w:rsidR="009F37CB">
        <w:rPr>
          <w:rFonts w:ascii="Arial" w:hAnsi="Arial" w:cs="Arial"/>
          <w:noProof/>
        </w:rPr>
        <w:t xml:space="preserve">If the </w:t>
      </w:r>
      <w:r w:rsidRPr="009F37CB">
        <w:rPr>
          <w:rFonts w:ascii="Arial" w:hAnsi="Arial" w:cs="Arial"/>
          <w:noProof/>
        </w:rPr>
        <w:t xml:space="preserve">issuer has available pool numbers, but lacks a sufficient amount of commiment authority necessary to form pools, the issuer can apply for Commitment Authority only.  </w:t>
      </w:r>
      <w:r w:rsidR="009F37CB">
        <w:rPr>
          <w:rFonts w:ascii="Arial" w:hAnsi="Arial" w:cs="Arial"/>
          <w:noProof/>
        </w:rPr>
        <w:t xml:space="preserve">An </w:t>
      </w:r>
      <w:r w:rsidRPr="009F37CB">
        <w:rPr>
          <w:rFonts w:ascii="Arial" w:hAnsi="Arial" w:cs="Arial"/>
          <w:noProof/>
        </w:rPr>
        <w:t xml:space="preserve"> issuer</w:t>
      </w:r>
      <w:r w:rsidRPr="009F37CB">
        <w:rPr>
          <w:rFonts w:ascii="Arial" w:hAnsi="Arial" w:cs="Arial"/>
          <w:bCs/>
        </w:rPr>
        <w:t xml:space="preserve"> may need to apply for Ginnie Mae Pool Numbers only.  This is done when an issuer has sufficient commitment authority available for use, but needs pool numbers.  There is no fee for requesting pool numbers.</w:t>
      </w:r>
    </w:p>
    <w:p w:rsidR="00AA627A" w:rsidRPr="009F37CB" w:rsidRDefault="00AA627A" w:rsidP="009F37CB">
      <w:pPr>
        <w:tabs>
          <w:tab w:val="left" w:pos="360"/>
          <w:tab w:val="left" w:pos="720"/>
        </w:tabs>
        <w:ind w:left="720"/>
        <w:rPr>
          <w:rFonts w:ascii="Arial" w:hAnsi="Arial" w:cs="Arial"/>
          <w:noProof/>
        </w:rPr>
      </w:pPr>
    </w:p>
    <w:p w:rsidR="00AA627A" w:rsidRPr="009F37CB" w:rsidRDefault="00AA627A" w:rsidP="009F37CB">
      <w:pPr>
        <w:pStyle w:val="BodyTextIndent3"/>
        <w:ind w:left="720"/>
        <w:rPr>
          <w:rFonts w:ascii="Arial" w:hAnsi="Arial" w:cs="Arial"/>
          <w:b w:val="0"/>
        </w:rPr>
      </w:pPr>
      <w:r w:rsidRPr="009F37CB">
        <w:rPr>
          <w:rFonts w:ascii="Arial" w:hAnsi="Arial" w:cs="Arial"/>
          <w:b w:val="0"/>
        </w:rPr>
        <w:t>There are two types of Commitment Authority a Ginne Mae issuer may apply for:</w:t>
      </w:r>
      <w:r w:rsidR="00EF73DC">
        <w:rPr>
          <w:rFonts w:ascii="Arial" w:hAnsi="Arial" w:cs="Arial"/>
          <w:b w:val="0"/>
        </w:rPr>
        <w:t xml:space="preserve"> 1) </w:t>
      </w:r>
      <w:r w:rsidRPr="009F37CB">
        <w:rPr>
          <w:rFonts w:ascii="Arial" w:hAnsi="Arial" w:cs="Arial"/>
          <w:b w:val="0"/>
        </w:rPr>
        <w:t>Single Family or Single Line Commitment Authority which expires</w:t>
      </w:r>
      <w:r w:rsidR="00EF73DC">
        <w:rPr>
          <w:rFonts w:ascii="Arial" w:hAnsi="Arial" w:cs="Arial"/>
          <w:b w:val="0"/>
        </w:rPr>
        <w:t xml:space="preserve"> one year from date of approval and 2) </w:t>
      </w:r>
      <w:r w:rsidRPr="009F37CB">
        <w:rPr>
          <w:rFonts w:ascii="Arial" w:hAnsi="Arial" w:cs="Arial"/>
          <w:b w:val="0"/>
        </w:rPr>
        <w:t>Multifamily or Multi-Line Commtment Authoirty which expires two years from date of approval.</w:t>
      </w:r>
    </w:p>
    <w:p w:rsidR="00AA627A" w:rsidRPr="009F37CB" w:rsidRDefault="00AA627A" w:rsidP="009F37CB">
      <w:pPr>
        <w:tabs>
          <w:tab w:val="left" w:pos="360"/>
          <w:tab w:val="left" w:pos="720"/>
        </w:tabs>
        <w:ind w:left="720"/>
        <w:rPr>
          <w:rFonts w:ascii="Arial" w:hAnsi="Arial" w:cs="Arial"/>
          <w:noProof/>
        </w:rPr>
      </w:pPr>
    </w:p>
    <w:p w:rsidR="00AA627A" w:rsidRPr="009F37CB" w:rsidRDefault="00AA627A" w:rsidP="009F37CB">
      <w:pPr>
        <w:pStyle w:val="BodyTextIndent3"/>
        <w:ind w:left="720"/>
        <w:rPr>
          <w:rFonts w:ascii="Arial" w:hAnsi="Arial" w:cs="Arial"/>
          <w:b w:val="0"/>
        </w:rPr>
      </w:pPr>
      <w:r w:rsidRPr="009F37CB">
        <w:rPr>
          <w:rFonts w:ascii="Arial" w:hAnsi="Arial" w:cs="Arial"/>
          <w:b w:val="0"/>
        </w:rPr>
        <w:t xml:space="preserve">There are three types of Pool Numbers a Ginnie Mae issuer may apply for: </w:t>
      </w:r>
      <w:r w:rsidR="00EF73DC">
        <w:rPr>
          <w:rFonts w:ascii="Arial" w:hAnsi="Arial" w:cs="Arial"/>
          <w:b w:val="0"/>
        </w:rPr>
        <w:t xml:space="preserve">1) </w:t>
      </w:r>
      <w:r w:rsidRPr="009F37CB">
        <w:rPr>
          <w:rFonts w:ascii="Arial" w:hAnsi="Arial" w:cs="Arial"/>
          <w:b w:val="0"/>
        </w:rPr>
        <w:t xml:space="preserve">Standard Pool Numbers, </w:t>
      </w:r>
      <w:r w:rsidR="00EF73DC">
        <w:rPr>
          <w:rFonts w:ascii="Arial" w:hAnsi="Arial" w:cs="Arial"/>
          <w:b w:val="0"/>
        </w:rPr>
        <w:t xml:space="preserve">2) </w:t>
      </w:r>
      <w:r w:rsidRPr="009F37CB">
        <w:rPr>
          <w:rFonts w:ascii="Arial" w:hAnsi="Arial" w:cs="Arial"/>
          <w:b w:val="0"/>
        </w:rPr>
        <w:t xml:space="preserve">Graduated Payment/Growing Equity Pool Numbers and </w:t>
      </w:r>
      <w:r w:rsidR="00EF73DC">
        <w:rPr>
          <w:rFonts w:ascii="Arial" w:hAnsi="Arial" w:cs="Arial"/>
          <w:b w:val="0"/>
        </w:rPr>
        <w:t xml:space="preserve">3) </w:t>
      </w:r>
      <w:r w:rsidRPr="009F37CB">
        <w:rPr>
          <w:rFonts w:ascii="Arial" w:hAnsi="Arial" w:cs="Arial"/>
          <w:b w:val="0"/>
        </w:rPr>
        <w:t>Adjustable Rate Pool Numbers.</w:t>
      </w:r>
    </w:p>
    <w:p w:rsidR="00AA627A" w:rsidRPr="009F37CB" w:rsidRDefault="00AA627A" w:rsidP="009F37CB">
      <w:pPr>
        <w:pStyle w:val="BodyTextIndent3"/>
        <w:ind w:left="720"/>
        <w:rPr>
          <w:rFonts w:ascii="Arial" w:hAnsi="Arial" w:cs="Arial"/>
          <w:b w:val="0"/>
        </w:rPr>
      </w:pPr>
    </w:p>
    <w:p w:rsidR="00AA627A" w:rsidRPr="009F37CB" w:rsidRDefault="00AA627A" w:rsidP="009F37CB">
      <w:pPr>
        <w:pStyle w:val="BodyTextIndent"/>
        <w:tabs>
          <w:tab w:val="left" w:pos="360"/>
          <w:tab w:val="left" w:pos="720"/>
        </w:tabs>
        <w:ind w:left="720"/>
        <w:rPr>
          <w:rFonts w:ascii="Arial" w:hAnsi="Arial" w:cs="Arial"/>
          <w:b w:val="0"/>
          <w:bCs/>
          <w:noProof/>
        </w:rPr>
      </w:pPr>
      <w:r w:rsidRPr="009F37CB">
        <w:rPr>
          <w:rFonts w:ascii="Arial" w:hAnsi="Arial" w:cs="Arial"/>
          <w:b w:val="0"/>
          <w:bCs/>
        </w:rPr>
        <w:t>Pool Numbers have no expiration date and can only be used once.</w:t>
      </w:r>
      <w:r w:rsidR="00EF73DC" w:rsidRPr="00EF73DC">
        <w:rPr>
          <w:rFonts w:ascii="Arial" w:hAnsi="Arial" w:cs="Arial"/>
          <w:b w:val="0"/>
        </w:rPr>
        <w:t xml:space="preserve"> </w:t>
      </w:r>
      <w:r w:rsidR="00EF73DC">
        <w:rPr>
          <w:rFonts w:ascii="Arial" w:hAnsi="Arial" w:cs="Arial"/>
          <w:b w:val="0"/>
        </w:rPr>
        <w:t xml:space="preserve"> </w:t>
      </w:r>
      <w:r w:rsidR="00EF73DC" w:rsidRPr="00EF73DC">
        <w:rPr>
          <w:rFonts w:ascii="Arial" w:hAnsi="Arial" w:cs="Arial"/>
          <w:b w:val="0"/>
        </w:rPr>
        <w:t xml:space="preserve">The information is required by Section 306(g) of the National Housing Act or </w:t>
      </w:r>
      <w:r w:rsidR="00EF73DC">
        <w:rPr>
          <w:rFonts w:ascii="Arial" w:hAnsi="Arial" w:cs="Arial"/>
          <w:b w:val="0"/>
        </w:rPr>
        <w:t xml:space="preserve">by Ginnie Mae Handbook 5500.3, </w:t>
      </w:r>
      <w:r w:rsidR="00EF73DC" w:rsidRPr="00EF73DC">
        <w:rPr>
          <w:rFonts w:ascii="Arial" w:hAnsi="Arial" w:cs="Arial"/>
          <w:b w:val="0"/>
        </w:rPr>
        <w:t>Rev. 1.</w:t>
      </w:r>
    </w:p>
    <w:p w:rsidR="00AA627A" w:rsidRPr="00814A0B" w:rsidRDefault="00AA627A">
      <w:pPr>
        <w:tabs>
          <w:tab w:val="left" w:pos="360"/>
          <w:tab w:val="left" w:pos="720"/>
        </w:tabs>
        <w:ind w:left="1440"/>
        <w:rPr>
          <w:rFonts w:ascii="Arial" w:hAnsi="Arial" w:cs="Arial"/>
          <w:b/>
          <w:noProof/>
        </w:rPr>
      </w:pPr>
    </w:p>
    <w:p w:rsidR="00AA627A" w:rsidRPr="00EF73DC" w:rsidRDefault="00AA627A" w:rsidP="00EF73DC">
      <w:pPr>
        <w:pStyle w:val="BodyTextIndent3"/>
        <w:ind w:left="720"/>
        <w:rPr>
          <w:rFonts w:ascii="Arial" w:hAnsi="Arial" w:cs="Arial"/>
          <w:b w:val="0"/>
        </w:rPr>
      </w:pPr>
      <w:r w:rsidRPr="00EF73DC">
        <w:rPr>
          <w:rFonts w:ascii="Arial" w:hAnsi="Arial" w:cs="Arial"/>
          <w:b w:val="0"/>
        </w:rPr>
        <w:t xml:space="preserve">It </w:t>
      </w:r>
      <w:r w:rsidR="00EF73DC">
        <w:rPr>
          <w:rFonts w:ascii="Arial" w:hAnsi="Arial" w:cs="Arial"/>
          <w:b w:val="0"/>
        </w:rPr>
        <w:t xml:space="preserve">is estimated that it will take </w:t>
      </w:r>
      <w:r w:rsidR="00B5407A">
        <w:rPr>
          <w:rFonts w:ascii="Arial" w:hAnsi="Arial" w:cs="Arial"/>
          <w:b w:val="0"/>
        </w:rPr>
        <w:t xml:space="preserve">approximately </w:t>
      </w:r>
      <w:r w:rsidR="00EF73DC">
        <w:rPr>
          <w:rFonts w:ascii="Arial" w:hAnsi="Arial" w:cs="Arial"/>
          <w:b w:val="0"/>
        </w:rPr>
        <w:t>2</w:t>
      </w:r>
      <w:r w:rsidRPr="00EF73DC">
        <w:rPr>
          <w:rFonts w:ascii="Arial" w:hAnsi="Arial" w:cs="Arial"/>
          <w:b w:val="0"/>
        </w:rPr>
        <w:t xml:space="preserve"> minute</w:t>
      </w:r>
      <w:r w:rsidR="00B5407A">
        <w:rPr>
          <w:rFonts w:ascii="Arial" w:hAnsi="Arial" w:cs="Arial"/>
          <w:b w:val="0"/>
        </w:rPr>
        <w:t>s</w:t>
      </w:r>
      <w:r w:rsidRPr="00EF73DC">
        <w:rPr>
          <w:rFonts w:ascii="Arial" w:hAnsi="Arial" w:cs="Arial"/>
          <w:b w:val="0"/>
        </w:rPr>
        <w:t xml:space="preserve"> for issuers to </w:t>
      </w:r>
      <w:r w:rsidR="00EF73DC">
        <w:rPr>
          <w:rFonts w:ascii="Arial" w:hAnsi="Arial" w:cs="Arial"/>
          <w:b w:val="0"/>
        </w:rPr>
        <w:t>review and complete.</w:t>
      </w:r>
    </w:p>
    <w:p w:rsidR="00AA627A" w:rsidRPr="00814A0B" w:rsidRDefault="00AA627A">
      <w:pPr>
        <w:tabs>
          <w:tab w:val="left" w:pos="360"/>
          <w:tab w:val="left" w:pos="720"/>
        </w:tabs>
        <w:ind w:left="720"/>
        <w:rPr>
          <w:rFonts w:ascii="Arial" w:hAnsi="Arial" w:cs="Arial"/>
          <w:b/>
          <w:noProof/>
        </w:rPr>
      </w:pPr>
    </w:p>
    <w:p w:rsidR="00AA627A" w:rsidRPr="00EF73DC" w:rsidRDefault="00AA627A" w:rsidP="00EF73DC">
      <w:pPr>
        <w:pStyle w:val="Heading2"/>
        <w:numPr>
          <w:ilvl w:val="0"/>
          <w:numId w:val="22"/>
        </w:numPr>
        <w:tabs>
          <w:tab w:val="clear" w:pos="720"/>
        </w:tabs>
        <w:rPr>
          <w:rFonts w:ascii="Arial" w:hAnsi="Arial" w:cs="Arial"/>
          <w:u w:val="none"/>
        </w:rPr>
      </w:pPr>
      <w:r w:rsidRPr="00EF73DC">
        <w:rPr>
          <w:rFonts w:ascii="Arial" w:hAnsi="Arial" w:cs="Arial"/>
          <w:u w:val="none"/>
        </w:rPr>
        <w:lastRenderedPageBreak/>
        <w:t>Form HUD 11704/Appendix II-2/ Commitment to Guarantee Mortgage-Backed Securities</w:t>
      </w:r>
    </w:p>
    <w:p w:rsidR="00AA627A" w:rsidRPr="00814A0B" w:rsidRDefault="00AA627A">
      <w:pPr>
        <w:tabs>
          <w:tab w:val="left" w:pos="360"/>
          <w:tab w:val="left" w:pos="720"/>
        </w:tabs>
        <w:ind w:left="360"/>
        <w:rPr>
          <w:rFonts w:ascii="Arial" w:hAnsi="Arial" w:cs="Arial"/>
          <w:b/>
          <w:noProof/>
        </w:rPr>
      </w:pPr>
    </w:p>
    <w:p w:rsidR="00EF73DC" w:rsidRPr="00EF73DC" w:rsidRDefault="00AA627A" w:rsidP="00EF73DC">
      <w:pPr>
        <w:ind w:left="720"/>
        <w:rPr>
          <w:rFonts w:ascii="Arial" w:hAnsi="Arial" w:cs="Arial"/>
        </w:rPr>
      </w:pPr>
      <w:r w:rsidRPr="00EF73DC">
        <w:rPr>
          <w:rFonts w:ascii="Arial" w:hAnsi="Arial" w:cs="Arial"/>
          <w:noProof/>
        </w:rPr>
        <w:t xml:space="preserve">This form is used by Ginnie Mae mortgage-backed securities (MBS) issuers to apply for commitment authority to guarantee mortgage-backed securities.  Upon receipt of the form, a Ginnie Mae Account Executive in the Office of MBS reviews the application along with the request form HUD 11700, "Letter of Transmittal for Commitment Authority and/or Pool Numbers”.  If the request is approved, a Ginnie Mae Account Executive signs the form HUD 11704 and returns it to the issuer, along with a computer generated confirmation notice.  The approval of this form serves as a receipt and the commitment from Ginnie Mae to guarantee the securities which are backed by Ginnie Mae mortgage pools.  All issuers must meet Ginnie Mae's basic eligibility requirements to receive commitment authority.  Ginnie Mae keeps a copy of this form to mainatin records of all types of commitment authority granted. </w:t>
      </w:r>
      <w:r w:rsidR="00EF73DC" w:rsidRPr="00EF73DC">
        <w:rPr>
          <w:rFonts w:ascii="Arial" w:hAnsi="Arial" w:cs="Arial"/>
        </w:rPr>
        <w:t>The information is required by Section 306(g) of the National Housing Act or by Ginnie Mae Handbook 5500.3, Rev. 1.</w:t>
      </w:r>
    </w:p>
    <w:p w:rsidR="00AA627A" w:rsidRPr="00EF73DC" w:rsidRDefault="00AA627A" w:rsidP="00EF73DC">
      <w:pPr>
        <w:tabs>
          <w:tab w:val="left" w:pos="360"/>
          <w:tab w:val="left" w:pos="720"/>
        </w:tabs>
        <w:ind w:left="720"/>
        <w:rPr>
          <w:rFonts w:ascii="Arial" w:hAnsi="Arial" w:cs="Arial"/>
          <w:noProof/>
        </w:rPr>
      </w:pPr>
    </w:p>
    <w:p w:rsidR="00AA627A" w:rsidRPr="00EF73DC" w:rsidRDefault="00AA627A" w:rsidP="00EF73DC">
      <w:pPr>
        <w:tabs>
          <w:tab w:val="left" w:pos="360"/>
          <w:tab w:val="left" w:pos="720"/>
        </w:tabs>
        <w:rPr>
          <w:rFonts w:ascii="Arial" w:hAnsi="Arial" w:cs="Arial"/>
          <w:noProof/>
        </w:rPr>
      </w:pPr>
      <w:r w:rsidRPr="00EF73DC">
        <w:rPr>
          <w:rFonts w:ascii="Arial" w:hAnsi="Arial" w:cs="Arial"/>
          <w:noProof/>
        </w:rPr>
        <w:tab/>
      </w:r>
      <w:r w:rsidRPr="00EF73DC">
        <w:rPr>
          <w:rFonts w:ascii="Arial" w:hAnsi="Arial" w:cs="Arial"/>
          <w:noProof/>
        </w:rPr>
        <w:tab/>
        <w:t xml:space="preserve">It takes an issuer an estimated </w:t>
      </w:r>
      <w:r w:rsidR="008960F2">
        <w:rPr>
          <w:rFonts w:ascii="Arial" w:hAnsi="Arial" w:cs="Arial"/>
          <w:noProof/>
        </w:rPr>
        <w:t>2</w:t>
      </w:r>
      <w:r w:rsidRPr="00EF73DC">
        <w:rPr>
          <w:rFonts w:ascii="Arial" w:hAnsi="Arial" w:cs="Arial"/>
          <w:noProof/>
        </w:rPr>
        <w:t xml:space="preserve"> minute</w:t>
      </w:r>
      <w:r w:rsidR="008960F2">
        <w:rPr>
          <w:rFonts w:ascii="Arial" w:hAnsi="Arial" w:cs="Arial"/>
          <w:noProof/>
        </w:rPr>
        <w:t>s</w:t>
      </w:r>
      <w:r w:rsidRPr="00EF73DC">
        <w:rPr>
          <w:rFonts w:ascii="Arial" w:hAnsi="Arial" w:cs="Arial"/>
          <w:noProof/>
        </w:rPr>
        <w:t xml:space="preserve"> to complete the form including reviewing the instructions.</w:t>
      </w:r>
    </w:p>
    <w:p w:rsidR="00AA627A" w:rsidRPr="00814A0B" w:rsidRDefault="00AA627A">
      <w:pPr>
        <w:ind w:left="720" w:firstLine="720"/>
        <w:rPr>
          <w:rFonts w:ascii="Arial" w:hAnsi="Arial" w:cs="Arial"/>
          <w:b/>
        </w:rPr>
      </w:pPr>
    </w:p>
    <w:p w:rsidR="00AA627A" w:rsidRPr="005D180B" w:rsidRDefault="00AA627A" w:rsidP="005D180B">
      <w:pPr>
        <w:pStyle w:val="Heading1"/>
        <w:pBdr>
          <w:bottom w:val="single" w:sz="4" w:space="1" w:color="auto"/>
        </w:pBdr>
        <w:jc w:val="center"/>
        <w:rPr>
          <w:rFonts w:ascii="Arial" w:hAnsi="Arial" w:cs="Arial"/>
          <w:u w:val="none"/>
        </w:rPr>
      </w:pPr>
      <w:r w:rsidRPr="005D180B">
        <w:rPr>
          <w:rFonts w:ascii="Arial" w:hAnsi="Arial" w:cs="Arial"/>
          <w:u w:val="none"/>
        </w:rPr>
        <w:t>Forms and Agreements Required for Processing/Issuing Ginnie Mae Pools</w:t>
      </w:r>
    </w:p>
    <w:p w:rsidR="00AA627A" w:rsidRPr="00814A0B" w:rsidRDefault="00AA627A">
      <w:pPr>
        <w:ind w:left="720" w:firstLine="720"/>
        <w:rPr>
          <w:rFonts w:ascii="Arial" w:hAnsi="Arial" w:cs="Arial"/>
          <w:b/>
          <w:sz w:val="24"/>
        </w:rPr>
      </w:pPr>
    </w:p>
    <w:p w:rsidR="00AA627A" w:rsidRPr="00EF73DC" w:rsidRDefault="00AA627A" w:rsidP="00EF73DC">
      <w:pPr>
        <w:numPr>
          <w:ilvl w:val="0"/>
          <w:numId w:val="22"/>
        </w:numPr>
        <w:rPr>
          <w:rFonts w:ascii="Arial" w:hAnsi="Arial" w:cs="Arial"/>
          <w:b/>
        </w:rPr>
      </w:pPr>
      <w:r w:rsidRPr="00EF73DC">
        <w:rPr>
          <w:rFonts w:ascii="Arial" w:hAnsi="Arial" w:cs="Arial"/>
          <w:b/>
        </w:rPr>
        <w:t>Appendix III-13 / Electronic Data Interchange (EDI) System Agreement</w:t>
      </w:r>
    </w:p>
    <w:p w:rsidR="00AA627A" w:rsidRPr="00814A0B" w:rsidRDefault="00AA627A">
      <w:pPr>
        <w:rPr>
          <w:rFonts w:ascii="Arial" w:hAnsi="Arial" w:cs="Arial"/>
          <w:b/>
          <w:u w:val="single"/>
        </w:rPr>
      </w:pPr>
    </w:p>
    <w:p w:rsidR="00EF73DC" w:rsidRPr="00EF73DC" w:rsidRDefault="00AA627A" w:rsidP="00EF73DC">
      <w:pPr>
        <w:ind w:left="720"/>
        <w:rPr>
          <w:rFonts w:ascii="Arial" w:hAnsi="Arial" w:cs="Arial"/>
        </w:rPr>
      </w:pPr>
      <w:r w:rsidRPr="00814A0B">
        <w:rPr>
          <w:rFonts w:ascii="Arial" w:hAnsi="Arial" w:cs="Arial"/>
          <w:bCs/>
        </w:rPr>
        <w:t xml:space="preserve">The purpose of the EDI System Agreement is to communicate to issuers the following:  Ginnie Mae’s intentions and expectations about its </w:t>
      </w:r>
      <w:r w:rsidR="00532808" w:rsidRPr="00814A0B">
        <w:rPr>
          <w:rFonts w:ascii="Arial" w:hAnsi="Arial" w:cs="Arial"/>
          <w:bCs/>
        </w:rPr>
        <w:t xml:space="preserve">data interchange </w:t>
      </w:r>
      <w:r w:rsidRPr="00814A0B">
        <w:rPr>
          <w:rFonts w:ascii="Arial" w:hAnsi="Arial" w:cs="Arial"/>
          <w:bCs/>
        </w:rPr>
        <w:t>program; logistics about the electronic exchange of documents, including general specifications (standards, document types, telecommunications method); technical specifications (acknowledgments, communications, and security); and policies and procedures and specific legal issues.</w:t>
      </w:r>
      <w:r w:rsidR="00EF73DC" w:rsidRPr="00EF73DC">
        <w:rPr>
          <w:rFonts w:ascii="Arial" w:hAnsi="Arial" w:cs="Arial"/>
          <w:b/>
        </w:rPr>
        <w:t xml:space="preserve"> </w:t>
      </w:r>
      <w:r w:rsidR="00EF73DC" w:rsidRPr="00EF73DC">
        <w:rPr>
          <w:rFonts w:ascii="Arial" w:hAnsi="Arial" w:cs="Arial"/>
        </w:rPr>
        <w:t>The information is required by Ginnie Mae Handbook 5500.3, Rev. 1.</w:t>
      </w:r>
    </w:p>
    <w:p w:rsidR="00AA627A" w:rsidRPr="00814A0B" w:rsidRDefault="00AA627A" w:rsidP="00EF73DC">
      <w:pPr>
        <w:pStyle w:val="BodyTextIndent"/>
        <w:ind w:left="720"/>
        <w:rPr>
          <w:rFonts w:ascii="Arial" w:hAnsi="Arial" w:cs="Arial"/>
          <w:bCs/>
        </w:rPr>
      </w:pPr>
    </w:p>
    <w:p w:rsidR="00EF73DC" w:rsidRPr="00EF73DC" w:rsidRDefault="00EF73DC" w:rsidP="00EF73DC">
      <w:pPr>
        <w:pStyle w:val="BodyTextIndent3"/>
        <w:ind w:left="720"/>
        <w:rPr>
          <w:rFonts w:ascii="Arial" w:hAnsi="Arial" w:cs="Arial"/>
          <w:b w:val="0"/>
        </w:rPr>
      </w:pPr>
      <w:r w:rsidRPr="00EF73DC">
        <w:rPr>
          <w:rFonts w:ascii="Arial" w:hAnsi="Arial" w:cs="Arial"/>
          <w:b w:val="0"/>
        </w:rPr>
        <w:t xml:space="preserve">It </w:t>
      </w:r>
      <w:r>
        <w:rPr>
          <w:rFonts w:ascii="Arial" w:hAnsi="Arial" w:cs="Arial"/>
          <w:b w:val="0"/>
        </w:rPr>
        <w:t xml:space="preserve">is estimated that it will take </w:t>
      </w:r>
      <w:r w:rsidR="00597661">
        <w:rPr>
          <w:rFonts w:ascii="Arial" w:hAnsi="Arial" w:cs="Arial"/>
          <w:b w:val="0"/>
        </w:rPr>
        <w:t>8</w:t>
      </w:r>
      <w:r w:rsidRPr="00EF73DC">
        <w:rPr>
          <w:rFonts w:ascii="Arial" w:hAnsi="Arial" w:cs="Arial"/>
          <w:b w:val="0"/>
        </w:rPr>
        <w:t xml:space="preserve"> minute</w:t>
      </w:r>
      <w:r w:rsidR="00597661">
        <w:rPr>
          <w:rFonts w:ascii="Arial" w:hAnsi="Arial" w:cs="Arial"/>
          <w:b w:val="0"/>
        </w:rPr>
        <w:t>s</w:t>
      </w:r>
      <w:r w:rsidRPr="00EF73DC">
        <w:rPr>
          <w:rFonts w:ascii="Arial" w:hAnsi="Arial" w:cs="Arial"/>
          <w:b w:val="0"/>
        </w:rPr>
        <w:t xml:space="preserve"> for issuers to </w:t>
      </w:r>
      <w:r>
        <w:rPr>
          <w:rFonts w:ascii="Arial" w:hAnsi="Arial" w:cs="Arial"/>
          <w:b w:val="0"/>
        </w:rPr>
        <w:t>review and complete.</w:t>
      </w:r>
    </w:p>
    <w:p w:rsidR="00AA627A" w:rsidRPr="00814A0B" w:rsidRDefault="00AA627A" w:rsidP="00EF73DC">
      <w:pPr>
        <w:rPr>
          <w:rFonts w:ascii="Arial" w:hAnsi="Arial" w:cs="Arial"/>
          <w:b/>
        </w:rPr>
      </w:pPr>
    </w:p>
    <w:p w:rsidR="00AA627A" w:rsidRPr="00EF73DC" w:rsidRDefault="00AA627A" w:rsidP="00EF73DC">
      <w:pPr>
        <w:pStyle w:val="Heading3"/>
        <w:numPr>
          <w:ilvl w:val="0"/>
          <w:numId w:val="22"/>
        </w:numPr>
        <w:rPr>
          <w:rFonts w:ascii="Arial" w:hAnsi="Arial" w:cs="Arial"/>
          <w:u w:val="none"/>
        </w:rPr>
      </w:pPr>
      <w:r w:rsidRPr="00EF73DC">
        <w:rPr>
          <w:rFonts w:ascii="Arial" w:hAnsi="Arial" w:cs="Arial"/>
          <w:u w:val="none"/>
        </w:rPr>
        <w:t>Appendix III-14/ Enrollment Administrator and GinnieNet Authorized Signatories</w:t>
      </w:r>
    </w:p>
    <w:p w:rsidR="00AA627A" w:rsidRPr="00814A0B" w:rsidRDefault="00AA627A">
      <w:pPr>
        <w:rPr>
          <w:rFonts w:ascii="Arial" w:hAnsi="Arial" w:cs="Arial"/>
        </w:rPr>
      </w:pPr>
    </w:p>
    <w:p w:rsidR="00EF73DC" w:rsidRPr="00EF73DC" w:rsidRDefault="00AA627A" w:rsidP="00EF73DC">
      <w:pPr>
        <w:ind w:left="720"/>
        <w:rPr>
          <w:rFonts w:ascii="Arial" w:hAnsi="Arial" w:cs="Arial"/>
          <w:bCs/>
        </w:rPr>
      </w:pPr>
      <w:r w:rsidRPr="00EF73DC">
        <w:rPr>
          <w:rFonts w:ascii="Arial" w:hAnsi="Arial" w:cs="Arial"/>
          <w:bCs/>
        </w:rPr>
        <w:t>The enrollment administrator section of the form establishes the authorized personnel designated by the Document Custodian to sign on behalf of the Document Custodian in the capacity of Enrollment Administrator and/or GinnieNet Authorized signor.  Th</w:t>
      </w:r>
      <w:r w:rsidR="001D535A" w:rsidRPr="00EF73DC">
        <w:rPr>
          <w:rFonts w:ascii="Arial" w:hAnsi="Arial" w:cs="Arial"/>
          <w:bCs/>
        </w:rPr>
        <w:t xml:space="preserve">e </w:t>
      </w:r>
      <w:r w:rsidRPr="00EF73DC">
        <w:rPr>
          <w:rFonts w:ascii="Arial" w:hAnsi="Arial" w:cs="Arial"/>
          <w:bCs/>
        </w:rPr>
        <w:t>GinnieNet authorized signatories section of the form establishes the authorized personnel designated by the Ginnie Mae issuer to sign on behalf of the issuer.</w:t>
      </w:r>
      <w:r w:rsidR="00EF73DC" w:rsidRPr="00EF73DC">
        <w:rPr>
          <w:rFonts w:ascii="Arial" w:hAnsi="Arial" w:cs="Arial"/>
          <w:bCs/>
        </w:rPr>
        <w:t xml:space="preserve"> The information is required by Ginnie Mae Handbook 5500.3, Rev. 1.</w:t>
      </w:r>
    </w:p>
    <w:p w:rsidR="00AA627A" w:rsidRPr="00EF73DC" w:rsidRDefault="00AA627A" w:rsidP="00EF73DC">
      <w:pPr>
        <w:ind w:left="720"/>
        <w:rPr>
          <w:rFonts w:ascii="Arial" w:hAnsi="Arial" w:cs="Arial"/>
          <w:bCs/>
        </w:rPr>
      </w:pPr>
    </w:p>
    <w:p w:rsidR="00EF73DC" w:rsidRPr="00EF73DC" w:rsidRDefault="00EF73DC" w:rsidP="00EF73DC">
      <w:pPr>
        <w:pStyle w:val="BodyTextIndent3"/>
        <w:ind w:left="720"/>
        <w:rPr>
          <w:rFonts w:ascii="Arial" w:hAnsi="Arial" w:cs="Arial"/>
          <w:b w:val="0"/>
        </w:rPr>
      </w:pPr>
      <w:r w:rsidRPr="00EF73DC">
        <w:rPr>
          <w:rFonts w:ascii="Arial" w:hAnsi="Arial" w:cs="Arial"/>
          <w:b w:val="0"/>
        </w:rPr>
        <w:t xml:space="preserve">It </w:t>
      </w:r>
      <w:r>
        <w:rPr>
          <w:rFonts w:ascii="Arial" w:hAnsi="Arial" w:cs="Arial"/>
          <w:b w:val="0"/>
        </w:rPr>
        <w:t xml:space="preserve">is estimated that it will take </w:t>
      </w:r>
      <w:r w:rsidR="00597661">
        <w:rPr>
          <w:rFonts w:ascii="Arial" w:hAnsi="Arial" w:cs="Arial"/>
          <w:b w:val="0"/>
        </w:rPr>
        <w:t>8</w:t>
      </w:r>
      <w:r>
        <w:rPr>
          <w:rFonts w:ascii="Arial" w:hAnsi="Arial" w:cs="Arial"/>
          <w:b w:val="0"/>
        </w:rPr>
        <w:t xml:space="preserve"> </w:t>
      </w:r>
      <w:r w:rsidR="00597661">
        <w:rPr>
          <w:rFonts w:ascii="Arial" w:hAnsi="Arial" w:cs="Arial"/>
          <w:b w:val="0"/>
        </w:rPr>
        <w:t>minutes</w:t>
      </w:r>
      <w:r w:rsidRPr="00EF73DC">
        <w:rPr>
          <w:rFonts w:ascii="Arial" w:hAnsi="Arial" w:cs="Arial"/>
          <w:b w:val="0"/>
        </w:rPr>
        <w:t xml:space="preserve"> for issuers to </w:t>
      </w:r>
      <w:r>
        <w:rPr>
          <w:rFonts w:ascii="Arial" w:hAnsi="Arial" w:cs="Arial"/>
          <w:b w:val="0"/>
        </w:rPr>
        <w:t>review and complete.</w:t>
      </w:r>
    </w:p>
    <w:p w:rsidR="00AA627A" w:rsidRPr="00814A0B" w:rsidRDefault="00AA627A">
      <w:pPr>
        <w:ind w:left="1440"/>
        <w:rPr>
          <w:rFonts w:ascii="Arial" w:hAnsi="Arial" w:cs="Arial"/>
          <w:b/>
          <w:bCs/>
        </w:rPr>
      </w:pPr>
    </w:p>
    <w:p w:rsidR="00AA627A" w:rsidRPr="00814A0B" w:rsidRDefault="00AA627A">
      <w:pPr>
        <w:ind w:left="720"/>
        <w:rPr>
          <w:rFonts w:ascii="Arial" w:hAnsi="Arial" w:cs="Arial"/>
          <w:b/>
          <w:bCs/>
        </w:rPr>
      </w:pPr>
    </w:p>
    <w:p w:rsidR="00AA627A" w:rsidRPr="00EF73DC" w:rsidRDefault="00AA627A" w:rsidP="00F33E2D">
      <w:pPr>
        <w:pStyle w:val="Heading3"/>
        <w:pBdr>
          <w:bottom w:val="single" w:sz="4" w:space="1" w:color="auto"/>
        </w:pBdr>
        <w:ind w:left="180"/>
        <w:jc w:val="center"/>
        <w:rPr>
          <w:rFonts w:ascii="Arial" w:hAnsi="Arial" w:cs="Arial"/>
          <w:bCs/>
          <w:sz w:val="24"/>
          <w:u w:val="none"/>
        </w:rPr>
      </w:pPr>
      <w:r w:rsidRPr="00EF73DC">
        <w:rPr>
          <w:rFonts w:ascii="Arial" w:hAnsi="Arial" w:cs="Arial"/>
          <w:bCs/>
          <w:sz w:val="24"/>
          <w:u w:val="none"/>
        </w:rPr>
        <w:t>Ginnie Mae Master Agreements: HUD 11707, 11709, 11715, and 11720</w:t>
      </w:r>
    </w:p>
    <w:p w:rsidR="00AA627A" w:rsidRPr="00814A0B" w:rsidRDefault="00AA627A">
      <w:pPr>
        <w:ind w:left="720"/>
        <w:rPr>
          <w:rFonts w:ascii="Arial" w:hAnsi="Arial" w:cs="Arial"/>
          <w:b/>
          <w:bCs/>
        </w:rPr>
      </w:pPr>
    </w:p>
    <w:p w:rsidR="00AA627A" w:rsidRPr="00F33E2D" w:rsidRDefault="00AA627A" w:rsidP="00F33E2D">
      <w:pPr>
        <w:ind w:left="360"/>
        <w:rPr>
          <w:rFonts w:ascii="Arial" w:hAnsi="Arial" w:cs="Arial"/>
          <w:bCs/>
        </w:rPr>
      </w:pPr>
      <w:r w:rsidRPr="00F33E2D">
        <w:rPr>
          <w:rFonts w:ascii="Arial" w:hAnsi="Arial" w:cs="Arial"/>
          <w:bCs/>
        </w:rPr>
        <w:t>Ginnie Mae forms HUD 11707, 11709, 11715, and 11720 are Ginnie Mae Master Agreements.  These documents, prepared by issuers, eliminate the redundant and repetitive use of the same forms each time an issuer requests that a new Ginnie Mae security be issued.  The Master Agreements are the foundation for the paperless pools.  They define the relationships and responsibilities of the issuer, the issuer’s subservicer and the issuer’s document custodian.</w:t>
      </w:r>
      <w:r w:rsidR="00B0582F" w:rsidRPr="00F33E2D">
        <w:rPr>
          <w:rFonts w:ascii="Arial" w:hAnsi="Arial" w:cs="Arial"/>
          <w:bCs/>
        </w:rPr>
        <w:t xml:space="preserve">  The information on the forms is</w:t>
      </w:r>
      <w:r w:rsidRPr="00F33E2D">
        <w:rPr>
          <w:rFonts w:ascii="Arial" w:hAnsi="Arial" w:cs="Arial"/>
          <w:bCs/>
        </w:rPr>
        <w:t xml:space="preserve"> stored electronically in Ginnie Mae’s GinnieNet system.</w:t>
      </w:r>
    </w:p>
    <w:p w:rsidR="00AA627A" w:rsidRPr="00814A0B" w:rsidRDefault="00AA627A">
      <w:pPr>
        <w:ind w:left="720"/>
        <w:rPr>
          <w:rFonts w:ascii="Arial" w:hAnsi="Arial" w:cs="Arial"/>
          <w:b/>
          <w:bCs/>
        </w:rPr>
      </w:pPr>
    </w:p>
    <w:p w:rsidR="00AA627A" w:rsidRPr="00F33E2D" w:rsidRDefault="00AA627A" w:rsidP="00F33E2D">
      <w:pPr>
        <w:pStyle w:val="Heading3"/>
        <w:numPr>
          <w:ilvl w:val="0"/>
          <w:numId w:val="22"/>
        </w:numPr>
        <w:rPr>
          <w:rFonts w:ascii="Arial" w:hAnsi="Arial" w:cs="Arial"/>
          <w:bCs/>
          <w:u w:val="none"/>
        </w:rPr>
      </w:pPr>
      <w:r w:rsidRPr="00F33E2D">
        <w:rPr>
          <w:rFonts w:ascii="Arial" w:hAnsi="Arial" w:cs="Arial"/>
          <w:bCs/>
          <w:u w:val="none"/>
        </w:rPr>
        <w:t>Form HUD 11707/Appendix III-1/ Master Servicing Agreement</w:t>
      </w:r>
    </w:p>
    <w:p w:rsidR="00AA627A" w:rsidRPr="00814A0B" w:rsidRDefault="00AA627A">
      <w:pPr>
        <w:ind w:left="720"/>
        <w:rPr>
          <w:rFonts w:ascii="Arial" w:hAnsi="Arial" w:cs="Arial"/>
          <w:b/>
          <w:bCs/>
        </w:rPr>
      </w:pPr>
    </w:p>
    <w:p w:rsidR="00AA627A" w:rsidRPr="00F33E2D" w:rsidRDefault="00AA627A" w:rsidP="00F33E2D">
      <w:pPr>
        <w:ind w:left="720"/>
        <w:rPr>
          <w:rFonts w:ascii="Arial" w:hAnsi="Arial" w:cs="Arial"/>
          <w:bCs/>
        </w:rPr>
      </w:pPr>
      <w:r w:rsidRPr="00F33E2D">
        <w:rPr>
          <w:rFonts w:ascii="Arial" w:hAnsi="Arial" w:cs="Arial"/>
          <w:bCs/>
        </w:rPr>
        <w:t>The form is completed by the issuer to provide assurance to Ginnie Mae that servicing of the mortgages backing the securities approved for issuance will be performed in accordance with acceptable standards of mortgage servicing.  The form is used by Ginnie Mae’s pool processing agent to determine if the issuer of the pool is the sole servicer, or if the issuer has established a sub-contract servicing arrangement with another institution to perform certain servicing functions on behalf of the issuer.  If the issuer chooses to use a sub-servicer, the sub-contract servicer must be an approved Ginnie Mae issuer.  Issuers may use more than one sub-contract servicer, however, there can only be one sub-contract servicer for each pool or loan package.  The form is required to be on file with the pool processing agent before the submission of the pools.</w:t>
      </w:r>
    </w:p>
    <w:p w:rsidR="00AA627A" w:rsidRPr="00F33E2D" w:rsidRDefault="00AA627A" w:rsidP="00F33E2D">
      <w:pPr>
        <w:rPr>
          <w:rFonts w:ascii="Arial" w:hAnsi="Arial" w:cs="Arial"/>
          <w:bCs/>
        </w:rPr>
      </w:pPr>
    </w:p>
    <w:p w:rsidR="00AA627A" w:rsidRPr="00F33E2D" w:rsidRDefault="00AA627A" w:rsidP="00F33E2D">
      <w:pPr>
        <w:ind w:left="720"/>
        <w:rPr>
          <w:rFonts w:ascii="Arial" w:hAnsi="Arial" w:cs="Arial"/>
          <w:bCs/>
        </w:rPr>
      </w:pPr>
      <w:r w:rsidRPr="00F33E2D">
        <w:rPr>
          <w:rFonts w:ascii="Arial" w:hAnsi="Arial" w:cs="Arial"/>
          <w:bCs/>
        </w:rPr>
        <w:t>Issuers must renew this form annually.  Issuers can electronically certify that the information has not changed in GinnieNet.</w:t>
      </w:r>
    </w:p>
    <w:p w:rsidR="00AA627A" w:rsidRPr="00F33E2D" w:rsidRDefault="00AA627A" w:rsidP="00F33E2D">
      <w:pPr>
        <w:rPr>
          <w:rFonts w:ascii="Arial" w:hAnsi="Arial" w:cs="Arial"/>
          <w:bCs/>
        </w:rPr>
      </w:pPr>
    </w:p>
    <w:p w:rsidR="00AA627A" w:rsidRPr="00F33E2D" w:rsidRDefault="00AA627A" w:rsidP="00F33E2D">
      <w:pPr>
        <w:ind w:firstLine="720"/>
        <w:rPr>
          <w:rFonts w:ascii="Arial" w:hAnsi="Arial" w:cs="Arial"/>
          <w:bCs/>
        </w:rPr>
      </w:pPr>
      <w:r w:rsidRPr="00F33E2D">
        <w:rPr>
          <w:rFonts w:ascii="Arial" w:hAnsi="Arial" w:cs="Arial"/>
          <w:bCs/>
        </w:rPr>
        <w:lastRenderedPageBreak/>
        <w:t xml:space="preserve">The estimated time to complete the form is </w:t>
      </w:r>
      <w:r w:rsidR="008B54F1">
        <w:rPr>
          <w:rFonts w:ascii="Arial" w:hAnsi="Arial" w:cs="Arial"/>
          <w:bCs/>
        </w:rPr>
        <w:t>2</w:t>
      </w:r>
      <w:r w:rsidRPr="00F33E2D">
        <w:rPr>
          <w:rFonts w:ascii="Arial" w:hAnsi="Arial" w:cs="Arial"/>
          <w:bCs/>
        </w:rPr>
        <w:t xml:space="preserve"> minute</w:t>
      </w:r>
      <w:r w:rsidR="008B54F1">
        <w:rPr>
          <w:rFonts w:ascii="Arial" w:hAnsi="Arial" w:cs="Arial"/>
          <w:bCs/>
        </w:rPr>
        <w:t>s</w:t>
      </w:r>
      <w:r w:rsidRPr="00F33E2D">
        <w:rPr>
          <w:rFonts w:ascii="Arial" w:hAnsi="Arial" w:cs="Arial"/>
          <w:bCs/>
        </w:rPr>
        <w:t>, which includes time for reviewing the instructions.</w:t>
      </w:r>
    </w:p>
    <w:p w:rsidR="00AA627A" w:rsidRPr="00F33E2D" w:rsidRDefault="00AA627A" w:rsidP="00F33E2D">
      <w:pPr>
        <w:pStyle w:val="BodyTextIndent"/>
        <w:ind w:left="720"/>
        <w:rPr>
          <w:rFonts w:ascii="Arial" w:hAnsi="Arial" w:cs="Arial"/>
          <w:b w:val="0"/>
          <w:bCs/>
        </w:rPr>
      </w:pPr>
      <w:r w:rsidRPr="00F33E2D">
        <w:rPr>
          <w:rFonts w:ascii="Arial" w:hAnsi="Arial" w:cs="Arial"/>
          <w:b w:val="0"/>
          <w:bCs/>
        </w:rPr>
        <w:t>The information is required by Section 306(g) of the National Housing Act or by Ginnie Mae Handbook 5500.3, Rev. 1.</w:t>
      </w:r>
    </w:p>
    <w:p w:rsidR="00AA627A" w:rsidRPr="00814A0B" w:rsidRDefault="00AA627A">
      <w:pPr>
        <w:ind w:left="1440"/>
        <w:rPr>
          <w:rFonts w:ascii="Arial" w:hAnsi="Arial" w:cs="Arial"/>
          <w:b/>
          <w:bCs/>
        </w:rPr>
      </w:pPr>
    </w:p>
    <w:p w:rsidR="00AA627A" w:rsidRPr="00F33E2D" w:rsidRDefault="00AA627A" w:rsidP="00F33E2D">
      <w:pPr>
        <w:numPr>
          <w:ilvl w:val="0"/>
          <w:numId w:val="22"/>
        </w:numPr>
        <w:rPr>
          <w:rFonts w:ascii="Arial" w:hAnsi="Arial" w:cs="Arial"/>
          <w:b/>
          <w:noProof/>
        </w:rPr>
      </w:pPr>
      <w:r w:rsidRPr="00F33E2D">
        <w:rPr>
          <w:rFonts w:ascii="Arial" w:hAnsi="Arial" w:cs="Arial"/>
          <w:b/>
          <w:noProof/>
        </w:rPr>
        <w:t>Form HUD 11709/Appendix III-2/ Master Agreement for Servicer's Principal and Interest Custodial Account</w:t>
      </w:r>
    </w:p>
    <w:p w:rsidR="00AA627A" w:rsidRPr="00814A0B" w:rsidRDefault="00AA627A">
      <w:pPr>
        <w:rPr>
          <w:rFonts w:ascii="Arial" w:hAnsi="Arial" w:cs="Arial"/>
          <w:b/>
          <w:noProof/>
        </w:rPr>
      </w:pPr>
    </w:p>
    <w:p w:rsidR="00AA627A" w:rsidRPr="00F33E2D" w:rsidRDefault="00AA627A" w:rsidP="00F33E2D">
      <w:pPr>
        <w:pStyle w:val="BodyTextIndent"/>
        <w:ind w:left="720"/>
        <w:rPr>
          <w:rFonts w:ascii="Arial" w:hAnsi="Arial" w:cs="Arial"/>
          <w:b w:val="0"/>
          <w:noProof/>
        </w:rPr>
      </w:pPr>
      <w:r w:rsidRPr="00F33E2D">
        <w:rPr>
          <w:rFonts w:ascii="Arial" w:hAnsi="Arial" w:cs="Arial"/>
          <w:b w:val="0"/>
          <w:noProof/>
        </w:rPr>
        <w:t xml:space="preserve">This form provides evidence to the existence of a master principal and interest custodial account for the deposit of funds payable on mortgages pooled and guaranteed by Ginnie Mae.  This form is used in connection with issuing the mortgage-backed securities.  In addition, all deposits made by the issuer are subject to draft or check by Ginnie Mae, and all such amounts shall be payable to Ginnie Mae on demand and without notice.  The form is completed by the issuer and custodial bank and submitted to Ginnie Mae's pool processing agent.  The agreeemnt covers each pool or loan package that is listed on the Schedule of Subscribers and Ginnie Mae Guaranty Agreement (form HUD 11705) .  The form is required to be on file with the pool processing agent before submission of pools.  </w:t>
      </w:r>
    </w:p>
    <w:p w:rsidR="00AA627A" w:rsidRPr="00F33E2D" w:rsidRDefault="00AA627A" w:rsidP="00F33E2D">
      <w:pPr>
        <w:rPr>
          <w:rFonts w:ascii="Arial" w:hAnsi="Arial" w:cs="Arial"/>
          <w:noProof/>
        </w:rPr>
      </w:pPr>
    </w:p>
    <w:p w:rsidR="00AA627A" w:rsidRPr="00F33E2D" w:rsidRDefault="00AA627A" w:rsidP="00F33E2D">
      <w:pPr>
        <w:ind w:left="720"/>
        <w:rPr>
          <w:rFonts w:ascii="Arial" w:hAnsi="Arial" w:cs="Arial"/>
          <w:noProof/>
        </w:rPr>
      </w:pPr>
      <w:r w:rsidRPr="00F33E2D">
        <w:rPr>
          <w:rFonts w:ascii="Arial" w:hAnsi="Arial" w:cs="Arial"/>
          <w:noProof/>
        </w:rPr>
        <w:t>Ginnie Mae must have this information in case an issuer defaults on its payments to securities holders/investors.  This enables Ginnie Mae to access the funds in the account to make the payments and prevent the issuer from further access to the funds.</w:t>
      </w:r>
    </w:p>
    <w:p w:rsidR="00AA627A" w:rsidRPr="00F33E2D" w:rsidRDefault="00AA627A" w:rsidP="00F33E2D">
      <w:pPr>
        <w:rPr>
          <w:rFonts w:ascii="Arial" w:hAnsi="Arial" w:cs="Arial"/>
          <w:noProof/>
        </w:rPr>
      </w:pPr>
    </w:p>
    <w:p w:rsidR="00AA627A" w:rsidRPr="00F33E2D" w:rsidRDefault="00AA627A" w:rsidP="00F33E2D">
      <w:pPr>
        <w:ind w:left="720"/>
        <w:rPr>
          <w:rFonts w:ascii="Arial" w:hAnsi="Arial" w:cs="Arial"/>
          <w:bCs/>
        </w:rPr>
      </w:pPr>
      <w:r w:rsidRPr="00F33E2D">
        <w:rPr>
          <w:rFonts w:ascii="Arial" w:hAnsi="Arial" w:cs="Arial"/>
          <w:noProof/>
        </w:rPr>
        <w:t xml:space="preserve">Issuers must renew this form annually.  </w:t>
      </w:r>
      <w:r w:rsidRPr="00F33E2D">
        <w:rPr>
          <w:rFonts w:ascii="Arial" w:hAnsi="Arial" w:cs="Arial"/>
          <w:bCs/>
        </w:rPr>
        <w:t>Issuers can electronically certify that the information has not changed in GinnieNet.</w:t>
      </w:r>
    </w:p>
    <w:p w:rsidR="00AA627A" w:rsidRPr="00F33E2D" w:rsidRDefault="00AA627A" w:rsidP="00F33E2D">
      <w:pPr>
        <w:rPr>
          <w:rFonts w:ascii="Arial" w:hAnsi="Arial" w:cs="Arial"/>
          <w:noProof/>
        </w:rPr>
      </w:pPr>
    </w:p>
    <w:p w:rsidR="00AA627A" w:rsidRPr="00F33E2D" w:rsidRDefault="00AA627A" w:rsidP="00F33E2D">
      <w:pPr>
        <w:ind w:left="720"/>
        <w:rPr>
          <w:rFonts w:ascii="Arial" w:hAnsi="Arial" w:cs="Arial"/>
          <w:noProof/>
        </w:rPr>
      </w:pPr>
      <w:r w:rsidRPr="00F33E2D">
        <w:rPr>
          <w:rFonts w:ascii="Arial" w:hAnsi="Arial" w:cs="Arial"/>
          <w:noProof/>
        </w:rPr>
        <w:t xml:space="preserve">Completion of the form HUD 11709 is estimated to average </w:t>
      </w:r>
      <w:r w:rsidR="008960F2">
        <w:rPr>
          <w:rFonts w:ascii="Arial" w:hAnsi="Arial" w:cs="Arial"/>
          <w:noProof/>
        </w:rPr>
        <w:t xml:space="preserve">2 </w:t>
      </w:r>
      <w:r w:rsidRPr="00F33E2D">
        <w:rPr>
          <w:rFonts w:ascii="Arial" w:hAnsi="Arial" w:cs="Arial"/>
          <w:noProof/>
        </w:rPr>
        <w:t>minute</w:t>
      </w:r>
      <w:r w:rsidR="008960F2">
        <w:rPr>
          <w:rFonts w:ascii="Arial" w:hAnsi="Arial" w:cs="Arial"/>
          <w:noProof/>
        </w:rPr>
        <w:t>s</w:t>
      </w:r>
      <w:r w:rsidRPr="00F33E2D">
        <w:rPr>
          <w:rFonts w:ascii="Arial" w:hAnsi="Arial" w:cs="Arial"/>
          <w:noProof/>
        </w:rPr>
        <w:t xml:space="preserve"> per response, including the time for the review</w:t>
      </w:r>
      <w:r w:rsidR="00B0582F" w:rsidRPr="00F33E2D">
        <w:rPr>
          <w:rFonts w:ascii="Arial" w:hAnsi="Arial" w:cs="Arial"/>
          <w:noProof/>
        </w:rPr>
        <w:t xml:space="preserve"> of the instructions.  The info</w:t>
      </w:r>
      <w:r w:rsidRPr="00F33E2D">
        <w:rPr>
          <w:rFonts w:ascii="Arial" w:hAnsi="Arial" w:cs="Arial"/>
          <w:noProof/>
        </w:rPr>
        <w:t>r</w:t>
      </w:r>
      <w:r w:rsidR="00B0582F" w:rsidRPr="00F33E2D">
        <w:rPr>
          <w:rFonts w:ascii="Arial" w:hAnsi="Arial" w:cs="Arial"/>
          <w:noProof/>
        </w:rPr>
        <w:t>m</w:t>
      </w:r>
      <w:r w:rsidRPr="00F33E2D">
        <w:rPr>
          <w:rFonts w:ascii="Arial" w:hAnsi="Arial" w:cs="Arial"/>
          <w:noProof/>
        </w:rPr>
        <w:t>ation is required by 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11709-A/Appendix 1-6/ ACH Debit Authorization</w:t>
      </w:r>
    </w:p>
    <w:p w:rsidR="00AA627A" w:rsidRPr="00814A0B" w:rsidRDefault="00AA627A">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The form is used to authorize Gnnie Mae’s Depository, as security holder of all book-entry Ginnie Mae I MBS, to make Automated Clearing House (ACH) debits against an issuer's central principal and interest (P&amp;I) custodial account for all payments due on the securities.  It also authorizes the Central Paying and Transfer Agent, (CPTA), Ginnie Mae’s agent,  to initiate ACH debits against the issuer’s central P&amp;I custodial account for all payments due on Ginnie Mae II MBS and all monthly guaranty fees due to Ginnie Mae I and II MBS.  The Ginnie Mae Depository is authorized to initiate ACH debits against the central P&amp;I custodial account at the bank referenced on the form HUD 11709 for monthly P&amp;I payments and prepayment penalties on multifamily loans due in connection with all book-entry securities backed by Ginnie Mae I pools.   Ginnie Mae requests that issuers electronically submit their form 11709-A through GinnieNet.</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Estimated time per response is an average of </w:t>
      </w:r>
      <w:r w:rsidR="008960F2">
        <w:rPr>
          <w:rFonts w:ascii="Arial" w:hAnsi="Arial" w:cs="Arial"/>
          <w:noProof/>
        </w:rPr>
        <w:t xml:space="preserve">2 </w:t>
      </w:r>
      <w:r w:rsidRPr="00541761">
        <w:rPr>
          <w:rFonts w:ascii="Arial" w:hAnsi="Arial" w:cs="Arial"/>
          <w:noProof/>
        </w:rPr>
        <w:t>minute</w:t>
      </w:r>
      <w:r w:rsidR="008960F2">
        <w:rPr>
          <w:rFonts w:ascii="Arial" w:hAnsi="Arial" w:cs="Arial"/>
          <w:noProof/>
        </w:rPr>
        <w:t>s</w:t>
      </w:r>
      <w:r w:rsidRPr="00541761">
        <w:rPr>
          <w:rFonts w:ascii="Arial" w:hAnsi="Arial" w:cs="Arial"/>
          <w:noProof/>
        </w:rPr>
        <w:t xml:space="preserve"> for completion, this includes reading the instructions, ensuring that the account numbers match the account number listed on the form HUD 11709, and signing the form.  The information is required by 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Form 11715/Appendix III-4/ Master Custodial Agreement</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This form is used to provide Ginnie Mae with the name of the institution(s) which will serve as the document </w:t>
      </w:r>
    </w:p>
    <w:p w:rsidR="00AA627A" w:rsidRPr="00541761" w:rsidRDefault="00AA627A" w:rsidP="00541761">
      <w:pPr>
        <w:ind w:left="720"/>
        <w:rPr>
          <w:rFonts w:ascii="Arial" w:hAnsi="Arial" w:cs="Arial"/>
          <w:noProof/>
        </w:rPr>
      </w:pPr>
      <w:r w:rsidRPr="00541761">
        <w:rPr>
          <w:rFonts w:ascii="Arial" w:hAnsi="Arial" w:cs="Arial"/>
          <w:noProof/>
        </w:rPr>
        <w:t xml:space="preserve">custodian(s) for a particular Ginnie Mae issuer.  The document custodian(s) physically hold the mortgage </w:t>
      </w:r>
    </w:p>
    <w:p w:rsidR="00AA627A" w:rsidRPr="00541761" w:rsidRDefault="00AA627A" w:rsidP="00541761">
      <w:pPr>
        <w:ind w:left="720"/>
        <w:rPr>
          <w:rFonts w:ascii="Arial" w:hAnsi="Arial" w:cs="Arial"/>
          <w:noProof/>
        </w:rPr>
      </w:pPr>
      <w:r w:rsidRPr="00541761">
        <w:rPr>
          <w:rFonts w:ascii="Arial" w:hAnsi="Arial" w:cs="Arial"/>
          <w:noProof/>
        </w:rPr>
        <w:t xml:space="preserve">documents in safekeeping on behalf of Ginnie Mae.  The form covers each pool or loan package that is listed </w:t>
      </w:r>
    </w:p>
    <w:p w:rsidR="00AA627A" w:rsidRPr="00541761" w:rsidRDefault="00AA627A" w:rsidP="00541761">
      <w:pPr>
        <w:ind w:left="720"/>
        <w:rPr>
          <w:rFonts w:ascii="Arial" w:hAnsi="Arial" w:cs="Arial"/>
          <w:noProof/>
        </w:rPr>
      </w:pPr>
      <w:r w:rsidRPr="00541761">
        <w:rPr>
          <w:rFonts w:ascii="Arial" w:hAnsi="Arial" w:cs="Arial"/>
          <w:noProof/>
        </w:rPr>
        <w:t xml:space="preserve">on the form HUD 11705.  Issuers may have more than one document custodian.  The form sets out the terms </w:t>
      </w:r>
    </w:p>
    <w:p w:rsidR="00AA627A" w:rsidRPr="00541761" w:rsidRDefault="00AA627A" w:rsidP="00541761">
      <w:pPr>
        <w:ind w:left="720"/>
        <w:rPr>
          <w:rFonts w:ascii="Arial" w:hAnsi="Arial" w:cs="Arial"/>
          <w:noProof/>
        </w:rPr>
      </w:pPr>
      <w:r w:rsidRPr="00541761">
        <w:rPr>
          <w:rFonts w:ascii="Arial" w:hAnsi="Arial" w:cs="Arial"/>
          <w:noProof/>
        </w:rPr>
        <w:t xml:space="preserve">of the custodial relationship between the issuer and the document  custodian.   If an issuer defaults, Ginnie </w:t>
      </w:r>
    </w:p>
    <w:p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Mae is able to access the mortgage documents which are the collateral backing the mortgage-backed securities and to access the funds to make payments, as well as preventing the issuer from futher access to the funds.  The form is completed by the issuer and the document custodian.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Issuers must renew this form annually.  </w:t>
      </w:r>
      <w:r w:rsidRPr="00541761">
        <w:rPr>
          <w:rFonts w:ascii="Arial" w:hAnsi="Arial" w:cs="Arial"/>
          <w:bCs/>
        </w:rPr>
        <w:t>Issuers can electronically certify that the information has not changed in GinnieNet.</w:t>
      </w:r>
      <w:r w:rsidRPr="00541761">
        <w:rPr>
          <w:rFonts w:ascii="Arial" w:hAnsi="Arial" w:cs="Arial"/>
          <w:noProof/>
        </w:rPr>
        <w:t xml:space="preserve">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Completion of the form HUD 11715 is estimated to average of 2 minutes per response, including the time for the review of the instructions.  The information is required by 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bCs/>
        </w:rPr>
      </w:pPr>
      <w:r w:rsidRPr="00541761">
        <w:rPr>
          <w:rFonts w:ascii="Arial" w:hAnsi="Arial" w:cs="Arial"/>
          <w:b/>
          <w:bCs/>
        </w:rPr>
        <w:lastRenderedPageBreak/>
        <w:t>Form HUD 11720/Appendix III-3/</w:t>
      </w:r>
      <w:r w:rsidR="005B330D" w:rsidRPr="00541761">
        <w:rPr>
          <w:rFonts w:ascii="Arial" w:hAnsi="Arial" w:cs="Arial"/>
          <w:b/>
          <w:bCs/>
        </w:rPr>
        <w:t xml:space="preserve"> </w:t>
      </w:r>
      <w:r w:rsidRPr="00541761">
        <w:rPr>
          <w:rFonts w:ascii="Arial" w:hAnsi="Arial" w:cs="Arial"/>
          <w:b/>
          <w:bCs/>
        </w:rPr>
        <w:t>Master Agreement for Servicer's</w:t>
      </w:r>
      <w:r w:rsidR="005B330D" w:rsidRPr="00541761">
        <w:rPr>
          <w:rFonts w:ascii="Arial" w:hAnsi="Arial" w:cs="Arial"/>
          <w:b/>
          <w:bCs/>
        </w:rPr>
        <w:t xml:space="preserve"> </w:t>
      </w:r>
      <w:r w:rsidRPr="00541761">
        <w:rPr>
          <w:rFonts w:ascii="Arial" w:hAnsi="Arial" w:cs="Arial"/>
          <w:b/>
          <w:bCs/>
        </w:rPr>
        <w:t>Escrow Custodial Account</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This form identifies the institution which maintains the custodial account for the deposit of escrow funds </w:t>
      </w:r>
    </w:p>
    <w:p w:rsidR="00AA627A" w:rsidRPr="00541761" w:rsidRDefault="00AA627A" w:rsidP="00541761">
      <w:pPr>
        <w:ind w:left="720"/>
        <w:rPr>
          <w:rFonts w:ascii="Arial" w:hAnsi="Arial" w:cs="Arial"/>
          <w:noProof/>
        </w:rPr>
      </w:pPr>
      <w:r w:rsidRPr="00541761">
        <w:rPr>
          <w:rFonts w:ascii="Arial" w:hAnsi="Arial" w:cs="Arial"/>
          <w:noProof/>
        </w:rPr>
        <w:t xml:space="preserve">received on mortgages pooled and guaranteed by Ginnie Mae in connection with the mortgage-backed </w:t>
      </w:r>
    </w:p>
    <w:p w:rsidR="00AA627A" w:rsidRPr="00541761" w:rsidRDefault="00AA627A" w:rsidP="00541761">
      <w:pPr>
        <w:ind w:left="720"/>
        <w:rPr>
          <w:rFonts w:ascii="Arial" w:hAnsi="Arial" w:cs="Arial"/>
          <w:noProof/>
        </w:rPr>
      </w:pPr>
      <w:r w:rsidRPr="00541761">
        <w:rPr>
          <w:rFonts w:ascii="Arial" w:hAnsi="Arial" w:cs="Arial"/>
          <w:noProof/>
        </w:rPr>
        <w:t xml:space="preserve">securities.  In addition, all deposits made by issuers are subject to draft or check by Ginnie Mae, and all such </w:t>
      </w:r>
    </w:p>
    <w:p w:rsidR="00AA627A" w:rsidRPr="00541761" w:rsidRDefault="00AA627A" w:rsidP="00541761">
      <w:pPr>
        <w:ind w:left="720"/>
        <w:rPr>
          <w:rFonts w:ascii="Arial" w:hAnsi="Arial" w:cs="Arial"/>
          <w:noProof/>
        </w:rPr>
      </w:pPr>
      <w:r w:rsidRPr="00541761">
        <w:rPr>
          <w:rFonts w:ascii="Arial" w:hAnsi="Arial" w:cs="Arial"/>
          <w:noProof/>
        </w:rPr>
        <w:t xml:space="preserve">amounts are made payable to Ginnie Mae on demand and without notice.  Escrow custodial accounts include </w:t>
      </w:r>
    </w:p>
    <w:p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all funds collected to cover expenses to be paid under the mortgage, including, but not limited to, taxes, special assessments, ground rents, other charges that are or may become first liens on the property, hazard insurance premium, and mortgage insurance permiums.  Issuers may have more than one escrow custodial account.  The form is completed by the issuer and custodial bank and provided to Ginnie Mae's pool processing agent.  Ginnie Mae must have this form in case an issuer defaults on its payments to securities holders/investors.  This enables Ginnie Mae to access the funds in the account to make the payments and prevent the issuer from further access to the funds.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Issuers must renew this form annually.  </w:t>
      </w:r>
      <w:r w:rsidRPr="00541761">
        <w:rPr>
          <w:rFonts w:ascii="Arial" w:hAnsi="Arial" w:cs="Arial"/>
          <w:bCs/>
        </w:rPr>
        <w:t>Issuers can electronically certify that the information has not changed in GinnieNet.</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Completion of the form HUD 11720 is estimated to average of </w:t>
      </w:r>
      <w:r w:rsidR="0048491E">
        <w:rPr>
          <w:rFonts w:ascii="Arial" w:hAnsi="Arial" w:cs="Arial"/>
          <w:noProof/>
        </w:rPr>
        <w:t>2</w:t>
      </w:r>
      <w:r w:rsidR="00D858AD">
        <w:rPr>
          <w:rFonts w:ascii="Arial" w:hAnsi="Arial" w:cs="Arial"/>
          <w:noProof/>
        </w:rPr>
        <w:t xml:space="preserve"> </w:t>
      </w:r>
      <w:r w:rsidRPr="00541761">
        <w:rPr>
          <w:rFonts w:ascii="Arial" w:hAnsi="Arial" w:cs="Arial"/>
          <w:noProof/>
        </w:rPr>
        <w:t>minute</w:t>
      </w:r>
      <w:r w:rsidR="0048491E">
        <w:rPr>
          <w:rFonts w:ascii="Arial" w:hAnsi="Arial" w:cs="Arial"/>
          <w:noProof/>
        </w:rPr>
        <w:t>s</w:t>
      </w:r>
      <w:r w:rsidRPr="00541761">
        <w:rPr>
          <w:rFonts w:ascii="Arial" w:hAnsi="Arial" w:cs="Arial"/>
          <w:noProof/>
        </w:rPr>
        <w:t xml:space="preserve"> per response, including the time for the review of the instructions.  The infomration is required by 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noProof/>
        </w:rPr>
      </w:pPr>
      <w:r w:rsidRPr="00541761">
        <w:rPr>
          <w:rFonts w:ascii="Arial" w:hAnsi="Arial" w:cs="Arial"/>
          <w:b/>
          <w:noProof/>
        </w:rPr>
        <w:t>Form HUD 11705/Appendix III-6/ Schedule of Subscribers and Ginnie Mae Guaranty Agreement</w:t>
      </w:r>
    </w:p>
    <w:p w:rsidR="00AA627A" w:rsidRPr="00814A0B" w:rsidRDefault="00AA627A">
      <w:pPr>
        <w:rPr>
          <w:rFonts w:ascii="Arial" w:hAnsi="Arial" w:cs="Arial"/>
          <w:b/>
          <w:noProof/>
          <w:u w:val="single"/>
        </w:rPr>
      </w:pPr>
    </w:p>
    <w:p w:rsidR="00AA627A" w:rsidRPr="00541761" w:rsidRDefault="00AA627A" w:rsidP="00541761">
      <w:pPr>
        <w:ind w:left="720"/>
        <w:rPr>
          <w:rFonts w:ascii="Arial" w:hAnsi="Arial" w:cs="Arial"/>
          <w:noProof/>
        </w:rPr>
      </w:pPr>
      <w:r w:rsidRPr="00541761">
        <w:rPr>
          <w:rFonts w:ascii="Arial" w:hAnsi="Arial" w:cs="Arial"/>
          <w:noProof/>
        </w:rPr>
        <w:t xml:space="preserve">This form must be used by the issuer to submit pool or loan packages in either an electronic format using </w:t>
      </w:r>
    </w:p>
    <w:p w:rsidR="00AA627A" w:rsidRPr="00541761" w:rsidRDefault="00AA627A" w:rsidP="00541761">
      <w:pPr>
        <w:ind w:left="720"/>
        <w:rPr>
          <w:rFonts w:ascii="Arial" w:hAnsi="Arial" w:cs="Arial"/>
          <w:noProof/>
        </w:rPr>
      </w:pPr>
      <w:r w:rsidRPr="00541761">
        <w:rPr>
          <w:rFonts w:ascii="Arial" w:hAnsi="Arial" w:cs="Arial"/>
          <w:noProof/>
        </w:rPr>
        <w:t xml:space="preserve">GinnieNet or paper format.  Each time the issuer issues a new security, it agrees that the applicable Guaranty Agreement is in effect on the issue date of the securities and that it will govern all of the issuer's outstanding </w:t>
      </w:r>
    </w:p>
    <w:p w:rsidR="00AA627A" w:rsidRPr="00541761" w:rsidRDefault="00AA627A" w:rsidP="00541761">
      <w:pPr>
        <w:ind w:left="720"/>
        <w:rPr>
          <w:rFonts w:ascii="Arial" w:hAnsi="Arial" w:cs="Arial"/>
          <w:noProof/>
        </w:rPr>
      </w:pPr>
      <w:r w:rsidRPr="00541761">
        <w:rPr>
          <w:rFonts w:ascii="Arial" w:hAnsi="Arial" w:cs="Arial"/>
          <w:noProof/>
        </w:rPr>
        <w:t xml:space="preserve">pool and loan packages, pooled mortgages, and securitiees whether created under the Ginnie Mae I MBS </w:t>
      </w:r>
    </w:p>
    <w:p w:rsidR="00AA627A" w:rsidRPr="00541761" w:rsidRDefault="00AA627A" w:rsidP="00541761">
      <w:pPr>
        <w:ind w:left="720"/>
        <w:rPr>
          <w:rFonts w:ascii="Arial" w:hAnsi="Arial" w:cs="Arial"/>
          <w:noProof/>
        </w:rPr>
      </w:pPr>
      <w:r w:rsidRPr="00541761">
        <w:rPr>
          <w:rFonts w:ascii="Arial" w:hAnsi="Arial" w:cs="Arial"/>
          <w:noProof/>
        </w:rPr>
        <w:t>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JPMorgan Chase Bank reviews the information submitted in conjunction with other documentation required for the issuance of MBS securities.  The approval of this form enables the actual preparation of the securities to be issued.</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It is estimated to take an average of </w:t>
      </w:r>
      <w:r w:rsidR="008B54F1">
        <w:rPr>
          <w:rFonts w:ascii="Arial" w:hAnsi="Arial" w:cs="Arial"/>
          <w:noProof/>
        </w:rPr>
        <w:t>3</w:t>
      </w:r>
      <w:r w:rsidR="00D858AD">
        <w:rPr>
          <w:rFonts w:ascii="Arial" w:hAnsi="Arial" w:cs="Arial"/>
          <w:noProof/>
        </w:rPr>
        <w:t xml:space="preserve"> </w:t>
      </w:r>
      <w:r w:rsidRPr="00541761">
        <w:rPr>
          <w:rFonts w:ascii="Arial" w:hAnsi="Arial" w:cs="Arial"/>
          <w:noProof/>
        </w:rPr>
        <w:t>minute</w:t>
      </w:r>
      <w:r w:rsidR="008B54F1">
        <w:rPr>
          <w:rFonts w:ascii="Arial" w:hAnsi="Arial" w:cs="Arial"/>
          <w:noProof/>
        </w:rPr>
        <w:t>s</w:t>
      </w:r>
      <w:r w:rsidRPr="00541761">
        <w:rPr>
          <w:rFonts w:ascii="Arial" w:hAnsi="Arial" w:cs="Arial"/>
          <w:noProof/>
        </w:rPr>
        <w:t xml:space="preserve"> to complete</w:t>
      </w:r>
      <w:r w:rsidR="006D6B3B" w:rsidRPr="00541761">
        <w:rPr>
          <w:rFonts w:ascii="Arial" w:hAnsi="Arial" w:cs="Arial"/>
          <w:noProof/>
        </w:rPr>
        <w:t xml:space="preserve"> </w:t>
      </w:r>
      <w:r w:rsidRPr="00541761">
        <w:rPr>
          <w:rFonts w:ascii="Arial" w:hAnsi="Arial" w:cs="Arial"/>
          <w:noProof/>
        </w:rPr>
        <w:t>the form.  The information is required by 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11706/Appendix III-7/ Schedule of Pooled Mortgages</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This form is used by the issuers when using a paper format or an electronic format to submit pools to Ginnie Mae’s pool processing agent.  The purpose of the Form HUD 11706 is to provide a means of identifying and controlling the mortgages that collateralize the designated MBS pools or loan packages.  It provides a certification from the document custodian that certain required mortgage documents are being held by the document custodian on behalf of Ginnie Mae. </w:t>
      </w:r>
    </w:p>
    <w:p w:rsidR="00AA627A" w:rsidRPr="00541761" w:rsidRDefault="00AA627A" w:rsidP="00541761">
      <w:pPr>
        <w:rPr>
          <w:rFonts w:ascii="Arial" w:hAnsi="Arial" w:cs="Arial"/>
          <w:noProof/>
        </w:rPr>
      </w:pPr>
      <w:r w:rsidRPr="00541761">
        <w:rPr>
          <w:rFonts w:ascii="Arial" w:hAnsi="Arial" w:cs="Arial"/>
          <w:noProof/>
        </w:rPr>
        <w:t xml:space="preserve"> </w:t>
      </w:r>
    </w:p>
    <w:p w:rsidR="00AA627A" w:rsidRPr="00541761" w:rsidRDefault="00AA627A" w:rsidP="00541761">
      <w:pPr>
        <w:ind w:left="720"/>
        <w:rPr>
          <w:rFonts w:ascii="Arial" w:hAnsi="Arial" w:cs="Arial"/>
          <w:noProof/>
        </w:rPr>
      </w:pPr>
      <w:r w:rsidRPr="00541761">
        <w:rPr>
          <w:rFonts w:ascii="Arial" w:hAnsi="Arial" w:cs="Arial"/>
          <w:noProof/>
        </w:rPr>
        <w:t xml:space="preserve">It is estimated to take an average of </w:t>
      </w:r>
      <w:r w:rsidR="008B54F1">
        <w:rPr>
          <w:rFonts w:ascii="Arial" w:hAnsi="Arial" w:cs="Arial"/>
          <w:noProof/>
        </w:rPr>
        <w:t>3</w:t>
      </w:r>
      <w:r w:rsidRPr="00541761">
        <w:rPr>
          <w:rFonts w:ascii="Arial" w:hAnsi="Arial" w:cs="Arial"/>
          <w:noProof/>
        </w:rPr>
        <w:t xml:space="preserve"> minutes to complete</w:t>
      </w:r>
      <w:r w:rsidR="001B6DB9" w:rsidRPr="00541761">
        <w:rPr>
          <w:rFonts w:ascii="Arial" w:hAnsi="Arial" w:cs="Arial"/>
          <w:noProof/>
        </w:rPr>
        <w:t xml:space="preserve"> t</w:t>
      </w:r>
      <w:r w:rsidRPr="00541761">
        <w:rPr>
          <w:rFonts w:ascii="Arial" w:hAnsi="Arial" w:cs="Arial"/>
          <w:noProof/>
        </w:rPr>
        <w:t>he form.  The information is required by Section 306(g) of the National Housing Act or by Ginnie Mae Handbook 5500.3, Rev. 1.</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bCs/>
        </w:rPr>
      </w:pPr>
      <w:r w:rsidRPr="00541761">
        <w:rPr>
          <w:rFonts w:ascii="Arial" w:hAnsi="Arial" w:cs="Arial"/>
          <w:b/>
          <w:bCs/>
        </w:rPr>
        <w:t>Form HUD 11711A/Form HUD 11711B/Appendix III-5/ Release of Security Interest and Certification and Agreement</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Form HUD 11711A is used to release security interests in pooled mortgages by prior secured institutions. They are prepared by the initial financial institution securing the interest and delivered to the document custodian.  </w:t>
      </w:r>
    </w:p>
    <w:p w:rsidR="00541761" w:rsidRDefault="00541761" w:rsidP="00541761">
      <w:pPr>
        <w:ind w:firstLine="720"/>
        <w:rPr>
          <w:rFonts w:ascii="Arial" w:hAnsi="Arial" w:cs="Arial"/>
          <w:noProof/>
        </w:rPr>
      </w:pPr>
    </w:p>
    <w:p w:rsidR="00AA627A" w:rsidRPr="00541761" w:rsidRDefault="00AA627A" w:rsidP="00541761">
      <w:pPr>
        <w:ind w:firstLine="720"/>
        <w:rPr>
          <w:rFonts w:ascii="Arial" w:hAnsi="Arial" w:cs="Arial"/>
          <w:noProof/>
        </w:rPr>
      </w:pPr>
      <w:r w:rsidRPr="00541761">
        <w:rPr>
          <w:rFonts w:ascii="Arial" w:hAnsi="Arial" w:cs="Arial"/>
          <w:noProof/>
        </w:rPr>
        <w:t xml:space="preserve">Form HUD 11711B is used by the issuer and submitted to the document custodian.  This form provides </w:t>
      </w:r>
    </w:p>
    <w:p w:rsidR="00AA627A" w:rsidRPr="00541761" w:rsidRDefault="00AA627A" w:rsidP="00541761">
      <w:pPr>
        <w:ind w:left="720"/>
        <w:rPr>
          <w:rFonts w:ascii="Arial" w:hAnsi="Arial" w:cs="Arial"/>
          <w:noProof/>
        </w:rPr>
      </w:pPr>
      <w:r w:rsidRPr="00541761">
        <w:rPr>
          <w:rFonts w:ascii="Arial" w:hAnsi="Arial" w:cs="Arial"/>
          <w:noProof/>
        </w:rPr>
        <w:t xml:space="preserve">certification by the issuer that the releases from Form 11711A encompass all mortgages in a pool or loan </w:t>
      </w:r>
    </w:p>
    <w:p w:rsidR="00AA627A" w:rsidRPr="00541761" w:rsidRDefault="00AA627A" w:rsidP="00541761">
      <w:pPr>
        <w:ind w:left="720"/>
        <w:rPr>
          <w:rFonts w:ascii="Arial" w:hAnsi="Arial" w:cs="Arial"/>
          <w:noProof/>
        </w:rPr>
      </w:pPr>
      <w:r w:rsidRPr="00541761">
        <w:rPr>
          <w:rFonts w:ascii="Arial" w:hAnsi="Arial" w:cs="Arial"/>
          <w:noProof/>
        </w:rPr>
        <w:t xml:space="preserve">package.  These forms are used in conjunction with Form HUD 11706 to initially certify or reject pool or </w:t>
      </w:r>
    </w:p>
    <w:p w:rsidR="00AA627A" w:rsidRPr="00541761" w:rsidRDefault="00AA627A" w:rsidP="00541761">
      <w:pPr>
        <w:ind w:left="720"/>
        <w:rPr>
          <w:rFonts w:ascii="Arial" w:hAnsi="Arial" w:cs="Arial"/>
          <w:noProof/>
        </w:rPr>
      </w:pPr>
      <w:r w:rsidRPr="00541761">
        <w:rPr>
          <w:rFonts w:ascii="Arial" w:hAnsi="Arial" w:cs="Arial"/>
          <w:noProof/>
        </w:rPr>
        <w:t xml:space="preserve">loan packages.  </w:t>
      </w:r>
    </w:p>
    <w:p w:rsidR="00AA627A" w:rsidRPr="00541761" w:rsidRDefault="00AA627A" w:rsidP="00541761">
      <w:pPr>
        <w:rPr>
          <w:rFonts w:ascii="Arial" w:hAnsi="Arial" w:cs="Arial"/>
          <w:noProof/>
        </w:rPr>
      </w:pPr>
    </w:p>
    <w:p w:rsidR="00AA627A" w:rsidRPr="00541761" w:rsidRDefault="00541761" w:rsidP="00541761">
      <w:pPr>
        <w:rPr>
          <w:rFonts w:ascii="Arial" w:hAnsi="Arial" w:cs="Arial"/>
          <w:bCs/>
        </w:rPr>
      </w:pPr>
      <w:r>
        <w:rPr>
          <w:rFonts w:ascii="Arial" w:hAnsi="Arial" w:cs="Arial"/>
        </w:rPr>
        <w:tab/>
      </w:r>
      <w:r w:rsidR="00AA627A" w:rsidRPr="00541761">
        <w:rPr>
          <w:rFonts w:ascii="Arial" w:hAnsi="Arial" w:cs="Arial"/>
          <w:bCs/>
        </w:rPr>
        <w:t>GinnieNet allows issuers to electronically submit these forms to their document custodian for certification.</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It is estimated to take each form an average of  </w:t>
      </w:r>
      <w:r w:rsidR="008B54F1">
        <w:rPr>
          <w:rFonts w:ascii="Arial" w:hAnsi="Arial" w:cs="Arial"/>
          <w:noProof/>
        </w:rPr>
        <w:t>3</w:t>
      </w:r>
      <w:r w:rsidR="00541761">
        <w:rPr>
          <w:rFonts w:ascii="Arial" w:hAnsi="Arial" w:cs="Arial"/>
          <w:noProof/>
        </w:rPr>
        <w:t xml:space="preserve"> </w:t>
      </w:r>
      <w:r w:rsidRPr="00541761">
        <w:rPr>
          <w:rFonts w:ascii="Arial" w:hAnsi="Arial" w:cs="Arial"/>
          <w:noProof/>
        </w:rPr>
        <w:t>minute</w:t>
      </w:r>
      <w:r w:rsidR="008B54F1">
        <w:rPr>
          <w:rFonts w:ascii="Arial" w:hAnsi="Arial" w:cs="Arial"/>
          <w:noProof/>
        </w:rPr>
        <w:t>s</w:t>
      </w:r>
      <w:r w:rsidRPr="00541761">
        <w:rPr>
          <w:rFonts w:ascii="Arial" w:hAnsi="Arial" w:cs="Arial"/>
          <w:noProof/>
        </w:rPr>
        <w:t xml:space="preserve"> to complete.  The information is required by </w:t>
      </w:r>
    </w:p>
    <w:p w:rsidR="00AA627A" w:rsidRPr="00541761" w:rsidRDefault="00AA627A" w:rsidP="00541761">
      <w:pPr>
        <w:ind w:left="720"/>
        <w:rPr>
          <w:rFonts w:ascii="Arial" w:hAnsi="Arial" w:cs="Arial"/>
          <w:noProof/>
        </w:rPr>
      </w:pPr>
      <w:r w:rsidRPr="00541761">
        <w:rPr>
          <w:rFonts w:ascii="Arial" w:hAnsi="Arial" w:cs="Arial"/>
          <w:noProof/>
        </w:rPr>
        <w:lastRenderedPageBreak/>
        <w:t>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Form HUD 11732/Appendix III-22/ Custodian's Certification for Construction Securities</w:t>
      </w:r>
    </w:p>
    <w:p w:rsidR="00AA627A" w:rsidRPr="00814A0B" w:rsidRDefault="00AA627A">
      <w:pPr>
        <w:rPr>
          <w:rFonts w:ascii="Arial" w:hAnsi="Arial" w:cs="Arial"/>
          <w:b/>
          <w:noProof/>
        </w:rPr>
      </w:pPr>
    </w:p>
    <w:p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This form provides evidence that the document custodian:  (a) is holding a certification that disbursement has been made to the mortgagor; (b) has evidence of FHA insurance inclusive of the disbursement; and (c) has evidence of title insurance coverage inclusive of the latest disbursement.  This document is submitted, along with Form HUD 11705, 11706, 92403 and other documents before the initial issuance of securities.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It is estimated to take an average of 1</w:t>
      </w:r>
      <w:r w:rsidR="00541761">
        <w:rPr>
          <w:rFonts w:ascii="Arial" w:hAnsi="Arial" w:cs="Arial"/>
          <w:noProof/>
        </w:rPr>
        <w:t xml:space="preserve"> </w:t>
      </w:r>
      <w:r w:rsidRPr="00541761">
        <w:rPr>
          <w:rFonts w:ascii="Arial" w:hAnsi="Arial" w:cs="Arial"/>
          <w:noProof/>
        </w:rPr>
        <w:t>minute to complete</w:t>
      </w:r>
      <w:r w:rsidR="00D2560B" w:rsidRPr="00541761">
        <w:rPr>
          <w:rFonts w:ascii="Arial" w:hAnsi="Arial" w:cs="Arial"/>
          <w:noProof/>
        </w:rPr>
        <w:t xml:space="preserve"> </w:t>
      </w:r>
      <w:r w:rsidRPr="00541761">
        <w:rPr>
          <w:rFonts w:ascii="Arial" w:hAnsi="Arial" w:cs="Arial"/>
          <w:noProof/>
        </w:rPr>
        <w:t xml:space="preserve">the form.  The information is required by </w:t>
      </w:r>
    </w:p>
    <w:p w:rsidR="00AA627A" w:rsidRPr="00541761" w:rsidRDefault="00AA627A" w:rsidP="00541761">
      <w:pPr>
        <w:ind w:left="720"/>
        <w:rPr>
          <w:rFonts w:ascii="Arial" w:hAnsi="Arial" w:cs="Arial"/>
          <w:noProof/>
        </w:rPr>
      </w:pPr>
      <w:r w:rsidRPr="00541761">
        <w:rPr>
          <w:rFonts w:ascii="Arial" w:hAnsi="Arial" w:cs="Arial"/>
          <w:noProof/>
        </w:rPr>
        <w:t>Ginnie Mae Handbook 5500.3, Rev. 1.</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noProof/>
        </w:rPr>
      </w:pPr>
      <w:r w:rsidRPr="00541761">
        <w:rPr>
          <w:rFonts w:ascii="Arial" w:hAnsi="Arial" w:cs="Arial"/>
          <w:b/>
          <w:noProof/>
        </w:rPr>
        <w:t>Appendix III-21/ Certification Requirements for the Pooling of Multifamily Mature Loan Program</w:t>
      </w:r>
    </w:p>
    <w:p w:rsidR="00AA627A" w:rsidRPr="00541761" w:rsidRDefault="00AA627A">
      <w:pPr>
        <w:rPr>
          <w:rFonts w:ascii="Arial" w:hAnsi="Arial" w:cs="Arial"/>
          <w:b/>
          <w:noProof/>
        </w:rPr>
      </w:pPr>
    </w:p>
    <w:p w:rsidR="00AA627A" w:rsidRPr="00541761" w:rsidRDefault="00AA627A" w:rsidP="00541761">
      <w:pPr>
        <w:ind w:left="720"/>
        <w:rPr>
          <w:rFonts w:ascii="Arial" w:hAnsi="Arial" w:cs="Arial"/>
          <w:bCs/>
          <w:noProof/>
        </w:rPr>
      </w:pPr>
      <w:r w:rsidRPr="00541761">
        <w:rPr>
          <w:rFonts w:ascii="Arial" w:hAnsi="Arial" w:cs="Arial"/>
          <w:bCs/>
          <w:noProof/>
        </w:rPr>
        <w:t>This document is used at the time of submission of an application for pooling mulifamily mature loan program mortgages.  If the issuer submits the certification in paper format it must be on the issuer’s own letterhead, along with other required pooling documentation.  However, the issuer can do the certification electronically using GinnieNet.</w:t>
      </w:r>
    </w:p>
    <w:p w:rsidR="00AA627A" w:rsidRPr="00541761" w:rsidRDefault="00AA627A" w:rsidP="00541761">
      <w:pPr>
        <w:rPr>
          <w:rFonts w:ascii="Arial" w:hAnsi="Arial" w:cs="Arial"/>
          <w:noProof/>
        </w:rPr>
      </w:pPr>
    </w:p>
    <w:p w:rsidR="00AA627A" w:rsidRPr="00541761" w:rsidRDefault="00AA627A" w:rsidP="002B5DF9">
      <w:pPr>
        <w:ind w:left="720"/>
        <w:rPr>
          <w:rFonts w:ascii="Arial" w:hAnsi="Arial" w:cs="Arial"/>
          <w:b/>
        </w:rPr>
      </w:pPr>
      <w:r w:rsidRPr="00541761">
        <w:rPr>
          <w:rFonts w:ascii="Arial" w:hAnsi="Arial" w:cs="Arial"/>
          <w:noProof/>
        </w:rPr>
        <w:t xml:space="preserve">It is estimated to take an average of </w:t>
      </w:r>
      <w:r w:rsidR="008960F2">
        <w:rPr>
          <w:rFonts w:ascii="Arial" w:hAnsi="Arial" w:cs="Arial"/>
          <w:noProof/>
        </w:rPr>
        <w:t>3</w:t>
      </w:r>
      <w:r w:rsidRPr="00541761">
        <w:rPr>
          <w:rFonts w:ascii="Arial" w:hAnsi="Arial" w:cs="Arial"/>
          <w:noProof/>
        </w:rPr>
        <w:t xml:space="preserve"> minutes to complet</w:t>
      </w:r>
      <w:r w:rsidR="00D2560B" w:rsidRPr="00541761">
        <w:rPr>
          <w:rFonts w:ascii="Arial" w:hAnsi="Arial" w:cs="Arial"/>
          <w:noProof/>
        </w:rPr>
        <w:t>e t</w:t>
      </w:r>
      <w:r w:rsidRPr="00541761">
        <w:rPr>
          <w:rFonts w:ascii="Arial" w:hAnsi="Arial" w:cs="Arial"/>
          <w:noProof/>
        </w:rPr>
        <w:t xml:space="preserve">he form.  The information is required by </w:t>
      </w:r>
      <w:r w:rsidRPr="00541761">
        <w:rPr>
          <w:rFonts w:ascii="Arial" w:hAnsi="Arial" w:cs="Arial"/>
          <w:b/>
        </w:rPr>
        <w:t>Ginnie Mae Handbook 5500.3, Rev. 1.</w:t>
      </w:r>
    </w:p>
    <w:p w:rsidR="00AA627A" w:rsidRPr="00814A0B" w:rsidRDefault="00AA627A">
      <w:pPr>
        <w:rPr>
          <w:rFonts w:ascii="Arial" w:hAnsi="Arial" w:cs="Arial"/>
          <w:b/>
          <w:noProof/>
        </w:rPr>
      </w:pPr>
    </w:p>
    <w:p w:rsidR="00AA627A" w:rsidRPr="00541761" w:rsidRDefault="00AA627A" w:rsidP="00541761">
      <w:pPr>
        <w:pStyle w:val="Heading6"/>
        <w:numPr>
          <w:ilvl w:val="0"/>
          <w:numId w:val="22"/>
        </w:numPr>
        <w:rPr>
          <w:rFonts w:ascii="Arial" w:hAnsi="Arial" w:cs="Arial"/>
          <w:u w:val="none"/>
        </w:rPr>
      </w:pPr>
      <w:r w:rsidRPr="00541761">
        <w:rPr>
          <w:rFonts w:ascii="Arial" w:hAnsi="Arial" w:cs="Arial"/>
          <w:u w:val="none"/>
        </w:rPr>
        <w:t>Appendix III-9/ Authorization to Accept Facsimile Signed Correction Requests</w:t>
      </w:r>
    </w:p>
    <w:p w:rsidR="00AA627A" w:rsidRPr="00814A0B" w:rsidRDefault="00AA627A">
      <w:pPr>
        <w:rPr>
          <w:rFonts w:ascii="Arial" w:hAnsi="Arial" w:cs="Arial"/>
          <w:b/>
          <w:noProof/>
          <w:u w:val="single"/>
        </w:rPr>
      </w:pPr>
    </w:p>
    <w:p w:rsidR="00AA627A" w:rsidRPr="00541761" w:rsidRDefault="00AA627A" w:rsidP="00541761">
      <w:pPr>
        <w:ind w:left="720"/>
        <w:rPr>
          <w:rFonts w:ascii="Arial" w:hAnsi="Arial" w:cs="Arial"/>
          <w:bCs/>
        </w:rPr>
      </w:pPr>
      <w:r w:rsidRPr="00541761">
        <w:rPr>
          <w:rFonts w:ascii="Arial" w:hAnsi="Arial" w:cs="Arial"/>
          <w:bCs/>
        </w:rPr>
        <w:t>This request is required when the pool transfer agent notifies the issuer that the pool/loan package information, which they submitted for issuance, has errors that need to be corrected before the pool can be approved.</w:t>
      </w:r>
    </w:p>
    <w:p w:rsidR="00AA627A" w:rsidRPr="00541761" w:rsidRDefault="00AA627A" w:rsidP="00541761">
      <w:pPr>
        <w:rPr>
          <w:rFonts w:ascii="Arial" w:hAnsi="Arial" w:cs="Arial"/>
          <w:noProof/>
        </w:rPr>
      </w:pPr>
    </w:p>
    <w:p w:rsidR="00AA627A" w:rsidRDefault="00AA627A" w:rsidP="00541761">
      <w:pPr>
        <w:ind w:left="720"/>
        <w:rPr>
          <w:rFonts w:ascii="Arial" w:hAnsi="Arial" w:cs="Arial"/>
          <w:bCs/>
          <w:noProof/>
        </w:rPr>
      </w:pPr>
      <w:r w:rsidRPr="00541761">
        <w:rPr>
          <w:rFonts w:ascii="Arial" w:hAnsi="Arial" w:cs="Arial"/>
          <w:bCs/>
          <w:noProof/>
        </w:rPr>
        <w:t>It is estimated to take an average of 1</w:t>
      </w:r>
      <w:r w:rsidR="00D858AD">
        <w:rPr>
          <w:rFonts w:ascii="Arial" w:hAnsi="Arial" w:cs="Arial"/>
          <w:bCs/>
          <w:noProof/>
        </w:rPr>
        <w:t xml:space="preserve"> </w:t>
      </w:r>
      <w:r w:rsidRPr="00541761">
        <w:rPr>
          <w:rFonts w:ascii="Arial" w:hAnsi="Arial" w:cs="Arial"/>
          <w:bCs/>
          <w:noProof/>
        </w:rPr>
        <w:t>minute to complete</w:t>
      </w:r>
      <w:r w:rsidR="00D2560B" w:rsidRPr="00541761">
        <w:rPr>
          <w:rFonts w:ascii="Arial" w:hAnsi="Arial" w:cs="Arial"/>
          <w:bCs/>
          <w:noProof/>
        </w:rPr>
        <w:t xml:space="preserve"> t</w:t>
      </w:r>
      <w:r w:rsidRPr="00541761">
        <w:rPr>
          <w:rFonts w:ascii="Arial" w:hAnsi="Arial" w:cs="Arial"/>
          <w:bCs/>
          <w:noProof/>
        </w:rPr>
        <w:t>he form.  The information is required by Ginnie Mae Handbook 5500.3, Rev. 1.</w:t>
      </w:r>
    </w:p>
    <w:p w:rsidR="00541761" w:rsidRDefault="00541761" w:rsidP="00541761">
      <w:pPr>
        <w:ind w:left="720"/>
        <w:rPr>
          <w:rFonts w:ascii="Arial" w:hAnsi="Arial" w:cs="Arial"/>
          <w:bCs/>
          <w:noProof/>
        </w:rPr>
      </w:pPr>
    </w:p>
    <w:p w:rsidR="00541761" w:rsidRPr="00541761" w:rsidRDefault="00541761" w:rsidP="00541761">
      <w:pPr>
        <w:ind w:left="720"/>
        <w:rPr>
          <w:rFonts w:ascii="Arial" w:hAnsi="Arial" w:cs="Arial"/>
          <w:bCs/>
          <w:noProof/>
        </w:rPr>
      </w:pPr>
    </w:p>
    <w:p w:rsidR="00AA627A" w:rsidRPr="00541761" w:rsidRDefault="00AA627A" w:rsidP="00541761">
      <w:pPr>
        <w:pStyle w:val="Heading9"/>
        <w:pBdr>
          <w:bottom w:val="single" w:sz="4" w:space="1" w:color="auto"/>
        </w:pBdr>
        <w:rPr>
          <w:rFonts w:ascii="Arial" w:hAnsi="Arial" w:cs="Arial"/>
        </w:rPr>
      </w:pPr>
      <w:r w:rsidRPr="00541761">
        <w:rPr>
          <w:rFonts w:ascii="Arial" w:hAnsi="Arial" w:cs="Arial"/>
        </w:rPr>
        <w:t>Forms and Documents Required for Ginnie Mae’s Pool Administration</w:t>
      </w: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bCs/>
        </w:rPr>
      </w:pPr>
      <w:r w:rsidRPr="00541761">
        <w:rPr>
          <w:rFonts w:ascii="Arial" w:hAnsi="Arial" w:cs="Arial"/>
          <w:b/>
          <w:bCs/>
        </w:rPr>
        <w:t>Form HUD 11708/Appendix V-5/ Request for Release of Documents</w:t>
      </w:r>
    </w:p>
    <w:p w:rsidR="00AA627A" w:rsidRPr="00814A0B" w:rsidRDefault="00AA627A">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Mortgage documents may be released on occasion in connection with servicing, collection or prepayment in </w:t>
      </w:r>
    </w:p>
    <w:p w:rsidR="00AA627A" w:rsidRPr="00541761" w:rsidRDefault="00AA627A" w:rsidP="00541761">
      <w:pPr>
        <w:ind w:left="720"/>
        <w:rPr>
          <w:rFonts w:ascii="Arial" w:hAnsi="Arial" w:cs="Arial"/>
          <w:noProof/>
        </w:rPr>
      </w:pPr>
      <w:r w:rsidRPr="00541761">
        <w:rPr>
          <w:rFonts w:ascii="Arial" w:hAnsi="Arial" w:cs="Arial"/>
          <w:noProof/>
        </w:rPr>
        <w:t xml:space="preserve">full or foreclosure of mortgages; issuers are authorized to request such documents only if the documents are </w:t>
      </w:r>
    </w:p>
    <w:p w:rsidR="00AA627A" w:rsidRPr="00541761" w:rsidRDefault="00AA627A" w:rsidP="00541761">
      <w:pPr>
        <w:ind w:left="720"/>
        <w:rPr>
          <w:rFonts w:ascii="Arial" w:hAnsi="Arial" w:cs="Arial"/>
          <w:noProof/>
        </w:rPr>
      </w:pPr>
      <w:r w:rsidRPr="00541761">
        <w:rPr>
          <w:rFonts w:ascii="Arial" w:hAnsi="Arial" w:cs="Arial"/>
          <w:noProof/>
        </w:rPr>
        <w:t xml:space="preserve">necessary in carrying out such administrative actions.  This form is used by Ginnie Mae issuers to request </w:t>
      </w:r>
    </w:p>
    <w:p w:rsidR="00AA627A" w:rsidRPr="00541761" w:rsidRDefault="00AA627A" w:rsidP="00541761">
      <w:pPr>
        <w:pStyle w:val="BodyTextIndent"/>
        <w:ind w:left="720"/>
        <w:rPr>
          <w:rFonts w:ascii="Arial" w:hAnsi="Arial" w:cs="Arial"/>
          <w:b w:val="0"/>
          <w:noProof/>
        </w:rPr>
      </w:pPr>
      <w:r w:rsidRPr="00541761">
        <w:rPr>
          <w:rFonts w:ascii="Arial" w:hAnsi="Arial" w:cs="Arial"/>
          <w:b w:val="0"/>
          <w:noProof/>
        </w:rPr>
        <w:t xml:space="preserve">the release of mortgage documents held by the document custodian.  It is also used by the document custodian to acknowledge return of the documents from the issuer to the pool file.  Issuers can submit the form in either paper format or electronically using GinnieNET.  </w:t>
      </w:r>
    </w:p>
    <w:p w:rsidR="00AA627A" w:rsidRPr="00541761" w:rsidRDefault="00AA627A" w:rsidP="00541761">
      <w:pPr>
        <w:rPr>
          <w:rFonts w:ascii="Arial" w:hAnsi="Arial" w:cs="Arial"/>
          <w:noProof/>
        </w:rPr>
      </w:pPr>
    </w:p>
    <w:p w:rsidR="00AA627A" w:rsidRPr="00541761" w:rsidRDefault="00AA627A" w:rsidP="00541761">
      <w:pPr>
        <w:ind w:left="720"/>
        <w:rPr>
          <w:rFonts w:ascii="Arial" w:hAnsi="Arial" w:cs="Arial"/>
          <w:noProof/>
        </w:rPr>
      </w:pPr>
      <w:r w:rsidRPr="00541761">
        <w:rPr>
          <w:rFonts w:ascii="Arial" w:hAnsi="Arial" w:cs="Arial"/>
          <w:noProof/>
        </w:rPr>
        <w:t xml:space="preserve">It is estimated to take an average of </w:t>
      </w:r>
      <w:r w:rsidR="008960F2">
        <w:rPr>
          <w:rFonts w:ascii="Arial" w:hAnsi="Arial" w:cs="Arial"/>
          <w:noProof/>
        </w:rPr>
        <w:t>3</w:t>
      </w:r>
      <w:r w:rsidRPr="00541761">
        <w:rPr>
          <w:rFonts w:ascii="Arial" w:hAnsi="Arial" w:cs="Arial"/>
          <w:noProof/>
        </w:rPr>
        <w:t xml:space="preserve"> minutes to complet</w:t>
      </w:r>
      <w:r w:rsidR="00D2560B" w:rsidRPr="00541761">
        <w:rPr>
          <w:rFonts w:ascii="Arial" w:hAnsi="Arial" w:cs="Arial"/>
          <w:noProof/>
        </w:rPr>
        <w:t xml:space="preserve">e </w:t>
      </w:r>
      <w:r w:rsidRPr="00541761">
        <w:rPr>
          <w:rFonts w:ascii="Arial" w:hAnsi="Arial" w:cs="Arial"/>
          <w:noProof/>
        </w:rPr>
        <w:t>the form.  The information is required by Section 306(g) of the National Housing Act or by Ginnie Mae Handbook 5500.3, Rev. 1.</w:t>
      </w:r>
    </w:p>
    <w:p w:rsidR="00AA627A" w:rsidRPr="00814A0B" w:rsidRDefault="00AA627A">
      <w:pPr>
        <w:rPr>
          <w:rFonts w:ascii="Arial" w:hAnsi="Arial" w:cs="Arial"/>
          <w:b/>
          <w:noProof/>
        </w:rPr>
      </w:pPr>
    </w:p>
    <w:p w:rsidR="00467124" w:rsidRPr="00814A0B" w:rsidRDefault="00467124">
      <w:pPr>
        <w:pStyle w:val="Heading6"/>
        <w:rPr>
          <w:rFonts w:ascii="Arial" w:hAnsi="Arial" w:cs="Arial"/>
        </w:rPr>
      </w:pPr>
    </w:p>
    <w:p w:rsidR="00467124" w:rsidRPr="00725A26" w:rsidRDefault="002D63B5" w:rsidP="00541761">
      <w:pPr>
        <w:numPr>
          <w:ilvl w:val="0"/>
          <w:numId w:val="22"/>
        </w:numPr>
        <w:rPr>
          <w:rFonts w:ascii="Arial" w:hAnsi="Arial" w:cs="Arial"/>
          <w:b/>
          <w:noProof/>
        </w:rPr>
      </w:pPr>
      <w:r>
        <w:rPr>
          <w:rFonts w:ascii="Arial" w:hAnsi="Arial" w:cs="Arial"/>
          <w:b/>
          <w:noProof/>
        </w:rPr>
        <w:t xml:space="preserve">Appendix VI-19 </w:t>
      </w:r>
      <w:r w:rsidR="00290BBA" w:rsidRPr="00725A26">
        <w:rPr>
          <w:rFonts w:ascii="Arial" w:hAnsi="Arial" w:cs="Arial"/>
          <w:b/>
          <w:noProof/>
        </w:rPr>
        <w:t>Monthly Report of Pool and Loan Level Data</w:t>
      </w:r>
    </w:p>
    <w:p w:rsidR="00467124" w:rsidRPr="00814A0B" w:rsidRDefault="00467124" w:rsidP="00467124">
      <w:pPr>
        <w:rPr>
          <w:rFonts w:ascii="Arial" w:hAnsi="Arial" w:cs="Arial"/>
          <w:b/>
          <w:noProof/>
          <w:color w:val="FF0000"/>
          <w:u w:val="single"/>
        </w:rPr>
      </w:pPr>
    </w:p>
    <w:p w:rsidR="00290BBA" w:rsidRPr="00541761" w:rsidRDefault="00290BBA" w:rsidP="00541761">
      <w:pPr>
        <w:ind w:left="720"/>
        <w:rPr>
          <w:rFonts w:ascii="Arial" w:hAnsi="Arial" w:cs="Arial"/>
        </w:rPr>
      </w:pPr>
      <w:r w:rsidRPr="00541761">
        <w:rPr>
          <w:rFonts w:ascii="Arial" w:hAnsi="Arial" w:cs="Arial"/>
          <w:bCs/>
        </w:rPr>
        <w:t>Ginnie Mae issuers are required to submit pool and loan level data monthly for all pooled loans and loan ackages.  The report contains all non-liquidated loans as of the close of the month for which data is presented and must reconcile with the monthly accounting report in RFS.  The loan level data has become an integral part of Ginnie Mae’s Portfolio Analysis Database System (GPADS), which is used to identify those issuers who represent the greatest risk of default, and thus future potential risk of financial loss to Ginnie Mae.</w:t>
      </w:r>
    </w:p>
    <w:p w:rsidR="00F04B0A" w:rsidRPr="00541761" w:rsidRDefault="00F04B0A" w:rsidP="00541761">
      <w:pPr>
        <w:pStyle w:val="BodyTextIndent"/>
        <w:ind w:left="720"/>
        <w:rPr>
          <w:rFonts w:ascii="Arial" w:hAnsi="Arial" w:cs="Arial"/>
          <w:b w:val="0"/>
          <w:noProof/>
          <w:color w:val="FF0000"/>
          <w:u w:val="single"/>
        </w:rPr>
      </w:pPr>
    </w:p>
    <w:p w:rsidR="00467124" w:rsidRPr="00725A26" w:rsidRDefault="00467124" w:rsidP="00541761">
      <w:pPr>
        <w:ind w:left="720"/>
        <w:rPr>
          <w:rFonts w:ascii="Arial" w:hAnsi="Arial" w:cs="Arial"/>
          <w:noProof/>
        </w:rPr>
      </w:pPr>
      <w:r w:rsidRPr="00725A26">
        <w:rPr>
          <w:rFonts w:ascii="Arial" w:hAnsi="Arial" w:cs="Arial"/>
          <w:noProof/>
        </w:rPr>
        <w:t xml:space="preserve">It is estimated to take </w:t>
      </w:r>
      <w:r w:rsidR="00A30F93">
        <w:rPr>
          <w:rFonts w:ascii="Arial" w:hAnsi="Arial" w:cs="Arial"/>
          <w:noProof/>
        </w:rPr>
        <w:t>8 minutes</w:t>
      </w:r>
      <w:r w:rsidRPr="00725A26">
        <w:rPr>
          <w:rFonts w:ascii="Arial" w:hAnsi="Arial" w:cs="Arial"/>
          <w:noProof/>
        </w:rPr>
        <w:t xml:space="preserve"> for issuers to complete reporting the information.  </w:t>
      </w:r>
      <w:r w:rsidR="003000C1" w:rsidRPr="00725A26">
        <w:rPr>
          <w:rFonts w:ascii="Arial" w:hAnsi="Arial" w:cs="Arial"/>
          <w:noProof/>
        </w:rPr>
        <w:t>The information is required by Section 306(g) of the National Housing Act and/or by Ginnie Mae Handbook 5500.3, Rev. 1.</w:t>
      </w:r>
    </w:p>
    <w:p w:rsidR="00D436C0" w:rsidRPr="00814A0B" w:rsidRDefault="00D436C0" w:rsidP="00467124">
      <w:pPr>
        <w:ind w:left="1440"/>
        <w:rPr>
          <w:rFonts w:ascii="Arial" w:hAnsi="Arial" w:cs="Arial"/>
          <w:b/>
          <w:noProof/>
          <w:color w:val="0000FF"/>
        </w:rPr>
      </w:pPr>
    </w:p>
    <w:p w:rsidR="00AA627A" w:rsidRPr="00814A0B" w:rsidRDefault="00AA627A" w:rsidP="00541761">
      <w:pPr>
        <w:tabs>
          <w:tab w:val="left" w:pos="3450"/>
        </w:tabs>
        <w:rPr>
          <w:rFonts w:ascii="Arial" w:hAnsi="Arial" w:cs="Arial"/>
          <w:b/>
          <w:noProof/>
          <w:u w:val="single"/>
        </w:rPr>
      </w:pPr>
    </w:p>
    <w:p w:rsidR="00AA627A" w:rsidRPr="00541761" w:rsidRDefault="003000C1" w:rsidP="00541761">
      <w:pPr>
        <w:ind w:left="720"/>
        <w:rPr>
          <w:rFonts w:ascii="Arial" w:hAnsi="Arial" w:cs="Arial"/>
          <w:noProof/>
        </w:rPr>
      </w:pPr>
      <w:r w:rsidRPr="00541761">
        <w:rPr>
          <w:rFonts w:ascii="Arial" w:hAnsi="Arial" w:cs="Arial"/>
          <w:noProof/>
        </w:rPr>
        <w:t>While i</w:t>
      </w:r>
      <w:r w:rsidR="00AA627A" w:rsidRPr="00541761">
        <w:rPr>
          <w:rFonts w:ascii="Arial" w:hAnsi="Arial" w:cs="Arial"/>
          <w:noProof/>
        </w:rPr>
        <w:t xml:space="preserve">ssuers will no longer be required to submit the following forms: Monthly Accounting Report, form HUD 11710-A; and the Liquidation Schedule, form HUD 11710-E.; and Monthly Summary Report, </w:t>
      </w:r>
      <w:r w:rsidRPr="00541761">
        <w:rPr>
          <w:rFonts w:ascii="Arial" w:hAnsi="Arial" w:cs="Arial"/>
          <w:noProof/>
        </w:rPr>
        <w:t xml:space="preserve">they will be </w:t>
      </w:r>
      <w:r w:rsidR="00AA627A" w:rsidRPr="00541761">
        <w:rPr>
          <w:rFonts w:ascii="Arial" w:hAnsi="Arial" w:cs="Arial"/>
          <w:noProof/>
        </w:rPr>
        <w:t xml:space="preserve">required </w:t>
      </w:r>
      <w:r w:rsidR="00AA627A" w:rsidRPr="00541761">
        <w:rPr>
          <w:rFonts w:ascii="Arial" w:hAnsi="Arial" w:cs="Arial"/>
          <w:noProof/>
        </w:rPr>
        <w:lastRenderedPageBreak/>
        <w:t xml:space="preserve">to maintain accounts and records on each pooled mortgage in a manner that will permit Ginnie Mae or its representatives to examine and/or audit them at any reasonable time.    </w:t>
      </w:r>
    </w:p>
    <w:p w:rsidR="00AA627A" w:rsidRPr="00541761" w:rsidRDefault="00AA627A" w:rsidP="00541761">
      <w:pPr>
        <w:rPr>
          <w:rFonts w:ascii="Arial" w:hAnsi="Arial" w:cs="Arial"/>
          <w:noProof/>
        </w:rPr>
      </w:pPr>
    </w:p>
    <w:p w:rsidR="00AA627A" w:rsidRPr="00541761" w:rsidRDefault="00AA627A" w:rsidP="00541761">
      <w:pPr>
        <w:numPr>
          <w:ilvl w:val="0"/>
          <w:numId w:val="22"/>
        </w:numPr>
        <w:rPr>
          <w:rFonts w:ascii="Arial" w:hAnsi="Arial" w:cs="Arial"/>
          <w:b/>
          <w:bCs/>
        </w:rPr>
      </w:pPr>
      <w:r w:rsidRPr="00541761">
        <w:rPr>
          <w:rFonts w:ascii="Arial" w:hAnsi="Arial" w:cs="Arial"/>
          <w:b/>
          <w:bCs/>
        </w:rPr>
        <w:t>Form HUD 11710-A/Appendix VI-4/ Monthly Accounting Report</w:t>
      </w:r>
    </w:p>
    <w:p w:rsidR="00AA627A" w:rsidRPr="00814A0B" w:rsidRDefault="00AA627A">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The form HUD 11710-A provides the pool/loan activity for the month, the calculation of mortgage principal installments and the amount of principal remitted to securities holders for the month, the monthly guaranty fee due Ginnie Mae, and the status of custodial funds.</w:t>
      </w:r>
    </w:p>
    <w:p w:rsidR="00AA627A" w:rsidRDefault="00AA627A">
      <w:pPr>
        <w:rPr>
          <w:rFonts w:ascii="Arial" w:hAnsi="Arial" w:cs="Arial"/>
          <w:b/>
          <w:noProof/>
        </w:rPr>
      </w:pPr>
    </w:p>
    <w:p w:rsidR="003E3CBD" w:rsidRPr="00725A26"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rsidR="003E3CBD" w:rsidRPr="00814A0B" w:rsidRDefault="003E3CBD">
      <w:pPr>
        <w:rPr>
          <w:rFonts w:ascii="Arial" w:hAnsi="Arial" w:cs="Arial"/>
          <w:b/>
          <w:noProof/>
        </w:rPr>
      </w:pP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noProof/>
        </w:rPr>
      </w:pPr>
      <w:r w:rsidRPr="00541761">
        <w:rPr>
          <w:rFonts w:ascii="Arial" w:hAnsi="Arial" w:cs="Arial"/>
          <w:b/>
          <w:noProof/>
        </w:rPr>
        <w:t>Form HUD11710-E/Appendix VI-4/ Liquidation Schedule</w:t>
      </w:r>
    </w:p>
    <w:p w:rsidR="00AA627A" w:rsidRPr="00814A0B" w:rsidRDefault="00AA627A" w:rsidP="00541761">
      <w:pPr>
        <w:rPr>
          <w:rFonts w:ascii="Arial" w:hAnsi="Arial" w:cs="Arial"/>
          <w:b/>
          <w:noProof/>
        </w:rPr>
      </w:pPr>
    </w:p>
    <w:p w:rsidR="00AA627A" w:rsidRPr="00541761" w:rsidRDefault="00AA627A" w:rsidP="00541761">
      <w:pPr>
        <w:ind w:left="720"/>
        <w:rPr>
          <w:rFonts w:ascii="Arial" w:hAnsi="Arial" w:cs="Arial"/>
          <w:noProof/>
        </w:rPr>
      </w:pPr>
      <w:r w:rsidRPr="00541761">
        <w:rPr>
          <w:rFonts w:ascii="Arial" w:hAnsi="Arial" w:cs="Arial"/>
          <w:noProof/>
        </w:rPr>
        <w:t xml:space="preserve">The form HUD 11710-E provides the data for loans that have been liquidated from a pool.  The issuers are required to state the reason(s) for liquidating a loan.  </w:t>
      </w:r>
    </w:p>
    <w:p w:rsidR="00AA627A" w:rsidRDefault="00AA627A">
      <w:pPr>
        <w:rPr>
          <w:rFonts w:ascii="Arial" w:hAnsi="Arial" w:cs="Arial"/>
          <w:b/>
          <w:noProof/>
        </w:rPr>
      </w:pPr>
    </w:p>
    <w:p w:rsidR="003E3CBD" w:rsidRPr="00725A26"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rsidR="003E3CBD" w:rsidRPr="00814A0B" w:rsidRDefault="003E3CBD">
      <w:pPr>
        <w:rPr>
          <w:rFonts w:ascii="Arial" w:hAnsi="Arial" w:cs="Arial"/>
          <w:b/>
          <w:noProof/>
        </w:rPr>
      </w:pPr>
    </w:p>
    <w:p w:rsidR="00AA627A" w:rsidRPr="00814A0B" w:rsidRDefault="00AA627A">
      <w:pPr>
        <w:rPr>
          <w:rFonts w:ascii="Arial" w:hAnsi="Arial" w:cs="Arial"/>
          <w:b/>
          <w:noProof/>
        </w:rPr>
      </w:pPr>
    </w:p>
    <w:p w:rsidR="00AA627A" w:rsidRPr="00541761" w:rsidRDefault="00AA627A" w:rsidP="00541761">
      <w:pPr>
        <w:numPr>
          <w:ilvl w:val="0"/>
          <w:numId w:val="22"/>
        </w:numPr>
        <w:rPr>
          <w:rFonts w:ascii="Arial" w:hAnsi="Arial" w:cs="Arial"/>
          <w:b/>
          <w:noProof/>
        </w:rPr>
      </w:pPr>
      <w:r w:rsidRPr="00541761">
        <w:rPr>
          <w:rFonts w:ascii="Arial" w:hAnsi="Arial" w:cs="Arial"/>
          <w:b/>
          <w:noProof/>
        </w:rPr>
        <w:t>Form HUD 1710-B/Appendix VI-12/ Issuer’s Monthly Serial Notes Accounting Schedule</w:t>
      </w:r>
    </w:p>
    <w:p w:rsidR="00AA627A" w:rsidRPr="00814A0B" w:rsidRDefault="00AA627A">
      <w:pPr>
        <w:rPr>
          <w:rFonts w:ascii="Arial" w:hAnsi="Arial" w:cs="Arial"/>
          <w:b/>
          <w:noProof/>
        </w:rPr>
      </w:pPr>
    </w:p>
    <w:p w:rsidR="00AA627A" w:rsidRDefault="00AA627A" w:rsidP="00541761">
      <w:pPr>
        <w:ind w:left="720"/>
        <w:rPr>
          <w:rFonts w:ascii="Arial" w:hAnsi="Arial" w:cs="Arial"/>
          <w:noProof/>
        </w:rPr>
      </w:pPr>
      <w:r w:rsidRPr="00541761">
        <w:rPr>
          <w:rFonts w:ascii="Arial" w:hAnsi="Arial" w:cs="Arial"/>
          <w:noProof/>
        </w:rPr>
        <w:t xml:space="preserve">The form HUD 1710-B is used to record principal and the status of Serial Units paid and Serial Note Certificates redeemed and outstanding during the current month.  </w:t>
      </w:r>
      <w:r w:rsidR="00A421AB" w:rsidRPr="00541761">
        <w:rPr>
          <w:rFonts w:ascii="Arial" w:hAnsi="Arial" w:cs="Arial"/>
          <w:noProof/>
        </w:rPr>
        <w:t>I</w:t>
      </w:r>
      <w:r w:rsidRPr="00541761">
        <w:rPr>
          <w:rFonts w:ascii="Arial" w:hAnsi="Arial" w:cs="Arial"/>
          <w:noProof/>
        </w:rPr>
        <w:t>t is used by those issuers who process Serial Note pools.</w:t>
      </w:r>
    </w:p>
    <w:p w:rsidR="003E3CBD" w:rsidRDefault="003E3CBD" w:rsidP="00541761">
      <w:pPr>
        <w:ind w:left="720"/>
        <w:rPr>
          <w:rFonts w:ascii="Arial" w:hAnsi="Arial" w:cs="Arial"/>
          <w:noProof/>
        </w:rPr>
      </w:pPr>
    </w:p>
    <w:p w:rsidR="003E3CBD" w:rsidRPr="00725A26"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rsidR="003E3CBD" w:rsidRPr="00541761" w:rsidRDefault="003E3CBD" w:rsidP="00541761">
      <w:pPr>
        <w:ind w:left="720"/>
        <w:rPr>
          <w:rFonts w:ascii="Arial" w:hAnsi="Arial" w:cs="Arial"/>
          <w:noProof/>
        </w:rPr>
      </w:pPr>
    </w:p>
    <w:p w:rsidR="00AA627A" w:rsidRPr="00814A0B" w:rsidRDefault="00AA627A">
      <w:pPr>
        <w:rPr>
          <w:rFonts w:ascii="Arial" w:hAnsi="Arial" w:cs="Arial"/>
          <w:b/>
          <w:noProof/>
        </w:rPr>
      </w:pPr>
    </w:p>
    <w:p w:rsidR="00AA627A" w:rsidRPr="003F12E6" w:rsidRDefault="00AA627A" w:rsidP="003F12E6">
      <w:pPr>
        <w:numPr>
          <w:ilvl w:val="0"/>
          <w:numId w:val="22"/>
        </w:numPr>
        <w:rPr>
          <w:rFonts w:ascii="Arial" w:hAnsi="Arial" w:cs="Arial"/>
          <w:b/>
          <w:noProof/>
        </w:rPr>
      </w:pPr>
      <w:r w:rsidRPr="003F12E6">
        <w:rPr>
          <w:rFonts w:ascii="Arial" w:hAnsi="Arial" w:cs="Arial"/>
          <w:b/>
          <w:noProof/>
        </w:rPr>
        <w:t>Form HUD 1710-C/Appendix VI-13/ Project Pool Report</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Form HUD 1710C is used by issuers only if  one or more project mortgages in a pool is not being amortized, or if other than the level monthly payment method is not being used on any of the project mortgages in a MBS pool.  It is used by those issuers who process project loan pools.</w:t>
      </w:r>
    </w:p>
    <w:p w:rsidR="00AA627A" w:rsidRDefault="00AA627A">
      <w:pPr>
        <w:rPr>
          <w:rFonts w:ascii="Arial" w:hAnsi="Arial" w:cs="Arial"/>
          <w:b/>
          <w:noProof/>
        </w:rPr>
      </w:pPr>
    </w:p>
    <w:p w:rsidR="003E3CBD" w:rsidRPr="00725A26"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rsidR="003E3CBD" w:rsidRDefault="003E3CBD">
      <w:pPr>
        <w:rPr>
          <w:rFonts w:ascii="Arial" w:hAnsi="Arial" w:cs="Arial"/>
          <w:b/>
          <w:noProof/>
        </w:rPr>
      </w:pPr>
    </w:p>
    <w:p w:rsidR="003E3CBD" w:rsidRPr="00814A0B" w:rsidRDefault="003E3CBD">
      <w:pPr>
        <w:rPr>
          <w:rFonts w:ascii="Arial" w:hAnsi="Arial" w:cs="Arial"/>
          <w:b/>
          <w:noProof/>
        </w:rPr>
      </w:pPr>
    </w:p>
    <w:p w:rsidR="00AA627A" w:rsidRPr="003F12E6" w:rsidRDefault="00AA627A" w:rsidP="003F12E6">
      <w:pPr>
        <w:numPr>
          <w:ilvl w:val="0"/>
          <w:numId w:val="22"/>
        </w:numPr>
        <w:rPr>
          <w:rFonts w:ascii="Arial" w:hAnsi="Arial" w:cs="Arial"/>
          <w:b/>
          <w:noProof/>
        </w:rPr>
      </w:pPr>
      <w:r w:rsidRPr="003F12E6">
        <w:rPr>
          <w:rFonts w:ascii="Arial" w:hAnsi="Arial" w:cs="Arial"/>
          <w:b/>
          <w:noProof/>
        </w:rPr>
        <w:t>Form HUD 11710-D/Appendix VI-5/ Issuer’s Monthly Summary Report</w:t>
      </w:r>
    </w:p>
    <w:p w:rsidR="00AA627A" w:rsidRPr="00814A0B" w:rsidRDefault="00AA627A">
      <w:pPr>
        <w:rPr>
          <w:rFonts w:ascii="Arial" w:hAnsi="Arial" w:cs="Arial"/>
          <w:b/>
          <w:noProof/>
        </w:rPr>
      </w:pPr>
    </w:p>
    <w:p w:rsidR="00AA627A" w:rsidRDefault="00AA627A" w:rsidP="003F12E6">
      <w:pPr>
        <w:ind w:left="720"/>
        <w:rPr>
          <w:rFonts w:ascii="Arial" w:hAnsi="Arial" w:cs="Arial"/>
          <w:noProof/>
        </w:rPr>
      </w:pPr>
      <w:r w:rsidRPr="003F12E6">
        <w:rPr>
          <w:rFonts w:ascii="Arial" w:hAnsi="Arial" w:cs="Arial"/>
          <w:noProof/>
        </w:rPr>
        <w:t>The form is used by i</w:t>
      </w:r>
      <w:r w:rsidR="000A5B72" w:rsidRPr="003F12E6">
        <w:rPr>
          <w:rFonts w:ascii="Arial" w:hAnsi="Arial" w:cs="Arial"/>
          <w:noProof/>
        </w:rPr>
        <w:t>ssuers to report to Ginnie Mae e</w:t>
      </w:r>
      <w:r w:rsidRPr="003F12E6">
        <w:rPr>
          <w:rFonts w:ascii="Arial" w:hAnsi="Arial" w:cs="Arial"/>
          <w:noProof/>
        </w:rPr>
        <w:t>ach month a summary of their outstanding pools</w:t>
      </w:r>
      <w:r w:rsidR="002B5DF9">
        <w:rPr>
          <w:rFonts w:ascii="Arial" w:hAnsi="Arial" w:cs="Arial"/>
          <w:noProof/>
        </w:rPr>
        <w:t xml:space="preserve"> </w:t>
      </w:r>
      <w:r w:rsidRPr="003F12E6">
        <w:rPr>
          <w:rFonts w:ascii="Arial" w:hAnsi="Arial" w:cs="Arial"/>
          <w:noProof/>
        </w:rPr>
        <w:t>or loan packages, provide a certification as to the accuracy of the reported information and to provide the format for reporting the Remaining Principals Balances  of each pool.</w:t>
      </w:r>
      <w:r w:rsidR="00290BBA" w:rsidRPr="003F12E6">
        <w:rPr>
          <w:rFonts w:ascii="Arial" w:hAnsi="Arial" w:cs="Arial"/>
          <w:noProof/>
        </w:rPr>
        <w:t xml:space="preserve">  This form is submitted monthly. </w:t>
      </w:r>
    </w:p>
    <w:p w:rsidR="003E3CBD" w:rsidRDefault="003E3CBD" w:rsidP="003F12E6">
      <w:pPr>
        <w:ind w:left="720"/>
        <w:rPr>
          <w:rFonts w:ascii="Arial" w:hAnsi="Arial" w:cs="Arial"/>
          <w:noProof/>
        </w:rPr>
      </w:pPr>
    </w:p>
    <w:p w:rsidR="003E3CBD" w:rsidRPr="00725A26" w:rsidRDefault="003E3CBD" w:rsidP="003E3CBD">
      <w:pPr>
        <w:ind w:left="720"/>
        <w:rPr>
          <w:rFonts w:ascii="Arial" w:hAnsi="Arial" w:cs="Arial"/>
          <w:noProof/>
        </w:rPr>
      </w:pPr>
      <w:r w:rsidRPr="00725A26">
        <w:rPr>
          <w:rFonts w:ascii="Arial" w:hAnsi="Arial" w:cs="Arial"/>
          <w:noProof/>
        </w:rPr>
        <w:t xml:space="preserve">It is estimated to take </w:t>
      </w:r>
      <w:r w:rsidR="00B26A3E">
        <w:rPr>
          <w:rFonts w:ascii="Arial" w:hAnsi="Arial" w:cs="Arial"/>
          <w:noProof/>
        </w:rPr>
        <w:t>8</w:t>
      </w:r>
      <w:r>
        <w:rPr>
          <w:rFonts w:ascii="Arial" w:hAnsi="Arial" w:cs="Arial"/>
          <w:noProof/>
        </w:rPr>
        <w:t xml:space="preserve"> minutes</w:t>
      </w:r>
      <w:r w:rsidRPr="00725A26">
        <w:rPr>
          <w:rFonts w:ascii="Arial" w:hAnsi="Arial" w:cs="Arial"/>
          <w:noProof/>
        </w:rPr>
        <w:t xml:space="preserve"> for issuers to complete reporting the information.  The information is required by Section 306(g) of the National Housing Act and/or by Ginnie Mae Handbook 5500.3, Rev. 1.</w:t>
      </w:r>
    </w:p>
    <w:p w:rsidR="003E3CBD" w:rsidRPr="003F12E6" w:rsidRDefault="003E3CBD" w:rsidP="003F12E6">
      <w:pPr>
        <w:ind w:left="720"/>
        <w:rPr>
          <w:rFonts w:ascii="Arial" w:hAnsi="Arial" w:cs="Arial"/>
          <w:noProof/>
        </w:rPr>
      </w:pPr>
    </w:p>
    <w:p w:rsidR="007844E8" w:rsidRPr="003F12E6" w:rsidRDefault="007844E8" w:rsidP="003F12E6">
      <w:pPr>
        <w:pStyle w:val="Heading6"/>
        <w:numPr>
          <w:ilvl w:val="0"/>
          <w:numId w:val="22"/>
        </w:numPr>
        <w:rPr>
          <w:rFonts w:ascii="Arial" w:hAnsi="Arial" w:cs="Arial"/>
          <w:u w:val="none"/>
        </w:rPr>
      </w:pPr>
      <w:r w:rsidRPr="003F12E6">
        <w:rPr>
          <w:rFonts w:ascii="Arial" w:hAnsi="Arial" w:cs="Arial"/>
          <w:u w:val="none"/>
        </w:rPr>
        <w:t>Appendix VII-1 - Collection of Remaining Principal Balances</w:t>
      </w:r>
    </w:p>
    <w:p w:rsidR="007844E8" w:rsidRPr="00814A0B" w:rsidRDefault="007844E8" w:rsidP="007844E8">
      <w:pPr>
        <w:rPr>
          <w:rFonts w:ascii="Arial" w:hAnsi="Arial" w:cs="Arial"/>
          <w:b/>
          <w:noProof/>
        </w:rPr>
      </w:pPr>
    </w:p>
    <w:p w:rsidR="007844E8" w:rsidRDefault="007844E8" w:rsidP="003F12E6">
      <w:pPr>
        <w:ind w:left="720"/>
        <w:rPr>
          <w:rFonts w:ascii="Arial" w:hAnsi="Arial" w:cs="Arial"/>
          <w:noProof/>
        </w:rPr>
      </w:pPr>
      <w:r w:rsidRPr="003F12E6">
        <w:rPr>
          <w:rFonts w:ascii="Arial" w:hAnsi="Arial" w:cs="Arial"/>
          <w:noProof/>
        </w:rPr>
        <w:t xml:space="preserve">Issuers are required to report remaining principal balance (“RPB”) information on government insured or guaranteed loans backing Ginnie Mae securities.  The RPB reporting requirement is being consolidated into </w:t>
      </w:r>
      <w:r w:rsidR="00204867" w:rsidRPr="003F12E6">
        <w:rPr>
          <w:rFonts w:ascii="Arial" w:hAnsi="Arial" w:cs="Arial"/>
          <w:noProof/>
        </w:rPr>
        <w:t xml:space="preserve"> </w:t>
      </w:r>
      <w:r w:rsidRPr="003F12E6">
        <w:rPr>
          <w:rFonts w:ascii="Arial" w:hAnsi="Arial" w:cs="Arial"/>
          <w:noProof/>
        </w:rPr>
        <w:t xml:space="preserve">RFS.  </w:t>
      </w:r>
      <w:r w:rsidR="00204867" w:rsidRPr="003F12E6">
        <w:rPr>
          <w:rFonts w:ascii="Arial" w:hAnsi="Arial" w:cs="Arial"/>
          <w:noProof/>
        </w:rPr>
        <w:t xml:space="preserve">The </w:t>
      </w:r>
      <w:r w:rsidRPr="003F12E6">
        <w:rPr>
          <w:rFonts w:ascii="Arial" w:hAnsi="Arial" w:cs="Arial"/>
          <w:noProof/>
        </w:rPr>
        <w:t xml:space="preserve">RPB information is used to determine the amount of principal and interest due investors.  This information is also used by Wall Street to project the performance of outstanding MBS.  RPBs are reported no later than the second business day of the month and corrections can be made on or before the fifth business day of the month.  </w:t>
      </w:r>
    </w:p>
    <w:p w:rsidR="002D63B5" w:rsidRDefault="002D63B5" w:rsidP="003F12E6">
      <w:pPr>
        <w:ind w:left="720"/>
        <w:rPr>
          <w:rFonts w:ascii="Arial" w:hAnsi="Arial" w:cs="Arial"/>
          <w:noProof/>
        </w:rPr>
      </w:pPr>
    </w:p>
    <w:p w:rsidR="002D63B5" w:rsidRPr="00725A26" w:rsidRDefault="002D63B5" w:rsidP="002D63B5">
      <w:pPr>
        <w:ind w:left="720"/>
        <w:rPr>
          <w:rFonts w:ascii="Arial" w:hAnsi="Arial" w:cs="Arial"/>
          <w:noProof/>
        </w:rPr>
      </w:pPr>
      <w:r>
        <w:rPr>
          <w:rFonts w:ascii="Arial" w:hAnsi="Arial" w:cs="Arial"/>
          <w:noProof/>
        </w:rPr>
        <w:lastRenderedPageBreak/>
        <w:t>As this information is submitted all electronically, i</w:t>
      </w:r>
      <w:r w:rsidRPr="00725A26">
        <w:rPr>
          <w:rFonts w:ascii="Arial" w:hAnsi="Arial" w:cs="Arial"/>
          <w:noProof/>
        </w:rPr>
        <w:t xml:space="preserve">t is estimated to take </w:t>
      </w:r>
      <w:r w:rsidR="0007376D">
        <w:rPr>
          <w:rFonts w:ascii="Arial" w:hAnsi="Arial" w:cs="Arial"/>
          <w:noProof/>
        </w:rPr>
        <w:t>2</w:t>
      </w:r>
      <w:r>
        <w:rPr>
          <w:rFonts w:ascii="Arial" w:hAnsi="Arial" w:cs="Arial"/>
          <w:noProof/>
        </w:rPr>
        <w:t xml:space="preserve"> minute</w:t>
      </w:r>
      <w:r w:rsidR="004147FA">
        <w:rPr>
          <w:rFonts w:ascii="Arial" w:hAnsi="Arial" w:cs="Arial"/>
          <w:noProof/>
        </w:rPr>
        <w:t>s</w:t>
      </w:r>
      <w:r>
        <w:rPr>
          <w:rFonts w:ascii="Arial" w:hAnsi="Arial" w:cs="Arial"/>
          <w:noProof/>
        </w:rPr>
        <w:t xml:space="preserve"> </w:t>
      </w:r>
      <w:r w:rsidRPr="00725A26">
        <w:rPr>
          <w:rFonts w:ascii="Arial" w:hAnsi="Arial" w:cs="Arial"/>
          <w:noProof/>
        </w:rPr>
        <w:t>for issuers to complete reporting the information.  The information is required by Section 306(g) of the National Housing Act and/or by Ginnie Mae Handbook 5500.3, Rev. 1.</w:t>
      </w:r>
    </w:p>
    <w:p w:rsidR="002D63B5" w:rsidRPr="003F12E6" w:rsidRDefault="002D63B5" w:rsidP="003F12E6">
      <w:pPr>
        <w:ind w:left="720"/>
        <w:rPr>
          <w:rFonts w:ascii="Arial" w:hAnsi="Arial" w:cs="Arial"/>
          <w:noProof/>
        </w:rPr>
      </w:pPr>
    </w:p>
    <w:p w:rsidR="007844E8" w:rsidRPr="00814A0B" w:rsidRDefault="007844E8">
      <w:pPr>
        <w:rPr>
          <w:rFonts w:ascii="Arial" w:hAnsi="Arial" w:cs="Arial"/>
          <w:b/>
          <w:noProof/>
        </w:rPr>
      </w:pPr>
    </w:p>
    <w:p w:rsidR="00AA627A" w:rsidRPr="003F12E6" w:rsidRDefault="00AA627A" w:rsidP="003F12E6">
      <w:pPr>
        <w:pStyle w:val="Heading6"/>
        <w:numPr>
          <w:ilvl w:val="0"/>
          <w:numId w:val="22"/>
        </w:numPr>
        <w:rPr>
          <w:rFonts w:ascii="Arial" w:hAnsi="Arial" w:cs="Arial"/>
          <w:noProof/>
          <w:u w:val="none"/>
        </w:rPr>
      </w:pPr>
      <w:r w:rsidRPr="003F12E6">
        <w:rPr>
          <w:rFonts w:ascii="Arial" w:hAnsi="Arial" w:cs="Arial"/>
          <w:noProof/>
          <w:u w:val="none"/>
        </w:rPr>
        <w:t>Form HUD 11714/Appendix VI-10/ Issuer’s Monthly Remittance Advice</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This form is used by issuers participating in the Ginnie Mae I program only.  It provides a summary of </w:t>
      </w:r>
    </w:p>
    <w:p w:rsidR="00AA627A" w:rsidRPr="003F12E6" w:rsidRDefault="00AA627A" w:rsidP="003F12E6">
      <w:pPr>
        <w:ind w:left="720"/>
        <w:rPr>
          <w:rFonts w:ascii="Arial" w:hAnsi="Arial" w:cs="Arial"/>
          <w:noProof/>
        </w:rPr>
      </w:pPr>
      <w:r w:rsidRPr="003F12E6">
        <w:rPr>
          <w:rFonts w:ascii="Arial" w:hAnsi="Arial" w:cs="Arial"/>
          <w:noProof/>
        </w:rPr>
        <w:t>information to the security holder with respect to current month’s account transactions and calculation of the</w:t>
      </w:r>
    </w:p>
    <w:p w:rsidR="00AA627A" w:rsidRPr="003F12E6" w:rsidRDefault="00AA627A" w:rsidP="003F12E6">
      <w:pPr>
        <w:ind w:left="720"/>
        <w:rPr>
          <w:rFonts w:ascii="Arial" w:hAnsi="Arial" w:cs="Arial"/>
          <w:noProof/>
        </w:rPr>
      </w:pPr>
      <w:r w:rsidRPr="003F12E6">
        <w:rPr>
          <w:rFonts w:ascii="Arial" w:hAnsi="Arial" w:cs="Arial"/>
          <w:noProof/>
        </w:rPr>
        <w:t xml:space="preserve">security holders’ pro rata share percentage of total cash distribution.  The security holder must receive this remittance advice no later than the 15th of the month.  When  the use of the form HUD 11714 is permitted, it </w:t>
      </w:r>
    </w:p>
    <w:p w:rsidR="00AA627A" w:rsidRPr="003F12E6" w:rsidRDefault="00AA627A" w:rsidP="003F12E6">
      <w:pPr>
        <w:ind w:left="720"/>
        <w:rPr>
          <w:rFonts w:ascii="Arial" w:hAnsi="Arial" w:cs="Arial"/>
          <w:noProof/>
        </w:rPr>
      </w:pPr>
      <w:r w:rsidRPr="003F12E6">
        <w:rPr>
          <w:rFonts w:ascii="Arial" w:hAnsi="Arial" w:cs="Arial"/>
          <w:noProof/>
        </w:rPr>
        <w:t xml:space="preserve">may be sent along with the monthly payment of principal and interest. </w:t>
      </w:r>
    </w:p>
    <w:p w:rsidR="00AA627A" w:rsidRPr="003F12E6" w:rsidRDefault="00AA627A" w:rsidP="003F12E6">
      <w:pPr>
        <w:rPr>
          <w:rFonts w:ascii="Arial" w:hAnsi="Arial" w:cs="Arial"/>
          <w:noProof/>
        </w:rPr>
      </w:pPr>
    </w:p>
    <w:p w:rsidR="00AA627A" w:rsidRPr="003F12E6" w:rsidRDefault="00AA627A" w:rsidP="003F12E6">
      <w:pPr>
        <w:ind w:left="720"/>
        <w:rPr>
          <w:rFonts w:ascii="Arial" w:hAnsi="Arial" w:cs="Arial"/>
          <w:noProof/>
        </w:rPr>
      </w:pPr>
      <w:r w:rsidRPr="003F12E6">
        <w:rPr>
          <w:rFonts w:ascii="Arial" w:hAnsi="Arial" w:cs="Arial"/>
          <w:noProof/>
        </w:rPr>
        <w:t>The form is estimated to take 1</w:t>
      </w:r>
      <w:r w:rsidR="003F12E6">
        <w:rPr>
          <w:rFonts w:ascii="Arial" w:hAnsi="Arial" w:cs="Arial"/>
          <w:noProof/>
        </w:rPr>
        <w:t xml:space="preserve"> </w:t>
      </w:r>
      <w:r w:rsidRPr="003F12E6">
        <w:rPr>
          <w:rFonts w:ascii="Arial" w:hAnsi="Arial" w:cs="Arial"/>
          <w:noProof/>
        </w:rPr>
        <w:t>minute to complete.  The information is required by Section 306(g) of the National Housing Act or by Ginnie Mae Handbook 5500.3, Rev. 1.</w:t>
      </w:r>
    </w:p>
    <w:p w:rsidR="00AA627A" w:rsidRPr="00814A0B" w:rsidRDefault="00AA627A">
      <w:pPr>
        <w:rPr>
          <w:rFonts w:ascii="Arial" w:hAnsi="Arial" w:cs="Arial"/>
          <w:b/>
          <w:noProof/>
          <w:u w:val="single"/>
        </w:rPr>
      </w:pPr>
    </w:p>
    <w:p w:rsidR="00AA627A" w:rsidRPr="003F12E6" w:rsidRDefault="00AA627A" w:rsidP="003F12E6">
      <w:pPr>
        <w:numPr>
          <w:ilvl w:val="0"/>
          <w:numId w:val="22"/>
        </w:numPr>
        <w:rPr>
          <w:rFonts w:ascii="Arial" w:hAnsi="Arial" w:cs="Arial"/>
          <w:b/>
          <w:noProof/>
        </w:rPr>
      </w:pPr>
      <w:r w:rsidRPr="003F12E6">
        <w:rPr>
          <w:rFonts w:ascii="Arial" w:hAnsi="Arial" w:cs="Arial"/>
          <w:b/>
          <w:noProof/>
        </w:rPr>
        <w:t xml:space="preserve">Form HUD 11714SN/Appendix VI-11/ Issuer’s Monthly Serial Note Remittance Advice </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This form is used by issuers participating in Ginnie Mae’s MBS I </w:t>
      </w:r>
      <w:r w:rsidR="00467124" w:rsidRPr="003F12E6">
        <w:rPr>
          <w:rFonts w:ascii="Arial" w:hAnsi="Arial" w:cs="Arial"/>
          <w:noProof/>
        </w:rPr>
        <w:t xml:space="preserve">Serial Note </w:t>
      </w:r>
      <w:r w:rsidRPr="003F12E6">
        <w:rPr>
          <w:rFonts w:ascii="Arial" w:hAnsi="Arial" w:cs="Arial"/>
          <w:noProof/>
        </w:rPr>
        <w:t>program only.  The issuer provides a summary to the holders of Serial Note Certificates with respect to the current month’s account transactions, calculation of interest and principal to be distributed, and data with respect to the redemption of Serial Units.  A separate Remittance Advice is addressed to each Serial Note Certificate holder.</w:t>
      </w:r>
    </w:p>
    <w:p w:rsidR="00AA627A" w:rsidRPr="003F12E6" w:rsidRDefault="00AA627A" w:rsidP="003F12E6">
      <w:pPr>
        <w:rPr>
          <w:rFonts w:ascii="Arial" w:hAnsi="Arial" w:cs="Arial"/>
          <w:noProof/>
          <w:u w:val="single"/>
        </w:rPr>
      </w:pPr>
    </w:p>
    <w:p w:rsidR="00AA627A" w:rsidRPr="003F12E6" w:rsidRDefault="00AA627A" w:rsidP="003F12E6">
      <w:pPr>
        <w:ind w:left="720"/>
        <w:rPr>
          <w:rFonts w:ascii="Arial" w:hAnsi="Arial" w:cs="Arial"/>
          <w:noProof/>
        </w:rPr>
      </w:pPr>
      <w:r w:rsidRPr="003F12E6">
        <w:rPr>
          <w:rFonts w:ascii="Arial" w:hAnsi="Arial" w:cs="Arial"/>
          <w:noProof/>
        </w:rPr>
        <w:t>The form is estimated to take 1</w:t>
      </w:r>
      <w:r w:rsidR="003F12E6">
        <w:rPr>
          <w:rFonts w:ascii="Arial" w:hAnsi="Arial" w:cs="Arial"/>
          <w:noProof/>
        </w:rPr>
        <w:t xml:space="preserve"> </w:t>
      </w:r>
      <w:r w:rsidRPr="003F12E6">
        <w:rPr>
          <w:rFonts w:ascii="Arial" w:hAnsi="Arial" w:cs="Arial"/>
          <w:noProof/>
        </w:rPr>
        <w:t>minute to complete.  The information is required by Section 306(g) of the National Housing Act or by Ginnie Mae Handbook 5500.3, Rev. 1.</w:t>
      </w:r>
    </w:p>
    <w:p w:rsidR="00AA627A" w:rsidRPr="00814A0B" w:rsidRDefault="00AA627A">
      <w:pPr>
        <w:rPr>
          <w:rFonts w:ascii="Arial" w:hAnsi="Arial" w:cs="Arial"/>
          <w:b/>
          <w:noProof/>
          <w:u w:val="single"/>
        </w:rPr>
      </w:pPr>
    </w:p>
    <w:p w:rsidR="00A421AB" w:rsidRPr="00814A0B" w:rsidRDefault="00A421AB" w:rsidP="00A421AB">
      <w:pPr>
        <w:ind w:left="1440"/>
        <w:rPr>
          <w:rStyle w:val="ft111"/>
          <w:rFonts w:ascii="Arial" w:hAnsi="Arial" w:cs="Arial"/>
          <w:color w:val="000000"/>
        </w:rPr>
      </w:pPr>
    </w:p>
    <w:p w:rsidR="00AA627A" w:rsidRPr="003F12E6" w:rsidRDefault="00AA627A" w:rsidP="003F12E6">
      <w:pPr>
        <w:pStyle w:val="Heading6"/>
        <w:numPr>
          <w:ilvl w:val="0"/>
          <w:numId w:val="22"/>
        </w:numPr>
        <w:rPr>
          <w:rFonts w:ascii="Arial" w:hAnsi="Arial" w:cs="Arial"/>
          <w:u w:val="none"/>
        </w:rPr>
      </w:pPr>
      <w:r w:rsidRPr="003F12E6">
        <w:rPr>
          <w:rFonts w:ascii="Arial" w:hAnsi="Arial" w:cs="Arial"/>
          <w:u w:val="none"/>
        </w:rPr>
        <w:t>Appendix VI-2/ Letter for Loan Repurchases</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This request is submitted by the issuer to buyout or purchase defective loans that prevent final certification </w:t>
      </w:r>
    </w:p>
    <w:p w:rsidR="00AA627A" w:rsidRPr="003F12E6" w:rsidRDefault="00AA627A" w:rsidP="003F12E6">
      <w:pPr>
        <w:ind w:left="720"/>
        <w:rPr>
          <w:rFonts w:ascii="Arial" w:hAnsi="Arial" w:cs="Arial"/>
          <w:noProof/>
        </w:rPr>
      </w:pPr>
      <w:r w:rsidRPr="003F12E6">
        <w:rPr>
          <w:rFonts w:ascii="Arial" w:hAnsi="Arial" w:cs="Arial"/>
          <w:noProof/>
        </w:rPr>
        <w:t xml:space="preserve">of pools within the allocated timeframe.  The </w:t>
      </w:r>
      <w:r w:rsidR="001D535A" w:rsidRPr="003F12E6">
        <w:rPr>
          <w:rFonts w:ascii="Arial" w:hAnsi="Arial" w:cs="Arial"/>
          <w:noProof/>
        </w:rPr>
        <w:t xml:space="preserve">request </w:t>
      </w:r>
      <w:r w:rsidRPr="003F12E6">
        <w:rPr>
          <w:rFonts w:ascii="Arial" w:hAnsi="Arial" w:cs="Arial"/>
          <w:noProof/>
        </w:rPr>
        <w:t>must be on the issuer’s company letterhead and contain the required certification language.  The loans which are defective are listed on an exhibit attached to the issuers letter stating the reason why FHA, VA, RHS, or PIH has not issued an MIC, LGC, or Loan Note Guaranty.</w:t>
      </w:r>
      <w:r w:rsidR="001D535A" w:rsidRPr="003F12E6">
        <w:rPr>
          <w:rFonts w:ascii="Arial" w:hAnsi="Arial" w:cs="Arial"/>
          <w:noProof/>
        </w:rPr>
        <w:t xml:space="preserve">  Issuer requests for and Ginnie Mae approval of  loan buyouts or repurchase of defective loans are done electronically.</w:t>
      </w:r>
    </w:p>
    <w:p w:rsidR="00AA627A" w:rsidRPr="003F12E6" w:rsidRDefault="00AA627A" w:rsidP="003F12E6">
      <w:pPr>
        <w:rPr>
          <w:rFonts w:ascii="Arial" w:hAnsi="Arial" w:cs="Arial"/>
          <w:noProof/>
          <w:u w:val="single"/>
        </w:rPr>
      </w:pPr>
    </w:p>
    <w:p w:rsidR="00AA627A" w:rsidRPr="003F12E6" w:rsidRDefault="00AA627A" w:rsidP="003F12E6">
      <w:pPr>
        <w:pStyle w:val="Heading7"/>
        <w:ind w:left="720"/>
        <w:rPr>
          <w:rFonts w:ascii="Arial" w:hAnsi="Arial" w:cs="Arial"/>
          <w:b w:val="0"/>
        </w:rPr>
      </w:pPr>
      <w:r w:rsidRPr="003F12E6">
        <w:rPr>
          <w:rFonts w:ascii="Arial" w:hAnsi="Arial" w:cs="Arial"/>
          <w:b w:val="0"/>
        </w:rPr>
        <w:t xml:space="preserve">The letter is estimated to take 2 minutes to complete.  The information is required by Ginnie Mae </w:t>
      </w:r>
    </w:p>
    <w:p w:rsidR="00AA627A" w:rsidRPr="003F12E6" w:rsidRDefault="00AA627A" w:rsidP="003F12E6">
      <w:pPr>
        <w:ind w:left="720"/>
        <w:rPr>
          <w:rFonts w:ascii="Arial" w:hAnsi="Arial" w:cs="Arial"/>
          <w:noProof/>
        </w:rPr>
      </w:pPr>
      <w:r w:rsidRPr="003F12E6">
        <w:rPr>
          <w:rFonts w:ascii="Arial" w:hAnsi="Arial" w:cs="Arial"/>
          <w:noProof/>
        </w:rPr>
        <w:t>Handbook 5500.3, Rev. 1.</w:t>
      </w:r>
    </w:p>
    <w:p w:rsidR="00AA627A" w:rsidRPr="00814A0B" w:rsidRDefault="00AA627A">
      <w:pPr>
        <w:rPr>
          <w:rFonts w:ascii="Arial" w:hAnsi="Arial" w:cs="Arial"/>
          <w:b/>
          <w:noProof/>
          <w:u w:val="single"/>
        </w:rPr>
      </w:pPr>
    </w:p>
    <w:p w:rsidR="00AA627A" w:rsidRPr="003F12E6" w:rsidRDefault="00AA627A" w:rsidP="003F12E6">
      <w:pPr>
        <w:pStyle w:val="Heading6"/>
        <w:numPr>
          <w:ilvl w:val="0"/>
          <w:numId w:val="22"/>
        </w:numPr>
        <w:rPr>
          <w:rFonts w:ascii="Arial" w:hAnsi="Arial" w:cs="Arial"/>
          <w:u w:val="none"/>
        </w:rPr>
      </w:pPr>
      <w:r w:rsidRPr="003F12E6">
        <w:rPr>
          <w:rFonts w:ascii="Arial" w:hAnsi="Arial" w:cs="Arial"/>
          <w:u w:val="none"/>
        </w:rPr>
        <w:t>Appendix VI-9/ Request for Reimbursement of Mortgage Insurance Claim Costs</w:t>
      </w:r>
    </w:p>
    <w:p w:rsidR="00AA627A" w:rsidRPr="00814A0B" w:rsidRDefault="00AA627A">
      <w:pPr>
        <w:rPr>
          <w:rFonts w:ascii="Arial" w:hAnsi="Arial" w:cs="Arial"/>
          <w:b/>
          <w:noProof/>
        </w:rPr>
      </w:pPr>
    </w:p>
    <w:p w:rsidR="00AA627A" w:rsidRPr="003F12E6" w:rsidRDefault="00AA627A" w:rsidP="003F12E6">
      <w:pPr>
        <w:ind w:left="720"/>
        <w:rPr>
          <w:rFonts w:ascii="Arial" w:hAnsi="Arial" w:cs="Arial"/>
          <w:noProof/>
        </w:rPr>
      </w:pPr>
      <w:r w:rsidRPr="003F12E6">
        <w:rPr>
          <w:rFonts w:ascii="Arial" w:hAnsi="Arial" w:cs="Arial"/>
          <w:noProof/>
        </w:rPr>
        <w:t xml:space="preserve">Request for Reimbursement of Mortgage Insurance Claims is made by a Ginnie Mae issuer when a default </w:t>
      </w:r>
    </w:p>
    <w:p w:rsidR="00AA627A" w:rsidRPr="003F12E6" w:rsidRDefault="00AA627A" w:rsidP="003F12E6">
      <w:pPr>
        <w:ind w:left="720"/>
        <w:rPr>
          <w:rFonts w:ascii="Arial" w:hAnsi="Arial" w:cs="Arial"/>
          <w:noProof/>
        </w:rPr>
      </w:pPr>
      <w:r w:rsidRPr="003F12E6">
        <w:rPr>
          <w:rFonts w:ascii="Arial" w:hAnsi="Arial" w:cs="Arial"/>
          <w:noProof/>
        </w:rPr>
        <w:t xml:space="preserve">involving a FHA mortgage occurs and the mortgage is part of a Ginnie Mae pool.  This form is only for </w:t>
      </w:r>
    </w:p>
    <w:p w:rsidR="00AA627A" w:rsidRPr="003F12E6" w:rsidRDefault="00AA627A" w:rsidP="003F12E6">
      <w:pPr>
        <w:ind w:left="720"/>
        <w:rPr>
          <w:rFonts w:ascii="Arial" w:hAnsi="Arial" w:cs="Arial"/>
          <w:noProof/>
        </w:rPr>
      </w:pPr>
      <w:r w:rsidRPr="003F12E6">
        <w:rPr>
          <w:rFonts w:ascii="Arial" w:hAnsi="Arial" w:cs="Arial"/>
          <w:noProof/>
        </w:rPr>
        <w:t xml:space="preserve">Ginnie Mae issuers who are approved in Ginnie Mae’s Multifamily program and involve only fully-insured </w:t>
      </w:r>
    </w:p>
    <w:p w:rsidR="00AA627A" w:rsidRPr="003F12E6" w:rsidRDefault="00AA627A" w:rsidP="003F12E6">
      <w:pPr>
        <w:ind w:left="720"/>
        <w:rPr>
          <w:rFonts w:ascii="Arial" w:hAnsi="Arial" w:cs="Arial"/>
          <w:noProof/>
        </w:rPr>
      </w:pPr>
      <w:r w:rsidRPr="003F12E6">
        <w:rPr>
          <w:rFonts w:ascii="Arial" w:hAnsi="Arial" w:cs="Arial"/>
          <w:noProof/>
        </w:rPr>
        <w:t xml:space="preserve">FHA loans (coinsured or RHS loans are not eligible).  The issuer must notify Ginnie Mae at the earliest possible date of its intent to request reimbursement of allowable mortgage insurance claim costs, and where appropriate, its intent to request that Ginnie Mae purchase debentures.  Ginnie Mae will forward the forms and guidelines for the completion of the transactions.  </w:t>
      </w:r>
    </w:p>
    <w:p w:rsidR="00AA627A" w:rsidRPr="003F12E6" w:rsidRDefault="00AA627A" w:rsidP="003F12E6">
      <w:pPr>
        <w:rPr>
          <w:rFonts w:ascii="Arial" w:hAnsi="Arial" w:cs="Arial"/>
          <w:noProof/>
          <w:u w:val="single"/>
        </w:rPr>
      </w:pPr>
    </w:p>
    <w:p w:rsidR="00AA627A" w:rsidRPr="003F12E6" w:rsidRDefault="00AA627A" w:rsidP="003F12E6">
      <w:pPr>
        <w:ind w:left="720"/>
        <w:rPr>
          <w:rFonts w:ascii="Arial" w:hAnsi="Arial" w:cs="Arial"/>
          <w:noProof/>
        </w:rPr>
      </w:pPr>
      <w:r w:rsidRPr="003F12E6">
        <w:rPr>
          <w:rFonts w:ascii="Arial" w:hAnsi="Arial" w:cs="Arial"/>
          <w:noProof/>
        </w:rPr>
        <w:t>The request is estimated to take</w:t>
      </w:r>
      <w:r w:rsidR="000748EB">
        <w:rPr>
          <w:rFonts w:ascii="Arial" w:hAnsi="Arial" w:cs="Arial"/>
          <w:noProof/>
        </w:rPr>
        <w:t xml:space="preserve"> 15</w:t>
      </w:r>
      <w:r w:rsidRPr="003F12E6">
        <w:rPr>
          <w:rFonts w:ascii="Arial" w:hAnsi="Arial" w:cs="Arial"/>
          <w:noProof/>
        </w:rPr>
        <w:t xml:space="preserve"> minutes to complete.  The information is required by Ginnie Mae Handbook 5500.3, Rev. 1 and subject to the provisions of Section 1001, U.S. Code, Title 18, governing statement made to the United States Government.  </w:t>
      </w:r>
    </w:p>
    <w:p w:rsidR="00AA627A" w:rsidRPr="00814A0B" w:rsidRDefault="00AA627A" w:rsidP="003F12E6">
      <w:pPr>
        <w:rPr>
          <w:rFonts w:ascii="Arial" w:hAnsi="Arial" w:cs="Arial"/>
          <w:b/>
          <w:noProof/>
        </w:rPr>
      </w:pPr>
    </w:p>
    <w:p w:rsidR="00AA627A" w:rsidRPr="003F12E6" w:rsidRDefault="00AA627A">
      <w:pPr>
        <w:rPr>
          <w:rFonts w:ascii="Arial" w:hAnsi="Arial" w:cs="Arial"/>
          <w:b/>
          <w:bCs/>
        </w:rPr>
      </w:pPr>
      <w:r w:rsidRPr="00814A0B">
        <w:rPr>
          <w:rFonts w:ascii="Arial" w:hAnsi="Arial" w:cs="Arial"/>
        </w:rPr>
        <w:tab/>
      </w:r>
      <w:r w:rsidRPr="003F12E6">
        <w:rPr>
          <w:rFonts w:ascii="Arial" w:hAnsi="Arial" w:cs="Arial"/>
          <w:b/>
          <w:bCs/>
        </w:rPr>
        <w:t>S</w:t>
      </w:r>
      <w:r w:rsidR="00497931">
        <w:rPr>
          <w:rFonts w:ascii="Arial" w:hAnsi="Arial" w:cs="Arial"/>
          <w:b/>
          <w:bCs/>
        </w:rPr>
        <w:t xml:space="preserve">ervicemembers’ </w:t>
      </w:r>
      <w:r w:rsidRPr="003F12E6">
        <w:rPr>
          <w:rFonts w:ascii="Arial" w:hAnsi="Arial" w:cs="Arial"/>
          <w:b/>
          <w:bCs/>
        </w:rPr>
        <w:t>Interest Shortfall Assistance</w:t>
      </w:r>
    </w:p>
    <w:p w:rsidR="00AA627A" w:rsidRPr="00814A0B" w:rsidRDefault="00AA627A">
      <w:pPr>
        <w:rPr>
          <w:rFonts w:ascii="Arial" w:hAnsi="Arial" w:cs="Arial"/>
        </w:rPr>
      </w:pPr>
    </w:p>
    <w:p w:rsidR="00AA627A" w:rsidRPr="003F12E6" w:rsidRDefault="00AA627A" w:rsidP="003F12E6">
      <w:pPr>
        <w:ind w:left="720"/>
        <w:rPr>
          <w:rFonts w:ascii="Arial" w:hAnsi="Arial" w:cs="Arial"/>
        </w:rPr>
      </w:pPr>
      <w:r w:rsidRPr="003F12E6">
        <w:rPr>
          <w:rFonts w:ascii="Arial" w:hAnsi="Arial" w:cs="Arial"/>
          <w:noProof/>
        </w:rPr>
        <w:t>Ginnie Mae issuers that have lost money because they granted relief under the S</w:t>
      </w:r>
      <w:r w:rsidR="00837BD6" w:rsidRPr="003F12E6">
        <w:rPr>
          <w:rFonts w:ascii="Arial" w:hAnsi="Arial" w:cs="Arial"/>
          <w:noProof/>
        </w:rPr>
        <w:t>ervicemem</w:t>
      </w:r>
      <w:r w:rsidR="000B12FC" w:rsidRPr="003F12E6">
        <w:rPr>
          <w:rFonts w:ascii="Arial" w:hAnsi="Arial" w:cs="Arial"/>
          <w:noProof/>
        </w:rPr>
        <w:t>bers</w:t>
      </w:r>
      <w:r w:rsidR="00837BD6" w:rsidRPr="003F12E6">
        <w:rPr>
          <w:rFonts w:ascii="Arial" w:hAnsi="Arial" w:cs="Arial"/>
          <w:noProof/>
        </w:rPr>
        <w:t>’</w:t>
      </w:r>
      <w:r w:rsidR="000B12FC" w:rsidRPr="003F12E6">
        <w:rPr>
          <w:rFonts w:ascii="Arial" w:hAnsi="Arial" w:cs="Arial"/>
          <w:noProof/>
        </w:rPr>
        <w:t xml:space="preserve"> </w:t>
      </w:r>
      <w:r w:rsidRPr="003F12E6">
        <w:rPr>
          <w:rFonts w:ascii="Arial" w:hAnsi="Arial" w:cs="Arial"/>
          <w:noProof/>
        </w:rPr>
        <w:t>Civil Relief Act (SCRA)</w:t>
      </w:r>
      <w:r w:rsidR="000B12FC" w:rsidRPr="003F12E6">
        <w:rPr>
          <w:rFonts w:ascii="Arial" w:hAnsi="Arial" w:cs="Arial"/>
          <w:noProof/>
        </w:rPr>
        <w:t xml:space="preserve"> (formerly known as the Solders’ and Sailors’ Civil Relief Act)</w:t>
      </w:r>
      <w:r w:rsidRPr="003F12E6">
        <w:rPr>
          <w:rFonts w:ascii="Arial" w:hAnsi="Arial" w:cs="Arial"/>
          <w:noProof/>
        </w:rPr>
        <w:t xml:space="preserve"> of 1940 may seek reimbursement from Ginnie Mae.  SCRA provides that a borrower's mortgage interest rate received prior to entering the military bear an interest rate not to exceed 6% a year during the borrower's period of active military duty.  Once the borrower's period of </w:t>
      </w:r>
      <w:r w:rsidR="000B12FC" w:rsidRPr="003F12E6">
        <w:rPr>
          <w:rFonts w:ascii="Arial" w:hAnsi="Arial" w:cs="Arial"/>
          <w:noProof/>
        </w:rPr>
        <w:t xml:space="preserve"> </w:t>
      </w:r>
      <w:r w:rsidRPr="003F12E6">
        <w:rPr>
          <w:rFonts w:ascii="Arial" w:hAnsi="Arial" w:cs="Arial"/>
          <w:noProof/>
        </w:rPr>
        <w:t>active military duty is over, the issuer is permitted thereafter to collect the rate of interest provided for</w:t>
      </w:r>
      <w:r w:rsidR="000B12FC" w:rsidRPr="003F12E6">
        <w:rPr>
          <w:rFonts w:ascii="Arial" w:hAnsi="Arial" w:cs="Arial"/>
          <w:noProof/>
        </w:rPr>
        <w:t xml:space="preserve"> </w:t>
      </w:r>
      <w:r w:rsidRPr="003F12E6">
        <w:rPr>
          <w:rFonts w:ascii="Arial" w:hAnsi="Arial" w:cs="Arial"/>
          <w:noProof/>
        </w:rPr>
        <w:t xml:space="preserve">in the original mortgage.  Quarterly, issuers may request reimbursement of interest shortfalls from Ginnie Mae.  Issuers must submit their request via </w:t>
      </w:r>
      <w:r w:rsidR="003E19F7" w:rsidRPr="003F12E6">
        <w:rPr>
          <w:rFonts w:ascii="Arial" w:hAnsi="Arial" w:cs="Arial"/>
          <w:noProof/>
        </w:rPr>
        <w:t>SCRA Module in the Ginnie Mae Portal</w:t>
      </w:r>
      <w:r w:rsidRPr="003F12E6">
        <w:rPr>
          <w:rFonts w:ascii="Arial" w:hAnsi="Arial" w:cs="Arial"/>
          <w:noProof/>
        </w:rPr>
        <w:t xml:space="preserve">.  In addition to electronic </w:t>
      </w:r>
      <w:r w:rsidRPr="003F12E6">
        <w:rPr>
          <w:rFonts w:ascii="Arial" w:hAnsi="Arial" w:cs="Arial"/>
          <w:noProof/>
        </w:rPr>
        <w:lastRenderedPageBreak/>
        <w:t xml:space="preserve">submissions, issuers are required to submit hard copy information.  The electronic file is uploaded to Ginnie Mae's system for processing and the hard copy is needed for comparison to the orders.  Also, the original signature on the hard copy provides the issuer certification that the borrower is entitled to benefits under the </w:t>
      </w:r>
      <w:r w:rsidRPr="003F12E6">
        <w:rPr>
          <w:rFonts w:ascii="Arial" w:hAnsi="Arial" w:cs="Arial"/>
        </w:rPr>
        <w:t>SCRA, and that the information submitted is correct.  Issuers must provide the borrower's mortgage and military information in order to receive the benefits of a reduced interest rate.  The following appendices are used for processing the SCRA requests.</w:t>
      </w:r>
    </w:p>
    <w:p w:rsidR="00AA627A" w:rsidRPr="00814A0B" w:rsidRDefault="00AA627A">
      <w:pPr>
        <w:rPr>
          <w:rFonts w:ascii="Arial" w:hAnsi="Arial" w:cs="Arial"/>
          <w:b/>
          <w:noProof/>
        </w:rPr>
      </w:pPr>
    </w:p>
    <w:p w:rsidR="00AA627A" w:rsidRDefault="00AA627A" w:rsidP="00497931">
      <w:pPr>
        <w:numPr>
          <w:ilvl w:val="0"/>
          <w:numId w:val="22"/>
        </w:numPr>
        <w:rPr>
          <w:rFonts w:ascii="Arial" w:hAnsi="Arial" w:cs="Arial"/>
          <w:b/>
        </w:rPr>
      </w:pPr>
      <w:r w:rsidRPr="00814A0B">
        <w:rPr>
          <w:rFonts w:ascii="Arial" w:hAnsi="Arial" w:cs="Arial"/>
          <w:b/>
        </w:rPr>
        <w:t>Appendix XI-6/ Loan Eligibility Information</w:t>
      </w:r>
    </w:p>
    <w:p w:rsidR="006012F7" w:rsidRDefault="006012F7" w:rsidP="006012F7">
      <w:pPr>
        <w:rPr>
          <w:rFonts w:ascii="Arial" w:hAnsi="Arial" w:cs="Arial"/>
          <w:b/>
        </w:rPr>
      </w:pPr>
    </w:p>
    <w:p w:rsidR="006012F7" w:rsidRDefault="006012F7" w:rsidP="006012F7">
      <w:pPr>
        <w:ind w:left="720"/>
        <w:rPr>
          <w:rFonts w:ascii="Arial" w:hAnsi="Arial" w:cs="Arial"/>
        </w:rPr>
      </w:pPr>
      <w:r w:rsidRPr="006012F7">
        <w:rPr>
          <w:rFonts w:ascii="Arial" w:hAnsi="Arial" w:cs="Arial"/>
        </w:rPr>
        <w:t xml:space="preserve">This </w:t>
      </w:r>
      <w:r>
        <w:rPr>
          <w:rFonts w:ascii="Arial" w:hAnsi="Arial" w:cs="Arial"/>
        </w:rPr>
        <w:t>form is used by Ginnie Mae issuers to determine if a loan is eligible for interest rate forgiveness under the Servicemembers Civil Relief Act.  The information is submitted quarterly</w:t>
      </w:r>
      <w:r w:rsidR="00207867">
        <w:rPr>
          <w:rFonts w:ascii="Arial" w:hAnsi="Arial" w:cs="Arial"/>
        </w:rPr>
        <w:t>.  Once the loan is determined eligible, the issuer</w:t>
      </w:r>
      <w:r>
        <w:rPr>
          <w:rFonts w:ascii="Arial" w:hAnsi="Arial" w:cs="Arial"/>
        </w:rPr>
        <w:t xml:space="preserve"> </w:t>
      </w:r>
      <w:r w:rsidR="00207867">
        <w:rPr>
          <w:rFonts w:ascii="Arial" w:hAnsi="Arial" w:cs="Arial"/>
        </w:rPr>
        <w:t xml:space="preserve">will prepare the </w:t>
      </w:r>
      <w:r>
        <w:rPr>
          <w:rFonts w:ascii="Arial" w:hAnsi="Arial" w:cs="Arial"/>
        </w:rPr>
        <w:t>reimbursement requests in accordance to the Quarterly Reimbursement Requests (Appendix XI-8).</w:t>
      </w:r>
    </w:p>
    <w:p w:rsidR="006012F7" w:rsidRDefault="006012F7" w:rsidP="006012F7">
      <w:pPr>
        <w:ind w:left="720"/>
        <w:rPr>
          <w:rFonts w:ascii="Arial" w:hAnsi="Arial" w:cs="Arial"/>
        </w:rPr>
      </w:pPr>
    </w:p>
    <w:p w:rsidR="006012F7" w:rsidRDefault="006012F7" w:rsidP="006012F7">
      <w:pPr>
        <w:ind w:left="720"/>
        <w:rPr>
          <w:rFonts w:ascii="Arial" w:hAnsi="Arial" w:cs="Arial"/>
          <w:noProof/>
        </w:rPr>
      </w:pPr>
      <w:r w:rsidRPr="00497931">
        <w:rPr>
          <w:rFonts w:ascii="Arial" w:hAnsi="Arial" w:cs="Arial"/>
          <w:noProof/>
        </w:rPr>
        <w:t>The information is required by Ginnie Mae Hndbook 5500.3, Rev. 1.</w:t>
      </w:r>
      <w:r w:rsidR="00B01705">
        <w:rPr>
          <w:rFonts w:ascii="Arial" w:hAnsi="Arial" w:cs="Arial"/>
          <w:noProof/>
        </w:rPr>
        <w:t xml:space="preserve">  The reqeust is estimated to take 2 minutes to complete.</w:t>
      </w:r>
    </w:p>
    <w:p w:rsidR="00AA627A" w:rsidRPr="00814A0B" w:rsidRDefault="00AA627A">
      <w:pPr>
        <w:ind w:left="1440"/>
        <w:rPr>
          <w:rFonts w:ascii="Arial" w:hAnsi="Arial" w:cs="Arial"/>
          <w:b/>
        </w:rPr>
      </w:pPr>
    </w:p>
    <w:p w:rsidR="00AA627A" w:rsidRDefault="00AA627A" w:rsidP="00497931">
      <w:pPr>
        <w:numPr>
          <w:ilvl w:val="0"/>
          <w:numId w:val="22"/>
        </w:numPr>
        <w:rPr>
          <w:rFonts w:ascii="Arial" w:hAnsi="Arial" w:cs="Arial"/>
          <w:b/>
          <w:noProof/>
        </w:rPr>
      </w:pPr>
      <w:r w:rsidRPr="00814A0B">
        <w:rPr>
          <w:rFonts w:ascii="Arial" w:hAnsi="Arial" w:cs="Arial"/>
          <w:b/>
        </w:rPr>
        <w:t>Appendix XI-8/ Quarterly Reimbursement Request</w:t>
      </w:r>
    </w:p>
    <w:p w:rsidR="00207867" w:rsidRDefault="00207867" w:rsidP="00207867">
      <w:pPr>
        <w:rPr>
          <w:rFonts w:ascii="Arial" w:hAnsi="Arial" w:cs="Arial"/>
          <w:b/>
        </w:rPr>
      </w:pPr>
    </w:p>
    <w:p w:rsidR="00207867" w:rsidRDefault="00207867" w:rsidP="00207867">
      <w:pPr>
        <w:ind w:left="720"/>
        <w:rPr>
          <w:rFonts w:ascii="Arial" w:hAnsi="Arial" w:cs="Arial"/>
          <w:noProof/>
        </w:rPr>
      </w:pPr>
      <w:r w:rsidRPr="00207867">
        <w:rPr>
          <w:rFonts w:ascii="Arial" w:hAnsi="Arial" w:cs="Arial"/>
          <w:noProof/>
        </w:rPr>
        <w:t>This form</w:t>
      </w:r>
      <w:r>
        <w:rPr>
          <w:rFonts w:ascii="Arial" w:hAnsi="Arial" w:cs="Arial"/>
          <w:b/>
          <w:noProof/>
        </w:rPr>
        <w:t xml:space="preserve"> </w:t>
      </w:r>
      <w:r w:rsidRPr="00207867">
        <w:rPr>
          <w:rFonts w:ascii="Arial" w:hAnsi="Arial" w:cs="Arial"/>
          <w:noProof/>
        </w:rPr>
        <w:t xml:space="preserve">is </w:t>
      </w:r>
      <w:r>
        <w:rPr>
          <w:rFonts w:ascii="Arial" w:hAnsi="Arial" w:cs="Arial"/>
          <w:noProof/>
        </w:rPr>
        <w:t>used by Ginnie Mae issuers for quarterly reimbursement requests on loans which are eligible for interest rate forgiveness under the Servicemembers Civil Relief Act.  Loan eligiblity information is prepared in accordance to Loan Eligiblity Information (Appendix XI-6).</w:t>
      </w:r>
    </w:p>
    <w:p w:rsidR="00207867" w:rsidRDefault="00207867" w:rsidP="00207867">
      <w:pPr>
        <w:ind w:left="720"/>
        <w:rPr>
          <w:rFonts w:ascii="Arial" w:hAnsi="Arial" w:cs="Arial"/>
          <w:noProof/>
        </w:rPr>
      </w:pPr>
    </w:p>
    <w:p w:rsidR="00B01705" w:rsidRDefault="00207867" w:rsidP="00B01705">
      <w:pPr>
        <w:ind w:left="720"/>
        <w:rPr>
          <w:rFonts w:ascii="Arial" w:hAnsi="Arial" w:cs="Arial"/>
          <w:noProof/>
        </w:rPr>
      </w:pPr>
      <w:r w:rsidRPr="00497931">
        <w:rPr>
          <w:rFonts w:ascii="Arial" w:hAnsi="Arial" w:cs="Arial"/>
          <w:noProof/>
        </w:rPr>
        <w:t>The information is required by Ginnie Mae Hndbook 5500.3, Rev. 1.</w:t>
      </w:r>
      <w:r w:rsidR="00B01705">
        <w:rPr>
          <w:rFonts w:ascii="Arial" w:hAnsi="Arial" w:cs="Arial"/>
          <w:noProof/>
        </w:rPr>
        <w:t xml:space="preserve">  The reqeust is estimated to take 2 minutes to complete.</w:t>
      </w:r>
    </w:p>
    <w:p w:rsidR="00207867" w:rsidRPr="00207867" w:rsidRDefault="00207867" w:rsidP="00207867">
      <w:pPr>
        <w:ind w:left="720"/>
        <w:rPr>
          <w:rFonts w:ascii="Arial" w:hAnsi="Arial" w:cs="Arial"/>
          <w:noProof/>
        </w:rPr>
      </w:pPr>
    </w:p>
    <w:p w:rsidR="008C71F4" w:rsidRDefault="008C71F4" w:rsidP="00497931">
      <w:pPr>
        <w:numPr>
          <w:ilvl w:val="0"/>
          <w:numId w:val="22"/>
        </w:numPr>
        <w:rPr>
          <w:rFonts w:ascii="Arial" w:hAnsi="Arial" w:cs="Arial"/>
          <w:b/>
          <w:noProof/>
        </w:rPr>
      </w:pPr>
      <w:r>
        <w:rPr>
          <w:rFonts w:ascii="Arial" w:hAnsi="Arial" w:cs="Arial"/>
          <w:b/>
          <w:noProof/>
        </w:rPr>
        <w:t>Appendix XI-9/ Servicemembers Civil Relief Act Eligibility and Reimbursement Files</w:t>
      </w:r>
    </w:p>
    <w:p w:rsidR="00B01705" w:rsidRDefault="00B01705" w:rsidP="00B01705">
      <w:pPr>
        <w:rPr>
          <w:rFonts w:ascii="Arial" w:hAnsi="Arial" w:cs="Arial"/>
          <w:b/>
          <w:noProof/>
        </w:rPr>
      </w:pPr>
    </w:p>
    <w:p w:rsidR="00B01705" w:rsidRPr="00B01705" w:rsidRDefault="00B01705" w:rsidP="00B01705">
      <w:pPr>
        <w:ind w:left="720"/>
        <w:rPr>
          <w:rFonts w:ascii="Arial" w:hAnsi="Arial" w:cs="Arial"/>
          <w:noProof/>
        </w:rPr>
      </w:pPr>
      <w:r w:rsidRPr="00B01705">
        <w:rPr>
          <w:rFonts w:ascii="Arial" w:hAnsi="Arial" w:cs="Arial"/>
          <w:noProof/>
        </w:rPr>
        <w:t>Appendix XI-9 provides issuers with the import file format layout to be used when requesting their Quarterly Reimbursement Requests under the Servicemembers Civil Relief Act.</w:t>
      </w:r>
    </w:p>
    <w:p w:rsidR="00AA627A" w:rsidRPr="00814A0B" w:rsidRDefault="00AA627A">
      <w:pPr>
        <w:ind w:left="1440"/>
        <w:rPr>
          <w:rFonts w:ascii="Arial" w:hAnsi="Arial" w:cs="Arial"/>
          <w:b/>
          <w:noProof/>
        </w:rPr>
      </w:pPr>
    </w:p>
    <w:p w:rsidR="00E5190C" w:rsidRDefault="00B01705" w:rsidP="00E5190C">
      <w:pPr>
        <w:ind w:left="720"/>
        <w:rPr>
          <w:rFonts w:ascii="Arial" w:hAnsi="Arial" w:cs="Arial"/>
          <w:noProof/>
        </w:rPr>
      </w:pPr>
      <w:r>
        <w:rPr>
          <w:rFonts w:ascii="Arial" w:hAnsi="Arial" w:cs="Arial"/>
          <w:noProof/>
        </w:rPr>
        <w:t xml:space="preserve">The reqeust is estimated to take 2 minutes to complete.  </w:t>
      </w:r>
      <w:r w:rsidR="00AA627A" w:rsidRPr="00497931">
        <w:rPr>
          <w:rFonts w:ascii="Arial" w:hAnsi="Arial" w:cs="Arial"/>
          <w:noProof/>
        </w:rPr>
        <w:t>The information is required by Ginnie Mae Hndbook 5500.3, Rev. 1.</w:t>
      </w:r>
    </w:p>
    <w:p w:rsidR="00E5190C" w:rsidRPr="00E5190C" w:rsidRDefault="00E5190C" w:rsidP="00E5190C">
      <w:pPr>
        <w:ind w:left="720"/>
        <w:rPr>
          <w:rFonts w:ascii="Arial" w:hAnsi="Arial" w:cs="Arial"/>
          <w:b/>
          <w:noProof/>
        </w:rPr>
      </w:pPr>
    </w:p>
    <w:p w:rsidR="00AA627A" w:rsidRPr="00E5190C" w:rsidRDefault="00AA627A" w:rsidP="00E5190C">
      <w:pPr>
        <w:numPr>
          <w:ilvl w:val="0"/>
          <w:numId w:val="22"/>
        </w:numPr>
        <w:rPr>
          <w:rStyle w:val="ft111"/>
          <w:rFonts w:ascii="Arial" w:hAnsi="Arial" w:cs="Arial"/>
          <w:color w:val="000000"/>
          <w:sz w:val="20"/>
        </w:rPr>
      </w:pPr>
      <w:r w:rsidRPr="00E5190C">
        <w:rPr>
          <w:rStyle w:val="ft111"/>
          <w:rFonts w:ascii="Arial" w:hAnsi="Arial" w:cs="Arial"/>
          <w:color w:val="000000"/>
          <w:sz w:val="20"/>
        </w:rPr>
        <w:t>Appendix VIII-3/ Assignment Agreements</w:t>
      </w:r>
    </w:p>
    <w:p w:rsidR="00AA627A" w:rsidRPr="00814A0B" w:rsidRDefault="00AA627A">
      <w:pPr>
        <w:rPr>
          <w:rFonts w:ascii="Arial" w:hAnsi="Arial" w:cs="Arial"/>
        </w:rPr>
      </w:pPr>
    </w:p>
    <w:p w:rsidR="00AA627A" w:rsidRPr="00E5190C" w:rsidRDefault="00AA627A" w:rsidP="00E5190C">
      <w:pPr>
        <w:ind w:left="720"/>
        <w:rPr>
          <w:rStyle w:val="ft111"/>
          <w:rFonts w:ascii="Arial" w:hAnsi="Arial" w:cs="Arial"/>
          <w:b w:val="0"/>
        </w:rPr>
      </w:pPr>
      <w:r w:rsidRPr="00E5190C">
        <w:rPr>
          <w:rStyle w:val="ft111"/>
          <w:rFonts w:ascii="Arial" w:hAnsi="Arial" w:cs="Arial"/>
          <w:b w:val="0"/>
          <w:sz w:val="20"/>
        </w:rPr>
        <w:t>This form is used by Issuers who wish to transfer/sell its serving responsibilities for some or all of its Ginnie Mae pools or loan packages from itself to another Ginnie Mae issuer.  The agreements must be completed by the both the initial issuer (seller)</w:t>
      </w:r>
      <w:r w:rsidR="009A4E43">
        <w:rPr>
          <w:rStyle w:val="ft111"/>
          <w:rFonts w:ascii="Arial" w:hAnsi="Arial" w:cs="Arial"/>
          <w:b w:val="0"/>
          <w:sz w:val="20"/>
        </w:rPr>
        <w:t xml:space="preserve"> and</w:t>
      </w:r>
      <w:r w:rsidRPr="00E5190C">
        <w:rPr>
          <w:rStyle w:val="ft111"/>
          <w:rFonts w:ascii="Arial" w:hAnsi="Arial" w:cs="Arial"/>
          <w:b w:val="0"/>
          <w:sz w:val="20"/>
        </w:rPr>
        <w:t xml:space="preserve"> the issuer wishing to acquire the portfolio (buyer) and Ginnie Mae.</w:t>
      </w:r>
      <w:r w:rsidRPr="00E5190C">
        <w:rPr>
          <w:rStyle w:val="ft111"/>
          <w:rFonts w:ascii="Arial" w:hAnsi="Arial" w:cs="Arial"/>
          <w:b w:val="0"/>
        </w:rPr>
        <w:t xml:space="preserve"> </w:t>
      </w:r>
    </w:p>
    <w:p w:rsidR="00AA627A" w:rsidRPr="00E5190C" w:rsidRDefault="00AA627A" w:rsidP="00E5190C">
      <w:pPr>
        <w:rPr>
          <w:rStyle w:val="ft111"/>
          <w:rFonts w:ascii="Arial" w:hAnsi="Arial" w:cs="Arial"/>
          <w:b w:val="0"/>
        </w:rPr>
      </w:pPr>
    </w:p>
    <w:p w:rsidR="00AA627A" w:rsidRPr="00E5190C" w:rsidRDefault="00AA627A" w:rsidP="00E5190C">
      <w:pPr>
        <w:ind w:left="720"/>
        <w:rPr>
          <w:rStyle w:val="ft111"/>
          <w:rFonts w:ascii="Arial" w:hAnsi="Arial" w:cs="Arial"/>
          <w:b w:val="0"/>
        </w:rPr>
      </w:pPr>
      <w:r w:rsidRPr="00E5190C">
        <w:rPr>
          <w:rFonts w:ascii="Arial" w:hAnsi="Arial" w:cs="Arial"/>
          <w:noProof/>
        </w:rPr>
        <w:t>The request is estimated to take</w:t>
      </w:r>
      <w:r w:rsidR="00290C7F">
        <w:rPr>
          <w:rFonts w:ascii="Arial" w:hAnsi="Arial" w:cs="Arial"/>
          <w:noProof/>
        </w:rPr>
        <w:t xml:space="preserve"> </w:t>
      </w:r>
      <w:r w:rsidR="008960F2">
        <w:rPr>
          <w:rFonts w:ascii="Arial" w:hAnsi="Arial" w:cs="Arial"/>
          <w:noProof/>
        </w:rPr>
        <w:t>8</w:t>
      </w:r>
      <w:r w:rsidRPr="00E5190C">
        <w:rPr>
          <w:rFonts w:ascii="Arial" w:hAnsi="Arial" w:cs="Arial"/>
          <w:noProof/>
        </w:rPr>
        <w:t xml:space="preserve"> minutes.  The information is required by Ginnie Mae Handbook 5500.3, Rev. 1.</w:t>
      </w:r>
      <w:r w:rsidRPr="00E5190C">
        <w:rPr>
          <w:rStyle w:val="ft111"/>
          <w:rFonts w:ascii="Arial" w:hAnsi="Arial" w:cs="Arial"/>
          <w:b w:val="0"/>
        </w:rPr>
        <w:t xml:space="preserve">   </w:t>
      </w:r>
    </w:p>
    <w:p w:rsidR="00AA627A" w:rsidRPr="00814A0B" w:rsidRDefault="00AA627A">
      <w:pPr>
        <w:rPr>
          <w:rFonts w:ascii="Arial" w:hAnsi="Arial" w:cs="Arial"/>
          <w:b/>
          <w:noProof/>
          <w:u w:val="single"/>
        </w:rPr>
      </w:pPr>
    </w:p>
    <w:p w:rsidR="00AA627A" w:rsidRPr="00E5190C" w:rsidRDefault="00AA627A" w:rsidP="00E5190C">
      <w:pPr>
        <w:pStyle w:val="Heading2"/>
        <w:numPr>
          <w:ilvl w:val="0"/>
          <w:numId w:val="22"/>
        </w:numPr>
        <w:tabs>
          <w:tab w:val="clear" w:pos="360"/>
          <w:tab w:val="clear" w:pos="720"/>
        </w:tabs>
        <w:rPr>
          <w:rFonts w:ascii="Arial" w:hAnsi="Arial" w:cs="Arial"/>
          <w:bCs/>
          <w:noProof w:val="0"/>
          <w:u w:val="none"/>
        </w:rPr>
      </w:pPr>
      <w:r w:rsidRPr="00E5190C">
        <w:rPr>
          <w:rFonts w:ascii="Arial" w:hAnsi="Arial" w:cs="Arial"/>
          <w:bCs/>
          <w:noProof w:val="0"/>
          <w:u w:val="none"/>
        </w:rPr>
        <w:t>Appendix IX-1/ Financial Statements and Audit Reports</w:t>
      </w:r>
    </w:p>
    <w:p w:rsidR="00AA627A" w:rsidRPr="00814A0B" w:rsidRDefault="00AA627A">
      <w:pPr>
        <w:rPr>
          <w:rFonts w:ascii="Arial" w:hAnsi="Arial" w:cs="Arial"/>
          <w:b/>
          <w:noProof/>
        </w:rPr>
      </w:pPr>
    </w:p>
    <w:p w:rsidR="00030896" w:rsidRPr="009F37CB" w:rsidRDefault="00030896" w:rsidP="00030896">
      <w:pPr>
        <w:tabs>
          <w:tab w:val="left" w:pos="360"/>
          <w:tab w:val="left" w:pos="720"/>
        </w:tabs>
        <w:ind w:left="720"/>
        <w:rPr>
          <w:rFonts w:ascii="Arial" w:hAnsi="Arial" w:cs="Arial"/>
          <w:noProof/>
        </w:rPr>
      </w:pPr>
      <w:r w:rsidRPr="009F37CB">
        <w:rPr>
          <w:rFonts w:ascii="Arial" w:hAnsi="Arial" w:cs="Arial"/>
          <w:noProof/>
        </w:rPr>
        <w:t xml:space="preserve">At the time of application, the applicant must provide copies of their annual financial statements for each of </w:t>
      </w:r>
    </w:p>
    <w:p w:rsidR="00030896" w:rsidRPr="009F37CB" w:rsidRDefault="00030896" w:rsidP="00030896">
      <w:pPr>
        <w:tabs>
          <w:tab w:val="left" w:pos="360"/>
          <w:tab w:val="left" w:pos="720"/>
        </w:tabs>
        <w:ind w:left="720"/>
        <w:rPr>
          <w:rFonts w:ascii="Arial" w:hAnsi="Arial" w:cs="Arial"/>
          <w:noProof/>
        </w:rPr>
      </w:pPr>
      <w:r w:rsidRPr="009F37CB">
        <w:rPr>
          <w:rFonts w:ascii="Arial" w:hAnsi="Arial" w:cs="Arial"/>
          <w:noProof/>
        </w:rPr>
        <w:t xml:space="preserve">the latest three years, audited and certified by an Independent Auditor in accordance with Section 2-1 of the </w:t>
      </w:r>
    </w:p>
    <w:p w:rsidR="00030896" w:rsidRPr="009F37CB" w:rsidRDefault="00030896" w:rsidP="00030896">
      <w:pPr>
        <w:tabs>
          <w:tab w:val="left" w:pos="360"/>
          <w:tab w:val="left" w:pos="720"/>
        </w:tabs>
        <w:ind w:left="720"/>
        <w:rPr>
          <w:rFonts w:ascii="Arial" w:hAnsi="Arial" w:cs="Arial"/>
          <w:noProof/>
        </w:rPr>
      </w:pPr>
      <w:r w:rsidRPr="009F37CB">
        <w:rPr>
          <w:rFonts w:ascii="Arial" w:hAnsi="Arial" w:cs="Arial"/>
          <w:noProof/>
        </w:rPr>
        <w:t>Consolidated Audit Guide for Auditors of HUD Programs, Handbook No. IG 2000.04 Rev. 2.  If the latest</w:t>
      </w:r>
    </w:p>
    <w:p w:rsidR="00030896" w:rsidRPr="009F37CB" w:rsidRDefault="00030896" w:rsidP="00030896">
      <w:pPr>
        <w:tabs>
          <w:tab w:val="left" w:pos="360"/>
          <w:tab w:val="left" w:pos="720"/>
        </w:tabs>
        <w:ind w:left="720"/>
        <w:rPr>
          <w:rFonts w:ascii="Arial" w:hAnsi="Arial" w:cs="Arial"/>
          <w:noProof/>
        </w:rPr>
      </w:pPr>
      <w:r w:rsidRPr="009F37CB">
        <w:rPr>
          <w:rFonts w:ascii="Arial" w:hAnsi="Arial" w:cs="Arial"/>
          <w:noProof/>
        </w:rPr>
        <w:t xml:space="preserve">audited financial statement is six months prior to the date Ginnie Mae receives the application package, the </w:t>
      </w:r>
    </w:p>
    <w:p w:rsidR="00030896" w:rsidRDefault="00030896" w:rsidP="00030896">
      <w:pPr>
        <w:tabs>
          <w:tab w:val="left" w:pos="360"/>
          <w:tab w:val="left" w:pos="720"/>
        </w:tabs>
        <w:ind w:left="720"/>
        <w:rPr>
          <w:rFonts w:ascii="Arial" w:hAnsi="Arial" w:cs="Arial"/>
          <w:noProof/>
        </w:rPr>
      </w:pPr>
      <w:r w:rsidRPr="009F37CB">
        <w:rPr>
          <w:rFonts w:ascii="Arial" w:hAnsi="Arial" w:cs="Arial"/>
          <w:noProof/>
        </w:rPr>
        <w:t>applicant must also provide an unaudited financial statement certified by the chief executive officer. The information is required by Ginnie Mae Handbook 5500.3, Rev. 1.</w:t>
      </w:r>
    </w:p>
    <w:p w:rsidR="00030896" w:rsidRDefault="00030896" w:rsidP="00E5190C">
      <w:pPr>
        <w:ind w:left="720"/>
        <w:rPr>
          <w:rFonts w:ascii="Arial" w:hAnsi="Arial" w:cs="Arial"/>
          <w:bCs/>
        </w:rPr>
      </w:pPr>
    </w:p>
    <w:p w:rsidR="00AA627A" w:rsidRPr="00E5190C" w:rsidRDefault="00E10D67" w:rsidP="00E5190C">
      <w:pPr>
        <w:ind w:left="720"/>
        <w:rPr>
          <w:rFonts w:ascii="Arial" w:hAnsi="Arial" w:cs="Arial"/>
          <w:bCs/>
        </w:rPr>
      </w:pPr>
      <w:r>
        <w:rPr>
          <w:rFonts w:ascii="Arial" w:hAnsi="Arial" w:cs="Arial"/>
          <w:bCs/>
        </w:rPr>
        <w:t xml:space="preserve">Once approved, </w:t>
      </w:r>
      <w:r w:rsidR="00AA627A" w:rsidRPr="00E5190C">
        <w:rPr>
          <w:rFonts w:ascii="Arial" w:hAnsi="Arial" w:cs="Arial"/>
          <w:bCs/>
        </w:rPr>
        <w:t xml:space="preserve">Ginnie Mae collects Financial Statements and Audit Reports annually from each issuer participating in the MBS program.  The financial statements and reports must be audited and certified by an </w:t>
      </w:r>
    </w:p>
    <w:p w:rsidR="00AA627A" w:rsidRPr="00E5190C" w:rsidRDefault="00AA627A" w:rsidP="00E5190C">
      <w:pPr>
        <w:ind w:left="720"/>
        <w:rPr>
          <w:rFonts w:ascii="Arial" w:hAnsi="Arial" w:cs="Arial"/>
          <w:bCs/>
        </w:rPr>
      </w:pPr>
      <w:r w:rsidRPr="00E5190C">
        <w:rPr>
          <w:rFonts w:ascii="Arial" w:hAnsi="Arial" w:cs="Arial"/>
          <w:bCs/>
        </w:rPr>
        <w:t xml:space="preserve">Independent Auditor that meets the auditor qualifications set out in Chapters 1, 2, and 6 of the Consolidated </w:t>
      </w:r>
    </w:p>
    <w:p w:rsidR="00AA627A" w:rsidRPr="00E5190C" w:rsidRDefault="00AA627A" w:rsidP="00E5190C">
      <w:pPr>
        <w:ind w:left="720"/>
        <w:rPr>
          <w:rFonts w:ascii="Arial" w:hAnsi="Arial" w:cs="Arial"/>
          <w:bCs/>
        </w:rPr>
      </w:pPr>
      <w:r w:rsidRPr="00E5190C">
        <w:rPr>
          <w:rFonts w:ascii="Arial" w:hAnsi="Arial" w:cs="Arial"/>
          <w:bCs/>
        </w:rPr>
        <w:t>Audit Guide for Audits of HUD programs.  The financial statements must include a balance sheet, statement of operations and cash flows, prepared in accordance to Generally Accepted Accounting Principles (GAAP) and Government Auditing Standards (GAS).  On occasion, Ginnie Mae will request the issuer to submit internally prepared balance sheets and income statements to verify an issuer’s net worth.</w:t>
      </w:r>
    </w:p>
    <w:p w:rsidR="00AA627A" w:rsidRPr="00E5190C" w:rsidRDefault="00AA627A" w:rsidP="00E5190C">
      <w:pPr>
        <w:ind w:left="720"/>
        <w:rPr>
          <w:rFonts w:ascii="Arial" w:hAnsi="Arial" w:cs="Arial"/>
          <w:bCs/>
        </w:rPr>
      </w:pPr>
    </w:p>
    <w:p w:rsidR="008D3FE5" w:rsidRDefault="00AA627A" w:rsidP="00E5190C">
      <w:pPr>
        <w:ind w:left="720"/>
        <w:rPr>
          <w:rFonts w:ascii="Arial" w:hAnsi="Arial" w:cs="Arial"/>
          <w:bCs/>
        </w:rPr>
      </w:pPr>
      <w:r w:rsidRPr="00E5190C">
        <w:rPr>
          <w:rFonts w:ascii="Arial" w:hAnsi="Arial" w:cs="Arial"/>
          <w:bCs/>
        </w:rPr>
        <w:t>Issuers are required to submit their audited financial statement and accompanying reports to Ginnie</w:t>
      </w:r>
      <w:r w:rsidR="001D535A" w:rsidRPr="00E5190C">
        <w:rPr>
          <w:rFonts w:ascii="Arial" w:hAnsi="Arial" w:cs="Arial"/>
          <w:bCs/>
        </w:rPr>
        <w:t xml:space="preserve"> </w:t>
      </w:r>
      <w:r w:rsidRPr="00E5190C">
        <w:rPr>
          <w:rFonts w:ascii="Arial" w:hAnsi="Arial" w:cs="Arial"/>
          <w:bCs/>
        </w:rPr>
        <w:t xml:space="preserve">Mae within 90 days after the end of their fiscal year.  The information is required by Ginnie Mae Handbook 5500,3., Rev. 1 </w:t>
      </w:r>
      <w:r w:rsidRPr="00E5190C">
        <w:rPr>
          <w:rFonts w:ascii="Arial" w:hAnsi="Arial" w:cs="Arial"/>
          <w:bCs/>
        </w:rPr>
        <w:lastRenderedPageBreak/>
        <w:t xml:space="preserve">and the Consolidated Audit Guide for Audits of HUD Programs, Handbook No. IG 2000.04, Rev. 2 (Chapters 1,2, and 6). </w:t>
      </w:r>
      <w:r w:rsidR="009F054E" w:rsidRPr="00E5190C">
        <w:rPr>
          <w:rFonts w:ascii="Arial" w:hAnsi="Arial" w:cs="Arial"/>
          <w:bCs/>
        </w:rPr>
        <w:t xml:space="preserve"> </w:t>
      </w:r>
    </w:p>
    <w:p w:rsidR="009A4E43" w:rsidRDefault="009F054E" w:rsidP="00E5190C">
      <w:pPr>
        <w:ind w:left="720"/>
        <w:rPr>
          <w:rFonts w:ascii="Arial" w:hAnsi="Arial" w:cs="Arial"/>
          <w:bCs/>
        </w:rPr>
      </w:pPr>
      <w:r w:rsidRPr="00E5190C">
        <w:rPr>
          <w:rFonts w:ascii="Arial" w:hAnsi="Arial" w:cs="Arial"/>
          <w:bCs/>
        </w:rPr>
        <w:t xml:space="preserve"> </w:t>
      </w:r>
    </w:p>
    <w:p w:rsidR="008D3FE5" w:rsidRPr="00E5190C" w:rsidRDefault="008D3FE5" w:rsidP="008D3FE5">
      <w:pPr>
        <w:ind w:left="720"/>
        <w:rPr>
          <w:rFonts w:ascii="Arial" w:hAnsi="Arial" w:cs="Arial"/>
          <w:bCs/>
        </w:rPr>
      </w:pPr>
      <w:r w:rsidRPr="00E5190C">
        <w:rPr>
          <w:rFonts w:ascii="Arial" w:hAnsi="Arial" w:cs="Arial"/>
          <w:bCs/>
        </w:rPr>
        <w:t>Appendix IX-1 is now reserved and provides a direct link to the Consolidated Guide of Audits of HUD Programs.</w:t>
      </w:r>
    </w:p>
    <w:p w:rsidR="009A4E43" w:rsidRDefault="009A4E43" w:rsidP="00E5190C">
      <w:pPr>
        <w:ind w:left="720"/>
        <w:rPr>
          <w:rFonts w:ascii="Arial" w:hAnsi="Arial" w:cs="Arial"/>
          <w:bCs/>
        </w:rPr>
      </w:pPr>
    </w:p>
    <w:p w:rsidR="00AA627A" w:rsidRPr="00E5190C" w:rsidRDefault="009F054E" w:rsidP="00E5190C">
      <w:pPr>
        <w:ind w:left="720"/>
        <w:rPr>
          <w:rFonts w:ascii="Arial" w:hAnsi="Arial" w:cs="Arial"/>
          <w:bCs/>
        </w:rPr>
      </w:pPr>
      <w:r w:rsidRPr="00E5190C">
        <w:rPr>
          <w:rFonts w:ascii="Arial" w:hAnsi="Arial" w:cs="Arial"/>
          <w:bCs/>
        </w:rPr>
        <w:t>The financial statement is estimated to take an hour to prepare.</w:t>
      </w:r>
    </w:p>
    <w:p w:rsidR="00AA627A" w:rsidRDefault="00AA627A">
      <w:pPr>
        <w:rPr>
          <w:rFonts w:ascii="Arial" w:hAnsi="Arial" w:cs="Arial"/>
        </w:rPr>
      </w:pPr>
      <w:r w:rsidRPr="00814A0B">
        <w:rPr>
          <w:rFonts w:ascii="Arial" w:hAnsi="Arial" w:cs="Arial"/>
        </w:rPr>
        <w:t>.</w:t>
      </w:r>
    </w:p>
    <w:p w:rsidR="009A4E43" w:rsidRPr="00E5190C" w:rsidRDefault="009A4E43" w:rsidP="009A4E43">
      <w:pPr>
        <w:numPr>
          <w:ilvl w:val="0"/>
          <w:numId w:val="22"/>
        </w:numPr>
        <w:rPr>
          <w:rFonts w:ascii="Arial" w:hAnsi="Arial" w:cs="Arial"/>
          <w:b/>
          <w:noProof/>
          <w:u w:val="single"/>
        </w:rPr>
      </w:pPr>
      <w:r>
        <w:rPr>
          <w:rFonts w:ascii="Arial" w:hAnsi="Arial" w:cs="Arial"/>
          <w:b/>
          <w:bCs/>
          <w:noProof/>
        </w:rPr>
        <w:t>Appendix VI–18/</w:t>
      </w:r>
      <w:r w:rsidRPr="00E5190C">
        <w:rPr>
          <w:rFonts w:ascii="Arial" w:hAnsi="Arial" w:cs="Arial"/>
          <w:b/>
          <w:bCs/>
          <w:noProof/>
        </w:rPr>
        <w:t xml:space="preserve">Widely Held Fixed Investment Trust </w:t>
      </w:r>
      <w:r>
        <w:rPr>
          <w:rFonts w:ascii="Arial" w:hAnsi="Arial" w:cs="Arial"/>
          <w:b/>
          <w:bCs/>
          <w:noProof/>
        </w:rPr>
        <w:t>(WHFIT)</w:t>
      </w:r>
    </w:p>
    <w:p w:rsidR="009A4E43" w:rsidRDefault="009A4E43" w:rsidP="009A4E43">
      <w:pPr>
        <w:ind w:left="720"/>
        <w:rPr>
          <w:rFonts w:ascii="Arial" w:hAnsi="Arial" w:cs="Arial"/>
          <w:b/>
          <w:bCs/>
          <w:noProof/>
        </w:rPr>
      </w:pPr>
    </w:p>
    <w:p w:rsidR="009A4E43" w:rsidRPr="00643C60" w:rsidRDefault="009A4E43" w:rsidP="009A4E43">
      <w:pPr>
        <w:ind w:left="720"/>
        <w:rPr>
          <w:rFonts w:ascii="Arial" w:hAnsi="Arial" w:cs="Arial"/>
        </w:rPr>
      </w:pPr>
      <w:r>
        <w:rPr>
          <w:rFonts w:ascii="Arial" w:hAnsi="Arial" w:cs="Arial"/>
        </w:rPr>
        <w:t xml:space="preserve">In order to comply with the IRS </w:t>
      </w:r>
      <w:r w:rsidRPr="00643C60">
        <w:rPr>
          <w:rFonts w:ascii="Arial" w:hAnsi="Arial" w:cs="Arial"/>
        </w:rPr>
        <w:t>WHFIT tax reporting requirement</w:t>
      </w:r>
      <w:r>
        <w:rPr>
          <w:rFonts w:ascii="Arial" w:hAnsi="Arial" w:cs="Arial"/>
        </w:rPr>
        <w:t xml:space="preserve">, Issuers are to submit three months of tax information once every quarter.  </w:t>
      </w:r>
      <w:r w:rsidRPr="00643C60">
        <w:rPr>
          <w:rFonts w:ascii="Arial" w:hAnsi="Arial" w:cs="Arial"/>
        </w:rPr>
        <w:t xml:space="preserve"> Issuers </w:t>
      </w:r>
      <w:r>
        <w:rPr>
          <w:rFonts w:ascii="Arial" w:hAnsi="Arial" w:cs="Arial"/>
        </w:rPr>
        <w:t xml:space="preserve">submit this information electronically </w:t>
      </w:r>
      <w:r w:rsidRPr="00643C60">
        <w:rPr>
          <w:rFonts w:ascii="Arial" w:hAnsi="Arial" w:cs="Arial"/>
        </w:rPr>
        <w:t xml:space="preserve">with a standard file layout </w:t>
      </w:r>
      <w:r>
        <w:rPr>
          <w:rFonts w:ascii="Arial" w:hAnsi="Arial" w:cs="Arial"/>
        </w:rPr>
        <w:t>i</w:t>
      </w:r>
      <w:r w:rsidRPr="00643C60">
        <w:rPr>
          <w:rFonts w:ascii="Arial" w:hAnsi="Arial" w:cs="Arial"/>
        </w:rPr>
        <w:t>n accordance with the IRS regulation, Ginnie Mae publish</w:t>
      </w:r>
      <w:r>
        <w:rPr>
          <w:rFonts w:ascii="Arial" w:hAnsi="Arial" w:cs="Arial"/>
        </w:rPr>
        <w:t>es</w:t>
      </w:r>
      <w:r w:rsidRPr="00643C60">
        <w:rPr>
          <w:rFonts w:ascii="Arial" w:hAnsi="Arial" w:cs="Arial"/>
        </w:rPr>
        <w:t xml:space="preserve"> this data on Ginnie Mae’s Tax and Factor reporting website.</w:t>
      </w:r>
    </w:p>
    <w:p w:rsidR="009A4E43" w:rsidRDefault="009A4E43" w:rsidP="009A4E43">
      <w:pPr>
        <w:ind w:left="720"/>
        <w:rPr>
          <w:rFonts w:ascii="Arial" w:hAnsi="Arial" w:cs="Arial"/>
        </w:rPr>
      </w:pPr>
    </w:p>
    <w:p w:rsidR="009A4E43" w:rsidRPr="00E5190C" w:rsidRDefault="009A4E43" w:rsidP="009A4E43">
      <w:pPr>
        <w:ind w:left="720"/>
        <w:rPr>
          <w:rFonts w:ascii="Arial" w:hAnsi="Arial" w:cs="Arial"/>
          <w:bCs/>
          <w:noProof/>
        </w:rPr>
      </w:pPr>
      <w:r>
        <w:rPr>
          <w:rFonts w:ascii="Arial" w:hAnsi="Arial" w:cs="Arial"/>
          <w:bCs/>
          <w:noProof/>
        </w:rPr>
        <w:t>It is estimated to take 8</w:t>
      </w:r>
      <w:r w:rsidRPr="00E5190C">
        <w:rPr>
          <w:rFonts w:ascii="Arial" w:hAnsi="Arial" w:cs="Arial"/>
          <w:bCs/>
          <w:noProof/>
        </w:rPr>
        <w:t xml:space="preserve"> minutes for completion of the report.  The information is required by Ginnie Mae Handbook 5500.3,  Rev. 1.</w:t>
      </w:r>
    </w:p>
    <w:p w:rsidR="009A4E43" w:rsidRDefault="009A4E43" w:rsidP="009A4E43">
      <w:pPr>
        <w:pStyle w:val="Heading6"/>
        <w:rPr>
          <w:rFonts w:ascii="Arial" w:hAnsi="Arial" w:cs="Arial"/>
          <w:u w:val="none"/>
        </w:rPr>
      </w:pPr>
    </w:p>
    <w:p w:rsidR="00AA627A" w:rsidRPr="00E5190C" w:rsidRDefault="00AA627A" w:rsidP="009A4E43">
      <w:pPr>
        <w:pStyle w:val="Heading6"/>
        <w:numPr>
          <w:ilvl w:val="0"/>
          <w:numId w:val="22"/>
        </w:numPr>
        <w:rPr>
          <w:rFonts w:ascii="Arial" w:hAnsi="Arial" w:cs="Arial"/>
          <w:u w:val="none"/>
        </w:rPr>
      </w:pPr>
      <w:r w:rsidRPr="00E5190C">
        <w:rPr>
          <w:rFonts w:ascii="Arial" w:hAnsi="Arial" w:cs="Arial"/>
          <w:u w:val="none"/>
        </w:rPr>
        <w:t>Mortgage Bankers Financial Reporting Form</w:t>
      </w:r>
    </w:p>
    <w:p w:rsidR="00AA627A" w:rsidRPr="00814A0B" w:rsidRDefault="00AA627A">
      <w:pPr>
        <w:rPr>
          <w:rFonts w:ascii="Arial" w:hAnsi="Arial" w:cs="Arial"/>
          <w:b/>
          <w:noProof/>
        </w:rPr>
      </w:pPr>
    </w:p>
    <w:p w:rsidR="00AA627A" w:rsidRPr="00E5190C" w:rsidRDefault="00AA627A" w:rsidP="00643C60">
      <w:pPr>
        <w:ind w:left="720"/>
        <w:rPr>
          <w:rFonts w:ascii="Arial" w:hAnsi="Arial" w:cs="Arial"/>
          <w:b/>
          <w:noProof/>
        </w:rPr>
      </w:pPr>
      <w:r w:rsidRPr="00E5190C">
        <w:rPr>
          <w:rFonts w:ascii="Arial" w:hAnsi="Arial" w:cs="Arial"/>
          <w:noProof/>
        </w:rPr>
        <w:t xml:space="preserve">In addition to issuers filing annual audited financial statements, Ginnie Mae requires each issuer that is not regulated by FDIC, OTC, National Credit Union Association, or the </w:t>
      </w:r>
      <w:r w:rsidRPr="00E5190C">
        <w:rPr>
          <w:rFonts w:ascii="Arial" w:hAnsi="Arial" w:cs="Arial"/>
        </w:rPr>
        <w:t>Office of the Comptroller of the Currency (OCC)</w:t>
      </w:r>
      <w:r w:rsidRPr="00E5190C">
        <w:rPr>
          <w:rFonts w:ascii="Arial" w:hAnsi="Arial" w:cs="Arial"/>
          <w:noProof/>
        </w:rPr>
        <w:t xml:space="preserve"> is required to submit quarterly, unaudited financial statements.  This information is submitted electronically, and it can be accessed via WebMB </w:t>
      </w:r>
      <w:r w:rsidR="009A4E43">
        <w:rPr>
          <w:rFonts w:ascii="Arial" w:hAnsi="Arial" w:cs="Arial"/>
          <w:noProof/>
        </w:rPr>
        <w:t>at</w:t>
      </w:r>
      <w:r w:rsidRPr="00E5190C">
        <w:rPr>
          <w:rFonts w:ascii="Arial" w:hAnsi="Arial" w:cs="Arial"/>
          <w:noProof/>
        </w:rPr>
        <w:t xml:space="preserve"> www.mbfrf.org.  This information, in conjunction with other documents, is used to review and analyze an issuer’s current financial statu</w:t>
      </w:r>
      <w:r w:rsidRPr="00643C60">
        <w:rPr>
          <w:rFonts w:ascii="Arial" w:hAnsi="Arial" w:cs="Arial"/>
          <w:noProof/>
        </w:rPr>
        <w:t>s to obtain certain benefits of the MBS program.</w:t>
      </w:r>
    </w:p>
    <w:p w:rsidR="00AA627A" w:rsidRPr="00E5190C" w:rsidRDefault="00AA627A" w:rsidP="00E5190C">
      <w:pPr>
        <w:rPr>
          <w:rFonts w:ascii="Arial" w:hAnsi="Arial" w:cs="Arial"/>
          <w:noProof/>
          <w:u w:val="single"/>
        </w:rPr>
      </w:pPr>
    </w:p>
    <w:p w:rsidR="00AA627A" w:rsidRPr="00E5190C" w:rsidRDefault="00AA627A" w:rsidP="000748EB">
      <w:pPr>
        <w:ind w:left="720"/>
        <w:rPr>
          <w:rStyle w:val="ft111"/>
          <w:rFonts w:ascii="Arial" w:hAnsi="Arial" w:cs="Arial"/>
          <w:b w:val="0"/>
          <w:color w:val="000000"/>
        </w:rPr>
      </w:pPr>
      <w:r w:rsidRPr="00E5190C">
        <w:rPr>
          <w:rFonts w:ascii="Arial" w:hAnsi="Arial" w:cs="Arial"/>
          <w:noProof/>
        </w:rPr>
        <w:t xml:space="preserve">It is estimated to take </w:t>
      </w:r>
      <w:r w:rsidR="00290C7F">
        <w:rPr>
          <w:rFonts w:ascii="Arial" w:hAnsi="Arial" w:cs="Arial"/>
          <w:noProof/>
        </w:rPr>
        <w:t>10</w:t>
      </w:r>
      <w:r w:rsidRPr="00E5190C">
        <w:rPr>
          <w:rFonts w:ascii="Arial" w:hAnsi="Arial" w:cs="Arial"/>
          <w:noProof/>
        </w:rPr>
        <w:t xml:space="preserve"> minutes for completion of the form.  The information is required by Ginnie Mae Handbook 5500.3,  Rev. 1.</w:t>
      </w:r>
    </w:p>
    <w:p w:rsidR="00AA627A" w:rsidRPr="00814A0B" w:rsidRDefault="00AA627A">
      <w:pPr>
        <w:rPr>
          <w:rFonts w:ascii="Arial" w:hAnsi="Arial" w:cs="Arial"/>
          <w:b/>
          <w:noProof/>
          <w:u w:val="single"/>
        </w:rPr>
      </w:pPr>
    </w:p>
    <w:p w:rsidR="00AA627A" w:rsidRPr="00E5190C" w:rsidRDefault="00AA627A" w:rsidP="009A4E43">
      <w:pPr>
        <w:numPr>
          <w:ilvl w:val="0"/>
          <w:numId w:val="22"/>
        </w:numPr>
        <w:rPr>
          <w:rFonts w:ascii="Arial" w:hAnsi="Arial" w:cs="Arial"/>
          <w:b/>
          <w:bCs/>
        </w:rPr>
      </w:pPr>
      <w:r w:rsidRPr="00E5190C">
        <w:rPr>
          <w:rFonts w:ascii="Arial" w:hAnsi="Arial" w:cs="Arial"/>
          <w:b/>
          <w:bCs/>
        </w:rPr>
        <w:t>Data Verification Form</w:t>
      </w:r>
    </w:p>
    <w:p w:rsidR="00AA627A" w:rsidRPr="00814A0B" w:rsidRDefault="00AA627A">
      <w:pPr>
        <w:rPr>
          <w:rFonts w:ascii="Arial" w:hAnsi="Arial" w:cs="Arial"/>
          <w:b/>
          <w:noProof/>
        </w:rPr>
      </w:pPr>
    </w:p>
    <w:p w:rsidR="00AA627A" w:rsidRPr="00E5190C" w:rsidRDefault="00AA627A" w:rsidP="00E5190C">
      <w:pPr>
        <w:ind w:left="720"/>
        <w:rPr>
          <w:rFonts w:ascii="Arial" w:hAnsi="Arial" w:cs="Arial"/>
          <w:noProof/>
          <w:u w:val="single"/>
        </w:rPr>
      </w:pPr>
      <w:r w:rsidRPr="00E5190C">
        <w:rPr>
          <w:rFonts w:ascii="Arial" w:hAnsi="Arial" w:cs="Arial"/>
        </w:rPr>
        <w:t xml:space="preserve">Issuers are required to inform us when there are changes to the names of our contact persons, address, or phone </w:t>
      </w:r>
      <w:r w:rsidRPr="00CF597A">
        <w:rPr>
          <w:rFonts w:ascii="Arial" w:hAnsi="Arial" w:cs="Arial"/>
          <w:bCs/>
          <w:noProof/>
        </w:rPr>
        <w:t>numbers</w:t>
      </w:r>
      <w:r w:rsidRPr="00E5190C">
        <w:rPr>
          <w:rFonts w:ascii="Arial" w:hAnsi="Arial" w:cs="Arial"/>
        </w:rPr>
        <w:t>.  To ensure that we have the most accurate information, Ginnie Mae, semiannually, requests issuers to update their contact information for its records.</w:t>
      </w:r>
      <w:r w:rsidR="00CA5C8F">
        <w:rPr>
          <w:rFonts w:ascii="Arial" w:hAnsi="Arial" w:cs="Arial"/>
        </w:rPr>
        <w:t xml:space="preserve">  Ginnie Mae is not currently requiring issuers to semiannually verify their contact information.  This form has been removed from our Attachment A.</w:t>
      </w:r>
    </w:p>
    <w:p w:rsidR="00AA627A" w:rsidRPr="00E5190C" w:rsidRDefault="00AA627A" w:rsidP="00E5190C">
      <w:pPr>
        <w:rPr>
          <w:rFonts w:ascii="Arial" w:hAnsi="Arial" w:cs="Arial"/>
          <w:noProof/>
        </w:rPr>
      </w:pPr>
    </w:p>
    <w:p w:rsidR="00AA627A" w:rsidRPr="00643C60" w:rsidRDefault="00AA627A" w:rsidP="00643C60">
      <w:pPr>
        <w:ind w:left="720"/>
        <w:rPr>
          <w:rFonts w:ascii="Arial" w:hAnsi="Arial" w:cs="Arial"/>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3.</w:t>
      </w:r>
      <w:r w:rsidRPr="00CF597A">
        <w:rPr>
          <w:rFonts w:ascii="Arial" w:hAnsi="Arial" w:cs="Arial"/>
          <w:b/>
          <w:color w:val="000000"/>
          <w:sz w:val="18"/>
        </w:rPr>
        <w:tab/>
      </w:r>
      <w:r w:rsidRPr="00CF597A">
        <w:rPr>
          <w:rFonts w:ascii="Arial" w:hAnsi="Arial" w:cs="Arial"/>
          <w:b/>
          <w:color w:val="000000"/>
          <w:sz w:val="22"/>
        </w:rPr>
        <w:t>Describe whether, and to what extent, the collection of information is automated (item 13b1 of OMB form 83-i).  If it’s not automated, explain why not.  Also describe any other efforts to reduce burden.</w:t>
      </w:r>
    </w:p>
    <w:p w:rsidR="00AA627A" w:rsidRPr="00CF597A" w:rsidRDefault="00AA627A">
      <w:pPr>
        <w:keepLines/>
        <w:tabs>
          <w:tab w:val="left" w:pos="360"/>
        </w:tabs>
        <w:spacing w:after="80"/>
        <w:ind w:left="720" w:hanging="360"/>
        <w:rPr>
          <w:rFonts w:ascii="Arial" w:hAnsi="Arial" w:cs="Arial"/>
          <w:bCs/>
          <w:color w:val="000000"/>
          <w:sz w:val="18"/>
        </w:rPr>
      </w:pPr>
      <w:r w:rsidRPr="00CF597A">
        <w:rPr>
          <w:rFonts w:ascii="Arial" w:hAnsi="Arial" w:cs="Arial"/>
          <w:color w:val="000000"/>
          <w:sz w:val="22"/>
        </w:rPr>
        <w:tab/>
      </w:r>
      <w:r w:rsidRPr="00CF597A">
        <w:rPr>
          <w:rFonts w:ascii="Arial" w:hAnsi="Arial" w:cs="Arial"/>
          <w:bCs/>
          <w:color w:val="000000"/>
          <w:sz w:val="18"/>
        </w:rPr>
        <w:t xml:space="preserve">Ginnie Mae has implemented automated and electronic means of submitting most of its collection of information </w:t>
      </w:r>
      <w:r w:rsidR="00C5264D">
        <w:rPr>
          <w:rFonts w:ascii="Arial" w:hAnsi="Arial" w:cs="Arial"/>
          <w:bCs/>
          <w:color w:val="000000"/>
          <w:sz w:val="18"/>
        </w:rPr>
        <w:t xml:space="preserve">in order to minimize </w:t>
      </w:r>
      <w:r w:rsidRPr="00CF597A">
        <w:rPr>
          <w:rFonts w:ascii="Arial" w:hAnsi="Arial" w:cs="Arial"/>
          <w:bCs/>
          <w:color w:val="000000"/>
          <w:sz w:val="18"/>
        </w:rPr>
        <w:t>burden.  GinnieNET is used by the issuers and document custodians to collect and retrieve information a</w:t>
      </w:r>
      <w:r w:rsidR="00C5264D">
        <w:rPr>
          <w:rFonts w:ascii="Arial" w:hAnsi="Arial" w:cs="Arial"/>
          <w:bCs/>
          <w:color w:val="000000"/>
          <w:sz w:val="18"/>
        </w:rPr>
        <w:t>s it relates to pool processing.  It is also use</w:t>
      </w:r>
      <w:r w:rsidR="008C71F4">
        <w:rPr>
          <w:rFonts w:ascii="Arial" w:hAnsi="Arial" w:cs="Arial"/>
          <w:bCs/>
          <w:color w:val="000000"/>
          <w:sz w:val="18"/>
        </w:rPr>
        <w:t>d</w:t>
      </w:r>
      <w:r w:rsidR="00C5264D">
        <w:rPr>
          <w:rFonts w:ascii="Arial" w:hAnsi="Arial" w:cs="Arial"/>
          <w:bCs/>
          <w:color w:val="000000"/>
          <w:sz w:val="18"/>
        </w:rPr>
        <w:t xml:space="preserve"> for the reporting of remaining principal balances to Ginnie</w:t>
      </w:r>
      <w:r w:rsidRPr="00CF597A">
        <w:rPr>
          <w:rFonts w:ascii="Arial" w:hAnsi="Arial" w:cs="Arial"/>
          <w:bCs/>
          <w:color w:val="000000"/>
          <w:sz w:val="18"/>
        </w:rPr>
        <w:t xml:space="preserve"> Mae.  Ginnie Mae participants must </w:t>
      </w:r>
      <w:r w:rsidR="008C71F4">
        <w:rPr>
          <w:rFonts w:ascii="Arial" w:hAnsi="Arial" w:cs="Arial"/>
          <w:bCs/>
          <w:color w:val="000000"/>
          <w:sz w:val="18"/>
        </w:rPr>
        <w:t xml:space="preserve">submit </w:t>
      </w:r>
      <w:r w:rsidR="00E12A75">
        <w:rPr>
          <w:rFonts w:ascii="Arial" w:hAnsi="Arial" w:cs="Arial"/>
          <w:bCs/>
          <w:color w:val="000000"/>
          <w:sz w:val="18"/>
        </w:rPr>
        <w:t>their monthly report of pool and loan level data via the</w:t>
      </w:r>
      <w:r w:rsidR="003E19F7" w:rsidRPr="00CF597A">
        <w:rPr>
          <w:rFonts w:ascii="Arial" w:hAnsi="Arial" w:cs="Arial"/>
          <w:bCs/>
          <w:color w:val="000000"/>
          <w:sz w:val="18"/>
        </w:rPr>
        <w:t xml:space="preserve"> RFS Module in </w:t>
      </w:r>
      <w:r w:rsidRPr="00CF597A">
        <w:rPr>
          <w:rFonts w:ascii="Arial" w:hAnsi="Arial" w:cs="Arial"/>
          <w:bCs/>
          <w:color w:val="000000"/>
          <w:sz w:val="18"/>
        </w:rPr>
        <w:t xml:space="preserve">Ginnie Mae’s </w:t>
      </w:r>
      <w:r w:rsidR="003E19F7" w:rsidRPr="00CF597A">
        <w:rPr>
          <w:rFonts w:ascii="Arial" w:hAnsi="Arial" w:cs="Arial"/>
          <w:bCs/>
          <w:color w:val="000000"/>
          <w:sz w:val="18"/>
        </w:rPr>
        <w:t>portal</w:t>
      </w:r>
      <w:r w:rsidR="00E12A75">
        <w:rPr>
          <w:rFonts w:ascii="Arial" w:hAnsi="Arial" w:cs="Arial"/>
          <w:bCs/>
          <w:color w:val="000000"/>
          <w:sz w:val="18"/>
        </w:rPr>
        <w:t xml:space="preserve">.  </w:t>
      </w:r>
      <w:r w:rsidRPr="00CF597A">
        <w:rPr>
          <w:rFonts w:ascii="Arial" w:hAnsi="Arial" w:cs="Arial"/>
          <w:bCs/>
          <w:color w:val="000000"/>
          <w:sz w:val="18"/>
        </w:rPr>
        <w:t xml:space="preserve">All such pool and loan </w:t>
      </w:r>
      <w:r w:rsidR="00E12A75">
        <w:rPr>
          <w:rFonts w:ascii="Arial" w:hAnsi="Arial" w:cs="Arial"/>
          <w:bCs/>
          <w:color w:val="000000"/>
          <w:sz w:val="18"/>
        </w:rPr>
        <w:t xml:space="preserve">level </w:t>
      </w:r>
      <w:r w:rsidRPr="00CF597A">
        <w:rPr>
          <w:rFonts w:ascii="Arial" w:hAnsi="Arial" w:cs="Arial"/>
          <w:bCs/>
          <w:color w:val="000000"/>
          <w:sz w:val="18"/>
        </w:rPr>
        <w:t xml:space="preserve">reporting is electronic.  </w:t>
      </w:r>
    </w:p>
    <w:p w:rsidR="00095EFD" w:rsidRDefault="00AA627A" w:rsidP="00095EFD">
      <w:pPr>
        <w:keepLines/>
        <w:tabs>
          <w:tab w:val="left" w:pos="360"/>
        </w:tabs>
        <w:spacing w:after="80"/>
        <w:ind w:left="720" w:hanging="360"/>
        <w:rPr>
          <w:rFonts w:ascii="Arial" w:hAnsi="Arial" w:cs="Arial"/>
          <w:bCs/>
          <w:color w:val="000000"/>
          <w:sz w:val="18"/>
        </w:rPr>
      </w:pPr>
      <w:r w:rsidRPr="00CF597A">
        <w:rPr>
          <w:rFonts w:ascii="Arial" w:hAnsi="Arial" w:cs="Arial"/>
          <w:bCs/>
          <w:color w:val="000000"/>
          <w:sz w:val="18"/>
        </w:rPr>
        <w:tab/>
        <w:t>Currently, forms HUD 11700, 11701, 11702, 11704, 11707, 11709, 11709A, 11715, 11720, are not required to be submitted electronically.  However, the forms can be downloaded from HUDClips or Ginnie Mae’s website.  All applicable forms are now fillable online.  The fillable forms are accepted via fax or e-mail after the issuer completes them, except for those forms that require original signatures.</w:t>
      </w:r>
    </w:p>
    <w:p w:rsidR="00662C93" w:rsidRPr="00CF597A" w:rsidRDefault="00662C93" w:rsidP="00095EFD">
      <w:pPr>
        <w:keepLines/>
        <w:tabs>
          <w:tab w:val="left" w:pos="360"/>
        </w:tabs>
        <w:spacing w:after="80"/>
        <w:ind w:left="720" w:hanging="360"/>
        <w:rPr>
          <w:rFonts w:ascii="Arial" w:hAnsi="Arial" w:cs="Arial"/>
          <w:bCs/>
          <w:color w:val="000000"/>
          <w:sz w:val="18"/>
        </w:rPr>
      </w:pPr>
      <w:r>
        <w:rPr>
          <w:rFonts w:ascii="Arial" w:hAnsi="Arial" w:cs="Arial"/>
          <w:bCs/>
          <w:color w:val="000000"/>
          <w:sz w:val="18"/>
        </w:rPr>
        <w:tab/>
        <w:t xml:space="preserve">Effective June 1, 2012, financial statements and audit reports can be submitted either electronically or in paper format.  </w:t>
      </w:r>
    </w:p>
    <w:p w:rsidR="006B5A9F" w:rsidRPr="00CF597A" w:rsidRDefault="00AA627A" w:rsidP="00801189">
      <w:pPr>
        <w:keepLines/>
        <w:tabs>
          <w:tab w:val="left" w:pos="360"/>
        </w:tabs>
        <w:spacing w:after="80"/>
        <w:ind w:left="720"/>
        <w:rPr>
          <w:rFonts w:ascii="Arial" w:hAnsi="Arial" w:cs="Arial"/>
          <w:bCs/>
          <w:color w:val="000000"/>
          <w:sz w:val="18"/>
        </w:rPr>
      </w:pPr>
      <w:r w:rsidRPr="00CF597A">
        <w:rPr>
          <w:rFonts w:ascii="Arial" w:hAnsi="Arial" w:cs="Arial"/>
          <w:bCs/>
          <w:color w:val="000000"/>
          <w:sz w:val="18"/>
        </w:rPr>
        <w:t>GinnieNET is a</w:t>
      </w:r>
      <w:r w:rsidR="00E12A75">
        <w:rPr>
          <w:rFonts w:ascii="Arial" w:hAnsi="Arial" w:cs="Arial"/>
          <w:bCs/>
          <w:color w:val="000000"/>
          <w:sz w:val="18"/>
        </w:rPr>
        <w:t xml:space="preserve"> </w:t>
      </w:r>
      <w:r w:rsidR="000E1F3E">
        <w:rPr>
          <w:rFonts w:ascii="Arial" w:hAnsi="Arial" w:cs="Arial"/>
          <w:bCs/>
          <w:color w:val="000000"/>
          <w:sz w:val="18"/>
        </w:rPr>
        <w:t xml:space="preserve">secure </w:t>
      </w:r>
      <w:r w:rsidR="00E12A75">
        <w:rPr>
          <w:rFonts w:ascii="Arial" w:hAnsi="Arial" w:cs="Arial"/>
          <w:bCs/>
          <w:color w:val="000000"/>
          <w:sz w:val="18"/>
        </w:rPr>
        <w:t>web-based</w:t>
      </w:r>
      <w:r w:rsidRPr="00CF597A">
        <w:rPr>
          <w:rFonts w:ascii="Arial" w:hAnsi="Arial" w:cs="Arial"/>
          <w:bCs/>
          <w:color w:val="000000"/>
          <w:sz w:val="18"/>
        </w:rPr>
        <w:t xml:space="preserve"> system </w:t>
      </w:r>
      <w:r w:rsidR="00E12A75">
        <w:rPr>
          <w:rFonts w:ascii="Arial" w:hAnsi="Arial" w:cs="Arial"/>
          <w:bCs/>
          <w:color w:val="000000"/>
          <w:sz w:val="18"/>
        </w:rPr>
        <w:t xml:space="preserve">that is </w:t>
      </w:r>
      <w:r w:rsidRPr="00CF597A">
        <w:rPr>
          <w:rFonts w:ascii="Arial" w:hAnsi="Arial" w:cs="Arial"/>
          <w:bCs/>
          <w:color w:val="000000"/>
          <w:sz w:val="18"/>
        </w:rPr>
        <w:t>used by Ginnie Mae issuers, Document Custodian, and Ginnie Mae’s Pool Processing Agent to process pools, certification</w:t>
      </w:r>
      <w:r w:rsidR="00E12A75">
        <w:rPr>
          <w:rFonts w:ascii="Arial" w:hAnsi="Arial" w:cs="Arial"/>
          <w:bCs/>
          <w:color w:val="000000"/>
          <w:sz w:val="18"/>
        </w:rPr>
        <w:t>s, and electronic reporting</w:t>
      </w:r>
      <w:r w:rsidRPr="00CF597A">
        <w:rPr>
          <w:rFonts w:ascii="Arial" w:hAnsi="Arial" w:cs="Arial"/>
          <w:bCs/>
          <w:color w:val="000000"/>
          <w:sz w:val="18"/>
        </w:rPr>
        <w:t>.  Issuers may certify</w:t>
      </w:r>
      <w:r w:rsidR="00E12A75">
        <w:rPr>
          <w:rFonts w:ascii="Arial" w:hAnsi="Arial" w:cs="Arial"/>
          <w:bCs/>
          <w:color w:val="000000"/>
          <w:sz w:val="18"/>
        </w:rPr>
        <w:t xml:space="preserve">, </w:t>
      </w:r>
      <w:r w:rsidRPr="00CF597A">
        <w:rPr>
          <w:rFonts w:ascii="Arial" w:hAnsi="Arial" w:cs="Arial"/>
          <w:bCs/>
          <w:color w:val="000000"/>
          <w:sz w:val="18"/>
        </w:rPr>
        <w:t xml:space="preserve">recertify pools </w:t>
      </w:r>
      <w:r w:rsidR="00E12A75">
        <w:rPr>
          <w:rFonts w:ascii="Arial" w:hAnsi="Arial" w:cs="Arial"/>
          <w:bCs/>
          <w:color w:val="000000"/>
          <w:sz w:val="18"/>
        </w:rPr>
        <w:t xml:space="preserve">and /or make </w:t>
      </w:r>
      <w:r w:rsidR="00E12A75" w:rsidRPr="00CF597A">
        <w:rPr>
          <w:rFonts w:ascii="Arial" w:hAnsi="Arial" w:cs="Arial"/>
          <w:bCs/>
          <w:color w:val="000000"/>
          <w:sz w:val="18"/>
        </w:rPr>
        <w:t xml:space="preserve">corrections </w:t>
      </w:r>
      <w:r w:rsidRPr="00CF597A">
        <w:rPr>
          <w:rFonts w:ascii="Arial" w:hAnsi="Arial" w:cs="Arial"/>
          <w:bCs/>
          <w:color w:val="000000"/>
          <w:sz w:val="18"/>
        </w:rPr>
        <w:t>using GinnieNET</w:t>
      </w:r>
      <w:r w:rsidR="00E12A75">
        <w:rPr>
          <w:rFonts w:ascii="Arial" w:hAnsi="Arial" w:cs="Arial"/>
          <w:bCs/>
          <w:color w:val="000000"/>
          <w:sz w:val="18"/>
        </w:rPr>
        <w:t>.  T</w:t>
      </w:r>
      <w:r w:rsidRPr="00CF597A">
        <w:rPr>
          <w:rFonts w:ascii="Arial" w:hAnsi="Arial" w:cs="Arial"/>
          <w:bCs/>
          <w:color w:val="000000"/>
          <w:sz w:val="18"/>
        </w:rPr>
        <w:t>he following forms are submitted using Ginn</w:t>
      </w:r>
      <w:r w:rsidR="00E12A75">
        <w:rPr>
          <w:rFonts w:ascii="Arial" w:hAnsi="Arial" w:cs="Arial"/>
          <w:bCs/>
          <w:color w:val="000000"/>
          <w:sz w:val="18"/>
        </w:rPr>
        <w:t>ieNET</w:t>
      </w:r>
      <w:r w:rsidRPr="00CF597A">
        <w:rPr>
          <w:rFonts w:ascii="Arial" w:hAnsi="Arial" w:cs="Arial"/>
          <w:bCs/>
          <w:color w:val="000000"/>
          <w:sz w:val="18"/>
        </w:rPr>
        <w:t>: 11705, 11706, 11708, 11709A, 11711B, 11714, 11714SN, 11715, and 11732.  In addition, to the above listed forms, the information pertaining to the Master Agreements (11707, 11709, 11715, and 11720) are stored electronically in GinnieNET</w:t>
      </w:r>
      <w:r w:rsidR="00E12A75">
        <w:rPr>
          <w:rFonts w:ascii="Arial" w:hAnsi="Arial" w:cs="Arial"/>
          <w:bCs/>
          <w:color w:val="000000"/>
          <w:sz w:val="18"/>
        </w:rPr>
        <w:t xml:space="preserve"> and </w:t>
      </w:r>
      <w:r w:rsidR="00801189">
        <w:rPr>
          <w:rFonts w:ascii="Arial" w:hAnsi="Arial" w:cs="Arial"/>
          <w:bCs/>
          <w:color w:val="000000"/>
          <w:sz w:val="18"/>
        </w:rPr>
        <w:t xml:space="preserve">are to be </w:t>
      </w:r>
      <w:r w:rsidR="00E12A75">
        <w:rPr>
          <w:rFonts w:ascii="Arial" w:hAnsi="Arial" w:cs="Arial"/>
          <w:bCs/>
          <w:color w:val="000000"/>
          <w:sz w:val="18"/>
        </w:rPr>
        <w:t>certified annually</w:t>
      </w:r>
      <w:r w:rsidRPr="00CF597A">
        <w:rPr>
          <w:rFonts w:ascii="Arial" w:hAnsi="Arial" w:cs="Arial"/>
          <w:bCs/>
          <w:color w:val="000000"/>
          <w:sz w:val="18"/>
        </w:rPr>
        <w:t xml:space="preserve">.   </w:t>
      </w:r>
      <w:r w:rsidR="0034288A" w:rsidRPr="00CF597A">
        <w:rPr>
          <w:rFonts w:ascii="Arial" w:hAnsi="Arial" w:cs="Arial"/>
          <w:bCs/>
          <w:color w:val="000000"/>
          <w:sz w:val="18"/>
        </w:rPr>
        <w:t xml:space="preserve">On a monthly basis the 11710D and Reporting of Principal Balances is done through GinnieNET.  </w:t>
      </w:r>
    </w:p>
    <w:p w:rsidR="006B5A9F" w:rsidRPr="00CF597A" w:rsidRDefault="006B5A9F">
      <w:pPr>
        <w:keepLines/>
        <w:tabs>
          <w:tab w:val="left" w:pos="360"/>
        </w:tabs>
        <w:spacing w:after="80"/>
        <w:ind w:left="720" w:hanging="360"/>
        <w:rPr>
          <w:rFonts w:ascii="Arial" w:hAnsi="Arial" w:cs="Arial"/>
          <w:bCs/>
          <w:color w:val="000000"/>
          <w:sz w:val="18"/>
        </w:rPr>
      </w:pPr>
      <w:r w:rsidRPr="00CF597A">
        <w:rPr>
          <w:rFonts w:ascii="Arial" w:hAnsi="Arial" w:cs="Arial"/>
          <w:bCs/>
          <w:color w:val="000000"/>
          <w:sz w:val="18"/>
        </w:rPr>
        <w:tab/>
      </w:r>
      <w:r w:rsidR="0034288A" w:rsidRPr="00CF597A">
        <w:rPr>
          <w:rFonts w:ascii="Arial" w:hAnsi="Arial" w:cs="Arial"/>
          <w:bCs/>
          <w:color w:val="000000"/>
          <w:sz w:val="18"/>
          <w:u w:val="single"/>
        </w:rPr>
        <w:t>Ginnie Mae Enterprise Wide Portal</w:t>
      </w:r>
    </w:p>
    <w:p w:rsidR="00AA627A" w:rsidRPr="00E12A75" w:rsidRDefault="000E1F3E" w:rsidP="00801189">
      <w:pPr>
        <w:tabs>
          <w:tab w:val="left" w:pos="360"/>
        </w:tabs>
        <w:ind w:left="720"/>
        <w:rPr>
          <w:rFonts w:ascii="Arial" w:hAnsi="Arial" w:cs="Arial"/>
          <w:bCs/>
          <w:color w:val="000000"/>
          <w:sz w:val="18"/>
        </w:rPr>
      </w:pPr>
      <w:r>
        <w:rPr>
          <w:rFonts w:ascii="Arial" w:hAnsi="Arial" w:cs="Arial"/>
          <w:bCs/>
          <w:color w:val="000000"/>
          <w:sz w:val="18"/>
        </w:rPr>
        <w:t xml:space="preserve">Ginnie Mae’s Enterprise Wide Portal is a secure web-based system.  </w:t>
      </w:r>
      <w:r w:rsidR="00E12A75">
        <w:rPr>
          <w:rFonts w:ascii="Arial" w:hAnsi="Arial" w:cs="Arial"/>
          <w:bCs/>
          <w:color w:val="000000"/>
          <w:sz w:val="18"/>
        </w:rPr>
        <w:t>The Ginnie Mae portal provides access to several applications, which include the Reporting and Feedback System, Monthly Pool and Loan Reporting, Exception Feedback, Servicemember’s Civil Relief Act, Contact Management and E</w:t>
      </w:r>
      <w:r w:rsidR="009A4E43">
        <w:rPr>
          <w:rFonts w:ascii="Arial" w:hAnsi="Arial" w:cs="Arial"/>
          <w:bCs/>
          <w:color w:val="000000"/>
          <w:sz w:val="18"/>
        </w:rPr>
        <w:t>-</w:t>
      </w:r>
      <w:r w:rsidR="00E12A75">
        <w:rPr>
          <w:rFonts w:ascii="Arial" w:hAnsi="Arial" w:cs="Arial"/>
          <w:bCs/>
          <w:color w:val="000000"/>
          <w:sz w:val="18"/>
        </w:rPr>
        <w:t xml:space="preserve">notification. </w:t>
      </w:r>
      <w:r>
        <w:rPr>
          <w:rFonts w:ascii="Arial" w:hAnsi="Arial" w:cs="Arial"/>
          <w:bCs/>
          <w:color w:val="000000"/>
          <w:sz w:val="18"/>
        </w:rPr>
        <w:t xml:space="preserve">  </w:t>
      </w:r>
    </w:p>
    <w:p w:rsidR="00E12A75" w:rsidRPr="00CF597A" w:rsidRDefault="00E12A75" w:rsidP="00E12A75">
      <w:pPr>
        <w:tabs>
          <w:tab w:val="left" w:pos="360"/>
        </w:tabs>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4.</w:t>
      </w:r>
      <w:r w:rsidRPr="00CF597A">
        <w:rPr>
          <w:rFonts w:ascii="Arial" w:hAnsi="Arial" w:cs="Arial"/>
          <w:b/>
          <w:color w:val="000000"/>
          <w:sz w:val="18"/>
        </w:rPr>
        <w:tab/>
      </w:r>
      <w:r w:rsidRPr="00CF597A">
        <w:rPr>
          <w:rFonts w:ascii="Arial" w:hAnsi="Arial" w:cs="Arial"/>
          <w:b/>
          <w:color w:val="000000"/>
          <w:sz w:val="22"/>
        </w:rPr>
        <w:t>Is this information collected elsewhere?  If so, why cannot any similar information already available be used or modified.</w:t>
      </w:r>
    </w:p>
    <w:p w:rsidR="00AA627A" w:rsidRPr="00CF597A" w:rsidRDefault="00AA627A">
      <w:pPr>
        <w:keepLines/>
        <w:tabs>
          <w:tab w:val="left" w:pos="360"/>
        </w:tabs>
        <w:spacing w:after="80"/>
        <w:ind w:left="360" w:hanging="360"/>
        <w:rPr>
          <w:rFonts w:ascii="Arial" w:hAnsi="Arial" w:cs="Arial"/>
          <w:bCs/>
          <w:color w:val="000000"/>
        </w:rPr>
      </w:pPr>
      <w:r w:rsidRPr="00CF597A">
        <w:rPr>
          <w:rFonts w:ascii="Arial" w:hAnsi="Arial" w:cs="Arial"/>
          <w:color w:val="000000"/>
          <w:sz w:val="22"/>
        </w:rPr>
        <w:lastRenderedPageBreak/>
        <w:tab/>
      </w:r>
      <w:r w:rsidRPr="00CF597A">
        <w:rPr>
          <w:rFonts w:ascii="Arial" w:hAnsi="Arial" w:cs="Arial"/>
          <w:color w:val="000000"/>
          <w:sz w:val="22"/>
        </w:rPr>
        <w:tab/>
      </w:r>
      <w:r w:rsidRPr="00CF597A">
        <w:rPr>
          <w:rFonts w:ascii="Arial" w:hAnsi="Arial" w:cs="Arial"/>
          <w:bCs/>
          <w:color w:val="000000"/>
        </w:rPr>
        <w:t>The collection contains no duplication of information.</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5.</w:t>
      </w:r>
      <w:r w:rsidRPr="00CF597A">
        <w:rPr>
          <w:rFonts w:ascii="Arial" w:hAnsi="Arial" w:cs="Arial"/>
          <w:b/>
          <w:color w:val="000000"/>
          <w:sz w:val="18"/>
        </w:rPr>
        <w:tab/>
      </w:r>
      <w:r w:rsidRPr="00CF597A">
        <w:rPr>
          <w:rFonts w:ascii="Arial" w:hAnsi="Arial" w:cs="Arial"/>
          <w:b/>
          <w:color w:val="000000"/>
          <w:sz w:val="22"/>
        </w:rPr>
        <w:t>Does the collection of information impact small businesses or other small entities (item 5 of OMB form 83-i)?  Describe any methods used to minimize burden.</w:t>
      </w:r>
    </w:p>
    <w:p w:rsidR="00AA627A" w:rsidRPr="00CF597A" w:rsidRDefault="00AA627A">
      <w:pPr>
        <w:keepLines/>
        <w:tabs>
          <w:tab w:val="left" w:pos="360"/>
        </w:tabs>
        <w:spacing w:after="80"/>
        <w:ind w:left="720" w:hanging="360"/>
        <w:rPr>
          <w:rFonts w:ascii="Arial" w:hAnsi="Arial" w:cs="Arial"/>
          <w:bCs/>
          <w:color w:val="000000"/>
        </w:rPr>
      </w:pPr>
      <w:r w:rsidRPr="00CF597A">
        <w:rPr>
          <w:rFonts w:ascii="Arial" w:hAnsi="Arial" w:cs="Arial"/>
          <w:color w:val="000000"/>
          <w:sz w:val="22"/>
        </w:rPr>
        <w:tab/>
      </w:r>
      <w:r w:rsidRPr="00CF597A">
        <w:rPr>
          <w:rFonts w:ascii="Arial" w:hAnsi="Arial" w:cs="Arial"/>
          <w:bCs/>
          <w:color w:val="000000"/>
        </w:rPr>
        <w:t>There is no significant economic impact on small businesses or entities through the collection of the information.  The forms are designed to minimize burden, and Ginnie Mae is constantly reviewing its forms and processes to see how the forms and/or processes can streamlined to further minimize burden.</w:t>
      </w:r>
    </w:p>
    <w:p w:rsidR="00A940A4" w:rsidRPr="00CF597A" w:rsidRDefault="00A940A4" w:rsidP="0034288A">
      <w:pPr>
        <w:tabs>
          <w:tab w:val="left" w:pos="360"/>
        </w:tabs>
        <w:rPr>
          <w:rFonts w:ascii="Arial" w:hAnsi="Arial" w:cs="Arial"/>
          <w:color w:val="000000"/>
          <w:sz w:val="18"/>
        </w:rPr>
      </w:pPr>
    </w:p>
    <w:p w:rsidR="00AA627A" w:rsidRPr="00CF597A" w:rsidRDefault="00AA627A">
      <w:pPr>
        <w:keepLines/>
        <w:numPr>
          <w:ilvl w:val="0"/>
          <w:numId w:val="16"/>
        </w:numPr>
        <w:tabs>
          <w:tab w:val="num" w:pos="360"/>
        </w:tabs>
        <w:spacing w:after="80"/>
        <w:ind w:left="360"/>
        <w:rPr>
          <w:rFonts w:ascii="Arial" w:hAnsi="Arial" w:cs="Arial"/>
          <w:b/>
          <w:color w:val="000000"/>
          <w:sz w:val="22"/>
        </w:rPr>
      </w:pPr>
      <w:r w:rsidRPr="00CF597A">
        <w:rPr>
          <w:rFonts w:ascii="Arial" w:hAnsi="Arial" w:cs="Arial"/>
          <w:b/>
          <w:color w:val="000000"/>
          <w:sz w:val="22"/>
        </w:rPr>
        <w:t xml:space="preserve">Describe the consequence to Federal program or policy activities if the collection is not </w:t>
      </w:r>
      <w:r w:rsidR="00CF597A">
        <w:rPr>
          <w:rFonts w:ascii="Arial" w:hAnsi="Arial" w:cs="Arial"/>
          <w:b/>
          <w:color w:val="000000"/>
          <w:sz w:val="22"/>
        </w:rPr>
        <w:t>conducted or is conducted less</w:t>
      </w:r>
      <w:r w:rsidRPr="00CF597A">
        <w:rPr>
          <w:rFonts w:ascii="Arial" w:hAnsi="Arial" w:cs="Arial"/>
          <w:b/>
          <w:color w:val="000000"/>
          <w:sz w:val="22"/>
        </w:rPr>
        <w:t xml:space="preserve"> frequently, as well as any technical or legal obstacles to reducing burden.</w:t>
      </w:r>
    </w:p>
    <w:p w:rsidR="00AA627A" w:rsidRPr="00CF597A" w:rsidRDefault="00AA627A">
      <w:pPr>
        <w:keepLines/>
        <w:tabs>
          <w:tab w:val="left" w:pos="360"/>
        </w:tabs>
        <w:spacing w:after="80"/>
        <w:ind w:left="720" w:hanging="360"/>
        <w:rPr>
          <w:rFonts w:ascii="Arial" w:hAnsi="Arial" w:cs="Arial"/>
          <w:bCs/>
          <w:color w:val="000000"/>
        </w:rPr>
      </w:pPr>
      <w:r w:rsidRPr="00CF597A">
        <w:rPr>
          <w:rFonts w:ascii="Arial" w:hAnsi="Arial" w:cs="Arial"/>
          <w:b/>
          <w:bCs/>
          <w:color w:val="000000"/>
        </w:rPr>
        <w:tab/>
      </w:r>
      <w:r w:rsidRPr="00CF597A">
        <w:rPr>
          <w:rFonts w:ascii="Arial" w:hAnsi="Arial" w:cs="Arial"/>
          <w:bCs/>
          <w:color w:val="000000"/>
        </w:rPr>
        <w:t xml:space="preserve">Ginnie Mae is a wholly-owned corporation of the United States within the Department of Housing and Urban Development whose guaranty of mortgage-backed securities is back by the full faith and credit of the United States. </w:t>
      </w:r>
      <w:r w:rsidRPr="00CF597A">
        <w:rPr>
          <w:rFonts w:ascii="Arial" w:hAnsi="Arial" w:cs="Arial"/>
          <w:b/>
          <w:bCs/>
          <w:color w:val="000000"/>
        </w:rPr>
        <w:tab/>
      </w:r>
      <w:r w:rsidRPr="00CF597A">
        <w:rPr>
          <w:rFonts w:ascii="Arial" w:hAnsi="Arial" w:cs="Arial"/>
          <w:bCs/>
          <w:color w:val="000000"/>
        </w:rPr>
        <w:t>As such, the information required from issuers is necessary for Ginnie Mae to issue mortgage-backed securities as each security is unique and determined by the information provided on the forms received from the issuers.  The collections permit Ginnie Mae to verify:  1) the individuals who are signing documents on behalf of an issuer are authorized to do so; 2) the name and location of the entities responsible for the various Ginnie Mae accounts and mortgage documents, and 3) those entities who are responsible for servicing the mortgages that back the Ginnie Mae pools.  Ginnie Mae needs this information to mitigate risk and evaluate its business operations, procedures and programs.  Ginnie Mae also requires the collection of information to ensure that there are no deficiencies, which could affect the pass through of securities to its investors.</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tabs>
          <w:tab w:val="left" w:pos="360"/>
        </w:tabs>
        <w:rPr>
          <w:rFonts w:ascii="Arial" w:hAnsi="Arial" w:cs="Arial"/>
          <w:b/>
          <w:color w:val="000000"/>
          <w:sz w:val="22"/>
        </w:rPr>
      </w:pPr>
      <w:r w:rsidRPr="00CF597A">
        <w:rPr>
          <w:rFonts w:ascii="Arial" w:hAnsi="Arial" w:cs="Arial"/>
          <w:b/>
          <w:color w:val="000000"/>
          <w:sz w:val="18"/>
        </w:rPr>
        <w:t>7.</w:t>
      </w:r>
      <w:r w:rsidRPr="00CF597A">
        <w:rPr>
          <w:rFonts w:ascii="Arial" w:hAnsi="Arial" w:cs="Arial"/>
          <w:b/>
          <w:bCs/>
          <w:color w:val="000000"/>
          <w:sz w:val="22"/>
        </w:rPr>
        <w:tab/>
      </w:r>
      <w:r w:rsidRPr="00CF597A">
        <w:rPr>
          <w:rFonts w:ascii="Arial" w:hAnsi="Arial" w:cs="Arial"/>
          <w:b/>
          <w:color w:val="000000"/>
          <w:sz w:val="22"/>
        </w:rPr>
        <w:t xml:space="preserve">Explain any special circumstances requiring: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respondents to report information more than quarterly;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written response in fewer than 30;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more than an original and two copies of any document;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respondents to retain records other than health, medical, government contract, grant-in-aid, or tax records for more than three years;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statistical survey not designed to produce results than can be generalized to the universe of study;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the use of a statistical data classification that has not been reviewed and approved by OMB;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A627A" w:rsidRPr="00CF597A" w:rsidRDefault="00AA627A">
      <w:pPr>
        <w:numPr>
          <w:ilvl w:val="0"/>
          <w:numId w:val="8"/>
        </w:numPr>
        <w:tabs>
          <w:tab w:val="left" w:pos="600"/>
        </w:tabs>
        <w:rPr>
          <w:rFonts w:ascii="Arial" w:hAnsi="Arial" w:cs="Arial"/>
          <w:b/>
          <w:color w:val="000000"/>
          <w:sz w:val="22"/>
        </w:rPr>
      </w:pPr>
      <w:r w:rsidRPr="00CF597A">
        <w:rPr>
          <w:rFonts w:ascii="Arial" w:hAnsi="Arial" w:cs="Arial"/>
          <w:b/>
          <w:color w:val="000000"/>
          <w:sz w:val="22"/>
        </w:rPr>
        <w:t>respondents to submit proprietary trade secret, or other confidential information.</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color w:val="000000"/>
          <w:sz w:val="18"/>
        </w:rPr>
        <w:tab/>
      </w:r>
      <w:r w:rsidRPr="00CF597A">
        <w:rPr>
          <w:rFonts w:ascii="Arial" w:hAnsi="Arial" w:cs="Arial"/>
          <w:bCs/>
          <w:color w:val="000000"/>
          <w:sz w:val="18"/>
        </w:rPr>
        <w:t xml:space="preserve">The majority of Ginnie Mae’s forms require issuers to submit only one original with a copy being retained by the issuer for their records.   </w:t>
      </w:r>
    </w:p>
    <w:p w:rsidR="00AA627A" w:rsidRPr="00CF597A" w:rsidRDefault="00AA627A">
      <w:pPr>
        <w:tabs>
          <w:tab w:val="left" w:pos="360"/>
        </w:tabs>
        <w:ind w:left="720" w:hanging="360"/>
        <w:rPr>
          <w:rFonts w:ascii="Arial" w:hAnsi="Arial" w:cs="Arial"/>
          <w:bCs/>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Issuers are required to submit duplicate originals of the form HUD 11702 – Resolution of Board of Directors and Certificate of Authorized Signatures in order for Ginnie Mae or its pool processing agent to compare the names and signatures of the individuals authorized by the issuer to do business with Ginnie Mae.</w:t>
      </w:r>
    </w:p>
    <w:p w:rsidR="00AA627A" w:rsidRPr="00CF597A" w:rsidRDefault="00AA627A">
      <w:pPr>
        <w:tabs>
          <w:tab w:val="left" w:pos="360"/>
        </w:tabs>
        <w:ind w:left="720" w:hanging="360"/>
        <w:rPr>
          <w:rFonts w:ascii="Arial" w:hAnsi="Arial" w:cs="Arial"/>
          <w:bCs/>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 xml:space="preserve">When issuers submit their pool requests in paper format – the form 11705 – Schedule of Subscribers must </w:t>
      </w:r>
      <w:r w:rsidR="008C71F4">
        <w:rPr>
          <w:rFonts w:ascii="Arial" w:hAnsi="Arial" w:cs="Arial"/>
          <w:bCs/>
          <w:color w:val="000000"/>
          <w:sz w:val="18"/>
        </w:rPr>
        <w:t>b</w:t>
      </w:r>
      <w:r w:rsidRPr="00CF597A">
        <w:rPr>
          <w:rFonts w:ascii="Arial" w:hAnsi="Arial" w:cs="Arial"/>
          <w:bCs/>
          <w:color w:val="000000"/>
          <w:sz w:val="18"/>
        </w:rPr>
        <w:t xml:space="preserve">e currently submitted in quadruplicate. Issuer retains an unexecuted copy for their files and submits three originals to the pool processing agent.  Once the pool has been approved by Ginnie Mae or its agent, Ginnie Mae retains one original for its records and returns the other two signed originals to the issuer.  </w:t>
      </w: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When issuers execute Assignment Agreements, they are required to submit three forms with original signatures to either Ginnie Mae or its pool processing agent for review and approval.  When approved, an executed original is reta</w:t>
      </w:r>
      <w:r w:rsidR="00C5264D">
        <w:rPr>
          <w:rFonts w:ascii="Arial" w:hAnsi="Arial" w:cs="Arial"/>
          <w:bCs/>
          <w:color w:val="000000"/>
          <w:sz w:val="18"/>
        </w:rPr>
        <w:t xml:space="preserve">ined by Ginnie Mae or the pool </w:t>
      </w:r>
      <w:r w:rsidRPr="00CF597A">
        <w:rPr>
          <w:rFonts w:ascii="Arial" w:hAnsi="Arial" w:cs="Arial"/>
          <w:bCs/>
          <w:color w:val="000000"/>
          <w:sz w:val="18"/>
        </w:rPr>
        <w:t>processing agent for its records.  The remaining executed originals are returned to the issuer.</w:t>
      </w:r>
    </w:p>
    <w:p w:rsidR="00AA627A" w:rsidRPr="00CF597A" w:rsidRDefault="00AA627A">
      <w:pPr>
        <w:tabs>
          <w:tab w:val="left" w:pos="360"/>
        </w:tabs>
        <w:ind w:left="720" w:hanging="360"/>
        <w:rPr>
          <w:rFonts w:ascii="Arial" w:hAnsi="Arial" w:cs="Arial"/>
          <w:bCs/>
          <w:color w:val="000000"/>
          <w:sz w:val="18"/>
        </w:rPr>
      </w:pP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To remain in compliance with Ginnie Mae’s program requirements and obtain certain benefits, issuers are required to submit financial information monthly, quarterly, and annually in order for Ginnie M</w:t>
      </w:r>
      <w:r w:rsidR="00C5264D">
        <w:rPr>
          <w:rFonts w:ascii="Arial" w:hAnsi="Arial" w:cs="Arial"/>
          <w:bCs/>
          <w:color w:val="000000"/>
          <w:sz w:val="18"/>
        </w:rPr>
        <w:t xml:space="preserve">ae or its agents to monitor </w:t>
      </w:r>
      <w:r w:rsidRPr="00CF597A">
        <w:rPr>
          <w:rFonts w:ascii="Arial" w:hAnsi="Arial" w:cs="Arial"/>
          <w:bCs/>
          <w:color w:val="000000"/>
          <w:sz w:val="18"/>
        </w:rPr>
        <w:t>their Ginnie Mae portfolio and financial status.  As part of this requirement, issuers are to maintain adequate accounting records in electronic format and hard copy to submit to Ginnie Mae or its agents as needed.</w:t>
      </w:r>
    </w:p>
    <w:p w:rsidR="00AA627A" w:rsidRPr="00CF597A" w:rsidRDefault="00AA627A">
      <w:pPr>
        <w:tabs>
          <w:tab w:val="left" w:pos="360"/>
        </w:tabs>
        <w:ind w:left="720" w:hanging="360"/>
        <w:rPr>
          <w:rFonts w:ascii="Arial" w:hAnsi="Arial" w:cs="Arial"/>
          <w:bCs/>
          <w:color w:val="000000"/>
          <w:sz w:val="18"/>
        </w:rPr>
      </w:pPr>
    </w:p>
    <w:p w:rsidR="00AA627A" w:rsidRPr="00C5264D" w:rsidRDefault="00AA627A">
      <w:pPr>
        <w:tabs>
          <w:tab w:val="left" w:pos="360"/>
        </w:tabs>
        <w:ind w:left="720" w:hanging="360"/>
        <w:rPr>
          <w:rFonts w:ascii="Arial" w:hAnsi="Arial" w:cs="Arial"/>
          <w:bCs/>
          <w:sz w:val="18"/>
        </w:rPr>
      </w:pPr>
      <w:r w:rsidRPr="00CF597A">
        <w:rPr>
          <w:rFonts w:ascii="Arial" w:hAnsi="Arial" w:cs="Arial"/>
          <w:bCs/>
          <w:color w:val="000000"/>
          <w:sz w:val="18"/>
        </w:rPr>
        <w:tab/>
      </w:r>
      <w:r w:rsidRPr="00C5264D">
        <w:rPr>
          <w:rFonts w:ascii="Arial" w:hAnsi="Arial" w:cs="Arial"/>
          <w:bCs/>
          <w:sz w:val="18"/>
        </w:rPr>
        <w:t xml:space="preserve">Forms/information required to be submitted monthly are as follows:  </w:t>
      </w:r>
    </w:p>
    <w:p w:rsidR="00D817E0" w:rsidRPr="00C5264D" w:rsidRDefault="00AA627A" w:rsidP="00CF597A">
      <w:pPr>
        <w:numPr>
          <w:ilvl w:val="0"/>
          <w:numId w:val="27"/>
        </w:numPr>
        <w:tabs>
          <w:tab w:val="left" w:pos="360"/>
        </w:tabs>
        <w:rPr>
          <w:rFonts w:ascii="Arial" w:hAnsi="Arial" w:cs="Arial"/>
          <w:bCs/>
          <w:sz w:val="18"/>
        </w:rPr>
      </w:pPr>
      <w:r w:rsidRPr="00C5264D">
        <w:rPr>
          <w:rFonts w:ascii="Arial" w:hAnsi="Arial" w:cs="Arial"/>
          <w:bCs/>
          <w:sz w:val="18"/>
        </w:rPr>
        <w:t>11714</w:t>
      </w:r>
      <w:r w:rsidR="00D817E0" w:rsidRPr="00C5264D">
        <w:rPr>
          <w:rFonts w:ascii="Arial" w:hAnsi="Arial" w:cs="Arial"/>
          <w:bCs/>
          <w:sz w:val="18"/>
        </w:rPr>
        <w:t xml:space="preserve"> – Issuer’s Monthly Remittance Advice</w:t>
      </w:r>
    </w:p>
    <w:p w:rsidR="00D817E0" w:rsidRPr="00C5264D" w:rsidRDefault="00D817E0" w:rsidP="00CF597A">
      <w:pPr>
        <w:numPr>
          <w:ilvl w:val="0"/>
          <w:numId w:val="27"/>
        </w:numPr>
        <w:tabs>
          <w:tab w:val="left" w:pos="360"/>
        </w:tabs>
        <w:rPr>
          <w:rFonts w:ascii="Arial" w:hAnsi="Arial" w:cs="Arial"/>
          <w:bCs/>
          <w:sz w:val="18"/>
        </w:rPr>
      </w:pPr>
      <w:r w:rsidRPr="00C5264D">
        <w:rPr>
          <w:rFonts w:ascii="Arial" w:hAnsi="Arial" w:cs="Arial"/>
          <w:bCs/>
          <w:sz w:val="18"/>
        </w:rPr>
        <w:t>11714</w:t>
      </w:r>
      <w:r w:rsidR="00AA627A" w:rsidRPr="00C5264D">
        <w:rPr>
          <w:rFonts w:ascii="Arial" w:hAnsi="Arial" w:cs="Arial"/>
          <w:bCs/>
          <w:sz w:val="18"/>
        </w:rPr>
        <w:t>SN – Issuer’s Monthly Serial Note Remittance Advice;</w:t>
      </w:r>
    </w:p>
    <w:p w:rsidR="0034288A" w:rsidRPr="00C5264D" w:rsidRDefault="0034288A" w:rsidP="00CF597A">
      <w:pPr>
        <w:numPr>
          <w:ilvl w:val="0"/>
          <w:numId w:val="27"/>
        </w:numPr>
        <w:tabs>
          <w:tab w:val="left" w:pos="360"/>
        </w:tabs>
        <w:rPr>
          <w:rFonts w:ascii="Arial" w:hAnsi="Arial" w:cs="Arial"/>
          <w:bCs/>
          <w:sz w:val="18"/>
        </w:rPr>
      </w:pPr>
      <w:r w:rsidRPr="00C5264D">
        <w:rPr>
          <w:rFonts w:ascii="Arial" w:hAnsi="Arial" w:cs="Arial"/>
          <w:bCs/>
          <w:sz w:val="18"/>
        </w:rPr>
        <w:lastRenderedPageBreak/>
        <w:t>Monthly Report of Pool and Loan data</w:t>
      </w:r>
    </w:p>
    <w:p w:rsidR="0034288A" w:rsidRPr="00C5264D" w:rsidRDefault="0034288A" w:rsidP="00CF597A">
      <w:pPr>
        <w:numPr>
          <w:ilvl w:val="0"/>
          <w:numId w:val="27"/>
        </w:numPr>
        <w:tabs>
          <w:tab w:val="left" w:pos="360"/>
        </w:tabs>
        <w:rPr>
          <w:rFonts w:ascii="Arial" w:hAnsi="Arial" w:cs="Arial"/>
          <w:bCs/>
          <w:sz w:val="18"/>
        </w:rPr>
      </w:pPr>
      <w:r w:rsidRPr="00C5264D">
        <w:rPr>
          <w:rFonts w:ascii="Arial" w:hAnsi="Arial" w:cs="Arial"/>
          <w:bCs/>
          <w:sz w:val="18"/>
        </w:rPr>
        <w:t>11710 D Monthly Summary Report</w:t>
      </w:r>
    </w:p>
    <w:p w:rsidR="0034288A" w:rsidRPr="00C5264D" w:rsidRDefault="0034288A" w:rsidP="00CF597A">
      <w:pPr>
        <w:numPr>
          <w:ilvl w:val="0"/>
          <w:numId w:val="27"/>
        </w:numPr>
        <w:tabs>
          <w:tab w:val="left" w:pos="360"/>
        </w:tabs>
        <w:rPr>
          <w:rFonts w:ascii="Arial" w:hAnsi="Arial" w:cs="Arial"/>
          <w:bCs/>
          <w:sz w:val="18"/>
        </w:rPr>
      </w:pPr>
      <w:r w:rsidRPr="00C5264D">
        <w:rPr>
          <w:rFonts w:ascii="Arial" w:hAnsi="Arial" w:cs="Arial"/>
          <w:bCs/>
          <w:sz w:val="18"/>
        </w:rPr>
        <w:t xml:space="preserve">Reporting Principal Balance </w:t>
      </w:r>
    </w:p>
    <w:p w:rsidR="0034288A" w:rsidRPr="00C5264D" w:rsidRDefault="0034288A">
      <w:pPr>
        <w:tabs>
          <w:tab w:val="left" w:pos="360"/>
        </w:tabs>
        <w:ind w:left="720" w:hanging="360"/>
        <w:rPr>
          <w:rFonts w:ascii="Arial" w:hAnsi="Arial" w:cs="Arial"/>
          <w:bCs/>
          <w:sz w:val="18"/>
        </w:rPr>
      </w:pPr>
    </w:p>
    <w:p w:rsidR="00CF597A" w:rsidRPr="00C5264D" w:rsidRDefault="00AA627A">
      <w:pPr>
        <w:tabs>
          <w:tab w:val="left" w:pos="360"/>
        </w:tabs>
        <w:ind w:left="720" w:hanging="360"/>
        <w:rPr>
          <w:rFonts w:ascii="Arial" w:hAnsi="Arial" w:cs="Arial"/>
          <w:bCs/>
          <w:sz w:val="18"/>
        </w:rPr>
      </w:pPr>
      <w:r w:rsidRPr="00C5264D">
        <w:rPr>
          <w:rFonts w:ascii="Arial" w:hAnsi="Arial" w:cs="Arial"/>
          <w:bCs/>
          <w:sz w:val="18"/>
        </w:rPr>
        <w:tab/>
        <w:t xml:space="preserve">Forms/information required to be submitted quarterly are as follows:  </w:t>
      </w:r>
    </w:p>
    <w:p w:rsidR="00AA627A" w:rsidRPr="00C5264D" w:rsidRDefault="00AA627A" w:rsidP="00CF597A">
      <w:pPr>
        <w:numPr>
          <w:ilvl w:val="0"/>
          <w:numId w:val="28"/>
        </w:numPr>
        <w:tabs>
          <w:tab w:val="left" w:pos="360"/>
        </w:tabs>
        <w:rPr>
          <w:rFonts w:ascii="Arial" w:hAnsi="Arial" w:cs="Arial"/>
          <w:bCs/>
          <w:sz w:val="18"/>
        </w:rPr>
      </w:pPr>
      <w:r w:rsidRPr="00C5264D">
        <w:rPr>
          <w:rFonts w:ascii="Arial" w:hAnsi="Arial" w:cs="Arial"/>
          <w:bCs/>
          <w:sz w:val="18"/>
        </w:rPr>
        <w:t xml:space="preserve">XI-6 – </w:t>
      </w:r>
      <w:r w:rsidR="00B53ED9" w:rsidRPr="00C5264D">
        <w:rPr>
          <w:rFonts w:ascii="Arial" w:hAnsi="Arial" w:cs="Arial"/>
          <w:bCs/>
          <w:sz w:val="18"/>
        </w:rPr>
        <w:t>Service</w:t>
      </w:r>
      <w:r w:rsidR="00837BD6" w:rsidRPr="00C5264D">
        <w:rPr>
          <w:rFonts w:ascii="Arial" w:hAnsi="Arial" w:cs="Arial"/>
          <w:bCs/>
          <w:sz w:val="18"/>
        </w:rPr>
        <w:t>m</w:t>
      </w:r>
      <w:r w:rsidR="00B53ED9" w:rsidRPr="00C5264D">
        <w:rPr>
          <w:rFonts w:ascii="Arial" w:hAnsi="Arial" w:cs="Arial"/>
          <w:bCs/>
          <w:sz w:val="18"/>
        </w:rPr>
        <w:t>embers</w:t>
      </w:r>
      <w:r w:rsidR="00837BD6" w:rsidRPr="00C5264D">
        <w:rPr>
          <w:rFonts w:ascii="Arial" w:hAnsi="Arial" w:cs="Arial"/>
          <w:bCs/>
          <w:sz w:val="18"/>
        </w:rPr>
        <w:t>’</w:t>
      </w:r>
      <w:r w:rsidR="00B53ED9" w:rsidRPr="00C5264D">
        <w:rPr>
          <w:rFonts w:ascii="Arial" w:hAnsi="Arial" w:cs="Arial"/>
          <w:bCs/>
          <w:sz w:val="18"/>
        </w:rPr>
        <w:t xml:space="preserve"> Civil Relief Act </w:t>
      </w:r>
      <w:r w:rsidRPr="00C5264D">
        <w:rPr>
          <w:rFonts w:ascii="Arial" w:hAnsi="Arial" w:cs="Arial"/>
          <w:bCs/>
          <w:sz w:val="18"/>
        </w:rPr>
        <w:t>(SCRA) Loan</w:t>
      </w:r>
      <w:r w:rsidR="00C5264D" w:rsidRPr="00C5264D">
        <w:rPr>
          <w:rFonts w:ascii="Arial" w:hAnsi="Arial" w:cs="Arial"/>
          <w:bCs/>
          <w:sz w:val="18"/>
        </w:rPr>
        <w:t xml:space="preserve"> </w:t>
      </w:r>
      <w:r w:rsidRPr="00C5264D">
        <w:rPr>
          <w:rFonts w:ascii="Arial" w:hAnsi="Arial" w:cs="Arial"/>
          <w:bCs/>
          <w:sz w:val="18"/>
        </w:rPr>
        <w:t>Eligibility Information;</w:t>
      </w:r>
    </w:p>
    <w:p w:rsidR="00AA627A" w:rsidRDefault="00AA627A" w:rsidP="00CF597A">
      <w:pPr>
        <w:numPr>
          <w:ilvl w:val="0"/>
          <w:numId w:val="28"/>
        </w:numPr>
        <w:tabs>
          <w:tab w:val="left" w:pos="360"/>
        </w:tabs>
        <w:rPr>
          <w:rFonts w:ascii="Arial" w:hAnsi="Arial" w:cs="Arial"/>
          <w:bCs/>
          <w:sz w:val="18"/>
        </w:rPr>
      </w:pPr>
      <w:r w:rsidRPr="00C5264D">
        <w:rPr>
          <w:rFonts w:ascii="Arial" w:hAnsi="Arial" w:cs="Arial"/>
          <w:bCs/>
          <w:sz w:val="18"/>
        </w:rPr>
        <w:t>XI-8 –SCRA Quarterly Reimbursement Request, and</w:t>
      </w:r>
      <w:r w:rsidR="00CF597A" w:rsidRPr="00C5264D">
        <w:rPr>
          <w:rFonts w:ascii="Arial" w:hAnsi="Arial" w:cs="Arial"/>
          <w:bCs/>
          <w:sz w:val="18"/>
        </w:rPr>
        <w:t xml:space="preserve"> </w:t>
      </w:r>
      <w:r w:rsidRPr="00C5264D">
        <w:rPr>
          <w:rFonts w:ascii="Arial" w:hAnsi="Arial" w:cs="Arial"/>
          <w:bCs/>
          <w:sz w:val="18"/>
        </w:rPr>
        <w:t>Mortgage-Bankers Financial Reporting Form (for non-regulated/supervised issuers only)</w:t>
      </w:r>
    </w:p>
    <w:p w:rsidR="008C71F4" w:rsidRPr="00C5264D" w:rsidRDefault="008C71F4" w:rsidP="00CF597A">
      <w:pPr>
        <w:numPr>
          <w:ilvl w:val="0"/>
          <w:numId w:val="28"/>
        </w:numPr>
        <w:tabs>
          <w:tab w:val="left" w:pos="360"/>
        </w:tabs>
        <w:rPr>
          <w:rFonts w:ascii="Arial" w:hAnsi="Arial" w:cs="Arial"/>
          <w:bCs/>
          <w:sz w:val="18"/>
        </w:rPr>
      </w:pPr>
      <w:r>
        <w:rPr>
          <w:rFonts w:ascii="Arial" w:hAnsi="Arial" w:cs="Arial"/>
          <w:bCs/>
          <w:sz w:val="18"/>
        </w:rPr>
        <w:t>XI-9 – Servicemembers Civil Relief Act Eligibility and Reimbursement Files</w:t>
      </w:r>
    </w:p>
    <w:p w:rsidR="0034288A" w:rsidRPr="00C5264D" w:rsidRDefault="00290C7F" w:rsidP="00CF597A">
      <w:pPr>
        <w:numPr>
          <w:ilvl w:val="0"/>
          <w:numId w:val="28"/>
        </w:numPr>
        <w:tabs>
          <w:tab w:val="left" w:pos="360"/>
        </w:tabs>
        <w:rPr>
          <w:rFonts w:ascii="Arial" w:hAnsi="Arial" w:cs="Arial"/>
          <w:bCs/>
          <w:sz w:val="18"/>
        </w:rPr>
      </w:pPr>
      <w:r w:rsidRPr="00C5264D">
        <w:rPr>
          <w:rFonts w:ascii="Arial" w:hAnsi="Arial" w:cs="Arial"/>
          <w:bCs/>
          <w:sz w:val="18"/>
        </w:rPr>
        <w:t xml:space="preserve">VI-18 – </w:t>
      </w:r>
      <w:r w:rsidR="0034288A" w:rsidRPr="00C5264D">
        <w:rPr>
          <w:rFonts w:ascii="Arial" w:hAnsi="Arial" w:cs="Arial"/>
          <w:bCs/>
          <w:sz w:val="18"/>
        </w:rPr>
        <w:t>WHFIT</w:t>
      </w:r>
      <w:r w:rsidRPr="00C5264D">
        <w:rPr>
          <w:rFonts w:ascii="Arial" w:hAnsi="Arial" w:cs="Arial"/>
          <w:bCs/>
          <w:sz w:val="18"/>
        </w:rPr>
        <w:t xml:space="preserve"> Tax Reporting File Layout</w:t>
      </w:r>
    </w:p>
    <w:p w:rsidR="0034288A" w:rsidRPr="00C5264D" w:rsidRDefault="0034288A" w:rsidP="00CF597A">
      <w:pPr>
        <w:numPr>
          <w:ilvl w:val="0"/>
          <w:numId w:val="28"/>
        </w:numPr>
        <w:tabs>
          <w:tab w:val="left" w:pos="360"/>
        </w:tabs>
        <w:rPr>
          <w:rFonts w:ascii="Arial" w:hAnsi="Arial" w:cs="Arial"/>
          <w:bCs/>
          <w:sz w:val="18"/>
        </w:rPr>
      </w:pPr>
      <w:r w:rsidRPr="00C5264D">
        <w:rPr>
          <w:rFonts w:ascii="Arial" w:hAnsi="Arial" w:cs="Arial"/>
          <w:bCs/>
          <w:sz w:val="18"/>
        </w:rPr>
        <w:t>C</w:t>
      </w:r>
      <w:r w:rsidR="00C5264D" w:rsidRPr="00C5264D">
        <w:rPr>
          <w:rFonts w:ascii="Arial" w:hAnsi="Arial" w:cs="Arial"/>
          <w:bCs/>
          <w:sz w:val="18"/>
        </w:rPr>
        <w:t xml:space="preserve">ustodial Account Verification </w:t>
      </w:r>
    </w:p>
    <w:p w:rsidR="00AA627A"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 xml:space="preserve">                 </w:t>
      </w:r>
    </w:p>
    <w:p w:rsidR="00D817E0" w:rsidRPr="00CF597A" w:rsidRDefault="00AA627A">
      <w:pPr>
        <w:tabs>
          <w:tab w:val="left" w:pos="360"/>
        </w:tabs>
        <w:ind w:left="720" w:hanging="360"/>
        <w:rPr>
          <w:rFonts w:ascii="Arial" w:hAnsi="Arial" w:cs="Arial"/>
          <w:bCs/>
          <w:color w:val="000000"/>
          <w:sz w:val="18"/>
        </w:rPr>
      </w:pPr>
      <w:r w:rsidRPr="00CF597A">
        <w:rPr>
          <w:rFonts w:ascii="Arial" w:hAnsi="Arial" w:cs="Arial"/>
          <w:bCs/>
          <w:color w:val="000000"/>
          <w:sz w:val="18"/>
        </w:rPr>
        <w:tab/>
        <w:t xml:space="preserve">Forms/information required to be submitted annually are as follows:  </w:t>
      </w:r>
    </w:p>
    <w:p w:rsidR="00AA627A" w:rsidRPr="00CF597A" w:rsidRDefault="00AA627A" w:rsidP="00CF597A">
      <w:pPr>
        <w:numPr>
          <w:ilvl w:val="0"/>
          <w:numId w:val="29"/>
        </w:numPr>
        <w:tabs>
          <w:tab w:val="left" w:pos="360"/>
        </w:tabs>
        <w:rPr>
          <w:rFonts w:ascii="Arial" w:hAnsi="Arial" w:cs="Arial"/>
          <w:bCs/>
          <w:color w:val="000000"/>
          <w:sz w:val="18"/>
        </w:rPr>
      </w:pPr>
      <w:r w:rsidRPr="00CF597A">
        <w:rPr>
          <w:rFonts w:ascii="Arial" w:hAnsi="Arial" w:cs="Arial"/>
          <w:bCs/>
          <w:color w:val="000000"/>
          <w:sz w:val="18"/>
        </w:rPr>
        <w:t>IX-1 – Financial Statements and Audit Reports</w:t>
      </w:r>
    </w:p>
    <w:p w:rsidR="00834F62" w:rsidRPr="00CF597A" w:rsidRDefault="00834F62" w:rsidP="00CF597A">
      <w:pPr>
        <w:numPr>
          <w:ilvl w:val="0"/>
          <w:numId w:val="29"/>
        </w:numPr>
        <w:tabs>
          <w:tab w:val="left" w:pos="360"/>
        </w:tabs>
        <w:rPr>
          <w:rFonts w:ascii="Arial" w:hAnsi="Arial" w:cs="Arial"/>
          <w:b/>
          <w:bCs/>
          <w:color w:val="000000"/>
        </w:rPr>
      </w:pPr>
      <w:r w:rsidRPr="00CF597A">
        <w:rPr>
          <w:rFonts w:ascii="Arial" w:hAnsi="Arial" w:cs="Arial"/>
          <w:bCs/>
          <w:color w:val="000000"/>
          <w:sz w:val="18"/>
        </w:rPr>
        <w:t xml:space="preserve">Master Agreements (forms </w:t>
      </w:r>
      <w:r w:rsidR="00C5264D">
        <w:rPr>
          <w:rFonts w:ascii="Arial" w:hAnsi="Arial" w:cs="Arial"/>
          <w:bCs/>
          <w:color w:val="000000"/>
          <w:sz w:val="18"/>
        </w:rPr>
        <w:t xml:space="preserve">11702, </w:t>
      </w:r>
      <w:r w:rsidRPr="00CF597A">
        <w:rPr>
          <w:rFonts w:ascii="Arial" w:hAnsi="Arial" w:cs="Arial"/>
          <w:bCs/>
          <w:color w:val="000000"/>
          <w:sz w:val="18"/>
        </w:rPr>
        <w:t>11707, 11709, 11715, and 11720) – may be certified electronically unless a change to company or personnel has occurred</w:t>
      </w:r>
      <w:r w:rsidRPr="00CF597A">
        <w:rPr>
          <w:rFonts w:ascii="Arial" w:hAnsi="Arial" w:cs="Arial"/>
          <w:bCs/>
          <w:color w:val="000000"/>
          <w:sz w:val="18"/>
        </w:rPr>
        <w:tab/>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b/>
          <w:color w:val="000000"/>
          <w:sz w:val="18"/>
        </w:rPr>
        <w:t>8.</w:t>
      </w:r>
      <w:r w:rsidRPr="00CF597A">
        <w:rPr>
          <w:rFonts w:ascii="Arial" w:hAnsi="Arial" w:cs="Arial"/>
          <w:b/>
          <w:color w:val="000000"/>
          <w:sz w:val="18"/>
        </w:rPr>
        <w:tab/>
        <w:t>I</w:t>
      </w:r>
      <w:r w:rsidRPr="00CF597A">
        <w:rPr>
          <w:rFonts w:ascii="Arial" w:hAnsi="Arial" w:cs="Arial"/>
          <w:b/>
          <w:color w:val="000000"/>
          <w:sz w:val="22"/>
        </w:rPr>
        <w:t xml:space="preserve">dentify the date and page number of the </w:t>
      </w:r>
      <w:r w:rsidRPr="00CF597A">
        <w:rPr>
          <w:rFonts w:ascii="Arial" w:hAnsi="Arial" w:cs="Arial"/>
          <w:b/>
          <w:i/>
          <w:iCs/>
          <w:color w:val="000000"/>
          <w:sz w:val="22"/>
        </w:rPr>
        <w:t>Federal Register</w:t>
      </w:r>
      <w:r w:rsidRPr="00CF597A">
        <w:rPr>
          <w:rFonts w:ascii="Arial" w:hAnsi="Arial" w:cs="Arial"/>
          <w:b/>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their. </w:t>
      </w:r>
    </w:p>
    <w:p w:rsidR="00AA627A" w:rsidRPr="00CF597A" w:rsidRDefault="00CF597A">
      <w:pPr>
        <w:keepLines/>
        <w:tabs>
          <w:tab w:val="left" w:pos="360"/>
        </w:tabs>
        <w:spacing w:after="80"/>
        <w:ind w:left="720" w:hanging="360"/>
        <w:rPr>
          <w:rFonts w:ascii="Arial" w:hAnsi="Arial" w:cs="Arial"/>
          <w:bCs/>
          <w:color w:val="000000"/>
        </w:rPr>
      </w:pPr>
      <w:r>
        <w:rPr>
          <w:rFonts w:ascii="Arial" w:hAnsi="Arial" w:cs="Arial"/>
          <w:color w:val="000000"/>
          <w:sz w:val="22"/>
        </w:rPr>
        <w:tab/>
      </w:r>
      <w:r w:rsidR="00AA627A" w:rsidRPr="00CF597A">
        <w:rPr>
          <w:rFonts w:ascii="Arial" w:hAnsi="Arial" w:cs="Arial"/>
          <w:bCs/>
          <w:color w:val="000000"/>
        </w:rPr>
        <w:t xml:space="preserve">The attached solicitation for comments was in the Federal Register dated </w:t>
      </w:r>
      <w:r w:rsidR="00EE6A0D" w:rsidRPr="00C5264D">
        <w:rPr>
          <w:rFonts w:ascii="Arial" w:hAnsi="Arial" w:cs="Arial"/>
          <w:bCs/>
        </w:rPr>
        <w:t>W</w:t>
      </w:r>
      <w:r w:rsidR="00AA627A" w:rsidRPr="00C5264D">
        <w:rPr>
          <w:rFonts w:ascii="Arial" w:hAnsi="Arial" w:cs="Arial"/>
          <w:bCs/>
        </w:rPr>
        <w:t xml:space="preserve">ednesday, </w:t>
      </w:r>
      <w:r w:rsidR="003A54F4">
        <w:rPr>
          <w:rFonts w:ascii="Arial" w:hAnsi="Arial" w:cs="Arial"/>
          <w:bCs/>
        </w:rPr>
        <w:t>June 22, 2012</w:t>
      </w:r>
      <w:r w:rsidR="00AA627A" w:rsidRPr="00C5264D">
        <w:rPr>
          <w:rFonts w:ascii="Arial" w:hAnsi="Arial" w:cs="Arial"/>
          <w:bCs/>
        </w:rPr>
        <w:t xml:space="preserve">, Volume </w:t>
      </w:r>
      <w:r w:rsidR="003A54F4">
        <w:rPr>
          <w:rFonts w:ascii="Arial" w:hAnsi="Arial" w:cs="Arial"/>
          <w:bCs/>
        </w:rPr>
        <w:t>77</w:t>
      </w:r>
      <w:r w:rsidR="00AA627A" w:rsidRPr="00C5264D">
        <w:rPr>
          <w:rFonts w:ascii="Arial" w:hAnsi="Arial" w:cs="Arial"/>
          <w:bCs/>
        </w:rPr>
        <w:t xml:space="preserve">, No. </w:t>
      </w:r>
      <w:r w:rsidR="003A54F4">
        <w:rPr>
          <w:rFonts w:ascii="Arial" w:hAnsi="Arial" w:cs="Arial"/>
          <w:bCs/>
        </w:rPr>
        <w:t>12</w:t>
      </w:r>
      <w:r w:rsidR="00290C7F" w:rsidRPr="00C5264D">
        <w:rPr>
          <w:rFonts w:ascii="Arial" w:hAnsi="Arial" w:cs="Arial"/>
          <w:bCs/>
        </w:rPr>
        <w:t>1</w:t>
      </w:r>
      <w:r w:rsidR="00694BD6">
        <w:rPr>
          <w:rFonts w:ascii="Arial" w:hAnsi="Arial" w:cs="Arial"/>
          <w:bCs/>
        </w:rPr>
        <w:t>,</w:t>
      </w:r>
      <w:r w:rsidR="00AA627A" w:rsidRPr="00C5264D">
        <w:rPr>
          <w:rFonts w:ascii="Arial" w:hAnsi="Arial" w:cs="Arial"/>
          <w:bCs/>
        </w:rPr>
        <w:t xml:space="preserve"> pages </w:t>
      </w:r>
      <w:r w:rsidR="003A54F4">
        <w:rPr>
          <w:rFonts w:ascii="Arial" w:hAnsi="Arial" w:cs="Arial"/>
          <w:bCs/>
        </w:rPr>
        <w:t>37697-37699</w:t>
      </w:r>
      <w:r w:rsidR="00AA627A" w:rsidRPr="00C5264D">
        <w:rPr>
          <w:rFonts w:ascii="Arial" w:hAnsi="Arial" w:cs="Arial"/>
          <w:bCs/>
        </w:rPr>
        <w:t>.</w:t>
      </w:r>
      <w:r w:rsidR="00AA627A" w:rsidRPr="00C5264D">
        <w:rPr>
          <w:rFonts w:ascii="Arial" w:hAnsi="Arial" w:cs="Arial"/>
          <w:sz w:val="22"/>
        </w:rPr>
        <w:t xml:space="preserve">  </w:t>
      </w:r>
      <w:r w:rsidR="00AA627A" w:rsidRPr="00C5264D">
        <w:rPr>
          <w:rFonts w:ascii="Arial" w:hAnsi="Arial" w:cs="Arial"/>
          <w:bCs/>
        </w:rPr>
        <w:t>No comments were received.  On an on-g</w:t>
      </w:r>
      <w:r w:rsidR="00AA627A" w:rsidRPr="00CF597A">
        <w:rPr>
          <w:rFonts w:ascii="Arial" w:hAnsi="Arial" w:cs="Arial"/>
          <w:bCs/>
          <w:color w:val="000000"/>
        </w:rPr>
        <w:t xml:space="preserve">oing basis, Ginnie Mae meets with its business partners to discuss new policy, new programs and enhancements to its business processes (which include data collected from issuers), for the purpose of seeking industry input before implementation.  This is done formally and informally in several arenas, through the Mortgage Bankers Association’s Ginnie Mae Liaison Committee meetings, which are held three times a year, regular issuer training sessions conducted by Ginnie Mae, </w:t>
      </w:r>
      <w:r w:rsidR="0068318F">
        <w:rPr>
          <w:rFonts w:ascii="Arial" w:hAnsi="Arial" w:cs="Arial"/>
          <w:bCs/>
          <w:color w:val="000000"/>
        </w:rPr>
        <w:t xml:space="preserve">quarterly issuer outreach calls </w:t>
      </w:r>
      <w:r w:rsidR="00AA627A" w:rsidRPr="00CF597A">
        <w:rPr>
          <w:rFonts w:ascii="Arial" w:hAnsi="Arial" w:cs="Arial"/>
          <w:bCs/>
          <w:color w:val="000000"/>
        </w:rPr>
        <w:t>and yearly on-site issuer field visits performed by Ginnie Mae account executives.</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9.</w:t>
      </w:r>
      <w:r w:rsidRPr="00CF597A">
        <w:rPr>
          <w:rFonts w:ascii="Arial" w:hAnsi="Arial" w:cs="Arial"/>
          <w:color w:val="000000"/>
          <w:sz w:val="18"/>
        </w:rPr>
        <w:tab/>
      </w:r>
      <w:r w:rsidRPr="00CF597A">
        <w:rPr>
          <w:rFonts w:ascii="Arial" w:hAnsi="Arial" w:cs="Arial"/>
          <w:b/>
          <w:color w:val="000000"/>
          <w:sz w:val="22"/>
        </w:rPr>
        <w:t>Explain any payments or gifts to respondents, other than remuneration of contractors or grantees.</w:t>
      </w:r>
    </w:p>
    <w:p w:rsidR="00AA627A" w:rsidRPr="00CF597A" w:rsidRDefault="00AA627A">
      <w:pPr>
        <w:keepLines/>
        <w:tabs>
          <w:tab w:val="left" w:pos="360"/>
        </w:tabs>
        <w:spacing w:after="80"/>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There are no payments or gifts other than remuneration of contractors or grantees.</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10.</w:t>
      </w:r>
      <w:r w:rsidRPr="00CF597A">
        <w:rPr>
          <w:rFonts w:ascii="Arial" w:hAnsi="Arial" w:cs="Arial"/>
          <w:color w:val="000000"/>
          <w:sz w:val="18"/>
        </w:rPr>
        <w:tab/>
      </w:r>
      <w:r w:rsidRPr="00CF597A">
        <w:rPr>
          <w:rFonts w:ascii="Arial" w:hAnsi="Arial" w:cs="Arial"/>
          <w:b/>
          <w:color w:val="000000"/>
          <w:sz w:val="22"/>
        </w:rPr>
        <w:t>Describe any assurance of confidentiality provided to respondents and the basis for assurance in statute, regulation or agency policy.</w:t>
      </w:r>
    </w:p>
    <w:p w:rsidR="00AA627A" w:rsidRPr="00CF597A" w:rsidRDefault="00AA627A">
      <w:pPr>
        <w:keepLines/>
        <w:tabs>
          <w:tab w:val="left" w:pos="360"/>
        </w:tabs>
        <w:spacing w:after="80"/>
        <w:ind w:left="720" w:hanging="360"/>
        <w:rPr>
          <w:rFonts w:ascii="Arial" w:hAnsi="Arial" w:cs="Arial"/>
          <w:bCs/>
          <w:color w:val="000000"/>
        </w:rPr>
      </w:pPr>
      <w:r w:rsidRPr="00CF597A">
        <w:rPr>
          <w:rFonts w:ascii="Arial" w:hAnsi="Arial" w:cs="Arial"/>
          <w:color w:val="000000"/>
          <w:sz w:val="22"/>
        </w:rPr>
        <w:tab/>
      </w:r>
      <w:r w:rsidRPr="00CF597A">
        <w:rPr>
          <w:rFonts w:ascii="Arial" w:hAnsi="Arial" w:cs="Arial"/>
          <w:bCs/>
          <w:color w:val="000000"/>
        </w:rPr>
        <w:t xml:space="preserve">The forms are in compliance with the Privacy Act.  </w:t>
      </w:r>
      <w:r w:rsidR="00F91491">
        <w:rPr>
          <w:rFonts w:ascii="Arial" w:hAnsi="Arial" w:cs="Arial"/>
          <w:bCs/>
          <w:color w:val="000000"/>
        </w:rPr>
        <w:t xml:space="preserve">Ginnie Mae’s GinnieNET and </w:t>
      </w:r>
      <w:r w:rsidR="00C12E3E">
        <w:rPr>
          <w:rFonts w:ascii="Arial" w:hAnsi="Arial" w:cs="Arial"/>
          <w:bCs/>
          <w:color w:val="000000"/>
        </w:rPr>
        <w:t xml:space="preserve">Enterprise Wide Portal are secure web-based systems.  </w:t>
      </w:r>
      <w:r w:rsidRPr="00CF597A">
        <w:rPr>
          <w:rFonts w:ascii="Arial" w:hAnsi="Arial" w:cs="Arial"/>
          <w:bCs/>
          <w:color w:val="000000"/>
        </w:rPr>
        <w:t xml:space="preserve">The information collected </w:t>
      </w:r>
      <w:r w:rsidR="00C12E3E">
        <w:rPr>
          <w:rFonts w:ascii="Arial" w:hAnsi="Arial" w:cs="Arial"/>
          <w:bCs/>
          <w:color w:val="000000"/>
        </w:rPr>
        <w:t>will not be disclosed outside the Department except as required or permitted by law.</w:t>
      </w:r>
      <w:r w:rsidRPr="00CF597A">
        <w:rPr>
          <w:rFonts w:ascii="Arial" w:hAnsi="Arial" w:cs="Arial"/>
          <w:bCs/>
          <w:color w:val="000000"/>
        </w:rPr>
        <w:t>.</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keepLines/>
        <w:tabs>
          <w:tab w:val="left" w:pos="360"/>
          <w:tab w:val="left" w:pos="720"/>
        </w:tabs>
        <w:ind w:left="360" w:hanging="360"/>
        <w:rPr>
          <w:rFonts w:ascii="Arial" w:hAnsi="Arial" w:cs="Arial"/>
          <w:b/>
          <w:color w:val="000000"/>
          <w:sz w:val="22"/>
        </w:rPr>
      </w:pPr>
      <w:r w:rsidRPr="00CF597A">
        <w:rPr>
          <w:rFonts w:ascii="Arial" w:hAnsi="Arial" w:cs="Arial"/>
          <w:color w:val="000000"/>
          <w:sz w:val="18"/>
        </w:rPr>
        <w:t>11.</w:t>
      </w:r>
      <w:r w:rsidRPr="00CF597A">
        <w:rPr>
          <w:rFonts w:ascii="Arial" w:hAnsi="Arial" w:cs="Arial"/>
          <w:color w:val="000000"/>
          <w:sz w:val="18"/>
        </w:rPr>
        <w:tab/>
      </w:r>
      <w:r w:rsidRPr="00CF597A">
        <w:rPr>
          <w:rFonts w:ascii="Arial" w:hAnsi="Arial" w:cs="Arial"/>
          <w:b/>
          <w:color w:val="000000"/>
          <w:sz w:val="18"/>
        </w:rPr>
        <w:t>J</w:t>
      </w:r>
      <w:r w:rsidRPr="00CF597A">
        <w:rPr>
          <w:rFonts w:ascii="Arial" w:hAnsi="Arial" w:cs="Arial"/>
          <w:b/>
          <w:color w:val="000000"/>
          <w:sz w:val="22"/>
        </w:rPr>
        <w:t>ustify any questions of a sensitive nature, such as sexual, religious beliefs, and other matters that are commonly considered private</w:t>
      </w:r>
    </w:p>
    <w:p w:rsidR="00AA627A" w:rsidRPr="00CF597A" w:rsidRDefault="00AA627A">
      <w:pPr>
        <w:keepLines/>
        <w:tabs>
          <w:tab w:val="left" w:pos="360"/>
        </w:tabs>
        <w:ind w:left="360" w:hanging="360"/>
        <w:rPr>
          <w:rFonts w:ascii="Arial" w:hAnsi="Arial" w:cs="Arial"/>
          <w:color w:val="000000"/>
          <w:sz w:val="22"/>
        </w:rPr>
      </w:pPr>
    </w:p>
    <w:p w:rsidR="00AA627A" w:rsidRPr="00CF597A" w:rsidRDefault="00AA627A">
      <w:pPr>
        <w:keepLines/>
        <w:tabs>
          <w:tab w:val="left" w:pos="360"/>
        </w:tabs>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The information collected contains no questions of a sensitive nature,</w:t>
      </w:r>
      <w:r w:rsidR="004F575C">
        <w:rPr>
          <w:rFonts w:ascii="Arial" w:hAnsi="Arial" w:cs="Arial"/>
          <w:bCs/>
          <w:color w:val="000000"/>
        </w:rPr>
        <w:t xml:space="preserve"> </w:t>
      </w:r>
      <w:r w:rsidRPr="00CF597A">
        <w:rPr>
          <w:rFonts w:ascii="Arial" w:hAnsi="Arial" w:cs="Arial"/>
          <w:bCs/>
          <w:color w:val="000000"/>
        </w:rPr>
        <w:t>therefore, no justification is required.</w:t>
      </w:r>
    </w:p>
    <w:p w:rsidR="00AA627A" w:rsidRPr="00CF597A" w:rsidRDefault="00AA627A">
      <w:pPr>
        <w:keepLines/>
        <w:tabs>
          <w:tab w:val="left" w:pos="360"/>
        </w:tabs>
        <w:ind w:left="360" w:hanging="360"/>
        <w:rPr>
          <w:rFonts w:ascii="Arial" w:hAnsi="Arial" w:cs="Arial"/>
          <w:color w:val="000000"/>
          <w:sz w:val="22"/>
        </w:rPr>
      </w:pPr>
    </w:p>
    <w:p w:rsidR="00AA627A" w:rsidRPr="00CF597A" w:rsidRDefault="00AA627A">
      <w:pPr>
        <w:keepLines/>
        <w:tabs>
          <w:tab w:val="left" w:pos="360"/>
          <w:tab w:val="left" w:pos="720"/>
        </w:tabs>
        <w:ind w:left="360" w:hanging="360"/>
        <w:rPr>
          <w:rFonts w:ascii="Arial" w:hAnsi="Arial" w:cs="Arial"/>
          <w:b/>
          <w:color w:val="000000"/>
          <w:sz w:val="22"/>
        </w:rPr>
      </w:pPr>
      <w:r w:rsidRPr="00CF597A">
        <w:rPr>
          <w:rFonts w:ascii="Arial" w:hAnsi="Arial" w:cs="Arial"/>
          <w:color w:val="000000"/>
          <w:sz w:val="18"/>
        </w:rPr>
        <w:t>12.</w:t>
      </w:r>
      <w:r w:rsidRPr="00CF597A">
        <w:rPr>
          <w:rFonts w:ascii="Arial" w:hAnsi="Arial" w:cs="Arial"/>
          <w:b/>
          <w:color w:val="000000"/>
          <w:sz w:val="18"/>
        </w:rPr>
        <w:tab/>
        <w:t>E</w:t>
      </w:r>
      <w:r w:rsidRPr="00CF597A">
        <w:rPr>
          <w:rFonts w:ascii="Arial" w:hAnsi="Arial" w:cs="Arial"/>
          <w:b/>
          <w:color w:val="000000"/>
          <w:sz w:val="22"/>
        </w:rPr>
        <w:t xml:space="preserve">stimate public burden: number of respondents, frequency of response, annual hour burden.  Read the complete instructions on the form 83i.  Explain how the burden was estimated.  Generally estimates should not include burden hours for customary and usual business practices.  Provide a table to describe the elements of the burden. Break out each form used.  </w:t>
      </w:r>
    </w:p>
    <w:p w:rsidR="00AA627A" w:rsidRPr="00CF597A" w:rsidRDefault="00AA627A">
      <w:pPr>
        <w:numPr>
          <w:ilvl w:val="0"/>
          <w:numId w:val="8"/>
        </w:numPr>
        <w:tabs>
          <w:tab w:val="left" w:pos="480"/>
        </w:tabs>
        <w:ind w:left="480"/>
        <w:rPr>
          <w:rFonts w:ascii="Arial" w:hAnsi="Arial" w:cs="Arial"/>
          <w:b/>
          <w:color w:val="000000"/>
          <w:sz w:val="22"/>
        </w:rPr>
      </w:pPr>
      <w:r w:rsidRPr="00CF597A">
        <w:rPr>
          <w:rFonts w:ascii="Arial" w:hAnsi="Arial" w:cs="Arial"/>
          <w:b/>
          <w:color w:val="000000"/>
          <w:sz w:val="22"/>
        </w:rPr>
        <w:t xml:space="preserve">if this collection uses more than one form, provide separate estimates for each form and aggregate the hour burdens in item 13 of OMB Form 83i; and </w:t>
      </w:r>
    </w:p>
    <w:p w:rsidR="00AA627A" w:rsidRPr="00CF597A" w:rsidRDefault="00AA627A">
      <w:pPr>
        <w:keepLines/>
        <w:numPr>
          <w:ilvl w:val="0"/>
          <w:numId w:val="8"/>
        </w:numPr>
        <w:tabs>
          <w:tab w:val="left" w:pos="480"/>
        </w:tabs>
        <w:spacing w:after="80"/>
        <w:ind w:left="480"/>
        <w:rPr>
          <w:rFonts w:ascii="Arial" w:hAnsi="Arial" w:cs="Arial"/>
          <w:b/>
          <w:color w:val="000000"/>
          <w:sz w:val="22"/>
        </w:rPr>
      </w:pPr>
      <w:r w:rsidRPr="00CF597A">
        <w:rPr>
          <w:rFonts w:ascii="Arial" w:hAnsi="Arial" w:cs="Arial"/>
          <w:b/>
          <w:color w:val="000000"/>
          <w:sz w:val="22"/>
        </w:rPr>
        <w:t xml:space="preserve">provide estimates of annualized cost to respondents for the hour burdens for collections of information, identifying and using appropriate wage rate categories.  </w:t>
      </w:r>
    </w:p>
    <w:p w:rsidR="00AA627A" w:rsidRPr="00CF597A" w:rsidRDefault="00AA627A">
      <w:pPr>
        <w:keepLines/>
        <w:numPr>
          <w:ilvl w:val="0"/>
          <w:numId w:val="8"/>
        </w:numPr>
        <w:tabs>
          <w:tab w:val="left" w:pos="480"/>
        </w:tabs>
        <w:spacing w:after="80"/>
        <w:ind w:left="480"/>
        <w:rPr>
          <w:rFonts w:ascii="Arial" w:hAnsi="Arial" w:cs="Arial"/>
          <w:b/>
          <w:color w:val="000000"/>
          <w:sz w:val="22"/>
        </w:rPr>
      </w:pPr>
      <w:r w:rsidRPr="00CF597A">
        <w:rPr>
          <w:rFonts w:ascii="Arial" w:hAnsi="Arial" w:cs="Arial"/>
          <w:b/>
          <w:color w:val="000000"/>
          <w:sz w:val="22"/>
        </w:rPr>
        <w:t>The cost of contracting out or paying outside parties for information collection activities should not be included here.  Instead this cost should be included in Item 13.</w:t>
      </w:r>
    </w:p>
    <w:p w:rsidR="00AA627A" w:rsidRPr="00CF597A" w:rsidRDefault="00AA627A">
      <w:pPr>
        <w:tabs>
          <w:tab w:val="left" w:pos="360"/>
        </w:tabs>
        <w:ind w:left="360" w:hanging="360"/>
        <w:rPr>
          <w:rFonts w:ascii="Arial" w:hAnsi="Arial" w:cs="Arial"/>
          <w:color w:val="000000"/>
          <w:sz w:val="18"/>
        </w:rPr>
      </w:pPr>
    </w:p>
    <w:p w:rsidR="00AA627A" w:rsidRPr="00CF597A" w:rsidRDefault="00AA627A">
      <w:pPr>
        <w:tabs>
          <w:tab w:val="left" w:pos="360"/>
        </w:tabs>
        <w:ind w:left="480" w:hanging="360"/>
        <w:rPr>
          <w:rFonts w:ascii="Arial" w:hAnsi="Arial" w:cs="Arial"/>
          <w:bCs/>
          <w:color w:val="000000"/>
        </w:rPr>
      </w:pPr>
      <w:r w:rsidRPr="00CF597A">
        <w:rPr>
          <w:rFonts w:ascii="Arial" w:hAnsi="Arial" w:cs="Arial"/>
          <w:color w:val="000000"/>
          <w:sz w:val="18"/>
        </w:rPr>
        <w:tab/>
      </w:r>
      <w:r w:rsidRPr="00CF597A">
        <w:rPr>
          <w:rFonts w:ascii="Arial" w:hAnsi="Arial" w:cs="Arial"/>
          <w:b/>
          <w:bCs/>
          <w:color w:val="000000"/>
        </w:rPr>
        <w:tab/>
      </w:r>
      <w:r w:rsidRPr="00CF597A">
        <w:rPr>
          <w:rFonts w:ascii="Arial" w:hAnsi="Arial" w:cs="Arial"/>
          <w:bCs/>
          <w:color w:val="000000"/>
        </w:rPr>
        <w:t xml:space="preserve">There are approximately </w:t>
      </w:r>
      <w:r w:rsidR="00AA6074" w:rsidRPr="00CF597A">
        <w:rPr>
          <w:rFonts w:ascii="Arial" w:hAnsi="Arial" w:cs="Arial"/>
          <w:bCs/>
          <w:color w:val="000000"/>
        </w:rPr>
        <w:t>22</w:t>
      </w:r>
      <w:r w:rsidR="00CF597A">
        <w:rPr>
          <w:rFonts w:ascii="Arial" w:hAnsi="Arial" w:cs="Arial"/>
          <w:bCs/>
          <w:color w:val="000000"/>
        </w:rPr>
        <w:t xml:space="preserve"> forms and</w:t>
      </w:r>
      <w:r w:rsidR="00AA6074" w:rsidRPr="00CF597A">
        <w:rPr>
          <w:rFonts w:ascii="Arial" w:hAnsi="Arial" w:cs="Arial"/>
          <w:bCs/>
          <w:color w:val="000000"/>
        </w:rPr>
        <w:t xml:space="preserve"> 3</w:t>
      </w:r>
      <w:r w:rsidR="007830B7">
        <w:rPr>
          <w:rFonts w:ascii="Arial" w:hAnsi="Arial" w:cs="Arial"/>
          <w:bCs/>
          <w:color w:val="000000"/>
        </w:rPr>
        <w:t>5</w:t>
      </w:r>
      <w:r w:rsidR="00AA6074" w:rsidRPr="00CF597A">
        <w:rPr>
          <w:rFonts w:ascii="Arial" w:hAnsi="Arial" w:cs="Arial"/>
          <w:bCs/>
          <w:color w:val="000000"/>
        </w:rPr>
        <w:t xml:space="preserve"> </w:t>
      </w:r>
      <w:r w:rsidRPr="00CF597A">
        <w:rPr>
          <w:rFonts w:ascii="Arial" w:hAnsi="Arial" w:cs="Arial"/>
          <w:bCs/>
          <w:color w:val="000000"/>
        </w:rPr>
        <w:t>appendices included with this submission.  In the event that there are more than 10 respondents, the collection will be PRA compliant.</w:t>
      </w:r>
      <w:r w:rsidR="00B8732D" w:rsidRPr="00CF597A">
        <w:rPr>
          <w:rFonts w:ascii="Arial" w:hAnsi="Arial" w:cs="Arial"/>
          <w:bCs/>
          <w:color w:val="000000"/>
        </w:rPr>
        <w:t xml:space="preserve">  .</w:t>
      </w:r>
      <w:r w:rsidR="008E10C8" w:rsidRPr="00CF597A">
        <w:rPr>
          <w:rFonts w:ascii="Arial" w:hAnsi="Arial" w:cs="Arial"/>
          <w:bCs/>
          <w:color w:val="000000"/>
        </w:rPr>
        <w:t xml:space="preserve">  </w:t>
      </w:r>
    </w:p>
    <w:p w:rsidR="008E10C8" w:rsidRPr="00CF597A" w:rsidRDefault="008E10C8">
      <w:pPr>
        <w:tabs>
          <w:tab w:val="left" w:pos="360"/>
        </w:tabs>
        <w:ind w:left="480" w:hanging="360"/>
        <w:rPr>
          <w:rFonts w:ascii="Arial" w:hAnsi="Arial" w:cs="Arial"/>
          <w:bCs/>
          <w:color w:val="000000"/>
        </w:rPr>
      </w:pPr>
    </w:p>
    <w:p w:rsidR="00AA627A" w:rsidRDefault="00AA627A">
      <w:pPr>
        <w:tabs>
          <w:tab w:val="left" w:pos="360"/>
        </w:tabs>
        <w:ind w:left="480" w:hanging="360"/>
        <w:rPr>
          <w:rFonts w:ascii="Arial" w:hAnsi="Arial" w:cs="Arial"/>
          <w:bCs/>
          <w:color w:val="000000"/>
        </w:rPr>
      </w:pPr>
      <w:r w:rsidRPr="00CF597A">
        <w:rPr>
          <w:rFonts w:ascii="Arial" w:hAnsi="Arial" w:cs="Arial"/>
          <w:bCs/>
          <w:color w:val="000000"/>
        </w:rPr>
        <w:lastRenderedPageBreak/>
        <w:tab/>
      </w:r>
      <w:r w:rsidRPr="00CF597A">
        <w:rPr>
          <w:rFonts w:ascii="Arial" w:hAnsi="Arial" w:cs="Arial"/>
          <w:bCs/>
          <w:color w:val="000000"/>
        </w:rPr>
        <w:tab/>
      </w:r>
      <w:r w:rsidRPr="00E2244E">
        <w:rPr>
          <w:rFonts w:ascii="Arial" w:hAnsi="Arial" w:cs="Arial"/>
          <w:bCs/>
          <w:color w:val="000000"/>
        </w:rPr>
        <w:t xml:space="preserve">Attachment A </w:t>
      </w:r>
      <w:r w:rsidR="00FE591C" w:rsidRPr="00E2244E">
        <w:rPr>
          <w:rFonts w:ascii="Arial" w:hAnsi="Arial" w:cs="Arial"/>
          <w:bCs/>
          <w:color w:val="000000"/>
        </w:rPr>
        <w:t xml:space="preserve">provides an estimate of the burden </w:t>
      </w:r>
      <w:r w:rsidRPr="00E2244E">
        <w:rPr>
          <w:rFonts w:ascii="Arial" w:hAnsi="Arial" w:cs="Arial"/>
          <w:bCs/>
          <w:color w:val="000000"/>
        </w:rPr>
        <w:t xml:space="preserve">hours </w:t>
      </w:r>
      <w:r w:rsidR="0064391A" w:rsidRPr="00E2244E">
        <w:rPr>
          <w:rFonts w:ascii="Arial" w:hAnsi="Arial" w:cs="Arial"/>
          <w:bCs/>
          <w:color w:val="000000"/>
        </w:rPr>
        <w:t xml:space="preserve">and cost </w:t>
      </w:r>
      <w:r w:rsidRPr="00E2244E">
        <w:rPr>
          <w:rFonts w:ascii="Arial" w:hAnsi="Arial" w:cs="Arial"/>
          <w:bCs/>
          <w:color w:val="000000"/>
        </w:rPr>
        <w:t>to issuers and/or respondents for reviewing, collecting, and submitting the requested information.</w:t>
      </w:r>
      <w:r w:rsidR="004A6A2E" w:rsidRPr="00E2244E">
        <w:rPr>
          <w:rFonts w:ascii="Arial" w:hAnsi="Arial" w:cs="Arial"/>
          <w:bCs/>
          <w:color w:val="000000"/>
        </w:rPr>
        <w:t xml:space="preserve">  </w:t>
      </w:r>
      <w:r w:rsidR="00017620">
        <w:rPr>
          <w:rFonts w:ascii="Arial" w:hAnsi="Arial" w:cs="Arial"/>
          <w:bCs/>
          <w:color w:val="000000"/>
        </w:rPr>
        <w:t xml:space="preserve">The approximate time that it takes our </w:t>
      </w:r>
      <w:r w:rsidR="0039008C">
        <w:rPr>
          <w:rFonts w:ascii="Arial" w:hAnsi="Arial" w:cs="Arial"/>
          <w:bCs/>
          <w:color w:val="000000"/>
        </w:rPr>
        <w:t xml:space="preserve">forms </w:t>
      </w:r>
      <w:r w:rsidR="00017620">
        <w:rPr>
          <w:rFonts w:ascii="Arial" w:hAnsi="Arial" w:cs="Arial"/>
          <w:bCs/>
          <w:color w:val="000000"/>
        </w:rPr>
        <w:t xml:space="preserve">to be completed are being </w:t>
      </w:r>
      <w:r w:rsidR="004F575C">
        <w:rPr>
          <w:rFonts w:ascii="Arial" w:hAnsi="Arial" w:cs="Arial"/>
          <w:bCs/>
          <w:color w:val="000000"/>
        </w:rPr>
        <w:t>reviewed</w:t>
      </w:r>
      <w:r w:rsidR="00017620">
        <w:rPr>
          <w:rFonts w:ascii="Arial" w:hAnsi="Arial" w:cs="Arial"/>
          <w:bCs/>
          <w:color w:val="000000"/>
        </w:rPr>
        <w:t xml:space="preserve">.  We have </w:t>
      </w:r>
      <w:r w:rsidR="008A030F">
        <w:rPr>
          <w:rFonts w:ascii="Arial" w:hAnsi="Arial" w:cs="Arial"/>
          <w:bCs/>
          <w:color w:val="000000"/>
        </w:rPr>
        <w:t xml:space="preserve">reviewed and </w:t>
      </w:r>
      <w:r w:rsidR="00017620">
        <w:rPr>
          <w:rFonts w:ascii="Arial" w:hAnsi="Arial" w:cs="Arial"/>
          <w:bCs/>
          <w:color w:val="000000"/>
        </w:rPr>
        <w:t xml:space="preserve">changed the completion times on the </w:t>
      </w:r>
      <w:r w:rsidR="00B26A3E">
        <w:rPr>
          <w:rFonts w:ascii="Arial" w:hAnsi="Arial" w:cs="Arial"/>
          <w:bCs/>
          <w:color w:val="000000"/>
        </w:rPr>
        <w:t>14</w:t>
      </w:r>
      <w:r w:rsidR="00017620">
        <w:rPr>
          <w:rFonts w:ascii="Arial" w:hAnsi="Arial" w:cs="Arial"/>
          <w:bCs/>
          <w:color w:val="000000"/>
        </w:rPr>
        <w:t xml:space="preserve"> forms which has resulted in </w:t>
      </w:r>
      <w:r w:rsidR="004A6A2E" w:rsidRPr="00E2244E">
        <w:rPr>
          <w:rFonts w:ascii="Arial" w:hAnsi="Arial" w:cs="Arial"/>
          <w:bCs/>
          <w:color w:val="000000"/>
        </w:rPr>
        <w:t xml:space="preserve">an increase </w:t>
      </w:r>
      <w:r w:rsidR="0039008C">
        <w:rPr>
          <w:rFonts w:ascii="Arial" w:hAnsi="Arial" w:cs="Arial"/>
          <w:bCs/>
          <w:color w:val="000000"/>
        </w:rPr>
        <w:t xml:space="preserve">of </w:t>
      </w:r>
      <w:r w:rsidR="008A030F">
        <w:rPr>
          <w:rFonts w:ascii="Arial" w:hAnsi="Arial" w:cs="Arial"/>
          <w:bCs/>
          <w:color w:val="000000"/>
        </w:rPr>
        <w:t xml:space="preserve">282,239 </w:t>
      </w:r>
      <w:r w:rsidR="004A6A2E" w:rsidRPr="00E2244E">
        <w:rPr>
          <w:rFonts w:ascii="Arial" w:hAnsi="Arial" w:cs="Arial"/>
          <w:bCs/>
          <w:color w:val="000000"/>
        </w:rPr>
        <w:t xml:space="preserve">in </w:t>
      </w:r>
      <w:r w:rsidR="0039008C">
        <w:rPr>
          <w:rFonts w:ascii="Arial" w:hAnsi="Arial" w:cs="Arial"/>
          <w:bCs/>
          <w:color w:val="000000"/>
        </w:rPr>
        <w:t xml:space="preserve">the </w:t>
      </w:r>
      <w:r w:rsidR="004A6A2E" w:rsidRPr="00E2244E">
        <w:rPr>
          <w:rFonts w:ascii="Arial" w:hAnsi="Arial" w:cs="Arial"/>
          <w:bCs/>
          <w:color w:val="000000"/>
        </w:rPr>
        <w:t xml:space="preserve">burden </w:t>
      </w:r>
      <w:r w:rsidR="00E2244E">
        <w:rPr>
          <w:rFonts w:ascii="Arial" w:hAnsi="Arial" w:cs="Arial"/>
          <w:bCs/>
          <w:color w:val="000000"/>
        </w:rPr>
        <w:t>h</w:t>
      </w:r>
      <w:r w:rsidR="004A6A2E" w:rsidRPr="00E2244E">
        <w:rPr>
          <w:rFonts w:ascii="Arial" w:hAnsi="Arial" w:cs="Arial"/>
          <w:bCs/>
          <w:color w:val="000000"/>
        </w:rPr>
        <w:t>ours associated with th</w:t>
      </w:r>
      <w:r w:rsidR="0039008C">
        <w:rPr>
          <w:rFonts w:ascii="Arial" w:hAnsi="Arial" w:cs="Arial"/>
          <w:bCs/>
          <w:color w:val="000000"/>
        </w:rPr>
        <w:t>is</w:t>
      </w:r>
      <w:r w:rsidR="004A6A2E" w:rsidRPr="00E2244E">
        <w:rPr>
          <w:rFonts w:ascii="Arial" w:hAnsi="Arial" w:cs="Arial"/>
          <w:bCs/>
          <w:color w:val="000000"/>
        </w:rPr>
        <w:t xml:space="preserve"> collection.</w:t>
      </w:r>
      <w:r w:rsidR="0039008C">
        <w:rPr>
          <w:rFonts w:ascii="Arial" w:hAnsi="Arial" w:cs="Arial"/>
          <w:bCs/>
          <w:color w:val="000000"/>
        </w:rPr>
        <w:t xml:space="preserve">  The forms that had their approximate time of completions changed were:  </w:t>
      </w:r>
    </w:p>
    <w:p w:rsidR="0039008C" w:rsidRDefault="0039008C">
      <w:pPr>
        <w:tabs>
          <w:tab w:val="left" w:pos="360"/>
        </w:tabs>
        <w:ind w:left="480" w:hanging="360"/>
        <w:rPr>
          <w:rFonts w:ascii="Arial" w:hAnsi="Arial" w:cs="Arial"/>
          <w:bCs/>
          <w:color w:val="000000"/>
        </w:rPr>
      </w:pPr>
    </w:p>
    <w:p w:rsidR="0039008C" w:rsidRDefault="0039008C">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III-6/From 11705: raised from 1 minute to 3 minutes</w:t>
      </w:r>
    </w:p>
    <w:p w:rsidR="0039008C" w:rsidRDefault="0039008C">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III-7/Form 11706: raised from 1 minute to 3 minutes</w:t>
      </w:r>
    </w:p>
    <w:p w:rsidR="0039008C" w:rsidRDefault="0039008C">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III-1/Form 11707: raised from 1 minute to 2 minutes</w:t>
      </w:r>
    </w:p>
    <w:p w:rsidR="0039008C" w:rsidRDefault="0039008C">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III-4/Form 11715: raised from 1 minute to 2 minutes</w:t>
      </w:r>
    </w:p>
    <w:p w:rsidR="0039008C" w:rsidRDefault="0039008C">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III-3/Form 11720: raised from 1 minute to 2 minutes</w:t>
      </w:r>
    </w:p>
    <w:p w:rsidR="0039008C" w:rsidRDefault="0039008C">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III-5/Forms 11711A &amp; 11711B: raised from 1 minute to 3 minutes</w:t>
      </w:r>
    </w:p>
    <w:p w:rsidR="0039008C" w:rsidRDefault="0039008C">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III-13: raised from 1 minute to 8 minutes</w:t>
      </w:r>
    </w:p>
    <w:p w:rsidR="0039008C" w:rsidRDefault="0039008C">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III-14: lowered from 2 hours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VII-1: raised from less than a minute to </w:t>
      </w:r>
      <w:r w:rsidR="00B62DA8">
        <w:rPr>
          <w:rFonts w:ascii="Arial" w:hAnsi="Arial" w:cs="Arial"/>
          <w:bCs/>
          <w:color w:val="000000"/>
        </w:rPr>
        <w:t>2</w:t>
      </w:r>
      <w:r>
        <w:rPr>
          <w:rFonts w:ascii="Arial" w:hAnsi="Arial" w:cs="Arial"/>
          <w:bCs/>
          <w:color w:val="000000"/>
        </w:rPr>
        <w:t xml:space="preserve">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VI-5/Form 11710-D: raised from less than a minute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VI-13/Form 1710-C: raised from less than a minute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VI-12/Form 1710-B: raised from less than a minute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VI-4/Form 11710-E: raised from less than a minute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 xml:space="preserve">       Appendix VI 4/Form 11710-A: raised from </w:t>
      </w:r>
      <w:r w:rsidR="00365906">
        <w:rPr>
          <w:rFonts w:ascii="Arial" w:hAnsi="Arial" w:cs="Arial"/>
          <w:bCs/>
          <w:color w:val="000000"/>
        </w:rPr>
        <w:t>less than a minute to 8 minutes</w:t>
      </w:r>
    </w:p>
    <w:p w:rsidR="00365906" w:rsidRDefault="00365906" w:rsidP="008A030F">
      <w:pPr>
        <w:tabs>
          <w:tab w:val="left" w:pos="360"/>
        </w:tabs>
        <w:ind w:left="450" w:hanging="360"/>
        <w:rPr>
          <w:rFonts w:ascii="Arial" w:hAnsi="Arial" w:cs="Arial"/>
          <w:bCs/>
          <w:color w:val="000000"/>
        </w:rPr>
      </w:pPr>
      <w:r>
        <w:rPr>
          <w:rFonts w:ascii="Arial" w:hAnsi="Arial" w:cs="Arial"/>
          <w:bCs/>
          <w:color w:val="000000"/>
        </w:rPr>
        <w:tab/>
        <w:t xml:space="preserve">  Appendix VI-19: lowered from 4.5 hours to 8 minutes</w:t>
      </w:r>
    </w:p>
    <w:p w:rsidR="00F120E5" w:rsidRDefault="00F120E5" w:rsidP="008A030F">
      <w:pPr>
        <w:tabs>
          <w:tab w:val="left" w:pos="360"/>
        </w:tabs>
        <w:ind w:left="450" w:hanging="360"/>
        <w:rPr>
          <w:rFonts w:ascii="Arial" w:hAnsi="Arial" w:cs="Arial"/>
          <w:bCs/>
          <w:color w:val="000000"/>
        </w:rPr>
      </w:pP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r>
        <w:rPr>
          <w:rFonts w:ascii="Arial" w:hAnsi="Arial" w:cs="Arial"/>
          <w:bCs/>
          <w:color w:val="000000"/>
        </w:rPr>
        <w:tab/>
        <w:t xml:space="preserve">The burden hours for following </w:t>
      </w:r>
      <w:r w:rsidR="009855CF">
        <w:rPr>
          <w:rFonts w:ascii="Arial" w:hAnsi="Arial" w:cs="Arial"/>
          <w:bCs/>
          <w:color w:val="000000"/>
        </w:rPr>
        <w:t xml:space="preserve">15 </w:t>
      </w:r>
      <w:r>
        <w:rPr>
          <w:rFonts w:ascii="Arial" w:hAnsi="Arial" w:cs="Arial"/>
          <w:bCs/>
          <w:color w:val="000000"/>
        </w:rPr>
        <w:t>forms and appendices are based on volume and/or number of requests</w:t>
      </w:r>
      <w:r w:rsidR="003B72A2">
        <w:rPr>
          <w:rFonts w:ascii="Arial" w:hAnsi="Arial" w:cs="Arial"/>
          <w:bCs/>
          <w:color w:val="000000"/>
        </w:rPr>
        <w:t xml:space="preserve"> rather than the number of participants</w:t>
      </w:r>
      <w:r>
        <w:rPr>
          <w:rFonts w:ascii="Arial" w:hAnsi="Arial" w:cs="Arial"/>
          <w:bCs/>
          <w:color w:val="000000"/>
        </w:rPr>
        <w:t>:</w:t>
      </w:r>
    </w:p>
    <w:p w:rsidR="00F120E5" w:rsidRDefault="00F120E5" w:rsidP="008A030F">
      <w:pPr>
        <w:tabs>
          <w:tab w:val="left" w:pos="360"/>
        </w:tabs>
        <w:ind w:left="450" w:hanging="360"/>
        <w:rPr>
          <w:rFonts w:ascii="Arial" w:hAnsi="Arial" w:cs="Arial"/>
          <w:bCs/>
          <w:color w:val="000000"/>
        </w:rPr>
      </w:pP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r>
        <w:rPr>
          <w:rFonts w:ascii="Arial" w:hAnsi="Arial" w:cs="Arial"/>
          <w:bCs/>
          <w:color w:val="000000"/>
        </w:rPr>
        <w:tab/>
        <w:t>Appendix III-6/From 11705</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t xml:space="preserve"> </w:t>
      </w:r>
      <w:r>
        <w:rPr>
          <w:rFonts w:ascii="Arial" w:hAnsi="Arial" w:cs="Arial"/>
          <w:bCs/>
          <w:color w:val="000000"/>
        </w:rPr>
        <w:tab/>
        <w:t>Appendix III-7/Form 11706</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t xml:space="preserve"> Appendix V-5/Form 11708</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t xml:space="preserve"> Appendix XI-6</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t xml:space="preserve"> Appendix XI-8</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t xml:space="preserve"> Appendix XI-9</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r w:rsidR="003B72A2">
        <w:rPr>
          <w:rFonts w:ascii="Arial" w:hAnsi="Arial" w:cs="Arial"/>
          <w:bCs/>
          <w:color w:val="000000"/>
        </w:rPr>
        <w:t xml:space="preserve"> </w:t>
      </w:r>
      <w:r>
        <w:rPr>
          <w:rFonts w:ascii="Arial" w:hAnsi="Arial" w:cs="Arial"/>
          <w:bCs/>
          <w:color w:val="000000"/>
        </w:rPr>
        <w:t>Appendix III-5/Forms 11711A &amp; 11711B</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r w:rsidR="003B72A2">
        <w:rPr>
          <w:rFonts w:ascii="Arial" w:hAnsi="Arial" w:cs="Arial"/>
          <w:bCs/>
          <w:color w:val="000000"/>
        </w:rPr>
        <w:t xml:space="preserve"> </w:t>
      </w:r>
      <w:r>
        <w:rPr>
          <w:rFonts w:ascii="Arial" w:hAnsi="Arial" w:cs="Arial"/>
          <w:bCs/>
          <w:color w:val="000000"/>
        </w:rPr>
        <w:t>Appendix VI-10/Form 11714</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r w:rsidR="003B72A2">
        <w:rPr>
          <w:rFonts w:ascii="Arial" w:hAnsi="Arial" w:cs="Arial"/>
          <w:bCs/>
          <w:color w:val="000000"/>
        </w:rPr>
        <w:t xml:space="preserve"> </w:t>
      </w:r>
      <w:r>
        <w:rPr>
          <w:rFonts w:ascii="Arial" w:hAnsi="Arial" w:cs="Arial"/>
          <w:bCs/>
          <w:color w:val="000000"/>
        </w:rPr>
        <w:t>Appendix VI-11/Form 11714SN</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r w:rsidR="003B72A2">
        <w:rPr>
          <w:rFonts w:ascii="Arial" w:hAnsi="Arial" w:cs="Arial"/>
          <w:bCs/>
          <w:color w:val="000000"/>
        </w:rPr>
        <w:t xml:space="preserve"> </w:t>
      </w:r>
      <w:r>
        <w:rPr>
          <w:rFonts w:ascii="Arial" w:hAnsi="Arial" w:cs="Arial"/>
          <w:bCs/>
          <w:color w:val="000000"/>
        </w:rPr>
        <w:t>Appendix VI-2</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r w:rsidR="003B72A2">
        <w:rPr>
          <w:rFonts w:ascii="Arial" w:hAnsi="Arial" w:cs="Arial"/>
          <w:bCs/>
          <w:color w:val="000000"/>
        </w:rPr>
        <w:t xml:space="preserve"> </w:t>
      </w:r>
      <w:r>
        <w:rPr>
          <w:rFonts w:ascii="Arial" w:hAnsi="Arial" w:cs="Arial"/>
          <w:bCs/>
          <w:color w:val="000000"/>
        </w:rPr>
        <w:t>Appendix III-21</w:t>
      </w: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r w:rsidR="003B72A2">
        <w:rPr>
          <w:rFonts w:ascii="Arial" w:hAnsi="Arial" w:cs="Arial"/>
          <w:bCs/>
          <w:color w:val="000000"/>
        </w:rPr>
        <w:t xml:space="preserve"> Appendix VI-9</w:t>
      </w:r>
    </w:p>
    <w:p w:rsidR="003B72A2" w:rsidRDefault="003B72A2" w:rsidP="008A030F">
      <w:pPr>
        <w:tabs>
          <w:tab w:val="left" w:pos="360"/>
        </w:tabs>
        <w:ind w:left="450" w:hanging="360"/>
        <w:rPr>
          <w:rFonts w:ascii="Arial" w:hAnsi="Arial" w:cs="Arial"/>
          <w:bCs/>
          <w:color w:val="000000"/>
        </w:rPr>
      </w:pPr>
      <w:r>
        <w:rPr>
          <w:rFonts w:ascii="Arial" w:hAnsi="Arial" w:cs="Arial"/>
          <w:bCs/>
          <w:color w:val="000000"/>
        </w:rPr>
        <w:tab/>
        <w:t xml:space="preserve"> Appendix VII-1</w:t>
      </w:r>
    </w:p>
    <w:p w:rsidR="003B72A2" w:rsidRDefault="003B72A2" w:rsidP="008A030F">
      <w:pPr>
        <w:tabs>
          <w:tab w:val="left" w:pos="360"/>
        </w:tabs>
        <w:ind w:left="450" w:hanging="360"/>
        <w:rPr>
          <w:rFonts w:ascii="Arial" w:hAnsi="Arial" w:cs="Arial"/>
          <w:bCs/>
          <w:color w:val="000000"/>
        </w:rPr>
      </w:pPr>
      <w:r>
        <w:rPr>
          <w:rFonts w:ascii="Arial" w:hAnsi="Arial" w:cs="Arial"/>
          <w:bCs/>
          <w:color w:val="000000"/>
        </w:rPr>
        <w:tab/>
        <w:t xml:space="preserve"> Appendix III-9</w:t>
      </w:r>
    </w:p>
    <w:p w:rsidR="003B72A2" w:rsidRDefault="003B72A2" w:rsidP="008A030F">
      <w:pPr>
        <w:tabs>
          <w:tab w:val="left" w:pos="360"/>
        </w:tabs>
        <w:ind w:left="450" w:hanging="360"/>
        <w:rPr>
          <w:rFonts w:ascii="Arial" w:hAnsi="Arial" w:cs="Arial"/>
          <w:bCs/>
          <w:color w:val="000000"/>
        </w:rPr>
      </w:pPr>
      <w:r>
        <w:rPr>
          <w:rFonts w:ascii="Arial" w:hAnsi="Arial" w:cs="Arial"/>
          <w:bCs/>
          <w:color w:val="000000"/>
        </w:rPr>
        <w:tab/>
        <w:t xml:space="preserve"> Appendix VI-19</w:t>
      </w:r>
    </w:p>
    <w:p w:rsidR="00F120E5" w:rsidRDefault="00F120E5" w:rsidP="008A030F">
      <w:pPr>
        <w:tabs>
          <w:tab w:val="left" w:pos="360"/>
        </w:tabs>
        <w:ind w:left="450" w:hanging="360"/>
        <w:rPr>
          <w:rFonts w:ascii="Arial" w:hAnsi="Arial" w:cs="Arial"/>
          <w:bCs/>
          <w:color w:val="000000"/>
        </w:rPr>
      </w:pPr>
    </w:p>
    <w:p w:rsidR="00F120E5" w:rsidRDefault="00F120E5" w:rsidP="008A030F">
      <w:pPr>
        <w:tabs>
          <w:tab w:val="left" w:pos="360"/>
        </w:tabs>
        <w:ind w:left="450" w:hanging="360"/>
        <w:rPr>
          <w:rFonts w:ascii="Arial" w:hAnsi="Arial" w:cs="Arial"/>
          <w:bCs/>
          <w:color w:val="000000"/>
        </w:rPr>
      </w:pPr>
      <w:r>
        <w:rPr>
          <w:rFonts w:ascii="Arial" w:hAnsi="Arial" w:cs="Arial"/>
          <w:bCs/>
          <w:color w:val="000000"/>
        </w:rPr>
        <w:tab/>
      </w:r>
    </w:p>
    <w:p w:rsidR="007F4A34" w:rsidRPr="007F4A34" w:rsidRDefault="00F120E5" w:rsidP="003B72A2">
      <w:pPr>
        <w:tabs>
          <w:tab w:val="left" w:pos="360"/>
        </w:tabs>
        <w:ind w:left="450" w:hanging="360"/>
      </w:pPr>
      <w:r>
        <w:rPr>
          <w:rFonts w:ascii="Arial" w:hAnsi="Arial" w:cs="Arial"/>
          <w:bCs/>
          <w:color w:val="000000"/>
        </w:rPr>
        <w:tab/>
      </w:r>
      <w:r w:rsidR="007F4A34">
        <w:rPr>
          <w:rFonts w:ascii="Arial" w:hAnsi="Arial" w:cs="Arial"/>
          <w:bCs/>
          <w:color w:val="000000"/>
        </w:rPr>
        <w:tab/>
      </w:r>
      <w:r w:rsidR="007F4A34">
        <w:rPr>
          <w:rFonts w:ascii="Arial" w:hAnsi="Arial" w:cs="Arial"/>
          <w:bCs/>
          <w:color w:val="000000"/>
        </w:rPr>
        <w:tab/>
      </w:r>
      <w:r w:rsidR="007F4A34" w:rsidRPr="007F4A34">
        <w:t>Annual reporting and recordkeeping hour burden:</w:t>
      </w:r>
    </w:p>
    <w:p w:rsidR="007F4A34" w:rsidRPr="007F4A34" w:rsidRDefault="007F4A34" w:rsidP="007F4A34">
      <w:pPr>
        <w:keepLines/>
        <w:tabs>
          <w:tab w:val="left" w:pos="240"/>
          <w:tab w:val="right" w:pos="5040"/>
        </w:tabs>
        <w:ind w:left="120"/>
      </w:pPr>
      <w:r>
        <w:rPr>
          <w:rFonts w:ascii="Helvetica" w:hAnsi="Helvetica"/>
          <w:sz w:val="16"/>
        </w:rPr>
        <w:tab/>
      </w:r>
      <w:r>
        <w:rPr>
          <w:rFonts w:ascii="Helvetica" w:hAnsi="Helvetica"/>
          <w:sz w:val="16"/>
        </w:rPr>
        <w:tab/>
      </w:r>
      <w:r w:rsidRPr="007F4A34">
        <w:t>a. Number of respondents</w:t>
      </w:r>
      <w:r w:rsidRPr="007F4A34">
        <w:tab/>
      </w:r>
      <w:r w:rsidRPr="007F4A34">
        <w:tab/>
      </w:r>
      <w:r w:rsidRPr="007F4A34">
        <w:tab/>
      </w:r>
      <w:r w:rsidRPr="007F4A34">
        <w:tab/>
      </w:r>
      <w:r>
        <w:t xml:space="preserve">       </w:t>
      </w:r>
      <w:r w:rsidRPr="007F4A34">
        <w:t>210</w:t>
      </w:r>
    </w:p>
    <w:p w:rsidR="007F4A34" w:rsidRPr="007F4A34" w:rsidRDefault="007F4A34" w:rsidP="007F4A34">
      <w:pPr>
        <w:keepLines/>
        <w:tabs>
          <w:tab w:val="left" w:pos="240"/>
          <w:tab w:val="right" w:pos="5040"/>
        </w:tabs>
        <w:ind w:left="120"/>
      </w:pPr>
      <w:r w:rsidRPr="007F4A34">
        <w:tab/>
      </w:r>
      <w:r w:rsidRPr="007F4A34">
        <w:tab/>
        <w:t>b. Total annual responses</w:t>
      </w:r>
      <w:r w:rsidRPr="007F4A34">
        <w:tab/>
      </w:r>
      <w:r w:rsidRPr="007F4A34">
        <w:tab/>
      </w:r>
      <w:r w:rsidRPr="007F4A34">
        <w:tab/>
      </w:r>
      <w:r w:rsidR="00365906">
        <w:t xml:space="preserve">            9,296,021</w:t>
      </w:r>
      <w:r w:rsidRPr="007F4A34">
        <w:t xml:space="preserve"> </w:t>
      </w:r>
    </w:p>
    <w:p w:rsidR="007F4A34" w:rsidRPr="00E2244E" w:rsidRDefault="007F4A34" w:rsidP="007F4A34">
      <w:pPr>
        <w:keepLines/>
        <w:numPr>
          <w:ilvl w:val="12"/>
          <w:numId w:val="0"/>
        </w:numPr>
        <w:tabs>
          <w:tab w:val="left" w:pos="3330"/>
        </w:tabs>
        <w:ind w:left="270"/>
      </w:pPr>
      <w:r w:rsidRPr="007F4A34">
        <w:tab/>
      </w:r>
      <w:r w:rsidRPr="00E2244E">
        <w:t xml:space="preserve">Percentage of these responses collected electronically </w:t>
      </w:r>
      <w:r w:rsidRPr="00E2244E">
        <w:tab/>
        <w:t xml:space="preserve">       80%</w:t>
      </w:r>
    </w:p>
    <w:p w:rsidR="007F4A34" w:rsidRDefault="007F4A34" w:rsidP="007F4A34">
      <w:pPr>
        <w:keepLines/>
        <w:numPr>
          <w:ilvl w:val="12"/>
          <w:numId w:val="0"/>
        </w:numPr>
        <w:tabs>
          <w:tab w:val="left" w:pos="240"/>
          <w:tab w:val="left" w:pos="2970"/>
        </w:tabs>
        <w:ind w:left="480" w:hanging="360"/>
      </w:pPr>
      <w:r w:rsidRPr="00E2244E">
        <w:tab/>
      </w:r>
      <w:r w:rsidRPr="00E2244E">
        <w:tab/>
      </w:r>
      <w:r w:rsidRPr="00E2244E">
        <w:tab/>
        <w:t>c. Total annual hours requested</w:t>
      </w:r>
      <w:r w:rsidRPr="00E2244E">
        <w:tab/>
      </w:r>
      <w:r w:rsidRPr="00E2244E">
        <w:tab/>
      </w:r>
      <w:r w:rsidRPr="00E2244E">
        <w:tab/>
      </w:r>
      <w:r w:rsidRPr="00E2244E">
        <w:tab/>
      </w:r>
      <w:r w:rsidR="00DE0BB3">
        <w:t xml:space="preserve"> </w:t>
      </w:r>
      <w:r w:rsidR="00365906">
        <w:t>761,</w:t>
      </w:r>
      <w:r w:rsidR="00DE0BB3">
        <w:t>156</w:t>
      </w:r>
    </w:p>
    <w:p w:rsidR="00CD2DF7" w:rsidRDefault="00CD2DF7" w:rsidP="007F4A34">
      <w:pPr>
        <w:keepLines/>
        <w:numPr>
          <w:ilvl w:val="12"/>
          <w:numId w:val="0"/>
        </w:numPr>
        <w:tabs>
          <w:tab w:val="left" w:pos="240"/>
          <w:tab w:val="left" w:pos="2970"/>
        </w:tabs>
        <w:ind w:left="480" w:hanging="360"/>
      </w:pPr>
      <w:r>
        <w:tab/>
      </w:r>
      <w:r>
        <w:tab/>
      </w:r>
      <w:r>
        <w:tab/>
        <w:t>d. Current OMB Inventory</w:t>
      </w:r>
      <w:r>
        <w:tab/>
      </w:r>
      <w:r>
        <w:tab/>
      </w:r>
      <w:r>
        <w:tab/>
      </w:r>
      <w:r>
        <w:tab/>
        <w:t xml:space="preserve">   76,518</w:t>
      </w:r>
    </w:p>
    <w:p w:rsidR="00CD2DF7" w:rsidRDefault="00CD2DF7" w:rsidP="007F4A34">
      <w:pPr>
        <w:keepLines/>
        <w:numPr>
          <w:ilvl w:val="12"/>
          <w:numId w:val="0"/>
        </w:numPr>
        <w:tabs>
          <w:tab w:val="left" w:pos="240"/>
          <w:tab w:val="left" w:pos="2970"/>
        </w:tabs>
        <w:ind w:left="480" w:hanging="360"/>
      </w:pPr>
      <w:r>
        <w:tab/>
      </w:r>
      <w:r>
        <w:tab/>
      </w:r>
      <w:r>
        <w:tab/>
        <w:t xml:space="preserve">e. Difference </w:t>
      </w:r>
      <w:r>
        <w:tab/>
      </w:r>
      <w:r>
        <w:tab/>
      </w:r>
      <w:r>
        <w:tab/>
      </w:r>
      <w:r>
        <w:tab/>
      </w:r>
      <w:r>
        <w:tab/>
      </w:r>
      <w:r>
        <w:tab/>
      </w:r>
      <w:r w:rsidR="00365906">
        <w:t xml:space="preserve"> </w:t>
      </w:r>
      <w:r w:rsidR="00DE0BB3">
        <w:t>684,055</w:t>
      </w:r>
    </w:p>
    <w:p w:rsidR="00CD2DF7" w:rsidRPr="00E2244E" w:rsidRDefault="00CD2DF7" w:rsidP="007F4A34">
      <w:pPr>
        <w:keepLines/>
        <w:numPr>
          <w:ilvl w:val="12"/>
          <w:numId w:val="0"/>
        </w:numPr>
        <w:tabs>
          <w:tab w:val="left" w:pos="240"/>
          <w:tab w:val="left" w:pos="2970"/>
        </w:tabs>
        <w:ind w:left="480" w:hanging="360"/>
      </w:pPr>
      <w:r>
        <w:tab/>
      </w:r>
      <w:r>
        <w:tab/>
      </w:r>
      <w:r>
        <w:tab/>
        <w:t>f. Explanation:  See above</w:t>
      </w:r>
      <w:r>
        <w:tab/>
      </w:r>
    </w:p>
    <w:p w:rsidR="007F4A34" w:rsidRPr="00E2244E" w:rsidRDefault="007F4A34" w:rsidP="00E2244E">
      <w:pPr>
        <w:keepLines/>
        <w:numPr>
          <w:ilvl w:val="12"/>
          <w:numId w:val="0"/>
        </w:numPr>
        <w:tabs>
          <w:tab w:val="right" w:pos="2970"/>
        </w:tabs>
        <w:ind w:left="480" w:hanging="360"/>
        <w:rPr>
          <w:rFonts w:ascii="Arial" w:hAnsi="Arial" w:cs="Arial"/>
          <w:bCs/>
          <w:color w:val="000000"/>
        </w:rPr>
      </w:pPr>
      <w:r w:rsidRPr="00E2244E">
        <w:tab/>
      </w:r>
      <w:r w:rsidRPr="00E2244E">
        <w:tab/>
        <w:t xml:space="preserve">                                                  </w:t>
      </w:r>
    </w:p>
    <w:p w:rsidR="00290C7F" w:rsidRPr="00E2244E" w:rsidRDefault="0064391A">
      <w:pPr>
        <w:tabs>
          <w:tab w:val="left" w:pos="360"/>
        </w:tabs>
        <w:ind w:left="480" w:hanging="360"/>
        <w:rPr>
          <w:rFonts w:ascii="Arial" w:hAnsi="Arial" w:cs="Arial"/>
          <w:bCs/>
          <w:color w:val="000000"/>
        </w:rPr>
      </w:pPr>
      <w:r w:rsidRPr="00E2244E">
        <w:rPr>
          <w:rFonts w:ascii="Arial" w:hAnsi="Arial" w:cs="Arial"/>
          <w:bCs/>
          <w:color w:val="000000"/>
        </w:rPr>
        <w:tab/>
        <w:t xml:space="preserve"> </w:t>
      </w:r>
      <w:r w:rsidR="00FE591C" w:rsidRPr="00E2244E">
        <w:rPr>
          <w:rFonts w:ascii="Arial" w:hAnsi="Arial" w:cs="Arial"/>
          <w:bCs/>
          <w:color w:val="000000"/>
        </w:rPr>
        <w:t xml:space="preserve"> </w:t>
      </w:r>
      <w:r w:rsidR="00AA627A" w:rsidRPr="00E2244E">
        <w:rPr>
          <w:rFonts w:ascii="Arial" w:hAnsi="Arial" w:cs="Arial"/>
          <w:bCs/>
          <w:color w:val="000000"/>
        </w:rPr>
        <w:t xml:space="preserve">The cost to respondents is based on the average </w:t>
      </w:r>
      <w:r w:rsidR="00853218" w:rsidRPr="00E2244E">
        <w:rPr>
          <w:rFonts w:ascii="Arial" w:hAnsi="Arial" w:cs="Arial"/>
          <w:bCs/>
          <w:color w:val="000000"/>
        </w:rPr>
        <w:t xml:space="preserve">hourly wages </w:t>
      </w:r>
      <w:r w:rsidR="00AA627A" w:rsidRPr="00E2244E">
        <w:rPr>
          <w:rFonts w:ascii="Arial" w:hAnsi="Arial" w:cs="Arial"/>
          <w:bCs/>
          <w:color w:val="000000"/>
        </w:rPr>
        <w:t xml:space="preserve">of mortgage industry employees to review, collect and </w:t>
      </w:r>
      <w:r w:rsidR="00FE591C" w:rsidRPr="00E2244E">
        <w:rPr>
          <w:rFonts w:ascii="Arial" w:hAnsi="Arial" w:cs="Arial"/>
          <w:bCs/>
          <w:color w:val="000000"/>
        </w:rPr>
        <w:t>s</w:t>
      </w:r>
      <w:r w:rsidR="00AA627A" w:rsidRPr="00E2244E">
        <w:rPr>
          <w:rFonts w:ascii="Arial" w:hAnsi="Arial" w:cs="Arial"/>
          <w:bCs/>
          <w:color w:val="000000"/>
        </w:rPr>
        <w:t>ubmit the information to Ginnie Mae or its agent</w:t>
      </w:r>
    </w:p>
    <w:p w:rsidR="00290C7F" w:rsidRPr="00E2244E" w:rsidRDefault="00362685">
      <w:pPr>
        <w:tabs>
          <w:tab w:val="left" w:pos="360"/>
        </w:tabs>
        <w:ind w:left="480" w:hanging="360"/>
        <w:rPr>
          <w:rFonts w:ascii="Arial" w:hAnsi="Arial" w:cs="Arial"/>
          <w:bCs/>
          <w:color w:val="000000"/>
        </w:rPr>
      </w:pPr>
      <w:r w:rsidRPr="00E2244E">
        <w:rPr>
          <w:rFonts w:ascii="Arial" w:hAnsi="Arial" w:cs="Arial"/>
          <w:bCs/>
          <w:color w:val="000000"/>
        </w:rPr>
        <w:t xml:space="preserve"> </w:t>
      </w:r>
      <w:r w:rsidR="00290C7F" w:rsidRPr="00E2244E">
        <w:rPr>
          <w:rFonts w:ascii="Arial" w:hAnsi="Arial" w:cs="Arial"/>
          <w:bCs/>
          <w:color w:val="000000"/>
        </w:rPr>
        <w:tab/>
      </w:r>
    </w:p>
    <w:p w:rsidR="00AA627A" w:rsidRPr="00E2244E" w:rsidRDefault="00290C7F">
      <w:pPr>
        <w:tabs>
          <w:tab w:val="left" w:pos="360"/>
        </w:tabs>
        <w:ind w:left="480" w:hanging="360"/>
        <w:rPr>
          <w:rFonts w:ascii="Arial" w:hAnsi="Arial" w:cs="Arial"/>
          <w:bCs/>
          <w:color w:val="000000"/>
        </w:rPr>
      </w:pPr>
      <w:r w:rsidRPr="00E2244E">
        <w:rPr>
          <w:rFonts w:ascii="Arial" w:hAnsi="Arial" w:cs="Arial"/>
          <w:bCs/>
          <w:color w:val="000000"/>
        </w:rPr>
        <w:tab/>
        <w:t xml:space="preserve">  </w:t>
      </w:r>
      <w:r w:rsidR="00362685" w:rsidRPr="00E2244E">
        <w:rPr>
          <w:rFonts w:ascii="Arial" w:hAnsi="Arial" w:cs="Arial"/>
          <w:bCs/>
          <w:color w:val="000000"/>
        </w:rPr>
        <w:t>Calculation is as follows:</w:t>
      </w:r>
    </w:p>
    <w:p w:rsidR="00362685" w:rsidRPr="00CF597A" w:rsidRDefault="00362685">
      <w:pPr>
        <w:tabs>
          <w:tab w:val="left" w:pos="360"/>
        </w:tabs>
        <w:ind w:left="480" w:hanging="360"/>
        <w:rPr>
          <w:rFonts w:ascii="Arial" w:hAnsi="Arial" w:cs="Arial"/>
          <w:bCs/>
          <w:color w:val="000000"/>
        </w:rPr>
      </w:pPr>
      <w:r w:rsidRPr="00E2244E">
        <w:rPr>
          <w:rFonts w:ascii="Arial" w:hAnsi="Arial" w:cs="Arial"/>
          <w:bCs/>
          <w:color w:val="000000"/>
        </w:rPr>
        <w:tab/>
      </w:r>
      <w:r w:rsidRPr="00E2244E">
        <w:rPr>
          <w:rFonts w:ascii="Arial" w:hAnsi="Arial" w:cs="Arial"/>
          <w:bCs/>
          <w:color w:val="000000"/>
        </w:rPr>
        <w:tab/>
        <w:t>$</w:t>
      </w:r>
      <w:r w:rsidR="004A6A2E" w:rsidRPr="00E2244E">
        <w:rPr>
          <w:rFonts w:ascii="Arial" w:hAnsi="Arial" w:cs="Arial"/>
          <w:bCs/>
          <w:color w:val="000000"/>
        </w:rPr>
        <w:t>31</w:t>
      </w:r>
      <w:r w:rsidRPr="00E2244E">
        <w:rPr>
          <w:rFonts w:ascii="Arial" w:hAnsi="Arial" w:cs="Arial"/>
          <w:bCs/>
          <w:color w:val="000000"/>
        </w:rPr>
        <w:t>.00 per hour x total burden hours = Estimated cost to respondents/issuers</w:t>
      </w:r>
      <w:r w:rsidRPr="00CF597A">
        <w:rPr>
          <w:rFonts w:ascii="Arial" w:hAnsi="Arial" w:cs="Arial"/>
          <w:bCs/>
          <w:color w:val="000000"/>
        </w:rPr>
        <w:t>.</w:t>
      </w:r>
    </w:p>
    <w:p w:rsidR="00AA627A" w:rsidRPr="00CF597A" w:rsidRDefault="00362685">
      <w:pPr>
        <w:tabs>
          <w:tab w:val="left" w:pos="360"/>
        </w:tabs>
        <w:ind w:left="360" w:hanging="360"/>
        <w:rPr>
          <w:rFonts w:ascii="Arial" w:hAnsi="Arial" w:cs="Arial"/>
          <w:color w:val="000000"/>
          <w:sz w:val="18"/>
        </w:rPr>
      </w:pPr>
      <w:r w:rsidRPr="00CF597A">
        <w:rPr>
          <w:rFonts w:ascii="Arial" w:hAnsi="Arial" w:cs="Arial"/>
          <w:color w:val="000000"/>
          <w:sz w:val="18"/>
        </w:rPr>
        <w:t xml:space="preserve">  </w:t>
      </w:r>
    </w:p>
    <w:p w:rsidR="00A25899" w:rsidRPr="00290C7F" w:rsidRDefault="00A25899" w:rsidP="00A25899">
      <w:pPr>
        <w:tabs>
          <w:tab w:val="left" w:pos="360"/>
        </w:tabs>
        <w:ind w:left="720" w:hanging="450"/>
        <w:rPr>
          <w:rFonts w:ascii="Arial" w:hAnsi="Arial" w:cs="Arial"/>
          <w:b/>
          <w:color w:val="000000"/>
          <w:sz w:val="22"/>
        </w:rPr>
      </w:pPr>
      <w:r w:rsidRPr="00CF597A">
        <w:rPr>
          <w:rFonts w:ascii="Arial" w:hAnsi="Arial" w:cs="Arial"/>
          <w:color w:val="000000"/>
          <w:sz w:val="18"/>
          <w:szCs w:val="24"/>
        </w:rPr>
        <w:t>13.</w:t>
      </w:r>
      <w:r w:rsidRPr="00CF597A">
        <w:rPr>
          <w:rFonts w:ascii="Arial" w:hAnsi="Arial" w:cs="Arial"/>
          <w:color w:val="000000"/>
          <w:sz w:val="18"/>
          <w:szCs w:val="24"/>
        </w:rPr>
        <w:tab/>
      </w:r>
      <w:r w:rsidRPr="00290C7F">
        <w:rPr>
          <w:rFonts w:ascii="Arial" w:hAnsi="Arial" w:cs="Arial"/>
          <w:b/>
          <w:color w:val="000000"/>
          <w:sz w:val="22"/>
        </w:rPr>
        <w:t xml:space="preserve">Provide an estimate of the total annual cost burden to respondents or record keepers resulting from the collection of information (do not include the cost of any hour burden shown in Items 12 and 14). </w:t>
      </w:r>
    </w:p>
    <w:p w:rsidR="00A25899" w:rsidRPr="00290C7F" w:rsidRDefault="00A25899" w:rsidP="00A25899">
      <w:pPr>
        <w:numPr>
          <w:ilvl w:val="0"/>
          <w:numId w:val="8"/>
        </w:numPr>
        <w:tabs>
          <w:tab w:val="left" w:pos="360"/>
        </w:tabs>
        <w:ind w:left="864"/>
        <w:rPr>
          <w:rFonts w:ascii="Arial" w:hAnsi="Arial" w:cs="Arial"/>
          <w:b/>
          <w:color w:val="000000"/>
          <w:sz w:val="22"/>
        </w:rPr>
      </w:pPr>
      <w:r w:rsidRPr="00290C7F">
        <w:rPr>
          <w:rFonts w:ascii="Arial" w:hAnsi="Arial" w:cs="Arial"/>
          <w:b/>
          <w:color w:val="000000"/>
          <w:sz w:val="22"/>
        </w:rPr>
        <w:lastRenderedPageBreak/>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25899" w:rsidRPr="00290C7F" w:rsidRDefault="00A25899" w:rsidP="00A25899">
      <w:pPr>
        <w:numPr>
          <w:ilvl w:val="0"/>
          <w:numId w:val="8"/>
        </w:numPr>
        <w:tabs>
          <w:tab w:val="left" w:pos="360"/>
        </w:tabs>
        <w:ind w:left="864"/>
        <w:rPr>
          <w:rFonts w:ascii="Arial" w:hAnsi="Arial" w:cs="Arial"/>
          <w:b/>
          <w:color w:val="000000"/>
          <w:sz w:val="22"/>
        </w:rPr>
      </w:pPr>
      <w:r w:rsidRPr="00290C7F">
        <w:rPr>
          <w:rFonts w:ascii="Arial" w:hAnsi="Arial" w:cs="Arial"/>
          <w:b/>
          <w:color w:val="000000"/>
          <w:sz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25899" w:rsidRPr="00290C7F" w:rsidRDefault="00A25899" w:rsidP="00A25899">
      <w:pPr>
        <w:keepLines/>
        <w:numPr>
          <w:ilvl w:val="0"/>
          <w:numId w:val="8"/>
        </w:numPr>
        <w:tabs>
          <w:tab w:val="left" w:pos="360"/>
        </w:tabs>
        <w:spacing w:after="80"/>
        <w:ind w:left="864"/>
        <w:rPr>
          <w:rFonts w:ascii="Arial" w:hAnsi="Arial" w:cs="Arial"/>
          <w:b/>
          <w:color w:val="000000"/>
          <w:sz w:val="22"/>
        </w:rPr>
      </w:pPr>
      <w:r w:rsidRPr="00290C7F">
        <w:rPr>
          <w:rFonts w:ascii="Arial" w:hAnsi="Arial" w:cs="Arial"/>
          <w:b/>
          <w:color w:val="000000"/>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F597A" w:rsidRPr="00CF597A" w:rsidRDefault="00CF597A" w:rsidP="00CF597A">
      <w:pPr>
        <w:keepLines/>
        <w:tabs>
          <w:tab w:val="left" w:pos="360"/>
        </w:tabs>
        <w:spacing w:after="80"/>
        <w:ind w:left="864"/>
        <w:rPr>
          <w:rFonts w:ascii="Arial" w:hAnsi="Arial" w:cs="Arial"/>
          <w:color w:val="000000"/>
          <w:sz w:val="18"/>
        </w:rPr>
      </w:pPr>
    </w:p>
    <w:p w:rsidR="00CF597A" w:rsidRPr="00CF597A" w:rsidRDefault="00725487" w:rsidP="00801189">
      <w:pPr>
        <w:keepLines/>
        <w:tabs>
          <w:tab w:val="left" w:pos="360"/>
        </w:tabs>
        <w:spacing w:after="80"/>
        <w:ind w:left="864"/>
        <w:rPr>
          <w:rFonts w:ascii="Arial" w:hAnsi="Arial" w:cs="Arial"/>
          <w:color w:val="000000"/>
          <w:sz w:val="18"/>
          <w:szCs w:val="18"/>
        </w:rPr>
      </w:pPr>
      <w:r w:rsidRPr="00CF597A">
        <w:rPr>
          <w:rFonts w:ascii="Arial" w:hAnsi="Arial" w:cs="Arial"/>
          <w:color w:val="000000"/>
          <w:sz w:val="18"/>
          <w:szCs w:val="18"/>
        </w:rPr>
        <w:t>There are no additional costs to respondents</w:t>
      </w:r>
      <w:r w:rsidR="00C9245E" w:rsidRPr="00CF597A">
        <w:rPr>
          <w:rFonts w:ascii="Arial" w:hAnsi="Arial" w:cs="Arial"/>
          <w:color w:val="000000"/>
          <w:sz w:val="18"/>
          <w:szCs w:val="18"/>
        </w:rPr>
        <w:t>.</w:t>
      </w:r>
      <w:r w:rsidRPr="00CF597A">
        <w:rPr>
          <w:rFonts w:ascii="Arial" w:hAnsi="Arial" w:cs="Arial"/>
          <w:color w:val="000000"/>
          <w:sz w:val="18"/>
          <w:szCs w:val="18"/>
        </w:rPr>
        <w:t xml:space="preserve"> </w:t>
      </w:r>
    </w:p>
    <w:p w:rsidR="00AA627A" w:rsidRPr="00CF597A" w:rsidRDefault="00AA627A" w:rsidP="00725487">
      <w:pPr>
        <w:keepLines/>
        <w:numPr>
          <w:ilvl w:val="0"/>
          <w:numId w:val="20"/>
        </w:numPr>
        <w:tabs>
          <w:tab w:val="left" w:pos="360"/>
        </w:tabs>
        <w:spacing w:after="80"/>
        <w:rPr>
          <w:rFonts w:ascii="Arial" w:hAnsi="Arial" w:cs="Arial"/>
          <w:b/>
          <w:color w:val="000000"/>
          <w:sz w:val="22"/>
        </w:rPr>
      </w:pPr>
      <w:r w:rsidRPr="00CF597A">
        <w:rPr>
          <w:rFonts w:ascii="Arial" w:hAnsi="Arial" w:cs="Arial"/>
          <w:b/>
          <w:color w:val="000000"/>
          <w:sz w:val="18"/>
        </w:rPr>
        <w:t>E</w:t>
      </w:r>
      <w:r w:rsidRPr="00CF597A">
        <w:rPr>
          <w:rFonts w:ascii="Arial" w:hAnsi="Arial" w:cs="Arial"/>
          <w:b/>
          <w:color w:val="000000"/>
          <w:sz w:val="22"/>
        </w:rPr>
        <w:t xml:space="preserve">stimate annualized costs to the Federal government.  </w:t>
      </w:r>
    </w:p>
    <w:p w:rsidR="00616E8F" w:rsidRDefault="00CF597A" w:rsidP="00CF597A">
      <w:pPr>
        <w:tabs>
          <w:tab w:val="left" w:pos="360"/>
        </w:tabs>
        <w:rPr>
          <w:rFonts w:ascii="Arial" w:hAnsi="Arial" w:cs="Arial"/>
          <w:bCs/>
          <w:color w:val="000000"/>
        </w:rPr>
      </w:pPr>
      <w:r>
        <w:rPr>
          <w:rFonts w:ascii="Arial" w:hAnsi="Arial" w:cs="Arial"/>
          <w:bCs/>
          <w:color w:val="000000"/>
        </w:rPr>
        <w:tab/>
      </w:r>
      <w:r>
        <w:rPr>
          <w:rFonts w:ascii="Arial" w:hAnsi="Arial" w:cs="Arial"/>
          <w:bCs/>
          <w:color w:val="000000"/>
        </w:rPr>
        <w:tab/>
        <w:t xml:space="preserve">   </w:t>
      </w:r>
      <w:r w:rsidR="00CA7DF9" w:rsidRPr="00CF597A">
        <w:rPr>
          <w:rFonts w:ascii="Arial" w:hAnsi="Arial" w:cs="Arial"/>
          <w:bCs/>
          <w:color w:val="000000"/>
        </w:rPr>
        <w:t xml:space="preserve">The estimated annual cost to the Federal government for this collection is </w:t>
      </w:r>
      <w:r w:rsidR="0029344A" w:rsidRPr="00CF597A">
        <w:rPr>
          <w:rFonts w:ascii="Arial" w:hAnsi="Arial" w:cs="Arial"/>
          <w:bCs/>
          <w:color w:val="000000"/>
        </w:rPr>
        <w:t>$</w:t>
      </w:r>
      <w:r w:rsidR="00330754">
        <w:rPr>
          <w:rFonts w:ascii="Arial" w:hAnsi="Arial" w:cs="Arial"/>
          <w:bCs/>
          <w:color w:val="000000"/>
        </w:rPr>
        <w:t>37,575,471.12.</w:t>
      </w:r>
      <w:r w:rsidR="0029344A" w:rsidRPr="00CF597A">
        <w:rPr>
          <w:rFonts w:ascii="Arial" w:hAnsi="Arial" w:cs="Arial"/>
          <w:bCs/>
          <w:color w:val="000000"/>
        </w:rPr>
        <w:t xml:space="preserve"> </w:t>
      </w:r>
    </w:p>
    <w:p w:rsidR="00575265" w:rsidRDefault="00575265" w:rsidP="00CF597A">
      <w:pPr>
        <w:tabs>
          <w:tab w:val="left" w:pos="360"/>
        </w:tabs>
        <w:rPr>
          <w:rFonts w:ascii="Arial" w:hAnsi="Arial" w:cs="Arial"/>
          <w:bCs/>
          <w:color w:val="000000"/>
        </w:rPr>
      </w:pPr>
    </w:p>
    <w:p w:rsidR="00575265" w:rsidRDefault="00575265" w:rsidP="00CF597A">
      <w:pPr>
        <w:tabs>
          <w:tab w:val="left" w:pos="360"/>
        </w:tabs>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ab/>
      </w:r>
    </w:p>
    <w:tbl>
      <w:tblPr>
        <w:tblW w:w="8998" w:type="dxa"/>
        <w:tblInd w:w="468" w:type="dxa"/>
        <w:tblLook w:val="04A0" w:firstRow="1" w:lastRow="0" w:firstColumn="1" w:lastColumn="0" w:noHBand="0" w:noVBand="1"/>
      </w:tblPr>
      <w:tblGrid>
        <w:gridCol w:w="1312"/>
        <w:gridCol w:w="2040"/>
        <w:gridCol w:w="1817"/>
        <w:gridCol w:w="1620"/>
        <w:gridCol w:w="712"/>
        <w:gridCol w:w="1497"/>
      </w:tblGrid>
      <w:tr w:rsidR="00575265" w:rsidRPr="00575265" w:rsidTr="004A5D9C">
        <w:trPr>
          <w:trHeight w:val="530"/>
        </w:trPr>
        <w:tc>
          <w:tcPr>
            <w:tcW w:w="1312" w:type="dxa"/>
            <w:tcBorders>
              <w:top w:val="single" w:sz="4" w:space="0" w:color="auto"/>
              <w:left w:val="single" w:sz="4" w:space="0" w:color="auto"/>
              <w:bottom w:val="nil"/>
              <w:right w:val="nil"/>
            </w:tcBorders>
            <w:shd w:val="clear" w:color="auto" w:fill="auto"/>
            <w:noWrap/>
            <w:vAlign w:val="bottom"/>
            <w:hideMark/>
          </w:tcPr>
          <w:p w:rsidR="00575265" w:rsidRPr="00575265" w:rsidRDefault="00575265" w:rsidP="00575265">
            <w:pPr>
              <w:overflowPunct/>
              <w:autoSpaceDE/>
              <w:autoSpaceDN/>
              <w:adjustRightInd/>
              <w:ind w:left="432"/>
              <w:textAlignment w:val="auto"/>
              <w:rPr>
                <w:rFonts w:ascii="Calibri" w:hAnsi="Calibri"/>
                <w:color w:val="000000"/>
                <w:sz w:val="22"/>
                <w:szCs w:val="22"/>
              </w:rPr>
            </w:pPr>
            <w:r w:rsidRPr="00575265">
              <w:rPr>
                <w:rFonts w:ascii="Calibri" w:hAnsi="Calibri"/>
                <w:color w:val="000000"/>
                <w:sz w:val="22"/>
                <w:szCs w:val="22"/>
              </w:rPr>
              <w:t> </w:t>
            </w:r>
          </w:p>
        </w:tc>
        <w:tc>
          <w:tcPr>
            <w:tcW w:w="2040" w:type="dxa"/>
            <w:tcBorders>
              <w:top w:val="single" w:sz="4" w:space="0" w:color="auto"/>
              <w:left w:val="nil"/>
              <w:bottom w:val="nil"/>
              <w:right w:val="nil"/>
            </w:tcBorders>
            <w:shd w:val="clear" w:color="auto" w:fill="auto"/>
            <w:vAlign w:val="bottom"/>
            <w:hideMark/>
          </w:tcPr>
          <w:p w:rsidR="00575265" w:rsidRPr="00575265" w:rsidRDefault="00575265" w:rsidP="00575265">
            <w:pPr>
              <w:overflowPunct/>
              <w:autoSpaceDE/>
              <w:autoSpaceDN/>
              <w:adjustRightInd/>
              <w:ind w:left="432"/>
              <w:jc w:val="center"/>
              <w:textAlignment w:val="auto"/>
              <w:rPr>
                <w:rFonts w:ascii="Arial" w:hAnsi="Arial" w:cs="Arial"/>
                <w:b/>
                <w:bCs/>
              </w:rPr>
            </w:pPr>
            <w:r w:rsidRPr="00575265">
              <w:rPr>
                <w:rFonts w:ascii="Arial" w:hAnsi="Arial" w:cs="Arial"/>
                <w:b/>
                <w:bCs/>
              </w:rPr>
              <w:t>monthly expense*</w:t>
            </w:r>
          </w:p>
        </w:tc>
        <w:tc>
          <w:tcPr>
            <w:tcW w:w="1817" w:type="dxa"/>
            <w:tcBorders>
              <w:top w:val="single" w:sz="4" w:space="0" w:color="auto"/>
              <w:left w:val="nil"/>
              <w:bottom w:val="nil"/>
              <w:right w:val="nil"/>
            </w:tcBorders>
            <w:shd w:val="clear" w:color="auto" w:fill="auto"/>
            <w:vAlign w:val="bottom"/>
            <w:hideMark/>
          </w:tcPr>
          <w:p w:rsidR="00575265" w:rsidRPr="00575265" w:rsidRDefault="00575265" w:rsidP="00575265">
            <w:pPr>
              <w:overflowPunct/>
              <w:autoSpaceDE/>
              <w:autoSpaceDN/>
              <w:adjustRightInd/>
              <w:ind w:left="432"/>
              <w:jc w:val="center"/>
              <w:textAlignment w:val="auto"/>
              <w:rPr>
                <w:rFonts w:ascii="Arial" w:hAnsi="Arial" w:cs="Arial"/>
                <w:b/>
                <w:bCs/>
              </w:rPr>
            </w:pPr>
            <w:r w:rsidRPr="00575265">
              <w:rPr>
                <w:rFonts w:ascii="Arial" w:hAnsi="Arial" w:cs="Arial"/>
                <w:b/>
                <w:bCs/>
              </w:rPr>
              <w:t>monthly expense**</w:t>
            </w:r>
          </w:p>
        </w:tc>
        <w:tc>
          <w:tcPr>
            <w:tcW w:w="1620" w:type="dxa"/>
            <w:tcBorders>
              <w:top w:val="single" w:sz="4" w:space="0" w:color="auto"/>
              <w:left w:val="nil"/>
              <w:bottom w:val="nil"/>
              <w:right w:val="nil"/>
            </w:tcBorders>
            <w:shd w:val="clear" w:color="auto" w:fill="auto"/>
            <w:vAlign w:val="bottom"/>
            <w:hideMark/>
          </w:tcPr>
          <w:p w:rsidR="00575265" w:rsidRPr="00575265" w:rsidRDefault="00575265" w:rsidP="00575265">
            <w:pPr>
              <w:overflowPunct/>
              <w:autoSpaceDE/>
              <w:autoSpaceDN/>
              <w:adjustRightInd/>
              <w:jc w:val="center"/>
              <w:textAlignment w:val="auto"/>
              <w:rPr>
                <w:rFonts w:ascii="Arial" w:hAnsi="Arial" w:cs="Arial"/>
                <w:b/>
                <w:bCs/>
              </w:rPr>
            </w:pPr>
            <w:r w:rsidRPr="00575265">
              <w:rPr>
                <w:rFonts w:ascii="Arial" w:hAnsi="Arial" w:cs="Arial"/>
                <w:b/>
                <w:bCs/>
              </w:rPr>
              <w:t>Annual expense</w:t>
            </w:r>
          </w:p>
        </w:tc>
        <w:tc>
          <w:tcPr>
            <w:tcW w:w="712" w:type="dxa"/>
            <w:tcBorders>
              <w:top w:val="single" w:sz="4" w:space="0" w:color="auto"/>
              <w:left w:val="nil"/>
              <w:bottom w:val="nil"/>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Arial" w:hAnsi="Arial" w:cs="Arial"/>
                <w:b/>
                <w:bCs/>
              </w:rPr>
            </w:pPr>
            <w:r w:rsidRPr="00575265">
              <w:rPr>
                <w:rFonts w:ascii="Arial" w:hAnsi="Arial" w:cs="Arial"/>
                <w:b/>
                <w:bCs/>
              </w:rPr>
              <w:t> </w:t>
            </w:r>
          </w:p>
        </w:tc>
        <w:tc>
          <w:tcPr>
            <w:tcW w:w="1497" w:type="dxa"/>
            <w:tcBorders>
              <w:top w:val="single" w:sz="4" w:space="0" w:color="auto"/>
              <w:left w:val="nil"/>
              <w:bottom w:val="nil"/>
              <w:right w:val="single" w:sz="4" w:space="0" w:color="auto"/>
            </w:tcBorders>
            <w:shd w:val="clear" w:color="auto" w:fill="auto"/>
            <w:vAlign w:val="bottom"/>
            <w:hideMark/>
          </w:tcPr>
          <w:p w:rsidR="00575265" w:rsidRPr="00575265" w:rsidRDefault="00575265" w:rsidP="00575265">
            <w:pPr>
              <w:overflowPunct/>
              <w:autoSpaceDE/>
              <w:autoSpaceDN/>
              <w:adjustRightInd/>
              <w:textAlignment w:val="auto"/>
              <w:rPr>
                <w:rFonts w:ascii="Arial" w:hAnsi="Arial" w:cs="Arial"/>
                <w:b/>
                <w:bCs/>
              </w:rPr>
            </w:pPr>
            <w:r w:rsidRPr="00575265">
              <w:rPr>
                <w:rFonts w:ascii="Arial" w:hAnsi="Arial" w:cs="Arial"/>
                <w:b/>
                <w:bCs/>
              </w:rPr>
              <w:t>Estimated Annual Cost</w:t>
            </w:r>
          </w:p>
        </w:tc>
      </w:tr>
      <w:tr w:rsidR="00575265" w:rsidRPr="00575265" w:rsidTr="004A5D9C">
        <w:trPr>
          <w:trHeight w:val="290"/>
        </w:trPr>
        <w:tc>
          <w:tcPr>
            <w:tcW w:w="1312" w:type="dxa"/>
            <w:tcBorders>
              <w:top w:val="single" w:sz="4" w:space="0" w:color="auto"/>
              <w:left w:val="single" w:sz="4" w:space="0" w:color="auto"/>
              <w:bottom w:val="single" w:sz="4" w:space="0" w:color="auto"/>
              <w:right w:val="nil"/>
            </w:tcBorders>
            <w:shd w:val="clear" w:color="auto" w:fill="auto"/>
            <w:noWrap/>
            <w:vAlign w:val="bottom"/>
            <w:hideMark/>
          </w:tcPr>
          <w:p w:rsidR="00575265" w:rsidRPr="00575265" w:rsidRDefault="004A5D9C" w:rsidP="00575265">
            <w:pPr>
              <w:overflowPunct/>
              <w:autoSpaceDE/>
              <w:autoSpaceDN/>
              <w:adjustRightInd/>
              <w:ind w:left="432"/>
              <w:textAlignment w:val="auto"/>
              <w:rPr>
                <w:rFonts w:ascii="Calibri" w:hAnsi="Calibri"/>
                <w:color w:val="000000"/>
                <w:sz w:val="22"/>
                <w:szCs w:val="22"/>
              </w:rPr>
            </w:pPr>
            <w:r>
              <w:rPr>
                <w:rFonts w:ascii="Calibri" w:hAnsi="Calibri"/>
                <w:color w:val="000000"/>
                <w:sz w:val="22"/>
                <w:szCs w:val="22"/>
              </w:rPr>
              <w:t>PPA</w:t>
            </w:r>
          </w:p>
        </w:tc>
        <w:tc>
          <w:tcPr>
            <w:tcW w:w="2040" w:type="dxa"/>
            <w:tcBorders>
              <w:top w:val="single" w:sz="4" w:space="0" w:color="auto"/>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r w:rsidRPr="00575265">
              <w:rPr>
                <w:rFonts w:ascii="Calibri" w:hAnsi="Calibri"/>
                <w:color w:val="000000"/>
                <w:sz w:val="22"/>
                <w:szCs w:val="22"/>
              </w:rPr>
              <w:t xml:space="preserve"> $                                                    1,345,717.55 </w:t>
            </w:r>
          </w:p>
        </w:tc>
        <w:tc>
          <w:tcPr>
            <w:tcW w:w="1817" w:type="dxa"/>
            <w:tcBorders>
              <w:top w:val="single" w:sz="4" w:space="0" w:color="auto"/>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r w:rsidRPr="00575265">
              <w:rPr>
                <w:rFonts w:ascii="Calibri" w:hAnsi="Calibri"/>
                <w:color w:val="000000"/>
                <w:sz w:val="22"/>
                <w:szCs w:val="22"/>
              </w:rPr>
              <w:t> </w:t>
            </w:r>
          </w:p>
        </w:tc>
        <w:tc>
          <w:tcPr>
            <w:tcW w:w="1620" w:type="dxa"/>
            <w:tcBorders>
              <w:top w:val="single" w:sz="4" w:space="0" w:color="auto"/>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r w:rsidRPr="00575265">
              <w:rPr>
                <w:rFonts w:ascii="Calibri" w:hAnsi="Calibri"/>
                <w:color w:val="000000"/>
                <w:sz w:val="22"/>
                <w:szCs w:val="22"/>
              </w:rPr>
              <w:t> </w:t>
            </w:r>
          </w:p>
        </w:tc>
        <w:tc>
          <w:tcPr>
            <w:tcW w:w="712" w:type="dxa"/>
            <w:tcBorders>
              <w:top w:val="single" w:sz="4" w:space="0" w:color="auto"/>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r w:rsidRPr="00575265">
              <w:rPr>
                <w:rFonts w:ascii="Calibri" w:hAnsi="Calibri"/>
                <w:color w:val="000000"/>
                <w:sz w:val="22"/>
                <w:szCs w:val="22"/>
              </w:rPr>
              <w:t>times 12</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575265" w:rsidRPr="00575265" w:rsidRDefault="00575265" w:rsidP="00575265">
            <w:pPr>
              <w:overflowPunct/>
              <w:autoSpaceDE/>
              <w:autoSpaceDN/>
              <w:adjustRightInd/>
              <w:textAlignment w:val="auto"/>
              <w:rPr>
                <w:rFonts w:ascii="Calibri" w:hAnsi="Calibri"/>
                <w:color w:val="000000"/>
                <w:sz w:val="22"/>
                <w:szCs w:val="22"/>
              </w:rPr>
            </w:pPr>
            <w:r w:rsidRPr="00575265">
              <w:rPr>
                <w:rFonts w:ascii="Calibri" w:hAnsi="Calibri"/>
                <w:color w:val="000000"/>
                <w:sz w:val="22"/>
                <w:szCs w:val="22"/>
              </w:rPr>
              <w:t xml:space="preserve"> $ 16,148,610.60 </w:t>
            </w:r>
          </w:p>
        </w:tc>
      </w:tr>
      <w:tr w:rsidR="00575265" w:rsidRPr="00575265" w:rsidTr="004A5D9C">
        <w:trPr>
          <w:trHeight w:val="290"/>
        </w:trPr>
        <w:tc>
          <w:tcPr>
            <w:tcW w:w="1312" w:type="dxa"/>
            <w:tcBorders>
              <w:top w:val="nil"/>
              <w:left w:val="single" w:sz="4" w:space="0" w:color="auto"/>
              <w:bottom w:val="single" w:sz="4" w:space="0" w:color="auto"/>
              <w:right w:val="nil"/>
            </w:tcBorders>
            <w:shd w:val="clear" w:color="auto" w:fill="auto"/>
            <w:noWrap/>
            <w:vAlign w:val="bottom"/>
            <w:hideMark/>
          </w:tcPr>
          <w:p w:rsidR="00575265" w:rsidRPr="00575265" w:rsidRDefault="004A5D9C" w:rsidP="00575265">
            <w:pPr>
              <w:overflowPunct/>
              <w:autoSpaceDE/>
              <w:autoSpaceDN/>
              <w:adjustRightInd/>
              <w:ind w:left="432"/>
              <w:textAlignment w:val="auto"/>
              <w:rPr>
                <w:rFonts w:ascii="Calibri" w:hAnsi="Calibri"/>
                <w:color w:val="000000"/>
                <w:sz w:val="22"/>
                <w:szCs w:val="22"/>
              </w:rPr>
            </w:pPr>
            <w:r>
              <w:rPr>
                <w:rFonts w:ascii="Calibri" w:hAnsi="Calibri"/>
                <w:color w:val="000000"/>
                <w:sz w:val="22"/>
                <w:szCs w:val="22"/>
              </w:rPr>
              <w:t>MBSAA</w:t>
            </w:r>
            <w:r w:rsidR="00575265" w:rsidRPr="00575265">
              <w:rPr>
                <w:rFonts w:ascii="Calibri" w:hAnsi="Calibri"/>
                <w:color w:val="000000"/>
                <w:sz w:val="22"/>
                <w:szCs w:val="22"/>
              </w:rPr>
              <w:t xml:space="preserve"> </w:t>
            </w:r>
          </w:p>
        </w:tc>
        <w:tc>
          <w:tcPr>
            <w:tcW w:w="2040" w:type="dxa"/>
            <w:tcBorders>
              <w:top w:val="nil"/>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r w:rsidRPr="00575265">
              <w:rPr>
                <w:rFonts w:ascii="Calibri" w:hAnsi="Calibri"/>
                <w:color w:val="000000"/>
                <w:sz w:val="22"/>
                <w:szCs w:val="22"/>
              </w:rPr>
              <w:t> </w:t>
            </w:r>
          </w:p>
        </w:tc>
        <w:tc>
          <w:tcPr>
            <w:tcW w:w="1817" w:type="dxa"/>
            <w:tcBorders>
              <w:top w:val="nil"/>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r w:rsidRPr="00575265">
              <w:rPr>
                <w:rFonts w:ascii="Calibri" w:hAnsi="Calibri"/>
                <w:color w:val="000000"/>
                <w:sz w:val="22"/>
                <w:szCs w:val="22"/>
              </w:rPr>
              <w:t xml:space="preserve"> $ 1,785,571.71 </w:t>
            </w:r>
          </w:p>
        </w:tc>
        <w:tc>
          <w:tcPr>
            <w:tcW w:w="1620" w:type="dxa"/>
            <w:tcBorders>
              <w:top w:val="nil"/>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r w:rsidRPr="00575265">
              <w:rPr>
                <w:rFonts w:ascii="Calibri" w:hAnsi="Calibri"/>
                <w:color w:val="000000"/>
                <w:sz w:val="22"/>
                <w:szCs w:val="22"/>
              </w:rPr>
              <w:t> </w:t>
            </w:r>
          </w:p>
        </w:tc>
        <w:tc>
          <w:tcPr>
            <w:tcW w:w="712" w:type="dxa"/>
            <w:tcBorders>
              <w:top w:val="nil"/>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r w:rsidRPr="00575265">
              <w:rPr>
                <w:rFonts w:ascii="Calibri" w:hAnsi="Calibri"/>
                <w:color w:val="000000"/>
                <w:sz w:val="22"/>
                <w:szCs w:val="22"/>
              </w:rPr>
              <w:t>times 12</w:t>
            </w:r>
          </w:p>
        </w:tc>
        <w:tc>
          <w:tcPr>
            <w:tcW w:w="1497" w:type="dxa"/>
            <w:tcBorders>
              <w:top w:val="nil"/>
              <w:left w:val="nil"/>
              <w:bottom w:val="single" w:sz="4" w:space="0" w:color="auto"/>
              <w:right w:val="single" w:sz="4" w:space="0" w:color="auto"/>
            </w:tcBorders>
            <w:shd w:val="clear" w:color="auto" w:fill="auto"/>
            <w:noWrap/>
            <w:vAlign w:val="bottom"/>
            <w:hideMark/>
          </w:tcPr>
          <w:p w:rsidR="00575265" w:rsidRPr="00575265" w:rsidRDefault="00575265" w:rsidP="00575265">
            <w:pPr>
              <w:overflowPunct/>
              <w:autoSpaceDE/>
              <w:autoSpaceDN/>
              <w:adjustRightInd/>
              <w:textAlignment w:val="auto"/>
              <w:rPr>
                <w:rFonts w:ascii="Calibri" w:hAnsi="Calibri"/>
                <w:color w:val="000000"/>
                <w:sz w:val="22"/>
                <w:szCs w:val="22"/>
              </w:rPr>
            </w:pPr>
            <w:r w:rsidRPr="00575265">
              <w:rPr>
                <w:rFonts w:ascii="Calibri" w:hAnsi="Calibri"/>
                <w:color w:val="000000"/>
                <w:sz w:val="22"/>
                <w:szCs w:val="22"/>
              </w:rPr>
              <w:t xml:space="preserve"> $ 21,426,860.52 </w:t>
            </w:r>
          </w:p>
        </w:tc>
      </w:tr>
      <w:tr w:rsidR="00575265" w:rsidRPr="00575265" w:rsidTr="004A5D9C">
        <w:trPr>
          <w:trHeight w:val="290"/>
        </w:trPr>
        <w:tc>
          <w:tcPr>
            <w:tcW w:w="1312" w:type="dxa"/>
            <w:tcBorders>
              <w:top w:val="nil"/>
              <w:left w:val="single" w:sz="4" w:space="0" w:color="auto"/>
              <w:bottom w:val="nil"/>
              <w:right w:val="nil"/>
            </w:tcBorders>
            <w:shd w:val="clear" w:color="auto" w:fill="auto"/>
            <w:noWrap/>
            <w:vAlign w:val="bottom"/>
            <w:hideMark/>
          </w:tcPr>
          <w:p w:rsidR="00575265" w:rsidRPr="00575265" w:rsidRDefault="00575265" w:rsidP="00575265">
            <w:pPr>
              <w:overflowPunct/>
              <w:autoSpaceDE/>
              <w:autoSpaceDN/>
              <w:adjustRightInd/>
              <w:ind w:left="432"/>
              <w:textAlignment w:val="auto"/>
              <w:rPr>
                <w:rFonts w:ascii="Calibri" w:hAnsi="Calibri"/>
                <w:color w:val="000000"/>
                <w:sz w:val="22"/>
                <w:szCs w:val="22"/>
              </w:rPr>
            </w:pPr>
            <w:r w:rsidRPr="00575265">
              <w:rPr>
                <w:rFonts w:ascii="Calibri" w:hAnsi="Calibri"/>
                <w:color w:val="000000"/>
                <w:sz w:val="22"/>
                <w:szCs w:val="22"/>
              </w:rPr>
              <w:t> </w:t>
            </w:r>
          </w:p>
        </w:tc>
        <w:tc>
          <w:tcPr>
            <w:tcW w:w="2040"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r w:rsidRPr="00575265">
              <w:rPr>
                <w:rFonts w:ascii="Calibri" w:hAnsi="Calibri"/>
                <w:color w:val="000000"/>
                <w:sz w:val="22"/>
                <w:szCs w:val="22"/>
              </w:rPr>
              <w:t> </w:t>
            </w:r>
          </w:p>
        </w:tc>
        <w:tc>
          <w:tcPr>
            <w:tcW w:w="1817"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r w:rsidRPr="00575265">
              <w:rPr>
                <w:rFonts w:ascii="Calibri" w:hAnsi="Calibri"/>
                <w:color w:val="000000"/>
                <w:sz w:val="22"/>
                <w:szCs w:val="22"/>
              </w:rPr>
              <w:t> </w:t>
            </w:r>
          </w:p>
        </w:tc>
        <w:tc>
          <w:tcPr>
            <w:tcW w:w="1620"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r w:rsidRPr="00575265">
              <w:rPr>
                <w:rFonts w:ascii="Calibri" w:hAnsi="Calibri"/>
                <w:color w:val="000000"/>
                <w:sz w:val="22"/>
                <w:szCs w:val="22"/>
              </w:rPr>
              <w:t> </w:t>
            </w:r>
          </w:p>
        </w:tc>
        <w:tc>
          <w:tcPr>
            <w:tcW w:w="712"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r w:rsidRPr="00575265">
              <w:rPr>
                <w:rFonts w:ascii="Calibri" w:hAnsi="Calibri"/>
                <w:color w:val="000000"/>
                <w:sz w:val="22"/>
                <w:szCs w:val="22"/>
              </w:rPr>
              <w:t> </w:t>
            </w:r>
          </w:p>
        </w:tc>
        <w:tc>
          <w:tcPr>
            <w:tcW w:w="1497" w:type="dxa"/>
            <w:tcBorders>
              <w:top w:val="nil"/>
              <w:left w:val="nil"/>
              <w:bottom w:val="nil"/>
              <w:right w:val="single" w:sz="4" w:space="0" w:color="auto"/>
            </w:tcBorders>
            <w:shd w:val="clear" w:color="auto" w:fill="auto"/>
            <w:noWrap/>
            <w:vAlign w:val="bottom"/>
            <w:hideMark/>
          </w:tcPr>
          <w:p w:rsidR="00575265" w:rsidRPr="00575265" w:rsidRDefault="00575265" w:rsidP="00575265">
            <w:pPr>
              <w:overflowPunct/>
              <w:autoSpaceDE/>
              <w:autoSpaceDN/>
              <w:adjustRightInd/>
              <w:textAlignment w:val="auto"/>
              <w:rPr>
                <w:rFonts w:ascii="Calibri" w:hAnsi="Calibri"/>
                <w:color w:val="000000"/>
                <w:sz w:val="22"/>
                <w:szCs w:val="22"/>
              </w:rPr>
            </w:pPr>
            <w:r w:rsidRPr="00575265">
              <w:rPr>
                <w:rFonts w:ascii="Calibri" w:hAnsi="Calibri"/>
                <w:color w:val="000000"/>
                <w:sz w:val="22"/>
                <w:szCs w:val="22"/>
              </w:rPr>
              <w:t> </w:t>
            </w:r>
          </w:p>
        </w:tc>
      </w:tr>
      <w:tr w:rsidR="00575265" w:rsidRPr="00575265" w:rsidTr="004A5D9C">
        <w:trPr>
          <w:trHeight w:val="290"/>
        </w:trPr>
        <w:tc>
          <w:tcPr>
            <w:tcW w:w="1312" w:type="dxa"/>
            <w:tcBorders>
              <w:top w:val="nil"/>
              <w:left w:val="single" w:sz="4" w:space="0" w:color="auto"/>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ind w:left="432"/>
              <w:textAlignment w:val="auto"/>
              <w:rPr>
                <w:rFonts w:ascii="Calibri" w:hAnsi="Calibri"/>
                <w:color w:val="000000"/>
                <w:sz w:val="22"/>
                <w:szCs w:val="22"/>
              </w:rPr>
            </w:pPr>
            <w:r w:rsidRPr="00575265">
              <w:rPr>
                <w:rFonts w:ascii="Calibri" w:hAnsi="Calibri"/>
                <w:color w:val="000000"/>
                <w:sz w:val="22"/>
                <w:szCs w:val="22"/>
              </w:rPr>
              <w:t> </w:t>
            </w:r>
          </w:p>
        </w:tc>
        <w:tc>
          <w:tcPr>
            <w:tcW w:w="2040" w:type="dxa"/>
            <w:tcBorders>
              <w:top w:val="nil"/>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r w:rsidRPr="00575265">
              <w:rPr>
                <w:rFonts w:ascii="Calibri" w:hAnsi="Calibri"/>
                <w:color w:val="000000"/>
                <w:sz w:val="22"/>
                <w:szCs w:val="22"/>
              </w:rPr>
              <w:t> </w:t>
            </w:r>
          </w:p>
        </w:tc>
        <w:tc>
          <w:tcPr>
            <w:tcW w:w="1817" w:type="dxa"/>
            <w:tcBorders>
              <w:top w:val="nil"/>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r w:rsidRPr="00575265">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r w:rsidRPr="00575265">
              <w:rPr>
                <w:rFonts w:ascii="Calibri" w:hAnsi="Calibri"/>
                <w:color w:val="000000"/>
                <w:sz w:val="22"/>
                <w:szCs w:val="22"/>
              </w:rPr>
              <w:t> </w:t>
            </w:r>
          </w:p>
        </w:tc>
        <w:tc>
          <w:tcPr>
            <w:tcW w:w="712" w:type="dxa"/>
            <w:tcBorders>
              <w:top w:val="nil"/>
              <w:left w:val="nil"/>
              <w:bottom w:val="single" w:sz="4" w:space="0" w:color="auto"/>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r w:rsidRPr="00575265">
              <w:rPr>
                <w:rFonts w:ascii="Calibri" w:hAnsi="Calibri"/>
                <w:color w:val="000000"/>
                <w:sz w:val="22"/>
                <w:szCs w:val="22"/>
              </w:rPr>
              <w:t> </w:t>
            </w:r>
          </w:p>
        </w:tc>
        <w:tc>
          <w:tcPr>
            <w:tcW w:w="1497" w:type="dxa"/>
            <w:tcBorders>
              <w:top w:val="nil"/>
              <w:left w:val="nil"/>
              <w:bottom w:val="single" w:sz="4" w:space="0" w:color="auto"/>
              <w:right w:val="single" w:sz="4" w:space="0" w:color="auto"/>
            </w:tcBorders>
            <w:shd w:val="clear" w:color="auto" w:fill="auto"/>
            <w:noWrap/>
            <w:vAlign w:val="bottom"/>
            <w:hideMark/>
          </w:tcPr>
          <w:p w:rsidR="00575265" w:rsidRPr="00575265" w:rsidRDefault="00575265" w:rsidP="00575265">
            <w:pPr>
              <w:overflowPunct/>
              <w:autoSpaceDE/>
              <w:autoSpaceDN/>
              <w:adjustRightInd/>
              <w:textAlignment w:val="auto"/>
              <w:rPr>
                <w:rFonts w:ascii="Calibri" w:hAnsi="Calibri"/>
                <w:color w:val="000000"/>
                <w:sz w:val="22"/>
                <w:szCs w:val="22"/>
              </w:rPr>
            </w:pPr>
            <w:r w:rsidRPr="00575265">
              <w:rPr>
                <w:rFonts w:ascii="Calibri" w:hAnsi="Calibri"/>
                <w:color w:val="000000"/>
                <w:sz w:val="22"/>
                <w:szCs w:val="22"/>
              </w:rPr>
              <w:t xml:space="preserve"> $ 37,575,471.12 </w:t>
            </w:r>
          </w:p>
        </w:tc>
      </w:tr>
      <w:tr w:rsidR="00575265" w:rsidRPr="00575265" w:rsidTr="004A5D9C">
        <w:trPr>
          <w:trHeight w:val="290"/>
        </w:trPr>
        <w:tc>
          <w:tcPr>
            <w:tcW w:w="1312"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ind w:left="432"/>
              <w:textAlignment w:val="auto"/>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p>
        </w:tc>
        <w:tc>
          <w:tcPr>
            <w:tcW w:w="1817"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p>
        </w:tc>
        <w:tc>
          <w:tcPr>
            <w:tcW w:w="1620"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p>
        </w:tc>
        <w:tc>
          <w:tcPr>
            <w:tcW w:w="712"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p>
        </w:tc>
        <w:tc>
          <w:tcPr>
            <w:tcW w:w="1497"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textAlignment w:val="auto"/>
              <w:rPr>
                <w:rFonts w:ascii="Calibri" w:hAnsi="Calibri"/>
                <w:color w:val="000000"/>
                <w:sz w:val="22"/>
                <w:szCs w:val="22"/>
              </w:rPr>
            </w:pPr>
          </w:p>
        </w:tc>
      </w:tr>
      <w:tr w:rsidR="004A5D9C" w:rsidRPr="00575265" w:rsidTr="004A5D9C">
        <w:trPr>
          <w:trHeight w:val="290"/>
        </w:trPr>
        <w:tc>
          <w:tcPr>
            <w:tcW w:w="8998" w:type="dxa"/>
            <w:gridSpan w:val="6"/>
            <w:tcBorders>
              <w:top w:val="nil"/>
              <w:left w:val="nil"/>
              <w:bottom w:val="nil"/>
              <w:right w:val="nil"/>
            </w:tcBorders>
            <w:shd w:val="clear" w:color="auto" w:fill="auto"/>
            <w:noWrap/>
            <w:vAlign w:val="bottom"/>
            <w:hideMark/>
          </w:tcPr>
          <w:p w:rsidR="004A5D9C" w:rsidRPr="00575265" w:rsidRDefault="004A5D9C" w:rsidP="00575265">
            <w:pPr>
              <w:overflowPunct/>
              <w:autoSpaceDE/>
              <w:autoSpaceDN/>
              <w:adjustRightInd/>
              <w:textAlignment w:val="auto"/>
              <w:rPr>
                <w:rFonts w:ascii="Calibri" w:hAnsi="Calibri"/>
                <w:color w:val="000000"/>
                <w:sz w:val="22"/>
                <w:szCs w:val="22"/>
              </w:rPr>
            </w:pPr>
            <w:r w:rsidRPr="00575265">
              <w:rPr>
                <w:rFonts w:ascii="Calibri" w:hAnsi="Calibri"/>
                <w:color w:val="000000"/>
                <w:sz w:val="22"/>
                <w:szCs w:val="22"/>
              </w:rPr>
              <w:t xml:space="preserve">*Monthly expense based on </w:t>
            </w:r>
            <w:r>
              <w:rPr>
                <w:rFonts w:ascii="Calibri" w:hAnsi="Calibri"/>
                <w:color w:val="000000"/>
                <w:sz w:val="22"/>
                <w:szCs w:val="22"/>
              </w:rPr>
              <w:t>PPA (Pool Processing</w:t>
            </w:r>
            <w:r w:rsidR="008A030F">
              <w:rPr>
                <w:rFonts w:ascii="Calibri" w:hAnsi="Calibri"/>
                <w:color w:val="000000"/>
                <w:sz w:val="22"/>
                <w:szCs w:val="22"/>
              </w:rPr>
              <w:t xml:space="preserve"> </w:t>
            </w:r>
            <w:r>
              <w:rPr>
                <w:rFonts w:ascii="Calibri" w:hAnsi="Calibri"/>
                <w:color w:val="000000"/>
                <w:sz w:val="22"/>
                <w:szCs w:val="22"/>
              </w:rPr>
              <w:t>Agent)</w:t>
            </w:r>
            <w:r w:rsidRPr="00575265">
              <w:rPr>
                <w:rFonts w:ascii="Calibri" w:hAnsi="Calibri"/>
                <w:color w:val="000000"/>
                <w:sz w:val="22"/>
                <w:szCs w:val="22"/>
              </w:rPr>
              <w:t xml:space="preserve"> contract (August 2011 values)</w:t>
            </w:r>
          </w:p>
        </w:tc>
      </w:tr>
      <w:tr w:rsidR="00575265" w:rsidRPr="00575265" w:rsidTr="004A5D9C">
        <w:trPr>
          <w:trHeight w:val="290"/>
        </w:trPr>
        <w:tc>
          <w:tcPr>
            <w:tcW w:w="8998" w:type="dxa"/>
            <w:gridSpan w:val="6"/>
            <w:tcBorders>
              <w:top w:val="nil"/>
              <w:left w:val="nil"/>
              <w:bottom w:val="nil"/>
              <w:right w:val="nil"/>
            </w:tcBorders>
            <w:shd w:val="clear" w:color="auto" w:fill="auto"/>
            <w:noWrap/>
            <w:vAlign w:val="bottom"/>
            <w:hideMark/>
          </w:tcPr>
          <w:p w:rsidR="00575265" w:rsidRPr="00575265" w:rsidRDefault="004A5D9C" w:rsidP="00575265">
            <w:pPr>
              <w:overflowPunct/>
              <w:autoSpaceDE/>
              <w:autoSpaceDN/>
              <w:adjustRightInd/>
              <w:ind w:left="432"/>
              <w:textAlignment w:val="auto"/>
              <w:rPr>
                <w:rFonts w:ascii="Calibri" w:hAnsi="Calibri"/>
                <w:color w:val="000000"/>
                <w:sz w:val="22"/>
                <w:szCs w:val="22"/>
              </w:rPr>
            </w:pPr>
            <w:r>
              <w:rPr>
                <w:rFonts w:ascii="Calibri" w:hAnsi="Calibri"/>
                <w:color w:val="000000"/>
                <w:sz w:val="22"/>
                <w:szCs w:val="22"/>
              </w:rPr>
              <w:t>Includes:</w:t>
            </w:r>
            <w:r w:rsidR="00575265" w:rsidRPr="00575265">
              <w:rPr>
                <w:rFonts w:ascii="Calibri" w:hAnsi="Calibri"/>
                <w:color w:val="000000"/>
                <w:sz w:val="22"/>
                <w:szCs w:val="22"/>
              </w:rPr>
              <w:t xml:space="preserve"> pool processing, certificates, transfer requests, certificate transfers, pool termination, RPB processing</w:t>
            </w:r>
          </w:p>
        </w:tc>
      </w:tr>
      <w:tr w:rsidR="00575265" w:rsidRPr="00575265" w:rsidTr="004A5D9C">
        <w:trPr>
          <w:trHeight w:val="290"/>
        </w:trPr>
        <w:tc>
          <w:tcPr>
            <w:tcW w:w="1312"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ind w:left="432"/>
              <w:textAlignment w:val="auto"/>
              <w:rPr>
                <w:rFonts w:ascii="Calibri" w:hAnsi="Calibri"/>
                <w:color w:val="000000"/>
                <w:sz w:val="22"/>
                <w:szCs w:val="22"/>
              </w:rPr>
            </w:pPr>
          </w:p>
        </w:tc>
        <w:tc>
          <w:tcPr>
            <w:tcW w:w="2040"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p>
        </w:tc>
        <w:tc>
          <w:tcPr>
            <w:tcW w:w="1817"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ind w:left="432"/>
              <w:jc w:val="center"/>
              <w:textAlignment w:val="auto"/>
              <w:rPr>
                <w:rFonts w:ascii="Calibri" w:hAnsi="Calibri"/>
                <w:color w:val="000000"/>
                <w:sz w:val="22"/>
                <w:szCs w:val="22"/>
              </w:rPr>
            </w:pPr>
          </w:p>
        </w:tc>
        <w:tc>
          <w:tcPr>
            <w:tcW w:w="1620"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p>
        </w:tc>
        <w:tc>
          <w:tcPr>
            <w:tcW w:w="712"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jc w:val="center"/>
              <w:textAlignment w:val="auto"/>
              <w:rPr>
                <w:rFonts w:ascii="Calibri" w:hAnsi="Calibri"/>
                <w:color w:val="000000"/>
                <w:sz w:val="22"/>
                <w:szCs w:val="22"/>
              </w:rPr>
            </w:pPr>
          </w:p>
        </w:tc>
        <w:tc>
          <w:tcPr>
            <w:tcW w:w="1497" w:type="dxa"/>
            <w:tcBorders>
              <w:top w:val="nil"/>
              <w:left w:val="nil"/>
              <w:bottom w:val="nil"/>
              <w:right w:val="nil"/>
            </w:tcBorders>
            <w:shd w:val="clear" w:color="auto" w:fill="auto"/>
            <w:noWrap/>
            <w:vAlign w:val="bottom"/>
            <w:hideMark/>
          </w:tcPr>
          <w:p w:rsidR="00575265" w:rsidRPr="00575265" w:rsidRDefault="00575265" w:rsidP="00575265">
            <w:pPr>
              <w:overflowPunct/>
              <w:autoSpaceDE/>
              <w:autoSpaceDN/>
              <w:adjustRightInd/>
              <w:textAlignment w:val="auto"/>
              <w:rPr>
                <w:rFonts w:ascii="Calibri" w:hAnsi="Calibri"/>
                <w:color w:val="000000"/>
                <w:sz w:val="22"/>
                <w:szCs w:val="22"/>
              </w:rPr>
            </w:pPr>
          </w:p>
        </w:tc>
      </w:tr>
      <w:tr w:rsidR="004A5D9C" w:rsidRPr="00575265" w:rsidTr="00F120E5">
        <w:trPr>
          <w:trHeight w:val="290"/>
        </w:trPr>
        <w:tc>
          <w:tcPr>
            <w:tcW w:w="8998" w:type="dxa"/>
            <w:gridSpan w:val="6"/>
            <w:tcBorders>
              <w:top w:val="nil"/>
              <w:left w:val="nil"/>
              <w:bottom w:val="nil"/>
              <w:right w:val="nil"/>
            </w:tcBorders>
            <w:shd w:val="clear" w:color="auto" w:fill="auto"/>
            <w:noWrap/>
            <w:vAlign w:val="bottom"/>
            <w:hideMark/>
          </w:tcPr>
          <w:p w:rsidR="004A5D9C" w:rsidRPr="00575265" w:rsidRDefault="004A5D9C" w:rsidP="004A5D9C">
            <w:pPr>
              <w:overflowPunct/>
              <w:autoSpaceDE/>
              <w:autoSpaceDN/>
              <w:adjustRightInd/>
              <w:textAlignment w:val="auto"/>
              <w:rPr>
                <w:rFonts w:ascii="Calibri" w:hAnsi="Calibri"/>
                <w:color w:val="000000"/>
                <w:sz w:val="22"/>
                <w:szCs w:val="22"/>
              </w:rPr>
            </w:pPr>
            <w:r w:rsidRPr="00575265">
              <w:rPr>
                <w:rFonts w:ascii="Calibri" w:hAnsi="Calibri"/>
                <w:color w:val="000000"/>
                <w:sz w:val="22"/>
                <w:szCs w:val="22"/>
              </w:rPr>
              <w:t xml:space="preserve">**Monthly expense based on </w:t>
            </w:r>
            <w:r>
              <w:rPr>
                <w:rFonts w:ascii="Calibri" w:hAnsi="Calibri"/>
                <w:color w:val="000000"/>
                <w:sz w:val="22"/>
                <w:szCs w:val="22"/>
              </w:rPr>
              <w:t>MBSAA (Mortgage-Backed Securities Administration Agent)</w:t>
            </w:r>
            <w:r w:rsidRPr="00575265">
              <w:rPr>
                <w:rFonts w:ascii="Calibri" w:hAnsi="Calibri"/>
                <w:color w:val="000000"/>
                <w:sz w:val="22"/>
                <w:szCs w:val="22"/>
              </w:rPr>
              <w:t xml:space="preserve"> contract (August 2011 values)</w:t>
            </w:r>
          </w:p>
        </w:tc>
      </w:tr>
    </w:tbl>
    <w:p w:rsidR="00575265" w:rsidRDefault="004A5D9C" w:rsidP="00CF597A">
      <w:pPr>
        <w:tabs>
          <w:tab w:val="left" w:pos="360"/>
        </w:tabs>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ab/>
        <w:t>Includes:  investor reporting, data disclosure, and application maintenance</w:t>
      </w:r>
    </w:p>
    <w:p w:rsidR="00AA627A" w:rsidRPr="00CF597A" w:rsidRDefault="00CA7DF9">
      <w:pPr>
        <w:keepLines/>
        <w:tabs>
          <w:tab w:val="left" w:pos="360"/>
        </w:tabs>
        <w:spacing w:after="80"/>
        <w:ind w:left="360" w:hanging="360"/>
        <w:rPr>
          <w:rFonts w:ascii="Arial" w:hAnsi="Arial" w:cs="Arial"/>
          <w:b/>
          <w:color w:val="000000"/>
          <w:sz w:val="22"/>
        </w:rPr>
      </w:pPr>
      <w:r w:rsidRPr="00CF597A">
        <w:rPr>
          <w:rFonts w:ascii="Arial" w:hAnsi="Arial" w:cs="Arial"/>
          <w:color w:val="000000"/>
          <w:sz w:val="18"/>
        </w:rPr>
        <w:tab/>
      </w:r>
      <w:r w:rsidR="00AA627A" w:rsidRPr="00CF597A">
        <w:rPr>
          <w:rFonts w:ascii="Arial" w:hAnsi="Arial" w:cs="Arial"/>
          <w:b/>
          <w:color w:val="000000"/>
          <w:sz w:val="18"/>
        </w:rPr>
        <w:t>15.</w:t>
      </w:r>
      <w:r w:rsidR="00AA627A" w:rsidRPr="00CF597A">
        <w:rPr>
          <w:rFonts w:ascii="Arial" w:hAnsi="Arial" w:cs="Arial"/>
          <w:b/>
          <w:color w:val="000000"/>
          <w:sz w:val="18"/>
        </w:rPr>
        <w:tab/>
        <w:t>E</w:t>
      </w:r>
      <w:r w:rsidR="00AA627A" w:rsidRPr="00CF597A">
        <w:rPr>
          <w:rFonts w:ascii="Arial" w:hAnsi="Arial" w:cs="Arial"/>
          <w:b/>
          <w:color w:val="000000"/>
          <w:sz w:val="22"/>
        </w:rPr>
        <w:t>xplain any program changes or adjustments reported in items 13 and 14 of the OMB Form 83i.</w:t>
      </w:r>
    </w:p>
    <w:p w:rsidR="00362685" w:rsidRPr="00CF597A" w:rsidRDefault="00362685">
      <w:pPr>
        <w:tabs>
          <w:tab w:val="left" w:pos="360"/>
        </w:tabs>
        <w:ind w:left="720" w:hanging="360"/>
        <w:rPr>
          <w:rFonts w:ascii="Arial" w:hAnsi="Arial" w:cs="Arial"/>
          <w:b/>
          <w:color w:val="000000"/>
          <w:sz w:val="18"/>
        </w:rPr>
      </w:pPr>
      <w:r w:rsidRPr="00CF597A">
        <w:rPr>
          <w:rFonts w:ascii="Arial" w:hAnsi="Arial" w:cs="Arial"/>
          <w:b/>
          <w:color w:val="000000"/>
          <w:sz w:val="18"/>
        </w:rPr>
        <w:t>Item 13:</w:t>
      </w:r>
    </w:p>
    <w:p w:rsidR="000A3734" w:rsidRPr="00CF597A" w:rsidRDefault="00362685" w:rsidP="006443D1">
      <w:pPr>
        <w:tabs>
          <w:tab w:val="left" w:pos="360"/>
        </w:tabs>
        <w:ind w:left="2160" w:hanging="1080"/>
        <w:rPr>
          <w:rFonts w:ascii="Arial" w:hAnsi="Arial" w:cs="Arial"/>
          <w:color w:val="000000"/>
          <w:sz w:val="18"/>
        </w:rPr>
      </w:pPr>
      <w:r w:rsidRPr="00CF597A">
        <w:rPr>
          <w:rFonts w:ascii="Arial" w:hAnsi="Arial" w:cs="Arial"/>
          <w:color w:val="000000"/>
          <w:sz w:val="18"/>
        </w:rPr>
        <w:t>a:</w:t>
      </w:r>
      <w:r w:rsidR="006443D1" w:rsidRPr="00CF597A">
        <w:rPr>
          <w:rFonts w:ascii="Arial" w:hAnsi="Arial" w:cs="Arial"/>
          <w:color w:val="000000"/>
          <w:sz w:val="18"/>
        </w:rPr>
        <w:t xml:space="preserve">  </w:t>
      </w:r>
      <w:r w:rsidRPr="00CF597A">
        <w:rPr>
          <w:rFonts w:ascii="Arial" w:hAnsi="Arial" w:cs="Arial"/>
          <w:color w:val="000000"/>
          <w:sz w:val="18"/>
        </w:rPr>
        <w:t xml:space="preserve">Number of </w:t>
      </w:r>
      <w:r w:rsidR="006443D1" w:rsidRPr="00CF597A">
        <w:rPr>
          <w:rFonts w:ascii="Arial" w:hAnsi="Arial" w:cs="Arial"/>
          <w:color w:val="000000"/>
          <w:sz w:val="18"/>
        </w:rPr>
        <w:t>R</w:t>
      </w:r>
      <w:r w:rsidRPr="00CF597A">
        <w:rPr>
          <w:rFonts w:ascii="Arial" w:hAnsi="Arial" w:cs="Arial"/>
          <w:color w:val="000000"/>
          <w:sz w:val="18"/>
        </w:rPr>
        <w:t>espondents:</w:t>
      </w:r>
      <w:r w:rsidR="006443D1" w:rsidRPr="00CF597A">
        <w:rPr>
          <w:rFonts w:ascii="Arial" w:hAnsi="Arial" w:cs="Arial"/>
          <w:color w:val="000000"/>
          <w:sz w:val="18"/>
        </w:rPr>
        <w:tab/>
      </w:r>
    </w:p>
    <w:p w:rsidR="000A3734" w:rsidRPr="00CF597A" w:rsidRDefault="000A3734" w:rsidP="006443D1">
      <w:pPr>
        <w:tabs>
          <w:tab w:val="left" w:pos="360"/>
        </w:tabs>
        <w:ind w:left="2160" w:hanging="1080"/>
        <w:rPr>
          <w:rFonts w:ascii="Arial" w:hAnsi="Arial" w:cs="Arial"/>
          <w:color w:val="000000"/>
          <w:sz w:val="18"/>
        </w:rPr>
      </w:pPr>
    </w:p>
    <w:p w:rsidR="006443D1" w:rsidRPr="00CF597A" w:rsidRDefault="000A3734" w:rsidP="000A3734">
      <w:pPr>
        <w:tabs>
          <w:tab w:val="left" w:pos="360"/>
        </w:tabs>
        <w:ind w:left="1440" w:hanging="360"/>
        <w:rPr>
          <w:rFonts w:ascii="Arial" w:hAnsi="Arial" w:cs="Arial"/>
          <w:bCs/>
          <w:color w:val="000000"/>
        </w:rPr>
      </w:pPr>
      <w:r w:rsidRPr="00CF597A">
        <w:rPr>
          <w:rFonts w:ascii="Arial" w:hAnsi="Arial" w:cs="Arial"/>
          <w:color w:val="000000"/>
          <w:sz w:val="18"/>
        </w:rPr>
        <w:tab/>
      </w:r>
      <w:r w:rsidR="00D40B1C">
        <w:rPr>
          <w:rFonts w:ascii="Arial" w:hAnsi="Arial" w:cs="Arial"/>
          <w:color w:val="000000"/>
          <w:sz w:val="18"/>
        </w:rPr>
        <w:t xml:space="preserve">Currently </w:t>
      </w:r>
      <w:r w:rsidR="00E54BFB" w:rsidRPr="00CF597A">
        <w:rPr>
          <w:rFonts w:ascii="Arial" w:hAnsi="Arial" w:cs="Arial"/>
          <w:bCs/>
          <w:color w:val="000000"/>
        </w:rPr>
        <w:t>Ginnie Mae</w:t>
      </w:r>
      <w:r w:rsidR="00725A26">
        <w:rPr>
          <w:rFonts w:ascii="Arial" w:hAnsi="Arial" w:cs="Arial"/>
          <w:bCs/>
          <w:color w:val="000000"/>
        </w:rPr>
        <w:t xml:space="preserve"> approximately 21</w:t>
      </w:r>
      <w:r w:rsidR="006443D1" w:rsidRPr="00CF597A">
        <w:rPr>
          <w:rFonts w:ascii="Arial" w:hAnsi="Arial" w:cs="Arial"/>
          <w:bCs/>
          <w:color w:val="000000"/>
        </w:rPr>
        <w:t>0</w:t>
      </w:r>
      <w:r w:rsidR="004A1156">
        <w:rPr>
          <w:rFonts w:ascii="Arial" w:hAnsi="Arial" w:cs="Arial"/>
          <w:bCs/>
          <w:color w:val="000000"/>
        </w:rPr>
        <w:t>,</w:t>
      </w:r>
      <w:r w:rsidR="006443D1" w:rsidRPr="00CF597A">
        <w:rPr>
          <w:rFonts w:ascii="Arial" w:hAnsi="Arial" w:cs="Arial"/>
          <w:bCs/>
          <w:color w:val="000000"/>
        </w:rPr>
        <w:t xml:space="preserve"> Ginnie Mae issuers </w:t>
      </w:r>
      <w:r w:rsidR="00725A26">
        <w:rPr>
          <w:rFonts w:ascii="Arial" w:hAnsi="Arial" w:cs="Arial"/>
          <w:bCs/>
          <w:color w:val="000000"/>
        </w:rPr>
        <w:t xml:space="preserve">that </w:t>
      </w:r>
      <w:r w:rsidR="006443D1" w:rsidRPr="00CF597A">
        <w:rPr>
          <w:rFonts w:ascii="Arial" w:hAnsi="Arial" w:cs="Arial"/>
          <w:bCs/>
          <w:color w:val="000000"/>
        </w:rPr>
        <w:t>are actively doing business</w:t>
      </w:r>
      <w:r w:rsidR="00D40B1C">
        <w:rPr>
          <w:rFonts w:ascii="Arial" w:hAnsi="Arial" w:cs="Arial"/>
          <w:bCs/>
          <w:color w:val="000000"/>
        </w:rPr>
        <w:t xml:space="preserve">. </w:t>
      </w:r>
    </w:p>
    <w:p w:rsidR="006443D1" w:rsidRPr="00CF597A" w:rsidRDefault="006443D1" w:rsidP="006443D1">
      <w:pPr>
        <w:tabs>
          <w:tab w:val="left" w:pos="360"/>
        </w:tabs>
        <w:ind w:left="3600" w:hanging="1080"/>
        <w:rPr>
          <w:rFonts w:ascii="Arial" w:hAnsi="Arial" w:cs="Arial"/>
          <w:bCs/>
          <w:color w:val="000000"/>
        </w:rPr>
      </w:pPr>
    </w:p>
    <w:p w:rsidR="004C69B0" w:rsidRPr="00CF597A" w:rsidRDefault="00362685">
      <w:pPr>
        <w:tabs>
          <w:tab w:val="left" w:pos="360"/>
        </w:tabs>
        <w:ind w:left="720" w:hanging="360"/>
        <w:rPr>
          <w:rFonts w:ascii="Arial" w:hAnsi="Arial" w:cs="Arial"/>
          <w:color w:val="000000"/>
          <w:sz w:val="18"/>
        </w:rPr>
      </w:pPr>
      <w:r w:rsidRPr="00CF597A">
        <w:rPr>
          <w:rFonts w:ascii="Arial" w:hAnsi="Arial" w:cs="Arial"/>
          <w:color w:val="000000"/>
          <w:sz w:val="18"/>
        </w:rPr>
        <w:tab/>
        <w:t xml:space="preserve">   </w:t>
      </w:r>
      <w:r w:rsidR="006443D1" w:rsidRPr="00CF597A">
        <w:rPr>
          <w:rFonts w:ascii="Arial" w:hAnsi="Arial" w:cs="Arial"/>
          <w:color w:val="000000"/>
          <w:sz w:val="18"/>
        </w:rPr>
        <w:t xml:space="preserve">     f:  Explanation of change in burden hours:     </w:t>
      </w:r>
    </w:p>
    <w:p w:rsidR="004C69B0" w:rsidRPr="00CF597A" w:rsidRDefault="004C69B0">
      <w:pPr>
        <w:tabs>
          <w:tab w:val="left" w:pos="360"/>
        </w:tabs>
        <w:ind w:left="720" w:hanging="360"/>
        <w:rPr>
          <w:rFonts w:ascii="Arial" w:hAnsi="Arial" w:cs="Arial"/>
          <w:color w:val="000000"/>
          <w:sz w:val="18"/>
        </w:rPr>
      </w:pPr>
    </w:p>
    <w:p w:rsidR="00616E8F" w:rsidRPr="00725A26" w:rsidRDefault="004C69B0" w:rsidP="00725A26">
      <w:pPr>
        <w:tabs>
          <w:tab w:val="left" w:pos="360"/>
        </w:tabs>
        <w:ind w:left="1440" w:hanging="360"/>
        <w:rPr>
          <w:rFonts w:ascii="Arial" w:hAnsi="Arial" w:cs="Arial"/>
          <w:color w:val="000000"/>
        </w:rPr>
      </w:pPr>
      <w:r w:rsidRPr="00CF597A">
        <w:rPr>
          <w:rFonts w:ascii="Arial" w:hAnsi="Arial" w:cs="Arial"/>
          <w:color w:val="000000"/>
          <w:sz w:val="18"/>
        </w:rPr>
        <w:tab/>
      </w:r>
      <w:r w:rsidRPr="00725A26">
        <w:rPr>
          <w:rFonts w:ascii="Arial" w:hAnsi="Arial" w:cs="Arial"/>
          <w:color w:val="000000"/>
        </w:rPr>
        <w:t>.</w:t>
      </w:r>
      <w:r w:rsidR="00783EFA" w:rsidRPr="00725A26">
        <w:rPr>
          <w:rFonts w:ascii="Arial" w:hAnsi="Arial" w:cs="Arial"/>
          <w:color w:val="000000"/>
        </w:rPr>
        <w:t xml:space="preserve">  </w:t>
      </w:r>
    </w:p>
    <w:p w:rsidR="00017620" w:rsidRDefault="00616E8F" w:rsidP="00017620">
      <w:pPr>
        <w:tabs>
          <w:tab w:val="left" w:pos="360"/>
        </w:tabs>
        <w:ind w:left="480" w:hanging="360"/>
        <w:rPr>
          <w:rFonts w:ascii="Arial" w:hAnsi="Arial" w:cs="Arial"/>
          <w:bCs/>
          <w:color w:val="000000"/>
        </w:rPr>
      </w:pPr>
      <w:r w:rsidRPr="00725A26">
        <w:rPr>
          <w:rFonts w:ascii="Arial" w:hAnsi="Arial" w:cs="Arial"/>
          <w:bCs/>
          <w:color w:val="000000"/>
        </w:rPr>
        <w:tab/>
      </w:r>
      <w:r w:rsidR="00017620">
        <w:rPr>
          <w:rFonts w:ascii="Arial" w:hAnsi="Arial" w:cs="Arial"/>
          <w:bCs/>
          <w:color w:val="000000"/>
        </w:rPr>
        <w:tab/>
      </w:r>
      <w:r w:rsidR="00017620" w:rsidRPr="00E2244E">
        <w:rPr>
          <w:rFonts w:ascii="Arial" w:hAnsi="Arial" w:cs="Arial"/>
          <w:bCs/>
          <w:color w:val="000000"/>
        </w:rPr>
        <w:t xml:space="preserve">Attachment A provides an estimate of the burden hours and cost to issuers and/or respondents for reviewing, collecting, and submitting the requested information.  </w:t>
      </w:r>
      <w:r w:rsidR="00017620">
        <w:rPr>
          <w:rFonts w:ascii="Arial" w:hAnsi="Arial" w:cs="Arial"/>
          <w:bCs/>
          <w:color w:val="000000"/>
        </w:rPr>
        <w:t xml:space="preserve">The approximate time that it takes our forms to be completed </w:t>
      </w:r>
      <w:r w:rsidR="00017620">
        <w:rPr>
          <w:rFonts w:ascii="Arial" w:hAnsi="Arial" w:cs="Arial"/>
          <w:bCs/>
          <w:color w:val="000000"/>
        </w:rPr>
        <w:lastRenderedPageBreak/>
        <w:t xml:space="preserve">are being reviewed.  We have changed the completion times on the </w:t>
      </w:r>
      <w:r w:rsidR="008A030F">
        <w:rPr>
          <w:rFonts w:ascii="Arial" w:hAnsi="Arial" w:cs="Arial"/>
          <w:bCs/>
          <w:color w:val="000000"/>
        </w:rPr>
        <w:t>14</w:t>
      </w:r>
      <w:r w:rsidR="00017620">
        <w:rPr>
          <w:rFonts w:ascii="Arial" w:hAnsi="Arial" w:cs="Arial"/>
          <w:bCs/>
          <w:color w:val="000000"/>
        </w:rPr>
        <w:t xml:space="preserve"> forms which has resulted in </w:t>
      </w:r>
      <w:r w:rsidR="00017620" w:rsidRPr="00E2244E">
        <w:rPr>
          <w:rFonts w:ascii="Arial" w:hAnsi="Arial" w:cs="Arial"/>
          <w:bCs/>
          <w:color w:val="000000"/>
        </w:rPr>
        <w:t xml:space="preserve">an increase </w:t>
      </w:r>
      <w:r w:rsidR="00017620">
        <w:rPr>
          <w:rFonts w:ascii="Arial" w:hAnsi="Arial" w:cs="Arial"/>
          <w:bCs/>
          <w:color w:val="000000"/>
        </w:rPr>
        <w:t xml:space="preserve">of </w:t>
      </w:r>
      <w:r w:rsidR="008A030F">
        <w:t xml:space="preserve"> </w:t>
      </w:r>
      <w:r w:rsidR="008A030F" w:rsidRPr="008A030F">
        <w:rPr>
          <w:rFonts w:ascii="Arial" w:hAnsi="Arial" w:cs="Arial"/>
        </w:rPr>
        <w:t>282,239</w:t>
      </w:r>
      <w:r w:rsidR="008A030F">
        <w:t xml:space="preserve"> </w:t>
      </w:r>
      <w:r w:rsidR="00017620" w:rsidRPr="00E2244E">
        <w:rPr>
          <w:rFonts w:ascii="Arial" w:hAnsi="Arial" w:cs="Arial"/>
          <w:bCs/>
          <w:color w:val="000000"/>
        </w:rPr>
        <w:t xml:space="preserve">in </w:t>
      </w:r>
      <w:r w:rsidR="00017620">
        <w:rPr>
          <w:rFonts w:ascii="Arial" w:hAnsi="Arial" w:cs="Arial"/>
          <w:bCs/>
          <w:color w:val="000000"/>
        </w:rPr>
        <w:t xml:space="preserve">the </w:t>
      </w:r>
      <w:r w:rsidR="00017620" w:rsidRPr="00E2244E">
        <w:rPr>
          <w:rFonts w:ascii="Arial" w:hAnsi="Arial" w:cs="Arial"/>
          <w:bCs/>
          <w:color w:val="000000"/>
        </w:rPr>
        <w:t xml:space="preserve">burden </w:t>
      </w:r>
      <w:r w:rsidR="00017620">
        <w:rPr>
          <w:rFonts w:ascii="Arial" w:hAnsi="Arial" w:cs="Arial"/>
          <w:bCs/>
          <w:color w:val="000000"/>
        </w:rPr>
        <w:t>h</w:t>
      </w:r>
      <w:r w:rsidR="00017620" w:rsidRPr="00E2244E">
        <w:rPr>
          <w:rFonts w:ascii="Arial" w:hAnsi="Arial" w:cs="Arial"/>
          <w:bCs/>
          <w:color w:val="000000"/>
        </w:rPr>
        <w:t>ours associated with th</w:t>
      </w:r>
      <w:r w:rsidR="00017620">
        <w:rPr>
          <w:rFonts w:ascii="Arial" w:hAnsi="Arial" w:cs="Arial"/>
          <w:bCs/>
          <w:color w:val="000000"/>
        </w:rPr>
        <w:t>is</w:t>
      </w:r>
      <w:r w:rsidR="00017620" w:rsidRPr="00E2244E">
        <w:rPr>
          <w:rFonts w:ascii="Arial" w:hAnsi="Arial" w:cs="Arial"/>
          <w:bCs/>
          <w:color w:val="000000"/>
        </w:rPr>
        <w:t xml:space="preserve"> collection.</w:t>
      </w:r>
      <w:r w:rsidR="00017620">
        <w:rPr>
          <w:rFonts w:ascii="Arial" w:hAnsi="Arial" w:cs="Arial"/>
          <w:bCs/>
          <w:color w:val="000000"/>
        </w:rPr>
        <w:t xml:space="preserve">  The forms that had their approximate time of completions changed were:  </w:t>
      </w:r>
    </w:p>
    <w:p w:rsidR="00017620" w:rsidRDefault="00017620" w:rsidP="00017620">
      <w:pPr>
        <w:tabs>
          <w:tab w:val="left" w:pos="360"/>
        </w:tabs>
        <w:ind w:left="480" w:hanging="360"/>
        <w:rPr>
          <w:rFonts w:ascii="Arial" w:hAnsi="Arial" w:cs="Arial"/>
          <w:bCs/>
          <w:color w:val="000000"/>
        </w:rPr>
      </w:pPr>
    </w:p>
    <w:p w:rsidR="00017620" w:rsidRDefault="00017620" w:rsidP="00017620">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III-6/From 11705: raised from 1 minute to 3 minutes</w:t>
      </w:r>
    </w:p>
    <w:p w:rsidR="00017620" w:rsidRDefault="00017620" w:rsidP="00017620">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III-7/Form 11706: raised from 1 minute to 3 minutes</w:t>
      </w:r>
    </w:p>
    <w:p w:rsidR="00017620" w:rsidRDefault="00017620" w:rsidP="00017620">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III-1/Form 11707: raised from 1 minute to 2 minutes</w:t>
      </w:r>
    </w:p>
    <w:p w:rsidR="00017620" w:rsidRDefault="00017620" w:rsidP="00017620">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III-4/Form 11715: raised from 1 minute to 2 minutes</w:t>
      </w:r>
    </w:p>
    <w:p w:rsidR="00017620" w:rsidRDefault="00017620" w:rsidP="00017620">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III-3/Form 11720: raised from 1 minute to 2 minutes</w:t>
      </w:r>
    </w:p>
    <w:p w:rsidR="00017620" w:rsidRDefault="00017620" w:rsidP="00017620">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III-5/Forms 11711A &amp; 11711B: raised from 1 minute to 3 minutes</w:t>
      </w:r>
    </w:p>
    <w:p w:rsidR="00017620" w:rsidRDefault="00017620" w:rsidP="00017620">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III-13: raised from 1 minute to 8 minutes</w:t>
      </w:r>
    </w:p>
    <w:p w:rsidR="00017620" w:rsidRPr="00CF597A" w:rsidRDefault="00017620" w:rsidP="00017620">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t>Appendix III-14: lowered from 2 hours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 xml:space="preserve">       Appendix VII-1: raised from less than a minute to 5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VI-5/Form 11710-D: raised from less than a minute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VI-13/Form 1710-C: raised from less than a minute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VI-12/Form 1710-B: raised from less than a minute to 8 minutes</w:t>
      </w:r>
    </w:p>
    <w:p w:rsidR="008A030F" w:rsidRDefault="008A030F" w:rsidP="008A030F">
      <w:pPr>
        <w:tabs>
          <w:tab w:val="left" w:pos="360"/>
        </w:tabs>
        <w:ind w:left="450" w:hanging="360"/>
        <w:rPr>
          <w:rFonts w:ascii="Arial" w:hAnsi="Arial" w:cs="Arial"/>
          <w:bCs/>
          <w:color w:val="000000"/>
        </w:rPr>
      </w:pPr>
      <w:r>
        <w:rPr>
          <w:rFonts w:ascii="Arial" w:hAnsi="Arial" w:cs="Arial"/>
          <w:bCs/>
          <w:color w:val="000000"/>
        </w:rPr>
        <w:tab/>
        <w:t xml:space="preserve">  Appendix VI-4/Form 11710-E: raised from less than a minute to 8 minutes</w:t>
      </w:r>
    </w:p>
    <w:p w:rsidR="008A030F" w:rsidRPr="00CF597A" w:rsidRDefault="008A030F" w:rsidP="008A030F">
      <w:pPr>
        <w:tabs>
          <w:tab w:val="left" w:pos="360"/>
        </w:tabs>
        <w:ind w:left="450" w:hanging="360"/>
        <w:rPr>
          <w:rFonts w:ascii="Arial" w:hAnsi="Arial" w:cs="Arial"/>
          <w:bCs/>
          <w:color w:val="000000"/>
        </w:rPr>
      </w:pPr>
      <w:r>
        <w:rPr>
          <w:rFonts w:ascii="Arial" w:hAnsi="Arial" w:cs="Arial"/>
          <w:bCs/>
          <w:color w:val="000000"/>
        </w:rPr>
        <w:t xml:space="preserve">       Appendix VI 4/Form 11710-A: raised from less than a minute to 8 minutes.</w:t>
      </w:r>
    </w:p>
    <w:p w:rsidR="004C69B0" w:rsidRPr="00725A26" w:rsidRDefault="00365906">
      <w:pPr>
        <w:tabs>
          <w:tab w:val="left" w:pos="360"/>
        </w:tabs>
        <w:ind w:left="720" w:hanging="360"/>
        <w:rPr>
          <w:rFonts w:ascii="Arial" w:hAnsi="Arial" w:cs="Arial"/>
          <w:bCs/>
          <w:color w:val="000000"/>
        </w:rPr>
      </w:pPr>
      <w:r>
        <w:rPr>
          <w:rFonts w:ascii="Arial" w:hAnsi="Arial" w:cs="Arial"/>
          <w:bCs/>
          <w:color w:val="000000"/>
        </w:rPr>
        <w:t xml:space="preserve">  Appendix VI-19: lowered from 4.5 hours to 8 minutes</w:t>
      </w:r>
    </w:p>
    <w:p w:rsidR="00616E8F" w:rsidRPr="00725A26" w:rsidRDefault="004C69B0" w:rsidP="004C69B0">
      <w:pPr>
        <w:tabs>
          <w:tab w:val="left" w:pos="360"/>
        </w:tabs>
        <w:ind w:left="1440" w:hanging="360"/>
        <w:rPr>
          <w:rFonts w:ascii="Arial" w:hAnsi="Arial" w:cs="Arial"/>
          <w:bCs/>
          <w:color w:val="000000"/>
        </w:rPr>
      </w:pPr>
      <w:r w:rsidRPr="00725A26">
        <w:rPr>
          <w:rFonts w:ascii="Arial" w:hAnsi="Arial" w:cs="Arial"/>
          <w:bCs/>
          <w:color w:val="000000"/>
        </w:rPr>
        <w:tab/>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The burden hours for following 15 forms and appendices are based on volume and/or number of requests rather than the number of participants:</w:t>
      </w:r>
    </w:p>
    <w:p w:rsidR="009855CF" w:rsidRDefault="009855CF" w:rsidP="009855CF">
      <w:pPr>
        <w:tabs>
          <w:tab w:val="left" w:pos="360"/>
        </w:tabs>
        <w:ind w:left="450" w:hanging="360"/>
        <w:rPr>
          <w:rFonts w:ascii="Arial" w:hAnsi="Arial" w:cs="Arial"/>
          <w:bCs/>
          <w:color w:val="000000"/>
        </w:rPr>
      </w:pP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r>
      <w:r>
        <w:rPr>
          <w:rFonts w:ascii="Arial" w:hAnsi="Arial" w:cs="Arial"/>
          <w:bCs/>
          <w:color w:val="000000"/>
        </w:rPr>
        <w:tab/>
        <w:t>Appendix III-6/From 11705</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w:t>
      </w:r>
      <w:r>
        <w:rPr>
          <w:rFonts w:ascii="Arial" w:hAnsi="Arial" w:cs="Arial"/>
          <w:bCs/>
          <w:color w:val="000000"/>
        </w:rPr>
        <w:tab/>
        <w:t>Appendix III-7/Form 11706</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V-5/Form 11708</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XI-6</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XI-8</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XI-9</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III-5/Forms 11711A &amp; 11711B</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VI-10/Form 11714</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VI-11/Form 11714SN</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VI-2</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III-21</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VI-9</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VII-1</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III-9</w:t>
      </w:r>
    </w:p>
    <w:p w:rsidR="009855CF" w:rsidRDefault="009855CF" w:rsidP="009855CF">
      <w:pPr>
        <w:tabs>
          <w:tab w:val="left" w:pos="360"/>
        </w:tabs>
        <w:ind w:left="450" w:hanging="360"/>
        <w:rPr>
          <w:rFonts w:ascii="Arial" w:hAnsi="Arial" w:cs="Arial"/>
          <w:bCs/>
          <w:color w:val="000000"/>
        </w:rPr>
      </w:pPr>
      <w:r>
        <w:rPr>
          <w:rFonts w:ascii="Arial" w:hAnsi="Arial" w:cs="Arial"/>
          <w:bCs/>
          <w:color w:val="000000"/>
        </w:rPr>
        <w:tab/>
        <w:t xml:space="preserve"> Appendix VI-19</w:t>
      </w:r>
    </w:p>
    <w:p w:rsidR="00AA627A" w:rsidRPr="00801189" w:rsidRDefault="00837BD6">
      <w:pPr>
        <w:keepLines/>
        <w:tabs>
          <w:tab w:val="left" w:pos="360"/>
        </w:tabs>
        <w:ind w:left="360" w:hanging="360"/>
        <w:rPr>
          <w:rFonts w:ascii="Arial" w:hAnsi="Arial" w:cs="Arial"/>
          <w:b/>
          <w:color w:val="000000"/>
          <w:sz w:val="22"/>
          <w:szCs w:val="22"/>
        </w:rPr>
      </w:pPr>
      <w:r w:rsidRPr="00CF597A">
        <w:rPr>
          <w:rFonts w:ascii="Arial" w:hAnsi="Arial" w:cs="Arial"/>
          <w:color w:val="000000"/>
          <w:sz w:val="18"/>
        </w:rPr>
        <w:br w:type="page"/>
      </w:r>
      <w:r w:rsidR="00AA627A" w:rsidRPr="00801189">
        <w:rPr>
          <w:rFonts w:ascii="Arial" w:hAnsi="Arial" w:cs="Arial"/>
          <w:b/>
          <w:color w:val="000000"/>
          <w:sz w:val="22"/>
          <w:szCs w:val="22"/>
        </w:rPr>
        <w:lastRenderedPageBreak/>
        <w:t>16.</w:t>
      </w:r>
      <w:r w:rsidR="00AA627A" w:rsidRPr="00801189">
        <w:rPr>
          <w:rFonts w:ascii="Arial" w:hAnsi="Arial" w:cs="Arial"/>
          <w:b/>
          <w:color w:val="000000"/>
          <w:sz w:val="22"/>
          <w:szCs w:val="22"/>
        </w:rPr>
        <w:tab/>
        <w:t xml:space="preserve">If the information will be published, outline plans for tabulation and publication.  </w:t>
      </w:r>
    </w:p>
    <w:p w:rsidR="00AA627A" w:rsidRPr="00CF597A" w:rsidRDefault="00AA627A">
      <w:pPr>
        <w:tabs>
          <w:tab w:val="left" w:pos="360"/>
        </w:tabs>
        <w:ind w:left="360" w:hanging="360"/>
        <w:rPr>
          <w:rFonts w:ascii="Arial" w:hAnsi="Arial" w:cs="Arial"/>
          <w:color w:val="000000"/>
          <w:sz w:val="22"/>
        </w:rPr>
      </w:pPr>
    </w:p>
    <w:p w:rsidR="00AA627A" w:rsidRPr="00CF597A" w:rsidRDefault="00AA627A">
      <w:pPr>
        <w:tabs>
          <w:tab w:val="left" w:pos="360"/>
        </w:tabs>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Results of the Information Collection will not be used for tabulation or publication</w:t>
      </w:r>
      <w:r w:rsidR="00C9245E" w:rsidRPr="00CF597A">
        <w:rPr>
          <w:rFonts w:ascii="Arial" w:hAnsi="Arial" w:cs="Arial"/>
          <w:bCs/>
          <w:color w:val="000000"/>
        </w:rPr>
        <w:t>.</w:t>
      </w:r>
    </w:p>
    <w:p w:rsidR="00AA627A" w:rsidRPr="00CF597A" w:rsidRDefault="00AA627A">
      <w:pPr>
        <w:tabs>
          <w:tab w:val="left" w:pos="360"/>
        </w:tabs>
        <w:ind w:left="360" w:hanging="360"/>
        <w:rPr>
          <w:rFonts w:ascii="Arial" w:hAnsi="Arial" w:cs="Arial"/>
          <w:color w:val="000000"/>
          <w:sz w:val="22"/>
        </w:rPr>
      </w:pPr>
    </w:p>
    <w:p w:rsidR="00AA627A" w:rsidRPr="00801189" w:rsidRDefault="00AA627A">
      <w:pPr>
        <w:keepLines/>
        <w:tabs>
          <w:tab w:val="left" w:pos="360"/>
        </w:tabs>
        <w:ind w:left="360" w:hanging="360"/>
        <w:rPr>
          <w:rFonts w:ascii="Arial" w:hAnsi="Arial" w:cs="Arial"/>
          <w:b/>
          <w:color w:val="000000"/>
          <w:sz w:val="22"/>
          <w:szCs w:val="22"/>
        </w:rPr>
      </w:pPr>
      <w:r w:rsidRPr="00801189">
        <w:rPr>
          <w:rFonts w:ascii="Arial" w:hAnsi="Arial" w:cs="Arial"/>
          <w:b/>
          <w:color w:val="000000"/>
          <w:sz w:val="22"/>
          <w:szCs w:val="22"/>
        </w:rPr>
        <w:t>17.</w:t>
      </w:r>
      <w:r w:rsidRPr="00801189">
        <w:rPr>
          <w:rFonts w:ascii="Arial" w:hAnsi="Arial" w:cs="Arial"/>
          <w:b/>
          <w:color w:val="000000"/>
          <w:sz w:val="22"/>
          <w:szCs w:val="22"/>
        </w:rPr>
        <w:tab/>
        <w:t xml:space="preserve">Explain any request to not display the expiration date. </w:t>
      </w:r>
    </w:p>
    <w:p w:rsidR="00AA627A" w:rsidRPr="00CF597A" w:rsidRDefault="00AA627A">
      <w:pPr>
        <w:keepLines/>
        <w:tabs>
          <w:tab w:val="left" w:pos="360"/>
        </w:tabs>
        <w:ind w:left="360" w:hanging="360"/>
        <w:rPr>
          <w:rFonts w:ascii="Arial" w:hAnsi="Arial" w:cs="Arial"/>
          <w:color w:val="000000"/>
          <w:sz w:val="22"/>
        </w:rPr>
      </w:pPr>
    </w:p>
    <w:p w:rsidR="00AA627A" w:rsidRPr="00CF597A" w:rsidRDefault="00AA627A">
      <w:pPr>
        <w:keepLines/>
        <w:tabs>
          <w:tab w:val="left" w:pos="360"/>
        </w:tabs>
        <w:ind w:left="360" w:hanging="360"/>
        <w:rPr>
          <w:rFonts w:ascii="Arial" w:hAnsi="Arial" w:cs="Arial"/>
          <w:bCs/>
          <w:color w:val="000000"/>
        </w:rPr>
      </w:pPr>
      <w:r w:rsidRPr="00CF597A">
        <w:rPr>
          <w:rFonts w:ascii="Arial" w:hAnsi="Arial" w:cs="Arial"/>
          <w:color w:val="000000"/>
          <w:sz w:val="22"/>
        </w:rPr>
        <w:tab/>
      </w:r>
      <w:r w:rsidRPr="00CF597A">
        <w:rPr>
          <w:rFonts w:ascii="Arial" w:hAnsi="Arial" w:cs="Arial"/>
          <w:color w:val="000000"/>
          <w:sz w:val="22"/>
        </w:rPr>
        <w:tab/>
      </w:r>
      <w:r w:rsidRPr="00CF597A">
        <w:rPr>
          <w:rFonts w:ascii="Arial" w:hAnsi="Arial" w:cs="Arial"/>
          <w:bCs/>
          <w:color w:val="000000"/>
        </w:rPr>
        <w:t xml:space="preserve">Ginnie Mae </w:t>
      </w:r>
      <w:r w:rsidR="00801E16" w:rsidRPr="00CF597A">
        <w:rPr>
          <w:rFonts w:ascii="Arial" w:hAnsi="Arial" w:cs="Arial"/>
          <w:bCs/>
          <w:color w:val="000000"/>
        </w:rPr>
        <w:t>will</w:t>
      </w:r>
      <w:r w:rsidRPr="00CF597A">
        <w:rPr>
          <w:rFonts w:ascii="Arial" w:hAnsi="Arial" w:cs="Arial"/>
          <w:bCs/>
          <w:color w:val="000000"/>
        </w:rPr>
        <w:t xml:space="preserve"> display the OMB expiration dates on its forms.</w:t>
      </w:r>
    </w:p>
    <w:p w:rsidR="00AA627A" w:rsidRPr="00CF597A" w:rsidRDefault="00AA627A">
      <w:pPr>
        <w:tabs>
          <w:tab w:val="left" w:pos="360"/>
        </w:tabs>
        <w:ind w:left="360" w:hanging="360"/>
        <w:rPr>
          <w:rFonts w:ascii="Arial" w:hAnsi="Arial" w:cs="Arial"/>
          <w:color w:val="000000"/>
          <w:sz w:val="18"/>
        </w:rPr>
      </w:pPr>
    </w:p>
    <w:p w:rsidR="00AA627A" w:rsidRPr="00801189" w:rsidRDefault="00AA627A">
      <w:pPr>
        <w:keepLines/>
        <w:tabs>
          <w:tab w:val="left" w:pos="360"/>
        </w:tabs>
        <w:spacing w:after="80"/>
        <w:ind w:left="360" w:hanging="360"/>
        <w:rPr>
          <w:rFonts w:ascii="Arial" w:hAnsi="Arial" w:cs="Arial"/>
          <w:b/>
          <w:color w:val="000000"/>
          <w:sz w:val="22"/>
          <w:szCs w:val="22"/>
        </w:rPr>
      </w:pPr>
      <w:r w:rsidRPr="00801189">
        <w:rPr>
          <w:rFonts w:ascii="Arial" w:hAnsi="Arial" w:cs="Arial"/>
          <w:b/>
          <w:color w:val="000000"/>
          <w:sz w:val="22"/>
          <w:szCs w:val="22"/>
        </w:rPr>
        <w:t>18.</w:t>
      </w:r>
      <w:r w:rsidRPr="00801189">
        <w:rPr>
          <w:rFonts w:ascii="Arial" w:hAnsi="Arial" w:cs="Arial"/>
          <w:b/>
          <w:color w:val="000000"/>
          <w:sz w:val="22"/>
          <w:szCs w:val="22"/>
        </w:rPr>
        <w:tab/>
        <w:t>Explain each exception to the certification statement identified in item 19.</w:t>
      </w:r>
    </w:p>
    <w:p w:rsidR="00AA627A" w:rsidRPr="00CF597A" w:rsidRDefault="00AA627A">
      <w:pPr>
        <w:tabs>
          <w:tab w:val="left" w:pos="360"/>
          <w:tab w:val="left" w:pos="720"/>
        </w:tabs>
        <w:rPr>
          <w:rFonts w:ascii="Arial" w:hAnsi="Arial" w:cs="Arial"/>
          <w:color w:val="000000"/>
        </w:rPr>
      </w:pPr>
    </w:p>
    <w:p w:rsidR="00AA627A" w:rsidRPr="00CF597A" w:rsidRDefault="00AA627A">
      <w:pPr>
        <w:tabs>
          <w:tab w:val="left" w:pos="360"/>
          <w:tab w:val="left" w:pos="720"/>
        </w:tabs>
        <w:rPr>
          <w:rFonts w:ascii="Arial" w:hAnsi="Arial" w:cs="Arial"/>
          <w:bCs/>
          <w:color w:val="000000"/>
        </w:rPr>
      </w:pPr>
      <w:r w:rsidRPr="00CF597A">
        <w:rPr>
          <w:rFonts w:ascii="Arial" w:hAnsi="Arial" w:cs="Arial"/>
          <w:color w:val="000000"/>
        </w:rPr>
        <w:tab/>
      </w:r>
      <w:r w:rsidRPr="00CF597A">
        <w:rPr>
          <w:rFonts w:ascii="Arial" w:hAnsi="Arial" w:cs="Arial"/>
          <w:color w:val="000000"/>
        </w:rPr>
        <w:tab/>
      </w:r>
      <w:r w:rsidRPr="00CF597A">
        <w:rPr>
          <w:rFonts w:ascii="Arial" w:hAnsi="Arial" w:cs="Arial"/>
          <w:bCs/>
          <w:color w:val="000000"/>
        </w:rPr>
        <w:t>Ginnie Mae does not request an exception to the certification statement identified in item 19.</w:t>
      </w:r>
    </w:p>
    <w:p w:rsidR="00AA627A" w:rsidRPr="00CF597A" w:rsidRDefault="00AA627A">
      <w:pPr>
        <w:tabs>
          <w:tab w:val="left" w:pos="360"/>
          <w:tab w:val="left" w:pos="720"/>
        </w:tabs>
        <w:rPr>
          <w:rFonts w:ascii="Arial" w:hAnsi="Arial" w:cs="Arial"/>
          <w:color w:val="000000"/>
        </w:rPr>
      </w:pPr>
    </w:p>
    <w:p w:rsidR="00AA627A" w:rsidRPr="00CF597A" w:rsidRDefault="00AA627A">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color w:val="000000"/>
          <w:sz w:val="18"/>
        </w:rPr>
      </w:pPr>
      <w:r w:rsidRPr="00CF597A">
        <w:rPr>
          <w:rFonts w:ascii="Arial" w:hAnsi="Arial" w:cs="Arial"/>
          <w:b/>
          <w:color w:val="000000"/>
          <w:sz w:val="18"/>
        </w:rPr>
        <w:t xml:space="preserve">B. </w:t>
      </w:r>
      <w:r w:rsidRPr="00CF597A">
        <w:rPr>
          <w:rFonts w:ascii="Arial" w:hAnsi="Arial" w:cs="Arial"/>
          <w:b/>
          <w:color w:val="000000"/>
          <w:sz w:val="18"/>
        </w:rPr>
        <w:tab/>
        <w:t>Collections of Information Employing Statistical Methods</w:t>
      </w:r>
    </w:p>
    <w:p w:rsidR="00AA627A" w:rsidRPr="00CF597A" w:rsidRDefault="00AA627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Arial" w:hAnsi="Arial" w:cs="Arial"/>
          <w:color w:val="000000"/>
          <w:sz w:val="18"/>
        </w:rPr>
      </w:pPr>
    </w:p>
    <w:p w:rsidR="00AA627A" w:rsidRPr="00CF597A" w:rsidRDefault="00CF597A">
      <w:pPr>
        <w:keepLines/>
        <w:tabs>
          <w:tab w:val="left" w:pos="360"/>
          <w:tab w:val="left" w:pos="720"/>
        </w:tabs>
        <w:ind w:left="360"/>
        <w:rPr>
          <w:rFonts w:ascii="Arial" w:hAnsi="Arial" w:cs="Arial"/>
          <w:bCs/>
          <w:color w:val="000000"/>
        </w:rPr>
      </w:pPr>
      <w:r>
        <w:rPr>
          <w:rFonts w:ascii="Arial" w:hAnsi="Arial" w:cs="Arial"/>
          <w:bCs/>
          <w:color w:val="000000"/>
        </w:rPr>
        <w:tab/>
      </w:r>
      <w:r w:rsidR="00AA627A" w:rsidRPr="00CF597A">
        <w:rPr>
          <w:rFonts w:ascii="Arial" w:hAnsi="Arial" w:cs="Arial"/>
          <w:bCs/>
          <w:color w:val="000000"/>
        </w:rPr>
        <w:t>Ginnie Mae does not use statistical methods to collect information for this package.</w:t>
      </w:r>
    </w:p>
    <w:p w:rsidR="00AA627A" w:rsidRPr="00CF597A" w:rsidRDefault="00AA627A">
      <w:pPr>
        <w:tabs>
          <w:tab w:val="left" w:pos="240"/>
        </w:tabs>
        <w:rPr>
          <w:rFonts w:ascii="Arial" w:hAnsi="Arial" w:cs="Arial"/>
          <w:color w:val="000000"/>
          <w:sz w:val="16"/>
        </w:rPr>
      </w:pPr>
    </w:p>
    <w:sectPr w:rsidR="00AA627A" w:rsidRPr="00CF597A" w:rsidSect="001F005D">
      <w:headerReference w:type="even" r:id="rId9"/>
      <w:headerReference w:type="default" r:id="rId10"/>
      <w:footerReference w:type="even" r:id="rId11"/>
      <w:footerReference w:type="default" r:id="rId12"/>
      <w:headerReference w:type="first" r:id="rId13"/>
      <w:footerReference w:type="first" r:id="rId14"/>
      <w:pgSz w:w="12240" w:h="15840"/>
      <w:pgMar w:top="480" w:right="720" w:bottom="480" w:left="600" w:header="480" w:footer="480" w:gutter="0"/>
      <w:cols w:space="480" w:equalWidth="0">
        <w:col w:w="1080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93" w:rsidRDefault="00A30F93">
      <w:r>
        <w:separator/>
      </w:r>
    </w:p>
  </w:endnote>
  <w:endnote w:type="continuationSeparator" w:id="0">
    <w:p w:rsidR="00A30F93" w:rsidRDefault="00A3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445" w:rsidRDefault="00205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93" w:rsidRDefault="00A30F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0BB3">
      <w:rPr>
        <w:rStyle w:val="PageNumber"/>
        <w:noProof/>
      </w:rPr>
      <w:t>1</w:t>
    </w:r>
    <w:r>
      <w:rPr>
        <w:rStyle w:val="PageNumber"/>
      </w:rPr>
      <w:fldChar w:fldCharType="end"/>
    </w:r>
  </w:p>
  <w:p w:rsidR="00A30F93" w:rsidRDefault="00A30F9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30F93">
      <w:tc>
        <w:tcPr>
          <w:tcW w:w="8388" w:type="dxa"/>
          <w:tcBorders>
            <w:top w:val="single" w:sz="6" w:space="0" w:color="auto"/>
            <w:left w:val="nil"/>
            <w:right w:val="single" w:sz="6" w:space="0" w:color="auto"/>
          </w:tcBorders>
        </w:tcPr>
        <w:p w:rsidR="00A30F93" w:rsidRDefault="00A30F93">
          <w:pPr>
            <w:pStyle w:val="Footer"/>
            <w:rPr>
              <w:rFonts w:ascii="Helvetica" w:hAnsi="Helvetica"/>
              <w:sz w:val="16"/>
            </w:rPr>
          </w:pPr>
          <w:r>
            <w:rPr>
              <w:rFonts w:ascii="Helvetica" w:hAnsi="Helvetica"/>
              <w:sz w:val="16"/>
            </w:rPr>
            <w:t>Signature of Senior Officer or Designee:</w:t>
          </w:r>
        </w:p>
        <w:p w:rsidR="00A30F93" w:rsidRDefault="00A30F93">
          <w:pPr>
            <w:pStyle w:val="Footer"/>
            <w:rPr>
              <w:rFonts w:ascii="Helvetica" w:hAnsi="Helvetica"/>
              <w:sz w:val="16"/>
            </w:rPr>
          </w:pPr>
        </w:p>
        <w:p w:rsidR="00A30F93" w:rsidRDefault="00A30F93">
          <w:pPr>
            <w:pStyle w:val="Footer"/>
            <w:rPr>
              <w:rFonts w:ascii="Helvetica" w:hAnsi="Helvetica"/>
              <w:sz w:val="16"/>
            </w:rPr>
          </w:pPr>
        </w:p>
        <w:p w:rsidR="00A30F93" w:rsidRDefault="00A30F93">
          <w:pPr>
            <w:pStyle w:val="Footer"/>
            <w:rPr>
              <w:rFonts w:ascii="Helvetica" w:hAnsi="Helvetica"/>
              <w:sz w:val="16"/>
            </w:rPr>
          </w:pPr>
          <w:r>
            <w:rPr>
              <w:rFonts w:ascii="Helvetica" w:hAnsi="Helvetica"/>
              <w:sz w:val="16"/>
            </w:rPr>
            <w:t>X</w:t>
          </w:r>
        </w:p>
        <w:p w:rsidR="00A30F93" w:rsidRDefault="00A30F93">
          <w:pPr>
            <w:pStyle w:val="Footer"/>
            <w:rPr>
              <w:rFonts w:ascii="Helvetica" w:hAnsi="Helvetica"/>
              <w:sz w:val="16"/>
            </w:rPr>
          </w:pPr>
          <w:r>
            <w:rPr>
              <w:rFonts w:ascii="Helvetica" w:hAnsi="Helvetica"/>
              <w:sz w:val="16"/>
            </w:rPr>
            <w:t>Colette Pollard, Administrator Support Specialist</w:t>
          </w:r>
        </w:p>
        <w:p w:rsidR="00A30F93" w:rsidRDefault="00A30F93">
          <w:pPr>
            <w:pStyle w:val="Footer"/>
            <w:rPr>
              <w:rFonts w:ascii="Helvetica" w:hAnsi="Helvetica"/>
              <w:sz w:val="16"/>
            </w:rPr>
          </w:pPr>
          <w:r>
            <w:rPr>
              <w:rFonts w:ascii="Helvetica" w:hAnsi="Helvetica"/>
              <w:sz w:val="16"/>
            </w:rPr>
            <w:t>Office of Investments Strategies, Policy &amp; Management</w:t>
          </w:r>
        </w:p>
      </w:tc>
      <w:tc>
        <w:tcPr>
          <w:tcW w:w="2748" w:type="dxa"/>
          <w:tcBorders>
            <w:left w:val="nil"/>
          </w:tcBorders>
        </w:tcPr>
        <w:p w:rsidR="00A30F93" w:rsidRDefault="00A30F93">
          <w:pPr>
            <w:pStyle w:val="Footer"/>
            <w:rPr>
              <w:rFonts w:ascii="Helvetica" w:hAnsi="Helvetica"/>
              <w:sz w:val="16"/>
            </w:rPr>
          </w:pPr>
          <w:r>
            <w:rPr>
              <w:rFonts w:ascii="Helvetica" w:hAnsi="Helvetica"/>
              <w:sz w:val="16"/>
            </w:rPr>
            <w:t xml:space="preserve">Date: </w:t>
          </w:r>
        </w:p>
      </w:tc>
    </w:tr>
  </w:tbl>
  <w:p w:rsidR="00A30F93" w:rsidRDefault="00A30F9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93" w:rsidRDefault="00A30F93">
      <w:r>
        <w:separator/>
      </w:r>
    </w:p>
  </w:footnote>
  <w:footnote w:type="continuationSeparator" w:id="0">
    <w:p w:rsidR="00A30F93" w:rsidRDefault="00A30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445" w:rsidRDefault="00205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93" w:rsidRDefault="00A30F93">
    <w:pPr>
      <w:pStyle w:val="Header"/>
    </w:pPr>
    <w:r>
      <w:t>As of 5-</w:t>
    </w:r>
    <w:r w:rsidR="00205445">
      <w:t>8</w:t>
    </w:r>
    <w:r>
      <w:t>-13</w:t>
    </w:r>
  </w:p>
  <w:p w:rsidR="00A30F93" w:rsidRPr="00D97356" w:rsidRDefault="00A30F93" w:rsidP="00D973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93" w:rsidRDefault="00A30F93">
    <w:pPr>
      <w:pStyle w:val="Header"/>
    </w:pPr>
    <w:r>
      <w:t>Ginnie Mae Supporting Statement as of 4-23-13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92D45B7"/>
    <w:multiLevelType w:val="hybridMultilevel"/>
    <w:tmpl w:val="642C6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D5363BB"/>
    <w:multiLevelType w:val="hybridMultilevel"/>
    <w:tmpl w:val="534266E8"/>
    <w:lvl w:ilvl="0" w:tplc="5D444E82">
      <w:start w:val="14"/>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090782"/>
    <w:multiLevelType w:val="singleLevel"/>
    <w:tmpl w:val="5DBE98B6"/>
    <w:lvl w:ilvl="0">
      <w:start w:val="1"/>
      <w:numFmt w:val="decimal"/>
      <w:lvlText w:val="%1)"/>
      <w:legacy w:legacy="1" w:legacySpace="120" w:legacyIndent="465"/>
      <w:lvlJc w:val="left"/>
      <w:pPr>
        <w:ind w:left="1905" w:hanging="465"/>
      </w:pPr>
    </w:lvl>
  </w:abstractNum>
  <w:abstractNum w:abstractNumId="5">
    <w:nsid w:val="10E273D4"/>
    <w:multiLevelType w:val="singleLevel"/>
    <w:tmpl w:val="AF968A4E"/>
    <w:lvl w:ilvl="0">
      <w:start w:val="7"/>
      <w:numFmt w:val="decimal"/>
      <w:lvlText w:val="%1. "/>
      <w:legacy w:legacy="1" w:legacySpace="0" w:legacyIndent="360"/>
      <w:lvlJc w:val="left"/>
      <w:pPr>
        <w:ind w:left="360" w:hanging="360"/>
      </w:pPr>
      <w:rPr>
        <w:b w:val="0"/>
        <w:i w:val="0"/>
        <w:sz w:val="18"/>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39F6821"/>
    <w:multiLevelType w:val="hybridMultilevel"/>
    <w:tmpl w:val="A22E3292"/>
    <w:lvl w:ilvl="0" w:tplc="D35AC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557FE"/>
    <w:multiLevelType w:val="hybridMultilevel"/>
    <w:tmpl w:val="F9142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C1069A"/>
    <w:multiLevelType w:val="singleLevel"/>
    <w:tmpl w:val="D3781CAA"/>
    <w:lvl w:ilvl="0">
      <w:start w:val="1"/>
      <w:numFmt w:val="decimal"/>
      <w:lvlText w:val="%1)"/>
      <w:legacy w:legacy="1" w:legacySpace="120" w:legacyIndent="360"/>
      <w:lvlJc w:val="left"/>
      <w:pPr>
        <w:ind w:left="1890" w:hanging="360"/>
      </w:pPr>
    </w:lvl>
  </w:abstractNum>
  <w:abstractNum w:abstractNumId="10">
    <w:nsid w:val="29073CE1"/>
    <w:multiLevelType w:val="singleLevel"/>
    <w:tmpl w:val="76842CE6"/>
    <w:lvl w:ilvl="0">
      <w:start w:val="1"/>
      <w:numFmt w:val="decimal"/>
      <w:lvlText w:val="%1)"/>
      <w:legacy w:legacy="1" w:legacySpace="120" w:legacyIndent="465"/>
      <w:lvlJc w:val="left"/>
      <w:pPr>
        <w:ind w:left="1905" w:hanging="465"/>
      </w:pPr>
    </w:lvl>
  </w:abstractNum>
  <w:abstractNum w:abstractNumId="11">
    <w:nsid w:val="2B52337B"/>
    <w:multiLevelType w:val="hybridMultilevel"/>
    <w:tmpl w:val="8D0EC792"/>
    <w:lvl w:ilvl="0" w:tplc="1B281470">
      <w:start w:val="46"/>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214BFA"/>
    <w:multiLevelType w:val="hybridMultilevel"/>
    <w:tmpl w:val="FBEAE766"/>
    <w:lvl w:ilvl="0" w:tplc="931C0ACE">
      <w:start w:val="6"/>
      <w:numFmt w:val="decimal"/>
      <w:lvlText w:val="%1."/>
      <w:lvlJc w:val="left"/>
      <w:pPr>
        <w:tabs>
          <w:tab w:val="num" w:pos="3600"/>
        </w:tabs>
        <w:ind w:left="3600" w:hanging="360"/>
      </w:pPr>
      <w:rPr>
        <w:rFonts w:hint="default"/>
        <w:sz w:val="18"/>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nsid w:val="36D55491"/>
    <w:multiLevelType w:val="hybridMultilevel"/>
    <w:tmpl w:val="A22E3292"/>
    <w:lvl w:ilvl="0" w:tplc="D35AC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D7A97"/>
    <w:multiLevelType w:val="hybridMultilevel"/>
    <w:tmpl w:val="750835D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73479D"/>
    <w:multiLevelType w:val="hybridMultilevel"/>
    <w:tmpl w:val="CEA29936"/>
    <w:lvl w:ilvl="0" w:tplc="2B8621B6">
      <w:start w:val="45"/>
      <w:numFmt w:val="decimal"/>
      <w:lvlText w:val="%1."/>
      <w:lvlJc w:val="left"/>
      <w:pPr>
        <w:tabs>
          <w:tab w:val="num" w:pos="690"/>
        </w:tabs>
        <w:ind w:left="690" w:hanging="360"/>
      </w:pPr>
      <w:rPr>
        <w:rFonts w:hint="default"/>
        <w:u w:val="none"/>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6">
    <w:nsid w:val="46B37356"/>
    <w:multiLevelType w:val="hybridMultilevel"/>
    <w:tmpl w:val="13B09F78"/>
    <w:lvl w:ilvl="0" w:tplc="FCF61996">
      <w:start w:val="59"/>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72770C"/>
    <w:multiLevelType w:val="hybridMultilevel"/>
    <w:tmpl w:val="F762FD0A"/>
    <w:lvl w:ilvl="0" w:tplc="FD36B638">
      <w:start w:val="50"/>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A005B6"/>
    <w:multiLevelType w:val="hybridMultilevel"/>
    <w:tmpl w:val="A08EDE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730AC4"/>
    <w:multiLevelType w:val="singleLevel"/>
    <w:tmpl w:val="78B8CCDA"/>
    <w:lvl w:ilvl="0">
      <w:start w:val="1"/>
      <w:numFmt w:val="decimal"/>
      <w:lvlText w:val="%1)"/>
      <w:legacy w:legacy="1" w:legacySpace="120" w:legacyIndent="360"/>
      <w:lvlJc w:val="left"/>
      <w:pPr>
        <w:ind w:left="1890" w:hanging="360"/>
      </w:pPr>
    </w:lvl>
  </w:abstractNum>
  <w:abstractNum w:abstractNumId="22">
    <w:nsid w:val="5CFA3E30"/>
    <w:multiLevelType w:val="hybridMultilevel"/>
    <w:tmpl w:val="D1D68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3DE4E6D"/>
    <w:multiLevelType w:val="hybridMultilevel"/>
    <w:tmpl w:val="F904A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7">
    <w:nsid w:val="7D144713"/>
    <w:multiLevelType w:val="hybridMultilevel"/>
    <w:tmpl w:val="C5501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9B354C"/>
    <w:multiLevelType w:val="singleLevel"/>
    <w:tmpl w:val="AEFEDD52"/>
    <w:lvl w:ilvl="0">
      <w:start w:val="6"/>
      <w:numFmt w:val="decimal"/>
      <w:lvlText w:val="%1. "/>
      <w:legacy w:legacy="1" w:legacySpace="0" w:legacyIndent="360"/>
      <w:lvlJc w:val="left"/>
      <w:pPr>
        <w:ind w:left="360" w:hanging="360"/>
      </w:pPr>
      <w:rPr>
        <w:b w:val="0"/>
        <w:i w:val="0"/>
        <w:sz w:val="18"/>
      </w:rPr>
    </w:lvl>
  </w:abstractNum>
  <w:num w:numId="1">
    <w:abstractNumId w:val="6"/>
  </w:num>
  <w:num w:numId="2">
    <w:abstractNumId w:val="26"/>
  </w:num>
  <w:num w:numId="3">
    <w:abstractNumId w:val="2"/>
  </w:num>
  <w:num w:numId="4">
    <w:abstractNumId w:val="25"/>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8"/>
  </w:num>
  <w:num w:numId="10">
    <w:abstractNumId w:val="9"/>
  </w:num>
  <w:num w:numId="11">
    <w:abstractNumId w:val="4"/>
  </w:num>
  <w:num w:numId="12">
    <w:abstractNumId w:val="21"/>
  </w:num>
  <w:num w:numId="13">
    <w:abstractNumId w:val="10"/>
  </w:num>
  <w:num w:numId="14">
    <w:abstractNumId w:val="28"/>
  </w:num>
  <w:num w:numId="15">
    <w:abstractNumId w:val="5"/>
  </w:num>
  <w:num w:numId="16">
    <w:abstractNumId w:val="12"/>
  </w:num>
  <w:num w:numId="17">
    <w:abstractNumId w:val="11"/>
  </w:num>
  <w:num w:numId="18">
    <w:abstractNumId w:val="19"/>
  </w:num>
  <w:num w:numId="19">
    <w:abstractNumId w:val="15"/>
  </w:num>
  <w:num w:numId="20">
    <w:abstractNumId w:val="3"/>
  </w:num>
  <w:num w:numId="21">
    <w:abstractNumId w:val="16"/>
  </w:num>
  <w:num w:numId="22">
    <w:abstractNumId w:val="13"/>
  </w:num>
  <w:num w:numId="23">
    <w:abstractNumId w:val="20"/>
  </w:num>
  <w:num w:numId="24">
    <w:abstractNumId w:val="1"/>
  </w:num>
  <w:num w:numId="25">
    <w:abstractNumId w:val="14"/>
  </w:num>
  <w:num w:numId="26">
    <w:abstractNumId w:val="8"/>
  </w:num>
  <w:num w:numId="27">
    <w:abstractNumId w:val="22"/>
  </w:num>
  <w:num w:numId="28">
    <w:abstractNumId w:val="24"/>
  </w:num>
  <w:num w:numId="29">
    <w:abstractNumId w:val="2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1AB"/>
    <w:rsid w:val="00012334"/>
    <w:rsid w:val="00017620"/>
    <w:rsid w:val="00020860"/>
    <w:rsid w:val="00030896"/>
    <w:rsid w:val="00037096"/>
    <w:rsid w:val="00041B3B"/>
    <w:rsid w:val="00053D02"/>
    <w:rsid w:val="00065A5C"/>
    <w:rsid w:val="00071E6B"/>
    <w:rsid w:val="0007376D"/>
    <w:rsid w:val="000748EB"/>
    <w:rsid w:val="00095EFD"/>
    <w:rsid w:val="000A3618"/>
    <w:rsid w:val="000A3734"/>
    <w:rsid w:val="000A5B72"/>
    <w:rsid w:val="000B12FC"/>
    <w:rsid w:val="000C6E99"/>
    <w:rsid w:val="000E1F3E"/>
    <w:rsid w:val="000E6076"/>
    <w:rsid w:val="0010487D"/>
    <w:rsid w:val="00106527"/>
    <w:rsid w:val="00111373"/>
    <w:rsid w:val="00123977"/>
    <w:rsid w:val="0012533E"/>
    <w:rsid w:val="00133775"/>
    <w:rsid w:val="00135794"/>
    <w:rsid w:val="00141584"/>
    <w:rsid w:val="0015409D"/>
    <w:rsid w:val="00154F9E"/>
    <w:rsid w:val="00160507"/>
    <w:rsid w:val="00187B1A"/>
    <w:rsid w:val="00187EE0"/>
    <w:rsid w:val="0019192D"/>
    <w:rsid w:val="001B1165"/>
    <w:rsid w:val="001B26F3"/>
    <w:rsid w:val="001B4EC7"/>
    <w:rsid w:val="001B6DB9"/>
    <w:rsid w:val="001D3231"/>
    <w:rsid w:val="001D535A"/>
    <w:rsid w:val="001F005D"/>
    <w:rsid w:val="00204867"/>
    <w:rsid w:val="00205445"/>
    <w:rsid w:val="00207867"/>
    <w:rsid w:val="002246BF"/>
    <w:rsid w:val="00226BFE"/>
    <w:rsid w:val="00232000"/>
    <w:rsid w:val="00253142"/>
    <w:rsid w:val="00253283"/>
    <w:rsid w:val="00260A5C"/>
    <w:rsid w:val="0027286C"/>
    <w:rsid w:val="00281768"/>
    <w:rsid w:val="0028464A"/>
    <w:rsid w:val="00286E29"/>
    <w:rsid w:val="00290BBA"/>
    <w:rsid w:val="00290C7F"/>
    <w:rsid w:val="0029344A"/>
    <w:rsid w:val="002B5DF9"/>
    <w:rsid w:val="002D42A6"/>
    <w:rsid w:val="002D63B5"/>
    <w:rsid w:val="003000C1"/>
    <w:rsid w:val="00302820"/>
    <w:rsid w:val="00312F93"/>
    <w:rsid w:val="00325A92"/>
    <w:rsid w:val="00330754"/>
    <w:rsid w:val="00336BBA"/>
    <w:rsid w:val="00340766"/>
    <w:rsid w:val="0034288A"/>
    <w:rsid w:val="0035555F"/>
    <w:rsid w:val="00361121"/>
    <w:rsid w:val="00362685"/>
    <w:rsid w:val="00365906"/>
    <w:rsid w:val="0037265D"/>
    <w:rsid w:val="0039008C"/>
    <w:rsid w:val="003A2165"/>
    <w:rsid w:val="003A507C"/>
    <w:rsid w:val="003A54F4"/>
    <w:rsid w:val="003B29B9"/>
    <w:rsid w:val="003B53E2"/>
    <w:rsid w:val="003B72A2"/>
    <w:rsid w:val="003C6151"/>
    <w:rsid w:val="003D7BF1"/>
    <w:rsid w:val="003E19F7"/>
    <w:rsid w:val="003E3CBD"/>
    <w:rsid w:val="003F12E6"/>
    <w:rsid w:val="004147FA"/>
    <w:rsid w:val="004364D0"/>
    <w:rsid w:val="00446A44"/>
    <w:rsid w:val="00451C94"/>
    <w:rsid w:val="0045374B"/>
    <w:rsid w:val="00455A46"/>
    <w:rsid w:val="00456CBB"/>
    <w:rsid w:val="00466DB2"/>
    <w:rsid w:val="00467124"/>
    <w:rsid w:val="004722ED"/>
    <w:rsid w:val="0048491E"/>
    <w:rsid w:val="00497931"/>
    <w:rsid w:val="004A1156"/>
    <w:rsid w:val="004A5D9C"/>
    <w:rsid w:val="004A6A2E"/>
    <w:rsid w:val="004C1A45"/>
    <w:rsid w:val="004C32BB"/>
    <w:rsid w:val="004C69B0"/>
    <w:rsid w:val="004D1301"/>
    <w:rsid w:val="004F1B6D"/>
    <w:rsid w:val="004F575C"/>
    <w:rsid w:val="00504F57"/>
    <w:rsid w:val="00505C29"/>
    <w:rsid w:val="00532808"/>
    <w:rsid w:val="00534765"/>
    <w:rsid w:val="00541761"/>
    <w:rsid w:val="00556900"/>
    <w:rsid w:val="00575265"/>
    <w:rsid w:val="00586A12"/>
    <w:rsid w:val="005946CF"/>
    <w:rsid w:val="00597661"/>
    <w:rsid w:val="005A07DD"/>
    <w:rsid w:val="005A7C18"/>
    <w:rsid w:val="005B1942"/>
    <w:rsid w:val="005B330D"/>
    <w:rsid w:val="005B346D"/>
    <w:rsid w:val="005C1AED"/>
    <w:rsid w:val="005C5B2B"/>
    <w:rsid w:val="005D180B"/>
    <w:rsid w:val="005E7A06"/>
    <w:rsid w:val="0060093F"/>
    <w:rsid w:val="006012F7"/>
    <w:rsid w:val="00616E8F"/>
    <w:rsid w:val="006259A6"/>
    <w:rsid w:val="0064391A"/>
    <w:rsid w:val="00643C60"/>
    <w:rsid w:val="006443D1"/>
    <w:rsid w:val="00644C7E"/>
    <w:rsid w:val="0064720F"/>
    <w:rsid w:val="00662C93"/>
    <w:rsid w:val="0068318F"/>
    <w:rsid w:val="00692B1B"/>
    <w:rsid w:val="00694BD6"/>
    <w:rsid w:val="006B5A9F"/>
    <w:rsid w:val="006D6B3B"/>
    <w:rsid w:val="006F1C3A"/>
    <w:rsid w:val="006F619E"/>
    <w:rsid w:val="00706765"/>
    <w:rsid w:val="00725487"/>
    <w:rsid w:val="00725A26"/>
    <w:rsid w:val="007322B8"/>
    <w:rsid w:val="00734719"/>
    <w:rsid w:val="0076282D"/>
    <w:rsid w:val="00775D23"/>
    <w:rsid w:val="007830B7"/>
    <w:rsid w:val="00783EFA"/>
    <w:rsid w:val="007844E8"/>
    <w:rsid w:val="00785001"/>
    <w:rsid w:val="00785F3A"/>
    <w:rsid w:val="0079418D"/>
    <w:rsid w:val="007B12CE"/>
    <w:rsid w:val="007D5C6A"/>
    <w:rsid w:val="007F3242"/>
    <w:rsid w:val="007F4A34"/>
    <w:rsid w:val="00801189"/>
    <w:rsid w:val="00801E16"/>
    <w:rsid w:val="00803241"/>
    <w:rsid w:val="00814A0B"/>
    <w:rsid w:val="008302ED"/>
    <w:rsid w:val="008314DE"/>
    <w:rsid w:val="00833A70"/>
    <w:rsid w:val="00834F62"/>
    <w:rsid w:val="00837BD6"/>
    <w:rsid w:val="0084069C"/>
    <w:rsid w:val="00853218"/>
    <w:rsid w:val="00856BF3"/>
    <w:rsid w:val="00877E39"/>
    <w:rsid w:val="00883C41"/>
    <w:rsid w:val="00894AC6"/>
    <w:rsid w:val="00895B0A"/>
    <w:rsid w:val="008960F2"/>
    <w:rsid w:val="008A030F"/>
    <w:rsid w:val="008B54F1"/>
    <w:rsid w:val="008C71F4"/>
    <w:rsid w:val="008D021A"/>
    <w:rsid w:val="008D3FE5"/>
    <w:rsid w:val="008E10C8"/>
    <w:rsid w:val="008F4C6F"/>
    <w:rsid w:val="00903283"/>
    <w:rsid w:val="009347E3"/>
    <w:rsid w:val="00953224"/>
    <w:rsid w:val="0095646F"/>
    <w:rsid w:val="00957371"/>
    <w:rsid w:val="00963EBD"/>
    <w:rsid w:val="009705B2"/>
    <w:rsid w:val="009855CF"/>
    <w:rsid w:val="00986558"/>
    <w:rsid w:val="009A4E43"/>
    <w:rsid w:val="009A545F"/>
    <w:rsid w:val="009B4758"/>
    <w:rsid w:val="009C7977"/>
    <w:rsid w:val="009E150D"/>
    <w:rsid w:val="009F054E"/>
    <w:rsid w:val="009F37CB"/>
    <w:rsid w:val="00A13574"/>
    <w:rsid w:val="00A25899"/>
    <w:rsid w:val="00A259F7"/>
    <w:rsid w:val="00A30F93"/>
    <w:rsid w:val="00A367EC"/>
    <w:rsid w:val="00A421AB"/>
    <w:rsid w:val="00A92C9C"/>
    <w:rsid w:val="00A940A4"/>
    <w:rsid w:val="00AA6074"/>
    <w:rsid w:val="00AA627A"/>
    <w:rsid w:val="00AA7400"/>
    <w:rsid w:val="00AB4F15"/>
    <w:rsid w:val="00AB6857"/>
    <w:rsid w:val="00AC5EC0"/>
    <w:rsid w:val="00AF6093"/>
    <w:rsid w:val="00AF6E4C"/>
    <w:rsid w:val="00B01705"/>
    <w:rsid w:val="00B0582F"/>
    <w:rsid w:val="00B079D0"/>
    <w:rsid w:val="00B21480"/>
    <w:rsid w:val="00B26A3E"/>
    <w:rsid w:val="00B53ED9"/>
    <w:rsid w:val="00B5407A"/>
    <w:rsid w:val="00B55832"/>
    <w:rsid w:val="00B62DA8"/>
    <w:rsid w:val="00B66B97"/>
    <w:rsid w:val="00B76532"/>
    <w:rsid w:val="00B81E11"/>
    <w:rsid w:val="00B82521"/>
    <w:rsid w:val="00B84567"/>
    <w:rsid w:val="00B8732D"/>
    <w:rsid w:val="00B927F1"/>
    <w:rsid w:val="00BC4046"/>
    <w:rsid w:val="00BE0978"/>
    <w:rsid w:val="00BF3E09"/>
    <w:rsid w:val="00C05887"/>
    <w:rsid w:val="00C12E3E"/>
    <w:rsid w:val="00C311A9"/>
    <w:rsid w:val="00C42784"/>
    <w:rsid w:val="00C5264D"/>
    <w:rsid w:val="00C717DE"/>
    <w:rsid w:val="00C9245E"/>
    <w:rsid w:val="00CA4779"/>
    <w:rsid w:val="00CA5C8F"/>
    <w:rsid w:val="00CA7DF9"/>
    <w:rsid w:val="00CC18D8"/>
    <w:rsid w:val="00CD2DF7"/>
    <w:rsid w:val="00CD584C"/>
    <w:rsid w:val="00CF597A"/>
    <w:rsid w:val="00D0277F"/>
    <w:rsid w:val="00D16B01"/>
    <w:rsid w:val="00D2560B"/>
    <w:rsid w:val="00D267BC"/>
    <w:rsid w:val="00D34C6D"/>
    <w:rsid w:val="00D40B1C"/>
    <w:rsid w:val="00D436C0"/>
    <w:rsid w:val="00D62531"/>
    <w:rsid w:val="00D817E0"/>
    <w:rsid w:val="00D858AD"/>
    <w:rsid w:val="00D97356"/>
    <w:rsid w:val="00DA6D0E"/>
    <w:rsid w:val="00DB6E50"/>
    <w:rsid w:val="00DD6B49"/>
    <w:rsid w:val="00DE095F"/>
    <w:rsid w:val="00DE0BB3"/>
    <w:rsid w:val="00E10D67"/>
    <w:rsid w:val="00E12623"/>
    <w:rsid w:val="00E12A75"/>
    <w:rsid w:val="00E2244E"/>
    <w:rsid w:val="00E463D3"/>
    <w:rsid w:val="00E5190C"/>
    <w:rsid w:val="00E54BFB"/>
    <w:rsid w:val="00EA51C1"/>
    <w:rsid w:val="00EB61C6"/>
    <w:rsid w:val="00ED4DE4"/>
    <w:rsid w:val="00EE6A0D"/>
    <w:rsid w:val="00EF2DFB"/>
    <w:rsid w:val="00EF73DC"/>
    <w:rsid w:val="00F04B0A"/>
    <w:rsid w:val="00F120E5"/>
    <w:rsid w:val="00F2782E"/>
    <w:rsid w:val="00F33E2D"/>
    <w:rsid w:val="00F41F20"/>
    <w:rsid w:val="00F66533"/>
    <w:rsid w:val="00F80098"/>
    <w:rsid w:val="00F91491"/>
    <w:rsid w:val="00FA2B85"/>
    <w:rsid w:val="00FC4E7B"/>
    <w:rsid w:val="00FC77AC"/>
    <w:rsid w:val="00FD5BF8"/>
    <w:rsid w:val="00FE591C"/>
    <w:rsid w:val="00FF7A38"/>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82E"/>
    <w:pPr>
      <w:overflowPunct w:val="0"/>
      <w:autoSpaceDE w:val="0"/>
      <w:autoSpaceDN w:val="0"/>
      <w:adjustRightInd w:val="0"/>
      <w:textAlignment w:val="baseline"/>
    </w:pPr>
  </w:style>
  <w:style w:type="paragraph" w:styleId="Heading1">
    <w:name w:val="heading 1"/>
    <w:basedOn w:val="Normal"/>
    <w:next w:val="Normal"/>
    <w:qFormat/>
    <w:rsid w:val="00F2782E"/>
    <w:pPr>
      <w:keepNext/>
      <w:ind w:left="720" w:firstLine="720"/>
      <w:outlineLvl w:val="0"/>
    </w:pPr>
    <w:rPr>
      <w:b/>
      <w:sz w:val="24"/>
      <w:u w:val="single"/>
    </w:rPr>
  </w:style>
  <w:style w:type="paragraph" w:styleId="Heading2">
    <w:name w:val="heading 2"/>
    <w:basedOn w:val="Normal"/>
    <w:next w:val="Normal"/>
    <w:qFormat/>
    <w:rsid w:val="00F2782E"/>
    <w:pPr>
      <w:keepNext/>
      <w:tabs>
        <w:tab w:val="left" w:pos="360"/>
        <w:tab w:val="left" w:pos="720"/>
      </w:tabs>
      <w:ind w:left="360"/>
      <w:outlineLvl w:val="1"/>
    </w:pPr>
    <w:rPr>
      <w:b/>
      <w:noProof/>
      <w:u w:val="single"/>
    </w:rPr>
  </w:style>
  <w:style w:type="paragraph" w:styleId="Heading3">
    <w:name w:val="heading 3"/>
    <w:basedOn w:val="Normal"/>
    <w:next w:val="Normal"/>
    <w:qFormat/>
    <w:rsid w:val="00F2782E"/>
    <w:pPr>
      <w:keepNext/>
      <w:ind w:left="720"/>
      <w:outlineLvl w:val="2"/>
    </w:pPr>
    <w:rPr>
      <w:b/>
      <w:u w:val="single"/>
    </w:rPr>
  </w:style>
  <w:style w:type="paragraph" w:styleId="Heading4">
    <w:name w:val="heading 4"/>
    <w:basedOn w:val="Normal"/>
    <w:next w:val="Normal"/>
    <w:qFormat/>
    <w:rsid w:val="00F2782E"/>
    <w:pPr>
      <w:keepNext/>
      <w:ind w:firstLine="360"/>
      <w:outlineLvl w:val="3"/>
    </w:pPr>
    <w:rPr>
      <w:b/>
      <w:u w:val="single"/>
    </w:rPr>
  </w:style>
  <w:style w:type="paragraph" w:styleId="Heading5">
    <w:name w:val="heading 5"/>
    <w:basedOn w:val="Normal"/>
    <w:next w:val="Normal"/>
    <w:qFormat/>
    <w:rsid w:val="00F2782E"/>
    <w:pPr>
      <w:keepNext/>
      <w:tabs>
        <w:tab w:val="left" w:pos="360"/>
        <w:tab w:val="left" w:pos="720"/>
      </w:tabs>
      <w:ind w:left="360"/>
      <w:jc w:val="center"/>
      <w:outlineLvl w:val="4"/>
    </w:pPr>
    <w:rPr>
      <w:b/>
      <w:noProof/>
      <w:sz w:val="24"/>
      <w:u w:val="single"/>
    </w:rPr>
  </w:style>
  <w:style w:type="paragraph" w:styleId="Heading6">
    <w:name w:val="heading 6"/>
    <w:basedOn w:val="Normal"/>
    <w:next w:val="Normal"/>
    <w:qFormat/>
    <w:rsid w:val="00F2782E"/>
    <w:pPr>
      <w:keepNext/>
      <w:ind w:firstLine="720"/>
      <w:outlineLvl w:val="5"/>
    </w:pPr>
    <w:rPr>
      <w:b/>
      <w:bCs/>
      <w:u w:val="single"/>
    </w:rPr>
  </w:style>
  <w:style w:type="paragraph" w:styleId="Heading7">
    <w:name w:val="heading 7"/>
    <w:basedOn w:val="Normal"/>
    <w:next w:val="Normal"/>
    <w:qFormat/>
    <w:rsid w:val="00F2782E"/>
    <w:pPr>
      <w:keepNext/>
      <w:ind w:left="1440"/>
      <w:outlineLvl w:val="6"/>
    </w:pPr>
    <w:rPr>
      <w:b/>
      <w:noProof/>
    </w:rPr>
  </w:style>
  <w:style w:type="paragraph" w:styleId="Heading8">
    <w:name w:val="heading 8"/>
    <w:basedOn w:val="Normal"/>
    <w:next w:val="Normal"/>
    <w:qFormat/>
    <w:rsid w:val="00F2782E"/>
    <w:pPr>
      <w:keepNext/>
      <w:outlineLvl w:val="7"/>
    </w:pPr>
    <w:rPr>
      <w:b/>
      <w:noProof/>
    </w:rPr>
  </w:style>
  <w:style w:type="paragraph" w:styleId="Heading9">
    <w:name w:val="heading 9"/>
    <w:basedOn w:val="Normal"/>
    <w:next w:val="Normal"/>
    <w:qFormat/>
    <w:rsid w:val="00F2782E"/>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782E"/>
    <w:pPr>
      <w:tabs>
        <w:tab w:val="center" w:pos="4320"/>
        <w:tab w:val="right" w:pos="8640"/>
      </w:tabs>
    </w:pPr>
  </w:style>
  <w:style w:type="paragraph" w:styleId="Footer">
    <w:name w:val="footer"/>
    <w:basedOn w:val="Normal"/>
    <w:rsid w:val="00F2782E"/>
    <w:pPr>
      <w:tabs>
        <w:tab w:val="center" w:pos="4320"/>
        <w:tab w:val="right" w:pos="8640"/>
      </w:tabs>
    </w:pPr>
  </w:style>
  <w:style w:type="paragraph" w:styleId="BodyTextIndent2">
    <w:name w:val="Body Text Indent 2"/>
    <w:basedOn w:val="Normal"/>
    <w:rsid w:val="00F2782E"/>
    <w:pPr>
      <w:tabs>
        <w:tab w:val="left" w:pos="360"/>
        <w:tab w:val="left" w:pos="720"/>
      </w:tabs>
      <w:ind w:left="360"/>
    </w:pPr>
    <w:rPr>
      <w:b/>
      <w:noProof/>
    </w:rPr>
  </w:style>
  <w:style w:type="paragraph" w:styleId="BodyTextIndent3">
    <w:name w:val="Body Text Indent 3"/>
    <w:basedOn w:val="Normal"/>
    <w:rsid w:val="00F2782E"/>
    <w:pPr>
      <w:tabs>
        <w:tab w:val="left" w:pos="360"/>
        <w:tab w:val="left" w:pos="720"/>
      </w:tabs>
      <w:ind w:left="1530"/>
    </w:pPr>
    <w:rPr>
      <w:b/>
      <w:noProof/>
    </w:rPr>
  </w:style>
  <w:style w:type="paragraph" w:styleId="BodyTextIndent">
    <w:name w:val="Body Text Indent"/>
    <w:basedOn w:val="Normal"/>
    <w:rsid w:val="00F2782E"/>
    <w:pPr>
      <w:ind w:left="1440"/>
    </w:pPr>
    <w:rPr>
      <w:b/>
    </w:rPr>
  </w:style>
  <w:style w:type="character" w:customStyle="1" w:styleId="ft111">
    <w:name w:val="ft111"/>
    <w:rsid w:val="00F2782E"/>
    <w:rPr>
      <w:b/>
      <w:sz w:val="21"/>
    </w:rPr>
  </w:style>
  <w:style w:type="character" w:customStyle="1" w:styleId="em141">
    <w:name w:val="em141"/>
    <w:rsid w:val="00F2782E"/>
    <w:rPr>
      <w:sz w:val="23"/>
    </w:rPr>
  </w:style>
  <w:style w:type="character" w:customStyle="1" w:styleId="ps251">
    <w:name w:val="ps251"/>
    <w:basedOn w:val="DefaultParagraphFont"/>
    <w:rsid w:val="00F2782E"/>
  </w:style>
  <w:style w:type="character" w:customStyle="1" w:styleId="ps261">
    <w:name w:val="ps261"/>
    <w:basedOn w:val="DefaultParagraphFont"/>
    <w:rsid w:val="00F2782E"/>
  </w:style>
  <w:style w:type="character" w:customStyle="1" w:styleId="ps271">
    <w:name w:val="ps271"/>
    <w:basedOn w:val="DefaultParagraphFont"/>
    <w:rsid w:val="00F2782E"/>
  </w:style>
  <w:style w:type="character" w:customStyle="1" w:styleId="ps281">
    <w:name w:val="ps281"/>
    <w:basedOn w:val="DefaultParagraphFont"/>
    <w:rsid w:val="00F2782E"/>
  </w:style>
  <w:style w:type="character" w:customStyle="1" w:styleId="ps301">
    <w:name w:val="ps301"/>
    <w:basedOn w:val="DefaultParagraphFont"/>
    <w:rsid w:val="00F2782E"/>
  </w:style>
  <w:style w:type="character" w:customStyle="1" w:styleId="ps311">
    <w:name w:val="ps311"/>
    <w:basedOn w:val="DefaultParagraphFont"/>
    <w:rsid w:val="00F2782E"/>
  </w:style>
  <w:style w:type="character" w:customStyle="1" w:styleId="ps321">
    <w:name w:val="ps321"/>
    <w:basedOn w:val="DefaultParagraphFont"/>
    <w:rsid w:val="00F2782E"/>
  </w:style>
  <w:style w:type="character" w:customStyle="1" w:styleId="ps210">
    <w:name w:val="ps210"/>
    <w:basedOn w:val="DefaultParagraphFont"/>
    <w:rsid w:val="00F2782E"/>
  </w:style>
  <w:style w:type="character" w:customStyle="1" w:styleId="ps33">
    <w:name w:val="ps33"/>
    <w:basedOn w:val="DefaultParagraphFont"/>
    <w:rsid w:val="00F2782E"/>
  </w:style>
  <w:style w:type="character" w:customStyle="1" w:styleId="ps41">
    <w:name w:val="ps41"/>
    <w:basedOn w:val="DefaultParagraphFont"/>
    <w:rsid w:val="00F2782E"/>
  </w:style>
  <w:style w:type="character" w:customStyle="1" w:styleId="ps121">
    <w:name w:val="ps121"/>
    <w:basedOn w:val="DefaultParagraphFont"/>
    <w:rsid w:val="00F2782E"/>
  </w:style>
  <w:style w:type="character" w:customStyle="1" w:styleId="ps131">
    <w:name w:val="ps131"/>
    <w:basedOn w:val="DefaultParagraphFont"/>
    <w:rsid w:val="00F2782E"/>
  </w:style>
  <w:style w:type="character" w:customStyle="1" w:styleId="ps141">
    <w:name w:val="ps141"/>
    <w:basedOn w:val="DefaultParagraphFont"/>
    <w:rsid w:val="00F2782E"/>
  </w:style>
  <w:style w:type="character" w:customStyle="1" w:styleId="ps151">
    <w:name w:val="ps151"/>
    <w:basedOn w:val="DefaultParagraphFont"/>
    <w:rsid w:val="00F2782E"/>
  </w:style>
  <w:style w:type="character" w:customStyle="1" w:styleId="ps161">
    <w:name w:val="ps161"/>
    <w:basedOn w:val="DefaultParagraphFont"/>
    <w:rsid w:val="00F2782E"/>
  </w:style>
  <w:style w:type="character" w:styleId="PageNumber">
    <w:name w:val="page number"/>
    <w:basedOn w:val="DefaultParagraphFont"/>
    <w:rsid w:val="00F2782E"/>
  </w:style>
  <w:style w:type="character" w:styleId="Hyperlink">
    <w:name w:val="Hyperlink"/>
    <w:rsid w:val="00F2782E"/>
    <w:rPr>
      <w:color w:val="0000FF"/>
      <w:u w:val="single"/>
    </w:rPr>
  </w:style>
  <w:style w:type="table" w:styleId="TableGrid">
    <w:name w:val="Table Grid"/>
    <w:basedOn w:val="TableNormal"/>
    <w:rsid w:val="00837BD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16B01"/>
  </w:style>
  <w:style w:type="paragraph" w:customStyle="1" w:styleId="Default">
    <w:name w:val="Default"/>
    <w:rsid w:val="00643C60"/>
    <w:pPr>
      <w:autoSpaceDE w:val="0"/>
      <w:autoSpaceDN w:val="0"/>
      <w:adjustRightInd w:val="0"/>
    </w:pPr>
    <w:rPr>
      <w:color w:val="000000"/>
      <w:sz w:val="24"/>
      <w:szCs w:val="24"/>
    </w:rPr>
  </w:style>
  <w:style w:type="paragraph" w:styleId="BalloonText">
    <w:name w:val="Balloon Text"/>
    <w:basedOn w:val="Normal"/>
    <w:link w:val="BalloonTextChar"/>
    <w:rsid w:val="00AF6E4C"/>
    <w:rPr>
      <w:rFonts w:ascii="Tahoma" w:hAnsi="Tahoma" w:cs="Tahoma"/>
      <w:sz w:val="16"/>
      <w:szCs w:val="16"/>
    </w:rPr>
  </w:style>
  <w:style w:type="character" w:customStyle="1" w:styleId="BalloonTextChar">
    <w:name w:val="Balloon Text Char"/>
    <w:link w:val="BalloonText"/>
    <w:rsid w:val="00AF6E4C"/>
    <w:rPr>
      <w:rFonts w:ascii="Tahoma" w:hAnsi="Tahoma" w:cs="Tahoma"/>
      <w:sz w:val="16"/>
      <w:szCs w:val="16"/>
    </w:rPr>
  </w:style>
  <w:style w:type="paragraph" w:styleId="Revision">
    <w:name w:val="Revision"/>
    <w:hidden/>
    <w:uiPriority w:val="99"/>
    <w:semiHidden/>
    <w:rsid w:val="00AF6E4C"/>
  </w:style>
  <w:style w:type="paragraph" w:styleId="ListParagraph">
    <w:name w:val="List Paragraph"/>
    <w:basedOn w:val="Normal"/>
    <w:uiPriority w:val="34"/>
    <w:qFormat/>
    <w:rsid w:val="008C71F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09571">
      <w:bodyDiv w:val="1"/>
      <w:marLeft w:val="0"/>
      <w:marRight w:val="0"/>
      <w:marTop w:val="0"/>
      <w:marBottom w:val="0"/>
      <w:divBdr>
        <w:top w:val="none" w:sz="0" w:space="0" w:color="auto"/>
        <w:left w:val="none" w:sz="0" w:space="0" w:color="auto"/>
        <w:bottom w:val="none" w:sz="0" w:space="0" w:color="auto"/>
        <w:right w:val="none" w:sz="0" w:space="0" w:color="auto"/>
      </w:divBdr>
    </w:div>
    <w:div w:id="1836991876">
      <w:bodyDiv w:val="1"/>
      <w:marLeft w:val="0"/>
      <w:marRight w:val="0"/>
      <w:marTop w:val="0"/>
      <w:marBottom w:val="0"/>
      <w:divBdr>
        <w:top w:val="none" w:sz="0" w:space="0" w:color="auto"/>
        <w:left w:val="none" w:sz="0" w:space="0" w:color="auto"/>
        <w:bottom w:val="none" w:sz="0" w:space="0" w:color="auto"/>
        <w:right w:val="none" w:sz="0" w:space="0" w:color="auto"/>
      </w:divBdr>
    </w:div>
    <w:div w:id="20678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F0C6-E409-4240-8DD4-86C160CC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8634</Words>
  <Characters>49219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Debra Lee Murphy</cp:lastModifiedBy>
  <cp:revision>4</cp:revision>
  <cp:lastPrinted>2013-05-07T17:06:00Z</cp:lastPrinted>
  <dcterms:created xsi:type="dcterms:W3CDTF">2013-05-08T11:49:00Z</dcterms:created>
  <dcterms:modified xsi:type="dcterms:W3CDTF">2013-05-08T12:10:00Z</dcterms:modified>
</cp:coreProperties>
</file>