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05" w:rsidRDefault="002E3805">
      <w:pPr>
        <w:pStyle w:val="BodyText2"/>
        <w:rPr>
          <w:sz w:val="26"/>
        </w:rPr>
      </w:pPr>
      <w:r>
        <w:rPr>
          <w:sz w:val="26"/>
        </w:rPr>
        <w:t xml:space="preserve">Issuer’s Monthly </w:t>
      </w:r>
    </w:p>
    <w:p w:rsidR="002E3805" w:rsidRDefault="002E3805">
      <w:pPr>
        <w:pStyle w:val="BodyText2"/>
        <w:rPr>
          <w:sz w:val="28"/>
        </w:rPr>
      </w:pPr>
      <w:r>
        <w:rPr>
          <w:sz w:val="26"/>
        </w:rPr>
        <w:t>Accounting Report</w:t>
      </w:r>
    </w:p>
    <w:p w:rsidR="002E3805" w:rsidRDefault="002E3805">
      <w:pPr>
        <w:pStyle w:val="BodyText2"/>
        <w:rPr>
          <w:b w:val="0"/>
          <w:sz w:val="8"/>
        </w:rPr>
      </w:pPr>
    </w:p>
    <w:p w:rsidR="002E3805" w:rsidRDefault="002E3805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18"/>
        </w:rPr>
      </w:pPr>
      <w:r>
        <w:rPr>
          <w:rFonts w:ascii="Arial" w:hAnsi="Arial"/>
          <w:b/>
          <w:sz w:val="8"/>
        </w:rPr>
        <w:br w:type="column"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18"/>
            </w:rPr>
            <w:lastRenderedPageBreak/>
            <w:t>U.S.</w:t>
          </w:r>
        </w:smartTag>
      </w:smartTag>
      <w:r>
        <w:rPr>
          <w:rFonts w:ascii="Arial" w:hAnsi="Arial"/>
          <w:b/>
          <w:sz w:val="18"/>
        </w:rPr>
        <w:t xml:space="preserve"> Department of Housing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and</w:t>
      </w:r>
      <w:proofErr w:type="gramEnd"/>
      <w:r>
        <w:rPr>
          <w:rFonts w:ascii="Arial" w:hAnsi="Arial"/>
          <w:b/>
          <w:sz w:val="18"/>
        </w:rPr>
        <w:t xml:space="preserve"> Urban Development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Government National Mortgage Association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 xml:space="preserve"> </w:t>
      </w:r>
    </w:p>
    <w:p w:rsidR="002E3805" w:rsidRDefault="002E3805">
      <w:pPr>
        <w:autoSpaceDE w:val="0"/>
        <w:autoSpaceDN w:val="0"/>
        <w:adjustRightInd w:val="0"/>
        <w:rPr>
          <w:sz w:val="14"/>
        </w:rPr>
        <w:sectPr w:rsidR="002E3805">
          <w:type w:val="continuous"/>
          <w:pgSz w:w="12240" w:h="15840"/>
          <w:pgMar w:top="900" w:right="360" w:bottom="1260" w:left="720" w:header="720" w:footer="720" w:gutter="0"/>
          <w:cols w:num="3" w:space="619" w:equalWidth="0">
            <w:col w:w="3960" w:space="215"/>
            <w:col w:w="3383" w:space="2"/>
            <w:col w:w="3600"/>
          </w:cols>
          <w:noEndnote/>
        </w:sectPr>
      </w:pPr>
      <w:r>
        <w:rPr>
          <w:rFonts w:ascii="Arial" w:hAnsi="Arial"/>
          <w:b/>
          <w:sz w:val="18"/>
        </w:rPr>
        <w:br w:type="column"/>
      </w:r>
      <w:r>
        <w:rPr>
          <w:rFonts w:ascii="Arial" w:hAnsi="Arial"/>
          <w:sz w:val="14"/>
        </w:rPr>
        <w:lastRenderedPageBreak/>
        <w:t>OMB</w:t>
      </w:r>
      <w:r w:rsidR="000A33EB">
        <w:rPr>
          <w:rFonts w:ascii="Arial" w:hAnsi="Arial"/>
          <w:sz w:val="14"/>
        </w:rPr>
        <w:t xml:space="preserve"> Approval No. 2503-0033 (Exp. </w:t>
      </w:r>
      <w:r w:rsidR="00752981">
        <w:rPr>
          <w:rFonts w:ascii="Arial" w:hAnsi="Arial"/>
          <w:sz w:val="14"/>
        </w:rPr>
        <w:t>12/31/2013</w:t>
      </w:r>
      <w:r>
        <w:rPr>
          <w:rFonts w:ascii="Arial" w:hAnsi="Arial"/>
          <w:sz w:val="14"/>
        </w:rPr>
        <w:t>)</w:t>
      </w:r>
    </w:p>
    <w:p w:rsidR="002E3805" w:rsidRDefault="002E3805">
      <w:pPr>
        <w:pStyle w:val="BodyText"/>
        <w:rPr>
          <w:sz w:val="15"/>
        </w:rPr>
      </w:pPr>
      <w:r>
        <w:rPr>
          <w:sz w:val="15"/>
        </w:rPr>
        <w:lastRenderedPageBreak/>
        <w:t xml:space="preserve">Public reporting burden for this collection of information is estimated to average </w:t>
      </w:r>
      <w:r w:rsidR="00DC2EA8">
        <w:rPr>
          <w:sz w:val="15"/>
        </w:rPr>
        <w:t>8</w:t>
      </w:r>
      <w:bookmarkStart w:id="0" w:name="_GoBack"/>
      <w:bookmarkEnd w:id="0"/>
      <w:r>
        <w:rPr>
          <w:sz w:val="15"/>
        </w:rPr>
        <w:t xml:space="preserve"> minute</w:t>
      </w:r>
      <w:r w:rsidR="00C841EB">
        <w:rPr>
          <w:sz w:val="15"/>
        </w:rPr>
        <w:t>s</w:t>
      </w:r>
      <w:r>
        <w:rPr>
          <w:sz w:val="15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="0078040A">
        <w:rPr>
          <w:sz w:val="15"/>
        </w:rPr>
        <w:t xml:space="preserve">Ginnie Mae </w:t>
      </w:r>
      <w:r>
        <w:rPr>
          <w:sz w:val="15"/>
        </w:rPr>
        <w:t xml:space="preserve">may not collect this information, nor are you required to complete this form, unless it displays a currently valid OMB control number.  The information is required by Sec. </w:t>
      </w:r>
      <w:proofErr w:type="gramStart"/>
      <w:r>
        <w:rPr>
          <w:sz w:val="15"/>
        </w:rPr>
        <w:t>306(g</w:t>
      </w:r>
      <w:proofErr w:type="gramEnd"/>
      <w:r>
        <w:rPr>
          <w:sz w:val="15"/>
        </w:rPr>
        <w:t>) of the National Housing Act or by Ginnie Mae Handbook 5500.3, Rev. 1, for the purpose of providing monthly pool accounting data</w:t>
      </w:r>
      <w:r w:rsidR="0078040A">
        <w:rPr>
          <w:sz w:val="15"/>
        </w:rPr>
        <w:t xml:space="preserve">.  The information collected </w:t>
      </w:r>
      <w:r>
        <w:rPr>
          <w:sz w:val="15"/>
        </w:rPr>
        <w:t xml:space="preserve">will not be disclosed outside the Department except as required by law.    </w:t>
      </w:r>
    </w:p>
    <w:p w:rsidR="002E3805" w:rsidRDefault="00DC2EA8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8"/>
        </w:rPr>
      </w:pPr>
      <w:r>
        <w:rPr>
          <w:b/>
          <w:noProof/>
          <w:sz w:val="8"/>
        </w:rPr>
        <w:pict>
          <v:line id="_x0000_s1247" style="position:absolute;left:0;text-align:left;z-index:251685376;mso-position-vertical-relative:page" from="333pt,126.5pt" to="333pt,200.15pt" strokeweight=".25pt">
            <w10:wrap anchory="page"/>
          </v:line>
        </w:pict>
      </w:r>
      <w:r>
        <w:rPr>
          <w:b/>
          <w:noProof/>
          <w:sz w:val="8"/>
        </w:rPr>
        <w:pict>
          <v:line id="_x0000_s1243" style="position:absolute;left:0;text-align:left;z-index:251681280" from="172.8pt,3.75pt" to="172.8pt,24.15pt" o:allowincell="f" strokeweight=".25pt"/>
        </w:pict>
      </w:r>
      <w:r>
        <w:rPr>
          <w:rFonts w:ascii="Arial" w:hAnsi="Arial"/>
          <w:b/>
          <w:noProof/>
          <w:sz w:val="8"/>
        </w:rPr>
        <w:pict>
          <v:line id="_x0000_s1244" style="position:absolute;left:0;text-align:left;z-index:251682304" from="0,3.8pt" to="540pt,3.8pt" o:allowincell="f" strokeweight=".25pt"/>
        </w:pict>
      </w:r>
    </w:p>
    <w:p w:rsidR="002E3805" w:rsidRDefault="002E3805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8"/>
        </w:rPr>
        <w:sectPr w:rsidR="002E3805">
          <w:type w:val="continuous"/>
          <w:pgSz w:w="12240" w:h="15840"/>
          <w:pgMar w:top="907" w:right="720" w:bottom="540" w:left="720" w:header="720" w:footer="720" w:gutter="0"/>
          <w:cols w:space="619"/>
          <w:noEndnote/>
        </w:sectPr>
      </w:pPr>
    </w:p>
    <w:p w:rsidR="002E3805" w:rsidRDefault="002E3805">
      <w:pPr>
        <w:pStyle w:val="BodyText"/>
        <w:autoSpaceDE/>
        <w:autoSpaceDN/>
        <w:adjustRightInd/>
        <w:jc w:val="left"/>
        <w:rPr>
          <w:snapToGrid w:val="0"/>
          <w:sz w:val="14"/>
        </w:rPr>
      </w:pPr>
      <w:r>
        <w:rPr>
          <w:snapToGrid w:val="0"/>
          <w:sz w:val="14"/>
        </w:rPr>
        <w:lastRenderedPageBreak/>
        <w:t>Ginnie Mae Pool/Loan Package Number</w:t>
      </w:r>
      <w:r>
        <w:rPr>
          <w:snapToGrid w:val="0"/>
          <w:sz w:val="14"/>
        </w:rPr>
        <w:tab/>
        <w:t xml:space="preserve">                Date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Reporting Month</w:t>
      </w:r>
    </w:p>
    <w:p w:rsidR="002E3805" w:rsidRDefault="002E3805">
      <w:pPr>
        <w:pStyle w:val="BodyText"/>
        <w:autoSpaceDE/>
        <w:autoSpaceDN/>
        <w:adjustRightInd/>
        <w:rPr>
          <w:snapToGrid w:val="0"/>
          <w:sz w:val="14"/>
        </w:rPr>
      </w:pPr>
    </w:p>
    <w:p w:rsidR="002E3805" w:rsidRDefault="00DC2EA8">
      <w:pPr>
        <w:pStyle w:val="BodyText"/>
        <w:autoSpaceDE/>
        <w:autoSpaceDN/>
        <w:adjustRightInd/>
        <w:rPr>
          <w:snapToGrid w:val="0"/>
          <w:sz w:val="10"/>
        </w:rPr>
      </w:pPr>
      <w:r>
        <w:rPr>
          <w:noProof/>
          <w:sz w:val="10"/>
        </w:rPr>
        <w:pict>
          <v:line id="_x0000_s1139" style="position:absolute;left:0;text-align:left;z-index:251624960" from="0,3.85pt" to="540pt,3.85pt" o:allowincell="f" strokeweight=".25pt"/>
        </w:pict>
      </w:r>
    </w:p>
    <w:p w:rsidR="002E3805" w:rsidRDefault="002E3805">
      <w:pPr>
        <w:pStyle w:val="BodyText"/>
        <w:autoSpaceDE/>
        <w:autoSpaceDN/>
        <w:adjustRightInd/>
        <w:jc w:val="left"/>
        <w:rPr>
          <w:snapToGrid w:val="0"/>
          <w:sz w:val="14"/>
        </w:rPr>
      </w:pPr>
      <w:r>
        <w:rPr>
          <w:snapToGrid w:val="0"/>
          <w:sz w:val="14"/>
        </w:rPr>
        <w:t>Issuer (Name, Address and Zip Code)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Issuer ID Number</w:t>
      </w:r>
    </w:p>
    <w:p w:rsidR="002E3805" w:rsidRDefault="002E3805">
      <w:pPr>
        <w:pStyle w:val="BodyText"/>
        <w:autoSpaceDE/>
        <w:autoSpaceDN/>
        <w:adjustRightInd/>
        <w:rPr>
          <w:snapToGrid w:val="0"/>
          <w:sz w:val="12"/>
        </w:rPr>
      </w:pPr>
    </w:p>
    <w:p w:rsidR="002E3805" w:rsidRDefault="00DC2EA8">
      <w:pPr>
        <w:pStyle w:val="BodyText"/>
        <w:autoSpaceDE/>
        <w:autoSpaceDN/>
        <w:adjustRightInd/>
        <w:rPr>
          <w:snapToGrid w:val="0"/>
          <w:sz w:val="12"/>
        </w:rPr>
      </w:pPr>
      <w:r>
        <w:rPr>
          <w:noProof/>
          <w:sz w:val="12"/>
        </w:rPr>
        <w:pict>
          <v:line id="_x0000_s1159" style="position:absolute;left:0;text-align:left;z-index:251625984" from="333pt,5.35pt" to="534.6pt,5.35pt" strokeweight=".5pt"/>
        </w:pict>
      </w:r>
    </w:p>
    <w:p w:rsidR="002E3805" w:rsidRDefault="002E3805">
      <w:pPr>
        <w:pStyle w:val="BodyText"/>
        <w:autoSpaceDE/>
        <w:autoSpaceDN/>
        <w:adjustRightInd/>
        <w:rPr>
          <w:snapToGrid w:val="0"/>
          <w:sz w:val="14"/>
        </w:rPr>
      </w:pP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14"/>
        </w:rPr>
        <w:t xml:space="preserve">         Reporting Codes</w:t>
      </w:r>
    </w:p>
    <w:p w:rsidR="002E3805" w:rsidRDefault="00DC2EA8">
      <w:pPr>
        <w:pStyle w:val="BodyText"/>
        <w:autoSpaceDE/>
        <w:autoSpaceDN/>
        <w:adjustRightInd/>
        <w:rPr>
          <w:snapToGrid w:val="0"/>
          <w:sz w:val="32"/>
        </w:rPr>
      </w:pPr>
      <w:r>
        <w:rPr>
          <w:noProof/>
          <w:sz w:val="14"/>
        </w:rPr>
        <w:pict>
          <v:line id="_x0000_s1164" style="position:absolute;left:0;text-align:left;z-index:251630080;mso-position-vertical-relative:page" from="477.5pt,181.5pt" to="477.5pt,200.2pt" strokeweight=".5pt">
            <w10:wrap anchory="page"/>
          </v:line>
        </w:pict>
      </w:r>
      <w:r>
        <w:rPr>
          <w:noProof/>
          <w:sz w:val="14"/>
        </w:rPr>
        <w:pict>
          <v:line id="_x0000_s1163" style="position:absolute;left:0;text-align:left;z-index:251629056;mso-position-vertical-relative:page" from="423pt,180.5pt" to="423pt,199.5pt" strokeweight=".5pt">
            <w10:wrap anchory="page"/>
          </v:line>
        </w:pict>
      </w:r>
      <w:r w:rsidR="002E3805">
        <w:rPr>
          <w:snapToGrid w:val="0"/>
          <w:sz w:val="32"/>
        </w:rPr>
        <w:tab/>
      </w:r>
    </w:p>
    <w:p w:rsidR="002E3805" w:rsidRDefault="00DC2EA8">
      <w:pPr>
        <w:pStyle w:val="BodyText"/>
        <w:autoSpaceDE/>
        <w:autoSpaceDN/>
        <w:adjustRightInd/>
        <w:rPr>
          <w:b/>
          <w:sz w:val="8"/>
        </w:rPr>
      </w:pPr>
      <w:r>
        <w:rPr>
          <w:noProof/>
          <w:sz w:val="8"/>
        </w:rPr>
        <w:pict>
          <v:line id="_x0000_s1161" style="position:absolute;left:0;text-align:left;z-index:251627008" from="0,2.85pt" to="540pt,2.85pt" o:allowincell="f"/>
        </w:pict>
      </w:r>
    </w:p>
    <w:p w:rsidR="002E3805" w:rsidRDefault="00DC2EA8">
      <w:pPr>
        <w:pStyle w:val="BodyText"/>
        <w:autoSpaceDE/>
        <w:autoSpaceDN/>
        <w:adjustRightInd/>
        <w:rPr>
          <w:b/>
          <w:sz w:val="15"/>
        </w:rPr>
      </w:pPr>
      <w:r>
        <w:rPr>
          <w:noProof/>
          <w:sz w:val="4"/>
        </w:rPr>
        <w:pict>
          <v:line id="_x0000_s1168" style="position:absolute;left:0;text-align:left;z-index:251694592" from="230.4pt,9.15pt" to="230.4pt,120.75pt" o:allowincell="f" strokeweight=".25pt"/>
        </w:pict>
      </w:r>
      <w:r w:rsidR="002E3805">
        <w:rPr>
          <w:b/>
          <w:sz w:val="15"/>
        </w:rPr>
        <w:t>Section 1 – Pool Administration</w:t>
      </w:r>
    </w:p>
    <w:p w:rsidR="002E3805" w:rsidRDefault="00DC2EA8">
      <w:pPr>
        <w:pStyle w:val="BodyText"/>
        <w:autoSpaceDE/>
        <w:autoSpaceDN/>
        <w:adjustRightInd/>
        <w:rPr>
          <w:sz w:val="4"/>
        </w:rPr>
      </w:pPr>
      <w:r>
        <w:rPr>
          <w:noProof/>
          <w:sz w:val="15"/>
        </w:rPr>
        <w:pict>
          <v:line id="_x0000_s1169" style="position:absolute;left:0;text-align:left;z-index:251692544" from="295.2pt,-.2pt" to="295.2pt,163.95pt" o:allowincell="f" strokeweight=".25pt"/>
        </w:pict>
      </w:r>
      <w:r>
        <w:rPr>
          <w:noProof/>
          <w:sz w:val="4"/>
        </w:rPr>
        <w:pict>
          <v:line id="_x0000_s1170" style="position:absolute;left:0;text-align:left;z-index:251632128" from="417.6pt,-.2pt" to="417.6pt,163.95pt" o:allowincell="f" strokeweight=".25pt"/>
        </w:pict>
      </w:r>
      <w:r>
        <w:rPr>
          <w:noProof/>
          <w:sz w:val="4"/>
        </w:rPr>
        <w:pict>
          <v:line id="_x0000_s1167" style="position:absolute;left:0;text-align:left;z-index:251693568" from="194.4pt,.5pt" to="194.4pt,112.1pt" o:allowincell="f" strokeweight=".25pt"/>
        </w:pict>
      </w:r>
      <w:r>
        <w:rPr>
          <w:noProof/>
          <w:sz w:val="4"/>
        </w:rPr>
        <w:pict>
          <v:line id="_x0000_s1162" style="position:absolute;left:0;text-align:left;z-index:251628032" from="0,0" to="540pt,0" o:allowincell="f" strokeweight=".25pt"/>
        </w:pict>
      </w:r>
      <w:r w:rsidR="002E3805">
        <w:rPr>
          <w:sz w:val="4"/>
        </w:rPr>
        <w:tab/>
      </w:r>
      <w:r w:rsidR="002E3805">
        <w:rPr>
          <w:sz w:val="4"/>
        </w:rPr>
        <w:tab/>
      </w:r>
      <w:r w:rsidR="002E3805">
        <w:rPr>
          <w:sz w:val="4"/>
        </w:rPr>
        <w:tab/>
      </w:r>
      <w:r w:rsidR="002E3805">
        <w:rPr>
          <w:sz w:val="4"/>
        </w:rPr>
        <w:tab/>
      </w:r>
      <w:r w:rsidR="002E3805">
        <w:rPr>
          <w:sz w:val="4"/>
        </w:rPr>
        <w:tab/>
      </w:r>
      <w:r w:rsidR="002E3805">
        <w:rPr>
          <w:sz w:val="4"/>
        </w:rPr>
        <w:tab/>
      </w:r>
      <w:r w:rsidR="002E3805">
        <w:rPr>
          <w:sz w:val="4"/>
        </w:rPr>
        <w:tab/>
      </w:r>
    </w:p>
    <w:p w:rsidR="002E3805" w:rsidRDefault="002E3805">
      <w:pPr>
        <w:pStyle w:val="BodyText"/>
        <w:autoSpaceDE/>
        <w:autoSpaceDN/>
        <w:adjustRightInd/>
        <w:ind w:left="3600"/>
        <w:rPr>
          <w:sz w:val="14"/>
        </w:rPr>
      </w:pPr>
      <w:r>
        <w:rPr>
          <w:sz w:val="14"/>
        </w:rPr>
        <w:t xml:space="preserve">           Total</w:t>
      </w:r>
      <w:r>
        <w:rPr>
          <w:sz w:val="14"/>
        </w:rPr>
        <w:tab/>
        <w:t xml:space="preserve"> Fixed</w:t>
      </w:r>
      <w:r>
        <w:rPr>
          <w:sz w:val="14"/>
        </w:rPr>
        <w:tab/>
      </w:r>
    </w:p>
    <w:p w:rsidR="002E3805" w:rsidRDefault="002E3805">
      <w:pPr>
        <w:pStyle w:val="BodyText"/>
        <w:autoSpaceDE/>
        <w:autoSpaceDN/>
        <w:adjustRightInd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Number            Installment</w:t>
      </w:r>
      <w:r>
        <w:rPr>
          <w:sz w:val="14"/>
        </w:rPr>
        <w:tab/>
      </w:r>
    </w:p>
    <w:p w:rsidR="002E3805" w:rsidRDefault="002E3805">
      <w:pPr>
        <w:pStyle w:val="BodyText"/>
        <w:autoSpaceDE/>
        <w:autoSpaceDN/>
        <w:adjustRightInd/>
      </w:pPr>
      <w:r>
        <w:rPr>
          <w:sz w:val="14"/>
        </w:rPr>
        <w:tab/>
        <w:t>Pool/Loan Package Activity This Month</w:t>
      </w:r>
      <w:r>
        <w:rPr>
          <w:sz w:val="14"/>
        </w:rPr>
        <w:tab/>
        <w:t xml:space="preserve">          of Mtgs.</w:t>
      </w:r>
      <w:r>
        <w:rPr>
          <w:sz w:val="14"/>
        </w:rPr>
        <w:tab/>
        <w:t>Control</w:t>
      </w:r>
      <w:r>
        <w:tab/>
      </w:r>
      <w:r>
        <w:tab/>
      </w:r>
      <w:r>
        <w:rPr>
          <w:sz w:val="14"/>
        </w:rPr>
        <w:t xml:space="preserve">    Pool Interest</w:t>
      </w:r>
      <w:r>
        <w:rPr>
          <w:sz w:val="14"/>
        </w:rPr>
        <w:tab/>
      </w:r>
      <w:r>
        <w:rPr>
          <w:sz w:val="14"/>
        </w:rPr>
        <w:tab/>
        <w:t xml:space="preserve">             Pool Principal</w:t>
      </w:r>
    </w:p>
    <w:p w:rsidR="002E3805" w:rsidRDefault="00DC2EA8">
      <w:pPr>
        <w:pStyle w:val="BodyText"/>
        <w:autoSpaceDE/>
        <w:autoSpaceDN/>
        <w:adjustRightInd/>
        <w:rPr>
          <w:sz w:val="4"/>
        </w:rPr>
      </w:pPr>
      <w:r>
        <w:rPr>
          <w:noProof/>
          <w:sz w:val="4"/>
        </w:rPr>
        <w:pict>
          <v:line id="_x0000_s1166" style="position:absolute;left:0;text-align:left;z-index:251631104" from="0,.65pt" to="540pt,.65pt" o:allowincell="f" strokeweight=".25pt"/>
        </w:pict>
      </w:r>
    </w:p>
    <w:p w:rsidR="002E3805" w:rsidRDefault="00DC2EA8">
      <w:pPr>
        <w:pStyle w:val="BodyText"/>
        <w:autoSpaceDE/>
        <w:autoSpaceDN/>
        <w:adjustRightInd/>
        <w:rPr>
          <w:sz w:val="15"/>
        </w:rPr>
      </w:pPr>
      <w:r>
        <w:rPr>
          <w:noProof/>
        </w:rPr>
        <w:pict>
          <v:rect id="_x0000_s1174" style="position:absolute;left:0;text-align:left;margin-left:195.1pt;margin-top:9.9pt;width:99.35pt;height:15.85pt;z-index:251635200" o:allowincell="f" fillcolor="silver" strokecolor="#ddd" strokeweight=".25pt">
            <v:fill r:id="rId6" o:title="Light upward diagonal" type="pattern"/>
          </v:rect>
        </w:pict>
      </w:r>
      <w:r>
        <w:rPr>
          <w:noProof/>
          <w:sz w:val="4"/>
        </w:rPr>
        <w:pict>
          <v:rect id="_x0000_s1172" style="position:absolute;left:0;text-align:left;margin-left:295.9pt;margin-top:-.9pt;width:120.95pt;height:10.1pt;z-index:251633152" o:allowincell="f" fillcolor="silver" strokecolor="#ddd" strokeweight=".25pt">
            <v:fill r:id="rId6" o:title="Light upward diagonal" type="pattern"/>
          </v:rect>
        </w:pict>
      </w:r>
      <w:r>
        <w:rPr>
          <w:noProof/>
        </w:rPr>
        <w:pict>
          <v:line id="_x0000_s1240" style="position:absolute;left:0;text-align:left;z-index:251680256" from="0,9.9pt" to="540pt,9.9pt" o:allowincell="f" strokeweight=".25pt"/>
        </w:pict>
      </w:r>
      <w:r w:rsidR="002E3805">
        <w:rPr>
          <w:sz w:val="15"/>
        </w:rPr>
        <w:t>A.  Balances from last report</w:t>
      </w:r>
    </w:p>
    <w:p w:rsidR="002E3805" w:rsidRDefault="002E3805">
      <w:pPr>
        <w:pStyle w:val="BodyText"/>
        <w:autoSpaceDE/>
        <w:autoSpaceDN/>
        <w:adjustRightInd/>
        <w:spacing w:before="20"/>
        <w:rPr>
          <w:sz w:val="15"/>
        </w:rPr>
      </w:pPr>
      <w:r>
        <w:rPr>
          <w:sz w:val="15"/>
        </w:rPr>
        <w:t>Less:</w:t>
      </w:r>
    </w:p>
    <w:p w:rsidR="002E3805" w:rsidRDefault="002E3805">
      <w:pPr>
        <w:pStyle w:val="BodyText"/>
        <w:autoSpaceDE/>
        <w:autoSpaceDN/>
        <w:adjustRightInd/>
        <w:rPr>
          <w:sz w:val="15"/>
        </w:rPr>
      </w:pPr>
      <w:proofErr w:type="gramStart"/>
      <w:r>
        <w:rPr>
          <w:sz w:val="15"/>
        </w:rPr>
        <w:t>B.  1</w:t>
      </w:r>
      <w:proofErr w:type="gramEnd"/>
      <w:r>
        <w:rPr>
          <w:sz w:val="15"/>
        </w:rPr>
        <w:t>.   Installment collections</w:t>
      </w:r>
    </w:p>
    <w:p w:rsidR="002E3805" w:rsidRDefault="00DC2EA8">
      <w:pPr>
        <w:pStyle w:val="BodyText"/>
        <w:autoSpaceDE/>
        <w:autoSpaceDN/>
        <w:adjustRightInd/>
        <w:rPr>
          <w:sz w:val="15"/>
        </w:rPr>
      </w:pPr>
      <w:r>
        <w:rPr>
          <w:noProof/>
          <w:sz w:val="15"/>
        </w:rPr>
        <w:pict>
          <v:rect id="_x0000_s1175" style="position:absolute;left:0;text-align:left;margin-left:195.1pt;margin-top:267.8pt;width:221.75pt;height:7.9pt;z-index:251636224;mso-position-vertical-relative:page" fillcolor="silver" strokecolor="#ddd" strokeweight=".25pt">
            <v:fill r:id="rId6" o:title="Light upward diagonal" type="pattern"/>
            <w10:wrap anchory="page"/>
          </v:rect>
        </w:pict>
      </w:r>
      <w:r>
        <w:rPr>
          <w:noProof/>
          <w:sz w:val="15"/>
        </w:rPr>
        <w:pict>
          <v:line id="_x0000_s1173" style="position:absolute;left:0;text-align:left;z-index:251634176" from="0,-.1pt" to="540pt,-.1pt" strokeweight=".25pt"/>
        </w:pict>
      </w:r>
      <w:r w:rsidR="002E3805">
        <w:rPr>
          <w:sz w:val="15"/>
        </w:rPr>
        <w:t xml:space="preserve">      2.  Additional principal collections</w:t>
      </w:r>
      <w:r w:rsidR="002E3805">
        <w:rPr>
          <w:sz w:val="15"/>
        </w:rPr>
        <w:tab/>
      </w:r>
    </w:p>
    <w:p w:rsidR="002E3805" w:rsidRDefault="00DC2EA8">
      <w:pPr>
        <w:pStyle w:val="BodyText"/>
        <w:autoSpaceDE/>
        <w:autoSpaceDN/>
        <w:adjustRightInd/>
        <w:spacing w:before="40"/>
        <w:rPr>
          <w:sz w:val="15"/>
        </w:rPr>
      </w:pPr>
      <w:r>
        <w:rPr>
          <w:noProof/>
          <w:sz w:val="15"/>
        </w:rPr>
        <w:pict>
          <v:line id="_x0000_s1177" style="position:absolute;left:0;text-align:left;z-index:251637248" from="0,1.55pt" to="540pt,1.55pt" strokeweight=".25pt"/>
        </w:pict>
      </w:r>
      <w:r w:rsidR="002E3805">
        <w:rPr>
          <w:sz w:val="15"/>
        </w:rPr>
        <w:t xml:space="preserve">      3.  Liquidations-in-full, attach form HUD-11710-E</w:t>
      </w:r>
    </w:p>
    <w:p w:rsidR="002E3805" w:rsidRDefault="002E3805">
      <w:pPr>
        <w:pStyle w:val="BodyText"/>
        <w:autoSpaceDE/>
        <w:autoSpaceDN/>
        <w:adjustRightInd/>
        <w:rPr>
          <w:sz w:val="15"/>
        </w:rPr>
      </w:pPr>
      <w:r>
        <w:rPr>
          <w:sz w:val="15"/>
        </w:rPr>
        <w:t xml:space="preserve">           (Payoffs, FHA/VA/RHS/§184 settlements, etc.)</w:t>
      </w:r>
    </w:p>
    <w:p w:rsidR="002E3805" w:rsidRDefault="00DC2EA8">
      <w:pPr>
        <w:pStyle w:val="BodyText"/>
        <w:autoSpaceDE/>
        <w:autoSpaceDN/>
        <w:adjustRightInd/>
        <w:spacing w:before="40"/>
        <w:rPr>
          <w:sz w:val="15"/>
        </w:rPr>
      </w:pPr>
      <w:r>
        <w:rPr>
          <w:noProof/>
          <w:sz w:val="15"/>
        </w:rPr>
        <w:pict>
          <v:line id="_x0000_s1178" style="position:absolute;left:0;text-align:left;z-index:251638272" from="0,.2pt" to="540pt,.2pt" o:allowincell="f" strokeweight=".25pt"/>
        </w:pict>
      </w:r>
      <w:r w:rsidR="002E3805">
        <w:rPr>
          <w:sz w:val="15"/>
        </w:rPr>
        <w:t>C.  Other (+ or –)</w:t>
      </w:r>
    </w:p>
    <w:p w:rsidR="002E3805" w:rsidRDefault="002E3805">
      <w:pPr>
        <w:pStyle w:val="BodyText"/>
        <w:autoSpaceDE/>
        <w:autoSpaceDN/>
        <w:adjustRightInd/>
        <w:rPr>
          <w:sz w:val="15"/>
        </w:rPr>
      </w:pPr>
      <w:r>
        <w:rPr>
          <w:sz w:val="15"/>
        </w:rPr>
        <w:t xml:space="preserve">     Attach explanation</w:t>
      </w:r>
    </w:p>
    <w:p w:rsidR="002E3805" w:rsidRDefault="00DC2EA8">
      <w:pPr>
        <w:pStyle w:val="BodyText"/>
        <w:autoSpaceDE/>
        <w:autoSpaceDN/>
        <w:adjustRightInd/>
        <w:spacing w:before="40"/>
        <w:rPr>
          <w:sz w:val="15"/>
        </w:rPr>
      </w:pPr>
      <w:r>
        <w:rPr>
          <w:noProof/>
          <w:sz w:val="15"/>
        </w:rPr>
        <w:pict>
          <v:rect id="_x0000_s1184" style="position:absolute;left:0;text-align:left;margin-left:295.9pt;margin-top:1.5pt;width:120.95pt;height:7.2pt;z-index:251641344" fillcolor="silver" strokecolor="#ddd" strokeweight=".25pt">
            <v:fill r:id="rId6" o:title="Light upward diagonal" type="pattern"/>
          </v:rect>
        </w:pict>
      </w:r>
      <w:r>
        <w:rPr>
          <w:noProof/>
          <w:sz w:val="4"/>
        </w:rPr>
        <w:pict>
          <v:line id="_x0000_s1183" style="position:absolute;left:0;text-align:left;z-index:251640320" from="0,9.8pt" to="540pt,9.8pt" o:allowincell="f" strokeweight=".25pt"/>
        </w:pict>
      </w:r>
      <w:r>
        <w:rPr>
          <w:noProof/>
          <w:sz w:val="15"/>
        </w:rPr>
        <w:pict>
          <v:line id="_x0000_s1180" style="position:absolute;left:0;text-align:left;z-index:251639296" from="0,1.4pt" to="540pt,1.4pt" o:allowincell="f" strokeweight=".25pt"/>
        </w:pict>
      </w:r>
      <w:r w:rsidR="002E3805">
        <w:rPr>
          <w:sz w:val="15"/>
        </w:rPr>
        <w:t>D.  Balances this monthend</w:t>
      </w:r>
    </w:p>
    <w:p w:rsidR="002E3805" w:rsidRDefault="00DC2EA8">
      <w:pPr>
        <w:pStyle w:val="BodyText"/>
        <w:autoSpaceDE/>
        <w:autoSpaceDN/>
        <w:adjustRightInd/>
        <w:rPr>
          <w:sz w:val="4"/>
        </w:rPr>
      </w:pPr>
      <w:r>
        <w:rPr>
          <w:noProof/>
          <w:sz w:val="15"/>
        </w:rPr>
        <w:pict>
          <v:line id="_x0000_s1245" style="position:absolute;left:0;text-align:left;z-index:251683328" from="489.6pt,-.55pt" to="489.6pt,50.55pt" o:allowincell="f" strokeweight=".25pt"/>
        </w:pict>
      </w:r>
      <w:r>
        <w:rPr>
          <w:noProof/>
          <w:sz w:val="4"/>
        </w:rPr>
        <w:pict>
          <v:line id="_x0000_s1195" style="position:absolute;left:0;text-align:left;z-index:251649536" from="345.6pt,.2pt" to="345.6pt,50.6pt" o:allowincell="f" strokeweight=".25pt"/>
        </w:pict>
      </w:r>
      <w:r>
        <w:rPr>
          <w:noProof/>
          <w:sz w:val="4"/>
        </w:rPr>
        <w:pict>
          <v:line id="_x0000_s1190" style="position:absolute;left:0;text-align:left;z-index:251644416" from="136.8pt,.05pt" to="136.8pt,50.45pt" o:allowincell="f" strokeweight=".25pt"/>
        </w:pict>
      </w:r>
    </w:p>
    <w:p w:rsidR="002E3805" w:rsidRDefault="00DC2EA8">
      <w:pPr>
        <w:pStyle w:val="BodyText"/>
        <w:autoSpaceDE/>
        <w:autoSpaceDN/>
        <w:adjustRightInd/>
        <w:rPr>
          <w:sz w:val="15"/>
        </w:rPr>
      </w:pPr>
      <w:r>
        <w:rPr>
          <w:noProof/>
          <w:sz w:val="4"/>
        </w:rPr>
        <w:pict>
          <v:line id="_x0000_s1191" style="position:absolute;left:0;text-align:left;z-index:251645440" from="1in,-2.1pt" to="1in,48.3pt" o:allowincell="f" strokeweight=".5pt"/>
        </w:pict>
      </w:r>
      <w:r>
        <w:rPr>
          <w:noProof/>
          <w:sz w:val="15"/>
        </w:rPr>
        <w:pict>
          <v:line id="_x0000_s1194" style="position:absolute;left:0;text-align:left;z-index:251648512" from="244.8pt,8.7pt" to="244.8pt,47.6pt" o:allowincell="f" strokeweight=".25pt"/>
        </w:pict>
      </w:r>
      <w:r>
        <w:rPr>
          <w:noProof/>
          <w:sz w:val="15"/>
        </w:rPr>
        <w:pict>
          <v:line id="_x0000_s1193" style="position:absolute;left:0;text-align:left;z-index:251647488" from="201.6pt,8.7pt" to="201.6pt,47.6pt" o:allowincell="f" strokeweight=".25pt"/>
        </w:pict>
      </w:r>
      <w:r>
        <w:rPr>
          <w:noProof/>
          <w:sz w:val="15"/>
        </w:rPr>
        <w:pict>
          <v:line id="_x0000_s1192" style="position:absolute;left:0;text-align:left;z-index:251646464" from="165.6pt,8.7pt" to="165.6pt,47.6pt" o:allowincell="f" strokeweight=".25pt"/>
        </w:pict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  <w:t>Installments Delinquent</w:t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  <w:t xml:space="preserve">  Interest</w:t>
      </w:r>
      <w:r w:rsidR="002E3805">
        <w:rPr>
          <w:sz w:val="15"/>
        </w:rPr>
        <w:tab/>
        <w:t xml:space="preserve">   </w:t>
      </w:r>
      <w:r w:rsidR="002E3805">
        <w:rPr>
          <w:sz w:val="15"/>
        </w:rPr>
        <w:tab/>
        <w:t xml:space="preserve">   Principal</w:t>
      </w:r>
    </w:p>
    <w:p w:rsidR="002E3805" w:rsidRDefault="00DC2EA8">
      <w:pPr>
        <w:pStyle w:val="BodyText"/>
        <w:autoSpaceDE/>
        <w:autoSpaceDN/>
        <w:adjustRightInd/>
        <w:rPr>
          <w:sz w:val="15"/>
        </w:rPr>
      </w:pPr>
      <w:r>
        <w:rPr>
          <w:noProof/>
          <w:sz w:val="15"/>
        </w:rPr>
        <w:pict>
          <v:line id="_x0000_s1185" style="position:absolute;left:0;text-align:left;z-index:251642368" from="136.8pt,-.7pt" to="295.2pt,-.7pt" o:allowincell="f" strokeweight=".5pt"/>
        </w:pict>
      </w:r>
      <w:r>
        <w:rPr>
          <w:noProof/>
          <w:sz w:val="15"/>
        </w:rPr>
        <w:pict>
          <v:line id="_x0000_s1196" style="position:absolute;left:0;text-align:left;z-index:251650560" from="345.6pt,0" to="489.6pt,0" o:allowincell="f" strokeweight=".5pt"/>
        </w:pict>
      </w:r>
      <w:r w:rsidR="002E3805">
        <w:rPr>
          <w:sz w:val="15"/>
        </w:rPr>
        <w:t>E. Total Number</w:t>
      </w:r>
      <w:r w:rsidR="002E3805">
        <w:rPr>
          <w:sz w:val="15"/>
        </w:rPr>
        <w:tab/>
        <w:t xml:space="preserve">          Percent</w:t>
      </w:r>
      <w:r w:rsidR="002E3805">
        <w:rPr>
          <w:sz w:val="15"/>
        </w:rPr>
        <w:tab/>
      </w:r>
      <w:r w:rsidR="002E3805">
        <w:rPr>
          <w:sz w:val="15"/>
        </w:rPr>
        <w:tab/>
        <w:t xml:space="preserve">             Three or</w:t>
      </w:r>
      <w:r w:rsidR="002E3805">
        <w:rPr>
          <w:sz w:val="15"/>
        </w:rPr>
        <w:tab/>
      </w:r>
      <w:r w:rsidR="002E3805">
        <w:rPr>
          <w:sz w:val="15"/>
        </w:rPr>
        <w:tab/>
        <w:t xml:space="preserve">     F.  Amount</w:t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</w:r>
      <w:r w:rsidR="002E3805">
        <w:rPr>
          <w:sz w:val="15"/>
        </w:rPr>
        <w:tab/>
        <w:t xml:space="preserve">            H. Servicing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    Delinquent</w:t>
      </w:r>
      <w:r>
        <w:rPr>
          <w:rFonts w:ascii="Arial" w:hAnsi="Arial"/>
          <w:sz w:val="15"/>
        </w:rPr>
        <w:tab/>
        <w:t xml:space="preserve">        Delinquent</w:t>
      </w:r>
      <w:r>
        <w:rPr>
          <w:rFonts w:ascii="Arial" w:hAnsi="Arial"/>
          <w:sz w:val="15"/>
        </w:rPr>
        <w:tab/>
        <w:t>One       Two             More</w:t>
      </w:r>
      <w:r>
        <w:rPr>
          <w:rFonts w:ascii="Arial" w:hAnsi="Arial"/>
          <w:sz w:val="15"/>
        </w:rPr>
        <w:tab/>
        <w:t>Foreclosure        Prepaid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>Fee</w:t>
      </w:r>
      <w:r>
        <w:rPr>
          <w:rFonts w:ascii="Arial" w:hAnsi="Arial"/>
          <w:sz w:val="15"/>
        </w:rPr>
        <w:tab/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8"/>
        </w:rPr>
      </w:pPr>
      <w:r>
        <w:rPr>
          <w:rFonts w:ascii="Arial" w:hAnsi="Arial"/>
          <w:noProof/>
          <w:sz w:val="8"/>
        </w:rPr>
        <w:pict>
          <v:line id="_x0000_s1186" style="position:absolute;z-index:251643392" from="0,1.6pt" to="540pt,1.6pt" o:allowincell="f" strokeweight=".25pt"/>
        </w:pic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 xml:space="preserve">     G.  Amount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 xml:space="preserve">       Delinquent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2"/>
        </w:rPr>
      </w:pPr>
      <w:r>
        <w:rPr>
          <w:rFonts w:ascii="Arial" w:hAnsi="Arial"/>
          <w:noProof/>
          <w:sz w:val="2"/>
        </w:rPr>
        <w:pict>
          <v:line id="_x0000_s1101" style="position:absolute;z-index:251618816" from="0,.35pt" to="540pt,.35pt" o:allowincell="f"/>
        </w:pict>
      </w:r>
    </w:p>
    <w:p w:rsidR="002E3805" w:rsidRDefault="002E3805">
      <w:pPr>
        <w:pStyle w:val="Heading3"/>
        <w:pBdr>
          <w:bottom w:val="none" w:sz="0" w:space="0" w:color="auto"/>
        </w:pBdr>
        <w:rPr>
          <w:sz w:val="15"/>
        </w:rPr>
      </w:pPr>
      <w:r>
        <w:rPr>
          <w:sz w:val="15"/>
        </w:rPr>
        <w:t>Section 1A – Format for Calculating Mortgage Principal Installments Due this Month</w: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4"/>
        </w:rPr>
      </w:pPr>
      <w:r>
        <w:rPr>
          <w:rFonts w:ascii="Arial" w:hAnsi="Arial"/>
          <w:noProof/>
          <w:sz w:val="20"/>
        </w:rPr>
        <w:pict>
          <v:line id="_x0000_s1257" style="position:absolute;z-index:251696640" from="423pt,-.15pt" to="423pt,38pt" strokeweight=".25pt"/>
        </w:pict>
      </w:r>
      <w:r>
        <w:rPr>
          <w:rFonts w:ascii="Arial" w:hAnsi="Arial"/>
          <w:noProof/>
          <w:sz w:val="4"/>
        </w:rPr>
        <w:pict>
          <v:line id="_x0000_s1199" style="position:absolute;z-index:251653632" from="201.6pt,.15pt" to="201.6pt,38.3pt" o:allowincell="f" strokeweight=".25pt"/>
        </w:pict>
      </w:r>
      <w:r>
        <w:rPr>
          <w:rFonts w:ascii="Arial" w:hAnsi="Arial"/>
          <w:noProof/>
          <w:sz w:val="4"/>
        </w:rPr>
        <w:pict>
          <v:line id="_x0000_s1200" style="position:absolute;z-index:251654656" from="280.8pt,.8pt" to="280.8pt,38.95pt" o:allowincell="f" strokeweight=".25pt"/>
        </w:pict>
      </w:r>
      <w:r>
        <w:rPr>
          <w:noProof/>
          <w:sz w:val="4"/>
        </w:rPr>
        <w:pict>
          <v:line id="_x0000_s1198" style="position:absolute;z-index:251652608" from="93.6pt,.8pt" to="93.6pt,38.95pt" o:allowincell="f" strokeweight=".25pt"/>
        </w:pict>
      </w:r>
      <w:r>
        <w:rPr>
          <w:rFonts w:ascii="Arial" w:hAnsi="Arial"/>
          <w:noProof/>
          <w:sz w:val="4"/>
        </w:rPr>
        <w:pict>
          <v:line id="_x0000_s1104" style="position:absolute;z-index:251619840" from="0,.8pt" to="540pt,.8pt" o:allowincell="f" strokeweight=".25pt"/>
        </w:pic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    A. Fixed Installment </w:t>
      </w:r>
      <w:r>
        <w:rPr>
          <w:rFonts w:ascii="Arial" w:hAnsi="Arial"/>
          <w:sz w:val="15"/>
        </w:rPr>
        <w:tab/>
        <w:t xml:space="preserve">          B. Interest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 xml:space="preserve">                   = C. Scheduled Principal (Line A</w:t>
      </w:r>
      <w:r>
        <w:rPr>
          <w:rFonts w:ascii="Arial" w:hAnsi="Arial" w:cs="Arial"/>
          <w:sz w:val="15"/>
        </w:rPr>
        <w:t>–</w:t>
      </w:r>
      <w:r>
        <w:rPr>
          <w:rFonts w:ascii="Arial" w:hAnsi="Arial"/>
          <w:sz w:val="15"/>
        </w:rPr>
        <w:t xml:space="preserve">B)        </w:t>
      </w:r>
      <w:r>
        <w:rPr>
          <w:rFonts w:ascii="Arial" w:hAnsi="Arial"/>
          <w:sz w:val="15"/>
        </w:rPr>
        <w:tab/>
        <w:t xml:space="preserve">       D. Weighted Average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  <w:t>Control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 xml:space="preserve">     Interest Rate (if applicable)</w: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rect id="_x0000_s1201" style="position:absolute;margin-left:202.3pt;margin-top:1.5pt;width:77.75pt;height:17.3pt;z-index:251655680" o:allowincell="f" fillcolor="silver" strokecolor="#ddd" strokeweight=".25pt">
            <v:fill r:id="rId6" o:title="Light upward diagonal" type="pattern"/>
          </v:rect>
        </w:pict>
      </w:r>
      <w:r>
        <w:rPr>
          <w:rFonts w:ascii="Arial" w:hAnsi="Arial"/>
          <w:noProof/>
          <w:sz w:val="16"/>
        </w:rPr>
        <w:pict>
          <v:line id="_x0000_s1197" style="position:absolute;z-index:251651584" from="0,.7pt" to="540pt,.7pt" o:allowincell="f" strokeweight=".25pt"/>
        </w:pict>
      </w:r>
      <w:r w:rsidR="002E3805">
        <w:rPr>
          <w:rFonts w:ascii="Arial" w:hAnsi="Arial"/>
          <w:sz w:val="16"/>
        </w:rPr>
        <w:t xml:space="preserve"> 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6"/>
        </w:rPr>
      </w:pP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noProof/>
          <w:sz w:val="12"/>
        </w:rPr>
        <w:pict>
          <v:line id="_x0000_s1105" style="position:absolute;z-index:251620864" from="0,1.3pt" to="540pt,1.3pt" o:allowincell="f"/>
        </w:pict>
      </w:r>
      <w:r>
        <w:rPr>
          <w:rFonts w:ascii="Arial" w:hAnsi="Arial"/>
          <w:noProof/>
          <w:sz w:val="12"/>
        </w:rPr>
        <w:pict>
          <v:line id="_x0000_s1106" style="position:absolute;z-index:251621888" from="0,8.35pt" to="540pt,8.35pt" o:allowincell="f"/>
        </w:pic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b/>
          <w:sz w:val="15"/>
        </w:rPr>
      </w:pPr>
      <w:r>
        <w:rPr>
          <w:rFonts w:ascii="Arial" w:hAnsi="Arial"/>
          <w:noProof/>
          <w:sz w:val="15"/>
        </w:rPr>
        <w:pict>
          <v:line id="_x0000_s1205" style="position:absolute;z-index:251658752" from="93.6pt,7.8pt" to="93.6pt,35.9pt" strokeweight=".25pt"/>
        </w:pict>
      </w:r>
      <w:r>
        <w:rPr>
          <w:rFonts w:ascii="Arial" w:hAnsi="Arial"/>
          <w:noProof/>
          <w:sz w:val="15"/>
        </w:rPr>
        <w:pict>
          <v:line id="_x0000_s1206" style="position:absolute;z-index:251659776" from="201.6pt,7.8pt" to="201.6pt,35.9pt" strokeweight=".25pt"/>
        </w:pict>
      </w:r>
      <w:r>
        <w:rPr>
          <w:rFonts w:ascii="Arial" w:hAnsi="Arial"/>
          <w:noProof/>
          <w:sz w:val="15"/>
        </w:rPr>
        <w:pict>
          <v:line id="_x0000_s1207" style="position:absolute;z-index:251660800" from="280.8pt,7.8pt" to="280.8pt,35.9pt" strokeweight=".25pt"/>
        </w:pict>
      </w:r>
      <w:r>
        <w:rPr>
          <w:rFonts w:ascii="Arial" w:hAnsi="Arial"/>
          <w:noProof/>
          <w:sz w:val="15"/>
        </w:rPr>
        <w:pict>
          <v:line id="_x0000_s1208" style="position:absolute;z-index:251661824" from="423pt,7.75pt" to="423pt,35.85pt" strokeweight=".25pt"/>
        </w:pict>
      </w:r>
      <w:r>
        <w:rPr>
          <w:rFonts w:ascii="Arial" w:hAnsi="Arial"/>
          <w:noProof/>
          <w:sz w:val="15"/>
        </w:rPr>
        <w:pict>
          <v:line id="_x0000_s1107" style="position:absolute;z-index:251622912" from="0,7.45pt" to="540pt,7.45pt" o:allowincell="f" strokeweight=".25pt"/>
        </w:pict>
      </w:r>
      <w:r w:rsidR="002E3805">
        <w:rPr>
          <w:rFonts w:ascii="Arial" w:hAnsi="Arial"/>
          <w:b/>
          <w:sz w:val="15"/>
        </w:rPr>
        <w:t xml:space="preserve">Section 2 – Schedule of Payments (Principal and Interest) </w:t>
      </w:r>
    </w:p>
    <w:p w:rsidR="002E3805" w:rsidRDefault="002E3805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   A. Scheduled Principal</w:t>
      </w:r>
      <w:r>
        <w:rPr>
          <w:rFonts w:ascii="Arial" w:hAnsi="Arial"/>
          <w:sz w:val="15"/>
        </w:rPr>
        <w:tab/>
        <w:t>B. Additional Principal</w:t>
      </w:r>
      <w:r>
        <w:rPr>
          <w:rFonts w:ascii="Arial" w:hAnsi="Arial"/>
          <w:sz w:val="15"/>
        </w:rPr>
        <w:tab/>
        <w:t>C. Liquidations</w:t>
      </w:r>
      <w:r>
        <w:rPr>
          <w:rFonts w:ascii="Arial" w:hAnsi="Arial"/>
          <w:sz w:val="15"/>
        </w:rPr>
        <w:tab/>
        <w:t xml:space="preserve">D. Other (+ or </w:t>
      </w:r>
      <w:r>
        <w:rPr>
          <w:rFonts w:ascii="Arial" w:hAnsi="Arial" w:cs="Arial"/>
          <w:sz w:val="15"/>
        </w:rPr>
        <w:t>–</w:t>
      </w:r>
      <w:r>
        <w:rPr>
          <w:rFonts w:ascii="Arial" w:hAnsi="Arial"/>
          <w:sz w:val="15"/>
        </w:rPr>
        <w:t>) (Attach explanation)         E. Total Principal (A through D)</w: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136" style="position:absolute;z-index:251623936" from="0,.6pt" to="540pt,.6pt" o:allowincell="f" strokeweight=".25pt"/>
        </w:pic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255" style="position:absolute;z-index:251691520" from="0,5.5pt" to="540pt,5.5pt" o:allowincell="f" strokeweight=".25pt"/>
        </w:pict>
      </w:r>
      <w:r>
        <w:rPr>
          <w:rFonts w:ascii="Arial" w:hAnsi="Arial"/>
          <w:noProof/>
          <w:sz w:val="8"/>
        </w:rPr>
        <w:pict>
          <v:rect id="_x0000_s1202" style="position:absolute;margin-left:3in;margin-top:8.2pt;width:50.4pt;height:12.95pt;z-index:251656704" o:allowincell="f" filled="f" fillcolor="black" strokeweight=".25pt">
            <v:fill r:id="rId7" o:title="Dark upward diagonal" type="pattern"/>
          </v:rect>
        </w:pic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2E3805" w:rsidRDefault="00DC2EA8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w:pict>
          <v:line id="_x0000_s1209" style="position:absolute;z-index:251662848" from="417.6pt,8.4pt" to="540pt,8.4pt" o:allowincell="f" strokeweight=".25pt"/>
        </w:pict>
      </w:r>
      <w:r w:rsidR="002E3805">
        <w:rPr>
          <w:rFonts w:ascii="Arial" w:hAnsi="Arial"/>
          <w:sz w:val="15"/>
        </w:rPr>
        <w:t>F.   Cash distribution due holders for interest (Interest rate used                     %)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b/>
          <w:snapToGrid w:val="0"/>
          <w:sz w:val="2"/>
        </w:rPr>
      </w:pPr>
      <w:r>
        <w:rPr>
          <w:rFonts w:ascii="Arial" w:hAnsi="Arial"/>
          <w:sz w:val="2"/>
        </w:rPr>
        <w:tab/>
      </w:r>
      <w:r>
        <w:rPr>
          <w:rFonts w:ascii="Arial" w:hAnsi="Arial"/>
          <w:sz w:val="2"/>
        </w:rPr>
        <w:tab/>
      </w:r>
      <w:r>
        <w:rPr>
          <w:rFonts w:ascii="Arial" w:hAnsi="Arial"/>
          <w:sz w:val="2"/>
        </w:rPr>
        <w:tab/>
      </w:r>
    </w:p>
    <w:p w:rsidR="002E3805" w:rsidRDefault="002E3805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rFonts w:ascii="Arial" w:hAnsi="Arial"/>
          <w:sz w:val="15"/>
        </w:rPr>
        <w:t>G.   Total cash distribution due holders (Sec. 2E + 2F)</w:t>
      </w:r>
    </w:p>
    <w:p w:rsidR="002E3805" w:rsidRDefault="00DC2EA8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w:pict>
          <v:line id="_x0000_s1256" style="position:absolute;z-index:251695616" from="417.6pt,0" to="540pt,0" o:allowincell="f" strokeweight=".25pt"/>
        </w:pict>
      </w:r>
      <w:r w:rsidR="002E3805">
        <w:rPr>
          <w:rFonts w:ascii="Arial" w:hAnsi="Arial"/>
          <w:sz w:val="15"/>
        </w:rPr>
        <w:t>H.   Deferred interest paid holders (GPM only) $__________________________________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4"/>
        </w:rPr>
      </w:pPr>
    </w:p>
    <w:p w:rsidR="002E3805" w:rsidRDefault="00DC2EA8">
      <w:pPr>
        <w:pStyle w:val="Heading2"/>
        <w:spacing w:before="40"/>
        <w:rPr>
          <w:sz w:val="15"/>
        </w:rPr>
      </w:pPr>
      <w:r>
        <w:rPr>
          <w:noProof/>
          <w:sz w:val="15"/>
        </w:rPr>
        <w:pict>
          <v:line id="_x0000_s1210" style="position:absolute;z-index:251663872" from="0,0" to="540pt,0" o:allowincell="f"/>
        </w:pict>
      </w:r>
      <w:r w:rsidR="002E3805">
        <w:rPr>
          <w:sz w:val="15"/>
        </w:rPr>
        <w:t>Section 3 – Principal Amount of Securities</w:t>
      </w:r>
      <w:r w:rsidR="002E3805">
        <w:rPr>
          <w:sz w:val="15"/>
        </w:rPr>
        <w:tab/>
      </w:r>
    </w:p>
    <w:p w:rsidR="002E3805" w:rsidRDefault="00DC2EA8">
      <w:pPr>
        <w:pStyle w:val="BodyText"/>
        <w:spacing w:before="20" w:after="20"/>
        <w:rPr>
          <w:sz w:val="15"/>
        </w:rPr>
      </w:pPr>
      <w:r>
        <w:rPr>
          <w:noProof/>
          <w:sz w:val="15"/>
        </w:rPr>
        <w:pict>
          <v:line id="_x0000_s1204" style="position:absolute;left:0;text-align:left;z-index:251657728" from="0,10.05pt" to="540pt,10.05pt" o:allowincell="f" strokeweight=".25pt"/>
        </w:pict>
      </w:r>
      <w:r>
        <w:rPr>
          <w:noProof/>
          <w:sz w:val="15"/>
        </w:rPr>
        <w:pict>
          <v:line id="_x0000_s1213" style="position:absolute;left:0;text-align:left;z-index:251664896" from="0,-.2pt" to="540pt,-.2pt" o:allowincell="f" strokeweight=".25pt"/>
        </w:pict>
      </w:r>
      <w:r>
        <w:rPr>
          <w:noProof/>
          <w:sz w:val="15"/>
        </w:rPr>
        <w:pict>
          <v:line id="_x0000_s1214" style="position:absolute;left:0;text-align:left;z-index:251665920" from="424.8pt,0" to="424.8pt,41.75pt" o:allowincell="f" strokeweight=".25pt"/>
        </w:pict>
      </w:r>
      <w:r w:rsidR="002E3805">
        <w:rPr>
          <w:sz w:val="15"/>
        </w:rPr>
        <w:t>A.   Principal amount of securities from last report</w:t>
      </w:r>
    </w:p>
    <w:p w:rsidR="002E3805" w:rsidRDefault="002E3805">
      <w:pPr>
        <w:pStyle w:val="BodyText"/>
        <w:spacing w:before="20" w:after="20"/>
        <w:rPr>
          <w:sz w:val="15"/>
        </w:rPr>
      </w:pPr>
      <w:r>
        <w:rPr>
          <w:sz w:val="15"/>
        </w:rPr>
        <w:t>B.   Principal distributed to holders this report (Section 2E)</w:t>
      </w:r>
    </w:p>
    <w:p w:rsidR="002E3805" w:rsidRDefault="00DC2EA8">
      <w:pPr>
        <w:pStyle w:val="BodyText"/>
        <w:spacing w:before="20" w:after="20"/>
        <w:rPr>
          <w:sz w:val="15"/>
        </w:rPr>
      </w:pPr>
      <w:r>
        <w:rPr>
          <w:noProof/>
          <w:sz w:val="15"/>
        </w:rPr>
        <w:pict>
          <v:line id="_x0000_s1216" style="position:absolute;left:0;text-align:left;z-index:251667968" from="0,0" to="540pt,0" o:allowincell="f" strokeweight=".25pt"/>
        </w:pict>
      </w:r>
      <w:r w:rsidR="002E3805">
        <w:rPr>
          <w:sz w:val="15"/>
        </w:rPr>
        <w:t>C.   Serial Notes – Principal available for distribution to holders – Attach Form HUD-1710-B</w:t>
      </w:r>
    </w:p>
    <w:p w:rsidR="002E3805" w:rsidRDefault="00DC2EA8">
      <w:pPr>
        <w:pStyle w:val="BodyText"/>
        <w:spacing w:before="20" w:after="20"/>
        <w:rPr>
          <w:sz w:val="15"/>
        </w:rPr>
      </w:pPr>
      <w:r>
        <w:rPr>
          <w:noProof/>
          <w:sz w:val="15"/>
        </w:rPr>
        <w:pict>
          <v:line id="_x0000_s1246" style="position:absolute;left:0;text-align:left;z-index:251684352" from="0,0" to="540pt,0" o:allowincell="f" strokeweight=".25pt"/>
        </w:pict>
      </w:r>
      <w:r w:rsidR="002E3805">
        <w:rPr>
          <w:sz w:val="15"/>
        </w:rPr>
        <w:t>D.   Principal of securities this monthend</w:t>
      </w:r>
    </w:p>
    <w:p w:rsidR="002E3805" w:rsidRDefault="00DC2EA8">
      <w:pPr>
        <w:autoSpaceDE w:val="0"/>
        <w:autoSpaceDN w:val="0"/>
        <w:adjustRightInd w:val="0"/>
        <w:jc w:val="both"/>
        <w:rPr>
          <w:rFonts w:ascii="Arial" w:hAnsi="Arial"/>
          <w:sz w:val="4"/>
        </w:rPr>
      </w:pPr>
      <w:r>
        <w:rPr>
          <w:noProof/>
          <w:sz w:val="15"/>
        </w:rPr>
        <w:pict>
          <v:rect id="_x0000_s1220" style="position:absolute;left:0;text-align:left;margin-left:234pt;margin-top:-.05pt;width:50.4pt;height:9.3pt;z-index:251672064" filled="f" fillcolor="black" strokeweight=".25pt">
            <v:fill r:id="rId7" o:title="Dark upward diagonal" type="pattern"/>
          </v:rect>
        </w:pict>
      </w:r>
      <w:r>
        <w:rPr>
          <w:rFonts w:ascii="Arial" w:hAnsi="Arial"/>
          <w:noProof/>
          <w:sz w:val="4"/>
        </w:rPr>
        <w:pict>
          <v:line id="_x0000_s1228" style="position:absolute;left:0;text-align:left;z-index:251675136" from="0,0" to="540pt,0" o:allowincell="f"/>
        </w:pict>
      </w:r>
    </w:p>
    <w:p w:rsidR="002E3805" w:rsidRDefault="002E3805">
      <w:pPr>
        <w:pStyle w:val="Heading2"/>
        <w:rPr>
          <w:sz w:val="15"/>
        </w:rPr>
      </w:pPr>
      <w:r>
        <w:rPr>
          <w:sz w:val="15"/>
        </w:rPr>
        <w:t xml:space="preserve">Section 4 – Remittance Due on Ginnie Mae </w:t>
      </w:r>
      <w:r>
        <w:rPr>
          <w:b w:val="0"/>
          <w:sz w:val="15"/>
        </w:rPr>
        <w:t>(Guaranty Fee Rate</w:t>
      </w:r>
      <w:r>
        <w:rPr>
          <w:sz w:val="15"/>
        </w:rPr>
        <w:t xml:space="preserve"> </w:t>
      </w:r>
      <w:r>
        <w:rPr>
          <w:sz w:val="15"/>
        </w:rPr>
        <w:tab/>
        <w:t xml:space="preserve">           </w:t>
      </w:r>
      <w:r>
        <w:rPr>
          <w:b w:val="0"/>
          <w:sz w:val="15"/>
        </w:rPr>
        <w:t>%)</w: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noProof/>
          <w:sz w:val="4"/>
        </w:rPr>
      </w:pPr>
      <w:r>
        <w:rPr>
          <w:noProof/>
          <w:sz w:val="15"/>
        </w:rPr>
        <w:pict>
          <v:line id="_x0000_s1218" style="position:absolute;z-index:251670016" from="424.8pt,1.3pt" to="424.8pt,27.2pt" o:allowincell="f" strokeweight=".25pt"/>
        </w:pict>
      </w:r>
      <w:r>
        <w:rPr>
          <w:noProof/>
          <w:sz w:val="4"/>
        </w:rPr>
        <w:pict>
          <v:line id="_x0000_s1217" style="position:absolute;z-index:251668992" from="0,.85pt" to="540pt,.85pt" o:allowincell="f" strokeweight=".25pt"/>
        </w:pict>
      </w:r>
    </w:p>
    <w:p w:rsidR="002E3805" w:rsidRDefault="00DC2EA8">
      <w:pPr>
        <w:autoSpaceDE w:val="0"/>
        <w:autoSpaceDN w:val="0"/>
        <w:adjustRightInd w:val="0"/>
        <w:spacing w:before="20" w:after="20"/>
        <w:rPr>
          <w:rFonts w:ascii="Arial" w:hAnsi="Arial"/>
          <w:noProof/>
          <w:sz w:val="15"/>
        </w:rPr>
      </w:pPr>
      <w:r>
        <w:rPr>
          <w:rFonts w:ascii="Arial" w:hAnsi="Arial"/>
          <w:noProof/>
          <w:sz w:val="15"/>
        </w:rPr>
        <w:pict>
          <v:line id="_x0000_s1227" style="position:absolute;z-index:251674112" from="0,9.5pt" to="540pt,9.5pt" strokeweight=".25pt"/>
        </w:pict>
      </w:r>
      <w:r w:rsidR="002E3805">
        <w:rPr>
          <w:rFonts w:ascii="Arial" w:hAnsi="Arial"/>
          <w:noProof/>
          <w:sz w:val="15"/>
        </w:rPr>
        <w:t>A.   Ginnie Mae guaranty fee (Opening balance of securities multiplied by annual guaranty rate divided by twelve)</w:t>
      </w:r>
    </w:p>
    <w:p w:rsidR="002E3805" w:rsidRDefault="002E3805">
      <w:pPr>
        <w:autoSpaceDE w:val="0"/>
        <w:autoSpaceDN w:val="0"/>
        <w:adjustRightInd w:val="0"/>
        <w:spacing w:before="20" w:after="20"/>
        <w:rPr>
          <w:rFonts w:ascii="Arial" w:hAnsi="Arial"/>
          <w:noProof/>
          <w:sz w:val="2"/>
        </w:rPr>
      </w:pPr>
    </w:p>
    <w:p w:rsidR="002E3805" w:rsidRDefault="00DC2EA8">
      <w:pPr>
        <w:autoSpaceDE w:val="0"/>
        <w:autoSpaceDN w:val="0"/>
        <w:adjustRightInd w:val="0"/>
        <w:spacing w:before="20" w:after="20"/>
        <w:rPr>
          <w:rFonts w:ascii="Arial" w:hAnsi="Arial"/>
          <w:noProof/>
          <w:sz w:val="15"/>
        </w:rPr>
      </w:pPr>
      <w:r>
        <w:rPr>
          <w:noProof/>
          <w:sz w:val="15"/>
        </w:rPr>
        <w:pict>
          <v:line id="_x0000_s1215" style="position:absolute;z-index:251666944" from="0,11.1pt" to="540pt,11.1pt" o:allowincell="f"/>
        </w:pict>
      </w:r>
      <w:r w:rsidR="002E3805">
        <w:rPr>
          <w:rFonts w:ascii="Arial" w:hAnsi="Arial"/>
          <w:noProof/>
          <w:sz w:val="15"/>
        </w:rPr>
        <w:t>B.   Other (explain)</w:t>
      </w:r>
    </w:p>
    <w:p w:rsidR="002E3805" w:rsidRDefault="00DC2EA8">
      <w:pPr>
        <w:pStyle w:val="Heading2"/>
        <w:spacing w:before="40"/>
        <w:rPr>
          <w:noProof/>
          <w:sz w:val="15"/>
        </w:rPr>
      </w:pPr>
      <w:r>
        <w:rPr>
          <w:noProof/>
          <w:sz w:val="15"/>
        </w:rPr>
        <w:pict>
          <v:line id="_x0000_s1231" style="position:absolute;z-index:251677184" from="115.2pt,9.85pt" to="115.2pt,55.2pt" o:allowincell="f" strokeweight=".25pt"/>
        </w:pict>
      </w:r>
      <w:r>
        <w:rPr>
          <w:noProof/>
          <w:sz w:val="15"/>
        </w:rPr>
        <w:pict>
          <v:line id="_x0000_s1229" style="position:absolute;z-index:251676160" from="0,9.85pt" to="540pt,9.85pt" o:allowincell="f" strokeweight=".25pt"/>
        </w:pict>
      </w:r>
      <w:r w:rsidR="002E3805">
        <w:rPr>
          <w:noProof/>
          <w:sz w:val="15"/>
        </w:rPr>
        <w:t>Section 5 – Status of Custodial Funds</w:t>
      </w:r>
    </w:p>
    <w:p w:rsidR="002E3805" w:rsidRDefault="00DC2EA8">
      <w:pPr>
        <w:autoSpaceDE w:val="0"/>
        <w:autoSpaceDN w:val="0"/>
        <w:adjustRightInd w:val="0"/>
        <w:rPr>
          <w:rFonts w:ascii="Arial" w:hAnsi="Arial"/>
          <w:noProof/>
          <w:sz w:val="15"/>
        </w:rPr>
      </w:pPr>
      <w:r>
        <w:rPr>
          <w:noProof/>
          <w:sz w:val="15"/>
        </w:rPr>
        <w:pict>
          <v:line id="_x0000_s1234" style="position:absolute;z-index:251679232" from="424.8pt,7.85pt" to="424.8pt,44.55pt" strokeweight=".25pt"/>
        </w:pict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  <w:t>A. Name and Address of Custodial Banks</w:t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  <w:t xml:space="preserve">          Account Number(s)</w:t>
      </w:r>
    </w:p>
    <w:p w:rsidR="002E3805" w:rsidRDefault="00DC2EA8">
      <w:pPr>
        <w:autoSpaceDE w:val="0"/>
        <w:autoSpaceDN w:val="0"/>
        <w:adjustRightInd w:val="0"/>
        <w:spacing w:before="80" w:after="80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5"/>
        </w:rPr>
        <w:pict>
          <v:line id="_x0000_s1248" style="position:absolute;z-index:251686400" from="115.2pt,0" to="540pt,0" o:allowincell="f" strokeweight=".25pt"/>
        </w:pict>
      </w:r>
      <w:r w:rsidR="002E3805">
        <w:rPr>
          <w:rFonts w:ascii="Arial" w:hAnsi="Arial"/>
          <w:noProof/>
          <w:sz w:val="15"/>
        </w:rPr>
        <w:t>Principal and Interest</w:t>
      </w:r>
      <w:r w:rsidR="002E3805">
        <w:rPr>
          <w:rFonts w:ascii="Arial" w:hAnsi="Arial"/>
          <w:noProof/>
          <w:sz w:val="16"/>
        </w:rPr>
        <w:t xml:space="preserve"> </w:t>
      </w:r>
    </w:p>
    <w:p w:rsidR="002E3805" w:rsidRDefault="00DC2EA8">
      <w:pPr>
        <w:autoSpaceDE w:val="0"/>
        <w:autoSpaceDN w:val="0"/>
        <w:adjustRightInd w:val="0"/>
        <w:spacing w:after="40"/>
        <w:rPr>
          <w:rFonts w:ascii="Arial" w:hAnsi="Arial"/>
          <w:noProof/>
          <w:sz w:val="15"/>
        </w:rPr>
      </w:pPr>
      <w:r>
        <w:rPr>
          <w:noProof/>
          <w:sz w:val="8"/>
        </w:rPr>
        <w:pict>
          <v:line id="_x0000_s1219" style="position:absolute;z-index:251671040" from="0,3.8pt" to="540pt,3.8pt" o:allowincell="f" strokeweight=".25pt"/>
        </w:pict>
      </w:r>
    </w:p>
    <w:p w:rsidR="002E3805" w:rsidRDefault="002E3805">
      <w:pPr>
        <w:autoSpaceDE w:val="0"/>
        <w:autoSpaceDN w:val="0"/>
        <w:adjustRightInd w:val="0"/>
        <w:spacing w:after="40"/>
        <w:rPr>
          <w:rFonts w:ascii="Arial" w:eastAsia="Arial Unicode MS" w:hAnsi="Arial"/>
          <w:sz w:val="15"/>
        </w:rPr>
      </w:pPr>
      <w:r>
        <w:rPr>
          <w:rFonts w:ascii="Arial" w:hAnsi="Arial"/>
          <w:noProof/>
          <w:sz w:val="15"/>
        </w:rPr>
        <w:t>Escrow</w:t>
      </w:r>
    </w:p>
    <w:p w:rsidR="002E3805" w:rsidRDefault="002E3805">
      <w:pPr>
        <w:autoSpaceDE w:val="0"/>
        <w:autoSpaceDN w:val="0"/>
        <w:adjustRightInd w:val="0"/>
        <w:ind w:left="-360" w:firstLine="360"/>
        <w:rPr>
          <w:rFonts w:ascii="Arial" w:hAnsi="Arial"/>
          <w:noProof/>
          <w:sz w:val="15"/>
        </w:rPr>
      </w:pPr>
      <w:r>
        <w:rPr>
          <w:rFonts w:ascii="Arial" w:hAnsi="Arial"/>
          <w:noProof/>
          <w:sz w:val="15"/>
        </w:rPr>
        <w:t>B.   Composition of fund balance at monthend</w:t>
      </w:r>
    </w:p>
    <w:p w:rsidR="002E3805" w:rsidRDefault="00DC2EA8">
      <w:pPr>
        <w:autoSpaceDE w:val="0"/>
        <w:autoSpaceDN w:val="0"/>
        <w:adjustRightInd w:val="0"/>
        <w:spacing w:before="40"/>
        <w:ind w:left="1440"/>
        <w:rPr>
          <w:rFonts w:ascii="Arial" w:eastAsia="Arial Unicode MS" w:hAnsi="Arial"/>
          <w:sz w:val="15"/>
        </w:rPr>
      </w:pPr>
      <w:r>
        <w:rPr>
          <w:rFonts w:ascii="Arial" w:eastAsia="Arial Unicode MS" w:hAnsi="Arial"/>
          <w:noProof/>
          <w:sz w:val="16"/>
        </w:rPr>
        <w:pict>
          <v:line id="_x0000_s1254" style="position:absolute;left:0;text-align:left;z-index:251690496" from="367.2pt,.8pt" to="367.2pt,25.3pt" strokeweight=".25pt"/>
        </w:pict>
      </w:r>
      <w:r>
        <w:rPr>
          <w:rFonts w:ascii="Arial" w:hAnsi="Arial"/>
          <w:noProof/>
          <w:sz w:val="15"/>
        </w:rPr>
        <w:pict>
          <v:line id="_x0000_s1252" style="position:absolute;left:0;text-align:left;z-index:251689472" from="172.8pt,.8pt" to="172.8pt,25.3pt" strokeweight=".25pt"/>
        </w:pict>
      </w:r>
      <w:r>
        <w:rPr>
          <w:rFonts w:ascii="Arial" w:eastAsia="Arial Unicode MS" w:hAnsi="Arial"/>
          <w:noProof/>
          <w:sz w:val="16"/>
        </w:rPr>
        <w:pict>
          <v:line id="_x0000_s1251" style="position:absolute;left:0;text-align:left;z-index:251688448" from="0,.85pt" to="540pt,.85pt" o:allowincell="f" strokeweight=".25pt"/>
        </w:pict>
      </w:r>
      <w:r w:rsidR="002E3805">
        <w:rPr>
          <w:rFonts w:ascii="Arial" w:hAnsi="Arial"/>
          <w:noProof/>
          <w:sz w:val="15"/>
        </w:rPr>
        <w:t>1. Escrow Funds</w:t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  <w:t>2. Principal and Interest</w:t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</w:r>
      <w:r w:rsidR="002E3805">
        <w:rPr>
          <w:rFonts w:ascii="Arial" w:hAnsi="Arial"/>
          <w:noProof/>
          <w:sz w:val="15"/>
        </w:rPr>
        <w:tab/>
        <w:t>3. Other</w:t>
      </w:r>
    </w:p>
    <w:p w:rsidR="002E3805" w:rsidRDefault="00DC2EA8">
      <w:pPr>
        <w:autoSpaceDE w:val="0"/>
        <w:autoSpaceDN w:val="0"/>
        <w:adjustRightInd w:val="0"/>
        <w:ind w:left="4320" w:firstLine="720"/>
        <w:jc w:val="both"/>
        <w:rPr>
          <w:rFonts w:ascii="Arial" w:eastAsia="Arial Unicode MS" w:hAnsi="Arial"/>
          <w:sz w:val="16"/>
        </w:rPr>
      </w:pPr>
      <w:r>
        <w:rPr>
          <w:rFonts w:ascii="Arial" w:hAnsi="Arial"/>
          <w:noProof/>
          <w:sz w:val="8"/>
        </w:rPr>
        <w:pict>
          <v:line id="_x0000_s1233" style="position:absolute;left:0;text-align:left;z-index:251678208" from="0,.35pt" to="540pt,.35pt" o:allowincell="f" strokeweight=".25pt"/>
        </w:pict>
      </w:r>
      <w:r>
        <w:rPr>
          <w:rFonts w:ascii="Arial" w:hAnsi="Arial"/>
          <w:noProof/>
          <w:sz w:val="15"/>
        </w:rPr>
        <w:pict>
          <v:line id="_x0000_s1222" style="position:absolute;left:0;text-align:left;z-index:251673088" from="0,-21.25pt" to="540pt,-21.25pt" o:allowincell="f"/>
        </w:pict>
      </w:r>
    </w:p>
    <w:p w:rsidR="002E3805" w:rsidRDefault="00DC2EA8">
      <w:pPr>
        <w:autoSpaceDE w:val="0"/>
        <w:autoSpaceDN w:val="0"/>
        <w:adjustRightInd w:val="0"/>
        <w:ind w:left="4320" w:firstLine="720"/>
        <w:rPr>
          <w:rFonts w:ascii="Arial" w:eastAsia="Arial Unicode MS" w:hAnsi="Arial"/>
          <w:sz w:val="16"/>
        </w:rPr>
      </w:pPr>
      <w:r>
        <w:rPr>
          <w:rFonts w:ascii="Arial" w:hAnsi="Arial"/>
          <w:noProof/>
          <w:sz w:val="15"/>
        </w:rPr>
        <w:pict>
          <v:line id="_x0000_s1250" style="position:absolute;left:0;text-align:left;z-index:251687424" from="0,5.55pt" to="540pt,5.55pt" o:allowincell="f"/>
        </w:pict>
      </w:r>
    </w:p>
    <w:p w:rsidR="002E3805" w:rsidRDefault="002E3805">
      <w:pPr>
        <w:autoSpaceDE w:val="0"/>
        <w:autoSpaceDN w:val="0"/>
        <w:adjustRightInd w:val="0"/>
        <w:ind w:left="3600" w:firstLine="720"/>
        <w:rPr>
          <w:rFonts w:ascii="Arial" w:eastAsia="Arial Unicode MS" w:hAnsi="Arial"/>
          <w:sz w:val="15"/>
        </w:rPr>
      </w:pPr>
      <w:r>
        <w:rPr>
          <w:rFonts w:ascii="Arial" w:eastAsia="Arial Unicode MS" w:hAnsi="Arial"/>
          <w:sz w:val="15"/>
        </w:rPr>
        <w:t>Page 1 of 1</w:t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  <w:t xml:space="preserve">    </w:t>
      </w:r>
      <w:r>
        <w:rPr>
          <w:rFonts w:ascii="Arial" w:hAnsi="Arial"/>
          <w:sz w:val="15"/>
        </w:rPr>
        <w:t xml:space="preserve">form </w:t>
      </w:r>
      <w:r>
        <w:rPr>
          <w:rFonts w:ascii="Arial" w:hAnsi="Arial"/>
          <w:b/>
          <w:sz w:val="15"/>
        </w:rPr>
        <w:t xml:space="preserve">HUD-11710-A </w:t>
      </w:r>
      <w:r>
        <w:rPr>
          <w:rFonts w:ascii="Arial" w:hAnsi="Arial"/>
          <w:sz w:val="15"/>
        </w:rPr>
        <w:t>(01/2006)</w:t>
      </w:r>
    </w:p>
    <w:p w:rsidR="002E3805" w:rsidRDefault="002E3805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eastAsia="Arial Unicode MS" w:hAnsi="Arial"/>
          <w:sz w:val="15"/>
        </w:rPr>
        <w:t>Previous edition is obsolete.</w:t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  <w:t>Submit an original and one copy</w:t>
      </w:r>
      <w:r>
        <w:rPr>
          <w:rFonts w:ascii="Arial" w:eastAsia="Arial Unicode MS" w:hAnsi="Arial"/>
          <w:sz w:val="15"/>
        </w:rPr>
        <w:tab/>
      </w:r>
      <w:r>
        <w:rPr>
          <w:rFonts w:ascii="Arial" w:eastAsia="Arial Unicode MS" w:hAnsi="Arial"/>
          <w:sz w:val="15"/>
        </w:rPr>
        <w:tab/>
        <w:t xml:space="preserve">  </w:t>
      </w:r>
      <w:r>
        <w:rPr>
          <w:rFonts w:ascii="Arial" w:eastAsia="Arial Unicode MS" w:hAnsi="Arial"/>
          <w:sz w:val="15"/>
        </w:rPr>
        <w:tab/>
        <w:t xml:space="preserve">  </w:t>
      </w:r>
      <w:r>
        <w:rPr>
          <w:rFonts w:ascii="Arial" w:hAnsi="Arial"/>
          <w:sz w:val="15"/>
        </w:rPr>
        <w:t>ref. Ginnie Mae Handbook 5500.3, Rev. 1</w:t>
      </w:r>
    </w:p>
    <w:sectPr w:rsidR="002E3805" w:rsidSect="00BF1425">
      <w:type w:val="continuous"/>
      <w:pgSz w:w="12240" w:h="15840"/>
      <w:pgMar w:top="720" w:right="720" w:bottom="12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AE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2F3EAF"/>
    <w:multiLevelType w:val="singleLevel"/>
    <w:tmpl w:val="1A04557A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4C231CE9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EA14E80"/>
    <w:multiLevelType w:val="singleLevel"/>
    <w:tmpl w:val="0409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C631649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0600587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2"/>
  </w:compat>
  <w:rsids>
    <w:rsidRoot w:val="0078040A"/>
    <w:rsid w:val="000A33EB"/>
    <w:rsid w:val="000B3A32"/>
    <w:rsid w:val="002E3805"/>
    <w:rsid w:val="00752981"/>
    <w:rsid w:val="0078040A"/>
    <w:rsid w:val="008A348F"/>
    <w:rsid w:val="00BF1425"/>
    <w:rsid w:val="00C841EB"/>
    <w:rsid w:val="00D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58" fillcolor="black">
      <v:fill r:id="rId1" o:title="Dark upward diagonal" color="black" type="pattern"/>
      <v:stroke weight=".25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25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425"/>
    <w:pPr>
      <w:keepNext/>
      <w:autoSpaceDE w:val="0"/>
      <w:autoSpaceDN w:val="0"/>
      <w:adjustRightInd w:val="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BF1425"/>
    <w:pPr>
      <w:keepNext/>
      <w:autoSpaceDE w:val="0"/>
      <w:autoSpaceDN w:val="0"/>
      <w:adjustRightInd w:val="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BF1425"/>
    <w:pPr>
      <w:keepNext/>
      <w:pBdr>
        <w:bottom w:val="single" w:sz="4" w:space="0" w:color="auto"/>
      </w:pBdr>
      <w:autoSpaceDE w:val="0"/>
      <w:autoSpaceDN w:val="0"/>
      <w:adjustRightInd w:val="0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F1425"/>
    <w:pPr>
      <w:ind w:left="1440"/>
      <w:jc w:val="both"/>
    </w:pPr>
    <w:rPr>
      <w:rFonts w:ascii="Arial" w:hAnsi="Arial"/>
      <w:snapToGrid w:val="0"/>
      <w:sz w:val="17"/>
    </w:rPr>
  </w:style>
  <w:style w:type="paragraph" w:styleId="BodyText">
    <w:name w:val="Body Text"/>
    <w:basedOn w:val="Normal"/>
    <w:rsid w:val="00BF1425"/>
    <w:pPr>
      <w:autoSpaceDE w:val="0"/>
      <w:autoSpaceDN w:val="0"/>
      <w:adjustRightInd w:val="0"/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rsid w:val="00BF1425"/>
    <w:pPr>
      <w:ind w:left="1440"/>
      <w:jc w:val="both"/>
    </w:pPr>
    <w:rPr>
      <w:rFonts w:ascii="Arial" w:hAnsi="Arial"/>
      <w:snapToGrid w:val="0"/>
      <w:sz w:val="16"/>
    </w:rPr>
  </w:style>
  <w:style w:type="paragraph" w:styleId="BodyText2">
    <w:name w:val="Body Text 2"/>
    <w:basedOn w:val="Normal"/>
    <w:rsid w:val="00BF1425"/>
    <w:pPr>
      <w:autoSpaceDE w:val="0"/>
      <w:autoSpaceDN w:val="0"/>
      <w:adjustRightInd w:val="0"/>
    </w:pPr>
    <w:rPr>
      <w:rFonts w:ascii="Arial" w:eastAsia="Arial Unicode MS" w:hAnsi="Arial"/>
      <w:b/>
    </w:rPr>
  </w:style>
  <w:style w:type="paragraph" w:styleId="BodyText3">
    <w:name w:val="Body Text 3"/>
    <w:basedOn w:val="Normal"/>
    <w:rsid w:val="00BF1425"/>
    <w:rPr>
      <w:rFonts w:ascii="Arial" w:hAnsi="Arial"/>
      <w:snapToGrid w:val="0"/>
      <w:sz w:val="18"/>
    </w:rPr>
  </w:style>
  <w:style w:type="paragraph" w:styleId="BodyTextIndent3">
    <w:name w:val="Body Text Indent 3"/>
    <w:basedOn w:val="Normal"/>
    <w:rsid w:val="00BF1425"/>
    <w:pPr>
      <w:ind w:left="720" w:firstLine="720"/>
      <w:jc w:val="both"/>
    </w:pPr>
    <w:rPr>
      <w:rFonts w:ascii="Arial" w:hAnsi="Arial"/>
      <w:snapToGrid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to Guarantee</vt:lpstr>
    </vt:vector>
  </TitlesOfParts>
  <Company>Lockheed Martin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to Guarantee</dc:title>
  <dc:subject/>
  <dc:creator>Dianne Cooperman</dc:creator>
  <cp:keywords/>
  <dc:description/>
  <cp:lastModifiedBy>Debra Lee Murphy</cp:lastModifiedBy>
  <cp:revision>5</cp:revision>
  <cp:lastPrinted>2005-03-18T18:09:00Z</cp:lastPrinted>
  <dcterms:created xsi:type="dcterms:W3CDTF">2010-05-20T19:49:00Z</dcterms:created>
  <dcterms:modified xsi:type="dcterms:W3CDTF">2013-04-26T17:04:00Z</dcterms:modified>
</cp:coreProperties>
</file>