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25" w:rsidRDefault="00C53525">
      <w:pPr>
        <w:jc w:val="center"/>
      </w:pPr>
      <w:bookmarkStart w:id="0" w:name="_GoBack"/>
      <w:bookmarkEnd w:id="0"/>
      <w:r>
        <w:rPr>
          <w:rFonts w:ascii="Helvetica" w:hAnsi="Helvetica"/>
          <w:b/>
          <w:sz w:val="28"/>
        </w:rPr>
        <w:t>Paperwork Reduction Act Submission</w:t>
      </w:r>
    </w:p>
    <w:p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C53525">
        <w:tc>
          <w:tcPr>
            <w:tcW w:w="7428" w:type="dxa"/>
            <w:gridSpan w:val="2"/>
            <w:tcBorders>
              <w:top w:val="single" w:sz="6" w:space="0" w:color="auto"/>
            </w:tcBorders>
          </w:tcPr>
          <w:p w:rsidR="00C53525" w:rsidRDefault="00C53525">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C53525" w:rsidRDefault="00C53525">
            <w:pPr>
              <w:ind w:left="120"/>
              <w:rPr>
                <w:rFonts w:ascii="Helvetica" w:hAnsi="Helvetica"/>
                <w:bCs/>
                <w:sz w:val="18"/>
              </w:rPr>
            </w:pPr>
            <w:smartTag w:uri="urn:schemas-microsoft-com:office:smarttags" w:element="country-region">
              <w:smartTag w:uri="urn:schemas-microsoft-com:office:smarttags" w:element="place">
                <w:r>
                  <w:rPr>
                    <w:rFonts w:ascii="Helvetica" w:hAnsi="Helvetica"/>
                    <w:bCs/>
                    <w:sz w:val="18"/>
                  </w:rPr>
                  <w:t>U.S.</w:t>
                </w:r>
              </w:smartTag>
            </w:smartTag>
            <w:r>
              <w:rPr>
                <w:rFonts w:ascii="Helvetica" w:hAnsi="Helvetica"/>
                <w:bCs/>
                <w:sz w:val="18"/>
              </w:rPr>
              <w:t xml:space="preserve"> Department of Housing and Urban Development</w:t>
            </w:r>
          </w:p>
          <w:p w:rsidR="00C53525" w:rsidRDefault="00C53525">
            <w:pPr>
              <w:spacing w:before="40" w:after="40"/>
              <w:ind w:left="120"/>
              <w:rPr>
                <w:rFonts w:ascii="Helvetica" w:hAnsi="Helvetica"/>
                <w:sz w:val="16"/>
              </w:rPr>
            </w:pPr>
            <w:r>
              <w:rPr>
                <w:rFonts w:ascii="Helvetica" w:hAnsi="Helvetica"/>
                <w:sz w:val="18"/>
              </w:rPr>
              <w:t>Office of Public and Indian Housing, Office of Native American Programs</w:t>
            </w:r>
          </w:p>
        </w:tc>
        <w:tc>
          <w:tcPr>
            <w:tcW w:w="1800" w:type="dxa"/>
            <w:tcBorders>
              <w:top w:val="single" w:sz="6" w:space="0" w:color="auto"/>
              <w:left w:val="single" w:sz="6" w:space="0" w:color="auto"/>
            </w:tcBorders>
          </w:tcPr>
          <w:p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rsidR="00C53525" w:rsidRDefault="00585225">
            <w:pPr>
              <w:spacing w:before="40" w:after="40"/>
              <w:ind w:left="132"/>
              <w:rPr>
                <w:rFonts w:ascii="Helvetica" w:hAnsi="Helvetica"/>
                <w:sz w:val="16"/>
              </w:rPr>
            </w:pPr>
            <w:r>
              <w:rPr>
                <w:rFonts w:ascii="Helvetica" w:hAnsi="Helvetica"/>
                <w:sz w:val="16"/>
              </w:rPr>
              <w:t>a.  2577-</w:t>
            </w:r>
            <w:r w:rsidR="00675F61">
              <w:rPr>
                <w:rFonts w:ascii="Helvetica" w:hAnsi="Helvetica"/>
                <w:sz w:val="16"/>
              </w:rPr>
              <w:t>0218</w:t>
            </w:r>
          </w:p>
          <w:p w:rsidR="00C53525" w:rsidRDefault="00C53525">
            <w:pPr>
              <w:spacing w:before="40" w:after="40"/>
              <w:ind w:left="132"/>
              <w:rPr>
                <w:rFonts w:ascii="Helvetica" w:hAnsi="Helvetica"/>
                <w:sz w:val="16"/>
              </w:rPr>
            </w:pPr>
            <w:r>
              <w:rPr>
                <w:rFonts w:ascii="Helvetica" w:hAnsi="Helvetica"/>
                <w:sz w:val="16"/>
              </w:rPr>
              <w:t xml:space="preserve">b.  </w:t>
            </w:r>
            <w:r w:rsidR="005F5306">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5F5306">
              <w:rPr>
                <w:rFonts w:ascii="Helvetica" w:hAnsi="Helvetica"/>
                <w:b/>
              </w:rPr>
            </w:r>
            <w:r w:rsidR="005F5306">
              <w:rPr>
                <w:rFonts w:ascii="Helvetica" w:hAnsi="Helvetica"/>
                <w:b/>
              </w:rPr>
              <w:fldChar w:fldCharType="end"/>
            </w:r>
            <w:r>
              <w:rPr>
                <w:rFonts w:ascii="Helvetica" w:hAnsi="Helvetica"/>
                <w:b/>
              </w:rPr>
              <w:t xml:space="preserve"> </w:t>
            </w:r>
            <w:r>
              <w:rPr>
                <w:rFonts w:ascii="Helvetica" w:hAnsi="Helvetica"/>
                <w:bCs/>
              </w:rPr>
              <w:t>None</w:t>
            </w:r>
          </w:p>
          <w:p w:rsidR="00C53525" w:rsidRDefault="00C53525">
            <w:pPr>
              <w:ind w:left="-120"/>
              <w:rPr>
                <w:rFonts w:ascii="Helvetica" w:hAnsi="Helvetica"/>
                <w:sz w:val="16"/>
              </w:rPr>
            </w:pPr>
          </w:p>
        </w:tc>
        <w:tc>
          <w:tcPr>
            <w:tcW w:w="1788" w:type="dxa"/>
            <w:tcBorders>
              <w:top w:val="single" w:sz="6" w:space="0" w:color="auto"/>
            </w:tcBorders>
          </w:tcPr>
          <w:p w:rsidR="00C53525" w:rsidRDefault="00C53525">
            <w:pPr>
              <w:spacing w:before="40" w:after="40"/>
              <w:rPr>
                <w:rFonts w:ascii="Helvetica" w:hAnsi="Helvetica"/>
                <w:sz w:val="16"/>
              </w:rPr>
            </w:pPr>
          </w:p>
        </w:tc>
      </w:tr>
      <w:tr w:rsidR="00C53525">
        <w:tc>
          <w:tcPr>
            <w:tcW w:w="5508" w:type="dxa"/>
            <w:tcBorders>
              <w:top w:val="single" w:sz="6" w:space="0" w:color="auto"/>
            </w:tcBorders>
          </w:tcPr>
          <w:p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C53525" w:rsidRDefault="005F5306">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New Collection </w:t>
            </w:r>
          </w:p>
          <w:p w:rsidR="00C53525" w:rsidRDefault="004477D1">
            <w:pPr>
              <w:numPr>
                <w:ilvl w:val="0"/>
                <w:numId w:val="1"/>
              </w:numPr>
              <w:tabs>
                <w:tab w:val="left" w:pos="480"/>
                <w:tab w:val="left" w:pos="720"/>
              </w:tabs>
              <w:rPr>
                <w:rFonts w:ascii="Helvetica" w:hAnsi="Helvetica"/>
                <w:sz w:val="16"/>
              </w:rPr>
            </w:pPr>
            <w:r>
              <w:rPr>
                <w:rFonts w:ascii="Helvetica" w:hAnsi="Helvetica"/>
                <w:b/>
              </w:rPr>
              <w:t>X</w:t>
            </w:r>
            <w:r w:rsidR="00585225">
              <w:rPr>
                <w:rFonts w:ascii="Helvetica" w:hAnsi="Helvetica"/>
                <w:b/>
              </w:rPr>
              <w:t xml:space="preserve"> </w:t>
            </w:r>
            <w:r w:rsidR="00C53525">
              <w:rPr>
                <w:rFonts w:ascii="Helvetica" w:hAnsi="Helvetica"/>
                <w:sz w:val="16"/>
              </w:rPr>
              <w:t>Revision of a currently approved collection</w:t>
            </w:r>
          </w:p>
          <w:p w:rsidR="00C53525" w:rsidRDefault="00C53525">
            <w:pPr>
              <w:numPr>
                <w:ilvl w:val="0"/>
                <w:numId w:val="1"/>
              </w:numPr>
              <w:tabs>
                <w:tab w:val="left" w:pos="480"/>
                <w:tab w:val="left" w:pos="720"/>
              </w:tabs>
              <w:rPr>
                <w:rFonts w:ascii="Helvetica" w:hAnsi="Helvetica"/>
                <w:sz w:val="16"/>
              </w:rPr>
            </w:pPr>
            <w:r>
              <w:rPr>
                <w:rFonts w:ascii="Helvetica" w:hAnsi="Helvetica"/>
                <w:b/>
              </w:rPr>
              <w:t xml:space="preserve"> </w:t>
            </w:r>
            <w:r>
              <w:rPr>
                <w:rFonts w:ascii="Helvetica" w:hAnsi="Helvetica"/>
                <w:sz w:val="16"/>
              </w:rPr>
              <w:t>Extension of a currently approved collection</w:t>
            </w:r>
          </w:p>
          <w:p w:rsidR="00C53525" w:rsidRDefault="00C53525">
            <w:pPr>
              <w:numPr>
                <w:ilvl w:val="0"/>
                <w:numId w:val="1"/>
              </w:numPr>
              <w:tabs>
                <w:tab w:val="left" w:pos="480"/>
                <w:tab w:val="left" w:pos="720"/>
              </w:tabs>
              <w:rPr>
                <w:rFonts w:ascii="Helvetica" w:hAnsi="Helvetica"/>
                <w:sz w:val="16"/>
              </w:rPr>
            </w:pPr>
            <w:r>
              <w:rPr>
                <w:rFonts w:ascii="Helvetica" w:hAnsi="Helvetica"/>
                <w:sz w:val="16"/>
              </w:rPr>
              <w:t xml:space="preserve">      Reinstatement, </w:t>
            </w:r>
            <w:r>
              <w:rPr>
                <w:rFonts w:ascii="Helvetica" w:hAnsi="Helvetica"/>
                <w:b/>
                <w:sz w:val="16"/>
              </w:rPr>
              <w:t>without change</w:t>
            </w:r>
            <w:r>
              <w:rPr>
                <w:rFonts w:ascii="Helvetica" w:hAnsi="Helvetica"/>
                <w:sz w:val="16"/>
              </w:rPr>
              <w:t xml:space="preserve">, of previously approved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C53525" w:rsidRDefault="005F5306">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C53525" w:rsidRDefault="005F5306">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1" w:name="Check7"/>
            <w:r w:rsidR="00C53525">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C53525">
              <w:rPr>
                <w:rFonts w:ascii="Helvetica" w:hAnsi="Helvetica"/>
                <w:sz w:val="16"/>
              </w:rPr>
              <w:t xml:space="preserve"> Existing collection in use without an OMB control number</w:t>
            </w:r>
          </w:p>
          <w:p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C53525" w:rsidRDefault="005F5306">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Regular</w:t>
            </w:r>
          </w:p>
          <w:p w:rsidR="00C53525" w:rsidRDefault="005F530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2" w:name="Check9"/>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2"/>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3"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3"/>
          </w:p>
          <w:p w:rsidR="00C53525" w:rsidRDefault="005F530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4" w:name="Check10"/>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4"/>
            <w:r w:rsidR="00C53525">
              <w:rPr>
                <w:rFonts w:ascii="Helvetica" w:hAnsi="Helvetica"/>
                <w:sz w:val="18"/>
              </w:rPr>
              <w:t xml:space="preserve"> </w:t>
            </w:r>
            <w:r w:rsidR="00C53525">
              <w:rPr>
                <w:rFonts w:ascii="Helvetica" w:hAnsi="Helvetica"/>
                <w:sz w:val="16"/>
              </w:rPr>
              <w:t>Delegated</w:t>
            </w:r>
          </w:p>
          <w:p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X</w:t>
            </w:r>
          </w:p>
          <w:p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5F5306">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5F5306">
              <w:rPr>
                <w:rFonts w:ascii="Helvetica" w:hAnsi="Helvetica"/>
                <w:b/>
              </w:rPr>
            </w:r>
            <w:r w:rsidR="005F5306">
              <w:rPr>
                <w:rFonts w:ascii="Helvetica" w:hAnsi="Helvetica"/>
                <w:b/>
              </w:rPr>
              <w:fldChar w:fldCharType="end"/>
            </w:r>
            <w:r>
              <w:rPr>
                <w:rFonts w:ascii="Helvetica" w:hAnsi="Helvetica"/>
                <w:sz w:val="16"/>
              </w:rPr>
              <w:t xml:space="preserve"> Three years form approval date  </w:t>
            </w:r>
            <w:r>
              <w:rPr>
                <w:rFonts w:ascii="Helvetica" w:hAnsi="Helvetica"/>
                <w:sz w:val="16"/>
              </w:rPr>
              <w:tab/>
              <w:t xml:space="preserve">b. </w:t>
            </w:r>
            <w:r w:rsidR="005F5306">
              <w:rPr>
                <w:rFonts w:ascii="Helvetica" w:hAnsi="Helvetica"/>
                <w:b/>
                <w:sz w:val="18"/>
              </w:rPr>
              <w:fldChar w:fldCharType="begin">
                <w:ffData>
                  <w:name w:val="Check15"/>
                  <w:enabled/>
                  <w:calcOnExit w:val="0"/>
                  <w:checkBox>
                    <w:sizeAuto/>
                    <w:default w:val="0"/>
                  </w:checkBox>
                </w:ffData>
              </w:fldChar>
            </w:r>
            <w:bookmarkStart w:id="5" w:name="Check15"/>
            <w:r>
              <w:rPr>
                <w:rFonts w:ascii="Helvetica" w:hAnsi="Helvetica"/>
                <w:b/>
                <w:sz w:val="18"/>
              </w:rPr>
              <w:instrText xml:space="preserve"> FORMCHECKBOX </w:instrText>
            </w:r>
            <w:r w:rsidR="005F5306">
              <w:rPr>
                <w:rFonts w:ascii="Helvetica" w:hAnsi="Helvetica"/>
                <w:b/>
                <w:sz w:val="18"/>
              </w:rPr>
            </w:r>
            <w:r w:rsidR="005F5306">
              <w:rPr>
                <w:rFonts w:ascii="Helvetica" w:hAnsi="Helvetica"/>
                <w:b/>
                <w:sz w:val="18"/>
              </w:rPr>
              <w:fldChar w:fldCharType="end"/>
            </w:r>
            <w:bookmarkEnd w:id="5"/>
            <w:r>
              <w:rPr>
                <w:rFonts w:ascii="Helvetica" w:hAnsi="Helvetica"/>
                <w:sz w:val="16"/>
              </w:rPr>
              <w:t xml:space="preserve"> Other (specify)</w:t>
            </w:r>
          </w:p>
          <w:p w:rsidR="00C53525" w:rsidRDefault="00C53525">
            <w:pPr>
              <w:tabs>
                <w:tab w:val="left" w:pos="3252"/>
              </w:tabs>
              <w:spacing w:after="60"/>
              <w:rPr>
                <w:rFonts w:ascii="Helvetica" w:hAnsi="Helvetica"/>
                <w:sz w:val="16"/>
              </w:rPr>
            </w:pPr>
            <w:r>
              <w:rPr>
                <w:rFonts w:ascii="Helvetica" w:hAnsi="Helvetica"/>
                <w:sz w:val="18"/>
              </w:rPr>
              <w:tab/>
              <w:t xml:space="preserve"> </w:t>
            </w:r>
            <w:r w:rsidR="005F5306">
              <w:rPr>
                <w:rFonts w:ascii="Helvetica" w:hAnsi="Helvetica"/>
                <w:sz w:val="18"/>
              </w:rPr>
              <w:fldChar w:fldCharType="begin">
                <w:ffData>
                  <w:name w:val="Text5"/>
                  <w:enabled/>
                  <w:calcOnExit w:val="0"/>
                  <w:textInput/>
                </w:ffData>
              </w:fldChar>
            </w:r>
            <w:bookmarkStart w:id="6" w:name="Text5"/>
            <w:r>
              <w:rPr>
                <w:rFonts w:ascii="Helvetica" w:hAnsi="Helvetica"/>
                <w:sz w:val="18"/>
              </w:rPr>
              <w:instrText xml:space="preserve"> FORMTEXT </w:instrText>
            </w:r>
            <w:r w:rsidR="005F5306">
              <w:rPr>
                <w:rFonts w:ascii="Helvetica" w:hAnsi="Helvetica"/>
                <w:sz w:val="18"/>
              </w:rPr>
            </w:r>
            <w:r w:rsidR="005F5306">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5F5306">
              <w:rPr>
                <w:rFonts w:ascii="Helvetica" w:hAnsi="Helvetica"/>
                <w:sz w:val="18"/>
              </w:rPr>
              <w:fldChar w:fldCharType="end"/>
            </w:r>
            <w:bookmarkEnd w:id="6"/>
          </w:p>
        </w:tc>
      </w:tr>
    </w:tbl>
    <w:p w:rsidR="00C53525" w:rsidRDefault="00C535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 xml:space="preserve">Title:   </w:t>
      </w:r>
    </w:p>
    <w:p w:rsidR="00C53525" w:rsidRDefault="00675F61">
      <w:pPr>
        <w:tabs>
          <w:tab w:val="left" w:pos="240"/>
        </w:tabs>
        <w:spacing w:after="40"/>
        <w:ind w:left="120" w:right="-120"/>
        <w:rPr>
          <w:rFonts w:ascii="Helvetica" w:hAnsi="Helvetica"/>
          <w:sz w:val="18"/>
        </w:rPr>
      </w:pPr>
      <w:r>
        <w:rPr>
          <w:rFonts w:ascii="Helvetica" w:hAnsi="Helvetica"/>
          <w:sz w:val="18"/>
        </w:rPr>
        <w:t>Indian Housing Bl</w:t>
      </w:r>
      <w:r w:rsidR="00442817">
        <w:rPr>
          <w:rFonts w:ascii="Helvetica" w:hAnsi="Helvetica"/>
          <w:sz w:val="18"/>
        </w:rPr>
        <w:t>ock Grant (IHBG) Program Reporting</w:t>
      </w:r>
    </w:p>
    <w:p w:rsidR="00C53525" w:rsidRDefault="00C53525">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r w:rsidR="00675F61">
        <w:rPr>
          <w:rFonts w:ascii="Helvetica" w:hAnsi="Helvetica"/>
          <w:sz w:val="14"/>
        </w:rPr>
        <w:t xml:space="preserve"> </w:t>
      </w:r>
      <w:r w:rsidR="0048334E">
        <w:rPr>
          <w:rFonts w:ascii="Helvetica" w:hAnsi="Helvetica"/>
          <w:sz w:val="14"/>
        </w:rPr>
        <w:t xml:space="preserve">HUD-52737, </w:t>
      </w:r>
      <w:r w:rsidR="00BA6F67">
        <w:rPr>
          <w:rFonts w:ascii="Helvetica" w:hAnsi="Helvetica"/>
          <w:sz w:val="14"/>
        </w:rPr>
        <w:t>HUD-4117, HUD-4119</w:t>
      </w:r>
    </w:p>
    <w:p w:rsidR="00C53525" w:rsidRDefault="00C53525">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675F61">
        <w:rPr>
          <w:rFonts w:ascii="Helvetica" w:hAnsi="Helvetica"/>
          <w:sz w:val="14"/>
        </w:rPr>
        <w:t xml:space="preserve"> </w:t>
      </w:r>
      <w:r w:rsidR="00675F61" w:rsidRPr="00675F61">
        <w:rPr>
          <w:rFonts w:ascii="Helvetica" w:hAnsi="Helvetica"/>
          <w:sz w:val="14"/>
        </w:rPr>
        <w:t>Housing, low and moderate income housing, housing and community development, NAHASDA, Native American housing, Indians</w:t>
      </w:r>
    </w:p>
    <w:p w:rsidR="00C53525" w:rsidRDefault="00C53525">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 xml:space="preserve">Abstract:  </w:t>
      </w:r>
      <w:r w:rsidR="00675F61" w:rsidRPr="00675F61">
        <w:rPr>
          <w:rFonts w:ascii="Helvetica" w:hAnsi="Helvetica"/>
          <w:sz w:val="14"/>
        </w:rPr>
        <w:t xml:space="preserve">The Native American Housing Assistance and Self Determination Act (NAHASDA) requires recipients (tribes and tribally designated housing entities) to submit specific information that is necessary for the implementation of low income housing programs using Indian Housing Block Grant funds (IHBG). Recipients of IHBG funds submit </w:t>
      </w:r>
      <w:r w:rsidR="0014773E">
        <w:rPr>
          <w:rFonts w:ascii="Helvetica" w:hAnsi="Helvetica"/>
          <w:sz w:val="14"/>
        </w:rPr>
        <w:t>Indian Housing Plan/</w:t>
      </w:r>
      <w:r w:rsidR="00675F61" w:rsidRPr="00675F61">
        <w:rPr>
          <w:rFonts w:ascii="Helvetica" w:hAnsi="Helvetica"/>
          <w:sz w:val="14"/>
        </w:rPr>
        <w:t>A</w:t>
      </w:r>
      <w:r w:rsidR="006179E1">
        <w:rPr>
          <w:rFonts w:ascii="Helvetica" w:hAnsi="Helvetica"/>
          <w:sz w:val="14"/>
        </w:rPr>
        <w:t>nnual P</w:t>
      </w:r>
      <w:r w:rsidR="0014773E">
        <w:rPr>
          <w:rFonts w:ascii="Helvetica" w:hAnsi="Helvetica"/>
          <w:sz w:val="14"/>
        </w:rPr>
        <w:t xml:space="preserve">erformance </w:t>
      </w:r>
      <w:r w:rsidR="0048334E">
        <w:rPr>
          <w:rFonts w:ascii="Helvetica" w:hAnsi="Helvetica"/>
          <w:sz w:val="14"/>
        </w:rPr>
        <w:t xml:space="preserve">Reports (HUD-52737), </w:t>
      </w:r>
      <w:r w:rsidR="00F81D81">
        <w:rPr>
          <w:rFonts w:ascii="Helvetica" w:hAnsi="Helvetica"/>
          <w:sz w:val="14"/>
        </w:rPr>
        <w:t>Formula R</w:t>
      </w:r>
      <w:r w:rsidR="006179E1">
        <w:rPr>
          <w:rFonts w:ascii="Helvetica" w:hAnsi="Helvetica"/>
          <w:sz w:val="14"/>
        </w:rPr>
        <w:t>esponse</w:t>
      </w:r>
      <w:r w:rsidR="00F81D81">
        <w:rPr>
          <w:rFonts w:ascii="Helvetica" w:hAnsi="Helvetica"/>
          <w:sz w:val="14"/>
        </w:rPr>
        <w:t xml:space="preserve"> Forms</w:t>
      </w:r>
      <w:r w:rsidR="0048334E">
        <w:rPr>
          <w:rFonts w:ascii="Helvetica" w:hAnsi="Helvetica"/>
          <w:sz w:val="14"/>
        </w:rPr>
        <w:t xml:space="preserve"> </w:t>
      </w:r>
      <w:r w:rsidR="0014773E">
        <w:rPr>
          <w:rFonts w:ascii="Helvetica" w:hAnsi="Helvetica"/>
          <w:sz w:val="14"/>
        </w:rPr>
        <w:t>(HUD-4117)</w:t>
      </w:r>
      <w:r w:rsidR="0048334E">
        <w:rPr>
          <w:rFonts w:ascii="Helvetica" w:hAnsi="Helvetica"/>
          <w:sz w:val="14"/>
        </w:rPr>
        <w:t>,</w:t>
      </w:r>
      <w:r w:rsidR="006179E1">
        <w:rPr>
          <w:rFonts w:ascii="Helvetica" w:hAnsi="Helvetica"/>
          <w:sz w:val="14"/>
        </w:rPr>
        <w:t xml:space="preserve"> and </w:t>
      </w:r>
      <w:r w:rsidR="00F81D81">
        <w:rPr>
          <w:rFonts w:ascii="Helvetica" w:hAnsi="Helvetica"/>
          <w:sz w:val="14"/>
        </w:rPr>
        <w:t>F</w:t>
      </w:r>
      <w:r w:rsidR="0014773E">
        <w:rPr>
          <w:rFonts w:ascii="Helvetica" w:hAnsi="Helvetica"/>
          <w:sz w:val="14"/>
        </w:rPr>
        <w:t xml:space="preserve">ormula </w:t>
      </w:r>
      <w:r w:rsidR="00F81D81">
        <w:rPr>
          <w:rFonts w:ascii="Helvetica" w:hAnsi="Helvetica"/>
          <w:sz w:val="14"/>
        </w:rPr>
        <w:t>Challenge F</w:t>
      </w:r>
      <w:r w:rsidR="006179E1">
        <w:rPr>
          <w:rFonts w:ascii="Helvetica" w:hAnsi="Helvetica"/>
          <w:sz w:val="14"/>
        </w:rPr>
        <w:t>orms</w:t>
      </w:r>
      <w:r w:rsidR="0014773E">
        <w:rPr>
          <w:rFonts w:ascii="Helvetica" w:hAnsi="Helvetica"/>
          <w:sz w:val="14"/>
        </w:rPr>
        <w:t xml:space="preserve"> (HUD-4119)</w:t>
      </w:r>
      <w:r w:rsidR="00675F61" w:rsidRPr="00675F61">
        <w:rPr>
          <w:rFonts w:ascii="Helvetica" w:hAnsi="Helvetica"/>
          <w:sz w:val="14"/>
        </w:rPr>
        <w:t xml:space="preserve">.  </w:t>
      </w:r>
      <w:r w:rsidR="004477D1">
        <w:rPr>
          <w:rFonts w:ascii="Helvetica" w:hAnsi="Helvetica"/>
          <w:sz w:val="14"/>
        </w:rPr>
        <w:t>Recipients of IHBG funds submit an Indian Housing Plan/</w:t>
      </w:r>
      <w:r w:rsidR="004477D1" w:rsidRPr="00675F61">
        <w:rPr>
          <w:rFonts w:ascii="Helvetica" w:hAnsi="Helvetica"/>
          <w:sz w:val="14"/>
        </w:rPr>
        <w:t>A</w:t>
      </w:r>
      <w:r w:rsidR="004477D1">
        <w:rPr>
          <w:rFonts w:ascii="Helvetica" w:hAnsi="Helvetica"/>
          <w:sz w:val="14"/>
        </w:rPr>
        <w:t xml:space="preserve">nnual Performance Report (HUD-52737) </w:t>
      </w:r>
      <w:r w:rsidR="005B63FA">
        <w:rPr>
          <w:rFonts w:ascii="Helvetica" w:hAnsi="Helvetica"/>
          <w:sz w:val="14"/>
        </w:rPr>
        <w:t>annually using a Word version</w:t>
      </w:r>
      <w:r w:rsidR="00756424">
        <w:rPr>
          <w:rFonts w:ascii="Helvetica" w:hAnsi="Helvetica"/>
          <w:sz w:val="14"/>
        </w:rPr>
        <w:t xml:space="preserve">.  </w:t>
      </w:r>
      <w:r w:rsidR="004477D1">
        <w:rPr>
          <w:rFonts w:ascii="Helvetica" w:hAnsi="Helvetica"/>
          <w:sz w:val="14"/>
        </w:rPr>
        <w:t>HUD intends t</w:t>
      </w:r>
      <w:r w:rsidR="005B63FA">
        <w:rPr>
          <w:rFonts w:ascii="Helvetica" w:hAnsi="Helvetica"/>
          <w:sz w:val="14"/>
        </w:rPr>
        <w:t xml:space="preserve">o make available an </w:t>
      </w:r>
      <w:r w:rsidR="004477D1">
        <w:rPr>
          <w:rFonts w:ascii="Helvetica" w:hAnsi="Helvetica"/>
          <w:sz w:val="14"/>
        </w:rPr>
        <w:t xml:space="preserve">Excel </w:t>
      </w:r>
      <w:r w:rsidR="005B63FA">
        <w:rPr>
          <w:rFonts w:ascii="Helvetica" w:hAnsi="Helvetica"/>
          <w:sz w:val="14"/>
        </w:rPr>
        <w:t xml:space="preserve">and EPIC </w:t>
      </w:r>
      <w:r w:rsidR="004477D1">
        <w:rPr>
          <w:rFonts w:ascii="Helvetica" w:hAnsi="Helvetica"/>
          <w:sz w:val="14"/>
        </w:rPr>
        <w:t>version of the form that requests exactly the same information a</w:t>
      </w:r>
      <w:r w:rsidR="005B63FA">
        <w:rPr>
          <w:rFonts w:ascii="Helvetica" w:hAnsi="Helvetica"/>
          <w:sz w:val="14"/>
        </w:rPr>
        <w:t>s does the Word version</w:t>
      </w:r>
      <w:r w:rsidR="004477D1">
        <w:rPr>
          <w:rFonts w:ascii="Helvetica" w:hAnsi="Helvetica"/>
          <w:sz w:val="14"/>
        </w:rPr>
        <w:t xml:space="preserve">.  The automated capabilities of the Excel </w:t>
      </w:r>
      <w:r w:rsidR="005B63FA">
        <w:rPr>
          <w:rFonts w:ascii="Helvetica" w:hAnsi="Helvetica"/>
          <w:sz w:val="14"/>
        </w:rPr>
        <w:t xml:space="preserve">EPIC </w:t>
      </w:r>
      <w:r w:rsidR="004477D1">
        <w:rPr>
          <w:rFonts w:ascii="Helvetica" w:hAnsi="Helvetica"/>
          <w:sz w:val="14"/>
        </w:rPr>
        <w:t>version</w:t>
      </w:r>
      <w:r w:rsidR="005B63FA">
        <w:rPr>
          <w:rFonts w:ascii="Helvetica" w:hAnsi="Helvetica"/>
          <w:sz w:val="14"/>
        </w:rPr>
        <w:t>s</w:t>
      </w:r>
      <w:r w:rsidR="004477D1">
        <w:rPr>
          <w:rFonts w:ascii="Helvetica" w:hAnsi="Helvetica"/>
          <w:sz w:val="14"/>
        </w:rPr>
        <w:t xml:space="preserve"> improve the quality of the submission and simplify the completion of the form, while reducing paperwork burden.</w:t>
      </w:r>
    </w:p>
    <w:tbl>
      <w:tblPr>
        <w:tblW w:w="0" w:type="auto"/>
        <w:tblLayout w:type="fixed"/>
        <w:tblLook w:val="0000" w:firstRow="0" w:lastRow="0" w:firstColumn="0" w:lastColumn="0" w:noHBand="0" w:noVBand="0"/>
      </w:tblPr>
      <w:tblGrid>
        <w:gridCol w:w="4908"/>
        <w:gridCol w:w="720"/>
        <w:gridCol w:w="5388"/>
      </w:tblGrid>
      <w:tr w:rsidR="00C53525">
        <w:trPr>
          <w:trHeight w:val="1129"/>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a. 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Farms</w:t>
            </w:r>
          </w:p>
          <w:p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Federal Government</w:t>
            </w:r>
          </w:p>
          <w:p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5F5306">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5F5306">
              <w:rPr>
                <w:rFonts w:ascii="Helvetica" w:hAnsi="Helvetica"/>
                <w:b/>
                <w:sz w:val="18"/>
              </w:rPr>
              <w:fldChar w:fldCharType="begin">
                <w:ffData>
                  <w:name w:val="Text25"/>
                  <w:enabled/>
                  <w:calcOnExit w:val="0"/>
                  <w:textInput>
                    <w:maxLength w:val="1"/>
                  </w:textInput>
                </w:ffData>
              </w:fldChar>
            </w:r>
            <w:bookmarkStart w:id="7" w:name="Text25"/>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bookmarkEnd w:id="7"/>
            <w:r>
              <w:rPr>
                <w:rFonts w:ascii="Helvetica" w:hAnsi="Helvetica"/>
                <w:sz w:val="14"/>
              </w:rPr>
              <w:tab/>
            </w:r>
            <w:r>
              <w:rPr>
                <w:rFonts w:ascii="Helvetica" w:hAnsi="Helvetica"/>
                <w:sz w:val="16"/>
              </w:rPr>
              <w:t>Voluntary</w:t>
            </w:r>
          </w:p>
          <w:p w:rsidR="00C53525" w:rsidRDefault="00C53525">
            <w:pPr>
              <w:tabs>
                <w:tab w:val="left" w:pos="492"/>
                <w:tab w:val="left" w:pos="2520"/>
              </w:tabs>
              <w:ind w:left="120"/>
              <w:rPr>
                <w:rFonts w:ascii="Helvetica" w:hAnsi="Helvetica"/>
                <w:sz w:val="16"/>
              </w:rPr>
            </w:pPr>
            <w:r>
              <w:rPr>
                <w:rFonts w:ascii="Helvetica" w:hAnsi="Helvetica"/>
                <w:sz w:val="16"/>
              </w:rPr>
              <w:t>b.</w:t>
            </w:r>
            <w:r>
              <w:rPr>
                <w:rFonts w:ascii="Helvetica" w:hAnsi="Helvetica"/>
                <w:sz w:val="14"/>
              </w:rPr>
              <w:t xml:space="preserve"> </w:t>
            </w:r>
            <w:r w:rsidR="005F5306">
              <w:rPr>
                <w:rFonts w:ascii="Helvetica" w:hAnsi="Helvetica"/>
                <w:b/>
                <w:sz w:val="18"/>
              </w:rPr>
              <w:fldChar w:fldCharType="begin">
                <w:ffData>
                  <w:name w:val="Text27"/>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sz w:val="16"/>
              </w:rPr>
              <w:tab/>
              <w:t>Required to obtain or retain benefits</w:t>
            </w:r>
          </w:p>
          <w:p w:rsidR="00C53525" w:rsidRDefault="00C53525">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sz w:val="16"/>
              </w:rPr>
              <w:tab/>
              <w:t>Mandatory</w:t>
            </w:r>
          </w:p>
        </w:tc>
      </w:tr>
      <w:tr w:rsidR="00C53525">
        <w:trPr>
          <w:trHeight w:val="2146"/>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2C4A99">
              <w:rPr>
                <w:rFonts w:ascii="Helvetica" w:hAnsi="Helvetica"/>
                <w:sz w:val="18"/>
              </w:rPr>
              <w:t>366</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2C4A99">
              <w:rPr>
                <w:rFonts w:ascii="Helvetica" w:hAnsi="Helvetica"/>
                <w:sz w:val="16"/>
              </w:rPr>
              <w:t>1,047</w:t>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D4606C">
              <w:rPr>
                <w:rFonts w:ascii="Helvetica" w:hAnsi="Helvetica"/>
                <w:sz w:val="16"/>
              </w:rPr>
              <w:t>6</w:t>
            </w:r>
            <w:r w:rsidR="00907830" w:rsidRPr="00393447">
              <w:rPr>
                <w:rFonts w:ascii="Helvetica" w:hAnsi="Helvetica"/>
                <w:sz w:val="16"/>
              </w:rPr>
              <w:t>0</w:t>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13649D">
              <w:rPr>
                <w:rFonts w:ascii="Helvetica" w:hAnsi="Helvetica"/>
                <w:sz w:val="16"/>
              </w:rPr>
              <w:t>48,</w:t>
            </w:r>
            <w:r w:rsidR="0082293E">
              <w:rPr>
                <w:rFonts w:ascii="Helvetica" w:hAnsi="Helvetica"/>
                <w:sz w:val="16"/>
              </w:rPr>
              <w:t>028</w:t>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F82E31">
              <w:rPr>
                <w:rFonts w:ascii="Helvetica" w:hAnsi="Helvetica"/>
                <w:sz w:val="16"/>
              </w:rPr>
              <w:t>54,578</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13649D">
              <w:rPr>
                <w:rFonts w:ascii="Helvetica" w:hAnsi="Helvetica"/>
                <w:sz w:val="16"/>
              </w:rPr>
              <w:t>-6,</w:t>
            </w:r>
            <w:r w:rsidR="0082293E">
              <w:rPr>
                <w:rFonts w:ascii="Helvetica" w:hAnsi="Helvetica"/>
                <w:sz w:val="16"/>
              </w:rPr>
              <w:t>550</w:t>
            </w:r>
          </w:p>
          <w:p w:rsidR="00C53525" w:rsidRDefault="00C53525" w:rsidP="00E73E85">
            <w:pPr>
              <w:numPr>
                <w:ilvl w:val="12"/>
                <w:numId w:val="0"/>
              </w:numPr>
              <w:shd w:val="clear" w:color="auto" w:fill="FFFFFF"/>
              <w:tabs>
                <w:tab w:val="left" w:pos="240"/>
                <w:tab w:val="right" w:pos="4800"/>
              </w:tabs>
              <w:ind w:left="120" w:hanging="360"/>
              <w:rPr>
                <w:rFonts w:ascii="Helvetica" w:hAnsi="Helvetica"/>
                <w:sz w:val="16"/>
              </w:rPr>
            </w:pPr>
            <w:r>
              <w:rPr>
                <w:rFonts w:ascii="Helvetica" w:hAnsi="Helvetica"/>
                <w:sz w:val="16"/>
              </w:rPr>
              <w:t>f. Explanation of difference:</w:t>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rsidR="00C53525" w:rsidRDefault="00C53525" w:rsidP="000663BC">
            <w:pPr>
              <w:numPr>
                <w:ilvl w:val="12"/>
                <w:numId w:val="0"/>
              </w:numPr>
              <w:shd w:val="clear" w:color="auto" w:fill="FFFFFF"/>
              <w:tabs>
                <w:tab w:val="left" w:pos="240"/>
                <w:tab w:val="right" w:pos="5040"/>
              </w:tabs>
              <w:spacing w:after="60"/>
              <w:ind w:left="360" w:hanging="360"/>
              <w:rPr>
                <w:rFonts w:ascii="Helvetica" w:hAnsi="Helvetica"/>
                <w:sz w:val="16"/>
              </w:rPr>
            </w:pPr>
            <w:r>
              <w:rPr>
                <w:rFonts w:ascii="Helvetica" w:hAnsi="Helvetica"/>
                <w:sz w:val="16"/>
              </w:rPr>
              <w:t>2. Adjustment:</w:t>
            </w:r>
            <w:r w:rsidR="001F365B">
              <w:rPr>
                <w:rFonts w:ascii="Helvetica" w:hAnsi="Helvetica"/>
                <w:sz w:val="16"/>
              </w:rPr>
              <w:t xml:space="preserve">                                             </w:t>
            </w:r>
            <w:r w:rsidR="0013649D">
              <w:rPr>
                <w:rFonts w:ascii="Helvetica" w:hAnsi="Helvetica"/>
                <w:sz w:val="16"/>
              </w:rPr>
              <w:t xml:space="preserve">                               </w:t>
            </w:r>
            <w:r w:rsidR="001F365B">
              <w:rPr>
                <w:rFonts w:ascii="Helvetica" w:hAnsi="Helvetica"/>
                <w:sz w:val="16"/>
              </w:rPr>
              <w:t xml:space="preserve">  </w:t>
            </w:r>
            <w:r w:rsidR="0013649D">
              <w:rPr>
                <w:rFonts w:ascii="Helvetica" w:hAnsi="Helvetica"/>
                <w:sz w:val="16"/>
              </w:rPr>
              <w:t xml:space="preserve">  -6,</w:t>
            </w:r>
            <w:r w:rsidR="0082293E">
              <w:rPr>
                <w:rFonts w:ascii="Helvetica" w:hAnsi="Helvetica"/>
                <w:sz w:val="16"/>
              </w:rPr>
              <w:t>550</w:t>
            </w:r>
            <w:r w:rsidR="0013649D">
              <w:rPr>
                <w:rFonts w:ascii="Helvetica" w:hAnsi="Helvetica"/>
                <w:sz w:val="16"/>
              </w:rPr>
              <w:t xml:space="preserve">  </w:t>
            </w:r>
          </w:p>
        </w:tc>
        <w:tc>
          <w:tcPr>
            <w:tcW w:w="5388" w:type="dxa"/>
            <w:tcBorders>
              <w:top w:val="single" w:sz="6" w:space="0" w:color="auto"/>
              <w:left w:val="nil"/>
            </w:tcBorders>
          </w:tcPr>
          <w:p w:rsidR="00F82E31" w:rsidRDefault="00F82E31" w:rsidP="00F82E31">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F82E31" w:rsidRDefault="00F82E31" w:rsidP="00F82E31">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F82E31" w:rsidRDefault="00F82E31" w:rsidP="00F82E31">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F82E31" w:rsidRDefault="00F82E31" w:rsidP="00F82E31">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F82E31" w:rsidRDefault="00F82E31" w:rsidP="00F82E31">
            <w:pPr>
              <w:tabs>
                <w:tab w:val="left" w:pos="240"/>
                <w:tab w:val="right" w:pos="4800"/>
              </w:tabs>
              <w:ind w:left="132"/>
              <w:rPr>
                <w:rFonts w:ascii="Helvetica" w:hAnsi="Helvetica"/>
                <w:sz w:val="16"/>
              </w:rPr>
            </w:pPr>
            <w:r>
              <w:rPr>
                <w:rFonts w:ascii="Helvetica" w:hAnsi="Helvetica"/>
                <w:sz w:val="16"/>
              </w:rPr>
              <w:t>d. Total annual cost requested</w:t>
            </w:r>
            <w:r w:rsidR="005A0B9C">
              <w:rPr>
                <w:rFonts w:ascii="Helvetica" w:hAnsi="Helvetica"/>
                <w:sz w:val="16"/>
              </w:rPr>
              <w:t xml:space="preserve">                  </w:t>
            </w:r>
            <w:r w:rsidR="005B63FA">
              <w:rPr>
                <w:rFonts w:ascii="Helvetica" w:hAnsi="Helvetica"/>
                <w:sz w:val="16"/>
              </w:rPr>
              <w:t xml:space="preserve">                        $</w:t>
            </w:r>
            <w:r w:rsidR="0082293E">
              <w:rPr>
                <w:rFonts w:ascii="Helvetica" w:hAnsi="Helvetica"/>
                <w:sz w:val="16"/>
              </w:rPr>
              <w:t>729,585</w:t>
            </w:r>
          </w:p>
          <w:p w:rsidR="00F82E31" w:rsidRDefault="00F82E31" w:rsidP="00F82E31">
            <w:pPr>
              <w:tabs>
                <w:tab w:val="left" w:pos="132"/>
                <w:tab w:val="right" w:pos="4800"/>
              </w:tabs>
              <w:ind w:left="132"/>
              <w:rPr>
                <w:rFonts w:ascii="Helvetica" w:hAnsi="Helvetica"/>
                <w:sz w:val="16"/>
              </w:rPr>
            </w:pPr>
            <w:r>
              <w:rPr>
                <w:rFonts w:ascii="Helvetica" w:hAnsi="Helvetica"/>
                <w:sz w:val="16"/>
              </w:rPr>
              <w:t>e. Current OMB inventory</w:t>
            </w:r>
            <w:r w:rsidR="005A0B9C">
              <w:rPr>
                <w:rFonts w:ascii="Helvetica" w:hAnsi="Helvetica"/>
                <w:sz w:val="16"/>
              </w:rPr>
              <w:t xml:space="preserve">                                                 $982,404</w:t>
            </w:r>
            <w:r>
              <w:rPr>
                <w:rFonts w:ascii="Helvetica" w:hAnsi="Helvetica"/>
                <w:sz w:val="16"/>
              </w:rPr>
              <w:tab/>
            </w:r>
          </w:p>
          <w:p w:rsidR="00F82E31" w:rsidRDefault="00F82E31" w:rsidP="00F82E31">
            <w:pPr>
              <w:tabs>
                <w:tab w:val="left" w:pos="240"/>
                <w:tab w:val="right" w:pos="4800"/>
              </w:tabs>
              <w:ind w:left="132"/>
              <w:rPr>
                <w:rFonts w:ascii="Helvetica" w:hAnsi="Helvetica"/>
                <w:sz w:val="16"/>
              </w:rPr>
            </w:pPr>
            <w:r>
              <w:rPr>
                <w:rFonts w:ascii="Helvetica" w:hAnsi="Helvetica"/>
                <w:sz w:val="16"/>
              </w:rPr>
              <w:t>f. Explanation of difference: Less time and cost to complete the Excel version of HUD-52737.</w:t>
            </w:r>
          </w:p>
          <w:p w:rsidR="00F82E31" w:rsidRDefault="00F82E31" w:rsidP="00F82E31">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5F5306">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5F5306">
              <w:rPr>
                <w:rFonts w:ascii="Helvetica" w:hAnsi="Helvetica"/>
                <w:sz w:val="18"/>
              </w:rPr>
            </w:r>
            <w:r w:rsidR="005F5306">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5F5306">
              <w:rPr>
                <w:rFonts w:ascii="Helvetica" w:hAnsi="Helvetica"/>
                <w:sz w:val="18"/>
              </w:rPr>
              <w:fldChar w:fldCharType="end"/>
            </w:r>
          </w:p>
          <w:p w:rsidR="00C53525" w:rsidRDefault="00F82E31" w:rsidP="00F82E31">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Pr="008600E8">
              <w:rPr>
                <w:rFonts w:ascii="Helvetica" w:hAnsi="Helvetica"/>
                <w:sz w:val="16"/>
                <w:szCs w:val="16"/>
              </w:rPr>
              <w:t>-$</w:t>
            </w:r>
            <w:r w:rsidR="0082293E">
              <w:rPr>
                <w:rFonts w:ascii="Helvetica" w:hAnsi="Helvetica"/>
                <w:sz w:val="16"/>
                <w:szCs w:val="16"/>
              </w:rPr>
              <w:t>252,819</w:t>
            </w:r>
          </w:p>
        </w:tc>
      </w:tr>
      <w:tr w:rsidR="00C53525">
        <w:trPr>
          <w:trHeight w:val="1474"/>
        </w:trPr>
        <w:tc>
          <w:tcPr>
            <w:tcW w:w="5628" w:type="dxa"/>
            <w:gridSpan w:val="2"/>
            <w:tcBorders>
              <w:top w:val="single" w:sz="6" w:space="0" w:color="auto"/>
              <w:right w:val="single" w:sz="6" w:space="0" w:color="auto"/>
            </w:tcBorders>
          </w:tcPr>
          <w:p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a. </w:t>
            </w:r>
            <w:r w:rsidR="005F5306">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5F5306">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X</w:t>
            </w:r>
            <w:r w:rsidR="005F5306">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Research</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5F5306">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5F5306">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X</w:t>
            </w:r>
            <w:r w:rsidR="005F5306">
              <w:rPr>
                <w:rFonts w:ascii="Helvetica" w:hAnsi="Helvetica"/>
                <w:b/>
                <w:sz w:val="18"/>
              </w:rPr>
              <w:fldChar w:fldCharType="end"/>
            </w:r>
            <w:r>
              <w:rPr>
                <w:rFonts w:ascii="Helvetica" w:hAnsi="Helvetica"/>
                <w:b/>
                <w:sz w:val="18"/>
              </w:rPr>
              <w:tab/>
            </w:r>
            <w:r>
              <w:rPr>
                <w:rFonts w:ascii="Helvetica" w:hAnsi="Helvetica"/>
                <w:sz w:val="16"/>
              </w:rPr>
              <w:t>Regulatory or compliance</w:t>
            </w:r>
          </w:p>
          <w:p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5F5306">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5F5306">
              <w:rPr>
                <w:rFonts w:ascii="Helvetica" w:hAnsi="Helvetica"/>
                <w:b/>
                <w:sz w:val="18"/>
              </w:rPr>
            </w:r>
            <w:r w:rsidR="005F5306">
              <w:rPr>
                <w:rFonts w:ascii="Helvetica" w:hAnsi="Helvetica"/>
                <w:b/>
                <w:sz w:val="18"/>
              </w:rPr>
              <w:fldChar w:fldCharType="end"/>
            </w:r>
            <w:r>
              <w:rPr>
                <w:rFonts w:ascii="Helvetica" w:hAnsi="Helvetica"/>
                <w:sz w:val="16"/>
              </w:rPr>
              <w:t xml:space="preserve"> Recordkeeping</w:t>
            </w:r>
            <w:r>
              <w:rPr>
                <w:rFonts w:ascii="Helvetica" w:hAnsi="Helvetica"/>
                <w:sz w:val="16"/>
              </w:rPr>
              <w:tab/>
              <w:t xml:space="preserve">b. Third party disclosure </w:t>
            </w:r>
          </w:p>
          <w:p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5F5306">
              <w:rPr>
                <w:rFonts w:ascii="Helvetica" w:hAnsi="Helvetica"/>
                <w:b/>
                <w:sz w:val="18"/>
              </w:rPr>
              <w:fldChar w:fldCharType="begin">
                <w:ffData>
                  <w:name w:val="Check21"/>
                  <w:enabled/>
                  <w:calcOnExit w:val="0"/>
                  <w:checkBox>
                    <w:sizeAuto/>
                    <w:default w:val="1"/>
                  </w:checkBox>
                </w:ffData>
              </w:fldChar>
            </w:r>
            <w:bookmarkStart w:id="8" w:name="Check21"/>
            <w:r>
              <w:rPr>
                <w:rFonts w:ascii="Helvetica" w:hAnsi="Helvetica"/>
                <w:b/>
                <w:sz w:val="18"/>
              </w:rPr>
              <w:instrText xml:space="preserve"> FORMCHECKBOX </w:instrText>
            </w:r>
            <w:r w:rsidR="005F5306">
              <w:rPr>
                <w:rFonts w:ascii="Helvetica" w:hAnsi="Helvetica"/>
                <w:b/>
                <w:sz w:val="18"/>
              </w:rPr>
            </w:r>
            <w:r w:rsidR="005F5306">
              <w:rPr>
                <w:rFonts w:ascii="Helvetica" w:hAnsi="Helvetica"/>
                <w:b/>
                <w:sz w:val="18"/>
              </w:rPr>
              <w:fldChar w:fldCharType="end"/>
            </w:r>
            <w:bookmarkEnd w:id="8"/>
            <w:r>
              <w:rPr>
                <w:rFonts w:ascii="Helvetica" w:hAnsi="Helvetica"/>
                <w:b/>
                <w:sz w:val="18"/>
              </w:rPr>
              <w:t xml:space="preserve"> </w:t>
            </w:r>
            <w:r>
              <w:rPr>
                <w:rFonts w:ascii="Helvetica" w:hAnsi="Helvetica"/>
                <w:sz w:val="16"/>
              </w:rPr>
              <w:t>Reporting:</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A55E0F">
              <w:rPr>
                <w:rFonts w:ascii="Helvetica" w:hAnsi="Helvetica"/>
                <w:sz w:val="16"/>
              </w:rPr>
              <w:t>X</w:t>
            </w:r>
            <w:r w:rsidR="005F5306">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5F5306">
              <w:rPr>
                <w:rFonts w:ascii="Helvetica" w:hAnsi="Helvetica"/>
                <w:sz w:val="16"/>
              </w:rPr>
              <w:fldChar w:fldCharType="begin">
                <w:ffData>
                  <w:name w:val="Check23"/>
                  <w:enabled/>
                  <w:calcOnExit w:val="0"/>
                  <w:checkBox>
                    <w:sizeAuto/>
                    <w:default w:val="0"/>
                  </w:checkBox>
                </w:ffData>
              </w:fldChar>
            </w:r>
            <w:bookmarkStart w:id="9" w:name="Check23"/>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bookmarkEnd w:id="9"/>
            <w:r>
              <w:rPr>
                <w:rFonts w:ascii="Helvetica" w:hAnsi="Helvetica"/>
                <w:sz w:val="16"/>
              </w:rPr>
              <w:t xml:space="preserve"> Weekly</w:t>
            </w:r>
            <w:r>
              <w:rPr>
                <w:rFonts w:ascii="Helvetica" w:hAnsi="Helvetica"/>
                <w:sz w:val="16"/>
              </w:rPr>
              <w:tab/>
              <w:t xml:space="preserve">3. </w:t>
            </w:r>
            <w:r w:rsidR="005F5306">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5F5306">
              <w:rPr>
                <w:rFonts w:ascii="Helvetica" w:hAnsi="Helvetica"/>
                <w:b/>
                <w:sz w:val="18"/>
              </w:rPr>
            </w:r>
            <w:r w:rsidR="005F5306">
              <w:rPr>
                <w:rFonts w:ascii="Helvetica" w:hAnsi="Helvetica"/>
                <w:b/>
                <w:sz w:val="18"/>
              </w:rPr>
              <w:fldChar w:fldCharType="end"/>
            </w:r>
            <w:r>
              <w:rPr>
                <w:rFonts w:ascii="Helvetica" w:hAnsi="Helvetica"/>
                <w:sz w:val="16"/>
              </w:rPr>
              <w:t xml:space="preserve"> Monthly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A55E0F">
              <w:rPr>
                <w:rFonts w:ascii="Helvetica" w:hAnsi="Helvetica"/>
                <w:sz w:val="16"/>
              </w:rPr>
              <w:t>X</w:t>
            </w:r>
            <w:r w:rsidR="005F5306">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5F5306">
              <w:rPr>
                <w:rFonts w:ascii="Helvetica" w:hAnsi="Helvetica"/>
                <w:b/>
                <w:sz w:val="18"/>
              </w:rPr>
            </w:r>
            <w:r w:rsidR="005F5306">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5F5306">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5F5306">
              <w:rPr>
                <w:rFonts w:ascii="Helvetica" w:hAnsi="Helvetica"/>
                <w:sz w:val="16"/>
              </w:rPr>
              <w:fldChar w:fldCharType="begin">
                <w:ffData>
                  <w:name w:val="Check24"/>
                  <w:enabled/>
                  <w:calcOnExit w:val="0"/>
                  <w:checkBox>
                    <w:sizeAuto/>
                    <w:default w:val="1"/>
                  </w:checkBox>
                </w:ffData>
              </w:fldChar>
            </w:r>
            <w:bookmarkStart w:id="10" w:name="Check24"/>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bookmarkEnd w:id="10"/>
            <w:r>
              <w:rPr>
                <w:rFonts w:ascii="Helvetica" w:hAnsi="Helvetica"/>
                <w:sz w:val="16"/>
              </w:rPr>
              <w:t xml:space="preserve"> Annually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5F5306">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5F5306">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5F5306">
              <w:rPr>
                <w:rFonts w:ascii="Helvetica" w:hAnsi="Helvetica"/>
                <w:sz w:val="16"/>
              </w:rPr>
            </w:r>
            <w:r w:rsidR="005F5306">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5F5306">
              <w:rPr>
                <w:rFonts w:ascii="Helvetica" w:hAnsi="Helvetica"/>
                <w:sz w:val="16"/>
              </w:rPr>
              <w:fldChar w:fldCharType="begin">
                <w:ffData>
                  <w:name w:val="Text18"/>
                  <w:enabled/>
                  <w:calcOnExit w:val="0"/>
                  <w:textInput/>
                </w:ffData>
              </w:fldChar>
            </w:r>
            <w:bookmarkStart w:id="11" w:name="Text18"/>
            <w:r>
              <w:rPr>
                <w:rFonts w:ascii="Helvetica" w:hAnsi="Helvetica"/>
                <w:sz w:val="16"/>
              </w:rPr>
              <w:instrText xml:space="preserve"> FORMTEXT </w:instrText>
            </w:r>
            <w:r w:rsidR="005F5306">
              <w:rPr>
                <w:rFonts w:ascii="Helvetica" w:hAnsi="Helvetica"/>
                <w:sz w:val="16"/>
              </w:rPr>
            </w:r>
            <w:r w:rsidR="005F5306">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5F5306">
              <w:rPr>
                <w:rFonts w:ascii="Helvetica" w:hAnsi="Helvetica"/>
                <w:sz w:val="16"/>
              </w:rPr>
              <w:fldChar w:fldCharType="end"/>
            </w:r>
            <w:bookmarkEnd w:id="11"/>
          </w:p>
          <w:p w:rsidR="00C53525" w:rsidRDefault="00C53525">
            <w:pPr>
              <w:tabs>
                <w:tab w:val="left" w:pos="240"/>
              </w:tabs>
              <w:rPr>
                <w:rFonts w:ascii="Helvetica" w:hAnsi="Helvetica"/>
                <w:sz w:val="16"/>
              </w:rPr>
            </w:pPr>
          </w:p>
        </w:tc>
      </w:tr>
      <w:tr w:rsidR="00C53525">
        <w:tc>
          <w:tcPr>
            <w:tcW w:w="4908" w:type="dxa"/>
            <w:tcBorders>
              <w:top w:val="single" w:sz="6" w:space="0" w:color="auto"/>
              <w:bottom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C53525" w:rsidRDefault="00C53525">
            <w:pPr>
              <w:ind w:left="240"/>
              <w:rPr>
                <w:rFonts w:ascii="Helvetica" w:hAnsi="Helvetica"/>
                <w:sz w:val="16"/>
              </w:rPr>
            </w:pPr>
            <w:r>
              <w:rPr>
                <w:rFonts w:ascii="Helvetica" w:hAnsi="Helvetica"/>
                <w:sz w:val="16"/>
              </w:rPr>
              <w:t>Does this information collection employ statistical methods?</w:t>
            </w:r>
          </w:p>
          <w:p w:rsidR="00C53525" w:rsidRDefault="005F5306">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C53525">
              <w:rPr>
                <w:rFonts w:ascii="Helvetica" w:hAnsi="Helvetica"/>
                <w:sz w:val="18"/>
              </w:rPr>
              <w:t xml:space="preserve"> No</w:t>
            </w:r>
          </w:p>
          <w:p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C53525" w:rsidRDefault="00C53525">
            <w:pPr>
              <w:tabs>
                <w:tab w:val="left" w:pos="240"/>
              </w:tabs>
              <w:ind w:left="132"/>
              <w:rPr>
                <w:rFonts w:ascii="Helvetica" w:hAnsi="Helvetica"/>
                <w:sz w:val="16"/>
              </w:rPr>
            </w:pPr>
            <w:r>
              <w:rPr>
                <w:rFonts w:ascii="Helvetica" w:hAnsi="Helvetica"/>
                <w:sz w:val="16"/>
              </w:rPr>
              <w:t xml:space="preserve">Name:  </w:t>
            </w:r>
            <w:r w:rsidR="005F6E8B">
              <w:rPr>
                <w:rFonts w:ascii="Helvetica" w:hAnsi="Helvetica"/>
                <w:sz w:val="16"/>
              </w:rPr>
              <w:t>Jennifer Bullough</w:t>
            </w:r>
          </w:p>
          <w:p w:rsidR="00C53525" w:rsidRDefault="00C53525">
            <w:pPr>
              <w:tabs>
                <w:tab w:val="left" w:pos="240"/>
              </w:tabs>
              <w:ind w:left="132"/>
              <w:rPr>
                <w:rFonts w:ascii="Helvetica" w:hAnsi="Helvetica"/>
                <w:sz w:val="16"/>
              </w:rPr>
            </w:pPr>
            <w:r>
              <w:rPr>
                <w:rFonts w:ascii="Helvetica" w:hAnsi="Helvetica"/>
                <w:sz w:val="16"/>
              </w:rPr>
              <w:t>Phone: (</w:t>
            </w:r>
            <w:r w:rsidR="005F6E8B">
              <w:rPr>
                <w:rFonts w:ascii="Helvetica" w:hAnsi="Helvetica"/>
                <w:sz w:val="16"/>
              </w:rPr>
              <w:t>202) 402-4274</w:t>
            </w:r>
          </w:p>
          <w:p w:rsidR="00C53525" w:rsidRDefault="00C53525">
            <w:pPr>
              <w:tabs>
                <w:tab w:val="left" w:pos="240"/>
              </w:tabs>
              <w:rPr>
                <w:rFonts w:ascii="Helvetica" w:hAnsi="Helvetica"/>
                <w:sz w:val="16"/>
              </w:rPr>
            </w:pPr>
          </w:p>
        </w:tc>
      </w:tr>
    </w:tbl>
    <w:p w:rsidR="00C53525" w:rsidRDefault="00C53525">
      <w:pPr>
        <w:tabs>
          <w:tab w:val="left" w:pos="240"/>
        </w:tabs>
        <w:rPr>
          <w:rFonts w:ascii="Helvetica" w:hAnsi="Helvetica"/>
          <w:sz w:val="16"/>
        </w:rPr>
      </w:pPr>
    </w:p>
    <w:p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C53525" w:rsidRDefault="00C53525">
      <w:pPr>
        <w:tabs>
          <w:tab w:val="left" w:pos="240"/>
        </w:tabs>
        <w:spacing w:line="280" w:lineRule="exact"/>
        <w:rPr>
          <w:sz w:val="22"/>
        </w:rPr>
      </w:pPr>
    </w:p>
    <w:p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rsidR="00C53525" w:rsidRDefault="00C53525">
      <w:pPr>
        <w:numPr>
          <w:ilvl w:val="0"/>
          <w:numId w:val="3"/>
        </w:numPr>
        <w:tabs>
          <w:tab w:val="left" w:pos="720"/>
        </w:tabs>
        <w:spacing w:line="280" w:lineRule="exact"/>
        <w:rPr>
          <w:sz w:val="22"/>
        </w:rPr>
      </w:pPr>
      <w:r>
        <w:rPr>
          <w:sz w:val="22"/>
        </w:rPr>
        <w:t>It is necessary for the proper performance of agency functions;</w:t>
      </w:r>
    </w:p>
    <w:p w:rsidR="00C53525" w:rsidRDefault="00C53525">
      <w:pPr>
        <w:numPr>
          <w:ilvl w:val="0"/>
          <w:numId w:val="3"/>
        </w:numPr>
        <w:tabs>
          <w:tab w:val="left" w:pos="720"/>
        </w:tabs>
        <w:spacing w:line="280" w:lineRule="exact"/>
        <w:rPr>
          <w:sz w:val="22"/>
        </w:rPr>
      </w:pPr>
      <w:r>
        <w:rPr>
          <w:sz w:val="22"/>
        </w:rPr>
        <w:t>It avoids unnecessary duplication;</w:t>
      </w:r>
    </w:p>
    <w:p w:rsidR="00C53525" w:rsidRDefault="00C53525">
      <w:pPr>
        <w:numPr>
          <w:ilvl w:val="0"/>
          <w:numId w:val="3"/>
        </w:numPr>
        <w:tabs>
          <w:tab w:val="left" w:pos="720"/>
        </w:tabs>
        <w:spacing w:line="280" w:lineRule="exact"/>
        <w:rPr>
          <w:sz w:val="22"/>
        </w:rPr>
      </w:pPr>
      <w:r>
        <w:rPr>
          <w:sz w:val="22"/>
        </w:rPr>
        <w:t>It reduces burden on small entities;</w:t>
      </w:r>
    </w:p>
    <w:p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C53525" w:rsidRDefault="00C53525">
      <w:pPr>
        <w:numPr>
          <w:ilvl w:val="0"/>
          <w:numId w:val="3"/>
        </w:numPr>
        <w:tabs>
          <w:tab w:val="left" w:pos="720"/>
        </w:tabs>
        <w:spacing w:line="280" w:lineRule="exact"/>
        <w:rPr>
          <w:sz w:val="22"/>
        </w:rPr>
      </w:pPr>
      <w:r>
        <w:rPr>
          <w:sz w:val="22"/>
        </w:rPr>
        <w:t>It indicates the retention periods for recordkeeping requirements;</w:t>
      </w:r>
    </w:p>
    <w:p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rsidR="00C53525" w:rsidRDefault="00C53525">
      <w:pPr>
        <w:numPr>
          <w:ilvl w:val="0"/>
          <w:numId w:val="4"/>
        </w:numPr>
        <w:tabs>
          <w:tab w:val="left" w:pos="720"/>
        </w:tabs>
        <w:spacing w:line="280" w:lineRule="exact"/>
        <w:rPr>
          <w:sz w:val="22"/>
        </w:rPr>
      </w:pPr>
      <w:r>
        <w:rPr>
          <w:sz w:val="22"/>
        </w:rPr>
        <w:t>Why the information is being collected;</w:t>
      </w:r>
    </w:p>
    <w:p w:rsidR="00C53525" w:rsidRDefault="00C53525">
      <w:pPr>
        <w:numPr>
          <w:ilvl w:val="0"/>
          <w:numId w:val="4"/>
        </w:numPr>
        <w:tabs>
          <w:tab w:val="left" w:pos="720"/>
        </w:tabs>
        <w:spacing w:line="280" w:lineRule="exact"/>
        <w:rPr>
          <w:sz w:val="22"/>
        </w:rPr>
      </w:pPr>
      <w:r>
        <w:rPr>
          <w:sz w:val="22"/>
        </w:rPr>
        <w:t>Use of the information;</w:t>
      </w:r>
    </w:p>
    <w:p w:rsidR="00C53525" w:rsidRDefault="00C53525">
      <w:pPr>
        <w:numPr>
          <w:ilvl w:val="0"/>
          <w:numId w:val="4"/>
        </w:numPr>
        <w:tabs>
          <w:tab w:val="left" w:pos="720"/>
        </w:tabs>
        <w:spacing w:line="280" w:lineRule="exact"/>
        <w:rPr>
          <w:sz w:val="22"/>
        </w:rPr>
      </w:pPr>
      <w:r>
        <w:rPr>
          <w:sz w:val="22"/>
        </w:rPr>
        <w:t>burden estimate;</w:t>
      </w:r>
    </w:p>
    <w:p w:rsidR="00C53525" w:rsidRDefault="00C53525">
      <w:pPr>
        <w:numPr>
          <w:ilvl w:val="0"/>
          <w:numId w:val="4"/>
        </w:numPr>
        <w:tabs>
          <w:tab w:val="left" w:pos="720"/>
        </w:tabs>
        <w:spacing w:line="280" w:lineRule="exact"/>
        <w:rPr>
          <w:sz w:val="22"/>
        </w:rPr>
      </w:pPr>
      <w:r>
        <w:rPr>
          <w:sz w:val="22"/>
        </w:rPr>
        <w:t>Nature of response (voluntary, required for a benefit, or mandatory);</w:t>
      </w:r>
    </w:p>
    <w:p w:rsidR="00C53525" w:rsidRDefault="00C53525">
      <w:pPr>
        <w:numPr>
          <w:ilvl w:val="0"/>
          <w:numId w:val="4"/>
        </w:numPr>
        <w:tabs>
          <w:tab w:val="left" w:pos="720"/>
        </w:tabs>
        <w:spacing w:line="280" w:lineRule="exact"/>
        <w:rPr>
          <w:sz w:val="22"/>
        </w:rPr>
      </w:pPr>
      <w:r>
        <w:rPr>
          <w:sz w:val="22"/>
        </w:rPr>
        <w:t>Nature and extent of confidentiality; and</w:t>
      </w:r>
    </w:p>
    <w:p w:rsidR="00C53525" w:rsidRDefault="00C53525">
      <w:pPr>
        <w:numPr>
          <w:ilvl w:val="0"/>
          <w:numId w:val="4"/>
        </w:numPr>
        <w:tabs>
          <w:tab w:val="left" w:pos="720"/>
        </w:tabs>
        <w:spacing w:line="280" w:lineRule="exact"/>
        <w:rPr>
          <w:sz w:val="22"/>
        </w:rPr>
      </w:pPr>
      <w:r>
        <w:rPr>
          <w:sz w:val="22"/>
        </w:rPr>
        <w:t>Need to display currently valid OMB control number;</w:t>
      </w:r>
    </w:p>
    <w:p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rsidR="00C53525" w:rsidRDefault="00C53525">
      <w:pPr>
        <w:numPr>
          <w:ilvl w:val="0"/>
          <w:numId w:val="6"/>
        </w:numPr>
        <w:tabs>
          <w:tab w:val="left" w:pos="720"/>
        </w:tabs>
        <w:spacing w:line="280" w:lineRule="exact"/>
        <w:rPr>
          <w:sz w:val="22"/>
        </w:rPr>
      </w:pPr>
      <w:r>
        <w:rPr>
          <w:sz w:val="22"/>
        </w:rPr>
        <w:t>It makes appropriate use of information technology.</w:t>
      </w:r>
    </w:p>
    <w:p w:rsidR="00C53525" w:rsidRDefault="00C53525">
      <w:pPr>
        <w:tabs>
          <w:tab w:val="left" w:pos="600"/>
        </w:tabs>
        <w:spacing w:line="280" w:lineRule="exact"/>
        <w:rPr>
          <w:sz w:val="22"/>
        </w:rPr>
      </w:pPr>
    </w:p>
    <w:p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C53525" w:rsidRDefault="005F5306">
      <w:pPr>
        <w:tabs>
          <w:tab w:val="left" w:pos="240"/>
        </w:tabs>
        <w:ind w:left="240"/>
      </w:pPr>
      <w:r>
        <w:fldChar w:fldCharType="begin">
          <w:ffData>
            <w:name w:val="Text20"/>
            <w:enabled/>
            <w:calcOnExit w:val="0"/>
            <w:textInput/>
          </w:ffData>
        </w:fldChar>
      </w:r>
      <w:bookmarkStart w:id="12"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2"/>
    </w:p>
    <w:p w:rsidR="00C53525" w:rsidRDefault="00C53525">
      <w:pPr>
        <w:tabs>
          <w:tab w:val="left" w:pos="240"/>
        </w:tabs>
      </w:pPr>
    </w:p>
    <w:tbl>
      <w:tblPr>
        <w:tblW w:w="0" w:type="auto"/>
        <w:tblLayout w:type="fixed"/>
        <w:tblLook w:val="0000" w:firstRow="0" w:lastRow="0" w:firstColumn="0" w:lastColumn="0" w:noHBand="0" w:noVBand="0"/>
      </w:tblPr>
      <w:tblGrid>
        <w:gridCol w:w="8388"/>
        <w:gridCol w:w="2628"/>
      </w:tblGrid>
      <w:tr w:rsidR="00C53525">
        <w:tc>
          <w:tcPr>
            <w:tcW w:w="8388" w:type="dxa"/>
            <w:tcBorders>
              <w:top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Program Official:</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441F7F" w:rsidRDefault="00441F7F">
            <w:pPr>
              <w:tabs>
                <w:tab w:val="left" w:pos="240"/>
              </w:tabs>
              <w:rPr>
                <w:rFonts w:ascii="Helvetica" w:hAnsi="Helvetica"/>
                <w:sz w:val="16"/>
              </w:rPr>
            </w:pPr>
            <w:r>
              <w:rPr>
                <w:rFonts w:ascii="Helvetica" w:hAnsi="Helvetica"/>
                <w:sz w:val="16"/>
              </w:rPr>
              <w:t>Rodger Boyd, Office of Native American Program (ONAP)</w:t>
            </w:r>
          </w:p>
          <w:p w:rsidR="00C53525" w:rsidRDefault="00C53525">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r w:rsidR="00C53525">
        <w:tc>
          <w:tcPr>
            <w:tcW w:w="8388" w:type="dxa"/>
            <w:tcBorders>
              <w:top w:val="single" w:sz="6" w:space="0" w:color="auto"/>
              <w:bottom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Senior Officer or Designee:</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C53525" w:rsidRDefault="00441F7F">
            <w:pPr>
              <w:tabs>
                <w:tab w:val="left" w:pos="240"/>
              </w:tabs>
              <w:rPr>
                <w:rFonts w:ascii="Helvetica" w:hAnsi="Helvetica"/>
                <w:sz w:val="16"/>
              </w:rPr>
            </w:pPr>
            <w:r>
              <w:rPr>
                <w:rFonts w:ascii="Helvetica" w:hAnsi="Helvetica"/>
                <w:sz w:val="16"/>
              </w:rPr>
              <w:t>Colette Pollard, Departmental Reports Management Officer</w:t>
            </w:r>
          </w:p>
          <w:p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bl>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C53525" w:rsidRDefault="00C53525">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6E8B" w:rsidRDefault="005F6E8B" w:rsidP="005F6E8B">
      <w:pPr>
        <w:rPr>
          <w:color w:val="000000"/>
          <w:sz w:val="24"/>
          <w:szCs w:val="24"/>
        </w:rPr>
      </w:pPr>
      <w:r w:rsidRPr="00F42B53">
        <w:rPr>
          <w:color w:val="000000"/>
          <w:sz w:val="24"/>
          <w:szCs w:val="24"/>
        </w:rPr>
        <w:tab/>
      </w:r>
    </w:p>
    <w:p w:rsidR="005F6E8B" w:rsidRDefault="005F6E8B" w:rsidP="00F82E31">
      <w:pPr>
        <w:ind w:firstLine="720"/>
        <w:rPr>
          <w:color w:val="000000"/>
          <w:sz w:val="24"/>
          <w:szCs w:val="24"/>
        </w:rPr>
      </w:pPr>
      <w:r w:rsidRPr="00F42B53">
        <w:rPr>
          <w:color w:val="000000"/>
          <w:sz w:val="24"/>
          <w:szCs w:val="24"/>
        </w:rPr>
        <w:t xml:space="preserve">The Native American Housing Assistance </w:t>
      </w:r>
      <w:r w:rsidR="00561440">
        <w:rPr>
          <w:color w:val="000000"/>
          <w:sz w:val="24"/>
          <w:szCs w:val="24"/>
        </w:rPr>
        <w:t xml:space="preserve">and </w:t>
      </w:r>
      <w:r w:rsidRPr="00F42B53">
        <w:rPr>
          <w:color w:val="000000"/>
          <w:sz w:val="24"/>
          <w:szCs w:val="24"/>
        </w:rPr>
        <w:t xml:space="preserve">Self-Determination </w:t>
      </w:r>
      <w:r w:rsidR="00D54B1C">
        <w:rPr>
          <w:color w:val="000000"/>
          <w:sz w:val="24"/>
          <w:szCs w:val="24"/>
        </w:rPr>
        <w:t>Reauthorization Act</w:t>
      </w:r>
      <w:r w:rsidRPr="00F42B53">
        <w:rPr>
          <w:color w:val="000000"/>
          <w:sz w:val="24"/>
          <w:szCs w:val="24"/>
        </w:rPr>
        <w:t xml:space="preserve"> (NAHASDA)</w:t>
      </w:r>
      <w:r w:rsidR="00422141">
        <w:rPr>
          <w:color w:val="000000"/>
          <w:sz w:val="24"/>
          <w:szCs w:val="24"/>
        </w:rPr>
        <w:t xml:space="preserve"> </w:t>
      </w:r>
      <w:r w:rsidR="00D54B1C">
        <w:rPr>
          <w:color w:val="000000"/>
          <w:sz w:val="24"/>
          <w:szCs w:val="24"/>
        </w:rPr>
        <w:t>authorizes</w:t>
      </w:r>
      <w:r w:rsidR="00561440">
        <w:rPr>
          <w:color w:val="000000"/>
          <w:sz w:val="24"/>
          <w:szCs w:val="24"/>
        </w:rPr>
        <w:t xml:space="preserve"> funding for the Indian Housing Block Grant (IHBG) program </w:t>
      </w:r>
      <w:r w:rsidR="00D54B1C">
        <w:rPr>
          <w:color w:val="000000"/>
          <w:sz w:val="24"/>
          <w:szCs w:val="24"/>
        </w:rPr>
        <w:t xml:space="preserve">that supports the development, management, and operation of affordable homeownership and rental housing; infrastructure development; and other forms of housing assistance intended for low-income persons.  </w:t>
      </w:r>
      <w:r w:rsidR="006A2EB2">
        <w:rPr>
          <w:color w:val="000000"/>
          <w:sz w:val="24"/>
          <w:szCs w:val="24"/>
        </w:rPr>
        <w:t>Federally-recognized Native American and Alaska Native tribes, tribally-designated housing entities, and the Department of Hawaiian Home Lands are eligible to receive IHBG funds</w:t>
      </w:r>
      <w:r w:rsidR="00020F12" w:rsidRPr="00422141">
        <w:rPr>
          <w:color w:val="000000"/>
          <w:sz w:val="24"/>
          <w:szCs w:val="24"/>
        </w:rPr>
        <w:t>.</w:t>
      </w:r>
      <w:r w:rsidR="00020F12">
        <w:rPr>
          <w:color w:val="000000"/>
          <w:sz w:val="24"/>
          <w:szCs w:val="24"/>
        </w:rPr>
        <w:t xml:space="preserve">  </w:t>
      </w:r>
      <w:r w:rsidR="00422141">
        <w:rPr>
          <w:color w:val="000000"/>
          <w:sz w:val="24"/>
          <w:szCs w:val="24"/>
        </w:rPr>
        <w:t xml:space="preserve">NAHASDA is a formula-driven program whereby eligible recipients receive an equitable share of funds as appropriated by Congress.  </w:t>
      </w:r>
    </w:p>
    <w:p w:rsidR="005F6E8B" w:rsidRPr="00F42B53" w:rsidRDefault="005F6E8B" w:rsidP="005F6E8B">
      <w:pPr>
        <w:ind w:firstLine="360"/>
        <w:rPr>
          <w:color w:val="000000"/>
          <w:sz w:val="24"/>
          <w:szCs w:val="24"/>
        </w:rPr>
      </w:pPr>
    </w:p>
    <w:p w:rsidR="0014773E" w:rsidRDefault="00CC1A0A" w:rsidP="00F82E31">
      <w:pPr>
        <w:ind w:firstLine="720"/>
        <w:rPr>
          <w:color w:val="000000"/>
          <w:sz w:val="24"/>
          <w:szCs w:val="24"/>
        </w:rPr>
      </w:pPr>
      <w:r>
        <w:rPr>
          <w:color w:val="000000"/>
          <w:sz w:val="24"/>
          <w:szCs w:val="24"/>
        </w:rPr>
        <w:t>Within 75 days of the beginning of its program year, a recipient</w:t>
      </w:r>
      <w:r w:rsidR="001F365B">
        <w:rPr>
          <w:color w:val="000000"/>
          <w:sz w:val="24"/>
          <w:szCs w:val="24"/>
        </w:rPr>
        <w:t xml:space="preserve"> of IHBG funds</w:t>
      </w:r>
      <w:r>
        <w:rPr>
          <w:color w:val="000000"/>
          <w:sz w:val="24"/>
          <w:szCs w:val="24"/>
        </w:rPr>
        <w:t xml:space="preserve"> is</w:t>
      </w:r>
      <w:r w:rsidR="005F6E8B" w:rsidRPr="00F42B53">
        <w:rPr>
          <w:color w:val="000000"/>
          <w:sz w:val="24"/>
          <w:szCs w:val="24"/>
        </w:rPr>
        <w:t xml:space="preserve"> </w:t>
      </w:r>
      <w:r w:rsidR="001F365B">
        <w:rPr>
          <w:color w:val="000000"/>
          <w:sz w:val="24"/>
          <w:szCs w:val="24"/>
        </w:rPr>
        <w:t xml:space="preserve">required </w:t>
      </w:r>
      <w:r w:rsidR="00D12EC4">
        <w:rPr>
          <w:color w:val="000000"/>
          <w:sz w:val="24"/>
          <w:szCs w:val="24"/>
        </w:rPr>
        <w:t xml:space="preserve">to submit </w:t>
      </w:r>
      <w:r>
        <w:rPr>
          <w:sz w:val="24"/>
          <w:szCs w:val="24"/>
        </w:rPr>
        <w:t xml:space="preserve">HUD-52737, </w:t>
      </w:r>
      <w:r w:rsidR="00D12EC4" w:rsidRPr="00D12EC4">
        <w:rPr>
          <w:i/>
          <w:sz w:val="24"/>
          <w:szCs w:val="24"/>
        </w:rPr>
        <w:t>Indian Housing Plan/Annual Performance Report</w:t>
      </w:r>
      <w:r w:rsidR="00D12EC4" w:rsidRPr="00D12EC4">
        <w:rPr>
          <w:sz w:val="24"/>
          <w:szCs w:val="24"/>
        </w:rPr>
        <w:t xml:space="preserve"> (IHP/APR</w:t>
      </w:r>
      <w:r w:rsidR="00D12EC4">
        <w:t>)</w:t>
      </w:r>
      <w:r w:rsidR="002B2D72">
        <w:t>,</w:t>
      </w:r>
      <w:r w:rsidR="002B2D72">
        <w:rPr>
          <w:color w:val="000000"/>
          <w:sz w:val="24"/>
          <w:szCs w:val="24"/>
        </w:rPr>
        <w:t xml:space="preserve"> which</w:t>
      </w:r>
      <w:r w:rsidR="005F6E8B" w:rsidRPr="00F42B53">
        <w:rPr>
          <w:color w:val="000000"/>
          <w:sz w:val="24"/>
          <w:szCs w:val="24"/>
        </w:rPr>
        <w:t xml:space="preserve"> </w:t>
      </w:r>
      <w:r w:rsidR="0014773E">
        <w:rPr>
          <w:color w:val="000000"/>
          <w:sz w:val="24"/>
          <w:szCs w:val="24"/>
        </w:rPr>
        <w:t xml:space="preserve">consists of two components.  The Indian Housing Plan </w:t>
      </w:r>
      <w:r w:rsidR="00BC2063">
        <w:rPr>
          <w:color w:val="000000"/>
          <w:sz w:val="24"/>
          <w:szCs w:val="24"/>
        </w:rPr>
        <w:t xml:space="preserve">(IHP) </w:t>
      </w:r>
      <w:r w:rsidR="0014773E">
        <w:rPr>
          <w:color w:val="000000"/>
          <w:sz w:val="24"/>
          <w:szCs w:val="24"/>
        </w:rPr>
        <w:t xml:space="preserve">component </w:t>
      </w:r>
      <w:r w:rsidR="0043335A">
        <w:rPr>
          <w:color w:val="000000"/>
          <w:sz w:val="24"/>
          <w:szCs w:val="24"/>
        </w:rPr>
        <w:t>describes the eligible IHBG-funded</w:t>
      </w:r>
      <w:r w:rsidR="00065991">
        <w:rPr>
          <w:color w:val="000000"/>
          <w:sz w:val="24"/>
          <w:szCs w:val="24"/>
        </w:rPr>
        <w:t>,</w:t>
      </w:r>
      <w:r w:rsidR="0043335A">
        <w:rPr>
          <w:color w:val="000000"/>
          <w:sz w:val="24"/>
          <w:szCs w:val="24"/>
        </w:rPr>
        <w:t xml:space="preserve"> affordable housing activities the recipient plans to conduct for the benefit of low and modera</w:t>
      </w:r>
      <w:r w:rsidR="00065991">
        <w:rPr>
          <w:color w:val="000000"/>
          <w:sz w:val="24"/>
          <w:szCs w:val="24"/>
        </w:rPr>
        <w:t>te income tribal members and identifies the</w:t>
      </w:r>
      <w:r w:rsidR="0043335A">
        <w:rPr>
          <w:color w:val="000000"/>
          <w:sz w:val="24"/>
          <w:szCs w:val="24"/>
        </w:rPr>
        <w:t xml:space="preserve"> intended outcomes and outputs for the upcoming 12-month </w:t>
      </w:r>
      <w:r w:rsidR="002B2D72">
        <w:rPr>
          <w:color w:val="000000"/>
          <w:sz w:val="24"/>
          <w:szCs w:val="24"/>
        </w:rPr>
        <w:t xml:space="preserve">program </w:t>
      </w:r>
      <w:r w:rsidR="0043335A">
        <w:rPr>
          <w:color w:val="000000"/>
          <w:sz w:val="24"/>
          <w:szCs w:val="24"/>
        </w:rPr>
        <w:t>year</w:t>
      </w:r>
      <w:r w:rsidR="0014773E">
        <w:rPr>
          <w:color w:val="000000"/>
          <w:sz w:val="24"/>
          <w:szCs w:val="24"/>
        </w:rPr>
        <w:t xml:space="preserve">.  </w:t>
      </w:r>
      <w:r w:rsidR="0014773E" w:rsidRPr="00F42B53">
        <w:rPr>
          <w:color w:val="000000"/>
          <w:sz w:val="24"/>
          <w:szCs w:val="24"/>
        </w:rPr>
        <w:t>At th</w:t>
      </w:r>
      <w:r w:rsidR="0043335A">
        <w:rPr>
          <w:color w:val="000000"/>
          <w:sz w:val="24"/>
          <w:szCs w:val="24"/>
        </w:rPr>
        <w:t>e end of the 12-month</w:t>
      </w:r>
      <w:r w:rsidR="0014773E" w:rsidRPr="00F42B53">
        <w:rPr>
          <w:color w:val="000000"/>
          <w:sz w:val="24"/>
          <w:szCs w:val="24"/>
        </w:rPr>
        <w:t xml:space="preserve"> peri</w:t>
      </w:r>
      <w:r w:rsidR="0043335A">
        <w:rPr>
          <w:color w:val="000000"/>
          <w:sz w:val="24"/>
          <w:szCs w:val="24"/>
        </w:rPr>
        <w:t>od</w:t>
      </w:r>
      <w:r w:rsidR="00CF688E">
        <w:rPr>
          <w:color w:val="000000"/>
          <w:sz w:val="24"/>
          <w:szCs w:val="24"/>
        </w:rPr>
        <w:t>,</w:t>
      </w:r>
      <w:r w:rsidR="0043335A">
        <w:rPr>
          <w:color w:val="000000"/>
          <w:sz w:val="24"/>
          <w:szCs w:val="24"/>
        </w:rPr>
        <w:t xml:space="preserve"> the recipient </w:t>
      </w:r>
      <w:r w:rsidR="0014773E">
        <w:rPr>
          <w:color w:val="000000"/>
          <w:sz w:val="24"/>
          <w:szCs w:val="24"/>
        </w:rPr>
        <w:t>submit</w:t>
      </w:r>
      <w:r w:rsidR="0043335A">
        <w:rPr>
          <w:color w:val="000000"/>
          <w:sz w:val="24"/>
          <w:szCs w:val="24"/>
        </w:rPr>
        <w:t>s</w:t>
      </w:r>
      <w:r w:rsidR="0014773E">
        <w:rPr>
          <w:color w:val="000000"/>
          <w:sz w:val="24"/>
          <w:szCs w:val="24"/>
        </w:rPr>
        <w:t xml:space="preserve"> the</w:t>
      </w:r>
      <w:r w:rsidR="0014773E" w:rsidRPr="00F42B53">
        <w:rPr>
          <w:color w:val="000000"/>
          <w:sz w:val="24"/>
          <w:szCs w:val="24"/>
        </w:rPr>
        <w:t xml:space="preserve"> </w:t>
      </w:r>
      <w:r w:rsidR="0014773E" w:rsidRPr="0014773E">
        <w:rPr>
          <w:iCs/>
          <w:color w:val="000000"/>
          <w:sz w:val="24"/>
          <w:szCs w:val="24"/>
        </w:rPr>
        <w:t xml:space="preserve">Annual Performance Report </w:t>
      </w:r>
      <w:r w:rsidR="00BC2063">
        <w:rPr>
          <w:iCs/>
          <w:color w:val="000000"/>
          <w:sz w:val="24"/>
          <w:szCs w:val="24"/>
        </w:rPr>
        <w:t xml:space="preserve">(APR) </w:t>
      </w:r>
      <w:r w:rsidR="0014773E">
        <w:rPr>
          <w:iCs/>
          <w:color w:val="000000"/>
          <w:sz w:val="24"/>
          <w:szCs w:val="24"/>
        </w:rPr>
        <w:t>component</w:t>
      </w:r>
      <w:r w:rsidR="0014773E">
        <w:rPr>
          <w:i/>
          <w:iCs/>
          <w:color w:val="000000"/>
          <w:sz w:val="24"/>
          <w:szCs w:val="24"/>
        </w:rPr>
        <w:t xml:space="preserve"> </w:t>
      </w:r>
      <w:r w:rsidR="0014773E" w:rsidRPr="00F42B53">
        <w:rPr>
          <w:color w:val="000000"/>
          <w:sz w:val="24"/>
          <w:szCs w:val="24"/>
        </w:rPr>
        <w:t xml:space="preserve">to </w:t>
      </w:r>
      <w:r w:rsidR="00CF688E">
        <w:rPr>
          <w:color w:val="000000"/>
          <w:sz w:val="24"/>
          <w:szCs w:val="24"/>
        </w:rPr>
        <w:t>describe (1) t</w:t>
      </w:r>
      <w:r w:rsidR="0014773E" w:rsidRPr="00F42B53">
        <w:rPr>
          <w:color w:val="000000"/>
          <w:sz w:val="24"/>
          <w:szCs w:val="24"/>
        </w:rPr>
        <w:t>he use of grant funds</w:t>
      </w:r>
      <w:r w:rsidR="00CF688E">
        <w:rPr>
          <w:color w:val="000000"/>
          <w:sz w:val="24"/>
          <w:szCs w:val="24"/>
        </w:rPr>
        <w:t xml:space="preserve"> during the prior 12-month period; (2)</w:t>
      </w:r>
      <w:r w:rsidR="0043335A">
        <w:rPr>
          <w:color w:val="000000"/>
          <w:sz w:val="24"/>
          <w:szCs w:val="24"/>
        </w:rPr>
        <w:t xml:space="preserve"> the actual outcomes and outputs achieved</w:t>
      </w:r>
      <w:r w:rsidR="00CF688E">
        <w:rPr>
          <w:color w:val="000000"/>
          <w:sz w:val="24"/>
          <w:szCs w:val="24"/>
        </w:rPr>
        <w:t xml:space="preserve">; (3) </w:t>
      </w:r>
      <w:r w:rsidR="0014773E" w:rsidRPr="00F42B53">
        <w:rPr>
          <w:color w:val="000000"/>
          <w:sz w:val="24"/>
          <w:szCs w:val="24"/>
        </w:rPr>
        <w:t xml:space="preserve">program accomplishments; and (4) </w:t>
      </w:r>
      <w:r w:rsidR="00CF688E">
        <w:rPr>
          <w:color w:val="000000"/>
          <w:sz w:val="24"/>
          <w:szCs w:val="24"/>
        </w:rPr>
        <w:t xml:space="preserve">jobs supported by IHBG-funded activities.  </w:t>
      </w:r>
      <w:r w:rsidR="0014773E" w:rsidRPr="00F42B53">
        <w:rPr>
          <w:color w:val="000000"/>
          <w:sz w:val="24"/>
          <w:szCs w:val="24"/>
        </w:rPr>
        <w:t>(NAHASDA §</w:t>
      </w:r>
      <w:r w:rsidR="00BC2063" w:rsidRPr="00F42B53">
        <w:rPr>
          <w:color w:val="000000"/>
          <w:sz w:val="24"/>
          <w:szCs w:val="24"/>
        </w:rPr>
        <w:t xml:space="preserve">§ </w:t>
      </w:r>
      <w:r w:rsidR="00BC2063">
        <w:rPr>
          <w:color w:val="000000"/>
          <w:sz w:val="24"/>
          <w:szCs w:val="24"/>
        </w:rPr>
        <w:t xml:space="preserve">102 and </w:t>
      </w:r>
      <w:r w:rsidR="0014773E" w:rsidRPr="00F42B53">
        <w:rPr>
          <w:color w:val="000000"/>
          <w:sz w:val="24"/>
          <w:szCs w:val="24"/>
        </w:rPr>
        <w:t>404).</w:t>
      </w:r>
    </w:p>
    <w:p w:rsidR="004477D1" w:rsidRDefault="004477D1" w:rsidP="00F82E31">
      <w:pPr>
        <w:ind w:firstLine="720"/>
        <w:rPr>
          <w:color w:val="000000"/>
          <w:sz w:val="24"/>
          <w:szCs w:val="24"/>
        </w:rPr>
      </w:pPr>
    </w:p>
    <w:p w:rsidR="004477D1" w:rsidRDefault="006A2EB2" w:rsidP="004477D1">
      <w:pPr>
        <w:ind w:firstLine="720"/>
        <w:rPr>
          <w:color w:val="000000"/>
          <w:sz w:val="24"/>
          <w:szCs w:val="24"/>
        </w:rPr>
      </w:pPr>
      <w:r>
        <w:rPr>
          <w:sz w:val="24"/>
          <w:szCs w:val="24"/>
        </w:rPr>
        <w:t xml:space="preserve">The IHP/APR </w:t>
      </w:r>
      <w:r w:rsidR="004477D1" w:rsidRPr="008600E8">
        <w:rPr>
          <w:sz w:val="24"/>
          <w:szCs w:val="24"/>
        </w:rPr>
        <w:t>is currently av</w:t>
      </w:r>
      <w:r w:rsidR="002B2D72">
        <w:rPr>
          <w:sz w:val="24"/>
          <w:szCs w:val="24"/>
        </w:rPr>
        <w:t>ailable in a Word version</w:t>
      </w:r>
      <w:r w:rsidR="004477D1" w:rsidRPr="008600E8">
        <w:rPr>
          <w:sz w:val="24"/>
          <w:szCs w:val="24"/>
        </w:rPr>
        <w:t xml:space="preserve">.  </w:t>
      </w:r>
      <w:r w:rsidR="00D7211F">
        <w:rPr>
          <w:sz w:val="24"/>
          <w:szCs w:val="24"/>
        </w:rPr>
        <w:t xml:space="preserve">With this submission </w:t>
      </w:r>
      <w:r w:rsidR="002B2D72">
        <w:rPr>
          <w:sz w:val="24"/>
          <w:szCs w:val="24"/>
        </w:rPr>
        <w:t xml:space="preserve">HUD intends to make available </w:t>
      </w:r>
      <w:r w:rsidR="00A42A21">
        <w:rPr>
          <w:sz w:val="24"/>
          <w:szCs w:val="24"/>
        </w:rPr>
        <w:t xml:space="preserve">a revised Word version, </w:t>
      </w:r>
      <w:r w:rsidR="002B2D72">
        <w:rPr>
          <w:sz w:val="24"/>
          <w:szCs w:val="24"/>
        </w:rPr>
        <w:t xml:space="preserve">an </w:t>
      </w:r>
      <w:r w:rsidR="004477D1" w:rsidRPr="008600E8">
        <w:rPr>
          <w:sz w:val="24"/>
          <w:szCs w:val="24"/>
        </w:rPr>
        <w:t xml:space="preserve">Excel </w:t>
      </w:r>
      <w:r w:rsidR="00D32BE8">
        <w:rPr>
          <w:sz w:val="24"/>
          <w:szCs w:val="24"/>
        </w:rPr>
        <w:t>version</w:t>
      </w:r>
      <w:r w:rsidR="00A42A21">
        <w:rPr>
          <w:sz w:val="24"/>
          <w:szCs w:val="24"/>
        </w:rPr>
        <w:t>,</w:t>
      </w:r>
      <w:r w:rsidR="00D32BE8">
        <w:rPr>
          <w:sz w:val="24"/>
          <w:szCs w:val="24"/>
        </w:rPr>
        <w:t xml:space="preserve"> </w:t>
      </w:r>
      <w:r w:rsidR="002B2D72" w:rsidRPr="002B2D72">
        <w:rPr>
          <w:sz w:val="24"/>
          <w:szCs w:val="24"/>
        </w:rPr>
        <w:t>and a version on HUD’s Energy and Performance Information Center (EPIC) website</w:t>
      </w:r>
      <w:r w:rsidR="002B2D72">
        <w:t xml:space="preserve">.  </w:t>
      </w:r>
      <w:r>
        <w:rPr>
          <w:color w:val="000000"/>
          <w:sz w:val="24"/>
          <w:szCs w:val="24"/>
        </w:rPr>
        <w:t>All three versions of the IHP/APR</w:t>
      </w:r>
      <w:r w:rsidR="002B2D72">
        <w:rPr>
          <w:color w:val="000000"/>
          <w:sz w:val="24"/>
          <w:szCs w:val="24"/>
        </w:rPr>
        <w:t xml:space="preserve"> request the same information and a recipient may elect to </w:t>
      </w:r>
      <w:r w:rsidR="004477D1" w:rsidRPr="008600E8">
        <w:rPr>
          <w:color w:val="000000"/>
          <w:sz w:val="24"/>
          <w:szCs w:val="24"/>
        </w:rPr>
        <w:t>su</w:t>
      </w:r>
      <w:r w:rsidR="002B2D72">
        <w:rPr>
          <w:color w:val="000000"/>
          <w:sz w:val="24"/>
          <w:szCs w:val="24"/>
        </w:rPr>
        <w:t>bmit to HUD either the Word,</w:t>
      </w:r>
      <w:r w:rsidR="004477D1" w:rsidRPr="008600E8">
        <w:rPr>
          <w:color w:val="000000"/>
          <w:sz w:val="24"/>
          <w:szCs w:val="24"/>
        </w:rPr>
        <w:t xml:space="preserve"> Excel</w:t>
      </w:r>
      <w:r w:rsidR="002B2D72">
        <w:rPr>
          <w:color w:val="000000"/>
          <w:sz w:val="24"/>
          <w:szCs w:val="24"/>
        </w:rPr>
        <w:t>, or EPIC</w:t>
      </w:r>
      <w:r w:rsidR="004477D1" w:rsidRPr="008600E8">
        <w:rPr>
          <w:color w:val="000000"/>
          <w:sz w:val="24"/>
          <w:szCs w:val="24"/>
        </w:rPr>
        <w:t xml:space="preserve"> versions; however, the Excel </w:t>
      </w:r>
      <w:r w:rsidR="002B2D72">
        <w:rPr>
          <w:color w:val="000000"/>
          <w:sz w:val="24"/>
          <w:szCs w:val="24"/>
        </w:rPr>
        <w:t>and EPIC versions are preferred because of their</w:t>
      </w:r>
      <w:r w:rsidR="004477D1" w:rsidRPr="008600E8">
        <w:rPr>
          <w:color w:val="000000"/>
          <w:sz w:val="24"/>
          <w:szCs w:val="24"/>
        </w:rPr>
        <w:t xml:space="preserve"> automated ca</w:t>
      </w:r>
      <w:r w:rsidR="00D7211F">
        <w:rPr>
          <w:color w:val="000000"/>
          <w:sz w:val="24"/>
          <w:szCs w:val="24"/>
        </w:rPr>
        <w:t xml:space="preserve">pabilities and reduced burden. </w:t>
      </w:r>
      <w:r w:rsidR="00115079">
        <w:rPr>
          <w:color w:val="000000"/>
          <w:sz w:val="24"/>
          <w:szCs w:val="24"/>
        </w:rPr>
        <w:t>The Word, Excel, and EPI</w:t>
      </w:r>
      <w:r w:rsidR="007F0FCD">
        <w:rPr>
          <w:color w:val="000000"/>
          <w:sz w:val="24"/>
          <w:szCs w:val="24"/>
        </w:rPr>
        <w:t>C versions differ from the current</w:t>
      </w:r>
      <w:r w:rsidR="00115079">
        <w:rPr>
          <w:color w:val="000000"/>
          <w:sz w:val="24"/>
          <w:szCs w:val="24"/>
        </w:rPr>
        <w:t xml:space="preserve"> version of HUD-52737</w:t>
      </w:r>
      <w:r w:rsidR="001F3789">
        <w:rPr>
          <w:color w:val="000000"/>
          <w:sz w:val="24"/>
          <w:szCs w:val="24"/>
        </w:rPr>
        <w:t xml:space="preserve"> with the </w:t>
      </w:r>
      <w:r w:rsidR="001F3789" w:rsidRPr="001F3789">
        <w:rPr>
          <w:color w:val="000000"/>
          <w:sz w:val="24"/>
          <w:szCs w:val="24"/>
        </w:rPr>
        <w:t xml:space="preserve">elimination of Line 1 </w:t>
      </w:r>
      <w:r w:rsidR="001F3789" w:rsidRPr="001F3789">
        <w:rPr>
          <w:sz w:val="24"/>
          <w:szCs w:val="24"/>
        </w:rPr>
        <w:t>(Planned Grant-Based Budget for Eligible Programs) in Section 5 (Budgets) because collection of this information served no valid purpose.</w:t>
      </w:r>
    </w:p>
    <w:p w:rsidR="00F82E31" w:rsidRDefault="00F82E31" w:rsidP="00115079">
      <w:pPr>
        <w:rPr>
          <w:color w:val="000000"/>
          <w:sz w:val="24"/>
          <w:szCs w:val="24"/>
        </w:rPr>
      </w:pPr>
    </w:p>
    <w:p w:rsidR="007168C1" w:rsidRDefault="007168C1" w:rsidP="00F82E31">
      <w:pPr>
        <w:ind w:firstLine="720"/>
        <w:rPr>
          <w:color w:val="000000"/>
          <w:sz w:val="24"/>
          <w:szCs w:val="24"/>
        </w:rPr>
      </w:pPr>
      <w:r>
        <w:rPr>
          <w:color w:val="000000"/>
          <w:sz w:val="24"/>
          <w:szCs w:val="24"/>
        </w:rPr>
        <w:t xml:space="preserve">IHBG recipients are responsible for notifying HUD of changes to the Formula Current Assisted Stock (FCAS) component of the IHBG formula.  HUD is notified of changes in the FCAS through the </w:t>
      </w:r>
      <w:r w:rsidRPr="007168C1">
        <w:rPr>
          <w:i/>
          <w:color w:val="000000"/>
          <w:sz w:val="24"/>
          <w:szCs w:val="24"/>
        </w:rPr>
        <w:t xml:space="preserve">Formula Response Form </w:t>
      </w:r>
      <w:r>
        <w:rPr>
          <w:color w:val="000000"/>
          <w:sz w:val="24"/>
          <w:szCs w:val="24"/>
        </w:rPr>
        <w:t xml:space="preserve">(HUD-4117).  IHBG recipients or HUD may challenge the data from the U.S. Decennial Census or provide an alternative source of data by submitting the </w:t>
      </w:r>
      <w:r w:rsidRPr="00D32BE8">
        <w:rPr>
          <w:i/>
          <w:color w:val="000000"/>
          <w:sz w:val="24"/>
          <w:szCs w:val="24"/>
        </w:rPr>
        <w:t>Guidelines for Challenging U.S. Decennial Census Data Document</w:t>
      </w:r>
      <w:r>
        <w:rPr>
          <w:color w:val="000000"/>
          <w:sz w:val="24"/>
          <w:szCs w:val="24"/>
        </w:rPr>
        <w:t xml:space="preserve">.  Census challenges </w:t>
      </w:r>
      <w:r w:rsidR="00F82E31">
        <w:rPr>
          <w:color w:val="000000"/>
          <w:sz w:val="24"/>
          <w:szCs w:val="24"/>
        </w:rPr>
        <w:t>(HUD-</w:t>
      </w:r>
      <w:r w:rsidR="00BC2063">
        <w:rPr>
          <w:color w:val="000000"/>
          <w:sz w:val="24"/>
          <w:szCs w:val="24"/>
        </w:rPr>
        <w:t xml:space="preserve">4119) </w:t>
      </w:r>
      <w:r>
        <w:rPr>
          <w:color w:val="000000"/>
          <w:sz w:val="24"/>
          <w:szCs w:val="24"/>
        </w:rPr>
        <w:t xml:space="preserve">are due to HUD by </w:t>
      </w:r>
      <w:r w:rsidR="00DF0E51">
        <w:rPr>
          <w:color w:val="000000"/>
          <w:sz w:val="24"/>
          <w:szCs w:val="24"/>
        </w:rPr>
        <w:t>March 30</w:t>
      </w:r>
      <w:r w:rsidR="00DF0E51" w:rsidRPr="00DF0E51">
        <w:rPr>
          <w:color w:val="000000"/>
          <w:sz w:val="24"/>
          <w:szCs w:val="24"/>
          <w:vertAlign w:val="superscript"/>
        </w:rPr>
        <w:t>th</w:t>
      </w:r>
      <w:r>
        <w:rPr>
          <w:color w:val="000000"/>
          <w:sz w:val="24"/>
          <w:szCs w:val="24"/>
        </w:rPr>
        <w:t xml:space="preserve"> of each fiscal year, as stipulated at 24 CFR </w:t>
      </w:r>
      <w:r w:rsidRPr="00F42B53">
        <w:rPr>
          <w:color w:val="000000"/>
          <w:sz w:val="24"/>
          <w:szCs w:val="24"/>
        </w:rPr>
        <w:t>§</w:t>
      </w:r>
      <w:r>
        <w:rPr>
          <w:color w:val="000000"/>
          <w:sz w:val="24"/>
          <w:szCs w:val="24"/>
        </w:rPr>
        <w:t xml:space="preserve"> 1000.336.  </w:t>
      </w:r>
    </w:p>
    <w:p w:rsidR="007A1939" w:rsidRDefault="007A1939" w:rsidP="00491DB6">
      <w:pPr>
        <w:rPr>
          <w:color w:val="000000"/>
          <w:sz w:val="24"/>
          <w:szCs w:val="24"/>
        </w:rPr>
      </w:pPr>
    </w:p>
    <w:p w:rsidR="00C53525" w:rsidRDefault="00C53525" w:rsidP="007A1939">
      <w:pPr>
        <w:tabs>
          <w:tab w:val="left" w:pos="360"/>
        </w:tabs>
        <w:rPr>
          <w:sz w:val="18"/>
        </w:rPr>
      </w:pPr>
    </w:p>
    <w:p w:rsidR="00C53525" w:rsidRDefault="00C53525">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C53525" w:rsidRDefault="00C53525">
      <w:pPr>
        <w:rPr>
          <w:rFonts w:ascii="Arial" w:hAnsi="Arial"/>
          <w:sz w:val="24"/>
        </w:rPr>
      </w:pPr>
    </w:p>
    <w:p w:rsidR="00893393" w:rsidRDefault="00893393" w:rsidP="00893393">
      <w:pPr>
        <w:ind w:firstLine="720"/>
        <w:rPr>
          <w:color w:val="000000"/>
          <w:sz w:val="24"/>
          <w:szCs w:val="24"/>
        </w:rPr>
      </w:pPr>
      <w:r w:rsidRPr="00652C65">
        <w:rPr>
          <w:color w:val="000000"/>
          <w:sz w:val="24"/>
          <w:szCs w:val="24"/>
        </w:rPr>
        <w:t xml:space="preserve">IHBG </w:t>
      </w:r>
      <w:r>
        <w:rPr>
          <w:color w:val="000000"/>
          <w:sz w:val="24"/>
          <w:szCs w:val="24"/>
        </w:rPr>
        <w:t xml:space="preserve">recipients </w:t>
      </w:r>
      <w:r w:rsidRPr="00652C65">
        <w:rPr>
          <w:color w:val="000000"/>
          <w:sz w:val="24"/>
          <w:szCs w:val="24"/>
        </w:rPr>
        <w:t>are required to submit periodic information to demonstrate compliance with eligibility and other requirements of NAHASDA and for HUD’s annual report to Congress.</w:t>
      </w:r>
      <w:r>
        <w:rPr>
          <w:color w:val="000000"/>
          <w:sz w:val="24"/>
          <w:szCs w:val="24"/>
        </w:rPr>
        <w:t xml:space="preserve"> The quality assurance of data reported is a very important issue in maintaining HUD’s databases used to monitor a recipient’s performance, determine program compliance, and to ensure fair and equitable IHBG allocations.  HUD uses IHP data to verify that plan</w:t>
      </w:r>
      <w:r w:rsidR="00A24526">
        <w:rPr>
          <w:color w:val="000000"/>
          <w:sz w:val="24"/>
          <w:szCs w:val="24"/>
        </w:rPr>
        <w:t xml:space="preserve">ned activities are eligible, </w:t>
      </w:r>
      <w:r>
        <w:rPr>
          <w:color w:val="000000"/>
          <w:sz w:val="24"/>
          <w:szCs w:val="24"/>
        </w:rPr>
        <w:t>expenditures are reasonable</w:t>
      </w:r>
      <w:r w:rsidR="00A24526">
        <w:rPr>
          <w:color w:val="000000"/>
          <w:sz w:val="24"/>
          <w:szCs w:val="24"/>
        </w:rPr>
        <w:t xml:space="preserve">, and </w:t>
      </w:r>
      <w:r w:rsidR="00A24526" w:rsidRPr="00A24526">
        <w:rPr>
          <w:sz w:val="24"/>
          <w:szCs w:val="24"/>
        </w:rPr>
        <w:t>recipient certifies compliance with related requirements.</w:t>
      </w:r>
      <w:r w:rsidR="00A24526" w:rsidRPr="00911C00">
        <w:t xml:space="preserve">  </w:t>
      </w:r>
      <w:r>
        <w:rPr>
          <w:color w:val="000000"/>
          <w:sz w:val="24"/>
          <w:szCs w:val="24"/>
        </w:rPr>
        <w:t xml:space="preserve">HUD uses APR data to audit the program accurately and monitor recipient progress in completing approved activities, including reported expenditures, outputs, and outcomes.  HUD conducts statistical analysis of APR data to compare a recipient’s prior performance and conduct regional and national data analysis for internal use and Congressional reporting.  APR data has been effective in documenting ineligible uses of IHBG funds that HUD determined were disallowed costs and recaptured.  HUD uses the </w:t>
      </w:r>
      <w:r>
        <w:rPr>
          <w:color w:val="000000"/>
          <w:sz w:val="24"/>
          <w:szCs w:val="24"/>
        </w:rPr>
        <w:lastRenderedPageBreak/>
        <w:t xml:space="preserve">Formula Correction form and Formula Challenge form to ensure that IHBG funds are allocated accurately.  Updated FCAS information addressing the conveyances and conversion of units has resulted in the recapture of funds.  </w:t>
      </w:r>
    </w:p>
    <w:p w:rsidR="00B24E6F" w:rsidRDefault="00B24E6F" w:rsidP="00893393">
      <w:pPr>
        <w:ind w:firstLine="720"/>
        <w:rPr>
          <w:color w:val="000000"/>
          <w:sz w:val="24"/>
          <w:szCs w:val="24"/>
        </w:rPr>
      </w:pPr>
    </w:p>
    <w:p w:rsidR="00B24E6F" w:rsidRPr="00B24E6F" w:rsidRDefault="00B24E6F" w:rsidP="00893393">
      <w:pPr>
        <w:ind w:firstLine="720"/>
        <w:rPr>
          <w:sz w:val="24"/>
          <w:szCs w:val="24"/>
        </w:rPr>
      </w:pPr>
      <w:r w:rsidRPr="00B24E6F">
        <w:rPr>
          <w:sz w:val="24"/>
          <w:szCs w:val="24"/>
        </w:rPr>
        <w:t>In conducting statistical analysis of each recipient’s data, HUD compares a recipient’s Annual Performance Report data with what the recipient planned to accomplish as described in its Indian Housing Plan.  The purpose of this analysis is to verify whether the recipient is making timely progress in completing the activities described in the Indian Housing Plan.  Specifically, HUD analyzes outputs including the number of housing units completed, number of households served, and number of acres acquired for low income housing development.  HUD also analyzes expenditure data for reasonableness compared to the accomplishments, and compares the planned uses of Indian Housing Block Grant and Native Hawaiian Housing Block Grant funds with actual uses of these funds. </w:t>
      </w:r>
    </w:p>
    <w:p w:rsidR="00B24E6F" w:rsidRPr="00B24E6F" w:rsidRDefault="00B24E6F" w:rsidP="00893393">
      <w:pPr>
        <w:ind w:firstLine="720"/>
        <w:rPr>
          <w:sz w:val="24"/>
          <w:szCs w:val="24"/>
        </w:rPr>
      </w:pPr>
    </w:p>
    <w:p w:rsidR="00B24E6F" w:rsidRPr="00B24E6F" w:rsidRDefault="00B24E6F" w:rsidP="00893393">
      <w:pPr>
        <w:ind w:firstLine="720"/>
        <w:rPr>
          <w:sz w:val="24"/>
          <w:szCs w:val="24"/>
        </w:rPr>
      </w:pPr>
      <w:r w:rsidRPr="00B24E6F">
        <w:rPr>
          <w:sz w:val="24"/>
          <w:szCs w:val="24"/>
        </w:rPr>
        <w:t>HUD calculates summary performance data on the regional and national levels.  Data includes total number of houses rehabilitated, constructed, and acquired; total</w:t>
      </w:r>
      <w:proofErr w:type="gramStart"/>
      <w:r w:rsidRPr="00B24E6F">
        <w:rPr>
          <w:sz w:val="24"/>
          <w:szCs w:val="24"/>
        </w:rPr>
        <w:t>  number</w:t>
      </w:r>
      <w:proofErr w:type="gramEnd"/>
      <w:r w:rsidRPr="00B24E6F">
        <w:rPr>
          <w:sz w:val="24"/>
          <w:szCs w:val="24"/>
        </w:rPr>
        <w:t xml:space="preserve"> of households served; and total number of acres acquired for low income housing development.  HUD also calculates the amount of Indian Housing Block Grant and Native Hawaiian Housing Block Grant funds expended and unexpended, as well as the volume of loan guarantees and leveraged funds. </w:t>
      </w:r>
    </w:p>
    <w:p w:rsidR="00B24E6F" w:rsidRPr="00B24E6F" w:rsidRDefault="00B24E6F" w:rsidP="00893393">
      <w:pPr>
        <w:ind w:firstLine="720"/>
        <w:rPr>
          <w:sz w:val="24"/>
          <w:szCs w:val="24"/>
        </w:rPr>
      </w:pPr>
    </w:p>
    <w:p w:rsidR="00B24E6F" w:rsidRPr="00B24E6F" w:rsidRDefault="00B24E6F" w:rsidP="00893393">
      <w:pPr>
        <w:ind w:firstLine="720"/>
        <w:rPr>
          <w:sz w:val="24"/>
          <w:szCs w:val="24"/>
        </w:rPr>
      </w:pPr>
      <w:r w:rsidRPr="00B24E6F">
        <w:rPr>
          <w:sz w:val="24"/>
          <w:szCs w:val="24"/>
        </w:rPr>
        <w:t xml:space="preserve">The results of the statistical analysis are used for annual Congressional reporting and for internal planning and evaluation purposes.  </w:t>
      </w:r>
    </w:p>
    <w:p w:rsidR="005F6E8B" w:rsidRDefault="005F6E8B">
      <w:pPr>
        <w:rPr>
          <w:rFonts w:ascii="Arial" w:hAnsi="Arial"/>
          <w:sz w:val="24"/>
        </w:rPr>
      </w:pPr>
    </w:p>
    <w:p w:rsidR="00C53525" w:rsidRDefault="00C53525">
      <w:pPr>
        <w:tabs>
          <w:tab w:val="left" w:pos="360"/>
        </w:tabs>
        <w:rPr>
          <w:sz w:val="18"/>
        </w:rPr>
      </w:pPr>
    </w:p>
    <w:p w:rsidR="00C53525" w:rsidRDefault="00C53525">
      <w:pPr>
        <w:tabs>
          <w:tab w:val="left" w:pos="360"/>
        </w:tabs>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3525" w:rsidRDefault="00C53525">
      <w:pPr>
        <w:tabs>
          <w:tab w:val="left" w:pos="360"/>
          <w:tab w:val="left" w:pos="720"/>
        </w:tabs>
        <w:ind w:left="360"/>
        <w:rPr>
          <w:sz w:val="18"/>
        </w:rPr>
      </w:pPr>
    </w:p>
    <w:p w:rsidR="00F82E31" w:rsidRDefault="00D4606C" w:rsidP="00F82E31">
      <w:pPr>
        <w:ind w:firstLine="720"/>
        <w:rPr>
          <w:color w:val="000000"/>
          <w:sz w:val="24"/>
          <w:szCs w:val="24"/>
        </w:rPr>
      </w:pPr>
      <w:r w:rsidRPr="00F82E31">
        <w:rPr>
          <w:color w:val="000000"/>
          <w:sz w:val="24"/>
          <w:szCs w:val="24"/>
        </w:rPr>
        <w:t>Approximately, 6</w:t>
      </w:r>
      <w:r w:rsidR="00393447" w:rsidRPr="00F82E31">
        <w:rPr>
          <w:color w:val="000000"/>
          <w:sz w:val="24"/>
          <w:szCs w:val="24"/>
        </w:rPr>
        <w:t>0</w:t>
      </w:r>
      <w:r w:rsidR="00352400" w:rsidRPr="00F82E31">
        <w:rPr>
          <w:color w:val="000000"/>
          <w:sz w:val="24"/>
          <w:szCs w:val="24"/>
        </w:rPr>
        <w:t>% of IHBG recipients submit information electr</w:t>
      </w:r>
      <w:r w:rsidRPr="00F82E31">
        <w:rPr>
          <w:color w:val="000000"/>
          <w:sz w:val="24"/>
          <w:szCs w:val="24"/>
        </w:rPr>
        <w:t>onically</w:t>
      </w:r>
      <w:r w:rsidR="009E23E3" w:rsidRPr="00F82E31">
        <w:rPr>
          <w:color w:val="000000"/>
          <w:sz w:val="24"/>
          <w:szCs w:val="24"/>
        </w:rPr>
        <w:t xml:space="preserve">.  HUD’s Office of Native American Programs </w:t>
      </w:r>
      <w:r w:rsidR="00F82E31">
        <w:rPr>
          <w:color w:val="000000"/>
          <w:sz w:val="24"/>
          <w:szCs w:val="24"/>
        </w:rPr>
        <w:t xml:space="preserve">(ONAP) </w:t>
      </w:r>
      <w:r w:rsidR="009E23E3" w:rsidRPr="00F82E31">
        <w:rPr>
          <w:color w:val="000000"/>
          <w:sz w:val="24"/>
          <w:szCs w:val="24"/>
        </w:rPr>
        <w:t>explicitly encourages recipie</w:t>
      </w:r>
      <w:r w:rsidR="00F82E31" w:rsidRPr="00F82E31">
        <w:rPr>
          <w:color w:val="000000"/>
          <w:sz w:val="24"/>
          <w:szCs w:val="24"/>
        </w:rPr>
        <w:t>nts of IHBG funds to submit</w:t>
      </w:r>
      <w:r w:rsidR="00D32BE8">
        <w:rPr>
          <w:color w:val="000000"/>
          <w:sz w:val="24"/>
          <w:szCs w:val="24"/>
        </w:rPr>
        <w:t xml:space="preserve"> the Word version of the IHP/APR</w:t>
      </w:r>
      <w:r w:rsidR="00F82E31" w:rsidRPr="00F82E31">
        <w:rPr>
          <w:color w:val="000000"/>
          <w:sz w:val="24"/>
          <w:szCs w:val="24"/>
        </w:rPr>
        <w:t xml:space="preserve"> </w:t>
      </w:r>
      <w:r w:rsidR="009E23E3" w:rsidRPr="00F82E31">
        <w:rPr>
          <w:color w:val="000000"/>
          <w:sz w:val="24"/>
          <w:szCs w:val="24"/>
        </w:rPr>
        <w:t>electronically either by facsimile or by scanning the doc</w:t>
      </w:r>
      <w:r w:rsidR="00D32BE8">
        <w:rPr>
          <w:color w:val="000000"/>
          <w:sz w:val="24"/>
          <w:szCs w:val="24"/>
        </w:rPr>
        <w:t>ument and attaching it</w:t>
      </w:r>
      <w:r w:rsidR="009E23E3" w:rsidRPr="00F82E31">
        <w:rPr>
          <w:color w:val="000000"/>
          <w:sz w:val="24"/>
          <w:szCs w:val="24"/>
        </w:rPr>
        <w:t xml:space="preserve"> to electronic mail.  </w:t>
      </w:r>
      <w:r w:rsidR="002B2D72">
        <w:rPr>
          <w:color w:val="000000"/>
          <w:sz w:val="24"/>
          <w:szCs w:val="24"/>
        </w:rPr>
        <w:t>ONAP expects 90% of the Excel version of the form</w:t>
      </w:r>
      <w:r w:rsidR="002B2D72" w:rsidRPr="00204577">
        <w:rPr>
          <w:color w:val="000000"/>
          <w:sz w:val="24"/>
          <w:szCs w:val="24"/>
        </w:rPr>
        <w:t xml:space="preserve"> to be submitted electronically.  </w:t>
      </w:r>
      <w:r w:rsidR="00D32BE8">
        <w:rPr>
          <w:color w:val="000000"/>
          <w:sz w:val="24"/>
          <w:szCs w:val="24"/>
        </w:rPr>
        <w:t>All IHP/APRs</w:t>
      </w:r>
      <w:r w:rsidR="002B2D72">
        <w:rPr>
          <w:color w:val="000000"/>
          <w:sz w:val="24"/>
          <w:szCs w:val="24"/>
        </w:rPr>
        <w:t xml:space="preserve"> submitted on the EPIC website will be electronic.  </w:t>
      </w:r>
    </w:p>
    <w:p w:rsidR="00F82E31" w:rsidRDefault="00F82E31" w:rsidP="00F82E31">
      <w:pPr>
        <w:ind w:firstLine="360"/>
        <w:rPr>
          <w:color w:val="000000"/>
          <w:sz w:val="24"/>
          <w:szCs w:val="24"/>
        </w:rPr>
      </w:pPr>
    </w:p>
    <w:p w:rsidR="00352400" w:rsidRDefault="00F82E31" w:rsidP="00F82E31">
      <w:pPr>
        <w:ind w:firstLine="720"/>
        <w:rPr>
          <w:color w:val="000000"/>
          <w:sz w:val="24"/>
          <w:szCs w:val="24"/>
        </w:rPr>
      </w:pPr>
      <w:r w:rsidRPr="008600E8">
        <w:rPr>
          <w:color w:val="000000"/>
          <w:sz w:val="24"/>
          <w:szCs w:val="24"/>
        </w:rPr>
        <w:t xml:space="preserve">The Excel </w:t>
      </w:r>
      <w:r w:rsidR="002B2D72">
        <w:rPr>
          <w:color w:val="000000"/>
          <w:sz w:val="24"/>
          <w:szCs w:val="24"/>
        </w:rPr>
        <w:t xml:space="preserve">and EPIC </w:t>
      </w:r>
      <w:r w:rsidRPr="008600E8">
        <w:rPr>
          <w:color w:val="000000"/>
          <w:sz w:val="24"/>
          <w:szCs w:val="24"/>
        </w:rPr>
        <w:t>version</w:t>
      </w:r>
      <w:r w:rsidR="002B2D72">
        <w:rPr>
          <w:color w:val="000000"/>
          <w:sz w:val="24"/>
          <w:szCs w:val="24"/>
        </w:rPr>
        <w:t>s</w:t>
      </w:r>
      <w:r w:rsidRPr="008600E8">
        <w:rPr>
          <w:color w:val="000000"/>
          <w:sz w:val="24"/>
          <w:szCs w:val="24"/>
        </w:rPr>
        <w:t xml:space="preserve"> </w:t>
      </w:r>
      <w:r w:rsidR="00D32BE8">
        <w:rPr>
          <w:color w:val="000000"/>
          <w:sz w:val="24"/>
          <w:szCs w:val="24"/>
        </w:rPr>
        <w:t xml:space="preserve">of the IHP/APR contain numerous automated enhancements such as </w:t>
      </w:r>
      <w:r w:rsidRPr="008600E8">
        <w:rPr>
          <w:color w:val="000000"/>
          <w:sz w:val="24"/>
          <w:szCs w:val="24"/>
        </w:rPr>
        <w:t xml:space="preserve">drop-down menus, check boxes, auto-filling data fields, columns and rows </w:t>
      </w:r>
      <w:r w:rsidR="00D32BE8">
        <w:rPr>
          <w:color w:val="000000"/>
          <w:sz w:val="24"/>
          <w:szCs w:val="24"/>
        </w:rPr>
        <w:t xml:space="preserve">that total automatically, and </w:t>
      </w:r>
      <w:r w:rsidRPr="008600E8">
        <w:rPr>
          <w:color w:val="000000"/>
          <w:sz w:val="24"/>
          <w:szCs w:val="24"/>
        </w:rPr>
        <w:t xml:space="preserve">data quality </w:t>
      </w:r>
      <w:r w:rsidR="00D32BE8">
        <w:rPr>
          <w:color w:val="000000"/>
          <w:sz w:val="24"/>
          <w:szCs w:val="24"/>
        </w:rPr>
        <w:t>checks</w:t>
      </w:r>
      <w:r w:rsidRPr="008600E8">
        <w:rPr>
          <w:color w:val="000000"/>
          <w:sz w:val="24"/>
          <w:szCs w:val="24"/>
        </w:rPr>
        <w:t xml:space="preserve">.  These automated enhancements make the Excel </w:t>
      </w:r>
      <w:r w:rsidR="00D32BE8">
        <w:rPr>
          <w:color w:val="000000"/>
          <w:sz w:val="24"/>
          <w:szCs w:val="24"/>
        </w:rPr>
        <w:t xml:space="preserve">and EPIC </w:t>
      </w:r>
      <w:r w:rsidRPr="008600E8">
        <w:rPr>
          <w:color w:val="000000"/>
          <w:sz w:val="24"/>
          <w:szCs w:val="24"/>
        </w:rPr>
        <w:t>version</w:t>
      </w:r>
      <w:r w:rsidR="00D32BE8">
        <w:rPr>
          <w:color w:val="000000"/>
          <w:sz w:val="24"/>
          <w:szCs w:val="24"/>
        </w:rPr>
        <w:t>s</w:t>
      </w:r>
      <w:r w:rsidRPr="008600E8">
        <w:rPr>
          <w:color w:val="000000"/>
          <w:sz w:val="24"/>
          <w:szCs w:val="24"/>
        </w:rPr>
        <w:t xml:space="preserve"> easier and faster to complete than </w:t>
      </w:r>
      <w:r w:rsidR="00D32BE8">
        <w:rPr>
          <w:color w:val="000000"/>
          <w:sz w:val="24"/>
          <w:szCs w:val="24"/>
        </w:rPr>
        <w:t>the Word v</w:t>
      </w:r>
      <w:r w:rsidRPr="008600E8">
        <w:rPr>
          <w:color w:val="000000"/>
          <w:sz w:val="24"/>
          <w:szCs w:val="24"/>
        </w:rPr>
        <w:t xml:space="preserve">ersion.  </w:t>
      </w:r>
    </w:p>
    <w:p w:rsidR="003E56F3" w:rsidRDefault="003E56F3" w:rsidP="00F82E31">
      <w:pPr>
        <w:ind w:firstLine="720"/>
        <w:rPr>
          <w:color w:val="000000"/>
          <w:sz w:val="24"/>
          <w:szCs w:val="24"/>
        </w:rPr>
      </w:pPr>
    </w:p>
    <w:p w:rsidR="003E56F3" w:rsidRPr="00F82E31" w:rsidRDefault="003E56F3" w:rsidP="00F82E31">
      <w:pPr>
        <w:ind w:firstLine="720"/>
        <w:rPr>
          <w:color w:val="000000"/>
          <w:sz w:val="24"/>
          <w:szCs w:val="24"/>
        </w:rPr>
      </w:pPr>
      <w:r>
        <w:rPr>
          <w:color w:val="000000"/>
          <w:sz w:val="24"/>
          <w:szCs w:val="24"/>
        </w:rPr>
        <w:t xml:space="preserve">The Formula Response </w:t>
      </w:r>
      <w:r w:rsidRPr="00D32BE8">
        <w:rPr>
          <w:color w:val="000000"/>
          <w:sz w:val="24"/>
          <w:szCs w:val="24"/>
        </w:rPr>
        <w:t xml:space="preserve">and </w:t>
      </w:r>
      <w:r>
        <w:rPr>
          <w:color w:val="000000"/>
          <w:sz w:val="24"/>
          <w:szCs w:val="24"/>
        </w:rPr>
        <w:t xml:space="preserve">Census Challenge forms are most frequently submitted by facsimile or as an electronic mail attachment.  </w:t>
      </w:r>
    </w:p>
    <w:p w:rsidR="005F6E8B" w:rsidRDefault="005F6E8B">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C53525" w:rsidRDefault="00C53525">
      <w:pPr>
        <w:rPr>
          <w:rFonts w:ascii="Arial" w:hAnsi="Arial"/>
          <w:sz w:val="24"/>
        </w:rPr>
      </w:pPr>
    </w:p>
    <w:p w:rsidR="005F6E8B" w:rsidRDefault="005F6E8B" w:rsidP="005F6E8B">
      <w:pPr>
        <w:ind w:firstLine="720"/>
        <w:rPr>
          <w:color w:val="000000"/>
          <w:sz w:val="24"/>
          <w:szCs w:val="24"/>
        </w:rPr>
      </w:pPr>
      <w:r w:rsidRPr="00F42B53">
        <w:rPr>
          <w:color w:val="000000"/>
          <w:sz w:val="24"/>
          <w:szCs w:val="24"/>
        </w:rPr>
        <w:t>There is no duplication of i</w:t>
      </w:r>
      <w:r>
        <w:rPr>
          <w:color w:val="000000"/>
          <w:sz w:val="24"/>
          <w:szCs w:val="24"/>
        </w:rPr>
        <w:t xml:space="preserve">nformation. </w:t>
      </w:r>
      <w:r w:rsidRPr="00F42B53">
        <w:rPr>
          <w:color w:val="000000"/>
          <w:sz w:val="24"/>
          <w:szCs w:val="24"/>
        </w:rPr>
        <w:t xml:space="preserve">IHBG </w:t>
      </w:r>
      <w:r>
        <w:rPr>
          <w:color w:val="000000"/>
          <w:sz w:val="24"/>
          <w:szCs w:val="24"/>
        </w:rPr>
        <w:t>recipients</w:t>
      </w:r>
      <w:r w:rsidR="00BC2063">
        <w:rPr>
          <w:color w:val="000000"/>
          <w:sz w:val="24"/>
          <w:szCs w:val="24"/>
        </w:rPr>
        <w:t xml:space="preserve"> must submit the IHP portion of the IHP/APR</w:t>
      </w:r>
      <w:r w:rsidRPr="00F42B53">
        <w:rPr>
          <w:color w:val="000000"/>
          <w:sz w:val="24"/>
          <w:szCs w:val="24"/>
        </w:rPr>
        <w:t xml:space="preserve"> annually describi</w:t>
      </w:r>
      <w:r w:rsidR="00065991">
        <w:rPr>
          <w:color w:val="000000"/>
          <w:sz w:val="24"/>
          <w:szCs w:val="24"/>
        </w:rPr>
        <w:t>ng the recipient’s planned activities</w:t>
      </w:r>
      <w:r w:rsidR="00BC2063">
        <w:rPr>
          <w:color w:val="000000"/>
          <w:sz w:val="24"/>
          <w:szCs w:val="24"/>
        </w:rPr>
        <w:t xml:space="preserve">, outputs, </w:t>
      </w:r>
      <w:r w:rsidR="00065991">
        <w:rPr>
          <w:color w:val="000000"/>
          <w:sz w:val="24"/>
          <w:szCs w:val="24"/>
        </w:rPr>
        <w:t>and outcomes using IHBG funds</w:t>
      </w:r>
      <w:r w:rsidR="00BC2063">
        <w:rPr>
          <w:color w:val="000000"/>
          <w:sz w:val="24"/>
          <w:szCs w:val="24"/>
        </w:rPr>
        <w:t xml:space="preserve">, the </w:t>
      </w:r>
      <w:r w:rsidRPr="00F42B53">
        <w:rPr>
          <w:color w:val="000000"/>
          <w:sz w:val="24"/>
          <w:szCs w:val="24"/>
        </w:rPr>
        <w:t xml:space="preserve">APR </w:t>
      </w:r>
      <w:r w:rsidR="00BC2063">
        <w:rPr>
          <w:color w:val="000000"/>
          <w:sz w:val="24"/>
          <w:szCs w:val="24"/>
        </w:rPr>
        <w:t xml:space="preserve">portion of the IHP/APR </w:t>
      </w:r>
      <w:r w:rsidRPr="00F42B53">
        <w:rPr>
          <w:color w:val="000000"/>
          <w:sz w:val="24"/>
          <w:szCs w:val="24"/>
        </w:rPr>
        <w:t>annually describing ho</w:t>
      </w:r>
      <w:r w:rsidR="00BC2063">
        <w:rPr>
          <w:color w:val="000000"/>
          <w:sz w:val="24"/>
          <w:szCs w:val="24"/>
        </w:rPr>
        <w:t>w the grants were</w:t>
      </w:r>
      <w:r w:rsidRPr="00F42B53">
        <w:rPr>
          <w:color w:val="000000"/>
          <w:sz w:val="24"/>
          <w:szCs w:val="24"/>
        </w:rPr>
        <w:t xml:space="preserve"> used</w:t>
      </w:r>
      <w:r w:rsidR="00065991">
        <w:rPr>
          <w:color w:val="000000"/>
          <w:sz w:val="24"/>
          <w:szCs w:val="24"/>
        </w:rPr>
        <w:t xml:space="preserve"> and the activities</w:t>
      </w:r>
      <w:r w:rsidR="00BC2063">
        <w:rPr>
          <w:color w:val="000000"/>
          <w:sz w:val="24"/>
          <w:szCs w:val="24"/>
        </w:rPr>
        <w:t>, output</w:t>
      </w:r>
      <w:r w:rsidR="00065991">
        <w:rPr>
          <w:color w:val="000000"/>
          <w:sz w:val="24"/>
          <w:szCs w:val="24"/>
        </w:rPr>
        <w:t xml:space="preserve">s, and outcomes achieved.  </w:t>
      </w:r>
      <w:r w:rsidRPr="00F42B53">
        <w:rPr>
          <w:color w:val="000000"/>
          <w:sz w:val="24"/>
          <w:szCs w:val="24"/>
        </w:rPr>
        <w:t>There are no other sources of information that are being submitted to HUD that du</w:t>
      </w:r>
      <w:r w:rsidR="00065991">
        <w:rPr>
          <w:color w:val="000000"/>
          <w:sz w:val="24"/>
          <w:szCs w:val="24"/>
        </w:rPr>
        <w:t>plicate the inform</w:t>
      </w:r>
      <w:r w:rsidR="007F3808">
        <w:rPr>
          <w:color w:val="000000"/>
          <w:sz w:val="24"/>
          <w:szCs w:val="24"/>
        </w:rPr>
        <w:t>ation in the IHP/APR</w:t>
      </w:r>
      <w:r w:rsidRPr="00F42B53">
        <w:rPr>
          <w:color w:val="000000"/>
          <w:sz w:val="24"/>
          <w:szCs w:val="24"/>
        </w:rPr>
        <w:t xml:space="preserve">.  </w:t>
      </w:r>
      <w:r w:rsidR="005D6E42">
        <w:rPr>
          <w:color w:val="000000"/>
          <w:sz w:val="24"/>
          <w:szCs w:val="24"/>
        </w:rPr>
        <w:t xml:space="preserve">IHBG recipients do not have to challenge formula data and, if a recipient opts not to challenge the formula data, HUD will rely on the currently available data for determining a recipient’s allocation.  </w:t>
      </w:r>
    </w:p>
    <w:p w:rsidR="003E56F3" w:rsidRDefault="003E56F3" w:rsidP="005F6E8B">
      <w:pPr>
        <w:ind w:firstLine="720"/>
        <w:rPr>
          <w:color w:val="000000"/>
          <w:sz w:val="24"/>
          <w:szCs w:val="24"/>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lastRenderedPageBreak/>
        <w:t>5.</w:t>
      </w:r>
      <w:r>
        <w:rPr>
          <w:sz w:val="18"/>
        </w:rPr>
        <w:tab/>
        <w:t>If the collection of information impacts small businesses or other small entities (Item 5 of OMB Form 83-I) describe any methods used to minimize burden.</w:t>
      </w:r>
    </w:p>
    <w:p w:rsidR="00C53525" w:rsidRDefault="00C53525">
      <w:pPr>
        <w:rPr>
          <w:rFonts w:ascii="Arial" w:hAnsi="Arial"/>
          <w:sz w:val="24"/>
        </w:rPr>
      </w:pPr>
    </w:p>
    <w:p w:rsidR="00D746F6" w:rsidRPr="00F42B53" w:rsidRDefault="00D746F6" w:rsidP="00D746F6">
      <w:pPr>
        <w:ind w:firstLine="720"/>
        <w:rPr>
          <w:color w:val="000000"/>
          <w:sz w:val="24"/>
          <w:szCs w:val="24"/>
        </w:rPr>
      </w:pPr>
      <w:r w:rsidRPr="00F42B53">
        <w:rPr>
          <w:color w:val="000000"/>
          <w:sz w:val="24"/>
          <w:szCs w:val="24"/>
        </w:rPr>
        <w:t xml:space="preserve">Most </w:t>
      </w:r>
      <w:r>
        <w:rPr>
          <w:color w:val="000000"/>
          <w:sz w:val="24"/>
          <w:szCs w:val="24"/>
        </w:rPr>
        <w:t>IHBG recipients</w:t>
      </w:r>
      <w:r w:rsidRPr="00F42B53">
        <w:rPr>
          <w:color w:val="000000"/>
          <w:sz w:val="24"/>
          <w:szCs w:val="24"/>
        </w:rPr>
        <w:t xml:space="preserve"> are small</w:t>
      </w:r>
      <w:r>
        <w:rPr>
          <w:color w:val="000000"/>
          <w:sz w:val="24"/>
          <w:szCs w:val="24"/>
        </w:rPr>
        <w:t xml:space="preserve"> in population numbers</w:t>
      </w:r>
      <w:r w:rsidRPr="00F42B53">
        <w:rPr>
          <w:color w:val="000000"/>
          <w:sz w:val="24"/>
          <w:szCs w:val="24"/>
        </w:rPr>
        <w:t>.  HUD has minimize</w:t>
      </w:r>
      <w:r>
        <w:rPr>
          <w:color w:val="000000"/>
          <w:sz w:val="24"/>
          <w:szCs w:val="24"/>
        </w:rPr>
        <w:t>d the burden on all recipients by allowing the recipient</w:t>
      </w:r>
      <w:r w:rsidRPr="00F42B53">
        <w:rPr>
          <w:color w:val="000000"/>
          <w:sz w:val="24"/>
          <w:szCs w:val="24"/>
        </w:rPr>
        <w:t xml:space="preserve"> to determine the complexity of the program being offered within their area of responsibility.  The program of</w:t>
      </w:r>
      <w:r>
        <w:rPr>
          <w:color w:val="000000"/>
          <w:sz w:val="24"/>
          <w:szCs w:val="24"/>
        </w:rPr>
        <w:t>fered by the recipient</w:t>
      </w:r>
      <w:r w:rsidRPr="00F42B53">
        <w:rPr>
          <w:color w:val="000000"/>
          <w:sz w:val="24"/>
          <w:szCs w:val="24"/>
        </w:rPr>
        <w:t xml:space="preserve"> determine</w:t>
      </w:r>
      <w:r w:rsidR="00065991">
        <w:rPr>
          <w:color w:val="000000"/>
          <w:sz w:val="24"/>
          <w:szCs w:val="24"/>
        </w:rPr>
        <w:t>s the complexity of the IHP/</w:t>
      </w:r>
      <w:r w:rsidRPr="00F42B53">
        <w:rPr>
          <w:color w:val="000000"/>
          <w:sz w:val="24"/>
          <w:szCs w:val="24"/>
        </w:rPr>
        <w:t xml:space="preserve">APR. </w:t>
      </w:r>
      <w:r>
        <w:rPr>
          <w:color w:val="000000"/>
          <w:sz w:val="24"/>
          <w:szCs w:val="24"/>
        </w:rPr>
        <w:t xml:space="preserve"> </w:t>
      </w:r>
      <w:r w:rsidRPr="00F42B53">
        <w:rPr>
          <w:color w:val="000000"/>
          <w:sz w:val="24"/>
          <w:szCs w:val="24"/>
        </w:rPr>
        <w:t>HUD has provided ext</w:t>
      </w:r>
      <w:r>
        <w:rPr>
          <w:color w:val="000000"/>
          <w:sz w:val="24"/>
          <w:szCs w:val="24"/>
        </w:rPr>
        <w:t>ensive training for recipients</w:t>
      </w:r>
      <w:r w:rsidRPr="00F42B53">
        <w:rPr>
          <w:color w:val="000000"/>
          <w:sz w:val="24"/>
          <w:szCs w:val="24"/>
        </w:rPr>
        <w:t xml:space="preserve"> on how to design a </w:t>
      </w:r>
      <w:r w:rsidR="00065991">
        <w:rPr>
          <w:color w:val="000000"/>
          <w:sz w:val="24"/>
          <w:szCs w:val="24"/>
        </w:rPr>
        <w:t>program and complete the IHP/</w:t>
      </w:r>
      <w:r w:rsidRPr="00F42B53">
        <w:rPr>
          <w:color w:val="000000"/>
          <w:sz w:val="24"/>
          <w:szCs w:val="24"/>
        </w:rPr>
        <w:t>APR.  Additionally, ONAP staff is available to provide one-on-on</w:t>
      </w:r>
      <w:r w:rsidR="00BC2063">
        <w:rPr>
          <w:color w:val="000000"/>
          <w:sz w:val="24"/>
          <w:szCs w:val="24"/>
        </w:rPr>
        <w:t xml:space="preserve">e assistance if needed. </w:t>
      </w:r>
      <w:r w:rsidR="005D6E42">
        <w:rPr>
          <w:color w:val="000000"/>
          <w:sz w:val="24"/>
          <w:szCs w:val="24"/>
        </w:rPr>
        <w:t>If a recipient opts to challenge the formula data, HUD will make every effort to provide guidance and technical assistance</w:t>
      </w:r>
      <w:r w:rsidR="00100C45">
        <w:rPr>
          <w:color w:val="000000"/>
          <w:sz w:val="24"/>
          <w:szCs w:val="24"/>
        </w:rPr>
        <w:t xml:space="preserve"> </w:t>
      </w:r>
      <w:r w:rsidR="005D6E42">
        <w:rPr>
          <w:color w:val="000000"/>
          <w:sz w:val="24"/>
          <w:szCs w:val="24"/>
        </w:rPr>
        <w:t xml:space="preserve">to the recipient on how to challenge and/or correct the formula data </w:t>
      </w:r>
      <w:r w:rsidR="00100C45">
        <w:rPr>
          <w:color w:val="000000"/>
          <w:sz w:val="24"/>
          <w:szCs w:val="24"/>
        </w:rPr>
        <w:t xml:space="preserve">as easily as possible while still maintaining the integrity of the data.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C53525" w:rsidRDefault="00C53525">
      <w:pPr>
        <w:tabs>
          <w:tab w:val="left" w:pos="360"/>
          <w:tab w:val="left" w:pos="720"/>
        </w:tabs>
        <w:ind w:left="360"/>
        <w:rPr>
          <w:rFonts w:ascii="Arial" w:hAnsi="Arial"/>
          <w:sz w:val="24"/>
        </w:rPr>
      </w:pPr>
    </w:p>
    <w:p w:rsidR="00D746F6" w:rsidRDefault="00065991" w:rsidP="00D746F6">
      <w:pPr>
        <w:ind w:firstLine="720"/>
        <w:rPr>
          <w:color w:val="000000"/>
          <w:sz w:val="24"/>
          <w:szCs w:val="24"/>
        </w:rPr>
      </w:pPr>
      <w:r>
        <w:rPr>
          <w:color w:val="000000"/>
          <w:sz w:val="24"/>
          <w:szCs w:val="24"/>
        </w:rPr>
        <w:t>The IHP/APR is</w:t>
      </w:r>
      <w:r w:rsidR="00D746F6" w:rsidRPr="003F0F0F">
        <w:rPr>
          <w:color w:val="000000"/>
          <w:sz w:val="24"/>
          <w:szCs w:val="24"/>
        </w:rPr>
        <w:t xml:space="preserve"> required by NAHASDA to be submitted annually.  If the IHP or APR is not submitted a</w:t>
      </w:r>
      <w:r w:rsidR="00D746F6">
        <w:rPr>
          <w:color w:val="000000"/>
          <w:sz w:val="24"/>
          <w:szCs w:val="24"/>
        </w:rPr>
        <w:t>s required, then the recipient</w:t>
      </w:r>
      <w:r w:rsidR="00D746F6" w:rsidRPr="003F0F0F">
        <w:rPr>
          <w:color w:val="000000"/>
          <w:sz w:val="24"/>
          <w:szCs w:val="24"/>
        </w:rPr>
        <w:t xml:space="preserve"> may be denied grant funds for that year, prohibited from expending prior grant funds, and denied future grants.  </w:t>
      </w:r>
      <w:r w:rsidR="00100C45">
        <w:rPr>
          <w:color w:val="000000"/>
          <w:sz w:val="24"/>
          <w:szCs w:val="24"/>
        </w:rPr>
        <w:t>Given the quality of the data being u</w:t>
      </w:r>
      <w:r w:rsidR="00352400">
        <w:rPr>
          <w:color w:val="000000"/>
          <w:sz w:val="24"/>
          <w:szCs w:val="24"/>
        </w:rPr>
        <w:t>sed, if a recipient cannot or do</w:t>
      </w:r>
      <w:r w:rsidR="00100C45">
        <w:rPr>
          <w:color w:val="000000"/>
          <w:sz w:val="24"/>
          <w:szCs w:val="24"/>
        </w:rPr>
        <w:t xml:space="preserve">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3E56F3" w:rsidRDefault="003E56F3" w:rsidP="00D746F6">
      <w:pPr>
        <w:ind w:firstLine="720"/>
        <w:rPr>
          <w:color w:val="000000"/>
          <w:sz w:val="24"/>
          <w:szCs w:val="24"/>
        </w:rPr>
      </w:pPr>
    </w:p>
    <w:p w:rsidR="003E56F3" w:rsidRPr="003F0F0F" w:rsidRDefault="003E56F3" w:rsidP="00D746F6">
      <w:pPr>
        <w:ind w:firstLine="720"/>
        <w:rPr>
          <w:sz w:val="24"/>
          <w:szCs w:val="24"/>
        </w:rPr>
      </w:pPr>
      <w:r>
        <w:rPr>
          <w:color w:val="000000"/>
          <w:sz w:val="24"/>
          <w:szCs w:val="24"/>
        </w:rPr>
        <w:t>The Formula Response are</w:t>
      </w:r>
      <w:r w:rsidRPr="00D32BE8">
        <w:rPr>
          <w:color w:val="000000"/>
          <w:sz w:val="24"/>
          <w:szCs w:val="24"/>
        </w:rPr>
        <w:t xml:space="preserve"> </w:t>
      </w:r>
      <w:r>
        <w:rPr>
          <w:color w:val="000000"/>
          <w:sz w:val="24"/>
          <w:szCs w:val="24"/>
        </w:rPr>
        <w:t>Census Challenge form</w:t>
      </w:r>
      <w:r w:rsidR="00914910">
        <w:rPr>
          <w:color w:val="000000"/>
          <w:sz w:val="24"/>
          <w:szCs w:val="24"/>
        </w:rPr>
        <w:t xml:space="preserve">s may be submitted at any time. </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numPr>
          <w:ilvl w:val="0"/>
          <w:numId w:val="7"/>
        </w:numPr>
        <w:tabs>
          <w:tab w:val="left" w:pos="360"/>
        </w:tabs>
        <w:rPr>
          <w:sz w:val="18"/>
        </w:rPr>
      </w:pPr>
      <w:r>
        <w:rPr>
          <w:sz w:val="18"/>
        </w:rPr>
        <w:t xml:space="preserve">Explain any special circumstances that would cause an information collection to be conducted in a manner: </w:t>
      </w:r>
    </w:p>
    <w:p w:rsidR="00C53525" w:rsidRDefault="00C53525">
      <w:pPr>
        <w:numPr>
          <w:ilvl w:val="0"/>
          <w:numId w:val="8"/>
        </w:numPr>
        <w:tabs>
          <w:tab w:val="left" w:pos="600"/>
        </w:tabs>
        <w:rPr>
          <w:sz w:val="18"/>
        </w:rPr>
      </w:pPr>
      <w:r>
        <w:rPr>
          <w:sz w:val="18"/>
        </w:rPr>
        <w:t xml:space="preserve">requiring respondents to report information to the agency more than quarterly; </w:t>
      </w:r>
    </w:p>
    <w:p w:rsidR="00C53525" w:rsidRDefault="00C53525">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C53525" w:rsidRDefault="00C53525">
      <w:pPr>
        <w:numPr>
          <w:ilvl w:val="0"/>
          <w:numId w:val="8"/>
        </w:numPr>
        <w:tabs>
          <w:tab w:val="left" w:pos="600"/>
        </w:tabs>
        <w:rPr>
          <w:sz w:val="18"/>
        </w:rPr>
      </w:pPr>
      <w:r>
        <w:rPr>
          <w:sz w:val="18"/>
        </w:rPr>
        <w:t xml:space="preserve">requiring respondents to submit more than an original and two copies of any document; </w:t>
      </w:r>
    </w:p>
    <w:p w:rsidR="00C53525" w:rsidRDefault="00C53525">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C53525" w:rsidRDefault="00C53525">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C53525" w:rsidRDefault="00C53525">
      <w:pPr>
        <w:numPr>
          <w:ilvl w:val="0"/>
          <w:numId w:val="8"/>
        </w:numPr>
        <w:tabs>
          <w:tab w:val="left" w:pos="600"/>
        </w:tabs>
        <w:rPr>
          <w:sz w:val="18"/>
        </w:rPr>
      </w:pPr>
      <w:r>
        <w:rPr>
          <w:sz w:val="18"/>
        </w:rPr>
        <w:t xml:space="preserve">requiring the use of a statistical data classification that has not been reviewed and approved by OMB; </w:t>
      </w:r>
    </w:p>
    <w:p w:rsidR="00C53525" w:rsidRDefault="00C53525">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53525" w:rsidRDefault="00C53525">
      <w:pPr>
        <w:numPr>
          <w:ilvl w:val="0"/>
          <w:numId w:val="8"/>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C53525" w:rsidRDefault="00C53525">
      <w:pPr>
        <w:tabs>
          <w:tab w:val="left" w:pos="360"/>
          <w:tab w:val="left" w:pos="720"/>
        </w:tabs>
        <w:ind w:left="360"/>
        <w:rPr>
          <w:rFonts w:ascii="Arial" w:hAnsi="Arial"/>
          <w:sz w:val="24"/>
        </w:rPr>
      </w:pPr>
    </w:p>
    <w:p w:rsidR="00D746F6" w:rsidRPr="003F0F0F" w:rsidRDefault="00D746F6" w:rsidP="00D746F6">
      <w:pPr>
        <w:rPr>
          <w:color w:val="000000"/>
          <w:sz w:val="24"/>
          <w:szCs w:val="24"/>
        </w:rPr>
      </w:pPr>
      <w:r>
        <w:rPr>
          <w:color w:val="000000"/>
          <w:sz w:val="24"/>
          <w:szCs w:val="24"/>
        </w:rPr>
        <w:tab/>
      </w:r>
      <w:r w:rsidRPr="003F0F0F">
        <w:rPr>
          <w:color w:val="000000"/>
          <w:sz w:val="24"/>
          <w:szCs w:val="24"/>
        </w:rPr>
        <w:t>There are no special circumsta</w:t>
      </w:r>
      <w:r w:rsidR="006110B7">
        <w:rPr>
          <w:color w:val="000000"/>
          <w:sz w:val="24"/>
          <w:szCs w:val="24"/>
        </w:rPr>
        <w:t>nces associated with this information collection</w:t>
      </w:r>
      <w:r>
        <w:rPr>
          <w:color w:val="000000"/>
          <w:sz w:val="24"/>
          <w:szCs w:val="24"/>
        </w:rPr>
        <w:t xml:space="preserve">.  </w:t>
      </w:r>
      <w:r w:rsidR="00100C45">
        <w:rPr>
          <w:color w:val="000000"/>
          <w:sz w:val="24"/>
          <w:szCs w:val="24"/>
        </w:rPr>
        <w:t xml:space="preserve">IHBG recipients may submit the </w:t>
      </w:r>
      <w:r w:rsidR="00100C45" w:rsidRPr="00100C45">
        <w:rPr>
          <w:i/>
          <w:color w:val="000000"/>
          <w:sz w:val="24"/>
          <w:szCs w:val="24"/>
        </w:rPr>
        <w:t xml:space="preserve">Formula Response </w:t>
      </w:r>
      <w:r w:rsidR="006A2EB2" w:rsidRPr="006A2EB2">
        <w:rPr>
          <w:color w:val="000000"/>
          <w:sz w:val="24"/>
          <w:szCs w:val="24"/>
        </w:rPr>
        <w:t>or</w:t>
      </w:r>
      <w:r w:rsidR="006A2EB2">
        <w:rPr>
          <w:i/>
          <w:color w:val="000000"/>
          <w:sz w:val="24"/>
          <w:szCs w:val="24"/>
        </w:rPr>
        <w:t xml:space="preserve"> Census Challenge </w:t>
      </w:r>
      <w:r w:rsidR="006A2EB2" w:rsidRPr="006A2EB2">
        <w:rPr>
          <w:color w:val="000000"/>
          <w:sz w:val="24"/>
          <w:szCs w:val="24"/>
        </w:rPr>
        <w:t>form</w:t>
      </w:r>
      <w:r w:rsidR="00100C45" w:rsidRPr="00100C45">
        <w:rPr>
          <w:i/>
          <w:color w:val="000000"/>
          <w:sz w:val="24"/>
          <w:szCs w:val="24"/>
        </w:rPr>
        <w:t xml:space="preserve"> </w:t>
      </w:r>
      <w:r w:rsidR="00100C45">
        <w:rPr>
          <w:color w:val="000000"/>
          <w:sz w:val="24"/>
          <w:szCs w:val="24"/>
        </w:rPr>
        <w:t>to challenge or make corrections at any time.  Recipients receive a copy of the data at least 30 days before the recipient needs to make corrections or submit a challenge that would be acceptable for that fiscal year’s formula allocation.  IHBG recipients are not required to submit more than the original information collection document.</w:t>
      </w:r>
      <w:r w:rsidR="00675E59">
        <w:rPr>
          <w:color w:val="000000"/>
          <w:sz w:val="24"/>
          <w:szCs w:val="24"/>
        </w:rPr>
        <w:t xml:space="preserve"> </w:t>
      </w:r>
      <w:r w:rsidR="00100C45">
        <w:rPr>
          <w:color w:val="000000"/>
          <w:sz w:val="24"/>
          <w:szCs w:val="24"/>
        </w:rPr>
        <w:t xml:space="preserve"> </w:t>
      </w:r>
      <w:r w:rsidRPr="003F0F0F">
        <w:rPr>
          <w:color w:val="000000"/>
          <w:sz w:val="24"/>
          <w:szCs w:val="24"/>
        </w:rPr>
        <w:t xml:space="preserve">Financial and programmatic records, supporting documents, and statistical records of the recipient must be retained for a period of 3 years according to 24 CFR § 1000.550.  </w:t>
      </w:r>
      <w:r w:rsidR="00100C45">
        <w:rPr>
          <w:color w:val="000000"/>
          <w:sz w:val="24"/>
          <w:szCs w:val="24"/>
        </w:rPr>
        <w:t>IHBG recipients may submit data to challenge the U.S. Decennial Census data, but by regulation, that information must be collected in a uniform manner that be confirmed</w:t>
      </w:r>
      <w:r w:rsidR="005B312E">
        <w:rPr>
          <w:color w:val="000000"/>
          <w:sz w:val="24"/>
          <w:szCs w:val="24"/>
        </w:rPr>
        <w:t xml:space="preserve"> and verified (</w:t>
      </w:r>
      <w:r w:rsidR="00100C45">
        <w:rPr>
          <w:color w:val="000000"/>
          <w:sz w:val="24"/>
          <w:szCs w:val="24"/>
        </w:rPr>
        <w:t xml:space="preserve">24 CFR </w:t>
      </w:r>
      <w:r w:rsidR="00100C45" w:rsidRPr="00F42B53">
        <w:rPr>
          <w:color w:val="000000"/>
          <w:sz w:val="24"/>
          <w:szCs w:val="24"/>
        </w:rPr>
        <w:t xml:space="preserve">§ </w:t>
      </w:r>
      <w:r w:rsidR="00100C45">
        <w:rPr>
          <w:color w:val="000000"/>
          <w:sz w:val="24"/>
          <w:szCs w:val="24"/>
        </w:rPr>
        <w:t>1000.330</w:t>
      </w:r>
      <w:r w:rsidR="005B312E">
        <w:rPr>
          <w:color w:val="000000"/>
          <w:sz w:val="24"/>
          <w:szCs w:val="24"/>
        </w:rPr>
        <w:t>)</w:t>
      </w:r>
      <w:r w:rsidR="00100C45">
        <w:rPr>
          <w:color w:val="000000"/>
          <w:sz w:val="24"/>
          <w:szCs w:val="24"/>
        </w:rPr>
        <w:t xml:space="preserve">. </w:t>
      </w:r>
      <w:r w:rsidR="005B312E">
        <w:rPr>
          <w:color w:val="000000"/>
          <w:sz w:val="24"/>
          <w:szCs w:val="24"/>
        </w:rPr>
        <w:t xml:space="preserve">  Data must be gathered, evaluated, and presented in a manner acceptable to HUD and the standards for data acceptability must be applied consistently (24 CFR </w:t>
      </w:r>
      <w:r w:rsidR="005B312E" w:rsidRPr="00F42B53">
        <w:rPr>
          <w:color w:val="000000"/>
          <w:sz w:val="24"/>
          <w:szCs w:val="24"/>
        </w:rPr>
        <w:t xml:space="preserve">§ </w:t>
      </w:r>
      <w:r w:rsidR="005B312E">
        <w:rPr>
          <w:color w:val="000000"/>
          <w:sz w:val="24"/>
          <w:szCs w:val="24"/>
        </w:rPr>
        <w:t xml:space="preserve">1000.334).  </w:t>
      </w:r>
      <w:r>
        <w:rPr>
          <w:color w:val="000000"/>
          <w:sz w:val="24"/>
          <w:szCs w:val="24"/>
        </w:rPr>
        <w:t>IHBG recipients</w:t>
      </w:r>
      <w:r w:rsidRPr="003F0F0F">
        <w:rPr>
          <w:color w:val="000000"/>
          <w:sz w:val="24"/>
          <w:szCs w:val="24"/>
        </w:rPr>
        <w:t xml:space="preserve"> are not requested to submit proprietary trade secrets or other confidential information.</w:t>
      </w:r>
    </w:p>
    <w:p w:rsidR="00C53525" w:rsidRDefault="00C53525" w:rsidP="00D746F6">
      <w:pPr>
        <w:tabs>
          <w:tab w:val="left" w:pos="360"/>
          <w:tab w:val="left" w:pos="720"/>
        </w:tabs>
        <w:rPr>
          <w:sz w:val="18"/>
        </w:rPr>
      </w:pPr>
    </w:p>
    <w:p w:rsidR="00C53525" w:rsidRDefault="00C53525">
      <w:pPr>
        <w:tabs>
          <w:tab w:val="left" w:pos="360"/>
        </w:tabs>
        <w:ind w:left="360" w:hanging="360"/>
        <w:rPr>
          <w:sz w:val="18"/>
        </w:rPr>
      </w:pPr>
    </w:p>
    <w:p w:rsidR="00D746F6" w:rsidRPr="00827857" w:rsidRDefault="00C53525" w:rsidP="0036261D">
      <w:pPr>
        <w:tabs>
          <w:tab w:val="left" w:pos="360"/>
        </w:tabs>
        <w:ind w:left="360" w:hanging="360"/>
        <w:rPr>
          <w:sz w:val="24"/>
          <w:szCs w:val="24"/>
        </w:rPr>
      </w:pPr>
      <w:r w:rsidRPr="00827857">
        <w:rPr>
          <w:sz w:val="24"/>
          <w:szCs w:val="24"/>
        </w:rPr>
        <w:t xml:space="preserve"> 8.</w:t>
      </w:r>
      <w:r w:rsidRPr="00827857">
        <w:rPr>
          <w:sz w:val="24"/>
          <w:szCs w:val="24"/>
        </w:rPr>
        <w:tab/>
      </w:r>
      <w:r w:rsidR="00A23370" w:rsidRPr="00827857">
        <w:rPr>
          <w:sz w:val="24"/>
          <w:szCs w:val="24"/>
        </w:rPr>
        <w:t>This information collection was announced in the Federal Register, Volume 77; Page 49005 on August 15, 2012.  One comment was received and is attached.</w:t>
      </w:r>
      <w:r w:rsidR="00D746F6" w:rsidRPr="00827857">
        <w:rPr>
          <w:sz w:val="24"/>
          <w:szCs w:val="24"/>
        </w:rPr>
        <w:t xml:space="preserve"> </w:t>
      </w:r>
    </w:p>
    <w:p w:rsidR="00C53525" w:rsidRPr="00827857" w:rsidRDefault="00C53525">
      <w:pPr>
        <w:tabs>
          <w:tab w:val="left" w:pos="360"/>
        </w:tabs>
        <w:ind w:left="360" w:hanging="360"/>
        <w:rPr>
          <w:sz w:val="24"/>
          <w:szCs w:val="24"/>
        </w:rPr>
      </w:pPr>
    </w:p>
    <w:p w:rsidR="00D746F6" w:rsidRPr="00827857" w:rsidRDefault="00D746F6">
      <w:pPr>
        <w:tabs>
          <w:tab w:val="left" w:pos="360"/>
        </w:tabs>
        <w:ind w:left="360" w:hanging="360"/>
        <w:rPr>
          <w:sz w:val="24"/>
          <w:szCs w:val="24"/>
        </w:rPr>
      </w:pPr>
    </w:p>
    <w:p w:rsidR="00C53525" w:rsidRPr="00827857" w:rsidRDefault="00C53525">
      <w:pPr>
        <w:tabs>
          <w:tab w:val="left" w:pos="360"/>
        </w:tabs>
        <w:ind w:left="360" w:hanging="360"/>
        <w:rPr>
          <w:sz w:val="24"/>
          <w:szCs w:val="24"/>
        </w:rPr>
      </w:pPr>
      <w:r w:rsidRPr="00827857">
        <w:rPr>
          <w:sz w:val="24"/>
          <w:szCs w:val="24"/>
        </w:rPr>
        <w:lastRenderedPageBreak/>
        <w:t>9.</w:t>
      </w:r>
      <w:r w:rsidRPr="00827857">
        <w:rPr>
          <w:sz w:val="24"/>
          <w:szCs w:val="24"/>
        </w:rPr>
        <w:tab/>
        <w:t>Explain any decision to provide any payment or gift t</w:t>
      </w:r>
      <w:r w:rsidR="0048334E" w:rsidRPr="00827857">
        <w:rPr>
          <w:sz w:val="24"/>
          <w:szCs w:val="24"/>
        </w:rPr>
        <w:t>o respondents, other than remun</w:t>
      </w:r>
      <w:r w:rsidRPr="00827857">
        <w:rPr>
          <w:sz w:val="24"/>
          <w:szCs w:val="24"/>
        </w:rPr>
        <w:t>eration of contractors or grantees.</w:t>
      </w:r>
    </w:p>
    <w:p w:rsidR="00C53525" w:rsidRPr="00827857" w:rsidRDefault="00C53525">
      <w:pPr>
        <w:tabs>
          <w:tab w:val="left" w:pos="360"/>
          <w:tab w:val="left" w:pos="720"/>
        </w:tabs>
        <w:ind w:left="360"/>
        <w:rPr>
          <w:rFonts w:ascii="Arial" w:hAnsi="Arial"/>
          <w:sz w:val="24"/>
          <w:szCs w:val="24"/>
        </w:rPr>
      </w:pPr>
    </w:p>
    <w:p w:rsidR="00D746F6" w:rsidRPr="00DA1AEC" w:rsidRDefault="00D746F6" w:rsidP="00D746F6">
      <w:pPr>
        <w:rPr>
          <w:sz w:val="24"/>
          <w:szCs w:val="24"/>
        </w:rPr>
      </w:pPr>
      <w:r w:rsidRPr="00DA1AEC">
        <w:rPr>
          <w:color w:val="000000"/>
          <w:sz w:val="24"/>
          <w:szCs w:val="24"/>
        </w:rPr>
        <w:t>There are no provisions to provide any payments or gifts to respondents, other than remuner</w:t>
      </w:r>
      <w:r w:rsidR="00914910">
        <w:rPr>
          <w:color w:val="000000"/>
          <w:sz w:val="24"/>
          <w:szCs w:val="24"/>
        </w:rPr>
        <w:t>ation of contractors or recipients</w:t>
      </w:r>
      <w:r w:rsidRPr="00DA1AEC">
        <w:rPr>
          <w:color w:val="000000"/>
          <w:sz w:val="24"/>
          <w:szCs w:val="24"/>
        </w:rPr>
        <w:t>.</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10.</w:t>
      </w:r>
      <w:r>
        <w:rPr>
          <w:sz w:val="18"/>
        </w:rPr>
        <w:tab/>
        <w:t>Describe any assurance of confidentiality provided to respondents and the basis for assurance in statute, regulation or agency policy.</w:t>
      </w:r>
    </w:p>
    <w:p w:rsidR="00C53525" w:rsidRDefault="00C53525">
      <w:pPr>
        <w:rPr>
          <w:rFonts w:ascii="Arial" w:hAnsi="Arial"/>
          <w:sz w:val="24"/>
        </w:rPr>
      </w:pPr>
    </w:p>
    <w:p w:rsidR="00D746F6" w:rsidRPr="00DA1AEC" w:rsidRDefault="00D746F6" w:rsidP="00D746F6">
      <w:pPr>
        <w:rPr>
          <w:sz w:val="24"/>
          <w:szCs w:val="24"/>
        </w:rPr>
      </w:pPr>
      <w:r w:rsidRPr="00DA1AEC">
        <w:rPr>
          <w:color w:val="000000"/>
          <w:sz w:val="24"/>
          <w:szCs w:val="24"/>
        </w:rPr>
        <w:t>The information collection is public information; therefore, there is no assurance of confidentiality.</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53525" w:rsidRDefault="00C53525">
      <w:pPr>
        <w:rPr>
          <w:rFonts w:ascii="Arial" w:hAnsi="Arial"/>
          <w:sz w:val="24"/>
        </w:rPr>
      </w:pPr>
    </w:p>
    <w:p w:rsidR="00441F7F" w:rsidRDefault="00D746F6" w:rsidP="00D746F6">
      <w:pPr>
        <w:rPr>
          <w:rFonts w:eastAsia="Calibri"/>
          <w:color w:val="000000"/>
          <w:sz w:val="24"/>
          <w:szCs w:val="24"/>
        </w:rPr>
      </w:pPr>
      <w:r w:rsidRPr="00FE3406">
        <w:rPr>
          <w:rFonts w:eastAsia="Calibri"/>
          <w:color w:val="000000"/>
          <w:sz w:val="24"/>
          <w:szCs w:val="24"/>
        </w:rPr>
        <w:t>There are no questions of a sensitive nature included in the information to be collected.</w:t>
      </w:r>
    </w:p>
    <w:p w:rsidR="00C53525" w:rsidRPr="00D746F6" w:rsidRDefault="00C53525" w:rsidP="00D746F6">
      <w:pPr>
        <w:rPr>
          <w:sz w:val="24"/>
          <w:szCs w:val="24"/>
        </w:rPr>
      </w:pPr>
    </w:p>
    <w:p w:rsidR="00C53525" w:rsidRDefault="00C53525">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C53525" w:rsidRDefault="00C53525">
      <w:pPr>
        <w:numPr>
          <w:ilvl w:val="0"/>
          <w:numId w:val="8"/>
        </w:numPr>
        <w:tabs>
          <w:tab w:val="left" w:pos="480"/>
        </w:tabs>
        <w:ind w:left="480"/>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53525" w:rsidRDefault="00C53525">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C53525" w:rsidRDefault="00C53525">
      <w:pPr>
        <w:numPr>
          <w:ilvl w:val="0"/>
          <w:numId w:val="8"/>
        </w:numPr>
        <w:tabs>
          <w:tab w:val="left" w:pos="480"/>
        </w:tabs>
        <w:ind w:left="480"/>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53525" w:rsidRDefault="00C53525">
      <w:pPr>
        <w:tabs>
          <w:tab w:val="left" w:pos="360"/>
          <w:tab w:val="left" w:pos="720"/>
        </w:tabs>
        <w:ind w:left="360"/>
        <w:rPr>
          <w:rFonts w:ascii="Arial" w:hAnsi="Arial"/>
          <w:sz w:val="24"/>
        </w:rPr>
      </w:pPr>
    </w:p>
    <w:p w:rsidR="00D746F6" w:rsidRPr="00335B04" w:rsidRDefault="00D746F6" w:rsidP="00D746F6">
      <w:pPr>
        <w:ind w:firstLine="720"/>
        <w:rPr>
          <w:rFonts w:eastAsia="Calibri"/>
          <w:color w:val="000000"/>
          <w:sz w:val="24"/>
          <w:szCs w:val="24"/>
        </w:rPr>
      </w:pPr>
    </w:p>
    <w:p w:rsidR="007A1939" w:rsidRDefault="002C4A99" w:rsidP="0048334E">
      <w:pPr>
        <w:shd w:val="clear" w:color="auto" w:fill="FFFFFF"/>
        <w:spacing w:after="120"/>
        <w:ind w:firstLine="720"/>
        <w:rPr>
          <w:color w:val="000000"/>
          <w:sz w:val="22"/>
          <w:szCs w:val="24"/>
        </w:rPr>
      </w:pPr>
      <w:r>
        <w:rPr>
          <w:rFonts w:eastAsia="Calibri"/>
          <w:color w:val="000000"/>
          <w:sz w:val="24"/>
          <w:szCs w:val="24"/>
        </w:rPr>
        <w:t xml:space="preserve">There are 366 recipients of IHBG funds.  </w:t>
      </w:r>
      <w:r w:rsidR="00D746F6" w:rsidRPr="00335B04">
        <w:rPr>
          <w:rFonts w:eastAsia="Calibri"/>
          <w:color w:val="000000"/>
          <w:sz w:val="24"/>
          <w:szCs w:val="24"/>
        </w:rPr>
        <w:t xml:space="preserve">Each of the 366 </w:t>
      </w:r>
      <w:r w:rsidR="00001DB8">
        <w:rPr>
          <w:rFonts w:eastAsia="Calibri"/>
          <w:color w:val="000000"/>
          <w:sz w:val="24"/>
          <w:szCs w:val="24"/>
        </w:rPr>
        <w:t xml:space="preserve">IHBG </w:t>
      </w:r>
      <w:r w:rsidR="00D746F6" w:rsidRPr="00335B04">
        <w:rPr>
          <w:rFonts w:eastAsia="Calibri"/>
          <w:color w:val="000000"/>
          <w:sz w:val="24"/>
          <w:szCs w:val="24"/>
        </w:rPr>
        <w:t>recipients is r</w:t>
      </w:r>
      <w:r w:rsidR="00971349">
        <w:rPr>
          <w:rFonts w:eastAsia="Calibri"/>
          <w:color w:val="000000"/>
          <w:sz w:val="24"/>
          <w:szCs w:val="24"/>
        </w:rPr>
        <w:t xml:space="preserve">equired </w:t>
      </w:r>
      <w:r w:rsidR="006C0DF6">
        <w:rPr>
          <w:rFonts w:eastAsia="Calibri"/>
          <w:color w:val="000000"/>
          <w:sz w:val="24"/>
          <w:szCs w:val="24"/>
        </w:rPr>
        <w:t xml:space="preserve">annually </w:t>
      </w:r>
      <w:r w:rsidR="00971349">
        <w:rPr>
          <w:rFonts w:eastAsia="Calibri"/>
          <w:color w:val="000000"/>
          <w:sz w:val="24"/>
          <w:szCs w:val="24"/>
        </w:rPr>
        <w:t>to subm</w:t>
      </w:r>
      <w:r w:rsidR="005B63FA">
        <w:rPr>
          <w:rFonts w:eastAsia="Calibri"/>
          <w:color w:val="000000"/>
          <w:sz w:val="24"/>
          <w:szCs w:val="24"/>
        </w:rPr>
        <w:t>it an IHP and an APR for a total of 732</w:t>
      </w:r>
      <w:r w:rsidR="00D746F6" w:rsidRPr="00335B04">
        <w:rPr>
          <w:rFonts w:eastAsia="Calibri"/>
          <w:color w:val="000000"/>
          <w:sz w:val="24"/>
          <w:szCs w:val="24"/>
        </w:rPr>
        <w:t xml:space="preserve"> responses.  Allowing for variations in the recipient’s program to provide and maintain low-income housing, </w:t>
      </w:r>
      <w:r w:rsidR="00D746F6">
        <w:rPr>
          <w:color w:val="000000"/>
          <w:sz w:val="24"/>
          <w:szCs w:val="24"/>
        </w:rPr>
        <w:t>re</w:t>
      </w:r>
      <w:r w:rsidR="00971349">
        <w:rPr>
          <w:color w:val="000000"/>
          <w:sz w:val="24"/>
          <w:szCs w:val="24"/>
        </w:rPr>
        <w:t>cipient preparation of an</w:t>
      </w:r>
      <w:r w:rsidR="006C0DF6">
        <w:rPr>
          <w:color w:val="000000"/>
          <w:sz w:val="24"/>
          <w:szCs w:val="24"/>
        </w:rPr>
        <w:t xml:space="preserve"> IHP/APR takes an average of 62</w:t>
      </w:r>
      <w:r w:rsidR="00971349">
        <w:rPr>
          <w:color w:val="000000"/>
          <w:sz w:val="24"/>
          <w:szCs w:val="24"/>
        </w:rPr>
        <w:t xml:space="preserve"> hours</w:t>
      </w:r>
      <w:r w:rsidR="00D746F6">
        <w:rPr>
          <w:color w:val="000000"/>
          <w:sz w:val="24"/>
          <w:szCs w:val="24"/>
        </w:rPr>
        <w:t xml:space="preserve">.  </w:t>
      </w:r>
      <w:r w:rsidR="005B63FA">
        <w:rPr>
          <w:color w:val="000000"/>
          <w:sz w:val="24"/>
          <w:szCs w:val="24"/>
        </w:rPr>
        <w:t>This median average in burden hours assumes that the</w:t>
      </w:r>
      <w:r w:rsidR="006C0DF6">
        <w:rPr>
          <w:color w:val="000000"/>
          <w:sz w:val="24"/>
          <w:szCs w:val="24"/>
        </w:rPr>
        <w:t xml:space="preserve"> completion of the Word version is estimated at 69 hours, the Excel version at 67 hours, and the EPIC version at 52 hours.  </w:t>
      </w:r>
      <w:r w:rsidR="00617CF3">
        <w:rPr>
          <w:color w:val="000000"/>
          <w:sz w:val="24"/>
          <w:szCs w:val="24"/>
        </w:rPr>
        <w:t>HUD</w:t>
      </w:r>
      <w:r w:rsidR="00BA3705">
        <w:rPr>
          <w:color w:val="000000"/>
          <w:sz w:val="24"/>
          <w:szCs w:val="24"/>
        </w:rPr>
        <w:t xml:space="preserve"> typically receives an average of 300 Formula Correction forms and assumes it takes a recipient an average burden of half an hour to complete the form. </w:t>
      </w:r>
      <w:r w:rsidR="00617CF3">
        <w:rPr>
          <w:color w:val="000000"/>
          <w:sz w:val="24"/>
          <w:szCs w:val="24"/>
        </w:rPr>
        <w:t xml:space="preserve"> </w:t>
      </w:r>
      <w:r w:rsidR="005B312E">
        <w:rPr>
          <w:rFonts w:eastAsia="Calibri"/>
          <w:color w:val="000000"/>
          <w:sz w:val="24"/>
          <w:szCs w:val="24"/>
        </w:rPr>
        <w:t>HUD</w:t>
      </w:r>
      <w:r w:rsidR="00BA3705">
        <w:rPr>
          <w:rFonts w:eastAsia="Calibri"/>
          <w:color w:val="000000"/>
          <w:sz w:val="24"/>
          <w:szCs w:val="24"/>
        </w:rPr>
        <w:t xml:space="preserve"> typically receives 15 Formula Correction forms and assumes it takes a recipient an average burden of 150 hours to complete the form. </w:t>
      </w:r>
      <w:r w:rsidR="005B312E">
        <w:rPr>
          <w:rFonts w:eastAsia="Calibri"/>
          <w:color w:val="000000"/>
          <w:sz w:val="24"/>
          <w:szCs w:val="24"/>
        </w:rPr>
        <w:t xml:space="preserve"> </w:t>
      </w:r>
    </w:p>
    <w:p w:rsidR="00D746F6" w:rsidRPr="00335B04" w:rsidRDefault="00D746F6" w:rsidP="0048334E">
      <w:pPr>
        <w:shd w:val="clear" w:color="auto" w:fill="FFFFFF"/>
        <w:ind w:firstLine="720"/>
        <w:rPr>
          <w:rFonts w:eastAsia="Calibri"/>
          <w:color w:val="000000"/>
          <w:sz w:val="24"/>
          <w:szCs w:val="24"/>
        </w:rPr>
      </w:pPr>
      <w:r>
        <w:rPr>
          <w:color w:val="000000"/>
          <w:sz w:val="24"/>
          <w:szCs w:val="24"/>
        </w:rPr>
        <w:t>The table</w:t>
      </w:r>
      <w:r w:rsidR="003D1318">
        <w:rPr>
          <w:rFonts w:eastAsia="Calibri"/>
          <w:color w:val="000000"/>
          <w:sz w:val="24"/>
          <w:szCs w:val="24"/>
        </w:rPr>
        <w:t xml:space="preserve"> below provide</w:t>
      </w:r>
      <w:r w:rsidR="00D455D0">
        <w:rPr>
          <w:rFonts w:eastAsia="Calibri"/>
          <w:color w:val="000000"/>
          <w:sz w:val="24"/>
          <w:szCs w:val="24"/>
        </w:rPr>
        <w:t>s</w:t>
      </w:r>
      <w:r w:rsidRPr="00335B04">
        <w:rPr>
          <w:rFonts w:eastAsia="Calibri"/>
          <w:color w:val="000000"/>
          <w:sz w:val="24"/>
          <w:szCs w:val="24"/>
        </w:rPr>
        <w:t xml:space="preserve"> </w:t>
      </w:r>
      <w:r w:rsidR="003D1318">
        <w:rPr>
          <w:rFonts w:eastAsia="Calibri"/>
          <w:color w:val="000000"/>
          <w:sz w:val="24"/>
          <w:szCs w:val="24"/>
        </w:rPr>
        <w:t>estimates on the number of respondent</w:t>
      </w:r>
      <w:r w:rsidR="00020F12">
        <w:rPr>
          <w:rFonts w:eastAsia="Calibri"/>
          <w:color w:val="000000"/>
          <w:sz w:val="24"/>
          <w:szCs w:val="24"/>
        </w:rPr>
        <w:t xml:space="preserve">s, frequency of submissions, total responses, and the estimated annual burden.  </w:t>
      </w:r>
      <w:r w:rsidR="00D455D0">
        <w:rPr>
          <w:rFonts w:eastAsia="Calibri"/>
          <w:color w:val="000000"/>
          <w:sz w:val="24"/>
          <w:szCs w:val="24"/>
        </w:rPr>
        <w:t>The decrease in burden hours is du</w:t>
      </w:r>
      <w:r w:rsidR="005B63FA">
        <w:rPr>
          <w:rFonts w:eastAsia="Calibri"/>
          <w:color w:val="000000"/>
          <w:sz w:val="24"/>
          <w:szCs w:val="24"/>
        </w:rPr>
        <w:t xml:space="preserve">e to the proposed availability of the </w:t>
      </w:r>
      <w:r w:rsidR="00D455D0">
        <w:rPr>
          <w:rFonts w:eastAsia="Calibri"/>
          <w:color w:val="000000"/>
          <w:sz w:val="24"/>
          <w:szCs w:val="24"/>
        </w:rPr>
        <w:t xml:space="preserve">Excel </w:t>
      </w:r>
      <w:r w:rsidR="005B63FA">
        <w:rPr>
          <w:rFonts w:eastAsia="Calibri"/>
          <w:color w:val="000000"/>
          <w:sz w:val="24"/>
          <w:szCs w:val="24"/>
        </w:rPr>
        <w:t xml:space="preserve">and EPIC versions of the </w:t>
      </w:r>
      <w:r w:rsidR="00D455D0">
        <w:rPr>
          <w:rFonts w:eastAsia="Calibri"/>
          <w:color w:val="000000"/>
          <w:sz w:val="24"/>
          <w:szCs w:val="24"/>
        </w:rPr>
        <w:t>IHP/APR</w:t>
      </w:r>
      <w:r w:rsidR="006A2EB2">
        <w:rPr>
          <w:rFonts w:eastAsia="Calibri"/>
          <w:color w:val="000000"/>
          <w:sz w:val="24"/>
          <w:szCs w:val="24"/>
        </w:rPr>
        <w:t xml:space="preserve"> and the elimination of HUD-52735-AS</w:t>
      </w:r>
      <w:r w:rsidR="00D455D0">
        <w:rPr>
          <w:rFonts w:eastAsia="Calibri"/>
          <w:color w:val="000000"/>
          <w:sz w:val="24"/>
          <w:szCs w:val="24"/>
        </w:rPr>
        <w:t xml:space="preserve">.  </w:t>
      </w:r>
      <w:r w:rsidR="00020F12">
        <w:rPr>
          <w:rFonts w:eastAsia="Calibri"/>
          <w:color w:val="000000"/>
          <w:sz w:val="24"/>
          <w:szCs w:val="24"/>
        </w:rPr>
        <w:t xml:space="preserve">The estimates are based on field office experience.  </w:t>
      </w:r>
    </w:p>
    <w:p w:rsidR="00D746F6" w:rsidRDefault="00D746F6" w:rsidP="0048334E">
      <w:pPr>
        <w:shd w:val="clear" w:color="auto" w:fill="FFFFFF"/>
        <w:spacing w:after="120"/>
        <w:rPr>
          <w:rFonts w:eastAsia="Calibri"/>
          <w:color w:val="000000"/>
          <w:sz w:val="24"/>
          <w:szCs w:val="24"/>
        </w:rPr>
      </w:pPr>
    </w:p>
    <w:p w:rsidR="003D1318" w:rsidRDefault="003D1318" w:rsidP="0048334E">
      <w:pPr>
        <w:shd w:val="clear" w:color="auto" w:fill="FFFFFF"/>
        <w:spacing w:after="120"/>
        <w:rPr>
          <w:rFonts w:eastAsia="Calibri"/>
          <w:b/>
          <w:color w:val="000000"/>
          <w:sz w:val="24"/>
          <w:szCs w:val="24"/>
        </w:rPr>
      </w:pPr>
      <w:r w:rsidRPr="00D67061">
        <w:rPr>
          <w:rFonts w:eastAsia="Calibri"/>
          <w:b/>
          <w:color w:val="000000"/>
          <w:sz w:val="24"/>
          <w:szCs w:val="24"/>
        </w:rPr>
        <w:t>Estimated Number of Respondents, Responses, and Annual Burden Hours</w:t>
      </w:r>
    </w:p>
    <w:p w:rsidR="00D67061" w:rsidRPr="00D67061" w:rsidRDefault="00D67061" w:rsidP="0048334E">
      <w:pPr>
        <w:shd w:val="clear" w:color="auto" w:fill="FFFFFF"/>
        <w:spacing w:after="120"/>
        <w:rPr>
          <w:rFonts w:eastAsia="Calibri"/>
          <w:b/>
          <w:color w:val="000000"/>
          <w:sz w:val="24"/>
          <w:szCs w:val="24"/>
        </w:rPr>
      </w:pPr>
    </w:p>
    <w:tbl>
      <w:tblPr>
        <w:tblW w:w="9253" w:type="dxa"/>
        <w:tblInd w:w="345" w:type="dxa"/>
        <w:tblCellMar>
          <w:left w:w="0" w:type="dxa"/>
          <w:right w:w="0" w:type="dxa"/>
        </w:tblCellMar>
        <w:tblLook w:val="0000" w:firstRow="0" w:lastRow="0" w:firstColumn="0" w:lastColumn="0" w:noHBand="0" w:noVBand="0"/>
      </w:tblPr>
      <w:tblGrid>
        <w:gridCol w:w="2148"/>
        <w:gridCol w:w="1236"/>
        <w:gridCol w:w="1292"/>
        <w:gridCol w:w="1427"/>
        <w:gridCol w:w="1716"/>
        <w:gridCol w:w="1434"/>
      </w:tblGrid>
      <w:tr w:rsidR="00352400" w:rsidRPr="00D67061" w:rsidTr="006110B7">
        <w:trPr>
          <w:trHeight w:val="799"/>
        </w:trPr>
        <w:tc>
          <w:tcPr>
            <w:tcW w:w="2148" w:type="dxa"/>
            <w:tcBorders>
              <w:top w:val="single" w:sz="4" w:space="0" w:color="auto"/>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rFonts w:eastAsia="Calibri"/>
                <w:i/>
                <w:color w:val="000000"/>
                <w:sz w:val="24"/>
                <w:szCs w:val="24"/>
              </w:rPr>
            </w:pPr>
            <w:r w:rsidRPr="00D67061">
              <w:rPr>
                <w:rFonts w:eastAsia="Calibri"/>
                <w:i/>
                <w:color w:val="000000"/>
                <w:sz w:val="24"/>
                <w:szCs w:val="24"/>
              </w:rPr>
              <w:t>Type of Submission</w:t>
            </w:r>
          </w:p>
        </w:tc>
        <w:tc>
          <w:tcPr>
            <w:tcW w:w="1236"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Number of Respondents</w:t>
            </w:r>
          </w:p>
        </w:tc>
        <w:tc>
          <w:tcPr>
            <w:tcW w:w="1292"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Frequency of Submissions</w:t>
            </w:r>
          </w:p>
        </w:tc>
        <w:tc>
          <w:tcPr>
            <w:tcW w:w="1427"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Total Responses</w:t>
            </w:r>
          </w:p>
        </w:tc>
        <w:tc>
          <w:tcPr>
            <w:tcW w:w="1716" w:type="dxa"/>
            <w:tcBorders>
              <w:top w:val="single" w:sz="4" w:space="0" w:color="auto"/>
              <w:left w:val="single" w:sz="4" w:space="0" w:color="auto"/>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Average Time (Hrs)</w:t>
            </w:r>
          </w:p>
        </w:tc>
        <w:tc>
          <w:tcPr>
            <w:tcW w:w="1434"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Annual Burden (Hrs)</w:t>
            </w:r>
          </w:p>
        </w:tc>
      </w:tr>
      <w:tr w:rsidR="006110B7" w:rsidRPr="00D67061" w:rsidTr="006110B7">
        <w:trPr>
          <w:trHeight w:val="300"/>
        </w:trPr>
        <w:tc>
          <w:tcPr>
            <w:tcW w:w="2148" w:type="dxa"/>
            <w:tcBorders>
              <w:top w:val="nil"/>
              <w:left w:val="single" w:sz="4" w:space="0" w:color="auto"/>
              <w:bottom w:val="single" w:sz="4" w:space="0" w:color="auto"/>
              <w:right w:val="single" w:sz="4" w:space="0" w:color="auto"/>
            </w:tcBorders>
            <w:vAlign w:val="center"/>
          </w:tcPr>
          <w:p w:rsidR="006110B7" w:rsidRPr="00D67061" w:rsidRDefault="006110B7" w:rsidP="0048334E">
            <w:pPr>
              <w:shd w:val="clear" w:color="auto" w:fill="FFFFFF"/>
              <w:spacing w:before="40" w:after="40"/>
              <w:rPr>
                <w:color w:val="000000"/>
                <w:sz w:val="24"/>
                <w:szCs w:val="24"/>
              </w:rPr>
            </w:pPr>
            <w:r w:rsidRPr="00D67061">
              <w:rPr>
                <w:color w:val="000000"/>
                <w:sz w:val="24"/>
                <w:szCs w:val="24"/>
              </w:rPr>
              <w:t>IHP</w:t>
            </w:r>
            <w:r>
              <w:rPr>
                <w:color w:val="000000"/>
                <w:sz w:val="24"/>
                <w:szCs w:val="24"/>
              </w:rPr>
              <w:t>/APR</w:t>
            </w:r>
            <w:r w:rsidRPr="00D67061">
              <w:rPr>
                <w:color w:val="000000"/>
                <w:sz w:val="24"/>
                <w:szCs w:val="24"/>
              </w:rPr>
              <w:t xml:space="preserve">  (HUD-</w:t>
            </w:r>
            <w:r>
              <w:rPr>
                <w:rFonts w:eastAsia="Calibri"/>
                <w:color w:val="000000"/>
                <w:sz w:val="24"/>
                <w:szCs w:val="24"/>
              </w:rPr>
              <w:t>52737</w:t>
            </w:r>
            <w:r w:rsidRPr="00D67061">
              <w:rPr>
                <w:rFonts w:eastAsia="Calibri"/>
                <w:color w:val="000000"/>
                <w:sz w:val="24"/>
                <w:szCs w:val="24"/>
              </w:rPr>
              <w:t>)</w:t>
            </w:r>
          </w:p>
        </w:tc>
        <w:tc>
          <w:tcPr>
            <w:tcW w:w="1236" w:type="dxa"/>
            <w:tcBorders>
              <w:top w:val="nil"/>
              <w:left w:val="nil"/>
              <w:bottom w:val="single" w:sz="4" w:space="0" w:color="auto"/>
              <w:right w:val="single" w:sz="4" w:space="0" w:color="auto"/>
            </w:tcBorders>
            <w:vAlign w:val="center"/>
          </w:tcPr>
          <w:p w:rsidR="006110B7" w:rsidRPr="00D67061" w:rsidRDefault="006110B7"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nil"/>
              <w:left w:val="nil"/>
              <w:bottom w:val="single" w:sz="4" w:space="0" w:color="auto"/>
              <w:right w:val="single" w:sz="4" w:space="0" w:color="auto"/>
            </w:tcBorders>
            <w:vAlign w:val="center"/>
          </w:tcPr>
          <w:p w:rsidR="006110B7" w:rsidRDefault="0013649D" w:rsidP="0048334E">
            <w:pPr>
              <w:shd w:val="clear" w:color="auto" w:fill="FFFFFF"/>
              <w:spacing w:before="40" w:after="40"/>
              <w:jc w:val="center"/>
              <w:rPr>
                <w:rFonts w:eastAsia="Calibri"/>
                <w:color w:val="000000"/>
                <w:sz w:val="24"/>
                <w:szCs w:val="24"/>
              </w:rPr>
            </w:pPr>
            <w:r>
              <w:rPr>
                <w:rFonts w:eastAsia="Calibri"/>
                <w:color w:val="000000"/>
                <w:sz w:val="24"/>
                <w:szCs w:val="24"/>
              </w:rPr>
              <w:t>2</w:t>
            </w:r>
          </w:p>
        </w:tc>
        <w:tc>
          <w:tcPr>
            <w:tcW w:w="1427" w:type="dxa"/>
            <w:tcBorders>
              <w:top w:val="single" w:sz="4" w:space="0" w:color="auto"/>
              <w:left w:val="nil"/>
              <w:bottom w:val="single" w:sz="4" w:space="0" w:color="auto"/>
              <w:right w:val="single" w:sz="4" w:space="0" w:color="auto"/>
            </w:tcBorders>
            <w:vAlign w:val="center"/>
          </w:tcPr>
          <w:p w:rsidR="006110B7" w:rsidRDefault="0013649D" w:rsidP="00E93C6E">
            <w:pPr>
              <w:shd w:val="clear" w:color="auto" w:fill="FFFFFF"/>
              <w:spacing w:before="40" w:after="40"/>
              <w:ind w:right="49"/>
              <w:jc w:val="center"/>
              <w:rPr>
                <w:color w:val="000000"/>
                <w:sz w:val="24"/>
                <w:szCs w:val="24"/>
              </w:rPr>
            </w:pPr>
            <w:r>
              <w:rPr>
                <w:color w:val="000000"/>
                <w:sz w:val="24"/>
                <w:szCs w:val="24"/>
              </w:rPr>
              <w:t>732</w:t>
            </w:r>
          </w:p>
        </w:tc>
        <w:tc>
          <w:tcPr>
            <w:tcW w:w="1716" w:type="dxa"/>
            <w:tcBorders>
              <w:top w:val="nil"/>
              <w:left w:val="single" w:sz="4" w:space="0" w:color="auto"/>
              <w:bottom w:val="single" w:sz="4" w:space="0" w:color="auto"/>
              <w:right w:val="single" w:sz="4" w:space="0" w:color="auto"/>
            </w:tcBorders>
            <w:vAlign w:val="center"/>
          </w:tcPr>
          <w:p w:rsidR="006110B7" w:rsidRDefault="005B63FA" w:rsidP="00E93C6E">
            <w:pPr>
              <w:shd w:val="clear" w:color="auto" w:fill="FFFFFF"/>
              <w:spacing w:before="40" w:after="40"/>
              <w:ind w:right="83"/>
              <w:jc w:val="center"/>
              <w:rPr>
                <w:color w:val="000000"/>
                <w:sz w:val="24"/>
                <w:szCs w:val="24"/>
              </w:rPr>
            </w:pPr>
            <w:r>
              <w:rPr>
                <w:color w:val="000000"/>
                <w:sz w:val="24"/>
                <w:szCs w:val="24"/>
              </w:rPr>
              <w:t>62</w:t>
            </w:r>
          </w:p>
        </w:tc>
        <w:tc>
          <w:tcPr>
            <w:tcW w:w="1434" w:type="dxa"/>
            <w:tcBorders>
              <w:top w:val="nil"/>
              <w:left w:val="nil"/>
              <w:bottom w:val="single" w:sz="4" w:space="0" w:color="auto"/>
              <w:right w:val="single" w:sz="4" w:space="0" w:color="auto"/>
            </w:tcBorders>
            <w:vAlign w:val="center"/>
          </w:tcPr>
          <w:p w:rsidR="006110B7" w:rsidRDefault="006110B7" w:rsidP="00E93C6E">
            <w:pPr>
              <w:shd w:val="clear" w:color="auto" w:fill="FFFFFF"/>
              <w:spacing w:before="40" w:after="40"/>
              <w:ind w:right="53"/>
              <w:jc w:val="right"/>
              <w:rPr>
                <w:color w:val="000000"/>
                <w:sz w:val="24"/>
                <w:szCs w:val="24"/>
              </w:rPr>
            </w:pPr>
            <w:r>
              <w:rPr>
                <w:color w:val="000000"/>
                <w:sz w:val="24"/>
                <w:szCs w:val="24"/>
              </w:rPr>
              <w:t>4</w:t>
            </w:r>
            <w:r w:rsidR="0013649D">
              <w:rPr>
                <w:color w:val="000000"/>
                <w:sz w:val="24"/>
                <w:szCs w:val="24"/>
              </w:rPr>
              <w:t>5,628</w:t>
            </w:r>
          </w:p>
        </w:tc>
      </w:tr>
      <w:tr w:rsidR="00352400" w:rsidRPr="00D67061" w:rsidTr="0013649D">
        <w:trPr>
          <w:trHeight w:val="255"/>
        </w:trPr>
        <w:tc>
          <w:tcPr>
            <w:tcW w:w="2148"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color w:val="000000"/>
                <w:sz w:val="24"/>
                <w:szCs w:val="24"/>
              </w:rPr>
            </w:pPr>
            <w:r w:rsidRPr="00D67061">
              <w:rPr>
                <w:color w:val="000000"/>
                <w:sz w:val="24"/>
                <w:szCs w:val="24"/>
              </w:rPr>
              <w:t>Formula Correction (HUD-4117)</w:t>
            </w:r>
          </w:p>
        </w:tc>
        <w:tc>
          <w:tcPr>
            <w:tcW w:w="1236" w:type="dxa"/>
            <w:tcBorders>
              <w:top w:val="nil"/>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300</w:t>
            </w:r>
          </w:p>
        </w:tc>
        <w:tc>
          <w:tcPr>
            <w:tcW w:w="1292" w:type="dxa"/>
            <w:tcBorders>
              <w:top w:val="nil"/>
              <w:left w:val="nil"/>
              <w:bottom w:val="single" w:sz="4" w:space="0" w:color="auto"/>
              <w:right w:val="single" w:sz="4" w:space="0" w:color="auto"/>
            </w:tcBorders>
            <w:vAlign w:val="center"/>
          </w:tcPr>
          <w:p w:rsidR="00352400" w:rsidRPr="00D67061" w:rsidRDefault="00352400" w:rsidP="0048334E">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427" w:type="dxa"/>
            <w:tcBorders>
              <w:top w:val="single" w:sz="4" w:space="0" w:color="auto"/>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300</w:t>
            </w:r>
          </w:p>
        </w:tc>
        <w:tc>
          <w:tcPr>
            <w:tcW w:w="1716" w:type="dxa"/>
            <w:tcBorders>
              <w:top w:val="nil"/>
              <w:left w:val="single" w:sz="4" w:space="0" w:color="auto"/>
              <w:bottom w:val="single" w:sz="4" w:space="0" w:color="auto"/>
              <w:right w:val="single" w:sz="4" w:space="0" w:color="auto"/>
            </w:tcBorders>
            <w:vAlign w:val="center"/>
          </w:tcPr>
          <w:p w:rsidR="00352400" w:rsidRPr="00D67061" w:rsidRDefault="00352400" w:rsidP="00E93C6E">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.5</w:t>
            </w:r>
          </w:p>
        </w:tc>
        <w:tc>
          <w:tcPr>
            <w:tcW w:w="1434" w:type="dxa"/>
            <w:tcBorders>
              <w:top w:val="nil"/>
              <w:left w:val="nil"/>
              <w:bottom w:val="single" w:sz="4" w:space="0" w:color="auto"/>
              <w:right w:val="single" w:sz="4" w:space="0" w:color="auto"/>
            </w:tcBorders>
            <w:vAlign w:val="center"/>
          </w:tcPr>
          <w:p w:rsidR="00352400" w:rsidRPr="00D67061" w:rsidRDefault="00282A59" w:rsidP="00E93C6E">
            <w:pPr>
              <w:shd w:val="clear" w:color="auto" w:fill="FFFFFF"/>
              <w:spacing w:before="40" w:after="40"/>
              <w:ind w:right="53"/>
              <w:jc w:val="right"/>
              <w:rPr>
                <w:rFonts w:eastAsia="Calibri"/>
                <w:color w:val="000000"/>
                <w:sz w:val="24"/>
                <w:szCs w:val="24"/>
              </w:rPr>
            </w:pPr>
            <w:r>
              <w:rPr>
                <w:rFonts w:eastAsia="Calibri"/>
                <w:color w:val="000000"/>
                <w:sz w:val="24"/>
                <w:szCs w:val="24"/>
              </w:rPr>
              <w:t>150</w:t>
            </w:r>
          </w:p>
        </w:tc>
      </w:tr>
      <w:tr w:rsidR="00352400" w:rsidRPr="00D67061" w:rsidTr="0013649D">
        <w:trPr>
          <w:trHeight w:val="255"/>
        </w:trPr>
        <w:tc>
          <w:tcPr>
            <w:tcW w:w="2148" w:type="dxa"/>
            <w:tcBorders>
              <w:top w:val="single" w:sz="4" w:space="0" w:color="auto"/>
              <w:left w:val="single" w:sz="4" w:space="0" w:color="auto"/>
              <w:bottom w:val="double" w:sz="4" w:space="0" w:color="auto"/>
              <w:right w:val="single" w:sz="4" w:space="0" w:color="auto"/>
            </w:tcBorders>
            <w:vAlign w:val="center"/>
          </w:tcPr>
          <w:p w:rsidR="00352400" w:rsidRPr="00D67061" w:rsidRDefault="00352400" w:rsidP="0048334E">
            <w:pPr>
              <w:shd w:val="clear" w:color="auto" w:fill="FFFFFF"/>
              <w:spacing w:before="40" w:after="40"/>
              <w:rPr>
                <w:color w:val="000000"/>
                <w:sz w:val="24"/>
                <w:szCs w:val="24"/>
              </w:rPr>
            </w:pPr>
            <w:r w:rsidRPr="00D67061">
              <w:rPr>
                <w:color w:val="000000"/>
                <w:sz w:val="24"/>
                <w:szCs w:val="24"/>
              </w:rPr>
              <w:lastRenderedPageBreak/>
              <w:t>Formula Challenge (HUD-4119)</w:t>
            </w:r>
          </w:p>
        </w:tc>
        <w:tc>
          <w:tcPr>
            <w:tcW w:w="1236" w:type="dxa"/>
            <w:tcBorders>
              <w:top w:val="single" w:sz="4" w:space="0" w:color="auto"/>
              <w:left w:val="single" w:sz="4" w:space="0" w:color="auto"/>
              <w:bottom w:val="double" w:sz="4" w:space="0" w:color="auto"/>
              <w:right w:val="single" w:sz="4" w:space="0" w:color="auto"/>
            </w:tcBorders>
            <w:vAlign w:val="center"/>
          </w:tcPr>
          <w:p w:rsidR="00352400" w:rsidRPr="00D67061" w:rsidRDefault="0013649D"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15</w:t>
            </w:r>
          </w:p>
        </w:tc>
        <w:tc>
          <w:tcPr>
            <w:tcW w:w="1292" w:type="dxa"/>
            <w:tcBorders>
              <w:top w:val="single" w:sz="4" w:space="0" w:color="auto"/>
              <w:left w:val="single" w:sz="4" w:space="0" w:color="auto"/>
              <w:bottom w:val="double" w:sz="4" w:space="0" w:color="auto"/>
              <w:right w:val="single" w:sz="4" w:space="0" w:color="auto"/>
            </w:tcBorders>
            <w:vAlign w:val="center"/>
          </w:tcPr>
          <w:p w:rsidR="00352400" w:rsidRPr="00D67061" w:rsidRDefault="0013649D" w:rsidP="0048334E">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27" w:type="dxa"/>
            <w:tcBorders>
              <w:top w:val="single" w:sz="4" w:space="0" w:color="auto"/>
              <w:left w:val="single" w:sz="4" w:space="0" w:color="auto"/>
              <w:bottom w:val="double" w:sz="4" w:space="0" w:color="auto"/>
              <w:right w:val="single" w:sz="4" w:space="0" w:color="auto"/>
            </w:tcBorders>
            <w:vAlign w:val="center"/>
          </w:tcPr>
          <w:p w:rsidR="00352400" w:rsidRPr="00D67061" w:rsidRDefault="00352400" w:rsidP="00E93C6E">
            <w:pPr>
              <w:shd w:val="clear" w:color="auto" w:fill="FFFFFF"/>
              <w:spacing w:before="40" w:after="40"/>
              <w:ind w:right="49"/>
              <w:jc w:val="center"/>
              <w:rPr>
                <w:rFonts w:eastAsia="Calibri"/>
                <w:color w:val="000000"/>
                <w:sz w:val="24"/>
                <w:szCs w:val="24"/>
              </w:rPr>
            </w:pPr>
            <w:r w:rsidRPr="00D67061">
              <w:rPr>
                <w:rFonts w:eastAsia="Calibri"/>
                <w:color w:val="000000"/>
                <w:sz w:val="24"/>
                <w:szCs w:val="24"/>
              </w:rPr>
              <w:t>15</w:t>
            </w:r>
          </w:p>
        </w:tc>
        <w:tc>
          <w:tcPr>
            <w:tcW w:w="1716" w:type="dxa"/>
            <w:tcBorders>
              <w:top w:val="single" w:sz="4" w:space="0" w:color="auto"/>
              <w:left w:val="single" w:sz="4" w:space="0" w:color="auto"/>
              <w:bottom w:val="double" w:sz="4" w:space="0" w:color="auto"/>
              <w:right w:val="single" w:sz="4" w:space="0" w:color="auto"/>
            </w:tcBorders>
            <w:vAlign w:val="center"/>
          </w:tcPr>
          <w:p w:rsidR="00352400" w:rsidRPr="00D67061" w:rsidRDefault="00352400" w:rsidP="00E93C6E">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150</w:t>
            </w:r>
          </w:p>
        </w:tc>
        <w:tc>
          <w:tcPr>
            <w:tcW w:w="1434" w:type="dxa"/>
            <w:tcBorders>
              <w:top w:val="single" w:sz="4" w:space="0" w:color="auto"/>
              <w:left w:val="single" w:sz="4" w:space="0" w:color="auto"/>
              <w:bottom w:val="double" w:sz="4" w:space="0" w:color="auto"/>
              <w:right w:val="single" w:sz="4" w:space="0" w:color="auto"/>
            </w:tcBorders>
            <w:vAlign w:val="center"/>
          </w:tcPr>
          <w:p w:rsidR="00352400" w:rsidRPr="00D67061" w:rsidRDefault="00352400" w:rsidP="00E93C6E">
            <w:pPr>
              <w:shd w:val="clear" w:color="auto" w:fill="FFFFFF"/>
              <w:spacing w:before="40" w:after="40"/>
              <w:ind w:right="53"/>
              <w:jc w:val="right"/>
              <w:rPr>
                <w:rFonts w:eastAsia="Calibri"/>
                <w:color w:val="000000"/>
                <w:sz w:val="24"/>
                <w:szCs w:val="24"/>
              </w:rPr>
            </w:pPr>
            <w:r w:rsidRPr="00D67061">
              <w:rPr>
                <w:rFonts w:eastAsia="Calibri"/>
                <w:color w:val="000000"/>
                <w:sz w:val="24"/>
                <w:szCs w:val="24"/>
              </w:rPr>
              <w:t>2,250</w:t>
            </w:r>
          </w:p>
        </w:tc>
      </w:tr>
      <w:tr w:rsidR="0013649D" w:rsidRPr="00D67061" w:rsidTr="0013649D">
        <w:trPr>
          <w:trHeight w:val="255"/>
        </w:trPr>
        <w:tc>
          <w:tcPr>
            <w:tcW w:w="2148" w:type="dxa"/>
            <w:tcBorders>
              <w:top w:val="double" w:sz="4" w:space="0" w:color="auto"/>
              <w:left w:val="single" w:sz="4" w:space="0" w:color="auto"/>
              <w:bottom w:val="single" w:sz="4" w:space="0" w:color="auto"/>
              <w:right w:val="single" w:sz="4" w:space="0" w:color="auto"/>
            </w:tcBorders>
            <w:vAlign w:val="center"/>
          </w:tcPr>
          <w:p w:rsidR="0013649D" w:rsidRPr="00D67061" w:rsidRDefault="0013649D" w:rsidP="0048334E">
            <w:pPr>
              <w:shd w:val="clear" w:color="auto" w:fill="FFFFFF"/>
              <w:spacing w:before="40" w:after="40"/>
              <w:rPr>
                <w:color w:val="000000"/>
                <w:sz w:val="24"/>
                <w:szCs w:val="24"/>
              </w:rPr>
            </w:pPr>
            <w:r>
              <w:rPr>
                <w:color w:val="000000"/>
                <w:sz w:val="24"/>
                <w:szCs w:val="24"/>
              </w:rPr>
              <w:t>Total</w:t>
            </w:r>
          </w:p>
        </w:tc>
        <w:tc>
          <w:tcPr>
            <w:tcW w:w="1236" w:type="dxa"/>
            <w:tcBorders>
              <w:top w:val="double" w:sz="4" w:space="0" w:color="auto"/>
              <w:left w:val="single" w:sz="4" w:space="0" w:color="auto"/>
              <w:bottom w:val="single" w:sz="4" w:space="0" w:color="auto"/>
              <w:right w:val="single" w:sz="4" w:space="0" w:color="auto"/>
            </w:tcBorders>
            <w:vAlign w:val="center"/>
          </w:tcPr>
          <w:p w:rsidR="0013649D" w:rsidRDefault="00282A59"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292" w:type="dxa"/>
            <w:tcBorders>
              <w:top w:val="double" w:sz="4" w:space="0" w:color="auto"/>
              <w:left w:val="single" w:sz="4" w:space="0" w:color="auto"/>
              <w:bottom w:val="single" w:sz="4" w:space="0" w:color="auto"/>
              <w:right w:val="single" w:sz="4" w:space="0" w:color="auto"/>
            </w:tcBorders>
            <w:vAlign w:val="center"/>
          </w:tcPr>
          <w:p w:rsidR="0013649D" w:rsidRDefault="0013649D" w:rsidP="0048334E">
            <w:pPr>
              <w:shd w:val="clear" w:color="auto" w:fill="FFFFFF"/>
              <w:spacing w:before="40" w:after="40"/>
              <w:jc w:val="center"/>
              <w:rPr>
                <w:rFonts w:eastAsia="Calibri"/>
                <w:color w:val="000000"/>
                <w:sz w:val="24"/>
                <w:szCs w:val="24"/>
              </w:rPr>
            </w:pPr>
          </w:p>
        </w:tc>
        <w:tc>
          <w:tcPr>
            <w:tcW w:w="1427" w:type="dxa"/>
            <w:tcBorders>
              <w:top w:val="double" w:sz="4" w:space="0" w:color="auto"/>
              <w:left w:val="single" w:sz="4" w:space="0" w:color="auto"/>
              <w:bottom w:val="single" w:sz="4" w:space="0" w:color="auto"/>
              <w:right w:val="single" w:sz="4" w:space="0" w:color="auto"/>
            </w:tcBorders>
            <w:vAlign w:val="center"/>
          </w:tcPr>
          <w:p w:rsidR="0013649D" w:rsidRPr="00D67061" w:rsidRDefault="0013649D"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1,</w:t>
            </w:r>
            <w:r w:rsidR="00282A59">
              <w:rPr>
                <w:rFonts w:eastAsia="Calibri"/>
                <w:color w:val="000000"/>
                <w:sz w:val="24"/>
                <w:szCs w:val="24"/>
              </w:rPr>
              <w:t>047</w:t>
            </w:r>
          </w:p>
        </w:tc>
        <w:tc>
          <w:tcPr>
            <w:tcW w:w="1716" w:type="dxa"/>
            <w:tcBorders>
              <w:top w:val="double" w:sz="4" w:space="0" w:color="auto"/>
              <w:left w:val="single" w:sz="4" w:space="0" w:color="auto"/>
              <w:bottom w:val="single" w:sz="4" w:space="0" w:color="auto"/>
              <w:right w:val="single" w:sz="4" w:space="0" w:color="auto"/>
            </w:tcBorders>
            <w:vAlign w:val="center"/>
          </w:tcPr>
          <w:p w:rsidR="0013649D" w:rsidRPr="00D67061" w:rsidRDefault="0013649D" w:rsidP="00E93C6E">
            <w:pPr>
              <w:shd w:val="clear" w:color="auto" w:fill="FFFFFF"/>
              <w:spacing w:before="40" w:after="40"/>
              <w:ind w:right="83"/>
              <w:jc w:val="center"/>
              <w:rPr>
                <w:rFonts w:eastAsia="Calibri"/>
                <w:color w:val="000000"/>
                <w:sz w:val="24"/>
                <w:szCs w:val="24"/>
              </w:rPr>
            </w:pPr>
          </w:p>
        </w:tc>
        <w:tc>
          <w:tcPr>
            <w:tcW w:w="1434" w:type="dxa"/>
            <w:tcBorders>
              <w:top w:val="double" w:sz="4" w:space="0" w:color="auto"/>
              <w:left w:val="single" w:sz="4" w:space="0" w:color="auto"/>
              <w:bottom w:val="single" w:sz="4" w:space="0" w:color="auto"/>
              <w:right w:val="single" w:sz="4" w:space="0" w:color="auto"/>
            </w:tcBorders>
            <w:vAlign w:val="center"/>
          </w:tcPr>
          <w:p w:rsidR="0013649D" w:rsidRPr="00D67061" w:rsidRDefault="00282A59" w:rsidP="00E93C6E">
            <w:pPr>
              <w:shd w:val="clear" w:color="auto" w:fill="FFFFFF"/>
              <w:spacing w:before="40" w:after="40"/>
              <w:ind w:right="53"/>
              <w:jc w:val="right"/>
              <w:rPr>
                <w:rFonts w:eastAsia="Calibri"/>
                <w:color w:val="000000"/>
                <w:sz w:val="24"/>
                <w:szCs w:val="24"/>
              </w:rPr>
            </w:pPr>
            <w:r>
              <w:rPr>
                <w:rFonts w:eastAsia="Calibri"/>
                <w:color w:val="000000"/>
                <w:sz w:val="24"/>
                <w:szCs w:val="24"/>
              </w:rPr>
              <w:t>48,028</w:t>
            </w:r>
          </w:p>
        </w:tc>
      </w:tr>
    </w:tbl>
    <w:p w:rsidR="00D746F6" w:rsidRDefault="00D746F6">
      <w:pPr>
        <w:tabs>
          <w:tab w:val="left" w:pos="360"/>
          <w:tab w:val="left" w:pos="720"/>
        </w:tabs>
        <w:ind w:left="360"/>
        <w:rPr>
          <w:rFonts w:ascii="Arial" w:hAnsi="Arial"/>
          <w:sz w:val="24"/>
        </w:rPr>
      </w:pPr>
    </w:p>
    <w:p w:rsidR="00CB2C47"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rFonts w:eastAsia="Calibri"/>
          <w:color w:val="000000"/>
          <w:sz w:val="24"/>
          <w:szCs w:val="24"/>
        </w:rPr>
      </w:pPr>
      <w:r w:rsidRPr="00D67061">
        <w:rPr>
          <w:rFonts w:eastAsia="Calibri"/>
          <w:color w:val="000000"/>
          <w:sz w:val="24"/>
          <w:szCs w:val="24"/>
        </w:rPr>
        <w:t xml:space="preserve">The table below shows the estimated cost burden to respondents and is based on an average annual salary of $37,000.  </w:t>
      </w:r>
    </w:p>
    <w:p w:rsidR="00CB2C47" w:rsidRPr="00D67061"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b/>
          <w:sz w:val="24"/>
        </w:rPr>
      </w:pPr>
      <w:r w:rsidRPr="00D67061">
        <w:rPr>
          <w:b/>
          <w:sz w:val="24"/>
        </w:rPr>
        <w:t>Estimated Annualized Cost to Respondents</w:t>
      </w:r>
    </w:p>
    <w:p w:rsidR="00CB2C47" w:rsidRPr="00D67061" w:rsidRDefault="00CB2C47" w:rsidP="00CB2C47">
      <w:pPr>
        <w:tabs>
          <w:tab w:val="left" w:pos="360"/>
          <w:tab w:val="left" w:pos="720"/>
        </w:tabs>
        <w:ind w:left="360"/>
        <w:rPr>
          <w:rFonts w:ascii="Arial" w:hAnsi="Arial"/>
          <w:sz w:val="24"/>
        </w:rPr>
      </w:pPr>
    </w:p>
    <w:tbl>
      <w:tblPr>
        <w:tblW w:w="94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530"/>
        <w:gridCol w:w="1170"/>
        <w:gridCol w:w="1326"/>
      </w:tblGrid>
      <w:tr w:rsidR="00CB2C47" w:rsidRPr="00D67061" w:rsidTr="00D455D0">
        <w:tc>
          <w:tcPr>
            <w:tcW w:w="5418" w:type="dxa"/>
            <w:vAlign w:val="center"/>
          </w:tcPr>
          <w:p w:rsidR="00CB2C47" w:rsidRPr="00D67061" w:rsidRDefault="00CB2C47" w:rsidP="00F453DC">
            <w:pPr>
              <w:spacing w:before="40" w:after="40"/>
              <w:jc w:val="center"/>
              <w:rPr>
                <w:rFonts w:eastAsia="Calibri"/>
                <w:i/>
                <w:color w:val="000000"/>
                <w:sz w:val="24"/>
                <w:szCs w:val="24"/>
              </w:rPr>
            </w:pPr>
            <w:r w:rsidRPr="00D67061">
              <w:rPr>
                <w:rFonts w:eastAsia="Calibri"/>
                <w:i/>
                <w:color w:val="000000"/>
                <w:sz w:val="24"/>
                <w:szCs w:val="24"/>
              </w:rPr>
              <w:t>Type of Submission</w:t>
            </w:r>
          </w:p>
        </w:tc>
        <w:tc>
          <w:tcPr>
            <w:tcW w:w="1530" w:type="dxa"/>
          </w:tcPr>
          <w:p w:rsidR="00CB2C47" w:rsidRPr="00D67061" w:rsidRDefault="00CB2C47" w:rsidP="00F453DC">
            <w:pPr>
              <w:tabs>
                <w:tab w:val="left" w:pos="360"/>
                <w:tab w:val="left" w:pos="720"/>
              </w:tabs>
              <w:jc w:val="center"/>
              <w:rPr>
                <w:i/>
                <w:sz w:val="24"/>
              </w:rPr>
            </w:pPr>
            <w:r w:rsidRPr="00D67061">
              <w:rPr>
                <w:i/>
                <w:sz w:val="24"/>
              </w:rPr>
              <w:t>Number of Hours</w:t>
            </w:r>
          </w:p>
        </w:tc>
        <w:tc>
          <w:tcPr>
            <w:tcW w:w="1170" w:type="dxa"/>
          </w:tcPr>
          <w:p w:rsidR="00CB2C47" w:rsidRPr="00D67061" w:rsidRDefault="00CB2C47" w:rsidP="00F453DC">
            <w:pPr>
              <w:tabs>
                <w:tab w:val="left" w:pos="360"/>
                <w:tab w:val="left" w:pos="720"/>
              </w:tabs>
              <w:jc w:val="center"/>
              <w:rPr>
                <w:i/>
                <w:sz w:val="24"/>
              </w:rPr>
            </w:pPr>
            <w:r w:rsidRPr="00D67061">
              <w:rPr>
                <w:i/>
                <w:sz w:val="24"/>
              </w:rPr>
              <w:t>Cost per Hour</w:t>
            </w:r>
          </w:p>
        </w:tc>
        <w:tc>
          <w:tcPr>
            <w:tcW w:w="1326" w:type="dxa"/>
          </w:tcPr>
          <w:p w:rsidR="00CB2C47" w:rsidRPr="00D67061" w:rsidRDefault="00CB2C47" w:rsidP="00F453DC">
            <w:pPr>
              <w:tabs>
                <w:tab w:val="left" w:pos="360"/>
                <w:tab w:val="left" w:pos="720"/>
              </w:tabs>
              <w:jc w:val="center"/>
              <w:rPr>
                <w:i/>
                <w:sz w:val="24"/>
              </w:rPr>
            </w:pPr>
            <w:r w:rsidRPr="00D67061">
              <w:rPr>
                <w:i/>
                <w:sz w:val="24"/>
              </w:rPr>
              <w:t>Total Cost</w:t>
            </w:r>
          </w:p>
        </w:tc>
      </w:tr>
      <w:tr w:rsidR="006110B7" w:rsidRPr="00D67061" w:rsidTr="00D455D0">
        <w:tc>
          <w:tcPr>
            <w:tcW w:w="5418" w:type="dxa"/>
            <w:shd w:val="clear" w:color="auto" w:fill="FFFFFF"/>
            <w:vAlign w:val="center"/>
          </w:tcPr>
          <w:p w:rsidR="006110B7" w:rsidRPr="00284658" w:rsidRDefault="00284658" w:rsidP="00F453DC">
            <w:pPr>
              <w:spacing w:before="40" w:after="40"/>
              <w:rPr>
                <w:rFonts w:eastAsia="Calibri"/>
                <w:bCs/>
                <w:color w:val="000000"/>
                <w:sz w:val="24"/>
                <w:szCs w:val="24"/>
              </w:rPr>
            </w:pPr>
            <w:r>
              <w:rPr>
                <w:rFonts w:eastAsia="Calibri"/>
                <w:bCs/>
                <w:color w:val="000000"/>
                <w:sz w:val="24"/>
                <w:szCs w:val="24"/>
              </w:rPr>
              <w:t xml:space="preserve">IHP/APR </w:t>
            </w:r>
            <w:r w:rsidRPr="00D67061">
              <w:rPr>
                <w:color w:val="000000"/>
                <w:sz w:val="24"/>
                <w:szCs w:val="24"/>
              </w:rPr>
              <w:t>(HUD-</w:t>
            </w:r>
            <w:r>
              <w:rPr>
                <w:rFonts w:eastAsia="Calibri"/>
                <w:color w:val="000000"/>
                <w:sz w:val="24"/>
                <w:szCs w:val="24"/>
              </w:rPr>
              <w:t>52737</w:t>
            </w:r>
            <w:r w:rsidRPr="00D67061">
              <w:rPr>
                <w:rFonts w:eastAsia="Calibri"/>
                <w:color w:val="000000"/>
                <w:sz w:val="24"/>
                <w:szCs w:val="24"/>
              </w:rPr>
              <w:t>)</w:t>
            </w:r>
          </w:p>
        </w:tc>
        <w:tc>
          <w:tcPr>
            <w:tcW w:w="1530" w:type="dxa"/>
            <w:shd w:val="clear" w:color="auto" w:fill="FFFFFF"/>
            <w:vAlign w:val="center"/>
          </w:tcPr>
          <w:p w:rsidR="006110B7" w:rsidRDefault="00284658" w:rsidP="00F453DC">
            <w:pPr>
              <w:spacing w:before="40" w:after="40"/>
              <w:ind w:right="72"/>
              <w:jc w:val="right"/>
              <w:rPr>
                <w:color w:val="000000"/>
                <w:sz w:val="24"/>
                <w:szCs w:val="24"/>
              </w:rPr>
            </w:pPr>
            <w:r>
              <w:rPr>
                <w:color w:val="000000"/>
                <w:sz w:val="24"/>
                <w:szCs w:val="24"/>
              </w:rPr>
              <w:t>4</w:t>
            </w:r>
            <w:r w:rsidR="0013649D">
              <w:rPr>
                <w:color w:val="000000"/>
                <w:sz w:val="24"/>
                <w:szCs w:val="24"/>
              </w:rPr>
              <w:t>5,628</w:t>
            </w:r>
          </w:p>
        </w:tc>
        <w:tc>
          <w:tcPr>
            <w:tcW w:w="1170" w:type="dxa"/>
            <w:shd w:val="clear" w:color="auto" w:fill="FFFFFF"/>
          </w:tcPr>
          <w:p w:rsidR="006110B7" w:rsidRPr="00D67061" w:rsidRDefault="00284658" w:rsidP="00284658">
            <w:pPr>
              <w:ind w:right="72"/>
              <w:jc w:val="right"/>
              <w:rPr>
                <w:sz w:val="24"/>
              </w:rPr>
            </w:pPr>
            <w:r w:rsidRPr="00D67061">
              <w:rPr>
                <w:sz w:val="24"/>
              </w:rPr>
              <w:t>$18</w:t>
            </w:r>
          </w:p>
        </w:tc>
        <w:tc>
          <w:tcPr>
            <w:tcW w:w="1326" w:type="dxa"/>
            <w:shd w:val="clear" w:color="auto" w:fill="FFFFFF"/>
          </w:tcPr>
          <w:p w:rsidR="006110B7" w:rsidRPr="00284658" w:rsidRDefault="00284658" w:rsidP="00A1013A">
            <w:pPr>
              <w:tabs>
                <w:tab w:val="left" w:pos="360"/>
                <w:tab w:val="left" w:pos="720"/>
              </w:tabs>
              <w:ind w:right="72"/>
              <w:jc w:val="right"/>
              <w:rPr>
                <w:sz w:val="24"/>
                <w:szCs w:val="24"/>
              </w:rPr>
            </w:pPr>
            <w:r w:rsidRPr="00284658">
              <w:rPr>
                <w:sz w:val="24"/>
                <w:szCs w:val="24"/>
              </w:rPr>
              <w:t>$</w:t>
            </w:r>
            <w:r w:rsidR="0013649D">
              <w:rPr>
                <w:sz w:val="24"/>
                <w:szCs w:val="24"/>
              </w:rPr>
              <w:t>821,304</w:t>
            </w:r>
          </w:p>
        </w:tc>
      </w:tr>
      <w:tr w:rsidR="00CB2C47" w:rsidRPr="00D67061" w:rsidTr="00D455D0">
        <w:tc>
          <w:tcPr>
            <w:tcW w:w="5418" w:type="dxa"/>
            <w:tcBorders>
              <w:bottom w:val="single" w:sz="4" w:space="0" w:color="000000"/>
            </w:tcBorders>
            <w:vAlign w:val="center"/>
          </w:tcPr>
          <w:p w:rsidR="00CB2C47" w:rsidRPr="00D67061" w:rsidRDefault="00CB2C47" w:rsidP="00F453DC">
            <w:pPr>
              <w:spacing w:before="40" w:after="40"/>
              <w:rPr>
                <w:color w:val="000000"/>
                <w:sz w:val="24"/>
                <w:szCs w:val="24"/>
              </w:rPr>
            </w:pPr>
            <w:r w:rsidRPr="00D67061">
              <w:rPr>
                <w:color w:val="000000"/>
                <w:sz w:val="24"/>
                <w:szCs w:val="24"/>
              </w:rPr>
              <w:t>Formula Correction (HUD-4117)</w:t>
            </w:r>
          </w:p>
        </w:tc>
        <w:tc>
          <w:tcPr>
            <w:tcW w:w="1530" w:type="dxa"/>
            <w:tcBorders>
              <w:bottom w:val="single" w:sz="4" w:space="0" w:color="000000"/>
            </w:tcBorders>
          </w:tcPr>
          <w:p w:rsidR="00CB2C47" w:rsidRPr="00D67061" w:rsidRDefault="00282A59" w:rsidP="00F453DC">
            <w:pPr>
              <w:spacing w:before="40" w:after="40"/>
              <w:ind w:right="72"/>
              <w:jc w:val="right"/>
              <w:rPr>
                <w:rFonts w:eastAsia="Calibri"/>
                <w:color w:val="000000"/>
                <w:sz w:val="24"/>
                <w:szCs w:val="24"/>
              </w:rPr>
            </w:pPr>
            <w:r>
              <w:rPr>
                <w:rFonts w:eastAsia="Calibri"/>
                <w:color w:val="000000"/>
                <w:sz w:val="24"/>
                <w:szCs w:val="24"/>
              </w:rPr>
              <w:t>150</w:t>
            </w:r>
          </w:p>
        </w:tc>
        <w:tc>
          <w:tcPr>
            <w:tcW w:w="1170" w:type="dxa"/>
            <w:tcBorders>
              <w:bottom w:val="single" w:sz="4" w:space="0" w:color="000000"/>
            </w:tcBorders>
          </w:tcPr>
          <w:p w:rsidR="00CB2C47" w:rsidRPr="00D67061" w:rsidRDefault="00CB2C47" w:rsidP="00284658">
            <w:pPr>
              <w:tabs>
                <w:tab w:val="left" w:pos="360"/>
                <w:tab w:val="left" w:pos="720"/>
              </w:tabs>
              <w:ind w:right="72"/>
              <w:jc w:val="right"/>
              <w:rPr>
                <w:rFonts w:ascii="Arial" w:hAnsi="Arial"/>
                <w:sz w:val="24"/>
              </w:rPr>
            </w:pPr>
            <w:r w:rsidRPr="00D67061">
              <w:rPr>
                <w:sz w:val="24"/>
              </w:rPr>
              <w:t>$18</w:t>
            </w:r>
          </w:p>
        </w:tc>
        <w:tc>
          <w:tcPr>
            <w:tcW w:w="1326" w:type="dxa"/>
            <w:tcBorders>
              <w:bottom w:val="single" w:sz="4" w:space="0" w:color="000000"/>
            </w:tcBorders>
          </w:tcPr>
          <w:p w:rsidR="00CB2C47" w:rsidRPr="00D67061" w:rsidRDefault="00CB2C47" w:rsidP="00A1013A">
            <w:pPr>
              <w:tabs>
                <w:tab w:val="left" w:pos="360"/>
                <w:tab w:val="left" w:pos="720"/>
              </w:tabs>
              <w:ind w:right="72"/>
              <w:jc w:val="right"/>
              <w:rPr>
                <w:sz w:val="24"/>
              </w:rPr>
            </w:pPr>
            <w:r w:rsidRPr="00D67061">
              <w:rPr>
                <w:sz w:val="24"/>
              </w:rPr>
              <w:t>$</w:t>
            </w:r>
            <w:r w:rsidR="00282A59">
              <w:rPr>
                <w:sz w:val="24"/>
              </w:rPr>
              <w:t>2,700</w:t>
            </w:r>
          </w:p>
        </w:tc>
      </w:tr>
      <w:tr w:rsidR="00CB2C47" w:rsidRPr="00D67061" w:rsidTr="00D455D0">
        <w:tc>
          <w:tcPr>
            <w:tcW w:w="5418" w:type="dxa"/>
            <w:tcBorders>
              <w:bottom w:val="double" w:sz="4" w:space="0" w:color="auto"/>
            </w:tcBorders>
            <w:vAlign w:val="center"/>
          </w:tcPr>
          <w:p w:rsidR="00CB2C47" w:rsidRPr="00D67061" w:rsidRDefault="00CB2C47" w:rsidP="00F453DC">
            <w:pPr>
              <w:spacing w:before="40" w:after="40"/>
              <w:rPr>
                <w:color w:val="000000"/>
                <w:sz w:val="24"/>
                <w:szCs w:val="24"/>
              </w:rPr>
            </w:pPr>
            <w:r w:rsidRPr="00D67061">
              <w:rPr>
                <w:color w:val="000000"/>
                <w:sz w:val="24"/>
                <w:szCs w:val="24"/>
              </w:rPr>
              <w:t>Formula Challenge (HUD-4119)</w:t>
            </w:r>
          </w:p>
        </w:tc>
        <w:tc>
          <w:tcPr>
            <w:tcW w:w="1530" w:type="dxa"/>
            <w:tcBorders>
              <w:bottom w:val="double" w:sz="4" w:space="0" w:color="auto"/>
            </w:tcBorders>
            <w:vAlign w:val="center"/>
          </w:tcPr>
          <w:p w:rsidR="00CB2C47" w:rsidRPr="00D67061" w:rsidRDefault="00CB2C47" w:rsidP="00F453DC">
            <w:pPr>
              <w:spacing w:before="40" w:after="40"/>
              <w:ind w:right="72"/>
              <w:jc w:val="right"/>
              <w:rPr>
                <w:rFonts w:eastAsia="Calibri"/>
                <w:color w:val="000000"/>
                <w:sz w:val="24"/>
                <w:szCs w:val="24"/>
              </w:rPr>
            </w:pPr>
            <w:r w:rsidRPr="00D67061">
              <w:rPr>
                <w:rFonts w:eastAsia="Calibri"/>
                <w:color w:val="000000"/>
                <w:sz w:val="24"/>
                <w:szCs w:val="24"/>
              </w:rPr>
              <w:t>2,250</w:t>
            </w:r>
          </w:p>
        </w:tc>
        <w:tc>
          <w:tcPr>
            <w:tcW w:w="1170" w:type="dxa"/>
            <w:tcBorders>
              <w:bottom w:val="double" w:sz="4" w:space="0" w:color="auto"/>
            </w:tcBorders>
          </w:tcPr>
          <w:p w:rsidR="00CB2C47" w:rsidRPr="00D67061" w:rsidRDefault="00CB2C47" w:rsidP="00284658">
            <w:pPr>
              <w:tabs>
                <w:tab w:val="left" w:pos="360"/>
                <w:tab w:val="left" w:pos="720"/>
              </w:tabs>
              <w:ind w:right="72"/>
              <w:jc w:val="right"/>
              <w:rPr>
                <w:rFonts w:ascii="Arial" w:hAnsi="Arial"/>
                <w:sz w:val="24"/>
              </w:rPr>
            </w:pPr>
            <w:r w:rsidRPr="00D67061">
              <w:rPr>
                <w:sz w:val="24"/>
              </w:rPr>
              <w:t>$18</w:t>
            </w:r>
          </w:p>
        </w:tc>
        <w:tc>
          <w:tcPr>
            <w:tcW w:w="1326" w:type="dxa"/>
            <w:tcBorders>
              <w:bottom w:val="double" w:sz="4" w:space="0" w:color="auto"/>
            </w:tcBorders>
          </w:tcPr>
          <w:p w:rsidR="00CB2C47" w:rsidRPr="00D67061" w:rsidRDefault="00CB2C47" w:rsidP="00F453DC">
            <w:pPr>
              <w:tabs>
                <w:tab w:val="left" w:pos="360"/>
                <w:tab w:val="left" w:pos="720"/>
              </w:tabs>
              <w:ind w:right="72"/>
              <w:jc w:val="right"/>
              <w:rPr>
                <w:sz w:val="24"/>
              </w:rPr>
            </w:pPr>
            <w:r w:rsidRPr="00D67061">
              <w:rPr>
                <w:sz w:val="24"/>
              </w:rPr>
              <w:t>$40,500</w:t>
            </w:r>
          </w:p>
        </w:tc>
      </w:tr>
      <w:tr w:rsidR="00284658" w:rsidRPr="00D67061" w:rsidTr="00D455D0">
        <w:tc>
          <w:tcPr>
            <w:tcW w:w="5418" w:type="dxa"/>
            <w:tcBorders>
              <w:top w:val="double" w:sz="4" w:space="0" w:color="auto"/>
            </w:tcBorders>
            <w:vAlign w:val="center"/>
          </w:tcPr>
          <w:p w:rsidR="00284658" w:rsidRPr="00D67061" w:rsidRDefault="00284658" w:rsidP="006C0DF6">
            <w:pPr>
              <w:spacing w:before="40" w:after="40"/>
              <w:rPr>
                <w:rFonts w:eastAsia="Calibri"/>
                <w:bCs/>
                <w:color w:val="000000"/>
                <w:sz w:val="24"/>
                <w:szCs w:val="24"/>
              </w:rPr>
            </w:pPr>
            <w:r w:rsidRPr="00D67061">
              <w:rPr>
                <w:rFonts w:eastAsia="Calibri"/>
                <w:bCs/>
                <w:color w:val="000000"/>
                <w:sz w:val="24"/>
                <w:szCs w:val="24"/>
              </w:rPr>
              <w:t>Total</w:t>
            </w:r>
            <w:r>
              <w:rPr>
                <w:rFonts w:eastAsia="Calibri"/>
                <w:bCs/>
                <w:color w:val="000000"/>
                <w:sz w:val="24"/>
                <w:szCs w:val="24"/>
              </w:rPr>
              <w:t xml:space="preserve"> </w:t>
            </w:r>
          </w:p>
        </w:tc>
        <w:tc>
          <w:tcPr>
            <w:tcW w:w="1530" w:type="dxa"/>
            <w:tcBorders>
              <w:top w:val="double" w:sz="4" w:space="0" w:color="auto"/>
            </w:tcBorders>
          </w:tcPr>
          <w:p w:rsidR="00284658" w:rsidRDefault="006C0DF6" w:rsidP="00F453DC">
            <w:pPr>
              <w:spacing w:before="40" w:after="40"/>
              <w:ind w:right="48"/>
              <w:jc w:val="right"/>
              <w:rPr>
                <w:rFonts w:eastAsia="Calibri"/>
                <w:bCs/>
                <w:color w:val="000000"/>
                <w:sz w:val="24"/>
                <w:szCs w:val="24"/>
              </w:rPr>
            </w:pPr>
            <w:r>
              <w:rPr>
                <w:rFonts w:eastAsia="Calibri"/>
                <w:bCs/>
                <w:color w:val="000000"/>
                <w:sz w:val="24"/>
                <w:szCs w:val="24"/>
              </w:rPr>
              <w:t>48,</w:t>
            </w:r>
            <w:r w:rsidR="00282A59">
              <w:rPr>
                <w:rFonts w:eastAsia="Calibri"/>
                <w:bCs/>
                <w:color w:val="000000"/>
                <w:sz w:val="24"/>
                <w:szCs w:val="24"/>
              </w:rPr>
              <w:t>028</w:t>
            </w:r>
          </w:p>
        </w:tc>
        <w:tc>
          <w:tcPr>
            <w:tcW w:w="1170" w:type="dxa"/>
            <w:tcBorders>
              <w:top w:val="double" w:sz="4" w:space="0" w:color="auto"/>
            </w:tcBorders>
          </w:tcPr>
          <w:p w:rsidR="00284658" w:rsidRPr="00D67061" w:rsidRDefault="00284658" w:rsidP="00284658">
            <w:pPr>
              <w:tabs>
                <w:tab w:val="left" w:pos="360"/>
                <w:tab w:val="left" w:pos="720"/>
              </w:tabs>
              <w:ind w:left="-108" w:right="72"/>
              <w:jc w:val="right"/>
              <w:rPr>
                <w:rFonts w:ascii="Arial" w:hAnsi="Arial"/>
                <w:sz w:val="24"/>
              </w:rPr>
            </w:pPr>
            <w:r w:rsidRPr="00D67061">
              <w:rPr>
                <w:sz w:val="24"/>
              </w:rPr>
              <w:t>$18</w:t>
            </w:r>
          </w:p>
        </w:tc>
        <w:tc>
          <w:tcPr>
            <w:tcW w:w="1326" w:type="dxa"/>
            <w:tcBorders>
              <w:top w:val="double" w:sz="4" w:space="0" w:color="auto"/>
            </w:tcBorders>
          </w:tcPr>
          <w:p w:rsidR="00284658" w:rsidRPr="00D67061" w:rsidRDefault="00284658" w:rsidP="00A1013A">
            <w:pPr>
              <w:tabs>
                <w:tab w:val="left" w:pos="360"/>
                <w:tab w:val="left" w:pos="720"/>
              </w:tabs>
              <w:jc w:val="right"/>
              <w:rPr>
                <w:sz w:val="24"/>
              </w:rPr>
            </w:pPr>
            <w:r>
              <w:rPr>
                <w:sz w:val="24"/>
              </w:rPr>
              <w:t>$</w:t>
            </w:r>
            <w:r w:rsidR="006C0DF6">
              <w:rPr>
                <w:sz w:val="24"/>
              </w:rPr>
              <w:t>86</w:t>
            </w:r>
            <w:r w:rsidR="00282A59">
              <w:rPr>
                <w:sz w:val="24"/>
              </w:rPr>
              <w:t>4,504</w:t>
            </w:r>
          </w:p>
        </w:tc>
      </w:tr>
    </w:tbl>
    <w:p w:rsidR="00441F7F" w:rsidRDefault="00441F7F" w:rsidP="00284658">
      <w:pPr>
        <w:tabs>
          <w:tab w:val="left" w:pos="360"/>
        </w:tabs>
        <w:rPr>
          <w:sz w:val="18"/>
        </w:rPr>
      </w:pPr>
    </w:p>
    <w:p w:rsidR="00441F7F" w:rsidRDefault="00441F7F">
      <w:pPr>
        <w:tabs>
          <w:tab w:val="left" w:pos="360"/>
        </w:tabs>
        <w:ind w:left="360" w:hanging="360"/>
        <w:rPr>
          <w:sz w:val="18"/>
        </w:rPr>
      </w:pPr>
    </w:p>
    <w:p w:rsidR="00441F7F" w:rsidRDefault="00441F7F">
      <w:pPr>
        <w:tabs>
          <w:tab w:val="left" w:pos="360"/>
        </w:tabs>
        <w:ind w:left="360" w:hanging="360"/>
        <w:rPr>
          <w:sz w:val="18"/>
        </w:rPr>
      </w:pPr>
    </w:p>
    <w:p w:rsidR="00C53525" w:rsidRDefault="00C53525">
      <w:pPr>
        <w:tabs>
          <w:tab w:val="left" w:pos="360"/>
        </w:tabs>
        <w:ind w:left="360" w:hanging="360"/>
        <w:rPr>
          <w:sz w:val="18"/>
        </w:rPr>
      </w:pPr>
      <w:r>
        <w:rPr>
          <w:sz w:val="18"/>
        </w:rPr>
        <w:t>13.</w:t>
      </w:r>
      <w:r>
        <w:rPr>
          <w:sz w:val="18"/>
        </w:rPr>
        <w:tab/>
        <w:t>Provide an estimate of the total annual cost burden to respondents or record</w:t>
      </w:r>
      <w:r w:rsidR="00A1013A">
        <w:rPr>
          <w:sz w:val="18"/>
        </w:rPr>
        <w:t xml:space="preserve"> </w:t>
      </w:r>
      <w:r>
        <w:rPr>
          <w:sz w:val="18"/>
        </w:rPr>
        <w:t xml:space="preserve">keepers resulting from the collection of information (do not include the cost of any hour burden shown in Items 12 and 14). </w:t>
      </w:r>
    </w:p>
    <w:p w:rsidR="00C53525" w:rsidRDefault="00C53525">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53525" w:rsidRDefault="00C53525">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53525" w:rsidRDefault="00C53525">
      <w:pPr>
        <w:numPr>
          <w:ilvl w:val="0"/>
          <w:numId w:val="8"/>
        </w:numPr>
        <w:tabs>
          <w:tab w:val="left" w:pos="360"/>
        </w:tabs>
        <w:ind w:left="480"/>
        <w:rPr>
          <w:sz w:val="18"/>
        </w:rPr>
      </w:pPr>
      <w:proofErr w:type="gramStart"/>
      <w:r>
        <w:rPr>
          <w:sz w:val="18"/>
        </w:rPr>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53525" w:rsidRDefault="00C53525">
      <w:pPr>
        <w:tabs>
          <w:tab w:val="left" w:pos="360"/>
        </w:tabs>
        <w:ind w:left="336"/>
        <w:rPr>
          <w:sz w:val="18"/>
        </w:rPr>
      </w:pPr>
    </w:p>
    <w:p w:rsidR="00020F12" w:rsidRPr="00D67061" w:rsidRDefault="00CB2C47">
      <w:pPr>
        <w:tabs>
          <w:tab w:val="left" w:pos="360"/>
          <w:tab w:val="left" w:pos="720"/>
        </w:tabs>
        <w:ind w:left="360"/>
        <w:rPr>
          <w:rFonts w:eastAsia="Calibri"/>
          <w:color w:val="000000"/>
          <w:sz w:val="24"/>
          <w:szCs w:val="24"/>
        </w:rPr>
      </w:pPr>
      <w:r>
        <w:rPr>
          <w:rFonts w:eastAsia="Calibri"/>
          <w:color w:val="000000"/>
          <w:sz w:val="24"/>
          <w:szCs w:val="24"/>
        </w:rPr>
        <w:t xml:space="preserve">There are no additional costs other than what is reported above.  </w:t>
      </w:r>
    </w:p>
    <w:p w:rsidR="00020F12" w:rsidRDefault="00020F12">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53525" w:rsidRDefault="00C53525">
      <w:pPr>
        <w:tabs>
          <w:tab w:val="left" w:pos="360"/>
          <w:tab w:val="left" w:pos="720"/>
        </w:tabs>
        <w:ind w:left="360"/>
        <w:rPr>
          <w:sz w:val="18"/>
        </w:rPr>
      </w:pPr>
    </w:p>
    <w:p w:rsidR="00890478" w:rsidRDefault="00D746F6" w:rsidP="00890478">
      <w:pPr>
        <w:rPr>
          <w:rFonts w:eastAsia="Calibri"/>
          <w:color w:val="000000"/>
          <w:sz w:val="24"/>
          <w:szCs w:val="24"/>
        </w:rPr>
      </w:pPr>
      <w:r w:rsidRPr="00DD7DB4">
        <w:rPr>
          <w:rFonts w:eastAsia="Calibri"/>
          <w:color w:val="000000"/>
          <w:sz w:val="24"/>
          <w:szCs w:val="24"/>
        </w:rPr>
        <w:t xml:space="preserve">There are no </w:t>
      </w:r>
      <w:r w:rsidRPr="0007467B">
        <w:rPr>
          <w:rFonts w:eastAsia="Calibri"/>
          <w:color w:val="000000"/>
          <w:sz w:val="24"/>
          <w:szCs w:val="24"/>
          <w:u w:val="single"/>
        </w:rPr>
        <w:t>additiona</w:t>
      </w:r>
      <w:r w:rsidRPr="00DD7DB4">
        <w:rPr>
          <w:rFonts w:eastAsia="Calibri"/>
          <w:color w:val="000000"/>
          <w:sz w:val="24"/>
          <w:szCs w:val="24"/>
        </w:rPr>
        <w:t>l costs to the Federal Government</w:t>
      </w:r>
      <w:r w:rsidR="003244A6">
        <w:rPr>
          <w:rFonts w:eastAsia="Calibri"/>
          <w:color w:val="000000"/>
          <w:sz w:val="24"/>
          <w:szCs w:val="24"/>
        </w:rPr>
        <w:t xml:space="preserve"> for this information collection. </w:t>
      </w:r>
      <w:r w:rsidR="00663C44">
        <w:rPr>
          <w:rFonts w:eastAsia="Calibri"/>
          <w:color w:val="000000"/>
          <w:sz w:val="24"/>
          <w:szCs w:val="24"/>
        </w:rPr>
        <w:t>ONAP staff and contractors have</w:t>
      </w:r>
      <w:r w:rsidR="00890478">
        <w:rPr>
          <w:rFonts w:eastAsia="Calibri"/>
          <w:color w:val="000000"/>
          <w:sz w:val="24"/>
          <w:szCs w:val="24"/>
        </w:rPr>
        <w:t xml:space="preserve"> been reviewing the forms in this information collection since the inception of the IHBG program.  The table below summarizes the annualized cost for reviewing the forms in this information collection.</w:t>
      </w:r>
    </w:p>
    <w:p w:rsidR="00890478" w:rsidRDefault="00890478" w:rsidP="00890478">
      <w:pPr>
        <w:rPr>
          <w:rFonts w:eastAsia="Calibri"/>
          <w:color w:val="000000"/>
          <w:sz w:val="24"/>
          <w:szCs w:val="24"/>
        </w:rPr>
      </w:pPr>
    </w:p>
    <w:tbl>
      <w:tblPr>
        <w:tblStyle w:val="TableGrid"/>
        <w:tblW w:w="0" w:type="auto"/>
        <w:tblLook w:val="04A0" w:firstRow="1" w:lastRow="0" w:firstColumn="1" w:lastColumn="0" w:noHBand="0" w:noVBand="1"/>
      </w:tblPr>
      <w:tblGrid>
        <w:gridCol w:w="1337"/>
        <w:gridCol w:w="1444"/>
        <w:gridCol w:w="1430"/>
        <w:gridCol w:w="1176"/>
        <w:gridCol w:w="1131"/>
        <w:gridCol w:w="1131"/>
        <w:gridCol w:w="1121"/>
      </w:tblGrid>
      <w:tr w:rsidR="00890478" w:rsidTr="00AB2221">
        <w:tc>
          <w:tcPr>
            <w:tcW w:w="1337" w:type="dxa"/>
          </w:tcPr>
          <w:p w:rsidR="00890478" w:rsidRPr="006E0F64" w:rsidRDefault="00890478" w:rsidP="00AB2221">
            <w:pPr>
              <w:rPr>
                <w:i/>
                <w:sz w:val="24"/>
                <w:szCs w:val="24"/>
              </w:rPr>
            </w:pPr>
            <w:r w:rsidRPr="006E0F64">
              <w:rPr>
                <w:i/>
                <w:sz w:val="24"/>
                <w:szCs w:val="24"/>
              </w:rPr>
              <w:t>Type of Submission</w:t>
            </w:r>
          </w:p>
        </w:tc>
        <w:tc>
          <w:tcPr>
            <w:tcW w:w="1444" w:type="dxa"/>
          </w:tcPr>
          <w:p w:rsidR="00890478" w:rsidRPr="006E0F64" w:rsidRDefault="00890478" w:rsidP="00AB2221">
            <w:pPr>
              <w:rPr>
                <w:i/>
                <w:sz w:val="24"/>
                <w:szCs w:val="24"/>
              </w:rPr>
            </w:pPr>
            <w:r w:rsidRPr="006E0F64">
              <w:rPr>
                <w:i/>
                <w:sz w:val="24"/>
                <w:szCs w:val="24"/>
              </w:rPr>
              <w:t>Number of Respondents</w:t>
            </w:r>
          </w:p>
        </w:tc>
        <w:tc>
          <w:tcPr>
            <w:tcW w:w="1430" w:type="dxa"/>
          </w:tcPr>
          <w:p w:rsidR="00890478" w:rsidRPr="006E0F64" w:rsidRDefault="00890478" w:rsidP="00AB2221">
            <w:pPr>
              <w:rPr>
                <w:i/>
                <w:sz w:val="24"/>
                <w:szCs w:val="24"/>
              </w:rPr>
            </w:pPr>
            <w:r w:rsidRPr="006E0F64">
              <w:rPr>
                <w:i/>
                <w:sz w:val="24"/>
                <w:szCs w:val="24"/>
              </w:rPr>
              <w:t>Frequency of Submissions</w:t>
            </w:r>
          </w:p>
        </w:tc>
        <w:tc>
          <w:tcPr>
            <w:tcW w:w="1176" w:type="dxa"/>
          </w:tcPr>
          <w:p w:rsidR="00890478" w:rsidRPr="006E0F64" w:rsidRDefault="00890478" w:rsidP="00AB2221">
            <w:pPr>
              <w:rPr>
                <w:i/>
                <w:sz w:val="24"/>
                <w:szCs w:val="24"/>
              </w:rPr>
            </w:pPr>
            <w:r>
              <w:rPr>
                <w:i/>
                <w:sz w:val="24"/>
                <w:szCs w:val="24"/>
              </w:rPr>
              <w:t>Estimated Hours</w:t>
            </w:r>
          </w:p>
        </w:tc>
        <w:tc>
          <w:tcPr>
            <w:tcW w:w="1131" w:type="dxa"/>
          </w:tcPr>
          <w:p w:rsidR="00890478" w:rsidRPr="006E0F64" w:rsidRDefault="00890478" w:rsidP="00AB2221">
            <w:pPr>
              <w:rPr>
                <w:i/>
                <w:sz w:val="24"/>
                <w:szCs w:val="24"/>
              </w:rPr>
            </w:pPr>
            <w:r>
              <w:rPr>
                <w:i/>
                <w:sz w:val="24"/>
                <w:szCs w:val="24"/>
              </w:rPr>
              <w:t>Total Annual Burden Hours</w:t>
            </w:r>
          </w:p>
        </w:tc>
        <w:tc>
          <w:tcPr>
            <w:tcW w:w="1131" w:type="dxa"/>
          </w:tcPr>
          <w:p w:rsidR="00890478" w:rsidRPr="006E0F64" w:rsidRDefault="00663C44" w:rsidP="00AB2221">
            <w:pPr>
              <w:rPr>
                <w:i/>
                <w:sz w:val="24"/>
                <w:szCs w:val="24"/>
              </w:rPr>
            </w:pPr>
            <w:r>
              <w:rPr>
                <w:i/>
                <w:sz w:val="24"/>
                <w:szCs w:val="24"/>
              </w:rPr>
              <w:t xml:space="preserve">Hourly Base Rate </w:t>
            </w:r>
          </w:p>
        </w:tc>
        <w:tc>
          <w:tcPr>
            <w:tcW w:w="1121" w:type="dxa"/>
          </w:tcPr>
          <w:p w:rsidR="00890478" w:rsidRPr="006E0F64" w:rsidRDefault="00890478" w:rsidP="00AB2221">
            <w:pPr>
              <w:rPr>
                <w:i/>
                <w:sz w:val="24"/>
                <w:szCs w:val="24"/>
              </w:rPr>
            </w:pPr>
            <w:r>
              <w:rPr>
                <w:i/>
                <w:sz w:val="24"/>
                <w:szCs w:val="24"/>
              </w:rPr>
              <w:t>Total Annual Cost</w:t>
            </w:r>
          </w:p>
        </w:tc>
      </w:tr>
      <w:tr w:rsidR="00890478" w:rsidTr="0007467B">
        <w:tc>
          <w:tcPr>
            <w:tcW w:w="1337" w:type="dxa"/>
            <w:vAlign w:val="center"/>
          </w:tcPr>
          <w:p w:rsidR="00890478" w:rsidRPr="00D67061" w:rsidRDefault="00890478" w:rsidP="00AB2221">
            <w:pPr>
              <w:shd w:val="clear" w:color="auto" w:fill="FFFFFF"/>
              <w:spacing w:before="40" w:after="40"/>
              <w:rPr>
                <w:color w:val="000000"/>
                <w:sz w:val="24"/>
                <w:szCs w:val="24"/>
              </w:rPr>
            </w:pPr>
            <w:r w:rsidRPr="00D67061">
              <w:rPr>
                <w:color w:val="000000"/>
                <w:sz w:val="24"/>
                <w:szCs w:val="24"/>
              </w:rPr>
              <w:t>IHP</w:t>
            </w:r>
            <w:r>
              <w:rPr>
                <w:color w:val="000000"/>
                <w:sz w:val="24"/>
                <w:szCs w:val="24"/>
              </w:rPr>
              <w:t>/APR</w:t>
            </w:r>
            <w:r w:rsidRPr="00D67061">
              <w:rPr>
                <w:color w:val="000000"/>
                <w:sz w:val="24"/>
                <w:szCs w:val="24"/>
              </w:rPr>
              <w:t xml:space="preserve">  (HUD-</w:t>
            </w:r>
            <w:r>
              <w:rPr>
                <w:rFonts w:eastAsia="Calibri"/>
                <w:color w:val="000000"/>
                <w:sz w:val="24"/>
                <w:szCs w:val="24"/>
              </w:rPr>
              <w:t>52737</w:t>
            </w:r>
            <w:r w:rsidRPr="00D67061">
              <w:rPr>
                <w:rFonts w:eastAsia="Calibri"/>
                <w:color w:val="000000"/>
                <w:sz w:val="24"/>
                <w:szCs w:val="24"/>
              </w:rPr>
              <w:t>)</w:t>
            </w:r>
          </w:p>
        </w:tc>
        <w:tc>
          <w:tcPr>
            <w:tcW w:w="1444" w:type="dxa"/>
            <w:vAlign w:val="center"/>
          </w:tcPr>
          <w:p w:rsidR="00890478" w:rsidRPr="00D67061" w:rsidRDefault="00890478" w:rsidP="0007467B">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430" w:type="dxa"/>
            <w:vAlign w:val="center"/>
          </w:tcPr>
          <w:p w:rsidR="00890478" w:rsidRDefault="00890478" w:rsidP="0007467B">
            <w:pPr>
              <w:shd w:val="clear" w:color="auto" w:fill="FFFFFF"/>
              <w:spacing w:before="40" w:after="40"/>
              <w:jc w:val="center"/>
              <w:rPr>
                <w:rFonts w:eastAsia="Calibri"/>
                <w:color w:val="000000"/>
                <w:sz w:val="24"/>
                <w:szCs w:val="24"/>
              </w:rPr>
            </w:pPr>
            <w:r>
              <w:rPr>
                <w:rFonts w:eastAsia="Calibri"/>
                <w:color w:val="000000"/>
                <w:sz w:val="24"/>
                <w:szCs w:val="24"/>
              </w:rPr>
              <w:t>2</w:t>
            </w:r>
          </w:p>
        </w:tc>
        <w:tc>
          <w:tcPr>
            <w:tcW w:w="1176" w:type="dxa"/>
            <w:vAlign w:val="center"/>
          </w:tcPr>
          <w:p w:rsidR="00890478" w:rsidRDefault="007750B9" w:rsidP="0007467B">
            <w:pPr>
              <w:jc w:val="center"/>
              <w:rPr>
                <w:sz w:val="24"/>
                <w:szCs w:val="24"/>
              </w:rPr>
            </w:pPr>
            <w:r>
              <w:rPr>
                <w:sz w:val="24"/>
                <w:szCs w:val="24"/>
              </w:rPr>
              <w:t>20</w:t>
            </w:r>
          </w:p>
        </w:tc>
        <w:tc>
          <w:tcPr>
            <w:tcW w:w="1131" w:type="dxa"/>
            <w:vAlign w:val="center"/>
          </w:tcPr>
          <w:p w:rsidR="00890478" w:rsidRDefault="007750B9" w:rsidP="0007467B">
            <w:pPr>
              <w:jc w:val="center"/>
              <w:rPr>
                <w:sz w:val="24"/>
                <w:szCs w:val="24"/>
              </w:rPr>
            </w:pPr>
            <w:r>
              <w:rPr>
                <w:sz w:val="24"/>
                <w:szCs w:val="24"/>
              </w:rPr>
              <w:t>14,640</w:t>
            </w:r>
          </w:p>
        </w:tc>
        <w:tc>
          <w:tcPr>
            <w:tcW w:w="1131" w:type="dxa"/>
            <w:vAlign w:val="center"/>
          </w:tcPr>
          <w:p w:rsidR="00890478" w:rsidRDefault="00890478" w:rsidP="0007467B">
            <w:pPr>
              <w:jc w:val="center"/>
              <w:rPr>
                <w:sz w:val="24"/>
                <w:szCs w:val="24"/>
              </w:rPr>
            </w:pPr>
            <w:r>
              <w:rPr>
                <w:sz w:val="24"/>
                <w:szCs w:val="24"/>
              </w:rPr>
              <w:t>$37.54</w:t>
            </w:r>
          </w:p>
        </w:tc>
        <w:tc>
          <w:tcPr>
            <w:tcW w:w="1121" w:type="dxa"/>
            <w:vAlign w:val="center"/>
          </w:tcPr>
          <w:p w:rsidR="00890478" w:rsidRDefault="0007467B" w:rsidP="0007467B">
            <w:pPr>
              <w:jc w:val="center"/>
              <w:rPr>
                <w:sz w:val="24"/>
                <w:szCs w:val="24"/>
              </w:rPr>
            </w:pPr>
            <w:r>
              <w:rPr>
                <w:sz w:val="24"/>
                <w:szCs w:val="24"/>
              </w:rPr>
              <w:t>$</w:t>
            </w:r>
            <w:r w:rsidR="007750B9">
              <w:rPr>
                <w:sz w:val="24"/>
                <w:szCs w:val="24"/>
              </w:rPr>
              <w:t>549,585</w:t>
            </w:r>
          </w:p>
        </w:tc>
      </w:tr>
      <w:tr w:rsidR="00890478" w:rsidTr="0007467B">
        <w:tc>
          <w:tcPr>
            <w:tcW w:w="1337" w:type="dxa"/>
            <w:tcBorders>
              <w:bottom w:val="single" w:sz="4" w:space="0" w:color="000000"/>
            </w:tcBorders>
            <w:vAlign w:val="center"/>
          </w:tcPr>
          <w:p w:rsidR="00890478" w:rsidRPr="00D67061" w:rsidRDefault="00890478" w:rsidP="00AB2221">
            <w:pPr>
              <w:shd w:val="clear" w:color="auto" w:fill="FFFFFF"/>
              <w:spacing w:before="40" w:after="40"/>
              <w:rPr>
                <w:color w:val="000000"/>
                <w:sz w:val="24"/>
                <w:szCs w:val="24"/>
              </w:rPr>
            </w:pPr>
            <w:r w:rsidRPr="00D67061">
              <w:rPr>
                <w:color w:val="000000"/>
                <w:sz w:val="24"/>
                <w:szCs w:val="24"/>
              </w:rPr>
              <w:t xml:space="preserve">Formula </w:t>
            </w:r>
            <w:r w:rsidRPr="00D67061">
              <w:rPr>
                <w:color w:val="000000"/>
                <w:sz w:val="24"/>
                <w:szCs w:val="24"/>
              </w:rPr>
              <w:lastRenderedPageBreak/>
              <w:t>Correction (HUD-4117)</w:t>
            </w:r>
          </w:p>
        </w:tc>
        <w:tc>
          <w:tcPr>
            <w:tcW w:w="1444" w:type="dxa"/>
            <w:tcBorders>
              <w:bottom w:val="single" w:sz="4" w:space="0" w:color="000000"/>
            </w:tcBorders>
            <w:vAlign w:val="center"/>
          </w:tcPr>
          <w:p w:rsidR="00890478" w:rsidRPr="00D67061" w:rsidRDefault="007750B9" w:rsidP="0007467B">
            <w:pPr>
              <w:shd w:val="clear" w:color="auto" w:fill="FFFFFF"/>
              <w:spacing w:before="40" w:after="40"/>
              <w:ind w:right="62"/>
              <w:jc w:val="center"/>
              <w:rPr>
                <w:rFonts w:eastAsia="Calibri"/>
                <w:color w:val="000000"/>
                <w:sz w:val="24"/>
                <w:szCs w:val="24"/>
              </w:rPr>
            </w:pPr>
            <w:r>
              <w:rPr>
                <w:rFonts w:eastAsia="Calibri"/>
                <w:color w:val="000000"/>
                <w:sz w:val="24"/>
                <w:szCs w:val="24"/>
              </w:rPr>
              <w:lastRenderedPageBreak/>
              <w:t>300</w:t>
            </w:r>
          </w:p>
        </w:tc>
        <w:tc>
          <w:tcPr>
            <w:tcW w:w="1430" w:type="dxa"/>
            <w:tcBorders>
              <w:bottom w:val="single" w:sz="4" w:space="0" w:color="000000"/>
            </w:tcBorders>
            <w:vAlign w:val="center"/>
          </w:tcPr>
          <w:p w:rsidR="00890478" w:rsidRPr="00D67061" w:rsidRDefault="00890478" w:rsidP="0007467B">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176" w:type="dxa"/>
            <w:tcBorders>
              <w:bottom w:val="single" w:sz="4" w:space="0" w:color="000000"/>
            </w:tcBorders>
            <w:vAlign w:val="center"/>
          </w:tcPr>
          <w:p w:rsidR="00890478" w:rsidRDefault="00663C44" w:rsidP="0007467B">
            <w:pPr>
              <w:jc w:val="center"/>
              <w:rPr>
                <w:sz w:val="24"/>
                <w:szCs w:val="24"/>
              </w:rPr>
            </w:pPr>
            <w:r>
              <w:rPr>
                <w:sz w:val="24"/>
                <w:szCs w:val="24"/>
              </w:rPr>
              <w:t>15</w:t>
            </w:r>
          </w:p>
        </w:tc>
        <w:tc>
          <w:tcPr>
            <w:tcW w:w="1131" w:type="dxa"/>
            <w:tcBorders>
              <w:bottom w:val="single" w:sz="4" w:space="0" w:color="000000"/>
            </w:tcBorders>
            <w:vAlign w:val="center"/>
          </w:tcPr>
          <w:p w:rsidR="00890478" w:rsidRDefault="007750B9" w:rsidP="0007467B">
            <w:pPr>
              <w:jc w:val="center"/>
              <w:rPr>
                <w:sz w:val="24"/>
                <w:szCs w:val="24"/>
              </w:rPr>
            </w:pPr>
            <w:r>
              <w:rPr>
                <w:sz w:val="24"/>
                <w:szCs w:val="24"/>
              </w:rPr>
              <w:t>4,500</w:t>
            </w:r>
          </w:p>
        </w:tc>
        <w:tc>
          <w:tcPr>
            <w:tcW w:w="1131" w:type="dxa"/>
            <w:tcBorders>
              <w:bottom w:val="single" w:sz="4" w:space="0" w:color="000000"/>
            </w:tcBorders>
            <w:vAlign w:val="center"/>
          </w:tcPr>
          <w:p w:rsidR="00890478" w:rsidRDefault="00890478" w:rsidP="0007467B">
            <w:pPr>
              <w:jc w:val="center"/>
              <w:rPr>
                <w:sz w:val="24"/>
                <w:szCs w:val="24"/>
              </w:rPr>
            </w:pPr>
            <w:r>
              <w:rPr>
                <w:sz w:val="24"/>
                <w:szCs w:val="24"/>
              </w:rPr>
              <w:t>$37.5</w:t>
            </w:r>
            <w:r w:rsidR="00663C44">
              <w:rPr>
                <w:sz w:val="24"/>
                <w:szCs w:val="24"/>
              </w:rPr>
              <w:t>0</w:t>
            </w:r>
          </w:p>
        </w:tc>
        <w:tc>
          <w:tcPr>
            <w:tcW w:w="1121" w:type="dxa"/>
            <w:tcBorders>
              <w:bottom w:val="single" w:sz="4" w:space="0" w:color="000000"/>
            </w:tcBorders>
            <w:vAlign w:val="center"/>
          </w:tcPr>
          <w:p w:rsidR="00890478" w:rsidRDefault="007750B9" w:rsidP="0007467B">
            <w:pPr>
              <w:jc w:val="center"/>
              <w:rPr>
                <w:sz w:val="24"/>
                <w:szCs w:val="24"/>
              </w:rPr>
            </w:pPr>
            <w:r>
              <w:rPr>
                <w:sz w:val="24"/>
                <w:szCs w:val="24"/>
              </w:rPr>
              <w:t>$168,750</w:t>
            </w:r>
          </w:p>
        </w:tc>
      </w:tr>
      <w:tr w:rsidR="00890478" w:rsidTr="0007467B">
        <w:tc>
          <w:tcPr>
            <w:tcW w:w="1337" w:type="dxa"/>
            <w:tcBorders>
              <w:bottom w:val="double" w:sz="4" w:space="0" w:color="auto"/>
            </w:tcBorders>
            <w:vAlign w:val="center"/>
          </w:tcPr>
          <w:p w:rsidR="00890478" w:rsidRPr="00D67061" w:rsidRDefault="00890478" w:rsidP="00AB2221">
            <w:pPr>
              <w:shd w:val="clear" w:color="auto" w:fill="FFFFFF"/>
              <w:spacing w:before="40" w:after="40"/>
              <w:rPr>
                <w:color w:val="000000"/>
                <w:sz w:val="24"/>
                <w:szCs w:val="24"/>
              </w:rPr>
            </w:pPr>
            <w:r w:rsidRPr="00D67061">
              <w:rPr>
                <w:color w:val="000000"/>
                <w:sz w:val="24"/>
                <w:szCs w:val="24"/>
              </w:rPr>
              <w:lastRenderedPageBreak/>
              <w:t>Formula Challenge (HUD-4119)</w:t>
            </w:r>
          </w:p>
        </w:tc>
        <w:tc>
          <w:tcPr>
            <w:tcW w:w="1444" w:type="dxa"/>
            <w:tcBorders>
              <w:bottom w:val="double" w:sz="4" w:space="0" w:color="auto"/>
            </w:tcBorders>
            <w:vAlign w:val="center"/>
          </w:tcPr>
          <w:p w:rsidR="00890478" w:rsidRPr="00D67061" w:rsidRDefault="00890478" w:rsidP="0007467B">
            <w:pPr>
              <w:shd w:val="clear" w:color="auto" w:fill="FFFFFF"/>
              <w:spacing w:before="40" w:after="40"/>
              <w:ind w:right="62"/>
              <w:jc w:val="center"/>
              <w:rPr>
                <w:rFonts w:eastAsia="Calibri"/>
                <w:color w:val="000000"/>
                <w:sz w:val="24"/>
                <w:szCs w:val="24"/>
              </w:rPr>
            </w:pPr>
            <w:r>
              <w:rPr>
                <w:rFonts w:eastAsia="Calibri"/>
                <w:color w:val="000000"/>
                <w:sz w:val="24"/>
                <w:szCs w:val="24"/>
              </w:rPr>
              <w:t>15</w:t>
            </w:r>
          </w:p>
        </w:tc>
        <w:tc>
          <w:tcPr>
            <w:tcW w:w="1430" w:type="dxa"/>
            <w:tcBorders>
              <w:bottom w:val="double" w:sz="4" w:space="0" w:color="auto"/>
            </w:tcBorders>
            <w:vAlign w:val="center"/>
          </w:tcPr>
          <w:p w:rsidR="00890478" w:rsidRPr="00D67061" w:rsidRDefault="00890478" w:rsidP="0007467B">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176" w:type="dxa"/>
            <w:tcBorders>
              <w:bottom w:val="double" w:sz="4" w:space="0" w:color="auto"/>
            </w:tcBorders>
            <w:vAlign w:val="center"/>
          </w:tcPr>
          <w:p w:rsidR="00890478" w:rsidRDefault="00663C44" w:rsidP="0007467B">
            <w:pPr>
              <w:jc w:val="center"/>
              <w:rPr>
                <w:sz w:val="24"/>
                <w:szCs w:val="24"/>
              </w:rPr>
            </w:pPr>
            <w:r>
              <w:rPr>
                <w:sz w:val="24"/>
                <w:szCs w:val="24"/>
              </w:rPr>
              <w:t>15</w:t>
            </w:r>
          </w:p>
        </w:tc>
        <w:tc>
          <w:tcPr>
            <w:tcW w:w="1131" w:type="dxa"/>
            <w:tcBorders>
              <w:bottom w:val="double" w:sz="4" w:space="0" w:color="auto"/>
            </w:tcBorders>
            <w:vAlign w:val="center"/>
          </w:tcPr>
          <w:p w:rsidR="00890478" w:rsidRDefault="007750B9" w:rsidP="0007467B">
            <w:pPr>
              <w:jc w:val="center"/>
              <w:rPr>
                <w:sz w:val="24"/>
                <w:szCs w:val="24"/>
              </w:rPr>
            </w:pPr>
            <w:r>
              <w:rPr>
                <w:sz w:val="24"/>
                <w:szCs w:val="24"/>
              </w:rPr>
              <w:t>225</w:t>
            </w:r>
          </w:p>
        </w:tc>
        <w:tc>
          <w:tcPr>
            <w:tcW w:w="1131" w:type="dxa"/>
            <w:tcBorders>
              <w:bottom w:val="double" w:sz="4" w:space="0" w:color="auto"/>
            </w:tcBorders>
            <w:vAlign w:val="center"/>
          </w:tcPr>
          <w:p w:rsidR="00890478" w:rsidRDefault="00890478" w:rsidP="0007467B">
            <w:pPr>
              <w:jc w:val="center"/>
              <w:rPr>
                <w:sz w:val="24"/>
                <w:szCs w:val="24"/>
              </w:rPr>
            </w:pPr>
            <w:r>
              <w:rPr>
                <w:sz w:val="24"/>
                <w:szCs w:val="24"/>
              </w:rPr>
              <w:t>$</w:t>
            </w:r>
            <w:r w:rsidR="00663C44">
              <w:rPr>
                <w:sz w:val="24"/>
                <w:szCs w:val="24"/>
              </w:rPr>
              <w:t>50.00</w:t>
            </w:r>
          </w:p>
        </w:tc>
        <w:tc>
          <w:tcPr>
            <w:tcW w:w="1121" w:type="dxa"/>
            <w:tcBorders>
              <w:bottom w:val="double" w:sz="4" w:space="0" w:color="auto"/>
            </w:tcBorders>
            <w:vAlign w:val="center"/>
          </w:tcPr>
          <w:p w:rsidR="00890478" w:rsidRDefault="007750B9" w:rsidP="0007467B">
            <w:pPr>
              <w:jc w:val="center"/>
              <w:rPr>
                <w:sz w:val="24"/>
                <w:szCs w:val="24"/>
              </w:rPr>
            </w:pPr>
            <w:r>
              <w:rPr>
                <w:sz w:val="24"/>
                <w:szCs w:val="24"/>
              </w:rPr>
              <w:t>$11,250</w:t>
            </w:r>
          </w:p>
        </w:tc>
      </w:tr>
      <w:tr w:rsidR="00890478" w:rsidTr="00AB2221">
        <w:tc>
          <w:tcPr>
            <w:tcW w:w="1337" w:type="dxa"/>
            <w:tcBorders>
              <w:top w:val="double" w:sz="4" w:space="0" w:color="auto"/>
            </w:tcBorders>
            <w:vAlign w:val="center"/>
          </w:tcPr>
          <w:p w:rsidR="00890478" w:rsidRPr="00D67061" w:rsidRDefault="00890478" w:rsidP="00AB2221">
            <w:pPr>
              <w:shd w:val="clear" w:color="auto" w:fill="FFFFFF"/>
              <w:spacing w:before="40" w:after="40"/>
              <w:rPr>
                <w:color w:val="000000"/>
                <w:sz w:val="24"/>
                <w:szCs w:val="24"/>
              </w:rPr>
            </w:pPr>
            <w:r>
              <w:rPr>
                <w:color w:val="000000"/>
                <w:sz w:val="24"/>
                <w:szCs w:val="24"/>
              </w:rPr>
              <w:t>Total</w:t>
            </w:r>
          </w:p>
        </w:tc>
        <w:tc>
          <w:tcPr>
            <w:tcW w:w="1444" w:type="dxa"/>
            <w:tcBorders>
              <w:top w:val="double" w:sz="4" w:space="0" w:color="auto"/>
            </w:tcBorders>
            <w:vAlign w:val="center"/>
          </w:tcPr>
          <w:p w:rsidR="00890478" w:rsidRDefault="002C4A99" w:rsidP="00AB2221">
            <w:pPr>
              <w:shd w:val="clear" w:color="auto" w:fill="FFFFFF"/>
              <w:spacing w:before="40" w:after="40"/>
              <w:ind w:right="62"/>
              <w:jc w:val="center"/>
              <w:rPr>
                <w:rFonts w:eastAsia="Calibri"/>
                <w:color w:val="000000"/>
                <w:sz w:val="24"/>
                <w:szCs w:val="24"/>
              </w:rPr>
            </w:pPr>
            <w:r>
              <w:rPr>
                <w:rFonts w:eastAsia="Calibri"/>
                <w:color w:val="000000"/>
                <w:sz w:val="24"/>
                <w:szCs w:val="24"/>
              </w:rPr>
              <w:t>366</w:t>
            </w:r>
          </w:p>
        </w:tc>
        <w:tc>
          <w:tcPr>
            <w:tcW w:w="1430" w:type="dxa"/>
            <w:tcBorders>
              <w:top w:val="double" w:sz="4" w:space="0" w:color="auto"/>
            </w:tcBorders>
            <w:vAlign w:val="center"/>
          </w:tcPr>
          <w:p w:rsidR="00890478" w:rsidRDefault="00890478" w:rsidP="00AB2221">
            <w:pPr>
              <w:shd w:val="clear" w:color="auto" w:fill="FFFFFF"/>
              <w:spacing w:before="40" w:after="40"/>
              <w:jc w:val="center"/>
              <w:rPr>
                <w:rFonts w:eastAsia="Calibri"/>
                <w:color w:val="000000"/>
                <w:sz w:val="24"/>
                <w:szCs w:val="24"/>
              </w:rPr>
            </w:pPr>
          </w:p>
        </w:tc>
        <w:tc>
          <w:tcPr>
            <w:tcW w:w="1176" w:type="dxa"/>
            <w:tcBorders>
              <w:top w:val="double" w:sz="4" w:space="0" w:color="auto"/>
            </w:tcBorders>
          </w:tcPr>
          <w:p w:rsidR="00890478" w:rsidRDefault="00890478" w:rsidP="00AB2221">
            <w:pPr>
              <w:rPr>
                <w:sz w:val="24"/>
                <w:szCs w:val="24"/>
              </w:rPr>
            </w:pPr>
          </w:p>
        </w:tc>
        <w:tc>
          <w:tcPr>
            <w:tcW w:w="1131" w:type="dxa"/>
            <w:tcBorders>
              <w:top w:val="double" w:sz="4" w:space="0" w:color="auto"/>
            </w:tcBorders>
          </w:tcPr>
          <w:p w:rsidR="00890478" w:rsidRDefault="002C4A99" w:rsidP="002C4A99">
            <w:pPr>
              <w:jc w:val="center"/>
              <w:rPr>
                <w:sz w:val="24"/>
                <w:szCs w:val="24"/>
              </w:rPr>
            </w:pPr>
            <w:r>
              <w:rPr>
                <w:sz w:val="24"/>
                <w:szCs w:val="24"/>
              </w:rPr>
              <w:t>19,365</w:t>
            </w:r>
          </w:p>
        </w:tc>
        <w:tc>
          <w:tcPr>
            <w:tcW w:w="1131" w:type="dxa"/>
            <w:tcBorders>
              <w:top w:val="double" w:sz="4" w:space="0" w:color="auto"/>
            </w:tcBorders>
          </w:tcPr>
          <w:p w:rsidR="00890478" w:rsidRDefault="00890478" w:rsidP="00AB2221">
            <w:pPr>
              <w:rPr>
                <w:sz w:val="24"/>
                <w:szCs w:val="24"/>
              </w:rPr>
            </w:pPr>
          </w:p>
        </w:tc>
        <w:tc>
          <w:tcPr>
            <w:tcW w:w="1121" w:type="dxa"/>
            <w:tcBorders>
              <w:top w:val="double" w:sz="4" w:space="0" w:color="auto"/>
            </w:tcBorders>
          </w:tcPr>
          <w:p w:rsidR="00890478" w:rsidRDefault="007750B9" w:rsidP="00AB2221">
            <w:pPr>
              <w:rPr>
                <w:sz w:val="24"/>
                <w:szCs w:val="24"/>
              </w:rPr>
            </w:pPr>
            <w:r>
              <w:rPr>
                <w:sz w:val="24"/>
                <w:szCs w:val="24"/>
              </w:rPr>
              <w:t>$729,585</w:t>
            </w:r>
          </w:p>
        </w:tc>
      </w:tr>
    </w:tbl>
    <w:p w:rsidR="00C53525" w:rsidRDefault="00C53525" w:rsidP="00890478">
      <w:pPr>
        <w:tabs>
          <w:tab w:val="left" w:pos="360"/>
        </w:tabs>
        <w:rPr>
          <w:sz w:val="18"/>
        </w:rPr>
      </w:pPr>
    </w:p>
    <w:p w:rsidR="00D746F6" w:rsidRDefault="00D746F6">
      <w:pPr>
        <w:tabs>
          <w:tab w:val="left" w:pos="360"/>
        </w:tabs>
        <w:ind w:left="360" w:hanging="360"/>
        <w:rPr>
          <w:sz w:val="18"/>
        </w:rPr>
      </w:pPr>
    </w:p>
    <w:p w:rsidR="00C53525" w:rsidRDefault="00C53525">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C53525" w:rsidRDefault="00C53525">
      <w:pPr>
        <w:tabs>
          <w:tab w:val="left" w:pos="360"/>
        </w:tabs>
        <w:ind w:left="360" w:hanging="360"/>
        <w:rPr>
          <w:sz w:val="18"/>
        </w:rPr>
      </w:pPr>
    </w:p>
    <w:p w:rsidR="00D746F6" w:rsidRPr="00D67061" w:rsidRDefault="0082293E" w:rsidP="00A1013A">
      <w:pPr>
        <w:shd w:val="clear" w:color="auto" w:fill="FFFFFF"/>
        <w:rPr>
          <w:sz w:val="24"/>
          <w:szCs w:val="24"/>
        </w:rPr>
      </w:pPr>
      <w:r>
        <w:rPr>
          <w:sz w:val="24"/>
          <w:szCs w:val="24"/>
        </w:rPr>
        <w:t xml:space="preserve">In the currently approved IHBG PRA, ROCIS showed an incorrect number of responses. ROCIS showed 366 responses when that is the number of respondents.  The correct baseline for the number of responses should be 1,062 for the currently approved PRA.  In the proposed IHBG PRA, HUD estimates 1,047 responses.  This decrease is due to correcting the number of IHP/APR responses and Formula Correction form responses. ROCIS also showed an incorrect amount of annual time burden of an additional 6,410 hours for the proposed PRA.  That number should have been a decrease of 6,410 hours. The updated reduction in proposed burden represents a decrease of 6.550 hours. </w:t>
      </w:r>
      <w:r w:rsidR="00914910">
        <w:rPr>
          <w:sz w:val="24"/>
          <w:szCs w:val="24"/>
        </w:rPr>
        <w:t xml:space="preserve">The reduction in burden </w:t>
      </w:r>
      <w:r w:rsidR="00D7211F">
        <w:rPr>
          <w:sz w:val="24"/>
          <w:szCs w:val="24"/>
        </w:rPr>
        <w:t>hours and costs occurred for three</w:t>
      </w:r>
      <w:r w:rsidR="00914910">
        <w:rPr>
          <w:sz w:val="24"/>
          <w:szCs w:val="24"/>
        </w:rPr>
        <w:t xml:space="preserve"> reasons.  </w:t>
      </w:r>
      <w:r w:rsidR="00D7211F">
        <w:rPr>
          <w:sz w:val="24"/>
          <w:szCs w:val="24"/>
        </w:rPr>
        <w:t xml:space="preserve">(1) A table in the budget section of the IHP/APR was eliminated because the collection of this information served no valid purpose.  (2) </w:t>
      </w:r>
      <w:r w:rsidR="00914910">
        <w:rPr>
          <w:sz w:val="24"/>
          <w:szCs w:val="24"/>
        </w:rPr>
        <w:t>The automated capabilities of the Excel and EPIC versio</w:t>
      </w:r>
      <w:r w:rsidR="003047CE">
        <w:rPr>
          <w:sz w:val="24"/>
          <w:szCs w:val="24"/>
        </w:rPr>
        <w:t xml:space="preserve">ns of the IHP/APR </w:t>
      </w:r>
      <w:r w:rsidR="00914910">
        <w:rPr>
          <w:sz w:val="24"/>
          <w:szCs w:val="24"/>
        </w:rPr>
        <w:t xml:space="preserve">reduce burden hours and costs.  </w:t>
      </w:r>
      <w:r w:rsidR="00D7211F">
        <w:rPr>
          <w:sz w:val="24"/>
          <w:szCs w:val="24"/>
        </w:rPr>
        <w:t xml:space="preserve">(3) </w:t>
      </w:r>
      <w:r w:rsidR="00914910">
        <w:rPr>
          <w:sz w:val="24"/>
          <w:szCs w:val="24"/>
        </w:rPr>
        <w:t>The completion of activities funded by the American Recovery and Reinvestment Act no longer require</w:t>
      </w:r>
      <w:r w:rsidR="006A2EB2">
        <w:rPr>
          <w:sz w:val="24"/>
          <w:szCs w:val="24"/>
        </w:rPr>
        <w:t>s recipients to submit HUD-52735</w:t>
      </w:r>
      <w:r w:rsidR="00914910">
        <w:rPr>
          <w:sz w:val="24"/>
          <w:szCs w:val="24"/>
        </w:rPr>
        <w:t xml:space="preserve">-AS; therefore, this form has been </w:t>
      </w:r>
      <w:r w:rsidR="003047CE">
        <w:rPr>
          <w:sz w:val="24"/>
          <w:szCs w:val="24"/>
        </w:rPr>
        <w:t>deleted from the calculation of burden hours and costs</w:t>
      </w:r>
      <w:r w:rsidR="00914910">
        <w:rPr>
          <w:sz w:val="24"/>
          <w:szCs w:val="24"/>
        </w:rPr>
        <w:t xml:space="preserve">.  </w:t>
      </w:r>
    </w:p>
    <w:p w:rsidR="00D746F6" w:rsidRDefault="00D746F6">
      <w:pPr>
        <w:tabs>
          <w:tab w:val="left" w:pos="360"/>
        </w:tabs>
        <w:ind w:left="360" w:hanging="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3525" w:rsidRDefault="00C53525">
      <w:pPr>
        <w:rPr>
          <w:rFonts w:ascii="Arial" w:hAnsi="Arial"/>
          <w:sz w:val="24"/>
        </w:rPr>
      </w:pPr>
    </w:p>
    <w:p w:rsidR="00D746F6" w:rsidRPr="00DD7DB4" w:rsidRDefault="00D746F6" w:rsidP="00D746F6">
      <w:pPr>
        <w:ind w:firstLine="720"/>
        <w:rPr>
          <w:sz w:val="24"/>
          <w:szCs w:val="24"/>
        </w:rPr>
      </w:pPr>
      <w:r w:rsidRPr="00DD7DB4">
        <w:rPr>
          <w:rFonts w:eastAsia="Calibri"/>
          <w:color w:val="000000"/>
          <w:sz w:val="24"/>
          <w:szCs w:val="24"/>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C53525" w:rsidRDefault="00C53525">
      <w:pPr>
        <w:tabs>
          <w:tab w:val="left" w:pos="360"/>
          <w:tab w:val="left" w:pos="720"/>
        </w:tabs>
        <w:ind w:left="360"/>
      </w:pPr>
    </w:p>
    <w:p w:rsidR="00D746F6" w:rsidRPr="0058125C" w:rsidRDefault="00D746F6" w:rsidP="00D746F6">
      <w:pPr>
        <w:rPr>
          <w:sz w:val="24"/>
          <w:szCs w:val="24"/>
        </w:rPr>
      </w:pPr>
      <w:r w:rsidRPr="0058125C">
        <w:rPr>
          <w:rFonts w:eastAsia="Calibri"/>
          <w:color w:val="000000"/>
          <w:sz w:val="24"/>
          <w:szCs w:val="24"/>
        </w:rPr>
        <w:t xml:space="preserve">The OMB number and expiration date of the information collection will be displayed on the forms.  </w:t>
      </w:r>
    </w:p>
    <w:p w:rsidR="00C53525" w:rsidRDefault="00C53525">
      <w:pPr>
        <w:pStyle w:val="BodyTextIndent"/>
      </w:pPr>
    </w:p>
    <w:p w:rsidR="00C53525" w:rsidRDefault="00C53525">
      <w:pPr>
        <w:tabs>
          <w:tab w:val="left" w:pos="360"/>
          <w:tab w:val="left" w:pos="720"/>
        </w:tabs>
        <w:rPr>
          <w:sz w:val="18"/>
        </w:rPr>
      </w:pPr>
    </w:p>
    <w:p w:rsidR="00C53525" w:rsidRDefault="00C53525">
      <w:pPr>
        <w:numPr>
          <w:ilvl w:val="0"/>
          <w:numId w:val="9"/>
        </w:numPr>
        <w:tabs>
          <w:tab w:val="left" w:pos="360"/>
        </w:tabs>
        <w:rPr>
          <w:sz w:val="18"/>
        </w:rPr>
      </w:pPr>
      <w:r>
        <w:rPr>
          <w:sz w:val="18"/>
        </w:rPr>
        <w:t>Explain each exception to the certification statement identified in item 19.</w:t>
      </w:r>
    </w:p>
    <w:p w:rsidR="00C53525" w:rsidRDefault="00C53525">
      <w:pPr>
        <w:tabs>
          <w:tab w:val="left" w:pos="360"/>
        </w:tabs>
        <w:rPr>
          <w:sz w:val="18"/>
        </w:rPr>
      </w:pPr>
    </w:p>
    <w:p w:rsidR="00D746F6" w:rsidRPr="0058125C" w:rsidRDefault="00D746F6" w:rsidP="00D746F6">
      <w:pPr>
        <w:tabs>
          <w:tab w:val="left" w:pos="360"/>
        </w:tabs>
        <w:ind w:left="360" w:hanging="360"/>
        <w:rPr>
          <w:rFonts w:eastAsia="Calibri"/>
          <w:color w:val="000000"/>
          <w:sz w:val="24"/>
          <w:szCs w:val="24"/>
        </w:rPr>
      </w:pPr>
      <w:r w:rsidRPr="0058125C">
        <w:rPr>
          <w:rFonts w:eastAsia="Calibri"/>
          <w:color w:val="000000"/>
          <w:sz w:val="24"/>
          <w:szCs w:val="24"/>
        </w:rPr>
        <w:t>There are no exceptions to the certification identified in Item 19 of the OMB 83-i.</w:t>
      </w:r>
    </w:p>
    <w:p w:rsidR="00C53525" w:rsidRDefault="00C53525">
      <w:pPr>
        <w:tabs>
          <w:tab w:val="left" w:pos="360"/>
          <w:tab w:val="left" w:pos="720"/>
        </w:tabs>
      </w:pPr>
    </w:p>
    <w:p w:rsidR="00C53525" w:rsidRDefault="00C53525">
      <w:pPr>
        <w:tabs>
          <w:tab w:val="left" w:pos="360"/>
          <w:tab w:val="left" w:pos="720"/>
        </w:tabs>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D746F6" w:rsidRPr="00F42B53" w:rsidRDefault="00D746F6" w:rsidP="00D746F6">
      <w:pPr>
        <w:rPr>
          <w:sz w:val="24"/>
          <w:szCs w:val="24"/>
        </w:rPr>
      </w:pPr>
      <w:r>
        <w:rPr>
          <w:sz w:val="24"/>
          <w:szCs w:val="24"/>
        </w:rPr>
        <w:t xml:space="preserve">The information will not be published for statistical purposes. </w:t>
      </w:r>
    </w:p>
    <w:p w:rsidR="00D746F6" w:rsidRDefault="00D74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sectPr w:rsidR="00D746F6" w:rsidSect="000E72F1">
      <w:footerReference w:type="default" r:id="rId8"/>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1D" w:rsidRDefault="0036261D">
      <w:r>
        <w:separator/>
      </w:r>
    </w:p>
  </w:endnote>
  <w:endnote w:type="continuationSeparator" w:id="0">
    <w:p w:rsidR="0036261D" w:rsidRDefault="003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1D" w:rsidRDefault="0036261D">
    <w:pPr>
      <w:pStyle w:val="Footer"/>
      <w:tabs>
        <w:tab w:val="clear" w:pos="4320"/>
        <w:tab w:val="clear" w:pos="8640"/>
        <w:tab w:val="right" w:pos="10920"/>
      </w:tabs>
      <w:spacing w:line="120" w:lineRule="exact"/>
      <w:ind w:left="-120" w:right="-120"/>
      <w:rPr>
        <w:rFonts w:ascii="Helvetica" w:hAnsi="Helvetica"/>
        <w:b/>
        <w:sz w:val="18"/>
      </w:rPr>
    </w:pPr>
  </w:p>
  <w:p w:rsidR="0036261D" w:rsidRDefault="0036261D">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1D" w:rsidRDefault="0036261D">
      <w:r>
        <w:separator/>
      </w:r>
    </w:p>
  </w:footnote>
  <w:footnote w:type="continuationSeparator" w:id="0">
    <w:p w:rsidR="0036261D" w:rsidRDefault="00362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6447430C"/>
    <w:multiLevelType w:val="hybridMultilevel"/>
    <w:tmpl w:val="E2E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8"/>
  </w:num>
  <w:num w:numId="3">
    <w:abstractNumId w:val="1"/>
  </w:num>
  <w:num w:numId="4">
    <w:abstractNumId w:val="3"/>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3"/>
    <w:rsid w:val="00001DB8"/>
    <w:rsid w:val="00007881"/>
    <w:rsid w:val="00020F12"/>
    <w:rsid w:val="00036BC0"/>
    <w:rsid w:val="00041F1B"/>
    <w:rsid w:val="00065991"/>
    <w:rsid w:val="000663BC"/>
    <w:rsid w:val="0007467B"/>
    <w:rsid w:val="000E3880"/>
    <w:rsid w:val="000E72F1"/>
    <w:rsid w:val="00100C45"/>
    <w:rsid w:val="0010626F"/>
    <w:rsid w:val="0011311C"/>
    <w:rsid w:val="00115079"/>
    <w:rsid w:val="0013649D"/>
    <w:rsid w:val="0014640C"/>
    <w:rsid w:val="0014773E"/>
    <w:rsid w:val="00151D19"/>
    <w:rsid w:val="001E45D4"/>
    <w:rsid w:val="001F365B"/>
    <w:rsid w:val="001F3789"/>
    <w:rsid w:val="00202971"/>
    <w:rsid w:val="00233E23"/>
    <w:rsid w:val="0024506E"/>
    <w:rsid w:val="002713E8"/>
    <w:rsid w:val="00282A59"/>
    <w:rsid w:val="00284658"/>
    <w:rsid w:val="002A255F"/>
    <w:rsid w:val="002B2D72"/>
    <w:rsid w:val="002C4A99"/>
    <w:rsid w:val="002D2733"/>
    <w:rsid w:val="002E69A3"/>
    <w:rsid w:val="002F6812"/>
    <w:rsid w:val="003047CE"/>
    <w:rsid w:val="0031489D"/>
    <w:rsid w:val="003244A6"/>
    <w:rsid w:val="00352400"/>
    <w:rsid w:val="0036261D"/>
    <w:rsid w:val="00365B87"/>
    <w:rsid w:val="00384C62"/>
    <w:rsid w:val="00393447"/>
    <w:rsid w:val="003D1318"/>
    <w:rsid w:val="003E56F3"/>
    <w:rsid w:val="004202C0"/>
    <w:rsid w:val="00422141"/>
    <w:rsid w:val="0043335A"/>
    <w:rsid w:val="00436B7B"/>
    <w:rsid w:val="00441F7F"/>
    <w:rsid w:val="00442817"/>
    <w:rsid w:val="004477D1"/>
    <w:rsid w:val="00454B77"/>
    <w:rsid w:val="00476BB5"/>
    <w:rsid w:val="0048334E"/>
    <w:rsid w:val="00491DB6"/>
    <w:rsid w:val="004F2585"/>
    <w:rsid w:val="004F2EF2"/>
    <w:rsid w:val="00561440"/>
    <w:rsid w:val="00585225"/>
    <w:rsid w:val="005A0B9C"/>
    <w:rsid w:val="005B312E"/>
    <w:rsid w:val="005B63FA"/>
    <w:rsid w:val="005D6E42"/>
    <w:rsid w:val="005E4523"/>
    <w:rsid w:val="005F5306"/>
    <w:rsid w:val="005F6E8B"/>
    <w:rsid w:val="006110B7"/>
    <w:rsid w:val="006179E1"/>
    <w:rsid w:val="00617CF3"/>
    <w:rsid w:val="00652C65"/>
    <w:rsid w:val="00663A5A"/>
    <w:rsid w:val="00663C44"/>
    <w:rsid w:val="00675E59"/>
    <w:rsid w:val="00675F61"/>
    <w:rsid w:val="006A2EB2"/>
    <w:rsid w:val="006A71C9"/>
    <w:rsid w:val="006C0DF6"/>
    <w:rsid w:val="006D278A"/>
    <w:rsid w:val="006E0F64"/>
    <w:rsid w:val="006E5454"/>
    <w:rsid w:val="006F3441"/>
    <w:rsid w:val="007168C1"/>
    <w:rsid w:val="00756424"/>
    <w:rsid w:val="00770BBC"/>
    <w:rsid w:val="007750B9"/>
    <w:rsid w:val="0079406E"/>
    <w:rsid w:val="007A1939"/>
    <w:rsid w:val="007F0FCD"/>
    <w:rsid w:val="007F3808"/>
    <w:rsid w:val="00810B92"/>
    <w:rsid w:val="0082293E"/>
    <w:rsid w:val="00827857"/>
    <w:rsid w:val="00863B0C"/>
    <w:rsid w:val="00871412"/>
    <w:rsid w:val="00890478"/>
    <w:rsid w:val="00893393"/>
    <w:rsid w:val="008A0D7D"/>
    <w:rsid w:val="008A4E9E"/>
    <w:rsid w:val="008A6836"/>
    <w:rsid w:val="008D0370"/>
    <w:rsid w:val="008D1857"/>
    <w:rsid w:val="00900E4C"/>
    <w:rsid w:val="00907830"/>
    <w:rsid w:val="00914910"/>
    <w:rsid w:val="009600DA"/>
    <w:rsid w:val="00971349"/>
    <w:rsid w:val="00994094"/>
    <w:rsid w:val="009D2CE1"/>
    <w:rsid w:val="009E23E3"/>
    <w:rsid w:val="00A1013A"/>
    <w:rsid w:val="00A23370"/>
    <w:rsid w:val="00A24526"/>
    <w:rsid w:val="00A32209"/>
    <w:rsid w:val="00A42A21"/>
    <w:rsid w:val="00A55E0F"/>
    <w:rsid w:val="00AA7F23"/>
    <w:rsid w:val="00AB4D73"/>
    <w:rsid w:val="00AF01CE"/>
    <w:rsid w:val="00B24E6F"/>
    <w:rsid w:val="00B47679"/>
    <w:rsid w:val="00BA3705"/>
    <w:rsid w:val="00BA6F67"/>
    <w:rsid w:val="00BC2063"/>
    <w:rsid w:val="00BC5FB8"/>
    <w:rsid w:val="00C02037"/>
    <w:rsid w:val="00C477D6"/>
    <w:rsid w:val="00C53525"/>
    <w:rsid w:val="00C74430"/>
    <w:rsid w:val="00C94185"/>
    <w:rsid w:val="00CB2C47"/>
    <w:rsid w:val="00CC1A0A"/>
    <w:rsid w:val="00CF688E"/>
    <w:rsid w:val="00D12EC4"/>
    <w:rsid w:val="00D32BE8"/>
    <w:rsid w:val="00D455D0"/>
    <w:rsid w:val="00D4606C"/>
    <w:rsid w:val="00D54B1C"/>
    <w:rsid w:val="00D67061"/>
    <w:rsid w:val="00D7211F"/>
    <w:rsid w:val="00D733E1"/>
    <w:rsid w:val="00D746F6"/>
    <w:rsid w:val="00D84F73"/>
    <w:rsid w:val="00DE28EB"/>
    <w:rsid w:val="00DF0E51"/>
    <w:rsid w:val="00E12C04"/>
    <w:rsid w:val="00E30C75"/>
    <w:rsid w:val="00E42AB4"/>
    <w:rsid w:val="00E73E85"/>
    <w:rsid w:val="00E93C6E"/>
    <w:rsid w:val="00EC5C62"/>
    <w:rsid w:val="00ED08B9"/>
    <w:rsid w:val="00F3063C"/>
    <w:rsid w:val="00F453DC"/>
    <w:rsid w:val="00F81D81"/>
    <w:rsid w:val="00F82E31"/>
    <w:rsid w:val="00FA6644"/>
    <w:rsid w:val="00FE3BE4"/>
    <w:rsid w:val="00FE46AC"/>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079"/>
    <w:pPr>
      <w:ind w:left="720"/>
      <w:contextualSpacing/>
    </w:pPr>
    <w:rPr>
      <w:rFonts w:ascii="CG Times (W1)" w:hAnsi="CG Times (W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5079"/>
    <w:pPr>
      <w:ind w:left="720"/>
      <w:contextualSpacing/>
    </w:pPr>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844635336">
      <w:bodyDiv w:val="1"/>
      <w:marLeft w:val="0"/>
      <w:marRight w:val="0"/>
      <w:marTop w:val="0"/>
      <w:marBottom w:val="0"/>
      <w:divBdr>
        <w:top w:val="none" w:sz="0" w:space="0" w:color="auto"/>
        <w:left w:val="none" w:sz="0" w:space="0" w:color="auto"/>
        <w:bottom w:val="none" w:sz="0" w:space="0" w:color="auto"/>
        <w:right w:val="none" w:sz="0" w:space="0" w:color="auto"/>
      </w:divBdr>
    </w:div>
    <w:div w:id="1595089943">
      <w:bodyDiv w:val="1"/>
      <w:marLeft w:val="0"/>
      <w:marRight w:val="0"/>
      <w:marTop w:val="0"/>
      <w:marBottom w:val="0"/>
      <w:divBdr>
        <w:top w:val="none" w:sz="0" w:space="0" w:color="auto"/>
        <w:left w:val="none" w:sz="0" w:space="0" w:color="auto"/>
        <w:bottom w:val="none" w:sz="0" w:space="0" w:color="auto"/>
        <w:right w:val="none" w:sz="0" w:space="0" w:color="auto"/>
      </w:divBdr>
    </w:div>
    <w:div w:id="1895121351">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 MOA-IP</Template>
  <TotalTime>1</TotalTime>
  <Pages>8</Pages>
  <Words>4448</Words>
  <Characters>25653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Gary L. Murphy</dc:creator>
  <cp:lastModifiedBy>Arlette Annette Mussington</cp:lastModifiedBy>
  <cp:revision>2</cp:revision>
  <cp:lastPrinted>2013-03-26T15:33:00Z</cp:lastPrinted>
  <dcterms:created xsi:type="dcterms:W3CDTF">2013-03-26T15:35:00Z</dcterms:created>
  <dcterms:modified xsi:type="dcterms:W3CDTF">2013-03-26T15:35:00Z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1627515399</vt:i4>
  </property>
  <property fmtid="{D5CDD505-2E9C-101B-9397-08002B2CF9AE}" pid="3" name="_NewReviewCycle">
    <vt:lpwstr/>
  </property>
  <property fmtid="{D5CDD505-2E9C-101B-9397-08002B2CF9AE}" pid="4" name="_EmailSubject">
    <vt:lpwstr>Follow-up Comments on IHBG Program Reporting</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-1893698004</vt:i4>
  </property>
</Properties>
</file>