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B1" w:rsidRPr="008835A3" w:rsidRDefault="008B260E">
      <w:pPr>
        <w:tabs>
          <w:tab w:val="left" w:pos="0"/>
        </w:tabs>
        <w:suppressAutoHyphens/>
        <w:rPr>
          <w:rFonts w:ascii="Times New Roman" w:hAnsi="Times New Roman"/>
          <w:sz w:val="24"/>
        </w:rPr>
      </w:pPr>
      <w:r>
        <w:rPr>
          <w:rFonts w:ascii="Times New Roman" w:hAnsi="Times New Roman"/>
          <w:sz w:val="24"/>
        </w:rPr>
        <w:t>3145-0100, Section B</w:t>
      </w:r>
      <w:r w:rsidR="009136B1" w:rsidRPr="008835A3">
        <w:rPr>
          <w:rFonts w:ascii="Times New Roman" w:hAnsi="Times New Roman"/>
          <w:sz w:val="24"/>
        </w:rPr>
        <w:t xml:space="preserve">        </w:t>
      </w:r>
    </w:p>
    <w:p w:rsidR="009136B1" w:rsidRPr="008835A3" w:rsidRDefault="009136B1">
      <w:pPr>
        <w:tabs>
          <w:tab w:val="left" w:pos="0"/>
        </w:tabs>
        <w:suppressAutoHyphens/>
        <w:rPr>
          <w:rFonts w:ascii="Times New Roman" w:hAnsi="Times New Roman"/>
          <w:sz w:val="24"/>
        </w:rPr>
      </w:pPr>
    </w:p>
    <w:p w:rsidR="009136B1" w:rsidRPr="008835A3" w:rsidRDefault="009136B1">
      <w:pPr>
        <w:tabs>
          <w:tab w:val="left" w:pos="0"/>
        </w:tabs>
        <w:suppressAutoHyphens/>
        <w:outlineLvl w:val="0"/>
        <w:rPr>
          <w:rFonts w:ascii="Times New Roman" w:hAnsi="Times New Roman"/>
          <w:sz w:val="24"/>
        </w:rPr>
      </w:pPr>
    </w:p>
    <w:p w:rsidR="009136B1" w:rsidRPr="008835A3" w:rsidRDefault="009136B1">
      <w:pPr>
        <w:pStyle w:val="Heading1"/>
      </w:pPr>
      <w:bookmarkStart w:id="0" w:name="_Toc125451689"/>
      <w:bookmarkStart w:id="1" w:name="_Toc125451755"/>
      <w:bookmarkStart w:id="2" w:name="_Toc125451856"/>
      <w:bookmarkStart w:id="3" w:name="_Toc125452444"/>
      <w:bookmarkStart w:id="4" w:name="_Toc226186514"/>
      <w:r w:rsidRPr="008835A3">
        <w:t>B.</w:t>
      </w:r>
      <w:r w:rsidRPr="008835A3">
        <w:tab/>
        <w:t>COLLECTION OF INFORMATION EMPLOYING STATISTICAL METHODS</w:t>
      </w:r>
      <w:bookmarkEnd w:id="0"/>
      <w:bookmarkEnd w:id="1"/>
      <w:bookmarkEnd w:id="2"/>
      <w:bookmarkEnd w:id="3"/>
      <w:bookmarkEnd w:id="4"/>
    </w:p>
    <w:p w:rsidR="009136B1" w:rsidRPr="008835A3" w:rsidRDefault="009136B1" w:rsidP="00B7355C">
      <w:pPr>
        <w:tabs>
          <w:tab w:val="left" w:pos="0"/>
        </w:tabs>
        <w:suppressAutoHyphens/>
        <w:rPr>
          <w:rFonts w:ascii="Times New Roman" w:hAnsi="Times New Roman"/>
          <w:sz w:val="24"/>
        </w:rPr>
      </w:pPr>
      <w:r w:rsidRPr="008835A3">
        <w:rPr>
          <w:rFonts w:ascii="Times New Roman" w:hAnsi="Times New Roman"/>
          <w:sz w:val="24"/>
        </w:rPr>
        <w:t xml:space="preserve">        </w:t>
      </w:r>
    </w:p>
    <w:p w:rsidR="009136B1" w:rsidRPr="008835A3" w:rsidRDefault="009136B1" w:rsidP="009136B1">
      <w:pPr>
        <w:pStyle w:val="Heading2"/>
        <w:numPr>
          <w:ilvl w:val="0"/>
          <w:numId w:val="12"/>
        </w:numPr>
        <w:tabs>
          <w:tab w:val="clear" w:pos="1080"/>
        </w:tabs>
      </w:pPr>
      <w:bookmarkStart w:id="5" w:name="_Toc125451690"/>
      <w:bookmarkStart w:id="6" w:name="_Toc125451756"/>
      <w:bookmarkStart w:id="7" w:name="_Toc125451857"/>
      <w:bookmarkStart w:id="8" w:name="_Toc125452445"/>
      <w:bookmarkStart w:id="9" w:name="_Toc226186515"/>
      <w:r w:rsidRPr="008835A3">
        <w:t>The Universe and Response Rates</w:t>
      </w:r>
      <w:bookmarkEnd w:id="5"/>
      <w:bookmarkEnd w:id="6"/>
      <w:bookmarkEnd w:id="7"/>
      <w:bookmarkEnd w:id="8"/>
      <w:bookmarkEnd w:id="9"/>
    </w:p>
    <w:p w:rsidR="009136B1" w:rsidRPr="008835A3" w:rsidRDefault="009136B1">
      <w:pPr>
        <w:tabs>
          <w:tab w:val="left" w:pos="0"/>
        </w:tabs>
        <w:suppressAutoHyphens/>
        <w:rPr>
          <w:rFonts w:ascii="Times New Roman" w:hAnsi="Times New Roman"/>
          <w:sz w:val="24"/>
        </w:rPr>
      </w:pP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The Universe</w:t>
      </w:r>
    </w:p>
    <w:p w:rsidR="009136B1" w:rsidRPr="008835A3" w:rsidRDefault="009136B1">
      <w:pPr>
        <w:tabs>
          <w:tab w:val="left" w:pos="0"/>
          <w:tab w:val="left" w:pos="360"/>
        </w:tabs>
        <w:suppressAutoHyphens/>
        <w:ind w:left="360"/>
        <w:rPr>
          <w:rFonts w:ascii="Times New Roman" w:hAnsi="Times New Roman"/>
          <w:sz w:val="24"/>
        </w:rPr>
      </w:pPr>
    </w:p>
    <w:p w:rsidR="00E0244D" w:rsidRDefault="009136B1" w:rsidP="007325CA">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This is a census of </w:t>
      </w:r>
      <w:r w:rsidR="00791A5D" w:rsidRPr="008835A3">
        <w:rPr>
          <w:rFonts w:ascii="Times New Roman" w:hAnsi="Times New Roman"/>
          <w:sz w:val="24"/>
        </w:rPr>
        <w:t>all</w:t>
      </w:r>
      <w:r w:rsidR="00124C55" w:rsidRPr="008835A3">
        <w:rPr>
          <w:rFonts w:ascii="Times New Roman" w:hAnsi="Times New Roman"/>
          <w:sz w:val="24"/>
        </w:rPr>
        <w:t xml:space="preserve"> </w:t>
      </w:r>
      <w:r w:rsidRPr="008835A3">
        <w:rPr>
          <w:rFonts w:ascii="Times New Roman" w:hAnsi="Times New Roman"/>
          <w:sz w:val="24"/>
        </w:rPr>
        <w:t xml:space="preserve">eligible institutions.  No sampling will be performed.  </w:t>
      </w:r>
      <w:r w:rsidR="00124C55" w:rsidRPr="008835A3">
        <w:rPr>
          <w:rFonts w:ascii="Times New Roman" w:hAnsi="Times New Roman"/>
          <w:sz w:val="24"/>
        </w:rPr>
        <w:t>The universe</w:t>
      </w:r>
      <w:r w:rsidRPr="008835A3">
        <w:rPr>
          <w:rFonts w:ascii="Times New Roman" w:hAnsi="Times New Roman"/>
          <w:sz w:val="24"/>
        </w:rPr>
        <w:t xml:space="preserve"> for the FY </w:t>
      </w:r>
      <w:r w:rsidR="00791A5D" w:rsidRPr="008835A3">
        <w:rPr>
          <w:rFonts w:ascii="Times New Roman" w:hAnsi="Times New Roman"/>
          <w:sz w:val="24"/>
        </w:rPr>
        <w:t xml:space="preserve">2010 </w:t>
      </w:r>
      <w:r w:rsidR="008C3EE9" w:rsidRPr="008835A3">
        <w:rPr>
          <w:rFonts w:ascii="Times New Roman" w:hAnsi="Times New Roman"/>
          <w:sz w:val="24"/>
        </w:rPr>
        <w:t>HERD</w:t>
      </w:r>
      <w:r w:rsidRPr="008835A3">
        <w:rPr>
          <w:rFonts w:ascii="Times New Roman" w:hAnsi="Times New Roman"/>
          <w:sz w:val="24"/>
        </w:rPr>
        <w:t xml:space="preserve"> Survey population</w:t>
      </w:r>
      <w:r w:rsidR="00791A5D" w:rsidRPr="008835A3">
        <w:rPr>
          <w:rFonts w:ascii="Times New Roman" w:hAnsi="Times New Roman"/>
          <w:sz w:val="24"/>
        </w:rPr>
        <w:t xml:space="preserve"> will</w:t>
      </w:r>
      <w:r w:rsidRPr="008835A3">
        <w:rPr>
          <w:rFonts w:ascii="Times New Roman" w:hAnsi="Times New Roman"/>
          <w:sz w:val="24"/>
        </w:rPr>
        <w:t xml:space="preserve"> include</w:t>
      </w:r>
      <w:r w:rsidR="00791A5D" w:rsidRPr="008835A3">
        <w:rPr>
          <w:rFonts w:ascii="Times New Roman" w:hAnsi="Times New Roman"/>
          <w:sz w:val="24"/>
        </w:rPr>
        <w:t xml:space="preserve"> all</w:t>
      </w:r>
      <w:r w:rsidRPr="008835A3">
        <w:rPr>
          <w:rFonts w:ascii="Times New Roman" w:hAnsi="Times New Roman"/>
          <w:sz w:val="24"/>
        </w:rPr>
        <w:t xml:space="preserve"> </w:t>
      </w:r>
      <w:proofErr w:type="gramStart"/>
      <w:r w:rsidR="00E26259" w:rsidRPr="008835A3">
        <w:rPr>
          <w:rFonts w:ascii="Times New Roman" w:hAnsi="Times New Roman"/>
          <w:sz w:val="24"/>
        </w:rPr>
        <w:t>bachelor</w:t>
      </w:r>
      <w:r w:rsidR="000D50D0">
        <w:rPr>
          <w:rFonts w:ascii="Times New Roman" w:hAnsi="Times New Roman"/>
          <w:sz w:val="24"/>
        </w:rPr>
        <w:t>’s</w:t>
      </w:r>
      <w:proofErr w:type="gramEnd"/>
      <w:r w:rsidR="00E26259" w:rsidRPr="008835A3">
        <w:rPr>
          <w:rFonts w:ascii="Times New Roman" w:hAnsi="Times New Roman"/>
          <w:sz w:val="24"/>
        </w:rPr>
        <w:t xml:space="preserve"> and higher degree</w:t>
      </w:r>
      <w:r w:rsidRPr="008835A3">
        <w:rPr>
          <w:rFonts w:ascii="Times New Roman" w:hAnsi="Times New Roman"/>
          <w:sz w:val="24"/>
        </w:rPr>
        <w:t xml:space="preserve">-granting U.S. institutions that </w:t>
      </w:r>
      <w:r w:rsidR="00791A5D" w:rsidRPr="008835A3">
        <w:rPr>
          <w:rFonts w:ascii="Times New Roman" w:hAnsi="Times New Roman"/>
          <w:sz w:val="24"/>
        </w:rPr>
        <w:t>spent at</w:t>
      </w:r>
      <w:r w:rsidRPr="008835A3">
        <w:rPr>
          <w:rFonts w:ascii="Times New Roman" w:hAnsi="Times New Roman"/>
          <w:sz w:val="24"/>
        </w:rPr>
        <w:t xml:space="preserve"> least $150,000 in separately budgeted R&amp;D</w:t>
      </w:r>
      <w:r w:rsidR="00791A5D" w:rsidRPr="008835A3">
        <w:rPr>
          <w:rFonts w:ascii="Times New Roman" w:hAnsi="Times New Roman"/>
          <w:sz w:val="24"/>
        </w:rPr>
        <w:t xml:space="preserve"> in their academic FY 2010</w:t>
      </w:r>
      <w:r w:rsidRPr="008835A3">
        <w:rPr>
          <w:rFonts w:ascii="Times New Roman" w:hAnsi="Times New Roman"/>
          <w:sz w:val="24"/>
        </w:rPr>
        <w:t xml:space="preserve">.  </w:t>
      </w:r>
      <w:r w:rsidR="00C5030B">
        <w:rPr>
          <w:rFonts w:ascii="Times New Roman" w:hAnsi="Times New Roman"/>
          <w:sz w:val="24"/>
        </w:rPr>
        <w:t xml:space="preserve">Previously the population was determined by screening all institutions receiving at least $400,000 of </w:t>
      </w:r>
      <w:r w:rsidR="00C5030B" w:rsidRPr="008835A3">
        <w:rPr>
          <w:rFonts w:ascii="Times New Roman" w:hAnsi="Times New Roman"/>
          <w:sz w:val="24"/>
        </w:rPr>
        <w:t xml:space="preserve">federal funds </w:t>
      </w:r>
      <w:r w:rsidR="00C5030B">
        <w:rPr>
          <w:rFonts w:ascii="Times New Roman" w:hAnsi="Times New Roman"/>
          <w:sz w:val="24"/>
        </w:rPr>
        <w:t>over the previous four years as reported in</w:t>
      </w:r>
      <w:r w:rsidR="00C5030B" w:rsidRPr="008835A3">
        <w:rPr>
          <w:rFonts w:ascii="Times New Roman" w:hAnsi="Times New Roman"/>
          <w:sz w:val="24"/>
        </w:rPr>
        <w:t xml:space="preserve"> the NSF Survey of Federal Science and Engineering </w:t>
      </w:r>
      <w:r w:rsidR="00C5030B" w:rsidRPr="008835A3">
        <w:rPr>
          <w:rFonts w:ascii="Times New Roman" w:hAnsi="Times New Roman"/>
          <w:sz w:val="24"/>
        </w:rPr>
        <w:lastRenderedPageBreak/>
        <w:t>Support to Universities, Colleges, and Nonprofit Institutions</w:t>
      </w:r>
      <w:r w:rsidR="00C5030B">
        <w:rPr>
          <w:rFonts w:ascii="Times New Roman" w:hAnsi="Times New Roman"/>
          <w:sz w:val="24"/>
        </w:rPr>
        <w:t xml:space="preserve">.  </w:t>
      </w:r>
      <w:r w:rsidR="00791A5D" w:rsidRPr="008835A3">
        <w:rPr>
          <w:rFonts w:ascii="Times New Roman" w:hAnsi="Times New Roman"/>
          <w:sz w:val="24"/>
        </w:rPr>
        <w:t>Because FY 2010 represents the first year that both S&amp;E and non-S&amp;E R&amp;D spending are included in the threshold, t</w:t>
      </w:r>
      <w:r w:rsidR="007325CA" w:rsidRPr="008835A3">
        <w:rPr>
          <w:rFonts w:ascii="Times New Roman" w:hAnsi="Times New Roman"/>
          <w:sz w:val="24"/>
        </w:rPr>
        <w:t xml:space="preserve">he </w:t>
      </w:r>
      <w:r w:rsidR="00F20F24">
        <w:rPr>
          <w:rFonts w:ascii="Times New Roman" w:hAnsi="Times New Roman"/>
          <w:sz w:val="24"/>
        </w:rPr>
        <w:t>population</w:t>
      </w:r>
      <w:r w:rsidR="00F20F24" w:rsidRPr="008835A3">
        <w:rPr>
          <w:rFonts w:ascii="Times New Roman" w:hAnsi="Times New Roman"/>
          <w:sz w:val="24"/>
        </w:rPr>
        <w:t xml:space="preserve"> </w:t>
      </w:r>
      <w:r w:rsidR="007325CA" w:rsidRPr="008835A3">
        <w:rPr>
          <w:rFonts w:ascii="Times New Roman" w:hAnsi="Times New Roman"/>
          <w:sz w:val="24"/>
        </w:rPr>
        <w:t>for th</w:t>
      </w:r>
      <w:r w:rsidR="00791A5D" w:rsidRPr="008835A3">
        <w:rPr>
          <w:rFonts w:ascii="Times New Roman" w:hAnsi="Times New Roman"/>
          <w:sz w:val="24"/>
        </w:rPr>
        <w:t xml:space="preserve">e FY 2010 </w:t>
      </w:r>
      <w:r w:rsidR="007325CA" w:rsidRPr="008835A3">
        <w:rPr>
          <w:rFonts w:ascii="Times New Roman" w:hAnsi="Times New Roman"/>
          <w:sz w:val="24"/>
        </w:rPr>
        <w:t>survey</w:t>
      </w:r>
      <w:r w:rsidR="00791A5D" w:rsidRPr="008835A3">
        <w:rPr>
          <w:rFonts w:ascii="Times New Roman" w:hAnsi="Times New Roman"/>
          <w:sz w:val="24"/>
        </w:rPr>
        <w:t xml:space="preserve"> will be</w:t>
      </w:r>
      <w:r w:rsidR="007325CA" w:rsidRPr="008835A3">
        <w:rPr>
          <w:rFonts w:ascii="Times New Roman" w:hAnsi="Times New Roman"/>
          <w:sz w:val="24"/>
        </w:rPr>
        <w:t xml:space="preserve"> </w:t>
      </w:r>
      <w:r w:rsidR="00F20F24">
        <w:rPr>
          <w:rFonts w:ascii="Times New Roman" w:hAnsi="Times New Roman"/>
          <w:sz w:val="24"/>
        </w:rPr>
        <w:t>identified</w:t>
      </w:r>
      <w:r w:rsidR="00F20F24" w:rsidRPr="008835A3">
        <w:rPr>
          <w:rFonts w:ascii="Times New Roman" w:hAnsi="Times New Roman"/>
          <w:sz w:val="24"/>
        </w:rPr>
        <w:t xml:space="preserve"> </w:t>
      </w:r>
      <w:r w:rsidR="007325CA" w:rsidRPr="008835A3">
        <w:rPr>
          <w:rFonts w:ascii="Times New Roman" w:hAnsi="Times New Roman"/>
          <w:sz w:val="24"/>
        </w:rPr>
        <w:t xml:space="preserve">through </w:t>
      </w:r>
      <w:r w:rsidR="00791A5D" w:rsidRPr="008835A3">
        <w:rPr>
          <w:rFonts w:ascii="Times New Roman" w:hAnsi="Times New Roman"/>
          <w:sz w:val="24"/>
        </w:rPr>
        <w:t xml:space="preserve">a </w:t>
      </w:r>
      <w:r w:rsidR="007325CA" w:rsidRPr="008835A3">
        <w:rPr>
          <w:rFonts w:ascii="Times New Roman" w:hAnsi="Times New Roman"/>
          <w:sz w:val="24"/>
        </w:rPr>
        <w:t xml:space="preserve">screening of </w:t>
      </w:r>
      <w:r w:rsidR="00791A5D" w:rsidRPr="008835A3">
        <w:rPr>
          <w:rFonts w:ascii="Times New Roman" w:hAnsi="Times New Roman"/>
          <w:sz w:val="24"/>
        </w:rPr>
        <w:t>all bachelor</w:t>
      </w:r>
      <w:r w:rsidR="000D50D0">
        <w:rPr>
          <w:rFonts w:ascii="Times New Roman" w:hAnsi="Times New Roman"/>
          <w:sz w:val="24"/>
        </w:rPr>
        <w:t>’</w:t>
      </w:r>
      <w:r w:rsidR="00791A5D" w:rsidRPr="008835A3">
        <w:rPr>
          <w:rFonts w:ascii="Times New Roman" w:hAnsi="Times New Roman"/>
          <w:sz w:val="24"/>
        </w:rPr>
        <w:t xml:space="preserve">s and higher degree-granting </w:t>
      </w:r>
      <w:r w:rsidR="007325CA" w:rsidRPr="008835A3">
        <w:rPr>
          <w:rFonts w:ascii="Times New Roman" w:hAnsi="Times New Roman"/>
          <w:sz w:val="24"/>
        </w:rPr>
        <w:t xml:space="preserve">institutions </w:t>
      </w:r>
      <w:r w:rsidR="003043E5">
        <w:rPr>
          <w:rFonts w:ascii="Times New Roman" w:hAnsi="Times New Roman"/>
          <w:sz w:val="24"/>
        </w:rPr>
        <w:t>as identified by IPEDS</w:t>
      </w:r>
      <w:r w:rsidR="00E548A8">
        <w:rPr>
          <w:rFonts w:ascii="Times New Roman" w:hAnsi="Times New Roman"/>
          <w:sz w:val="24"/>
        </w:rPr>
        <w:t xml:space="preserve"> (see Attachment </w:t>
      </w:r>
      <w:r w:rsidR="00B3061E">
        <w:rPr>
          <w:rFonts w:ascii="Times New Roman" w:hAnsi="Times New Roman"/>
          <w:sz w:val="24"/>
        </w:rPr>
        <w:t>7</w:t>
      </w:r>
      <w:r w:rsidR="00E548A8">
        <w:rPr>
          <w:rFonts w:ascii="Times New Roman" w:hAnsi="Times New Roman"/>
          <w:sz w:val="24"/>
        </w:rPr>
        <w:t xml:space="preserve"> for a draft of the population screening survey)</w:t>
      </w:r>
      <w:r w:rsidR="00791A5D" w:rsidRPr="008835A3">
        <w:rPr>
          <w:rFonts w:ascii="Times New Roman" w:hAnsi="Times New Roman"/>
          <w:sz w:val="24"/>
        </w:rPr>
        <w:t>.</w:t>
      </w:r>
      <w:r w:rsidR="00F20F24">
        <w:rPr>
          <w:rFonts w:ascii="Times New Roman" w:hAnsi="Times New Roman"/>
          <w:sz w:val="24"/>
        </w:rPr>
        <w:t xml:space="preserve"> </w:t>
      </w:r>
      <w:r w:rsidR="00537643">
        <w:rPr>
          <w:rFonts w:ascii="Times New Roman" w:hAnsi="Times New Roman"/>
          <w:sz w:val="24"/>
        </w:rPr>
        <w:t xml:space="preserve"> </w:t>
      </w:r>
      <w:r w:rsidR="000D50D0">
        <w:rPr>
          <w:rFonts w:ascii="Times New Roman" w:hAnsi="Times New Roman"/>
          <w:sz w:val="24"/>
        </w:rPr>
        <w:t xml:space="preserve">The screening survey will request total R&amp;D expenditures by source of funding in FY 2010. </w:t>
      </w:r>
      <w:r w:rsidR="00E0244D">
        <w:rPr>
          <w:rFonts w:ascii="Times New Roman" w:hAnsi="Times New Roman"/>
          <w:sz w:val="24"/>
        </w:rPr>
        <w:t xml:space="preserve">All institutions reporting over $150,000 in total R&amp;D expenditures will be automatically included in the FY 2010 survey population, using their screening survey responses in lieu of completion of the full HERD questionnaire for FY 2010.  </w:t>
      </w:r>
    </w:p>
    <w:p w:rsidR="00E0244D" w:rsidRDefault="00E0244D" w:rsidP="007325CA">
      <w:pPr>
        <w:tabs>
          <w:tab w:val="left" w:pos="0"/>
          <w:tab w:val="left" w:pos="360"/>
        </w:tabs>
        <w:suppressAutoHyphens/>
        <w:ind w:left="360"/>
        <w:rPr>
          <w:rFonts w:ascii="Times New Roman" w:hAnsi="Times New Roman"/>
          <w:sz w:val="24"/>
        </w:rPr>
      </w:pPr>
    </w:p>
    <w:p w:rsidR="00791A5D" w:rsidRDefault="005F561D" w:rsidP="007325CA">
      <w:pPr>
        <w:tabs>
          <w:tab w:val="left" w:pos="0"/>
          <w:tab w:val="left" w:pos="360"/>
        </w:tabs>
        <w:suppressAutoHyphens/>
        <w:ind w:left="360"/>
        <w:rPr>
          <w:rFonts w:ascii="Times New Roman" w:hAnsi="Times New Roman"/>
          <w:sz w:val="24"/>
        </w:rPr>
      </w:pPr>
      <w:r>
        <w:rPr>
          <w:rFonts w:ascii="Times New Roman" w:hAnsi="Times New Roman"/>
          <w:sz w:val="24"/>
        </w:rPr>
        <w:t>The results of this screening will be analyzed against the IPEDS finance survey data on research expenses</w:t>
      </w:r>
      <w:r w:rsidR="00C5030B">
        <w:rPr>
          <w:rFonts w:ascii="Times New Roman" w:hAnsi="Times New Roman"/>
          <w:sz w:val="24"/>
        </w:rPr>
        <w:t xml:space="preserve"> as well as NSF’s Federal S&amp;E Support survey data </w:t>
      </w:r>
      <w:r>
        <w:rPr>
          <w:rFonts w:ascii="Times New Roman" w:hAnsi="Times New Roman"/>
          <w:sz w:val="24"/>
        </w:rPr>
        <w:t xml:space="preserve">to determine the degree of correlation.  </w:t>
      </w:r>
      <w:r w:rsidR="00C5030B">
        <w:rPr>
          <w:rFonts w:ascii="Times New Roman" w:hAnsi="Times New Roman"/>
          <w:sz w:val="24"/>
        </w:rPr>
        <w:t xml:space="preserve">If a reasonable degree of correlation is found between </w:t>
      </w:r>
      <w:r w:rsidR="00917C1F">
        <w:rPr>
          <w:rFonts w:ascii="Times New Roman" w:hAnsi="Times New Roman"/>
          <w:sz w:val="24"/>
        </w:rPr>
        <w:t xml:space="preserve">the HERD screening survey </w:t>
      </w:r>
      <w:r w:rsidR="00F20F24">
        <w:rPr>
          <w:rFonts w:ascii="Times New Roman" w:hAnsi="Times New Roman"/>
          <w:sz w:val="24"/>
        </w:rPr>
        <w:t>data</w:t>
      </w:r>
      <w:r w:rsidR="00917C1F">
        <w:rPr>
          <w:rFonts w:ascii="Times New Roman" w:hAnsi="Times New Roman"/>
          <w:sz w:val="24"/>
        </w:rPr>
        <w:t xml:space="preserve"> and the IPEDS and/or Federal Support survey data by institution, one or both of these data sources will be used to build the population frame in FY 2011 and beyond </w:t>
      </w:r>
      <w:r w:rsidR="00F20F24">
        <w:rPr>
          <w:rFonts w:ascii="Times New Roman" w:hAnsi="Times New Roman"/>
          <w:sz w:val="24"/>
        </w:rPr>
        <w:t>in order to</w:t>
      </w:r>
      <w:r w:rsidR="00917C1F">
        <w:rPr>
          <w:rFonts w:ascii="Times New Roman" w:hAnsi="Times New Roman"/>
          <w:sz w:val="24"/>
        </w:rPr>
        <w:t xml:space="preserve"> minimize the burden and expense involved in </w:t>
      </w:r>
      <w:r w:rsidR="00E47AC8">
        <w:rPr>
          <w:rFonts w:ascii="Times New Roman" w:hAnsi="Times New Roman"/>
          <w:sz w:val="24"/>
        </w:rPr>
        <w:t xml:space="preserve">annual </w:t>
      </w:r>
      <w:r w:rsidR="00917C1F">
        <w:rPr>
          <w:rFonts w:ascii="Times New Roman" w:hAnsi="Times New Roman"/>
          <w:sz w:val="24"/>
        </w:rPr>
        <w:t xml:space="preserve">screening </w:t>
      </w:r>
      <w:r w:rsidR="00F20F24">
        <w:rPr>
          <w:rFonts w:ascii="Times New Roman" w:hAnsi="Times New Roman"/>
          <w:sz w:val="24"/>
        </w:rPr>
        <w:t xml:space="preserve">of </w:t>
      </w:r>
      <w:r w:rsidR="00917C1F">
        <w:rPr>
          <w:rFonts w:ascii="Times New Roman" w:hAnsi="Times New Roman"/>
          <w:sz w:val="24"/>
        </w:rPr>
        <w:t>all bachelor</w:t>
      </w:r>
      <w:r w:rsidR="000D50D0">
        <w:rPr>
          <w:rFonts w:ascii="Times New Roman" w:hAnsi="Times New Roman"/>
          <w:sz w:val="24"/>
        </w:rPr>
        <w:t>’</w:t>
      </w:r>
      <w:r w:rsidR="00917C1F">
        <w:rPr>
          <w:rFonts w:ascii="Times New Roman" w:hAnsi="Times New Roman"/>
          <w:sz w:val="24"/>
        </w:rPr>
        <w:t>s and higher degree institutions.  If it is possible to use the other data sources</w:t>
      </w:r>
      <w:r w:rsidR="00E47AC8">
        <w:rPr>
          <w:rFonts w:ascii="Times New Roman" w:hAnsi="Times New Roman"/>
          <w:sz w:val="24"/>
        </w:rPr>
        <w:t xml:space="preserve"> to construct</w:t>
      </w:r>
      <w:r w:rsidR="00917C1F">
        <w:rPr>
          <w:rFonts w:ascii="Times New Roman" w:hAnsi="Times New Roman"/>
          <w:sz w:val="24"/>
        </w:rPr>
        <w:t xml:space="preserve"> the HERD survey frame, the screening </w:t>
      </w:r>
      <w:r w:rsidR="00E47AC8">
        <w:rPr>
          <w:rFonts w:ascii="Times New Roman" w:hAnsi="Times New Roman"/>
          <w:sz w:val="24"/>
        </w:rPr>
        <w:t xml:space="preserve">in FY 2011 and later years </w:t>
      </w:r>
      <w:r w:rsidR="00917C1F">
        <w:rPr>
          <w:rFonts w:ascii="Times New Roman" w:hAnsi="Times New Roman"/>
          <w:sz w:val="24"/>
        </w:rPr>
        <w:t>will be reduced to those</w:t>
      </w:r>
      <w:r w:rsidR="00E47AC8">
        <w:rPr>
          <w:rFonts w:ascii="Times New Roman" w:hAnsi="Times New Roman"/>
          <w:sz w:val="24"/>
        </w:rPr>
        <w:t xml:space="preserve"> institutions</w:t>
      </w:r>
      <w:r w:rsidR="00917C1F">
        <w:rPr>
          <w:rFonts w:ascii="Times New Roman" w:hAnsi="Times New Roman"/>
          <w:sz w:val="24"/>
        </w:rPr>
        <w:t xml:space="preserve"> identified through the other </w:t>
      </w:r>
      <w:r w:rsidR="00E47AC8">
        <w:rPr>
          <w:rFonts w:ascii="Times New Roman" w:hAnsi="Times New Roman"/>
          <w:sz w:val="24"/>
        </w:rPr>
        <w:t xml:space="preserve">data </w:t>
      </w:r>
      <w:r w:rsidR="00917C1F">
        <w:rPr>
          <w:rFonts w:ascii="Times New Roman" w:hAnsi="Times New Roman"/>
          <w:sz w:val="24"/>
        </w:rPr>
        <w:t xml:space="preserve">sources as </w:t>
      </w:r>
      <w:r w:rsidR="00E47AC8">
        <w:rPr>
          <w:rFonts w:ascii="Times New Roman" w:hAnsi="Times New Roman"/>
          <w:sz w:val="24"/>
        </w:rPr>
        <w:t>having some level of R&amp;D activity</w:t>
      </w:r>
      <w:r w:rsidR="00D95815">
        <w:rPr>
          <w:rFonts w:ascii="Times New Roman" w:hAnsi="Times New Roman"/>
          <w:sz w:val="24"/>
        </w:rPr>
        <w:t xml:space="preserve"> (i.e. non-zero research expenses in IPEDS </w:t>
      </w:r>
      <w:r w:rsidR="00006C65">
        <w:rPr>
          <w:rFonts w:ascii="Times New Roman" w:hAnsi="Times New Roman"/>
          <w:sz w:val="24"/>
        </w:rPr>
        <w:t>and/</w:t>
      </w:r>
      <w:r w:rsidR="00D95815">
        <w:rPr>
          <w:rFonts w:ascii="Times New Roman" w:hAnsi="Times New Roman"/>
          <w:sz w:val="24"/>
        </w:rPr>
        <w:t>or federal obligations for S&amp;E R&amp;D</w:t>
      </w:r>
      <w:r w:rsidR="00E0244D">
        <w:rPr>
          <w:rFonts w:ascii="Times New Roman" w:hAnsi="Times New Roman"/>
          <w:sz w:val="24"/>
        </w:rPr>
        <w:t>.</w:t>
      </w:r>
    </w:p>
    <w:p w:rsidR="00E0244D" w:rsidRPr="008835A3" w:rsidRDefault="00E0244D" w:rsidP="007325CA">
      <w:pPr>
        <w:tabs>
          <w:tab w:val="left" w:pos="0"/>
          <w:tab w:val="left" w:pos="360"/>
        </w:tabs>
        <w:suppressAutoHyphens/>
        <w:ind w:left="360"/>
        <w:rPr>
          <w:rFonts w:ascii="Times New Roman" w:hAnsi="Times New Roman"/>
          <w:sz w:val="24"/>
        </w:rPr>
      </w:pPr>
    </w:p>
    <w:p w:rsidR="009136B1" w:rsidRDefault="007325CA">
      <w:pPr>
        <w:tabs>
          <w:tab w:val="left" w:pos="0"/>
          <w:tab w:val="left" w:pos="360"/>
        </w:tabs>
        <w:suppressAutoHyphens/>
        <w:ind w:left="360"/>
        <w:rPr>
          <w:rFonts w:ascii="Times New Roman" w:hAnsi="Times New Roman"/>
          <w:sz w:val="24"/>
        </w:rPr>
      </w:pPr>
      <w:r w:rsidRPr="008835A3">
        <w:rPr>
          <w:rFonts w:ascii="Times New Roman" w:hAnsi="Times New Roman"/>
          <w:sz w:val="24"/>
        </w:rPr>
        <w:t>Since FY 2001, the</w:t>
      </w:r>
      <w:r w:rsidR="009136B1" w:rsidRPr="008835A3">
        <w:rPr>
          <w:rFonts w:ascii="Times New Roman" w:hAnsi="Times New Roman"/>
          <w:sz w:val="24"/>
        </w:rPr>
        <w:t xml:space="preserve"> survey</w:t>
      </w:r>
      <w:r w:rsidRPr="008835A3">
        <w:rPr>
          <w:rFonts w:ascii="Times New Roman" w:hAnsi="Times New Roman"/>
          <w:sz w:val="24"/>
        </w:rPr>
        <w:t xml:space="preserve"> also collects </w:t>
      </w:r>
      <w:r w:rsidR="009136B1" w:rsidRPr="008835A3">
        <w:rPr>
          <w:rFonts w:ascii="Times New Roman" w:hAnsi="Times New Roman"/>
          <w:sz w:val="24"/>
        </w:rPr>
        <w:t>information on R&amp;D</w:t>
      </w:r>
      <w:r w:rsidRPr="008835A3">
        <w:rPr>
          <w:rFonts w:ascii="Times New Roman" w:hAnsi="Times New Roman"/>
          <w:sz w:val="24"/>
        </w:rPr>
        <w:t xml:space="preserve"> expenditures</w:t>
      </w:r>
      <w:r w:rsidR="009136B1" w:rsidRPr="008835A3">
        <w:rPr>
          <w:rFonts w:ascii="Times New Roman" w:hAnsi="Times New Roman"/>
          <w:sz w:val="24"/>
        </w:rPr>
        <w:t xml:space="preserve"> </w:t>
      </w:r>
      <w:r w:rsidRPr="008835A3">
        <w:rPr>
          <w:rFonts w:ascii="Times New Roman" w:hAnsi="Times New Roman"/>
          <w:sz w:val="24"/>
        </w:rPr>
        <w:t xml:space="preserve">from </w:t>
      </w:r>
      <w:r w:rsidR="009136B1" w:rsidRPr="008835A3">
        <w:rPr>
          <w:rFonts w:ascii="Times New Roman" w:hAnsi="Times New Roman"/>
          <w:sz w:val="24"/>
        </w:rPr>
        <w:t xml:space="preserve">each of the Nation’s </w:t>
      </w:r>
      <w:r w:rsidR="00F84E8C" w:rsidRPr="008835A3">
        <w:rPr>
          <w:rFonts w:ascii="Times New Roman" w:hAnsi="Times New Roman"/>
          <w:sz w:val="24"/>
        </w:rPr>
        <w:t>3</w:t>
      </w:r>
      <w:r w:rsidR="00F84E8C">
        <w:rPr>
          <w:rFonts w:ascii="Times New Roman" w:hAnsi="Times New Roman"/>
          <w:sz w:val="24"/>
        </w:rPr>
        <w:t>9</w:t>
      </w:r>
      <w:r w:rsidR="00F84E8C" w:rsidRPr="008835A3">
        <w:rPr>
          <w:rFonts w:ascii="Times New Roman" w:hAnsi="Times New Roman"/>
          <w:sz w:val="24"/>
        </w:rPr>
        <w:t xml:space="preserve"> </w:t>
      </w:r>
      <w:r w:rsidR="009136B1" w:rsidRPr="008835A3">
        <w:rPr>
          <w:rFonts w:ascii="Times New Roman" w:hAnsi="Times New Roman"/>
          <w:sz w:val="24"/>
        </w:rPr>
        <w:t>Federally Funded Research and Development Centers (FFRDCs), wheth</w:t>
      </w:r>
      <w:r w:rsidR="00E26259" w:rsidRPr="008835A3">
        <w:rPr>
          <w:rFonts w:ascii="Times New Roman" w:hAnsi="Times New Roman"/>
          <w:sz w:val="24"/>
        </w:rPr>
        <w:t>er administered by universities, industrial firms</w:t>
      </w:r>
      <w:r w:rsidR="009136B1" w:rsidRPr="008835A3">
        <w:rPr>
          <w:rFonts w:ascii="Times New Roman" w:hAnsi="Times New Roman"/>
          <w:sz w:val="24"/>
        </w:rPr>
        <w:t>,</w:t>
      </w:r>
      <w:r w:rsidR="007E0725" w:rsidRPr="008835A3">
        <w:rPr>
          <w:rFonts w:ascii="Times New Roman" w:hAnsi="Times New Roman"/>
          <w:sz w:val="24"/>
        </w:rPr>
        <w:t xml:space="preserve"> or nonprofit organizations</w:t>
      </w:r>
      <w:r w:rsidR="009136B1" w:rsidRPr="008835A3">
        <w:rPr>
          <w:rFonts w:ascii="Times New Roman" w:hAnsi="Times New Roman"/>
          <w:sz w:val="24"/>
        </w:rPr>
        <w:t xml:space="preserve">.  The NSF maintains information on each FFRDC’s mission statement, funding data, and type of R&amp;D being performed, as directed under the Federal Acquisition Regulations </w:t>
      </w:r>
      <w:r w:rsidR="006856BF">
        <w:rPr>
          <w:rFonts w:ascii="Times New Roman" w:hAnsi="Times New Roman"/>
          <w:sz w:val="24"/>
        </w:rPr>
        <w:t xml:space="preserve">Section 35-017-6, available at </w:t>
      </w:r>
      <w:hyperlink r:id="rId8" w:history="1">
        <w:r w:rsidR="006856BF" w:rsidRPr="00DB6752">
          <w:rPr>
            <w:rStyle w:val="Hyperlink"/>
            <w:rFonts w:ascii="Times New Roman" w:hAnsi="Times New Roman"/>
            <w:sz w:val="24"/>
          </w:rPr>
          <w:t>https://www.acquisi</w:t>
        </w:r>
        <w:r w:rsidR="006856BF" w:rsidRPr="00DB6752">
          <w:rPr>
            <w:rStyle w:val="Hyperlink"/>
            <w:rFonts w:ascii="Times New Roman" w:hAnsi="Times New Roman"/>
            <w:sz w:val="24"/>
          </w:rPr>
          <w:t>t</w:t>
        </w:r>
        <w:r w:rsidR="006856BF" w:rsidRPr="00DB6752">
          <w:rPr>
            <w:rStyle w:val="Hyperlink"/>
            <w:rFonts w:ascii="Times New Roman" w:hAnsi="Times New Roman"/>
            <w:sz w:val="24"/>
          </w:rPr>
          <w:t>ion.gov/FAR</w:t>
        </w:r>
      </w:hyperlink>
      <w:r w:rsidR="006856BF">
        <w:rPr>
          <w:rFonts w:ascii="Times New Roman" w:hAnsi="Times New Roman"/>
          <w:sz w:val="24"/>
        </w:rPr>
        <w:t>.</w:t>
      </w:r>
    </w:p>
    <w:p w:rsidR="006856BF" w:rsidRPr="008835A3" w:rsidRDefault="006856BF">
      <w:pPr>
        <w:tabs>
          <w:tab w:val="left" w:pos="0"/>
          <w:tab w:val="left" w:pos="360"/>
        </w:tabs>
        <w:suppressAutoHyphens/>
        <w:ind w:left="360"/>
        <w:rPr>
          <w:rFonts w:ascii="Times New Roman" w:hAnsi="Times New Roman"/>
          <w:sz w:val="24"/>
        </w:rPr>
      </w:pPr>
    </w:p>
    <w:p w:rsidR="00E0244D" w:rsidRDefault="00E0244D" w:rsidP="00C91F6F">
      <w:pPr>
        <w:tabs>
          <w:tab w:val="left" w:pos="0"/>
          <w:tab w:val="left" w:pos="360"/>
        </w:tabs>
        <w:suppressAutoHyphens/>
        <w:ind w:left="360"/>
        <w:rPr>
          <w:rFonts w:ascii="Times New Roman" w:hAnsi="Times New Roman"/>
          <w:sz w:val="24"/>
          <w:u w:val="single"/>
        </w:rPr>
      </w:pPr>
    </w:p>
    <w:p w:rsidR="00C91F6F" w:rsidRPr="008835A3" w:rsidRDefault="00C91F6F" w:rsidP="00C91F6F">
      <w:pPr>
        <w:tabs>
          <w:tab w:val="left" w:pos="0"/>
          <w:tab w:val="left" w:pos="360"/>
        </w:tabs>
        <w:suppressAutoHyphens/>
        <w:ind w:left="360"/>
        <w:rPr>
          <w:rFonts w:ascii="Times New Roman" w:hAnsi="Times New Roman"/>
          <w:sz w:val="24"/>
          <w:u w:val="single"/>
        </w:rPr>
      </w:pPr>
      <w:r w:rsidRPr="008835A3">
        <w:rPr>
          <w:rFonts w:ascii="Times New Roman" w:hAnsi="Times New Roman"/>
          <w:sz w:val="24"/>
          <w:u w:val="single"/>
        </w:rPr>
        <w:t>Response Rate Calculations</w:t>
      </w:r>
    </w:p>
    <w:p w:rsidR="000B6874" w:rsidRPr="008835A3" w:rsidRDefault="000B6874" w:rsidP="00C91F6F">
      <w:pPr>
        <w:tabs>
          <w:tab w:val="left" w:pos="0"/>
          <w:tab w:val="left" w:pos="360"/>
        </w:tabs>
        <w:suppressAutoHyphens/>
        <w:ind w:left="360"/>
        <w:rPr>
          <w:rFonts w:ascii="Times New Roman" w:hAnsi="Times New Roman"/>
          <w:sz w:val="24"/>
        </w:rPr>
      </w:pPr>
    </w:p>
    <w:p w:rsidR="00C91F6F" w:rsidRPr="008835A3" w:rsidRDefault="00C91F6F" w:rsidP="00C91F6F">
      <w:pPr>
        <w:tabs>
          <w:tab w:val="left" w:pos="0"/>
          <w:tab w:val="left" w:pos="360"/>
        </w:tabs>
        <w:suppressAutoHyphens/>
        <w:ind w:left="360"/>
        <w:rPr>
          <w:rFonts w:ascii="Times New Roman" w:hAnsi="Times New Roman"/>
          <w:sz w:val="24"/>
        </w:rPr>
      </w:pPr>
      <w:r w:rsidRPr="008835A3">
        <w:rPr>
          <w:rFonts w:ascii="Times New Roman" w:hAnsi="Times New Roman"/>
          <w:sz w:val="24"/>
        </w:rPr>
        <w:t>The AAPOR response rate #</w:t>
      </w:r>
      <w:r w:rsidR="007A32D1" w:rsidRPr="008835A3">
        <w:rPr>
          <w:rFonts w:ascii="Times New Roman" w:hAnsi="Times New Roman"/>
          <w:sz w:val="24"/>
        </w:rPr>
        <w:t>6</w:t>
      </w:r>
      <w:r w:rsidRPr="008835A3">
        <w:rPr>
          <w:rFonts w:ascii="Times New Roman" w:hAnsi="Times New Roman"/>
          <w:sz w:val="24"/>
        </w:rPr>
        <w:t xml:space="preserve"> is used to calculate the overall survey response rate.  This response rate includes complete plus partial responses in the numerator divided by all </w:t>
      </w:r>
      <w:r w:rsidR="007A32D1" w:rsidRPr="008835A3">
        <w:rPr>
          <w:rFonts w:ascii="Times New Roman" w:hAnsi="Times New Roman"/>
          <w:sz w:val="24"/>
        </w:rPr>
        <w:t>known eligible institutions.</w:t>
      </w:r>
    </w:p>
    <w:p w:rsidR="00C91F6F" w:rsidRDefault="00C91F6F">
      <w:pPr>
        <w:tabs>
          <w:tab w:val="left" w:pos="0"/>
          <w:tab w:val="left" w:pos="360"/>
        </w:tabs>
        <w:suppressAutoHyphens/>
        <w:outlineLvl w:val="1"/>
        <w:rPr>
          <w:rFonts w:ascii="Times New Roman" w:hAnsi="Times New Roman"/>
          <w:sz w:val="24"/>
        </w:rPr>
      </w:pPr>
    </w:p>
    <w:p w:rsidR="00470947" w:rsidRPr="008835A3" w:rsidRDefault="00470947">
      <w:pPr>
        <w:tabs>
          <w:tab w:val="left" w:pos="0"/>
          <w:tab w:val="left" w:pos="360"/>
        </w:tabs>
        <w:suppressAutoHyphens/>
        <w:outlineLvl w:val="1"/>
        <w:rPr>
          <w:rFonts w:ascii="Times New Roman" w:hAnsi="Times New Roman"/>
          <w:sz w:val="24"/>
        </w:rPr>
      </w:pPr>
    </w:p>
    <w:p w:rsidR="009136B1" w:rsidRPr="008835A3" w:rsidRDefault="009136B1" w:rsidP="009136B1">
      <w:pPr>
        <w:pStyle w:val="Heading2"/>
        <w:numPr>
          <w:ilvl w:val="0"/>
          <w:numId w:val="12"/>
        </w:numPr>
        <w:tabs>
          <w:tab w:val="clear" w:pos="1080"/>
          <w:tab w:val="num" w:pos="630"/>
        </w:tabs>
        <w:ind w:left="810" w:hanging="450"/>
      </w:pPr>
      <w:bookmarkStart w:id="10" w:name="_Toc125451691"/>
      <w:bookmarkStart w:id="11" w:name="_Toc125451757"/>
      <w:bookmarkStart w:id="12" w:name="_Toc125451858"/>
      <w:r w:rsidRPr="008835A3">
        <w:t xml:space="preserve"> </w:t>
      </w:r>
      <w:bookmarkStart w:id="13" w:name="_Toc226186516"/>
      <w:bookmarkEnd w:id="10"/>
      <w:bookmarkEnd w:id="11"/>
      <w:bookmarkEnd w:id="12"/>
      <w:r w:rsidR="00C41E10" w:rsidRPr="008835A3">
        <w:t>Description of Survey Methodology</w:t>
      </w:r>
      <w:bookmarkEnd w:id="13"/>
    </w:p>
    <w:p w:rsidR="009136B1" w:rsidRPr="008835A3" w:rsidRDefault="009136B1">
      <w:pPr>
        <w:tabs>
          <w:tab w:val="left" w:pos="0"/>
        </w:tabs>
        <w:suppressAutoHyphens/>
        <w:ind w:hanging="720"/>
        <w:rPr>
          <w:rFonts w:ascii="Times New Roman" w:hAnsi="Times New Roman"/>
          <w:sz w:val="24"/>
        </w:rPr>
      </w:pPr>
      <w:r w:rsidRPr="008835A3">
        <w:rPr>
          <w:rFonts w:ascii="Times New Roman" w:hAnsi="Times New Roman"/>
          <w:sz w:val="24"/>
        </w:rPr>
        <w:tab/>
        <w:t xml:space="preserve"> </w:t>
      </w:r>
    </w:p>
    <w:p w:rsidR="003043E5" w:rsidRDefault="003043E5">
      <w:pPr>
        <w:tabs>
          <w:tab w:val="left" w:pos="0"/>
          <w:tab w:val="left" w:pos="360"/>
        </w:tabs>
        <w:suppressAutoHyphens/>
        <w:ind w:left="360"/>
        <w:rPr>
          <w:rFonts w:ascii="Times New Roman" w:hAnsi="Times New Roman"/>
          <w:sz w:val="24"/>
        </w:rPr>
      </w:pPr>
      <w:r>
        <w:rPr>
          <w:rFonts w:ascii="Times New Roman" w:hAnsi="Times New Roman"/>
          <w:sz w:val="24"/>
        </w:rPr>
        <w:t xml:space="preserve">The HERD population screening survey will be conducted via mail.  A survey package will be mailed to the office of the institution president with a response requested within six weeks. </w:t>
      </w:r>
      <w:r w:rsidR="00D405A9">
        <w:rPr>
          <w:rFonts w:ascii="Times New Roman" w:hAnsi="Times New Roman"/>
          <w:sz w:val="24"/>
        </w:rPr>
        <w:t xml:space="preserve"> </w:t>
      </w:r>
      <w:r>
        <w:rPr>
          <w:rFonts w:ascii="Times New Roman" w:hAnsi="Times New Roman"/>
          <w:sz w:val="24"/>
        </w:rPr>
        <w:t xml:space="preserve">A reminder letter will be sent after two weeks, and another copy of the survey will be mailed if no response is received by the deadline.  </w:t>
      </w:r>
      <w:r w:rsidR="00D405A9">
        <w:rPr>
          <w:rFonts w:ascii="Times New Roman" w:hAnsi="Times New Roman"/>
          <w:sz w:val="24"/>
        </w:rPr>
        <w:lastRenderedPageBreak/>
        <w:t>Telephone and/or email follow-up will continue until the desired response rate is reached.</w:t>
      </w:r>
    </w:p>
    <w:p w:rsidR="003043E5" w:rsidRDefault="003043E5">
      <w:pPr>
        <w:tabs>
          <w:tab w:val="left" w:pos="0"/>
          <w:tab w:val="left" w:pos="360"/>
        </w:tabs>
        <w:suppressAutoHyphens/>
        <w:ind w:left="360"/>
        <w:rPr>
          <w:rFonts w:ascii="Times New Roman" w:hAnsi="Times New Roman"/>
          <w:sz w:val="24"/>
        </w:rPr>
      </w:pPr>
    </w:p>
    <w:p w:rsidR="00767084"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For the </w:t>
      </w:r>
      <w:r w:rsidR="003043E5">
        <w:rPr>
          <w:rFonts w:ascii="Times New Roman" w:hAnsi="Times New Roman"/>
          <w:sz w:val="24"/>
        </w:rPr>
        <w:t xml:space="preserve">HERD and FFRDC </w:t>
      </w:r>
      <w:r w:rsidR="00126FDB" w:rsidRPr="008835A3">
        <w:rPr>
          <w:rFonts w:ascii="Times New Roman" w:hAnsi="Times New Roman"/>
          <w:sz w:val="24"/>
        </w:rPr>
        <w:t>survey</w:t>
      </w:r>
      <w:r w:rsidR="003043E5">
        <w:rPr>
          <w:rFonts w:ascii="Times New Roman" w:hAnsi="Times New Roman"/>
          <w:sz w:val="24"/>
        </w:rPr>
        <w:t>s</w:t>
      </w:r>
      <w:r w:rsidRPr="008835A3">
        <w:rPr>
          <w:rFonts w:ascii="Times New Roman" w:hAnsi="Times New Roman"/>
          <w:sz w:val="24"/>
        </w:rPr>
        <w:t>, the survey questionnaire and all materials will be provided electronically over the web.</w:t>
      </w:r>
      <w:r w:rsidR="007763A0" w:rsidRPr="008835A3">
        <w:rPr>
          <w:rFonts w:ascii="Times New Roman" w:hAnsi="Times New Roman"/>
          <w:sz w:val="24"/>
        </w:rPr>
        <w:t xml:space="preserve">  </w:t>
      </w:r>
      <w:r w:rsidR="00767084">
        <w:rPr>
          <w:rFonts w:ascii="Times New Roman" w:hAnsi="Times New Roman"/>
          <w:sz w:val="24"/>
        </w:rPr>
        <w:t>An initial contact verification email will be sent to all previous year respondents.  One week later the r</w:t>
      </w:r>
      <w:r w:rsidR="00767084" w:rsidRPr="00767084">
        <w:rPr>
          <w:rFonts w:ascii="Times New Roman" w:hAnsi="Times New Roman"/>
          <w:sz w:val="24"/>
        </w:rPr>
        <w:t xml:space="preserve">espondents </w:t>
      </w:r>
      <w:r w:rsidR="00767084">
        <w:rPr>
          <w:rFonts w:ascii="Times New Roman" w:hAnsi="Times New Roman"/>
          <w:sz w:val="24"/>
        </w:rPr>
        <w:t>will be</w:t>
      </w:r>
      <w:r w:rsidR="00767084" w:rsidRPr="00767084">
        <w:rPr>
          <w:rFonts w:ascii="Times New Roman" w:hAnsi="Times New Roman"/>
          <w:sz w:val="24"/>
        </w:rPr>
        <w:t xml:space="preserve"> sent survey information a</w:t>
      </w:r>
      <w:r w:rsidR="00767084">
        <w:rPr>
          <w:rFonts w:ascii="Times New Roman" w:hAnsi="Times New Roman"/>
          <w:sz w:val="24"/>
        </w:rPr>
        <w:t>nd a user ID and password via e</w:t>
      </w:r>
      <w:r w:rsidR="00767084" w:rsidRPr="00767084">
        <w:rPr>
          <w:rFonts w:ascii="Times New Roman" w:hAnsi="Times New Roman"/>
          <w:sz w:val="24"/>
        </w:rPr>
        <w:t xml:space="preserve">mail. </w:t>
      </w:r>
      <w:r w:rsidR="00767084">
        <w:rPr>
          <w:rFonts w:ascii="Times New Roman" w:hAnsi="Times New Roman"/>
          <w:sz w:val="24"/>
        </w:rPr>
        <w:t xml:space="preserve"> </w:t>
      </w:r>
      <w:r w:rsidR="00767084" w:rsidRPr="00767084">
        <w:rPr>
          <w:rFonts w:ascii="Times New Roman" w:hAnsi="Times New Roman"/>
          <w:sz w:val="24"/>
        </w:rPr>
        <w:t xml:space="preserve">Each institution’s </w:t>
      </w:r>
      <w:r w:rsidR="00767084">
        <w:rPr>
          <w:rFonts w:ascii="Times New Roman" w:hAnsi="Times New Roman"/>
          <w:sz w:val="24"/>
        </w:rPr>
        <w:t>w</w:t>
      </w:r>
      <w:r w:rsidR="00767084" w:rsidRPr="00767084">
        <w:rPr>
          <w:rFonts w:ascii="Times New Roman" w:hAnsi="Times New Roman"/>
          <w:sz w:val="24"/>
        </w:rPr>
        <w:t>eb survey include</w:t>
      </w:r>
      <w:r w:rsidR="00767084">
        <w:rPr>
          <w:rFonts w:ascii="Times New Roman" w:hAnsi="Times New Roman"/>
          <w:sz w:val="24"/>
        </w:rPr>
        <w:t>s</w:t>
      </w:r>
      <w:r w:rsidR="00767084" w:rsidRPr="00767084">
        <w:rPr>
          <w:rFonts w:ascii="Times New Roman" w:hAnsi="Times New Roman"/>
          <w:sz w:val="24"/>
        </w:rPr>
        <w:t xml:space="preserve"> data from the 2 preceding years for arithmetical and trend check purposes. Large increases or decreases in expenditures </w:t>
      </w:r>
      <w:r w:rsidR="00767084">
        <w:rPr>
          <w:rFonts w:ascii="Times New Roman" w:hAnsi="Times New Roman"/>
          <w:sz w:val="24"/>
        </w:rPr>
        <w:t xml:space="preserve">are </w:t>
      </w:r>
      <w:r w:rsidR="00767084" w:rsidRPr="00767084">
        <w:rPr>
          <w:rFonts w:ascii="Times New Roman" w:hAnsi="Times New Roman"/>
          <w:sz w:val="24"/>
        </w:rPr>
        <w:t xml:space="preserve">compared with the preceding years </w:t>
      </w:r>
      <w:r w:rsidR="00767084">
        <w:rPr>
          <w:rFonts w:ascii="Times New Roman" w:hAnsi="Times New Roman"/>
          <w:sz w:val="24"/>
        </w:rPr>
        <w:t xml:space="preserve">and </w:t>
      </w:r>
      <w:r w:rsidR="00767084" w:rsidRPr="00767084">
        <w:rPr>
          <w:rFonts w:ascii="Times New Roman" w:hAnsi="Times New Roman"/>
          <w:sz w:val="24"/>
        </w:rPr>
        <w:t xml:space="preserve">flagged, and respondents </w:t>
      </w:r>
      <w:r w:rsidR="00767084">
        <w:rPr>
          <w:rFonts w:ascii="Times New Roman" w:hAnsi="Times New Roman"/>
          <w:sz w:val="24"/>
        </w:rPr>
        <w:t>are</w:t>
      </w:r>
      <w:r w:rsidR="00767084" w:rsidRPr="00767084">
        <w:rPr>
          <w:rFonts w:ascii="Times New Roman" w:hAnsi="Times New Roman"/>
          <w:sz w:val="24"/>
        </w:rPr>
        <w:t xml:space="preserve"> asked to explain and reconcile these differences.</w:t>
      </w:r>
    </w:p>
    <w:p w:rsidR="00767084" w:rsidRDefault="00767084">
      <w:pPr>
        <w:tabs>
          <w:tab w:val="left" w:pos="0"/>
          <w:tab w:val="left" w:pos="360"/>
        </w:tabs>
        <w:suppressAutoHyphens/>
        <w:ind w:left="360"/>
        <w:rPr>
          <w:rFonts w:ascii="Times New Roman" w:hAnsi="Times New Roman"/>
          <w:sz w:val="24"/>
        </w:rPr>
      </w:pP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Telephone and email follow</w:t>
      </w:r>
      <w:r w:rsidR="00767084">
        <w:rPr>
          <w:rFonts w:ascii="Times New Roman" w:hAnsi="Times New Roman"/>
          <w:sz w:val="24"/>
        </w:rPr>
        <w:t>-</w:t>
      </w:r>
      <w:r w:rsidRPr="008835A3">
        <w:rPr>
          <w:rFonts w:ascii="Times New Roman" w:hAnsi="Times New Roman"/>
          <w:sz w:val="24"/>
        </w:rPr>
        <w:t xml:space="preserve">up will begin approximately </w:t>
      </w:r>
      <w:r w:rsidR="00F04993" w:rsidRPr="008835A3">
        <w:rPr>
          <w:rFonts w:ascii="Times New Roman" w:hAnsi="Times New Roman"/>
          <w:sz w:val="24"/>
        </w:rPr>
        <w:t>2</w:t>
      </w:r>
      <w:r w:rsidRPr="008835A3">
        <w:rPr>
          <w:rFonts w:ascii="Times New Roman" w:hAnsi="Times New Roman"/>
          <w:sz w:val="24"/>
        </w:rPr>
        <w:t xml:space="preserve"> weeks after survey transmittal to t</w:t>
      </w:r>
      <w:r w:rsidR="00126FDB" w:rsidRPr="008835A3">
        <w:rPr>
          <w:rFonts w:ascii="Times New Roman" w:hAnsi="Times New Roman"/>
          <w:sz w:val="24"/>
        </w:rPr>
        <w:t>hose respondents who have not verified they are the correct contact for their institution</w:t>
      </w:r>
      <w:r w:rsidRPr="008835A3">
        <w:rPr>
          <w:rFonts w:ascii="Times New Roman" w:hAnsi="Times New Roman"/>
          <w:sz w:val="24"/>
        </w:rPr>
        <w:t xml:space="preserve">.  Reminder emails and telephone calls will be made at several points throughout the survey collection period.  All telephone contacts include an offer to assist the respondent in providing the data.  NSF and the contractor will monitor institution response status closely through a web-monitoring system during the data collection cycle, with periodic contact maintained via telephone and email until survey closeout to ensure that (a) a response is provided and (b) data errors are resolved. </w:t>
      </w:r>
      <w:r w:rsidR="00537643">
        <w:rPr>
          <w:rFonts w:ascii="Times New Roman" w:hAnsi="Times New Roman"/>
          <w:sz w:val="24"/>
        </w:rPr>
        <w:t xml:space="preserve"> </w:t>
      </w:r>
      <w:r w:rsidRPr="008835A3">
        <w:rPr>
          <w:rFonts w:ascii="Times New Roman" w:hAnsi="Times New Roman"/>
          <w:sz w:val="24"/>
        </w:rPr>
        <w:t xml:space="preserve">This level of interaction with the institutions is responsible for the high survey response rates that have been achieved for the past years.        </w:t>
      </w:r>
    </w:p>
    <w:p w:rsidR="009136B1" w:rsidRPr="008835A3" w:rsidRDefault="009136B1" w:rsidP="00470947">
      <w:pPr>
        <w:tabs>
          <w:tab w:val="left" w:pos="0"/>
          <w:tab w:val="left" w:pos="360"/>
          <w:tab w:val="left" w:pos="720"/>
        </w:tabs>
        <w:suppressAutoHyphens/>
        <w:rPr>
          <w:rFonts w:ascii="Times New Roman" w:hAnsi="Times New Roman"/>
          <w:sz w:val="24"/>
        </w:rPr>
      </w:pPr>
      <w:r w:rsidRPr="008835A3">
        <w:rPr>
          <w:rFonts w:ascii="Times New Roman" w:hAnsi="Times New Roman"/>
          <w:sz w:val="24"/>
        </w:rPr>
        <w:tab/>
      </w:r>
      <w:r w:rsidRPr="008835A3">
        <w:rPr>
          <w:rFonts w:ascii="Times New Roman" w:hAnsi="Times New Roman"/>
          <w:sz w:val="24"/>
        </w:rPr>
        <w:tab/>
      </w:r>
    </w:p>
    <w:p w:rsidR="009136B1"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Upon survey closeout, NSF will develop estimates for that portion of the survey </w:t>
      </w:r>
      <w:r w:rsidR="00126FDB" w:rsidRPr="008835A3">
        <w:rPr>
          <w:rFonts w:ascii="Times New Roman" w:hAnsi="Times New Roman"/>
          <w:sz w:val="24"/>
        </w:rPr>
        <w:t>population</w:t>
      </w:r>
      <w:r w:rsidRPr="008835A3">
        <w:rPr>
          <w:rFonts w:ascii="Times New Roman" w:hAnsi="Times New Roman"/>
          <w:sz w:val="24"/>
        </w:rPr>
        <w:t xml:space="preserve"> that did not respond.  </w:t>
      </w:r>
      <w:r w:rsidR="007E0725" w:rsidRPr="008835A3">
        <w:rPr>
          <w:rFonts w:ascii="Times New Roman" w:hAnsi="Times New Roman"/>
          <w:sz w:val="24"/>
        </w:rPr>
        <w:t>Imputation is performed using prior years' figures derived from the data of respondent institutions with similar characteristics, including highest degree granted and type of institutional control (public or private).</w:t>
      </w:r>
      <w:r w:rsidR="00537643">
        <w:rPr>
          <w:rFonts w:ascii="Times New Roman" w:hAnsi="Times New Roman"/>
          <w:sz w:val="24"/>
        </w:rPr>
        <w:t xml:space="preserve">  </w:t>
      </w:r>
      <w:r w:rsidR="007E0725" w:rsidRPr="008835A3">
        <w:rPr>
          <w:rFonts w:ascii="Times New Roman" w:hAnsi="Times New Roman"/>
          <w:sz w:val="24"/>
        </w:rPr>
        <w:t>This process</w:t>
      </w:r>
      <w:r w:rsidRPr="008835A3">
        <w:rPr>
          <w:rFonts w:ascii="Times New Roman" w:hAnsi="Times New Roman"/>
          <w:sz w:val="24"/>
        </w:rPr>
        <w:t xml:space="preserve"> has been used consistently since 1976.  As a result of high overall response rates, especially from institutions that </w:t>
      </w:r>
      <w:r w:rsidR="003F45C4" w:rsidRPr="008835A3">
        <w:rPr>
          <w:rFonts w:ascii="Times New Roman" w:hAnsi="Times New Roman"/>
          <w:sz w:val="24"/>
        </w:rPr>
        <w:t xml:space="preserve">historically </w:t>
      </w:r>
      <w:r w:rsidRPr="008835A3">
        <w:rPr>
          <w:rFonts w:ascii="Times New Roman" w:hAnsi="Times New Roman"/>
          <w:sz w:val="24"/>
        </w:rPr>
        <w:t xml:space="preserve">account for the largest share of the </w:t>
      </w:r>
      <w:r w:rsidR="008C3EE9" w:rsidRPr="008835A3">
        <w:rPr>
          <w:rFonts w:ascii="Times New Roman" w:hAnsi="Times New Roman"/>
          <w:sz w:val="24"/>
        </w:rPr>
        <w:t>HERD</w:t>
      </w:r>
      <w:r w:rsidRPr="008835A3">
        <w:rPr>
          <w:rFonts w:ascii="Times New Roman" w:hAnsi="Times New Roman"/>
          <w:sz w:val="24"/>
        </w:rPr>
        <w:t xml:space="preserve"> total, imputed amounts account for</w:t>
      </w:r>
      <w:r w:rsidR="00F04993" w:rsidRPr="008835A3">
        <w:rPr>
          <w:rFonts w:ascii="Times New Roman" w:hAnsi="Times New Roman"/>
          <w:sz w:val="24"/>
        </w:rPr>
        <w:t xml:space="preserve"> </w:t>
      </w:r>
      <w:r w:rsidR="002B7399" w:rsidRPr="008835A3">
        <w:rPr>
          <w:rFonts w:ascii="Times New Roman" w:hAnsi="Times New Roman"/>
          <w:sz w:val="24"/>
        </w:rPr>
        <w:t>a very small percentage of total R&amp;D expenditures (</w:t>
      </w:r>
      <w:r w:rsidR="00F04993" w:rsidRPr="008835A3">
        <w:rPr>
          <w:rFonts w:ascii="Times New Roman" w:hAnsi="Times New Roman"/>
          <w:sz w:val="24"/>
        </w:rPr>
        <w:t>only</w:t>
      </w:r>
      <w:r w:rsidRPr="008835A3">
        <w:rPr>
          <w:rFonts w:ascii="Times New Roman" w:hAnsi="Times New Roman"/>
          <w:sz w:val="24"/>
        </w:rPr>
        <w:t xml:space="preserve"> </w:t>
      </w:r>
      <w:r w:rsidR="00F04993" w:rsidRPr="008835A3">
        <w:rPr>
          <w:rFonts w:ascii="Times New Roman" w:hAnsi="Times New Roman"/>
          <w:sz w:val="24"/>
        </w:rPr>
        <w:t xml:space="preserve">0.1 </w:t>
      </w:r>
      <w:r w:rsidRPr="008835A3">
        <w:rPr>
          <w:rFonts w:ascii="Times New Roman" w:hAnsi="Times New Roman"/>
          <w:sz w:val="24"/>
        </w:rPr>
        <w:t>perce</w:t>
      </w:r>
      <w:r w:rsidR="002B7399" w:rsidRPr="008835A3">
        <w:rPr>
          <w:rFonts w:ascii="Times New Roman" w:hAnsi="Times New Roman"/>
          <w:sz w:val="24"/>
        </w:rPr>
        <w:t xml:space="preserve">nt of the total in FY </w:t>
      </w:r>
      <w:r w:rsidR="00F84E8C" w:rsidRPr="008835A3">
        <w:rPr>
          <w:rFonts w:ascii="Times New Roman" w:hAnsi="Times New Roman"/>
          <w:sz w:val="24"/>
        </w:rPr>
        <w:t>200</w:t>
      </w:r>
      <w:r w:rsidR="00F84E8C">
        <w:rPr>
          <w:rFonts w:ascii="Times New Roman" w:hAnsi="Times New Roman"/>
          <w:sz w:val="24"/>
        </w:rPr>
        <w:t>8</w:t>
      </w:r>
      <w:r w:rsidR="002B7399" w:rsidRPr="008835A3">
        <w:rPr>
          <w:rFonts w:ascii="Times New Roman" w:hAnsi="Times New Roman"/>
          <w:sz w:val="24"/>
        </w:rPr>
        <w:t>)</w:t>
      </w:r>
      <w:r w:rsidRPr="008835A3">
        <w:rPr>
          <w:rFonts w:ascii="Times New Roman" w:hAnsi="Times New Roman"/>
          <w:sz w:val="24"/>
        </w:rPr>
        <w:t xml:space="preserve">.  </w:t>
      </w:r>
    </w:p>
    <w:p w:rsidR="00E96C18" w:rsidRDefault="00E96C18">
      <w:pPr>
        <w:tabs>
          <w:tab w:val="left" w:pos="0"/>
          <w:tab w:val="left" w:pos="360"/>
        </w:tabs>
        <w:suppressAutoHyphens/>
        <w:ind w:left="360"/>
        <w:rPr>
          <w:rFonts w:ascii="Times New Roman" w:hAnsi="Times New Roman"/>
          <w:sz w:val="24"/>
        </w:rPr>
      </w:pPr>
    </w:p>
    <w:p w:rsidR="009136B1" w:rsidRPr="008835A3" w:rsidRDefault="009136B1" w:rsidP="005D1DE3">
      <w:pPr>
        <w:tabs>
          <w:tab w:val="left" w:pos="0"/>
          <w:tab w:val="left" w:pos="360"/>
        </w:tabs>
        <w:suppressAutoHyphens/>
        <w:rPr>
          <w:rFonts w:ascii="Times New Roman" w:hAnsi="Times New Roman"/>
          <w:sz w:val="24"/>
        </w:rPr>
      </w:pPr>
    </w:p>
    <w:p w:rsidR="009136B1" w:rsidRPr="008835A3" w:rsidRDefault="009136B1">
      <w:pPr>
        <w:pStyle w:val="Heading2"/>
        <w:numPr>
          <w:ilvl w:val="0"/>
          <w:numId w:val="12"/>
        </w:numPr>
        <w:tabs>
          <w:tab w:val="left" w:pos="720"/>
        </w:tabs>
      </w:pPr>
      <w:bookmarkStart w:id="14" w:name="_Toc125451692"/>
      <w:bookmarkStart w:id="15" w:name="_Toc125451758"/>
      <w:bookmarkStart w:id="16" w:name="_Toc125451859"/>
      <w:bookmarkStart w:id="17" w:name="_Toc125452447"/>
      <w:bookmarkStart w:id="18" w:name="_Toc226186517"/>
      <w:r w:rsidRPr="008835A3">
        <w:t>Methods</w:t>
      </w:r>
      <w:r w:rsidR="00C41E10" w:rsidRPr="008835A3">
        <w:t xml:space="preserve"> Used</w:t>
      </w:r>
      <w:r w:rsidRPr="008835A3">
        <w:t xml:space="preserve"> to Maximize Response Rates</w:t>
      </w:r>
      <w:bookmarkEnd w:id="14"/>
      <w:bookmarkEnd w:id="15"/>
      <w:bookmarkEnd w:id="16"/>
      <w:bookmarkEnd w:id="17"/>
      <w:bookmarkEnd w:id="18"/>
    </w:p>
    <w:p w:rsidR="009136B1" w:rsidRPr="008835A3" w:rsidRDefault="009136B1">
      <w:pPr>
        <w:tabs>
          <w:tab w:val="left" w:pos="0"/>
          <w:tab w:val="left" w:pos="360"/>
        </w:tabs>
        <w:suppressAutoHyphens/>
        <w:ind w:left="360"/>
        <w:rPr>
          <w:rFonts w:ascii="Times New Roman" w:hAnsi="Times New Roman"/>
          <w:b/>
          <w:sz w:val="24"/>
        </w:rPr>
      </w:pP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All of the follow-up procedures described </w:t>
      </w:r>
      <w:r w:rsidR="00D04811" w:rsidRPr="008835A3">
        <w:rPr>
          <w:rFonts w:ascii="Times New Roman" w:hAnsi="Times New Roman"/>
          <w:sz w:val="24"/>
        </w:rPr>
        <w:t xml:space="preserve">here and </w:t>
      </w:r>
      <w:r w:rsidRPr="008835A3">
        <w:rPr>
          <w:rFonts w:ascii="Times New Roman" w:hAnsi="Times New Roman"/>
          <w:sz w:val="24"/>
        </w:rPr>
        <w:t xml:space="preserve">in the previous section have been instituted in part to maximize the survey’s response rate.  While the official survey deadline is </w:t>
      </w:r>
      <w:r w:rsidR="00F84E8C">
        <w:rPr>
          <w:rFonts w:ascii="Times New Roman" w:hAnsi="Times New Roman"/>
          <w:sz w:val="24"/>
        </w:rPr>
        <w:t>three</w:t>
      </w:r>
      <w:r w:rsidR="00F84E8C" w:rsidRPr="008835A3">
        <w:rPr>
          <w:rFonts w:ascii="Times New Roman" w:hAnsi="Times New Roman"/>
          <w:sz w:val="24"/>
        </w:rPr>
        <w:t xml:space="preserve"> </w:t>
      </w:r>
      <w:r w:rsidRPr="008835A3">
        <w:rPr>
          <w:rFonts w:ascii="Times New Roman" w:hAnsi="Times New Roman"/>
          <w:sz w:val="24"/>
        </w:rPr>
        <w:t xml:space="preserve">months after the opening of the survey, the data collection window is held open as long as possible to obtain responses from all of the </w:t>
      </w:r>
      <w:r w:rsidR="00FA2603" w:rsidRPr="008835A3">
        <w:rPr>
          <w:rFonts w:ascii="Times New Roman" w:hAnsi="Times New Roman"/>
          <w:sz w:val="24"/>
        </w:rPr>
        <w:t xml:space="preserve">previous year’s </w:t>
      </w:r>
      <w:r w:rsidRPr="008835A3">
        <w:rPr>
          <w:rFonts w:ascii="Times New Roman" w:hAnsi="Times New Roman"/>
          <w:sz w:val="24"/>
        </w:rPr>
        <w:t xml:space="preserve">top 100 institutions in R&amp;D expenditures as well as to achieve an overall response rate of at least </w:t>
      </w:r>
      <w:r w:rsidR="00F84E8C" w:rsidRPr="008835A3">
        <w:rPr>
          <w:rFonts w:ascii="Times New Roman" w:hAnsi="Times New Roman"/>
          <w:sz w:val="24"/>
        </w:rPr>
        <w:t>9</w:t>
      </w:r>
      <w:r w:rsidR="00F84E8C">
        <w:rPr>
          <w:rFonts w:ascii="Times New Roman" w:hAnsi="Times New Roman"/>
          <w:sz w:val="24"/>
        </w:rPr>
        <w:t>5</w:t>
      </w:r>
      <w:r w:rsidR="00F84E8C" w:rsidRPr="008835A3">
        <w:rPr>
          <w:rFonts w:ascii="Times New Roman" w:hAnsi="Times New Roman"/>
          <w:sz w:val="24"/>
        </w:rPr>
        <w:t xml:space="preserve"> </w:t>
      </w:r>
      <w:r w:rsidRPr="008835A3">
        <w:rPr>
          <w:rFonts w:ascii="Times New Roman" w:hAnsi="Times New Roman"/>
          <w:sz w:val="24"/>
        </w:rPr>
        <w:t xml:space="preserve">percent.  Institutions that do not respond by the deadline are contacted every two weeks either by email or phone to remind them of the importance of completing the survey for their institution.  If an institution has still not responded approximately </w:t>
      </w:r>
      <w:r w:rsidR="00126FDB" w:rsidRPr="008835A3">
        <w:rPr>
          <w:rFonts w:ascii="Times New Roman" w:hAnsi="Times New Roman"/>
          <w:sz w:val="24"/>
        </w:rPr>
        <w:t>six weeks</w:t>
      </w:r>
      <w:r w:rsidRPr="008835A3">
        <w:rPr>
          <w:rFonts w:ascii="Times New Roman" w:hAnsi="Times New Roman"/>
          <w:sz w:val="24"/>
        </w:rPr>
        <w:t xml:space="preserve"> after the survey deadline, a letter is sent to their president or chancellor asking for their participation.   </w:t>
      </w:r>
      <w:r w:rsidR="00F838EE" w:rsidRPr="008835A3">
        <w:rPr>
          <w:rFonts w:ascii="Times New Roman" w:hAnsi="Times New Roman"/>
          <w:sz w:val="24"/>
        </w:rPr>
        <w:t xml:space="preserve">These methods have delivered a response </w:t>
      </w:r>
      <w:r w:rsidR="00F838EE" w:rsidRPr="008835A3">
        <w:rPr>
          <w:rFonts w:ascii="Times New Roman" w:hAnsi="Times New Roman"/>
          <w:sz w:val="24"/>
        </w:rPr>
        <w:lastRenderedPageBreak/>
        <w:t xml:space="preserve">rate of 94% or higher </w:t>
      </w:r>
      <w:r w:rsidR="00137A78" w:rsidRPr="008835A3">
        <w:rPr>
          <w:rFonts w:ascii="Times New Roman" w:hAnsi="Times New Roman"/>
          <w:sz w:val="24"/>
        </w:rPr>
        <w:t xml:space="preserve">approximately eight weeks after the initial survey deadline </w:t>
      </w:r>
      <w:r w:rsidR="00F838EE" w:rsidRPr="008835A3">
        <w:rPr>
          <w:rFonts w:ascii="Times New Roman" w:hAnsi="Times New Roman"/>
          <w:sz w:val="24"/>
        </w:rPr>
        <w:t xml:space="preserve">for </w:t>
      </w:r>
      <w:r w:rsidR="00137A78" w:rsidRPr="008835A3">
        <w:rPr>
          <w:rFonts w:ascii="Times New Roman" w:hAnsi="Times New Roman"/>
          <w:sz w:val="24"/>
        </w:rPr>
        <w:t xml:space="preserve">the </w:t>
      </w:r>
      <w:r w:rsidR="00F838EE" w:rsidRPr="008835A3">
        <w:rPr>
          <w:rFonts w:ascii="Times New Roman" w:hAnsi="Times New Roman"/>
          <w:sz w:val="24"/>
        </w:rPr>
        <w:t xml:space="preserve">last </w:t>
      </w:r>
      <w:r w:rsidR="00D04811" w:rsidRPr="008835A3">
        <w:rPr>
          <w:rFonts w:ascii="Times New Roman" w:hAnsi="Times New Roman"/>
          <w:sz w:val="24"/>
        </w:rPr>
        <w:t>several</w:t>
      </w:r>
      <w:r w:rsidR="00F838EE" w:rsidRPr="008835A3">
        <w:rPr>
          <w:rFonts w:ascii="Times New Roman" w:hAnsi="Times New Roman"/>
          <w:sz w:val="24"/>
        </w:rPr>
        <w:t xml:space="preserve"> survey cycles.</w:t>
      </w:r>
    </w:p>
    <w:p w:rsidR="009136B1" w:rsidRPr="008835A3" w:rsidRDefault="009136B1">
      <w:pPr>
        <w:tabs>
          <w:tab w:val="left" w:pos="0"/>
          <w:tab w:val="left" w:pos="360"/>
        </w:tabs>
        <w:suppressAutoHyphens/>
        <w:ind w:left="360"/>
        <w:rPr>
          <w:rFonts w:ascii="Times New Roman" w:hAnsi="Times New Roman"/>
          <w:sz w:val="24"/>
        </w:rPr>
      </w:pPr>
    </w:p>
    <w:p w:rsidR="00C41E10" w:rsidRPr="008835A3" w:rsidRDefault="00C41E10">
      <w:pPr>
        <w:tabs>
          <w:tab w:val="left" w:pos="0"/>
          <w:tab w:val="left" w:pos="360"/>
        </w:tabs>
        <w:suppressAutoHyphens/>
        <w:ind w:left="360"/>
        <w:rPr>
          <w:rFonts w:ascii="Times New Roman" w:hAnsi="Times New Roman"/>
          <w:b/>
          <w:sz w:val="22"/>
          <w:szCs w:val="22"/>
        </w:rPr>
      </w:pPr>
    </w:p>
    <w:p w:rsidR="009136B1" w:rsidRPr="008835A3" w:rsidRDefault="009136B1">
      <w:pPr>
        <w:tabs>
          <w:tab w:val="left" w:pos="0"/>
          <w:tab w:val="left" w:pos="360"/>
        </w:tabs>
        <w:suppressAutoHyphens/>
        <w:ind w:left="360"/>
        <w:outlineLvl w:val="1"/>
        <w:rPr>
          <w:rFonts w:ascii="Times New Roman" w:hAnsi="Times New Roman"/>
          <w:sz w:val="24"/>
        </w:rPr>
      </w:pPr>
    </w:p>
    <w:p w:rsidR="009136B1" w:rsidRPr="008835A3" w:rsidRDefault="009136B1" w:rsidP="009136B1">
      <w:pPr>
        <w:pStyle w:val="Heading2"/>
        <w:numPr>
          <w:ilvl w:val="0"/>
          <w:numId w:val="12"/>
        </w:numPr>
        <w:tabs>
          <w:tab w:val="clear" w:pos="1080"/>
          <w:tab w:val="num" w:pos="720"/>
        </w:tabs>
      </w:pPr>
      <w:bookmarkStart w:id="19" w:name="_Toc125451693"/>
      <w:bookmarkStart w:id="20" w:name="_Toc125451759"/>
      <w:bookmarkStart w:id="21" w:name="_Toc125451860"/>
      <w:bookmarkStart w:id="22" w:name="_Toc125452448"/>
      <w:bookmarkStart w:id="23" w:name="_Toc226186518"/>
      <w:r w:rsidRPr="008835A3">
        <w:t>Tests of Procedures</w:t>
      </w:r>
      <w:bookmarkEnd w:id="19"/>
      <w:bookmarkEnd w:id="20"/>
      <w:bookmarkEnd w:id="21"/>
      <w:bookmarkEnd w:id="22"/>
      <w:r w:rsidR="00C41E10" w:rsidRPr="008835A3">
        <w:t xml:space="preserve"> Used</w:t>
      </w:r>
      <w:bookmarkEnd w:id="23"/>
    </w:p>
    <w:p w:rsidR="002A3986" w:rsidRPr="008835A3" w:rsidRDefault="002A3986" w:rsidP="00124C55">
      <w:pPr>
        <w:tabs>
          <w:tab w:val="left" w:pos="0"/>
          <w:tab w:val="left" w:pos="360"/>
        </w:tabs>
        <w:suppressAutoHyphens/>
        <w:ind w:left="360"/>
        <w:rPr>
          <w:rFonts w:ascii="Times New Roman" w:hAnsi="Times New Roman"/>
          <w:sz w:val="24"/>
          <w:szCs w:val="24"/>
          <w:u w:val="single"/>
        </w:rPr>
      </w:pPr>
      <w:r w:rsidRPr="008835A3">
        <w:rPr>
          <w:rFonts w:ascii="Times New Roman" w:hAnsi="Times New Roman"/>
          <w:sz w:val="24"/>
          <w:szCs w:val="24"/>
          <w:u w:val="single"/>
        </w:rPr>
        <w:t>Pilot Test of Redesigned Survey</w:t>
      </w:r>
    </w:p>
    <w:p w:rsidR="00B71D55" w:rsidRPr="008835A3" w:rsidRDefault="00B71D55" w:rsidP="00B71D55">
      <w:pPr>
        <w:tabs>
          <w:tab w:val="left" w:pos="0"/>
          <w:tab w:val="left" w:pos="360"/>
        </w:tabs>
        <w:suppressAutoHyphens/>
        <w:ind w:left="360"/>
        <w:rPr>
          <w:rFonts w:ascii="Times New Roman" w:hAnsi="Times New Roman"/>
          <w:sz w:val="24"/>
          <w:szCs w:val="24"/>
        </w:rPr>
      </w:pPr>
      <w:r w:rsidRPr="008835A3">
        <w:rPr>
          <w:rFonts w:ascii="Times New Roman" w:hAnsi="Times New Roman"/>
          <w:sz w:val="24"/>
          <w:szCs w:val="24"/>
        </w:rPr>
        <w:t xml:space="preserve">In 2007, NSF began an intensive three-year effort to evaluate and redesign the survey. </w:t>
      </w:r>
      <w:r w:rsidR="00537643">
        <w:rPr>
          <w:rFonts w:ascii="Times New Roman" w:hAnsi="Times New Roman"/>
          <w:sz w:val="24"/>
          <w:szCs w:val="24"/>
        </w:rPr>
        <w:t xml:space="preserve"> </w:t>
      </w:r>
      <w:r w:rsidRPr="008835A3">
        <w:rPr>
          <w:rFonts w:ascii="Times New Roman" w:hAnsi="Times New Roman"/>
          <w:sz w:val="24"/>
          <w:szCs w:val="24"/>
        </w:rPr>
        <w:t xml:space="preserve">The goals of the redesign were (1) to update the survey instrument to reflect current accounting principles in order to obtain more valid and reliable measurements of the amount of academic research spending in the U.S., (2) to expand the current survey items to collect the additional detail most often requested by data users, and (3) to evaluate the feasibility of expanding the scope of data collected beyond that of R&amp;D expenditures. </w:t>
      </w:r>
      <w:r w:rsidR="00537643">
        <w:rPr>
          <w:rFonts w:ascii="Times New Roman" w:hAnsi="Times New Roman"/>
          <w:sz w:val="24"/>
          <w:szCs w:val="24"/>
        </w:rPr>
        <w:t xml:space="preserve"> </w:t>
      </w:r>
      <w:r w:rsidRPr="008835A3">
        <w:rPr>
          <w:rFonts w:ascii="Times New Roman" w:hAnsi="Times New Roman"/>
          <w:sz w:val="24"/>
          <w:szCs w:val="24"/>
        </w:rPr>
        <w:t>As part of the redesign effort, NSF undert</w:t>
      </w:r>
      <w:r w:rsidR="005E178C" w:rsidRPr="008835A3">
        <w:rPr>
          <w:rFonts w:ascii="Times New Roman" w:hAnsi="Times New Roman"/>
          <w:sz w:val="24"/>
          <w:szCs w:val="24"/>
        </w:rPr>
        <w:t>ook</w:t>
      </w:r>
      <w:r w:rsidRPr="008835A3">
        <w:rPr>
          <w:rFonts w:ascii="Times New Roman" w:hAnsi="Times New Roman"/>
          <w:sz w:val="24"/>
          <w:szCs w:val="24"/>
        </w:rPr>
        <w:t xml:space="preserve"> the following activities with the assistance of </w:t>
      </w:r>
      <w:proofErr w:type="spellStart"/>
      <w:r w:rsidRPr="008835A3">
        <w:rPr>
          <w:rFonts w:ascii="Times New Roman" w:hAnsi="Times New Roman"/>
          <w:sz w:val="24"/>
          <w:szCs w:val="24"/>
        </w:rPr>
        <w:t>Westat</w:t>
      </w:r>
      <w:proofErr w:type="spellEnd"/>
      <w:r w:rsidRPr="008835A3">
        <w:rPr>
          <w:rFonts w:ascii="Times New Roman" w:hAnsi="Times New Roman"/>
          <w:sz w:val="24"/>
          <w:szCs w:val="24"/>
        </w:rPr>
        <w:t>, a social science research firm:</w:t>
      </w:r>
    </w:p>
    <w:p w:rsidR="00B71D55" w:rsidRPr="008835A3" w:rsidRDefault="00B71D55" w:rsidP="00B71D55">
      <w:pPr>
        <w:tabs>
          <w:tab w:val="left" w:pos="0"/>
          <w:tab w:val="left" w:pos="360"/>
        </w:tabs>
        <w:suppressAutoHyphens/>
        <w:ind w:left="360"/>
        <w:rPr>
          <w:rFonts w:ascii="Times New Roman" w:hAnsi="Times New Roman"/>
          <w:sz w:val="24"/>
          <w:szCs w:val="24"/>
        </w:rPr>
      </w:pP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 xml:space="preserve">Literature review on uses of </w:t>
      </w:r>
      <w:r w:rsidR="005E178C" w:rsidRPr="008835A3">
        <w:rPr>
          <w:rFonts w:ascii="Times New Roman" w:hAnsi="Times New Roman"/>
          <w:sz w:val="24"/>
          <w:szCs w:val="24"/>
        </w:rPr>
        <w:t>academic R&amp;D</w:t>
      </w:r>
      <w:r w:rsidRPr="008835A3">
        <w:rPr>
          <w:rFonts w:ascii="Times New Roman" w:hAnsi="Times New Roman"/>
          <w:sz w:val="24"/>
          <w:szCs w:val="24"/>
        </w:rPr>
        <w:t xml:space="preserve"> data (May 2007)</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Data users’ workshop with approximately 30 academic R&amp;D data users from government, universities, and nonprofit research organizations (June 2007)</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Expert panel meeting of 12 individuals with extensive experience in academic R&amp;D policy, university accounting, and survey design  (September 2007)</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Synthesis report summarizing university site visits and workshops over the previous 5 years to identify key cognitive issues on current survey (October 2007)</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Site visits to 16 universities to discuss current recordkeeping practices and feasibility of collecting additional survey items (January - March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White paper on population and survey frame issues (March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Email survey on “other fields” of research to help identify emerging disciplines (summer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Pre-test of community college R&amp;D screening survey (summer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Second meeting of expert panel to discuss final recommendations based on results of previous work (August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Development of revised questionnaire with additional items (October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White paper on options for revising imputation methodology (November 2008)</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Site visits to 17 universities to cognitively test revised questionnaire  (December 2008 – February 2009)</w:t>
      </w:r>
    </w:p>
    <w:p w:rsidR="00B71D55" w:rsidRPr="008835A3" w:rsidRDefault="00B71D55" w:rsidP="00B71D55">
      <w:pPr>
        <w:numPr>
          <w:ilvl w:val="0"/>
          <w:numId w:val="13"/>
        </w:numPr>
        <w:tabs>
          <w:tab w:val="left" w:pos="0"/>
          <w:tab w:val="left" w:pos="360"/>
        </w:tabs>
        <w:suppressAutoHyphens/>
        <w:rPr>
          <w:rFonts w:ascii="Times New Roman" w:hAnsi="Times New Roman"/>
          <w:sz w:val="24"/>
          <w:szCs w:val="24"/>
        </w:rPr>
      </w:pPr>
      <w:r w:rsidRPr="008835A3">
        <w:rPr>
          <w:rFonts w:ascii="Times New Roman" w:hAnsi="Times New Roman"/>
          <w:sz w:val="24"/>
          <w:szCs w:val="24"/>
        </w:rPr>
        <w:t xml:space="preserve">Web usability testing of redesigned questionnaire </w:t>
      </w:r>
      <w:r w:rsidR="00D405A9">
        <w:rPr>
          <w:rFonts w:ascii="Times New Roman" w:hAnsi="Times New Roman"/>
          <w:sz w:val="24"/>
          <w:szCs w:val="24"/>
        </w:rPr>
        <w:t>(</w:t>
      </w:r>
      <w:r w:rsidRPr="008835A3">
        <w:rPr>
          <w:rFonts w:ascii="Times New Roman" w:hAnsi="Times New Roman"/>
          <w:sz w:val="24"/>
          <w:szCs w:val="24"/>
        </w:rPr>
        <w:t>summer 2009</w:t>
      </w:r>
      <w:r w:rsidR="00D405A9">
        <w:rPr>
          <w:rFonts w:ascii="Times New Roman" w:hAnsi="Times New Roman"/>
          <w:sz w:val="24"/>
          <w:szCs w:val="24"/>
        </w:rPr>
        <w:t>)</w:t>
      </w:r>
      <w:r w:rsidR="00FE560D" w:rsidRPr="008835A3">
        <w:rPr>
          <w:rFonts w:ascii="Times New Roman" w:hAnsi="Times New Roman"/>
          <w:sz w:val="24"/>
          <w:szCs w:val="24"/>
        </w:rPr>
        <w:t>.</w:t>
      </w:r>
    </w:p>
    <w:p w:rsidR="00B71D55" w:rsidRPr="008835A3" w:rsidRDefault="00B71D55" w:rsidP="00B71D55">
      <w:pPr>
        <w:tabs>
          <w:tab w:val="left" w:pos="0"/>
          <w:tab w:val="left" w:pos="360"/>
        </w:tabs>
        <w:suppressAutoHyphens/>
        <w:ind w:left="360"/>
        <w:rPr>
          <w:rFonts w:ascii="Times New Roman" w:hAnsi="Times New Roman"/>
          <w:sz w:val="24"/>
          <w:szCs w:val="24"/>
        </w:rPr>
      </w:pPr>
    </w:p>
    <w:p w:rsidR="00D04811" w:rsidRPr="008835A3" w:rsidRDefault="005E178C" w:rsidP="00D04811">
      <w:pPr>
        <w:tabs>
          <w:tab w:val="left" w:pos="0"/>
          <w:tab w:val="left" w:pos="360"/>
        </w:tabs>
        <w:suppressAutoHyphens/>
        <w:ind w:left="360"/>
        <w:rPr>
          <w:rFonts w:ascii="Times New Roman" w:hAnsi="Times New Roman"/>
          <w:sz w:val="24"/>
          <w:szCs w:val="24"/>
        </w:rPr>
      </w:pPr>
      <w:r w:rsidRPr="008835A3">
        <w:rPr>
          <w:rFonts w:ascii="Times New Roman" w:hAnsi="Times New Roman"/>
          <w:sz w:val="24"/>
          <w:szCs w:val="24"/>
        </w:rPr>
        <w:t xml:space="preserve">Finally, </w:t>
      </w:r>
      <w:r w:rsidR="00B71D55" w:rsidRPr="008835A3">
        <w:rPr>
          <w:rFonts w:ascii="Times New Roman" w:hAnsi="Times New Roman"/>
          <w:sz w:val="24"/>
          <w:szCs w:val="24"/>
        </w:rPr>
        <w:t>SRS</w:t>
      </w:r>
      <w:r w:rsidR="00FE560D" w:rsidRPr="008835A3">
        <w:rPr>
          <w:rFonts w:ascii="Times New Roman" w:hAnsi="Times New Roman"/>
          <w:sz w:val="24"/>
          <w:szCs w:val="24"/>
        </w:rPr>
        <w:t xml:space="preserve"> </w:t>
      </w:r>
      <w:r w:rsidR="00B71D55" w:rsidRPr="008835A3">
        <w:rPr>
          <w:rFonts w:ascii="Times New Roman" w:hAnsi="Times New Roman"/>
          <w:sz w:val="24"/>
          <w:szCs w:val="24"/>
        </w:rPr>
        <w:t>administer</w:t>
      </w:r>
      <w:r w:rsidRPr="008835A3">
        <w:rPr>
          <w:rFonts w:ascii="Times New Roman" w:hAnsi="Times New Roman"/>
          <w:sz w:val="24"/>
          <w:szCs w:val="24"/>
        </w:rPr>
        <w:t>ed</w:t>
      </w:r>
      <w:r w:rsidR="00B71D55" w:rsidRPr="008835A3">
        <w:rPr>
          <w:rFonts w:ascii="Times New Roman" w:hAnsi="Times New Roman"/>
          <w:sz w:val="24"/>
          <w:szCs w:val="24"/>
        </w:rPr>
        <w:t xml:space="preserve"> a pilot test of the redesigned survey to 40 institutions during the fall of 2009.</w:t>
      </w:r>
      <w:r w:rsidR="00537643">
        <w:rPr>
          <w:rFonts w:ascii="Times New Roman" w:hAnsi="Times New Roman"/>
          <w:sz w:val="24"/>
          <w:szCs w:val="24"/>
        </w:rPr>
        <w:t xml:space="preserve">  </w:t>
      </w:r>
      <w:r w:rsidR="00FE560D" w:rsidRPr="008835A3">
        <w:rPr>
          <w:rFonts w:ascii="Times New Roman" w:hAnsi="Times New Roman"/>
          <w:sz w:val="24"/>
          <w:szCs w:val="24"/>
        </w:rPr>
        <w:t>These 40 institutions constitute</w:t>
      </w:r>
      <w:r w:rsidRPr="008835A3">
        <w:rPr>
          <w:rFonts w:ascii="Times New Roman" w:hAnsi="Times New Roman"/>
          <w:sz w:val="24"/>
          <w:szCs w:val="24"/>
        </w:rPr>
        <w:t>d</w:t>
      </w:r>
      <w:r w:rsidR="00FE560D" w:rsidRPr="008835A3">
        <w:rPr>
          <w:rFonts w:ascii="Times New Roman" w:hAnsi="Times New Roman"/>
          <w:sz w:val="24"/>
          <w:szCs w:val="24"/>
        </w:rPr>
        <w:t xml:space="preserve"> a representative subset of the full survey population, and their response to the pilot test </w:t>
      </w:r>
      <w:r w:rsidRPr="008835A3">
        <w:rPr>
          <w:rFonts w:ascii="Times New Roman" w:hAnsi="Times New Roman"/>
          <w:sz w:val="24"/>
          <w:szCs w:val="24"/>
        </w:rPr>
        <w:t>was</w:t>
      </w:r>
      <w:r w:rsidR="00FE560D" w:rsidRPr="008835A3">
        <w:rPr>
          <w:rFonts w:ascii="Times New Roman" w:hAnsi="Times New Roman"/>
          <w:sz w:val="24"/>
          <w:szCs w:val="24"/>
        </w:rPr>
        <w:t xml:space="preserve"> considered a complete response to the regular FY 2009 survey.  </w:t>
      </w:r>
    </w:p>
    <w:p w:rsidR="006D39F5" w:rsidRPr="008835A3" w:rsidRDefault="006D39F5" w:rsidP="00124C55">
      <w:pPr>
        <w:tabs>
          <w:tab w:val="left" w:pos="0"/>
          <w:tab w:val="left" w:pos="360"/>
        </w:tabs>
        <w:suppressAutoHyphens/>
        <w:ind w:left="360"/>
        <w:rPr>
          <w:rFonts w:ascii="Times New Roman" w:hAnsi="Times New Roman"/>
          <w:sz w:val="24"/>
          <w:szCs w:val="24"/>
        </w:rPr>
      </w:pPr>
    </w:p>
    <w:p w:rsidR="007A32D1" w:rsidRPr="008835A3" w:rsidRDefault="00FE560D" w:rsidP="00124C55">
      <w:pPr>
        <w:tabs>
          <w:tab w:val="left" w:pos="0"/>
          <w:tab w:val="left" w:pos="360"/>
        </w:tabs>
        <w:suppressAutoHyphens/>
        <w:ind w:left="360"/>
        <w:rPr>
          <w:rFonts w:ascii="Times New Roman" w:hAnsi="Times New Roman"/>
          <w:sz w:val="24"/>
          <w:szCs w:val="24"/>
        </w:rPr>
      </w:pPr>
      <w:r w:rsidRPr="008835A3">
        <w:rPr>
          <w:rFonts w:ascii="Times New Roman" w:hAnsi="Times New Roman"/>
          <w:sz w:val="24"/>
          <w:szCs w:val="24"/>
        </w:rPr>
        <w:t xml:space="preserve">A </w:t>
      </w:r>
      <w:r w:rsidR="005E178C" w:rsidRPr="008835A3">
        <w:rPr>
          <w:rFonts w:ascii="Times New Roman" w:hAnsi="Times New Roman"/>
          <w:sz w:val="24"/>
          <w:szCs w:val="24"/>
        </w:rPr>
        <w:t xml:space="preserve">copy </w:t>
      </w:r>
      <w:r w:rsidRPr="008835A3">
        <w:rPr>
          <w:rFonts w:ascii="Times New Roman" w:hAnsi="Times New Roman"/>
          <w:sz w:val="24"/>
          <w:szCs w:val="24"/>
        </w:rPr>
        <w:t xml:space="preserve">of the </w:t>
      </w:r>
      <w:r w:rsidR="00BE5B80" w:rsidRPr="008835A3">
        <w:rPr>
          <w:rFonts w:ascii="Times New Roman" w:hAnsi="Times New Roman"/>
          <w:sz w:val="24"/>
          <w:szCs w:val="24"/>
        </w:rPr>
        <w:t xml:space="preserve">FY 2009 pilot </w:t>
      </w:r>
      <w:r w:rsidRPr="008835A3">
        <w:rPr>
          <w:rFonts w:ascii="Times New Roman" w:hAnsi="Times New Roman"/>
          <w:sz w:val="24"/>
          <w:szCs w:val="24"/>
        </w:rPr>
        <w:t>survey</w:t>
      </w:r>
      <w:r w:rsidR="009E5608">
        <w:rPr>
          <w:rFonts w:ascii="Times New Roman" w:hAnsi="Times New Roman"/>
          <w:sz w:val="24"/>
          <w:szCs w:val="24"/>
        </w:rPr>
        <w:t xml:space="preserve"> questionnaire</w:t>
      </w:r>
      <w:r w:rsidRPr="008835A3">
        <w:rPr>
          <w:rFonts w:ascii="Times New Roman" w:hAnsi="Times New Roman"/>
          <w:sz w:val="24"/>
          <w:szCs w:val="24"/>
        </w:rPr>
        <w:t xml:space="preserve"> is included in Attachment</w:t>
      </w:r>
      <w:r w:rsidR="00D56132" w:rsidRPr="008835A3">
        <w:rPr>
          <w:rFonts w:ascii="Times New Roman" w:hAnsi="Times New Roman"/>
          <w:sz w:val="24"/>
          <w:szCs w:val="24"/>
        </w:rPr>
        <w:t xml:space="preserve"> </w:t>
      </w:r>
      <w:r w:rsidR="00B3061E">
        <w:rPr>
          <w:rFonts w:ascii="Times New Roman" w:hAnsi="Times New Roman"/>
          <w:sz w:val="24"/>
          <w:szCs w:val="24"/>
        </w:rPr>
        <w:t>8</w:t>
      </w:r>
      <w:r w:rsidR="00D56132" w:rsidRPr="008835A3">
        <w:rPr>
          <w:rFonts w:ascii="Times New Roman" w:hAnsi="Times New Roman"/>
          <w:sz w:val="24"/>
          <w:szCs w:val="24"/>
        </w:rPr>
        <w:t>.</w:t>
      </w:r>
      <w:r w:rsidRPr="008835A3">
        <w:rPr>
          <w:rFonts w:ascii="Times New Roman" w:hAnsi="Times New Roman"/>
          <w:sz w:val="24"/>
          <w:szCs w:val="24"/>
        </w:rPr>
        <w:t xml:space="preserve"> </w:t>
      </w:r>
      <w:r w:rsidR="00D56132" w:rsidRPr="008835A3">
        <w:rPr>
          <w:rFonts w:ascii="Times New Roman" w:hAnsi="Times New Roman"/>
          <w:sz w:val="24"/>
          <w:szCs w:val="24"/>
        </w:rPr>
        <w:t xml:space="preserve"> Debriefing interviews </w:t>
      </w:r>
      <w:r w:rsidR="005E178C" w:rsidRPr="008835A3">
        <w:rPr>
          <w:rFonts w:ascii="Times New Roman" w:hAnsi="Times New Roman"/>
          <w:sz w:val="24"/>
          <w:szCs w:val="24"/>
        </w:rPr>
        <w:t>were</w:t>
      </w:r>
      <w:r w:rsidR="00D56132" w:rsidRPr="008835A3">
        <w:rPr>
          <w:rFonts w:ascii="Times New Roman" w:hAnsi="Times New Roman"/>
          <w:sz w:val="24"/>
          <w:szCs w:val="24"/>
        </w:rPr>
        <w:t xml:space="preserve"> held with each institution once their survey</w:t>
      </w:r>
      <w:r w:rsidR="005E178C" w:rsidRPr="008835A3">
        <w:rPr>
          <w:rFonts w:ascii="Times New Roman" w:hAnsi="Times New Roman"/>
          <w:sz w:val="24"/>
          <w:szCs w:val="24"/>
        </w:rPr>
        <w:t xml:space="preserve"> was</w:t>
      </w:r>
      <w:r w:rsidR="00D56132" w:rsidRPr="008835A3">
        <w:rPr>
          <w:rFonts w:ascii="Times New Roman" w:hAnsi="Times New Roman"/>
          <w:sz w:val="24"/>
          <w:szCs w:val="24"/>
        </w:rPr>
        <w:t xml:space="preserve"> </w:t>
      </w:r>
      <w:r w:rsidR="00D56132" w:rsidRPr="008835A3">
        <w:rPr>
          <w:rFonts w:ascii="Times New Roman" w:hAnsi="Times New Roman"/>
          <w:sz w:val="24"/>
          <w:szCs w:val="24"/>
        </w:rPr>
        <w:lastRenderedPageBreak/>
        <w:t xml:space="preserve">completed in order to further revise the survey in preparation for full implementation in FY 2010. </w:t>
      </w:r>
      <w:r w:rsidR="00F84E8C">
        <w:rPr>
          <w:rFonts w:ascii="Times New Roman" w:hAnsi="Times New Roman"/>
          <w:sz w:val="24"/>
          <w:szCs w:val="24"/>
        </w:rPr>
        <w:t xml:space="preserve"> A copy of the debriefing report is included in Attachment </w:t>
      </w:r>
      <w:r w:rsidR="00B3061E">
        <w:rPr>
          <w:rFonts w:ascii="Times New Roman" w:hAnsi="Times New Roman"/>
          <w:sz w:val="24"/>
          <w:szCs w:val="24"/>
        </w:rPr>
        <w:t>9</w:t>
      </w:r>
      <w:r w:rsidR="00F84E8C">
        <w:rPr>
          <w:rFonts w:ascii="Times New Roman" w:hAnsi="Times New Roman"/>
          <w:sz w:val="24"/>
          <w:szCs w:val="24"/>
        </w:rPr>
        <w:t xml:space="preserve">.  All changes made to the draft FY 2010 questionnaire as a result of the pilot debriefings are being cognitively tested with </w:t>
      </w:r>
      <w:r w:rsidR="00D405A9">
        <w:rPr>
          <w:rFonts w:ascii="Times New Roman" w:hAnsi="Times New Roman"/>
          <w:sz w:val="24"/>
          <w:szCs w:val="24"/>
        </w:rPr>
        <w:t>a subset of the pilot</w:t>
      </w:r>
      <w:r w:rsidR="00F84E8C">
        <w:rPr>
          <w:rFonts w:ascii="Times New Roman" w:hAnsi="Times New Roman"/>
          <w:sz w:val="24"/>
          <w:szCs w:val="24"/>
        </w:rPr>
        <w:t xml:space="preserve"> institutions this summer. </w:t>
      </w:r>
    </w:p>
    <w:p w:rsidR="002A3986" w:rsidRPr="008835A3" w:rsidRDefault="002A3986">
      <w:pPr>
        <w:tabs>
          <w:tab w:val="left" w:pos="360"/>
        </w:tabs>
        <w:ind w:left="360"/>
        <w:rPr>
          <w:rFonts w:ascii="Times New Roman" w:hAnsi="Times New Roman"/>
          <w:b/>
          <w:sz w:val="22"/>
          <w:szCs w:val="22"/>
        </w:rPr>
      </w:pP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9136B1" w:rsidRPr="008835A3" w:rsidRDefault="00C41E10" w:rsidP="009136B1">
      <w:pPr>
        <w:pStyle w:val="Heading2"/>
        <w:numPr>
          <w:ilvl w:val="0"/>
          <w:numId w:val="12"/>
        </w:numPr>
        <w:tabs>
          <w:tab w:val="clear" w:pos="1080"/>
          <w:tab w:val="num" w:pos="720"/>
        </w:tabs>
      </w:pPr>
      <w:bookmarkStart w:id="24" w:name="_Toc125451694"/>
      <w:bookmarkStart w:id="25" w:name="_Toc125451760"/>
      <w:bookmarkStart w:id="26" w:name="_Toc125451861"/>
      <w:bookmarkStart w:id="27" w:name="_Toc125452449"/>
      <w:bookmarkStart w:id="28" w:name="_Toc226186519"/>
      <w:r w:rsidRPr="008835A3">
        <w:t xml:space="preserve">Names and Telephone Numbers of </w:t>
      </w:r>
      <w:r w:rsidR="009136B1" w:rsidRPr="008835A3">
        <w:t>Individuals Consulted</w:t>
      </w:r>
      <w:bookmarkEnd w:id="24"/>
      <w:bookmarkEnd w:id="25"/>
      <w:bookmarkEnd w:id="26"/>
      <w:bookmarkEnd w:id="27"/>
      <w:bookmarkEnd w:id="28"/>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FY </w:t>
      </w:r>
      <w:r w:rsidR="005E178C" w:rsidRPr="008835A3">
        <w:rPr>
          <w:rFonts w:ascii="Times New Roman" w:hAnsi="Times New Roman"/>
          <w:sz w:val="24"/>
        </w:rPr>
        <w:t>2010 HERD</w:t>
      </w:r>
      <w:r w:rsidRPr="008835A3">
        <w:rPr>
          <w:rFonts w:ascii="Times New Roman" w:hAnsi="Times New Roman"/>
          <w:sz w:val="24"/>
        </w:rPr>
        <w:t xml:space="preserve"> Survey will be conducted by NSF's Division of Science Resources Statistics, under the general direction of Mr. John E. Jankowski, Program Director, Research and Development Statistics Program (703-292</w:t>
      </w:r>
      <w:r w:rsidRPr="008835A3">
        <w:rPr>
          <w:rFonts w:ascii="Times New Roman" w:hAnsi="Times New Roman"/>
          <w:sz w:val="24"/>
        </w:rPr>
        <w:noBreakHyphen/>
        <w:t xml:space="preserve">7781) and under the daily direction of Ms. Ronda Britt, </w:t>
      </w:r>
      <w:r w:rsidR="0096290B" w:rsidRPr="008835A3">
        <w:rPr>
          <w:rFonts w:ascii="Times New Roman" w:hAnsi="Times New Roman"/>
          <w:sz w:val="24"/>
        </w:rPr>
        <w:t>Survey Manager</w:t>
      </w:r>
      <w:r w:rsidRPr="008835A3">
        <w:rPr>
          <w:rFonts w:ascii="Times New Roman" w:hAnsi="Times New Roman"/>
          <w:sz w:val="24"/>
        </w:rPr>
        <w:t xml:space="preserve"> for the </w:t>
      </w:r>
      <w:r w:rsidR="005E178C" w:rsidRPr="008835A3">
        <w:rPr>
          <w:rFonts w:ascii="Times New Roman" w:hAnsi="Times New Roman"/>
          <w:sz w:val="24"/>
        </w:rPr>
        <w:t>HERD</w:t>
      </w:r>
      <w:r w:rsidRPr="008835A3">
        <w:rPr>
          <w:rFonts w:ascii="Times New Roman" w:hAnsi="Times New Roman"/>
          <w:sz w:val="24"/>
        </w:rPr>
        <w:t xml:space="preserve"> Survey (703-292-7765).  Reports will be prepared by NSF staff. </w:t>
      </w:r>
      <w:r w:rsidR="00FA2603" w:rsidRPr="008835A3">
        <w:rPr>
          <w:rFonts w:ascii="Times New Roman" w:hAnsi="Times New Roman"/>
          <w:sz w:val="24"/>
        </w:rPr>
        <w:t xml:space="preserve"> </w:t>
      </w:r>
      <w:r w:rsidR="00E31A0B" w:rsidRPr="008835A3">
        <w:rPr>
          <w:rFonts w:ascii="Times New Roman" w:hAnsi="Times New Roman"/>
          <w:sz w:val="24"/>
        </w:rPr>
        <w:t>NSF is awaiting procurement of a new contract for the FY 2010-13 surveys.</w:t>
      </w:r>
    </w:p>
    <w:p w:rsidR="005E178C" w:rsidRPr="008835A3" w:rsidRDefault="005E178C">
      <w:pPr>
        <w:tabs>
          <w:tab w:val="left" w:pos="0"/>
          <w:tab w:val="left" w:pos="360"/>
        </w:tabs>
        <w:suppressAutoHyphens/>
        <w:ind w:left="360"/>
        <w:rPr>
          <w:rFonts w:ascii="Times New Roman" w:hAnsi="Times New Roman"/>
          <w:sz w:val="24"/>
        </w:rPr>
      </w:pP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Professional statisticians</w:t>
      </w:r>
      <w:r w:rsidR="00BE0A32" w:rsidRPr="008835A3">
        <w:rPr>
          <w:rFonts w:ascii="Times New Roman" w:hAnsi="Times New Roman"/>
          <w:sz w:val="24"/>
        </w:rPr>
        <w:t xml:space="preserve"> and survey methodologists</w:t>
      </w:r>
      <w:r w:rsidRPr="008835A3">
        <w:rPr>
          <w:rFonts w:ascii="Times New Roman" w:hAnsi="Times New Roman"/>
          <w:sz w:val="24"/>
        </w:rPr>
        <w:t xml:space="preserve"> on the NSF staff are also available for review and advice, such as </w:t>
      </w:r>
      <w:r w:rsidR="00FA2603" w:rsidRPr="008835A3">
        <w:rPr>
          <w:rFonts w:ascii="Times New Roman" w:hAnsi="Times New Roman"/>
          <w:sz w:val="24"/>
        </w:rPr>
        <w:t>Jock Black</w:t>
      </w:r>
      <w:r w:rsidRPr="008835A3">
        <w:rPr>
          <w:rFonts w:ascii="Times New Roman" w:hAnsi="Times New Roman"/>
          <w:sz w:val="24"/>
        </w:rPr>
        <w:t>, Mathematical Statistician, Division of Science Resources Statistics, and Dr. Fran Featherston, who work</w:t>
      </w:r>
      <w:r w:rsidR="00B23A70" w:rsidRPr="008835A3">
        <w:rPr>
          <w:rFonts w:ascii="Times New Roman" w:hAnsi="Times New Roman"/>
          <w:sz w:val="24"/>
        </w:rPr>
        <w:t>ed</w:t>
      </w:r>
      <w:r w:rsidRPr="008835A3">
        <w:rPr>
          <w:rFonts w:ascii="Times New Roman" w:hAnsi="Times New Roman"/>
          <w:sz w:val="24"/>
        </w:rPr>
        <w:t xml:space="preserve"> extensively on </w:t>
      </w:r>
      <w:r w:rsidR="00B61ED8" w:rsidRPr="008835A3">
        <w:rPr>
          <w:rFonts w:ascii="Times New Roman" w:hAnsi="Times New Roman"/>
          <w:sz w:val="24"/>
        </w:rPr>
        <w:t xml:space="preserve">the </w:t>
      </w:r>
      <w:r w:rsidR="00B23A70" w:rsidRPr="008835A3">
        <w:rPr>
          <w:rFonts w:ascii="Times New Roman" w:hAnsi="Times New Roman"/>
          <w:sz w:val="24"/>
        </w:rPr>
        <w:t>survey redesign project</w:t>
      </w:r>
      <w:r w:rsidRPr="008835A3">
        <w:rPr>
          <w:rFonts w:ascii="Times New Roman" w:hAnsi="Times New Roman"/>
          <w:sz w:val="24"/>
        </w:rPr>
        <w:t>.</w:t>
      </w: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Copies of cited documents are available from Ms. Ronda Britt, </w:t>
      </w:r>
      <w:r w:rsidR="00B23A70" w:rsidRPr="008835A3">
        <w:rPr>
          <w:rFonts w:ascii="Times New Roman" w:hAnsi="Times New Roman"/>
          <w:sz w:val="24"/>
        </w:rPr>
        <w:t>Survey</w:t>
      </w:r>
      <w:r w:rsidRPr="008835A3">
        <w:rPr>
          <w:rFonts w:ascii="Times New Roman" w:hAnsi="Times New Roman"/>
          <w:sz w:val="24"/>
        </w:rPr>
        <w:t xml:space="preserve"> Manager for the </w:t>
      </w:r>
      <w:r w:rsidR="008C3EE9" w:rsidRPr="008835A3">
        <w:rPr>
          <w:rFonts w:ascii="Times New Roman" w:hAnsi="Times New Roman"/>
          <w:sz w:val="24"/>
        </w:rPr>
        <w:t>HERD</w:t>
      </w:r>
      <w:r w:rsidRPr="008835A3">
        <w:rPr>
          <w:rFonts w:ascii="Times New Roman" w:hAnsi="Times New Roman"/>
          <w:sz w:val="24"/>
        </w:rPr>
        <w:t xml:space="preserve"> Survey (703-292-7765).</w:t>
      </w:r>
    </w:p>
    <w:p w:rsidR="009136B1" w:rsidRPr="008835A3" w:rsidRDefault="009136B1">
      <w:pPr>
        <w:tabs>
          <w:tab w:val="left" w:pos="360"/>
        </w:tabs>
        <w:rPr>
          <w:rFonts w:ascii="Times New Roman" w:hAnsi="Times New Roman"/>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caps w:val="0"/>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761680" w:rsidRDefault="00761680" w:rsidP="00CE1FCE">
      <w:pPr>
        <w:pStyle w:val="Title"/>
        <w:spacing w:line="360" w:lineRule="auto"/>
        <w:ind w:firstLine="0"/>
        <w:rPr>
          <w:bCs/>
          <w:sz w:val="28"/>
        </w:rPr>
      </w:pPr>
    </w:p>
    <w:p w:rsidR="009136B1" w:rsidRPr="008B3DB2" w:rsidRDefault="009136B1" w:rsidP="00761680">
      <w:pPr>
        <w:pStyle w:val="Title"/>
        <w:spacing w:line="360" w:lineRule="auto"/>
        <w:ind w:firstLine="0"/>
        <w:rPr>
          <w:b w:val="0"/>
          <w:bCs/>
          <w:sz w:val="36"/>
        </w:rPr>
      </w:pPr>
      <w:r w:rsidRPr="008B3DB2">
        <w:rPr>
          <w:bCs/>
          <w:sz w:val="28"/>
        </w:rPr>
        <w:t>A</w:t>
      </w:r>
      <w:r w:rsidR="004D04A7" w:rsidRPr="008B3DB2">
        <w:rPr>
          <w:bCs/>
          <w:sz w:val="28"/>
        </w:rPr>
        <w:t>TTACHMENT</w:t>
      </w:r>
      <w:r w:rsidRPr="008B3DB2">
        <w:rPr>
          <w:b w:val="0"/>
          <w:bCs/>
          <w:caps/>
          <w:sz w:val="36"/>
        </w:rPr>
        <w:t xml:space="preserve"> </w:t>
      </w:r>
      <w:r w:rsidRPr="008B3DB2">
        <w:rPr>
          <w:bCs/>
          <w:caps/>
          <w:sz w:val="28"/>
          <w:szCs w:val="28"/>
        </w:rPr>
        <w:t>1</w:t>
      </w:r>
    </w:p>
    <w:p w:rsidR="00FF2640" w:rsidRDefault="00FF2640" w:rsidP="00FF2640">
      <w:pPr>
        <w:jc w:val="center"/>
        <w:rPr>
          <w:rFonts w:ascii="Times New Roman" w:hAnsi="Times New Roman"/>
          <w:bCs/>
          <w:sz w:val="24"/>
          <w:szCs w:val="24"/>
        </w:rPr>
      </w:pPr>
      <w:r w:rsidRPr="00A55091">
        <w:rPr>
          <w:rFonts w:ascii="Times New Roman" w:hAnsi="Times New Roman"/>
          <w:bCs/>
          <w:sz w:val="24"/>
          <w:szCs w:val="24"/>
        </w:rPr>
        <w:t>FY 2010 Higher Education R&amp;D Survey questionnaire</w:t>
      </w:r>
    </w:p>
    <w:p w:rsidR="009136B1" w:rsidRPr="008835A3" w:rsidRDefault="009136B1">
      <w:pPr>
        <w:pStyle w:val="TOC1"/>
        <w:tabs>
          <w:tab w:val="right" w:leader="dot" w:pos="9360"/>
        </w:tabs>
        <w:spacing w:before="0" w:after="0"/>
        <w:jc w:val="center"/>
        <w:rPr>
          <w:rFonts w:ascii="Arial" w:hAnsi="Arial" w:cs="Arial"/>
          <w:b w:val="0"/>
          <w:sz w:val="28"/>
        </w:rPr>
      </w:pPr>
      <w:r w:rsidRPr="008835A3">
        <w:rPr>
          <w:rFonts w:ascii="Arial" w:hAnsi="Arial" w:cs="Arial"/>
          <w:b w:val="0"/>
          <w:caps w:val="0"/>
          <w:sz w:val="28"/>
        </w:rPr>
        <w:br w:type="page"/>
      </w: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caps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9136B1" w:rsidRPr="008835A3" w:rsidRDefault="009136B1">
      <w:pPr>
        <w:pStyle w:val="TOC1"/>
        <w:tabs>
          <w:tab w:val="right" w:leader="dot" w:pos="9360"/>
        </w:tabs>
        <w:spacing w:before="0" w:after="0"/>
        <w:jc w:val="center"/>
        <w:rPr>
          <w:rFonts w:ascii="Arial" w:hAnsi="Arial" w:cs="Arial"/>
          <w:b w:val="0"/>
          <w:sz w:val="28"/>
        </w:rPr>
      </w:pPr>
    </w:p>
    <w:p w:rsidR="004D04A7" w:rsidRPr="008835A3" w:rsidRDefault="004D04A7" w:rsidP="004D04A7"/>
    <w:p w:rsidR="004D04A7" w:rsidRPr="008835A3" w:rsidRDefault="004D04A7" w:rsidP="004D04A7"/>
    <w:p w:rsidR="004D04A7" w:rsidRPr="008835A3" w:rsidRDefault="004D04A7" w:rsidP="004D04A7"/>
    <w:p w:rsidR="004D04A7" w:rsidRPr="008835A3" w:rsidRDefault="004D04A7" w:rsidP="00643865">
      <w:pPr>
        <w:jc w:val="center"/>
      </w:pPr>
    </w:p>
    <w:p w:rsidR="008B3DB2" w:rsidRPr="008B3DB2" w:rsidRDefault="008B3DB2" w:rsidP="00CE1FCE">
      <w:pPr>
        <w:pStyle w:val="BodyText2"/>
        <w:spacing w:line="360" w:lineRule="auto"/>
        <w:jc w:val="center"/>
        <w:rPr>
          <w:b/>
          <w:bCs/>
          <w:sz w:val="28"/>
        </w:rPr>
      </w:pPr>
      <w:r w:rsidRPr="008B3DB2">
        <w:rPr>
          <w:b/>
          <w:bCs/>
          <w:sz w:val="28"/>
          <w:szCs w:val="28"/>
        </w:rPr>
        <w:t>ATTACHMENT 2</w:t>
      </w:r>
    </w:p>
    <w:p w:rsidR="00FF2640" w:rsidRPr="00300893" w:rsidRDefault="00FF2640" w:rsidP="00FF2640">
      <w:pPr>
        <w:pStyle w:val="TOC1"/>
        <w:tabs>
          <w:tab w:val="right" w:leader="dot" w:pos="9360"/>
        </w:tabs>
        <w:spacing w:before="0" w:after="0"/>
        <w:jc w:val="center"/>
        <w:rPr>
          <w:b w:val="0"/>
          <w:sz w:val="24"/>
        </w:rPr>
      </w:pPr>
      <w:r w:rsidRPr="00300893">
        <w:rPr>
          <w:b w:val="0"/>
          <w:caps w:val="0"/>
          <w:sz w:val="24"/>
        </w:rPr>
        <w:t xml:space="preserve">FY 2010 </w:t>
      </w:r>
      <w:r>
        <w:rPr>
          <w:b w:val="0"/>
          <w:caps w:val="0"/>
          <w:sz w:val="24"/>
        </w:rPr>
        <w:t>FFRDC</w:t>
      </w:r>
      <w:r w:rsidRPr="00300893">
        <w:rPr>
          <w:b w:val="0"/>
          <w:caps w:val="0"/>
          <w:sz w:val="24"/>
        </w:rPr>
        <w:t xml:space="preserve"> R&amp;D Survey</w:t>
      </w:r>
      <w:r w:rsidRPr="00300893">
        <w:rPr>
          <w:b w:val="0"/>
          <w:sz w:val="24"/>
        </w:rPr>
        <w:t xml:space="preserve"> </w:t>
      </w:r>
      <w:r w:rsidRPr="00300893">
        <w:rPr>
          <w:b w:val="0"/>
          <w:caps w:val="0"/>
          <w:sz w:val="24"/>
        </w:rPr>
        <w:t>questionnaire</w:t>
      </w:r>
      <w:r w:rsidRPr="00300893" w:rsidDel="00300893">
        <w:rPr>
          <w:b w:val="0"/>
          <w:caps w:val="0"/>
          <w:sz w:val="24"/>
        </w:rPr>
        <w:t xml:space="preserve"> </w:t>
      </w:r>
    </w:p>
    <w:p w:rsidR="00FF2640" w:rsidRDefault="00FF2640" w:rsidP="00CE1FCE">
      <w:pPr>
        <w:pStyle w:val="BodyText2"/>
        <w:spacing w:line="360" w:lineRule="auto"/>
        <w:jc w:val="center"/>
        <w:rPr>
          <w:bCs/>
          <w:sz w:val="24"/>
          <w:szCs w:val="24"/>
        </w:rPr>
      </w:pPr>
    </w:p>
    <w:p w:rsidR="008B3DB2" w:rsidRDefault="008B3DB2" w:rsidP="008B3DB2">
      <w:pPr>
        <w:pStyle w:val="BodyText2"/>
        <w:spacing w:line="360" w:lineRule="auto"/>
        <w:rPr>
          <w:sz w:val="24"/>
        </w:rPr>
      </w:pPr>
    </w:p>
    <w:p w:rsidR="008B3DB2" w:rsidRDefault="008B3DB2" w:rsidP="008B3DB2">
      <w:pPr>
        <w:pStyle w:val="BodyText2"/>
        <w:spacing w:line="360" w:lineRule="auto"/>
        <w:rPr>
          <w:sz w:val="24"/>
        </w:rPr>
      </w:pPr>
    </w:p>
    <w:p w:rsidR="008B3DB2" w:rsidRDefault="008B3DB2" w:rsidP="008B3DB2">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4D04A7" w:rsidRPr="008835A3" w:rsidRDefault="004D04A7" w:rsidP="004D04A7">
      <w:pPr>
        <w:pStyle w:val="BodyText2"/>
        <w:spacing w:line="360" w:lineRule="auto"/>
        <w:rPr>
          <w:sz w:val="24"/>
        </w:rPr>
      </w:pPr>
    </w:p>
    <w:p w:rsidR="00643865" w:rsidRPr="008835A3" w:rsidRDefault="00643865" w:rsidP="004D04A7">
      <w:pPr>
        <w:pStyle w:val="BodyText2"/>
        <w:spacing w:line="360" w:lineRule="auto"/>
        <w:rPr>
          <w:sz w:val="24"/>
        </w:rPr>
      </w:pPr>
    </w:p>
    <w:p w:rsidR="00643865" w:rsidRPr="008835A3" w:rsidRDefault="00643865" w:rsidP="004D04A7">
      <w:pPr>
        <w:pStyle w:val="BodyText2"/>
        <w:spacing w:line="360" w:lineRule="auto"/>
        <w:rPr>
          <w:sz w:val="24"/>
        </w:rPr>
      </w:pPr>
    </w:p>
    <w:p w:rsidR="00537643" w:rsidRDefault="00537643" w:rsidP="00FD24EE">
      <w:pPr>
        <w:pStyle w:val="BodyText2"/>
        <w:spacing w:line="360" w:lineRule="auto"/>
        <w:jc w:val="center"/>
        <w:rPr>
          <w:b/>
          <w:bCs/>
          <w:sz w:val="28"/>
          <w:szCs w:val="28"/>
        </w:rPr>
      </w:pPr>
    </w:p>
    <w:p w:rsidR="00537643" w:rsidRDefault="00537643" w:rsidP="00FD24EE">
      <w:pPr>
        <w:pStyle w:val="BodyText2"/>
        <w:spacing w:line="360" w:lineRule="auto"/>
        <w:jc w:val="center"/>
        <w:rPr>
          <w:b/>
          <w:bCs/>
          <w:sz w:val="28"/>
          <w:szCs w:val="28"/>
        </w:rPr>
      </w:pPr>
    </w:p>
    <w:p w:rsidR="00537643" w:rsidRDefault="00537643" w:rsidP="00FD24EE">
      <w:pPr>
        <w:pStyle w:val="BodyText2"/>
        <w:spacing w:line="360" w:lineRule="auto"/>
        <w:jc w:val="center"/>
        <w:rPr>
          <w:b/>
          <w:bCs/>
          <w:sz w:val="28"/>
          <w:szCs w:val="28"/>
        </w:rPr>
      </w:pPr>
    </w:p>
    <w:p w:rsidR="00572A1A" w:rsidRPr="008835A3" w:rsidRDefault="004D04A7" w:rsidP="00FF2640">
      <w:pPr>
        <w:pStyle w:val="BodyText2"/>
        <w:spacing w:line="360" w:lineRule="auto"/>
        <w:jc w:val="center"/>
      </w:pPr>
      <w:r w:rsidRPr="00300893">
        <w:rPr>
          <w:b/>
          <w:bCs/>
          <w:sz w:val="28"/>
          <w:szCs w:val="28"/>
        </w:rPr>
        <w:t>ATTACHMENT</w:t>
      </w:r>
      <w:r w:rsidRPr="00300893">
        <w:rPr>
          <w:b/>
          <w:sz w:val="28"/>
          <w:szCs w:val="28"/>
        </w:rPr>
        <w:t xml:space="preserve"> </w:t>
      </w:r>
      <w:r w:rsidR="00643865" w:rsidRPr="00300893">
        <w:rPr>
          <w:b/>
          <w:sz w:val="28"/>
          <w:szCs w:val="28"/>
        </w:rPr>
        <w:t>3</w:t>
      </w:r>
    </w:p>
    <w:p w:rsidR="00FF2640" w:rsidRPr="00A55091" w:rsidRDefault="00FF2640" w:rsidP="00FF2640">
      <w:pPr>
        <w:spacing w:line="360" w:lineRule="auto"/>
        <w:jc w:val="center"/>
      </w:pPr>
      <w:r>
        <w:rPr>
          <w:rFonts w:ascii="Times New Roman" w:hAnsi="Times New Roman"/>
          <w:bCs/>
          <w:sz w:val="24"/>
          <w:szCs w:val="24"/>
        </w:rPr>
        <w:t>FY 2009 Higher Education R&amp;D Survey pilot contact materials</w:t>
      </w:r>
    </w:p>
    <w:p w:rsidR="00572A1A" w:rsidRPr="008835A3" w:rsidRDefault="00572A1A" w:rsidP="00572A1A">
      <w:pPr>
        <w:pStyle w:val="TOC1"/>
        <w:tabs>
          <w:tab w:val="right" w:leader="dot" w:pos="9360"/>
        </w:tabs>
        <w:spacing w:before="0" w:after="0"/>
        <w:jc w:val="center"/>
      </w:pPr>
    </w:p>
    <w:p w:rsidR="00572A1A" w:rsidRDefault="00572A1A" w:rsidP="00572A1A">
      <w:pPr>
        <w:pStyle w:val="TOC1"/>
        <w:tabs>
          <w:tab w:val="right" w:leader="dot" w:pos="9360"/>
        </w:tabs>
        <w:spacing w:before="0" w:after="0"/>
        <w:jc w:val="center"/>
      </w:pPr>
    </w:p>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A55091" w:rsidRDefault="00A55091" w:rsidP="00A55091"/>
    <w:p w:rsidR="00537643" w:rsidRDefault="00537643" w:rsidP="00A55091">
      <w:pPr>
        <w:pStyle w:val="BodyText2"/>
        <w:spacing w:line="360" w:lineRule="auto"/>
        <w:jc w:val="center"/>
        <w:rPr>
          <w:b/>
          <w:bCs/>
          <w:sz w:val="28"/>
          <w:szCs w:val="28"/>
        </w:rPr>
      </w:pPr>
    </w:p>
    <w:p w:rsidR="00537643" w:rsidRDefault="00537643" w:rsidP="00A55091">
      <w:pPr>
        <w:pStyle w:val="BodyText2"/>
        <w:spacing w:line="360" w:lineRule="auto"/>
        <w:jc w:val="center"/>
        <w:rPr>
          <w:b/>
          <w:bCs/>
          <w:sz w:val="28"/>
          <w:szCs w:val="28"/>
        </w:rPr>
      </w:pPr>
    </w:p>
    <w:p w:rsidR="00A55091" w:rsidRDefault="00A55091" w:rsidP="00A55091">
      <w:pPr>
        <w:pStyle w:val="BodyText2"/>
        <w:spacing w:line="360" w:lineRule="auto"/>
        <w:jc w:val="center"/>
        <w:rPr>
          <w:b/>
          <w:sz w:val="28"/>
          <w:szCs w:val="28"/>
        </w:rPr>
      </w:pPr>
      <w:r w:rsidRPr="00300893">
        <w:rPr>
          <w:b/>
          <w:bCs/>
          <w:sz w:val="28"/>
          <w:szCs w:val="28"/>
        </w:rPr>
        <w:t>ATTACHMENT</w:t>
      </w:r>
      <w:r w:rsidRPr="00300893">
        <w:rPr>
          <w:b/>
          <w:sz w:val="28"/>
          <w:szCs w:val="28"/>
        </w:rPr>
        <w:t xml:space="preserve"> </w:t>
      </w:r>
      <w:r>
        <w:rPr>
          <w:b/>
          <w:sz w:val="28"/>
          <w:szCs w:val="28"/>
        </w:rPr>
        <w:t>4</w:t>
      </w:r>
    </w:p>
    <w:p w:rsidR="00FF2640" w:rsidRPr="008B3DB2" w:rsidRDefault="00FF2640" w:rsidP="00FF2640">
      <w:pPr>
        <w:spacing w:line="360" w:lineRule="auto"/>
        <w:jc w:val="center"/>
        <w:rPr>
          <w:rFonts w:ascii="Times New Roman" w:hAnsi="Times New Roman"/>
          <w:sz w:val="24"/>
          <w:szCs w:val="24"/>
        </w:rPr>
      </w:pPr>
      <w:r w:rsidRPr="008B3DB2">
        <w:rPr>
          <w:rFonts w:ascii="Times New Roman" w:hAnsi="Times New Roman"/>
          <w:sz w:val="24"/>
          <w:szCs w:val="24"/>
        </w:rPr>
        <w:t xml:space="preserve">First Federal Register Notice for the </w:t>
      </w:r>
      <w:r>
        <w:rPr>
          <w:rFonts w:ascii="Times New Roman" w:hAnsi="Times New Roman"/>
          <w:sz w:val="24"/>
          <w:szCs w:val="24"/>
        </w:rPr>
        <w:t xml:space="preserve">FY </w:t>
      </w:r>
      <w:r w:rsidRPr="008B3DB2">
        <w:rPr>
          <w:rFonts w:ascii="Times New Roman" w:hAnsi="Times New Roman"/>
          <w:sz w:val="24"/>
          <w:szCs w:val="24"/>
        </w:rPr>
        <w:t>2010</w:t>
      </w:r>
      <w:r>
        <w:rPr>
          <w:rFonts w:ascii="Times New Roman" w:hAnsi="Times New Roman"/>
          <w:sz w:val="24"/>
          <w:szCs w:val="24"/>
        </w:rPr>
        <w:t xml:space="preserve"> </w:t>
      </w:r>
      <w:r w:rsidRPr="008B3DB2">
        <w:rPr>
          <w:rFonts w:ascii="Times New Roman" w:hAnsi="Times New Roman"/>
          <w:sz w:val="24"/>
          <w:szCs w:val="24"/>
        </w:rPr>
        <w:t>HERD Survey</w:t>
      </w:r>
    </w:p>
    <w:p w:rsidR="00FF2640" w:rsidRPr="00300893" w:rsidRDefault="00FF2640" w:rsidP="00A55091">
      <w:pPr>
        <w:pStyle w:val="BodyText2"/>
        <w:spacing w:line="360" w:lineRule="auto"/>
        <w:jc w:val="center"/>
        <w:rPr>
          <w:sz w:val="28"/>
          <w:szCs w:val="28"/>
        </w:rPr>
      </w:pPr>
    </w:p>
    <w:p w:rsidR="008A19BF" w:rsidRDefault="008A19BF" w:rsidP="00FF2640">
      <w:pP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Default="008A19BF" w:rsidP="00A55091">
      <w:pPr>
        <w:jc w:val="center"/>
        <w:rPr>
          <w:rFonts w:ascii="Times New Roman" w:hAnsi="Times New Roman"/>
          <w:bCs/>
          <w:sz w:val="24"/>
          <w:szCs w:val="24"/>
        </w:rPr>
      </w:pPr>
    </w:p>
    <w:p w:rsidR="008A19BF" w:rsidRPr="00300893" w:rsidRDefault="008A19BF" w:rsidP="008A19BF">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Pr>
          <w:b/>
          <w:sz w:val="28"/>
          <w:szCs w:val="28"/>
        </w:rPr>
        <w:t>5</w:t>
      </w:r>
    </w:p>
    <w:p w:rsidR="008E4A08" w:rsidRPr="00A55091" w:rsidRDefault="008E4A08" w:rsidP="008E4A08">
      <w:pPr>
        <w:jc w:val="center"/>
      </w:pPr>
      <w:r w:rsidRPr="007E07C2">
        <w:rPr>
          <w:rFonts w:ascii="Times New Roman" w:hAnsi="Times New Roman"/>
          <w:bCs/>
          <w:sz w:val="24"/>
          <w:szCs w:val="24"/>
        </w:rPr>
        <w:t>Comment letter from the Council on Governmental Relations (COGR)</w:t>
      </w: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7E07C2" w:rsidRDefault="007E07C2" w:rsidP="00A55091">
      <w:pPr>
        <w:jc w:val="center"/>
        <w:rPr>
          <w:rFonts w:ascii="Times New Roman" w:hAnsi="Times New Roman"/>
          <w:bCs/>
          <w:sz w:val="24"/>
          <w:szCs w:val="24"/>
        </w:rPr>
      </w:pPr>
    </w:p>
    <w:p w:rsidR="00B3061E" w:rsidRDefault="00B3061E" w:rsidP="00B3061E">
      <w:pPr>
        <w:pStyle w:val="BodyText2"/>
        <w:spacing w:line="360" w:lineRule="auto"/>
        <w:jc w:val="center"/>
        <w:rPr>
          <w:b/>
          <w:bCs/>
          <w:sz w:val="28"/>
          <w:szCs w:val="28"/>
        </w:rPr>
      </w:pPr>
    </w:p>
    <w:p w:rsidR="00B3061E" w:rsidRPr="00300893" w:rsidRDefault="00B3061E" w:rsidP="00B3061E">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Pr>
          <w:b/>
          <w:sz w:val="28"/>
          <w:szCs w:val="28"/>
        </w:rPr>
        <w:t>6</w:t>
      </w:r>
    </w:p>
    <w:p w:rsidR="00B3061E" w:rsidRPr="008B3DB2" w:rsidRDefault="00B3061E" w:rsidP="00B3061E">
      <w:pPr>
        <w:pStyle w:val="BodyText2"/>
        <w:spacing w:line="360" w:lineRule="auto"/>
        <w:jc w:val="center"/>
        <w:rPr>
          <w:bCs/>
          <w:sz w:val="24"/>
          <w:szCs w:val="24"/>
        </w:rPr>
      </w:pPr>
      <w:r>
        <w:rPr>
          <w:bCs/>
          <w:sz w:val="24"/>
          <w:szCs w:val="24"/>
        </w:rPr>
        <w:t>Changes to FY 2010 Higher Education R&amp;D Survey</w:t>
      </w:r>
    </w:p>
    <w:p w:rsidR="007E07C2" w:rsidRDefault="007E07C2" w:rsidP="00537643">
      <w:pPr>
        <w:rPr>
          <w:rFonts w:ascii="Times New Roman" w:hAnsi="Times New Roman"/>
          <w:bCs/>
          <w:sz w:val="24"/>
          <w:szCs w:val="24"/>
        </w:rPr>
      </w:pPr>
    </w:p>
    <w:p w:rsidR="00B3061E" w:rsidRDefault="00B3061E" w:rsidP="008329E9">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Default="00B3061E" w:rsidP="00B3061E">
      <w:pPr>
        <w:pStyle w:val="BodyText2"/>
        <w:spacing w:line="360" w:lineRule="auto"/>
        <w:jc w:val="center"/>
        <w:rPr>
          <w:b/>
          <w:bCs/>
          <w:sz w:val="28"/>
          <w:szCs w:val="28"/>
        </w:rPr>
      </w:pPr>
    </w:p>
    <w:p w:rsidR="00B3061E" w:rsidRPr="00300893" w:rsidRDefault="00B3061E" w:rsidP="00B3061E">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Pr>
          <w:b/>
          <w:sz w:val="28"/>
          <w:szCs w:val="28"/>
        </w:rPr>
        <w:t>7</w:t>
      </w:r>
    </w:p>
    <w:p w:rsidR="00B3061E" w:rsidRPr="008B3DB2" w:rsidRDefault="00B3061E" w:rsidP="00B3061E">
      <w:pPr>
        <w:pStyle w:val="BodyText2"/>
        <w:spacing w:line="360" w:lineRule="auto"/>
        <w:jc w:val="center"/>
        <w:rPr>
          <w:bCs/>
          <w:sz w:val="24"/>
          <w:szCs w:val="24"/>
        </w:rPr>
      </w:pPr>
      <w:r w:rsidRPr="008B3DB2">
        <w:rPr>
          <w:bCs/>
          <w:sz w:val="24"/>
          <w:szCs w:val="24"/>
        </w:rPr>
        <w:t>FY 2010 Higher Education R&amp;D population screening questionnaire</w:t>
      </w:r>
    </w:p>
    <w:p w:rsidR="00FF2640" w:rsidRDefault="00FF2640" w:rsidP="008329E9">
      <w:pPr>
        <w:jc w:val="center"/>
        <w:rPr>
          <w:rFonts w:ascii="Times New Roman" w:hAnsi="Times New Roman"/>
          <w:bCs/>
          <w:sz w:val="24"/>
          <w:szCs w:val="24"/>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8329E9" w:rsidRDefault="008329E9" w:rsidP="007E07C2">
      <w:pPr>
        <w:pStyle w:val="BodyText2"/>
        <w:spacing w:line="360" w:lineRule="auto"/>
        <w:jc w:val="center"/>
        <w:rPr>
          <w:b/>
          <w:bCs/>
          <w:sz w:val="28"/>
          <w:szCs w:val="28"/>
        </w:rPr>
      </w:pPr>
    </w:p>
    <w:p w:rsidR="00CE1FCE" w:rsidRDefault="00CE1FCE" w:rsidP="005606F1">
      <w:pPr>
        <w:pStyle w:val="BodyText2"/>
        <w:spacing w:line="360" w:lineRule="auto"/>
        <w:rPr>
          <w:b/>
          <w:bCs/>
          <w:sz w:val="28"/>
          <w:szCs w:val="28"/>
        </w:rPr>
      </w:pPr>
    </w:p>
    <w:p w:rsidR="007E07C2" w:rsidRPr="00300893" w:rsidRDefault="007E07C2" w:rsidP="007E07C2">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sidR="00B3061E">
        <w:rPr>
          <w:b/>
          <w:sz w:val="28"/>
          <w:szCs w:val="28"/>
        </w:rPr>
        <w:t>8</w:t>
      </w:r>
    </w:p>
    <w:p w:rsidR="008E4A08" w:rsidRDefault="008E4A08" w:rsidP="008E4A08">
      <w:pPr>
        <w:jc w:val="center"/>
        <w:rPr>
          <w:rFonts w:ascii="Times New Roman" w:hAnsi="Times New Roman"/>
          <w:bCs/>
          <w:sz w:val="24"/>
          <w:szCs w:val="24"/>
        </w:rPr>
      </w:pPr>
      <w:r w:rsidRPr="008A19BF">
        <w:rPr>
          <w:rFonts w:ascii="Times New Roman" w:hAnsi="Times New Roman"/>
          <w:bCs/>
          <w:sz w:val="24"/>
          <w:szCs w:val="24"/>
        </w:rPr>
        <w:t>FY 2009 Higher Education R&amp;D Survey questionnaire (pilot test)</w:t>
      </w:r>
    </w:p>
    <w:p w:rsidR="008E4A08" w:rsidRDefault="008E4A08" w:rsidP="008E4A08">
      <w:pPr>
        <w:jc w:val="center"/>
        <w:rPr>
          <w:rFonts w:ascii="Times New Roman" w:hAnsi="Times New Roman"/>
          <w:bCs/>
          <w:sz w:val="24"/>
          <w:szCs w:val="24"/>
        </w:rP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Default="00572A1A" w:rsidP="00572A1A">
      <w:pPr>
        <w:pStyle w:val="TOC1"/>
        <w:tabs>
          <w:tab w:val="right" w:leader="dot" w:pos="9360"/>
        </w:tabs>
        <w:spacing w:before="0" w:after="0"/>
        <w:jc w:val="center"/>
      </w:pPr>
    </w:p>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001B35" w:rsidRDefault="00001B35" w:rsidP="00001B35"/>
    <w:p w:rsidR="00B3061E" w:rsidRDefault="00B3061E" w:rsidP="00B3061E">
      <w:pPr>
        <w:pStyle w:val="BodyText2"/>
        <w:spacing w:line="360" w:lineRule="auto"/>
        <w:jc w:val="center"/>
        <w:rPr>
          <w:b/>
          <w:bCs/>
          <w:sz w:val="28"/>
          <w:szCs w:val="28"/>
        </w:rPr>
      </w:pPr>
    </w:p>
    <w:p w:rsidR="00001B35" w:rsidRPr="00300893" w:rsidRDefault="00001B35" w:rsidP="00B3061E">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sidR="00B3061E">
        <w:rPr>
          <w:b/>
          <w:sz w:val="28"/>
          <w:szCs w:val="28"/>
        </w:rPr>
        <w:t>9</w:t>
      </w:r>
    </w:p>
    <w:p w:rsidR="00001B35" w:rsidRPr="00001B35" w:rsidRDefault="00001B35" w:rsidP="00001B35">
      <w:pPr>
        <w:jc w:val="center"/>
      </w:pPr>
      <w:r w:rsidRPr="00001B35">
        <w:rPr>
          <w:rFonts w:ascii="Times New Roman" w:hAnsi="Times New Roman"/>
          <w:bCs/>
          <w:sz w:val="24"/>
          <w:szCs w:val="24"/>
        </w:rPr>
        <w:t>FY 2009 Higher Education R&amp;D Survey pilot test debriefing report</w:t>
      </w: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Pr="008835A3" w:rsidRDefault="00572A1A" w:rsidP="00572A1A">
      <w:pPr>
        <w:pStyle w:val="TOC1"/>
        <w:tabs>
          <w:tab w:val="right" w:leader="dot" w:pos="9360"/>
        </w:tabs>
        <w:spacing w:before="0" w:after="0"/>
        <w:jc w:val="center"/>
      </w:pPr>
    </w:p>
    <w:p w:rsidR="00572A1A" w:rsidRDefault="00572A1A">
      <w:pPr>
        <w:tabs>
          <w:tab w:val="left" w:pos="0"/>
          <w:tab w:val="left" w:pos="360"/>
        </w:tabs>
        <w:suppressAutoHyphens/>
        <w:ind w:hanging="720"/>
        <w:rPr>
          <w:rFonts w:ascii="Times New Roman" w:hAnsi="Times New Roman"/>
        </w:rPr>
      </w:pPr>
    </w:p>
    <w:sectPr w:rsidR="00572A1A" w:rsidSect="000439B3">
      <w:footerReference w:type="default" r:id="rId9"/>
      <w:endnotePr>
        <w:numFmt w:val="decimal"/>
      </w:endnotePr>
      <w:pgSz w:w="12240" w:h="15840"/>
      <w:pgMar w:top="1440" w:right="1800" w:bottom="1440" w:left="180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42" w:rsidRDefault="00261542">
      <w:pPr>
        <w:spacing w:line="20" w:lineRule="exact"/>
        <w:rPr>
          <w:sz w:val="24"/>
        </w:rPr>
      </w:pPr>
    </w:p>
  </w:endnote>
  <w:endnote w:type="continuationSeparator" w:id="0">
    <w:p w:rsidR="00261542" w:rsidRDefault="00261542">
      <w:r>
        <w:rPr>
          <w:sz w:val="24"/>
        </w:rPr>
        <w:t xml:space="preserve"> </w:t>
      </w:r>
    </w:p>
  </w:endnote>
  <w:endnote w:type="continuationNotice" w:id="1">
    <w:p w:rsidR="00261542" w:rsidRDefault="00261542">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7F" w:rsidRDefault="00976A7F">
    <w:pPr>
      <w:pStyle w:val="Footer"/>
      <w:jc w:val="right"/>
    </w:pPr>
    <w:fldSimple w:instr=" PAGE   \* MERGEFORMAT ">
      <w:r w:rsidR="008B260E">
        <w:rPr>
          <w:noProof/>
        </w:rPr>
        <w:t>3</w:t>
      </w:r>
    </w:fldSimple>
  </w:p>
  <w:p w:rsidR="00976A7F" w:rsidRDefault="00976A7F">
    <w:pPr>
      <w:tabs>
        <w:tab w:val="left" w:pos="-720"/>
      </w:tabs>
      <w:suppressAutoHyphen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42" w:rsidRDefault="00261542">
      <w:r>
        <w:rPr>
          <w:sz w:val="24"/>
        </w:rPr>
        <w:separator/>
      </w:r>
    </w:p>
  </w:footnote>
  <w:footnote w:type="continuationSeparator" w:id="0">
    <w:p w:rsidR="00261542" w:rsidRDefault="00261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1061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10CC04EB"/>
    <w:multiLevelType w:val="hybridMultilevel"/>
    <w:tmpl w:val="CF56B8EA"/>
    <w:lvl w:ilvl="0" w:tplc="5DAC17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2D6C1E"/>
    <w:multiLevelType w:val="singleLevel"/>
    <w:tmpl w:val="F0B27F3A"/>
    <w:lvl w:ilvl="0">
      <w:start w:val="2"/>
      <w:numFmt w:val="decimal"/>
      <w:lvlText w:val="%1. "/>
      <w:legacy w:legacy="1" w:legacySpace="0" w:legacyIndent="360"/>
      <w:lvlJc w:val="left"/>
      <w:pPr>
        <w:ind w:left="570" w:hanging="360"/>
      </w:pPr>
      <w:rPr>
        <w:rFonts w:ascii="CG Times" w:hAnsi="CG Times" w:hint="default"/>
        <w:b/>
        <w:i w:val="0"/>
        <w:sz w:val="24"/>
        <w:u w:val="none"/>
      </w:rPr>
    </w:lvl>
  </w:abstractNum>
  <w:abstractNum w:abstractNumId="4">
    <w:nsid w:val="1F4300F5"/>
    <w:multiLevelType w:val="multilevel"/>
    <w:tmpl w:val="B526F164"/>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6">
    <w:nsid w:val="462B16FC"/>
    <w:multiLevelType w:val="singleLevel"/>
    <w:tmpl w:val="FECA10C0"/>
    <w:lvl w:ilvl="0">
      <w:start w:val="1"/>
      <w:numFmt w:val="bullet"/>
      <w:pStyle w:val="bullet"/>
      <w:lvlText w:val=""/>
      <w:lvlJc w:val="left"/>
      <w:pPr>
        <w:tabs>
          <w:tab w:val="num" w:pos="720"/>
        </w:tabs>
        <w:ind w:left="720" w:hanging="360"/>
      </w:pPr>
      <w:rPr>
        <w:rFonts w:ascii="Symbol" w:hAnsi="Symbol" w:hint="default"/>
      </w:rPr>
    </w:lvl>
  </w:abstractNum>
  <w:abstractNum w:abstractNumId="7">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8">
    <w:nsid w:val="53633785"/>
    <w:multiLevelType w:val="hybridMultilevel"/>
    <w:tmpl w:val="4E6AC1AA"/>
    <w:lvl w:ilvl="0" w:tplc="0409000F">
      <w:start w:val="1"/>
      <w:numFmt w:val="decimal"/>
      <w:lvlText w:val="%1."/>
      <w:lvlJc w:val="left"/>
      <w:pPr>
        <w:tabs>
          <w:tab w:val="num" w:pos="720"/>
        </w:tabs>
        <w:ind w:left="720" w:hanging="360"/>
      </w:pPr>
    </w:lvl>
    <w:lvl w:ilvl="1" w:tplc="1516443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BD1D2C"/>
    <w:multiLevelType w:val="hybridMultilevel"/>
    <w:tmpl w:val="963E3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F77553"/>
    <w:multiLevelType w:val="hybridMultilevel"/>
    <w:tmpl w:val="7F98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2">
    <w:nsid w:val="73B3706A"/>
    <w:multiLevelType w:val="singleLevel"/>
    <w:tmpl w:val="EC74A2CE"/>
    <w:lvl w:ilvl="0">
      <w:numFmt w:val="bullet"/>
      <w:pStyle w:val="Dash"/>
      <w:lvlText w:val="-"/>
      <w:lvlJc w:val="left"/>
      <w:pPr>
        <w:tabs>
          <w:tab w:val="num" w:pos="1080"/>
        </w:tabs>
        <w:ind w:left="1080" w:hanging="360"/>
      </w:pPr>
      <w:rPr>
        <w:rFonts w:hint="default"/>
      </w:rPr>
    </w:lvl>
  </w:abstractNum>
  <w:num w:numId="1">
    <w:abstractNumId w:val="8"/>
  </w:num>
  <w:num w:numId="2">
    <w:abstractNumId w:val="0"/>
  </w:num>
  <w:num w:numId="3">
    <w:abstractNumId w:val="6"/>
  </w:num>
  <w:num w:numId="4">
    <w:abstractNumId w:val="12"/>
  </w:num>
  <w:num w:numId="5">
    <w:abstractNumId w:val="1"/>
  </w:num>
  <w:num w:numId="6">
    <w:abstractNumId w:val="7"/>
  </w:num>
  <w:num w:numId="7">
    <w:abstractNumId w:val="5"/>
  </w:num>
  <w:num w:numId="8">
    <w:abstractNumId w:val="11"/>
  </w:num>
  <w:num w:numId="9">
    <w:abstractNumId w:val="4"/>
  </w:num>
  <w:num w:numId="10">
    <w:abstractNumId w:val="3"/>
  </w:num>
  <w:num w:numId="11">
    <w:abstractNumId w:val="9"/>
  </w:num>
  <w:num w:numId="12">
    <w:abstractNumId w:val="2"/>
  </w:num>
  <w:num w:numId="13">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fr-FR" w:vendorID="9" w:dllVersion="512" w:checkStyle="1"/>
  <w:proofState w:spelling="clean" w:grammar="clean"/>
  <w:stylePaneFormatFilter w:val="3F01"/>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DD2C5C"/>
    <w:rsid w:val="00001A40"/>
    <w:rsid w:val="00001B35"/>
    <w:rsid w:val="00006C65"/>
    <w:rsid w:val="00022260"/>
    <w:rsid w:val="0002584F"/>
    <w:rsid w:val="00041D03"/>
    <w:rsid w:val="0004299B"/>
    <w:rsid w:val="000439B3"/>
    <w:rsid w:val="00043E82"/>
    <w:rsid w:val="000621C5"/>
    <w:rsid w:val="00070B4E"/>
    <w:rsid w:val="00075FA6"/>
    <w:rsid w:val="000766DC"/>
    <w:rsid w:val="0008198A"/>
    <w:rsid w:val="000B39C2"/>
    <w:rsid w:val="000B6874"/>
    <w:rsid w:val="000C0AC7"/>
    <w:rsid w:val="000C3525"/>
    <w:rsid w:val="000D2A7D"/>
    <w:rsid w:val="000D50D0"/>
    <w:rsid w:val="000E1785"/>
    <w:rsid w:val="000E5266"/>
    <w:rsid w:val="000E6A45"/>
    <w:rsid w:val="00114D9D"/>
    <w:rsid w:val="00115CD1"/>
    <w:rsid w:val="0011769E"/>
    <w:rsid w:val="001236CF"/>
    <w:rsid w:val="00124C55"/>
    <w:rsid w:val="00126FDB"/>
    <w:rsid w:val="001339D5"/>
    <w:rsid w:val="00136DE9"/>
    <w:rsid w:val="00137A78"/>
    <w:rsid w:val="00142E06"/>
    <w:rsid w:val="00144329"/>
    <w:rsid w:val="001451D7"/>
    <w:rsid w:val="00147C3E"/>
    <w:rsid w:val="00152A72"/>
    <w:rsid w:val="00152B43"/>
    <w:rsid w:val="00170BDE"/>
    <w:rsid w:val="001910EA"/>
    <w:rsid w:val="001A209F"/>
    <w:rsid w:val="001A7CB5"/>
    <w:rsid w:val="001B463D"/>
    <w:rsid w:val="001C516D"/>
    <w:rsid w:val="001D116C"/>
    <w:rsid w:val="001E2FC5"/>
    <w:rsid w:val="001E62B8"/>
    <w:rsid w:val="001E62DB"/>
    <w:rsid w:val="001E6CA0"/>
    <w:rsid w:val="001E7B1F"/>
    <w:rsid w:val="001F6F06"/>
    <w:rsid w:val="001F7199"/>
    <w:rsid w:val="0021689C"/>
    <w:rsid w:val="00217C60"/>
    <w:rsid w:val="00240FDB"/>
    <w:rsid w:val="00245EB8"/>
    <w:rsid w:val="00261542"/>
    <w:rsid w:val="0026159A"/>
    <w:rsid w:val="002623B8"/>
    <w:rsid w:val="00263F88"/>
    <w:rsid w:val="00282AAE"/>
    <w:rsid w:val="002836FF"/>
    <w:rsid w:val="00292B67"/>
    <w:rsid w:val="00294506"/>
    <w:rsid w:val="002A3689"/>
    <w:rsid w:val="002A3986"/>
    <w:rsid w:val="002A4695"/>
    <w:rsid w:val="002A4E26"/>
    <w:rsid w:val="002B04CE"/>
    <w:rsid w:val="002B594B"/>
    <w:rsid w:val="002B7399"/>
    <w:rsid w:val="002C3FF5"/>
    <w:rsid w:val="002D1FF9"/>
    <w:rsid w:val="00300893"/>
    <w:rsid w:val="00301A50"/>
    <w:rsid w:val="003043E5"/>
    <w:rsid w:val="0030726A"/>
    <w:rsid w:val="00315B4C"/>
    <w:rsid w:val="0033291C"/>
    <w:rsid w:val="00332C47"/>
    <w:rsid w:val="00333FCB"/>
    <w:rsid w:val="003349E8"/>
    <w:rsid w:val="003355BE"/>
    <w:rsid w:val="0034018F"/>
    <w:rsid w:val="00343EFA"/>
    <w:rsid w:val="003471EA"/>
    <w:rsid w:val="00347A9E"/>
    <w:rsid w:val="00350768"/>
    <w:rsid w:val="003575F9"/>
    <w:rsid w:val="003635AA"/>
    <w:rsid w:val="00365A4B"/>
    <w:rsid w:val="003903AC"/>
    <w:rsid w:val="003946B1"/>
    <w:rsid w:val="003A0BF1"/>
    <w:rsid w:val="003A5509"/>
    <w:rsid w:val="003C0361"/>
    <w:rsid w:val="003C64A0"/>
    <w:rsid w:val="003D16C2"/>
    <w:rsid w:val="003D456B"/>
    <w:rsid w:val="003E0B28"/>
    <w:rsid w:val="003F0F4E"/>
    <w:rsid w:val="003F45C4"/>
    <w:rsid w:val="003F4C08"/>
    <w:rsid w:val="00405C21"/>
    <w:rsid w:val="004217CB"/>
    <w:rsid w:val="0043555F"/>
    <w:rsid w:val="00464CDF"/>
    <w:rsid w:val="00470947"/>
    <w:rsid w:val="004759DF"/>
    <w:rsid w:val="0049353D"/>
    <w:rsid w:val="00496C21"/>
    <w:rsid w:val="004A4B9C"/>
    <w:rsid w:val="004A5DF7"/>
    <w:rsid w:val="004B21CE"/>
    <w:rsid w:val="004B72B8"/>
    <w:rsid w:val="004D04A7"/>
    <w:rsid w:val="004D4690"/>
    <w:rsid w:val="004E677E"/>
    <w:rsid w:val="004E6D92"/>
    <w:rsid w:val="004F3184"/>
    <w:rsid w:val="004F38C7"/>
    <w:rsid w:val="004F4B18"/>
    <w:rsid w:val="00500695"/>
    <w:rsid w:val="00501BB3"/>
    <w:rsid w:val="005311FE"/>
    <w:rsid w:val="00537643"/>
    <w:rsid w:val="005449F9"/>
    <w:rsid w:val="005606F1"/>
    <w:rsid w:val="00572A1A"/>
    <w:rsid w:val="005758C9"/>
    <w:rsid w:val="00587906"/>
    <w:rsid w:val="005920EF"/>
    <w:rsid w:val="0059669F"/>
    <w:rsid w:val="005A3D03"/>
    <w:rsid w:val="005A41A9"/>
    <w:rsid w:val="005A4B64"/>
    <w:rsid w:val="005A76A1"/>
    <w:rsid w:val="005D0C64"/>
    <w:rsid w:val="005D1962"/>
    <w:rsid w:val="005D1DE3"/>
    <w:rsid w:val="005D7B2B"/>
    <w:rsid w:val="005E0F5E"/>
    <w:rsid w:val="005E178C"/>
    <w:rsid w:val="005F561D"/>
    <w:rsid w:val="005F79EB"/>
    <w:rsid w:val="0062081C"/>
    <w:rsid w:val="0062257D"/>
    <w:rsid w:val="0063664D"/>
    <w:rsid w:val="00643865"/>
    <w:rsid w:val="006627CB"/>
    <w:rsid w:val="00664F1E"/>
    <w:rsid w:val="00670C7E"/>
    <w:rsid w:val="00675F39"/>
    <w:rsid w:val="006856BF"/>
    <w:rsid w:val="0068745E"/>
    <w:rsid w:val="006A133C"/>
    <w:rsid w:val="006A1440"/>
    <w:rsid w:val="006B5D80"/>
    <w:rsid w:val="006C6168"/>
    <w:rsid w:val="006C61C4"/>
    <w:rsid w:val="006D0DE3"/>
    <w:rsid w:val="006D2282"/>
    <w:rsid w:val="006D39F5"/>
    <w:rsid w:val="006D5916"/>
    <w:rsid w:val="006E10CF"/>
    <w:rsid w:val="006E700F"/>
    <w:rsid w:val="006E76CB"/>
    <w:rsid w:val="006F2DB4"/>
    <w:rsid w:val="0070119A"/>
    <w:rsid w:val="0070281D"/>
    <w:rsid w:val="007046BF"/>
    <w:rsid w:val="007325CA"/>
    <w:rsid w:val="00745362"/>
    <w:rsid w:val="00761680"/>
    <w:rsid w:val="00767084"/>
    <w:rsid w:val="007735F7"/>
    <w:rsid w:val="00774757"/>
    <w:rsid w:val="007763A0"/>
    <w:rsid w:val="00776A60"/>
    <w:rsid w:val="00787F19"/>
    <w:rsid w:val="00791A5D"/>
    <w:rsid w:val="007A32D1"/>
    <w:rsid w:val="007A3402"/>
    <w:rsid w:val="007B6377"/>
    <w:rsid w:val="007C6426"/>
    <w:rsid w:val="007D1531"/>
    <w:rsid w:val="007D299A"/>
    <w:rsid w:val="007D7153"/>
    <w:rsid w:val="007E0725"/>
    <w:rsid w:val="007E07C2"/>
    <w:rsid w:val="007E4825"/>
    <w:rsid w:val="007E5430"/>
    <w:rsid w:val="007F2C9C"/>
    <w:rsid w:val="00802C9D"/>
    <w:rsid w:val="0083123C"/>
    <w:rsid w:val="008329E9"/>
    <w:rsid w:val="008426BF"/>
    <w:rsid w:val="00846730"/>
    <w:rsid w:val="008540DA"/>
    <w:rsid w:val="008548C9"/>
    <w:rsid w:val="00862B91"/>
    <w:rsid w:val="00872B63"/>
    <w:rsid w:val="00874A2D"/>
    <w:rsid w:val="00875BC8"/>
    <w:rsid w:val="00881FF0"/>
    <w:rsid w:val="00882474"/>
    <w:rsid w:val="008835A3"/>
    <w:rsid w:val="00884B06"/>
    <w:rsid w:val="0089180C"/>
    <w:rsid w:val="008A0C87"/>
    <w:rsid w:val="008A0CCD"/>
    <w:rsid w:val="008A17E2"/>
    <w:rsid w:val="008A19BF"/>
    <w:rsid w:val="008A6010"/>
    <w:rsid w:val="008A7012"/>
    <w:rsid w:val="008B050C"/>
    <w:rsid w:val="008B2327"/>
    <w:rsid w:val="008B260E"/>
    <w:rsid w:val="008B3DB2"/>
    <w:rsid w:val="008B499F"/>
    <w:rsid w:val="008C0F23"/>
    <w:rsid w:val="008C3EE9"/>
    <w:rsid w:val="008E310D"/>
    <w:rsid w:val="008E4A08"/>
    <w:rsid w:val="008F0381"/>
    <w:rsid w:val="009042D7"/>
    <w:rsid w:val="00905BF2"/>
    <w:rsid w:val="00910373"/>
    <w:rsid w:val="009136B1"/>
    <w:rsid w:val="00913760"/>
    <w:rsid w:val="00917C1F"/>
    <w:rsid w:val="0093121D"/>
    <w:rsid w:val="00932ACB"/>
    <w:rsid w:val="009377A2"/>
    <w:rsid w:val="00937DBC"/>
    <w:rsid w:val="009456F0"/>
    <w:rsid w:val="00947726"/>
    <w:rsid w:val="00950414"/>
    <w:rsid w:val="0096290B"/>
    <w:rsid w:val="009641C6"/>
    <w:rsid w:val="00964DE4"/>
    <w:rsid w:val="00973D84"/>
    <w:rsid w:val="00976A7F"/>
    <w:rsid w:val="00980599"/>
    <w:rsid w:val="009940F4"/>
    <w:rsid w:val="00995861"/>
    <w:rsid w:val="009B4D95"/>
    <w:rsid w:val="009C09B6"/>
    <w:rsid w:val="009D3EA9"/>
    <w:rsid w:val="009D3FF8"/>
    <w:rsid w:val="009E5608"/>
    <w:rsid w:val="009E56E2"/>
    <w:rsid w:val="009F2A22"/>
    <w:rsid w:val="00A13EEB"/>
    <w:rsid w:val="00A53561"/>
    <w:rsid w:val="00A55091"/>
    <w:rsid w:val="00A61FAF"/>
    <w:rsid w:val="00A647A9"/>
    <w:rsid w:val="00A97C67"/>
    <w:rsid w:val="00AA745F"/>
    <w:rsid w:val="00AC4C28"/>
    <w:rsid w:val="00AC4FFF"/>
    <w:rsid w:val="00AC7C4F"/>
    <w:rsid w:val="00AD0AFA"/>
    <w:rsid w:val="00AD68D1"/>
    <w:rsid w:val="00AE13D0"/>
    <w:rsid w:val="00AE498A"/>
    <w:rsid w:val="00B05A6E"/>
    <w:rsid w:val="00B1059C"/>
    <w:rsid w:val="00B23A70"/>
    <w:rsid w:val="00B3061E"/>
    <w:rsid w:val="00B44A07"/>
    <w:rsid w:val="00B61ED8"/>
    <w:rsid w:val="00B6310A"/>
    <w:rsid w:val="00B70C56"/>
    <w:rsid w:val="00B71D55"/>
    <w:rsid w:val="00B7355C"/>
    <w:rsid w:val="00B84646"/>
    <w:rsid w:val="00BA0E24"/>
    <w:rsid w:val="00BA2C40"/>
    <w:rsid w:val="00BA3706"/>
    <w:rsid w:val="00BB101F"/>
    <w:rsid w:val="00BB75D1"/>
    <w:rsid w:val="00BC3655"/>
    <w:rsid w:val="00BD6CF0"/>
    <w:rsid w:val="00BE0A32"/>
    <w:rsid w:val="00BE5B80"/>
    <w:rsid w:val="00BF0DCA"/>
    <w:rsid w:val="00C033EE"/>
    <w:rsid w:val="00C13D1C"/>
    <w:rsid w:val="00C25853"/>
    <w:rsid w:val="00C2784F"/>
    <w:rsid w:val="00C41E10"/>
    <w:rsid w:val="00C4664A"/>
    <w:rsid w:val="00C471E6"/>
    <w:rsid w:val="00C47796"/>
    <w:rsid w:val="00C5030B"/>
    <w:rsid w:val="00C70651"/>
    <w:rsid w:val="00C730C9"/>
    <w:rsid w:val="00C7735E"/>
    <w:rsid w:val="00C91F6F"/>
    <w:rsid w:val="00CA2C4D"/>
    <w:rsid w:val="00CB10CE"/>
    <w:rsid w:val="00CB1844"/>
    <w:rsid w:val="00CB6243"/>
    <w:rsid w:val="00CB7D01"/>
    <w:rsid w:val="00CC048C"/>
    <w:rsid w:val="00CC74CF"/>
    <w:rsid w:val="00CE1B0F"/>
    <w:rsid w:val="00CE1FCE"/>
    <w:rsid w:val="00CF152B"/>
    <w:rsid w:val="00CF6ED6"/>
    <w:rsid w:val="00D008C8"/>
    <w:rsid w:val="00D04811"/>
    <w:rsid w:val="00D07531"/>
    <w:rsid w:val="00D13E3B"/>
    <w:rsid w:val="00D14869"/>
    <w:rsid w:val="00D2597A"/>
    <w:rsid w:val="00D35A94"/>
    <w:rsid w:val="00D36DA4"/>
    <w:rsid w:val="00D405A9"/>
    <w:rsid w:val="00D41941"/>
    <w:rsid w:val="00D53114"/>
    <w:rsid w:val="00D56132"/>
    <w:rsid w:val="00D63D7C"/>
    <w:rsid w:val="00D72484"/>
    <w:rsid w:val="00D73E20"/>
    <w:rsid w:val="00D74CCC"/>
    <w:rsid w:val="00D760E7"/>
    <w:rsid w:val="00D95815"/>
    <w:rsid w:val="00D95B91"/>
    <w:rsid w:val="00DA0E4B"/>
    <w:rsid w:val="00DA3E20"/>
    <w:rsid w:val="00DB41D4"/>
    <w:rsid w:val="00DC635B"/>
    <w:rsid w:val="00DD0711"/>
    <w:rsid w:val="00DD2C5C"/>
    <w:rsid w:val="00DE7D3E"/>
    <w:rsid w:val="00DF5EA6"/>
    <w:rsid w:val="00E0244D"/>
    <w:rsid w:val="00E0498F"/>
    <w:rsid w:val="00E135A5"/>
    <w:rsid w:val="00E16BEC"/>
    <w:rsid w:val="00E2298E"/>
    <w:rsid w:val="00E26259"/>
    <w:rsid w:val="00E31A0B"/>
    <w:rsid w:val="00E41C29"/>
    <w:rsid w:val="00E47AC8"/>
    <w:rsid w:val="00E51A13"/>
    <w:rsid w:val="00E548A8"/>
    <w:rsid w:val="00E7355F"/>
    <w:rsid w:val="00E741B9"/>
    <w:rsid w:val="00E85BFB"/>
    <w:rsid w:val="00E96C18"/>
    <w:rsid w:val="00EA00F6"/>
    <w:rsid w:val="00ED5B13"/>
    <w:rsid w:val="00F016BD"/>
    <w:rsid w:val="00F02140"/>
    <w:rsid w:val="00F029D0"/>
    <w:rsid w:val="00F04993"/>
    <w:rsid w:val="00F064A8"/>
    <w:rsid w:val="00F10BBD"/>
    <w:rsid w:val="00F123DB"/>
    <w:rsid w:val="00F20F24"/>
    <w:rsid w:val="00F271BC"/>
    <w:rsid w:val="00F307DB"/>
    <w:rsid w:val="00F357CF"/>
    <w:rsid w:val="00F374BE"/>
    <w:rsid w:val="00F51EE6"/>
    <w:rsid w:val="00F53F3A"/>
    <w:rsid w:val="00F571BA"/>
    <w:rsid w:val="00F6736A"/>
    <w:rsid w:val="00F74D6F"/>
    <w:rsid w:val="00F755A8"/>
    <w:rsid w:val="00F7781F"/>
    <w:rsid w:val="00F80D93"/>
    <w:rsid w:val="00F838EE"/>
    <w:rsid w:val="00F84E8C"/>
    <w:rsid w:val="00F95D9D"/>
    <w:rsid w:val="00FA2603"/>
    <w:rsid w:val="00FB06D3"/>
    <w:rsid w:val="00FB1388"/>
    <w:rsid w:val="00FB6C1B"/>
    <w:rsid w:val="00FC115C"/>
    <w:rsid w:val="00FC198C"/>
    <w:rsid w:val="00FC582C"/>
    <w:rsid w:val="00FD24EE"/>
    <w:rsid w:val="00FD28F1"/>
    <w:rsid w:val="00FD31EF"/>
    <w:rsid w:val="00FD5788"/>
    <w:rsid w:val="00FE560D"/>
    <w:rsid w:val="00FF2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qFormat/>
    <w:pPr>
      <w:keepNext/>
      <w:tabs>
        <w:tab w:val="left" w:pos="0"/>
      </w:tabs>
      <w:suppressAutoHyphens/>
      <w:spacing w:line="480" w:lineRule="auto"/>
      <w:ind w:hanging="720"/>
      <w:outlineLvl w:val="1"/>
    </w:pPr>
    <w:rPr>
      <w:rFonts w:ascii="Times New Roman" w:hAnsi="Times New Roman"/>
      <w:b/>
      <w:sz w:val="24"/>
    </w:rPr>
  </w:style>
  <w:style w:type="paragraph" w:styleId="Heading3">
    <w:name w:val="heading 3"/>
    <w:basedOn w:val="Normal"/>
    <w:next w:val="Normal"/>
    <w:qFormat/>
    <w:pPr>
      <w:keepNext/>
      <w:spacing w:line="480" w:lineRule="auto"/>
      <w:outlineLvl w:val="2"/>
    </w:pPr>
    <w:rPr>
      <w:rFonts w:ascii="Times New Roman" w:hAnsi="Times New Roman"/>
      <w:b/>
      <w:bCs/>
      <w:sz w:val="24"/>
    </w:rPr>
  </w:style>
  <w:style w:type="paragraph" w:styleId="Heading4">
    <w:name w:val="heading 4"/>
    <w:basedOn w:val="Normal"/>
    <w:next w:val="Normal"/>
    <w:qFormat/>
    <w:pPr>
      <w:keepNext/>
      <w:spacing w:line="480" w:lineRule="auto"/>
      <w:outlineLvl w:val="3"/>
    </w:pPr>
    <w:rPr>
      <w:rFonts w:ascii="Times New Roman" w:hAnsi="Times New Roman"/>
      <w:sz w:val="24"/>
      <w:u w:val="single"/>
    </w:rPr>
  </w:style>
  <w:style w:type="paragraph" w:styleId="Heading5">
    <w:name w:val="heading 5"/>
    <w:basedOn w:val="Normal"/>
    <w:next w:val="Normal"/>
    <w:qFormat/>
    <w:pPr>
      <w:keepNext/>
      <w:tabs>
        <w:tab w:val="left" w:pos="360"/>
      </w:tabs>
      <w:ind w:left="360"/>
      <w:outlineLvl w:val="4"/>
    </w:pPr>
    <w:rPr>
      <w:rFonts w:ascii="Times New Roman" w:hAnsi="Times New Roman"/>
      <w:i/>
      <w:iCs/>
      <w:sz w:val="24"/>
    </w:rPr>
  </w:style>
  <w:style w:type="paragraph" w:styleId="Heading6">
    <w:name w:val="heading 6"/>
    <w:basedOn w:val="Normal"/>
    <w:next w:val="Normal"/>
    <w:qFormat/>
    <w:pPr>
      <w:keepNext/>
      <w:tabs>
        <w:tab w:val="left" w:pos="360"/>
      </w:tabs>
      <w:ind w:left="360"/>
      <w:outlineLvl w:val="5"/>
    </w:pPr>
    <w:rPr>
      <w:rFonts w:ascii="Times New Roman" w:hAnsi="Times New Roman"/>
      <w:i/>
      <w:iCs/>
      <w:sz w:val="24"/>
      <w:u w:val="single"/>
    </w:rPr>
  </w:style>
  <w:style w:type="paragraph" w:styleId="Heading7">
    <w:name w:val="heading 7"/>
    <w:basedOn w:val="Normal"/>
    <w:next w:val="Normal"/>
    <w:qFormat/>
    <w:pPr>
      <w:keepNext/>
      <w:tabs>
        <w:tab w:val="left" w:pos="360"/>
      </w:tabs>
      <w:ind w:left="360"/>
      <w:outlineLvl w:val="6"/>
    </w:pPr>
    <w:rPr>
      <w:rFonts w:ascii="Times New Roman" w:hAnsi="Times New Roman"/>
      <w:sz w:val="24"/>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Times New Roman" w:hAnsi="Times New Roman"/>
      <w:b/>
      <w:sz w:val="22"/>
    </w:rPr>
  </w:style>
  <w:style w:type="paragraph" w:styleId="Heading9">
    <w:name w:val="heading 9"/>
    <w:basedOn w:val="Normal"/>
    <w:next w:val="Normal"/>
    <w:qFormat/>
    <w:pPr>
      <w:keepNext/>
      <w:spacing w:line="480" w:lineRule="auto"/>
      <w:ind w:firstLine="720"/>
      <w:outlineLvl w:val="8"/>
    </w:pPr>
    <w:rPr>
      <w:rFonts w:ascii="Times New Roman" w:hAnsi="Times New Roman"/>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spacing w:before="120" w:after="120"/>
    </w:pPr>
    <w:rPr>
      <w:rFonts w:ascii="Times New Roman" w:hAnsi="Times New Roman"/>
      <w:b/>
      <w:bCs/>
      <w:caps/>
      <w:szCs w:val="24"/>
    </w:rPr>
  </w:style>
  <w:style w:type="paragraph" w:styleId="TOC2">
    <w:name w:val="toc 2"/>
    <w:basedOn w:val="Normal"/>
    <w:next w:val="Normal"/>
    <w:semiHidden/>
    <w:pPr>
      <w:ind w:left="200"/>
    </w:pPr>
    <w:rPr>
      <w:rFonts w:ascii="Times New Roman" w:hAnsi="Times New Roman"/>
      <w:smallCaps/>
      <w:szCs w:val="24"/>
    </w:rPr>
  </w:style>
  <w:style w:type="paragraph" w:styleId="TOC3">
    <w:name w:val="toc 3"/>
    <w:basedOn w:val="Normal"/>
    <w:next w:val="Normal"/>
    <w:semiHidden/>
    <w:pPr>
      <w:ind w:left="400"/>
    </w:pPr>
    <w:rPr>
      <w:rFonts w:ascii="Times New Roman" w:hAnsi="Times New Roman"/>
      <w:i/>
      <w:iCs/>
      <w:szCs w:val="24"/>
    </w:rPr>
  </w:style>
  <w:style w:type="paragraph" w:styleId="TOC4">
    <w:name w:val="toc 4"/>
    <w:basedOn w:val="Normal"/>
    <w:next w:val="Normal"/>
    <w:semiHidden/>
    <w:pPr>
      <w:ind w:left="600"/>
    </w:pPr>
    <w:rPr>
      <w:rFonts w:ascii="Times New Roman" w:hAnsi="Times New Roman"/>
      <w:szCs w:val="21"/>
    </w:rPr>
  </w:style>
  <w:style w:type="paragraph" w:styleId="TOC5">
    <w:name w:val="toc 5"/>
    <w:basedOn w:val="Normal"/>
    <w:next w:val="Normal"/>
    <w:semiHidden/>
    <w:pPr>
      <w:ind w:left="800"/>
    </w:pPr>
    <w:rPr>
      <w:rFonts w:ascii="Times New Roman" w:hAnsi="Times New Roman"/>
      <w:szCs w:val="21"/>
    </w:rPr>
  </w:style>
  <w:style w:type="paragraph" w:styleId="TOC6">
    <w:name w:val="toc 6"/>
    <w:basedOn w:val="Normal"/>
    <w:next w:val="Normal"/>
    <w:semiHidden/>
    <w:pPr>
      <w:ind w:left="1000"/>
    </w:pPr>
    <w:rPr>
      <w:rFonts w:ascii="Times New Roman" w:hAnsi="Times New Roman"/>
      <w:szCs w:val="21"/>
    </w:rPr>
  </w:style>
  <w:style w:type="paragraph" w:styleId="TOC7">
    <w:name w:val="toc 7"/>
    <w:basedOn w:val="Normal"/>
    <w:next w:val="Normal"/>
    <w:semiHidden/>
    <w:pPr>
      <w:ind w:left="1200"/>
    </w:pPr>
    <w:rPr>
      <w:rFonts w:ascii="Times New Roman" w:hAnsi="Times New Roman"/>
      <w:szCs w:val="21"/>
    </w:rPr>
  </w:style>
  <w:style w:type="paragraph" w:styleId="TOC8">
    <w:name w:val="toc 8"/>
    <w:basedOn w:val="Normal"/>
    <w:next w:val="Normal"/>
    <w:semiHidden/>
    <w:pPr>
      <w:ind w:left="1400"/>
    </w:pPr>
    <w:rPr>
      <w:rFonts w:ascii="Times New Roman" w:hAnsi="Times New Roman"/>
      <w:szCs w:val="21"/>
    </w:rPr>
  </w:style>
  <w:style w:type="paragraph" w:styleId="TOC9">
    <w:name w:val="toc 9"/>
    <w:basedOn w:val="Normal"/>
    <w:next w:val="Normal"/>
    <w:semiHidden/>
    <w:pPr>
      <w:ind w:left="1600"/>
    </w:pPr>
    <w:rPr>
      <w:rFonts w:ascii="Times New Roman" w:hAnsi="Times New Roman"/>
      <w:szCs w:val="21"/>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s>
      <w:suppressAutoHyphens/>
      <w:ind w:left="720" w:hanging="720"/>
    </w:pPr>
    <w:rPr>
      <w:sz w:val="24"/>
    </w:rPr>
  </w:style>
  <w:style w:type="paragraph" w:styleId="BodyText">
    <w:name w:val="Body Text"/>
    <w:basedOn w:val="Normal"/>
    <w:pPr>
      <w:tabs>
        <w:tab w:val="left" w:pos="0"/>
      </w:tabs>
      <w:suppressAutoHyphens/>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endnotetext">
    <w:name w:val="endnote text"/>
    <w:basedOn w:val="Normal"/>
    <w:pPr>
      <w:ind w:left="1440"/>
    </w:pPr>
    <w:rPr>
      <w:rFonts w:ascii="CG Times" w:hAnsi="CG Times"/>
      <w:sz w:val="24"/>
    </w:rPr>
  </w:style>
  <w:style w:type="paragraph" w:styleId="BodyTextIndent2">
    <w:name w:val="Body Text Indent 2"/>
    <w:basedOn w:val="Normal"/>
    <w:pPr>
      <w:tabs>
        <w:tab w:val="left" w:pos="0"/>
        <w:tab w:val="left" w:pos="360"/>
      </w:tabs>
      <w:suppressAutoHyphens/>
      <w:ind w:left="360"/>
    </w:pPr>
    <w:rPr>
      <w:rFonts w:ascii="Times New Roman" w:hAnsi="Times New Roman"/>
      <w:sz w:val="24"/>
    </w:rPr>
  </w:style>
  <w:style w:type="paragraph" w:styleId="BodyTextIndent3">
    <w:name w:val="Body Text Indent 3"/>
    <w:basedOn w:val="Normal"/>
    <w:pPr>
      <w:tabs>
        <w:tab w:val="left" w:pos="0"/>
        <w:tab w:val="left" w:pos="360"/>
      </w:tabs>
      <w:suppressAutoHyphens/>
      <w:ind w:left="360" w:hanging="720"/>
    </w:pPr>
    <w:rPr>
      <w:rFonts w:ascii="Times New Roman" w:hAnsi="Times New Roman"/>
      <w:sz w:val="24"/>
    </w:rPr>
  </w:style>
  <w:style w:type="character" w:styleId="FootnoteReference">
    <w:name w:val="footnote reference"/>
    <w:semiHidden/>
  </w:style>
  <w:style w:type="paragraph" w:customStyle="1" w:styleId="Quicka">
    <w:name w:val="Quick a."/>
    <w:basedOn w:val="Normal"/>
    <w:pPr>
      <w:widowControl w:val="0"/>
    </w:pPr>
    <w:rPr>
      <w:rFonts w:ascii="Times New Roman" w:hAnsi="Times New Roman"/>
      <w:snapToGrid w:val="0"/>
      <w:sz w:val="24"/>
    </w:rPr>
  </w:style>
  <w:style w:type="paragraph" w:customStyle="1" w:styleId="a">
    <w:name w:val="_"/>
    <w:basedOn w:val="Normal"/>
    <w:pPr>
      <w:widowControl w:val="0"/>
      <w:ind w:left="720" w:right="432" w:hanging="288"/>
    </w:pPr>
    <w:rPr>
      <w:rFonts w:ascii="Times New Roman" w:hAnsi="Times New Roman"/>
      <w:snapToGrid w:val="0"/>
      <w:sz w:val="24"/>
    </w:rPr>
  </w:style>
  <w:style w:type="paragraph" w:styleId="BodyText3">
    <w:name w:val="Body Text 3"/>
    <w:basedOn w:val="Normal"/>
    <w:pPr>
      <w:jc w:val="both"/>
    </w:pPr>
    <w:rPr>
      <w:rFonts w:ascii="Times New Roman" w:hAnsi="Times New Roman"/>
      <w:b/>
      <w:sz w:val="22"/>
    </w:rPr>
  </w:style>
  <w:style w:type="paragraph" w:styleId="BodyText2">
    <w:name w:val="Body Text 2"/>
    <w:basedOn w:val="Normal"/>
    <w:rPr>
      <w:rFonts w:ascii="Times New Roman" w:hAnsi="Times New Roman"/>
      <w:sz w:val="22"/>
    </w:rPr>
  </w:style>
  <w:style w:type="paragraph" w:customStyle="1" w:styleId="NormalSS">
    <w:name w:val="NormalSS"/>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hAnsi="Times New Roman"/>
      <w:sz w:val="24"/>
    </w:rPr>
  </w:style>
  <w:style w:type="paragraph" w:customStyle="1" w:styleId="LastParagraph">
    <w:name w:val="Last Paragraph"/>
    <w:basedOn w:val="Normal"/>
    <w:next w:val="Heading1"/>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hAnsi="Times New Roman"/>
      <w:sz w:val="24"/>
    </w:rPr>
  </w:style>
  <w:style w:type="paragraph" w:customStyle="1" w:styleId="Center">
    <w:name w:val="Center"/>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sz w:val="24"/>
    </w:rPr>
  </w:style>
  <w:style w:type="paragraph" w:styleId="Title">
    <w:name w:val="Title"/>
    <w:basedOn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paragraph" w:styleId="FootnoteText">
    <w:name w:val="footnote text"/>
    <w:basedOn w:val="Normal"/>
    <w:semiHidden/>
    <w:rPr>
      <w:rFonts w:ascii="Times New Roman" w:hAnsi="Times New Roman"/>
    </w:rPr>
  </w:style>
  <w:style w:type="paragraph" w:styleId="Header">
    <w:name w:val="header"/>
    <w:basedOn w:val="Normal"/>
    <w:pPr>
      <w:widowControl w:val="0"/>
      <w:tabs>
        <w:tab w:val="center" w:pos="4320"/>
        <w:tab w:val="right" w:pos="8640"/>
      </w:tabs>
    </w:pPr>
    <w:rPr>
      <w:rFonts w:ascii="Times New Roman" w:hAnsi="Times New Roman"/>
      <w:snapToGrid w:val="0"/>
      <w:sz w:val="24"/>
    </w:rPr>
  </w:style>
  <w:style w:type="character" w:styleId="PageNumber">
    <w:name w:val="page number"/>
    <w:basedOn w:val="DefaultParagraphFont"/>
  </w:style>
  <w:style w:type="paragraph" w:customStyle="1" w:styleId="bullet">
    <w:name w:val="bullet"/>
    <w:pPr>
      <w:numPr>
        <w:numId w:val="3"/>
      </w:numPr>
      <w:tabs>
        <w:tab w:val="clear" w:pos="720"/>
        <w:tab w:val="num" w:pos="360"/>
      </w:tabs>
      <w:spacing w:after="180"/>
      <w:ind w:right="360"/>
      <w:jc w:val="both"/>
    </w:pPr>
    <w:rPr>
      <w:noProof/>
      <w:sz w:val="24"/>
    </w:rPr>
  </w:style>
  <w:style w:type="paragraph" w:customStyle="1" w:styleId="LastBullet">
    <w:name w:val="Last Bullet"/>
    <w:next w:val="Normal"/>
    <w:pPr>
      <w:numPr>
        <w:numId w:val="5"/>
      </w:numPr>
      <w:spacing w:after="360"/>
      <w:ind w:left="720" w:right="360"/>
      <w:jc w:val="both"/>
    </w:pPr>
    <w:rPr>
      <w:noProof/>
      <w:sz w:val="24"/>
    </w:rPr>
  </w:style>
  <w:style w:type="paragraph" w:customStyle="1" w:styleId="Dash">
    <w:name w:val="Dash"/>
    <w:next w:val="NormalSS"/>
    <w:pPr>
      <w:numPr>
        <w:numId w:val="4"/>
      </w:numPr>
      <w:spacing w:after="120"/>
      <w:ind w:right="720"/>
      <w:jc w:val="both"/>
    </w:pPr>
    <w:rPr>
      <w:noProof/>
      <w:sz w:val="24"/>
    </w:rPr>
  </w:style>
  <w:style w:type="paragraph" w:styleId="ListBullet">
    <w:name w:val="List Bullet"/>
    <w:basedOn w:val="Normal"/>
    <w:autoRedefine/>
    <w:pPr>
      <w:numPr>
        <w:numId w:val="2"/>
      </w:numPr>
      <w:ind w:right="720"/>
    </w:pPr>
    <w:rPr>
      <w:rFonts w:ascii="Times New Roman" w:hAnsi="Times New Roman"/>
    </w:rPr>
  </w:style>
  <w:style w:type="paragraph" w:customStyle="1" w:styleId="LastDash">
    <w:name w:val="Last Dash"/>
    <w:next w:val="Normal"/>
    <w:pPr>
      <w:numPr>
        <w:numId w:val="8"/>
      </w:numPr>
      <w:spacing w:after="360"/>
      <w:ind w:right="720"/>
      <w:jc w:val="both"/>
    </w:pPr>
    <w:rPr>
      <w:noProof/>
      <w:sz w:val="24"/>
    </w:rPr>
  </w:style>
  <w:style w:type="paragraph" w:customStyle="1" w:styleId="NumberedBullet">
    <w:name w:val="Numbered Bullet"/>
    <w:pPr>
      <w:numPr>
        <w:numId w:val="6"/>
      </w:numPr>
      <w:tabs>
        <w:tab w:val="left" w:pos="720"/>
      </w:tabs>
      <w:spacing w:after="180"/>
      <w:ind w:left="720" w:right="360" w:hanging="360"/>
      <w:jc w:val="both"/>
    </w:pPr>
    <w:rPr>
      <w:noProof/>
      <w:sz w:val="24"/>
    </w:rPr>
  </w:style>
  <w:style w:type="paragraph" w:customStyle="1" w:styleId="LastNumberedBullet">
    <w:name w:val="Last Numbered Bullet"/>
    <w:next w:val="Normal"/>
    <w:pPr>
      <w:numPr>
        <w:numId w:val="7"/>
      </w:numPr>
      <w:tabs>
        <w:tab w:val="left" w:pos="432"/>
      </w:tabs>
      <w:spacing w:after="360"/>
      <w:ind w:left="720" w:right="360"/>
      <w:jc w:val="both"/>
    </w:pPr>
    <w:rPr>
      <w:noProof/>
      <w:sz w:val="24"/>
    </w:rPr>
  </w:style>
  <w:style w:type="paragraph" w:customStyle="1" w:styleId="TableCaption">
    <w:name w:val="Table Caption"/>
    <w:basedOn w:val="NormalSS"/>
    <w:pPr>
      <w:tabs>
        <w:tab w:val="left" w:pos="-1440"/>
        <w:tab w:val="left" w:pos="-720"/>
        <w:tab w:val="left" w:pos="0"/>
        <w:tab w:val="left" w:pos="432"/>
        <w:tab w:val="left" w:pos="720"/>
        <w:tab w:val="left" w:pos="1080"/>
      </w:tabs>
      <w:spacing w:line="480" w:lineRule="auto"/>
      <w:jc w:val="center"/>
    </w:pPr>
    <w:rPr>
      <w:caps/>
    </w:rPr>
  </w:style>
  <w:style w:type="paragraph" w:customStyle="1" w:styleId="SP-SglSpPara">
    <w:name w:val="SP-Sgl Sp Para"/>
    <w:pPr>
      <w:tabs>
        <w:tab w:val="left" w:pos="576"/>
      </w:tabs>
      <w:spacing w:line="240" w:lineRule="atLeast"/>
      <w:ind w:firstLine="576"/>
      <w:jc w:val="both"/>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P1">
    <w:name w:val="P1"/>
    <w:pPr>
      <w:spacing w:line="360" w:lineRule="atLeast"/>
      <w:ind w:firstLine="1440"/>
      <w:jc w:val="both"/>
    </w:pPr>
    <w:rPr>
      <w:color w:val="000000"/>
      <w:sz w:val="24"/>
    </w:rPr>
  </w:style>
  <w:style w:type="paragraph" w:customStyle="1" w:styleId="References">
    <w:name w:val="References"/>
    <w:basedOn w:val="Normal"/>
    <w:next w:val="Normal"/>
    <w:pPr>
      <w:tabs>
        <w:tab w:val="left" w:pos="432"/>
      </w:tabs>
      <w:spacing w:after="240"/>
      <w:ind w:left="432" w:hanging="432"/>
      <w:jc w:val="both"/>
    </w:pPr>
    <w:rPr>
      <w:rFonts w:ascii="Times New Roman" w:eastAsia="Batang" w:hAnsi="Times New Roman"/>
      <w:sz w:val="24"/>
      <w:lang w:eastAsia="ko-KR"/>
    </w:rPr>
  </w:style>
  <w:style w:type="character" w:styleId="EndnoteReference">
    <w:name w:val="endnote reference"/>
    <w:basedOn w:val="DefaultParagraphFont"/>
    <w:semiHidden/>
    <w:rPr>
      <w:vertAlign w:val="superscript"/>
    </w:rPr>
  </w:style>
  <w:style w:type="character" w:styleId="Strong">
    <w:name w:val="Strong"/>
    <w:basedOn w:val="DefaultParagraphFont"/>
    <w:qFormat/>
    <w:rPr>
      <w:b/>
      <w:bCs/>
    </w:rPr>
  </w:style>
  <w:style w:type="paragraph" w:styleId="PlainText">
    <w:name w:val="Plain Text"/>
    <w:basedOn w:val="Normal"/>
    <w:rPr>
      <w:rFonts w:ascii="Courier New" w:hAnsi="Courier New"/>
    </w:rPr>
  </w:style>
  <w:style w:type="paragraph" w:styleId="ListNumber">
    <w:name w:val="List Number"/>
    <w:basedOn w:val="List"/>
    <w:pPr>
      <w:numPr>
        <w:numId w:val="10"/>
      </w:numPr>
      <w:spacing w:after="240" w:line="240" w:lineRule="atLeast"/>
      <w:jc w:val="both"/>
    </w:pPr>
    <w:rPr>
      <w:rFonts w:ascii="Arial" w:hAnsi="Arial"/>
      <w:spacing w:val="-5"/>
      <w:sz w:val="20"/>
    </w:rPr>
  </w:style>
  <w:style w:type="paragraph" w:styleId="List">
    <w:name w:val="List"/>
    <w:basedOn w:val="Normal"/>
    <w:pPr>
      <w:ind w:left="360" w:hanging="360"/>
    </w:pPr>
    <w:rPr>
      <w:rFonts w:ascii="CG Times" w:hAnsi="CG Times"/>
      <w:sz w:val="24"/>
    </w:rPr>
  </w:style>
  <w:style w:type="paragraph" w:styleId="ListBullet2">
    <w:name w:val="List Bullet 2"/>
    <w:basedOn w:val="Normal"/>
    <w:autoRedefine/>
    <w:pPr>
      <w:numPr>
        <w:numId w:val="9"/>
      </w:numPr>
      <w:tabs>
        <w:tab w:val="clear" w:pos="360"/>
        <w:tab w:val="num" w:pos="720"/>
      </w:tabs>
      <w:ind w:left="720"/>
    </w:pPr>
    <w:rPr>
      <w:rFonts w:ascii="CG Times" w:hAnsi="CG Times"/>
      <w:sz w:val="24"/>
    </w:rPr>
  </w:style>
  <w:style w:type="paragraph" w:customStyle="1" w:styleId="C1-CtrBoldHd">
    <w:name w:val="C1-Ctr BoldHd"/>
    <w:pPr>
      <w:keepNext/>
      <w:spacing w:line="240" w:lineRule="atLeast"/>
      <w:jc w:val="center"/>
    </w:pPr>
    <w:rPr>
      <w:rFonts w:ascii="Arial" w:hAnsi="Arial"/>
      <w:b/>
      <w:caps/>
      <w:sz w:val="18"/>
    </w:rPr>
  </w:style>
  <w:style w:type="paragraph" w:customStyle="1" w:styleId="SL-FlLftSgl">
    <w:name w:val="SL-Fl Lft Sgl"/>
    <w:pPr>
      <w:spacing w:line="240" w:lineRule="atLeast"/>
      <w:jc w:val="both"/>
    </w:pPr>
    <w:rPr>
      <w:rFonts w:ascii="Arial" w:hAnsi="Arial"/>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rFonts w:ascii="Times New Roman" w:hAnsi="Times New Roman"/>
      <w:snapToGrid w:val="0"/>
    </w:rPr>
  </w:style>
  <w:style w:type="paragraph" w:customStyle="1" w:styleId="MarkforTable">
    <w:name w:val="Mark for Table"/>
    <w:next w:val="Normal"/>
    <w:pPr>
      <w:spacing w:line="480" w:lineRule="auto"/>
      <w:jc w:val="center"/>
    </w:pPr>
    <w:rPr>
      <w:caps/>
      <w:sz w:val="24"/>
    </w:rPr>
  </w:style>
  <w:style w:type="paragraph" w:styleId="Subtitle">
    <w:name w:val="Subtitle"/>
    <w:basedOn w:val="Normal"/>
    <w:qFormat/>
    <w:pPr>
      <w:tabs>
        <w:tab w:val="num" w:pos="720"/>
        <w:tab w:val="right" w:pos="9360"/>
      </w:tabs>
      <w:jc w:val="center"/>
    </w:pPr>
    <w:rPr>
      <w:rFonts w:ascii="Times New Roman" w:hAnsi="Times New Roman"/>
      <w:b/>
      <w:bCs/>
      <w:snapToGrid w:val="0"/>
      <w:sz w:val="26"/>
    </w:rPr>
  </w:style>
  <w:style w:type="paragraph" w:styleId="ListContinue2">
    <w:name w:val="List Continue 2"/>
    <w:basedOn w:val="Normal"/>
    <w:pPr>
      <w:spacing w:after="120"/>
      <w:ind w:left="720"/>
    </w:pPr>
    <w:rPr>
      <w:rFonts w:ascii="CG Times" w:hAnsi="CG Times"/>
      <w:sz w:val="24"/>
    </w:rPr>
  </w:style>
  <w:style w:type="table" w:styleId="TableGrid">
    <w:name w:val="Table Grid"/>
    <w:basedOn w:val="TableNormal"/>
    <w:rsid w:val="00A53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F06"/>
    <w:rPr>
      <w:rFonts w:ascii="Tahoma" w:hAnsi="Tahoma" w:cs="Tahoma"/>
      <w:sz w:val="16"/>
      <w:szCs w:val="16"/>
    </w:rPr>
  </w:style>
  <w:style w:type="paragraph" w:styleId="EndnoteText0">
    <w:name w:val="endnote text"/>
    <w:basedOn w:val="Normal"/>
    <w:link w:val="EndnoteTextChar"/>
    <w:rsid w:val="00774757"/>
  </w:style>
  <w:style w:type="character" w:customStyle="1" w:styleId="EndnoteTextChar">
    <w:name w:val="Endnote Text Char"/>
    <w:basedOn w:val="DefaultParagraphFont"/>
    <w:link w:val="EndnoteText0"/>
    <w:rsid w:val="00774757"/>
    <w:rPr>
      <w:rFonts w:ascii="Courier" w:hAnsi="Courier"/>
    </w:rPr>
  </w:style>
  <w:style w:type="character" w:customStyle="1" w:styleId="FooterChar">
    <w:name w:val="Footer Char"/>
    <w:basedOn w:val="DefaultParagraphFont"/>
    <w:link w:val="Footer"/>
    <w:uiPriority w:val="99"/>
    <w:rsid w:val="000439B3"/>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8D47-B2DE-4CBD-A8B1-4959D871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Survey of Research and Development Expenditures at</vt:lpstr>
    </vt:vector>
  </TitlesOfParts>
  <Company/>
  <LinksUpToDate>false</LinksUpToDate>
  <CharactersWithSpaces>11241</CharactersWithSpaces>
  <SharedDoc>false</SharedDoc>
  <HLinks>
    <vt:vector size="174" baseType="variant">
      <vt:variant>
        <vt:i4>3735584</vt:i4>
      </vt:variant>
      <vt:variant>
        <vt:i4>162</vt:i4>
      </vt:variant>
      <vt:variant>
        <vt:i4>0</vt:i4>
      </vt:variant>
      <vt:variant>
        <vt:i4>5</vt:i4>
      </vt:variant>
      <vt:variant>
        <vt:lpwstr>https://www.acquisition.gov/FAR</vt:lpwstr>
      </vt:variant>
      <vt:variant>
        <vt:lpwstr/>
      </vt:variant>
      <vt:variant>
        <vt:i4>4456536</vt:i4>
      </vt:variant>
      <vt:variant>
        <vt:i4>159</vt:i4>
      </vt:variant>
      <vt:variant>
        <vt:i4>0</vt:i4>
      </vt:variant>
      <vt:variant>
        <vt:i4>5</vt:i4>
      </vt:variant>
      <vt:variant>
        <vt:lpwstr>http://www.nsf.gov/sbe/srs/profiles/start.htm</vt:lpwstr>
      </vt:variant>
      <vt:variant>
        <vt:lpwstr/>
      </vt:variant>
      <vt:variant>
        <vt:i4>7405604</vt:i4>
      </vt:variant>
      <vt:variant>
        <vt:i4>156</vt:i4>
      </vt:variant>
      <vt:variant>
        <vt:i4>0</vt:i4>
      </vt:variant>
      <vt:variant>
        <vt:i4>5</vt:i4>
      </vt:variant>
      <vt:variant>
        <vt:lpwstr>http://www.nsf.gov/statistics/</vt:lpwstr>
      </vt:variant>
      <vt:variant>
        <vt:lpwstr/>
      </vt:variant>
      <vt:variant>
        <vt:i4>4456449</vt:i4>
      </vt:variant>
      <vt:variant>
        <vt:i4>153</vt:i4>
      </vt:variant>
      <vt:variant>
        <vt:i4>0</vt:i4>
      </vt:variant>
      <vt:variant>
        <vt:i4>5</vt:i4>
      </vt:variant>
      <vt:variant>
        <vt:lpwstr>http://webcaspar.nsf.gov/</vt:lpwstr>
      </vt:variant>
      <vt:variant>
        <vt:lpwstr/>
      </vt:variant>
      <vt:variant>
        <vt:i4>1245241</vt:i4>
      </vt:variant>
      <vt:variant>
        <vt:i4>146</vt:i4>
      </vt:variant>
      <vt:variant>
        <vt:i4>0</vt:i4>
      </vt:variant>
      <vt:variant>
        <vt:i4>5</vt:i4>
      </vt:variant>
      <vt:variant>
        <vt:lpwstr/>
      </vt:variant>
      <vt:variant>
        <vt:lpwstr>_Toc226186519</vt:lpwstr>
      </vt:variant>
      <vt:variant>
        <vt:i4>1245241</vt:i4>
      </vt:variant>
      <vt:variant>
        <vt:i4>140</vt:i4>
      </vt:variant>
      <vt:variant>
        <vt:i4>0</vt:i4>
      </vt:variant>
      <vt:variant>
        <vt:i4>5</vt:i4>
      </vt:variant>
      <vt:variant>
        <vt:lpwstr/>
      </vt:variant>
      <vt:variant>
        <vt:lpwstr>_Toc226186518</vt:lpwstr>
      </vt:variant>
      <vt:variant>
        <vt:i4>1245241</vt:i4>
      </vt:variant>
      <vt:variant>
        <vt:i4>134</vt:i4>
      </vt:variant>
      <vt:variant>
        <vt:i4>0</vt:i4>
      </vt:variant>
      <vt:variant>
        <vt:i4>5</vt:i4>
      </vt:variant>
      <vt:variant>
        <vt:lpwstr/>
      </vt:variant>
      <vt:variant>
        <vt:lpwstr>_Toc226186517</vt:lpwstr>
      </vt:variant>
      <vt:variant>
        <vt:i4>1245241</vt:i4>
      </vt:variant>
      <vt:variant>
        <vt:i4>128</vt:i4>
      </vt:variant>
      <vt:variant>
        <vt:i4>0</vt:i4>
      </vt:variant>
      <vt:variant>
        <vt:i4>5</vt:i4>
      </vt:variant>
      <vt:variant>
        <vt:lpwstr/>
      </vt:variant>
      <vt:variant>
        <vt:lpwstr>_Toc226186516</vt:lpwstr>
      </vt:variant>
      <vt:variant>
        <vt:i4>1245241</vt:i4>
      </vt:variant>
      <vt:variant>
        <vt:i4>122</vt:i4>
      </vt:variant>
      <vt:variant>
        <vt:i4>0</vt:i4>
      </vt:variant>
      <vt:variant>
        <vt:i4>5</vt:i4>
      </vt:variant>
      <vt:variant>
        <vt:lpwstr/>
      </vt:variant>
      <vt:variant>
        <vt:lpwstr>_Toc226186515</vt:lpwstr>
      </vt:variant>
      <vt:variant>
        <vt:i4>1245241</vt:i4>
      </vt:variant>
      <vt:variant>
        <vt:i4>116</vt:i4>
      </vt:variant>
      <vt:variant>
        <vt:i4>0</vt:i4>
      </vt:variant>
      <vt:variant>
        <vt:i4>5</vt:i4>
      </vt:variant>
      <vt:variant>
        <vt:lpwstr/>
      </vt:variant>
      <vt:variant>
        <vt:lpwstr>_Toc226186514</vt:lpwstr>
      </vt:variant>
      <vt:variant>
        <vt:i4>1245241</vt:i4>
      </vt:variant>
      <vt:variant>
        <vt:i4>110</vt:i4>
      </vt:variant>
      <vt:variant>
        <vt:i4>0</vt:i4>
      </vt:variant>
      <vt:variant>
        <vt:i4>5</vt:i4>
      </vt:variant>
      <vt:variant>
        <vt:lpwstr/>
      </vt:variant>
      <vt:variant>
        <vt:lpwstr>_Toc226186513</vt:lpwstr>
      </vt:variant>
      <vt:variant>
        <vt:i4>1245241</vt:i4>
      </vt:variant>
      <vt:variant>
        <vt:i4>104</vt:i4>
      </vt:variant>
      <vt:variant>
        <vt:i4>0</vt:i4>
      </vt:variant>
      <vt:variant>
        <vt:i4>5</vt:i4>
      </vt:variant>
      <vt:variant>
        <vt:lpwstr/>
      </vt:variant>
      <vt:variant>
        <vt:lpwstr>_Toc226186512</vt:lpwstr>
      </vt:variant>
      <vt:variant>
        <vt:i4>1245241</vt:i4>
      </vt:variant>
      <vt:variant>
        <vt:i4>98</vt:i4>
      </vt:variant>
      <vt:variant>
        <vt:i4>0</vt:i4>
      </vt:variant>
      <vt:variant>
        <vt:i4>5</vt:i4>
      </vt:variant>
      <vt:variant>
        <vt:lpwstr/>
      </vt:variant>
      <vt:variant>
        <vt:lpwstr>_Toc226186511</vt:lpwstr>
      </vt:variant>
      <vt:variant>
        <vt:i4>1245241</vt:i4>
      </vt:variant>
      <vt:variant>
        <vt:i4>92</vt:i4>
      </vt:variant>
      <vt:variant>
        <vt:i4>0</vt:i4>
      </vt:variant>
      <vt:variant>
        <vt:i4>5</vt:i4>
      </vt:variant>
      <vt:variant>
        <vt:lpwstr/>
      </vt:variant>
      <vt:variant>
        <vt:lpwstr>_Toc226186510</vt:lpwstr>
      </vt:variant>
      <vt:variant>
        <vt:i4>1179705</vt:i4>
      </vt:variant>
      <vt:variant>
        <vt:i4>86</vt:i4>
      </vt:variant>
      <vt:variant>
        <vt:i4>0</vt:i4>
      </vt:variant>
      <vt:variant>
        <vt:i4>5</vt:i4>
      </vt:variant>
      <vt:variant>
        <vt:lpwstr/>
      </vt:variant>
      <vt:variant>
        <vt:lpwstr>_Toc226186509</vt:lpwstr>
      </vt:variant>
      <vt:variant>
        <vt:i4>1179705</vt:i4>
      </vt:variant>
      <vt:variant>
        <vt:i4>80</vt:i4>
      </vt:variant>
      <vt:variant>
        <vt:i4>0</vt:i4>
      </vt:variant>
      <vt:variant>
        <vt:i4>5</vt:i4>
      </vt:variant>
      <vt:variant>
        <vt:lpwstr/>
      </vt:variant>
      <vt:variant>
        <vt:lpwstr>_Toc226186508</vt:lpwstr>
      </vt:variant>
      <vt:variant>
        <vt:i4>1179705</vt:i4>
      </vt:variant>
      <vt:variant>
        <vt:i4>74</vt:i4>
      </vt:variant>
      <vt:variant>
        <vt:i4>0</vt:i4>
      </vt:variant>
      <vt:variant>
        <vt:i4>5</vt:i4>
      </vt:variant>
      <vt:variant>
        <vt:lpwstr/>
      </vt:variant>
      <vt:variant>
        <vt:lpwstr>_Toc226186507</vt:lpwstr>
      </vt:variant>
      <vt:variant>
        <vt:i4>1179705</vt:i4>
      </vt:variant>
      <vt:variant>
        <vt:i4>68</vt:i4>
      </vt:variant>
      <vt:variant>
        <vt:i4>0</vt:i4>
      </vt:variant>
      <vt:variant>
        <vt:i4>5</vt:i4>
      </vt:variant>
      <vt:variant>
        <vt:lpwstr/>
      </vt:variant>
      <vt:variant>
        <vt:lpwstr>_Toc226186506</vt:lpwstr>
      </vt:variant>
      <vt:variant>
        <vt:i4>1179705</vt:i4>
      </vt:variant>
      <vt:variant>
        <vt:i4>62</vt:i4>
      </vt:variant>
      <vt:variant>
        <vt:i4>0</vt:i4>
      </vt:variant>
      <vt:variant>
        <vt:i4>5</vt:i4>
      </vt:variant>
      <vt:variant>
        <vt:lpwstr/>
      </vt:variant>
      <vt:variant>
        <vt:lpwstr>_Toc226186505</vt:lpwstr>
      </vt:variant>
      <vt:variant>
        <vt:i4>1179705</vt:i4>
      </vt:variant>
      <vt:variant>
        <vt:i4>56</vt:i4>
      </vt:variant>
      <vt:variant>
        <vt:i4>0</vt:i4>
      </vt:variant>
      <vt:variant>
        <vt:i4>5</vt:i4>
      </vt:variant>
      <vt:variant>
        <vt:lpwstr/>
      </vt:variant>
      <vt:variant>
        <vt:lpwstr>_Toc226186504</vt:lpwstr>
      </vt:variant>
      <vt:variant>
        <vt:i4>1179705</vt:i4>
      </vt:variant>
      <vt:variant>
        <vt:i4>50</vt:i4>
      </vt:variant>
      <vt:variant>
        <vt:i4>0</vt:i4>
      </vt:variant>
      <vt:variant>
        <vt:i4>5</vt:i4>
      </vt:variant>
      <vt:variant>
        <vt:lpwstr/>
      </vt:variant>
      <vt:variant>
        <vt:lpwstr>_Toc226186503</vt:lpwstr>
      </vt:variant>
      <vt:variant>
        <vt:i4>1179705</vt:i4>
      </vt:variant>
      <vt:variant>
        <vt:i4>44</vt:i4>
      </vt:variant>
      <vt:variant>
        <vt:i4>0</vt:i4>
      </vt:variant>
      <vt:variant>
        <vt:i4>5</vt:i4>
      </vt:variant>
      <vt:variant>
        <vt:lpwstr/>
      </vt:variant>
      <vt:variant>
        <vt:lpwstr>_Toc226186502</vt:lpwstr>
      </vt:variant>
      <vt:variant>
        <vt:i4>1179705</vt:i4>
      </vt:variant>
      <vt:variant>
        <vt:i4>38</vt:i4>
      </vt:variant>
      <vt:variant>
        <vt:i4>0</vt:i4>
      </vt:variant>
      <vt:variant>
        <vt:i4>5</vt:i4>
      </vt:variant>
      <vt:variant>
        <vt:lpwstr/>
      </vt:variant>
      <vt:variant>
        <vt:lpwstr>_Toc226186501</vt:lpwstr>
      </vt:variant>
      <vt:variant>
        <vt:i4>1179705</vt:i4>
      </vt:variant>
      <vt:variant>
        <vt:i4>32</vt:i4>
      </vt:variant>
      <vt:variant>
        <vt:i4>0</vt:i4>
      </vt:variant>
      <vt:variant>
        <vt:i4>5</vt:i4>
      </vt:variant>
      <vt:variant>
        <vt:lpwstr/>
      </vt:variant>
      <vt:variant>
        <vt:lpwstr>_Toc226186500</vt:lpwstr>
      </vt:variant>
      <vt:variant>
        <vt:i4>1769528</vt:i4>
      </vt:variant>
      <vt:variant>
        <vt:i4>26</vt:i4>
      </vt:variant>
      <vt:variant>
        <vt:i4>0</vt:i4>
      </vt:variant>
      <vt:variant>
        <vt:i4>5</vt:i4>
      </vt:variant>
      <vt:variant>
        <vt:lpwstr/>
      </vt:variant>
      <vt:variant>
        <vt:lpwstr>_Toc226186499</vt:lpwstr>
      </vt:variant>
      <vt:variant>
        <vt:i4>1769528</vt:i4>
      </vt:variant>
      <vt:variant>
        <vt:i4>20</vt:i4>
      </vt:variant>
      <vt:variant>
        <vt:i4>0</vt:i4>
      </vt:variant>
      <vt:variant>
        <vt:i4>5</vt:i4>
      </vt:variant>
      <vt:variant>
        <vt:lpwstr/>
      </vt:variant>
      <vt:variant>
        <vt:lpwstr>_Toc226186498</vt:lpwstr>
      </vt:variant>
      <vt:variant>
        <vt:i4>1769528</vt:i4>
      </vt:variant>
      <vt:variant>
        <vt:i4>14</vt:i4>
      </vt:variant>
      <vt:variant>
        <vt:i4>0</vt:i4>
      </vt:variant>
      <vt:variant>
        <vt:i4>5</vt:i4>
      </vt:variant>
      <vt:variant>
        <vt:lpwstr/>
      </vt:variant>
      <vt:variant>
        <vt:lpwstr>_Toc226186497</vt:lpwstr>
      </vt:variant>
      <vt:variant>
        <vt:i4>1769528</vt:i4>
      </vt:variant>
      <vt:variant>
        <vt:i4>8</vt:i4>
      </vt:variant>
      <vt:variant>
        <vt:i4>0</vt:i4>
      </vt:variant>
      <vt:variant>
        <vt:i4>5</vt:i4>
      </vt:variant>
      <vt:variant>
        <vt:lpwstr/>
      </vt:variant>
      <vt:variant>
        <vt:lpwstr>_Toc226186496</vt:lpwstr>
      </vt:variant>
      <vt:variant>
        <vt:i4>1769528</vt:i4>
      </vt:variant>
      <vt:variant>
        <vt:i4>2</vt:i4>
      </vt:variant>
      <vt:variant>
        <vt:i4>0</vt:i4>
      </vt:variant>
      <vt:variant>
        <vt:i4>5</vt:i4>
      </vt:variant>
      <vt:variant>
        <vt:lpwstr/>
      </vt:variant>
      <vt:variant>
        <vt:lpwstr>_Toc226186495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Research and Development Expenditures at</dc:title>
  <dc:subject/>
  <dc:creator>Machen</dc:creator>
  <cp:keywords/>
  <dc:description/>
  <cp:lastModifiedBy>splimpto</cp:lastModifiedBy>
  <cp:revision>2</cp:revision>
  <cp:lastPrinted>2010-07-06T13:49:00Z</cp:lastPrinted>
  <dcterms:created xsi:type="dcterms:W3CDTF">2010-07-06T17:31:00Z</dcterms:created>
  <dcterms:modified xsi:type="dcterms:W3CDTF">2010-07-06T17:31:00Z</dcterms:modified>
</cp:coreProperties>
</file>