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78" w:rsidRDefault="003B4645">
      <w:r>
        <w:t>No additional questionnaires will be created for this test. Cognitive interviews will be conducted of farmers who responded to the 2012 Census of Agriculture (OMB 0535-0226). Operators will be selected based on information they provided on the Census of Agriculture that is unusual or unexpected.</w:t>
      </w:r>
    </w:p>
    <w:sectPr w:rsidR="007C5178" w:rsidSect="00C5706B">
      <w:pgSz w:w="12240" w:h="15840" w:code="1"/>
      <w:pgMar w:top="1440" w:right="1440" w:bottom="1440" w:left="1440" w:header="274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B4645"/>
    <w:rsid w:val="000202CE"/>
    <w:rsid w:val="000239D4"/>
    <w:rsid w:val="001C122B"/>
    <w:rsid w:val="00214643"/>
    <w:rsid w:val="003B4645"/>
    <w:rsid w:val="007C5178"/>
    <w:rsid w:val="008E3930"/>
    <w:rsid w:val="00964B5E"/>
    <w:rsid w:val="00B615A1"/>
    <w:rsid w:val="00C5706B"/>
    <w:rsid w:val="00DE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Company>USDA - NASS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1</cp:revision>
  <dcterms:created xsi:type="dcterms:W3CDTF">2013-01-10T20:29:00Z</dcterms:created>
  <dcterms:modified xsi:type="dcterms:W3CDTF">2013-01-10T20:36:00Z</dcterms:modified>
</cp:coreProperties>
</file>