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45D" w:rsidRPr="00CA483B" w:rsidRDefault="0012345D" w:rsidP="0012345D">
      <w:pPr>
        <w:pStyle w:val="DefaultText"/>
        <w:rPr>
          <w:rStyle w:val="InitialStyle"/>
          <w:b/>
          <w:sz w:val="28"/>
          <w:szCs w:val="28"/>
        </w:rPr>
      </w:pPr>
      <w:r w:rsidRPr="00CA483B">
        <w:rPr>
          <w:rStyle w:val="InitialStyle"/>
          <w:b/>
          <w:sz w:val="28"/>
          <w:szCs w:val="28"/>
        </w:rPr>
        <w:t xml:space="preserve">B. </w:t>
      </w:r>
      <w:r w:rsidRPr="00CA483B">
        <w:rPr>
          <w:rStyle w:val="InitialStyle"/>
          <w:b/>
          <w:sz w:val="28"/>
          <w:szCs w:val="28"/>
        </w:rPr>
        <w:tab/>
        <w:t>Collections of Information Employing Statistical Methods</w:t>
      </w:r>
    </w:p>
    <w:p w:rsidR="0012345D" w:rsidRDefault="0012345D" w:rsidP="0012345D">
      <w:pPr>
        <w:pStyle w:val="Heading1"/>
        <w:rPr>
          <w:i/>
        </w:rPr>
      </w:pPr>
      <w:r>
        <w:rPr>
          <w:rFonts w:ascii="Times New Roman" w:hAnsi="Times New Roman"/>
          <w:i/>
          <w:iCs/>
          <w:sz w:val="24"/>
        </w:rPr>
        <w:t>1.  Describe the potential respondent universe and any sampling or other respondent selection methods to be used</w:t>
      </w:r>
      <w:r>
        <w:rPr>
          <w:rFonts w:ascii="Times New Roman" w:hAnsi="Times New Roman"/>
          <w:i/>
          <w:sz w:val="24"/>
        </w:rPr>
        <w:t>.</w:t>
      </w:r>
    </w:p>
    <w:p w:rsidR="0048677C" w:rsidRDefault="0012345D" w:rsidP="0012345D">
      <w:pPr>
        <w:rPr>
          <w:rStyle w:val="InitialStyle"/>
        </w:rPr>
      </w:pPr>
      <w:r>
        <w:t xml:space="preserve">The respondent universe will be all table egg farms in 19 </w:t>
      </w:r>
      <w:r w:rsidR="007841FD">
        <w:t>States</w:t>
      </w:r>
      <w:r>
        <w:t xml:space="preserve">, registered with the Food and Drug Administration (FDA) in compliance with the FDA final rule regarding </w:t>
      </w:r>
      <w:r w:rsidRPr="00BB0433">
        <w:rPr>
          <w:i/>
        </w:rPr>
        <w:t>Salmonella</w:t>
      </w:r>
      <w:r>
        <w:t xml:space="preserve"> </w:t>
      </w:r>
      <w:proofErr w:type="spellStart"/>
      <w:r>
        <w:t>Enteritidis</w:t>
      </w:r>
      <w:proofErr w:type="spellEnd"/>
      <w:r>
        <w:t xml:space="preserve"> prevention and control.  Per this rule, all shell egg producers with 3,000 or more laying hens must be registered by July 9, 2012.  </w:t>
      </w:r>
      <w:r w:rsidRPr="00D36F02">
        <w:rPr>
          <w:rStyle w:val="InitialStyle"/>
        </w:rPr>
        <w:t>Examination of the 200</w:t>
      </w:r>
      <w:r>
        <w:rPr>
          <w:rStyle w:val="InitialStyle"/>
        </w:rPr>
        <w:t>7</w:t>
      </w:r>
      <w:r w:rsidRPr="00D36F02">
        <w:rPr>
          <w:rStyle w:val="InitialStyle"/>
        </w:rPr>
        <w:t xml:space="preserve"> Census of Agriculture summary informatio</w:t>
      </w:r>
      <w:r>
        <w:rPr>
          <w:rStyle w:val="InitialStyle"/>
        </w:rPr>
        <w:t xml:space="preserve">n (the last publication of all State-level farm and </w:t>
      </w:r>
      <w:r w:rsidRPr="00D36F02">
        <w:rPr>
          <w:rStyle w:val="InitialStyle"/>
        </w:rPr>
        <w:t>inventory informati</w:t>
      </w:r>
      <w:r>
        <w:rPr>
          <w:rStyle w:val="InitialStyle"/>
        </w:rPr>
        <w:t>on by size) shows that these 19 S</w:t>
      </w:r>
      <w:r w:rsidRPr="00D36F02">
        <w:rPr>
          <w:rStyle w:val="InitialStyle"/>
        </w:rPr>
        <w:t>tates account</w:t>
      </w:r>
      <w:r>
        <w:rPr>
          <w:rStyle w:val="InitialStyle"/>
        </w:rPr>
        <w:t xml:space="preserve"> </w:t>
      </w:r>
      <w:r w:rsidRPr="00D36F02">
        <w:rPr>
          <w:rStyle w:val="InitialStyle"/>
        </w:rPr>
        <w:t xml:space="preserve">for </w:t>
      </w:r>
      <w:r>
        <w:rPr>
          <w:rStyle w:val="InitialStyle"/>
        </w:rPr>
        <w:t>76</w:t>
      </w:r>
      <w:r w:rsidR="0048677C">
        <w:rPr>
          <w:rStyle w:val="InitialStyle"/>
        </w:rPr>
        <w:t xml:space="preserve"> percent</w:t>
      </w:r>
      <w:r w:rsidRPr="00D36F02">
        <w:rPr>
          <w:rStyle w:val="InitialStyle"/>
        </w:rPr>
        <w:t xml:space="preserve"> of </w:t>
      </w:r>
      <w:r>
        <w:rPr>
          <w:rStyle w:val="InitialStyle"/>
        </w:rPr>
        <w:t>table egg</w:t>
      </w:r>
      <w:r w:rsidRPr="00D36F02">
        <w:rPr>
          <w:rStyle w:val="InitialStyle"/>
        </w:rPr>
        <w:t xml:space="preserve"> farms with </w:t>
      </w:r>
      <w:r>
        <w:rPr>
          <w:rStyle w:val="InitialStyle"/>
        </w:rPr>
        <w:t>3,2</w:t>
      </w:r>
      <w:r w:rsidRPr="00D36F02">
        <w:rPr>
          <w:rStyle w:val="InitialStyle"/>
        </w:rPr>
        <w:t xml:space="preserve">00 or more </w:t>
      </w:r>
      <w:r>
        <w:rPr>
          <w:rStyle w:val="InitialStyle"/>
        </w:rPr>
        <w:t>layers</w:t>
      </w:r>
      <w:r w:rsidRPr="00D36F02">
        <w:rPr>
          <w:rStyle w:val="InitialStyle"/>
        </w:rPr>
        <w:t xml:space="preserve"> in the U</w:t>
      </w:r>
      <w:r>
        <w:rPr>
          <w:rStyle w:val="InitialStyle"/>
        </w:rPr>
        <w:t>.S.</w:t>
      </w:r>
      <w:r w:rsidRPr="003A6CCC">
        <w:rPr>
          <w:rStyle w:val="InitialStyle"/>
          <w:vertAlign w:val="superscript"/>
        </w:rPr>
        <w:t>1</w:t>
      </w:r>
      <w:r>
        <w:rPr>
          <w:rStyle w:val="InitialStyle"/>
        </w:rPr>
        <w:t xml:space="preserve"> </w:t>
      </w:r>
      <w:r w:rsidRPr="00D36F02">
        <w:rPr>
          <w:rStyle w:val="InitialStyle"/>
        </w:rPr>
        <w:t xml:space="preserve">and </w:t>
      </w:r>
      <w:r>
        <w:rPr>
          <w:rStyle w:val="InitialStyle"/>
        </w:rPr>
        <w:t>87</w:t>
      </w:r>
      <w:r w:rsidR="0048677C">
        <w:rPr>
          <w:rStyle w:val="InitialStyle"/>
        </w:rPr>
        <w:t xml:space="preserve"> percent</w:t>
      </w:r>
      <w:r>
        <w:rPr>
          <w:rStyle w:val="InitialStyle"/>
        </w:rPr>
        <w:t xml:space="preserve"> of hens on</w:t>
      </w:r>
      <w:r w:rsidRPr="00D36F02">
        <w:rPr>
          <w:rStyle w:val="InitialStyle"/>
        </w:rPr>
        <w:t xml:space="preserve"> farms with </w:t>
      </w:r>
      <w:r>
        <w:rPr>
          <w:rStyle w:val="InitialStyle"/>
        </w:rPr>
        <w:t>30,0</w:t>
      </w:r>
      <w:r w:rsidRPr="00D36F02">
        <w:rPr>
          <w:rStyle w:val="InitialStyle"/>
        </w:rPr>
        <w:t xml:space="preserve">00 or more </w:t>
      </w:r>
      <w:r>
        <w:rPr>
          <w:rStyle w:val="InitialStyle"/>
        </w:rPr>
        <w:t>hens</w:t>
      </w:r>
      <w:r w:rsidRPr="00D36F02">
        <w:rPr>
          <w:rStyle w:val="InitialStyle"/>
        </w:rPr>
        <w:t xml:space="preserve"> in the U</w:t>
      </w:r>
      <w:r>
        <w:rPr>
          <w:rStyle w:val="InitialStyle"/>
        </w:rPr>
        <w:t>.S.</w:t>
      </w:r>
      <w:r w:rsidRPr="003A6CCC">
        <w:rPr>
          <w:rStyle w:val="InitialStyle"/>
          <w:vertAlign w:val="superscript"/>
        </w:rPr>
        <w:t>2</w:t>
      </w:r>
      <w:r w:rsidRPr="00D36F02">
        <w:rPr>
          <w:rStyle w:val="InitialStyle"/>
        </w:rPr>
        <w:t xml:space="preserve"> </w:t>
      </w:r>
      <w:r>
        <w:rPr>
          <w:rStyle w:val="InitialStyle"/>
        </w:rPr>
        <w:t xml:space="preserve">and </w:t>
      </w:r>
    </w:p>
    <w:p w:rsidR="0012345D" w:rsidRDefault="0012345D" w:rsidP="0012345D">
      <w:pPr>
        <w:rPr>
          <w:rStyle w:val="InitialStyle"/>
        </w:rPr>
      </w:pPr>
      <w:proofErr w:type="gramStart"/>
      <w:r>
        <w:rPr>
          <w:rStyle w:val="InitialStyle"/>
        </w:rPr>
        <w:t>78</w:t>
      </w:r>
      <w:r w:rsidR="0048677C">
        <w:rPr>
          <w:rStyle w:val="InitialStyle"/>
        </w:rPr>
        <w:t xml:space="preserve"> percent</w:t>
      </w:r>
      <w:r>
        <w:rPr>
          <w:rStyle w:val="InitialStyle"/>
        </w:rPr>
        <w:t xml:space="preserve"> of table eggs produced</w:t>
      </w:r>
      <w:r w:rsidRPr="003A6CCC">
        <w:rPr>
          <w:rStyle w:val="InitialStyle"/>
          <w:vertAlign w:val="superscript"/>
        </w:rPr>
        <w:t>2</w:t>
      </w:r>
      <w:r>
        <w:rPr>
          <w:rStyle w:val="InitialStyle"/>
        </w:rPr>
        <w:t xml:space="preserve"> </w:t>
      </w:r>
      <w:r w:rsidRPr="00D36F02">
        <w:rPr>
          <w:rStyle w:val="InitialStyle"/>
        </w:rPr>
        <w:t xml:space="preserve">(Appendix </w:t>
      </w:r>
      <w:r>
        <w:rPr>
          <w:rStyle w:val="InitialStyle"/>
        </w:rPr>
        <w:t xml:space="preserve">A, </w:t>
      </w:r>
      <w:proofErr w:type="spellStart"/>
      <w:r>
        <w:rPr>
          <w:rStyle w:val="InitialStyle"/>
        </w:rPr>
        <w:t>pg</w:t>
      </w:r>
      <w:proofErr w:type="spellEnd"/>
      <w:r>
        <w:rPr>
          <w:rStyle w:val="InitialStyle"/>
        </w:rPr>
        <w:t xml:space="preserve"> 12</w:t>
      </w:r>
      <w:r w:rsidRPr="00D36F02">
        <w:rPr>
          <w:rStyle w:val="InitialStyle"/>
        </w:rPr>
        <w:t>)</w:t>
      </w:r>
      <w:r>
        <w:rPr>
          <w:rStyle w:val="InitialStyle"/>
        </w:rPr>
        <w:t>.</w:t>
      </w:r>
      <w:proofErr w:type="gramEnd"/>
      <w:r>
        <w:rPr>
          <w:rStyle w:val="InitialStyle"/>
        </w:rPr>
        <w:t xml:space="preserve"> </w:t>
      </w:r>
    </w:p>
    <w:p w:rsidR="0012345D" w:rsidRDefault="0012345D" w:rsidP="0012345D">
      <w:pPr>
        <w:rPr>
          <w:rStyle w:val="InitialStyle"/>
        </w:rPr>
      </w:pPr>
    </w:p>
    <w:p w:rsidR="0012345D" w:rsidRDefault="0012345D" w:rsidP="0012345D">
      <w:pPr>
        <w:rPr>
          <w:rStyle w:val="InitialStyle"/>
        </w:rPr>
      </w:pPr>
      <w:r>
        <w:rPr>
          <w:rStyle w:val="InitialStyle"/>
        </w:rPr>
        <w:t xml:space="preserve">Sampling from the population of producers with 3,000 or more hens will be stratified by size (3,000 – 29,999/30,000+) within each </w:t>
      </w:r>
      <w:r w:rsidR="007841FD">
        <w:rPr>
          <w:rStyle w:val="InitialStyle"/>
        </w:rPr>
        <w:t>State</w:t>
      </w:r>
      <w:r>
        <w:rPr>
          <w:rStyle w:val="InitialStyle"/>
        </w:rPr>
        <w:t xml:space="preserve"> in order to be consistent with the previous NAHMS study of operations with 30,000 or more layers, conducted in 1999 and to facilitate the analysis of trends.  </w:t>
      </w:r>
    </w:p>
    <w:p w:rsidR="0012345D" w:rsidRDefault="0012345D" w:rsidP="0012345D">
      <w:pPr>
        <w:pStyle w:val="Heading1"/>
        <w:rPr>
          <w:rStyle w:val="InitialStyle"/>
          <w:i/>
          <w:iCs/>
          <w:szCs w:val="24"/>
        </w:rPr>
      </w:pPr>
      <w:r w:rsidRPr="00CA483B">
        <w:rPr>
          <w:rStyle w:val="InitialStyle"/>
          <w:rFonts w:ascii="Times New Roman" w:hAnsi="Times New Roman" w:cs="Times New Roman"/>
          <w:i/>
          <w:iCs/>
          <w:sz w:val="24"/>
          <w:szCs w:val="24"/>
        </w:rPr>
        <w:t>2.</w:t>
      </w:r>
      <w:r>
        <w:rPr>
          <w:rStyle w:val="InitialStyle"/>
          <w:i/>
          <w:iCs/>
          <w:szCs w:val="24"/>
        </w:rPr>
        <w:t xml:space="preserve">  </w:t>
      </w:r>
      <w:r w:rsidRPr="00CA483B">
        <w:rPr>
          <w:rStyle w:val="InitialStyle"/>
          <w:rFonts w:ascii="Times New Roman" w:hAnsi="Times New Roman" w:cs="Times New Roman"/>
          <w:i/>
          <w:iCs/>
          <w:sz w:val="24"/>
          <w:szCs w:val="24"/>
        </w:rPr>
        <w:t>Describe the procedures for the collection of information including:</w:t>
      </w:r>
    </w:p>
    <w:p w:rsidR="0012345D" w:rsidRDefault="0012345D" w:rsidP="0012345D">
      <w:pPr>
        <w:pStyle w:val="a"/>
        <w:numPr>
          <w:ilvl w:val="0"/>
          <w:numId w:val="1"/>
        </w:numPr>
        <w:overflowPunct w:val="0"/>
        <w:ind w:left="0" w:firstLine="0"/>
        <w:rPr>
          <w:b/>
        </w:rPr>
      </w:pPr>
      <w:r>
        <w:rPr>
          <w:b/>
        </w:rPr>
        <w:t>Statistical methodology for stratification and sample selection:</w:t>
      </w:r>
    </w:p>
    <w:p w:rsidR="0012345D" w:rsidRDefault="0012345D" w:rsidP="0012345D">
      <w:pPr>
        <w:pStyle w:val="ListParagraph"/>
        <w:numPr>
          <w:ilvl w:val="0"/>
          <w:numId w:val="1"/>
        </w:numPr>
        <w:rPr>
          <w:rStyle w:val="InitialStyle"/>
        </w:rPr>
      </w:pPr>
      <w:r>
        <w:rPr>
          <w:rStyle w:val="InitialStyle"/>
        </w:rPr>
        <w:t xml:space="preserve">Stratification – A total of 19 States were selected for inclusion in the study based on resident populations of table egg producers and laying hens.  The </w:t>
      </w:r>
      <w:r w:rsidR="007841FD">
        <w:rPr>
          <w:rStyle w:val="InitialStyle"/>
        </w:rPr>
        <w:t>States</w:t>
      </w:r>
      <w:r>
        <w:rPr>
          <w:rStyle w:val="InitialStyle"/>
        </w:rPr>
        <w:t xml:space="preserve"> were selected based upon each State’s contribution to the U.S. total number of table egg operations and the number of laying hens.</w:t>
      </w:r>
    </w:p>
    <w:p w:rsidR="0012345D" w:rsidRDefault="0012345D" w:rsidP="0012345D">
      <w:pPr>
        <w:pStyle w:val="ListParagraph"/>
        <w:ind w:left="360"/>
        <w:rPr>
          <w:rStyle w:val="InitialStyle"/>
        </w:rPr>
      </w:pPr>
    </w:p>
    <w:p w:rsidR="0012345D" w:rsidRDefault="0012345D" w:rsidP="0012345D">
      <w:pPr>
        <w:pStyle w:val="ListParagraph"/>
        <w:numPr>
          <w:ilvl w:val="0"/>
          <w:numId w:val="1"/>
        </w:numPr>
      </w:pPr>
      <w:r w:rsidRPr="00D36F02">
        <w:rPr>
          <w:rStyle w:val="InitialStyle"/>
        </w:rPr>
        <w:t>Sampling methodology</w:t>
      </w:r>
      <w:r>
        <w:rPr>
          <w:rStyle w:val="InitialStyle"/>
        </w:rPr>
        <w:t xml:space="preserve"> </w:t>
      </w:r>
      <w:r w:rsidRPr="00D36F02">
        <w:rPr>
          <w:rStyle w:val="InitialStyle"/>
        </w:rPr>
        <w:t>—</w:t>
      </w:r>
      <w:r w:rsidR="0048677C">
        <w:rPr>
          <w:rStyle w:val="InitialStyle"/>
        </w:rPr>
        <w:t>1,344</w:t>
      </w:r>
      <w:r w:rsidRPr="00D36F02">
        <w:rPr>
          <w:rStyle w:val="InitialStyle"/>
        </w:rPr>
        <w:t xml:space="preserve"> farms will be selected from </w:t>
      </w:r>
      <w:r>
        <w:rPr>
          <w:rStyle w:val="InitialStyle"/>
        </w:rPr>
        <w:t>FDA</w:t>
      </w:r>
      <w:r w:rsidRPr="00D36F02">
        <w:rPr>
          <w:rStyle w:val="InitialStyle"/>
        </w:rPr>
        <w:t>’</w:t>
      </w:r>
      <w:r>
        <w:rPr>
          <w:rStyle w:val="InitialStyle"/>
        </w:rPr>
        <w:t>s</w:t>
      </w:r>
      <w:r w:rsidRPr="00D36F02">
        <w:rPr>
          <w:rStyle w:val="InitialStyle"/>
        </w:rPr>
        <w:t xml:space="preserve"> </w:t>
      </w:r>
      <w:r>
        <w:rPr>
          <w:rStyle w:val="InitialStyle"/>
        </w:rPr>
        <w:t xml:space="preserve">table egg farm </w:t>
      </w:r>
      <w:r w:rsidRPr="00D36F02">
        <w:rPr>
          <w:rStyle w:val="InitialStyle"/>
        </w:rPr>
        <w:t>list frame</w:t>
      </w:r>
      <w:r>
        <w:rPr>
          <w:rStyle w:val="InitialStyle"/>
        </w:rPr>
        <w:t xml:space="preserve">. </w:t>
      </w:r>
      <w:r w:rsidRPr="00D36F02">
        <w:rPr>
          <w:rStyle w:val="InitialStyle"/>
        </w:rPr>
        <w:t xml:space="preserve">The sample will be selected as a stratified random sample with the strata being both </w:t>
      </w:r>
      <w:r w:rsidR="007841FD">
        <w:rPr>
          <w:rStyle w:val="InitialStyle"/>
        </w:rPr>
        <w:t>State</w:t>
      </w:r>
      <w:r w:rsidRPr="00D36F02">
        <w:rPr>
          <w:rStyle w:val="InitialStyle"/>
        </w:rPr>
        <w:t xml:space="preserve"> and operation size</w:t>
      </w:r>
      <w:r>
        <w:rPr>
          <w:rStyle w:val="InitialStyle"/>
        </w:rPr>
        <w:t xml:space="preserve">. </w:t>
      </w:r>
      <w:r w:rsidRPr="00D36F02">
        <w:rPr>
          <w:rStyle w:val="InitialStyle"/>
        </w:rPr>
        <w:t xml:space="preserve">Operation size is based on total </w:t>
      </w:r>
      <w:r>
        <w:rPr>
          <w:rStyle w:val="InitialStyle"/>
        </w:rPr>
        <w:t xml:space="preserve">laying hen </w:t>
      </w:r>
      <w:r w:rsidRPr="00D36F02">
        <w:rPr>
          <w:rStyle w:val="InitialStyle"/>
        </w:rPr>
        <w:t>inventory</w:t>
      </w:r>
      <w:r>
        <w:rPr>
          <w:rStyle w:val="InitialStyle"/>
        </w:rPr>
        <w:t xml:space="preserve"> on the FDA list frame. </w:t>
      </w:r>
      <w:r w:rsidRPr="00D36F02">
        <w:rPr>
          <w:rStyle w:val="InitialStyle"/>
        </w:rPr>
        <w:t xml:space="preserve">The </w:t>
      </w:r>
      <w:r w:rsidR="007841FD">
        <w:rPr>
          <w:rStyle w:val="InitialStyle"/>
        </w:rPr>
        <w:t>State</w:t>
      </w:r>
      <w:r w:rsidRPr="00D36F02">
        <w:rPr>
          <w:rStyle w:val="InitialStyle"/>
        </w:rPr>
        <w:t xml:space="preserve">-level allocation will be based on a weighted proportion of the number of operations in the </w:t>
      </w:r>
      <w:r w:rsidR="007841FD">
        <w:rPr>
          <w:rStyle w:val="InitialStyle"/>
        </w:rPr>
        <w:t>State</w:t>
      </w:r>
      <w:r w:rsidRPr="00D36F02">
        <w:rPr>
          <w:rStyle w:val="InitialStyle"/>
        </w:rPr>
        <w:t xml:space="preserve"> and the </w:t>
      </w:r>
      <w:r>
        <w:rPr>
          <w:rStyle w:val="InitialStyle"/>
        </w:rPr>
        <w:t>laying hen</w:t>
      </w:r>
      <w:r w:rsidRPr="00D36F02">
        <w:rPr>
          <w:rStyle w:val="InitialStyle"/>
        </w:rPr>
        <w:t xml:space="preserve"> inventory relative to the U.S. levels for </w:t>
      </w:r>
      <w:r>
        <w:rPr>
          <w:rStyle w:val="InitialStyle"/>
        </w:rPr>
        <w:t>table egg</w:t>
      </w:r>
      <w:r w:rsidRPr="00D36F02">
        <w:rPr>
          <w:rStyle w:val="InitialStyle"/>
        </w:rPr>
        <w:t xml:space="preserve"> farms with </w:t>
      </w:r>
      <w:r>
        <w:rPr>
          <w:rStyle w:val="InitialStyle"/>
        </w:rPr>
        <w:t>3,</w:t>
      </w:r>
      <w:r w:rsidRPr="00D36F02">
        <w:rPr>
          <w:rStyle w:val="InitialStyle"/>
        </w:rPr>
        <w:t>00</w:t>
      </w:r>
      <w:r>
        <w:rPr>
          <w:rStyle w:val="InitialStyle"/>
        </w:rPr>
        <w:t>0</w:t>
      </w:r>
      <w:r w:rsidRPr="00D36F02">
        <w:rPr>
          <w:rStyle w:val="InitialStyle"/>
        </w:rPr>
        <w:t xml:space="preserve"> or more </w:t>
      </w:r>
      <w:r>
        <w:rPr>
          <w:rStyle w:val="InitialStyle"/>
        </w:rPr>
        <w:t>laying hen</w:t>
      </w:r>
      <w:r w:rsidRPr="00D36F02">
        <w:rPr>
          <w:rStyle w:val="InitialStyle"/>
        </w:rPr>
        <w:t>s</w:t>
      </w:r>
      <w:r>
        <w:rPr>
          <w:rStyle w:val="InitialStyle"/>
        </w:rPr>
        <w:t xml:space="preserve">. </w:t>
      </w:r>
      <w:r w:rsidRPr="00D36F02">
        <w:rPr>
          <w:rStyle w:val="InitialStyle"/>
        </w:rPr>
        <w:t>The percent</w:t>
      </w:r>
      <w:r w:rsidRPr="00D36F02">
        <w:t xml:space="preserve">age of </w:t>
      </w:r>
      <w:r>
        <w:t xml:space="preserve">the 19 </w:t>
      </w:r>
      <w:r w:rsidR="007841FD">
        <w:t>State</w:t>
      </w:r>
      <w:r>
        <w:t xml:space="preserve"> total for the population of (3,000+) farms in the S</w:t>
      </w:r>
      <w:r w:rsidRPr="00D36F02">
        <w:t xml:space="preserve">tate will get a weight of 0.4 and the percentage of </w:t>
      </w:r>
      <w:r>
        <w:t>laying hens</w:t>
      </w:r>
      <w:r w:rsidRPr="00D36F02">
        <w:t xml:space="preserve"> will get a weight of 0.6</w:t>
      </w:r>
      <w:r>
        <w:t>. The a</w:t>
      </w:r>
      <w:r w:rsidRPr="00D36F02">
        <w:t xml:space="preserve">llocation </w:t>
      </w:r>
      <w:r>
        <w:t xml:space="preserve">will be adjusted </w:t>
      </w:r>
      <w:r w:rsidRPr="00D36F02">
        <w:t xml:space="preserve">to move some of the sample from </w:t>
      </w:r>
      <w:r w:rsidR="007841FD">
        <w:t>States</w:t>
      </w:r>
      <w:r>
        <w:t xml:space="preserve"> with a large amount of samples</w:t>
      </w:r>
      <w:r w:rsidRPr="00D36F02">
        <w:t xml:space="preserve"> to other </w:t>
      </w:r>
      <w:r w:rsidR="007841FD">
        <w:t>State</w:t>
      </w:r>
      <w:r>
        <w:t xml:space="preserve">s with fewer samples. Within </w:t>
      </w:r>
      <w:r w:rsidR="007841FD">
        <w:t>S</w:t>
      </w:r>
      <w:r>
        <w:t xml:space="preserve">tates the </w:t>
      </w:r>
      <w:r w:rsidR="007841FD">
        <w:t>State</w:t>
      </w:r>
      <w:r w:rsidRPr="00D36F02">
        <w:t>-level sample will be allocated within size strata</w:t>
      </w:r>
      <w:r>
        <w:t xml:space="preserve"> using the same strategy as for the </w:t>
      </w:r>
      <w:r w:rsidR="007841FD">
        <w:t>State</w:t>
      </w:r>
      <w:r>
        <w:t xml:space="preserve">-level allocation. </w:t>
      </w:r>
    </w:p>
    <w:p w:rsidR="0012345D" w:rsidRDefault="0012345D" w:rsidP="0012345D">
      <w:pPr>
        <w:pStyle w:val="DefaultText"/>
      </w:pPr>
    </w:p>
    <w:p w:rsidR="0012345D" w:rsidRDefault="0012345D" w:rsidP="0012345D">
      <w:pPr>
        <w:pStyle w:val="DefaultText"/>
        <w:numPr>
          <w:ilvl w:val="0"/>
          <w:numId w:val="9"/>
        </w:numPr>
        <w:overflowPunct w:val="0"/>
        <w:rPr>
          <w:rStyle w:val="InitialStyle"/>
          <w:b/>
        </w:rPr>
      </w:pPr>
      <w:r>
        <w:rPr>
          <w:rStyle w:val="InitialStyle"/>
          <w:b/>
        </w:rPr>
        <w:t>Estimation procedures:</w:t>
      </w:r>
    </w:p>
    <w:p w:rsidR="0012345D" w:rsidRDefault="0012345D" w:rsidP="0012345D">
      <w:pPr>
        <w:pStyle w:val="DefaultText"/>
        <w:ind w:left="720"/>
      </w:pPr>
      <w:r w:rsidRPr="00D36F02">
        <w:t>The sampling design is a stratified random sample with unequal probabilities of selection</w:t>
      </w:r>
      <w:r>
        <w:t xml:space="preserve"> between strata. </w:t>
      </w:r>
      <w:r w:rsidRPr="00D36F02">
        <w:t>The statistical estimation will be undertaken using either SAS survey procedures or SUDAAN</w:t>
      </w:r>
      <w:r>
        <w:t xml:space="preserve">. </w:t>
      </w:r>
      <w:r w:rsidRPr="00D36F02">
        <w:t>Both software packages use a Taylor series expansion to estimate appropriate variances for the stratified, weighted data.</w:t>
      </w:r>
    </w:p>
    <w:p w:rsidR="0012345D" w:rsidRDefault="0012345D" w:rsidP="0012345D">
      <w:pPr>
        <w:pStyle w:val="DefaultText"/>
        <w:ind w:left="360" w:firstLine="720"/>
      </w:pPr>
      <w:r>
        <w:t xml:space="preserve">  </w:t>
      </w:r>
    </w:p>
    <w:p w:rsidR="0012345D" w:rsidRDefault="0012345D" w:rsidP="0012345D">
      <w:pPr>
        <w:pStyle w:val="DefaultText"/>
        <w:ind w:left="720"/>
      </w:pPr>
    </w:p>
    <w:p w:rsidR="0012345D" w:rsidRDefault="0012345D" w:rsidP="0012345D">
      <w:pPr>
        <w:pStyle w:val="DefaultText"/>
        <w:numPr>
          <w:ilvl w:val="0"/>
          <w:numId w:val="9"/>
        </w:numPr>
        <w:overflowPunct w:val="0"/>
        <w:rPr>
          <w:rStyle w:val="InitialStyle"/>
          <w:b/>
        </w:rPr>
      </w:pPr>
      <w:r>
        <w:rPr>
          <w:rStyle w:val="InitialStyle"/>
          <w:b/>
        </w:rPr>
        <w:t>Degree of accuracy needed:</w:t>
      </w:r>
    </w:p>
    <w:p w:rsidR="0048677C" w:rsidRDefault="0012345D" w:rsidP="0012345D">
      <w:pPr>
        <w:pStyle w:val="DefaultText"/>
        <w:ind w:left="1080"/>
        <w:rPr>
          <w:rStyle w:val="InitialStyle"/>
        </w:rPr>
      </w:pPr>
      <w:r>
        <w:rPr>
          <w:rStyle w:val="InitialStyle"/>
        </w:rPr>
        <w:t>The study has been</w:t>
      </w:r>
      <w:r w:rsidRPr="00674F3A">
        <w:rPr>
          <w:rStyle w:val="InitialStyle"/>
        </w:rPr>
        <w:t xml:space="preserve"> desig</w:t>
      </w:r>
      <w:r>
        <w:rPr>
          <w:rStyle w:val="InitialStyle"/>
        </w:rPr>
        <w:t>ned with a goal of 80</w:t>
      </w:r>
      <w:r w:rsidR="0048677C">
        <w:rPr>
          <w:rStyle w:val="InitialStyle"/>
        </w:rPr>
        <w:t xml:space="preserve"> percent</w:t>
      </w:r>
      <w:r>
        <w:rPr>
          <w:rStyle w:val="InitialStyle"/>
        </w:rPr>
        <w:t xml:space="preserve"> power,</w:t>
      </w:r>
      <w:r w:rsidRPr="00674F3A">
        <w:rPr>
          <w:rStyle w:val="InitialStyle"/>
        </w:rPr>
        <w:t xml:space="preserve"> 95</w:t>
      </w:r>
      <w:r w:rsidR="0048677C">
        <w:rPr>
          <w:rStyle w:val="InitialStyle"/>
        </w:rPr>
        <w:t xml:space="preserve"> percent</w:t>
      </w:r>
      <w:r w:rsidRPr="00674F3A">
        <w:rPr>
          <w:rStyle w:val="InitialStyle"/>
        </w:rPr>
        <w:t xml:space="preserve"> confidence</w:t>
      </w:r>
      <w:r>
        <w:rPr>
          <w:rStyle w:val="InitialStyle"/>
        </w:rPr>
        <w:t xml:space="preserve"> and a coefficient of variation less than 20 percent.  With a total of 504 good </w:t>
      </w:r>
      <w:r>
        <w:rPr>
          <w:rStyle w:val="InitialStyle"/>
        </w:rPr>
        <w:lastRenderedPageBreak/>
        <w:t xml:space="preserve">respondents (278 small operations and 226 large operations) </w:t>
      </w:r>
      <w:r w:rsidR="0048677C">
        <w:rPr>
          <w:rStyle w:val="InitialStyle"/>
        </w:rPr>
        <w:t>APHIS</w:t>
      </w:r>
      <w:r>
        <w:rPr>
          <w:rStyle w:val="InitialStyle"/>
        </w:rPr>
        <w:t xml:space="preserve"> can achieve proportion estimates of 50</w:t>
      </w:r>
      <w:r w:rsidR="0048677C">
        <w:rPr>
          <w:rStyle w:val="InitialStyle"/>
        </w:rPr>
        <w:t xml:space="preserve"> percent </w:t>
      </w:r>
      <w:r>
        <w:rPr>
          <w:rStyle w:val="InitialStyle"/>
        </w:rPr>
        <w:t xml:space="preserve"> ±5</w:t>
      </w:r>
      <w:r w:rsidR="0048677C">
        <w:rPr>
          <w:rStyle w:val="InitialStyle"/>
        </w:rPr>
        <w:t xml:space="preserve"> percent</w:t>
      </w:r>
      <w:r>
        <w:rPr>
          <w:rStyle w:val="InitialStyle"/>
        </w:rPr>
        <w:t>, 20</w:t>
      </w:r>
      <w:r w:rsidR="0048677C">
        <w:rPr>
          <w:rStyle w:val="InitialStyle"/>
        </w:rPr>
        <w:t xml:space="preserve"> percent</w:t>
      </w:r>
      <w:r>
        <w:rPr>
          <w:rStyle w:val="InitialStyle"/>
        </w:rPr>
        <w:t xml:space="preserve"> </w:t>
      </w:r>
      <w:r w:rsidR="0048677C">
        <w:rPr>
          <w:rStyle w:val="InitialStyle"/>
        </w:rPr>
        <w:t xml:space="preserve"> </w:t>
      </w:r>
      <w:r>
        <w:rPr>
          <w:rStyle w:val="InitialStyle"/>
        </w:rPr>
        <w:t>±4</w:t>
      </w:r>
      <w:r w:rsidR="0048677C">
        <w:rPr>
          <w:rStyle w:val="InitialStyle"/>
        </w:rPr>
        <w:t xml:space="preserve"> percent</w:t>
      </w:r>
      <w:r>
        <w:rPr>
          <w:rStyle w:val="InitialStyle"/>
        </w:rPr>
        <w:t xml:space="preserve">, and </w:t>
      </w:r>
    </w:p>
    <w:p w:rsidR="0012345D" w:rsidRDefault="0012345D" w:rsidP="0012345D">
      <w:pPr>
        <w:pStyle w:val="DefaultText"/>
        <w:ind w:left="1080"/>
        <w:rPr>
          <w:rStyle w:val="InitialStyle"/>
        </w:rPr>
      </w:pPr>
      <w:r>
        <w:rPr>
          <w:rStyle w:val="InitialStyle"/>
        </w:rPr>
        <w:t>10</w:t>
      </w:r>
      <w:r w:rsidR="0048677C">
        <w:rPr>
          <w:rStyle w:val="InitialStyle"/>
        </w:rPr>
        <w:t xml:space="preserve"> percent </w:t>
      </w:r>
      <w:r>
        <w:rPr>
          <w:rStyle w:val="InitialStyle"/>
        </w:rPr>
        <w:t xml:space="preserve"> ±3</w:t>
      </w:r>
      <w:r w:rsidR="0048677C">
        <w:rPr>
          <w:rStyle w:val="InitialStyle"/>
        </w:rPr>
        <w:t xml:space="preserve"> percent</w:t>
      </w:r>
      <w:r>
        <w:rPr>
          <w:rStyle w:val="InitialStyle"/>
        </w:rPr>
        <w:t xml:space="preserve"> within each size group and 50</w:t>
      </w:r>
      <w:r w:rsidR="0048677C">
        <w:rPr>
          <w:rStyle w:val="InitialStyle"/>
        </w:rPr>
        <w:t xml:space="preserve"> percent</w:t>
      </w:r>
      <w:r>
        <w:rPr>
          <w:rStyle w:val="InitialStyle"/>
        </w:rPr>
        <w:t xml:space="preserve"> </w:t>
      </w:r>
      <w:r w:rsidR="0048677C">
        <w:rPr>
          <w:rStyle w:val="InitialStyle"/>
        </w:rPr>
        <w:t xml:space="preserve"> </w:t>
      </w:r>
      <w:r>
        <w:rPr>
          <w:rStyle w:val="InitialStyle"/>
        </w:rPr>
        <w:t>±3</w:t>
      </w:r>
      <w:r w:rsidR="0048677C">
        <w:rPr>
          <w:rStyle w:val="InitialStyle"/>
        </w:rPr>
        <w:t xml:space="preserve"> percent</w:t>
      </w:r>
      <w:r>
        <w:rPr>
          <w:rStyle w:val="InitialStyle"/>
        </w:rPr>
        <w:t>, 20</w:t>
      </w:r>
      <w:r w:rsidR="0048677C">
        <w:rPr>
          <w:rStyle w:val="InitialStyle"/>
        </w:rPr>
        <w:t xml:space="preserve"> percent </w:t>
      </w:r>
      <w:r>
        <w:rPr>
          <w:rStyle w:val="InitialStyle"/>
        </w:rPr>
        <w:t xml:space="preserve"> ±2</w:t>
      </w:r>
      <w:r w:rsidR="0048677C">
        <w:rPr>
          <w:rStyle w:val="InitialStyle"/>
        </w:rPr>
        <w:t xml:space="preserve"> percent</w:t>
      </w:r>
      <w:r>
        <w:rPr>
          <w:rStyle w:val="InitialStyle"/>
        </w:rPr>
        <w:t>, and 10</w:t>
      </w:r>
      <w:r w:rsidR="0048677C">
        <w:rPr>
          <w:rStyle w:val="InitialStyle"/>
        </w:rPr>
        <w:t xml:space="preserve"> percent</w:t>
      </w:r>
      <w:r>
        <w:rPr>
          <w:rStyle w:val="InitialStyle"/>
        </w:rPr>
        <w:t xml:space="preserve"> ±1.5</w:t>
      </w:r>
      <w:r w:rsidR="0048677C">
        <w:rPr>
          <w:rStyle w:val="InitialStyle"/>
        </w:rPr>
        <w:t xml:space="preserve"> percent</w:t>
      </w:r>
      <w:r>
        <w:rPr>
          <w:rStyle w:val="InitialStyle"/>
        </w:rPr>
        <w:t xml:space="preserve"> overall, assuming no design effect.  Minimal design effect is expected because any increase in variance due to unequal selection probabilities or clustering is expected to be offset by a reduction in variance due to stratification.  Assuming a 60</w:t>
      </w:r>
      <w:r w:rsidR="0048677C">
        <w:rPr>
          <w:rStyle w:val="InitialStyle"/>
        </w:rPr>
        <w:t xml:space="preserve"> </w:t>
      </w:r>
      <w:bookmarkStart w:id="0" w:name="_GoBack"/>
      <w:bookmarkEnd w:id="0"/>
      <w:r w:rsidR="0048677C">
        <w:rPr>
          <w:rStyle w:val="InitialStyle"/>
        </w:rPr>
        <w:t>percent</w:t>
      </w:r>
      <w:r>
        <w:rPr>
          <w:rStyle w:val="InitialStyle"/>
        </w:rPr>
        <w:t xml:space="preserve"> response rate, a sample size of 840 operations will need to be selected.</w:t>
      </w:r>
    </w:p>
    <w:p w:rsidR="0012345D" w:rsidRDefault="0012345D" w:rsidP="0012345D">
      <w:pPr>
        <w:pStyle w:val="a"/>
        <w:rPr>
          <w:b/>
        </w:rPr>
      </w:pPr>
    </w:p>
    <w:p w:rsidR="0012345D" w:rsidRDefault="0012345D" w:rsidP="0012345D">
      <w:pPr>
        <w:pStyle w:val="a"/>
        <w:numPr>
          <w:ilvl w:val="0"/>
          <w:numId w:val="8"/>
        </w:numPr>
        <w:overflowPunct w:val="0"/>
        <w:rPr>
          <w:b/>
        </w:rPr>
      </w:pPr>
      <w:r>
        <w:rPr>
          <w:b/>
        </w:rPr>
        <w:t>Unusual problems requiring specialized sampling procedures and data collection cycles:</w:t>
      </w:r>
    </w:p>
    <w:p w:rsidR="0012345D" w:rsidRPr="00EA248F" w:rsidRDefault="0012345D" w:rsidP="0012345D">
      <w:pPr>
        <w:pStyle w:val="DefaultText"/>
        <w:numPr>
          <w:ilvl w:val="0"/>
          <w:numId w:val="2"/>
        </w:numPr>
        <w:rPr>
          <w:rStyle w:val="InitialStyle"/>
          <w:color w:val="FF0000"/>
        </w:rPr>
      </w:pPr>
      <w:r w:rsidRPr="00D36F02">
        <w:rPr>
          <w:rStyle w:val="InitialStyle"/>
        </w:rPr>
        <w:t>There are no unusual problems requiring specialized sampling procedures and data collection cycles.</w:t>
      </w:r>
      <w:r>
        <w:rPr>
          <w:rStyle w:val="InitialStyle"/>
        </w:rPr>
        <w:t xml:space="preserve"> </w:t>
      </w:r>
    </w:p>
    <w:p w:rsidR="0012345D" w:rsidRDefault="0012345D" w:rsidP="0012345D">
      <w:pPr>
        <w:pStyle w:val="DefaultText"/>
        <w:rPr>
          <w:rStyle w:val="InitialStyle"/>
        </w:rPr>
      </w:pPr>
    </w:p>
    <w:p w:rsidR="0012345D" w:rsidRPr="00CA483B" w:rsidRDefault="0012345D" w:rsidP="0012345D">
      <w:pPr>
        <w:pStyle w:val="Heading1"/>
        <w:rPr>
          <w:rStyle w:val="InitialStyle"/>
          <w:rFonts w:ascii="Times New Roman" w:hAnsi="Times New Roman" w:cs="Times New Roman"/>
          <w:i/>
          <w:sz w:val="24"/>
          <w:szCs w:val="24"/>
        </w:rPr>
      </w:pPr>
      <w:r w:rsidRPr="00CA483B">
        <w:rPr>
          <w:rStyle w:val="InitialStyle"/>
          <w:rFonts w:ascii="Times New Roman" w:hAnsi="Times New Roman" w:cs="Times New Roman"/>
          <w:i/>
          <w:sz w:val="24"/>
          <w:szCs w:val="24"/>
        </w:rPr>
        <w:t>3. Describe methods to maximize response rates and to deal with issues of non-responses:</w:t>
      </w:r>
    </w:p>
    <w:p w:rsidR="0012345D" w:rsidRDefault="0012345D" w:rsidP="0012345D">
      <w:pPr>
        <w:pStyle w:val="Heading3"/>
        <w:rPr>
          <w:rStyle w:val="InitialStyle"/>
          <w:rFonts w:ascii="Times New Roman" w:hAnsi="Times New Roman" w:cs="Times New Roman"/>
          <w:sz w:val="24"/>
          <w:szCs w:val="24"/>
        </w:rPr>
      </w:pPr>
      <w:bookmarkStart w:id="1" w:name="_Toc143941142"/>
      <w:bookmarkStart w:id="2" w:name="_Toc133308580"/>
      <w:bookmarkStart w:id="3" w:name="_Toc121289111"/>
      <w:bookmarkStart w:id="4" w:name="_Toc120517352"/>
      <w:r w:rsidRPr="00CA483B">
        <w:rPr>
          <w:rStyle w:val="InitialStyle"/>
          <w:rFonts w:ascii="Times New Roman" w:hAnsi="Times New Roman" w:cs="Times New Roman"/>
          <w:sz w:val="24"/>
          <w:szCs w:val="24"/>
        </w:rPr>
        <w:t>Study Design:</w:t>
      </w:r>
      <w:bookmarkEnd w:id="1"/>
      <w:bookmarkEnd w:id="2"/>
      <w:bookmarkEnd w:id="3"/>
      <w:bookmarkEnd w:id="4"/>
    </w:p>
    <w:p w:rsidR="0012345D" w:rsidRPr="00267DA1" w:rsidRDefault="0012345D" w:rsidP="0012345D">
      <w:pPr>
        <w:pStyle w:val="DefaultText"/>
        <w:numPr>
          <w:ilvl w:val="0"/>
          <w:numId w:val="3"/>
        </w:numPr>
        <w:rPr>
          <w:rStyle w:val="InitialStyle"/>
        </w:rPr>
      </w:pPr>
      <w:r w:rsidRPr="00267DA1">
        <w:rPr>
          <w:rStyle w:val="InitialStyle"/>
        </w:rPr>
        <w:t xml:space="preserve">Many </w:t>
      </w:r>
      <w:r>
        <w:rPr>
          <w:rStyle w:val="InitialStyle"/>
        </w:rPr>
        <w:t xml:space="preserve">proven </w:t>
      </w:r>
      <w:r w:rsidRPr="00267DA1">
        <w:rPr>
          <w:rStyle w:val="InitialStyle"/>
        </w:rPr>
        <w:t xml:space="preserve">questions have been repeated from </w:t>
      </w:r>
      <w:r>
        <w:rPr>
          <w:rStyle w:val="InitialStyle"/>
        </w:rPr>
        <w:t xml:space="preserve">the </w:t>
      </w:r>
      <w:r w:rsidRPr="00267DA1">
        <w:rPr>
          <w:rStyle w:val="InitialStyle"/>
        </w:rPr>
        <w:t xml:space="preserve">previous NAHMS </w:t>
      </w:r>
      <w:r>
        <w:rPr>
          <w:rStyle w:val="InitialStyle"/>
        </w:rPr>
        <w:t xml:space="preserve">poultry </w:t>
      </w:r>
      <w:r w:rsidRPr="00267DA1">
        <w:rPr>
          <w:rStyle w:val="InitialStyle"/>
        </w:rPr>
        <w:t>stud</w:t>
      </w:r>
      <w:r>
        <w:rPr>
          <w:rStyle w:val="InitialStyle"/>
        </w:rPr>
        <w:t>y</w:t>
      </w:r>
      <w:r w:rsidRPr="00267DA1">
        <w:rPr>
          <w:rStyle w:val="InitialStyle"/>
        </w:rPr>
        <w:t xml:space="preserve"> conducted in </w:t>
      </w:r>
      <w:r>
        <w:rPr>
          <w:rStyle w:val="InitialStyle"/>
        </w:rPr>
        <w:t>1999</w:t>
      </w:r>
      <w:r w:rsidRPr="00267DA1">
        <w:rPr>
          <w:rStyle w:val="InitialStyle"/>
        </w:rPr>
        <w:t xml:space="preserve">.  </w:t>
      </w:r>
    </w:p>
    <w:p w:rsidR="0012345D" w:rsidRPr="00267DA1" w:rsidRDefault="0012345D" w:rsidP="0012345D">
      <w:pPr>
        <w:pStyle w:val="DefaultText"/>
        <w:rPr>
          <w:rStyle w:val="InitialStyle"/>
        </w:rPr>
      </w:pPr>
    </w:p>
    <w:p w:rsidR="0012345D" w:rsidRPr="00267DA1" w:rsidRDefault="0012345D" w:rsidP="0012345D">
      <w:pPr>
        <w:pStyle w:val="DefaultText"/>
        <w:numPr>
          <w:ilvl w:val="0"/>
          <w:numId w:val="3"/>
        </w:numPr>
        <w:rPr>
          <w:rStyle w:val="InitialStyle"/>
        </w:rPr>
      </w:pPr>
      <w:r w:rsidRPr="00267DA1">
        <w:rPr>
          <w:rStyle w:val="InitialStyle"/>
        </w:rPr>
        <w:t xml:space="preserve">The study minimizes collection of data to that which is absolutely necessary to meet the </w:t>
      </w:r>
      <w:r>
        <w:rPr>
          <w:rStyle w:val="InitialStyle"/>
        </w:rPr>
        <w:t>stated</w:t>
      </w:r>
      <w:r w:rsidRPr="00267DA1">
        <w:rPr>
          <w:rStyle w:val="InitialStyle"/>
        </w:rPr>
        <w:t xml:space="preserve"> objectives.</w:t>
      </w:r>
    </w:p>
    <w:p w:rsidR="0012345D" w:rsidRPr="00267DA1" w:rsidRDefault="0012345D" w:rsidP="0012345D">
      <w:pPr>
        <w:pStyle w:val="DefaultText"/>
        <w:rPr>
          <w:rStyle w:val="InitialStyle"/>
        </w:rPr>
      </w:pPr>
    </w:p>
    <w:p w:rsidR="0012345D" w:rsidRDefault="0012345D" w:rsidP="0012345D">
      <w:pPr>
        <w:pStyle w:val="DefaultText"/>
        <w:numPr>
          <w:ilvl w:val="0"/>
          <w:numId w:val="4"/>
        </w:numPr>
        <w:rPr>
          <w:rStyle w:val="InitialStyle"/>
        </w:rPr>
      </w:pPr>
      <w:r w:rsidRPr="00267DA1">
        <w:rPr>
          <w:rStyle w:val="InitialStyle"/>
        </w:rPr>
        <w:t xml:space="preserve">The </w:t>
      </w:r>
      <w:r>
        <w:rPr>
          <w:rStyle w:val="InitialStyle"/>
        </w:rPr>
        <w:t>Poultry</w:t>
      </w:r>
      <w:r w:rsidRPr="00267DA1">
        <w:rPr>
          <w:rStyle w:val="InitialStyle"/>
        </w:rPr>
        <w:t xml:space="preserve"> specialist for NAHMS has made numerous contacts and collaborative efforts to identify the information needs of the industry and the best way to ask for that information via questionnaire.  </w:t>
      </w:r>
    </w:p>
    <w:p w:rsidR="0012345D" w:rsidRDefault="0012345D" w:rsidP="0012345D">
      <w:pPr>
        <w:pStyle w:val="DefaultText"/>
        <w:ind w:left="360"/>
        <w:rPr>
          <w:rStyle w:val="InitialStyle"/>
        </w:rPr>
      </w:pPr>
    </w:p>
    <w:p w:rsidR="0012345D" w:rsidRPr="00267DA1" w:rsidRDefault="0012345D" w:rsidP="0012345D">
      <w:pPr>
        <w:pStyle w:val="DefaultText"/>
        <w:numPr>
          <w:ilvl w:val="0"/>
          <w:numId w:val="4"/>
        </w:numPr>
        <w:rPr>
          <w:rStyle w:val="InitialStyle"/>
        </w:rPr>
      </w:pPr>
      <w:r w:rsidRPr="00D36F02">
        <w:rPr>
          <w:rStyle w:val="InitialStyle"/>
        </w:rPr>
        <w:t xml:space="preserve">A pre-survey letter will be sent along with </w:t>
      </w:r>
      <w:r>
        <w:rPr>
          <w:rStyle w:val="InitialStyle"/>
        </w:rPr>
        <w:t xml:space="preserve">an information sheet explaining the study. </w:t>
      </w:r>
      <w:r w:rsidRPr="00D36F02">
        <w:rPr>
          <w:rStyle w:val="InitialStyle"/>
        </w:rPr>
        <w:t xml:space="preserve">Upon personal contact by the </w:t>
      </w:r>
      <w:r>
        <w:rPr>
          <w:rStyle w:val="InitialStyle"/>
        </w:rPr>
        <w:t>data collector,</w:t>
      </w:r>
      <w:r w:rsidRPr="00D36F02">
        <w:rPr>
          <w:rStyle w:val="InitialStyle"/>
        </w:rPr>
        <w:t xml:space="preserve"> the </w:t>
      </w:r>
      <w:r>
        <w:rPr>
          <w:rStyle w:val="InitialStyle"/>
        </w:rPr>
        <w:t>information sheet</w:t>
      </w:r>
      <w:r w:rsidRPr="00D36F02">
        <w:rPr>
          <w:rStyle w:val="InitialStyle"/>
        </w:rPr>
        <w:t xml:space="preserve"> will again be presented</w:t>
      </w:r>
      <w:r>
        <w:rPr>
          <w:rStyle w:val="InitialStyle"/>
        </w:rPr>
        <w:t xml:space="preserve"> to the personal interview selectee</w:t>
      </w:r>
      <w:r w:rsidRPr="00D36F02">
        <w:rPr>
          <w:rStyle w:val="InitialStyle"/>
        </w:rPr>
        <w:t xml:space="preserve">. </w:t>
      </w:r>
    </w:p>
    <w:p w:rsidR="0012345D" w:rsidRDefault="0012345D" w:rsidP="0012345D">
      <w:pPr>
        <w:pStyle w:val="Heading3"/>
        <w:rPr>
          <w:rStyle w:val="InitialStyle"/>
          <w:rFonts w:ascii="Times New Roman" w:hAnsi="Times New Roman" w:cs="Times New Roman"/>
          <w:sz w:val="24"/>
          <w:szCs w:val="24"/>
        </w:rPr>
      </w:pPr>
      <w:bookmarkStart w:id="5" w:name="_Toc143941143"/>
      <w:bookmarkStart w:id="6" w:name="_Toc133308581"/>
      <w:bookmarkStart w:id="7" w:name="_Toc121289112"/>
      <w:bookmarkStart w:id="8" w:name="_Toc120517353"/>
      <w:r w:rsidRPr="00CA483B">
        <w:rPr>
          <w:rStyle w:val="InitialStyle"/>
          <w:rFonts w:ascii="Times New Roman" w:hAnsi="Times New Roman" w:cs="Times New Roman"/>
          <w:sz w:val="24"/>
          <w:szCs w:val="24"/>
        </w:rPr>
        <w:t>Contacting Respondents:</w:t>
      </w:r>
      <w:bookmarkEnd w:id="5"/>
      <w:bookmarkEnd w:id="6"/>
      <w:bookmarkEnd w:id="7"/>
      <w:bookmarkEnd w:id="8"/>
    </w:p>
    <w:p w:rsidR="0012345D" w:rsidRDefault="0012345D" w:rsidP="0012345D">
      <w:pPr>
        <w:pStyle w:val="DefaultText"/>
        <w:numPr>
          <w:ilvl w:val="0"/>
          <w:numId w:val="6"/>
        </w:numPr>
        <w:rPr>
          <w:rStyle w:val="InitialStyle"/>
        </w:rPr>
      </w:pPr>
      <w:r>
        <w:rPr>
          <w:rStyle w:val="InitialStyle"/>
        </w:rPr>
        <w:t xml:space="preserve">A pre-survey letter and information sheet announcing the study will give respondents more information on the study and why participation is important. </w:t>
      </w:r>
    </w:p>
    <w:p w:rsidR="0012345D" w:rsidRPr="00431015" w:rsidRDefault="0012345D" w:rsidP="0012345D">
      <w:pPr>
        <w:pStyle w:val="DefaultText"/>
        <w:rPr>
          <w:rStyle w:val="InitialStyle"/>
        </w:rPr>
      </w:pPr>
    </w:p>
    <w:p w:rsidR="0012345D" w:rsidRPr="00D36F02" w:rsidRDefault="0012345D" w:rsidP="0012345D">
      <w:pPr>
        <w:pStyle w:val="DefaultText"/>
        <w:numPr>
          <w:ilvl w:val="0"/>
          <w:numId w:val="6"/>
        </w:numPr>
        <w:rPr>
          <w:rStyle w:val="InitialStyle"/>
        </w:rPr>
      </w:pPr>
      <w:r w:rsidRPr="00D36F02">
        <w:rPr>
          <w:rStyle w:val="InitialStyle"/>
        </w:rPr>
        <w:t xml:space="preserve">Producers will be called by the </w:t>
      </w:r>
      <w:r>
        <w:rPr>
          <w:rStyle w:val="InitialStyle"/>
        </w:rPr>
        <w:t>data collector 3 to 5</w:t>
      </w:r>
      <w:r w:rsidRPr="00D36F02">
        <w:rPr>
          <w:rStyle w:val="InitialStyle"/>
        </w:rPr>
        <w:t xml:space="preserve"> times followed by an </w:t>
      </w:r>
      <w:r>
        <w:rPr>
          <w:rStyle w:val="InitialStyle"/>
        </w:rPr>
        <w:t>on-farm</w:t>
      </w:r>
      <w:r w:rsidRPr="00D36F02">
        <w:rPr>
          <w:rStyle w:val="InitialStyle"/>
        </w:rPr>
        <w:t xml:space="preserve"> v</w:t>
      </w:r>
      <w:r>
        <w:rPr>
          <w:rStyle w:val="InitialStyle"/>
        </w:rPr>
        <w:t>isit before they are listed as</w:t>
      </w:r>
      <w:r w:rsidRPr="00D36F02">
        <w:rPr>
          <w:rStyle w:val="InitialStyle"/>
        </w:rPr>
        <w:t xml:space="preserve"> refused or inaccessible.</w:t>
      </w:r>
    </w:p>
    <w:p w:rsidR="0012345D" w:rsidRDefault="0012345D" w:rsidP="0012345D">
      <w:pPr>
        <w:pStyle w:val="DefaultText"/>
        <w:ind w:left="360"/>
        <w:rPr>
          <w:rStyle w:val="InitialStyle"/>
        </w:rPr>
      </w:pPr>
    </w:p>
    <w:p w:rsidR="0012345D" w:rsidRPr="00D36F02" w:rsidRDefault="0012345D" w:rsidP="0012345D">
      <w:pPr>
        <w:pStyle w:val="DefaultText"/>
        <w:numPr>
          <w:ilvl w:val="0"/>
          <w:numId w:val="6"/>
        </w:numPr>
        <w:rPr>
          <w:rStyle w:val="InitialStyle"/>
        </w:rPr>
      </w:pPr>
      <w:r w:rsidRPr="00D36F02">
        <w:rPr>
          <w:rStyle w:val="InitialStyle"/>
        </w:rPr>
        <w:t>The APHIS designated data collector will set up a convenient time for the producer to complete the questionnaire.</w:t>
      </w:r>
    </w:p>
    <w:p w:rsidR="0012345D" w:rsidRPr="00D36F02" w:rsidRDefault="0012345D" w:rsidP="0012345D">
      <w:pPr>
        <w:pStyle w:val="DefaultText"/>
        <w:rPr>
          <w:rStyle w:val="InitialStyle"/>
        </w:rPr>
      </w:pPr>
    </w:p>
    <w:p w:rsidR="0012345D" w:rsidRDefault="0012345D" w:rsidP="0012345D">
      <w:pPr>
        <w:pStyle w:val="DefaultText"/>
        <w:numPr>
          <w:ilvl w:val="0"/>
          <w:numId w:val="7"/>
        </w:numPr>
        <w:rPr>
          <w:rStyle w:val="InitialStyle"/>
        </w:rPr>
      </w:pPr>
      <w:r w:rsidRPr="00D36F02">
        <w:rPr>
          <w:rStyle w:val="InitialStyle"/>
        </w:rPr>
        <w:t>Data collectors will arriv</w:t>
      </w:r>
      <w:r>
        <w:rPr>
          <w:rStyle w:val="InitialStyle"/>
        </w:rPr>
        <w:t>e at the premises at the mutually agreed upon time</w:t>
      </w:r>
      <w:r w:rsidRPr="00D36F02">
        <w:rPr>
          <w:rStyle w:val="InitialStyle"/>
        </w:rPr>
        <w:t>.</w:t>
      </w:r>
    </w:p>
    <w:p w:rsidR="0012345D" w:rsidRDefault="0012345D" w:rsidP="0012345D"/>
    <w:p w:rsidR="006E76C9" w:rsidRPr="00BB00EE" w:rsidRDefault="006E76C9" w:rsidP="0012345D"/>
    <w:p w:rsidR="0012345D" w:rsidRDefault="0012345D" w:rsidP="0012345D">
      <w:pPr>
        <w:pStyle w:val="Heading3"/>
        <w:rPr>
          <w:rStyle w:val="InitialStyle"/>
          <w:rFonts w:ascii="Times New Roman" w:hAnsi="Times New Roman" w:cs="Times New Roman"/>
          <w:sz w:val="24"/>
          <w:szCs w:val="24"/>
        </w:rPr>
      </w:pPr>
      <w:bookmarkStart w:id="9" w:name="_Toc143941144"/>
      <w:bookmarkStart w:id="10" w:name="_Toc133308582"/>
      <w:bookmarkStart w:id="11" w:name="_Toc121289113"/>
      <w:bookmarkStart w:id="12" w:name="_Toc120517354"/>
      <w:r w:rsidRPr="00CA483B">
        <w:rPr>
          <w:rStyle w:val="InitialStyle"/>
          <w:rFonts w:ascii="Times New Roman" w:hAnsi="Times New Roman" w:cs="Times New Roman"/>
          <w:sz w:val="24"/>
          <w:szCs w:val="24"/>
        </w:rPr>
        <w:lastRenderedPageBreak/>
        <w:t>Data Collection Steps:</w:t>
      </w:r>
      <w:bookmarkEnd w:id="9"/>
      <w:bookmarkEnd w:id="10"/>
      <w:bookmarkEnd w:id="11"/>
      <w:bookmarkEnd w:id="12"/>
    </w:p>
    <w:p w:rsidR="0012345D" w:rsidRDefault="0012345D" w:rsidP="0012345D">
      <w:r>
        <w:t>Data will be collected in a single in-person interview.</w:t>
      </w:r>
    </w:p>
    <w:p w:rsidR="0012345D" w:rsidRDefault="0012345D" w:rsidP="0012345D"/>
    <w:p w:rsidR="0012345D" w:rsidRPr="00267DA1" w:rsidRDefault="0012345D" w:rsidP="0012345D">
      <w:pPr>
        <w:pStyle w:val="DefaultText"/>
        <w:numPr>
          <w:ilvl w:val="0"/>
          <w:numId w:val="7"/>
        </w:numPr>
        <w:rPr>
          <w:rStyle w:val="InitialStyle"/>
        </w:rPr>
      </w:pPr>
      <w:r w:rsidRPr="00267DA1">
        <w:rPr>
          <w:rStyle w:val="InitialStyle"/>
        </w:rPr>
        <w:t xml:space="preserve">Participating </w:t>
      </w:r>
      <w:r>
        <w:rPr>
          <w:rStyle w:val="InitialStyle"/>
        </w:rPr>
        <w:t>producers</w:t>
      </w:r>
      <w:r w:rsidRPr="00267DA1">
        <w:rPr>
          <w:rStyle w:val="InitialStyle"/>
        </w:rPr>
        <w:t xml:space="preserve"> will be told they will get a copy of the</w:t>
      </w:r>
      <w:r>
        <w:rPr>
          <w:rStyle w:val="InitialStyle"/>
        </w:rPr>
        <w:t xml:space="preserve"> summary</w:t>
      </w:r>
      <w:r w:rsidRPr="00267DA1">
        <w:rPr>
          <w:rStyle w:val="InitialStyle"/>
        </w:rPr>
        <w:t xml:space="preserve"> reports</w:t>
      </w:r>
      <w:r>
        <w:rPr>
          <w:rStyle w:val="InitialStyle"/>
        </w:rPr>
        <w:t xml:space="preserve"> for all collected data</w:t>
      </w:r>
      <w:r w:rsidRPr="00267DA1">
        <w:rPr>
          <w:rStyle w:val="InitialStyle"/>
        </w:rPr>
        <w:t>.</w:t>
      </w:r>
    </w:p>
    <w:p w:rsidR="0012345D" w:rsidRDefault="0012345D" w:rsidP="0012345D">
      <w:pPr>
        <w:pStyle w:val="DefaultText"/>
        <w:rPr>
          <w:rStyle w:val="InitialStyle"/>
        </w:rPr>
      </w:pPr>
    </w:p>
    <w:p w:rsidR="0012345D" w:rsidRDefault="0012345D" w:rsidP="0012345D">
      <w:pPr>
        <w:pStyle w:val="DefaultText"/>
        <w:rPr>
          <w:rStyle w:val="InitialStyle"/>
          <w:b/>
        </w:rPr>
      </w:pPr>
      <w:r>
        <w:rPr>
          <w:rStyle w:val="InitialStyle"/>
          <w:b/>
        </w:rPr>
        <w:t>Data Analysis Steps:</w:t>
      </w:r>
    </w:p>
    <w:p w:rsidR="0012345D" w:rsidRDefault="0012345D" w:rsidP="0012345D">
      <w:pPr>
        <w:pStyle w:val="DefaultText"/>
        <w:rPr>
          <w:rStyle w:val="InitialStyle"/>
        </w:rPr>
      </w:pPr>
      <w:r w:rsidRPr="00D36F02">
        <w:rPr>
          <w:rStyle w:val="InitialStyle"/>
        </w:rPr>
        <w:t xml:space="preserve">If the respondents differ substantially from the </w:t>
      </w:r>
      <w:proofErr w:type="spellStart"/>
      <w:r w:rsidRPr="00D36F02">
        <w:rPr>
          <w:rStyle w:val="InitialStyle"/>
        </w:rPr>
        <w:t>non respondents</w:t>
      </w:r>
      <w:proofErr w:type="spellEnd"/>
      <w:r w:rsidRPr="00D36F02">
        <w:rPr>
          <w:rStyle w:val="InitialStyle"/>
        </w:rPr>
        <w:t xml:space="preserve"> there will be the potential for bias</w:t>
      </w:r>
      <w:r>
        <w:rPr>
          <w:rStyle w:val="InitialStyle"/>
        </w:rPr>
        <w:t xml:space="preserve">. If possible, non-response bias will be evaluated by use of </w:t>
      </w:r>
      <w:proofErr w:type="spellStart"/>
      <w:r>
        <w:rPr>
          <w:rStyle w:val="InitialStyle"/>
        </w:rPr>
        <w:t>auxillary</w:t>
      </w:r>
      <w:proofErr w:type="spellEnd"/>
      <w:r>
        <w:rPr>
          <w:rStyle w:val="InitialStyle"/>
        </w:rPr>
        <w:t xml:space="preserve"> information. </w:t>
      </w:r>
      <w:r w:rsidRPr="00D36F02">
        <w:rPr>
          <w:rStyle w:val="InitialStyle"/>
        </w:rPr>
        <w:t>The complex sampling design necessitates the use of weights which reflect the initial sample selection probabilities (the inverse of the selection interval)</w:t>
      </w:r>
      <w:r>
        <w:rPr>
          <w:rStyle w:val="InitialStyle"/>
        </w:rPr>
        <w:t xml:space="preserve">. </w:t>
      </w:r>
      <w:r w:rsidRPr="00D36F02">
        <w:rPr>
          <w:rStyle w:val="InitialStyle"/>
        </w:rPr>
        <w:t xml:space="preserve">Weights of </w:t>
      </w:r>
      <w:proofErr w:type="spellStart"/>
      <w:r w:rsidRPr="00D36F02">
        <w:rPr>
          <w:rStyle w:val="InitialStyle"/>
        </w:rPr>
        <w:t>non respondents</w:t>
      </w:r>
      <w:proofErr w:type="spellEnd"/>
      <w:r w:rsidRPr="00D36F02">
        <w:rPr>
          <w:rStyle w:val="InitialStyle"/>
        </w:rPr>
        <w:t xml:space="preserve"> will be transferred to responding operations that are</w:t>
      </w:r>
      <w:r>
        <w:rPr>
          <w:rStyle w:val="InitialStyle"/>
        </w:rPr>
        <w:t xml:space="preserve"> most similar,</w:t>
      </w:r>
      <w:r w:rsidRPr="00D36F02">
        <w:rPr>
          <w:rStyle w:val="InitialStyle"/>
        </w:rPr>
        <w:t xml:space="preserve"> based on </w:t>
      </w:r>
      <w:r w:rsidR="007841FD">
        <w:rPr>
          <w:rStyle w:val="InitialStyle"/>
        </w:rPr>
        <w:t>State</w:t>
      </w:r>
      <w:r>
        <w:rPr>
          <w:rStyle w:val="InitialStyle"/>
        </w:rPr>
        <w:t xml:space="preserve"> and size strata. </w:t>
      </w:r>
      <w:r w:rsidRPr="00D36F02">
        <w:rPr>
          <w:rStyle w:val="InitialStyle"/>
        </w:rPr>
        <w:t xml:space="preserve">This data will be available from the </w:t>
      </w:r>
      <w:r>
        <w:rPr>
          <w:rStyle w:val="InitialStyle"/>
        </w:rPr>
        <w:t xml:space="preserve">FDA list frame. </w:t>
      </w:r>
      <w:r w:rsidRPr="00D36F02">
        <w:rPr>
          <w:rStyle w:val="InitialStyle"/>
        </w:rPr>
        <w:t>Within categories, the sum of weights</w:t>
      </w:r>
      <w:r>
        <w:rPr>
          <w:rStyle w:val="InitialStyle"/>
        </w:rPr>
        <w:t xml:space="preserve"> of the</w:t>
      </w:r>
      <w:r w:rsidRPr="00D36F02">
        <w:rPr>
          <w:rStyle w:val="InitialStyle"/>
        </w:rPr>
        <w:t xml:space="preserve"> respondents and </w:t>
      </w:r>
      <w:r>
        <w:rPr>
          <w:rStyle w:val="InitialStyle"/>
        </w:rPr>
        <w:t>non-</w:t>
      </w:r>
      <w:r w:rsidRPr="00D36F02">
        <w:rPr>
          <w:rStyle w:val="InitialStyle"/>
        </w:rPr>
        <w:t xml:space="preserve">respondents will be divided by </w:t>
      </w:r>
      <w:r>
        <w:rPr>
          <w:rStyle w:val="InitialStyle"/>
        </w:rPr>
        <w:t xml:space="preserve">only </w:t>
      </w:r>
      <w:r w:rsidRPr="00D36F02">
        <w:rPr>
          <w:rStyle w:val="InitialStyle"/>
        </w:rPr>
        <w:t>the sum of the weights of the respondents</w:t>
      </w:r>
      <w:r>
        <w:rPr>
          <w:rStyle w:val="InitialStyle"/>
        </w:rPr>
        <w:t xml:space="preserve">. </w:t>
      </w:r>
      <w:r w:rsidRPr="00D36F02">
        <w:rPr>
          <w:rStyle w:val="InitialStyle"/>
        </w:rPr>
        <w:t>This factor will be used to adjust the weights of the respondents with</w:t>
      </w:r>
      <w:r>
        <w:rPr>
          <w:rStyle w:val="InitialStyle"/>
        </w:rPr>
        <w:t>in</w:t>
      </w:r>
      <w:r w:rsidRPr="00D36F02">
        <w:rPr>
          <w:rStyle w:val="InitialStyle"/>
        </w:rPr>
        <w:t xml:space="preserve"> the category</w:t>
      </w:r>
      <w:r>
        <w:rPr>
          <w:rStyle w:val="InitialStyle"/>
        </w:rPr>
        <w:t xml:space="preserve">. </w:t>
      </w:r>
      <w:r w:rsidRPr="00D36F02">
        <w:rPr>
          <w:rStyle w:val="InitialStyle"/>
        </w:rPr>
        <w:t xml:space="preserve">All weights for </w:t>
      </w:r>
      <w:proofErr w:type="spellStart"/>
      <w:r w:rsidRPr="00D36F02">
        <w:rPr>
          <w:rStyle w:val="InitialStyle"/>
        </w:rPr>
        <w:t>non respondents</w:t>
      </w:r>
      <w:proofErr w:type="spellEnd"/>
      <w:r w:rsidRPr="00D36F02">
        <w:rPr>
          <w:rStyle w:val="InitialStyle"/>
        </w:rPr>
        <w:t xml:space="preserve"> will be set to zero.</w:t>
      </w:r>
    </w:p>
    <w:p w:rsidR="0012345D" w:rsidRDefault="0012345D" w:rsidP="0012345D">
      <w:pPr>
        <w:pStyle w:val="DefaultText"/>
        <w:rPr>
          <w:rStyle w:val="InitialStyle"/>
          <w:b/>
        </w:rPr>
      </w:pPr>
    </w:p>
    <w:p w:rsidR="0012345D" w:rsidRDefault="0012345D" w:rsidP="0012345D">
      <w:pPr>
        <w:pStyle w:val="DefaultText"/>
        <w:ind w:left="720" w:hanging="720"/>
        <w:rPr>
          <w:rStyle w:val="InitialStyle"/>
        </w:rPr>
      </w:pPr>
      <w:r>
        <w:rPr>
          <w:rStyle w:val="InitialStyle"/>
        </w:rPr>
        <w:tab/>
      </w:r>
    </w:p>
    <w:p w:rsidR="0012345D" w:rsidRDefault="0012345D" w:rsidP="0012345D">
      <w:pPr>
        <w:pStyle w:val="DefaultText"/>
        <w:numPr>
          <w:ilvl w:val="0"/>
          <w:numId w:val="5"/>
        </w:numPr>
        <w:rPr>
          <w:rStyle w:val="InitialStyle"/>
          <w:b/>
          <w:i/>
        </w:rPr>
      </w:pPr>
      <w:r>
        <w:rPr>
          <w:rStyle w:val="InitialStyle"/>
          <w:b/>
          <w:i/>
        </w:rPr>
        <w:t xml:space="preserve">Describe any tests of procedures or methods to be undertaken.  </w:t>
      </w:r>
    </w:p>
    <w:p w:rsidR="0012345D" w:rsidRPr="00267DA1" w:rsidRDefault="0012345D" w:rsidP="0012345D">
      <w:pPr>
        <w:pStyle w:val="DefaultText"/>
        <w:rPr>
          <w:rStyle w:val="InitialStyle"/>
        </w:rPr>
      </w:pPr>
      <w:r w:rsidRPr="00267DA1">
        <w:rPr>
          <w:rStyle w:val="InitialStyle"/>
        </w:rPr>
        <w:t>Initially, the questionnaire will receive extensive review by a wide variety of experts including researchers, extension, veterinarians/</w:t>
      </w:r>
      <w:r>
        <w:rPr>
          <w:rStyle w:val="InitialStyle"/>
        </w:rPr>
        <w:t xml:space="preserve">poultry </w:t>
      </w:r>
      <w:r w:rsidRPr="00267DA1">
        <w:rPr>
          <w:rStyle w:val="InitialStyle"/>
        </w:rPr>
        <w:t xml:space="preserve">health specialists and epidemiologists.  The proposed questionnaire will be tested during the pretest phase involving less than 10 respondents.  Results of these pretests </w:t>
      </w:r>
      <w:r>
        <w:rPr>
          <w:rStyle w:val="InitialStyle"/>
        </w:rPr>
        <w:t>will be</w:t>
      </w:r>
      <w:r w:rsidRPr="00267DA1">
        <w:rPr>
          <w:rStyle w:val="InitialStyle"/>
        </w:rPr>
        <w:t xml:space="preserve"> utilized to refine the information collection in order to reduce respondent burden and improve the usefulness of the information.</w:t>
      </w:r>
    </w:p>
    <w:p w:rsidR="0012345D" w:rsidRDefault="0012345D" w:rsidP="0012345D">
      <w:pPr>
        <w:pStyle w:val="DefaultText"/>
        <w:ind w:left="360"/>
        <w:rPr>
          <w:rStyle w:val="InitialStyle"/>
          <w:b/>
          <w:i/>
        </w:rPr>
      </w:pPr>
    </w:p>
    <w:p w:rsidR="0012345D" w:rsidRPr="00CA483B" w:rsidRDefault="0012345D" w:rsidP="0012345D">
      <w:pPr>
        <w:pStyle w:val="Heading2"/>
        <w:numPr>
          <w:ilvl w:val="0"/>
          <w:numId w:val="5"/>
        </w:numPr>
        <w:rPr>
          <w:rStyle w:val="InitialStyle"/>
          <w:rFonts w:ascii="Times New Roman" w:hAnsi="Times New Roman" w:cs="Times New Roman"/>
          <w:sz w:val="24"/>
          <w:szCs w:val="24"/>
        </w:rPr>
      </w:pPr>
      <w:bookmarkStart w:id="13" w:name="_Toc143941146"/>
      <w:bookmarkStart w:id="14" w:name="_Toc133308584"/>
      <w:bookmarkStart w:id="15" w:name="_Toc121289115"/>
      <w:bookmarkStart w:id="16" w:name="_Toc120517356"/>
      <w:r w:rsidRPr="00CA483B">
        <w:rPr>
          <w:rStyle w:val="InitialStyle"/>
          <w:rFonts w:ascii="Times New Roman" w:hAnsi="Times New Roman" w:cs="Times New Roman"/>
          <w:sz w:val="24"/>
          <w:szCs w:val="24"/>
        </w:rPr>
        <w:t>Provide the name and telephone number of individuals consulted on statistical aspects of the design and the name of the agency unit, contractor(s), grantee(s), or other person(s) who will actually collect and /or analyze the information for the agency.</w:t>
      </w:r>
      <w:bookmarkEnd w:id="13"/>
      <w:bookmarkEnd w:id="14"/>
      <w:bookmarkEnd w:id="15"/>
      <w:bookmarkEnd w:id="16"/>
    </w:p>
    <w:p w:rsidR="0012345D" w:rsidRDefault="0012345D" w:rsidP="0012345D">
      <w:pPr>
        <w:pStyle w:val="BodyTextIndent3"/>
        <w:tabs>
          <w:tab w:val="left" w:pos="1080"/>
        </w:tabs>
        <w:ind w:left="0"/>
      </w:pPr>
    </w:p>
    <w:p w:rsidR="0012345D" w:rsidRDefault="0012345D" w:rsidP="0012345D">
      <w:pPr>
        <w:pStyle w:val="BodyTextIndent3"/>
        <w:tabs>
          <w:tab w:val="left" w:pos="1080"/>
        </w:tabs>
        <w:ind w:left="0"/>
        <w:rPr>
          <w:rStyle w:val="InitialStyle"/>
        </w:rPr>
      </w:pPr>
      <w:r>
        <w:rPr>
          <w:rStyle w:val="InitialStyle"/>
        </w:rPr>
        <w:t xml:space="preserve">The statistical aspects of the design were coordinated by Ms. Christine </w:t>
      </w:r>
      <w:proofErr w:type="spellStart"/>
      <w:r>
        <w:rPr>
          <w:rStyle w:val="InitialStyle"/>
        </w:rPr>
        <w:t>Kopral</w:t>
      </w:r>
      <w:proofErr w:type="spellEnd"/>
      <w:r>
        <w:rPr>
          <w:rStyle w:val="InitialStyle"/>
        </w:rPr>
        <w:t xml:space="preserve">, Statistician, </w:t>
      </w:r>
      <w:proofErr w:type="gramStart"/>
      <w:r>
        <w:rPr>
          <w:rStyle w:val="InitialStyle"/>
        </w:rPr>
        <w:t>USDA</w:t>
      </w:r>
      <w:proofErr w:type="gramEnd"/>
      <w:r>
        <w:rPr>
          <w:rStyle w:val="InitialStyle"/>
        </w:rPr>
        <w:t xml:space="preserve">: APHIS, Veterinary Services, CEAH, Fort Collins, CO, (970) 494-7125.  </w:t>
      </w:r>
    </w:p>
    <w:p w:rsidR="0012345D" w:rsidRDefault="0012345D" w:rsidP="0012345D">
      <w:pPr>
        <w:pStyle w:val="BodyTextIndent3"/>
        <w:tabs>
          <w:tab w:val="left" w:pos="1080"/>
        </w:tabs>
        <w:ind w:left="0"/>
        <w:rPr>
          <w:rStyle w:val="InitialStyle"/>
        </w:rPr>
      </w:pPr>
    </w:p>
    <w:p w:rsidR="0012345D" w:rsidRDefault="0012345D" w:rsidP="0012345D">
      <w:pPr>
        <w:pStyle w:val="BodyTextIndent3"/>
        <w:tabs>
          <w:tab w:val="left" w:pos="1080"/>
        </w:tabs>
        <w:ind w:left="0"/>
        <w:rPr>
          <w:rStyle w:val="InitialStyle"/>
        </w:rPr>
      </w:pPr>
      <w:r>
        <w:rPr>
          <w:rStyle w:val="InitialStyle"/>
        </w:rPr>
        <w:t>The contact person for data collection is:</w:t>
      </w:r>
    </w:p>
    <w:p w:rsidR="006E76C9" w:rsidRDefault="006E76C9" w:rsidP="0012345D">
      <w:pPr>
        <w:pStyle w:val="BodyTextIndent3"/>
        <w:tabs>
          <w:tab w:val="left" w:pos="1080"/>
        </w:tabs>
        <w:ind w:left="0"/>
        <w:rPr>
          <w:rStyle w:val="InitialStyle"/>
        </w:rPr>
      </w:pPr>
    </w:p>
    <w:p w:rsidR="0012345D" w:rsidRDefault="0012345D" w:rsidP="0012345D">
      <w:pPr>
        <w:pStyle w:val="DefaultText"/>
        <w:rPr>
          <w:rStyle w:val="InitialStyle"/>
        </w:rPr>
      </w:pPr>
      <w:r>
        <w:rPr>
          <w:rStyle w:val="InitialStyle"/>
        </w:rPr>
        <w:t xml:space="preserve">- Dr. John Clifford, Deputy Administrator, USDA: APHIS, Veterinary Services, </w:t>
      </w:r>
      <w:smartTag w:uri="urn:schemas-microsoft-com:office:smarttags" w:element="place">
        <w:smartTag w:uri="urn:schemas-microsoft-com:office:smarttags" w:element="City">
          <w:r>
            <w:rPr>
              <w:rStyle w:val="InitialStyle"/>
            </w:rPr>
            <w:t>Washington</w:t>
          </w:r>
        </w:smartTag>
        <w:r>
          <w:rPr>
            <w:rStyle w:val="InitialStyle"/>
          </w:rPr>
          <w:t xml:space="preserve">, </w:t>
        </w:r>
        <w:smartTag w:uri="urn:schemas-microsoft-com:office:smarttags" w:element="State">
          <w:r>
            <w:rPr>
              <w:rStyle w:val="InitialStyle"/>
            </w:rPr>
            <w:t>DC</w:t>
          </w:r>
        </w:smartTag>
      </w:smartTag>
      <w:r>
        <w:rPr>
          <w:rStyle w:val="InitialStyle"/>
        </w:rPr>
        <w:t xml:space="preserve"> (202) 447-6835.</w:t>
      </w:r>
    </w:p>
    <w:p w:rsidR="0012345D" w:rsidRDefault="0012345D" w:rsidP="0012345D">
      <w:pPr>
        <w:pStyle w:val="DefaultText"/>
        <w:ind w:left="1440"/>
        <w:rPr>
          <w:rStyle w:val="InitialStyle"/>
        </w:rPr>
      </w:pPr>
    </w:p>
    <w:p w:rsidR="0012345D" w:rsidRDefault="0012345D" w:rsidP="0012345D">
      <w:pPr>
        <w:pStyle w:val="DefaultText"/>
        <w:rPr>
          <w:rStyle w:val="InitialStyle"/>
        </w:rPr>
      </w:pPr>
      <w:r>
        <w:rPr>
          <w:rStyle w:val="InitialStyle"/>
        </w:rPr>
        <w:t>Analysis of the data will be accomplished by NAHMS veterinarians, epidemiologists, and statisticians under the direction of:</w:t>
      </w:r>
    </w:p>
    <w:p w:rsidR="006E76C9" w:rsidRDefault="006E76C9" w:rsidP="0012345D">
      <w:pPr>
        <w:pStyle w:val="DefaultText"/>
        <w:rPr>
          <w:rStyle w:val="InitialStyle"/>
        </w:rPr>
      </w:pPr>
    </w:p>
    <w:p w:rsidR="0012345D" w:rsidRDefault="0012345D" w:rsidP="0012345D">
      <w:pPr>
        <w:pStyle w:val="DefaultText"/>
        <w:rPr>
          <w:rStyle w:val="InitialStyle"/>
        </w:rPr>
      </w:pPr>
      <w:r>
        <w:rPr>
          <w:rStyle w:val="InitialStyle"/>
        </w:rPr>
        <w:t>- Dr. Bruce Wagner, National Animal Health Monitoring System, USDA: APHIS, VS, CEAH, 2150 Centre Avenue, Building B MS2E7, Fort Collins, CO 80526-8117 (970) 494-7256.</w:t>
      </w:r>
    </w:p>
    <w:p w:rsidR="0012345D" w:rsidRDefault="0012345D" w:rsidP="0012345D">
      <w:pPr>
        <w:spacing w:after="200" w:line="276" w:lineRule="auto"/>
      </w:pPr>
      <w:r>
        <w:br w:type="page"/>
      </w:r>
    </w:p>
    <w:p w:rsidR="0012345D" w:rsidRDefault="0012345D" w:rsidP="0012345D">
      <w:r>
        <w:lastRenderedPageBreak/>
        <w:t>Appendix A. U.S. Commercial Table Egg Operations</w:t>
      </w:r>
    </w:p>
    <w:tbl>
      <w:tblPr>
        <w:tblStyle w:val="TableGrid"/>
        <w:tblW w:w="0" w:type="auto"/>
        <w:tblLook w:val="04A0" w:firstRow="1" w:lastRow="0" w:firstColumn="1" w:lastColumn="0" w:noHBand="0" w:noVBand="1"/>
      </w:tblPr>
      <w:tblGrid>
        <w:gridCol w:w="3888"/>
        <w:gridCol w:w="1080"/>
        <w:gridCol w:w="1260"/>
        <w:gridCol w:w="1432"/>
      </w:tblGrid>
      <w:tr w:rsidR="0012345D" w:rsidTr="00246776">
        <w:tc>
          <w:tcPr>
            <w:tcW w:w="3888" w:type="dxa"/>
          </w:tcPr>
          <w:p w:rsidR="0012345D" w:rsidRDefault="0012345D" w:rsidP="00246776"/>
        </w:tc>
        <w:tc>
          <w:tcPr>
            <w:tcW w:w="1080" w:type="dxa"/>
          </w:tcPr>
          <w:p w:rsidR="0012345D" w:rsidRDefault="0012345D" w:rsidP="00246776">
            <w:r>
              <w:t>U.S.</w:t>
            </w:r>
          </w:p>
        </w:tc>
        <w:tc>
          <w:tcPr>
            <w:tcW w:w="1260" w:type="dxa"/>
          </w:tcPr>
          <w:p w:rsidR="0012345D" w:rsidRDefault="0012345D" w:rsidP="007841FD">
            <w:r>
              <w:t xml:space="preserve">19 </w:t>
            </w:r>
            <w:r w:rsidR="007841FD">
              <w:t>S</w:t>
            </w:r>
            <w:r>
              <w:t>tates</w:t>
            </w:r>
          </w:p>
        </w:tc>
        <w:tc>
          <w:tcPr>
            <w:tcW w:w="1432" w:type="dxa"/>
          </w:tcPr>
          <w:p w:rsidR="0012345D" w:rsidRDefault="0012345D" w:rsidP="00246776">
            <w:r>
              <w:t>Percent</w:t>
            </w:r>
          </w:p>
        </w:tc>
      </w:tr>
      <w:tr w:rsidR="0012345D" w:rsidTr="00246776">
        <w:tc>
          <w:tcPr>
            <w:tcW w:w="3888" w:type="dxa"/>
          </w:tcPr>
          <w:p w:rsidR="0012345D" w:rsidRDefault="0012345D" w:rsidP="00246776">
            <w:r>
              <w:t>Farms with 3,200+ laying hens</w:t>
            </w:r>
            <w:r w:rsidRPr="004A288C">
              <w:rPr>
                <w:vertAlign w:val="superscript"/>
              </w:rPr>
              <w:t>1</w:t>
            </w:r>
          </w:p>
        </w:tc>
        <w:tc>
          <w:tcPr>
            <w:tcW w:w="1080" w:type="dxa"/>
          </w:tcPr>
          <w:p w:rsidR="0012345D" w:rsidRDefault="0012345D" w:rsidP="00246776">
            <w:r>
              <w:t>3986</w:t>
            </w:r>
          </w:p>
        </w:tc>
        <w:tc>
          <w:tcPr>
            <w:tcW w:w="1260" w:type="dxa"/>
          </w:tcPr>
          <w:p w:rsidR="0012345D" w:rsidRDefault="0012345D" w:rsidP="00246776">
            <w:r>
              <w:t>3045</w:t>
            </w:r>
          </w:p>
        </w:tc>
        <w:tc>
          <w:tcPr>
            <w:tcW w:w="1432" w:type="dxa"/>
          </w:tcPr>
          <w:p w:rsidR="0012345D" w:rsidRDefault="0012345D" w:rsidP="00246776">
            <w:r>
              <w:t>76</w:t>
            </w:r>
          </w:p>
        </w:tc>
      </w:tr>
      <w:tr w:rsidR="0012345D" w:rsidTr="00246776">
        <w:tc>
          <w:tcPr>
            <w:tcW w:w="3888" w:type="dxa"/>
          </w:tcPr>
          <w:p w:rsidR="0012345D" w:rsidRDefault="0012345D" w:rsidP="00246776">
            <w:r>
              <w:t>Table egg laying hen inventory on farms with 30,000+ laying hens (x 10</w:t>
            </w:r>
            <w:r w:rsidRPr="00A54423">
              <w:rPr>
                <w:vertAlign w:val="superscript"/>
              </w:rPr>
              <w:t>3</w:t>
            </w:r>
            <w:r>
              <w:t>), Dec. 2008</w:t>
            </w:r>
            <w:r w:rsidRPr="003A6CCC">
              <w:rPr>
                <w:vertAlign w:val="superscript"/>
              </w:rPr>
              <w:t>2</w:t>
            </w:r>
            <w:r>
              <w:rPr>
                <w:vertAlign w:val="superscript"/>
              </w:rPr>
              <w:t xml:space="preserve"> </w:t>
            </w:r>
          </w:p>
        </w:tc>
        <w:tc>
          <w:tcPr>
            <w:tcW w:w="1080" w:type="dxa"/>
          </w:tcPr>
          <w:p w:rsidR="0012345D" w:rsidRPr="002C096B" w:rsidRDefault="0012345D" w:rsidP="00246776">
            <w:pPr>
              <w:rPr>
                <w:color w:val="000000"/>
              </w:rPr>
            </w:pPr>
            <w:r w:rsidRPr="002C096B">
              <w:rPr>
                <w:color w:val="000000"/>
              </w:rPr>
              <w:t>279650</w:t>
            </w:r>
          </w:p>
          <w:p w:rsidR="0012345D" w:rsidRPr="002C096B" w:rsidRDefault="0012345D" w:rsidP="00246776"/>
        </w:tc>
        <w:tc>
          <w:tcPr>
            <w:tcW w:w="1260" w:type="dxa"/>
          </w:tcPr>
          <w:p w:rsidR="0012345D" w:rsidRPr="002C096B" w:rsidRDefault="0012345D" w:rsidP="00246776">
            <w:pPr>
              <w:rPr>
                <w:color w:val="000000"/>
              </w:rPr>
            </w:pPr>
            <w:r w:rsidRPr="002C096B">
              <w:rPr>
                <w:color w:val="000000"/>
              </w:rPr>
              <w:t>243688</w:t>
            </w:r>
          </w:p>
          <w:p w:rsidR="0012345D" w:rsidRPr="002C096B" w:rsidRDefault="0012345D" w:rsidP="00246776"/>
        </w:tc>
        <w:tc>
          <w:tcPr>
            <w:tcW w:w="1432" w:type="dxa"/>
          </w:tcPr>
          <w:p w:rsidR="0012345D" w:rsidRDefault="0012345D" w:rsidP="00246776">
            <w:r>
              <w:t>87</w:t>
            </w:r>
          </w:p>
        </w:tc>
      </w:tr>
      <w:tr w:rsidR="0012345D" w:rsidTr="00246776">
        <w:tc>
          <w:tcPr>
            <w:tcW w:w="3888" w:type="dxa"/>
          </w:tcPr>
          <w:p w:rsidR="0012345D" w:rsidRDefault="0012345D" w:rsidP="00246776">
            <w:r>
              <w:t xml:space="preserve">Table egg production </w:t>
            </w:r>
            <w:r w:rsidRPr="003A6CCC">
              <w:t>(x10</w:t>
            </w:r>
            <w:r w:rsidRPr="003A6CCC">
              <w:rPr>
                <w:vertAlign w:val="superscript"/>
              </w:rPr>
              <w:t>6</w:t>
            </w:r>
            <w:r w:rsidRPr="003A6CCC">
              <w:t>)</w:t>
            </w:r>
            <w:r>
              <w:t>, Nov. 2008</w:t>
            </w:r>
            <w:r w:rsidRPr="003A6CCC">
              <w:rPr>
                <w:vertAlign w:val="superscript"/>
              </w:rPr>
              <w:t>2</w:t>
            </w:r>
            <w:r>
              <w:rPr>
                <w:vertAlign w:val="superscript"/>
              </w:rPr>
              <w:t xml:space="preserve"> </w:t>
            </w:r>
          </w:p>
        </w:tc>
        <w:tc>
          <w:tcPr>
            <w:tcW w:w="1080" w:type="dxa"/>
          </w:tcPr>
          <w:p w:rsidR="0012345D" w:rsidRPr="002C096B" w:rsidRDefault="0012345D" w:rsidP="00246776">
            <w:pPr>
              <w:rPr>
                <w:color w:val="000000"/>
              </w:rPr>
            </w:pPr>
            <w:r w:rsidRPr="002C096B">
              <w:rPr>
                <w:color w:val="000000"/>
              </w:rPr>
              <w:t>6470</w:t>
            </w:r>
          </w:p>
          <w:p w:rsidR="0012345D" w:rsidRPr="002C096B" w:rsidRDefault="0012345D" w:rsidP="00246776"/>
        </w:tc>
        <w:tc>
          <w:tcPr>
            <w:tcW w:w="1260" w:type="dxa"/>
          </w:tcPr>
          <w:p w:rsidR="0012345D" w:rsidRPr="002C096B" w:rsidRDefault="0012345D" w:rsidP="00246776">
            <w:pPr>
              <w:rPr>
                <w:color w:val="000000"/>
              </w:rPr>
            </w:pPr>
            <w:r w:rsidRPr="002C096B">
              <w:rPr>
                <w:color w:val="000000"/>
              </w:rPr>
              <w:t>5032</w:t>
            </w:r>
          </w:p>
          <w:p w:rsidR="0012345D" w:rsidRPr="002C096B" w:rsidRDefault="0012345D" w:rsidP="00246776"/>
        </w:tc>
        <w:tc>
          <w:tcPr>
            <w:tcW w:w="1432" w:type="dxa"/>
          </w:tcPr>
          <w:p w:rsidR="0012345D" w:rsidRDefault="0012345D" w:rsidP="00246776">
            <w:r>
              <w:t>78</w:t>
            </w:r>
          </w:p>
        </w:tc>
      </w:tr>
    </w:tbl>
    <w:p w:rsidR="0012345D" w:rsidRDefault="0012345D" w:rsidP="0012345D">
      <w:r w:rsidRPr="003A6CCC">
        <w:rPr>
          <w:vertAlign w:val="superscript"/>
        </w:rPr>
        <w:t>1</w:t>
      </w:r>
      <w:r>
        <w:t xml:space="preserve"> 2007 Census of Agriculture (includes table eggs and eggs for hatching)</w:t>
      </w:r>
    </w:p>
    <w:p w:rsidR="0012345D" w:rsidRDefault="0012345D" w:rsidP="0012345D">
      <w:r w:rsidRPr="003A6CCC">
        <w:rPr>
          <w:vertAlign w:val="superscript"/>
        </w:rPr>
        <w:t>2</w:t>
      </w:r>
      <w:r>
        <w:t xml:space="preserve"> NASS Chickens and Eggs Report, Jan. 2009</w:t>
      </w:r>
    </w:p>
    <w:p w:rsidR="00EE61FB" w:rsidRDefault="00EE61FB"/>
    <w:sectPr w:rsidR="00EE61FB" w:rsidSect="008F696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0B1" w:rsidRDefault="00EF7691">
      <w:r>
        <w:separator/>
      </w:r>
    </w:p>
  </w:endnote>
  <w:endnote w:type="continuationSeparator" w:id="0">
    <w:p w:rsidR="00BD60B1" w:rsidRDefault="00EF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82" w:rsidRDefault="002C096B" w:rsidP="008F6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5C82" w:rsidRDefault="004867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82" w:rsidRDefault="002C096B" w:rsidP="008F6962">
    <w:pPr>
      <w:pStyle w:val="Footer"/>
      <w:tabs>
        <w:tab w:val="clear" w:pos="8640"/>
        <w:tab w:val="right" w:pos="9180"/>
      </w:tabs>
    </w:pPr>
    <w:r>
      <w:tab/>
      <w:t xml:space="preserve">Page </w:t>
    </w:r>
    <w:r>
      <w:fldChar w:fldCharType="begin"/>
    </w:r>
    <w:r>
      <w:instrText xml:space="preserve"> PAGE </w:instrText>
    </w:r>
    <w:r>
      <w:fldChar w:fldCharType="separate"/>
    </w:r>
    <w:r w:rsidR="0048677C">
      <w:rPr>
        <w:noProof/>
      </w:rPr>
      <w:t>4</w:t>
    </w:r>
    <w:r>
      <w:rPr>
        <w:noProof/>
      </w:rPr>
      <w:fldChar w:fldCharType="end"/>
    </w:r>
    <w:r>
      <w:tab/>
    </w:r>
    <w:r>
      <w:fldChar w:fldCharType="begin"/>
    </w:r>
    <w:r>
      <w:instrText xml:space="preserve"> DATE \@ "M/d/yyyy" </w:instrText>
    </w:r>
    <w:r>
      <w:fldChar w:fldCharType="separate"/>
    </w:r>
    <w:r w:rsidR="0048677C">
      <w:rPr>
        <w:noProof/>
      </w:rPr>
      <w:t>11/13/2012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0B1" w:rsidRDefault="00EF7691">
      <w:r>
        <w:separator/>
      </w:r>
    </w:p>
  </w:footnote>
  <w:footnote w:type="continuationSeparator" w:id="0">
    <w:p w:rsidR="00BD60B1" w:rsidRDefault="00EF7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810E1"/>
    <w:multiLevelType w:val="hybridMultilevel"/>
    <w:tmpl w:val="A156D340"/>
    <w:lvl w:ilvl="0" w:tplc="1B48F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87279B9"/>
    <w:multiLevelType w:val="hybridMultilevel"/>
    <w:tmpl w:val="7BAE4D2C"/>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5">
    <w:nsid w:val="592D6692"/>
    <w:multiLevelType w:val="hybridMultilevel"/>
    <w:tmpl w:val="D54429B6"/>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7">
    <w:nsid w:val="78A40373"/>
    <w:multiLevelType w:val="hybridMultilevel"/>
    <w:tmpl w:val="168081F6"/>
    <w:lvl w:ilvl="0" w:tplc="4D345A62">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7C144CB3"/>
    <w:multiLevelType w:val="hybridMultilevel"/>
    <w:tmpl w:val="93AEEB1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5D"/>
    <w:rsid w:val="0012345D"/>
    <w:rsid w:val="002C096B"/>
    <w:rsid w:val="0048677C"/>
    <w:rsid w:val="006E76C9"/>
    <w:rsid w:val="007841FD"/>
    <w:rsid w:val="00BD60B1"/>
    <w:rsid w:val="00EE61FB"/>
    <w:rsid w:val="00EF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4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2345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2345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2345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45D"/>
    <w:rPr>
      <w:rFonts w:ascii="Arial" w:eastAsia="Times New Roman" w:hAnsi="Arial" w:cs="Arial"/>
      <w:b/>
      <w:bCs/>
      <w:kern w:val="32"/>
      <w:sz w:val="32"/>
      <w:szCs w:val="32"/>
    </w:rPr>
  </w:style>
  <w:style w:type="character" w:customStyle="1" w:styleId="Heading2Char">
    <w:name w:val="Heading 2 Char"/>
    <w:basedOn w:val="DefaultParagraphFont"/>
    <w:link w:val="Heading2"/>
    <w:rsid w:val="0012345D"/>
    <w:rPr>
      <w:rFonts w:ascii="Arial" w:eastAsia="Times New Roman" w:hAnsi="Arial" w:cs="Arial"/>
      <w:b/>
      <w:bCs/>
      <w:i/>
      <w:iCs/>
      <w:sz w:val="28"/>
      <w:szCs w:val="28"/>
    </w:rPr>
  </w:style>
  <w:style w:type="character" w:customStyle="1" w:styleId="Heading3Char">
    <w:name w:val="Heading 3 Char"/>
    <w:basedOn w:val="DefaultParagraphFont"/>
    <w:link w:val="Heading3"/>
    <w:rsid w:val="0012345D"/>
    <w:rPr>
      <w:rFonts w:ascii="Arial" w:eastAsia="Times New Roman" w:hAnsi="Arial" w:cs="Arial"/>
      <w:b/>
      <w:bCs/>
      <w:sz w:val="26"/>
      <w:szCs w:val="26"/>
    </w:rPr>
  </w:style>
  <w:style w:type="paragraph" w:styleId="Footer">
    <w:name w:val="footer"/>
    <w:basedOn w:val="Normal"/>
    <w:link w:val="FooterChar"/>
    <w:rsid w:val="0012345D"/>
    <w:pPr>
      <w:tabs>
        <w:tab w:val="center" w:pos="4320"/>
        <w:tab w:val="right" w:pos="8640"/>
      </w:tabs>
    </w:pPr>
  </w:style>
  <w:style w:type="character" w:customStyle="1" w:styleId="FooterChar">
    <w:name w:val="Footer Char"/>
    <w:basedOn w:val="DefaultParagraphFont"/>
    <w:link w:val="Footer"/>
    <w:rsid w:val="0012345D"/>
    <w:rPr>
      <w:rFonts w:ascii="Times New Roman" w:eastAsia="Times New Roman" w:hAnsi="Times New Roman" w:cs="Times New Roman"/>
      <w:sz w:val="24"/>
      <w:szCs w:val="24"/>
    </w:rPr>
  </w:style>
  <w:style w:type="character" w:styleId="PageNumber">
    <w:name w:val="page number"/>
    <w:basedOn w:val="DefaultParagraphFont"/>
    <w:rsid w:val="0012345D"/>
  </w:style>
  <w:style w:type="paragraph" w:customStyle="1" w:styleId="DefaultText">
    <w:name w:val="Default Text"/>
    <w:basedOn w:val="Normal"/>
    <w:link w:val="DefaultTextChar"/>
    <w:rsid w:val="0012345D"/>
    <w:pPr>
      <w:autoSpaceDE w:val="0"/>
      <w:autoSpaceDN w:val="0"/>
      <w:adjustRightInd w:val="0"/>
    </w:pPr>
  </w:style>
  <w:style w:type="character" w:customStyle="1" w:styleId="InitialStyle">
    <w:name w:val="InitialStyle"/>
    <w:rsid w:val="0012345D"/>
  </w:style>
  <w:style w:type="paragraph" w:customStyle="1" w:styleId="a">
    <w:name w:val="&quot;"/>
    <w:basedOn w:val="Normal"/>
    <w:rsid w:val="0012345D"/>
    <w:pPr>
      <w:autoSpaceDE w:val="0"/>
      <w:autoSpaceDN w:val="0"/>
      <w:adjustRightInd w:val="0"/>
      <w:ind w:left="720" w:hanging="720"/>
    </w:pPr>
  </w:style>
  <w:style w:type="character" w:customStyle="1" w:styleId="DefaultTextChar">
    <w:name w:val="Default Text Char"/>
    <w:basedOn w:val="DefaultParagraphFont"/>
    <w:link w:val="DefaultText"/>
    <w:rsid w:val="0012345D"/>
    <w:rPr>
      <w:rFonts w:ascii="Times New Roman" w:eastAsia="Times New Roman" w:hAnsi="Times New Roman" w:cs="Times New Roman"/>
      <w:sz w:val="24"/>
      <w:szCs w:val="24"/>
    </w:rPr>
  </w:style>
  <w:style w:type="paragraph" w:styleId="BodyTextIndent3">
    <w:name w:val="Body Text Indent 3"/>
    <w:basedOn w:val="Normal"/>
    <w:link w:val="BodyTextIndent3Char"/>
    <w:rsid w:val="0012345D"/>
    <w:pPr>
      <w:tabs>
        <w:tab w:val="left" w:pos="1800"/>
      </w:tabs>
      <w:ind w:left="2340"/>
    </w:pPr>
  </w:style>
  <w:style w:type="character" w:customStyle="1" w:styleId="BodyTextIndent3Char">
    <w:name w:val="Body Text Indent 3 Char"/>
    <w:basedOn w:val="DefaultParagraphFont"/>
    <w:link w:val="BodyTextIndent3"/>
    <w:rsid w:val="0012345D"/>
    <w:rPr>
      <w:rFonts w:ascii="Times New Roman" w:eastAsia="Times New Roman" w:hAnsi="Times New Roman" w:cs="Times New Roman"/>
      <w:sz w:val="24"/>
      <w:szCs w:val="24"/>
    </w:rPr>
  </w:style>
  <w:style w:type="paragraph" w:styleId="ListParagraph">
    <w:name w:val="List Paragraph"/>
    <w:basedOn w:val="Normal"/>
    <w:uiPriority w:val="34"/>
    <w:qFormat/>
    <w:rsid w:val="0012345D"/>
    <w:pPr>
      <w:ind w:left="720"/>
      <w:contextualSpacing/>
    </w:pPr>
  </w:style>
  <w:style w:type="table" w:styleId="TableGrid">
    <w:name w:val="Table Grid"/>
    <w:basedOn w:val="TableNormal"/>
    <w:uiPriority w:val="59"/>
    <w:rsid w:val="00123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345D"/>
    <w:rPr>
      <w:rFonts w:ascii="Tahoma" w:hAnsi="Tahoma" w:cs="Tahoma"/>
      <w:sz w:val="16"/>
      <w:szCs w:val="16"/>
    </w:rPr>
  </w:style>
  <w:style w:type="character" w:customStyle="1" w:styleId="BalloonTextChar">
    <w:name w:val="Balloon Text Char"/>
    <w:basedOn w:val="DefaultParagraphFont"/>
    <w:link w:val="BalloonText"/>
    <w:uiPriority w:val="99"/>
    <w:semiHidden/>
    <w:rsid w:val="0012345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4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2345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2345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2345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45D"/>
    <w:rPr>
      <w:rFonts w:ascii="Arial" w:eastAsia="Times New Roman" w:hAnsi="Arial" w:cs="Arial"/>
      <w:b/>
      <w:bCs/>
      <w:kern w:val="32"/>
      <w:sz w:val="32"/>
      <w:szCs w:val="32"/>
    </w:rPr>
  </w:style>
  <w:style w:type="character" w:customStyle="1" w:styleId="Heading2Char">
    <w:name w:val="Heading 2 Char"/>
    <w:basedOn w:val="DefaultParagraphFont"/>
    <w:link w:val="Heading2"/>
    <w:rsid w:val="0012345D"/>
    <w:rPr>
      <w:rFonts w:ascii="Arial" w:eastAsia="Times New Roman" w:hAnsi="Arial" w:cs="Arial"/>
      <w:b/>
      <w:bCs/>
      <w:i/>
      <w:iCs/>
      <w:sz w:val="28"/>
      <w:szCs w:val="28"/>
    </w:rPr>
  </w:style>
  <w:style w:type="character" w:customStyle="1" w:styleId="Heading3Char">
    <w:name w:val="Heading 3 Char"/>
    <w:basedOn w:val="DefaultParagraphFont"/>
    <w:link w:val="Heading3"/>
    <w:rsid w:val="0012345D"/>
    <w:rPr>
      <w:rFonts w:ascii="Arial" w:eastAsia="Times New Roman" w:hAnsi="Arial" w:cs="Arial"/>
      <w:b/>
      <w:bCs/>
      <w:sz w:val="26"/>
      <w:szCs w:val="26"/>
    </w:rPr>
  </w:style>
  <w:style w:type="paragraph" w:styleId="Footer">
    <w:name w:val="footer"/>
    <w:basedOn w:val="Normal"/>
    <w:link w:val="FooterChar"/>
    <w:rsid w:val="0012345D"/>
    <w:pPr>
      <w:tabs>
        <w:tab w:val="center" w:pos="4320"/>
        <w:tab w:val="right" w:pos="8640"/>
      </w:tabs>
    </w:pPr>
  </w:style>
  <w:style w:type="character" w:customStyle="1" w:styleId="FooterChar">
    <w:name w:val="Footer Char"/>
    <w:basedOn w:val="DefaultParagraphFont"/>
    <w:link w:val="Footer"/>
    <w:rsid w:val="0012345D"/>
    <w:rPr>
      <w:rFonts w:ascii="Times New Roman" w:eastAsia="Times New Roman" w:hAnsi="Times New Roman" w:cs="Times New Roman"/>
      <w:sz w:val="24"/>
      <w:szCs w:val="24"/>
    </w:rPr>
  </w:style>
  <w:style w:type="character" w:styleId="PageNumber">
    <w:name w:val="page number"/>
    <w:basedOn w:val="DefaultParagraphFont"/>
    <w:rsid w:val="0012345D"/>
  </w:style>
  <w:style w:type="paragraph" w:customStyle="1" w:styleId="DefaultText">
    <w:name w:val="Default Text"/>
    <w:basedOn w:val="Normal"/>
    <w:link w:val="DefaultTextChar"/>
    <w:rsid w:val="0012345D"/>
    <w:pPr>
      <w:autoSpaceDE w:val="0"/>
      <w:autoSpaceDN w:val="0"/>
      <w:adjustRightInd w:val="0"/>
    </w:pPr>
  </w:style>
  <w:style w:type="character" w:customStyle="1" w:styleId="InitialStyle">
    <w:name w:val="InitialStyle"/>
    <w:rsid w:val="0012345D"/>
  </w:style>
  <w:style w:type="paragraph" w:customStyle="1" w:styleId="a">
    <w:name w:val="&quot;"/>
    <w:basedOn w:val="Normal"/>
    <w:rsid w:val="0012345D"/>
    <w:pPr>
      <w:autoSpaceDE w:val="0"/>
      <w:autoSpaceDN w:val="0"/>
      <w:adjustRightInd w:val="0"/>
      <w:ind w:left="720" w:hanging="720"/>
    </w:pPr>
  </w:style>
  <w:style w:type="character" w:customStyle="1" w:styleId="DefaultTextChar">
    <w:name w:val="Default Text Char"/>
    <w:basedOn w:val="DefaultParagraphFont"/>
    <w:link w:val="DefaultText"/>
    <w:rsid w:val="0012345D"/>
    <w:rPr>
      <w:rFonts w:ascii="Times New Roman" w:eastAsia="Times New Roman" w:hAnsi="Times New Roman" w:cs="Times New Roman"/>
      <w:sz w:val="24"/>
      <w:szCs w:val="24"/>
    </w:rPr>
  </w:style>
  <w:style w:type="paragraph" w:styleId="BodyTextIndent3">
    <w:name w:val="Body Text Indent 3"/>
    <w:basedOn w:val="Normal"/>
    <w:link w:val="BodyTextIndent3Char"/>
    <w:rsid w:val="0012345D"/>
    <w:pPr>
      <w:tabs>
        <w:tab w:val="left" w:pos="1800"/>
      </w:tabs>
      <w:ind w:left="2340"/>
    </w:pPr>
  </w:style>
  <w:style w:type="character" w:customStyle="1" w:styleId="BodyTextIndent3Char">
    <w:name w:val="Body Text Indent 3 Char"/>
    <w:basedOn w:val="DefaultParagraphFont"/>
    <w:link w:val="BodyTextIndent3"/>
    <w:rsid w:val="0012345D"/>
    <w:rPr>
      <w:rFonts w:ascii="Times New Roman" w:eastAsia="Times New Roman" w:hAnsi="Times New Roman" w:cs="Times New Roman"/>
      <w:sz w:val="24"/>
      <w:szCs w:val="24"/>
    </w:rPr>
  </w:style>
  <w:style w:type="paragraph" w:styleId="ListParagraph">
    <w:name w:val="List Paragraph"/>
    <w:basedOn w:val="Normal"/>
    <w:uiPriority w:val="34"/>
    <w:qFormat/>
    <w:rsid w:val="0012345D"/>
    <w:pPr>
      <w:ind w:left="720"/>
      <w:contextualSpacing/>
    </w:pPr>
  </w:style>
  <w:style w:type="table" w:styleId="TableGrid">
    <w:name w:val="Table Grid"/>
    <w:basedOn w:val="TableNormal"/>
    <w:uiPriority w:val="59"/>
    <w:rsid w:val="00123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345D"/>
    <w:rPr>
      <w:rFonts w:ascii="Tahoma" w:hAnsi="Tahoma" w:cs="Tahoma"/>
      <w:sz w:val="16"/>
      <w:szCs w:val="16"/>
    </w:rPr>
  </w:style>
  <w:style w:type="character" w:customStyle="1" w:styleId="BalloonTextChar">
    <w:name w:val="Balloon Text Char"/>
    <w:basedOn w:val="DefaultParagraphFont"/>
    <w:link w:val="BalloonText"/>
    <w:uiPriority w:val="99"/>
    <w:semiHidden/>
    <w:rsid w:val="0012345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cbsickles</dc:creator>
  <cp:lastModifiedBy>cbsickles</cp:lastModifiedBy>
  <cp:revision>6</cp:revision>
  <cp:lastPrinted>2012-09-27T13:26:00Z</cp:lastPrinted>
  <dcterms:created xsi:type="dcterms:W3CDTF">2012-09-25T16:30:00Z</dcterms:created>
  <dcterms:modified xsi:type="dcterms:W3CDTF">2012-11-13T17:42:00Z</dcterms:modified>
</cp:coreProperties>
</file>