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3E3" w:rsidRDefault="006E73E3" w:rsidP="006E73E3">
      <w:pPr>
        <w:pStyle w:val="Header"/>
        <w:jc w:val="center"/>
        <w:rPr>
          <w:b/>
        </w:rPr>
      </w:pPr>
      <w:r w:rsidRPr="006E73E3">
        <w:rPr>
          <w:b/>
        </w:rPr>
        <w:t>Supplemental Information for:  Study of the Effectiveness of Efforts to Improve Supplemental Nutrition Assistance Program Access Among Medicare's Extra Help Population Pilot Projects</w:t>
      </w:r>
    </w:p>
    <w:p w:rsidR="006E73E3" w:rsidRDefault="006E73E3" w:rsidP="006E73E3">
      <w:pPr>
        <w:pStyle w:val="Header"/>
        <w:jc w:val="center"/>
        <w:rPr>
          <w:b/>
        </w:rPr>
      </w:pPr>
    </w:p>
    <w:p w:rsidR="00E57CCC" w:rsidRDefault="006E73E3" w:rsidP="006E73E3">
      <w:pPr>
        <w:pStyle w:val="Header"/>
        <w:jc w:val="center"/>
        <w:rPr>
          <w:b/>
        </w:rPr>
      </w:pPr>
      <w:r>
        <w:rPr>
          <w:b/>
        </w:rPr>
        <w:t xml:space="preserve">Q1:  </w:t>
      </w:r>
      <w:r w:rsidR="00E57CCC" w:rsidRPr="00E57CCC">
        <w:rPr>
          <w:b/>
        </w:rPr>
        <w:t xml:space="preserve">The supporting statements acknowledge that some part of the population of interest may not have convenient access to a telephone and therefore will be offered an additional $10 incentive (on top of the $25 incentive) to participate.  I may have missed this, but will those respondents be sent a paper copy of the survey to fill out?  If so, would you please ask the Program to provide a copy of what that instrument will look like?  The IC in the system now is for the CATI survey and includes instructions for the </w:t>
      </w:r>
      <w:r w:rsidRPr="00E57CCC">
        <w:rPr>
          <w:b/>
        </w:rPr>
        <w:t>programming</w:t>
      </w:r>
      <w:r w:rsidR="00E57CCC" w:rsidRPr="00E57CCC">
        <w:rPr>
          <w:b/>
        </w:rPr>
        <w:t xml:space="preserve"> of skip patterns etc. (which is fine for the CATI instrument, but I am guessing that a paper version will be a bit more user-friendly).</w:t>
      </w:r>
    </w:p>
    <w:p w:rsidR="00B51859" w:rsidRDefault="00B51859" w:rsidP="00B51859">
      <w:pPr>
        <w:spacing w:line="240" w:lineRule="auto"/>
        <w:rPr>
          <w:b/>
        </w:rPr>
      </w:pPr>
    </w:p>
    <w:p w:rsidR="00E57CCC" w:rsidRDefault="00E57CCC" w:rsidP="00B51859">
      <w:pPr>
        <w:spacing w:line="240" w:lineRule="auto"/>
      </w:pPr>
      <w:r>
        <w:t xml:space="preserve">The respondents </w:t>
      </w:r>
      <w:proofErr w:type="spellStart"/>
      <w:r>
        <w:t>Mathematica</w:t>
      </w:r>
      <w:proofErr w:type="spellEnd"/>
      <w:r>
        <w:t xml:space="preserve"> has a difficult time contacting will be sent a </w:t>
      </w:r>
      <w:r w:rsidR="00A602E8">
        <w:t>letter that includes a contact information sheet</w:t>
      </w:r>
      <w:r>
        <w:t xml:space="preserve"> (shown in Appendices I and N) with $10 asking them to send back contact information and a list of best times and days for the interviewer to contact them. If they return the </w:t>
      </w:r>
      <w:r w:rsidR="00A602E8">
        <w:t>contact information</w:t>
      </w:r>
      <w:r>
        <w:t xml:space="preserve">, we will contact them to conduct the interview; we will not be sending hard copies of the instrument. </w:t>
      </w:r>
    </w:p>
    <w:p w:rsidR="00B51859" w:rsidRDefault="00B51859" w:rsidP="00B51859">
      <w:pPr>
        <w:tabs>
          <w:tab w:val="clear" w:pos="432"/>
        </w:tabs>
        <w:spacing w:line="240" w:lineRule="auto"/>
        <w:ind w:firstLine="0"/>
        <w:jc w:val="left"/>
      </w:pPr>
    </w:p>
    <w:p w:rsidR="00E57CCC" w:rsidRDefault="006E73E3" w:rsidP="00B51859">
      <w:pPr>
        <w:tabs>
          <w:tab w:val="clear" w:pos="432"/>
        </w:tabs>
        <w:spacing w:line="240" w:lineRule="auto"/>
        <w:jc w:val="left"/>
        <w:rPr>
          <w:b/>
        </w:rPr>
      </w:pPr>
      <w:r>
        <w:rPr>
          <w:b/>
        </w:rPr>
        <w:t xml:space="preserve">Q2:  </w:t>
      </w:r>
      <w:r w:rsidR="00E57CCC" w:rsidRPr="00E57CCC">
        <w:rPr>
          <w:b/>
        </w:rPr>
        <w:t>Also, the incentive structure mentioned above ($10 + $25), is there literature to support this structure or, alternatively, has FNS conducted studies where this approach was used and found to be successful in retaining respondents?</w:t>
      </w:r>
    </w:p>
    <w:p w:rsidR="00B51859" w:rsidRDefault="00B51859" w:rsidP="00B51859">
      <w:pPr>
        <w:tabs>
          <w:tab w:val="clear" w:pos="432"/>
        </w:tabs>
        <w:spacing w:line="240" w:lineRule="auto"/>
        <w:ind w:firstLine="0"/>
        <w:jc w:val="left"/>
        <w:rPr>
          <w:b/>
        </w:rPr>
      </w:pPr>
    </w:p>
    <w:p w:rsidR="005B1239" w:rsidRDefault="005B1239" w:rsidP="00B51859">
      <w:pPr>
        <w:spacing w:line="240" w:lineRule="auto"/>
      </w:pPr>
      <w:r>
        <w:t xml:space="preserve">In testing the effectiveness, </w:t>
      </w:r>
      <w:proofErr w:type="spellStart"/>
      <w:r>
        <w:t>Markesich</w:t>
      </w:r>
      <w:proofErr w:type="spellEnd"/>
      <w:r>
        <w:t xml:space="preserve"> and </w:t>
      </w:r>
      <w:proofErr w:type="spellStart"/>
      <w:r>
        <w:t>Kovak</w:t>
      </w:r>
      <w:proofErr w:type="spellEnd"/>
      <w:r>
        <w:t xml:space="preserve"> (2003) found that households receiving a prepayment of $2, and a post-completion payment of $33 reached the desired response rate in a shorter time period and with fewer contacts than households receiving a post-completion payment of $</w:t>
      </w:r>
      <w:r w:rsidR="0088457A">
        <w:t>18</w:t>
      </w:r>
      <w:r>
        <w:t xml:space="preserve"> (</w:t>
      </w:r>
      <w:proofErr w:type="spellStart"/>
      <w:r>
        <w:t>Markesich</w:t>
      </w:r>
      <w:proofErr w:type="spellEnd"/>
      <w:r>
        <w:t xml:space="preserve"> &amp; </w:t>
      </w:r>
      <w:proofErr w:type="spellStart"/>
      <w:r>
        <w:t>Kovac</w:t>
      </w:r>
      <w:proofErr w:type="spellEnd"/>
      <w:r>
        <w:t xml:space="preserve"> 2003). In 2012, in a study for the Department of Education, </w:t>
      </w:r>
      <w:r w:rsidR="00A602E8">
        <w:t xml:space="preserve">it was </w:t>
      </w:r>
      <w:r>
        <w:t xml:space="preserve">found that a $5 prepayment followed by a $30 post-payment boosted </w:t>
      </w:r>
      <w:r w:rsidR="00A602E8">
        <w:t xml:space="preserve">the </w:t>
      </w:r>
      <w:r>
        <w:t xml:space="preserve">response rate over an offer of a $5 prepayment and a $15 post-payment. </w:t>
      </w:r>
    </w:p>
    <w:p w:rsidR="005B1239" w:rsidRDefault="005B1239" w:rsidP="00B51859">
      <w:pPr>
        <w:spacing w:line="240" w:lineRule="auto"/>
      </w:pPr>
      <w:r>
        <w:t xml:space="preserve">Additional studies document the effect of the two aspects of the approach—increasing incentives and delaying them. For example, Gunn &amp; Rhodes (1981) found that as the incentive increased, so did the response rate, while </w:t>
      </w:r>
      <w:proofErr w:type="spellStart"/>
      <w:r>
        <w:t>K</w:t>
      </w:r>
      <w:r w:rsidRPr="0079195C">
        <w:t>ulka</w:t>
      </w:r>
      <w:proofErr w:type="spellEnd"/>
      <w:r w:rsidRPr="0079195C">
        <w:t xml:space="preserve"> (1994) and </w:t>
      </w:r>
      <w:proofErr w:type="spellStart"/>
      <w:r w:rsidRPr="0079195C">
        <w:t>Abreu</w:t>
      </w:r>
      <w:proofErr w:type="spellEnd"/>
      <w:r w:rsidRPr="0079195C">
        <w:t xml:space="preserve"> </w:t>
      </w:r>
      <w:r>
        <w:t xml:space="preserve">and </w:t>
      </w:r>
      <w:proofErr w:type="gramStart"/>
      <w:r>
        <w:t>Winters</w:t>
      </w:r>
      <w:proofErr w:type="gramEnd"/>
      <w:r w:rsidRPr="0079195C">
        <w:t xml:space="preserve"> (1999) </w:t>
      </w:r>
      <w:r>
        <w:t xml:space="preserve">found that </w:t>
      </w:r>
      <w:r w:rsidRPr="0079195C">
        <w:t xml:space="preserve">delaying the use of incentives can </w:t>
      </w:r>
      <w:r>
        <w:t xml:space="preserve">be used effectively to overcome </w:t>
      </w:r>
      <w:proofErr w:type="spellStart"/>
      <w:r>
        <w:t>nonresponse</w:t>
      </w:r>
      <w:proofErr w:type="spellEnd"/>
      <w:r>
        <w:t>.</w:t>
      </w:r>
    </w:p>
    <w:p w:rsidR="005B1239" w:rsidRDefault="005B1239" w:rsidP="00B51859">
      <w:pPr>
        <w:spacing w:line="240" w:lineRule="auto"/>
        <w:jc w:val="center"/>
      </w:pPr>
    </w:p>
    <w:p w:rsidR="005B1239" w:rsidRDefault="005B1239" w:rsidP="00B51859">
      <w:pPr>
        <w:spacing w:line="240" w:lineRule="auto"/>
        <w:jc w:val="center"/>
      </w:pPr>
      <w:r>
        <w:t>References</w:t>
      </w:r>
    </w:p>
    <w:p w:rsidR="005B1239" w:rsidRDefault="005B1239" w:rsidP="00B51859">
      <w:pPr>
        <w:spacing w:line="240" w:lineRule="auto"/>
        <w:ind w:firstLine="0"/>
        <w:jc w:val="left"/>
      </w:pPr>
      <w:proofErr w:type="spellStart"/>
      <w:proofErr w:type="gramStart"/>
      <w:r>
        <w:t>Markesich</w:t>
      </w:r>
      <w:proofErr w:type="spellEnd"/>
      <w:r>
        <w:t xml:space="preserve">, J. and </w:t>
      </w:r>
      <w:proofErr w:type="spellStart"/>
      <w:r>
        <w:t>Kovac</w:t>
      </w:r>
      <w:proofErr w:type="spellEnd"/>
      <w:r>
        <w:t>, J. (2003).</w:t>
      </w:r>
      <w:proofErr w:type="gramEnd"/>
      <w:r>
        <w:t xml:space="preserve"> </w:t>
      </w:r>
      <w:r w:rsidRPr="007E4157">
        <w:t xml:space="preserve">The Effects of Differential Incentives on Completion </w:t>
      </w:r>
      <w:r>
        <w:t>Rates:</w:t>
      </w:r>
    </w:p>
    <w:p w:rsidR="005B1239" w:rsidRDefault="005B1239" w:rsidP="00B51859">
      <w:pPr>
        <w:spacing w:line="240" w:lineRule="auto"/>
        <w:ind w:left="432" w:firstLine="0"/>
        <w:jc w:val="left"/>
      </w:pPr>
      <w:proofErr w:type="gramStart"/>
      <w:r w:rsidRPr="007E4157">
        <w:t>A Telephone Survey Experiment with Low-Income Respondents.</w:t>
      </w:r>
      <w:proofErr w:type="gramEnd"/>
      <w:r>
        <w:t xml:space="preserve"> Paper presented at the </w:t>
      </w:r>
      <w:r w:rsidRPr="004F1E2C">
        <w:rPr>
          <w:bCs/>
        </w:rPr>
        <w:t xml:space="preserve">Annual Conference </w:t>
      </w:r>
      <w:proofErr w:type="gramStart"/>
      <w:r w:rsidRPr="004F1E2C">
        <w:rPr>
          <w:bCs/>
        </w:rPr>
        <w:t>Of The American Association Of</w:t>
      </w:r>
      <w:proofErr w:type="gramEnd"/>
      <w:r w:rsidRPr="004F1E2C">
        <w:rPr>
          <w:bCs/>
        </w:rPr>
        <w:t xml:space="preserve"> Public Opinion Research Nashville, TN</w:t>
      </w:r>
      <w:r>
        <w:t xml:space="preserve">, May 16. </w:t>
      </w:r>
    </w:p>
    <w:p w:rsidR="005B1239" w:rsidRDefault="005B1239" w:rsidP="00B51859">
      <w:pPr>
        <w:spacing w:line="240" w:lineRule="auto"/>
        <w:ind w:firstLine="0"/>
        <w:jc w:val="left"/>
      </w:pPr>
    </w:p>
    <w:p w:rsidR="005B1239" w:rsidRDefault="005B1239" w:rsidP="00B51859">
      <w:pPr>
        <w:spacing w:line="240" w:lineRule="auto"/>
        <w:ind w:firstLine="0"/>
        <w:jc w:val="left"/>
      </w:pPr>
      <w:proofErr w:type="gramStart"/>
      <w:r>
        <w:t>Gunn, W. &amp; Rhodes, I. (1981).</w:t>
      </w:r>
      <w:proofErr w:type="gramEnd"/>
      <w:r>
        <w:t xml:space="preserve"> </w:t>
      </w:r>
      <w:r w:rsidRPr="00B432BB">
        <w:t>Physician Response Rates to</w:t>
      </w:r>
      <w:r>
        <w:t xml:space="preserve"> a Telephone Survey: Effects of</w:t>
      </w:r>
    </w:p>
    <w:p w:rsidR="005B1239" w:rsidRDefault="005B1239" w:rsidP="00B51859">
      <w:pPr>
        <w:spacing w:line="240" w:lineRule="auto"/>
        <w:ind w:firstLine="0"/>
        <w:jc w:val="left"/>
      </w:pPr>
      <w:r>
        <w:tab/>
      </w:r>
      <w:proofErr w:type="gramStart"/>
      <w:r w:rsidRPr="00B432BB">
        <w:t>Monetary Incentive Level.</w:t>
      </w:r>
      <w:proofErr w:type="gramEnd"/>
      <w:r w:rsidRPr="00B432BB">
        <w:t xml:space="preserve"> </w:t>
      </w:r>
      <w:r w:rsidRPr="00B432BB">
        <w:rPr>
          <w:i/>
        </w:rPr>
        <w:t>Public Opinion Quarterly</w:t>
      </w:r>
      <w:r w:rsidRPr="00B432BB">
        <w:t>, vol. 45, pp. 109-115</w:t>
      </w:r>
      <w:r>
        <w:t>.</w:t>
      </w:r>
    </w:p>
    <w:p w:rsidR="005B1239" w:rsidRDefault="005B1239" w:rsidP="00B51859">
      <w:pPr>
        <w:spacing w:line="240" w:lineRule="auto"/>
        <w:ind w:firstLine="0"/>
        <w:jc w:val="left"/>
      </w:pPr>
    </w:p>
    <w:p w:rsidR="005B1239" w:rsidRDefault="005B1239" w:rsidP="00B51859">
      <w:pPr>
        <w:spacing w:line="240" w:lineRule="auto"/>
        <w:ind w:firstLine="0"/>
        <w:jc w:val="left"/>
      </w:pPr>
      <w:proofErr w:type="spellStart"/>
      <w:r w:rsidRPr="00B432BB">
        <w:t>Kulka</w:t>
      </w:r>
      <w:proofErr w:type="spellEnd"/>
      <w:r w:rsidRPr="00B432BB">
        <w:t>, R.A. (1994) "The Use of Incentives to Survey 'Hard</w:t>
      </w:r>
      <w:r>
        <w:t xml:space="preserve"> to Reach' Respondents: A Brief</w:t>
      </w:r>
    </w:p>
    <w:p w:rsidR="005B1239" w:rsidRDefault="005B1239" w:rsidP="00B51859">
      <w:pPr>
        <w:spacing w:line="240" w:lineRule="auto"/>
        <w:ind w:firstLine="0"/>
        <w:jc w:val="left"/>
      </w:pPr>
      <w:r>
        <w:tab/>
      </w:r>
      <w:r w:rsidRPr="00B432BB">
        <w:t>Review of Empirical Research and Current Practice", Pa</w:t>
      </w:r>
      <w:r>
        <w:t>per prepared for the seminar on</w:t>
      </w:r>
    </w:p>
    <w:p w:rsidR="005B1239" w:rsidRDefault="005B1239" w:rsidP="00B51859">
      <w:pPr>
        <w:spacing w:line="240" w:lineRule="auto"/>
        <w:ind w:firstLine="0"/>
        <w:jc w:val="left"/>
      </w:pPr>
      <w:r>
        <w:tab/>
      </w:r>
      <w:r w:rsidRPr="00B432BB">
        <w:t>"New Directions in Statistical Methodology" Spons</w:t>
      </w:r>
      <w:r>
        <w:t>ored by Council of Professional</w:t>
      </w:r>
    </w:p>
    <w:p w:rsidR="005B1239" w:rsidRPr="00B432BB" w:rsidRDefault="005B1239" w:rsidP="00B51859">
      <w:pPr>
        <w:spacing w:line="240" w:lineRule="auto"/>
        <w:ind w:firstLine="0"/>
        <w:jc w:val="left"/>
      </w:pPr>
      <w:r>
        <w:tab/>
      </w:r>
      <w:r w:rsidRPr="00B432BB">
        <w:t>Associations on Federal Statistics (COPAFS</w:t>
      </w:r>
      <w:r>
        <w:t xml:space="preserve">), Bethesda, MD, May 25-26. </w:t>
      </w:r>
    </w:p>
    <w:p w:rsidR="005B1239" w:rsidRDefault="005B1239" w:rsidP="00B51859">
      <w:pPr>
        <w:spacing w:line="240" w:lineRule="auto"/>
        <w:ind w:firstLine="0"/>
        <w:jc w:val="left"/>
      </w:pPr>
    </w:p>
    <w:p w:rsidR="005B1239" w:rsidRDefault="005B1239" w:rsidP="00B51859">
      <w:pPr>
        <w:spacing w:line="240" w:lineRule="auto"/>
        <w:ind w:firstLine="0"/>
        <w:jc w:val="left"/>
        <w:rPr>
          <w:i/>
          <w:iCs/>
        </w:rPr>
      </w:pPr>
      <w:proofErr w:type="spellStart"/>
      <w:r w:rsidRPr="00B432BB">
        <w:t>Abreu</w:t>
      </w:r>
      <w:proofErr w:type="spellEnd"/>
      <w:r w:rsidRPr="00B432BB">
        <w:t xml:space="preserve">, D.A., and </w:t>
      </w:r>
      <w:proofErr w:type="gramStart"/>
      <w:r w:rsidRPr="00B432BB">
        <w:t>Winters</w:t>
      </w:r>
      <w:proofErr w:type="gramEnd"/>
      <w:r w:rsidRPr="00B432BB">
        <w:t>, F. (1999) "Using Monetary Incentives to Reduce Attrition in t</w:t>
      </w:r>
      <w:r>
        <w:t>he</w:t>
      </w:r>
      <w:r>
        <w:tab/>
      </w:r>
      <w:r w:rsidRPr="00B432BB">
        <w:t xml:space="preserve">Survey of Income and Program Participation," </w:t>
      </w:r>
      <w:r w:rsidRPr="00B432BB">
        <w:rPr>
          <w:i/>
          <w:iCs/>
        </w:rPr>
        <w:t>Proceedings</w:t>
      </w:r>
      <w:r>
        <w:rPr>
          <w:i/>
          <w:iCs/>
        </w:rPr>
        <w:t xml:space="preserve"> of the Survey Research Methods</w:t>
      </w:r>
    </w:p>
    <w:p w:rsidR="005B1239" w:rsidRDefault="005B1239" w:rsidP="00B51859">
      <w:pPr>
        <w:spacing w:line="240" w:lineRule="auto"/>
        <w:ind w:firstLine="0"/>
        <w:jc w:val="left"/>
      </w:pPr>
      <w:r>
        <w:rPr>
          <w:i/>
          <w:iCs/>
        </w:rPr>
        <w:tab/>
      </w:r>
      <w:proofErr w:type="gramStart"/>
      <w:r w:rsidRPr="00B432BB">
        <w:rPr>
          <w:i/>
          <w:iCs/>
        </w:rPr>
        <w:t>Section of the American Statistical Association.</w:t>
      </w:r>
      <w:proofErr w:type="gramEnd"/>
    </w:p>
    <w:p w:rsidR="005B1239" w:rsidRPr="00E57CCC" w:rsidRDefault="005B1239" w:rsidP="00B51859">
      <w:pPr>
        <w:spacing w:line="240" w:lineRule="auto"/>
        <w:rPr>
          <w:b/>
        </w:rPr>
      </w:pPr>
    </w:p>
    <w:p w:rsidR="00B51859" w:rsidRPr="00B51859" w:rsidRDefault="006E73E3" w:rsidP="00B51859">
      <w:pPr>
        <w:spacing w:line="240" w:lineRule="auto"/>
        <w:rPr>
          <w:b/>
        </w:rPr>
      </w:pPr>
      <w:r>
        <w:rPr>
          <w:b/>
        </w:rPr>
        <w:t xml:space="preserve">Q3:  </w:t>
      </w:r>
      <w:r w:rsidR="00B51859" w:rsidRPr="00B51859">
        <w:rPr>
          <w:b/>
        </w:rPr>
        <w:t xml:space="preserve">Finally, does FNS plan to draw conclusions from this study about the effectiveness of improving SNAP participation among Extra Help pilots in general, or just specific to the 3 sites (WA, NM, and PA) participating in this collection? If the plan is to say something about the Extra Help pilots </w:t>
      </w:r>
      <w:r w:rsidR="00B51859" w:rsidRPr="00B51859">
        <w:rPr>
          <w:b/>
          <w:i/>
          <w:iCs/>
        </w:rPr>
        <w:t>in general</w:t>
      </w:r>
      <w:r w:rsidR="00B51859" w:rsidRPr="00B51859">
        <w:rPr>
          <w:b/>
        </w:rPr>
        <w:t xml:space="preserve">, it would be helpful to update Part A with more information on Extra Help (eligibility criteria, goals, etc.) and why results from these 3 states would be </w:t>
      </w:r>
      <w:proofErr w:type="spellStart"/>
      <w:r w:rsidR="00B51859" w:rsidRPr="00B51859">
        <w:rPr>
          <w:b/>
        </w:rPr>
        <w:t>generalizable</w:t>
      </w:r>
      <w:proofErr w:type="spellEnd"/>
      <w:r w:rsidR="00B51859" w:rsidRPr="00B51859">
        <w:rPr>
          <w:b/>
        </w:rPr>
        <w:t xml:space="preserve"> to other Extra Help projects.</w:t>
      </w:r>
    </w:p>
    <w:p w:rsidR="00B51859" w:rsidRDefault="00B51859" w:rsidP="00B51859">
      <w:pPr>
        <w:spacing w:line="240" w:lineRule="auto"/>
      </w:pPr>
    </w:p>
    <w:p w:rsidR="00B51859" w:rsidRDefault="00B51859" w:rsidP="00B51859">
      <w:pPr>
        <w:spacing w:line="240" w:lineRule="auto"/>
      </w:pPr>
      <w:r>
        <w:t xml:space="preserve">FNS does not plan to draw general conclusions from this study about the effectiveness of improving SNAP participation among Extra Help pilots.   The authorizing legislation charged FNS “…to test the efficacy of the pilot projects at increasing SNAP participation…” and FNS is considering this a test.  Only three States proposed acceptable pilot designs and each design fit a different model permitted in the FNS pilot request.  The evaluation will provide some limited information on outreach success through Extra Help.  If the results are encouraging FNS will expand testing to determine if the results are unique to the initial pilot sites or if they are </w:t>
      </w:r>
      <w:proofErr w:type="spellStart"/>
      <w:r>
        <w:t>generalizable</w:t>
      </w:r>
      <w:proofErr w:type="spellEnd"/>
      <w:r>
        <w:t>.</w:t>
      </w:r>
    </w:p>
    <w:p w:rsidR="00E33FB4" w:rsidRPr="00E33FB4" w:rsidRDefault="00E33FB4" w:rsidP="00B51859">
      <w:pPr>
        <w:ind w:firstLine="0"/>
      </w:pPr>
    </w:p>
    <w:sectPr w:rsidR="00E33FB4" w:rsidRPr="00E33FB4" w:rsidSect="003A1506">
      <w:footerReference w:type="default" r:id="rId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CCC" w:rsidRDefault="00E57CCC">
      <w:pPr>
        <w:spacing w:line="240" w:lineRule="auto"/>
        <w:ind w:firstLine="0"/>
      </w:pPr>
    </w:p>
  </w:endnote>
  <w:endnote w:type="continuationSeparator" w:id="0">
    <w:p w:rsidR="00E57CCC" w:rsidRDefault="00E57CCC">
      <w:pPr>
        <w:spacing w:line="240" w:lineRule="auto"/>
        <w:ind w:firstLine="0"/>
      </w:pPr>
    </w:p>
  </w:endnote>
  <w:endnote w:type="continuationNotice" w:id="1">
    <w:p w:rsidR="00E57CCC" w:rsidRDefault="00E57CCC">
      <w:pPr>
        <w:spacing w:line="240" w:lineRule="auto"/>
        <w:ind w:firstLine="0"/>
      </w:pPr>
    </w:p>
    <w:p w:rsidR="00E57CCC" w:rsidRDefault="00E57CCC"/>
    <w:p w:rsidR="00E57CCC" w:rsidRDefault="00E57CCC">
      <w:r>
        <w:rPr>
          <w:b/>
          <w:snapToGrid w:val="0"/>
        </w:rPr>
        <w:t>DRAFT</w:t>
      </w:r>
      <w:r>
        <w:rPr>
          <w:snapToGrid w:val="0"/>
          <w:sz w:val="16"/>
        </w:rPr>
        <w:t xml:space="preserve"> </w:t>
      </w:r>
      <w:r w:rsidR="00BE0306">
        <w:rPr>
          <w:snapToGrid w:val="0"/>
          <w:sz w:val="16"/>
        </w:rPr>
        <w:fldChar w:fldCharType="begin"/>
      </w:r>
      <w:r>
        <w:rPr>
          <w:snapToGrid w:val="0"/>
          <w:sz w:val="16"/>
        </w:rPr>
        <w:instrText xml:space="preserve"> FILENAME \p </w:instrText>
      </w:r>
      <w:r w:rsidR="00BE0306">
        <w:rPr>
          <w:snapToGrid w:val="0"/>
          <w:sz w:val="16"/>
        </w:rPr>
        <w:fldChar w:fldCharType="separate"/>
      </w:r>
      <w:r>
        <w:rPr>
          <w:noProof/>
          <w:snapToGrid w:val="0"/>
          <w:sz w:val="16"/>
        </w:rPr>
        <w:t>C:\Documents and Settings\dwashington\Application Data\Microsoft\Templates\Normal.dotm</w:t>
      </w:r>
      <w:r w:rsidR="00BE0306">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506" w:rsidRDefault="00EF776D">
    <w:pPr>
      <w:pStyle w:val="Footer"/>
      <w:tabs>
        <w:tab w:val="clear" w:pos="432"/>
        <w:tab w:val="clear" w:pos="4320"/>
        <w:tab w:val="clear" w:pos="8640"/>
        <w:tab w:val="center" w:pos="4770"/>
        <w:tab w:val="right" w:pos="9360"/>
      </w:tabs>
      <w:spacing w:before="360" w:line="240" w:lineRule="auto"/>
      <w:ind w:firstLine="0"/>
      <w:rPr>
        <w:rStyle w:val="PageNumber"/>
        <w:b/>
        <w:sz w:val="17"/>
      </w:rPr>
    </w:pPr>
    <w:r>
      <w:rPr>
        <w:sz w:val="16"/>
      </w:rPr>
      <w:tab/>
    </w:r>
    <w:r w:rsidR="00BE0306">
      <w:rPr>
        <w:rStyle w:val="PageNumber"/>
      </w:rPr>
      <w:fldChar w:fldCharType="begin"/>
    </w:r>
    <w:r>
      <w:rPr>
        <w:rStyle w:val="PageNumber"/>
      </w:rPr>
      <w:instrText xml:space="preserve"> PAGE </w:instrText>
    </w:r>
    <w:r w:rsidR="00BE0306">
      <w:rPr>
        <w:rStyle w:val="PageNumber"/>
      </w:rPr>
      <w:fldChar w:fldCharType="separate"/>
    </w:r>
    <w:r w:rsidR="006E73E3">
      <w:rPr>
        <w:rStyle w:val="PageNumber"/>
        <w:noProof/>
      </w:rPr>
      <w:t>1</w:t>
    </w:r>
    <w:r w:rsidR="00BE0306">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CCC" w:rsidRDefault="00E57CCC">
      <w:pPr>
        <w:spacing w:line="240" w:lineRule="auto"/>
        <w:ind w:firstLine="0"/>
      </w:pPr>
      <w:r>
        <w:separator/>
      </w:r>
    </w:p>
  </w:footnote>
  <w:footnote w:type="continuationSeparator" w:id="0">
    <w:p w:rsidR="00E57CCC" w:rsidRDefault="00E57CCC">
      <w:pPr>
        <w:spacing w:line="240" w:lineRule="auto"/>
        <w:ind w:firstLine="0"/>
      </w:pPr>
      <w:r>
        <w:separator/>
      </w:r>
    </w:p>
    <w:p w:rsidR="00E57CCC" w:rsidRDefault="00E57CCC">
      <w:pPr>
        <w:spacing w:line="240" w:lineRule="auto"/>
        <w:ind w:firstLine="0"/>
        <w:rPr>
          <w:i/>
        </w:rPr>
      </w:pPr>
      <w:r>
        <w:rPr>
          <w:i/>
        </w:rPr>
        <w:t>(</w:t>
      </w:r>
      <w:proofErr w:type="gramStart"/>
      <w:r>
        <w:rPr>
          <w:i/>
        </w:rPr>
        <w:t>continued</w:t>
      </w:r>
      <w:proofErr w:type="gramEnd"/>
      <w:r>
        <w:rPr>
          <w:i/>
        </w:rPr>
        <w:t>)</w:t>
      </w:r>
    </w:p>
  </w:footnote>
  <w:footnote w:type="continuationNotice" w:id="1">
    <w:p w:rsidR="00E57CCC" w:rsidRDefault="00E57CCC">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844801"/>
  </w:hdrShapeDefaults>
  <w:footnotePr>
    <w:footnote w:id="-1"/>
    <w:footnote w:id="0"/>
    <w:footnote w:id="1"/>
  </w:footnotePr>
  <w:endnotePr>
    <w:numFmt w:val="decimal"/>
    <w:endnote w:id="-1"/>
    <w:endnote w:id="0"/>
    <w:endnote w:id="1"/>
  </w:endnotePr>
  <w:compat>
    <w:doNotUseHTMLParagraphAutoSpacing/>
  </w:compat>
  <w:rsids>
    <w:rsidRoot w:val="005B1239"/>
    <w:rsid w:val="00004897"/>
    <w:rsid w:val="00015A85"/>
    <w:rsid w:val="00015BEF"/>
    <w:rsid w:val="00037098"/>
    <w:rsid w:val="00043A90"/>
    <w:rsid w:val="00045966"/>
    <w:rsid w:val="00054762"/>
    <w:rsid w:val="0006764F"/>
    <w:rsid w:val="000770ED"/>
    <w:rsid w:val="00077D99"/>
    <w:rsid w:val="000812AE"/>
    <w:rsid w:val="000815B3"/>
    <w:rsid w:val="00081D47"/>
    <w:rsid w:val="000A34D9"/>
    <w:rsid w:val="000A580F"/>
    <w:rsid w:val="000B3A77"/>
    <w:rsid w:val="000B52D4"/>
    <w:rsid w:val="000B57FB"/>
    <w:rsid w:val="000C0118"/>
    <w:rsid w:val="000C29AA"/>
    <w:rsid w:val="000E33FB"/>
    <w:rsid w:val="000E6D11"/>
    <w:rsid w:val="000F02FD"/>
    <w:rsid w:val="000F31C5"/>
    <w:rsid w:val="001007D0"/>
    <w:rsid w:val="00101FBC"/>
    <w:rsid w:val="00105D23"/>
    <w:rsid w:val="0010734C"/>
    <w:rsid w:val="001201C7"/>
    <w:rsid w:val="001206DA"/>
    <w:rsid w:val="0013282C"/>
    <w:rsid w:val="001334E7"/>
    <w:rsid w:val="00144445"/>
    <w:rsid w:val="00153570"/>
    <w:rsid w:val="001553DD"/>
    <w:rsid w:val="00165632"/>
    <w:rsid w:val="001729FA"/>
    <w:rsid w:val="0017414D"/>
    <w:rsid w:val="00183F39"/>
    <w:rsid w:val="001869E7"/>
    <w:rsid w:val="00187443"/>
    <w:rsid w:val="00191F08"/>
    <w:rsid w:val="001933B1"/>
    <w:rsid w:val="0019392C"/>
    <w:rsid w:val="00197FDB"/>
    <w:rsid w:val="001A07D4"/>
    <w:rsid w:val="001B506F"/>
    <w:rsid w:val="001B5FC3"/>
    <w:rsid w:val="001C7361"/>
    <w:rsid w:val="001D0BE9"/>
    <w:rsid w:val="001D400F"/>
    <w:rsid w:val="001D5348"/>
    <w:rsid w:val="001E7A78"/>
    <w:rsid w:val="00200B10"/>
    <w:rsid w:val="00207FC2"/>
    <w:rsid w:val="002265BD"/>
    <w:rsid w:val="00236E4B"/>
    <w:rsid w:val="00257B98"/>
    <w:rsid w:val="00262EDE"/>
    <w:rsid w:val="002734C0"/>
    <w:rsid w:val="00277376"/>
    <w:rsid w:val="0028261A"/>
    <w:rsid w:val="0028274A"/>
    <w:rsid w:val="002849EE"/>
    <w:rsid w:val="00292AA3"/>
    <w:rsid w:val="00296A92"/>
    <w:rsid w:val="002B1C2C"/>
    <w:rsid w:val="002B59F6"/>
    <w:rsid w:val="002C1E49"/>
    <w:rsid w:val="002C413C"/>
    <w:rsid w:val="002C4BF6"/>
    <w:rsid w:val="002D42C2"/>
    <w:rsid w:val="002E3CA9"/>
    <w:rsid w:val="002E67B2"/>
    <w:rsid w:val="002E7995"/>
    <w:rsid w:val="002E7CBB"/>
    <w:rsid w:val="002F7C83"/>
    <w:rsid w:val="0030242A"/>
    <w:rsid w:val="00336A60"/>
    <w:rsid w:val="00340F3F"/>
    <w:rsid w:val="00342CD8"/>
    <w:rsid w:val="0035365D"/>
    <w:rsid w:val="003A1506"/>
    <w:rsid w:val="003A1774"/>
    <w:rsid w:val="003A17E0"/>
    <w:rsid w:val="003A26BB"/>
    <w:rsid w:val="003A3C12"/>
    <w:rsid w:val="003C46AE"/>
    <w:rsid w:val="003D5978"/>
    <w:rsid w:val="003E4276"/>
    <w:rsid w:val="004109BE"/>
    <w:rsid w:val="00410C3B"/>
    <w:rsid w:val="0041517B"/>
    <w:rsid w:val="00417B7A"/>
    <w:rsid w:val="00423BA6"/>
    <w:rsid w:val="0043486D"/>
    <w:rsid w:val="00436D84"/>
    <w:rsid w:val="00446CE2"/>
    <w:rsid w:val="004508D7"/>
    <w:rsid w:val="00462DD9"/>
    <w:rsid w:val="004639FE"/>
    <w:rsid w:val="0047478B"/>
    <w:rsid w:val="004B0D54"/>
    <w:rsid w:val="004B233A"/>
    <w:rsid w:val="004C27D6"/>
    <w:rsid w:val="004C502B"/>
    <w:rsid w:val="004C5E94"/>
    <w:rsid w:val="004D357B"/>
    <w:rsid w:val="004D62CD"/>
    <w:rsid w:val="005012F4"/>
    <w:rsid w:val="005209AE"/>
    <w:rsid w:val="00531424"/>
    <w:rsid w:val="005445FA"/>
    <w:rsid w:val="005466C6"/>
    <w:rsid w:val="00553AB8"/>
    <w:rsid w:val="005564CD"/>
    <w:rsid w:val="00557316"/>
    <w:rsid w:val="00561C9E"/>
    <w:rsid w:val="00564375"/>
    <w:rsid w:val="005654B5"/>
    <w:rsid w:val="00580079"/>
    <w:rsid w:val="00581EE2"/>
    <w:rsid w:val="00591AE6"/>
    <w:rsid w:val="005A66CB"/>
    <w:rsid w:val="005B1239"/>
    <w:rsid w:val="005B22A8"/>
    <w:rsid w:val="005D3100"/>
    <w:rsid w:val="005D6E35"/>
    <w:rsid w:val="005D7A6B"/>
    <w:rsid w:val="005E3A4A"/>
    <w:rsid w:val="00601A54"/>
    <w:rsid w:val="00605339"/>
    <w:rsid w:val="006106B1"/>
    <w:rsid w:val="00611706"/>
    <w:rsid w:val="006150A8"/>
    <w:rsid w:val="0061538A"/>
    <w:rsid w:val="00624CF3"/>
    <w:rsid w:val="00627CA5"/>
    <w:rsid w:val="006323C2"/>
    <w:rsid w:val="00635EC3"/>
    <w:rsid w:val="00641AC0"/>
    <w:rsid w:val="00643AD8"/>
    <w:rsid w:val="00653455"/>
    <w:rsid w:val="00654146"/>
    <w:rsid w:val="00657DA9"/>
    <w:rsid w:val="00666696"/>
    <w:rsid w:val="0067219D"/>
    <w:rsid w:val="00674212"/>
    <w:rsid w:val="0068336C"/>
    <w:rsid w:val="00690B57"/>
    <w:rsid w:val="006959AF"/>
    <w:rsid w:val="00697B6E"/>
    <w:rsid w:val="006A7614"/>
    <w:rsid w:val="006C1430"/>
    <w:rsid w:val="006C29BD"/>
    <w:rsid w:val="006C437F"/>
    <w:rsid w:val="006C79F8"/>
    <w:rsid w:val="006D17AD"/>
    <w:rsid w:val="006D6C76"/>
    <w:rsid w:val="006E1BBF"/>
    <w:rsid w:val="006E20A5"/>
    <w:rsid w:val="006E2AEF"/>
    <w:rsid w:val="006E3D60"/>
    <w:rsid w:val="006E3DE1"/>
    <w:rsid w:val="006E73E3"/>
    <w:rsid w:val="006F053F"/>
    <w:rsid w:val="007055AD"/>
    <w:rsid w:val="00706361"/>
    <w:rsid w:val="00712A21"/>
    <w:rsid w:val="00716072"/>
    <w:rsid w:val="007175BB"/>
    <w:rsid w:val="007214EF"/>
    <w:rsid w:val="00721F65"/>
    <w:rsid w:val="00726DD4"/>
    <w:rsid w:val="007271F8"/>
    <w:rsid w:val="00734577"/>
    <w:rsid w:val="00735F14"/>
    <w:rsid w:val="00747B99"/>
    <w:rsid w:val="00752E21"/>
    <w:rsid w:val="00755F1A"/>
    <w:rsid w:val="0076247E"/>
    <w:rsid w:val="00764195"/>
    <w:rsid w:val="007807A3"/>
    <w:rsid w:val="00796DFA"/>
    <w:rsid w:val="007B455A"/>
    <w:rsid w:val="007B4827"/>
    <w:rsid w:val="007C4167"/>
    <w:rsid w:val="007D3420"/>
    <w:rsid w:val="007D64C8"/>
    <w:rsid w:val="007D6F1E"/>
    <w:rsid w:val="007E0E26"/>
    <w:rsid w:val="007E4B90"/>
    <w:rsid w:val="007F0E25"/>
    <w:rsid w:val="007F1C0F"/>
    <w:rsid w:val="007F4F13"/>
    <w:rsid w:val="007F686C"/>
    <w:rsid w:val="007F76BA"/>
    <w:rsid w:val="0080181B"/>
    <w:rsid w:val="00804802"/>
    <w:rsid w:val="00813053"/>
    <w:rsid w:val="00816DF1"/>
    <w:rsid w:val="00821BB4"/>
    <w:rsid w:val="00823D3F"/>
    <w:rsid w:val="00830099"/>
    <w:rsid w:val="00830C5F"/>
    <w:rsid w:val="00847235"/>
    <w:rsid w:val="00854BDB"/>
    <w:rsid w:val="0086314C"/>
    <w:rsid w:val="00865444"/>
    <w:rsid w:val="008660DB"/>
    <w:rsid w:val="00871A3C"/>
    <w:rsid w:val="00874314"/>
    <w:rsid w:val="00880E8C"/>
    <w:rsid w:val="00883C55"/>
    <w:rsid w:val="0088457A"/>
    <w:rsid w:val="00884C73"/>
    <w:rsid w:val="00884F35"/>
    <w:rsid w:val="00891B4A"/>
    <w:rsid w:val="00893B1D"/>
    <w:rsid w:val="00893D92"/>
    <w:rsid w:val="00894ACC"/>
    <w:rsid w:val="00895A2A"/>
    <w:rsid w:val="008A0CDF"/>
    <w:rsid w:val="008A68B5"/>
    <w:rsid w:val="008A6E70"/>
    <w:rsid w:val="008B032B"/>
    <w:rsid w:val="008B4FD7"/>
    <w:rsid w:val="008B5FDB"/>
    <w:rsid w:val="008B7099"/>
    <w:rsid w:val="008D16B0"/>
    <w:rsid w:val="008D183B"/>
    <w:rsid w:val="008D2448"/>
    <w:rsid w:val="008E27F1"/>
    <w:rsid w:val="008F5A8F"/>
    <w:rsid w:val="009009D0"/>
    <w:rsid w:val="00902B68"/>
    <w:rsid w:val="00903F4E"/>
    <w:rsid w:val="00905933"/>
    <w:rsid w:val="0090625F"/>
    <w:rsid w:val="00906D01"/>
    <w:rsid w:val="00907B04"/>
    <w:rsid w:val="00912344"/>
    <w:rsid w:val="00925244"/>
    <w:rsid w:val="00926303"/>
    <w:rsid w:val="00930D82"/>
    <w:rsid w:val="00931BDB"/>
    <w:rsid w:val="009320E0"/>
    <w:rsid w:val="00933B03"/>
    <w:rsid w:val="00940FA8"/>
    <w:rsid w:val="0095754B"/>
    <w:rsid w:val="009602CE"/>
    <w:rsid w:val="00964106"/>
    <w:rsid w:val="00966E8D"/>
    <w:rsid w:val="00980DB0"/>
    <w:rsid w:val="0098553D"/>
    <w:rsid w:val="00985F28"/>
    <w:rsid w:val="00993A96"/>
    <w:rsid w:val="00994EDD"/>
    <w:rsid w:val="00997375"/>
    <w:rsid w:val="009A0B4D"/>
    <w:rsid w:val="009A1474"/>
    <w:rsid w:val="009B20BD"/>
    <w:rsid w:val="009B5261"/>
    <w:rsid w:val="009B61A1"/>
    <w:rsid w:val="009C6751"/>
    <w:rsid w:val="009C6B65"/>
    <w:rsid w:val="009D4A47"/>
    <w:rsid w:val="009F12C9"/>
    <w:rsid w:val="009F5EED"/>
    <w:rsid w:val="00A03EB6"/>
    <w:rsid w:val="00A34301"/>
    <w:rsid w:val="00A509BA"/>
    <w:rsid w:val="00A55A05"/>
    <w:rsid w:val="00A602E8"/>
    <w:rsid w:val="00A60922"/>
    <w:rsid w:val="00A60FFF"/>
    <w:rsid w:val="00A61B90"/>
    <w:rsid w:val="00A64156"/>
    <w:rsid w:val="00A64788"/>
    <w:rsid w:val="00A6589E"/>
    <w:rsid w:val="00A66F50"/>
    <w:rsid w:val="00A703A3"/>
    <w:rsid w:val="00A72984"/>
    <w:rsid w:val="00A73FE0"/>
    <w:rsid w:val="00A7595F"/>
    <w:rsid w:val="00A80080"/>
    <w:rsid w:val="00A80A4F"/>
    <w:rsid w:val="00A80BC9"/>
    <w:rsid w:val="00A80BD2"/>
    <w:rsid w:val="00A82F2C"/>
    <w:rsid w:val="00A84747"/>
    <w:rsid w:val="00A84901"/>
    <w:rsid w:val="00A91AD1"/>
    <w:rsid w:val="00A95234"/>
    <w:rsid w:val="00A97906"/>
    <w:rsid w:val="00A97EA4"/>
    <w:rsid w:val="00AA31C9"/>
    <w:rsid w:val="00AB2D51"/>
    <w:rsid w:val="00AB3EF8"/>
    <w:rsid w:val="00AB41E3"/>
    <w:rsid w:val="00AB5202"/>
    <w:rsid w:val="00AC43D8"/>
    <w:rsid w:val="00AF0628"/>
    <w:rsid w:val="00AF7EA3"/>
    <w:rsid w:val="00B00798"/>
    <w:rsid w:val="00B023AB"/>
    <w:rsid w:val="00B0594E"/>
    <w:rsid w:val="00B1108C"/>
    <w:rsid w:val="00B13000"/>
    <w:rsid w:val="00B17B27"/>
    <w:rsid w:val="00B22FD5"/>
    <w:rsid w:val="00B251AE"/>
    <w:rsid w:val="00B449AE"/>
    <w:rsid w:val="00B46391"/>
    <w:rsid w:val="00B51859"/>
    <w:rsid w:val="00B57E2C"/>
    <w:rsid w:val="00B70C3B"/>
    <w:rsid w:val="00B714B7"/>
    <w:rsid w:val="00B719C0"/>
    <w:rsid w:val="00B71E80"/>
    <w:rsid w:val="00B82E71"/>
    <w:rsid w:val="00B83493"/>
    <w:rsid w:val="00B8443A"/>
    <w:rsid w:val="00B8746E"/>
    <w:rsid w:val="00B944D4"/>
    <w:rsid w:val="00BA1F34"/>
    <w:rsid w:val="00BA620A"/>
    <w:rsid w:val="00BA65A5"/>
    <w:rsid w:val="00BB271D"/>
    <w:rsid w:val="00BB676B"/>
    <w:rsid w:val="00BB7A6D"/>
    <w:rsid w:val="00BC35E2"/>
    <w:rsid w:val="00BC3A4E"/>
    <w:rsid w:val="00BD3816"/>
    <w:rsid w:val="00BD526F"/>
    <w:rsid w:val="00BD5C74"/>
    <w:rsid w:val="00BE0306"/>
    <w:rsid w:val="00BF06E8"/>
    <w:rsid w:val="00BF1E93"/>
    <w:rsid w:val="00BF4334"/>
    <w:rsid w:val="00BF5B4D"/>
    <w:rsid w:val="00BF6180"/>
    <w:rsid w:val="00BF7712"/>
    <w:rsid w:val="00C06075"/>
    <w:rsid w:val="00C14296"/>
    <w:rsid w:val="00C2265B"/>
    <w:rsid w:val="00C2695D"/>
    <w:rsid w:val="00C271E7"/>
    <w:rsid w:val="00C35C2B"/>
    <w:rsid w:val="00C369B6"/>
    <w:rsid w:val="00C434DB"/>
    <w:rsid w:val="00C450AE"/>
    <w:rsid w:val="00C458A5"/>
    <w:rsid w:val="00C67BBA"/>
    <w:rsid w:val="00C67F54"/>
    <w:rsid w:val="00C758F5"/>
    <w:rsid w:val="00C75CC4"/>
    <w:rsid w:val="00C80454"/>
    <w:rsid w:val="00C80D54"/>
    <w:rsid w:val="00C81427"/>
    <w:rsid w:val="00C85F3D"/>
    <w:rsid w:val="00C86BEB"/>
    <w:rsid w:val="00C90E85"/>
    <w:rsid w:val="00C92E5D"/>
    <w:rsid w:val="00C9337D"/>
    <w:rsid w:val="00C93509"/>
    <w:rsid w:val="00C95143"/>
    <w:rsid w:val="00C9777C"/>
    <w:rsid w:val="00CA450C"/>
    <w:rsid w:val="00CA5335"/>
    <w:rsid w:val="00CA58CB"/>
    <w:rsid w:val="00CB137C"/>
    <w:rsid w:val="00CB2D7E"/>
    <w:rsid w:val="00CB4E54"/>
    <w:rsid w:val="00CC602E"/>
    <w:rsid w:val="00CD587F"/>
    <w:rsid w:val="00CD6F65"/>
    <w:rsid w:val="00CE16E0"/>
    <w:rsid w:val="00CF57A7"/>
    <w:rsid w:val="00CF75FB"/>
    <w:rsid w:val="00D048FD"/>
    <w:rsid w:val="00D05316"/>
    <w:rsid w:val="00D056F6"/>
    <w:rsid w:val="00D07639"/>
    <w:rsid w:val="00D14FDB"/>
    <w:rsid w:val="00D20BD0"/>
    <w:rsid w:val="00D21D74"/>
    <w:rsid w:val="00D24C74"/>
    <w:rsid w:val="00D27002"/>
    <w:rsid w:val="00D33E99"/>
    <w:rsid w:val="00D37489"/>
    <w:rsid w:val="00D4029A"/>
    <w:rsid w:val="00D42C39"/>
    <w:rsid w:val="00D451FE"/>
    <w:rsid w:val="00D5179B"/>
    <w:rsid w:val="00D526B2"/>
    <w:rsid w:val="00D617C5"/>
    <w:rsid w:val="00D61988"/>
    <w:rsid w:val="00D61B93"/>
    <w:rsid w:val="00D62AA3"/>
    <w:rsid w:val="00D71429"/>
    <w:rsid w:val="00D77566"/>
    <w:rsid w:val="00D777A3"/>
    <w:rsid w:val="00D874DD"/>
    <w:rsid w:val="00D93015"/>
    <w:rsid w:val="00DA39C5"/>
    <w:rsid w:val="00DB15AD"/>
    <w:rsid w:val="00DB7A47"/>
    <w:rsid w:val="00DC05C1"/>
    <w:rsid w:val="00DD308A"/>
    <w:rsid w:val="00DD3C1F"/>
    <w:rsid w:val="00DD40A8"/>
    <w:rsid w:val="00DF4F9B"/>
    <w:rsid w:val="00E03491"/>
    <w:rsid w:val="00E04BC6"/>
    <w:rsid w:val="00E0544B"/>
    <w:rsid w:val="00E06947"/>
    <w:rsid w:val="00E163B0"/>
    <w:rsid w:val="00E16A52"/>
    <w:rsid w:val="00E21744"/>
    <w:rsid w:val="00E33FB4"/>
    <w:rsid w:val="00E35802"/>
    <w:rsid w:val="00E411FE"/>
    <w:rsid w:val="00E44BAD"/>
    <w:rsid w:val="00E513A2"/>
    <w:rsid w:val="00E53B3E"/>
    <w:rsid w:val="00E53D17"/>
    <w:rsid w:val="00E5677D"/>
    <w:rsid w:val="00E57CCC"/>
    <w:rsid w:val="00E60917"/>
    <w:rsid w:val="00E63BCB"/>
    <w:rsid w:val="00E74202"/>
    <w:rsid w:val="00E8430A"/>
    <w:rsid w:val="00EA0691"/>
    <w:rsid w:val="00EA11C5"/>
    <w:rsid w:val="00EA4015"/>
    <w:rsid w:val="00EA6E70"/>
    <w:rsid w:val="00EC580D"/>
    <w:rsid w:val="00ED2A01"/>
    <w:rsid w:val="00ED47C6"/>
    <w:rsid w:val="00EE5870"/>
    <w:rsid w:val="00EE5B01"/>
    <w:rsid w:val="00EE5C23"/>
    <w:rsid w:val="00EE799C"/>
    <w:rsid w:val="00EF50A3"/>
    <w:rsid w:val="00EF776D"/>
    <w:rsid w:val="00F10FE6"/>
    <w:rsid w:val="00F131A7"/>
    <w:rsid w:val="00F142BF"/>
    <w:rsid w:val="00F14F2C"/>
    <w:rsid w:val="00F31AAA"/>
    <w:rsid w:val="00F33E2C"/>
    <w:rsid w:val="00F40E54"/>
    <w:rsid w:val="00F42396"/>
    <w:rsid w:val="00F446AE"/>
    <w:rsid w:val="00F45261"/>
    <w:rsid w:val="00F5243D"/>
    <w:rsid w:val="00F61136"/>
    <w:rsid w:val="00F618B6"/>
    <w:rsid w:val="00F64FC0"/>
    <w:rsid w:val="00F712A2"/>
    <w:rsid w:val="00F82BF7"/>
    <w:rsid w:val="00F84DAB"/>
    <w:rsid w:val="00F86608"/>
    <w:rsid w:val="00F87F93"/>
    <w:rsid w:val="00F90A9A"/>
    <w:rsid w:val="00FA0B37"/>
    <w:rsid w:val="00FA76D2"/>
    <w:rsid w:val="00FB1BD2"/>
    <w:rsid w:val="00FB22D2"/>
    <w:rsid w:val="00FB5B83"/>
    <w:rsid w:val="00FC45D9"/>
    <w:rsid w:val="00FC5611"/>
    <w:rsid w:val="00FD2552"/>
    <w:rsid w:val="00FE30F7"/>
    <w:rsid w:val="00FE6555"/>
    <w:rsid w:val="00FF4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48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5B1239"/>
    <w:rPr>
      <w:sz w:val="16"/>
      <w:szCs w:val="16"/>
    </w:rPr>
  </w:style>
  <w:style w:type="paragraph" w:styleId="CommentText">
    <w:name w:val="annotation text"/>
    <w:basedOn w:val="Normal"/>
    <w:link w:val="CommentTextChar"/>
    <w:uiPriority w:val="99"/>
    <w:semiHidden/>
    <w:unhideWhenUsed/>
    <w:rsid w:val="005B1239"/>
    <w:pPr>
      <w:spacing w:line="240" w:lineRule="auto"/>
    </w:pPr>
    <w:rPr>
      <w:sz w:val="20"/>
      <w:szCs w:val="20"/>
    </w:rPr>
  </w:style>
  <w:style w:type="character" w:customStyle="1" w:styleId="CommentTextChar">
    <w:name w:val="Comment Text Char"/>
    <w:basedOn w:val="DefaultParagraphFont"/>
    <w:link w:val="CommentText"/>
    <w:uiPriority w:val="99"/>
    <w:semiHidden/>
    <w:rsid w:val="005B1239"/>
    <w:rPr>
      <w:sz w:val="20"/>
      <w:szCs w:val="20"/>
    </w:rPr>
  </w:style>
</w:styles>
</file>

<file path=word/webSettings.xml><?xml version="1.0" encoding="utf-8"?>
<w:webSettings xmlns:r="http://schemas.openxmlformats.org/officeDocument/2006/relationships" xmlns:w="http://schemas.openxmlformats.org/wordprocessingml/2006/main">
  <w:divs>
    <w:div w:id="205187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Castner</dc:creator>
  <cp:lastModifiedBy>lywilliams</cp:lastModifiedBy>
  <cp:revision>2</cp:revision>
  <cp:lastPrinted>2001-03-07T19:36:00Z</cp:lastPrinted>
  <dcterms:created xsi:type="dcterms:W3CDTF">2013-01-16T21:06:00Z</dcterms:created>
  <dcterms:modified xsi:type="dcterms:W3CDTF">2013-01-16T21:06:00Z</dcterms:modified>
</cp:coreProperties>
</file>