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4B7744">
        <w:rPr>
          <w:sz w:val="24"/>
          <w:szCs w:val="24"/>
        </w:rPr>
        <w:t>January 17</w:t>
      </w:r>
      <w:r w:rsidR="00C43F29">
        <w:rPr>
          <w:sz w:val="24"/>
          <w:szCs w:val="24"/>
        </w:rPr>
        <w:t>, 2013</w:t>
      </w:r>
    </w:p>
    <w:p w:rsidR="00EC53EA" w:rsidRPr="000A3C27" w:rsidRDefault="00302AA0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45pt;margin-top:10.4pt;width:378pt;height:192.75pt;z-index:-251658752" filled="f" stroked="f">
            <v:textbox style="mso-next-textbox:#_x0000_s1026">
              <w:txbxContent>
                <w:p w:rsidR="00CC21D1" w:rsidRPr="00AE556D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  <w:t>Julie Wise</w:t>
                  </w:r>
                </w:p>
                <w:p w:rsidR="00CC21D1" w:rsidRPr="00AE556D" w:rsidRDefault="00CC21D1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CC21D1" w:rsidRPr="00AE556D" w:rsidRDefault="00CC21D1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F8193E">
                    <w:rPr>
                      <w:sz w:val="24"/>
                      <w:szCs w:val="24"/>
                    </w:rPr>
                    <w:t>Lynnette Williams</w:t>
                  </w:r>
                </w:p>
                <w:p w:rsidR="00CC21D1" w:rsidRPr="00AE556D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F8193E">
                    <w:rPr>
                      <w:sz w:val="24"/>
                      <w:szCs w:val="24"/>
                    </w:rPr>
                    <w:t>Branch Chief, Planning and Regulatory Affairs</w:t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  <w:t>Lael Lubing</w:t>
                  </w: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Director, Grants and Fiscal Policy Division</w:t>
                  </w: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CC21D1" w:rsidRPr="00AE556D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0" w:name="OLE_LINK1"/>
      <w:bookmarkStart w:id="1" w:name="OLE_LINK2"/>
      <w:r w:rsidR="00BF03F3" w:rsidRPr="000A3C27">
        <w:rPr>
          <w:sz w:val="24"/>
          <w:szCs w:val="24"/>
        </w:rPr>
        <w:t>OMB Docket #0584-0512</w:t>
      </w:r>
      <w:bookmarkEnd w:id="0"/>
      <w:bookmarkEnd w:id="1"/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 xml:space="preserve">.  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AD73D0">
      <w:pPr>
        <w:rPr>
          <w:sz w:val="24"/>
          <w:szCs w:val="24"/>
        </w:rPr>
      </w:pPr>
      <w:r w:rsidRPr="000A3C27">
        <w:rPr>
          <w:sz w:val="24"/>
          <w:szCs w:val="24"/>
        </w:rPr>
        <w:t xml:space="preserve">The Food and Nutrition Service </w:t>
      </w:r>
      <w:r>
        <w:rPr>
          <w:sz w:val="24"/>
          <w:szCs w:val="24"/>
        </w:rPr>
        <w:t xml:space="preserve">(FNS) is </w:t>
      </w:r>
      <w:r w:rsidRPr="000A3C27">
        <w:rPr>
          <w:sz w:val="24"/>
          <w:szCs w:val="24"/>
        </w:rPr>
        <w:t xml:space="preserve">requesting </w:t>
      </w:r>
      <w:r>
        <w:rPr>
          <w:sz w:val="24"/>
          <w:szCs w:val="24"/>
        </w:rPr>
        <w:t xml:space="preserve">OMB </w:t>
      </w:r>
      <w:r w:rsidRPr="000A3C27">
        <w:rPr>
          <w:sz w:val="24"/>
          <w:szCs w:val="24"/>
        </w:rPr>
        <w:t xml:space="preserve">approval to add </w:t>
      </w:r>
      <w:r>
        <w:rPr>
          <w:sz w:val="24"/>
          <w:szCs w:val="24"/>
        </w:rPr>
        <w:t xml:space="preserve">the </w:t>
      </w:r>
      <w:r w:rsidR="00F8193E">
        <w:rPr>
          <w:sz w:val="24"/>
          <w:szCs w:val="24"/>
        </w:rPr>
        <w:t>grant</w:t>
      </w:r>
      <w:r>
        <w:rPr>
          <w:sz w:val="24"/>
          <w:szCs w:val="24"/>
        </w:rPr>
        <w:t xml:space="preserve"> </w:t>
      </w:r>
      <w:r w:rsidR="00F8193E">
        <w:rPr>
          <w:sz w:val="24"/>
          <w:szCs w:val="24"/>
        </w:rPr>
        <w:t xml:space="preserve">information collection:   </w:t>
      </w:r>
      <w:r w:rsidR="005265B3">
        <w:rPr>
          <w:i/>
          <w:sz w:val="24"/>
          <w:szCs w:val="24"/>
        </w:rPr>
        <w:t xml:space="preserve">School Breakfast Expansion Grant Program </w:t>
      </w:r>
      <w:r>
        <w:rPr>
          <w:sz w:val="24"/>
          <w:szCs w:val="24"/>
        </w:rPr>
        <w:t xml:space="preserve">to the list of approved </w:t>
      </w:r>
      <w:r w:rsidR="00B2782B">
        <w:rPr>
          <w:sz w:val="24"/>
          <w:szCs w:val="24"/>
        </w:rPr>
        <w:t>grants</w:t>
      </w:r>
      <w:r>
        <w:rPr>
          <w:sz w:val="24"/>
          <w:szCs w:val="24"/>
        </w:rPr>
        <w:t xml:space="preserve">. </w:t>
      </w:r>
      <w:r w:rsidR="00AD7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FNS </w:t>
      </w:r>
      <w:r w:rsidRPr="000A3C27">
        <w:rPr>
          <w:sz w:val="24"/>
          <w:szCs w:val="24"/>
        </w:rPr>
        <w:t>intends to award grants to</w:t>
      </w:r>
      <w:r w:rsidR="002A0C21">
        <w:rPr>
          <w:sz w:val="24"/>
          <w:szCs w:val="24"/>
        </w:rPr>
        <w:t xml:space="preserve"> State agencies with</w:t>
      </w:r>
      <w:r w:rsidRPr="000A3C27">
        <w:rPr>
          <w:sz w:val="24"/>
          <w:szCs w:val="24"/>
        </w:rPr>
        <w:t xml:space="preserve"> </w:t>
      </w:r>
      <w:r w:rsidR="005265B3">
        <w:rPr>
          <w:sz w:val="24"/>
          <w:szCs w:val="24"/>
        </w:rPr>
        <w:t>schools who did not participate in</w:t>
      </w:r>
      <w:r w:rsidR="002A0C21">
        <w:rPr>
          <w:sz w:val="24"/>
          <w:szCs w:val="24"/>
        </w:rPr>
        <w:t xml:space="preserve"> the School Breakfast Expansion Grant Program during</w:t>
      </w:r>
      <w:r w:rsidR="005265B3">
        <w:rPr>
          <w:sz w:val="24"/>
          <w:szCs w:val="24"/>
        </w:rPr>
        <w:t xml:space="preserve"> </w:t>
      </w:r>
      <w:r w:rsidR="002A0C21">
        <w:rPr>
          <w:sz w:val="24"/>
          <w:szCs w:val="24"/>
        </w:rPr>
        <w:t xml:space="preserve">the school year </w:t>
      </w:r>
      <w:r w:rsidR="005265B3">
        <w:rPr>
          <w:sz w:val="24"/>
          <w:szCs w:val="24"/>
        </w:rPr>
        <w:t xml:space="preserve">2011-2012.  </w:t>
      </w:r>
      <w:r w:rsidRPr="000A3C27">
        <w:rPr>
          <w:sz w:val="24"/>
          <w:szCs w:val="24"/>
        </w:rPr>
        <w:t xml:space="preserve">We are requesting to use </w:t>
      </w:r>
      <w:r w:rsidR="00102913">
        <w:rPr>
          <w:sz w:val="24"/>
          <w:szCs w:val="24"/>
        </w:rPr>
        <w:t>494</w:t>
      </w:r>
      <w:r w:rsidRPr="000A3C27">
        <w:rPr>
          <w:sz w:val="24"/>
          <w:szCs w:val="24"/>
        </w:rPr>
        <w:t xml:space="preserve"> hours </w:t>
      </w:r>
      <w:r w:rsidR="003D774A">
        <w:rPr>
          <w:sz w:val="24"/>
          <w:szCs w:val="24"/>
        </w:rPr>
        <w:t>o</w:t>
      </w:r>
      <w:r w:rsidR="0055012A">
        <w:rPr>
          <w:sz w:val="24"/>
          <w:szCs w:val="24"/>
        </w:rPr>
        <w:t>f the currently approved 77,024</w:t>
      </w:r>
      <w:r w:rsidRPr="000A3C27">
        <w:rPr>
          <w:sz w:val="24"/>
          <w:szCs w:val="24"/>
        </w:rPr>
        <w:t xml:space="preserve"> hours for States to respond to the Request for Applications</w:t>
      </w:r>
      <w:r w:rsidR="00461BE0">
        <w:rPr>
          <w:sz w:val="24"/>
          <w:szCs w:val="24"/>
        </w:rPr>
        <w:t xml:space="preserve"> to operate these grants</w:t>
      </w:r>
      <w:r>
        <w:rPr>
          <w:sz w:val="24"/>
          <w:szCs w:val="24"/>
        </w:rPr>
        <w:t xml:space="preserve">.  </w:t>
      </w:r>
    </w:p>
    <w:p w:rsidR="00972B7A" w:rsidRDefault="00972B7A" w:rsidP="00AD73D0">
      <w:pPr>
        <w:rPr>
          <w:sz w:val="24"/>
          <w:szCs w:val="24"/>
        </w:rPr>
      </w:pPr>
    </w:p>
    <w:p w:rsidR="000445E5" w:rsidRDefault="000445E5" w:rsidP="00AD73D0">
      <w:pPr>
        <w:rPr>
          <w:sz w:val="24"/>
          <w:szCs w:val="24"/>
        </w:rPr>
      </w:pPr>
    </w:p>
    <w:tbl>
      <w:tblPr>
        <w:tblW w:w="6579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167"/>
        <w:gridCol w:w="1140"/>
        <w:gridCol w:w="1109"/>
        <w:gridCol w:w="1754"/>
        <w:gridCol w:w="1409"/>
      </w:tblGrid>
      <w:tr w:rsidR="00972B7A" w:rsidTr="00972B7A">
        <w:trPr>
          <w:trHeight w:val="60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Approved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Currently Available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Requested for use with this IC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Difference (Remaining)</w:t>
            </w:r>
          </w:p>
        </w:tc>
      </w:tr>
      <w:tr w:rsidR="00972B7A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Responses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1,630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267</w:t>
            </w:r>
          </w:p>
        </w:tc>
      </w:tr>
      <w:tr w:rsidR="00972B7A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Hours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77,024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12,317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11,823</w:t>
            </w:r>
          </w:p>
        </w:tc>
      </w:tr>
    </w:tbl>
    <w:p w:rsidR="00972B7A" w:rsidRDefault="00972B7A" w:rsidP="00AD73D0">
      <w:pPr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703.605.4782</w:t>
      </w:r>
      <w:r w:rsidRPr="00972B7A">
        <w:rPr>
          <w:sz w:val="24"/>
          <w:szCs w:val="24"/>
        </w:rPr>
        <w:t>.</w:t>
      </w:r>
    </w:p>
    <w:p w:rsidR="00E50E95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02AA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D5" w:rsidRDefault="00F84AD5">
      <w:r>
        <w:separator/>
      </w:r>
    </w:p>
  </w:endnote>
  <w:endnote w:type="continuationSeparator" w:id="0">
    <w:p w:rsidR="00F84AD5" w:rsidRDefault="00F84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D1" w:rsidRDefault="00CC21D1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CC21D1" w:rsidRDefault="00CC21D1">
    <w:pPr>
      <w:pStyle w:val="Footer"/>
      <w:rPr>
        <w:rFonts w:ascii="Univers" w:hAnsi="Univers"/>
        <w:sz w:val="16"/>
      </w:rPr>
    </w:pPr>
  </w:p>
  <w:p w:rsidR="00CC21D1" w:rsidRDefault="00CC21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D5" w:rsidRDefault="00F84AD5">
      <w:r>
        <w:separator/>
      </w:r>
    </w:p>
  </w:footnote>
  <w:footnote w:type="continuationSeparator" w:id="0">
    <w:p w:rsidR="00F84AD5" w:rsidRDefault="00F84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D1" w:rsidRDefault="00CC21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D1" w:rsidRDefault="00CC21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D1" w:rsidRDefault="00CC21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445E5"/>
    <w:rsid w:val="000A3C27"/>
    <w:rsid w:val="000C069B"/>
    <w:rsid w:val="00102913"/>
    <w:rsid w:val="0010535F"/>
    <w:rsid w:val="001316E3"/>
    <w:rsid w:val="001A799E"/>
    <w:rsid w:val="002A0C21"/>
    <w:rsid w:val="002C064D"/>
    <w:rsid w:val="00302AA0"/>
    <w:rsid w:val="00344992"/>
    <w:rsid w:val="00354105"/>
    <w:rsid w:val="003D774A"/>
    <w:rsid w:val="003E1E3B"/>
    <w:rsid w:val="003E67C7"/>
    <w:rsid w:val="003F0388"/>
    <w:rsid w:val="00421B58"/>
    <w:rsid w:val="0042663D"/>
    <w:rsid w:val="00461BE0"/>
    <w:rsid w:val="00493BD4"/>
    <w:rsid w:val="004B7744"/>
    <w:rsid w:val="004C0C8E"/>
    <w:rsid w:val="005265B3"/>
    <w:rsid w:val="0055012A"/>
    <w:rsid w:val="005D355F"/>
    <w:rsid w:val="006F4F0A"/>
    <w:rsid w:val="00753C29"/>
    <w:rsid w:val="007F47A1"/>
    <w:rsid w:val="00901A84"/>
    <w:rsid w:val="00972B7A"/>
    <w:rsid w:val="00996619"/>
    <w:rsid w:val="009B3390"/>
    <w:rsid w:val="00A33F5C"/>
    <w:rsid w:val="00AD73D0"/>
    <w:rsid w:val="00AE556D"/>
    <w:rsid w:val="00B06243"/>
    <w:rsid w:val="00B2782B"/>
    <w:rsid w:val="00B7611C"/>
    <w:rsid w:val="00B973DD"/>
    <w:rsid w:val="00BF03F3"/>
    <w:rsid w:val="00C43F29"/>
    <w:rsid w:val="00C44C72"/>
    <w:rsid w:val="00CC21D1"/>
    <w:rsid w:val="00CF2463"/>
    <w:rsid w:val="00D31EE7"/>
    <w:rsid w:val="00D5688D"/>
    <w:rsid w:val="00D638B7"/>
    <w:rsid w:val="00E50E95"/>
    <w:rsid w:val="00E87060"/>
    <w:rsid w:val="00EC53EA"/>
    <w:rsid w:val="00EE1446"/>
    <w:rsid w:val="00F141C2"/>
    <w:rsid w:val="00F8193E"/>
    <w:rsid w:val="00F84AD5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lywilliams</cp:lastModifiedBy>
  <cp:revision>4</cp:revision>
  <cp:lastPrinted>2009-05-07T17:58:00Z</cp:lastPrinted>
  <dcterms:created xsi:type="dcterms:W3CDTF">2013-01-15T16:37:00Z</dcterms:created>
  <dcterms:modified xsi:type="dcterms:W3CDTF">2013-01-17T15:14:00Z</dcterms:modified>
  <cp:category>LETTERHEAD</cp:category>
</cp:coreProperties>
</file>