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811FDE" w:rsidRDefault="00327223" w:rsidP="004E1392">
      <w:pPr>
        <w:widowControl w:val="0"/>
        <w:jc w:val="center"/>
        <w:outlineLvl w:val="0"/>
        <w:rPr>
          <w:rFonts w:ascii="Times New Roman" w:hAnsi="Times New Roman"/>
          <w:b/>
          <w:sz w:val="24"/>
          <w:szCs w:val="24"/>
        </w:rPr>
      </w:pPr>
      <w:r w:rsidRPr="00811FDE">
        <w:rPr>
          <w:rFonts w:ascii="Times New Roman" w:hAnsi="Times New Roman"/>
          <w:b/>
          <w:sz w:val="24"/>
          <w:szCs w:val="24"/>
        </w:rPr>
        <w:t>Supporting Stateme</w:t>
      </w:r>
      <w:r w:rsidR="00FD0161" w:rsidRPr="00811FDE">
        <w:rPr>
          <w:rFonts w:ascii="Times New Roman" w:hAnsi="Times New Roman"/>
          <w:b/>
          <w:sz w:val="24"/>
          <w:szCs w:val="24"/>
        </w:rPr>
        <w:t>nt for Paperwork Reduction Act</w:t>
      </w:r>
    </w:p>
    <w:p w:rsidR="00082403" w:rsidRPr="00811FDE" w:rsidRDefault="00082403" w:rsidP="004E1392">
      <w:pPr>
        <w:widowControl w:val="0"/>
        <w:jc w:val="center"/>
        <w:outlineLvl w:val="0"/>
        <w:rPr>
          <w:rFonts w:ascii="Times New Roman" w:hAnsi="Times New Roman"/>
          <w:b/>
          <w:sz w:val="24"/>
          <w:szCs w:val="24"/>
        </w:rPr>
      </w:pPr>
      <w:r w:rsidRPr="00811FDE">
        <w:rPr>
          <w:rFonts w:ascii="Times New Roman" w:hAnsi="Times New Roman"/>
          <w:b/>
          <w:sz w:val="24"/>
          <w:szCs w:val="24"/>
        </w:rPr>
        <w:t xml:space="preserve">Supplemental Nutrition </w:t>
      </w:r>
      <w:r w:rsidR="00F77AFB">
        <w:rPr>
          <w:rFonts w:ascii="Times New Roman" w:hAnsi="Times New Roman"/>
          <w:b/>
          <w:sz w:val="24"/>
          <w:szCs w:val="24"/>
        </w:rPr>
        <w:t xml:space="preserve">and Safety </w:t>
      </w:r>
      <w:r w:rsidRPr="00811FDE">
        <w:rPr>
          <w:rFonts w:ascii="Times New Roman" w:hAnsi="Times New Roman"/>
          <w:b/>
          <w:sz w:val="24"/>
          <w:szCs w:val="24"/>
        </w:rPr>
        <w:t>Program</w:t>
      </w:r>
      <w:r w:rsidR="00F77AFB">
        <w:rPr>
          <w:rFonts w:ascii="Times New Roman" w:hAnsi="Times New Roman"/>
          <w:b/>
          <w:sz w:val="24"/>
          <w:szCs w:val="24"/>
        </w:rPr>
        <w:t>s</w:t>
      </w:r>
      <w:r w:rsidRPr="00811FDE">
        <w:rPr>
          <w:rFonts w:ascii="Times New Roman" w:hAnsi="Times New Roman"/>
          <w:b/>
          <w:sz w:val="24"/>
          <w:szCs w:val="24"/>
        </w:rPr>
        <w:t xml:space="preserve"> (SNA</w:t>
      </w:r>
      <w:r w:rsidR="000F46D0">
        <w:rPr>
          <w:rFonts w:ascii="Times New Roman" w:hAnsi="Times New Roman"/>
          <w:b/>
          <w:sz w:val="24"/>
          <w:szCs w:val="24"/>
        </w:rPr>
        <w:t>S</w:t>
      </w:r>
      <w:r w:rsidRPr="00811FDE">
        <w:rPr>
          <w:rFonts w:ascii="Times New Roman" w:hAnsi="Times New Roman"/>
          <w:b/>
          <w:sz w:val="24"/>
          <w:szCs w:val="24"/>
        </w:rPr>
        <w:t>)</w:t>
      </w:r>
    </w:p>
    <w:p w:rsidR="00327223" w:rsidRPr="00811FDE" w:rsidRDefault="00327223" w:rsidP="004E1392">
      <w:pPr>
        <w:jc w:val="center"/>
        <w:rPr>
          <w:rFonts w:ascii="Times New Roman" w:hAnsi="Times New Roman"/>
          <w:b/>
          <w:sz w:val="24"/>
          <w:szCs w:val="24"/>
        </w:rPr>
      </w:pPr>
    </w:p>
    <w:p w:rsidR="00327223" w:rsidRPr="00023467" w:rsidRDefault="00327223" w:rsidP="004E1392">
      <w:pPr>
        <w:jc w:val="center"/>
        <w:rPr>
          <w:rFonts w:ascii="Times New Roman" w:hAnsi="Times New Roman"/>
          <w:b/>
          <w:sz w:val="24"/>
          <w:szCs w:val="24"/>
        </w:rPr>
      </w:pPr>
      <w:r w:rsidRPr="00023467">
        <w:rPr>
          <w:rFonts w:ascii="Times New Roman" w:hAnsi="Times New Roman"/>
          <w:b/>
          <w:sz w:val="24"/>
          <w:szCs w:val="24"/>
        </w:rPr>
        <w:t xml:space="preserve">Justification for Adding </w:t>
      </w:r>
    </w:p>
    <w:p w:rsidR="000F46D0" w:rsidRPr="000F46D0" w:rsidRDefault="006371A4" w:rsidP="004E1392">
      <w:pPr>
        <w:tabs>
          <w:tab w:val="left" w:pos="869"/>
          <w:tab w:val="center" w:pos="4464"/>
        </w:tabs>
        <w:jc w:val="center"/>
        <w:rPr>
          <w:rFonts w:ascii="Times New Roman" w:hAnsi="Times New Roman"/>
          <w:b/>
          <w:i/>
          <w:sz w:val="24"/>
          <w:szCs w:val="24"/>
        </w:rPr>
      </w:pPr>
      <w:r w:rsidRPr="006371A4">
        <w:rPr>
          <w:rFonts w:ascii="Times New Roman" w:hAnsi="Times New Roman"/>
          <w:b/>
          <w:i/>
          <w:sz w:val="24"/>
          <w:szCs w:val="24"/>
        </w:rPr>
        <w:t>Special Supplemental Nutrition Program for Women, Infants and Children (WIC)</w:t>
      </w:r>
      <w:r w:rsidR="007A1F3C">
        <w:rPr>
          <w:rFonts w:ascii="Times New Roman" w:hAnsi="Times New Roman"/>
          <w:b/>
          <w:i/>
          <w:sz w:val="24"/>
          <w:szCs w:val="24"/>
        </w:rPr>
        <w:t xml:space="preserve"> </w:t>
      </w:r>
      <w:r w:rsidRPr="006371A4">
        <w:rPr>
          <w:rFonts w:ascii="Times New Roman" w:hAnsi="Times New Roman"/>
          <w:b/>
          <w:i/>
          <w:sz w:val="24"/>
          <w:szCs w:val="24"/>
        </w:rPr>
        <w:t xml:space="preserve">Formative </w:t>
      </w:r>
    </w:p>
    <w:p w:rsidR="000F46D0" w:rsidRPr="000F46D0" w:rsidRDefault="006371A4" w:rsidP="004E1392">
      <w:pPr>
        <w:tabs>
          <w:tab w:val="left" w:pos="869"/>
          <w:tab w:val="center" w:pos="4464"/>
        </w:tabs>
        <w:jc w:val="center"/>
        <w:rPr>
          <w:rFonts w:ascii="Times New Roman" w:hAnsi="Times New Roman"/>
          <w:b/>
          <w:i/>
          <w:sz w:val="24"/>
          <w:szCs w:val="24"/>
        </w:rPr>
      </w:pPr>
      <w:r w:rsidRPr="006371A4">
        <w:rPr>
          <w:rFonts w:ascii="Times New Roman" w:hAnsi="Times New Roman"/>
          <w:b/>
          <w:i/>
          <w:sz w:val="24"/>
          <w:szCs w:val="24"/>
        </w:rPr>
        <w:t xml:space="preserve">Research and Educational Material Development for Updates to the Loving Support Makes </w:t>
      </w:r>
    </w:p>
    <w:p w:rsidR="00DA1230" w:rsidRDefault="006371A4" w:rsidP="00F52613">
      <w:pPr>
        <w:jc w:val="center"/>
        <w:rPr>
          <w:sz w:val="24"/>
          <w:szCs w:val="24"/>
        </w:rPr>
      </w:pPr>
      <w:r w:rsidRPr="006371A4">
        <w:rPr>
          <w:rFonts w:ascii="Times New Roman" w:hAnsi="Times New Roman"/>
          <w:b/>
          <w:i/>
          <w:sz w:val="24"/>
          <w:szCs w:val="24"/>
        </w:rPr>
        <w:t>Breastfeeding Work Campaign</w:t>
      </w:r>
      <w:r w:rsidR="000F46D0">
        <w:rPr>
          <w:sz w:val="24"/>
          <w:szCs w:val="24"/>
        </w:rPr>
        <w:t xml:space="preserve"> </w:t>
      </w:r>
    </w:p>
    <w:p w:rsidR="00F52613" w:rsidRPr="00811FDE" w:rsidRDefault="00F52613" w:rsidP="00F52613">
      <w:pPr>
        <w:jc w:val="center"/>
        <w:rPr>
          <w:rFonts w:ascii="Times New Roman" w:hAnsi="Times New Roman"/>
          <w:b/>
          <w:sz w:val="24"/>
          <w:szCs w:val="24"/>
        </w:rPr>
      </w:pP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 xml:space="preserve">List of Approved Programs Using Uniform Grant Application for </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Non-Entitlement Discretionary Grants,</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 xml:space="preserve"> OMB Control Number </w:t>
      </w:r>
      <w:r w:rsidR="00F93509" w:rsidRPr="00811FDE">
        <w:rPr>
          <w:rFonts w:ascii="Times New Roman" w:hAnsi="Times New Roman"/>
          <w:b/>
          <w:sz w:val="24"/>
          <w:szCs w:val="24"/>
        </w:rPr>
        <w:t>0584-0512</w:t>
      </w:r>
    </w:p>
    <w:p w:rsidR="00327223" w:rsidRPr="00811FDE" w:rsidRDefault="00327223" w:rsidP="004E1392">
      <w:pPr>
        <w:jc w:val="center"/>
        <w:rPr>
          <w:rFonts w:ascii="Times New Roman" w:hAnsi="Times New Roman"/>
          <w:b/>
          <w:sz w:val="24"/>
          <w:szCs w:val="24"/>
        </w:rPr>
      </w:pPr>
    </w:p>
    <w:p w:rsidR="004E1392" w:rsidRPr="004E1392" w:rsidRDefault="00327223" w:rsidP="004E1392">
      <w:pPr>
        <w:pStyle w:val="NoSpacing"/>
        <w:numPr>
          <w:ilvl w:val="0"/>
          <w:numId w:val="4"/>
        </w:numPr>
        <w:spacing w:after="200" w:line="480" w:lineRule="auto"/>
        <w:rPr>
          <w:rFonts w:ascii="Times New Roman" w:hAnsi="Times New Roman"/>
          <w:sz w:val="24"/>
          <w:szCs w:val="24"/>
        </w:rPr>
      </w:pPr>
      <w:r w:rsidRPr="00811FDE">
        <w:rPr>
          <w:rFonts w:ascii="Times New Roman" w:hAnsi="Times New Roman"/>
          <w:b/>
          <w:sz w:val="24"/>
          <w:szCs w:val="24"/>
        </w:rPr>
        <w:t>Explain the circumstances that make the collection of information necessary</w:t>
      </w:r>
      <w:r w:rsidR="00273055" w:rsidRPr="00811FDE">
        <w:rPr>
          <w:rFonts w:ascii="Times New Roman" w:hAnsi="Times New Roman"/>
          <w:b/>
          <w:sz w:val="24"/>
          <w:szCs w:val="24"/>
        </w:rPr>
        <w:t xml:space="preserve">.  </w:t>
      </w:r>
      <w:r w:rsidRPr="00811FDE">
        <w:rPr>
          <w:rFonts w:ascii="Times New Roman" w:hAnsi="Times New Roman"/>
          <w:b/>
          <w:sz w:val="24"/>
          <w:szCs w:val="24"/>
        </w:rPr>
        <w:t>Identify any legal or administrative requirements that necessitate the collection</w:t>
      </w:r>
      <w:r w:rsidR="00273055" w:rsidRPr="00811FDE">
        <w:rPr>
          <w:rFonts w:ascii="Times New Roman" w:hAnsi="Times New Roman"/>
          <w:b/>
          <w:sz w:val="24"/>
          <w:szCs w:val="24"/>
        </w:rPr>
        <w:t xml:space="preserve">.  </w:t>
      </w:r>
      <w:r w:rsidRPr="00811FDE">
        <w:rPr>
          <w:rFonts w:ascii="Times New Roman" w:hAnsi="Times New Roman"/>
          <w:b/>
          <w:sz w:val="24"/>
          <w:szCs w:val="24"/>
        </w:rPr>
        <w:t>Attach a copy of the appropriate section of each statute and regulation mandating or authorizing the collection of information.</w:t>
      </w:r>
    </w:p>
    <w:p w:rsidR="00D318BF" w:rsidRDefault="00312228">
      <w:pPr>
        <w:spacing w:line="480" w:lineRule="auto"/>
        <w:ind w:left="360"/>
        <w:rPr>
          <w:rFonts w:ascii="Times New Roman" w:hAnsi="Times New Roman"/>
          <w:sz w:val="24"/>
          <w:szCs w:val="24"/>
        </w:rPr>
      </w:pPr>
      <w:r w:rsidRPr="00A85A16">
        <w:rPr>
          <w:rFonts w:ascii="Times New Roman" w:hAnsi="Times New Roman"/>
          <w:sz w:val="24"/>
          <w:szCs w:val="24"/>
        </w:rPr>
        <w:t>Although breastfeeding promotion and support has always been a priority in the</w:t>
      </w:r>
      <w:r w:rsidR="00352293">
        <w:rPr>
          <w:rFonts w:ascii="Times New Roman" w:hAnsi="Times New Roman"/>
          <w:sz w:val="24"/>
          <w:szCs w:val="24"/>
        </w:rPr>
        <w:t xml:space="preserve"> </w:t>
      </w:r>
      <w:r w:rsidR="00352293" w:rsidRPr="00A85A16">
        <w:rPr>
          <w:rFonts w:ascii="Times New Roman" w:hAnsi="Times New Roman"/>
          <w:sz w:val="24"/>
          <w:szCs w:val="24"/>
        </w:rPr>
        <w:t>Special Supplemental Nutrition Program for Women, Infants and Children</w:t>
      </w:r>
      <w:r w:rsidR="00352293">
        <w:rPr>
          <w:rFonts w:ascii="Times New Roman" w:hAnsi="Times New Roman"/>
          <w:sz w:val="24"/>
          <w:szCs w:val="24"/>
        </w:rPr>
        <w:t xml:space="preserve"> (WIC)</w:t>
      </w:r>
      <w:r w:rsidRPr="00A85A16">
        <w:rPr>
          <w:rFonts w:ascii="Times New Roman" w:hAnsi="Times New Roman"/>
          <w:sz w:val="24"/>
          <w:szCs w:val="24"/>
        </w:rPr>
        <w:t xml:space="preserve">, in recent years FNS has increased efforts to provide State and local WIC agencies with the necessary tools to successfully promote and support breastfeeding through various guidance and technical assistance initiatives.  These efforts are built on the successes of </w:t>
      </w:r>
      <w:r w:rsidRPr="00A85A16">
        <w:rPr>
          <w:rFonts w:ascii="Times New Roman" w:hAnsi="Times New Roman"/>
          <w:i/>
          <w:sz w:val="24"/>
          <w:szCs w:val="24"/>
        </w:rPr>
        <w:t>Loving Support Makes Breastfeeding Work (Loving Support)</w:t>
      </w:r>
      <w:r w:rsidRPr="00A85A16">
        <w:rPr>
          <w:rFonts w:ascii="Times New Roman" w:hAnsi="Times New Roman"/>
          <w:sz w:val="24"/>
          <w:szCs w:val="24"/>
        </w:rPr>
        <w:t xml:space="preserve">, the United States Department of Agriculture’s (USDA) national breastfeeding promotion and support campaign.  This campaign was launched in 1997, as a result of Public Law 102-342, </w:t>
      </w:r>
      <w:r w:rsidRPr="006D6461">
        <w:rPr>
          <w:rFonts w:ascii="Times New Roman" w:hAnsi="Times New Roman"/>
          <w:sz w:val="24"/>
          <w:szCs w:val="24"/>
        </w:rPr>
        <w:t xml:space="preserve">the Homeless Children Nutrition </w:t>
      </w:r>
      <w:r w:rsidRPr="006D6461">
        <w:rPr>
          <w:rFonts w:ascii="Times New Roman" w:hAnsi="Times New Roman"/>
          <w:sz w:val="24"/>
          <w:szCs w:val="24"/>
        </w:rPr>
        <w:lastRenderedPageBreak/>
        <w:t>Improvement Act of 1992</w:t>
      </w:r>
      <w:r>
        <w:rPr>
          <w:rFonts w:ascii="Times New Roman" w:hAnsi="Times New Roman"/>
          <w:sz w:val="24"/>
          <w:szCs w:val="24"/>
        </w:rPr>
        <w:t>, which</w:t>
      </w:r>
      <w:r w:rsidRPr="00A85A16">
        <w:rPr>
          <w:rFonts w:ascii="Times New Roman" w:hAnsi="Times New Roman"/>
          <w:sz w:val="24"/>
          <w:szCs w:val="24"/>
        </w:rPr>
        <w:t xml:space="preserve"> required the Secretary of Agriculture to establish a national breastfeeding promotion program to promote breastfeeding as the best method of infant nutrition and foster wider public acceptance of breastfeeding in the United States.  Based on a social marketing approach, this project is a national effort to promote breastfeeding to WIC </w:t>
      </w:r>
      <w:r w:rsidR="00C6053E">
        <w:rPr>
          <w:rFonts w:ascii="Times New Roman" w:hAnsi="Times New Roman"/>
          <w:sz w:val="24"/>
          <w:szCs w:val="24"/>
        </w:rPr>
        <w:t>participants and their families</w:t>
      </w:r>
      <w:r w:rsidRPr="00A85A16">
        <w:rPr>
          <w:rFonts w:ascii="Times New Roman" w:hAnsi="Times New Roman"/>
          <w:sz w:val="24"/>
          <w:szCs w:val="24"/>
        </w:rPr>
        <w:t xml:space="preserve"> by emphasizing the concept that the support of family and friends, the health care system, and the community are all essential for a breastfeeding mother to be successful.</w:t>
      </w:r>
      <w:r w:rsidR="00556B76">
        <w:rPr>
          <w:rFonts w:ascii="Times New Roman" w:hAnsi="Times New Roman"/>
          <w:sz w:val="24"/>
          <w:szCs w:val="24"/>
        </w:rPr>
        <w:t xml:space="preserve"> </w:t>
      </w:r>
    </w:p>
    <w:p w:rsidR="00CA0E3C" w:rsidRDefault="006D7BE4" w:rsidP="00CA0E3C">
      <w:pPr>
        <w:spacing w:line="480" w:lineRule="auto"/>
        <w:ind w:left="360"/>
        <w:rPr>
          <w:rFonts w:ascii="Times New Roman" w:hAnsi="Times New Roman"/>
          <w:sz w:val="24"/>
          <w:szCs w:val="24"/>
        </w:rPr>
      </w:pPr>
      <w:r>
        <w:rPr>
          <w:rFonts w:ascii="Times New Roman" w:hAnsi="Times New Roman"/>
          <w:sz w:val="24"/>
          <w:szCs w:val="24"/>
        </w:rPr>
        <w:t>T</w:t>
      </w:r>
      <w:r w:rsidRPr="00A85A16">
        <w:rPr>
          <w:rFonts w:ascii="Times New Roman" w:hAnsi="Times New Roman"/>
          <w:sz w:val="24"/>
          <w:szCs w:val="24"/>
        </w:rPr>
        <w:t xml:space="preserve">he original intent </w:t>
      </w:r>
      <w:r>
        <w:rPr>
          <w:rFonts w:ascii="Times New Roman" w:hAnsi="Times New Roman"/>
          <w:sz w:val="24"/>
          <w:szCs w:val="24"/>
        </w:rPr>
        <w:t xml:space="preserve">of </w:t>
      </w:r>
      <w:r w:rsidR="00556B76" w:rsidRPr="00A85A16">
        <w:rPr>
          <w:rFonts w:ascii="Times New Roman" w:hAnsi="Times New Roman"/>
          <w:sz w:val="24"/>
          <w:szCs w:val="24"/>
        </w:rPr>
        <w:t xml:space="preserve">the </w:t>
      </w:r>
      <w:r w:rsidR="00556B76" w:rsidRPr="00A85A16">
        <w:rPr>
          <w:rFonts w:ascii="Times New Roman" w:hAnsi="Times New Roman"/>
          <w:i/>
          <w:sz w:val="24"/>
          <w:szCs w:val="24"/>
        </w:rPr>
        <w:t>Loving Support</w:t>
      </w:r>
      <w:r w:rsidR="00556B76" w:rsidRPr="00A85A16">
        <w:rPr>
          <w:rFonts w:ascii="Times New Roman" w:hAnsi="Times New Roman"/>
          <w:sz w:val="24"/>
          <w:szCs w:val="24"/>
        </w:rPr>
        <w:t xml:space="preserve"> </w:t>
      </w:r>
      <w:r>
        <w:rPr>
          <w:rFonts w:ascii="Times New Roman" w:hAnsi="Times New Roman"/>
          <w:sz w:val="24"/>
          <w:szCs w:val="24"/>
        </w:rPr>
        <w:t>campaign</w:t>
      </w:r>
      <w:r w:rsidR="00556B76" w:rsidRPr="00A85A16">
        <w:rPr>
          <w:rFonts w:ascii="Times New Roman" w:hAnsi="Times New Roman"/>
          <w:sz w:val="24"/>
          <w:szCs w:val="24"/>
        </w:rPr>
        <w:t xml:space="preserve"> has always been that the campaign would be a continuous programmatic effort overseen at the Federal level of the WIC Program and implemented at the State and local levels.  WIC agencies continue to use the materials to further the goals of the campaign, but use of the original campaign materials may have </w:t>
      </w:r>
      <w:r w:rsidR="00556B76">
        <w:rPr>
          <w:rFonts w:ascii="Times New Roman" w:hAnsi="Times New Roman"/>
          <w:sz w:val="24"/>
          <w:szCs w:val="24"/>
        </w:rPr>
        <w:t>diminished</w:t>
      </w:r>
      <w:r w:rsidR="00556B76" w:rsidRPr="00A85A16">
        <w:rPr>
          <w:rFonts w:ascii="Times New Roman" w:hAnsi="Times New Roman"/>
          <w:sz w:val="24"/>
          <w:szCs w:val="24"/>
        </w:rPr>
        <w:t xml:space="preserve"> over the years as the demographics of Program participants has changed and participants have become overly familiar with the messages and various images utilized in the promotional materials. Consequently, FNS believes that in order for the campaign to</w:t>
      </w:r>
      <w:r w:rsidR="00556B76">
        <w:rPr>
          <w:rFonts w:ascii="Times New Roman" w:hAnsi="Times New Roman"/>
          <w:sz w:val="24"/>
          <w:szCs w:val="24"/>
        </w:rPr>
        <w:t>:</w:t>
      </w:r>
      <w:r w:rsidR="00556B76" w:rsidRPr="00A85A16">
        <w:rPr>
          <w:rFonts w:ascii="Times New Roman" w:hAnsi="Times New Roman"/>
          <w:sz w:val="24"/>
          <w:szCs w:val="24"/>
        </w:rPr>
        <w:t xml:space="preserve"> 1) remain effective among the WIC population and the general public; 2) continue increasing breastfeeding  rates; and 3) remain useful for State and local agency staff</w:t>
      </w:r>
      <w:r w:rsidR="00556B76">
        <w:rPr>
          <w:rFonts w:ascii="Times New Roman" w:hAnsi="Times New Roman"/>
          <w:sz w:val="24"/>
          <w:szCs w:val="24"/>
        </w:rPr>
        <w:t>;</w:t>
      </w:r>
      <w:r w:rsidR="00556B76" w:rsidRPr="00A85A16">
        <w:rPr>
          <w:rFonts w:ascii="Times New Roman" w:hAnsi="Times New Roman"/>
          <w:sz w:val="24"/>
          <w:szCs w:val="24"/>
        </w:rPr>
        <w:t xml:space="preserve"> </w:t>
      </w:r>
      <w:r w:rsidR="00556B76">
        <w:rPr>
          <w:rFonts w:ascii="Times New Roman" w:hAnsi="Times New Roman"/>
          <w:sz w:val="24"/>
          <w:szCs w:val="24"/>
        </w:rPr>
        <w:t>t</w:t>
      </w:r>
      <w:r w:rsidR="00556B76" w:rsidRPr="00A85A16">
        <w:rPr>
          <w:rFonts w:ascii="Times New Roman" w:hAnsi="Times New Roman"/>
          <w:sz w:val="24"/>
          <w:szCs w:val="24"/>
        </w:rPr>
        <w:t>he content of the campaign must be current, accurate, and relevant to the</w:t>
      </w:r>
      <w:r w:rsidR="00556B76">
        <w:rPr>
          <w:rFonts w:ascii="Times New Roman" w:hAnsi="Times New Roman"/>
          <w:sz w:val="24"/>
          <w:szCs w:val="24"/>
        </w:rPr>
        <w:t xml:space="preserve"> primary and secondary</w:t>
      </w:r>
      <w:r w:rsidR="00556B76" w:rsidRPr="00A85A16">
        <w:rPr>
          <w:rFonts w:ascii="Times New Roman" w:hAnsi="Times New Roman"/>
          <w:sz w:val="24"/>
          <w:szCs w:val="24"/>
        </w:rPr>
        <w:t xml:space="preserve"> target audience</w:t>
      </w:r>
      <w:r w:rsidR="00556B76">
        <w:rPr>
          <w:rFonts w:ascii="Times New Roman" w:hAnsi="Times New Roman"/>
          <w:sz w:val="24"/>
          <w:szCs w:val="24"/>
        </w:rPr>
        <w:t>s</w:t>
      </w:r>
      <w:r w:rsidR="00556B76" w:rsidRPr="00A85A16">
        <w:rPr>
          <w:rFonts w:ascii="Times New Roman" w:hAnsi="Times New Roman"/>
          <w:sz w:val="24"/>
          <w:szCs w:val="24"/>
        </w:rPr>
        <w:t>.</w:t>
      </w:r>
      <w:r w:rsidR="00556B76">
        <w:rPr>
          <w:rFonts w:ascii="Times New Roman" w:hAnsi="Times New Roman"/>
          <w:sz w:val="24"/>
          <w:szCs w:val="24"/>
        </w:rPr>
        <w:t xml:space="preserve"> </w:t>
      </w:r>
      <w:r w:rsidR="00556B76" w:rsidRPr="00A85A16">
        <w:rPr>
          <w:rFonts w:ascii="Times New Roman" w:hAnsi="Times New Roman"/>
          <w:sz w:val="24"/>
          <w:szCs w:val="24"/>
        </w:rPr>
        <w:t xml:space="preserve"> FNS is confident </w:t>
      </w:r>
      <w:r w:rsidR="00556B76">
        <w:rPr>
          <w:rFonts w:ascii="Times New Roman" w:hAnsi="Times New Roman"/>
          <w:sz w:val="24"/>
          <w:szCs w:val="24"/>
        </w:rPr>
        <w:t xml:space="preserve">that </w:t>
      </w:r>
      <w:r w:rsidR="00556B76" w:rsidRPr="00A85A16">
        <w:rPr>
          <w:rFonts w:ascii="Times New Roman" w:hAnsi="Times New Roman"/>
          <w:sz w:val="24"/>
          <w:szCs w:val="24"/>
        </w:rPr>
        <w:t xml:space="preserve">updating this campaign will </w:t>
      </w:r>
      <w:r w:rsidR="00556B76" w:rsidRPr="00A85A16" w:rsidDel="008D6E95">
        <w:rPr>
          <w:rFonts w:ascii="Times New Roman" w:hAnsi="Times New Roman"/>
          <w:sz w:val="24"/>
          <w:szCs w:val="24"/>
        </w:rPr>
        <w:t>continue advancing Agency goals to increase breastfeeding initiation and duration rates and move towards meeting Healthy People 2020 goals.</w:t>
      </w:r>
    </w:p>
    <w:p w:rsidR="001650B1" w:rsidRPr="007A1F3C" w:rsidRDefault="00312228" w:rsidP="007A1F3C">
      <w:pPr>
        <w:spacing w:line="480" w:lineRule="auto"/>
        <w:ind w:left="360"/>
        <w:rPr>
          <w:rFonts w:ascii="Times New Roman" w:hAnsi="Times New Roman"/>
          <w:i/>
          <w:sz w:val="24"/>
          <w:szCs w:val="24"/>
        </w:rPr>
      </w:pPr>
      <w:r w:rsidRPr="00A85A16">
        <w:rPr>
          <w:rFonts w:ascii="Times New Roman" w:hAnsi="Times New Roman"/>
          <w:sz w:val="24"/>
          <w:szCs w:val="24"/>
        </w:rPr>
        <w:t xml:space="preserve">The overall intent of this project is to effectively build on the successes of the existing </w:t>
      </w:r>
      <w:r w:rsidRPr="00A85A16">
        <w:rPr>
          <w:rFonts w:ascii="Times New Roman" w:hAnsi="Times New Roman"/>
          <w:i/>
          <w:sz w:val="24"/>
          <w:szCs w:val="24"/>
        </w:rPr>
        <w:t xml:space="preserve">Loving Support </w:t>
      </w:r>
      <w:r w:rsidRPr="00A85A16">
        <w:rPr>
          <w:rFonts w:ascii="Times New Roman" w:hAnsi="Times New Roman"/>
          <w:sz w:val="24"/>
          <w:szCs w:val="24"/>
        </w:rPr>
        <w:t xml:space="preserve">campaign to inform, motivate and persuade the audience in an effective manner that continues to increase breastfeeding rates among WIC participants and increase support for </w:t>
      </w:r>
      <w:r w:rsidRPr="00A85A16">
        <w:rPr>
          <w:rFonts w:ascii="Times New Roman" w:hAnsi="Times New Roman"/>
          <w:sz w:val="24"/>
          <w:szCs w:val="24"/>
        </w:rPr>
        <w:lastRenderedPageBreak/>
        <w:t>breastfeeding among those who most influence breastfeeding mothers (</w:t>
      </w:r>
      <w:r>
        <w:rPr>
          <w:rFonts w:ascii="Times New Roman" w:hAnsi="Times New Roman"/>
          <w:sz w:val="24"/>
          <w:szCs w:val="24"/>
        </w:rPr>
        <w:t xml:space="preserve">their </w:t>
      </w:r>
      <w:r w:rsidRPr="00A85A16">
        <w:rPr>
          <w:rFonts w:ascii="Times New Roman" w:hAnsi="Times New Roman"/>
          <w:sz w:val="24"/>
          <w:szCs w:val="24"/>
        </w:rPr>
        <w:t>family</w:t>
      </w:r>
      <w:r>
        <w:rPr>
          <w:rFonts w:ascii="Times New Roman" w:hAnsi="Times New Roman"/>
          <w:sz w:val="24"/>
          <w:szCs w:val="24"/>
        </w:rPr>
        <w:t xml:space="preserve"> and</w:t>
      </w:r>
      <w:r w:rsidRPr="00A85A16">
        <w:rPr>
          <w:rFonts w:ascii="Times New Roman" w:hAnsi="Times New Roman"/>
          <w:sz w:val="24"/>
          <w:szCs w:val="24"/>
        </w:rPr>
        <w:t xml:space="preserve"> friends, health care providers, WIC staff</w:t>
      </w:r>
      <w:r>
        <w:rPr>
          <w:rFonts w:ascii="Times New Roman" w:hAnsi="Times New Roman"/>
          <w:sz w:val="24"/>
          <w:szCs w:val="24"/>
        </w:rPr>
        <w:t>, and relevant community partners</w:t>
      </w:r>
      <w:r w:rsidRPr="00A85A16">
        <w:rPr>
          <w:rFonts w:ascii="Times New Roman" w:hAnsi="Times New Roman"/>
          <w:sz w:val="24"/>
          <w:szCs w:val="24"/>
        </w:rPr>
        <w:t>).</w:t>
      </w:r>
      <w:r w:rsidR="00A503F0" w:rsidRPr="00811FDE">
        <w:rPr>
          <w:rFonts w:ascii="Times New Roman" w:hAnsi="Times New Roman"/>
          <w:sz w:val="24"/>
          <w:szCs w:val="24"/>
        </w:rPr>
        <w:t xml:space="preserve"> </w:t>
      </w:r>
      <w:r w:rsidR="00FD238E" w:rsidRPr="00811FDE">
        <w:rPr>
          <w:rFonts w:ascii="Times New Roman" w:hAnsi="Times New Roman"/>
          <w:sz w:val="24"/>
          <w:szCs w:val="24"/>
        </w:rPr>
        <w:t>In order to select the most appropriate grantee, a competitive request for applications is necessary</w:t>
      </w:r>
      <w:r w:rsidR="00A503F0" w:rsidRPr="00811FDE">
        <w:rPr>
          <w:rFonts w:ascii="Times New Roman" w:hAnsi="Times New Roman"/>
          <w:sz w:val="24"/>
          <w:szCs w:val="24"/>
        </w:rPr>
        <w:t xml:space="preserve">.  </w:t>
      </w:r>
      <w:r w:rsidR="00204FAB" w:rsidRPr="00811FDE">
        <w:rPr>
          <w:rFonts w:ascii="Times New Roman" w:hAnsi="Times New Roman"/>
          <w:sz w:val="24"/>
          <w:szCs w:val="24"/>
        </w:rPr>
        <w:t xml:space="preserve">FNS will post the Request for </w:t>
      </w:r>
      <w:r w:rsidR="00204FAB" w:rsidRPr="00023467">
        <w:rPr>
          <w:rFonts w:ascii="Times New Roman" w:hAnsi="Times New Roman"/>
          <w:sz w:val="24"/>
          <w:szCs w:val="24"/>
        </w:rPr>
        <w:t xml:space="preserve">Application (RFA) package for the </w:t>
      </w:r>
      <w:r w:rsidR="00CA0E3C" w:rsidRPr="00622395">
        <w:rPr>
          <w:rFonts w:ascii="Times New Roman" w:hAnsi="Times New Roman"/>
          <w:i/>
          <w:sz w:val="24"/>
          <w:szCs w:val="24"/>
        </w:rPr>
        <w:t>Special Supplemental Nutrition Program for Women, Infants and Children (WIC)</w:t>
      </w:r>
      <w:r w:rsidR="00CA0E3C">
        <w:rPr>
          <w:rFonts w:ascii="Times New Roman" w:hAnsi="Times New Roman"/>
          <w:i/>
          <w:sz w:val="24"/>
          <w:szCs w:val="24"/>
        </w:rPr>
        <w:t xml:space="preserve"> </w:t>
      </w:r>
      <w:r w:rsidR="00CA0E3C" w:rsidRPr="00622395">
        <w:rPr>
          <w:rFonts w:ascii="Times New Roman" w:hAnsi="Times New Roman"/>
          <w:i/>
          <w:sz w:val="24"/>
          <w:szCs w:val="24"/>
        </w:rPr>
        <w:t>Formative</w:t>
      </w:r>
      <w:r w:rsidR="007A1F3C">
        <w:rPr>
          <w:rFonts w:ascii="Times New Roman" w:hAnsi="Times New Roman"/>
          <w:i/>
          <w:sz w:val="24"/>
          <w:szCs w:val="24"/>
        </w:rPr>
        <w:t xml:space="preserve"> </w:t>
      </w:r>
      <w:r w:rsidR="00CA0E3C" w:rsidRPr="00622395">
        <w:rPr>
          <w:rFonts w:ascii="Times New Roman" w:hAnsi="Times New Roman"/>
          <w:i/>
          <w:sz w:val="24"/>
          <w:szCs w:val="24"/>
        </w:rPr>
        <w:t>Research and Educational Material Development for Updates to the Loving Support Makes Breastfeeding Work Campaign</w:t>
      </w:r>
      <w:r w:rsidR="007A1F3C">
        <w:rPr>
          <w:rFonts w:ascii="Times New Roman" w:hAnsi="Times New Roman"/>
          <w:i/>
          <w:sz w:val="24"/>
          <w:szCs w:val="24"/>
        </w:rPr>
        <w:t xml:space="preserve"> </w:t>
      </w:r>
      <w:r w:rsidR="00204FAB" w:rsidRPr="00811FDE">
        <w:rPr>
          <w:rFonts w:ascii="Times New Roman" w:hAnsi="Times New Roman"/>
          <w:sz w:val="24"/>
          <w:szCs w:val="24"/>
        </w:rPr>
        <w:t xml:space="preserve">on or about </w:t>
      </w:r>
      <w:r w:rsidR="0040014B">
        <w:rPr>
          <w:rFonts w:ascii="Times New Roman" w:hAnsi="Times New Roman"/>
          <w:sz w:val="24"/>
          <w:szCs w:val="24"/>
        </w:rPr>
        <w:t>June</w:t>
      </w:r>
      <w:r w:rsidR="00204FAB" w:rsidRPr="00811FDE">
        <w:rPr>
          <w:rFonts w:ascii="Times New Roman" w:hAnsi="Times New Roman"/>
          <w:sz w:val="24"/>
          <w:szCs w:val="24"/>
        </w:rPr>
        <w:t xml:space="preserve"> 2014 at the following websites: </w:t>
      </w:r>
      <w:hyperlink r:id="rId9" w:history="1">
        <w:r w:rsidR="00204FAB" w:rsidRPr="00811FDE">
          <w:rPr>
            <w:rStyle w:val="Hyperlink"/>
            <w:rFonts w:ascii="Times New Roman" w:hAnsi="Times New Roman"/>
            <w:sz w:val="24"/>
            <w:szCs w:val="24"/>
          </w:rPr>
          <w:t>www.grants.gov</w:t>
        </w:r>
      </w:hyperlink>
      <w:r w:rsidR="00204FAB" w:rsidRPr="00811FDE">
        <w:rPr>
          <w:rFonts w:ascii="Times New Roman" w:hAnsi="Times New Roman"/>
          <w:sz w:val="24"/>
          <w:szCs w:val="24"/>
        </w:rPr>
        <w:t xml:space="preserve">, and </w:t>
      </w:r>
      <w:hyperlink r:id="rId10" w:history="1">
        <w:r w:rsidR="00204FAB" w:rsidRPr="00811FDE">
          <w:rPr>
            <w:rStyle w:val="Hyperlink"/>
            <w:rFonts w:ascii="Times New Roman" w:hAnsi="Times New Roman"/>
            <w:sz w:val="24"/>
            <w:szCs w:val="24"/>
          </w:rPr>
          <w:t>www.fns.usda.gov/ops/research-and-analysis</w:t>
        </w:r>
      </w:hyperlink>
      <w:r w:rsidR="00204FAB" w:rsidRPr="00811FDE">
        <w:rPr>
          <w:rFonts w:ascii="Times New Roman" w:hAnsi="Times New Roman"/>
          <w:sz w:val="24"/>
          <w:szCs w:val="24"/>
        </w:rPr>
        <w:t xml:space="preserve">. </w:t>
      </w:r>
      <w:r w:rsidR="00FD238E" w:rsidRPr="00811FDE">
        <w:rPr>
          <w:rFonts w:ascii="Times New Roman" w:hAnsi="Times New Roman"/>
          <w:sz w:val="24"/>
          <w:szCs w:val="24"/>
        </w:rPr>
        <w:t>Eligible entities will prepare an application.</w:t>
      </w:r>
    </w:p>
    <w:p w:rsidR="00327223" w:rsidRPr="00007F9E" w:rsidRDefault="00327223" w:rsidP="00007F9E">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Indicate how, by whom, and for what purpose the information is to be used</w:t>
      </w:r>
      <w:r w:rsidR="00273055" w:rsidRPr="00007F9E">
        <w:rPr>
          <w:rFonts w:ascii="Times New Roman" w:hAnsi="Times New Roman"/>
          <w:b/>
          <w:bCs/>
          <w:sz w:val="24"/>
          <w:szCs w:val="24"/>
        </w:rPr>
        <w:t xml:space="preserve">.  </w:t>
      </w:r>
      <w:r w:rsidRPr="00007F9E">
        <w:rPr>
          <w:rFonts w:ascii="Times New Roman" w:hAnsi="Times New Roman"/>
          <w:b/>
          <w:bCs/>
          <w:sz w:val="24"/>
          <w:szCs w:val="24"/>
        </w:rPr>
        <w:t>Except for a new collection, indicate how the agency has actually used the information received from the current collection.</w:t>
      </w:r>
      <w:r w:rsidRPr="00007F9E">
        <w:rPr>
          <w:rFonts w:ascii="Times New Roman" w:hAnsi="Times New Roman"/>
          <w:b/>
          <w:sz w:val="24"/>
          <w:szCs w:val="24"/>
        </w:rPr>
        <w:t xml:space="preserve"> </w:t>
      </w:r>
    </w:p>
    <w:p w:rsidR="00327223" w:rsidRPr="00811FDE" w:rsidRDefault="00327223" w:rsidP="004E1392">
      <w:pPr>
        <w:spacing w:line="480" w:lineRule="auto"/>
        <w:ind w:left="360" w:right="180"/>
        <w:rPr>
          <w:rFonts w:ascii="Times New Roman" w:hAnsi="Times New Roman"/>
          <w:sz w:val="24"/>
          <w:szCs w:val="24"/>
        </w:rPr>
      </w:pPr>
      <w:r w:rsidRPr="00811FDE">
        <w:rPr>
          <w:rFonts w:ascii="Times New Roman" w:hAnsi="Times New Roman"/>
          <w:sz w:val="24"/>
          <w:szCs w:val="24"/>
        </w:rPr>
        <w:t>The primary users of the information collected from the applicants are FNS and other Federal staff who will serve on a panel to systematically review, evaluate, and approve the grant</w:t>
      </w:r>
      <w:r w:rsidR="008B0140" w:rsidRPr="00811FDE">
        <w:rPr>
          <w:rFonts w:ascii="Times New Roman" w:hAnsi="Times New Roman"/>
          <w:sz w:val="24"/>
          <w:szCs w:val="24"/>
        </w:rPr>
        <w:t>/cooperative agreement applications</w:t>
      </w:r>
      <w:r w:rsidRPr="00811FDE">
        <w:rPr>
          <w:rFonts w:ascii="Times New Roman" w:hAnsi="Times New Roman"/>
          <w:sz w:val="24"/>
          <w:szCs w:val="24"/>
        </w:rPr>
        <w:t xml:space="preserve"> and recommend the applicants most likely to meet program objectives and most responsive to the solicitation.  The selection criteria are contained in the RFA package</w:t>
      </w:r>
      <w:r w:rsidR="00273055" w:rsidRPr="00811FDE">
        <w:rPr>
          <w:rFonts w:ascii="Times New Roman" w:hAnsi="Times New Roman"/>
          <w:sz w:val="24"/>
          <w:szCs w:val="24"/>
        </w:rPr>
        <w:t xml:space="preserve">.  </w:t>
      </w:r>
      <w:r w:rsidRPr="00811FDE">
        <w:rPr>
          <w:rFonts w:ascii="Times New Roman" w:hAnsi="Times New Roman"/>
          <w:sz w:val="24"/>
          <w:szCs w:val="24"/>
        </w:rPr>
        <w:t xml:space="preserve">This process will occur only once </w:t>
      </w:r>
      <w:r w:rsidR="005542EC" w:rsidRPr="00811FDE">
        <w:rPr>
          <w:rFonts w:ascii="Times New Roman" w:hAnsi="Times New Roman"/>
          <w:sz w:val="24"/>
          <w:szCs w:val="24"/>
        </w:rPr>
        <w:t>during fiscal</w:t>
      </w:r>
      <w:r w:rsidRPr="00811FDE">
        <w:rPr>
          <w:rFonts w:ascii="Times New Roman" w:hAnsi="Times New Roman"/>
          <w:sz w:val="24"/>
          <w:szCs w:val="24"/>
        </w:rPr>
        <w:t xml:space="preserve"> year</w:t>
      </w:r>
      <w:r w:rsidR="005542EC" w:rsidRPr="00811FDE">
        <w:rPr>
          <w:rFonts w:ascii="Times New Roman" w:hAnsi="Times New Roman"/>
          <w:sz w:val="24"/>
          <w:szCs w:val="24"/>
        </w:rPr>
        <w:t xml:space="preserve"> </w:t>
      </w:r>
      <w:r w:rsidR="000E1376" w:rsidRPr="00811FDE">
        <w:rPr>
          <w:rFonts w:ascii="Times New Roman" w:hAnsi="Times New Roman"/>
          <w:sz w:val="24"/>
          <w:szCs w:val="24"/>
        </w:rPr>
        <w:t>2014</w:t>
      </w:r>
      <w:r w:rsidRPr="00811FDE">
        <w:rPr>
          <w:rFonts w:ascii="Times New Roman" w:hAnsi="Times New Roman"/>
          <w:sz w:val="24"/>
          <w:szCs w:val="24"/>
        </w:rPr>
        <w:t xml:space="preserve">. </w:t>
      </w:r>
    </w:p>
    <w:p w:rsidR="00327223" w:rsidRPr="00811FDE" w:rsidRDefault="00327223" w:rsidP="004E1392">
      <w:pPr>
        <w:spacing w:line="480" w:lineRule="auto"/>
        <w:ind w:left="360"/>
        <w:rPr>
          <w:rFonts w:ascii="Times New Roman" w:hAnsi="Times New Roman"/>
          <w:sz w:val="24"/>
          <w:szCs w:val="24"/>
        </w:rPr>
      </w:pPr>
      <w:r w:rsidRPr="00811FDE">
        <w:rPr>
          <w:rFonts w:ascii="Times New Roman" w:hAnsi="Times New Roman"/>
          <w:sz w:val="24"/>
          <w:szCs w:val="24"/>
        </w:rPr>
        <w:t xml:space="preserve">The following grants.gov forms are required of grant applicants.  They are located at </w:t>
      </w:r>
      <w:hyperlink r:id="rId11" w:history="1">
        <w:r w:rsidRPr="00811FDE">
          <w:rPr>
            <w:rStyle w:val="Hyperlink"/>
            <w:rFonts w:ascii="Times New Roman" w:hAnsi="Times New Roman"/>
            <w:color w:val="auto"/>
            <w:sz w:val="24"/>
            <w:szCs w:val="24"/>
          </w:rPr>
          <w:t>http://www.grants.gov/agencies/aforms_repository_information.jsp</w:t>
        </w:r>
      </w:hyperlink>
      <w:r w:rsidRPr="00811FDE">
        <w:rPr>
          <w:rFonts w:ascii="Times New Roman" w:hAnsi="Times New Roman"/>
          <w:sz w:val="24"/>
          <w:szCs w:val="24"/>
        </w:rPr>
        <w:t>: Click Active Forms.</w:t>
      </w:r>
    </w:p>
    <w:p w:rsidR="00327223" w:rsidRPr="00811FDE" w:rsidRDefault="00327223" w:rsidP="004E1392">
      <w:pPr>
        <w:numPr>
          <w:ilvl w:val="0"/>
          <w:numId w:val="5"/>
        </w:numPr>
        <w:spacing w:line="480" w:lineRule="auto"/>
        <w:rPr>
          <w:rFonts w:ascii="Times New Roman" w:hAnsi="Times New Roman"/>
          <w:sz w:val="24"/>
          <w:szCs w:val="24"/>
        </w:rPr>
      </w:pPr>
      <w:r w:rsidRPr="00811FDE">
        <w:rPr>
          <w:rFonts w:ascii="Times New Roman" w:hAnsi="Times New Roman"/>
          <w:sz w:val="24"/>
          <w:szCs w:val="24"/>
        </w:rPr>
        <w:t>Non-Construction Grant Projects Forms: SF</w:t>
      </w:r>
      <w:r w:rsidR="0040014B">
        <w:rPr>
          <w:rFonts w:ascii="Times New Roman" w:hAnsi="Times New Roman"/>
          <w:sz w:val="24"/>
          <w:szCs w:val="24"/>
        </w:rPr>
        <w:t>-</w:t>
      </w:r>
      <w:r w:rsidRPr="00811FDE">
        <w:rPr>
          <w:rFonts w:ascii="Times New Roman" w:hAnsi="Times New Roman"/>
          <w:sz w:val="24"/>
          <w:szCs w:val="24"/>
        </w:rPr>
        <w:t>424 Family</w:t>
      </w:r>
    </w:p>
    <w:p w:rsidR="00327223"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1. Application and Instruction for Federal Assistance (SF</w:t>
      </w:r>
      <w:r w:rsidR="002D4FF0">
        <w:rPr>
          <w:rFonts w:ascii="Times New Roman" w:hAnsi="Times New Roman"/>
          <w:sz w:val="24"/>
          <w:szCs w:val="24"/>
        </w:rPr>
        <w:t>-</w:t>
      </w:r>
      <w:r w:rsidRPr="00811FDE">
        <w:rPr>
          <w:rFonts w:ascii="Times New Roman" w:hAnsi="Times New Roman"/>
          <w:sz w:val="24"/>
          <w:szCs w:val="24"/>
        </w:rPr>
        <w:t>424)</w:t>
      </w:r>
    </w:p>
    <w:p w:rsidR="00327223"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2. Budget Information and Instruction (SF-424A)</w:t>
      </w:r>
    </w:p>
    <w:p w:rsidR="00765EC5"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lastRenderedPageBreak/>
        <w:t>3. Assurance-Non-Construction Programs (SF-424B)</w:t>
      </w:r>
    </w:p>
    <w:p w:rsidR="00430119" w:rsidRDefault="00327223" w:rsidP="00430119">
      <w:pPr>
        <w:numPr>
          <w:ilvl w:val="0"/>
          <w:numId w:val="5"/>
        </w:numPr>
        <w:spacing w:line="480" w:lineRule="auto"/>
        <w:rPr>
          <w:rFonts w:ascii="Times New Roman" w:hAnsi="Times New Roman"/>
          <w:sz w:val="24"/>
          <w:szCs w:val="24"/>
        </w:rPr>
      </w:pPr>
      <w:r w:rsidRPr="00811FDE">
        <w:rPr>
          <w:rFonts w:ascii="Times New Roman" w:hAnsi="Times New Roman"/>
          <w:sz w:val="24"/>
          <w:szCs w:val="24"/>
        </w:rPr>
        <w:t>SF LLL (Disclosure of Lobbying Activities)</w:t>
      </w:r>
    </w:p>
    <w:p w:rsidR="00430119" w:rsidRPr="00007F9E" w:rsidRDefault="00273055" w:rsidP="00007F9E">
      <w:pPr>
        <w:spacing w:line="480" w:lineRule="auto"/>
        <w:ind w:left="360"/>
        <w:rPr>
          <w:rFonts w:ascii="Times New Roman" w:hAnsi="Times New Roman"/>
          <w:sz w:val="24"/>
          <w:szCs w:val="24"/>
        </w:rPr>
      </w:pPr>
      <w:r w:rsidRPr="00430119">
        <w:rPr>
          <w:rFonts w:ascii="Times New Roman" w:hAnsi="Times New Roman"/>
          <w:sz w:val="24"/>
          <w:szCs w:val="24"/>
        </w:rPr>
        <w:t>The required form</w:t>
      </w:r>
      <w:r w:rsidR="00F52613">
        <w:rPr>
          <w:rFonts w:ascii="Times New Roman" w:hAnsi="Times New Roman"/>
          <w:sz w:val="24"/>
          <w:szCs w:val="24"/>
        </w:rPr>
        <w:t>s</w:t>
      </w:r>
      <w:r w:rsidRPr="00430119">
        <w:rPr>
          <w:rFonts w:ascii="Times New Roman" w:hAnsi="Times New Roman"/>
          <w:sz w:val="24"/>
          <w:szCs w:val="24"/>
        </w:rPr>
        <w:t xml:space="preserve"> can be obtained at the following website:</w:t>
      </w:r>
      <w:r w:rsidR="00430119" w:rsidRPr="00430119">
        <w:rPr>
          <w:rFonts w:ascii="Times New Roman" w:hAnsi="Times New Roman"/>
          <w:sz w:val="24"/>
          <w:szCs w:val="24"/>
        </w:rPr>
        <w:t xml:space="preserve"> </w:t>
      </w:r>
      <w:hyperlink r:id="rId12" w:history="1">
        <w:r w:rsidR="00F52613" w:rsidRPr="009963E7">
          <w:rPr>
            <w:rStyle w:val="Hyperlink"/>
          </w:rPr>
          <w:t>http://www.grants.gov/agencies/aforms_repository_information.jsp</w:t>
        </w:r>
      </w:hyperlink>
      <w:r w:rsidRPr="00430119">
        <w:rPr>
          <w:rFonts w:ascii="Times New Roman" w:hAnsi="Times New Roman"/>
          <w:sz w:val="24"/>
          <w:szCs w:val="24"/>
        </w:rPr>
        <w:t>.</w:t>
      </w:r>
    </w:p>
    <w:p w:rsidR="00327223" w:rsidRPr="00007F9E" w:rsidRDefault="00327223" w:rsidP="00007F9E">
      <w:pPr>
        <w:pStyle w:val="ListParagraph"/>
        <w:numPr>
          <w:ilvl w:val="0"/>
          <w:numId w:val="4"/>
        </w:numPr>
        <w:spacing w:line="480" w:lineRule="auto"/>
        <w:rPr>
          <w:rFonts w:ascii="Times New Roman" w:hAnsi="Times New Roman"/>
          <w:sz w:val="24"/>
          <w:szCs w:val="24"/>
        </w:rPr>
      </w:pPr>
      <w:r w:rsidRPr="00007F9E">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007F9E">
        <w:rPr>
          <w:rFonts w:ascii="Times New Roman" w:hAnsi="Times New Roman"/>
          <w:b/>
          <w:bCs/>
          <w:sz w:val="24"/>
          <w:szCs w:val="24"/>
        </w:rPr>
        <w:t xml:space="preserve">.  </w:t>
      </w:r>
      <w:r w:rsidRPr="00007F9E">
        <w:rPr>
          <w:rFonts w:ascii="Times New Roman" w:hAnsi="Times New Roman"/>
          <w:b/>
          <w:bCs/>
          <w:sz w:val="24"/>
          <w:szCs w:val="24"/>
        </w:rPr>
        <w:t>Also describe any consideration of using information technology to reduce burden.</w:t>
      </w:r>
    </w:p>
    <w:p w:rsidR="00AB4141" w:rsidRPr="00811FDE" w:rsidRDefault="00327223" w:rsidP="00AB41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811FDE">
          <w:rPr>
            <w:rStyle w:val="Hyperlink"/>
            <w:rFonts w:ascii="Times New Roman" w:hAnsi="Times New Roman"/>
            <w:sz w:val="24"/>
            <w:szCs w:val="24"/>
          </w:rPr>
          <w:t>www.grants.gov</w:t>
        </w:r>
      </w:hyperlink>
      <w:r w:rsidRPr="00811FDE">
        <w:rPr>
          <w:rFonts w:ascii="Times New Roman" w:hAnsi="Times New Roman"/>
          <w:sz w:val="24"/>
          <w:szCs w:val="24"/>
        </w:rPr>
        <w:t xml:space="preserve">  website.  </w:t>
      </w:r>
      <w:r w:rsidR="003777DA" w:rsidRPr="00811FDE">
        <w:rPr>
          <w:rFonts w:ascii="Times New Roman" w:hAnsi="Times New Roman"/>
          <w:sz w:val="24"/>
          <w:szCs w:val="24"/>
        </w:rPr>
        <w:t xml:space="preserve">All applicants will apply for this opportunity directly through </w:t>
      </w:r>
      <w:hyperlink r:id="rId14" w:history="1">
        <w:r w:rsidR="003777DA" w:rsidRPr="00811FDE">
          <w:rPr>
            <w:rStyle w:val="Hyperlink"/>
            <w:rFonts w:ascii="Times New Roman" w:hAnsi="Times New Roman"/>
            <w:sz w:val="24"/>
            <w:szCs w:val="24"/>
          </w:rPr>
          <w:t>www.grants.gov</w:t>
        </w:r>
      </w:hyperlink>
      <w:r w:rsidR="003777DA" w:rsidRPr="00811FDE">
        <w:rPr>
          <w:rFonts w:ascii="Times New Roman" w:hAnsi="Times New Roman"/>
          <w:sz w:val="24"/>
          <w:szCs w:val="24"/>
        </w:rPr>
        <w:t>.  There will be no exceptions.  FNS will not accept emailed, faxed, or hand delivered applications.</w:t>
      </w:r>
    </w:p>
    <w:p w:rsidR="006A4A7A" w:rsidRPr="00007F9E" w:rsidRDefault="00327223"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5" w:history="1">
        <w:r w:rsidRPr="00811FDE">
          <w:rPr>
            <w:rStyle w:val="Hyperlink"/>
            <w:rFonts w:ascii="Times New Roman" w:hAnsi="Times New Roman"/>
            <w:sz w:val="24"/>
            <w:szCs w:val="24"/>
          </w:rPr>
          <w:t>https://fprs.fns.usda.gov/Home/Reminder.aspx</w:t>
        </w:r>
      </w:hyperlink>
      <w:r w:rsidRPr="00811FDE">
        <w:rPr>
          <w:rFonts w:ascii="Times New Roman" w:hAnsi="Times New Roman"/>
          <w:sz w:val="24"/>
          <w:szCs w:val="24"/>
        </w:rPr>
        <w:t>.</w:t>
      </w:r>
    </w:p>
    <w:p w:rsidR="006348AF"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t>Describe efforts to identify duplication</w:t>
      </w:r>
      <w:r w:rsidR="003777DA" w:rsidRPr="00007F9E">
        <w:rPr>
          <w:rFonts w:ascii="Times New Roman" w:hAnsi="Times New Roman"/>
          <w:b/>
          <w:bCs/>
          <w:sz w:val="24"/>
          <w:szCs w:val="24"/>
        </w:rPr>
        <w:t xml:space="preserve">.  </w:t>
      </w:r>
      <w:r w:rsidRPr="00007F9E">
        <w:rPr>
          <w:rFonts w:ascii="Times New Roman" w:hAnsi="Times New Roman"/>
          <w:b/>
          <w:bCs/>
          <w:sz w:val="24"/>
          <w:szCs w:val="24"/>
        </w:rPr>
        <w:t>Show specifically why any similar information already available cannot be used or modified for use for the purposes described in Question 2.</w:t>
      </w:r>
    </w:p>
    <w:p w:rsidR="00327223" w:rsidRPr="006348AF" w:rsidRDefault="006371A4" w:rsidP="006348AF">
      <w:pPr>
        <w:pStyle w:val="ListParagraph"/>
        <w:spacing w:line="480" w:lineRule="auto"/>
        <w:ind w:left="360"/>
        <w:rPr>
          <w:rFonts w:ascii="Times New Roman" w:hAnsi="Times New Roman"/>
          <w:b/>
          <w:i/>
          <w:sz w:val="24"/>
          <w:szCs w:val="24"/>
        </w:rPr>
      </w:pPr>
      <w:r w:rsidRPr="006371A4">
        <w:rPr>
          <w:rFonts w:ascii="Times New Roman" w:hAnsi="Times New Roman"/>
          <w:sz w:val="24"/>
          <w:szCs w:val="24"/>
        </w:rPr>
        <w:lastRenderedPageBreak/>
        <w:t xml:space="preserve">There is no similar data collection effort available.  This program solicitation is new and unique.  Every effort has been made to avoid duplication.  FNS has reviewed USDA reporting requirements, state administrative agency reporting requirements, and special studies by other government and private agencies.  FNS will solely administer the </w:t>
      </w:r>
      <w:r w:rsidR="006348AF" w:rsidRPr="006348AF">
        <w:rPr>
          <w:rFonts w:ascii="Times New Roman" w:hAnsi="Times New Roman"/>
          <w:i/>
          <w:sz w:val="24"/>
          <w:szCs w:val="24"/>
        </w:rPr>
        <w:t>Special Supplemental Nutrition Program for Women, Infants and Children (WIC) Formative Research and Educational Material Development for Updates to the Loving Support Makes Breastfeeding Work Campaign</w:t>
      </w:r>
      <w:r w:rsidR="003777DA" w:rsidRPr="00811FDE">
        <w:rPr>
          <w:rFonts w:ascii="Times New Roman" w:hAnsi="Times New Roman"/>
          <w:sz w:val="24"/>
          <w:szCs w:val="24"/>
        </w:rPr>
        <w:t xml:space="preserve">.  </w:t>
      </w:r>
      <w:r w:rsidR="00327223" w:rsidRPr="00811FDE">
        <w:rPr>
          <w:rFonts w:ascii="Times New Roman" w:hAnsi="Times New Roman"/>
          <w:sz w:val="24"/>
          <w:szCs w:val="24"/>
        </w:rPr>
        <w:t xml:space="preserve">The information required for this </w:t>
      </w:r>
      <w:r w:rsidR="00FC6F4D" w:rsidRPr="00811FDE">
        <w:rPr>
          <w:rFonts w:ascii="Times New Roman" w:hAnsi="Times New Roman"/>
          <w:sz w:val="24"/>
          <w:szCs w:val="24"/>
        </w:rPr>
        <w:t>grant program</w:t>
      </w:r>
      <w:r w:rsidR="00327223" w:rsidRPr="00811FDE">
        <w:rPr>
          <w:rFonts w:ascii="Times New Roman" w:hAnsi="Times New Roman"/>
          <w:sz w:val="24"/>
          <w:szCs w:val="24"/>
        </w:rPr>
        <w:t xml:space="preserve"> is not currently reported to State agencies</w:t>
      </w:r>
      <w:r w:rsidR="00724F26" w:rsidRPr="00811FDE">
        <w:rPr>
          <w:rFonts w:ascii="Times New Roman" w:hAnsi="Times New Roman"/>
          <w:sz w:val="24"/>
          <w:szCs w:val="24"/>
        </w:rPr>
        <w:t xml:space="preserve">, District of Columbia, U.S. Territories, or Indian Tribal Organization </w:t>
      </w:r>
      <w:r w:rsidR="00327223" w:rsidRPr="00811FDE">
        <w:rPr>
          <w:rFonts w:ascii="Times New Roman" w:hAnsi="Times New Roman"/>
          <w:sz w:val="24"/>
          <w:szCs w:val="24"/>
        </w:rPr>
        <w:t>on a regular basis in a standardized form.</w:t>
      </w:r>
    </w:p>
    <w:p w:rsidR="00327223" w:rsidRPr="00007F9E" w:rsidRDefault="00327223" w:rsidP="00007F9E">
      <w:pPr>
        <w:pStyle w:val="ListParagraph"/>
        <w:numPr>
          <w:ilvl w:val="0"/>
          <w:numId w:val="4"/>
        </w:numPr>
        <w:spacing w:line="480" w:lineRule="auto"/>
        <w:rPr>
          <w:rFonts w:ascii="Times New Roman" w:hAnsi="Times New Roman"/>
          <w:b/>
          <w:bCs/>
          <w:sz w:val="24"/>
          <w:szCs w:val="24"/>
        </w:rPr>
      </w:pPr>
      <w:r w:rsidRPr="00007F9E">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A436EF" w:rsidRPr="00A436EF"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pacing w:val="-3"/>
          <w:sz w:val="24"/>
          <w:szCs w:val="24"/>
        </w:rPr>
      </w:pPr>
      <w:r w:rsidRPr="00811FDE">
        <w:rPr>
          <w:rFonts w:ascii="Times New Roman" w:hAnsi="Times New Roman"/>
          <w:sz w:val="24"/>
          <w:szCs w:val="24"/>
        </w:rPr>
        <w:t>The information requested is held to the minimum amount required</w:t>
      </w:r>
      <w:r w:rsidR="007C6F4F" w:rsidRPr="00811FDE">
        <w:rPr>
          <w:rFonts w:ascii="Times New Roman" w:hAnsi="Times New Roman"/>
          <w:sz w:val="24"/>
          <w:szCs w:val="24"/>
        </w:rPr>
        <w:t xml:space="preserve">.  </w:t>
      </w:r>
      <w:r w:rsidRPr="00811FDE">
        <w:rPr>
          <w:rFonts w:ascii="Times New Roman" w:hAnsi="Times New Roman"/>
          <w:sz w:val="24"/>
          <w:szCs w:val="24"/>
        </w:rPr>
        <w:t>FNS has determined that the requirements for this information collection do not adversely impact small businesses or other small entities</w:t>
      </w:r>
      <w:r w:rsidR="00C13242">
        <w:rPr>
          <w:rFonts w:ascii="Times New Roman" w:hAnsi="Times New Roman"/>
          <w:sz w:val="24"/>
          <w:szCs w:val="24"/>
        </w:rPr>
        <w:t>.</w:t>
      </w:r>
      <w:r w:rsidRPr="00811FDE">
        <w:rPr>
          <w:rFonts w:ascii="Times New Roman" w:hAnsi="Times New Roman"/>
          <w:sz w:val="24"/>
          <w:szCs w:val="24"/>
        </w:rPr>
        <w:t xml:space="preserve"> </w:t>
      </w:r>
      <w:r w:rsidR="00C13242" w:rsidRPr="00811FDE">
        <w:rPr>
          <w:rFonts w:ascii="Times New Roman" w:hAnsi="Times New Roman"/>
          <w:spacing w:val="-3"/>
          <w:sz w:val="24"/>
          <w:szCs w:val="24"/>
        </w:rPr>
        <w:t xml:space="preserve">Grantees may </w:t>
      </w:r>
      <w:r w:rsidR="00C13242">
        <w:rPr>
          <w:rFonts w:ascii="Times New Roman" w:hAnsi="Times New Roman"/>
          <w:spacing w:val="-3"/>
          <w:sz w:val="24"/>
          <w:szCs w:val="24"/>
        </w:rPr>
        <w:t>sub award</w:t>
      </w:r>
      <w:r w:rsidR="00C13242" w:rsidRPr="005A4C7F">
        <w:rPr>
          <w:rFonts w:ascii="Times New Roman" w:hAnsi="Times New Roman"/>
          <w:sz w:val="24"/>
          <w:szCs w:val="24"/>
        </w:rPr>
        <w:t xml:space="preserve">, </w:t>
      </w:r>
      <w:r w:rsidR="00C13242">
        <w:rPr>
          <w:rFonts w:ascii="Times New Roman" w:hAnsi="Times New Roman"/>
          <w:sz w:val="24"/>
          <w:szCs w:val="24"/>
        </w:rPr>
        <w:t>by c</w:t>
      </w:r>
      <w:r w:rsidR="00C13242" w:rsidRPr="005A4C7F">
        <w:rPr>
          <w:rFonts w:ascii="Times New Roman" w:hAnsi="Times New Roman"/>
          <w:sz w:val="24"/>
          <w:szCs w:val="24"/>
        </w:rPr>
        <w:t>ontract or sub</w:t>
      </w:r>
      <w:r w:rsidR="00C13242">
        <w:rPr>
          <w:rFonts w:ascii="Times New Roman" w:hAnsi="Times New Roman"/>
          <w:sz w:val="24"/>
          <w:szCs w:val="24"/>
        </w:rPr>
        <w:t xml:space="preserve"> </w:t>
      </w:r>
      <w:r w:rsidR="00C13242" w:rsidRPr="005A4C7F">
        <w:rPr>
          <w:rFonts w:ascii="Times New Roman" w:hAnsi="Times New Roman"/>
          <w:sz w:val="24"/>
          <w:szCs w:val="24"/>
        </w:rPr>
        <w:t xml:space="preserve">grant, </w:t>
      </w:r>
      <w:r w:rsidR="00C13242">
        <w:rPr>
          <w:rFonts w:ascii="Times New Roman" w:hAnsi="Times New Roman"/>
          <w:sz w:val="24"/>
          <w:szCs w:val="24"/>
        </w:rPr>
        <w:t>tasks to</w:t>
      </w:r>
      <w:r w:rsidR="00C13242" w:rsidRPr="005A4C7F">
        <w:rPr>
          <w:rFonts w:ascii="Times New Roman" w:hAnsi="Times New Roman"/>
          <w:sz w:val="24"/>
          <w:szCs w:val="24"/>
        </w:rPr>
        <w:t xml:space="preserve"> other organizations</w:t>
      </w:r>
      <w:r w:rsidR="00C13242">
        <w:rPr>
          <w:rFonts w:ascii="Times New Roman" w:hAnsi="Times New Roman"/>
          <w:spacing w:val="-3"/>
          <w:sz w:val="24"/>
          <w:szCs w:val="24"/>
        </w:rPr>
        <w:t xml:space="preserve">; however, </w:t>
      </w:r>
      <w:r w:rsidR="007A486F" w:rsidRPr="00811FDE">
        <w:rPr>
          <w:rFonts w:ascii="Times New Roman" w:hAnsi="Times New Roman"/>
          <w:spacing w:val="-3"/>
          <w:sz w:val="24"/>
          <w:szCs w:val="24"/>
        </w:rPr>
        <w:t xml:space="preserve">only </w:t>
      </w:r>
      <w:r w:rsidR="007A486F" w:rsidRPr="00A85A16">
        <w:rPr>
          <w:rFonts w:ascii="Times New Roman" w:hAnsi="Times New Roman"/>
          <w:color w:val="000000"/>
          <w:sz w:val="24"/>
          <w:szCs w:val="24"/>
        </w:rPr>
        <w:t>non-profit organizations, for-profit organizations,</w:t>
      </w:r>
      <w:r w:rsidR="007A486F" w:rsidRPr="00A85A16">
        <w:rPr>
          <w:rFonts w:ascii="Times New Roman" w:hAnsi="Times New Roman"/>
          <w:sz w:val="24"/>
          <w:szCs w:val="24"/>
        </w:rPr>
        <w:t xml:space="preserve"> and institutions of higher learning </w:t>
      </w:r>
      <w:r w:rsidR="007A486F" w:rsidRPr="00A85A16">
        <w:rPr>
          <w:rFonts w:ascii="Times New Roman" w:hAnsi="Times New Roman"/>
          <w:color w:val="000000"/>
          <w:sz w:val="24"/>
          <w:szCs w:val="24"/>
        </w:rPr>
        <w:t>with a comprehensive understanding of social marketing principles and extensive experience in developing successful social marketing campaigns</w:t>
      </w:r>
      <w:r w:rsidR="007A486F">
        <w:rPr>
          <w:rFonts w:ascii="Times New Roman" w:hAnsi="Times New Roman"/>
          <w:color w:val="000000"/>
          <w:sz w:val="24"/>
          <w:szCs w:val="24"/>
        </w:rPr>
        <w:t xml:space="preserve"> </w:t>
      </w:r>
      <w:r w:rsidR="007A486F" w:rsidRPr="00811FDE">
        <w:rPr>
          <w:rFonts w:ascii="Times New Roman" w:hAnsi="Times New Roman"/>
          <w:spacing w:val="-3"/>
          <w:sz w:val="24"/>
          <w:szCs w:val="24"/>
        </w:rPr>
        <w:t>are eligible to apply for this RFA</w:t>
      </w:r>
      <w:r w:rsidR="008E09CC" w:rsidRPr="00811FDE">
        <w:rPr>
          <w:rFonts w:ascii="Times New Roman" w:hAnsi="Times New Roman"/>
          <w:sz w:val="24"/>
          <w:szCs w:val="24"/>
        </w:rPr>
        <w:t xml:space="preserve">.  </w:t>
      </w:r>
      <w:r w:rsidR="00C13242" w:rsidRPr="00811FDE" w:rsidDel="00C13242">
        <w:rPr>
          <w:rFonts w:ascii="Times New Roman" w:hAnsi="Times New Roman"/>
          <w:spacing w:val="-3"/>
          <w:sz w:val="24"/>
          <w:szCs w:val="24"/>
        </w:rPr>
        <w:t xml:space="preserve"> </w:t>
      </w:r>
    </w:p>
    <w:p w:rsidR="00327223"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FB58E0" w:rsidRDefault="00327223" w:rsidP="008D170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will seek minimal information that will be critical in selecting the most promising </w:t>
      </w:r>
      <w:r w:rsidRPr="00811FDE">
        <w:rPr>
          <w:rFonts w:ascii="Times New Roman" w:hAnsi="Times New Roman"/>
          <w:sz w:val="24"/>
          <w:szCs w:val="24"/>
        </w:rPr>
        <w:lastRenderedPageBreak/>
        <w:t xml:space="preserve">grantees.  This includes information of applicant’s existing infrastructure and security policies to perform program objectives.  The consequence for not </w:t>
      </w:r>
      <w:r w:rsidR="00E9316A" w:rsidRPr="00811FDE">
        <w:rPr>
          <w:rFonts w:ascii="Times New Roman" w:hAnsi="Times New Roman"/>
          <w:sz w:val="24"/>
          <w:szCs w:val="24"/>
        </w:rPr>
        <w:t>collecting the information is an</w:t>
      </w:r>
      <w:r w:rsidRPr="00811FDE">
        <w:rPr>
          <w:rFonts w:ascii="Times New Roman" w:hAnsi="Times New Roman"/>
          <w:sz w:val="24"/>
          <w:szCs w:val="24"/>
        </w:rPr>
        <w:t xml:space="preserve"> inability to </w:t>
      </w:r>
      <w:r w:rsidR="00925FBF" w:rsidRPr="00811FDE">
        <w:rPr>
          <w:rFonts w:ascii="Times New Roman" w:hAnsi="Times New Roman"/>
          <w:sz w:val="24"/>
          <w:szCs w:val="24"/>
        </w:rPr>
        <w:t xml:space="preserve">determine </w:t>
      </w:r>
      <w:r w:rsidR="00E9316A" w:rsidRPr="0033090A">
        <w:rPr>
          <w:rFonts w:ascii="Times New Roman" w:hAnsi="Times New Roman"/>
          <w:sz w:val="24"/>
          <w:szCs w:val="24"/>
        </w:rPr>
        <w:t xml:space="preserve">which </w:t>
      </w:r>
      <w:r w:rsidR="00925FBF" w:rsidRPr="0033090A">
        <w:rPr>
          <w:rFonts w:ascii="Times New Roman" w:hAnsi="Times New Roman"/>
          <w:sz w:val="24"/>
          <w:szCs w:val="24"/>
        </w:rPr>
        <w:t>proposal</w:t>
      </w:r>
      <w:r w:rsidR="00E9316A" w:rsidRPr="0033090A">
        <w:rPr>
          <w:rFonts w:ascii="Times New Roman" w:hAnsi="Times New Roman"/>
          <w:sz w:val="24"/>
          <w:szCs w:val="24"/>
        </w:rPr>
        <w:t>(</w:t>
      </w:r>
      <w:r w:rsidR="00925FBF" w:rsidRPr="0033090A">
        <w:rPr>
          <w:rFonts w:ascii="Times New Roman" w:hAnsi="Times New Roman"/>
          <w:sz w:val="24"/>
          <w:szCs w:val="24"/>
        </w:rPr>
        <w:t>s</w:t>
      </w:r>
      <w:r w:rsidR="00E9316A" w:rsidRPr="0033090A">
        <w:rPr>
          <w:rFonts w:ascii="Times New Roman" w:hAnsi="Times New Roman"/>
          <w:sz w:val="24"/>
          <w:szCs w:val="24"/>
        </w:rPr>
        <w:t>)</w:t>
      </w:r>
      <w:r w:rsidR="00925FBF" w:rsidRPr="0033090A">
        <w:rPr>
          <w:rFonts w:ascii="Times New Roman" w:hAnsi="Times New Roman"/>
          <w:sz w:val="24"/>
          <w:szCs w:val="24"/>
        </w:rPr>
        <w:t xml:space="preserve"> meet the </w:t>
      </w:r>
      <w:r w:rsidR="00FD5D76" w:rsidRPr="006348AF">
        <w:rPr>
          <w:rFonts w:ascii="Times New Roman" w:hAnsi="Times New Roman"/>
          <w:i/>
          <w:sz w:val="24"/>
          <w:szCs w:val="24"/>
        </w:rPr>
        <w:t>Special Supplemental Nutrition Program for Women, Infants and Children (WIC) Formative Research and Educational Material Development for Updates to the Loving Support Makes Breastfeeding Work Campaign</w:t>
      </w:r>
      <w:r w:rsidR="006B69ED">
        <w:rPr>
          <w:rFonts w:ascii="Times New Roman" w:hAnsi="Times New Roman"/>
          <w:sz w:val="24"/>
          <w:szCs w:val="24"/>
        </w:rPr>
        <w:t xml:space="preserve"> objectives of</w:t>
      </w:r>
      <w:r w:rsidR="0019510E">
        <w:rPr>
          <w:rFonts w:ascii="Times New Roman" w:hAnsi="Times New Roman"/>
          <w:sz w:val="24"/>
          <w:szCs w:val="24"/>
        </w:rPr>
        <w:t>:</w:t>
      </w:r>
      <w:r w:rsidR="006B69ED">
        <w:rPr>
          <w:rFonts w:ascii="Times New Roman" w:hAnsi="Times New Roman"/>
          <w:sz w:val="24"/>
          <w:szCs w:val="24"/>
        </w:rPr>
        <w:t xml:space="preserve"> </w:t>
      </w:r>
      <w:r w:rsidR="008D1700">
        <w:rPr>
          <w:rFonts w:ascii="Times New Roman" w:hAnsi="Times New Roman"/>
          <w:sz w:val="24"/>
          <w:szCs w:val="24"/>
        </w:rPr>
        <w:t>u</w:t>
      </w:r>
      <w:r w:rsidR="008D1700" w:rsidRPr="00B337DC">
        <w:rPr>
          <w:rFonts w:ascii="Times New Roman" w:hAnsi="Times New Roman"/>
          <w:sz w:val="24"/>
          <w:szCs w:val="24"/>
        </w:rPr>
        <w:t>pdating formative research/market research</w:t>
      </w:r>
      <w:r w:rsidR="0019510E">
        <w:rPr>
          <w:rFonts w:ascii="Times New Roman" w:hAnsi="Times New Roman"/>
          <w:sz w:val="24"/>
          <w:szCs w:val="24"/>
        </w:rPr>
        <w:t>,</w:t>
      </w:r>
      <w:r w:rsidR="008D1700">
        <w:rPr>
          <w:rFonts w:ascii="Times New Roman" w:hAnsi="Times New Roman"/>
          <w:sz w:val="24"/>
          <w:szCs w:val="24"/>
        </w:rPr>
        <w:t xml:space="preserve"> d</w:t>
      </w:r>
      <w:r w:rsidR="008D1700" w:rsidRPr="00B337DC">
        <w:rPr>
          <w:rFonts w:ascii="Times New Roman" w:hAnsi="Times New Roman"/>
          <w:sz w:val="24"/>
          <w:szCs w:val="24"/>
        </w:rPr>
        <w:t>eveloping new educational messages that are properly framed and tested</w:t>
      </w:r>
      <w:r w:rsidR="0019510E">
        <w:rPr>
          <w:rFonts w:ascii="Times New Roman" w:hAnsi="Times New Roman"/>
          <w:sz w:val="24"/>
          <w:szCs w:val="24"/>
        </w:rPr>
        <w:t>,</w:t>
      </w:r>
      <w:r w:rsidR="008D1700" w:rsidRPr="00B337DC">
        <w:rPr>
          <w:rFonts w:ascii="Times New Roman" w:hAnsi="Times New Roman"/>
          <w:sz w:val="24"/>
          <w:szCs w:val="24"/>
        </w:rPr>
        <w:t xml:space="preserve"> </w:t>
      </w:r>
      <w:r w:rsidR="008D1700">
        <w:rPr>
          <w:rFonts w:ascii="Times New Roman" w:hAnsi="Times New Roman"/>
          <w:sz w:val="24"/>
          <w:szCs w:val="24"/>
        </w:rPr>
        <w:t>d</w:t>
      </w:r>
      <w:r w:rsidR="008D1700" w:rsidRPr="00B337DC">
        <w:rPr>
          <w:rFonts w:ascii="Times New Roman" w:hAnsi="Times New Roman"/>
          <w:sz w:val="24"/>
          <w:szCs w:val="24"/>
        </w:rPr>
        <w:t>eveloping campaign strategies</w:t>
      </w:r>
      <w:r w:rsidR="0019510E">
        <w:rPr>
          <w:rFonts w:ascii="Times New Roman" w:hAnsi="Times New Roman"/>
          <w:sz w:val="24"/>
          <w:szCs w:val="24"/>
        </w:rPr>
        <w:t>,</w:t>
      </w:r>
      <w:r w:rsidR="008D1700" w:rsidRPr="00B337DC">
        <w:rPr>
          <w:rFonts w:ascii="Times New Roman" w:hAnsi="Times New Roman"/>
          <w:sz w:val="24"/>
          <w:szCs w:val="24"/>
        </w:rPr>
        <w:t xml:space="preserve"> and </w:t>
      </w:r>
      <w:r w:rsidR="008D1700">
        <w:rPr>
          <w:rFonts w:ascii="Times New Roman" w:hAnsi="Times New Roman"/>
          <w:sz w:val="24"/>
          <w:szCs w:val="24"/>
        </w:rPr>
        <w:t>u</w:t>
      </w:r>
      <w:r w:rsidR="008D1700" w:rsidRPr="00B337DC">
        <w:rPr>
          <w:rFonts w:ascii="Times New Roman" w:hAnsi="Times New Roman"/>
          <w:sz w:val="24"/>
          <w:szCs w:val="24"/>
        </w:rPr>
        <w:t>pdating current campaign promotional materials and developing new campaign promotional materials.</w:t>
      </w:r>
      <w:r w:rsidR="00FD5D76">
        <w:rPr>
          <w:rFonts w:ascii="Times New Roman" w:hAnsi="Times New Roman"/>
          <w:i/>
          <w:sz w:val="24"/>
          <w:szCs w:val="24"/>
        </w:rPr>
        <w:t xml:space="preserve"> </w:t>
      </w:r>
    </w:p>
    <w:p w:rsidR="008D1700" w:rsidRPr="00811FDE" w:rsidRDefault="008D1700" w:rsidP="008D170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p>
    <w:p w:rsidR="00327223" w:rsidRPr="00007F9E" w:rsidRDefault="00327223" w:rsidP="00007F9E">
      <w:pPr>
        <w:pStyle w:val="ListParagraph"/>
        <w:numPr>
          <w:ilvl w:val="0"/>
          <w:numId w:val="4"/>
        </w:numPr>
        <w:spacing w:line="480" w:lineRule="auto"/>
        <w:rPr>
          <w:rFonts w:ascii="Times New Roman" w:hAnsi="Times New Roman"/>
          <w:b/>
          <w:bCs/>
          <w:sz w:val="24"/>
          <w:szCs w:val="24"/>
        </w:rPr>
      </w:pPr>
      <w:r w:rsidRPr="00007F9E">
        <w:rPr>
          <w:rFonts w:ascii="Times New Roman" w:hAnsi="Times New Roman"/>
          <w:b/>
          <w:bCs/>
          <w:sz w:val="24"/>
          <w:szCs w:val="24"/>
        </w:rPr>
        <w:t>Explain any special circumstances that would cause an information collection to be conducted in a manner:</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report information to the agency more often than quarterly;</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prepare a written response to a collection of information in</w:t>
      </w:r>
      <w:r w:rsidR="008F7C41" w:rsidRPr="00811FDE">
        <w:rPr>
          <w:rFonts w:ascii="Times New Roman" w:hAnsi="Times New Roman"/>
          <w:b/>
          <w:bCs/>
          <w:sz w:val="24"/>
          <w:szCs w:val="24"/>
        </w:rPr>
        <w:t xml:space="preserve"> </w:t>
      </w:r>
      <w:r w:rsidRPr="00811FDE">
        <w:rPr>
          <w:rFonts w:ascii="Times New Roman" w:hAnsi="Times New Roman"/>
          <w:b/>
          <w:bCs/>
          <w:sz w:val="24"/>
          <w:szCs w:val="24"/>
        </w:rPr>
        <w:t>fewer than 30 days after receipt of it;</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submit more than an original and two copies of any document;</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retain records, other than health, medical, government contract, grant-in-aid, or tax records for more than three years;</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lastRenderedPageBreak/>
        <w:t>in connection with a statistical survey, that is not designed to produce valid and reliable</w:t>
      </w:r>
      <w:r w:rsidR="008F7C41" w:rsidRPr="00811FDE">
        <w:rPr>
          <w:rFonts w:ascii="Times New Roman" w:hAnsi="Times New Roman"/>
          <w:b/>
          <w:bCs/>
          <w:sz w:val="24"/>
          <w:szCs w:val="24"/>
        </w:rPr>
        <w:t xml:space="preserve"> </w:t>
      </w:r>
      <w:r w:rsidRPr="00811FDE">
        <w:rPr>
          <w:rFonts w:ascii="Times New Roman" w:hAnsi="Times New Roman"/>
          <w:b/>
          <w:bCs/>
          <w:sz w:val="24"/>
          <w:szCs w:val="24"/>
        </w:rPr>
        <w:t>results that can be generalized to the universe of study;</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the use of a statistical data classification that has not been reviewed and approved by OMB;</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that includes a pledge of confidentiality that is not supported by authority established</w:t>
      </w:r>
      <w:r w:rsidR="008F7C41" w:rsidRPr="00811FDE">
        <w:rPr>
          <w:rFonts w:ascii="Times New Roman" w:hAnsi="Times New Roman"/>
          <w:b/>
          <w:bCs/>
          <w:sz w:val="24"/>
          <w:szCs w:val="24"/>
        </w:rPr>
        <w:t xml:space="preserve"> </w:t>
      </w:r>
      <w:r w:rsidRPr="00811FDE">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811FDE" w:rsidRDefault="00327223" w:rsidP="004E1392">
      <w:pPr>
        <w:numPr>
          <w:ilvl w:val="0"/>
          <w:numId w:val="2"/>
        </w:numPr>
        <w:spacing w:line="480" w:lineRule="auto"/>
        <w:ind w:left="720" w:right="-576"/>
        <w:rPr>
          <w:rFonts w:ascii="Times New Roman" w:hAnsi="Times New Roman"/>
          <w:sz w:val="24"/>
          <w:szCs w:val="24"/>
        </w:rPr>
      </w:pPr>
      <w:r w:rsidRPr="00811FDE">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811FDE">
        <w:rPr>
          <w:rFonts w:ascii="Times New Roman" w:hAnsi="Times New Roman"/>
          <w:b/>
          <w:bCs/>
          <w:sz w:val="24"/>
          <w:szCs w:val="24"/>
        </w:rPr>
        <w:t xml:space="preserve"> </w:t>
      </w:r>
      <w:r w:rsidRPr="00811FDE">
        <w:rPr>
          <w:rFonts w:ascii="Times New Roman" w:hAnsi="Times New Roman"/>
          <w:b/>
          <w:bCs/>
          <w:sz w:val="24"/>
          <w:szCs w:val="24"/>
        </w:rPr>
        <w:t xml:space="preserve"> </w:t>
      </w:r>
      <w:r w:rsidR="007C6F4F" w:rsidRPr="00811FDE">
        <w:rPr>
          <w:rFonts w:ascii="Times New Roman" w:hAnsi="Times New Roman"/>
          <w:b/>
          <w:bCs/>
          <w:sz w:val="24"/>
          <w:szCs w:val="24"/>
        </w:rPr>
        <w:t xml:space="preserve">protect </w:t>
      </w:r>
      <w:r w:rsidRPr="00811FDE">
        <w:rPr>
          <w:rFonts w:ascii="Times New Roman" w:hAnsi="Times New Roman"/>
          <w:b/>
          <w:bCs/>
          <w:sz w:val="24"/>
          <w:szCs w:val="24"/>
        </w:rPr>
        <w:t>the information's confidentiality to the extent permitted by law.</w:t>
      </w:r>
    </w:p>
    <w:p w:rsidR="00327223" w:rsidRPr="00811FDE" w:rsidRDefault="00007F9E"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Pr>
          <w:rFonts w:ascii="Times New Roman" w:hAnsi="Times New Roman"/>
          <w:sz w:val="24"/>
          <w:szCs w:val="24"/>
        </w:rPr>
        <w:tab/>
      </w:r>
      <w:r w:rsidR="00327223" w:rsidRPr="00811FDE">
        <w:rPr>
          <w:rFonts w:ascii="Times New Roman" w:hAnsi="Times New Roman"/>
          <w:sz w:val="24"/>
          <w:szCs w:val="24"/>
        </w:rPr>
        <w:t xml:space="preserve">There are no special circumstances.  The collection of information is conducted in a manner consistent with </w:t>
      </w:r>
      <w:r>
        <w:rPr>
          <w:rFonts w:ascii="Times New Roman" w:hAnsi="Times New Roman"/>
          <w:sz w:val="24"/>
          <w:szCs w:val="24"/>
        </w:rPr>
        <w:t>the guidelines in 5 CFR 1320.5.</w:t>
      </w:r>
    </w:p>
    <w:p w:rsidR="002742C3"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t>If applicable, provide a copy and identify the date and page number of publication in the Federal Register of the agency's notice, required by 5 CFR 1320.8 (d), soliciting comments on the information collection prior to submission to OMB</w:t>
      </w:r>
      <w:r w:rsidR="003777DA" w:rsidRPr="00007F9E">
        <w:rPr>
          <w:rFonts w:ascii="Times New Roman" w:hAnsi="Times New Roman"/>
          <w:b/>
          <w:bCs/>
          <w:sz w:val="24"/>
          <w:szCs w:val="24"/>
        </w:rPr>
        <w:t xml:space="preserve">.  </w:t>
      </w:r>
      <w:r w:rsidRPr="00007F9E">
        <w:rPr>
          <w:rFonts w:ascii="Times New Roman" w:hAnsi="Times New Roman"/>
          <w:b/>
          <w:bCs/>
          <w:sz w:val="24"/>
          <w:szCs w:val="24"/>
        </w:rPr>
        <w:t>Summarize public comments received in response to that notice and describe actions taken by the agency in response to these comments</w:t>
      </w:r>
      <w:r w:rsidR="003777DA" w:rsidRPr="00007F9E">
        <w:rPr>
          <w:rFonts w:ascii="Times New Roman" w:hAnsi="Times New Roman"/>
          <w:b/>
          <w:bCs/>
          <w:sz w:val="24"/>
          <w:szCs w:val="24"/>
        </w:rPr>
        <w:t xml:space="preserve">.  </w:t>
      </w:r>
      <w:r w:rsidRPr="00007F9E">
        <w:rPr>
          <w:rFonts w:ascii="Times New Roman" w:hAnsi="Times New Roman"/>
          <w:b/>
          <w:bCs/>
          <w:sz w:val="24"/>
          <w:szCs w:val="24"/>
        </w:rPr>
        <w:t>Specifically address comments received on cost and hour burden</w:t>
      </w:r>
      <w:r w:rsidR="003777DA" w:rsidRPr="00007F9E">
        <w:rPr>
          <w:rFonts w:ascii="Times New Roman" w:hAnsi="Times New Roman"/>
          <w:b/>
          <w:bCs/>
          <w:sz w:val="24"/>
          <w:szCs w:val="24"/>
        </w:rPr>
        <w:t xml:space="preserve">.  </w:t>
      </w:r>
      <w:r w:rsidRPr="00007F9E">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6123" w:rsidRDefault="00327223" w:rsidP="00D06123">
      <w:pPr>
        <w:spacing w:line="480" w:lineRule="auto"/>
        <w:ind w:left="360"/>
        <w:rPr>
          <w:rFonts w:ascii="Times New Roman" w:hAnsi="Times New Roman"/>
          <w:b/>
          <w:sz w:val="24"/>
          <w:szCs w:val="24"/>
        </w:rPr>
      </w:pPr>
      <w:r w:rsidRPr="00811FDE">
        <w:rPr>
          <w:rFonts w:ascii="Times New Roman" w:hAnsi="Times New Roman"/>
          <w:b/>
          <w:bCs/>
          <w:sz w:val="24"/>
          <w:szCs w:val="24"/>
        </w:rPr>
        <w:lastRenderedPageBreak/>
        <w:t>Consultation with representatives of those from whom information is to be obtained or those who must compile records should occur at least once every 3 years even if the collection of information activity is the same as in prior years</w:t>
      </w:r>
      <w:r w:rsidR="003777DA" w:rsidRPr="00811FDE">
        <w:rPr>
          <w:rFonts w:ascii="Times New Roman" w:hAnsi="Times New Roman"/>
          <w:b/>
          <w:bCs/>
          <w:sz w:val="24"/>
          <w:szCs w:val="24"/>
        </w:rPr>
        <w:t xml:space="preserve">.  </w:t>
      </w:r>
      <w:r w:rsidRPr="00811FDE">
        <w:rPr>
          <w:rFonts w:ascii="Times New Roman" w:hAnsi="Times New Roman"/>
          <w:b/>
          <w:bCs/>
          <w:sz w:val="24"/>
          <w:szCs w:val="24"/>
        </w:rPr>
        <w:t>There may be circumstances that may preclude consultation in a specific situation</w:t>
      </w:r>
      <w:r w:rsidR="003777DA" w:rsidRPr="00811FDE">
        <w:rPr>
          <w:rFonts w:ascii="Times New Roman" w:hAnsi="Times New Roman"/>
          <w:b/>
          <w:bCs/>
          <w:sz w:val="24"/>
          <w:szCs w:val="24"/>
        </w:rPr>
        <w:t xml:space="preserve">.  </w:t>
      </w:r>
      <w:r w:rsidRPr="00811FDE">
        <w:rPr>
          <w:rFonts w:ascii="Times New Roman" w:hAnsi="Times New Roman"/>
          <w:b/>
          <w:bCs/>
          <w:sz w:val="24"/>
          <w:szCs w:val="24"/>
        </w:rPr>
        <w:t>These circumstances should be explained.</w:t>
      </w:r>
    </w:p>
    <w:p w:rsidR="007666E8" w:rsidRDefault="00327223" w:rsidP="00007F9E">
      <w:pPr>
        <w:spacing w:line="480" w:lineRule="auto"/>
        <w:ind w:left="360"/>
        <w:rPr>
          <w:rFonts w:ascii="Times New Roman" w:hAnsi="Times New Roman"/>
          <w:b/>
          <w:sz w:val="24"/>
          <w:szCs w:val="24"/>
        </w:rPr>
      </w:pPr>
      <w:r w:rsidRPr="00811FDE">
        <w:rPr>
          <w:rFonts w:ascii="Times New Roman" w:hAnsi="Times New Roman"/>
          <w:sz w:val="24"/>
          <w:szCs w:val="24"/>
        </w:rPr>
        <w:t xml:space="preserve">A 60-day notice was published in the Federal Register on </w:t>
      </w:r>
      <w:r w:rsidR="00DF121C" w:rsidRPr="00811FDE">
        <w:rPr>
          <w:rFonts w:ascii="Times New Roman" w:hAnsi="Times New Roman"/>
          <w:sz w:val="24"/>
          <w:szCs w:val="24"/>
        </w:rPr>
        <w:t>July</w:t>
      </w:r>
      <w:r w:rsidRPr="00811FDE">
        <w:rPr>
          <w:rFonts w:ascii="Times New Roman" w:hAnsi="Times New Roman"/>
          <w:b/>
          <w:sz w:val="24"/>
          <w:szCs w:val="24"/>
        </w:rPr>
        <w:t xml:space="preserve"> </w:t>
      </w:r>
      <w:r w:rsidRPr="00811FDE">
        <w:rPr>
          <w:rFonts w:ascii="Times New Roman" w:hAnsi="Times New Roman"/>
          <w:sz w:val="24"/>
          <w:szCs w:val="24"/>
        </w:rPr>
        <w:t>2</w:t>
      </w:r>
      <w:r w:rsidR="00DF121C" w:rsidRPr="00811FDE">
        <w:rPr>
          <w:rFonts w:ascii="Times New Roman" w:hAnsi="Times New Roman"/>
          <w:sz w:val="24"/>
          <w:szCs w:val="24"/>
        </w:rPr>
        <w:t>7</w:t>
      </w:r>
      <w:r w:rsidRPr="00811FDE">
        <w:rPr>
          <w:rFonts w:ascii="Times New Roman" w:hAnsi="Times New Roman"/>
          <w:sz w:val="24"/>
          <w:szCs w:val="24"/>
        </w:rPr>
        <w:t>, 20</w:t>
      </w:r>
      <w:r w:rsidR="00DF121C" w:rsidRPr="00811FDE">
        <w:rPr>
          <w:rFonts w:ascii="Times New Roman" w:hAnsi="Times New Roman"/>
          <w:sz w:val="24"/>
          <w:szCs w:val="24"/>
        </w:rPr>
        <w:t>12</w:t>
      </w:r>
      <w:r w:rsidRPr="00811FDE">
        <w:rPr>
          <w:rFonts w:ascii="Times New Roman" w:hAnsi="Times New Roman"/>
          <w:sz w:val="24"/>
          <w:szCs w:val="24"/>
        </w:rPr>
        <w:t>, (Volume 7</w:t>
      </w:r>
      <w:r w:rsidR="00DF121C" w:rsidRPr="00811FDE">
        <w:rPr>
          <w:rFonts w:ascii="Times New Roman" w:hAnsi="Times New Roman"/>
          <w:sz w:val="24"/>
          <w:szCs w:val="24"/>
        </w:rPr>
        <w:t>7</w:t>
      </w:r>
      <w:r w:rsidRPr="00811FDE">
        <w:rPr>
          <w:rFonts w:ascii="Times New Roman" w:hAnsi="Times New Roman"/>
          <w:sz w:val="24"/>
          <w:szCs w:val="24"/>
        </w:rPr>
        <w:t>,</w:t>
      </w:r>
      <w:r w:rsidR="009756C9" w:rsidRPr="00811FDE">
        <w:rPr>
          <w:rFonts w:ascii="Times New Roman" w:hAnsi="Times New Roman"/>
          <w:sz w:val="24"/>
          <w:szCs w:val="24"/>
        </w:rPr>
        <w:t xml:space="preserve"> </w:t>
      </w:r>
      <w:r w:rsidR="00D06123">
        <w:rPr>
          <w:rFonts w:ascii="Times New Roman" w:hAnsi="Times New Roman"/>
          <w:b/>
          <w:sz w:val="24"/>
          <w:szCs w:val="24"/>
        </w:rPr>
        <w:t xml:space="preserve"> </w:t>
      </w:r>
      <w:r w:rsidRPr="00811FDE">
        <w:rPr>
          <w:rFonts w:ascii="Times New Roman" w:hAnsi="Times New Roman"/>
          <w:sz w:val="24"/>
          <w:szCs w:val="24"/>
        </w:rPr>
        <w:t>Number 1</w:t>
      </w:r>
      <w:r w:rsidR="00DF121C" w:rsidRPr="00811FDE">
        <w:rPr>
          <w:rFonts w:ascii="Times New Roman" w:hAnsi="Times New Roman"/>
          <w:sz w:val="24"/>
          <w:szCs w:val="24"/>
        </w:rPr>
        <w:t>45</w:t>
      </w:r>
      <w:r w:rsidRPr="00811FDE">
        <w:rPr>
          <w:rFonts w:ascii="Times New Roman" w:hAnsi="Times New Roman"/>
          <w:sz w:val="24"/>
          <w:szCs w:val="24"/>
        </w:rPr>
        <w:t>, page 4</w:t>
      </w:r>
      <w:r w:rsidR="00DF121C" w:rsidRPr="00811FDE">
        <w:rPr>
          <w:rFonts w:ascii="Times New Roman" w:hAnsi="Times New Roman"/>
          <w:sz w:val="24"/>
          <w:szCs w:val="24"/>
        </w:rPr>
        <w:t>4210</w:t>
      </w:r>
      <w:r w:rsidRPr="00811FDE">
        <w:rPr>
          <w:rFonts w:ascii="Times New Roman" w:hAnsi="Times New Roman"/>
          <w:sz w:val="24"/>
          <w:szCs w:val="24"/>
        </w:rPr>
        <w:t>-4</w:t>
      </w:r>
      <w:r w:rsidR="00DF121C" w:rsidRPr="00811FDE">
        <w:rPr>
          <w:rFonts w:ascii="Times New Roman" w:hAnsi="Times New Roman"/>
          <w:sz w:val="24"/>
          <w:szCs w:val="24"/>
        </w:rPr>
        <w:t>4212</w:t>
      </w:r>
      <w:r w:rsidRPr="00811FDE">
        <w:rPr>
          <w:rFonts w:ascii="Times New Roman" w:hAnsi="Times New Roman"/>
          <w:sz w:val="24"/>
          <w:szCs w:val="24"/>
        </w:rPr>
        <w:t>) soliciting comments on FNS’s intent to request Office of</w:t>
      </w:r>
      <w:r w:rsidR="009756C9" w:rsidRPr="00811FDE">
        <w:rPr>
          <w:rFonts w:ascii="Times New Roman" w:hAnsi="Times New Roman"/>
          <w:sz w:val="24"/>
          <w:szCs w:val="24"/>
        </w:rPr>
        <w:t xml:space="preserve"> </w:t>
      </w:r>
      <w:r w:rsidRPr="00811FDE">
        <w:rPr>
          <w:rFonts w:ascii="Times New Roman" w:hAnsi="Times New Roman"/>
          <w:sz w:val="24"/>
          <w:szCs w:val="24"/>
        </w:rPr>
        <w:t>Management and Budget (OMB) approval for a uniform grant application package for FNS discretionary grant programs that is a revision of th</w:t>
      </w:r>
      <w:r w:rsidR="00D06123">
        <w:rPr>
          <w:rFonts w:ascii="Times New Roman" w:hAnsi="Times New Roman"/>
          <w:sz w:val="24"/>
          <w:szCs w:val="24"/>
        </w:rPr>
        <w:t xml:space="preserve">e previously approved package. </w:t>
      </w:r>
      <w:r w:rsidRPr="00811FDE">
        <w:rPr>
          <w:rFonts w:ascii="Times New Roman" w:hAnsi="Times New Roman"/>
          <w:sz w:val="24"/>
          <w:szCs w:val="24"/>
        </w:rPr>
        <w:t>FNS</w:t>
      </w:r>
      <w:r w:rsidR="009756C9" w:rsidRPr="00811FDE">
        <w:rPr>
          <w:rFonts w:ascii="Times New Roman" w:hAnsi="Times New Roman"/>
          <w:sz w:val="24"/>
          <w:szCs w:val="24"/>
        </w:rPr>
        <w:t xml:space="preserve"> </w:t>
      </w:r>
      <w:r w:rsidRPr="00811FDE">
        <w:rPr>
          <w:rFonts w:ascii="Times New Roman" w:hAnsi="Times New Roman"/>
          <w:sz w:val="24"/>
          <w:szCs w:val="24"/>
        </w:rPr>
        <w:t>received one public comment in response to the</w:t>
      </w:r>
      <w:r w:rsidR="003C612B" w:rsidRPr="00811FDE">
        <w:rPr>
          <w:rFonts w:ascii="Times New Roman" w:hAnsi="Times New Roman"/>
          <w:sz w:val="24"/>
          <w:szCs w:val="24"/>
        </w:rPr>
        <w:t xml:space="preserve"> </w:t>
      </w:r>
      <w:r w:rsidRPr="00811FDE">
        <w:rPr>
          <w:rFonts w:ascii="Times New Roman" w:hAnsi="Times New Roman"/>
          <w:sz w:val="24"/>
          <w:szCs w:val="24"/>
        </w:rPr>
        <w:t>Federal Register notice regarding where</w:t>
      </w:r>
      <w:r w:rsidR="00D06123">
        <w:rPr>
          <w:rFonts w:ascii="Times New Roman" w:hAnsi="Times New Roman"/>
          <w:b/>
          <w:sz w:val="24"/>
          <w:szCs w:val="24"/>
        </w:rPr>
        <w:t xml:space="preserve"> </w:t>
      </w:r>
      <w:r w:rsidRPr="00811FDE">
        <w:rPr>
          <w:rFonts w:ascii="Times New Roman" w:hAnsi="Times New Roman"/>
          <w:sz w:val="24"/>
          <w:szCs w:val="24"/>
        </w:rPr>
        <w:t>online details on FNS grant recipients, grant purpose</w:t>
      </w:r>
      <w:r w:rsidR="00D06123">
        <w:rPr>
          <w:rFonts w:ascii="Times New Roman" w:hAnsi="Times New Roman"/>
          <w:sz w:val="24"/>
          <w:szCs w:val="24"/>
        </w:rPr>
        <w:t>, accomplishments and period of</w:t>
      </w:r>
      <w:r w:rsidR="00D06123">
        <w:rPr>
          <w:rFonts w:ascii="Times New Roman" w:hAnsi="Times New Roman"/>
          <w:b/>
          <w:sz w:val="24"/>
          <w:szCs w:val="24"/>
        </w:rPr>
        <w:t xml:space="preserve"> </w:t>
      </w:r>
      <w:r w:rsidRPr="00811FDE">
        <w:rPr>
          <w:rFonts w:ascii="Times New Roman" w:hAnsi="Times New Roman"/>
          <w:sz w:val="24"/>
          <w:szCs w:val="24"/>
        </w:rPr>
        <w:t>performance were located by requested by the writer.  FNS prepared a written response to</w:t>
      </w:r>
      <w:r w:rsidR="00D06123">
        <w:rPr>
          <w:rFonts w:ascii="Times New Roman" w:hAnsi="Times New Roman"/>
          <w:sz w:val="24"/>
          <w:szCs w:val="24"/>
        </w:rPr>
        <w:t xml:space="preserve"> </w:t>
      </w:r>
      <w:r w:rsidRPr="00811FDE">
        <w:rPr>
          <w:rFonts w:ascii="Times New Roman" w:hAnsi="Times New Roman"/>
          <w:sz w:val="24"/>
          <w:szCs w:val="24"/>
        </w:rPr>
        <w:t>the commenting party.</w:t>
      </w:r>
    </w:p>
    <w:p w:rsidR="00327223" w:rsidRPr="007666E8" w:rsidRDefault="00327223" w:rsidP="007666E8">
      <w:pPr>
        <w:spacing w:line="480" w:lineRule="auto"/>
        <w:ind w:left="360"/>
        <w:rPr>
          <w:rFonts w:ascii="Times New Roman" w:hAnsi="Times New Roman"/>
          <w:b/>
          <w:sz w:val="24"/>
          <w:szCs w:val="24"/>
        </w:rPr>
      </w:pPr>
      <w:r w:rsidRPr="00811FDE">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7E5766" w:rsidRPr="00007F9E" w:rsidRDefault="00327223" w:rsidP="00007F9E">
      <w:pPr>
        <w:pStyle w:val="ListParagraph"/>
        <w:numPr>
          <w:ilvl w:val="0"/>
          <w:numId w:val="4"/>
        </w:numPr>
        <w:spacing w:line="480" w:lineRule="auto"/>
        <w:ind w:right="-288"/>
        <w:rPr>
          <w:rFonts w:ascii="Times New Roman" w:hAnsi="Times New Roman"/>
          <w:b/>
          <w:sz w:val="24"/>
          <w:szCs w:val="24"/>
        </w:rPr>
      </w:pPr>
      <w:r w:rsidRPr="00007F9E">
        <w:rPr>
          <w:rFonts w:ascii="Times New Roman" w:hAnsi="Times New Roman"/>
          <w:b/>
          <w:bCs/>
          <w:sz w:val="24"/>
          <w:szCs w:val="24"/>
        </w:rPr>
        <w:t>Explain any decision to provide any payment or gift to respondents, other than re-enumeration of contractors or grantees.</w:t>
      </w:r>
    </w:p>
    <w:p w:rsidR="00327223" w:rsidRPr="00811FDE" w:rsidRDefault="00327223" w:rsidP="00007F9E">
      <w:pPr>
        <w:spacing w:line="480" w:lineRule="auto"/>
        <w:ind w:left="360" w:right="-288"/>
        <w:rPr>
          <w:rFonts w:ascii="Times New Roman" w:hAnsi="Times New Roman"/>
          <w:b/>
          <w:sz w:val="24"/>
          <w:szCs w:val="24"/>
        </w:rPr>
      </w:pPr>
      <w:r w:rsidRPr="00811FDE">
        <w:rPr>
          <w:rFonts w:ascii="Times New Roman" w:hAnsi="Times New Roman"/>
          <w:sz w:val="24"/>
          <w:szCs w:val="24"/>
        </w:rPr>
        <w:t>There are no plans to provide cash payments or gifts to respondents.</w:t>
      </w:r>
    </w:p>
    <w:p w:rsidR="00327223" w:rsidRPr="00007F9E" w:rsidRDefault="00327223" w:rsidP="00007F9E">
      <w:pPr>
        <w:pStyle w:val="ListParagraph"/>
        <w:numPr>
          <w:ilvl w:val="0"/>
          <w:numId w:val="4"/>
        </w:numPr>
        <w:spacing w:line="480" w:lineRule="auto"/>
        <w:ind w:right="-720"/>
        <w:rPr>
          <w:rFonts w:ascii="Times New Roman" w:hAnsi="Times New Roman"/>
          <w:sz w:val="24"/>
          <w:szCs w:val="24"/>
        </w:rPr>
      </w:pPr>
      <w:r w:rsidRPr="00007F9E">
        <w:rPr>
          <w:rFonts w:ascii="Times New Roman" w:hAnsi="Times New Roman"/>
          <w:b/>
          <w:bCs/>
          <w:sz w:val="24"/>
          <w:szCs w:val="24"/>
        </w:rPr>
        <w:t>Describe any assurance of confidentiality provided to respondents and the basis for the assurance in statute, regulation, or agency policy.</w:t>
      </w:r>
    </w:p>
    <w:p w:rsidR="007666E8" w:rsidRPr="00811FDE" w:rsidRDefault="00327223" w:rsidP="00007F9E">
      <w:pPr>
        <w:spacing w:line="480" w:lineRule="auto"/>
        <w:ind w:left="360"/>
        <w:rPr>
          <w:rFonts w:ascii="Times New Roman" w:hAnsi="Times New Roman"/>
          <w:sz w:val="24"/>
          <w:szCs w:val="24"/>
        </w:rPr>
      </w:pPr>
      <w:r w:rsidRPr="00811FDE">
        <w:rPr>
          <w:rFonts w:ascii="Times New Roman" w:hAnsi="Times New Roman"/>
          <w:sz w:val="24"/>
          <w:szCs w:val="24"/>
        </w:rPr>
        <w:lastRenderedPageBreak/>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811FDE">
        <w:rPr>
          <w:rFonts w:ascii="Times New Roman" w:hAnsi="Times New Roman"/>
          <w:sz w:val="24"/>
          <w:szCs w:val="24"/>
        </w:rPr>
        <w:t>may</w:t>
      </w:r>
      <w:r w:rsidRPr="00811FDE">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811FDE">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811FDE" w:rsidRDefault="00327223" w:rsidP="00007F9E">
      <w:pPr>
        <w:spacing w:line="480" w:lineRule="auto"/>
        <w:ind w:left="360"/>
        <w:rPr>
          <w:rFonts w:ascii="Times New Roman" w:hAnsi="Times New Roman"/>
          <w:sz w:val="24"/>
          <w:szCs w:val="24"/>
        </w:rPr>
      </w:pPr>
      <w:r w:rsidRPr="00811FDE">
        <w:rPr>
          <w:rFonts w:ascii="Times New Roman" w:hAnsi="Times New Roman"/>
          <w:sz w:val="24"/>
          <w:szCs w:val="24"/>
        </w:rPr>
        <w:t>Grantees who are awarded a grant under this RFA will be required to submit the SF-425 forms</w:t>
      </w:r>
      <w:r w:rsidR="00824E11" w:rsidRPr="00811FDE">
        <w:rPr>
          <w:rFonts w:ascii="Times New Roman" w:hAnsi="Times New Roman"/>
          <w:sz w:val="24"/>
          <w:szCs w:val="24"/>
        </w:rPr>
        <w:t xml:space="preserve">.  </w:t>
      </w:r>
      <w:r w:rsidRPr="00811FDE">
        <w:rPr>
          <w:rFonts w:ascii="Times New Roman" w:hAnsi="Times New Roman"/>
          <w:sz w:val="24"/>
          <w:szCs w:val="24"/>
        </w:rPr>
        <w:t>All of the SF-425 forms are stored in a secured database.  Therefore, grant awardees must obtain authorization to submit the form into FPRS.  The applications for authorization contain personal identifying information on individuals doing business wit</w:t>
      </w:r>
      <w:r w:rsidR="00724F26" w:rsidRPr="00811FDE">
        <w:rPr>
          <w:rFonts w:ascii="Times New Roman" w:hAnsi="Times New Roman"/>
          <w:sz w:val="24"/>
          <w:szCs w:val="24"/>
        </w:rPr>
        <w:t>h FNS</w:t>
      </w:r>
      <w:r w:rsidRPr="00811FDE">
        <w:rPr>
          <w:rFonts w:ascii="Times New Roman" w:hAnsi="Times New Roman"/>
          <w:sz w:val="24"/>
          <w:szCs w:val="24"/>
        </w:rPr>
        <w:t xml:space="preserve">.  Therefore, the Food and Nutrition Service published USDA </w:t>
      </w:r>
      <w:r w:rsidR="00D86641" w:rsidRPr="00811FDE">
        <w:rPr>
          <w:rFonts w:ascii="Times New Roman" w:hAnsi="Times New Roman"/>
          <w:sz w:val="24"/>
          <w:szCs w:val="24"/>
        </w:rPr>
        <w:t>e-</w:t>
      </w:r>
      <w:r w:rsidRPr="00811FDE">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w:t>
      </w:r>
      <w:r w:rsidR="00724F26" w:rsidRPr="00811FDE">
        <w:rPr>
          <w:rFonts w:ascii="Times New Roman" w:hAnsi="Times New Roman"/>
          <w:sz w:val="24"/>
          <w:szCs w:val="24"/>
        </w:rPr>
        <w:t>R</w:t>
      </w:r>
      <w:r w:rsidRPr="00811FDE">
        <w:rPr>
          <w:rFonts w:ascii="Times New Roman" w:hAnsi="Times New Roman"/>
          <w:sz w:val="24"/>
          <w:szCs w:val="24"/>
        </w:rPr>
        <w:t>ecords are kept in physically secured rooms and/or cabinets.  Paper records are segregated a</w:t>
      </w:r>
      <w:r w:rsidR="00724F26" w:rsidRPr="00811FDE">
        <w:rPr>
          <w:rFonts w:ascii="Times New Roman" w:hAnsi="Times New Roman"/>
          <w:sz w:val="24"/>
          <w:szCs w:val="24"/>
        </w:rPr>
        <w:t>nd physically secured in locked</w:t>
      </w:r>
      <w:r w:rsidRPr="00811FDE">
        <w:rPr>
          <w:rFonts w:ascii="Times New Roman" w:hAnsi="Times New Roman"/>
          <w:sz w:val="24"/>
          <w:szCs w:val="24"/>
        </w:rPr>
        <w:t xml:space="preserve"> cabinets.  Various methods of computer security limit access to records in autom</w:t>
      </w:r>
      <w:r w:rsidR="00007F9E">
        <w:rPr>
          <w:rFonts w:ascii="Times New Roman" w:hAnsi="Times New Roman"/>
          <w:sz w:val="24"/>
          <w:szCs w:val="24"/>
        </w:rPr>
        <w:t>ated databases.</w:t>
      </w:r>
    </w:p>
    <w:p w:rsidR="00327223" w:rsidRPr="00007F9E" w:rsidRDefault="00327223" w:rsidP="00007F9E">
      <w:pPr>
        <w:pStyle w:val="ListParagraph"/>
        <w:numPr>
          <w:ilvl w:val="0"/>
          <w:numId w:val="4"/>
        </w:numPr>
        <w:spacing w:line="480" w:lineRule="auto"/>
        <w:ind w:right="-720"/>
        <w:rPr>
          <w:rFonts w:ascii="Times New Roman" w:hAnsi="Times New Roman"/>
          <w:b/>
          <w:sz w:val="24"/>
          <w:szCs w:val="24"/>
        </w:rPr>
      </w:pPr>
      <w:r w:rsidRPr="00007F9E">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007F9E">
        <w:rPr>
          <w:rFonts w:ascii="Times New Roman" w:hAnsi="Times New Roman"/>
          <w:b/>
          <w:bCs/>
          <w:sz w:val="24"/>
          <w:szCs w:val="24"/>
        </w:rPr>
        <w:t xml:space="preserve">.  </w:t>
      </w:r>
      <w:r w:rsidRPr="00007F9E">
        <w:rPr>
          <w:rFonts w:ascii="Times New Roman" w:hAnsi="Times New Roman"/>
          <w:b/>
          <w:bCs/>
          <w:sz w:val="24"/>
          <w:szCs w:val="24"/>
        </w:rPr>
        <w:t xml:space="preserve">This justification should include the reasons why the agency considers the questions necessary, the </w:t>
      </w:r>
      <w:r w:rsidRPr="00007F9E">
        <w:rPr>
          <w:rFonts w:ascii="Times New Roman" w:hAnsi="Times New Roman"/>
          <w:b/>
          <w:bCs/>
          <w:sz w:val="24"/>
          <w:szCs w:val="24"/>
        </w:rPr>
        <w:lastRenderedPageBreak/>
        <w:t>specific uses to be made of the information, the explanation to be given to persons from whom the information is requested, and any steps to be taken to obtain their consent.</w:t>
      </w:r>
    </w:p>
    <w:p w:rsidR="00327223" w:rsidRPr="00811FDE"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There are no questions of a sensitive nature included in this data collection.</w:t>
      </w:r>
    </w:p>
    <w:p w:rsidR="00327223" w:rsidRPr="00007F9E" w:rsidRDefault="00327223" w:rsidP="00B66311">
      <w:pPr>
        <w:pStyle w:val="ListParagraph"/>
        <w:numPr>
          <w:ilvl w:val="0"/>
          <w:numId w:val="4"/>
        </w:numPr>
        <w:spacing w:after="100" w:afterAutospacing="1" w:line="480" w:lineRule="auto"/>
        <w:rPr>
          <w:rFonts w:ascii="Times New Roman" w:hAnsi="Times New Roman"/>
          <w:b/>
          <w:bCs/>
          <w:sz w:val="24"/>
          <w:szCs w:val="24"/>
        </w:rPr>
      </w:pPr>
      <w:r w:rsidRPr="00007F9E">
        <w:rPr>
          <w:rFonts w:ascii="Times New Roman" w:hAnsi="Times New Roman"/>
          <w:b/>
          <w:bCs/>
          <w:sz w:val="24"/>
          <w:szCs w:val="24"/>
        </w:rPr>
        <w:t>Provide estimates of the hour burden of the collection of information</w:t>
      </w:r>
      <w:r w:rsidR="0092361D" w:rsidRPr="00007F9E">
        <w:rPr>
          <w:rFonts w:ascii="Times New Roman" w:hAnsi="Times New Roman"/>
          <w:b/>
          <w:bCs/>
          <w:sz w:val="24"/>
          <w:szCs w:val="24"/>
        </w:rPr>
        <w:t xml:space="preserve">. </w:t>
      </w:r>
    </w:p>
    <w:p w:rsidR="00327223" w:rsidRPr="00811FDE" w:rsidRDefault="00327223" w:rsidP="00B66311">
      <w:pPr>
        <w:numPr>
          <w:ilvl w:val="0"/>
          <w:numId w:val="3"/>
        </w:numPr>
        <w:spacing w:after="100" w:afterAutospacing="1" w:line="480" w:lineRule="auto"/>
        <w:rPr>
          <w:rFonts w:ascii="Times New Roman" w:hAnsi="Times New Roman"/>
          <w:b/>
          <w:bCs/>
          <w:sz w:val="24"/>
          <w:szCs w:val="24"/>
        </w:rPr>
      </w:pPr>
      <w:r w:rsidRPr="00811FDE">
        <w:rPr>
          <w:rFonts w:ascii="Times New Roman" w:hAnsi="Times New Roman"/>
          <w:b/>
          <w:bCs/>
          <w:sz w:val="24"/>
          <w:szCs w:val="24"/>
        </w:rPr>
        <w:t>Indicate the number of respondents, frequency of response, annual hour burden, and an explanation of how the burden was estimated</w:t>
      </w:r>
      <w:r w:rsidR="00824E11" w:rsidRPr="00811FDE">
        <w:rPr>
          <w:rFonts w:ascii="Times New Roman" w:hAnsi="Times New Roman"/>
          <w:b/>
          <w:bCs/>
          <w:sz w:val="24"/>
          <w:szCs w:val="24"/>
        </w:rPr>
        <w:t xml:space="preserve">.  </w:t>
      </w:r>
      <w:r w:rsidRPr="00811FDE">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007F9E" w:rsidRDefault="00327223" w:rsidP="00007F9E">
      <w:pPr>
        <w:pStyle w:val="ListParagraph"/>
        <w:widowControl w:val="0"/>
        <w:numPr>
          <w:ilvl w:val="0"/>
          <w:numId w:val="3"/>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Provide estimates of annualized cost to respondents for the hour burdens for collections of information, identifying and using appropriate wage rate categories.</w:t>
      </w:r>
      <w:r w:rsidRPr="00007F9E">
        <w:rPr>
          <w:rFonts w:ascii="Times New Roman" w:hAnsi="Times New Roman"/>
          <w:sz w:val="24"/>
          <w:szCs w:val="24"/>
        </w:rPr>
        <w:tab/>
      </w:r>
    </w:p>
    <w:p w:rsidR="00BA7C6B" w:rsidRPr="00811FDE" w:rsidRDefault="00327223" w:rsidP="00007F9E">
      <w:pPr>
        <w:spacing w:line="480" w:lineRule="auto"/>
        <w:ind w:left="720"/>
        <w:rPr>
          <w:rFonts w:ascii="Times New Roman" w:hAnsi="Times New Roman"/>
          <w:sz w:val="24"/>
          <w:szCs w:val="24"/>
        </w:rPr>
      </w:pPr>
      <w:r w:rsidRPr="00811FDE">
        <w:rPr>
          <w:rFonts w:ascii="Times New Roman" w:hAnsi="Times New Roman"/>
          <w:sz w:val="24"/>
          <w:szCs w:val="24"/>
        </w:rPr>
        <w:t xml:space="preserve">FNS estimates that approximately </w:t>
      </w:r>
      <w:r w:rsidR="004E4E7A">
        <w:rPr>
          <w:rFonts w:ascii="Times New Roman" w:hAnsi="Times New Roman"/>
          <w:sz w:val="24"/>
          <w:szCs w:val="24"/>
        </w:rPr>
        <w:t>ten</w:t>
      </w:r>
      <w:r w:rsidR="004E4E7A" w:rsidRPr="00811FDE">
        <w:rPr>
          <w:rFonts w:ascii="Times New Roman" w:hAnsi="Times New Roman"/>
          <w:sz w:val="24"/>
          <w:szCs w:val="24"/>
        </w:rPr>
        <w:t xml:space="preserve"> </w:t>
      </w:r>
      <w:r w:rsidRPr="00811FDE">
        <w:rPr>
          <w:rFonts w:ascii="Times New Roman" w:hAnsi="Times New Roman"/>
          <w:sz w:val="24"/>
          <w:szCs w:val="24"/>
        </w:rPr>
        <w:t>(</w:t>
      </w:r>
      <w:r w:rsidR="002915A0">
        <w:rPr>
          <w:rFonts w:ascii="Times New Roman" w:hAnsi="Times New Roman"/>
          <w:sz w:val="24"/>
          <w:szCs w:val="24"/>
        </w:rPr>
        <w:t>1</w:t>
      </w:r>
      <w:r w:rsidR="00A34C3E" w:rsidRPr="00811FDE">
        <w:rPr>
          <w:rFonts w:ascii="Times New Roman" w:hAnsi="Times New Roman"/>
          <w:sz w:val="24"/>
          <w:szCs w:val="24"/>
        </w:rPr>
        <w:t>0</w:t>
      </w:r>
      <w:r w:rsidRPr="00811FDE">
        <w:rPr>
          <w:rFonts w:ascii="Times New Roman" w:hAnsi="Times New Roman"/>
          <w:sz w:val="24"/>
          <w:szCs w:val="24"/>
        </w:rPr>
        <w:t xml:space="preserve">) respondents will submit an application for the </w:t>
      </w:r>
      <w:r w:rsidR="00FD5D76" w:rsidRPr="006348AF">
        <w:rPr>
          <w:rFonts w:ascii="Times New Roman" w:hAnsi="Times New Roman"/>
          <w:i/>
          <w:sz w:val="24"/>
          <w:szCs w:val="24"/>
        </w:rPr>
        <w:t>Special Supplemental Nutrition Program for Women, Infants and Children (WIC) Formative Research and Educational Material Development for Updates to the Loving Support Makes Breastfeeding Work Campaign</w:t>
      </w:r>
      <w:r w:rsidR="00864A2D" w:rsidRPr="00864A2D">
        <w:rPr>
          <w:rFonts w:ascii="Times New Roman" w:hAnsi="Times New Roman"/>
          <w:sz w:val="24"/>
          <w:szCs w:val="24"/>
        </w:rPr>
        <w:t>.</w:t>
      </w:r>
      <w:r w:rsidR="00AE6C47" w:rsidRPr="00811FDE">
        <w:rPr>
          <w:rFonts w:ascii="Times New Roman" w:hAnsi="Times New Roman"/>
          <w:b/>
          <w:sz w:val="24"/>
          <w:szCs w:val="24"/>
        </w:rPr>
        <w:t xml:space="preserve"> </w:t>
      </w:r>
      <w:r w:rsidRPr="00811FDE">
        <w:rPr>
          <w:rFonts w:ascii="Times New Roman" w:hAnsi="Times New Roman"/>
          <w:sz w:val="24"/>
          <w:szCs w:val="24"/>
        </w:rPr>
        <w:t xml:space="preserve">It is estimated that the average applicant will spend </w:t>
      </w:r>
      <w:r w:rsidR="004E4E7A">
        <w:rPr>
          <w:rFonts w:ascii="Times New Roman" w:hAnsi="Times New Roman"/>
          <w:sz w:val="24"/>
          <w:szCs w:val="24"/>
        </w:rPr>
        <w:t>40</w:t>
      </w:r>
      <w:r w:rsidR="004E4E7A" w:rsidRPr="00811FDE">
        <w:rPr>
          <w:rFonts w:ascii="Times New Roman" w:hAnsi="Times New Roman"/>
          <w:sz w:val="24"/>
          <w:szCs w:val="24"/>
        </w:rPr>
        <w:t xml:space="preserve"> </w:t>
      </w:r>
      <w:r w:rsidRPr="00811FDE">
        <w:rPr>
          <w:rFonts w:ascii="Times New Roman" w:hAnsi="Times New Roman"/>
          <w:sz w:val="24"/>
          <w:szCs w:val="24"/>
        </w:rPr>
        <w:t>hours developing their p</w:t>
      </w:r>
      <w:r w:rsidR="003750CB">
        <w:rPr>
          <w:rFonts w:ascii="Times New Roman" w:hAnsi="Times New Roman"/>
          <w:sz w:val="24"/>
          <w:szCs w:val="24"/>
        </w:rPr>
        <w:t xml:space="preserve">roposal. </w:t>
      </w:r>
      <w:r w:rsidRPr="00811FDE">
        <w:rPr>
          <w:rFonts w:ascii="Times New Roman" w:hAnsi="Times New Roman"/>
          <w:sz w:val="24"/>
          <w:szCs w:val="24"/>
        </w:rPr>
        <w:t xml:space="preserve">This is based on </w:t>
      </w:r>
      <w:r w:rsidR="000B5B87" w:rsidRPr="00811FDE">
        <w:rPr>
          <w:rFonts w:ascii="Times New Roman" w:hAnsi="Times New Roman"/>
          <w:sz w:val="24"/>
          <w:szCs w:val="24"/>
        </w:rPr>
        <w:t xml:space="preserve">historical average for </w:t>
      </w:r>
      <w:r w:rsidRPr="00811FDE">
        <w:rPr>
          <w:rFonts w:ascii="Times New Roman" w:hAnsi="Times New Roman"/>
          <w:sz w:val="24"/>
          <w:szCs w:val="24"/>
        </w:rPr>
        <w:t>complet</w:t>
      </w:r>
      <w:r w:rsidR="000B5B87" w:rsidRPr="00811FDE">
        <w:rPr>
          <w:rFonts w:ascii="Times New Roman" w:hAnsi="Times New Roman"/>
          <w:sz w:val="24"/>
          <w:szCs w:val="24"/>
        </w:rPr>
        <w:t>ing</w:t>
      </w:r>
      <w:r w:rsidRPr="00811FDE">
        <w:rPr>
          <w:rFonts w:ascii="Times New Roman" w:hAnsi="Times New Roman"/>
          <w:sz w:val="24"/>
          <w:szCs w:val="24"/>
        </w:rPr>
        <w:t xml:space="preserve"> proposals</w:t>
      </w:r>
      <w:r w:rsidR="009568B3" w:rsidRPr="00811FDE">
        <w:rPr>
          <w:rFonts w:ascii="Times New Roman" w:hAnsi="Times New Roman"/>
          <w:sz w:val="24"/>
          <w:szCs w:val="24"/>
        </w:rPr>
        <w:t>.</w:t>
      </w:r>
      <w:r w:rsidR="003803F1" w:rsidRPr="00811FDE">
        <w:rPr>
          <w:rFonts w:ascii="Times New Roman" w:hAnsi="Times New Roman"/>
          <w:sz w:val="24"/>
          <w:szCs w:val="24"/>
        </w:rPr>
        <w:t xml:space="preserve"> </w:t>
      </w:r>
      <w:r w:rsidR="003803F1" w:rsidRPr="00811FDE">
        <w:rPr>
          <w:rFonts w:ascii="Times New Roman" w:hAnsi="Times New Roman"/>
          <w:spacing w:val="-3"/>
          <w:sz w:val="24"/>
          <w:szCs w:val="24"/>
        </w:rPr>
        <w:t xml:space="preserve">Grantees may </w:t>
      </w:r>
      <w:r w:rsidR="0084561F">
        <w:rPr>
          <w:rFonts w:ascii="Times New Roman" w:hAnsi="Times New Roman"/>
          <w:spacing w:val="-3"/>
          <w:sz w:val="24"/>
          <w:szCs w:val="24"/>
        </w:rPr>
        <w:t>sub award</w:t>
      </w:r>
      <w:r w:rsidR="0084561F" w:rsidRPr="005A4C7F">
        <w:rPr>
          <w:rFonts w:ascii="Times New Roman" w:hAnsi="Times New Roman"/>
          <w:sz w:val="24"/>
          <w:szCs w:val="24"/>
        </w:rPr>
        <w:t xml:space="preserve">, </w:t>
      </w:r>
      <w:r w:rsidR="0084561F">
        <w:rPr>
          <w:rFonts w:ascii="Times New Roman" w:hAnsi="Times New Roman"/>
          <w:sz w:val="24"/>
          <w:szCs w:val="24"/>
        </w:rPr>
        <w:t>by c</w:t>
      </w:r>
      <w:r w:rsidR="0084561F" w:rsidRPr="005A4C7F">
        <w:rPr>
          <w:rFonts w:ascii="Times New Roman" w:hAnsi="Times New Roman"/>
          <w:sz w:val="24"/>
          <w:szCs w:val="24"/>
        </w:rPr>
        <w:t>ontract or sub</w:t>
      </w:r>
      <w:r w:rsidR="0084561F">
        <w:rPr>
          <w:rFonts w:ascii="Times New Roman" w:hAnsi="Times New Roman"/>
          <w:sz w:val="24"/>
          <w:szCs w:val="24"/>
        </w:rPr>
        <w:t xml:space="preserve"> </w:t>
      </w:r>
      <w:r w:rsidR="0084561F" w:rsidRPr="005A4C7F">
        <w:rPr>
          <w:rFonts w:ascii="Times New Roman" w:hAnsi="Times New Roman"/>
          <w:sz w:val="24"/>
          <w:szCs w:val="24"/>
        </w:rPr>
        <w:t xml:space="preserve">grant, </w:t>
      </w:r>
      <w:r w:rsidR="0084561F">
        <w:rPr>
          <w:rFonts w:ascii="Times New Roman" w:hAnsi="Times New Roman"/>
          <w:sz w:val="24"/>
          <w:szCs w:val="24"/>
        </w:rPr>
        <w:t>tasks to</w:t>
      </w:r>
      <w:r w:rsidR="0084561F" w:rsidRPr="005A4C7F">
        <w:rPr>
          <w:rFonts w:ascii="Times New Roman" w:hAnsi="Times New Roman"/>
          <w:sz w:val="24"/>
          <w:szCs w:val="24"/>
        </w:rPr>
        <w:t xml:space="preserve"> other organizations</w:t>
      </w:r>
      <w:r w:rsidR="00E71999">
        <w:rPr>
          <w:rFonts w:ascii="Times New Roman" w:hAnsi="Times New Roman"/>
          <w:spacing w:val="-3"/>
          <w:sz w:val="24"/>
          <w:szCs w:val="24"/>
        </w:rPr>
        <w:t>;</w:t>
      </w:r>
      <w:r w:rsidR="0084561F">
        <w:rPr>
          <w:rFonts w:ascii="Times New Roman" w:hAnsi="Times New Roman"/>
          <w:spacing w:val="-3"/>
          <w:sz w:val="24"/>
          <w:szCs w:val="24"/>
        </w:rPr>
        <w:t xml:space="preserve"> h</w:t>
      </w:r>
      <w:r w:rsidR="003803F1" w:rsidRPr="00811FDE">
        <w:rPr>
          <w:rFonts w:ascii="Times New Roman" w:hAnsi="Times New Roman"/>
          <w:spacing w:val="-3"/>
          <w:sz w:val="24"/>
          <w:szCs w:val="24"/>
        </w:rPr>
        <w:t xml:space="preserve">owever, only </w:t>
      </w:r>
      <w:r w:rsidR="0084561F" w:rsidRPr="00A85A16">
        <w:rPr>
          <w:rFonts w:ascii="Times New Roman" w:hAnsi="Times New Roman"/>
          <w:color w:val="000000"/>
          <w:sz w:val="24"/>
          <w:szCs w:val="24"/>
        </w:rPr>
        <w:t>non-profit organizations, for-profit organizations,</w:t>
      </w:r>
      <w:r w:rsidR="0084561F" w:rsidRPr="00A85A16">
        <w:rPr>
          <w:rFonts w:ascii="Times New Roman" w:hAnsi="Times New Roman"/>
          <w:sz w:val="24"/>
          <w:szCs w:val="24"/>
        </w:rPr>
        <w:t xml:space="preserve"> and institutions of higher learning </w:t>
      </w:r>
      <w:r w:rsidR="0084561F" w:rsidRPr="00A85A16">
        <w:rPr>
          <w:rFonts w:ascii="Times New Roman" w:hAnsi="Times New Roman"/>
          <w:color w:val="000000"/>
          <w:sz w:val="24"/>
          <w:szCs w:val="24"/>
        </w:rPr>
        <w:t>with a comprehensive understanding of social marketing principles and extensive experience in developing successful social marketing campaigns</w:t>
      </w:r>
      <w:r w:rsidR="0084561F">
        <w:rPr>
          <w:rFonts w:ascii="Times New Roman" w:hAnsi="Times New Roman"/>
          <w:color w:val="000000"/>
          <w:sz w:val="24"/>
          <w:szCs w:val="24"/>
        </w:rPr>
        <w:t xml:space="preserve"> </w:t>
      </w:r>
      <w:r w:rsidR="003803F1" w:rsidRPr="00811FDE">
        <w:rPr>
          <w:rFonts w:ascii="Times New Roman" w:hAnsi="Times New Roman"/>
          <w:spacing w:val="-3"/>
          <w:sz w:val="24"/>
          <w:szCs w:val="24"/>
        </w:rPr>
        <w:t xml:space="preserve">are eligible </w:t>
      </w:r>
      <w:r w:rsidR="00724F26" w:rsidRPr="00811FDE">
        <w:rPr>
          <w:rFonts w:ascii="Times New Roman" w:hAnsi="Times New Roman"/>
          <w:spacing w:val="-3"/>
          <w:sz w:val="24"/>
          <w:szCs w:val="24"/>
        </w:rPr>
        <w:t xml:space="preserve">to apply </w:t>
      </w:r>
      <w:r w:rsidR="003803F1" w:rsidRPr="00811FDE">
        <w:rPr>
          <w:rFonts w:ascii="Times New Roman" w:hAnsi="Times New Roman"/>
          <w:spacing w:val="-3"/>
          <w:sz w:val="24"/>
          <w:szCs w:val="24"/>
        </w:rPr>
        <w:t>for this RFA.</w:t>
      </w:r>
    </w:p>
    <w:p w:rsidR="00FA2399" w:rsidRPr="00007F9E" w:rsidRDefault="008B0140" w:rsidP="00007F9E">
      <w:pPr>
        <w:spacing w:line="480" w:lineRule="auto"/>
        <w:ind w:left="720"/>
        <w:rPr>
          <w:rFonts w:ascii="Times New Roman" w:hAnsi="Times New Roman"/>
          <w:sz w:val="24"/>
          <w:szCs w:val="24"/>
        </w:rPr>
      </w:pPr>
      <w:r w:rsidRPr="00811FDE">
        <w:rPr>
          <w:rFonts w:ascii="Times New Roman" w:hAnsi="Times New Roman"/>
          <w:sz w:val="24"/>
          <w:szCs w:val="24"/>
        </w:rPr>
        <w:t xml:space="preserve">Respondents have a full range of discretion in how they design and develop their proposal.  FNS has provided guidance in the RFA on required items and on the </w:t>
      </w:r>
      <w:r w:rsidRPr="00811FDE">
        <w:rPr>
          <w:rFonts w:ascii="Times New Roman" w:hAnsi="Times New Roman"/>
          <w:sz w:val="24"/>
          <w:szCs w:val="24"/>
        </w:rPr>
        <w:lastRenderedPageBreak/>
        <w:t xml:space="preserve">evaluation criteria for proposals.  Pre-Award hourly estimates identified </w:t>
      </w:r>
      <w:r w:rsidR="00BF25DB">
        <w:rPr>
          <w:rFonts w:ascii="Times New Roman" w:hAnsi="Times New Roman"/>
          <w:sz w:val="24"/>
          <w:szCs w:val="24"/>
        </w:rPr>
        <w:t>below</w:t>
      </w:r>
      <w:r w:rsidR="00BF25DB" w:rsidRPr="00811FDE">
        <w:rPr>
          <w:rFonts w:ascii="Times New Roman" w:hAnsi="Times New Roman"/>
          <w:sz w:val="24"/>
          <w:szCs w:val="24"/>
        </w:rPr>
        <w:t xml:space="preserve"> </w:t>
      </w:r>
      <w:r w:rsidRPr="00811FDE">
        <w:rPr>
          <w:rFonts w:ascii="Times New Roman" w:hAnsi="Times New Roman"/>
          <w:sz w:val="24"/>
          <w:szCs w:val="24"/>
        </w:rPr>
        <w:t xml:space="preserve">are used as the basis for determining total annual cost burden to respondents of the application.  </w:t>
      </w:r>
    </w:p>
    <w:p w:rsidR="00811FDE" w:rsidRPr="00811FDE" w:rsidRDefault="00327223" w:rsidP="006B594A">
      <w:pPr>
        <w:rPr>
          <w:rFonts w:ascii="Times New Roman" w:hAnsi="Times New Roman"/>
          <w:b/>
          <w:sz w:val="24"/>
          <w:szCs w:val="24"/>
        </w:rPr>
      </w:pPr>
      <w:r w:rsidRPr="00811FDE">
        <w:rPr>
          <w:rFonts w:ascii="Times New Roman" w:hAnsi="Times New Roman"/>
          <w:b/>
          <w:sz w:val="24"/>
          <w:szCs w:val="24"/>
        </w:rPr>
        <w:t xml:space="preserve">A.12.1 Estimate of Hours Burden on Respondents for Application </w:t>
      </w:r>
    </w:p>
    <w:p w:rsidR="00CB77B6" w:rsidRPr="00811FDE" w:rsidRDefault="00CB77B6" w:rsidP="00CB77B6">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811FDE">
        <w:rPr>
          <w:rFonts w:ascii="Times New Roman" w:hAnsi="Times New Roman"/>
          <w:b/>
          <w:sz w:val="24"/>
          <w:szCs w:val="24"/>
        </w:rPr>
        <w:t>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811FDE" w:rsidTr="00FA2399">
        <w:trPr>
          <w:trHeight w:val="1592"/>
        </w:trPr>
        <w:tc>
          <w:tcPr>
            <w:tcW w:w="1679" w:type="dxa"/>
          </w:tcPr>
          <w:p w:rsidR="00C817F9" w:rsidRPr="00811FDE" w:rsidRDefault="00C817F9" w:rsidP="004E1392">
            <w:pPr>
              <w:spacing w:before="240" w:line="240" w:lineRule="auto"/>
              <w:jc w:val="center"/>
              <w:rPr>
                <w:rFonts w:ascii="Times New Roman" w:hAnsi="Times New Roman"/>
                <w:b/>
                <w:sz w:val="24"/>
                <w:szCs w:val="24"/>
              </w:rPr>
            </w:pPr>
          </w:p>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Affected Public</w:t>
            </w:r>
          </w:p>
        </w:tc>
        <w:tc>
          <w:tcPr>
            <w:tcW w:w="1468" w:type="dxa"/>
            <w:vAlign w:val="center"/>
          </w:tcPr>
          <w:p w:rsidR="00C817F9" w:rsidRPr="00811FDE" w:rsidRDefault="00FA2399" w:rsidP="004E1392">
            <w:pPr>
              <w:spacing w:before="240" w:line="240" w:lineRule="auto"/>
              <w:ind w:left="-109"/>
              <w:jc w:val="center"/>
              <w:rPr>
                <w:rFonts w:ascii="Times New Roman" w:hAnsi="Times New Roman"/>
                <w:b/>
                <w:sz w:val="24"/>
                <w:szCs w:val="24"/>
              </w:rPr>
            </w:pPr>
            <w:r w:rsidRPr="00811FDE">
              <w:rPr>
                <w:rFonts w:ascii="Times New Roman" w:hAnsi="Times New Roman"/>
                <w:b/>
                <w:sz w:val="24"/>
                <w:szCs w:val="24"/>
              </w:rPr>
              <w:t>Estimated No. of  Respondents</w:t>
            </w:r>
          </w:p>
        </w:tc>
        <w:tc>
          <w:tcPr>
            <w:tcW w:w="1329"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Frequency of Response</w:t>
            </w:r>
          </w:p>
        </w:tc>
        <w:tc>
          <w:tcPr>
            <w:tcW w:w="1270" w:type="dxa"/>
          </w:tcPr>
          <w:p w:rsidR="00C817F9" w:rsidRPr="00811FDE" w:rsidRDefault="00C817F9" w:rsidP="004E1392">
            <w:pPr>
              <w:spacing w:before="240" w:line="240" w:lineRule="auto"/>
              <w:rPr>
                <w:rFonts w:ascii="Times New Roman" w:hAnsi="Times New Roman"/>
                <w:b/>
                <w:sz w:val="24"/>
                <w:szCs w:val="24"/>
              </w:rPr>
            </w:pPr>
          </w:p>
          <w:p w:rsidR="00C817F9" w:rsidRPr="00811FDE" w:rsidRDefault="00FA2399" w:rsidP="00B32049">
            <w:pPr>
              <w:spacing w:line="240" w:lineRule="auto"/>
              <w:jc w:val="center"/>
              <w:rPr>
                <w:rFonts w:ascii="Times New Roman" w:hAnsi="Times New Roman"/>
                <w:b/>
                <w:sz w:val="24"/>
                <w:szCs w:val="24"/>
              </w:rPr>
            </w:pPr>
            <w:r w:rsidRPr="00811FDE">
              <w:rPr>
                <w:rFonts w:ascii="Times New Roman" w:hAnsi="Times New Roman"/>
                <w:b/>
                <w:sz w:val="24"/>
                <w:szCs w:val="24"/>
              </w:rPr>
              <w:t>Total Responses</w:t>
            </w:r>
          </w:p>
        </w:tc>
        <w:tc>
          <w:tcPr>
            <w:tcW w:w="1904"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Estimated Time (Hours) to complete each Application</w:t>
            </w:r>
          </w:p>
        </w:tc>
        <w:tc>
          <w:tcPr>
            <w:tcW w:w="1800"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Total Estimated Burden Hours</w:t>
            </w:r>
          </w:p>
        </w:tc>
      </w:tr>
      <w:tr w:rsidR="00FA2399" w:rsidRPr="00811FDE" w:rsidTr="00C817F9">
        <w:trPr>
          <w:trHeight w:val="908"/>
        </w:trPr>
        <w:tc>
          <w:tcPr>
            <w:tcW w:w="1679" w:type="dxa"/>
            <w:vAlign w:val="center"/>
          </w:tcPr>
          <w:p w:rsidR="00C60F38" w:rsidRPr="00CD0965" w:rsidRDefault="00FA2399" w:rsidP="004E1392">
            <w:pPr>
              <w:spacing w:before="240" w:line="240" w:lineRule="auto"/>
              <w:rPr>
                <w:rFonts w:ascii="Times New Roman" w:hAnsi="Times New Roman"/>
                <w:sz w:val="18"/>
                <w:szCs w:val="24"/>
              </w:rPr>
            </w:pPr>
            <w:r w:rsidRPr="00CD0965">
              <w:rPr>
                <w:rFonts w:ascii="Times New Roman" w:hAnsi="Times New Roman"/>
                <w:sz w:val="18"/>
                <w:szCs w:val="24"/>
              </w:rPr>
              <w:t>State</w:t>
            </w:r>
            <w:r w:rsidR="00C60F38" w:rsidRPr="00CD0965">
              <w:rPr>
                <w:rFonts w:ascii="Times New Roman" w:hAnsi="Times New Roman"/>
                <w:sz w:val="18"/>
                <w:szCs w:val="24"/>
              </w:rPr>
              <w:t>, U.S. Territory, District of Columbia, or  Indian Tribal Organization</w:t>
            </w:r>
          </w:p>
        </w:tc>
        <w:tc>
          <w:tcPr>
            <w:tcW w:w="1468" w:type="dxa"/>
            <w:vAlign w:val="center"/>
          </w:tcPr>
          <w:p w:rsidR="00FA2399" w:rsidRPr="00811FDE" w:rsidRDefault="00BE687A" w:rsidP="004E1392">
            <w:pPr>
              <w:spacing w:line="480" w:lineRule="auto"/>
              <w:jc w:val="center"/>
              <w:rPr>
                <w:rFonts w:ascii="Times New Roman" w:hAnsi="Times New Roman"/>
                <w:sz w:val="24"/>
                <w:szCs w:val="24"/>
              </w:rPr>
            </w:pPr>
            <w:r>
              <w:rPr>
                <w:rFonts w:ascii="Times New Roman" w:hAnsi="Times New Roman"/>
                <w:sz w:val="24"/>
                <w:szCs w:val="24"/>
              </w:rPr>
              <w:t>1</w:t>
            </w:r>
            <w:r w:rsidR="00CD4F18" w:rsidRPr="00811FDE">
              <w:rPr>
                <w:rFonts w:ascii="Times New Roman" w:hAnsi="Times New Roman"/>
                <w:sz w:val="24"/>
                <w:szCs w:val="24"/>
              </w:rPr>
              <w:t>0</w:t>
            </w:r>
          </w:p>
        </w:tc>
        <w:tc>
          <w:tcPr>
            <w:tcW w:w="1329" w:type="dxa"/>
            <w:vAlign w:val="center"/>
          </w:tcPr>
          <w:p w:rsidR="00FA2399" w:rsidRPr="00811FDE" w:rsidRDefault="00FA2399" w:rsidP="004E1392">
            <w:pPr>
              <w:spacing w:line="480" w:lineRule="auto"/>
              <w:jc w:val="center"/>
              <w:rPr>
                <w:rFonts w:ascii="Times New Roman" w:hAnsi="Times New Roman"/>
                <w:sz w:val="24"/>
                <w:szCs w:val="24"/>
              </w:rPr>
            </w:pPr>
            <w:r w:rsidRPr="00811FDE">
              <w:rPr>
                <w:rFonts w:ascii="Times New Roman" w:hAnsi="Times New Roman"/>
                <w:sz w:val="24"/>
                <w:szCs w:val="24"/>
              </w:rPr>
              <w:t>1</w:t>
            </w:r>
          </w:p>
        </w:tc>
        <w:tc>
          <w:tcPr>
            <w:tcW w:w="1270" w:type="dxa"/>
            <w:vAlign w:val="center"/>
          </w:tcPr>
          <w:p w:rsidR="00FA2399" w:rsidRPr="00811FDE" w:rsidRDefault="00BE687A" w:rsidP="004E1392">
            <w:pPr>
              <w:spacing w:line="480" w:lineRule="auto"/>
              <w:jc w:val="center"/>
              <w:rPr>
                <w:rFonts w:ascii="Times New Roman" w:hAnsi="Times New Roman"/>
                <w:sz w:val="24"/>
                <w:szCs w:val="24"/>
              </w:rPr>
            </w:pPr>
            <w:r>
              <w:rPr>
                <w:rFonts w:ascii="Times New Roman" w:hAnsi="Times New Roman"/>
                <w:sz w:val="24"/>
                <w:szCs w:val="24"/>
              </w:rPr>
              <w:t>1</w:t>
            </w:r>
            <w:r w:rsidR="00CD4F18" w:rsidRPr="00811FDE">
              <w:rPr>
                <w:rFonts w:ascii="Times New Roman" w:hAnsi="Times New Roman"/>
                <w:sz w:val="24"/>
                <w:szCs w:val="24"/>
              </w:rPr>
              <w:t>0</w:t>
            </w:r>
          </w:p>
        </w:tc>
        <w:tc>
          <w:tcPr>
            <w:tcW w:w="1904" w:type="dxa"/>
            <w:vAlign w:val="center"/>
          </w:tcPr>
          <w:p w:rsidR="00FA2399" w:rsidRPr="00811FDE" w:rsidRDefault="00BF25DB" w:rsidP="004E1392">
            <w:pPr>
              <w:spacing w:line="480" w:lineRule="auto"/>
              <w:jc w:val="center"/>
              <w:rPr>
                <w:rFonts w:ascii="Times New Roman" w:hAnsi="Times New Roman"/>
                <w:sz w:val="24"/>
                <w:szCs w:val="24"/>
              </w:rPr>
            </w:pPr>
            <w:r>
              <w:rPr>
                <w:rFonts w:ascii="Times New Roman" w:hAnsi="Times New Roman"/>
                <w:sz w:val="24"/>
                <w:szCs w:val="24"/>
              </w:rPr>
              <w:t>40</w:t>
            </w:r>
          </w:p>
        </w:tc>
        <w:tc>
          <w:tcPr>
            <w:tcW w:w="1800" w:type="dxa"/>
            <w:vAlign w:val="center"/>
          </w:tcPr>
          <w:p w:rsidR="00FA2399" w:rsidRPr="00811FDE" w:rsidRDefault="00BF25DB" w:rsidP="00BF25DB">
            <w:pPr>
              <w:spacing w:line="480" w:lineRule="auto"/>
              <w:jc w:val="center"/>
              <w:rPr>
                <w:rFonts w:ascii="Times New Roman" w:hAnsi="Times New Roman"/>
                <w:sz w:val="24"/>
                <w:szCs w:val="24"/>
              </w:rPr>
            </w:pPr>
            <w:r>
              <w:rPr>
                <w:rFonts w:ascii="Times New Roman" w:hAnsi="Times New Roman"/>
                <w:sz w:val="24"/>
                <w:szCs w:val="24"/>
              </w:rPr>
              <w:t>400</w:t>
            </w:r>
          </w:p>
        </w:tc>
      </w:tr>
      <w:tr w:rsidR="00FA2399" w:rsidRPr="00811FDE" w:rsidTr="00FA2399">
        <w:trPr>
          <w:trHeight w:val="827"/>
        </w:trPr>
        <w:tc>
          <w:tcPr>
            <w:tcW w:w="1679" w:type="dxa"/>
            <w:vAlign w:val="center"/>
          </w:tcPr>
          <w:p w:rsidR="00FA2399" w:rsidRPr="00811FDE" w:rsidRDefault="00FA2399" w:rsidP="004E1392">
            <w:pPr>
              <w:spacing w:before="240" w:line="360" w:lineRule="auto"/>
              <w:jc w:val="center"/>
              <w:rPr>
                <w:rFonts w:ascii="Times New Roman" w:hAnsi="Times New Roman"/>
                <w:b/>
                <w:sz w:val="24"/>
                <w:szCs w:val="24"/>
              </w:rPr>
            </w:pPr>
            <w:r w:rsidRPr="00811FDE">
              <w:rPr>
                <w:rFonts w:ascii="Times New Roman" w:hAnsi="Times New Roman"/>
                <w:b/>
                <w:sz w:val="24"/>
                <w:szCs w:val="24"/>
              </w:rPr>
              <w:t>Total Burden</w:t>
            </w:r>
          </w:p>
        </w:tc>
        <w:tc>
          <w:tcPr>
            <w:tcW w:w="1468" w:type="dxa"/>
            <w:vAlign w:val="center"/>
          </w:tcPr>
          <w:p w:rsidR="00FA2399" w:rsidRPr="00811FDE" w:rsidRDefault="00BE687A" w:rsidP="004E1392">
            <w:pPr>
              <w:spacing w:line="480" w:lineRule="auto"/>
              <w:jc w:val="center"/>
              <w:rPr>
                <w:rFonts w:ascii="Times New Roman" w:hAnsi="Times New Roman"/>
                <w:b/>
                <w:sz w:val="24"/>
                <w:szCs w:val="24"/>
              </w:rPr>
            </w:pPr>
            <w:r>
              <w:rPr>
                <w:rFonts w:ascii="Times New Roman" w:hAnsi="Times New Roman"/>
                <w:b/>
                <w:sz w:val="24"/>
                <w:szCs w:val="24"/>
              </w:rPr>
              <w:t>1</w:t>
            </w:r>
            <w:r w:rsidR="00CD4F18" w:rsidRPr="00811FDE">
              <w:rPr>
                <w:rFonts w:ascii="Times New Roman" w:hAnsi="Times New Roman"/>
                <w:b/>
                <w:sz w:val="24"/>
                <w:szCs w:val="24"/>
              </w:rPr>
              <w:t>0</w:t>
            </w:r>
          </w:p>
        </w:tc>
        <w:tc>
          <w:tcPr>
            <w:tcW w:w="1329" w:type="dxa"/>
            <w:vAlign w:val="center"/>
          </w:tcPr>
          <w:p w:rsidR="00FA2399" w:rsidRPr="00811FDE" w:rsidRDefault="00FA2399" w:rsidP="004E1392">
            <w:pPr>
              <w:spacing w:line="480" w:lineRule="auto"/>
              <w:jc w:val="center"/>
              <w:rPr>
                <w:rFonts w:ascii="Times New Roman" w:hAnsi="Times New Roman"/>
                <w:b/>
                <w:sz w:val="24"/>
                <w:szCs w:val="24"/>
              </w:rPr>
            </w:pPr>
            <w:r w:rsidRPr="00811FDE">
              <w:rPr>
                <w:rFonts w:ascii="Times New Roman" w:hAnsi="Times New Roman"/>
                <w:b/>
                <w:sz w:val="24"/>
                <w:szCs w:val="24"/>
              </w:rPr>
              <w:t>1</w:t>
            </w:r>
          </w:p>
        </w:tc>
        <w:tc>
          <w:tcPr>
            <w:tcW w:w="1270" w:type="dxa"/>
            <w:vAlign w:val="center"/>
          </w:tcPr>
          <w:p w:rsidR="00FA2399" w:rsidRPr="00811FDE" w:rsidRDefault="00BF25DB" w:rsidP="004E1392">
            <w:pPr>
              <w:spacing w:line="480" w:lineRule="auto"/>
              <w:jc w:val="center"/>
              <w:rPr>
                <w:rFonts w:ascii="Times New Roman" w:hAnsi="Times New Roman"/>
                <w:b/>
                <w:sz w:val="24"/>
                <w:szCs w:val="24"/>
              </w:rPr>
            </w:pPr>
            <w:r>
              <w:rPr>
                <w:rFonts w:ascii="Times New Roman" w:hAnsi="Times New Roman"/>
                <w:b/>
                <w:sz w:val="24"/>
                <w:szCs w:val="24"/>
              </w:rPr>
              <w:t>1</w:t>
            </w:r>
            <w:r w:rsidR="00CD4F18" w:rsidRPr="00811FDE">
              <w:rPr>
                <w:rFonts w:ascii="Times New Roman" w:hAnsi="Times New Roman"/>
                <w:b/>
                <w:sz w:val="24"/>
                <w:szCs w:val="24"/>
              </w:rPr>
              <w:t>0</w:t>
            </w:r>
          </w:p>
        </w:tc>
        <w:tc>
          <w:tcPr>
            <w:tcW w:w="1904" w:type="dxa"/>
            <w:vAlign w:val="center"/>
          </w:tcPr>
          <w:p w:rsidR="00FA2399" w:rsidRPr="00811FDE" w:rsidRDefault="00BF25DB" w:rsidP="004E1392">
            <w:pPr>
              <w:spacing w:line="480" w:lineRule="auto"/>
              <w:jc w:val="center"/>
              <w:rPr>
                <w:rFonts w:ascii="Times New Roman" w:hAnsi="Times New Roman"/>
                <w:b/>
                <w:sz w:val="24"/>
                <w:szCs w:val="24"/>
              </w:rPr>
            </w:pPr>
            <w:r>
              <w:rPr>
                <w:rFonts w:ascii="Times New Roman" w:hAnsi="Times New Roman"/>
                <w:b/>
                <w:sz w:val="24"/>
                <w:szCs w:val="24"/>
              </w:rPr>
              <w:t>40</w:t>
            </w:r>
          </w:p>
        </w:tc>
        <w:tc>
          <w:tcPr>
            <w:tcW w:w="1800" w:type="dxa"/>
            <w:vAlign w:val="center"/>
          </w:tcPr>
          <w:p w:rsidR="00FA2399" w:rsidRPr="00811FDE" w:rsidRDefault="00BF25DB" w:rsidP="00BF25DB">
            <w:pPr>
              <w:spacing w:line="480" w:lineRule="auto"/>
              <w:jc w:val="center"/>
              <w:rPr>
                <w:rFonts w:ascii="Times New Roman" w:hAnsi="Times New Roman"/>
                <w:b/>
                <w:sz w:val="24"/>
                <w:szCs w:val="24"/>
              </w:rPr>
            </w:pPr>
            <w:r>
              <w:rPr>
                <w:rFonts w:ascii="Times New Roman" w:hAnsi="Times New Roman"/>
                <w:b/>
                <w:sz w:val="24"/>
                <w:szCs w:val="24"/>
              </w:rPr>
              <w:t>400</w:t>
            </w:r>
          </w:p>
        </w:tc>
      </w:tr>
    </w:tbl>
    <w:p w:rsidR="00007F9E" w:rsidRDefault="00327223"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 </w:t>
      </w:r>
    </w:p>
    <w:p w:rsidR="00D936D6" w:rsidRDefault="00327223" w:rsidP="004E1392">
      <w:pPr>
        <w:spacing w:line="480" w:lineRule="auto"/>
        <w:ind w:left="547"/>
        <w:rPr>
          <w:rFonts w:ascii="Times New Roman" w:hAnsi="Times New Roman"/>
          <w:b/>
          <w:sz w:val="24"/>
          <w:szCs w:val="24"/>
        </w:rPr>
      </w:pPr>
      <w:r w:rsidRPr="00811FDE">
        <w:rPr>
          <w:rFonts w:ascii="Times New Roman" w:hAnsi="Times New Roman"/>
          <w:b/>
          <w:sz w:val="24"/>
          <w:szCs w:val="24"/>
        </w:rPr>
        <w:t xml:space="preserve">A.12.2 Estimate of Hours Burden on Respondents for Application (Affected Public:  </w:t>
      </w:r>
      <w:r w:rsidR="00877368">
        <w:rPr>
          <w:rFonts w:ascii="Times New Roman" w:hAnsi="Times New Roman"/>
          <w:color w:val="000000"/>
          <w:sz w:val="24"/>
          <w:szCs w:val="24"/>
        </w:rPr>
        <w:t>N</w:t>
      </w:r>
      <w:r w:rsidR="00877368" w:rsidRPr="00A85A16">
        <w:rPr>
          <w:rFonts w:ascii="Times New Roman" w:hAnsi="Times New Roman"/>
          <w:color w:val="000000"/>
          <w:sz w:val="24"/>
          <w:szCs w:val="24"/>
        </w:rPr>
        <w:t xml:space="preserve">on-profit </w:t>
      </w:r>
      <w:r w:rsidR="00877368">
        <w:rPr>
          <w:rFonts w:ascii="Times New Roman" w:hAnsi="Times New Roman"/>
          <w:color w:val="000000"/>
          <w:sz w:val="24"/>
          <w:szCs w:val="24"/>
        </w:rPr>
        <w:t>O</w:t>
      </w:r>
      <w:r w:rsidR="00877368" w:rsidRPr="00A85A16">
        <w:rPr>
          <w:rFonts w:ascii="Times New Roman" w:hAnsi="Times New Roman"/>
          <w:color w:val="000000"/>
          <w:sz w:val="24"/>
          <w:szCs w:val="24"/>
        </w:rPr>
        <w:t>rganizations</w:t>
      </w:r>
      <w:r w:rsidR="00877368">
        <w:rPr>
          <w:rFonts w:ascii="Times New Roman" w:hAnsi="Times New Roman"/>
          <w:color w:val="000000"/>
          <w:sz w:val="24"/>
          <w:szCs w:val="24"/>
        </w:rPr>
        <w:t>, F</w:t>
      </w:r>
      <w:r w:rsidR="00877368" w:rsidRPr="00A85A16">
        <w:rPr>
          <w:rFonts w:ascii="Times New Roman" w:hAnsi="Times New Roman"/>
          <w:color w:val="000000"/>
          <w:sz w:val="24"/>
          <w:szCs w:val="24"/>
        </w:rPr>
        <w:t xml:space="preserve">or-profit </w:t>
      </w:r>
      <w:r w:rsidR="00877368">
        <w:rPr>
          <w:rFonts w:ascii="Times New Roman" w:hAnsi="Times New Roman"/>
          <w:color w:val="000000"/>
          <w:sz w:val="24"/>
          <w:szCs w:val="24"/>
        </w:rPr>
        <w:t>O</w:t>
      </w:r>
      <w:r w:rsidR="00877368" w:rsidRPr="00A85A16">
        <w:rPr>
          <w:rFonts w:ascii="Times New Roman" w:hAnsi="Times New Roman"/>
          <w:color w:val="000000"/>
          <w:sz w:val="24"/>
          <w:szCs w:val="24"/>
        </w:rPr>
        <w:t>rganizations,</w:t>
      </w:r>
      <w:r w:rsidR="00877368" w:rsidRPr="00A85A16">
        <w:rPr>
          <w:rFonts w:ascii="Times New Roman" w:hAnsi="Times New Roman"/>
          <w:sz w:val="24"/>
          <w:szCs w:val="24"/>
        </w:rPr>
        <w:t xml:space="preserve"> and </w:t>
      </w:r>
      <w:r w:rsidR="00877368">
        <w:rPr>
          <w:rFonts w:ascii="Times New Roman" w:hAnsi="Times New Roman"/>
          <w:sz w:val="24"/>
          <w:szCs w:val="24"/>
        </w:rPr>
        <w:t>I</w:t>
      </w:r>
      <w:r w:rsidR="00877368" w:rsidRPr="00A85A16">
        <w:rPr>
          <w:rFonts w:ascii="Times New Roman" w:hAnsi="Times New Roman"/>
          <w:sz w:val="24"/>
          <w:szCs w:val="24"/>
        </w:rPr>
        <w:t xml:space="preserve">nstitutions of </w:t>
      </w:r>
      <w:r w:rsidR="00877368">
        <w:rPr>
          <w:rFonts w:ascii="Times New Roman" w:hAnsi="Times New Roman"/>
          <w:sz w:val="24"/>
          <w:szCs w:val="24"/>
        </w:rPr>
        <w:t>Higher L</w:t>
      </w:r>
      <w:r w:rsidR="00877368" w:rsidRPr="00A85A16">
        <w:rPr>
          <w:rFonts w:ascii="Times New Roman" w:hAnsi="Times New Roman"/>
          <w:sz w:val="24"/>
          <w:szCs w:val="24"/>
        </w:rPr>
        <w:t>earning</w:t>
      </w:r>
      <w:r w:rsidRPr="00811FDE">
        <w:rPr>
          <w:rFonts w:ascii="Times New Roman" w:hAnsi="Times New Roman"/>
          <w:b/>
          <w:sz w:val="24"/>
          <w:szCs w:val="24"/>
        </w:rPr>
        <w:t xml:space="preserve">) </w:t>
      </w:r>
    </w:p>
    <w:p w:rsidR="006E3D46" w:rsidRDefault="006E3D46" w:rsidP="006E3D46">
      <w:pPr>
        <w:spacing w:line="480" w:lineRule="auto"/>
        <w:ind w:left="547"/>
        <w:rPr>
          <w:rFonts w:ascii="Times New Roman" w:hAnsi="Times New Roman"/>
          <w:b/>
          <w:sz w:val="24"/>
          <w:szCs w:val="24"/>
        </w:rPr>
      </w:pPr>
      <w:r w:rsidRPr="00811FDE">
        <w:rPr>
          <w:rFonts w:ascii="Times New Roman" w:hAnsi="Times New Roman"/>
          <w:b/>
          <w:sz w:val="24"/>
          <w:szCs w:val="24"/>
        </w:rPr>
        <w:t>Post-Awardees Burden Estimates</w:t>
      </w:r>
    </w:p>
    <w:p w:rsidR="00CD0965" w:rsidRDefault="00CD0965" w:rsidP="0013404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811FDE">
        <w:rPr>
          <w:rFonts w:ascii="Times New Roman" w:hAnsi="Times New Roman"/>
          <w:sz w:val="24"/>
          <w:szCs w:val="24"/>
        </w:rPr>
        <w:t>The post-award burden hours are based on the production of quarterly progress reports and quarterly financial reports that are submitted to FNS by the grantee selected for the project.  Financial reports submitted use the SF-425.  Grant activ</w:t>
      </w:r>
      <w:r w:rsidR="00E6726E">
        <w:rPr>
          <w:rFonts w:ascii="Times New Roman" w:hAnsi="Times New Roman"/>
          <w:sz w:val="24"/>
          <w:szCs w:val="24"/>
        </w:rPr>
        <w:t xml:space="preserve">ities are for up to </w:t>
      </w:r>
      <w:r w:rsidR="00BF25DB">
        <w:rPr>
          <w:rFonts w:ascii="Times New Roman" w:hAnsi="Times New Roman"/>
          <w:sz w:val="24"/>
          <w:szCs w:val="24"/>
        </w:rPr>
        <w:t xml:space="preserve">three </w:t>
      </w:r>
      <w:r w:rsidR="00E6726E">
        <w:rPr>
          <w:rFonts w:ascii="Times New Roman" w:hAnsi="Times New Roman"/>
          <w:sz w:val="24"/>
          <w:szCs w:val="24"/>
        </w:rPr>
        <w:t xml:space="preserve">years. </w:t>
      </w:r>
      <w:r w:rsidRPr="00811FDE">
        <w:rPr>
          <w:rFonts w:ascii="Times New Roman" w:hAnsi="Times New Roman"/>
          <w:sz w:val="24"/>
          <w:szCs w:val="24"/>
        </w:rPr>
        <w:t xml:space="preserve">For the purposes of this estimate, the grantee will submit </w:t>
      </w:r>
      <w:r>
        <w:rPr>
          <w:rFonts w:ascii="Times New Roman" w:hAnsi="Times New Roman"/>
          <w:sz w:val="24"/>
          <w:szCs w:val="24"/>
        </w:rPr>
        <w:t>a total of eight</w:t>
      </w:r>
      <w:r w:rsidRPr="00811FDE">
        <w:rPr>
          <w:rFonts w:ascii="Times New Roman" w:hAnsi="Times New Roman"/>
          <w:sz w:val="24"/>
          <w:szCs w:val="24"/>
        </w:rPr>
        <w:t xml:space="preserve"> (</w:t>
      </w:r>
      <w:r>
        <w:rPr>
          <w:rFonts w:ascii="Times New Roman" w:hAnsi="Times New Roman"/>
          <w:sz w:val="24"/>
          <w:szCs w:val="24"/>
        </w:rPr>
        <w:t>8</w:t>
      </w:r>
      <w:r w:rsidRPr="00811FDE">
        <w:rPr>
          <w:rFonts w:ascii="Times New Roman" w:hAnsi="Times New Roman"/>
          <w:sz w:val="24"/>
          <w:szCs w:val="24"/>
        </w:rPr>
        <w:t xml:space="preserve">) quarterly progress reports </w:t>
      </w:r>
      <w:r w:rsidR="00E6726E">
        <w:rPr>
          <w:rFonts w:ascii="Times New Roman" w:hAnsi="Times New Roman"/>
          <w:sz w:val="24"/>
          <w:szCs w:val="24"/>
        </w:rPr>
        <w:t xml:space="preserve">(four </w:t>
      </w:r>
      <w:r w:rsidR="003750CB">
        <w:rPr>
          <w:rFonts w:ascii="Times New Roman" w:hAnsi="Times New Roman"/>
          <w:sz w:val="24"/>
          <w:szCs w:val="24"/>
        </w:rPr>
        <w:t xml:space="preserve">per </w:t>
      </w:r>
      <w:r w:rsidR="00E6726E">
        <w:rPr>
          <w:rFonts w:ascii="Times New Roman" w:hAnsi="Times New Roman"/>
          <w:sz w:val="24"/>
          <w:szCs w:val="24"/>
        </w:rPr>
        <w:t>award year</w:t>
      </w:r>
      <w:r>
        <w:rPr>
          <w:rFonts w:ascii="Times New Roman" w:hAnsi="Times New Roman"/>
          <w:sz w:val="24"/>
          <w:szCs w:val="24"/>
        </w:rPr>
        <w:t xml:space="preserve">) </w:t>
      </w:r>
      <w:r w:rsidRPr="00811FDE">
        <w:rPr>
          <w:rFonts w:ascii="Times New Roman" w:hAnsi="Times New Roman"/>
          <w:sz w:val="24"/>
          <w:szCs w:val="24"/>
        </w:rPr>
        <w:t xml:space="preserve">and </w:t>
      </w:r>
      <w:r>
        <w:rPr>
          <w:rFonts w:ascii="Times New Roman" w:hAnsi="Times New Roman"/>
          <w:sz w:val="24"/>
          <w:szCs w:val="24"/>
        </w:rPr>
        <w:t xml:space="preserve">a total of eight </w:t>
      </w:r>
      <w:r w:rsidRPr="00811FDE">
        <w:rPr>
          <w:rFonts w:ascii="Times New Roman" w:hAnsi="Times New Roman"/>
          <w:sz w:val="24"/>
          <w:szCs w:val="24"/>
        </w:rPr>
        <w:t>(</w:t>
      </w:r>
      <w:r>
        <w:rPr>
          <w:rFonts w:ascii="Times New Roman" w:hAnsi="Times New Roman"/>
          <w:sz w:val="24"/>
          <w:szCs w:val="24"/>
        </w:rPr>
        <w:t>8</w:t>
      </w:r>
      <w:r w:rsidRPr="00811FDE">
        <w:rPr>
          <w:rFonts w:ascii="Times New Roman" w:hAnsi="Times New Roman"/>
          <w:sz w:val="24"/>
          <w:szCs w:val="24"/>
        </w:rPr>
        <w:t>) financial reports</w:t>
      </w:r>
      <w:r>
        <w:rPr>
          <w:rFonts w:ascii="Times New Roman" w:hAnsi="Times New Roman"/>
          <w:sz w:val="24"/>
          <w:szCs w:val="24"/>
        </w:rPr>
        <w:t xml:space="preserve"> (</w:t>
      </w:r>
      <w:r w:rsidR="003750CB">
        <w:rPr>
          <w:rFonts w:ascii="Times New Roman" w:hAnsi="Times New Roman"/>
          <w:sz w:val="24"/>
          <w:szCs w:val="24"/>
        </w:rPr>
        <w:t xml:space="preserve">four per </w:t>
      </w:r>
      <w:r w:rsidR="00E6726E">
        <w:rPr>
          <w:rFonts w:ascii="Times New Roman" w:hAnsi="Times New Roman"/>
          <w:sz w:val="24"/>
          <w:szCs w:val="24"/>
        </w:rPr>
        <w:t>award year</w:t>
      </w:r>
      <w:r>
        <w:rPr>
          <w:rFonts w:ascii="Times New Roman" w:hAnsi="Times New Roman"/>
          <w:sz w:val="24"/>
          <w:szCs w:val="24"/>
        </w:rPr>
        <w:t xml:space="preserve">). </w:t>
      </w:r>
      <w:r w:rsidRPr="00811FDE">
        <w:rPr>
          <w:rFonts w:ascii="Times New Roman" w:hAnsi="Times New Roman"/>
          <w:sz w:val="24"/>
          <w:szCs w:val="24"/>
        </w:rPr>
        <w:t xml:space="preserve">In addition, the grantee will submit a final written report. </w:t>
      </w:r>
    </w:p>
    <w:p w:rsidR="00CD0965" w:rsidRDefault="00CD0965" w:rsidP="0013404D">
      <w:pPr>
        <w:spacing w:line="480" w:lineRule="auto"/>
        <w:ind w:left="540" w:right="547"/>
        <w:rPr>
          <w:rFonts w:ascii="Times New Roman" w:hAnsi="Times New Roman"/>
          <w:sz w:val="24"/>
          <w:szCs w:val="24"/>
        </w:rPr>
      </w:pPr>
      <w:r w:rsidRPr="00811FDE">
        <w:rPr>
          <w:rFonts w:ascii="Times New Roman" w:hAnsi="Times New Roman"/>
          <w:sz w:val="24"/>
          <w:szCs w:val="24"/>
        </w:rPr>
        <w:lastRenderedPageBreak/>
        <w:t>The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w:t>
      </w:r>
      <w:r>
        <w:rPr>
          <w:rFonts w:ascii="Times New Roman" w:hAnsi="Times New Roman"/>
          <w:sz w:val="24"/>
          <w:szCs w:val="24"/>
        </w:rPr>
        <w:t>d of performance of the grant.</w:t>
      </w:r>
      <w:r w:rsidR="00CB77B6">
        <w:rPr>
          <w:rFonts w:ascii="Times New Roman" w:hAnsi="Times New Roman"/>
          <w:sz w:val="24"/>
          <w:szCs w:val="24"/>
        </w:rPr>
        <w:t xml:space="preserve"> </w:t>
      </w:r>
      <w:r w:rsidR="00CB77B6" w:rsidRPr="00811FDE">
        <w:rPr>
          <w:rFonts w:ascii="Times New Roman" w:hAnsi="Times New Roman"/>
          <w:sz w:val="24"/>
          <w:szCs w:val="24"/>
        </w:rPr>
        <w:t xml:space="preserve">For the purpose of this burden estimate, FNS assumes that </w:t>
      </w:r>
      <w:r w:rsidR="00CB77B6" w:rsidRPr="00AA2C2B">
        <w:rPr>
          <w:rFonts w:ascii="Times New Roman" w:hAnsi="Times New Roman"/>
          <w:sz w:val="24"/>
          <w:szCs w:val="24"/>
        </w:rPr>
        <w:t xml:space="preserve">awardees will </w:t>
      </w:r>
      <w:r w:rsidR="00B72337" w:rsidRPr="00AA2C2B">
        <w:rPr>
          <w:rFonts w:ascii="Times New Roman" w:hAnsi="Times New Roman"/>
          <w:sz w:val="24"/>
          <w:szCs w:val="24"/>
        </w:rPr>
        <w:t xml:space="preserve">spend </w:t>
      </w:r>
      <w:r w:rsidR="007C6C13">
        <w:rPr>
          <w:rFonts w:ascii="Times New Roman" w:hAnsi="Times New Roman"/>
          <w:sz w:val="24"/>
          <w:szCs w:val="24"/>
        </w:rPr>
        <w:t>a total of four hours for Quarterly Progress and Financial Reports (</w:t>
      </w:r>
      <w:r w:rsidR="00B72337" w:rsidRPr="00AA2C2B">
        <w:rPr>
          <w:rFonts w:ascii="Times New Roman" w:hAnsi="Times New Roman"/>
          <w:sz w:val="24"/>
          <w:szCs w:val="24"/>
        </w:rPr>
        <w:t xml:space="preserve">two </w:t>
      </w:r>
      <w:r w:rsidR="00CB77B6" w:rsidRPr="00AA2C2B">
        <w:rPr>
          <w:rFonts w:ascii="Times New Roman" w:hAnsi="Times New Roman"/>
          <w:sz w:val="24"/>
          <w:szCs w:val="24"/>
        </w:rPr>
        <w:t xml:space="preserve">hours in preparing reports and </w:t>
      </w:r>
      <w:r w:rsidR="00B72337" w:rsidRPr="00AA2C2B">
        <w:rPr>
          <w:rFonts w:ascii="Times New Roman" w:hAnsi="Times New Roman"/>
          <w:sz w:val="24"/>
          <w:szCs w:val="24"/>
        </w:rPr>
        <w:t xml:space="preserve">two </w:t>
      </w:r>
      <w:r w:rsidR="00CB77B6" w:rsidRPr="00AA2C2B">
        <w:rPr>
          <w:rFonts w:ascii="Times New Roman" w:hAnsi="Times New Roman"/>
          <w:sz w:val="24"/>
          <w:szCs w:val="24"/>
        </w:rPr>
        <w:t>hours in recordkeeping</w:t>
      </w:r>
      <w:r w:rsidR="00CB77B6" w:rsidRPr="00811FDE">
        <w:rPr>
          <w:rFonts w:ascii="Times New Roman" w:hAnsi="Times New Roman"/>
          <w:sz w:val="24"/>
          <w:szCs w:val="24"/>
        </w:rPr>
        <w:t xml:space="preserve"> burden to maintain the documents necessary to support the reports</w:t>
      </w:r>
      <w:r w:rsidR="007C6C13">
        <w:rPr>
          <w:rFonts w:ascii="Times New Roman" w:hAnsi="Times New Roman"/>
          <w:sz w:val="24"/>
          <w:szCs w:val="24"/>
        </w:rPr>
        <w:t>)</w:t>
      </w:r>
      <w:r w:rsidR="00CB77B6" w:rsidRPr="00811FDE">
        <w:rPr>
          <w:rFonts w:ascii="Times New Roman" w:hAnsi="Times New Roman"/>
          <w:sz w:val="24"/>
          <w:szCs w:val="24"/>
        </w:rPr>
        <w:t xml:space="preserve">.  FNS estimates that </w:t>
      </w:r>
      <w:r w:rsidR="00F10EF6">
        <w:rPr>
          <w:rFonts w:ascii="Times New Roman" w:hAnsi="Times New Roman"/>
          <w:sz w:val="24"/>
          <w:szCs w:val="24"/>
        </w:rPr>
        <w:t xml:space="preserve">one </w:t>
      </w:r>
      <w:r w:rsidR="00CB77B6" w:rsidRPr="00811FDE">
        <w:rPr>
          <w:rFonts w:ascii="Times New Roman" w:hAnsi="Times New Roman"/>
          <w:sz w:val="24"/>
          <w:szCs w:val="24"/>
        </w:rPr>
        <w:t>(</w:t>
      </w:r>
      <w:r w:rsidR="00BE687A">
        <w:rPr>
          <w:rFonts w:ascii="Times New Roman" w:hAnsi="Times New Roman"/>
          <w:sz w:val="24"/>
          <w:szCs w:val="24"/>
        </w:rPr>
        <w:t>1</w:t>
      </w:r>
      <w:r w:rsidR="00CB77B6" w:rsidRPr="00811FDE">
        <w:rPr>
          <w:rFonts w:ascii="Times New Roman" w:hAnsi="Times New Roman"/>
          <w:sz w:val="24"/>
          <w:szCs w:val="24"/>
        </w:rPr>
        <w:t>) grant will be awarded under this RFA.  The total estimated burden is ref</w:t>
      </w:r>
      <w:r w:rsidR="00CB77B6">
        <w:rPr>
          <w:rFonts w:ascii="Times New Roman" w:hAnsi="Times New Roman"/>
          <w:sz w:val="24"/>
          <w:szCs w:val="24"/>
        </w:rPr>
        <w:t>lected in the following table:</w:t>
      </w:r>
    </w:p>
    <w:tbl>
      <w:tblPr>
        <w:tblW w:w="9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230"/>
        <w:gridCol w:w="1190"/>
        <w:gridCol w:w="1350"/>
        <w:gridCol w:w="1360"/>
        <w:gridCol w:w="1070"/>
      </w:tblGrid>
      <w:tr w:rsidR="00327223" w:rsidRPr="00811FDE" w:rsidTr="009433F4">
        <w:trPr>
          <w:trHeight w:val="953"/>
        </w:trPr>
        <w:tc>
          <w:tcPr>
            <w:tcW w:w="3330" w:type="dxa"/>
            <w:vAlign w:val="center"/>
          </w:tcPr>
          <w:p w:rsidR="00C817F9" w:rsidRPr="00811FDE" w:rsidRDefault="005167F1" w:rsidP="009433F4">
            <w:pPr>
              <w:spacing w:before="240" w:line="240" w:lineRule="auto"/>
              <w:jc w:val="center"/>
              <w:rPr>
                <w:rFonts w:ascii="Times New Roman" w:hAnsi="Times New Roman"/>
                <w:b/>
                <w:sz w:val="24"/>
                <w:szCs w:val="24"/>
              </w:rPr>
            </w:pPr>
            <w:r w:rsidRPr="00811FDE">
              <w:rPr>
                <w:rFonts w:ascii="Times New Roman" w:hAnsi="Times New Roman"/>
                <w:b/>
                <w:sz w:val="24"/>
                <w:szCs w:val="24"/>
              </w:rPr>
              <w:t>Instrument</w:t>
            </w:r>
          </w:p>
        </w:tc>
        <w:tc>
          <w:tcPr>
            <w:tcW w:w="1230" w:type="dxa"/>
            <w:vAlign w:val="center"/>
          </w:tcPr>
          <w:p w:rsidR="00327223" w:rsidRPr="00811FDE" w:rsidRDefault="00327223" w:rsidP="009433F4">
            <w:pPr>
              <w:spacing w:before="240" w:line="240" w:lineRule="auto"/>
              <w:ind w:left="-109"/>
              <w:jc w:val="center"/>
              <w:rPr>
                <w:rFonts w:ascii="Times New Roman" w:hAnsi="Times New Roman"/>
                <w:b/>
                <w:sz w:val="24"/>
                <w:szCs w:val="24"/>
              </w:rPr>
            </w:pPr>
            <w:r w:rsidRPr="00811FDE">
              <w:rPr>
                <w:rFonts w:ascii="Times New Roman" w:hAnsi="Times New Roman"/>
                <w:b/>
                <w:sz w:val="24"/>
                <w:szCs w:val="24"/>
              </w:rPr>
              <w:t>Number</w:t>
            </w:r>
            <w:r w:rsidR="00946430">
              <w:rPr>
                <w:rFonts w:ascii="Times New Roman" w:hAnsi="Times New Roman"/>
                <w:b/>
                <w:sz w:val="24"/>
                <w:szCs w:val="24"/>
              </w:rPr>
              <w:t xml:space="preserve"> of </w:t>
            </w:r>
            <w:r w:rsidRPr="00811FDE">
              <w:rPr>
                <w:rFonts w:ascii="Times New Roman" w:hAnsi="Times New Roman"/>
                <w:b/>
                <w:sz w:val="24"/>
                <w:szCs w:val="24"/>
              </w:rPr>
              <w:t>Respondents</w:t>
            </w:r>
          </w:p>
        </w:tc>
        <w:tc>
          <w:tcPr>
            <w:tcW w:w="1190" w:type="dxa"/>
            <w:vAlign w:val="center"/>
          </w:tcPr>
          <w:p w:rsidR="00C817F9" w:rsidRPr="00811FDE" w:rsidRDefault="00327223" w:rsidP="009433F4">
            <w:pPr>
              <w:spacing w:before="240" w:line="240" w:lineRule="auto"/>
              <w:jc w:val="center"/>
              <w:rPr>
                <w:rFonts w:ascii="Times New Roman" w:hAnsi="Times New Roman"/>
                <w:b/>
                <w:sz w:val="24"/>
                <w:szCs w:val="24"/>
              </w:rPr>
            </w:pPr>
            <w:r w:rsidRPr="00811FDE">
              <w:rPr>
                <w:rFonts w:ascii="Times New Roman" w:hAnsi="Times New Roman"/>
                <w:b/>
                <w:sz w:val="24"/>
                <w:szCs w:val="24"/>
              </w:rPr>
              <w:t>N</w:t>
            </w:r>
            <w:r w:rsidR="004A586B" w:rsidRPr="00811FDE">
              <w:rPr>
                <w:rFonts w:ascii="Times New Roman" w:hAnsi="Times New Roman"/>
                <w:b/>
                <w:sz w:val="24"/>
                <w:szCs w:val="24"/>
              </w:rPr>
              <w:t>umber</w:t>
            </w:r>
            <w:r w:rsidRPr="00811FDE">
              <w:rPr>
                <w:rFonts w:ascii="Times New Roman" w:hAnsi="Times New Roman"/>
                <w:b/>
                <w:sz w:val="24"/>
                <w:szCs w:val="24"/>
              </w:rPr>
              <w:t xml:space="preserve"> Annual Response </w:t>
            </w:r>
          </w:p>
        </w:tc>
        <w:tc>
          <w:tcPr>
            <w:tcW w:w="1350" w:type="dxa"/>
            <w:vAlign w:val="center"/>
          </w:tcPr>
          <w:p w:rsidR="00C817F9" w:rsidRPr="00811FDE" w:rsidRDefault="00327223" w:rsidP="00B32049">
            <w:pPr>
              <w:spacing w:before="240" w:line="240" w:lineRule="auto"/>
              <w:jc w:val="center"/>
              <w:rPr>
                <w:rFonts w:ascii="Times New Roman" w:hAnsi="Times New Roman"/>
                <w:b/>
                <w:sz w:val="24"/>
                <w:szCs w:val="24"/>
              </w:rPr>
            </w:pPr>
            <w:r w:rsidRPr="00811FDE">
              <w:rPr>
                <w:rFonts w:ascii="Times New Roman" w:hAnsi="Times New Roman"/>
                <w:b/>
                <w:sz w:val="24"/>
                <w:szCs w:val="24"/>
              </w:rPr>
              <w:t>Total Response</w:t>
            </w:r>
          </w:p>
        </w:tc>
        <w:tc>
          <w:tcPr>
            <w:tcW w:w="1360" w:type="dxa"/>
            <w:vAlign w:val="center"/>
          </w:tcPr>
          <w:p w:rsidR="00C817F9" w:rsidRPr="00811FDE" w:rsidRDefault="00327223" w:rsidP="009433F4">
            <w:pPr>
              <w:spacing w:before="240" w:line="240" w:lineRule="auto"/>
              <w:rPr>
                <w:rFonts w:ascii="Times New Roman" w:hAnsi="Times New Roman"/>
                <w:b/>
                <w:sz w:val="24"/>
                <w:szCs w:val="24"/>
              </w:rPr>
            </w:pPr>
            <w:r w:rsidRPr="00811FDE">
              <w:rPr>
                <w:rFonts w:ascii="Times New Roman" w:hAnsi="Times New Roman"/>
                <w:b/>
                <w:sz w:val="24"/>
                <w:szCs w:val="24"/>
              </w:rPr>
              <w:t>Hours per Response</w:t>
            </w:r>
          </w:p>
        </w:tc>
        <w:tc>
          <w:tcPr>
            <w:tcW w:w="1070" w:type="dxa"/>
            <w:vAlign w:val="center"/>
          </w:tcPr>
          <w:p w:rsidR="00C817F9" w:rsidRPr="00811FDE" w:rsidRDefault="00327223" w:rsidP="00BA3430">
            <w:pPr>
              <w:spacing w:before="240" w:line="240" w:lineRule="auto"/>
              <w:jc w:val="center"/>
              <w:rPr>
                <w:rFonts w:ascii="Times New Roman" w:hAnsi="Times New Roman"/>
                <w:b/>
                <w:sz w:val="24"/>
                <w:szCs w:val="24"/>
              </w:rPr>
            </w:pPr>
            <w:r w:rsidRPr="00811FDE">
              <w:rPr>
                <w:rFonts w:ascii="Times New Roman" w:hAnsi="Times New Roman"/>
                <w:b/>
                <w:sz w:val="24"/>
                <w:szCs w:val="24"/>
              </w:rPr>
              <w:t>Total Burden</w:t>
            </w:r>
          </w:p>
        </w:tc>
      </w:tr>
      <w:tr w:rsidR="00327223" w:rsidRPr="00811FDE" w:rsidTr="009433F4">
        <w:trPr>
          <w:trHeight w:val="665"/>
        </w:trPr>
        <w:tc>
          <w:tcPr>
            <w:tcW w:w="3330" w:type="dxa"/>
          </w:tcPr>
          <w:p w:rsidR="0091405F" w:rsidRPr="0091405F" w:rsidRDefault="00377A8B" w:rsidP="009433F4">
            <w:pPr>
              <w:spacing w:before="240" w:line="240" w:lineRule="auto"/>
              <w:rPr>
                <w:rFonts w:ascii="Times New Roman" w:hAnsi="Times New Roman"/>
                <w:sz w:val="24"/>
                <w:szCs w:val="24"/>
              </w:rPr>
            </w:pPr>
            <w:r>
              <w:rPr>
                <w:rFonts w:ascii="Times New Roman" w:hAnsi="Times New Roman"/>
                <w:sz w:val="24"/>
                <w:szCs w:val="24"/>
              </w:rPr>
              <w:t xml:space="preserve">Year 1 </w:t>
            </w:r>
            <w:r w:rsidR="004E02EE" w:rsidRPr="00811FDE">
              <w:rPr>
                <w:rFonts w:ascii="Times New Roman" w:hAnsi="Times New Roman"/>
                <w:sz w:val="24"/>
                <w:szCs w:val="24"/>
              </w:rPr>
              <w:t>Quarterly</w:t>
            </w:r>
            <w:r w:rsidR="00327223" w:rsidRPr="00811FDE">
              <w:rPr>
                <w:rFonts w:ascii="Times New Roman" w:hAnsi="Times New Roman"/>
                <w:sz w:val="24"/>
                <w:szCs w:val="24"/>
              </w:rPr>
              <w:t xml:space="preserve"> Progress</w:t>
            </w:r>
            <w:r>
              <w:rPr>
                <w:rFonts w:ascii="Times New Roman" w:hAnsi="Times New Roman"/>
                <w:sz w:val="24"/>
                <w:szCs w:val="24"/>
              </w:rPr>
              <w:t xml:space="preserve"> (4</w:t>
            </w:r>
            <w:r w:rsidR="00C46BE6" w:rsidRPr="00811FDE">
              <w:rPr>
                <w:rFonts w:ascii="Times New Roman" w:hAnsi="Times New Roman"/>
                <w:sz w:val="24"/>
                <w:szCs w:val="24"/>
              </w:rPr>
              <w:t>)</w:t>
            </w:r>
            <w:r w:rsidR="00327223" w:rsidRPr="00811FDE">
              <w:rPr>
                <w:rFonts w:ascii="Times New Roman" w:hAnsi="Times New Roman"/>
                <w:sz w:val="24"/>
                <w:szCs w:val="24"/>
              </w:rPr>
              <w:t xml:space="preserve"> and Financial Reports (</w:t>
            </w:r>
            <w:r>
              <w:rPr>
                <w:rFonts w:ascii="Times New Roman" w:hAnsi="Times New Roman"/>
                <w:sz w:val="24"/>
                <w:szCs w:val="24"/>
              </w:rPr>
              <w:t>4</w:t>
            </w:r>
            <w:r w:rsidR="00327223" w:rsidRPr="00811FDE">
              <w:rPr>
                <w:rFonts w:ascii="Times New Roman" w:hAnsi="Times New Roman"/>
                <w:sz w:val="24"/>
                <w:szCs w:val="24"/>
              </w:rPr>
              <w:t>)</w:t>
            </w:r>
          </w:p>
        </w:tc>
        <w:tc>
          <w:tcPr>
            <w:tcW w:w="1230" w:type="dxa"/>
            <w:vAlign w:val="center"/>
          </w:tcPr>
          <w:p w:rsidR="00327223" w:rsidRPr="00811FDE" w:rsidRDefault="00BE687A" w:rsidP="009433F4">
            <w:pPr>
              <w:spacing w:line="24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327223" w:rsidRPr="00811FDE" w:rsidRDefault="00377A8B" w:rsidP="009433F4">
            <w:pPr>
              <w:spacing w:line="240" w:lineRule="auto"/>
              <w:jc w:val="center"/>
              <w:rPr>
                <w:rFonts w:ascii="Times New Roman" w:hAnsi="Times New Roman"/>
                <w:sz w:val="24"/>
                <w:szCs w:val="24"/>
              </w:rPr>
            </w:pPr>
            <w:r>
              <w:rPr>
                <w:rFonts w:ascii="Times New Roman" w:hAnsi="Times New Roman"/>
                <w:sz w:val="24"/>
                <w:szCs w:val="24"/>
              </w:rPr>
              <w:t>8</w:t>
            </w:r>
          </w:p>
        </w:tc>
        <w:tc>
          <w:tcPr>
            <w:tcW w:w="1350" w:type="dxa"/>
            <w:vAlign w:val="center"/>
          </w:tcPr>
          <w:p w:rsidR="00327223" w:rsidRPr="00811FDE" w:rsidRDefault="00B40438" w:rsidP="009433F4">
            <w:pPr>
              <w:spacing w:line="240" w:lineRule="auto"/>
              <w:jc w:val="center"/>
              <w:rPr>
                <w:rFonts w:ascii="Times New Roman" w:hAnsi="Times New Roman"/>
                <w:sz w:val="24"/>
                <w:szCs w:val="24"/>
              </w:rPr>
            </w:pPr>
            <w:r>
              <w:rPr>
                <w:rFonts w:ascii="Times New Roman" w:hAnsi="Times New Roman"/>
                <w:sz w:val="24"/>
                <w:szCs w:val="24"/>
              </w:rPr>
              <w:t>8</w:t>
            </w:r>
          </w:p>
        </w:tc>
        <w:tc>
          <w:tcPr>
            <w:tcW w:w="1360" w:type="dxa"/>
            <w:vAlign w:val="center"/>
          </w:tcPr>
          <w:p w:rsidR="002F12FB" w:rsidRPr="00811FDE" w:rsidRDefault="002F12FB" w:rsidP="009433F4">
            <w:pPr>
              <w:spacing w:line="240" w:lineRule="auto"/>
              <w:jc w:val="center"/>
              <w:rPr>
                <w:rFonts w:ascii="Times New Roman" w:hAnsi="Times New Roman"/>
                <w:sz w:val="24"/>
                <w:szCs w:val="24"/>
              </w:rPr>
            </w:pPr>
            <w:r>
              <w:rPr>
                <w:rFonts w:ascii="Times New Roman" w:hAnsi="Times New Roman"/>
                <w:sz w:val="24"/>
                <w:szCs w:val="24"/>
              </w:rPr>
              <w:t>4</w:t>
            </w:r>
          </w:p>
        </w:tc>
        <w:tc>
          <w:tcPr>
            <w:tcW w:w="1070" w:type="dxa"/>
            <w:vAlign w:val="center"/>
          </w:tcPr>
          <w:p w:rsidR="00327223" w:rsidRPr="00811FDE" w:rsidRDefault="00B40438" w:rsidP="009433F4">
            <w:pPr>
              <w:spacing w:line="240" w:lineRule="auto"/>
              <w:jc w:val="center"/>
              <w:rPr>
                <w:rFonts w:ascii="Times New Roman" w:hAnsi="Times New Roman"/>
                <w:sz w:val="24"/>
                <w:szCs w:val="24"/>
              </w:rPr>
            </w:pPr>
            <w:r>
              <w:rPr>
                <w:rFonts w:ascii="Times New Roman" w:hAnsi="Times New Roman"/>
                <w:sz w:val="24"/>
                <w:szCs w:val="24"/>
              </w:rPr>
              <w:t>32</w:t>
            </w:r>
          </w:p>
        </w:tc>
      </w:tr>
      <w:tr w:rsidR="00377A8B" w:rsidRPr="00811FDE" w:rsidTr="009433F4">
        <w:tc>
          <w:tcPr>
            <w:tcW w:w="3330" w:type="dxa"/>
          </w:tcPr>
          <w:p w:rsidR="00377A8B" w:rsidRPr="00811FDE" w:rsidRDefault="00377A8B" w:rsidP="009433F4">
            <w:pPr>
              <w:spacing w:before="240" w:line="240" w:lineRule="auto"/>
              <w:rPr>
                <w:rFonts w:ascii="Times New Roman" w:hAnsi="Times New Roman"/>
                <w:sz w:val="24"/>
                <w:szCs w:val="24"/>
              </w:rPr>
            </w:pPr>
            <w:r>
              <w:rPr>
                <w:rFonts w:ascii="Times New Roman" w:hAnsi="Times New Roman"/>
                <w:sz w:val="24"/>
                <w:szCs w:val="24"/>
              </w:rPr>
              <w:t xml:space="preserve">Year 2 </w:t>
            </w:r>
            <w:r w:rsidRPr="00811FDE">
              <w:rPr>
                <w:rFonts w:ascii="Times New Roman" w:hAnsi="Times New Roman"/>
                <w:sz w:val="24"/>
                <w:szCs w:val="24"/>
              </w:rPr>
              <w:t>Quarterly Progress</w:t>
            </w:r>
            <w:r w:rsidR="009433F4">
              <w:rPr>
                <w:rFonts w:ascii="Times New Roman" w:hAnsi="Times New Roman"/>
                <w:sz w:val="24"/>
                <w:szCs w:val="24"/>
              </w:rPr>
              <w:t xml:space="preserve"> </w:t>
            </w:r>
            <w:r>
              <w:rPr>
                <w:rFonts w:ascii="Times New Roman" w:hAnsi="Times New Roman"/>
                <w:sz w:val="24"/>
                <w:szCs w:val="24"/>
              </w:rPr>
              <w:t>(4</w:t>
            </w:r>
            <w:r w:rsidRPr="00811FDE">
              <w:rPr>
                <w:rFonts w:ascii="Times New Roman" w:hAnsi="Times New Roman"/>
                <w:sz w:val="24"/>
                <w:szCs w:val="24"/>
              </w:rPr>
              <w:t>) and Financial Reports (</w:t>
            </w:r>
            <w:r>
              <w:rPr>
                <w:rFonts w:ascii="Times New Roman" w:hAnsi="Times New Roman"/>
                <w:sz w:val="24"/>
                <w:szCs w:val="24"/>
              </w:rPr>
              <w:t>4</w:t>
            </w:r>
            <w:r w:rsidRPr="00811FDE">
              <w:rPr>
                <w:rFonts w:ascii="Times New Roman" w:hAnsi="Times New Roman"/>
                <w:sz w:val="24"/>
                <w:szCs w:val="24"/>
              </w:rPr>
              <w:t>)</w:t>
            </w:r>
          </w:p>
        </w:tc>
        <w:tc>
          <w:tcPr>
            <w:tcW w:w="1230" w:type="dxa"/>
            <w:vAlign w:val="center"/>
          </w:tcPr>
          <w:p w:rsidR="00377A8B" w:rsidRPr="00811FDE" w:rsidRDefault="00BE687A" w:rsidP="009433F4">
            <w:pPr>
              <w:spacing w:line="24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377A8B" w:rsidRPr="00811FDE" w:rsidRDefault="00377A8B" w:rsidP="009433F4">
            <w:pPr>
              <w:spacing w:line="240" w:lineRule="auto"/>
              <w:jc w:val="center"/>
              <w:rPr>
                <w:rFonts w:ascii="Times New Roman" w:hAnsi="Times New Roman"/>
                <w:sz w:val="24"/>
                <w:szCs w:val="24"/>
              </w:rPr>
            </w:pPr>
            <w:r>
              <w:rPr>
                <w:rFonts w:ascii="Times New Roman" w:hAnsi="Times New Roman"/>
                <w:sz w:val="24"/>
                <w:szCs w:val="24"/>
              </w:rPr>
              <w:t>8</w:t>
            </w:r>
          </w:p>
        </w:tc>
        <w:tc>
          <w:tcPr>
            <w:tcW w:w="1350" w:type="dxa"/>
            <w:vAlign w:val="center"/>
          </w:tcPr>
          <w:p w:rsidR="00377A8B" w:rsidRPr="00811FDE" w:rsidRDefault="00B40438" w:rsidP="009433F4">
            <w:pPr>
              <w:spacing w:line="240" w:lineRule="auto"/>
              <w:jc w:val="center"/>
              <w:rPr>
                <w:rFonts w:ascii="Times New Roman" w:hAnsi="Times New Roman"/>
                <w:sz w:val="24"/>
                <w:szCs w:val="24"/>
              </w:rPr>
            </w:pPr>
            <w:r>
              <w:rPr>
                <w:rFonts w:ascii="Times New Roman" w:hAnsi="Times New Roman"/>
                <w:sz w:val="24"/>
                <w:szCs w:val="24"/>
              </w:rPr>
              <w:t>8</w:t>
            </w:r>
          </w:p>
        </w:tc>
        <w:tc>
          <w:tcPr>
            <w:tcW w:w="1360" w:type="dxa"/>
            <w:vAlign w:val="center"/>
          </w:tcPr>
          <w:p w:rsidR="00377A8B" w:rsidRPr="00811FDE" w:rsidRDefault="002F12FB" w:rsidP="009433F4">
            <w:pPr>
              <w:spacing w:line="240" w:lineRule="auto"/>
              <w:jc w:val="center"/>
              <w:rPr>
                <w:rFonts w:ascii="Times New Roman" w:hAnsi="Times New Roman"/>
                <w:sz w:val="24"/>
                <w:szCs w:val="24"/>
              </w:rPr>
            </w:pPr>
            <w:r>
              <w:rPr>
                <w:rFonts w:ascii="Times New Roman" w:hAnsi="Times New Roman"/>
                <w:sz w:val="24"/>
                <w:szCs w:val="24"/>
              </w:rPr>
              <w:t>4</w:t>
            </w:r>
          </w:p>
        </w:tc>
        <w:tc>
          <w:tcPr>
            <w:tcW w:w="1070" w:type="dxa"/>
            <w:vAlign w:val="center"/>
          </w:tcPr>
          <w:p w:rsidR="00377A8B" w:rsidRPr="00811FDE" w:rsidRDefault="00B40438" w:rsidP="009433F4">
            <w:pPr>
              <w:spacing w:line="240" w:lineRule="auto"/>
              <w:jc w:val="center"/>
              <w:rPr>
                <w:rFonts w:ascii="Times New Roman" w:hAnsi="Times New Roman"/>
                <w:sz w:val="24"/>
                <w:szCs w:val="24"/>
              </w:rPr>
            </w:pPr>
            <w:r>
              <w:rPr>
                <w:rFonts w:ascii="Times New Roman" w:hAnsi="Times New Roman"/>
                <w:sz w:val="24"/>
                <w:szCs w:val="24"/>
              </w:rPr>
              <w:t>32</w:t>
            </w:r>
          </w:p>
        </w:tc>
      </w:tr>
      <w:tr w:rsidR="00327223" w:rsidRPr="00811FDE" w:rsidTr="009433F4">
        <w:tc>
          <w:tcPr>
            <w:tcW w:w="3330" w:type="dxa"/>
          </w:tcPr>
          <w:p w:rsidR="00C817F9" w:rsidRPr="00811FDE" w:rsidRDefault="00377A8B" w:rsidP="009433F4">
            <w:pPr>
              <w:spacing w:before="240" w:line="240" w:lineRule="auto"/>
              <w:rPr>
                <w:rFonts w:ascii="Times New Roman" w:hAnsi="Times New Roman"/>
                <w:sz w:val="24"/>
                <w:szCs w:val="24"/>
              </w:rPr>
            </w:pPr>
            <w:r>
              <w:rPr>
                <w:rFonts w:ascii="Times New Roman" w:hAnsi="Times New Roman"/>
                <w:sz w:val="24"/>
                <w:szCs w:val="24"/>
              </w:rPr>
              <w:t xml:space="preserve">Year 2 </w:t>
            </w:r>
            <w:r w:rsidR="00327223" w:rsidRPr="00811FDE">
              <w:rPr>
                <w:rFonts w:ascii="Times New Roman" w:hAnsi="Times New Roman"/>
                <w:sz w:val="24"/>
                <w:szCs w:val="24"/>
              </w:rPr>
              <w:t>Final Written Report (1)</w:t>
            </w:r>
          </w:p>
        </w:tc>
        <w:tc>
          <w:tcPr>
            <w:tcW w:w="1230" w:type="dxa"/>
            <w:vAlign w:val="center"/>
          </w:tcPr>
          <w:p w:rsidR="00327223" w:rsidRPr="00811FDE" w:rsidRDefault="00BE687A" w:rsidP="009433F4">
            <w:pPr>
              <w:spacing w:line="24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327223" w:rsidRPr="00811FDE" w:rsidRDefault="00327223" w:rsidP="009433F4">
            <w:pPr>
              <w:spacing w:line="240" w:lineRule="auto"/>
              <w:jc w:val="center"/>
              <w:rPr>
                <w:rFonts w:ascii="Times New Roman" w:hAnsi="Times New Roman"/>
                <w:sz w:val="24"/>
                <w:szCs w:val="24"/>
              </w:rPr>
            </w:pPr>
            <w:r w:rsidRPr="00811FDE">
              <w:rPr>
                <w:rFonts w:ascii="Times New Roman" w:hAnsi="Times New Roman"/>
                <w:sz w:val="24"/>
                <w:szCs w:val="24"/>
              </w:rPr>
              <w:t>1</w:t>
            </w:r>
          </w:p>
        </w:tc>
        <w:tc>
          <w:tcPr>
            <w:tcW w:w="1350" w:type="dxa"/>
            <w:vAlign w:val="center"/>
          </w:tcPr>
          <w:p w:rsidR="00327223" w:rsidRPr="00811FDE" w:rsidRDefault="00B40438" w:rsidP="009433F4">
            <w:pPr>
              <w:spacing w:line="240" w:lineRule="auto"/>
              <w:jc w:val="center"/>
              <w:rPr>
                <w:rFonts w:ascii="Times New Roman" w:hAnsi="Times New Roman"/>
                <w:sz w:val="24"/>
                <w:szCs w:val="24"/>
              </w:rPr>
            </w:pPr>
            <w:r>
              <w:rPr>
                <w:rFonts w:ascii="Times New Roman" w:hAnsi="Times New Roman"/>
                <w:sz w:val="24"/>
                <w:szCs w:val="24"/>
              </w:rPr>
              <w:t>1</w:t>
            </w:r>
          </w:p>
        </w:tc>
        <w:tc>
          <w:tcPr>
            <w:tcW w:w="1360" w:type="dxa"/>
            <w:vAlign w:val="center"/>
          </w:tcPr>
          <w:p w:rsidR="00327223" w:rsidRPr="00811FDE" w:rsidRDefault="00EA4E64" w:rsidP="009433F4">
            <w:pPr>
              <w:spacing w:line="240" w:lineRule="auto"/>
              <w:jc w:val="center"/>
              <w:rPr>
                <w:rFonts w:ascii="Times New Roman" w:hAnsi="Times New Roman"/>
                <w:sz w:val="24"/>
                <w:szCs w:val="24"/>
              </w:rPr>
            </w:pPr>
            <w:r>
              <w:rPr>
                <w:rFonts w:ascii="Times New Roman" w:hAnsi="Times New Roman"/>
                <w:sz w:val="24"/>
                <w:szCs w:val="24"/>
              </w:rPr>
              <w:t>20</w:t>
            </w:r>
          </w:p>
        </w:tc>
        <w:tc>
          <w:tcPr>
            <w:tcW w:w="1070" w:type="dxa"/>
            <w:vAlign w:val="center"/>
          </w:tcPr>
          <w:p w:rsidR="00327223" w:rsidRPr="00811FDE" w:rsidRDefault="00B40438" w:rsidP="009433F4">
            <w:pPr>
              <w:spacing w:line="240" w:lineRule="auto"/>
              <w:jc w:val="center"/>
              <w:rPr>
                <w:rFonts w:ascii="Times New Roman" w:hAnsi="Times New Roman"/>
                <w:sz w:val="24"/>
                <w:szCs w:val="24"/>
              </w:rPr>
            </w:pPr>
            <w:r>
              <w:rPr>
                <w:rFonts w:ascii="Times New Roman" w:hAnsi="Times New Roman"/>
                <w:sz w:val="24"/>
                <w:szCs w:val="24"/>
              </w:rPr>
              <w:t>2</w:t>
            </w:r>
            <w:r w:rsidR="00EA4E64">
              <w:rPr>
                <w:rFonts w:ascii="Times New Roman" w:hAnsi="Times New Roman"/>
                <w:sz w:val="24"/>
                <w:szCs w:val="24"/>
              </w:rPr>
              <w:t>0</w:t>
            </w:r>
          </w:p>
        </w:tc>
      </w:tr>
      <w:tr w:rsidR="00327223" w:rsidRPr="00811FDE" w:rsidTr="009433F4">
        <w:tc>
          <w:tcPr>
            <w:tcW w:w="3330" w:type="dxa"/>
          </w:tcPr>
          <w:p w:rsidR="00327223" w:rsidRPr="00811FDE" w:rsidRDefault="00327223" w:rsidP="009433F4">
            <w:pPr>
              <w:spacing w:before="240" w:line="240" w:lineRule="auto"/>
              <w:rPr>
                <w:rFonts w:ascii="Times New Roman" w:hAnsi="Times New Roman"/>
                <w:b/>
                <w:sz w:val="24"/>
                <w:szCs w:val="24"/>
              </w:rPr>
            </w:pPr>
            <w:r w:rsidRPr="00811FDE">
              <w:rPr>
                <w:rFonts w:ascii="Times New Roman" w:hAnsi="Times New Roman"/>
                <w:b/>
                <w:sz w:val="24"/>
                <w:szCs w:val="24"/>
              </w:rPr>
              <w:t>Total</w:t>
            </w:r>
          </w:p>
        </w:tc>
        <w:tc>
          <w:tcPr>
            <w:tcW w:w="1230" w:type="dxa"/>
            <w:vAlign w:val="center"/>
          </w:tcPr>
          <w:p w:rsidR="00327223" w:rsidRPr="00811FDE" w:rsidRDefault="00BE687A" w:rsidP="009433F4">
            <w:pPr>
              <w:spacing w:before="240" w:line="240" w:lineRule="auto"/>
              <w:ind w:left="-109"/>
              <w:jc w:val="center"/>
              <w:rPr>
                <w:rFonts w:ascii="Times New Roman" w:hAnsi="Times New Roman"/>
                <w:b/>
                <w:sz w:val="24"/>
                <w:szCs w:val="24"/>
              </w:rPr>
            </w:pPr>
            <w:r>
              <w:rPr>
                <w:rFonts w:ascii="Times New Roman" w:hAnsi="Times New Roman"/>
                <w:b/>
                <w:sz w:val="24"/>
                <w:szCs w:val="24"/>
              </w:rPr>
              <w:t>1</w:t>
            </w:r>
          </w:p>
        </w:tc>
        <w:tc>
          <w:tcPr>
            <w:tcW w:w="1190" w:type="dxa"/>
            <w:vAlign w:val="center"/>
          </w:tcPr>
          <w:p w:rsidR="00327223" w:rsidRPr="00811FDE" w:rsidRDefault="0091405F" w:rsidP="009433F4">
            <w:pPr>
              <w:spacing w:before="240" w:line="240" w:lineRule="auto"/>
              <w:jc w:val="center"/>
              <w:rPr>
                <w:rFonts w:ascii="Times New Roman" w:hAnsi="Times New Roman"/>
                <w:b/>
                <w:sz w:val="24"/>
                <w:szCs w:val="24"/>
              </w:rPr>
            </w:pPr>
            <w:r>
              <w:rPr>
                <w:rFonts w:ascii="Times New Roman" w:hAnsi="Times New Roman"/>
                <w:b/>
                <w:sz w:val="24"/>
                <w:szCs w:val="24"/>
              </w:rPr>
              <w:t>17</w:t>
            </w:r>
          </w:p>
        </w:tc>
        <w:tc>
          <w:tcPr>
            <w:tcW w:w="1350" w:type="dxa"/>
            <w:vAlign w:val="center"/>
          </w:tcPr>
          <w:p w:rsidR="00327223" w:rsidRPr="00811FDE" w:rsidRDefault="00B40438" w:rsidP="00B40438">
            <w:pPr>
              <w:spacing w:before="240" w:line="240" w:lineRule="auto"/>
              <w:jc w:val="center"/>
              <w:rPr>
                <w:rFonts w:ascii="Times New Roman" w:hAnsi="Times New Roman"/>
                <w:b/>
                <w:sz w:val="24"/>
                <w:szCs w:val="24"/>
              </w:rPr>
            </w:pPr>
            <w:r>
              <w:rPr>
                <w:rFonts w:ascii="Times New Roman" w:hAnsi="Times New Roman"/>
                <w:b/>
                <w:sz w:val="24"/>
                <w:szCs w:val="24"/>
              </w:rPr>
              <w:t>17</w:t>
            </w:r>
          </w:p>
        </w:tc>
        <w:tc>
          <w:tcPr>
            <w:tcW w:w="1360" w:type="dxa"/>
            <w:vAlign w:val="center"/>
          </w:tcPr>
          <w:p w:rsidR="00327223" w:rsidRPr="00811FDE" w:rsidRDefault="00BA3430" w:rsidP="009433F4">
            <w:pPr>
              <w:spacing w:before="240" w:line="240" w:lineRule="auto"/>
              <w:jc w:val="center"/>
              <w:rPr>
                <w:rFonts w:ascii="Times New Roman" w:hAnsi="Times New Roman"/>
                <w:b/>
                <w:sz w:val="24"/>
                <w:szCs w:val="24"/>
              </w:rPr>
            </w:pPr>
            <w:r>
              <w:rPr>
                <w:rFonts w:ascii="Times New Roman" w:hAnsi="Times New Roman"/>
                <w:b/>
                <w:sz w:val="24"/>
                <w:szCs w:val="24"/>
              </w:rPr>
              <w:t>4.94</w:t>
            </w:r>
          </w:p>
        </w:tc>
        <w:tc>
          <w:tcPr>
            <w:tcW w:w="1070" w:type="dxa"/>
            <w:vAlign w:val="center"/>
          </w:tcPr>
          <w:p w:rsidR="00327223" w:rsidRPr="00811FDE" w:rsidRDefault="00B40438" w:rsidP="00B40438">
            <w:pPr>
              <w:spacing w:before="240" w:line="240" w:lineRule="auto"/>
              <w:jc w:val="center"/>
              <w:rPr>
                <w:rFonts w:ascii="Times New Roman" w:hAnsi="Times New Roman"/>
                <w:b/>
                <w:sz w:val="24"/>
                <w:szCs w:val="24"/>
              </w:rPr>
            </w:pPr>
            <w:r>
              <w:rPr>
                <w:rFonts w:ascii="Times New Roman" w:hAnsi="Times New Roman"/>
                <w:b/>
                <w:sz w:val="24"/>
                <w:szCs w:val="24"/>
              </w:rPr>
              <w:t>8</w:t>
            </w:r>
            <w:r w:rsidR="00BA3430">
              <w:rPr>
                <w:rFonts w:ascii="Times New Roman" w:hAnsi="Times New Roman"/>
                <w:b/>
                <w:sz w:val="24"/>
                <w:szCs w:val="24"/>
              </w:rPr>
              <w:t>4</w:t>
            </w:r>
          </w:p>
        </w:tc>
      </w:tr>
    </w:tbl>
    <w:p w:rsidR="004776DD" w:rsidRDefault="004776DD" w:rsidP="00CD0965">
      <w:pPr>
        <w:rPr>
          <w:rFonts w:ascii="Times New Roman" w:hAnsi="Times New Roman"/>
          <w:b/>
          <w:sz w:val="24"/>
          <w:szCs w:val="24"/>
          <w:u w:val="single"/>
        </w:rPr>
      </w:pPr>
    </w:p>
    <w:p w:rsidR="004776DD" w:rsidRDefault="004776DD">
      <w:pPr>
        <w:rPr>
          <w:rFonts w:ascii="Times New Roman" w:hAnsi="Times New Roman"/>
          <w:b/>
          <w:sz w:val="24"/>
          <w:szCs w:val="24"/>
          <w:u w:val="single"/>
        </w:rPr>
      </w:pPr>
      <w:r>
        <w:rPr>
          <w:rFonts w:ascii="Times New Roman" w:hAnsi="Times New Roman"/>
          <w:b/>
          <w:sz w:val="24"/>
          <w:szCs w:val="24"/>
          <w:u w:val="single"/>
        </w:rPr>
        <w:br w:type="page"/>
      </w:r>
    </w:p>
    <w:p w:rsidR="00B24301" w:rsidRPr="00B24301" w:rsidRDefault="00B24301" w:rsidP="00CD0965">
      <w:pPr>
        <w:rPr>
          <w:rFonts w:ascii="Times New Roman" w:hAnsi="Times New Roman"/>
          <w:b/>
          <w:sz w:val="24"/>
          <w:szCs w:val="24"/>
          <w:u w:val="single"/>
        </w:rPr>
      </w:pPr>
      <w:r w:rsidRPr="00B24301">
        <w:rPr>
          <w:rFonts w:ascii="Times New Roman" w:hAnsi="Times New Roman"/>
          <w:b/>
          <w:sz w:val="24"/>
          <w:szCs w:val="24"/>
          <w:u w:val="single"/>
        </w:rPr>
        <w:lastRenderedPageBreak/>
        <w:t>Burden Summary</w:t>
      </w:r>
    </w:p>
    <w:p w:rsidR="00B24301" w:rsidRDefault="00B24301" w:rsidP="00CD0965">
      <w:pPr>
        <w:rPr>
          <w:rFonts w:ascii="Times New Roman" w:hAnsi="Times New Roman"/>
          <w:sz w:val="24"/>
          <w:szCs w:val="24"/>
        </w:rPr>
      </w:pPr>
      <w:r w:rsidRPr="00B24301">
        <w:rPr>
          <w:rFonts w:ascii="Times New Roman" w:hAnsi="Times New Roman"/>
          <w:sz w:val="24"/>
          <w:szCs w:val="24"/>
        </w:rPr>
        <w:t xml:space="preserve">Number of </w:t>
      </w:r>
      <w:r>
        <w:rPr>
          <w:rFonts w:ascii="Times New Roman" w:hAnsi="Times New Roman"/>
          <w:sz w:val="24"/>
          <w:szCs w:val="24"/>
        </w:rPr>
        <w:t xml:space="preserve">Respondents: </w:t>
      </w:r>
      <w:r w:rsidR="00F10EF6">
        <w:rPr>
          <w:rFonts w:ascii="Times New Roman" w:hAnsi="Times New Roman"/>
          <w:sz w:val="24"/>
          <w:szCs w:val="24"/>
        </w:rPr>
        <w:t>1</w:t>
      </w:r>
      <w:r>
        <w:rPr>
          <w:rFonts w:ascii="Times New Roman" w:hAnsi="Times New Roman"/>
          <w:sz w:val="24"/>
          <w:szCs w:val="24"/>
        </w:rPr>
        <w:t>0</w:t>
      </w:r>
    </w:p>
    <w:p w:rsidR="00B24301" w:rsidRDefault="00B24301" w:rsidP="00CD0965">
      <w:pPr>
        <w:rPr>
          <w:rFonts w:ascii="Times New Roman" w:hAnsi="Times New Roman"/>
          <w:sz w:val="24"/>
          <w:szCs w:val="24"/>
        </w:rPr>
      </w:pPr>
      <w:r>
        <w:rPr>
          <w:rFonts w:ascii="Times New Roman" w:hAnsi="Times New Roman"/>
          <w:sz w:val="24"/>
          <w:szCs w:val="24"/>
        </w:rPr>
        <w:t>Responses per respondent</w:t>
      </w:r>
      <w:r w:rsidR="00210DB9">
        <w:rPr>
          <w:rFonts w:ascii="Times New Roman" w:hAnsi="Times New Roman"/>
          <w:sz w:val="24"/>
          <w:szCs w:val="24"/>
        </w:rPr>
        <w:t xml:space="preserve">: </w:t>
      </w:r>
      <w:r w:rsidR="00DB1552">
        <w:rPr>
          <w:rFonts w:ascii="Times New Roman" w:hAnsi="Times New Roman"/>
          <w:sz w:val="24"/>
          <w:szCs w:val="24"/>
        </w:rPr>
        <w:t>2.7</w:t>
      </w:r>
    </w:p>
    <w:p w:rsidR="00B24301" w:rsidRDefault="00DC10AE" w:rsidP="00CD0965">
      <w:pPr>
        <w:rPr>
          <w:rFonts w:ascii="Times New Roman" w:hAnsi="Times New Roman"/>
          <w:sz w:val="24"/>
          <w:szCs w:val="24"/>
        </w:rPr>
      </w:pPr>
      <w:r>
        <w:rPr>
          <w:rFonts w:ascii="Times New Roman" w:hAnsi="Times New Roman"/>
          <w:sz w:val="24"/>
          <w:szCs w:val="24"/>
        </w:rPr>
        <w:t xml:space="preserve">Total Annual Response: </w:t>
      </w:r>
      <w:r w:rsidR="00DB1552">
        <w:rPr>
          <w:rFonts w:ascii="Times New Roman" w:hAnsi="Times New Roman"/>
          <w:sz w:val="24"/>
          <w:szCs w:val="24"/>
        </w:rPr>
        <w:t>27</w:t>
      </w:r>
      <w:r w:rsidR="00210DB9">
        <w:rPr>
          <w:rFonts w:ascii="Times New Roman" w:hAnsi="Times New Roman"/>
          <w:sz w:val="24"/>
          <w:szCs w:val="24"/>
        </w:rPr>
        <w:t xml:space="preserve"> </w:t>
      </w:r>
    </w:p>
    <w:p w:rsidR="00871E40" w:rsidRDefault="00B24301" w:rsidP="00CD0965">
      <w:pPr>
        <w:rPr>
          <w:rFonts w:ascii="Times New Roman" w:hAnsi="Times New Roman"/>
          <w:sz w:val="24"/>
          <w:szCs w:val="24"/>
        </w:rPr>
      </w:pPr>
      <w:r>
        <w:rPr>
          <w:rFonts w:ascii="Times New Roman" w:hAnsi="Times New Roman"/>
          <w:sz w:val="24"/>
          <w:szCs w:val="24"/>
        </w:rPr>
        <w:t>Hours per Response:</w:t>
      </w:r>
      <w:r w:rsidR="00210DB9">
        <w:rPr>
          <w:rFonts w:ascii="Times New Roman" w:hAnsi="Times New Roman"/>
          <w:sz w:val="24"/>
          <w:szCs w:val="24"/>
        </w:rPr>
        <w:t xml:space="preserve"> </w:t>
      </w:r>
      <w:r w:rsidR="00DB1552">
        <w:rPr>
          <w:rFonts w:ascii="Times New Roman" w:hAnsi="Times New Roman"/>
          <w:sz w:val="24"/>
          <w:szCs w:val="24"/>
        </w:rPr>
        <w:t>17.9</w:t>
      </w:r>
    </w:p>
    <w:p w:rsidR="00B24301" w:rsidRDefault="00B24301" w:rsidP="00CD0965">
      <w:pPr>
        <w:rPr>
          <w:rFonts w:ascii="Times New Roman" w:hAnsi="Times New Roman"/>
          <w:sz w:val="24"/>
          <w:szCs w:val="24"/>
        </w:rPr>
      </w:pPr>
      <w:r>
        <w:rPr>
          <w:rFonts w:ascii="Times New Roman" w:hAnsi="Times New Roman"/>
          <w:sz w:val="24"/>
          <w:szCs w:val="24"/>
        </w:rPr>
        <w:t xml:space="preserve">Total Burden Hours: </w:t>
      </w:r>
      <w:r w:rsidR="00DB1552">
        <w:rPr>
          <w:rFonts w:ascii="Times New Roman" w:hAnsi="Times New Roman"/>
          <w:sz w:val="24"/>
          <w:szCs w:val="24"/>
        </w:rPr>
        <w:t>484</w:t>
      </w:r>
    </w:p>
    <w:p w:rsidR="00831B6C" w:rsidRPr="00B24301" w:rsidRDefault="00831B6C" w:rsidP="00CD0965">
      <w:pPr>
        <w:rPr>
          <w:rFonts w:ascii="Times New Roman" w:hAnsi="Times New Roman"/>
          <w:sz w:val="24"/>
          <w:szCs w:val="24"/>
        </w:rPr>
      </w:pPr>
    </w:p>
    <w:p w:rsidR="00B32049" w:rsidRDefault="00327223" w:rsidP="00CD0965">
      <w:pPr>
        <w:rPr>
          <w:rFonts w:ascii="Times New Roman" w:hAnsi="Times New Roman"/>
          <w:sz w:val="24"/>
          <w:szCs w:val="24"/>
        </w:rPr>
      </w:pPr>
      <w:r w:rsidRPr="00811FDE">
        <w:rPr>
          <w:rFonts w:ascii="Times New Roman" w:hAnsi="Times New Roman"/>
          <w:b/>
          <w:sz w:val="24"/>
          <w:szCs w:val="24"/>
        </w:rPr>
        <w:t>A.12.3 Estimates of Annualized Cost to Respondents for Application</w:t>
      </w:r>
      <w:r w:rsidR="00B32049" w:rsidRPr="00B32049">
        <w:rPr>
          <w:rFonts w:ascii="Times New Roman" w:hAnsi="Times New Roman"/>
          <w:sz w:val="24"/>
          <w:szCs w:val="24"/>
        </w:rPr>
        <w:t xml:space="preserve"> </w:t>
      </w:r>
    </w:p>
    <w:p w:rsidR="00CB77B6" w:rsidRPr="00BA4B14" w:rsidRDefault="00B32049" w:rsidP="00CD0965">
      <w:pPr>
        <w:rPr>
          <w:rFonts w:ascii="Times New Roman" w:hAnsi="Times New Roman"/>
          <w:b/>
          <w:sz w:val="24"/>
          <w:szCs w:val="24"/>
        </w:rPr>
      </w:pPr>
      <w:r w:rsidRPr="00811FDE">
        <w:rPr>
          <w:rFonts w:ascii="Times New Roman" w:hAnsi="Times New Roman"/>
          <w:sz w:val="24"/>
          <w:szCs w:val="24"/>
        </w:rPr>
        <w:t>FNS estimates that most respondents will utilize at least one full time member at a cost of $</w:t>
      </w:r>
      <w:r w:rsidR="007705BD">
        <w:rPr>
          <w:rFonts w:ascii="Times New Roman" w:hAnsi="Times New Roman"/>
          <w:sz w:val="24"/>
          <w:szCs w:val="24"/>
        </w:rPr>
        <w:t>29.23</w:t>
      </w:r>
      <w:r w:rsidRPr="00811FDE">
        <w:rPr>
          <w:rFonts w:ascii="Times New Roman" w:hAnsi="Times New Roman"/>
          <w:sz w:val="24"/>
          <w:szCs w:val="24"/>
        </w:rPr>
        <w:t xml:space="preserve"> per hour.  The range for this estimate may vary significantly but FNS believes the cost-per-hour estimate is the most practicable and represents the national rate for </w:t>
      </w:r>
      <w:r w:rsidR="00F16A9A" w:rsidRPr="00F16A9A">
        <w:rPr>
          <w:rFonts w:ascii="Times New Roman" w:hAnsi="Times New Roman"/>
          <w:sz w:val="24"/>
          <w:szCs w:val="24"/>
        </w:rPr>
        <w:t>Market Research Analysts and Marketing Specialists</w:t>
      </w:r>
      <w:r w:rsidR="00F16A9A" w:rsidRPr="00F16A9A" w:rsidDel="00F16A9A">
        <w:rPr>
          <w:rFonts w:ascii="Times New Roman" w:hAnsi="Times New Roman"/>
          <w:sz w:val="24"/>
          <w:szCs w:val="24"/>
        </w:rPr>
        <w:t xml:space="preserve"> </w:t>
      </w:r>
      <w:r w:rsidRPr="00811FDE">
        <w:rPr>
          <w:rFonts w:ascii="Times New Roman" w:hAnsi="Times New Roman"/>
          <w:sz w:val="24"/>
          <w:szCs w:val="24"/>
        </w:rPr>
        <w:t xml:space="preserve">-Occupation Code </w:t>
      </w:r>
      <w:r w:rsidR="00F16A9A" w:rsidRPr="00F16A9A">
        <w:rPr>
          <w:rFonts w:ascii="Times New Roman" w:hAnsi="Times New Roman"/>
          <w:sz w:val="24"/>
          <w:szCs w:val="24"/>
        </w:rPr>
        <w:t>13-1161</w:t>
      </w:r>
      <w:r w:rsidR="00F16A9A" w:rsidRPr="00F16A9A" w:rsidDel="00F16A9A">
        <w:rPr>
          <w:rFonts w:ascii="Times New Roman" w:hAnsi="Times New Roman"/>
          <w:sz w:val="24"/>
          <w:szCs w:val="24"/>
        </w:rPr>
        <w:t xml:space="preserve"> </w:t>
      </w:r>
      <w:r w:rsidRPr="00811FDE">
        <w:rPr>
          <w:rFonts w:ascii="Times New Roman" w:hAnsi="Times New Roman"/>
          <w:sz w:val="24"/>
          <w:szCs w:val="24"/>
        </w:rPr>
        <w:t>(according to the Bureau of Labor Statistics, Occupational Employment Wages May 201</w:t>
      </w:r>
      <w:r w:rsidR="00F16A9A">
        <w:rPr>
          <w:rFonts w:ascii="Times New Roman" w:hAnsi="Times New Roman"/>
          <w:sz w:val="24"/>
          <w:szCs w:val="24"/>
        </w:rPr>
        <w:t>3</w:t>
      </w:r>
      <w:r>
        <w:rPr>
          <w:rFonts w:ascii="Times New Roman" w:hAnsi="Times New Roman"/>
          <w:sz w:val="24"/>
          <w:szCs w:val="24"/>
        </w:rPr>
        <w:t>)</w:t>
      </w:r>
      <w:r w:rsidRPr="00811FDE">
        <w:rPr>
          <w:rFonts w:ascii="Times New Roman" w:hAnsi="Times New Roman"/>
          <w:sz w:val="24"/>
          <w:szCs w:val="24"/>
        </w:rPr>
        <w:t>.</w:t>
      </w:r>
      <w:r>
        <w:rPr>
          <w:rFonts w:ascii="Times New Roman" w:hAnsi="Times New Roman"/>
          <w:sz w:val="24"/>
          <w:szCs w:val="24"/>
        </w:rPr>
        <w:t xml:space="preserve"> The estimated cost is summarized below.  </w:t>
      </w:r>
    </w:p>
    <w:tbl>
      <w:tblPr>
        <w:tblW w:w="100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532"/>
        <w:gridCol w:w="1532"/>
        <w:gridCol w:w="1622"/>
        <w:gridCol w:w="1352"/>
        <w:gridCol w:w="992"/>
        <w:gridCol w:w="1442"/>
      </w:tblGrid>
      <w:tr w:rsidR="00327223" w:rsidRPr="00811FDE" w:rsidTr="002331F1">
        <w:trPr>
          <w:trHeight w:val="1394"/>
        </w:trPr>
        <w:tc>
          <w:tcPr>
            <w:tcW w:w="1532" w:type="dxa"/>
            <w:vAlign w:val="center"/>
          </w:tcPr>
          <w:p w:rsidR="002331F1" w:rsidRPr="00811FDE" w:rsidRDefault="007C5590" w:rsidP="002331F1">
            <w:pPr>
              <w:jc w:val="center"/>
              <w:rPr>
                <w:rFonts w:ascii="Times New Roman" w:hAnsi="Times New Roman"/>
                <w:b/>
                <w:sz w:val="24"/>
                <w:szCs w:val="24"/>
              </w:rPr>
            </w:pPr>
            <w:r w:rsidRPr="00811FDE">
              <w:rPr>
                <w:rFonts w:ascii="Times New Roman" w:hAnsi="Times New Roman"/>
                <w:b/>
                <w:sz w:val="24"/>
                <w:szCs w:val="24"/>
              </w:rPr>
              <w:t>Pre / Post Award</w:t>
            </w:r>
          </w:p>
        </w:tc>
        <w:tc>
          <w:tcPr>
            <w:tcW w:w="1532" w:type="dxa"/>
            <w:vAlign w:val="center"/>
          </w:tcPr>
          <w:p w:rsidR="002331F1" w:rsidRPr="00811FDE" w:rsidRDefault="007C5590" w:rsidP="002331F1">
            <w:pPr>
              <w:spacing w:line="240" w:lineRule="auto"/>
              <w:jc w:val="center"/>
              <w:rPr>
                <w:rFonts w:ascii="Times New Roman" w:hAnsi="Times New Roman"/>
                <w:b/>
                <w:sz w:val="24"/>
                <w:szCs w:val="24"/>
              </w:rPr>
            </w:pPr>
            <w:r w:rsidRPr="00811FDE">
              <w:rPr>
                <w:rFonts w:ascii="Times New Roman" w:hAnsi="Times New Roman"/>
                <w:b/>
                <w:sz w:val="24"/>
                <w:szCs w:val="24"/>
              </w:rPr>
              <w:t>Affected Public</w:t>
            </w:r>
          </w:p>
        </w:tc>
        <w:tc>
          <w:tcPr>
            <w:tcW w:w="1532" w:type="dxa"/>
            <w:vAlign w:val="center"/>
          </w:tcPr>
          <w:p w:rsidR="002331F1" w:rsidRPr="00811FDE" w:rsidRDefault="00327223" w:rsidP="002331F1">
            <w:pPr>
              <w:ind w:left="-109"/>
              <w:jc w:val="center"/>
              <w:rPr>
                <w:rFonts w:ascii="Times New Roman" w:hAnsi="Times New Roman"/>
                <w:b/>
                <w:sz w:val="24"/>
                <w:szCs w:val="24"/>
              </w:rPr>
            </w:pPr>
            <w:r w:rsidRPr="00811FDE">
              <w:rPr>
                <w:rFonts w:ascii="Times New Roman" w:hAnsi="Times New Roman"/>
                <w:b/>
                <w:sz w:val="24"/>
                <w:szCs w:val="24"/>
              </w:rPr>
              <w:t>Number of Respondents</w:t>
            </w:r>
          </w:p>
        </w:tc>
        <w:tc>
          <w:tcPr>
            <w:tcW w:w="1622" w:type="dxa"/>
            <w:vAlign w:val="center"/>
          </w:tcPr>
          <w:p w:rsidR="00327223" w:rsidRPr="00811FDE" w:rsidRDefault="00327223" w:rsidP="004E1392">
            <w:pPr>
              <w:spacing w:before="240" w:line="360" w:lineRule="auto"/>
              <w:jc w:val="center"/>
              <w:rPr>
                <w:rFonts w:ascii="Times New Roman" w:hAnsi="Times New Roman"/>
                <w:b/>
                <w:sz w:val="24"/>
                <w:szCs w:val="24"/>
              </w:rPr>
            </w:pPr>
            <w:r w:rsidRPr="00811FDE">
              <w:rPr>
                <w:rFonts w:ascii="Times New Roman" w:hAnsi="Times New Roman"/>
                <w:b/>
                <w:sz w:val="24"/>
                <w:szCs w:val="24"/>
              </w:rPr>
              <w:t>Average Time per Response (hours)</w:t>
            </w:r>
          </w:p>
        </w:tc>
        <w:tc>
          <w:tcPr>
            <w:tcW w:w="1352" w:type="dxa"/>
            <w:vAlign w:val="center"/>
          </w:tcPr>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Frequency of Response</w:t>
            </w:r>
          </w:p>
        </w:tc>
        <w:tc>
          <w:tcPr>
            <w:tcW w:w="991" w:type="dxa"/>
            <w:vAlign w:val="center"/>
          </w:tcPr>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Hourly Wage Rate</w:t>
            </w:r>
          </w:p>
        </w:tc>
        <w:tc>
          <w:tcPr>
            <w:tcW w:w="1442" w:type="dxa"/>
            <w:vAlign w:val="center"/>
          </w:tcPr>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Total</w:t>
            </w:r>
            <w:r w:rsidR="00F503AC" w:rsidRPr="00811FDE">
              <w:rPr>
                <w:rFonts w:ascii="Times New Roman" w:hAnsi="Times New Roman"/>
                <w:b/>
                <w:sz w:val="24"/>
                <w:szCs w:val="24"/>
              </w:rPr>
              <w:t xml:space="preserve"> </w:t>
            </w:r>
            <w:r w:rsidRPr="00811FDE">
              <w:rPr>
                <w:rFonts w:ascii="Times New Roman" w:hAnsi="Times New Roman"/>
                <w:b/>
                <w:sz w:val="24"/>
                <w:szCs w:val="24"/>
              </w:rPr>
              <w:t>Respondent Cost</w:t>
            </w:r>
          </w:p>
        </w:tc>
      </w:tr>
      <w:tr w:rsidR="00327223" w:rsidRPr="00811FDE" w:rsidTr="00E30027">
        <w:trPr>
          <w:trHeight w:val="1136"/>
        </w:trPr>
        <w:tc>
          <w:tcPr>
            <w:tcW w:w="1532" w:type="dxa"/>
          </w:tcPr>
          <w:p w:rsidR="00327223" w:rsidRPr="00811FDE" w:rsidRDefault="007C5590" w:rsidP="004E1392">
            <w:pPr>
              <w:jc w:val="center"/>
              <w:rPr>
                <w:rFonts w:ascii="Times New Roman" w:hAnsi="Times New Roman"/>
                <w:sz w:val="24"/>
                <w:szCs w:val="24"/>
              </w:rPr>
            </w:pPr>
            <w:r w:rsidRPr="00811FDE">
              <w:rPr>
                <w:rFonts w:ascii="Times New Roman" w:hAnsi="Times New Roman"/>
                <w:sz w:val="24"/>
                <w:szCs w:val="24"/>
              </w:rPr>
              <w:t>Pre-Award</w:t>
            </w:r>
          </w:p>
        </w:tc>
        <w:tc>
          <w:tcPr>
            <w:tcW w:w="1532" w:type="dxa"/>
          </w:tcPr>
          <w:p w:rsidR="00327223" w:rsidRPr="00251147" w:rsidRDefault="00077A7A" w:rsidP="00251147">
            <w:pPr>
              <w:rPr>
                <w:rFonts w:ascii="Times New Roman" w:hAnsi="Times New Roman"/>
                <w:sz w:val="18"/>
                <w:szCs w:val="24"/>
              </w:rPr>
            </w:pPr>
            <w:r w:rsidRPr="00251147">
              <w:rPr>
                <w:rFonts w:ascii="Times New Roman" w:hAnsi="Times New Roman"/>
                <w:sz w:val="18"/>
                <w:szCs w:val="24"/>
              </w:rPr>
              <w:t>State, U.S. Territory, District of Columbia, or  Indian Tribal Organization</w:t>
            </w:r>
          </w:p>
        </w:tc>
        <w:tc>
          <w:tcPr>
            <w:tcW w:w="1532" w:type="dxa"/>
          </w:tcPr>
          <w:p w:rsidR="00327223" w:rsidRPr="00811FDE" w:rsidRDefault="00BE687A" w:rsidP="00AD1D13">
            <w:pPr>
              <w:jc w:val="center"/>
              <w:rPr>
                <w:rFonts w:ascii="Times New Roman" w:hAnsi="Times New Roman"/>
                <w:sz w:val="24"/>
                <w:szCs w:val="24"/>
              </w:rPr>
            </w:pPr>
            <w:r>
              <w:rPr>
                <w:rFonts w:ascii="Times New Roman" w:hAnsi="Times New Roman"/>
                <w:sz w:val="24"/>
                <w:szCs w:val="24"/>
              </w:rPr>
              <w:t>1</w:t>
            </w:r>
            <w:r w:rsidR="00AD1D13">
              <w:rPr>
                <w:rFonts w:ascii="Times New Roman" w:hAnsi="Times New Roman"/>
                <w:sz w:val="24"/>
                <w:szCs w:val="24"/>
              </w:rPr>
              <w:t>0</w:t>
            </w:r>
          </w:p>
        </w:tc>
        <w:tc>
          <w:tcPr>
            <w:tcW w:w="1622" w:type="dxa"/>
          </w:tcPr>
          <w:p w:rsidR="00327223" w:rsidRPr="00811FDE" w:rsidRDefault="009B0AE0" w:rsidP="004E1392">
            <w:pPr>
              <w:jc w:val="center"/>
              <w:rPr>
                <w:rFonts w:ascii="Times New Roman" w:hAnsi="Times New Roman"/>
                <w:sz w:val="24"/>
                <w:szCs w:val="24"/>
              </w:rPr>
            </w:pPr>
            <w:r>
              <w:rPr>
                <w:rFonts w:ascii="Times New Roman" w:hAnsi="Times New Roman"/>
                <w:sz w:val="24"/>
                <w:szCs w:val="24"/>
              </w:rPr>
              <w:t>40</w:t>
            </w:r>
          </w:p>
        </w:tc>
        <w:tc>
          <w:tcPr>
            <w:tcW w:w="1352" w:type="dxa"/>
          </w:tcPr>
          <w:p w:rsidR="00327223" w:rsidRPr="00811FDE" w:rsidRDefault="00327223" w:rsidP="004E1392">
            <w:pPr>
              <w:jc w:val="center"/>
              <w:rPr>
                <w:rFonts w:ascii="Times New Roman" w:hAnsi="Times New Roman"/>
                <w:sz w:val="24"/>
                <w:szCs w:val="24"/>
              </w:rPr>
            </w:pPr>
            <w:r w:rsidRPr="00811FDE">
              <w:rPr>
                <w:rFonts w:ascii="Times New Roman" w:hAnsi="Times New Roman"/>
                <w:sz w:val="24"/>
                <w:szCs w:val="24"/>
              </w:rPr>
              <w:t>1</w:t>
            </w:r>
          </w:p>
        </w:tc>
        <w:tc>
          <w:tcPr>
            <w:tcW w:w="991" w:type="dxa"/>
          </w:tcPr>
          <w:p w:rsidR="00327223" w:rsidRPr="00811FDE" w:rsidRDefault="00327223" w:rsidP="00F16A9A">
            <w:pPr>
              <w:jc w:val="center"/>
              <w:rPr>
                <w:rFonts w:ascii="Times New Roman" w:hAnsi="Times New Roman"/>
                <w:sz w:val="24"/>
                <w:szCs w:val="24"/>
              </w:rPr>
            </w:pPr>
            <w:r w:rsidRPr="00811FDE">
              <w:rPr>
                <w:rFonts w:ascii="Times New Roman" w:hAnsi="Times New Roman"/>
                <w:sz w:val="24"/>
                <w:szCs w:val="24"/>
              </w:rPr>
              <w:t>$</w:t>
            </w:r>
            <w:r w:rsidR="00F16A9A">
              <w:rPr>
                <w:rFonts w:ascii="Times New Roman" w:hAnsi="Times New Roman"/>
                <w:sz w:val="24"/>
                <w:szCs w:val="24"/>
              </w:rPr>
              <w:t>29.23</w:t>
            </w:r>
          </w:p>
        </w:tc>
        <w:tc>
          <w:tcPr>
            <w:tcW w:w="1442" w:type="dxa"/>
          </w:tcPr>
          <w:p w:rsidR="00047909" w:rsidRPr="00811FDE" w:rsidRDefault="000C3316" w:rsidP="009B0AE0">
            <w:pPr>
              <w:jc w:val="center"/>
              <w:rPr>
                <w:rFonts w:ascii="Times New Roman" w:hAnsi="Times New Roman"/>
                <w:sz w:val="24"/>
                <w:szCs w:val="24"/>
              </w:rPr>
            </w:pPr>
            <w:r w:rsidRPr="00811FDE">
              <w:rPr>
                <w:rFonts w:ascii="Times New Roman" w:hAnsi="Times New Roman"/>
                <w:sz w:val="24"/>
                <w:szCs w:val="24"/>
              </w:rPr>
              <w:t>$</w:t>
            </w:r>
            <w:r w:rsidR="009B0AE0">
              <w:rPr>
                <w:rFonts w:ascii="Times New Roman" w:hAnsi="Times New Roman"/>
                <w:sz w:val="24"/>
                <w:szCs w:val="24"/>
              </w:rPr>
              <w:t>11,692.00</w:t>
            </w:r>
          </w:p>
        </w:tc>
      </w:tr>
      <w:tr w:rsidR="007C5590" w:rsidRPr="00811FDE" w:rsidTr="00E30027">
        <w:trPr>
          <w:trHeight w:val="513"/>
        </w:trPr>
        <w:tc>
          <w:tcPr>
            <w:tcW w:w="1532" w:type="dxa"/>
          </w:tcPr>
          <w:p w:rsidR="007C5590" w:rsidRPr="00811FDE" w:rsidRDefault="007C5590" w:rsidP="004E1392">
            <w:pPr>
              <w:spacing w:before="240"/>
              <w:jc w:val="center"/>
              <w:rPr>
                <w:rFonts w:ascii="Times New Roman" w:hAnsi="Times New Roman"/>
                <w:b/>
                <w:sz w:val="24"/>
                <w:szCs w:val="24"/>
              </w:rPr>
            </w:pPr>
            <w:r w:rsidRPr="00811FDE">
              <w:rPr>
                <w:rFonts w:ascii="Times New Roman" w:hAnsi="Times New Roman"/>
                <w:sz w:val="24"/>
                <w:szCs w:val="24"/>
              </w:rPr>
              <w:t>Post-Award</w:t>
            </w:r>
          </w:p>
        </w:tc>
        <w:tc>
          <w:tcPr>
            <w:tcW w:w="1532" w:type="dxa"/>
          </w:tcPr>
          <w:p w:rsidR="007C5590" w:rsidRPr="00251147" w:rsidRDefault="007C5590" w:rsidP="00251147">
            <w:pPr>
              <w:rPr>
                <w:rFonts w:ascii="Times New Roman" w:hAnsi="Times New Roman"/>
                <w:b/>
                <w:sz w:val="18"/>
                <w:szCs w:val="24"/>
              </w:rPr>
            </w:pPr>
            <w:r w:rsidRPr="00251147">
              <w:rPr>
                <w:rFonts w:ascii="Times New Roman" w:hAnsi="Times New Roman"/>
                <w:sz w:val="18"/>
                <w:szCs w:val="24"/>
              </w:rPr>
              <w:t>State, U.S. Territory, District of Columbia, or  Indian Tribal Organization</w:t>
            </w:r>
          </w:p>
        </w:tc>
        <w:tc>
          <w:tcPr>
            <w:tcW w:w="1532" w:type="dxa"/>
          </w:tcPr>
          <w:p w:rsidR="007C5590" w:rsidRPr="00811FDE" w:rsidRDefault="00BE687A" w:rsidP="004E1392">
            <w:pPr>
              <w:jc w:val="center"/>
              <w:rPr>
                <w:rFonts w:ascii="Times New Roman" w:hAnsi="Times New Roman"/>
                <w:b/>
                <w:sz w:val="24"/>
                <w:szCs w:val="24"/>
              </w:rPr>
            </w:pPr>
            <w:r>
              <w:rPr>
                <w:rFonts w:ascii="Times New Roman" w:hAnsi="Times New Roman"/>
                <w:sz w:val="24"/>
                <w:szCs w:val="24"/>
              </w:rPr>
              <w:t>1</w:t>
            </w:r>
          </w:p>
        </w:tc>
        <w:tc>
          <w:tcPr>
            <w:tcW w:w="1622" w:type="dxa"/>
          </w:tcPr>
          <w:p w:rsidR="007C5590" w:rsidRPr="00811FDE" w:rsidRDefault="00B32049" w:rsidP="004E1392">
            <w:pPr>
              <w:jc w:val="center"/>
              <w:rPr>
                <w:rFonts w:ascii="Times New Roman" w:hAnsi="Times New Roman"/>
                <w:b/>
                <w:sz w:val="24"/>
                <w:szCs w:val="24"/>
              </w:rPr>
            </w:pPr>
            <w:r>
              <w:rPr>
                <w:rFonts w:ascii="Times New Roman" w:hAnsi="Times New Roman"/>
                <w:sz w:val="24"/>
                <w:szCs w:val="24"/>
              </w:rPr>
              <w:t>4.94</w:t>
            </w:r>
          </w:p>
        </w:tc>
        <w:tc>
          <w:tcPr>
            <w:tcW w:w="1352" w:type="dxa"/>
          </w:tcPr>
          <w:p w:rsidR="007C5590" w:rsidRPr="00811FDE" w:rsidRDefault="00D06B3B" w:rsidP="00316451">
            <w:pPr>
              <w:jc w:val="center"/>
              <w:rPr>
                <w:rFonts w:ascii="Times New Roman" w:hAnsi="Times New Roman"/>
                <w:b/>
                <w:sz w:val="24"/>
                <w:szCs w:val="24"/>
              </w:rPr>
            </w:pPr>
            <w:r>
              <w:rPr>
                <w:rFonts w:ascii="Times New Roman" w:hAnsi="Times New Roman"/>
                <w:sz w:val="24"/>
                <w:szCs w:val="24"/>
              </w:rPr>
              <w:t>17</w:t>
            </w:r>
          </w:p>
        </w:tc>
        <w:tc>
          <w:tcPr>
            <w:tcW w:w="991" w:type="dxa"/>
          </w:tcPr>
          <w:p w:rsidR="007C5590" w:rsidRPr="00811FDE" w:rsidRDefault="007C5590" w:rsidP="00F16A9A">
            <w:pPr>
              <w:jc w:val="center"/>
              <w:rPr>
                <w:rFonts w:ascii="Times New Roman" w:hAnsi="Times New Roman"/>
                <w:b/>
                <w:sz w:val="24"/>
                <w:szCs w:val="24"/>
              </w:rPr>
            </w:pPr>
            <w:r w:rsidRPr="00811FDE">
              <w:rPr>
                <w:rFonts w:ascii="Times New Roman" w:hAnsi="Times New Roman"/>
                <w:sz w:val="24"/>
                <w:szCs w:val="24"/>
              </w:rPr>
              <w:t>$</w:t>
            </w:r>
            <w:r w:rsidR="00F16A9A">
              <w:rPr>
                <w:rFonts w:ascii="Times New Roman" w:hAnsi="Times New Roman"/>
                <w:sz w:val="24"/>
                <w:szCs w:val="24"/>
              </w:rPr>
              <w:t>29.23</w:t>
            </w:r>
          </w:p>
        </w:tc>
        <w:tc>
          <w:tcPr>
            <w:tcW w:w="1442" w:type="dxa"/>
          </w:tcPr>
          <w:p w:rsidR="007C5590" w:rsidRPr="00811FDE" w:rsidRDefault="009433F4" w:rsidP="009B0AE0">
            <w:pPr>
              <w:jc w:val="center"/>
              <w:rPr>
                <w:rFonts w:ascii="Times New Roman" w:hAnsi="Times New Roman"/>
                <w:b/>
                <w:sz w:val="24"/>
                <w:szCs w:val="24"/>
              </w:rPr>
            </w:pPr>
            <w:r>
              <w:rPr>
                <w:rFonts w:ascii="Times New Roman" w:hAnsi="Times New Roman"/>
                <w:sz w:val="24"/>
                <w:szCs w:val="24"/>
              </w:rPr>
              <w:t>$</w:t>
            </w:r>
            <w:r w:rsidR="009B0AE0">
              <w:rPr>
                <w:rFonts w:ascii="Times New Roman" w:hAnsi="Times New Roman"/>
                <w:sz w:val="24"/>
                <w:szCs w:val="24"/>
              </w:rPr>
              <w:t>2,454.74</w:t>
            </w:r>
          </w:p>
        </w:tc>
      </w:tr>
      <w:tr w:rsidR="00E30027" w:rsidRPr="00811FDE" w:rsidTr="00226745">
        <w:trPr>
          <w:trHeight w:val="728"/>
        </w:trPr>
        <w:tc>
          <w:tcPr>
            <w:tcW w:w="8562" w:type="dxa"/>
            <w:gridSpan w:val="6"/>
          </w:tcPr>
          <w:p w:rsidR="00E30027" w:rsidRPr="00811FDE" w:rsidRDefault="00E30027" w:rsidP="00251147">
            <w:pPr>
              <w:spacing w:before="240"/>
              <w:rPr>
                <w:rFonts w:ascii="Times New Roman" w:hAnsi="Times New Roman"/>
                <w:b/>
                <w:sz w:val="24"/>
                <w:szCs w:val="24"/>
              </w:rPr>
            </w:pPr>
            <w:r w:rsidRPr="00811FDE">
              <w:rPr>
                <w:rFonts w:ascii="Times New Roman" w:hAnsi="Times New Roman"/>
                <w:b/>
                <w:sz w:val="24"/>
                <w:szCs w:val="24"/>
              </w:rPr>
              <w:t xml:space="preserve">Total </w:t>
            </w:r>
            <w:r>
              <w:rPr>
                <w:rFonts w:ascii="Times New Roman" w:hAnsi="Times New Roman"/>
                <w:b/>
                <w:sz w:val="24"/>
                <w:szCs w:val="24"/>
              </w:rPr>
              <w:t>Cost</w:t>
            </w:r>
          </w:p>
          <w:p w:rsidR="00E30027" w:rsidRPr="00811FDE" w:rsidRDefault="00E30027" w:rsidP="00D936D6">
            <w:pPr>
              <w:jc w:val="center"/>
              <w:rPr>
                <w:rFonts w:ascii="Times New Roman" w:hAnsi="Times New Roman"/>
                <w:b/>
                <w:sz w:val="24"/>
                <w:szCs w:val="24"/>
              </w:rPr>
            </w:pPr>
          </w:p>
        </w:tc>
        <w:tc>
          <w:tcPr>
            <w:tcW w:w="1442" w:type="dxa"/>
            <w:vAlign w:val="center"/>
          </w:tcPr>
          <w:p w:rsidR="00E30027" w:rsidRPr="00811FDE" w:rsidRDefault="007E578B" w:rsidP="009B0AE0">
            <w:pPr>
              <w:jc w:val="center"/>
              <w:rPr>
                <w:rFonts w:ascii="Times New Roman" w:hAnsi="Times New Roman"/>
                <w:b/>
                <w:sz w:val="24"/>
                <w:szCs w:val="24"/>
              </w:rPr>
            </w:pPr>
            <w:r>
              <w:rPr>
                <w:rFonts w:ascii="Times New Roman" w:hAnsi="Times New Roman"/>
                <w:b/>
                <w:sz w:val="24"/>
                <w:szCs w:val="24"/>
              </w:rPr>
              <w:t>$</w:t>
            </w:r>
            <w:r w:rsidR="009B0AE0">
              <w:rPr>
                <w:rFonts w:ascii="Times New Roman" w:hAnsi="Times New Roman"/>
                <w:b/>
                <w:sz w:val="24"/>
                <w:szCs w:val="24"/>
              </w:rPr>
              <w:t>14,146.74</w:t>
            </w:r>
          </w:p>
        </w:tc>
      </w:tr>
    </w:tbl>
    <w:p w:rsidR="00327223" w:rsidRPr="00811FDE" w:rsidRDefault="004428E2" w:rsidP="00AD1D13">
      <w:pPr>
        <w:rPr>
          <w:rFonts w:ascii="Times New Roman" w:hAnsi="Times New Roman"/>
          <w:b/>
          <w:sz w:val="24"/>
          <w:szCs w:val="24"/>
        </w:rPr>
      </w:pPr>
      <w:r>
        <w:rPr>
          <w:rFonts w:ascii="Times New Roman" w:hAnsi="Times New Roman"/>
          <w:b/>
          <w:sz w:val="24"/>
          <w:szCs w:val="24"/>
        </w:rPr>
        <w:br w:type="page"/>
      </w:r>
    </w:p>
    <w:p w:rsidR="004428E2" w:rsidRPr="00811FDE" w:rsidRDefault="004428E2" w:rsidP="00A00009">
      <w:pPr>
        <w:spacing w:line="480" w:lineRule="auto"/>
        <w:ind w:left="547" w:right="547"/>
        <w:rPr>
          <w:rFonts w:ascii="Times New Roman" w:hAnsi="Times New Roman"/>
          <w:sz w:val="24"/>
          <w:szCs w:val="24"/>
        </w:rPr>
      </w:pPr>
    </w:p>
    <w:p w:rsidR="00327223" w:rsidRPr="00007F9E" w:rsidRDefault="00327223" w:rsidP="00007F9E">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 xml:space="preserve">Provide estimates of the total annual cost burden to respondents or record keepers resulting from the collection of </w:t>
      </w:r>
      <w:r w:rsidR="003777DA" w:rsidRPr="00007F9E">
        <w:rPr>
          <w:rFonts w:ascii="Times New Roman" w:hAnsi="Times New Roman"/>
          <w:b/>
          <w:bCs/>
          <w:sz w:val="24"/>
          <w:szCs w:val="24"/>
        </w:rPr>
        <w:t>information</w:t>
      </w:r>
      <w:r w:rsidRPr="00007F9E">
        <w:rPr>
          <w:rFonts w:ascii="Times New Roman" w:hAnsi="Times New Roman"/>
          <w:b/>
          <w:bCs/>
          <w:sz w:val="24"/>
          <w:szCs w:val="24"/>
        </w:rPr>
        <w:t xml:space="preserve"> (do not include the cost of any hour burden shown in questions 12 and 14)</w:t>
      </w:r>
      <w:r w:rsidR="003777DA" w:rsidRPr="00007F9E">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007F9E">
        <w:rPr>
          <w:rFonts w:ascii="Times New Roman" w:hAnsi="Times New Roman"/>
          <w:b/>
          <w:sz w:val="24"/>
          <w:szCs w:val="24"/>
        </w:rPr>
        <w:t xml:space="preserve">  </w:t>
      </w:r>
    </w:p>
    <w:p w:rsidR="00327223" w:rsidRPr="00811FDE" w:rsidRDefault="00327223" w:rsidP="00CB77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360"/>
        <w:rPr>
          <w:rFonts w:ascii="Times New Roman" w:hAnsi="Times New Roman"/>
          <w:sz w:val="24"/>
          <w:szCs w:val="24"/>
        </w:rPr>
      </w:pPr>
      <w:r w:rsidRPr="00811FDE">
        <w:rPr>
          <w:rFonts w:ascii="Times New Roman" w:hAnsi="Times New Roman"/>
          <w:sz w:val="24"/>
          <w:szCs w:val="24"/>
        </w:rPr>
        <w:t>There are no capital/start-up or ongoing operation/mainten</w:t>
      </w:r>
      <w:r w:rsidR="00796459" w:rsidRPr="00811FDE">
        <w:rPr>
          <w:rFonts w:ascii="Times New Roman" w:hAnsi="Times New Roman"/>
          <w:sz w:val="24"/>
          <w:szCs w:val="24"/>
        </w:rPr>
        <w:t>ance costs associated with this</w:t>
      </w:r>
      <w:r w:rsidR="00007F9E">
        <w:rPr>
          <w:rFonts w:ascii="Times New Roman" w:hAnsi="Times New Roman"/>
          <w:sz w:val="24"/>
          <w:szCs w:val="24"/>
        </w:rPr>
        <w:t xml:space="preserve"> </w:t>
      </w:r>
      <w:r w:rsidRPr="00811FDE">
        <w:rPr>
          <w:rFonts w:ascii="Times New Roman" w:hAnsi="Times New Roman"/>
          <w:sz w:val="24"/>
          <w:szCs w:val="24"/>
        </w:rPr>
        <w:t>information collection.</w:t>
      </w:r>
    </w:p>
    <w:p w:rsidR="00327223" w:rsidRDefault="00327223" w:rsidP="00007F9E">
      <w:pPr>
        <w:pStyle w:val="NoSpacing"/>
        <w:numPr>
          <w:ilvl w:val="0"/>
          <w:numId w:val="4"/>
        </w:numPr>
        <w:spacing w:after="200" w:line="480" w:lineRule="auto"/>
        <w:rPr>
          <w:rFonts w:ascii="Times New Roman" w:hAnsi="Times New Roman"/>
          <w:b/>
          <w:sz w:val="24"/>
          <w:szCs w:val="24"/>
        </w:rPr>
      </w:pPr>
      <w:r w:rsidRPr="00811FDE">
        <w:rPr>
          <w:rFonts w:ascii="Times New Roman" w:hAnsi="Times New Roman"/>
          <w:sz w:val="24"/>
          <w:szCs w:val="24"/>
        </w:rPr>
        <w:t xml:space="preserve"> </w:t>
      </w:r>
      <w:r w:rsidRPr="00811FDE">
        <w:rPr>
          <w:rFonts w:ascii="Times New Roman" w:hAnsi="Times New Roman"/>
          <w:b/>
          <w:sz w:val="24"/>
          <w:szCs w:val="24"/>
        </w:rPr>
        <w:t>Provide estimates of annualized cost to the Federal government</w:t>
      </w:r>
      <w:r w:rsidR="003777DA" w:rsidRPr="00811FDE">
        <w:rPr>
          <w:rFonts w:ascii="Times New Roman" w:hAnsi="Times New Roman"/>
          <w:b/>
          <w:sz w:val="24"/>
          <w:szCs w:val="24"/>
        </w:rPr>
        <w:t xml:space="preserve">.  </w:t>
      </w:r>
      <w:r w:rsidRPr="00811FDE">
        <w:rPr>
          <w:rFonts w:ascii="Times New Roman" w:hAnsi="Times New Roman"/>
          <w:b/>
          <w:sz w:val="24"/>
          <w:szCs w:val="24"/>
        </w:rPr>
        <w:t>Provide a description of the method used to estimate cost and any other expense that would</w:t>
      </w:r>
      <w:r w:rsidR="007666E8">
        <w:rPr>
          <w:rFonts w:ascii="Times New Roman" w:hAnsi="Times New Roman"/>
          <w:b/>
          <w:sz w:val="24"/>
          <w:szCs w:val="24"/>
        </w:rPr>
        <w:t xml:space="preserve"> </w:t>
      </w:r>
      <w:r w:rsidRPr="00811FDE">
        <w:rPr>
          <w:rFonts w:ascii="Times New Roman" w:hAnsi="Times New Roman"/>
          <w:b/>
          <w:sz w:val="24"/>
          <w:szCs w:val="24"/>
        </w:rPr>
        <w:t>not have been incurred without this collection of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7B3A61" w:rsidRPr="00811FDE" w:rsidTr="007B3A61">
        <w:trPr>
          <w:trHeight w:val="611"/>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Pre-Award Cost to the Government</w:t>
            </w:r>
          </w:p>
        </w:tc>
        <w:tc>
          <w:tcPr>
            <w:tcW w:w="3291" w:type="dxa"/>
          </w:tcPr>
          <w:p w:rsidR="007B3A61" w:rsidRPr="000248B1" w:rsidRDefault="00E4710C" w:rsidP="00B502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0248B1">
              <w:rPr>
                <w:rFonts w:ascii="Times New Roman" w:hAnsi="Times New Roman"/>
                <w:b/>
                <w:sz w:val="24"/>
                <w:szCs w:val="24"/>
              </w:rPr>
              <w:t>$</w:t>
            </w:r>
            <w:r w:rsidR="00722229">
              <w:rPr>
                <w:rFonts w:ascii="Times New Roman" w:hAnsi="Times New Roman"/>
                <w:sz w:val="24"/>
                <w:szCs w:val="24"/>
              </w:rPr>
              <w:t>19,532.00</w:t>
            </w:r>
          </w:p>
        </w:tc>
      </w:tr>
      <w:tr w:rsidR="007B3A61" w:rsidRPr="00811FDE" w:rsidTr="007B3A61">
        <w:trPr>
          <w:trHeight w:val="656"/>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Post Award Cost to the Government</w:t>
            </w:r>
          </w:p>
        </w:tc>
        <w:tc>
          <w:tcPr>
            <w:tcW w:w="3291" w:type="dxa"/>
          </w:tcPr>
          <w:p w:rsidR="007B3A61" w:rsidRPr="00811FDE" w:rsidRDefault="007B3A61" w:rsidP="003A1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811FDE">
              <w:rPr>
                <w:rFonts w:ascii="Times New Roman" w:hAnsi="Times New Roman"/>
                <w:b/>
                <w:sz w:val="24"/>
                <w:szCs w:val="24"/>
              </w:rPr>
              <w:t>$</w:t>
            </w:r>
            <w:r w:rsidR="003A1343">
              <w:rPr>
                <w:rFonts w:ascii="Times New Roman" w:hAnsi="Times New Roman"/>
                <w:sz w:val="24"/>
                <w:szCs w:val="24"/>
              </w:rPr>
              <w:t>5,859.60</w:t>
            </w:r>
          </w:p>
        </w:tc>
      </w:tr>
      <w:tr w:rsidR="007B3A61" w:rsidRPr="00811FDE" w:rsidTr="007B3A61">
        <w:trPr>
          <w:trHeight w:val="710"/>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Cost to the Federal Government</w:t>
            </w:r>
          </w:p>
        </w:tc>
        <w:tc>
          <w:tcPr>
            <w:tcW w:w="3291" w:type="dxa"/>
          </w:tcPr>
          <w:p w:rsidR="007B3A61" w:rsidRPr="00811FDE" w:rsidRDefault="007B3A61" w:rsidP="00FF7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811FDE">
              <w:rPr>
                <w:rFonts w:ascii="Times New Roman" w:hAnsi="Times New Roman"/>
                <w:b/>
                <w:sz w:val="24"/>
                <w:szCs w:val="24"/>
              </w:rPr>
              <w:t xml:space="preserve"> $</w:t>
            </w:r>
            <w:r w:rsidR="00F40F7D">
              <w:rPr>
                <w:rFonts w:ascii="Times New Roman" w:hAnsi="Times New Roman"/>
                <w:b/>
                <w:sz w:val="24"/>
                <w:szCs w:val="24"/>
              </w:rPr>
              <w:t>25,391.60</w:t>
            </w:r>
          </w:p>
        </w:tc>
      </w:tr>
    </w:tbl>
    <w:p w:rsidR="007B3A61" w:rsidRPr="00811FDE" w:rsidRDefault="007B3A61" w:rsidP="007B3A61">
      <w:pPr>
        <w:pStyle w:val="NoSpacing"/>
        <w:spacing w:after="200" w:line="480" w:lineRule="auto"/>
        <w:rPr>
          <w:rFonts w:ascii="Times New Roman" w:hAnsi="Times New Roman"/>
          <w:b/>
          <w:sz w:val="24"/>
          <w:szCs w:val="24"/>
        </w:rPr>
      </w:pPr>
    </w:p>
    <w:p w:rsidR="0066071A" w:rsidRDefault="002959A0" w:rsidP="00290574">
      <w:pPr>
        <w:spacing w:line="480" w:lineRule="auto"/>
        <w:ind w:left="360"/>
        <w:rPr>
          <w:rFonts w:ascii="Times New Roman" w:hAnsi="Times New Roman"/>
          <w:sz w:val="24"/>
          <w:szCs w:val="24"/>
        </w:rPr>
      </w:pPr>
      <w:r>
        <w:rPr>
          <w:rFonts w:ascii="Times New Roman" w:hAnsi="Times New Roman"/>
          <w:sz w:val="24"/>
          <w:szCs w:val="24"/>
        </w:rPr>
        <w:t>T</w:t>
      </w:r>
      <w:r w:rsidRPr="00EB7F1B">
        <w:rPr>
          <w:rFonts w:ascii="Times New Roman" w:hAnsi="Times New Roman"/>
          <w:sz w:val="24"/>
          <w:szCs w:val="24"/>
        </w:rPr>
        <w:t xml:space="preserve">he estimated </w:t>
      </w:r>
      <w:r>
        <w:rPr>
          <w:rFonts w:ascii="Times New Roman" w:hAnsi="Times New Roman"/>
          <w:sz w:val="24"/>
          <w:szCs w:val="24"/>
        </w:rPr>
        <w:t xml:space="preserve">pre-award </w:t>
      </w:r>
      <w:r w:rsidRPr="00EB7F1B">
        <w:rPr>
          <w:rFonts w:ascii="Times New Roman" w:hAnsi="Times New Roman"/>
          <w:sz w:val="24"/>
          <w:szCs w:val="24"/>
        </w:rPr>
        <w:t>cost to process and review</w:t>
      </w:r>
      <w:r w:rsidR="00CA6559">
        <w:rPr>
          <w:rFonts w:ascii="Times New Roman" w:hAnsi="Times New Roman"/>
          <w:sz w:val="24"/>
          <w:szCs w:val="24"/>
        </w:rPr>
        <w:t xml:space="preserve"> the</w:t>
      </w:r>
      <w:r w:rsidRPr="00EB7F1B">
        <w:rPr>
          <w:rFonts w:ascii="Times New Roman" w:hAnsi="Times New Roman"/>
          <w:sz w:val="24"/>
          <w:szCs w:val="24"/>
        </w:rPr>
        <w:t xml:space="preserve"> applications is </w:t>
      </w:r>
      <w:r w:rsidRPr="00410020">
        <w:rPr>
          <w:rFonts w:ascii="Times New Roman" w:hAnsi="Times New Roman"/>
          <w:sz w:val="24"/>
          <w:szCs w:val="24"/>
        </w:rPr>
        <w:t>$</w:t>
      </w:r>
      <w:r w:rsidR="00722229">
        <w:rPr>
          <w:rFonts w:ascii="Times New Roman" w:hAnsi="Times New Roman"/>
          <w:sz w:val="24"/>
          <w:szCs w:val="24"/>
        </w:rPr>
        <w:t>19,532.00</w:t>
      </w:r>
      <w:r w:rsidRPr="00410020">
        <w:rPr>
          <w:rFonts w:ascii="Times New Roman" w:hAnsi="Times New Roman"/>
          <w:sz w:val="24"/>
          <w:szCs w:val="24"/>
        </w:rPr>
        <w:t>.</w:t>
      </w:r>
      <w:r w:rsidR="00CA6559">
        <w:rPr>
          <w:rFonts w:ascii="Times New Roman" w:hAnsi="Times New Roman"/>
          <w:sz w:val="24"/>
          <w:szCs w:val="24"/>
        </w:rPr>
        <w:t xml:space="preserve"> </w:t>
      </w:r>
      <w:r w:rsidRPr="00EB7F1B">
        <w:rPr>
          <w:rFonts w:ascii="Times New Roman" w:hAnsi="Times New Roman"/>
          <w:sz w:val="24"/>
          <w:szCs w:val="24"/>
        </w:rPr>
        <w:t>This is based on an</w:t>
      </w:r>
      <w:r>
        <w:rPr>
          <w:rFonts w:ascii="Times New Roman" w:hAnsi="Times New Roman"/>
          <w:sz w:val="24"/>
          <w:szCs w:val="24"/>
        </w:rPr>
        <w:t xml:space="preserve"> </w:t>
      </w:r>
      <w:r w:rsidRPr="00EB7F1B">
        <w:rPr>
          <w:rFonts w:ascii="Times New Roman" w:hAnsi="Times New Roman"/>
          <w:sz w:val="24"/>
          <w:szCs w:val="24"/>
        </w:rPr>
        <w:t xml:space="preserve">estimate of </w:t>
      </w:r>
      <w:r>
        <w:rPr>
          <w:rFonts w:ascii="Times New Roman" w:hAnsi="Times New Roman"/>
          <w:sz w:val="24"/>
          <w:szCs w:val="24"/>
        </w:rPr>
        <w:t>40</w:t>
      </w:r>
      <w:r w:rsidRPr="00EB7F1B">
        <w:rPr>
          <w:rFonts w:ascii="Times New Roman" w:hAnsi="Times New Roman"/>
          <w:sz w:val="24"/>
          <w:szCs w:val="24"/>
        </w:rPr>
        <w:t xml:space="preserve"> hours of labor to process and review </w:t>
      </w:r>
      <w:r w:rsidRPr="00EB7F1B">
        <w:rPr>
          <w:rFonts w:ascii="Times New Roman" w:hAnsi="Times New Roman"/>
          <w:i/>
          <w:sz w:val="24"/>
          <w:szCs w:val="24"/>
        </w:rPr>
        <w:t xml:space="preserve">each </w:t>
      </w:r>
      <w:r w:rsidRPr="00EB7F1B">
        <w:rPr>
          <w:rFonts w:ascii="Times New Roman" w:hAnsi="Times New Roman"/>
          <w:sz w:val="24"/>
          <w:szCs w:val="24"/>
        </w:rPr>
        <w:t>application package.</w:t>
      </w:r>
      <w:r>
        <w:rPr>
          <w:rFonts w:ascii="Times New Roman" w:hAnsi="Times New Roman"/>
          <w:sz w:val="24"/>
          <w:szCs w:val="24"/>
        </w:rPr>
        <w:t xml:space="preserve"> </w:t>
      </w:r>
      <w:r w:rsidR="00BE687A">
        <w:rPr>
          <w:rFonts w:ascii="Times New Roman" w:hAnsi="Times New Roman"/>
          <w:sz w:val="24"/>
          <w:szCs w:val="24"/>
        </w:rPr>
        <w:t xml:space="preserve">Ten </w:t>
      </w:r>
      <w:r w:rsidR="0066071A">
        <w:rPr>
          <w:rFonts w:ascii="Times New Roman" w:hAnsi="Times New Roman"/>
          <w:sz w:val="24"/>
          <w:szCs w:val="24"/>
        </w:rPr>
        <w:t xml:space="preserve">applications are estimated to be received resulting in </w:t>
      </w:r>
      <w:r w:rsidR="00BE687A">
        <w:rPr>
          <w:rFonts w:ascii="Times New Roman" w:hAnsi="Times New Roman"/>
          <w:sz w:val="24"/>
          <w:szCs w:val="24"/>
        </w:rPr>
        <w:t>4</w:t>
      </w:r>
      <w:r w:rsidR="0066071A" w:rsidRPr="00EB7F1B">
        <w:rPr>
          <w:rFonts w:ascii="Times New Roman" w:hAnsi="Times New Roman"/>
          <w:sz w:val="24"/>
          <w:szCs w:val="24"/>
        </w:rPr>
        <w:t xml:space="preserve">00 hours </w:t>
      </w:r>
      <w:r w:rsidR="0066071A">
        <w:rPr>
          <w:rFonts w:ascii="Times New Roman" w:hAnsi="Times New Roman"/>
          <w:sz w:val="24"/>
          <w:szCs w:val="24"/>
        </w:rPr>
        <w:t xml:space="preserve">needed to </w:t>
      </w:r>
      <w:r w:rsidR="0066071A" w:rsidRPr="00EB7F1B">
        <w:rPr>
          <w:rFonts w:ascii="Times New Roman" w:hAnsi="Times New Roman"/>
          <w:sz w:val="24"/>
          <w:szCs w:val="24"/>
        </w:rPr>
        <w:t xml:space="preserve">process and review </w:t>
      </w:r>
      <w:r w:rsidR="0066071A">
        <w:rPr>
          <w:rFonts w:ascii="Times New Roman" w:hAnsi="Times New Roman"/>
          <w:sz w:val="24"/>
          <w:szCs w:val="24"/>
        </w:rPr>
        <w:t xml:space="preserve">these applications. </w:t>
      </w:r>
      <w:r w:rsidRPr="00EB7F1B">
        <w:rPr>
          <w:rFonts w:ascii="Times New Roman" w:hAnsi="Times New Roman"/>
          <w:sz w:val="24"/>
          <w:szCs w:val="24"/>
        </w:rPr>
        <w:t>The estimate assumes an hourly cost per staff person of $48.</w:t>
      </w:r>
      <w:r w:rsidR="00291642">
        <w:rPr>
          <w:rFonts w:ascii="Times New Roman" w:hAnsi="Times New Roman"/>
          <w:sz w:val="24"/>
          <w:szCs w:val="24"/>
        </w:rPr>
        <w:t>83</w:t>
      </w:r>
      <w:r w:rsidRPr="00EB7F1B">
        <w:rPr>
          <w:rFonts w:ascii="Times New Roman" w:hAnsi="Times New Roman"/>
          <w:sz w:val="24"/>
          <w:szCs w:val="24"/>
        </w:rPr>
        <w:t xml:space="preserve"> per hour</w:t>
      </w:r>
      <w:r w:rsidR="004E1775">
        <w:rPr>
          <w:rFonts w:ascii="Times New Roman" w:hAnsi="Times New Roman"/>
          <w:sz w:val="24"/>
          <w:szCs w:val="24"/>
        </w:rPr>
        <w:t xml:space="preserve"> (w</w:t>
      </w:r>
      <w:r w:rsidR="00291642" w:rsidRPr="00811FDE">
        <w:rPr>
          <w:rFonts w:ascii="Times New Roman" w:hAnsi="Times New Roman"/>
          <w:sz w:val="24"/>
          <w:szCs w:val="24"/>
        </w:rPr>
        <w:t xml:space="preserve">age rates were determined based on the Office of Personnel Management salary table </w:t>
      </w:r>
      <w:r w:rsidR="00291642" w:rsidRPr="00811FDE">
        <w:rPr>
          <w:rFonts w:ascii="Times New Roman" w:hAnsi="Times New Roman"/>
          <w:sz w:val="24"/>
          <w:szCs w:val="24"/>
        </w:rPr>
        <w:lastRenderedPageBreak/>
        <w:t>for FY 201</w:t>
      </w:r>
      <w:r w:rsidR="00291642">
        <w:rPr>
          <w:rFonts w:ascii="Times New Roman" w:hAnsi="Times New Roman"/>
          <w:sz w:val="24"/>
          <w:szCs w:val="24"/>
        </w:rPr>
        <w:t>4</w:t>
      </w:r>
      <w:r w:rsidR="00291642" w:rsidRPr="00811FDE">
        <w:rPr>
          <w:rFonts w:ascii="Times New Roman" w:hAnsi="Times New Roman"/>
          <w:sz w:val="24"/>
          <w:szCs w:val="24"/>
        </w:rPr>
        <w:t>, for a GS 13, Step 5 employee</w:t>
      </w:r>
      <w:r w:rsidR="00291642">
        <w:rPr>
          <w:rStyle w:val="FootnoteReference"/>
          <w:rFonts w:ascii="Times New Roman" w:hAnsi="Times New Roman"/>
          <w:sz w:val="24"/>
          <w:szCs w:val="24"/>
        </w:rPr>
        <w:footnoteReference w:id="1"/>
      </w:r>
      <w:r w:rsidR="004E1775">
        <w:rPr>
          <w:rFonts w:ascii="Times New Roman" w:hAnsi="Times New Roman"/>
          <w:sz w:val="24"/>
          <w:szCs w:val="24"/>
        </w:rPr>
        <w:t>).</w:t>
      </w:r>
      <w:r w:rsidR="00290574">
        <w:rPr>
          <w:rFonts w:ascii="Times New Roman" w:hAnsi="Times New Roman"/>
          <w:sz w:val="24"/>
          <w:szCs w:val="24"/>
        </w:rPr>
        <w:t xml:space="preserve">The 40 hours of labor </w:t>
      </w:r>
      <w:r w:rsidRPr="00EB7F1B">
        <w:rPr>
          <w:rFonts w:ascii="Times New Roman" w:hAnsi="Times New Roman"/>
          <w:sz w:val="24"/>
          <w:szCs w:val="24"/>
        </w:rPr>
        <w:t xml:space="preserve">estimate includes </w:t>
      </w:r>
      <w:r>
        <w:rPr>
          <w:rFonts w:ascii="Times New Roman" w:hAnsi="Times New Roman"/>
          <w:sz w:val="24"/>
          <w:szCs w:val="24"/>
        </w:rPr>
        <w:t>4</w:t>
      </w:r>
      <w:r w:rsidRPr="00EB7F1B">
        <w:rPr>
          <w:rFonts w:ascii="Times New Roman" w:hAnsi="Times New Roman"/>
          <w:sz w:val="24"/>
          <w:szCs w:val="24"/>
        </w:rPr>
        <w:t xml:space="preserve"> hours by grants management and program staff to process an application, </w:t>
      </w:r>
      <w:r>
        <w:rPr>
          <w:rFonts w:ascii="Times New Roman" w:hAnsi="Times New Roman"/>
          <w:sz w:val="24"/>
          <w:szCs w:val="24"/>
        </w:rPr>
        <w:t>30</w:t>
      </w:r>
      <w:r w:rsidRPr="00EB7F1B">
        <w:rPr>
          <w:rFonts w:ascii="Times New Roman" w:hAnsi="Times New Roman"/>
          <w:sz w:val="24"/>
          <w:szCs w:val="24"/>
        </w:rPr>
        <w:t xml:space="preserve"> hours total by 3 Federal employees to conduct a thorough technical review of each </w:t>
      </w:r>
      <w:r>
        <w:rPr>
          <w:rFonts w:ascii="Times New Roman" w:hAnsi="Times New Roman"/>
          <w:sz w:val="24"/>
          <w:szCs w:val="24"/>
        </w:rPr>
        <w:t>a</w:t>
      </w:r>
      <w:r w:rsidRPr="00EB7F1B">
        <w:rPr>
          <w:rFonts w:ascii="Times New Roman" w:hAnsi="Times New Roman"/>
          <w:sz w:val="24"/>
          <w:szCs w:val="24"/>
        </w:rPr>
        <w:t xml:space="preserve">pplication, and </w:t>
      </w:r>
      <w:r>
        <w:rPr>
          <w:rFonts w:ascii="Times New Roman" w:hAnsi="Times New Roman"/>
          <w:sz w:val="24"/>
          <w:szCs w:val="24"/>
        </w:rPr>
        <w:t>6</w:t>
      </w:r>
      <w:r w:rsidRPr="00EB7F1B">
        <w:rPr>
          <w:rFonts w:ascii="Times New Roman" w:hAnsi="Times New Roman"/>
          <w:sz w:val="24"/>
          <w:szCs w:val="24"/>
        </w:rPr>
        <w:t xml:space="preserve"> hours by the grants and program officers to document the technical reviews and prepare </w:t>
      </w:r>
      <w:r w:rsidR="00250C16">
        <w:rPr>
          <w:rFonts w:ascii="Times New Roman" w:hAnsi="Times New Roman"/>
          <w:sz w:val="24"/>
          <w:szCs w:val="24"/>
        </w:rPr>
        <w:t xml:space="preserve">the recommendations for award (40 hours of labor X </w:t>
      </w:r>
      <w:r w:rsidR="00BE687A">
        <w:rPr>
          <w:rFonts w:ascii="Times New Roman" w:hAnsi="Times New Roman"/>
          <w:sz w:val="24"/>
          <w:szCs w:val="24"/>
        </w:rPr>
        <w:t>1</w:t>
      </w:r>
      <w:r w:rsidR="00250C16">
        <w:rPr>
          <w:rFonts w:ascii="Times New Roman" w:hAnsi="Times New Roman"/>
          <w:sz w:val="24"/>
          <w:szCs w:val="24"/>
        </w:rPr>
        <w:t>0 applications X 48.83 wages per hour=</w:t>
      </w:r>
      <w:r w:rsidR="00250C16" w:rsidRPr="00F7233F">
        <w:rPr>
          <w:rFonts w:ascii="Times New Roman" w:hAnsi="Times New Roman"/>
          <w:sz w:val="24"/>
          <w:szCs w:val="24"/>
        </w:rPr>
        <w:t>$</w:t>
      </w:r>
      <w:r w:rsidR="00722229">
        <w:rPr>
          <w:rFonts w:ascii="Times New Roman" w:hAnsi="Times New Roman"/>
          <w:sz w:val="24"/>
          <w:szCs w:val="24"/>
        </w:rPr>
        <w:t>1</w:t>
      </w:r>
      <w:r w:rsidR="00A905AC">
        <w:rPr>
          <w:rFonts w:ascii="Times New Roman" w:hAnsi="Times New Roman"/>
          <w:sz w:val="24"/>
          <w:szCs w:val="24"/>
        </w:rPr>
        <w:t>9,</w:t>
      </w:r>
      <w:r w:rsidR="00722229">
        <w:rPr>
          <w:rFonts w:ascii="Times New Roman" w:hAnsi="Times New Roman"/>
          <w:sz w:val="24"/>
          <w:szCs w:val="24"/>
        </w:rPr>
        <w:t>532</w:t>
      </w:r>
      <w:r w:rsidR="00A905AC">
        <w:rPr>
          <w:rFonts w:ascii="Times New Roman" w:hAnsi="Times New Roman"/>
          <w:sz w:val="24"/>
          <w:szCs w:val="24"/>
        </w:rPr>
        <w:t>.00</w:t>
      </w:r>
      <w:r w:rsidR="00250C16">
        <w:rPr>
          <w:rFonts w:ascii="Times New Roman" w:hAnsi="Times New Roman"/>
          <w:sz w:val="24"/>
          <w:szCs w:val="24"/>
        </w:rPr>
        <w:t>)</w:t>
      </w:r>
    </w:p>
    <w:p w:rsidR="006A4A7A" w:rsidRPr="00811FDE" w:rsidRDefault="007B3A61" w:rsidP="00290574">
      <w:pPr>
        <w:spacing w:line="480" w:lineRule="auto"/>
        <w:ind w:left="360"/>
        <w:rPr>
          <w:rFonts w:ascii="Times New Roman" w:hAnsi="Times New Roman"/>
          <w:sz w:val="24"/>
          <w:szCs w:val="24"/>
        </w:rPr>
      </w:pPr>
      <w:r>
        <w:rPr>
          <w:rFonts w:ascii="Times New Roman" w:hAnsi="Times New Roman"/>
          <w:sz w:val="24"/>
          <w:szCs w:val="24"/>
        </w:rPr>
        <w:t xml:space="preserve">The estimated post-award cost </w:t>
      </w:r>
      <w:r w:rsidR="007D4742">
        <w:rPr>
          <w:rFonts w:ascii="Times New Roman" w:hAnsi="Times New Roman"/>
          <w:sz w:val="24"/>
          <w:szCs w:val="24"/>
        </w:rPr>
        <w:t>is</w:t>
      </w:r>
      <w:r w:rsidR="009F3832">
        <w:rPr>
          <w:rFonts w:ascii="Times New Roman" w:hAnsi="Times New Roman"/>
          <w:sz w:val="24"/>
          <w:szCs w:val="24"/>
        </w:rPr>
        <w:t xml:space="preserve"> $</w:t>
      </w:r>
      <w:r w:rsidR="00867EE0">
        <w:rPr>
          <w:rFonts w:ascii="Times New Roman" w:hAnsi="Times New Roman"/>
          <w:sz w:val="24"/>
          <w:szCs w:val="24"/>
        </w:rPr>
        <w:t>5,859.60</w:t>
      </w:r>
      <w:r w:rsidR="00290574">
        <w:rPr>
          <w:rFonts w:ascii="Times New Roman" w:hAnsi="Times New Roman"/>
          <w:sz w:val="24"/>
          <w:szCs w:val="24"/>
        </w:rPr>
        <w:t xml:space="preserve">. This was determined by anticipating that </w:t>
      </w:r>
      <w:r w:rsidR="00242FA2">
        <w:rPr>
          <w:rFonts w:ascii="Times New Roman" w:hAnsi="Times New Roman"/>
          <w:sz w:val="24"/>
          <w:szCs w:val="24"/>
        </w:rPr>
        <w:t>1</w:t>
      </w:r>
      <w:r w:rsidR="00290574">
        <w:rPr>
          <w:rFonts w:ascii="Times New Roman" w:hAnsi="Times New Roman"/>
          <w:sz w:val="24"/>
          <w:szCs w:val="24"/>
        </w:rPr>
        <w:t xml:space="preserve"> </w:t>
      </w:r>
      <w:r w:rsidR="00931F0E" w:rsidRPr="00811FDE">
        <w:rPr>
          <w:rFonts w:ascii="Times New Roman" w:hAnsi="Times New Roman"/>
          <w:sz w:val="24"/>
          <w:szCs w:val="24"/>
        </w:rPr>
        <w:t>propo</w:t>
      </w:r>
      <w:r w:rsidR="00290574">
        <w:rPr>
          <w:rFonts w:ascii="Times New Roman" w:hAnsi="Times New Roman"/>
          <w:sz w:val="24"/>
          <w:szCs w:val="24"/>
        </w:rPr>
        <w:t>sal will be awarded</w:t>
      </w:r>
      <w:r w:rsidR="0066071A">
        <w:rPr>
          <w:rFonts w:ascii="Times New Roman" w:hAnsi="Times New Roman"/>
          <w:sz w:val="24"/>
          <w:szCs w:val="24"/>
        </w:rPr>
        <w:t xml:space="preserve"> </w:t>
      </w:r>
      <w:r w:rsidR="009F3832">
        <w:rPr>
          <w:rFonts w:ascii="Times New Roman" w:hAnsi="Times New Roman"/>
          <w:sz w:val="24"/>
          <w:szCs w:val="24"/>
        </w:rPr>
        <w:t xml:space="preserve">is </w:t>
      </w:r>
      <w:r w:rsidR="00D055E4" w:rsidRPr="00811FDE">
        <w:rPr>
          <w:rFonts w:ascii="Times New Roman" w:hAnsi="Times New Roman"/>
          <w:sz w:val="24"/>
          <w:szCs w:val="24"/>
        </w:rPr>
        <w:t xml:space="preserve">based on approximately </w:t>
      </w:r>
      <w:r w:rsidR="00867EE0">
        <w:rPr>
          <w:rFonts w:ascii="Times New Roman" w:hAnsi="Times New Roman"/>
          <w:sz w:val="24"/>
          <w:szCs w:val="24"/>
        </w:rPr>
        <w:t>100</w:t>
      </w:r>
      <w:r w:rsidR="00D055E4" w:rsidRPr="00811FDE">
        <w:rPr>
          <w:rFonts w:ascii="Times New Roman" w:hAnsi="Times New Roman"/>
          <w:sz w:val="24"/>
          <w:szCs w:val="24"/>
        </w:rPr>
        <w:t xml:space="preserve"> hours spent providing technical assistance and </w:t>
      </w:r>
      <w:r w:rsidR="001077C1" w:rsidRPr="00811FDE">
        <w:rPr>
          <w:rFonts w:ascii="Times New Roman" w:hAnsi="Times New Roman"/>
          <w:sz w:val="24"/>
          <w:szCs w:val="24"/>
        </w:rPr>
        <w:t>20</w:t>
      </w:r>
      <w:r w:rsidR="00820E32">
        <w:rPr>
          <w:rFonts w:ascii="Times New Roman" w:hAnsi="Times New Roman"/>
          <w:sz w:val="24"/>
          <w:szCs w:val="24"/>
        </w:rPr>
        <w:t xml:space="preserve"> hours reviewing the</w:t>
      </w:r>
      <w:r w:rsidR="00D055E4" w:rsidRPr="00811FDE">
        <w:rPr>
          <w:rFonts w:ascii="Times New Roman" w:hAnsi="Times New Roman"/>
          <w:sz w:val="24"/>
          <w:szCs w:val="24"/>
        </w:rPr>
        <w:t xml:space="preserve"> program and financial reports for each grantee</w:t>
      </w:r>
      <w:r>
        <w:rPr>
          <w:rFonts w:ascii="Times New Roman" w:hAnsi="Times New Roman"/>
          <w:sz w:val="24"/>
          <w:szCs w:val="24"/>
        </w:rPr>
        <w:t>, for a total of 1</w:t>
      </w:r>
      <w:r w:rsidR="00867EE0">
        <w:rPr>
          <w:rFonts w:ascii="Times New Roman" w:hAnsi="Times New Roman"/>
          <w:sz w:val="24"/>
          <w:szCs w:val="24"/>
        </w:rPr>
        <w:t>2</w:t>
      </w:r>
      <w:r>
        <w:rPr>
          <w:rFonts w:ascii="Times New Roman" w:hAnsi="Times New Roman"/>
          <w:sz w:val="24"/>
          <w:szCs w:val="24"/>
        </w:rPr>
        <w:t xml:space="preserve">0 hours </w:t>
      </w:r>
      <w:r w:rsidR="00952099" w:rsidRPr="00811FDE">
        <w:rPr>
          <w:rFonts w:ascii="Times New Roman" w:hAnsi="Times New Roman"/>
          <w:sz w:val="24"/>
          <w:szCs w:val="24"/>
        </w:rPr>
        <w:t>(</w:t>
      </w:r>
      <w:r w:rsidR="00867EE0">
        <w:rPr>
          <w:rFonts w:ascii="Times New Roman" w:hAnsi="Times New Roman"/>
          <w:sz w:val="24"/>
          <w:szCs w:val="24"/>
        </w:rPr>
        <w:t>100</w:t>
      </w:r>
      <w:r w:rsidR="00952099" w:rsidRPr="00811FDE">
        <w:rPr>
          <w:rFonts w:ascii="Times New Roman" w:hAnsi="Times New Roman"/>
          <w:sz w:val="24"/>
          <w:szCs w:val="24"/>
        </w:rPr>
        <w:t xml:space="preserve"> hours +</w:t>
      </w:r>
      <w:r w:rsidR="001077C1" w:rsidRPr="00811FDE">
        <w:rPr>
          <w:rFonts w:ascii="Times New Roman" w:hAnsi="Times New Roman"/>
          <w:sz w:val="24"/>
          <w:szCs w:val="24"/>
        </w:rPr>
        <w:t>20</w:t>
      </w:r>
      <w:r w:rsidR="00952099" w:rsidRPr="00811FDE">
        <w:rPr>
          <w:rFonts w:ascii="Times New Roman" w:hAnsi="Times New Roman"/>
          <w:sz w:val="24"/>
          <w:szCs w:val="24"/>
        </w:rPr>
        <w:t xml:space="preserve"> hours= </w:t>
      </w:r>
      <w:r w:rsidR="00867EE0">
        <w:rPr>
          <w:rFonts w:ascii="Times New Roman" w:hAnsi="Times New Roman"/>
          <w:sz w:val="24"/>
          <w:szCs w:val="24"/>
        </w:rPr>
        <w:t>120</w:t>
      </w:r>
      <w:r w:rsidR="00952099" w:rsidRPr="00811FDE">
        <w:rPr>
          <w:rFonts w:ascii="Times New Roman" w:hAnsi="Times New Roman"/>
          <w:sz w:val="24"/>
          <w:szCs w:val="24"/>
        </w:rPr>
        <w:t xml:space="preserve"> hours X </w:t>
      </w:r>
      <w:r w:rsidR="00242FA2">
        <w:rPr>
          <w:rFonts w:ascii="Times New Roman" w:hAnsi="Times New Roman"/>
          <w:sz w:val="24"/>
          <w:szCs w:val="24"/>
        </w:rPr>
        <w:t>1</w:t>
      </w:r>
      <w:r w:rsidR="00952099" w:rsidRPr="00811FDE">
        <w:rPr>
          <w:rFonts w:ascii="Times New Roman" w:hAnsi="Times New Roman"/>
          <w:sz w:val="24"/>
          <w:szCs w:val="24"/>
        </w:rPr>
        <w:t xml:space="preserve"> grantee X $48.</w:t>
      </w:r>
      <w:r w:rsidR="00B8208D">
        <w:rPr>
          <w:rFonts w:ascii="Times New Roman" w:hAnsi="Times New Roman"/>
          <w:sz w:val="24"/>
          <w:szCs w:val="24"/>
        </w:rPr>
        <w:t>83</w:t>
      </w:r>
      <w:r w:rsidR="00952099" w:rsidRPr="00811FDE">
        <w:rPr>
          <w:rFonts w:ascii="Times New Roman" w:hAnsi="Times New Roman"/>
          <w:sz w:val="24"/>
          <w:szCs w:val="24"/>
        </w:rPr>
        <w:t>per hour = $</w:t>
      </w:r>
      <w:r w:rsidR="00867EE0">
        <w:rPr>
          <w:rFonts w:ascii="Times New Roman" w:hAnsi="Times New Roman"/>
          <w:sz w:val="24"/>
          <w:szCs w:val="24"/>
        </w:rPr>
        <w:t>5,859.60</w:t>
      </w:r>
      <w:r w:rsidR="00952099" w:rsidRPr="00811FDE">
        <w:rPr>
          <w:rFonts w:ascii="Times New Roman" w:hAnsi="Times New Roman"/>
          <w:sz w:val="24"/>
          <w:szCs w:val="24"/>
        </w:rPr>
        <w:t xml:space="preserve">).  </w:t>
      </w:r>
      <w:r w:rsidR="00327223" w:rsidRPr="00811FDE">
        <w:rPr>
          <w:rFonts w:ascii="Times New Roman" w:hAnsi="Times New Roman"/>
          <w:sz w:val="24"/>
          <w:szCs w:val="24"/>
        </w:rPr>
        <w:t>Costs other t</w:t>
      </w:r>
      <w:r w:rsidR="00A52299">
        <w:rPr>
          <w:rFonts w:ascii="Times New Roman" w:hAnsi="Times New Roman"/>
          <w:sz w:val="24"/>
          <w:szCs w:val="24"/>
        </w:rPr>
        <w:t>han salary costs are negligible (w</w:t>
      </w:r>
      <w:r w:rsidR="00A52299" w:rsidRPr="00811FDE">
        <w:rPr>
          <w:rFonts w:ascii="Times New Roman" w:hAnsi="Times New Roman"/>
          <w:sz w:val="24"/>
          <w:szCs w:val="24"/>
        </w:rPr>
        <w:t>age rates were determined based on the Office of Personnel Management salary table for FY 201</w:t>
      </w:r>
      <w:r w:rsidR="00A52299">
        <w:rPr>
          <w:rFonts w:ascii="Times New Roman" w:hAnsi="Times New Roman"/>
          <w:sz w:val="24"/>
          <w:szCs w:val="24"/>
        </w:rPr>
        <w:t>4</w:t>
      </w:r>
      <w:r w:rsidR="00A52299" w:rsidRPr="00811FDE">
        <w:rPr>
          <w:rFonts w:ascii="Times New Roman" w:hAnsi="Times New Roman"/>
          <w:sz w:val="24"/>
          <w:szCs w:val="24"/>
        </w:rPr>
        <w:t>, for a GS 13, Step 5 employee</w:t>
      </w:r>
      <w:r w:rsidR="00A52299">
        <w:rPr>
          <w:rStyle w:val="FootnoteReference"/>
          <w:rFonts w:ascii="Times New Roman" w:hAnsi="Times New Roman"/>
          <w:sz w:val="24"/>
          <w:szCs w:val="24"/>
        </w:rPr>
        <w:footnoteReference w:id="2"/>
      </w:r>
      <w:r w:rsidR="00A52299">
        <w:rPr>
          <w:rFonts w:ascii="Times New Roman" w:hAnsi="Times New Roman"/>
          <w:sz w:val="24"/>
          <w:szCs w:val="24"/>
        </w:rPr>
        <w:t>)</w:t>
      </w:r>
      <w:r w:rsidR="005B2218">
        <w:rPr>
          <w:rFonts w:ascii="Times New Roman" w:hAnsi="Times New Roman"/>
          <w:sz w:val="24"/>
          <w:szCs w:val="24"/>
        </w:rPr>
        <w:t>.</w:t>
      </w:r>
    </w:p>
    <w:p w:rsidR="00327223" w:rsidRPr="007666E8" w:rsidRDefault="007666E8" w:rsidP="007666E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Pr>
          <w:rFonts w:ascii="Times New Roman" w:hAnsi="Times New Roman"/>
          <w:b/>
          <w:sz w:val="24"/>
          <w:szCs w:val="24"/>
        </w:rPr>
        <w:t>15.</w:t>
      </w:r>
      <w:r>
        <w:rPr>
          <w:rFonts w:ascii="Times New Roman" w:hAnsi="Times New Roman"/>
          <w:b/>
          <w:sz w:val="24"/>
          <w:szCs w:val="24"/>
        </w:rPr>
        <w:tab/>
      </w:r>
      <w:r w:rsidR="00327223" w:rsidRPr="00811FDE">
        <w:rPr>
          <w:rFonts w:ascii="Times New Roman" w:hAnsi="Times New Roman"/>
          <w:b/>
          <w:bCs/>
          <w:sz w:val="24"/>
          <w:szCs w:val="24"/>
        </w:rPr>
        <w:t>Explain the reasons for any program changes or adjustments reported in Items 13</w:t>
      </w:r>
      <w:r w:rsidR="00C55758" w:rsidRPr="00811FDE">
        <w:rPr>
          <w:rFonts w:ascii="Times New Roman" w:hAnsi="Times New Roman"/>
          <w:b/>
          <w:bCs/>
          <w:sz w:val="24"/>
          <w:szCs w:val="24"/>
        </w:rPr>
        <w:t xml:space="preserve"> </w:t>
      </w:r>
      <w:r w:rsidR="00327223" w:rsidRPr="00811FDE">
        <w:rPr>
          <w:rFonts w:ascii="Times New Roman" w:hAnsi="Times New Roman"/>
          <w:b/>
          <w:bCs/>
          <w:sz w:val="24"/>
          <w:szCs w:val="24"/>
        </w:rPr>
        <w:t>or 14 of the OMB Form 83-1.</w:t>
      </w:r>
    </w:p>
    <w:p w:rsidR="004776DD" w:rsidRDefault="00952099" w:rsidP="00DD4D7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This Generic Information Collection will reduce the available responses from OMB Control Number 0584-0512</w:t>
      </w:r>
      <w:r w:rsidR="00DD4D75">
        <w:rPr>
          <w:rFonts w:ascii="Times New Roman" w:hAnsi="Times New Roman"/>
          <w:sz w:val="24"/>
          <w:szCs w:val="24"/>
        </w:rPr>
        <w:t xml:space="preserve">; </w:t>
      </w:r>
      <w:r w:rsidR="003750CB">
        <w:rPr>
          <w:rFonts w:ascii="Times New Roman" w:hAnsi="Times New Roman"/>
          <w:sz w:val="24"/>
          <w:szCs w:val="24"/>
        </w:rPr>
        <w:t xml:space="preserve">Expiration 1/31/2016 by </w:t>
      </w:r>
      <w:r w:rsidR="000A5EFD">
        <w:rPr>
          <w:rFonts w:ascii="Times New Roman" w:hAnsi="Times New Roman"/>
          <w:sz w:val="24"/>
          <w:szCs w:val="24"/>
        </w:rPr>
        <w:t xml:space="preserve">27 </w:t>
      </w:r>
      <w:r w:rsidR="00DD4D75" w:rsidRPr="00A74FC8">
        <w:rPr>
          <w:rFonts w:ascii="Times New Roman" w:hAnsi="Times New Roman"/>
          <w:sz w:val="24"/>
          <w:szCs w:val="24"/>
        </w:rPr>
        <w:t>and the hours by</w:t>
      </w:r>
      <w:r w:rsidR="000A5EFD">
        <w:rPr>
          <w:rFonts w:ascii="Times New Roman" w:hAnsi="Times New Roman"/>
          <w:sz w:val="24"/>
          <w:szCs w:val="24"/>
        </w:rPr>
        <w:t xml:space="preserve"> 484</w:t>
      </w:r>
      <w:r w:rsidR="00DD4D75" w:rsidRPr="00A74FC8">
        <w:rPr>
          <w:rFonts w:ascii="Times New Roman" w:hAnsi="Times New Roman"/>
          <w:sz w:val="24"/>
          <w:szCs w:val="24"/>
        </w:rPr>
        <w:t>.</w:t>
      </w:r>
    </w:p>
    <w:p w:rsidR="004776DD" w:rsidRDefault="004776DD">
      <w:pPr>
        <w:rPr>
          <w:rFonts w:ascii="Times New Roman" w:hAnsi="Times New Roman"/>
          <w:sz w:val="24"/>
          <w:szCs w:val="24"/>
        </w:rPr>
      </w:pPr>
      <w:r>
        <w:rPr>
          <w:rFonts w:ascii="Times New Roman" w:hAnsi="Times New Roman"/>
          <w:sz w:val="24"/>
          <w:szCs w:val="24"/>
        </w:rPr>
        <w:br w:type="page"/>
      </w:r>
    </w:p>
    <w:p w:rsidR="00327223" w:rsidRPr="00811FDE" w:rsidRDefault="007666E8" w:rsidP="004E1392">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r>
      <w:r w:rsidR="00327223" w:rsidRPr="00811FDE">
        <w:rPr>
          <w:rFonts w:ascii="Times New Roman" w:hAnsi="Times New Roman"/>
          <w:b/>
          <w:bCs/>
          <w:sz w:val="24"/>
          <w:szCs w:val="24"/>
        </w:rPr>
        <w:t>For collections of information whose results are planned to be published, outline plans for tabulation and publication.</w:t>
      </w:r>
    </w:p>
    <w:p w:rsidR="00327223" w:rsidRPr="00811FDE" w:rsidRDefault="00327223" w:rsidP="007666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will publicize summary information of the applicant that receives grant funding at </w:t>
      </w:r>
      <w:hyperlink r:id="rId16" w:history="1">
        <w:r w:rsidRPr="00811FDE">
          <w:rPr>
            <w:rStyle w:val="Hyperlink"/>
            <w:rFonts w:ascii="Times New Roman" w:hAnsi="Times New Roman"/>
            <w:sz w:val="24"/>
            <w:szCs w:val="24"/>
          </w:rPr>
          <w:t>http://www.fns.usda.gov/</w:t>
        </w:r>
      </w:hyperlink>
      <w:r w:rsidRPr="00811FDE">
        <w:rPr>
          <w:rFonts w:ascii="Times New Roman" w:hAnsi="Times New Roman"/>
          <w:sz w:val="24"/>
          <w:szCs w:val="24"/>
        </w:rPr>
        <w:t xml:space="preserve">  </w:t>
      </w:r>
    </w:p>
    <w:p w:rsidR="00327223" w:rsidRPr="00811FDE" w:rsidRDefault="007666E8" w:rsidP="004E1392">
      <w:pPr>
        <w:spacing w:line="480" w:lineRule="auto"/>
        <w:ind w:left="360" w:hanging="36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003777DA" w:rsidRPr="00811FDE">
        <w:rPr>
          <w:rFonts w:ascii="Times New Roman" w:hAnsi="Times New Roman"/>
          <w:b/>
          <w:bCs/>
          <w:sz w:val="24"/>
          <w:szCs w:val="24"/>
        </w:rPr>
        <w:t>If seeking approval not to display the expiration date for OMB approval of the information collection, explain the reasons that this display would be inappropriate.</w:t>
      </w:r>
    </w:p>
    <w:p w:rsidR="00327223" w:rsidRPr="00811FDE" w:rsidRDefault="00327223" w:rsidP="0076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The agency plans to display the expiration date for OMB approval of the information collection on all instruments.</w:t>
      </w:r>
    </w:p>
    <w:p w:rsidR="007666E8" w:rsidRDefault="00327223" w:rsidP="007666E8">
      <w:pPr>
        <w:spacing w:line="480" w:lineRule="auto"/>
        <w:ind w:left="360" w:hanging="360"/>
        <w:rPr>
          <w:rFonts w:ascii="Times New Roman" w:hAnsi="Times New Roman"/>
          <w:b/>
          <w:sz w:val="24"/>
          <w:szCs w:val="24"/>
        </w:rPr>
      </w:pPr>
      <w:r w:rsidRPr="00811FDE">
        <w:rPr>
          <w:rFonts w:ascii="Times New Roman" w:hAnsi="Times New Roman"/>
          <w:b/>
          <w:sz w:val="24"/>
          <w:szCs w:val="24"/>
        </w:rPr>
        <w:t>18</w:t>
      </w:r>
      <w:r w:rsidR="007666E8">
        <w:rPr>
          <w:rFonts w:ascii="Times New Roman" w:hAnsi="Times New Roman"/>
          <w:b/>
          <w:sz w:val="24"/>
          <w:szCs w:val="24"/>
        </w:rPr>
        <w:t>.</w:t>
      </w:r>
      <w:r w:rsidR="007666E8">
        <w:rPr>
          <w:rFonts w:ascii="Times New Roman" w:hAnsi="Times New Roman"/>
          <w:b/>
          <w:sz w:val="24"/>
          <w:szCs w:val="24"/>
        </w:rPr>
        <w:tab/>
      </w:r>
      <w:r w:rsidR="003777DA" w:rsidRPr="00811FDE">
        <w:rPr>
          <w:rFonts w:ascii="Times New Roman" w:hAnsi="Times New Roman"/>
          <w:b/>
          <w:bCs/>
          <w:sz w:val="24"/>
          <w:szCs w:val="24"/>
        </w:rPr>
        <w:t>Explain</w:t>
      </w:r>
      <w:r w:rsidRPr="00811FDE">
        <w:rPr>
          <w:rFonts w:ascii="Times New Roman" w:hAnsi="Times New Roman"/>
          <w:b/>
          <w:bCs/>
          <w:sz w:val="24"/>
          <w:szCs w:val="24"/>
        </w:rPr>
        <w:t xml:space="preserve"> each exception to the certification statement identified in</w:t>
      </w:r>
      <w:bookmarkStart w:id="0" w:name="_GoBack"/>
      <w:bookmarkEnd w:id="0"/>
      <w:r w:rsidRPr="00811FDE">
        <w:rPr>
          <w:rFonts w:ascii="Times New Roman" w:hAnsi="Times New Roman"/>
          <w:b/>
          <w:bCs/>
          <w:sz w:val="24"/>
          <w:szCs w:val="24"/>
        </w:rPr>
        <w:t xml:space="preserve"> Item 19 of the OMB 83-I" Certification for Paperwork Reduction Act</w:t>
      </w:r>
      <w:r w:rsidR="003777DA" w:rsidRPr="00811FDE">
        <w:rPr>
          <w:rFonts w:ascii="Times New Roman" w:hAnsi="Times New Roman"/>
          <w:b/>
          <w:bCs/>
          <w:sz w:val="24"/>
          <w:szCs w:val="24"/>
        </w:rPr>
        <w:t>”.</w:t>
      </w:r>
    </w:p>
    <w:p w:rsidR="00EC6886" w:rsidRPr="007666E8" w:rsidRDefault="00327223" w:rsidP="007666E8">
      <w:pPr>
        <w:spacing w:line="480" w:lineRule="auto"/>
        <w:ind w:left="360"/>
        <w:rPr>
          <w:rFonts w:ascii="Times New Roman" w:hAnsi="Times New Roman"/>
          <w:b/>
          <w:sz w:val="24"/>
          <w:szCs w:val="24"/>
        </w:rPr>
      </w:pPr>
      <w:r w:rsidRPr="00811FDE">
        <w:rPr>
          <w:rFonts w:ascii="Times New Roman" w:hAnsi="Times New Roman"/>
          <w:sz w:val="24"/>
          <w:szCs w:val="24"/>
        </w:rPr>
        <w:t>There are no exceptions to the certification statement.</w:t>
      </w:r>
    </w:p>
    <w:sectPr w:rsidR="00EC6886" w:rsidRPr="007666E8" w:rsidSect="00871F53">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10" w:rsidRDefault="00BF7C10" w:rsidP="00736224">
      <w:pPr>
        <w:spacing w:after="0" w:line="240" w:lineRule="auto"/>
      </w:pPr>
      <w:r>
        <w:separator/>
      </w:r>
    </w:p>
  </w:endnote>
  <w:endnote w:type="continuationSeparator" w:id="0">
    <w:p w:rsidR="00BF7C10" w:rsidRDefault="00BF7C10"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E8" w:rsidRDefault="003D3F52" w:rsidP="00373F37">
    <w:pPr>
      <w:pStyle w:val="Footer"/>
      <w:framePr w:wrap="around" w:vAnchor="text" w:hAnchor="margin" w:xAlign="center" w:y="1"/>
      <w:rPr>
        <w:rStyle w:val="PageNumber"/>
      </w:rPr>
    </w:pPr>
    <w:r>
      <w:rPr>
        <w:rStyle w:val="PageNumber"/>
      </w:rPr>
      <w:fldChar w:fldCharType="begin"/>
    </w:r>
    <w:r w:rsidR="008139E8">
      <w:rPr>
        <w:rStyle w:val="PageNumber"/>
      </w:rPr>
      <w:instrText xml:space="preserve">PAGE  </w:instrText>
    </w:r>
    <w:r>
      <w:rPr>
        <w:rStyle w:val="PageNumber"/>
      </w:rPr>
      <w:fldChar w:fldCharType="separate"/>
    </w:r>
    <w:r w:rsidR="008139E8">
      <w:rPr>
        <w:rStyle w:val="PageNumber"/>
        <w:noProof/>
      </w:rPr>
      <w:t>8</w:t>
    </w:r>
    <w:r>
      <w:rPr>
        <w:rStyle w:val="PageNumber"/>
      </w:rPr>
      <w:fldChar w:fldCharType="end"/>
    </w:r>
  </w:p>
  <w:p w:rsidR="008139E8" w:rsidRDefault="00813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E8" w:rsidRPr="000F7D8F" w:rsidRDefault="003D3F52" w:rsidP="00373F37">
    <w:pPr>
      <w:pStyle w:val="Footer"/>
      <w:framePr w:wrap="around" w:vAnchor="text" w:hAnchor="margin" w:xAlign="center" w:y="1"/>
      <w:rPr>
        <w:rStyle w:val="PageNumber"/>
        <w:rFonts w:ascii="Times New Roman" w:hAnsi="Times New Roman"/>
      </w:rPr>
    </w:pPr>
    <w:r w:rsidRPr="000F7D8F">
      <w:rPr>
        <w:rStyle w:val="PageNumber"/>
        <w:rFonts w:ascii="Times New Roman" w:hAnsi="Times New Roman"/>
      </w:rPr>
      <w:fldChar w:fldCharType="begin"/>
    </w:r>
    <w:r w:rsidR="008139E8" w:rsidRPr="000F7D8F">
      <w:rPr>
        <w:rStyle w:val="PageNumber"/>
        <w:rFonts w:ascii="Times New Roman" w:hAnsi="Times New Roman"/>
      </w:rPr>
      <w:instrText xml:space="preserve">PAGE  </w:instrText>
    </w:r>
    <w:r w:rsidRPr="000F7D8F">
      <w:rPr>
        <w:rStyle w:val="PageNumber"/>
        <w:rFonts w:ascii="Times New Roman" w:hAnsi="Times New Roman"/>
      </w:rPr>
      <w:fldChar w:fldCharType="separate"/>
    </w:r>
    <w:r w:rsidR="006B594A">
      <w:rPr>
        <w:rStyle w:val="PageNumber"/>
        <w:rFonts w:ascii="Times New Roman" w:hAnsi="Times New Roman"/>
        <w:noProof/>
      </w:rPr>
      <w:t>16</w:t>
    </w:r>
    <w:r w:rsidRPr="000F7D8F">
      <w:rPr>
        <w:rStyle w:val="PageNumber"/>
        <w:rFonts w:ascii="Times New Roman" w:hAnsi="Times New Roman"/>
      </w:rPr>
      <w:fldChar w:fldCharType="end"/>
    </w:r>
  </w:p>
  <w:p w:rsidR="008139E8" w:rsidRDefault="00813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10" w:rsidRDefault="00BF7C10" w:rsidP="00736224">
      <w:pPr>
        <w:spacing w:after="0" w:line="240" w:lineRule="auto"/>
      </w:pPr>
      <w:r>
        <w:separator/>
      </w:r>
    </w:p>
  </w:footnote>
  <w:footnote w:type="continuationSeparator" w:id="0">
    <w:p w:rsidR="00BF7C10" w:rsidRDefault="00BF7C10" w:rsidP="00736224">
      <w:pPr>
        <w:spacing w:after="0" w:line="240" w:lineRule="auto"/>
      </w:pPr>
      <w:r>
        <w:continuationSeparator/>
      </w:r>
    </w:p>
  </w:footnote>
  <w:footnote w:id="1">
    <w:p w:rsidR="008139E8" w:rsidRDefault="008139E8" w:rsidP="00291642">
      <w:pPr>
        <w:pStyle w:val="FootnoteText"/>
        <w:rPr>
          <w:rFonts w:ascii="Times New Roman" w:hAnsi="Times New Roman" w:cs="Times New Roman"/>
          <w:sz w:val="16"/>
          <w:szCs w:val="16"/>
        </w:rPr>
      </w:pPr>
      <w:r w:rsidRPr="00B8208D">
        <w:rPr>
          <w:rStyle w:val="FootnoteReference"/>
          <w:rFonts w:ascii="Times New Roman" w:hAnsi="Times New Roman" w:cs="Times New Roman"/>
        </w:rPr>
        <w:footnoteRef/>
      </w:r>
      <w:r>
        <w:rPr>
          <w:rFonts w:ascii="Times New Roman" w:hAnsi="Times New Roman" w:cs="Times New Roman"/>
        </w:rPr>
        <w:t xml:space="preserve"> </w:t>
      </w:r>
      <w:r w:rsidRPr="00B8208D">
        <w:rPr>
          <w:rFonts w:ascii="Times New Roman" w:hAnsi="Times New Roman" w:cs="Times New Roman"/>
          <w:sz w:val="16"/>
          <w:szCs w:val="16"/>
        </w:rPr>
        <w:t xml:space="preserve">Salary Table 2014 </w:t>
      </w:r>
      <w:r>
        <w:rPr>
          <w:rFonts w:ascii="Times New Roman" w:hAnsi="Times New Roman" w:cs="Times New Roman"/>
          <w:iCs/>
          <w:sz w:val="16"/>
          <w:szCs w:val="16"/>
        </w:rPr>
        <w:t>Hourly Basic</w:t>
      </w:r>
      <w:r w:rsidRPr="00B8208D">
        <w:rPr>
          <w:rFonts w:ascii="Times New Roman" w:hAnsi="Times New Roman" w:cs="Times New Roman"/>
          <w:iCs/>
          <w:sz w:val="16"/>
          <w:szCs w:val="16"/>
        </w:rPr>
        <w:t xml:space="preserve"> Rates by Grade and Step</w:t>
      </w:r>
      <w:r w:rsidRPr="00B8208D" w:rsidDel="00B8208D">
        <w:rPr>
          <w:rFonts w:ascii="Times New Roman" w:hAnsi="Times New Roman" w:cs="Times New Roman"/>
          <w:bCs/>
          <w:sz w:val="16"/>
          <w:szCs w:val="16"/>
        </w:rPr>
        <w:t xml:space="preserve"> </w:t>
      </w:r>
      <w:r w:rsidRPr="00B8208D">
        <w:rPr>
          <w:rFonts w:ascii="Times New Roman" w:hAnsi="Times New Roman" w:cs="Times New Roman"/>
          <w:bCs/>
          <w:sz w:val="16"/>
          <w:szCs w:val="16"/>
        </w:rPr>
        <w:t>for the locality pay area of Washington –Baltimore-Northern Virginia, DC-MD,VA-W-PA.</w:t>
      </w:r>
      <w:r>
        <w:rPr>
          <w:rFonts w:ascii="Times New Roman" w:hAnsi="Times New Roman" w:cs="Times New Roman"/>
        </w:rPr>
        <w:t xml:space="preserve"> </w:t>
      </w:r>
      <w:hyperlink r:id="rId1" w:history="1">
        <w:r w:rsidRPr="00B8208D">
          <w:rPr>
            <w:rStyle w:val="Hyperlink"/>
            <w:rFonts w:ascii="Times New Roman" w:hAnsi="Times New Roman" w:cs="Times New Roman"/>
            <w:sz w:val="16"/>
            <w:szCs w:val="16"/>
          </w:rPr>
          <w:t>http://www.opm.gov/policy-data-oversight/pay-leave/salaries-wages/salary-tables/pdf/2014/DCB_h.pdf</w:t>
        </w:r>
      </w:hyperlink>
      <w:r w:rsidRPr="00B8208D">
        <w:rPr>
          <w:rFonts w:ascii="Times New Roman" w:hAnsi="Times New Roman" w:cs="Times New Roman"/>
          <w:sz w:val="16"/>
          <w:szCs w:val="16"/>
        </w:rPr>
        <w:t xml:space="preserve"> </w:t>
      </w:r>
    </w:p>
    <w:p w:rsidR="008139E8" w:rsidRPr="00B8208D" w:rsidRDefault="008139E8" w:rsidP="00291642">
      <w:pPr>
        <w:pStyle w:val="FootnoteText"/>
        <w:rPr>
          <w:rFonts w:ascii="Times New Roman" w:hAnsi="Times New Roman" w:cs="Times New Roman"/>
          <w:sz w:val="16"/>
          <w:szCs w:val="16"/>
        </w:rPr>
      </w:pPr>
    </w:p>
  </w:footnote>
  <w:footnote w:id="2">
    <w:p w:rsidR="008139E8" w:rsidRDefault="008139E8" w:rsidP="00A52299">
      <w:pPr>
        <w:pStyle w:val="FootnoteText"/>
        <w:rPr>
          <w:rFonts w:ascii="Times New Roman" w:hAnsi="Times New Roman" w:cs="Times New Roman"/>
          <w:sz w:val="16"/>
          <w:szCs w:val="16"/>
        </w:rPr>
      </w:pPr>
      <w:r w:rsidRPr="00B8208D">
        <w:rPr>
          <w:rStyle w:val="FootnoteReference"/>
          <w:rFonts w:ascii="Times New Roman" w:hAnsi="Times New Roman" w:cs="Times New Roman"/>
        </w:rPr>
        <w:footnoteRef/>
      </w:r>
      <w:r>
        <w:rPr>
          <w:rFonts w:ascii="Times New Roman" w:hAnsi="Times New Roman" w:cs="Times New Roman"/>
        </w:rPr>
        <w:t xml:space="preserve"> </w:t>
      </w:r>
      <w:r w:rsidRPr="00B8208D">
        <w:rPr>
          <w:rFonts w:ascii="Times New Roman" w:hAnsi="Times New Roman" w:cs="Times New Roman"/>
          <w:sz w:val="16"/>
          <w:szCs w:val="16"/>
        </w:rPr>
        <w:t xml:space="preserve">Salary Table 2014 </w:t>
      </w:r>
      <w:r>
        <w:rPr>
          <w:rFonts w:ascii="Times New Roman" w:hAnsi="Times New Roman" w:cs="Times New Roman"/>
          <w:iCs/>
          <w:sz w:val="16"/>
          <w:szCs w:val="16"/>
        </w:rPr>
        <w:t>Hourly Basic</w:t>
      </w:r>
      <w:r w:rsidRPr="00B8208D">
        <w:rPr>
          <w:rFonts w:ascii="Times New Roman" w:hAnsi="Times New Roman" w:cs="Times New Roman"/>
          <w:iCs/>
          <w:sz w:val="16"/>
          <w:szCs w:val="16"/>
        </w:rPr>
        <w:t xml:space="preserve"> Rates by Grade and Step</w:t>
      </w:r>
      <w:r w:rsidRPr="00B8208D" w:rsidDel="00B8208D">
        <w:rPr>
          <w:rFonts w:ascii="Times New Roman" w:hAnsi="Times New Roman" w:cs="Times New Roman"/>
          <w:bCs/>
          <w:sz w:val="16"/>
          <w:szCs w:val="16"/>
        </w:rPr>
        <w:t xml:space="preserve"> </w:t>
      </w:r>
      <w:r w:rsidRPr="00B8208D">
        <w:rPr>
          <w:rFonts w:ascii="Times New Roman" w:hAnsi="Times New Roman" w:cs="Times New Roman"/>
          <w:bCs/>
          <w:sz w:val="16"/>
          <w:szCs w:val="16"/>
        </w:rPr>
        <w:t>for the locality pay area of Washington –Baltimore-Northern Virginia, DC-MD,VA-W-PA.</w:t>
      </w:r>
      <w:r>
        <w:rPr>
          <w:rFonts w:ascii="Times New Roman" w:hAnsi="Times New Roman" w:cs="Times New Roman"/>
        </w:rPr>
        <w:t xml:space="preserve"> </w:t>
      </w:r>
      <w:hyperlink r:id="rId2" w:history="1">
        <w:r w:rsidRPr="00B8208D">
          <w:rPr>
            <w:rStyle w:val="Hyperlink"/>
            <w:rFonts w:ascii="Times New Roman" w:hAnsi="Times New Roman" w:cs="Times New Roman"/>
            <w:sz w:val="16"/>
            <w:szCs w:val="16"/>
          </w:rPr>
          <w:t>http://www.opm.gov/policy-data-oversight/pay-leave/salaries-wages/salary-tables/pdf/2014/DCB_h.pdf</w:t>
        </w:r>
      </w:hyperlink>
      <w:r w:rsidRPr="00B8208D">
        <w:rPr>
          <w:rFonts w:ascii="Times New Roman" w:hAnsi="Times New Roman" w:cs="Times New Roman"/>
          <w:sz w:val="16"/>
          <w:szCs w:val="16"/>
        </w:rPr>
        <w:t xml:space="preserve"> </w:t>
      </w:r>
    </w:p>
    <w:p w:rsidR="008139E8" w:rsidRPr="00B8208D" w:rsidRDefault="008139E8" w:rsidP="00A52299">
      <w:pPr>
        <w:pStyle w:val="FootnoteText"/>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7F9E"/>
    <w:rsid w:val="00011B78"/>
    <w:rsid w:val="00023467"/>
    <w:rsid w:val="000248B1"/>
    <w:rsid w:val="000345C1"/>
    <w:rsid w:val="000368C3"/>
    <w:rsid w:val="00047909"/>
    <w:rsid w:val="00047BCC"/>
    <w:rsid w:val="00052D5A"/>
    <w:rsid w:val="000562BA"/>
    <w:rsid w:val="000566A4"/>
    <w:rsid w:val="0005680A"/>
    <w:rsid w:val="000725D7"/>
    <w:rsid w:val="00077714"/>
    <w:rsid w:val="00077A7A"/>
    <w:rsid w:val="00082403"/>
    <w:rsid w:val="0008325A"/>
    <w:rsid w:val="00084917"/>
    <w:rsid w:val="00087ABE"/>
    <w:rsid w:val="00094FA6"/>
    <w:rsid w:val="00095C04"/>
    <w:rsid w:val="000A0B46"/>
    <w:rsid w:val="000A14CF"/>
    <w:rsid w:val="000A303D"/>
    <w:rsid w:val="000A34FE"/>
    <w:rsid w:val="000A4B95"/>
    <w:rsid w:val="000A5CFA"/>
    <w:rsid w:val="000A5EFD"/>
    <w:rsid w:val="000B1446"/>
    <w:rsid w:val="000B5B87"/>
    <w:rsid w:val="000C087B"/>
    <w:rsid w:val="000C3316"/>
    <w:rsid w:val="000C3F10"/>
    <w:rsid w:val="000E1376"/>
    <w:rsid w:val="000E46A7"/>
    <w:rsid w:val="000E7E77"/>
    <w:rsid w:val="000F0263"/>
    <w:rsid w:val="000F46D0"/>
    <w:rsid w:val="000F7D8F"/>
    <w:rsid w:val="001077C1"/>
    <w:rsid w:val="001113F5"/>
    <w:rsid w:val="00112C0E"/>
    <w:rsid w:val="00123CD2"/>
    <w:rsid w:val="0013404D"/>
    <w:rsid w:val="00152F2E"/>
    <w:rsid w:val="00154580"/>
    <w:rsid w:val="001650B1"/>
    <w:rsid w:val="0017785D"/>
    <w:rsid w:val="001856F5"/>
    <w:rsid w:val="0019510E"/>
    <w:rsid w:val="00196261"/>
    <w:rsid w:val="001A6E9E"/>
    <w:rsid w:val="001B56E1"/>
    <w:rsid w:val="001B66A2"/>
    <w:rsid w:val="001B6F5D"/>
    <w:rsid w:val="001C0128"/>
    <w:rsid w:val="001C1883"/>
    <w:rsid w:val="001C6241"/>
    <w:rsid w:val="001D5105"/>
    <w:rsid w:val="001E105A"/>
    <w:rsid w:val="001E2326"/>
    <w:rsid w:val="001E4682"/>
    <w:rsid w:val="001E495A"/>
    <w:rsid w:val="001E4979"/>
    <w:rsid w:val="001E7A94"/>
    <w:rsid w:val="001F0E45"/>
    <w:rsid w:val="001F126E"/>
    <w:rsid w:val="00202920"/>
    <w:rsid w:val="00204FAB"/>
    <w:rsid w:val="00210451"/>
    <w:rsid w:val="00210DB9"/>
    <w:rsid w:val="00214910"/>
    <w:rsid w:val="00221EF9"/>
    <w:rsid w:val="002249FA"/>
    <w:rsid w:val="00226745"/>
    <w:rsid w:val="002331F1"/>
    <w:rsid w:val="00234511"/>
    <w:rsid w:val="00235019"/>
    <w:rsid w:val="00242FA2"/>
    <w:rsid w:val="00246A6F"/>
    <w:rsid w:val="00250C16"/>
    <w:rsid w:val="00251147"/>
    <w:rsid w:val="00261C6E"/>
    <w:rsid w:val="00273055"/>
    <w:rsid w:val="002742C3"/>
    <w:rsid w:val="002756F5"/>
    <w:rsid w:val="00277B4D"/>
    <w:rsid w:val="00290016"/>
    <w:rsid w:val="00290574"/>
    <w:rsid w:val="002915A0"/>
    <w:rsid w:val="00291642"/>
    <w:rsid w:val="002916B1"/>
    <w:rsid w:val="002959A0"/>
    <w:rsid w:val="002960CD"/>
    <w:rsid w:val="0029635E"/>
    <w:rsid w:val="002A2F3C"/>
    <w:rsid w:val="002A72E9"/>
    <w:rsid w:val="002B415A"/>
    <w:rsid w:val="002B6BB8"/>
    <w:rsid w:val="002D4FF0"/>
    <w:rsid w:val="002D5855"/>
    <w:rsid w:val="002D7E54"/>
    <w:rsid w:val="002E683A"/>
    <w:rsid w:val="002F0275"/>
    <w:rsid w:val="002F12FB"/>
    <w:rsid w:val="002F2DD7"/>
    <w:rsid w:val="003025CF"/>
    <w:rsid w:val="00312228"/>
    <w:rsid w:val="00316451"/>
    <w:rsid w:val="00327223"/>
    <w:rsid w:val="0033090A"/>
    <w:rsid w:val="003421B5"/>
    <w:rsid w:val="00345A4B"/>
    <w:rsid w:val="00352293"/>
    <w:rsid w:val="00373F37"/>
    <w:rsid w:val="003750CB"/>
    <w:rsid w:val="003777DA"/>
    <w:rsid w:val="00377A8B"/>
    <w:rsid w:val="003803F1"/>
    <w:rsid w:val="003A1343"/>
    <w:rsid w:val="003B6287"/>
    <w:rsid w:val="003C612B"/>
    <w:rsid w:val="003D1690"/>
    <w:rsid w:val="003D179C"/>
    <w:rsid w:val="003D3F52"/>
    <w:rsid w:val="003E584A"/>
    <w:rsid w:val="003F61E3"/>
    <w:rsid w:val="003F730E"/>
    <w:rsid w:val="0040014B"/>
    <w:rsid w:val="004079DF"/>
    <w:rsid w:val="00410020"/>
    <w:rsid w:val="004125C9"/>
    <w:rsid w:val="00414A02"/>
    <w:rsid w:val="00415BAE"/>
    <w:rsid w:val="004200AA"/>
    <w:rsid w:val="004254D2"/>
    <w:rsid w:val="00430119"/>
    <w:rsid w:val="00433A50"/>
    <w:rsid w:val="00437BDD"/>
    <w:rsid w:val="004428E2"/>
    <w:rsid w:val="00445CED"/>
    <w:rsid w:val="00470319"/>
    <w:rsid w:val="004714A6"/>
    <w:rsid w:val="004770B5"/>
    <w:rsid w:val="004776DD"/>
    <w:rsid w:val="004801CC"/>
    <w:rsid w:val="00481656"/>
    <w:rsid w:val="00486B75"/>
    <w:rsid w:val="00494B24"/>
    <w:rsid w:val="0049721D"/>
    <w:rsid w:val="004A586B"/>
    <w:rsid w:val="004B167F"/>
    <w:rsid w:val="004B2740"/>
    <w:rsid w:val="004B7F57"/>
    <w:rsid w:val="004C1018"/>
    <w:rsid w:val="004C5C61"/>
    <w:rsid w:val="004D3CD1"/>
    <w:rsid w:val="004E02EE"/>
    <w:rsid w:val="004E1392"/>
    <w:rsid w:val="004E1775"/>
    <w:rsid w:val="004E27B5"/>
    <w:rsid w:val="004E3407"/>
    <w:rsid w:val="004E3646"/>
    <w:rsid w:val="004E4E7A"/>
    <w:rsid w:val="00505542"/>
    <w:rsid w:val="00514477"/>
    <w:rsid w:val="005157D6"/>
    <w:rsid w:val="005167F1"/>
    <w:rsid w:val="00522395"/>
    <w:rsid w:val="005272F8"/>
    <w:rsid w:val="00531325"/>
    <w:rsid w:val="00542657"/>
    <w:rsid w:val="005542EC"/>
    <w:rsid w:val="00556B76"/>
    <w:rsid w:val="00556D97"/>
    <w:rsid w:val="005623B0"/>
    <w:rsid w:val="00567B73"/>
    <w:rsid w:val="00575D8C"/>
    <w:rsid w:val="00582D6F"/>
    <w:rsid w:val="00591A63"/>
    <w:rsid w:val="0059409D"/>
    <w:rsid w:val="005B123D"/>
    <w:rsid w:val="005B17C8"/>
    <w:rsid w:val="005B1815"/>
    <w:rsid w:val="005B2218"/>
    <w:rsid w:val="005B29A4"/>
    <w:rsid w:val="005B2DF3"/>
    <w:rsid w:val="005B2F3E"/>
    <w:rsid w:val="005B367F"/>
    <w:rsid w:val="005B39A4"/>
    <w:rsid w:val="005B776B"/>
    <w:rsid w:val="005C124C"/>
    <w:rsid w:val="005C7904"/>
    <w:rsid w:val="005D56D0"/>
    <w:rsid w:val="005E1093"/>
    <w:rsid w:val="005E4BA3"/>
    <w:rsid w:val="005E781E"/>
    <w:rsid w:val="006148DB"/>
    <w:rsid w:val="00621A2A"/>
    <w:rsid w:val="00627E7D"/>
    <w:rsid w:val="00630E42"/>
    <w:rsid w:val="006340B6"/>
    <w:rsid w:val="006348AF"/>
    <w:rsid w:val="006371A4"/>
    <w:rsid w:val="00652955"/>
    <w:rsid w:val="00652B40"/>
    <w:rsid w:val="0066071A"/>
    <w:rsid w:val="00660CF5"/>
    <w:rsid w:val="0066134E"/>
    <w:rsid w:val="00681295"/>
    <w:rsid w:val="0068430F"/>
    <w:rsid w:val="0068764B"/>
    <w:rsid w:val="00695EA2"/>
    <w:rsid w:val="00697AC7"/>
    <w:rsid w:val="006A4A7A"/>
    <w:rsid w:val="006B594A"/>
    <w:rsid w:val="006B69ED"/>
    <w:rsid w:val="006D7293"/>
    <w:rsid w:val="006D7BE4"/>
    <w:rsid w:val="006E1456"/>
    <w:rsid w:val="006E3D46"/>
    <w:rsid w:val="006E5029"/>
    <w:rsid w:val="006E6E1E"/>
    <w:rsid w:val="006F1F36"/>
    <w:rsid w:val="006F37C1"/>
    <w:rsid w:val="006F66B3"/>
    <w:rsid w:val="00703605"/>
    <w:rsid w:val="00703879"/>
    <w:rsid w:val="00714B10"/>
    <w:rsid w:val="00722229"/>
    <w:rsid w:val="00724F26"/>
    <w:rsid w:val="00736224"/>
    <w:rsid w:val="0076596C"/>
    <w:rsid w:val="00765EC5"/>
    <w:rsid w:val="007666E8"/>
    <w:rsid w:val="00767A9B"/>
    <w:rsid w:val="007705BD"/>
    <w:rsid w:val="007824D8"/>
    <w:rsid w:val="00783DDF"/>
    <w:rsid w:val="00784DE2"/>
    <w:rsid w:val="00796459"/>
    <w:rsid w:val="007A081C"/>
    <w:rsid w:val="007A1F3C"/>
    <w:rsid w:val="007A486F"/>
    <w:rsid w:val="007B02C3"/>
    <w:rsid w:val="007B0B40"/>
    <w:rsid w:val="007B0D56"/>
    <w:rsid w:val="007B3208"/>
    <w:rsid w:val="007B3A61"/>
    <w:rsid w:val="007C2DA9"/>
    <w:rsid w:val="007C5590"/>
    <w:rsid w:val="007C6C13"/>
    <w:rsid w:val="007C6F4F"/>
    <w:rsid w:val="007D4408"/>
    <w:rsid w:val="007D4742"/>
    <w:rsid w:val="007D54AD"/>
    <w:rsid w:val="007E18D1"/>
    <w:rsid w:val="007E5766"/>
    <w:rsid w:val="007E578B"/>
    <w:rsid w:val="007F62A1"/>
    <w:rsid w:val="007F63DE"/>
    <w:rsid w:val="00811DD0"/>
    <w:rsid w:val="00811FDE"/>
    <w:rsid w:val="008139E8"/>
    <w:rsid w:val="00815D9F"/>
    <w:rsid w:val="008167E5"/>
    <w:rsid w:val="00820E32"/>
    <w:rsid w:val="00824E11"/>
    <w:rsid w:val="00827292"/>
    <w:rsid w:val="008275F6"/>
    <w:rsid w:val="00831B6C"/>
    <w:rsid w:val="0083568F"/>
    <w:rsid w:val="0084561F"/>
    <w:rsid w:val="00853B0B"/>
    <w:rsid w:val="00855A83"/>
    <w:rsid w:val="00864A2D"/>
    <w:rsid w:val="00867EE0"/>
    <w:rsid w:val="00871E40"/>
    <w:rsid w:val="00871F53"/>
    <w:rsid w:val="00873F24"/>
    <w:rsid w:val="00877368"/>
    <w:rsid w:val="008867C5"/>
    <w:rsid w:val="0089722E"/>
    <w:rsid w:val="008B0140"/>
    <w:rsid w:val="008B130F"/>
    <w:rsid w:val="008B496B"/>
    <w:rsid w:val="008C09FE"/>
    <w:rsid w:val="008C7DB6"/>
    <w:rsid w:val="008D1700"/>
    <w:rsid w:val="008E09CC"/>
    <w:rsid w:val="008F7C41"/>
    <w:rsid w:val="009035FD"/>
    <w:rsid w:val="00905640"/>
    <w:rsid w:val="00906379"/>
    <w:rsid w:val="0091405F"/>
    <w:rsid w:val="0092361D"/>
    <w:rsid w:val="00925FBF"/>
    <w:rsid w:val="00931F0E"/>
    <w:rsid w:val="00941E57"/>
    <w:rsid w:val="009433F4"/>
    <w:rsid w:val="00944BB8"/>
    <w:rsid w:val="00946430"/>
    <w:rsid w:val="00952099"/>
    <w:rsid w:val="00952783"/>
    <w:rsid w:val="009568B3"/>
    <w:rsid w:val="009574F3"/>
    <w:rsid w:val="009652CB"/>
    <w:rsid w:val="009756C9"/>
    <w:rsid w:val="00986261"/>
    <w:rsid w:val="009924C0"/>
    <w:rsid w:val="009B0AE0"/>
    <w:rsid w:val="009B796B"/>
    <w:rsid w:val="009B7C2E"/>
    <w:rsid w:val="009E1C36"/>
    <w:rsid w:val="009E2B4A"/>
    <w:rsid w:val="009E5060"/>
    <w:rsid w:val="009E5937"/>
    <w:rsid w:val="009F1678"/>
    <w:rsid w:val="009F3832"/>
    <w:rsid w:val="009F78FE"/>
    <w:rsid w:val="00A00009"/>
    <w:rsid w:val="00A003DF"/>
    <w:rsid w:val="00A149FB"/>
    <w:rsid w:val="00A14F60"/>
    <w:rsid w:val="00A26043"/>
    <w:rsid w:val="00A31F46"/>
    <w:rsid w:val="00A34C3E"/>
    <w:rsid w:val="00A41F65"/>
    <w:rsid w:val="00A436EF"/>
    <w:rsid w:val="00A503F0"/>
    <w:rsid w:val="00A52299"/>
    <w:rsid w:val="00A53EC0"/>
    <w:rsid w:val="00A56D8D"/>
    <w:rsid w:val="00A74440"/>
    <w:rsid w:val="00A74AFF"/>
    <w:rsid w:val="00A74FC8"/>
    <w:rsid w:val="00A76227"/>
    <w:rsid w:val="00A82162"/>
    <w:rsid w:val="00A84D47"/>
    <w:rsid w:val="00A85D55"/>
    <w:rsid w:val="00A86B48"/>
    <w:rsid w:val="00A905AC"/>
    <w:rsid w:val="00A907C4"/>
    <w:rsid w:val="00A95B9D"/>
    <w:rsid w:val="00AA2C2B"/>
    <w:rsid w:val="00AA6EF3"/>
    <w:rsid w:val="00AB4141"/>
    <w:rsid w:val="00AB59BB"/>
    <w:rsid w:val="00AC1E01"/>
    <w:rsid w:val="00AC4428"/>
    <w:rsid w:val="00AC7E6B"/>
    <w:rsid w:val="00AD1D13"/>
    <w:rsid w:val="00AD4B25"/>
    <w:rsid w:val="00AE0932"/>
    <w:rsid w:val="00AE5AE3"/>
    <w:rsid w:val="00AE6C47"/>
    <w:rsid w:val="00AE6EE3"/>
    <w:rsid w:val="00AF1AF7"/>
    <w:rsid w:val="00AF7956"/>
    <w:rsid w:val="00B00468"/>
    <w:rsid w:val="00B05401"/>
    <w:rsid w:val="00B13B95"/>
    <w:rsid w:val="00B14C9A"/>
    <w:rsid w:val="00B214F1"/>
    <w:rsid w:val="00B24301"/>
    <w:rsid w:val="00B32049"/>
    <w:rsid w:val="00B35292"/>
    <w:rsid w:val="00B35E99"/>
    <w:rsid w:val="00B36D8C"/>
    <w:rsid w:val="00B37C87"/>
    <w:rsid w:val="00B40438"/>
    <w:rsid w:val="00B502F5"/>
    <w:rsid w:val="00B65403"/>
    <w:rsid w:val="00B66311"/>
    <w:rsid w:val="00B67DB0"/>
    <w:rsid w:val="00B72337"/>
    <w:rsid w:val="00B724D3"/>
    <w:rsid w:val="00B7766A"/>
    <w:rsid w:val="00B8208D"/>
    <w:rsid w:val="00B84528"/>
    <w:rsid w:val="00B90B53"/>
    <w:rsid w:val="00B90DA7"/>
    <w:rsid w:val="00B92ABF"/>
    <w:rsid w:val="00B95B11"/>
    <w:rsid w:val="00B97967"/>
    <w:rsid w:val="00BA3430"/>
    <w:rsid w:val="00BA4B14"/>
    <w:rsid w:val="00BA5937"/>
    <w:rsid w:val="00BA7C6B"/>
    <w:rsid w:val="00BB1148"/>
    <w:rsid w:val="00BB1D5D"/>
    <w:rsid w:val="00BC1239"/>
    <w:rsid w:val="00BC2DEF"/>
    <w:rsid w:val="00BE5729"/>
    <w:rsid w:val="00BE67BE"/>
    <w:rsid w:val="00BE687A"/>
    <w:rsid w:val="00BF25DB"/>
    <w:rsid w:val="00BF7C10"/>
    <w:rsid w:val="00C07F9A"/>
    <w:rsid w:val="00C10258"/>
    <w:rsid w:val="00C13242"/>
    <w:rsid w:val="00C34825"/>
    <w:rsid w:val="00C415F8"/>
    <w:rsid w:val="00C46BE6"/>
    <w:rsid w:val="00C53464"/>
    <w:rsid w:val="00C53BA0"/>
    <w:rsid w:val="00C55758"/>
    <w:rsid w:val="00C6053E"/>
    <w:rsid w:val="00C60F38"/>
    <w:rsid w:val="00C622C6"/>
    <w:rsid w:val="00C67407"/>
    <w:rsid w:val="00C76C2D"/>
    <w:rsid w:val="00C76D4C"/>
    <w:rsid w:val="00C817F9"/>
    <w:rsid w:val="00C8279F"/>
    <w:rsid w:val="00C90F34"/>
    <w:rsid w:val="00C92281"/>
    <w:rsid w:val="00CA0E3C"/>
    <w:rsid w:val="00CA6559"/>
    <w:rsid w:val="00CB1189"/>
    <w:rsid w:val="00CB77B6"/>
    <w:rsid w:val="00CB7B22"/>
    <w:rsid w:val="00CC04EE"/>
    <w:rsid w:val="00CC1337"/>
    <w:rsid w:val="00CC2852"/>
    <w:rsid w:val="00CD0965"/>
    <w:rsid w:val="00CD4F18"/>
    <w:rsid w:val="00CD7D5F"/>
    <w:rsid w:val="00CE2115"/>
    <w:rsid w:val="00CE259E"/>
    <w:rsid w:val="00CF2D87"/>
    <w:rsid w:val="00D015C5"/>
    <w:rsid w:val="00D055E4"/>
    <w:rsid w:val="00D06123"/>
    <w:rsid w:val="00D06B3B"/>
    <w:rsid w:val="00D077DE"/>
    <w:rsid w:val="00D17620"/>
    <w:rsid w:val="00D2016C"/>
    <w:rsid w:val="00D23A15"/>
    <w:rsid w:val="00D26BE8"/>
    <w:rsid w:val="00D318BF"/>
    <w:rsid w:val="00D336B9"/>
    <w:rsid w:val="00D458A4"/>
    <w:rsid w:val="00D57747"/>
    <w:rsid w:val="00D64EBD"/>
    <w:rsid w:val="00D7059C"/>
    <w:rsid w:val="00D82727"/>
    <w:rsid w:val="00D86641"/>
    <w:rsid w:val="00D86EA3"/>
    <w:rsid w:val="00D87EDA"/>
    <w:rsid w:val="00D936D6"/>
    <w:rsid w:val="00DA1230"/>
    <w:rsid w:val="00DB1552"/>
    <w:rsid w:val="00DB2357"/>
    <w:rsid w:val="00DC10AE"/>
    <w:rsid w:val="00DC619B"/>
    <w:rsid w:val="00DD4D75"/>
    <w:rsid w:val="00DD6A46"/>
    <w:rsid w:val="00DE15DF"/>
    <w:rsid w:val="00DE1A03"/>
    <w:rsid w:val="00DF0818"/>
    <w:rsid w:val="00DF121C"/>
    <w:rsid w:val="00DF16C7"/>
    <w:rsid w:val="00DF4B78"/>
    <w:rsid w:val="00DF7D2D"/>
    <w:rsid w:val="00E028A3"/>
    <w:rsid w:val="00E02BAB"/>
    <w:rsid w:val="00E11202"/>
    <w:rsid w:val="00E1374D"/>
    <w:rsid w:val="00E140AF"/>
    <w:rsid w:val="00E203EE"/>
    <w:rsid w:val="00E25AFF"/>
    <w:rsid w:val="00E26684"/>
    <w:rsid w:val="00E2730C"/>
    <w:rsid w:val="00E30027"/>
    <w:rsid w:val="00E344E5"/>
    <w:rsid w:val="00E36EC9"/>
    <w:rsid w:val="00E43476"/>
    <w:rsid w:val="00E4710C"/>
    <w:rsid w:val="00E52673"/>
    <w:rsid w:val="00E65E60"/>
    <w:rsid w:val="00E6726E"/>
    <w:rsid w:val="00E71999"/>
    <w:rsid w:val="00E82260"/>
    <w:rsid w:val="00E875FB"/>
    <w:rsid w:val="00E92AA4"/>
    <w:rsid w:val="00E9316A"/>
    <w:rsid w:val="00E9606F"/>
    <w:rsid w:val="00E970A4"/>
    <w:rsid w:val="00EA1E04"/>
    <w:rsid w:val="00EA2EDE"/>
    <w:rsid w:val="00EA304B"/>
    <w:rsid w:val="00EA4404"/>
    <w:rsid w:val="00EA4E64"/>
    <w:rsid w:val="00EB7F1B"/>
    <w:rsid w:val="00EC0217"/>
    <w:rsid w:val="00EC0CBB"/>
    <w:rsid w:val="00EC6886"/>
    <w:rsid w:val="00ED1933"/>
    <w:rsid w:val="00EE41E0"/>
    <w:rsid w:val="00EF3469"/>
    <w:rsid w:val="00EF3B4C"/>
    <w:rsid w:val="00F022E5"/>
    <w:rsid w:val="00F07E7C"/>
    <w:rsid w:val="00F10EF6"/>
    <w:rsid w:val="00F16A9A"/>
    <w:rsid w:val="00F20917"/>
    <w:rsid w:val="00F257FC"/>
    <w:rsid w:val="00F25808"/>
    <w:rsid w:val="00F3410F"/>
    <w:rsid w:val="00F36D77"/>
    <w:rsid w:val="00F40F7D"/>
    <w:rsid w:val="00F503AC"/>
    <w:rsid w:val="00F5089E"/>
    <w:rsid w:val="00F511F1"/>
    <w:rsid w:val="00F51837"/>
    <w:rsid w:val="00F52613"/>
    <w:rsid w:val="00F5503B"/>
    <w:rsid w:val="00F60123"/>
    <w:rsid w:val="00F7233F"/>
    <w:rsid w:val="00F77AFB"/>
    <w:rsid w:val="00F866A3"/>
    <w:rsid w:val="00F93509"/>
    <w:rsid w:val="00FA2399"/>
    <w:rsid w:val="00FA6746"/>
    <w:rsid w:val="00FB58E0"/>
    <w:rsid w:val="00FC0614"/>
    <w:rsid w:val="00FC0AC2"/>
    <w:rsid w:val="00FC46B6"/>
    <w:rsid w:val="00FC54C2"/>
    <w:rsid w:val="00FC68E7"/>
    <w:rsid w:val="00FC6F4D"/>
    <w:rsid w:val="00FD0161"/>
    <w:rsid w:val="00FD238E"/>
    <w:rsid w:val="00FD5665"/>
    <w:rsid w:val="00FD5D76"/>
    <w:rsid w:val="00FD7855"/>
    <w:rsid w:val="00FF0E68"/>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FootnoteText">
    <w:name w:val="footnote text"/>
    <w:aliases w:val="F1"/>
    <w:basedOn w:val="Normal"/>
    <w:link w:val="FootnoteTextChar"/>
    <w:unhideWhenUsed/>
    <w:rsid w:val="00952783"/>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952783"/>
    <w:rPr>
      <w:sz w:val="20"/>
      <w:szCs w:val="20"/>
    </w:rPr>
  </w:style>
  <w:style w:type="character" w:styleId="FootnoteReference">
    <w:name w:val="footnote reference"/>
    <w:basedOn w:val="DefaultParagraphFont"/>
    <w:uiPriority w:val="99"/>
    <w:unhideWhenUsed/>
    <w:rsid w:val="00952783"/>
    <w:rPr>
      <w:vertAlign w:val="superscript"/>
    </w:rPr>
  </w:style>
  <w:style w:type="paragraph" w:styleId="Header">
    <w:name w:val="header"/>
    <w:basedOn w:val="Normal"/>
    <w:link w:val="HeaderChar"/>
    <w:uiPriority w:val="99"/>
    <w:semiHidden/>
    <w:unhideWhenUsed/>
    <w:rsid w:val="00123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CD2"/>
    <w:rPr>
      <w:rFonts w:ascii="Calibri" w:eastAsia="Times New Roman" w:hAnsi="Calibri" w:cs="Times New Roman"/>
      <w:lang w:bidi="en-US"/>
    </w:rPr>
  </w:style>
  <w:style w:type="paragraph" w:styleId="ListParagraph">
    <w:name w:val="List Paragraph"/>
    <w:basedOn w:val="Normal"/>
    <w:uiPriority w:val="34"/>
    <w:qFormat/>
    <w:rsid w:val="00007F9E"/>
    <w:pPr>
      <w:ind w:left="720"/>
      <w:contextualSpacing/>
    </w:pPr>
  </w:style>
  <w:style w:type="paragraph" w:customStyle="1" w:styleId="Default">
    <w:name w:val="Default"/>
    <w:rsid w:val="00B8208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331F1"/>
    <w:rPr>
      <w:rFonts w:ascii="Arial" w:hAnsi="Arial" w:cs="Arial" w:hint="default"/>
      <w:b/>
      <w:bCs/>
      <w:color w:val="000000"/>
    </w:rPr>
  </w:style>
  <w:style w:type="paragraph" w:styleId="NormalWeb">
    <w:name w:val="Normal (Web)"/>
    <w:basedOn w:val="Normal"/>
    <w:uiPriority w:val="99"/>
    <w:semiHidden/>
    <w:unhideWhenUsed/>
    <w:rsid w:val="002331F1"/>
    <w:pPr>
      <w:spacing w:before="100" w:beforeAutospacing="1" w:after="100" w:afterAutospacing="1" w:line="204" w:lineRule="atLeast"/>
    </w:pPr>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FootnoteText">
    <w:name w:val="footnote text"/>
    <w:aliases w:val="F1"/>
    <w:basedOn w:val="Normal"/>
    <w:link w:val="FootnoteTextChar"/>
    <w:unhideWhenUsed/>
    <w:rsid w:val="00952783"/>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952783"/>
    <w:rPr>
      <w:sz w:val="20"/>
      <w:szCs w:val="20"/>
    </w:rPr>
  </w:style>
  <w:style w:type="character" w:styleId="FootnoteReference">
    <w:name w:val="footnote reference"/>
    <w:basedOn w:val="DefaultParagraphFont"/>
    <w:uiPriority w:val="99"/>
    <w:unhideWhenUsed/>
    <w:rsid w:val="00952783"/>
    <w:rPr>
      <w:vertAlign w:val="superscript"/>
    </w:rPr>
  </w:style>
  <w:style w:type="paragraph" w:styleId="Header">
    <w:name w:val="header"/>
    <w:basedOn w:val="Normal"/>
    <w:link w:val="HeaderChar"/>
    <w:uiPriority w:val="99"/>
    <w:semiHidden/>
    <w:unhideWhenUsed/>
    <w:rsid w:val="00123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CD2"/>
    <w:rPr>
      <w:rFonts w:ascii="Calibri" w:eastAsia="Times New Roman" w:hAnsi="Calibri" w:cs="Times New Roman"/>
      <w:lang w:bidi="en-US"/>
    </w:rPr>
  </w:style>
  <w:style w:type="paragraph" w:styleId="ListParagraph">
    <w:name w:val="List Paragraph"/>
    <w:basedOn w:val="Normal"/>
    <w:uiPriority w:val="34"/>
    <w:qFormat/>
    <w:rsid w:val="00007F9E"/>
    <w:pPr>
      <w:ind w:left="720"/>
      <w:contextualSpacing/>
    </w:pPr>
  </w:style>
  <w:style w:type="paragraph" w:customStyle="1" w:styleId="Default">
    <w:name w:val="Default"/>
    <w:rsid w:val="00B8208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331F1"/>
    <w:rPr>
      <w:rFonts w:ascii="Arial" w:hAnsi="Arial" w:cs="Arial" w:hint="default"/>
      <w:b/>
      <w:bCs/>
      <w:color w:val="000000"/>
    </w:rPr>
  </w:style>
  <w:style w:type="paragraph" w:styleId="NormalWeb">
    <w:name w:val="Normal (Web)"/>
    <w:basedOn w:val="Normal"/>
    <w:uiPriority w:val="99"/>
    <w:semiHidden/>
    <w:unhideWhenUsed/>
    <w:rsid w:val="002331F1"/>
    <w:pPr>
      <w:spacing w:before="100" w:beforeAutospacing="1" w:after="100" w:afterAutospacing="1" w:line="204" w:lineRule="atLeast"/>
    </w:pPr>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6957">
      <w:bodyDiv w:val="1"/>
      <w:marLeft w:val="0"/>
      <w:marRight w:val="0"/>
      <w:marTop w:val="0"/>
      <w:marBottom w:val="0"/>
      <w:divBdr>
        <w:top w:val="none" w:sz="0" w:space="0" w:color="auto"/>
        <w:left w:val="none" w:sz="0" w:space="0" w:color="auto"/>
        <w:bottom w:val="none" w:sz="0" w:space="0" w:color="auto"/>
        <w:right w:val="none" w:sz="0" w:space="0" w:color="auto"/>
      </w:divBdr>
      <w:divsChild>
        <w:div w:id="70228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ts.gov/agencies/aforms_repository_information.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n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gencies/aforms_repository_information.jsp" TargetMode="External"/><Relationship Id="rId5" Type="http://schemas.openxmlformats.org/officeDocument/2006/relationships/settings" Target="settings.xml"/><Relationship Id="rId15" Type="http://schemas.openxmlformats.org/officeDocument/2006/relationships/hyperlink" Target="https://fprs.fns.usda.gov/Home/Reminder.aspx" TargetMode="External"/><Relationship Id="rId10" Type="http://schemas.openxmlformats.org/officeDocument/2006/relationships/hyperlink" Target="http://www.fns.usda.gov/ops/research-and-analysi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pm.gov/policy-data-oversight/pay-leave/salaries-wages/salary-tables/pdf/2014/DCB_h.pdf" TargetMode="External"/><Relationship Id="rId1" Type="http://schemas.openxmlformats.org/officeDocument/2006/relationships/hyperlink" Target="http://www.opm.gov/policy-data-oversight/pay-leave/salaries-wages/salary-tables/pdf/2014/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E2745A-63C3-4312-92E9-319534A5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3578</Words>
  <Characters>20399</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2</cp:revision>
  <cp:lastPrinted>2014-04-22T21:10:00Z</cp:lastPrinted>
  <dcterms:created xsi:type="dcterms:W3CDTF">2014-05-01T17:26:00Z</dcterms:created>
  <dcterms:modified xsi:type="dcterms:W3CDTF">2014-05-01T17:26:00Z</dcterms:modified>
</cp:coreProperties>
</file>