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171533">
        <w:rPr>
          <w:sz w:val="24"/>
          <w:szCs w:val="24"/>
        </w:rPr>
        <w:tab/>
      </w:r>
      <w:r w:rsidR="00171533">
        <w:rPr>
          <w:sz w:val="24"/>
          <w:szCs w:val="24"/>
        </w:rPr>
        <w:tab/>
      </w:r>
      <w:r w:rsidR="00171533">
        <w:rPr>
          <w:sz w:val="24"/>
          <w:szCs w:val="24"/>
        </w:rPr>
        <w:tab/>
      </w:r>
      <w:r w:rsidR="001807AE">
        <w:rPr>
          <w:sz w:val="24"/>
          <w:szCs w:val="24"/>
        </w:rPr>
        <w:t>August 13</w:t>
      </w:r>
      <w:r w:rsidR="00171533" w:rsidRPr="001807AE">
        <w:rPr>
          <w:sz w:val="24"/>
          <w:szCs w:val="24"/>
        </w:rPr>
        <w:t>,</w:t>
      </w:r>
      <w:r w:rsidR="00171533">
        <w:rPr>
          <w:sz w:val="24"/>
          <w:szCs w:val="24"/>
        </w:rPr>
        <w:t xml:space="preserve"> 2015</w:t>
      </w:r>
    </w:p>
    <w:p w:rsidR="00EC53EA" w:rsidRPr="000A3C27" w:rsidRDefault="00C76693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45pt;margin-top:10.4pt;width:407.55pt;height:192.7pt;z-index:-25165875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VU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" filled="f" stroked="f">
            <v:textbox>
              <w:txbxContent>
                <w:p w:rsidR="0004533D" w:rsidRPr="00AE556D" w:rsidRDefault="0004533D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523132">
                    <w:rPr>
                      <w:sz w:val="24"/>
                      <w:szCs w:val="24"/>
                    </w:rPr>
                    <w:t>Julie Wise</w:t>
                  </w:r>
                </w:p>
                <w:p w:rsidR="0004533D" w:rsidRPr="00AE556D" w:rsidRDefault="0004533D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04533D" w:rsidRPr="00AE556D" w:rsidRDefault="0004533D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04533D" w:rsidRPr="00523132" w:rsidRDefault="0004533D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451AED">
                    <w:rPr>
                      <w:sz w:val="24"/>
                      <w:szCs w:val="24"/>
                    </w:rPr>
                    <w:t>Rachelle Ragland-Greene</w:t>
                  </w:r>
                  <w:r w:rsidR="0061530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530C" w:rsidRPr="0061530C">
                    <w:rPr>
                      <w:rFonts w:ascii="Blackadder ITC" w:hAnsi="Blackadder ITC"/>
                      <w:b/>
                      <w:sz w:val="24"/>
                      <w:szCs w:val="24"/>
                    </w:rPr>
                    <w:t>rg</w:t>
                  </w:r>
                  <w:proofErr w:type="spellEnd"/>
                </w:p>
                <w:p w:rsidR="00796363" w:rsidRDefault="00451AED">
                  <w:pPr>
                    <w:tabs>
                      <w:tab w:val="right" w:pos="1080"/>
                      <w:tab w:val="left" w:pos="1440"/>
                    </w:tabs>
                    <w:ind w:left="14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FNS Information Collection Officer</w:t>
                  </w:r>
                  <w:r w:rsidR="0004533D" w:rsidRPr="00523132">
                    <w:rPr>
                      <w:sz w:val="24"/>
                      <w:szCs w:val="24"/>
                    </w:rPr>
                    <w:t>, Planning and Regulatory Affairs</w:t>
                  </w:r>
                </w:p>
                <w:p w:rsidR="0004533D" w:rsidRDefault="0004533D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04533D" w:rsidRDefault="0004533D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04533D" w:rsidRPr="00523132" w:rsidRDefault="0004533D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523132">
                    <w:rPr>
                      <w:sz w:val="24"/>
                      <w:szCs w:val="24"/>
                    </w:rPr>
                    <w:t>Lael Lubing</w:t>
                  </w:r>
                </w:p>
                <w:p w:rsidR="0004533D" w:rsidRDefault="0004533D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 w:rsidRPr="00523132">
                    <w:rPr>
                      <w:sz w:val="24"/>
                      <w:szCs w:val="24"/>
                    </w:rPr>
                    <w:tab/>
                  </w:r>
                  <w:r w:rsidRPr="00523132">
                    <w:rPr>
                      <w:sz w:val="24"/>
                      <w:szCs w:val="24"/>
                    </w:rPr>
                    <w:tab/>
                    <w:t>Director, Grants and Fiscal Policy Division</w:t>
                  </w:r>
                </w:p>
                <w:p w:rsidR="0004533D" w:rsidRDefault="0004533D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61530C" w:rsidRDefault="0061530C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</w:p>
                <w:p w:rsidR="0061530C" w:rsidRDefault="0061530C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</w:p>
                <w:p w:rsidR="0004533D" w:rsidRPr="00AE556D" w:rsidRDefault="0004533D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0" w:name="OLE_LINK1"/>
      <w:bookmarkStart w:id="1" w:name="OLE_LINK2"/>
      <w:r w:rsidR="00BF03F3" w:rsidRPr="000A3C27">
        <w:rPr>
          <w:sz w:val="24"/>
          <w:szCs w:val="24"/>
        </w:rPr>
        <w:t>OMB Docket #0584-0512</w:t>
      </w:r>
      <w:bookmarkEnd w:id="0"/>
      <w:bookmarkEnd w:id="1"/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61530C" w:rsidRDefault="0061530C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61530C" w:rsidRDefault="0061530C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 xml:space="preserve">.  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451AED" w:rsidRPr="00C265E4" w:rsidRDefault="000A3C27" w:rsidP="00451AED">
      <w:pPr>
        <w:ind w:right="109"/>
        <w:rPr>
          <w:sz w:val="24"/>
          <w:szCs w:val="24"/>
        </w:rPr>
      </w:pPr>
      <w:r w:rsidRPr="000A3C27">
        <w:rPr>
          <w:sz w:val="24"/>
          <w:szCs w:val="24"/>
        </w:rPr>
        <w:t xml:space="preserve">The Food and Nutrition Service </w:t>
      </w:r>
      <w:r>
        <w:rPr>
          <w:sz w:val="24"/>
          <w:szCs w:val="24"/>
        </w:rPr>
        <w:t xml:space="preserve">(FNS) is </w:t>
      </w:r>
      <w:r w:rsidRPr="000A3C27">
        <w:rPr>
          <w:sz w:val="24"/>
          <w:szCs w:val="24"/>
        </w:rPr>
        <w:t xml:space="preserve">requesting </w:t>
      </w:r>
      <w:r>
        <w:rPr>
          <w:sz w:val="24"/>
          <w:szCs w:val="24"/>
        </w:rPr>
        <w:t xml:space="preserve">OMB </w:t>
      </w:r>
      <w:r w:rsidRPr="000A3C27">
        <w:rPr>
          <w:sz w:val="24"/>
          <w:szCs w:val="24"/>
        </w:rPr>
        <w:t xml:space="preserve">approval to add </w:t>
      </w:r>
      <w:r>
        <w:rPr>
          <w:sz w:val="24"/>
          <w:szCs w:val="24"/>
        </w:rPr>
        <w:t xml:space="preserve">the </w:t>
      </w:r>
      <w:r w:rsidR="00F8193E">
        <w:rPr>
          <w:sz w:val="24"/>
          <w:szCs w:val="24"/>
        </w:rPr>
        <w:t>grant</w:t>
      </w:r>
      <w:r>
        <w:rPr>
          <w:sz w:val="24"/>
          <w:szCs w:val="24"/>
        </w:rPr>
        <w:t xml:space="preserve"> </w:t>
      </w:r>
      <w:r w:rsidR="00F8193E">
        <w:rPr>
          <w:sz w:val="24"/>
          <w:szCs w:val="24"/>
        </w:rPr>
        <w:t>information collection</w:t>
      </w:r>
      <w:r w:rsidR="00D60E44">
        <w:rPr>
          <w:sz w:val="24"/>
          <w:szCs w:val="24"/>
        </w:rPr>
        <w:t>,</w:t>
      </w:r>
      <w:r w:rsidR="00F8193E">
        <w:rPr>
          <w:sz w:val="24"/>
          <w:szCs w:val="24"/>
        </w:rPr>
        <w:t xml:space="preserve"> </w:t>
      </w:r>
      <w:r w:rsidR="00523132">
        <w:rPr>
          <w:sz w:val="24"/>
          <w:szCs w:val="24"/>
        </w:rPr>
        <w:t>WIC Special Project</w:t>
      </w:r>
      <w:r w:rsidR="00171533">
        <w:rPr>
          <w:sz w:val="24"/>
          <w:szCs w:val="24"/>
        </w:rPr>
        <w:t xml:space="preserve"> Grants</w:t>
      </w:r>
      <w:r w:rsidR="00D60E44">
        <w:rPr>
          <w:sz w:val="24"/>
          <w:szCs w:val="24"/>
        </w:rPr>
        <w:t>,</w:t>
      </w:r>
      <w:r w:rsidR="001715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list of approved </w:t>
      </w:r>
      <w:r w:rsidR="00B2782B">
        <w:rPr>
          <w:sz w:val="24"/>
          <w:szCs w:val="24"/>
        </w:rPr>
        <w:t>grants</w:t>
      </w:r>
      <w:r>
        <w:rPr>
          <w:sz w:val="24"/>
          <w:szCs w:val="24"/>
        </w:rPr>
        <w:t xml:space="preserve">. </w:t>
      </w:r>
      <w:r w:rsidR="00AD7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FNS </w:t>
      </w:r>
      <w:r w:rsidRPr="000A3C27">
        <w:rPr>
          <w:sz w:val="24"/>
          <w:szCs w:val="24"/>
        </w:rPr>
        <w:t xml:space="preserve">intends to award </w:t>
      </w:r>
      <w:r w:rsidR="00296AA6" w:rsidRPr="00590753">
        <w:rPr>
          <w:sz w:val="24"/>
          <w:szCs w:val="24"/>
        </w:rPr>
        <w:t xml:space="preserve">grants to State agencies to </w:t>
      </w:r>
      <w:r w:rsidR="00171533" w:rsidRPr="00171533">
        <w:rPr>
          <w:sz w:val="24"/>
          <w:szCs w:val="24"/>
        </w:rPr>
        <w:t xml:space="preserve">fund State agency activities </w:t>
      </w:r>
      <w:r w:rsidR="00523132">
        <w:rPr>
          <w:sz w:val="24"/>
          <w:szCs w:val="24"/>
        </w:rPr>
        <w:t>to develop, implement and evaluate new or innovative methods of service to meet the changing needs of WIC participants in an effort to improve Program integrity.</w:t>
      </w:r>
      <w:r w:rsidR="00171533">
        <w:rPr>
          <w:sz w:val="24"/>
          <w:szCs w:val="24"/>
        </w:rPr>
        <w:t xml:space="preserve">  </w:t>
      </w:r>
      <w:r w:rsidR="00451AED" w:rsidRPr="00C265E4">
        <w:rPr>
          <w:sz w:val="24"/>
          <w:szCs w:val="24"/>
        </w:rPr>
        <w:t xml:space="preserve">We are requesting to use </w:t>
      </w:r>
      <w:r w:rsidR="0005392D">
        <w:rPr>
          <w:sz w:val="24"/>
          <w:szCs w:val="24"/>
        </w:rPr>
        <w:t>706</w:t>
      </w:r>
      <w:r w:rsidR="00266346">
        <w:rPr>
          <w:sz w:val="24"/>
          <w:szCs w:val="24"/>
        </w:rPr>
        <w:t xml:space="preserve"> </w:t>
      </w:r>
      <w:r w:rsidR="00451AED" w:rsidRPr="00C265E4">
        <w:rPr>
          <w:sz w:val="24"/>
          <w:szCs w:val="24"/>
        </w:rPr>
        <w:t xml:space="preserve">hours of the </w:t>
      </w:r>
      <w:r w:rsidR="00451AED">
        <w:rPr>
          <w:sz w:val="24"/>
          <w:szCs w:val="24"/>
        </w:rPr>
        <w:t>remaining</w:t>
      </w:r>
      <w:r w:rsidR="00451AED" w:rsidRPr="00C265E4">
        <w:rPr>
          <w:sz w:val="24"/>
          <w:szCs w:val="24"/>
        </w:rPr>
        <w:t xml:space="preserve"> </w:t>
      </w:r>
      <w:r w:rsidR="00451AED">
        <w:rPr>
          <w:sz w:val="24"/>
          <w:szCs w:val="24"/>
        </w:rPr>
        <w:t>8</w:t>
      </w:r>
      <w:r w:rsidR="009F6EB3">
        <w:rPr>
          <w:sz w:val="24"/>
          <w:szCs w:val="24"/>
        </w:rPr>
        <w:t>0</w:t>
      </w:r>
      <w:r w:rsidR="00451AED">
        <w:rPr>
          <w:sz w:val="24"/>
          <w:szCs w:val="24"/>
        </w:rPr>
        <w:t>,</w:t>
      </w:r>
      <w:r w:rsidR="009F6EB3">
        <w:rPr>
          <w:sz w:val="24"/>
          <w:szCs w:val="24"/>
        </w:rPr>
        <w:t>451</w:t>
      </w:r>
      <w:r w:rsidR="00451AED">
        <w:rPr>
          <w:sz w:val="24"/>
          <w:szCs w:val="24"/>
        </w:rPr>
        <w:t xml:space="preserve"> </w:t>
      </w:r>
      <w:r w:rsidR="00451AED" w:rsidRPr="00C265E4">
        <w:rPr>
          <w:sz w:val="24"/>
          <w:szCs w:val="24"/>
        </w:rPr>
        <w:t xml:space="preserve">hours </w:t>
      </w:r>
      <w:r w:rsidR="00451AED">
        <w:rPr>
          <w:sz w:val="24"/>
          <w:szCs w:val="24"/>
        </w:rPr>
        <w:t xml:space="preserve">and </w:t>
      </w:r>
      <w:r w:rsidR="0005392D">
        <w:rPr>
          <w:sz w:val="24"/>
          <w:szCs w:val="24"/>
        </w:rPr>
        <w:t>1</w:t>
      </w:r>
      <w:r w:rsidR="00266346">
        <w:rPr>
          <w:sz w:val="24"/>
          <w:szCs w:val="24"/>
        </w:rPr>
        <w:t xml:space="preserve">00 </w:t>
      </w:r>
      <w:r w:rsidR="00451AED">
        <w:rPr>
          <w:sz w:val="24"/>
          <w:szCs w:val="24"/>
        </w:rPr>
        <w:t>of the remaining 1,</w:t>
      </w:r>
      <w:r w:rsidR="009F6EB3">
        <w:rPr>
          <w:sz w:val="24"/>
          <w:szCs w:val="24"/>
        </w:rPr>
        <w:t>451</w:t>
      </w:r>
      <w:r w:rsidR="00451AED">
        <w:rPr>
          <w:sz w:val="24"/>
          <w:szCs w:val="24"/>
        </w:rPr>
        <w:t xml:space="preserve"> responses </w:t>
      </w:r>
      <w:r w:rsidR="00451AED" w:rsidRPr="00C265E4">
        <w:rPr>
          <w:sz w:val="24"/>
          <w:szCs w:val="24"/>
        </w:rPr>
        <w:t>for</w:t>
      </w:r>
      <w:r w:rsidR="00451AED" w:rsidRPr="00EE0131">
        <w:rPr>
          <w:sz w:val="24"/>
          <w:szCs w:val="24"/>
        </w:rPr>
        <w:t xml:space="preserve"> </w:t>
      </w:r>
      <w:r w:rsidR="00451AED">
        <w:rPr>
          <w:sz w:val="24"/>
          <w:szCs w:val="24"/>
        </w:rPr>
        <w:t xml:space="preserve">applicants </w:t>
      </w:r>
      <w:r w:rsidR="00451AED" w:rsidRPr="00EE0131">
        <w:rPr>
          <w:sz w:val="24"/>
          <w:szCs w:val="24"/>
        </w:rPr>
        <w:t>to respond to the Request for</w:t>
      </w:r>
      <w:r w:rsidR="00451AED" w:rsidRPr="00C265E4">
        <w:rPr>
          <w:sz w:val="24"/>
          <w:szCs w:val="24"/>
        </w:rPr>
        <w:t xml:space="preserve"> Applications to operate th</w:t>
      </w:r>
      <w:r w:rsidR="00451AED">
        <w:rPr>
          <w:sz w:val="24"/>
          <w:szCs w:val="24"/>
        </w:rPr>
        <w:t>i</w:t>
      </w:r>
      <w:r w:rsidR="00451AED" w:rsidRPr="00C265E4">
        <w:rPr>
          <w:sz w:val="24"/>
          <w:szCs w:val="24"/>
        </w:rPr>
        <w:t xml:space="preserve">s grant.  </w:t>
      </w:r>
    </w:p>
    <w:p w:rsidR="00451AED" w:rsidRPr="00C265E4" w:rsidRDefault="00451AED" w:rsidP="00451AED">
      <w:pPr>
        <w:rPr>
          <w:sz w:val="24"/>
          <w:szCs w:val="24"/>
        </w:rPr>
      </w:pPr>
    </w:p>
    <w:tbl>
      <w:tblPr>
        <w:tblW w:w="6910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270"/>
        <w:gridCol w:w="1243"/>
        <w:gridCol w:w="1243"/>
        <w:gridCol w:w="1842"/>
        <w:gridCol w:w="1496"/>
      </w:tblGrid>
      <w:tr w:rsidR="00451AED" w:rsidRPr="00C265E4" w:rsidTr="002F4352">
        <w:trPr>
          <w:trHeight w:val="741"/>
          <w:jc w:val="center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Currently Available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Requested for use with this IC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Difference (Remaining)</w:t>
            </w:r>
          </w:p>
        </w:tc>
      </w:tr>
      <w:tr w:rsidR="00451AED" w:rsidRPr="00C265E4" w:rsidTr="002F4352">
        <w:trPr>
          <w:trHeight w:val="371"/>
          <w:jc w:val="center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83384" w:rsidRDefault="00451AED" w:rsidP="009F6EB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1,</w:t>
            </w:r>
            <w:r w:rsidR="009F6EB3">
              <w:rPr>
                <w:rFonts w:eastAsia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83384" w:rsidRDefault="0005392D" w:rsidP="002F435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F4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83384" w:rsidRDefault="0005392D" w:rsidP="002F435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1,3</w:t>
            </w:r>
            <w:r w:rsidR="00266346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451AED" w:rsidTr="002F4352">
        <w:trPr>
          <w:trHeight w:val="371"/>
          <w:jc w:val="center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02289" w:rsidRDefault="00451AED" w:rsidP="002F435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1A244F" w:rsidRDefault="009F6EB3" w:rsidP="002F435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80,451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1A244F" w:rsidRDefault="0005392D" w:rsidP="002F435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1AED" w:rsidRPr="00683384" w:rsidRDefault="0005392D" w:rsidP="002F435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79,745</w:t>
            </w:r>
          </w:p>
        </w:tc>
      </w:tr>
    </w:tbl>
    <w:p w:rsidR="000445E5" w:rsidRDefault="000445E5" w:rsidP="00451AED">
      <w:pPr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1807AE">
        <w:rPr>
          <w:iCs/>
          <w:sz w:val="24"/>
          <w:szCs w:val="24"/>
        </w:rPr>
        <w:t>703.</w:t>
      </w:r>
      <w:r w:rsidR="009F6EB3">
        <w:rPr>
          <w:iCs/>
          <w:sz w:val="24"/>
          <w:szCs w:val="24"/>
        </w:rPr>
        <w:t>305-2586</w:t>
      </w:r>
      <w:r w:rsidRPr="00972B7A">
        <w:rPr>
          <w:sz w:val="24"/>
          <w:szCs w:val="24"/>
        </w:rPr>
        <w:t>.</w:t>
      </w: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02AA0">
      <w:footerReference w:type="default" r:id="rId7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C10" w:rsidRDefault="00F94C10">
      <w:r>
        <w:separator/>
      </w:r>
    </w:p>
  </w:endnote>
  <w:endnote w:type="continuationSeparator" w:id="0">
    <w:p w:rsidR="00F94C10" w:rsidRDefault="00F94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3D" w:rsidRDefault="0004533D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04533D" w:rsidRDefault="0004533D">
    <w:pPr>
      <w:pStyle w:val="Footer"/>
      <w:rPr>
        <w:rFonts w:ascii="Univers" w:hAnsi="Univers"/>
        <w:sz w:val="16"/>
      </w:rPr>
    </w:pPr>
  </w:p>
  <w:p w:rsidR="0004533D" w:rsidRDefault="000453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C10" w:rsidRDefault="00F94C10">
      <w:r>
        <w:separator/>
      </w:r>
    </w:p>
  </w:footnote>
  <w:footnote w:type="continuationSeparator" w:id="0">
    <w:p w:rsidR="00F94C10" w:rsidRDefault="00F94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4533D"/>
    <w:rsid w:val="0005392D"/>
    <w:rsid w:val="000A3C27"/>
    <w:rsid w:val="000C069B"/>
    <w:rsid w:val="00102913"/>
    <w:rsid w:val="0010535F"/>
    <w:rsid w:val="001316E3"/>
    <w:rsid w:val="00171533"/>
    <w:rsid w:val="001807AE"/>
    <w:rsid w:val="00181485"/>
    <w:rsid w:val="001A799E"/>
    <w:rsid w:val="00207CD5"/>
    <w:rsid w:val="00266346"/>
    <w:rsid w:val="00296AA6"/>
    <w:rsid w:val="002A0C21"/>
    <w:rsid w:val="002C064D"/>
    <w:rsid w:val="00302AA0"/>
    <w:rsid w:val="003050C7"/>
    <w:rsid w:val="00344992"/>
    <w:rsid w:val="00354105"/>
    <w:rsid w:val="003D774A"/>
    <w:rsid w:val="003E1E3B"/>
    <w:rsid w:val="003E67C7"/>
    <w:rsid w:val="003F0388"/>
    <w:rsid w:val="00421B58"/>
    <w:rsid w:val="0042663D"/>
    <w:rsid w:val="00451AED"/>
    <w:rsid w:val="00461BE0"/>
    <w:rsid w:val="00493BD4"/>
    <w:rsid w:val="004B7744"/>
    <w:rsid w:val="004C0C8E"/>
    <w:rsid w:val="004C65A2"/>
    <w:rsid w:val="00514ADF"/>
    <w:rsid w:val="00523132"/>
    <w:rsid w:val="005265B3"/>
    <w:rsid w:val="0055012A"/>
    <w:rsid w:val="00571819"/>
    <w:rsid w:val="005D355F"/>
    <w:rsid w:val="0061530C"/>
    <w:rsid w:val="0064481C"/>
    <w:rsid w:val="00653AF1"/>
    <w:rsid w:val="006B44AD"/>
    <w:rsid w:val="006F4F0A"/>
    <w:rsid w:val="007277B6"/>
    <w:rsid w:val="00753C29"/>
    <w:rsid w:val="00796363"/>
    <w:rsid w:val="007F47A1"/>
    <w:rsid w:val="00871E26"/>
    <w:rsid w:val="00875851"/>
    <w:rsid w:val="008E01FC"/>
    <w:rsid w:val="00901A84"/>
    <w:rsid w:val="0096569F"/>
    <w:rsid w:val="00972B7A"/>
    <w:rsid w:val="00996619"/>
    <w:rsid w:val="009B3390"/>
    <w:rsid w:val="009F6EB3"/>
    <w:rsid w:val="00A33F5C"/>
    <w:rsid w:val="00A340C2"/>
    <w:rsid w:val="00A47A28"/>
    <w:rsid w:val="00A9581D"/>
    <w:rsid w:val="00AC1BAE"/>
    <w:rsid w:val="00AD73D0"/>
    <w:rsid w:val="00AE556D"/>
    <w:rsid w:val="00B06243"/>
    <w:rsid w:val="00B2782B"/>
    <w:rsid w:val="00B71701"/>
    <w:rsid w:val="00B7611C"/>
    <w:rsid w:val="00B973DD"/>
    <w:rsid w:val="00BD37D1"/>
    <w:rsid w:val="00BD757F"/>
    <w:rsid w:val="00BF03F3"/>
    <w:rsid w:val="00C43F29"/>
    <w:rsid w:val="00C44C72"/>
    <w:rsid w:val="00C76693"/>
    <w:rsid w:val="00CA1AAF"/>
    <w:rsid w:val="00CC21D1"/>
    <w:rsid w:val="00CF2463"/>
    <w:rsid w:val="00D31EE7"/>
    <w:rsid w:val="00D5688D"/>
    <w:rsid w:val="00D60E44"/>
    <w:rsid w:val="00D638B7"/>
    <w:rsid w:val="00E50E95"/>
    <w:rsid w:val="00E87060"/>
    <w:rsid w:val="00EC53EA"/>
    <w:rsid w:val="00EE1446"/>
    <w:rsid w:val="00EF4D5A"/>
    <w:rsid w:val="00F141C2"/>
    <w:rsid w:val="00F8193E"/>
    <w:rsid w:val="00F84AD5"/>
    <w:rsid w:val="00F94C10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205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Mark Byron</cp:lastModifiedBy>
  <cp:revision>2</cp:revision>
  <cp:lastPrinted>2009-05-07T17:58:00Z</cp:lastPrinted>
  <dcterms:created xsi:type="dcterms:W3CDTF">2015-08-20T12:20:00Z</dcterms:created>
  <dcterms:modified xsi:type="dcterms:W3CDTF">2015-08-20T12:20:00Z</dcterms:modified>
  <cp:category>LETTERHEAD</cp:category>
</cp:coreProperties>
</file>