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B9" w:rsidRPr="006E3633" w:rsidRDefault="00801BB9" w:rsidP="00801BB9">
      <w:pPr>
        <w:jc w:val="center"/>
        <w:rPr>
          <w:rFonts w:asciiTheme="minorHAnsi" w:hAnsiTheme="minorHAnsi" w:cstheme="minorHAnsi"/>
          <w:b/>
          <w:bCs/>
          <w:szCs w:val="24"/>
        </w:rPr>
      </w:pPr>
      <w:r w:rsidRPr="006E3633">
        <w:rPr>
          <w:rFonts w:asciiTheme="minorHAnsi" w:hAnsiTheme="minorHAnsi" w:cstheme="minorHAnsi"/>
          <w:b/>
          <w:bCs/>
          <w:szCs w:val="24"/>
        </w:rPr>
        <w:t xml:space="preserve">Request for Sub-collection Under the </w:t>
      </w:r>
    </w:p>
    <w:p w:rsidR="00801BB9" w:rsidRPr="006E3633" w:rsidRDefault="00801BB9" w:rsidP="00801BB9">
      <w:pPr>
        <w:jc w:val="center"/>
        <w:rPr>
          <w:rFonts w:asciiTheme="minorHAnsi" w:hAnsiTheme="minorHAnsi" w:cstheme="minorHAnsi"/>
          <w:b/>
          <w:bCs/>
          <w:szCs w:val="24"/>
        </w:rPr>
      </w:pPr>
      <w:r w:rsidRPr="006E3633">
        <w:rPr>
          <w:rFonts w:asciiTheme="minorHAnsi" w:hAnsiTheme="minorHAnsi" w:cstheme="minorHAnsi"/>
          <w:b/>
          <w:bCs/>
          <w:szCs w:val="24"/>
        </w:rPr>
        <w:t>Approved Generic ICR: Information Collection Through Web-based Surveys for Evaluating Act Against AIDS (AAA) Social Marketing Campaign Phases Targeting Consumers</w:t>
      </w:r>
    </w:p>
    <w:p w:rsidR="00801BB9" w:rsidRPr="006E3633" w:rsidRDefault="00801BB9" w:rsidP="00801BB9">
      <w:pPr>
        <w:pStyle w:val="Cover-Title"/>
        <w:jc w:val="center"/>
        <w:rPr>
          <w:rFonts w:asciiTheme="minorHAnsi" w:hAnsiTheme="minorHAnsi" w:cstheme="minorHAnsi"/>
          <w:b w:val="0"/>
          <w:sz w:val="24"/>
          <w:szCs w:val="24"/>
        </w:rPr>
      </w:pPr>
    </w:p>
    <w:p w:rsidR="003F7683" w:rsidRDefault="003F7683" w:rsidP="00801BB9">
      <w:pPr>
        <w:pStyle w:val="Cover-Title"/>
        <w:jc w:val="center"/>
        <w:rPr>
          <w:rFonts w:asciiTheme="minorHAnsi" w:hAnsiTheme="minorHAnsi" w:cstheme="minorHAnsi"/>
          <w:b w:val="0"/>
          <w:sz w:val="24"/>
          <w:szCs w:val="24"/>
        </w:rPr>
      </w:pPr>
      <w:r>
        <w:rPr>
          <w:rFonts w:asciiTheme="minorHAnsi" w:hAnsiTheme="minorHAnsi" w:cstheme="minorHAnsi"/>
          <w:b w:val="0"/>
          <w:sz w:val="24"/>
          <w:szCs w:val="24"/>
        </w:rPr>
        <w:t>OMB No. 0920-0920</w:t>
      </w:r>
    </w:p>
    <w:p w:rsidR="003F7683" w:rsidRDefault="003F7683" w:rsidP="00801BB9">
      <w:pPr>
        <w:pStyle w:val="Cover-Title"/>
        <w:jc w:val="center"/>
        <w:rPr>
          <w:rFonts w:asciiTheme="minorHAnsi" w:hAnsiTheme="minorHAnsi" w:cstheme="minorHAnsi"/>
          <w:b w:val="0"/>
          <w:sz w:val="24"/>
          <w:szCs w:val="24"/>
        </w:rPr>
      </w:pPr>
    </w:p>
    <w:p w:rsidR="00801BB9" w:rsidRPr="006E3633" w:rsidRDefault="00801BB9" w:rsidP="00801BB9">
      <w:pPr>
        <w:pStyle w:val="Cover-Title"/>
        <w:jc w:val="center"/>
        <w:rPr>
          <w:rFonts w:asciiTheme="minorHAnsi" w:hAnsiTheme="minorHAnsi" w:cstheme="minorHAnsi"/>
          <w:iCs/>
          <w:sz w:val="24"/>
          <w:szCs w:val="24"/>
        </w:rPr>
      </w:pPr>
    </w:p>
    <w:p w:rsidR="00801BB9" w:rsidRPr="006E3633" w:rsidRDefault="00801BB9" w:rsidP="00801BB9">
      <w:pPr>
        <w:pStyle w:val="Cover-Title"/>
        <w:jc w:val="center"/>
        <w:rPr>
          <w:rFonts w:asciiTheme="minorHAnsi" w:hAnsiTheme="minorHAnsi" w:cstheme="minorHAnsi"/>
          <w:iCs/>
          <w:sz w:val="24"/>
          <w:szCs w:val="24"/>
        </w:rPr>
      </w:pPr>
    </w:p>
    <w:p w:rsidR="00801BB9" w:rsidRPr="006E3633" w:rsidRDefault="00256FF1" w:rsidP="00801BB9">
      <w:pPr>
        <w:pStyle w:val="Cover-Title"/>
        <w:jc w:val="center"/>
        <w:rPr>
          <w:rFonts w:asciiTheme="minorHAnsi" w:hAnsiTheme="minorHAnsi" w:cstheme="minorHAnsi"/>
          <w:iCs/>
          <w:sz w:val="24"/>
          <w:szCs w:val="24"/>
        </w:rPr>
      </w:pPr>
      <w:r>
        <w:rPr>
          <w:rFonts w:asciiTheme="minorHAnsi" w:hAnsiTheme="minorHAnsi" w:cstheme="minorHAnsi"/>
          <w:iCs/>
          <w:sz w:val="24"/>
          <w:szCs w:val="24"/>
        </w:rPr>
        <w:t xml:space="preserve">HIV </w:t>
      </w:r>
      <w:r w:rsidR="006E3633" w:rsidRPr="006E3633">
        <w:rPr>
          <w:rFonts w:asciiTheme="minorHAnsi" w:hAnsiTheme="minorHAnsi" w:cstheme="minorHAnsi"/>
          <w:iCs/>
          <w:sz w:val="24"/>
          <w:szCs w:val="24"/>
        </w:rPr>
        <w:t>Prevention and Testing Messages for Act Against AIDS Social Marketing Campaigns Targeting Gay/Bisexual Men</w:t>
      </w:r>
    </w:p>
    <w:p w:rsidR="00801BB9" w:rsidRPr="006E3633" w:rsidRDefault="00801BB9" w:rsidP="00801BB9">
      <w:pPr>
        <w:jc w:val="center"/>
        <w:rPr>
          <w:rFonts w:asciiTheme="minorHAnsi" w:hAnsiTheme="minorHAnsi" w:cstheme="minorHAnsi"/>
          <w:b/>
          <w:szCs w:val="24"/>
        </w:rPr>
      </w:pPr>
    </w:p>
    <w:p w:rsidR="00801BB9" w:rsidRPr="006E3633" w:rsidRDefault="00801BB9" w:rsidP="00801BB9">
      <w:pPr>
        <w:pStyle w:val="Cover-Title"/>
        <w:jc w:val="center"/>
        <w:rPr>
          <w:rFonts w:asciiTheme="minorHAnsi" w:hAnsiTheme="minorHAnsi" w:cstheme="minorHAnsi"/>
          <w:sz w:val="24"/>
          <w:szCs w:val="24"/>
        </w:rPr>
      </w:pPr>
    </w:p>
    <w:p w:rsidR="00801BB9" w:rsidRPr="006E3633" w:rsidRDefault="00801BB9" w:rsidP="00801BB9">
      <w:pPr>
        <w:jc w:val="center"/>
        <w:rPr>
          <w:rFonts w:asciiTheme="minorHAnsi" w:hAnsiTheme="minorHAnsi" w:cstheme="minorHAnsi"/>
          <w:b/>
          <w:caps/>
          <w:szCs w:val="24"/>
        </w:rPr>
      </w:pPr>
    </w:p>
    <w:p w:rsidR="00801BB9" w:rsidRPr="006E3633" w:rsidRDefault="00801BB9" w:rsidP="00801BB9">
      <w:pPr>
        <w:jc w:val="center"/>
        <w:rPr>
          <w:rFonts w:asciiTheme="minorHAnsi" w:hAnsiTheme="minorHAnsi" w:cstheme="minorHAnsi"/>
          <w:b/>
          <w:caps/>
          <w:szCs w:val="24"/>
        </w:rPr>
      </w:pPr>
    </w:p>
    <w:p w:rsidR="00801BB9" w:rsidRPr="006E3633" w:rsidRDefault="00801BB9" w:rsidP="00801BB9">
      <w:pPr>
        <w:jc w:val="center"/>
        <w:rPr>
          <w:rFonts w:asciiTheme="minorHAnsi" w:hAnsiTheme="minorHAnsi" w:cstheme="minorHAnsi"/>
          <w:b/>
          <w:szCs w:val="24"/>
        </w:rPr>
      </w:pPr>
    </w:p>
    <w:p w:rsidR="00801BB9" w:rsidRPr="006E3633" w:rsidRDefault="00801BB9" w:rsidP="00801BB9">
      <w:pPr>
        <w:jc w:val="center"/>
        <w:rPr>
          <w:rFonts w:asciiTheme="minorHAnsi" w:hAnsiTheme="minorHAnsi" w:cstheme="minorHAnsi"/>
          <w:b/>
          <w:szCs w:val="24"/>
        </w:rPr>
      </w:pPr>
    </w:p>
    <w:p w:rsidR="00801BB9" w:rsidRPr="006E3633" w:rsidRDefault="00801BB9" w:rsidP="00801BB9">
      <w:pPr>
        <w:jc w:val="center"/>
        <w:rPr>
          <w:rFonts w:asciiTheme="minorHAnsi" w:hAnsiTheme="minorHAnsi" w:cstheme="minorHAnsi"/>
          <w:b/>
          <w:szCs w:val="24"/>
        </w:rPr>
      </w:pPr>
    </w:p>
    <w:p w:rsidR="00801BB9" w:rsidRPr="006E3633" w:rsidRDefault="00801BB9" w:rsidP="00801BB9">
      <w:pPr>
        <w:jc w:val="center"/>
        <w:rPr>
          <w:rFonts w:asciiTheme="minorHAnsi" w:hAnsiTheme="minorHAnsi" w:cstheme="minorHAnsi"/>
          <w:b/>
          <w:szCs w:val="24"/>
        </w:rPr>
      </w:pPr>
      <w:r w:rsidRPr="006E3633">
        <w:rPr>
          <w:rFonts w:asciiTheme="minorHAnsi" w:hAnsiTheme="minorHAnsi" w:cstheme="minorHAnsi"/>
          <w:b/>
          <w:szCs w:val="24"/>
        </w:rPr>
        <w:t>Supporting Statement B</w:t>
      </w:r>
    </w:p>
    <w:p w:rsidR="00801BB9" w:rsidRPr="006E3633" w:rsidRDefault="00801BB9" w:rsidP="00801BB9">
      <w:pPr>
        <w:jc w:val="center"/>
        <w:rPr>
          <w:rFonts w:asciiTheme="minorHAnsi" w:hAnsiTheme="minorHAnsi" w:cstheme="minorHAnsi"/>
          <w:bCs/>
          <w:szCs w:val="24"/>
        </w:rPr>
      </w:pPr>
    </w:p>
    <w:p w:rsidR="00801BB9" w:rsidRPr="006E3633" w:rsidRDefault="00801BB9" w:rsidP="00801BB9">
      <w:pPr>
        <w:jc w:val="center"/>
        <w:rPr>
          <w:rFonts w:asciiTheme="minorHAnsi" w:hAnsiTheme="minorHAnsi" w:cstheme="minorHAnsi"/>
          <w:bCs/>
          <w:szCs w:val="24"/>
        </w:rPr>
      </w:pPr>
    </w:p>
    <w:p w:rsidR="00801BB9" w:rsidRPr="006E3633" w:rsidRDefault="00801BB9" w:rsidP="00801BB9">
      <w:pPr>
        <w:jc w:val="center"/>
        <w:rPr>
          <w:rFonts w:asciiTheme="minorHAnsi" w:hAnsiTheme="minorHAnsi" w:cstheme="minorHAnsi"/>
          <w:szCs w:val="24"/>
        </w:rPr>
      </w:pPr>
    </w:p>
    <w:p w:rsidR="00801BB9" w:rsidRPr="006E3633" w:rsidRDefault="00801BB9" w:rsidP="00801BB9">
      <w:pPr>
        <w:jc w:val="center"/>
        <w:rPr>
          <w:rFonts w:asciiTheme="minorHAnsi" w:hAnsiTheme="minorHAnsi" w:cstheme="minorHAnsi"/>
          <w:szCs w:val="24"/>
        </w:rPr>
      </w:pPr>
    </w:p>
    <w:p w:rsidR="00801BB9" w:rsidRPr="006E3633" w:rsidRDefault="00573E22" w:rsidP="00801BB9">
      <w:pPr>
        <w:jc w:val="center"/>
        <w:rPr>
          <w:rFonts w:asciiTheme="minorHAnsi" w:hAnsiTheme="minorHAnsi" w:cstheme="minorHAnsi"/>
          <w:szCs w:val="24"/>
        </w:rPr>
      </w:pPr>
      <w:r>
        <w:rPr>
          <w:rFonts w:asciiTheme="minorHAnsi" w:hAnsiTheme="minorHAnsi" w:cstheme="minorHAnsi"/>
          <w:szCs w:val="24"/>
        </w:rPr>
        <w:t>3</w:t>
      </w:r>
      <w:r w:rsidR="00801BB9" w:rsidRPr="006E3633">
        <w:rPr>
          <w:rFonts w:asciiTheme="minorHAnsi" w:hAnsiTheme="minorHAnsi" w:cstheme="minorHAnsi"/>
          <w:szCs w:val="24"/>
        </w:rPr>
        <w:t>/</w:t>
      </w:r>
      <w:r>
        <w:rPr>
          <w:rFonts w:asciiTheme="minorHAnsi" w:hAnsiTheme="minorHAnsi" w:cstheme="minorHAnsi"/>
          <w:szCs w:val="24"/>
        </w:rPr>
        <w:t>1</w:t>
      </w:r>
      <w:bookmarkStart w:id="0" w:name="_GoBack"/>
      <w:bookmarkEnd w:id="0"/>
      <w:r w:rsidR="0075118A">
        <w:rPr>
          <w:rFonts w:asciiTheme="minorHAnsi" w:hAnsiTheme="minorHAnsi" w:cstheme="minorHAnsi"/>
          <w:szCs w:val="24"/>
        </w:rPr>
        <w:t>8/2013</w:t>
      </w:r>
    </w:p>
    <w:p w:rsidR="00801BB9" w:rsidRPr="006E3633" w:rsidRDefault="00801BB9" w:rsidP="00801BB9">
      <w:pPr>
        <w:jc w:val="center"/>
        <w:rPr>
          <w:rFonts w:asciiTheme="minorHAnsi" w:hAnsiTheme="minorHAnsi" w:cstheme="minorHAnsi"/>
          <w:bCs/>
          <w:szCs w:val="24"/>
        </w:rPr>
      </w:pPr>
    </w:p>
    <w:p w:rsidR="00801BB9" w:rsidRPr="006E3633" w:rsidRDefault="00801BB9" w:rsidP="00801BB9">
      <w:pPr>
        <w:jc w:val="center"/>
        <w:rPr>
          <w:rFonts w:asciiTheme="minorHAnsi" w:hAnsiTheme="minorHAnsi" w:cstheme="minorHAnsi"/>
          <w:bCs/>
          <w:szCs w:val="24"/>
        </w:rPr>
      </w:pPr>
    </w:p>
    <w:p w:rsidR="00801BB9" w:rsidRPr="006E3633" w:rsidRDefault="00801BB9" w:rsidP="00801BB9">
      <w:pPr>
        <w:jc w:val="center"/>
        <w:rPr>
          <w:rFonts w:asciiTheme="minorHAnsi" w:hAnsiTheme="minorHAnsi" w:cstheme="minorHAnsi"/>
          <w:bCs/>
          <w:szCs w:val="24"/>
        </w:rPr>
      </w:pPr>
    </w:p>
    <w:p w:rsidR="00801BB9" w:rsidRPr="006E3633" w:rsidRDefault="00801BB9" w:rsidP="00801BB9">
      <w:pPr>
        <w:jc w:val="center"/>
        <w:rPr>
          <w:rFonts w:asciiTheme="minorHAnsi" w:hAnsiTheme="minorHAnsi" w:cstheme="minorHAnsi"/>
          <w:bCs/>
          <w:szCs w:val="24"/>
        </w:rPr>
      </w:pPr>
    </w:p>
    <w:p w:rsidR="00801BB9" w:rsidRPr="006E3633" w:rsidRDefault="00801BB9" w:rsidP="00801BB9">
      <w:pPr>
        <w:jc w:val="center"/>
        <w:rPr>
          <w:rFonts w:asciiTheme="minorHAnsi" w:hAnsiTheme="minorHAnsi" w:cstheme="minorHAnsi"/>
          <w:b/>
          <w:caps/>
          <w:szCs w:val="24"/>
        </w:rPr>
      </w:pPr>
    </w:p>
    <w:p w:rsidR="00801BB9" w:rsidRPr="006E3633" w:rsidRDefault="00801BB9" w:rsidP="00801BB9">
      <w:pPr>
        <w:jc w:val="center"/>
        <w:rPr>
          <w:rFonts w:asciiTheme="minorHAnsi" w:hAnsiTheme="minorHAnsi" w:cstheme="minorHAnsi"/>
          <w:color w:val="000000"/>
          <w:szCs w:val="24"/>
        </w:rPr>
      </w:pPr>
      <w:r w:rsidRPr="006E3633">
        <w:rPr>
          <w:rFonts w:asciiTheme="minorHAnsi" w:hAnsiTheme="minorHAnsi" w:cstheme="minorHAnsi"/>
          <w:color w:val="000000"/>
          <w:szCs w:val="24"/>
        </w:rPr>
        <w:t>Contact Person:</w:t>
      </w:r>
    </w:p>
    <w:p w:rsidR="00801BB9" w:rsidRPr="006E3633" w:rsidRDefault="00801BB9" w:rsidP="00801BB9">
      <w:pPr>
        <w:jc w:val="center"/>
        <w:rPr>
          <w:rFonts w:asciiTheme="minorHAnsi" w:hAnsiTheme="minorHAnsi" w:cstheme="minorHAnsi"/>
          <w:color w:val="000000"/>
          <w:szCs w:val="24"/>
        </w:rPr>
      </w:pPr>
      <w:r w:rsidRPr="006E3633">
        <w:rPr>
          <w:rFonts w:asciiTheme="minorHAnsi" w:hAnsiTheme="minorHAnsi" w:cstheme="minorHAnsi"/>
          <w:color w:val="000000"/>
          <w:szCs w:val="24"/>
        </w:rPr>
        <w:t>Jo Ellen Stryker, PhD</w:t>
      </w:r>
    </w:p>
    <w:p w:rsidR="00801BB9" w:rsidRPr="006E3633" w:rsidRDefault="00801BB9" w:rsidP="00801BB9">
      <w:pPr>
        <w:jc w:val="center"/>
        <w:rPr>
          <w:rFonts w:asciiTheme="minorHAnsi" w:hAnsiTheme="minorHAnsi" w:cstheme="minorHAnsi"/>
          <w:color w:val="000000"/>
          <w:szCs w:val="24"/>
        </w:rPr>
      </w:pPr>
      <w:r w:rsidRPr="006E3633">
        <w:rPr>
          <w:rFonts w:asciiTheme="minorHAnsi" w:hAnsiTheme="minorHAnsi" w:cstheme="minorHAnsi"/>
          <w:color w:val="000000"/>
          <w:szCs w:val="24"/>
        </w:rPr>
        <w:t xml:space="preserve">1600 Clifton Rd. NE </w:t>
      </w:r>
      <w:r w:rsidRPr="006E3633">
        <w:rPr>
          <w:rFonts w:asciiTheme="minorHAnsi" w:hAnsiTheme="minorHAnsi" w:cstheme="minorHAnsi"/>
          <w:color w:val="000000"/>
          <w:szCs w:val="24"/>
        </w:rPr>
        <w:br/>
        <w:t>Mailstop E-49</w:t>
      </w:r>
    </w:p>
    <w:p w:rsidR="00801BB9" w:rsidRPr="006E3633" w:rsidRDefault="00801BB9" w:rsidP="00801BB9">
      <w:pPr>
        <w:jc w:val="center"/>
        <w:rPr>
          <w:rFonts w:asciiTheme="minorHAnsi" w:hAnsiTheme="minorHAnsi" w:cstheme="minorHAnsi"/>
          <w:color w:val="000000"/>
          <w:szCs w:val="24"/>
        </w:rPr>
      </w:pPr>
      <w:r w:rsidRPr="006E3633">
        <w:rPr>
          <w:rFonts w:asciiTheme="minorHAnsi" w:hAnsiTheme="minorHAnsi" w:cstheme="minorHAnsi"/>
          <w:color w:val="000000"/>
          <w:szCs w:val="24"/>
        </w:rPr>
        <w:t>Atlanta, GA 30329</w:t>
      </w:r>
    </w:p>
    <w:p w:rsidR="00801BB9" w:rsidRPr="006E3633" w:rsidRDefault="00801BB9" w:rsidP="00801BB9">
      <w:pPr>
        <w:jc w:val="center"/>
        <w:rPr>
          <w:rFonts w:asciiTheme="minorHAnsi" w:hAnsiTheme="minorHAnsi" w:cstheme="minorHAnsi"/>
          <w:color w:val="000000"/>
          <w:szCs w:val="24"/>
        </w:rPr>
      </w:pPr>
      <w:r w:rsidRPr="006E3633">
        <w:rPr>
          <w:rFonts w:asciiTheme="minorHAnsi" w:hAnsiTheme="minorHAnsi" w:cstheme="minorHAnsi"/>
          <w:color w:val="000000"/>
          <w:szCs w:val="24"/>
        </w:rPr>
        <w:t>Telephone: (404) 639-2071</w:t>
      </w:r>
    </w:p>
    <w:p w:rsidR="00801BB9" w:rsidRPr="006E3633" w:rsidRDefault="00801BB9" w:rsidP="00801BB9">
      <w:pPr>
        <w:jc w:val="center"/>
        <w:rPr>
          <w:rFonts w:asciiTheme="minorHAnsi" w:hAnsiTheme="minorHAnsi" w:cstheme="minorHAnsi"/>
          <w:color w:val="000000"/>
          <w:szCs w:val="24"/>
          <w:lang w:val="de-DE"/>
        </w:rPr>
      </w:pPr>
      <w:r w:rsidRPr="006E3633">
        <w:rPr>
          <w:rFonts w:asciiTheme="minorHAnsi" w:hAnsiTheme="minorHAnsi" w:cstheme="minorHAnsi"/>
          <w:color w:val="000000"/>
          <w:szCs w:val="24"/>
          <w:lang w:val="de-DE"/>
        </w:rPr>
        <w:t>Fax: (404) 639-2007</w:t>
      </w:r>
    </w:p>
    <w:p w:rsidR="00801BB9" w:rsidRPr="006E3633" w:rsidRDefault="00801BB9" w:rsidP="00801BB9">
      <w:pPr>
        <w:jc w:val="center"/>
        <w:rPr>
          <w:rFonts w:asciiTheme="minorHAnsi" w:hAnsiTheme="minorHAnsi" w:cstheme="minorHAnsi"/>
          <w:color w:val="000000"/>
          <w:szCs w:val="24"/>
          <w:lang w:val="de-DE"/>
        </w:rPr>
      </w:pPr>
      <w:r w:rsidRPr="006E3633">
        <w:rPr>
          <w:rFonts w:asciiTheme="minorHAnsi" w:hAnsiTheme="minorHAnsi" w:cstheme="minorHAnsi"/>
          <w:color w:val="000000"/>
          <w:szCs w:val="24"/>
          <w:lang w:val="de-DE"/>
        </w:rPr>
        <w:t xml:space="preserve">E-mail: </w:t>
      </w:r>
      <w:hyperlink r:id="rId6" w:history="1">
        <w:r w:rsidRPr="006E3633">
          <w:rPr>
            <w:rStyle w:val="Hyperlink"/>
            <w:rFonts w:asciiTheme="minorHAnsi" w:hAnsiTheme="minorHAnsi" w:cstheme="minorHAnsi"/>
            <w:szCs w:val="24"/>
            <w:lang w:val="de-DE"/>
          </w:rPr>
          <w:t>gux6@cdc.gov</w:t>
        </w:r>
      </w:hyperlink>
    </w:p>
    <w:p w:rsidR="00801BB9" w:rsidRPr="006E3633" w:rsidRDefault="00801BB9" w:rsidP="00801BB9">
      <w:pPr>
        <w:jc w:val="center"/>
        <w:rPr>
          <w:rFonts w:asciiTheme="minorHAnsi" w:hAnsiTheme="minorHAnsi" w:cstheme="minorHAnsi"/>
          <w:b/>
          <w:caps/>
          <w:szCs w:val="24"/>
          <w:lang w:val="de-DE"/>
        </w:rPr>
      </w:pPr>
    </w:p>
    <w:p w:rsidR="00012A6A" w:rsidRPr="006E3633" w:rsidRDefault="00012A6A">
      <w:pPr>
        <w:rPr>
          <w:rFonts w:asciiTheme="minorHAnsi" w:hAnsiTheme="minorHAnsi" w:cstheme="minorHAnsi"/>
          <w:szCs w:val="24"/>
        </w:rPr>
      </w:pPr>
    </w:p>
    <w:p w:rsidR="00801BB9" w:rsidRPr="006E3633" w:rsidRDefault="00801BB9">
      <w:pPr>
        <w:rPr>
          <w:rFonts w:asciiTheme="minorHAnsi" w:hAnsiTheme="minorHAnsi" w:cstheme="minorHAnsi"/>
          <w:szCs w:val="24"/>
        </w:rPr>
      </w:pPr>
    </w:p>
    <w:p w:rsidR="00801BB9" w:rsidRPr="006E3633" w:rsidRDefault="00801BB9">
      <w:pPr>
        <w:autoSpaceDE/>
        <w:autoSpaceDN/>
        <w:adjustRightInd/>
        <w:spacing w:after="200" w:line="276" w:lineRule="auto"/>
        <w:rPr>
          <w:rFonts w:asciiTheme="minorHAnsi" w:hAnsiTheme="minorHAnsi" w:cstheme="minorHAnsi"/>
          <w:b/>
          <w:caps/>
          <w:szCs w:val="24"/>
        </w:rPr>
      </w:pPr>
      <w:bookmarkStart w:id="1" w:name="_Toc321210906"/>
      <w:r w:rsidRPr="006E3633">
        <w:rPr>
          <w:rFonts w:asciiTheme="minorHAnsi" w:hAnsiTheme="minorHAnsi" w:cstheme="minorHAnsi"/>
          <w:szCs w:val="24"/>
        </w:rPr>
        <w:br w:type="page"/>
      </w:r>
    </w:p>
    <w:p w:rsidR="00801BB9" w:rsidRPr="006E3633" w:rsidRDefault="00801BB9" w:rsidP="00801BB9">
      <w:pPr>
        <w:pStyle w:val="Heading1"/>
        <w:rPr>
          <w:rFonts w:asciiTheme="minorHAnsi" w:hAnsiTheme="minorHAnsi" w:cstheme="minorHAnsi"/>
          <w:szCs w:val="24"/>
        </w:rPr>
      </w:pPr>
      <w:r w:rsidRPr="006E3633">
        <w:rPr>
          <w:rFonts w:asciiTheme="minorHAnsi" w:hAnsiTheme="minorHAnsi" w:cstheme="minorHAnsi"/>
          <w:szCs w:val="24"/>
        </w:rPr>
        <w:lastRenderedPageBreak/>
        <w:t>B.</w:t>
      </w:r>
      <w:r w:rsidRPr="006E3633">
        <w:rPr>
          <w:rFonts w:asciiTheme="minorHAnsi" w:hAnsiTheme="minorHAnsi" w:cstheme="minorHAnsi"/>
          <w:szCs w:val="24"/>
        </w:rPr>
        <w:tab/>
      </w:r>
      <w:r w:rsidRPr="006E3633">
        <w:rPr>
          <w:rFonts w:asciiTheme="minorHAnsi" w:hAnsiTheme="minorHAnsi" w:cstheme="minorHAnsi"/>
          <w:szCs w:val="24"/>
          <w:u w:val="single"/>
        </w:rPr>
        <w:t>COLLECTIONS OF INFORMATION EMPLOYING STATISTICAL METHODS</w:t>
      </w:r>
      <w:bookmarkEnd w:id="1"/>
    </w:p>
    <w:p w:rsidR="00801BB9" w:rsidRPr="006E3633" w:rsidRDefault="00801BB9" w:rsidP="00801BB9">
      <w:pPr>
        <w:pStyle w:val="BodyText1"/>
        <w:rPr>
          <w:rFonts w:asciiTheme="minorHAnsi" w:hAnsiTheme="minorHAnsi" w:cstheme="minorHAnsi"/>
          <w:szCs w:val="24"/>
        </w:rPr>
      </w:pPr>
    </w:p>
    <w:p w:rsidR="00801BB9" w:rsidRPr="006E3633" w:rsidRDefault="00801BB9" w:rsidP="00801BB9">
      <w:pPr>
        <w:rPr>
          <w:rFonts w:asciiTheme="minorHAnsi" w:hAnsiTheme="minorHAnsi" w:cstheme="minorHAnsi"/>
          <w:szCs w:val="24"/>
        </w:rPr>
      </w:pPr>
    </w:p>
    <w:p w:rsidR="00801BB9" w:rsidRPr="006E3633" w:rsidRDefault="00801BB9" w:rsidP="00801BB9">
      <w:pPr>
        <w:pStyle w:val="Heading2"/>
        <w:rPr>
          <w:rFonts w:asciiTheme="minorHAnsi" w:hAnsiTheme="minorHAnsi" w:cstheme="minorHAnsi"/>
          <w:szCs w:val="24"/>
        </w:rPr>
      </w:pPr>
      <w:bookmarkStart w:id="2" w:name="_Toc143058454"/>
      <w:bookmarkStart w:id="3" w:name="_Toc146088453"/>
      <w:bookmarkStart w:id="4" w:name="_Toc260212709"/>
      <w:bookmarkStart w:id="5" w:name="_Toc280777534"/>
      <w:bookmarkStart w:id="6" w:name="_Toc321210907"/>
      <w:r w:rsidRPr="006E3633">
        <w:rPr>
          <w:rFonts w:asciiTheme="minorHAnsi" w:hAnsiTheme="minorHAnsi" w:cstheme="minorHAnsi"/>
          <w:szCs w:val="24"/>
        </w:rPr>
        <w:t>B.1</w:t>
      </w:r>
      <w:r w:rsidRPr="006E3633">
        <w:rPr>
          <w:rFonts w:asciiTheme="minorHAnsi" w:hAnsiTheme="minorHAnsi" w:cstheme="minorHAnsi"/>
          <w:szCs w:val="24"/>
        </w:rPr>
        <w:tab/>
      </w:r>
      <w:r w:rsidRPr="006E3633">
        <w:rPr>
          <w:rFonts w:asciiTheme="minorHAnsi" w:hAnsiTheme="minorHAnsi" w:cstheme="minorHAnsi"/>
          <w:szCs w:val="24"/>
          <w:u w:val="single"/>
        </w:rPr>
        <w:t>Respondent Universe and Sampling Methods</w:t>
      </w:r>
      <w:bookmarkEnd w:id="2"/>
      <w:bookmarkEnd w:id="3"/>
      <w:bookmarkEnd w:id="4"/>
      <w:bookmarkEnd w:id="5"/>
      <w:bookmarkEnd w:id="6"/>
    </w:p>
    <w:p w:rsidR="00801BB9" w:rsidRPr="006E3633" w:rsidRDefault="00801BB9" w:rsidP="00801BB9">
      <w:pPr>
        <w:pStyle w:val="BodyText1"/>
        <w:rPr>
          <w:rFonts w:asciiTheme="minorHAnsi" w:hAnsiTheme="minorHAnsi" w:cstheme="minorHAnsi"/>
          <w:szCs w:val="24"/>
        </w:rPr>
      </w:pPr>
      <w:r w:rsidRPr="006E3633">
        <w:rPr>
          <w:rFonts w:asciiTheme="minorHAnsi" w:hAnsiTheme="minorHAnsi" w:cstheme="minorHAnsi"/>
          <w:szCs w:val="24"/>
        </w:rPr>
        <w:t xml:space="preserve">This study will be conducted with a total of 550 English or Spanish speaking individuals aged 18 or older in cities across the United States. </w:t>
      </w:r>
      <w:r w:rsidRPr="006E3633">
        <w:rPr>
          <w:rFonts w:asciiTheme="minorHAnsi" w:hAnsiTheme="minorHAnsi" w:cstheme="minorHAnsi"/>
          <w:iCs/>
          <w:szCs w:val="24"/>
        </w:rPr>
        <w:t xml:space="preserve">Our sample will be a non-probability based purposeful sample. </w:t>
      </w:r>
    </w:p>
    <w:p w:rsidR="00801BB9" w:rsidRPr="006E3633" w:rsidRDefault="00801BB9" w:rsidP="00801BB9">
      <w:pPr>
        <w:ind w:firstLine="720"/>
        <w:rPr>
          <w:rFonts w:asciiTheme="minorHAnsi" w:hAnsiTheme="minorHAnsi" w:cstheme="minorHAnsi"/>
          <w:szCs w:val="24"/>
        </w:rPr>
      </w:pPr>
    </w:p>
    <w:p w:rsidR="00801BB9" w:rsidRPr="006E3633" w:rsidRDefault="00801BB9" w:rsidP="00801BB9">
      <w:pPr>
        <w:pStyle w:val="BodyText1"/>
        <w:rPr>
          <w:rFonts w:asciiTheme="minorHAnsi" w:hAnsiTheme="minorHAnsi" w:cstheme="minorHAnsi"/>
          <w:szCs w:val="24"/>
        </w:rPr>
      </w:pPr>
      <w:r w:rsidRPr="006E3633">
        <w:rPr>
          <w:rFonts w:asciiTheme="minorHAnsi" w:hAnsiTheme="minorHAnsi" w:cstheme="minorHAnsi"/>
          <w:szCs w:val="24"/>
        </w:rPr>
        <w:t xml:space="preserve">We will conduct 30-minute Web-based surveys with 550 individuals. The results will be used to inform CDC, policy makers, prevention practitioners and researchers audience on receptivity and the potential effects of campaign messages as they are developed. We will survey each participant only once and will be able to develop all materials through the one-time data collection. </w:t>
      </w:r>
    </w:p>
    <w:p w:rsidR="00801BB9" w:rsidRPr="006E3633" w:rsidRDefault="00801BB9" w:rsidP="00801BB9">
      <w:pPr>
        <w:rPr>
          <w:rFonts w:asciiTheme="minorHAnsi" w:hAnsiTheme="minorHAnsi" w:cstheme="minorHAnsi"/>
          <w:szCs w:val="24"/>
        </w:rPr>
      </w:pPr>
    </w:p>
    <w:p w:rsidR="00801BB9" w:rsidRPr="006E3633" w:rsidRDefault="00801BB9" w:rsidP="00801BB9">
      <w:pPr>
        <w:pStyle w:val="Heading2"/>
        <w:rPr>
          <w:rFonts w:asciiTheme="minorHAnsi" w:hAnsiTheme="minorHAnsi" w:cstheme="minorHAnsi"/>
          <w:szCs w:val="24"/>
          <w:u w:val="single"/>
        </w:rPr>
      </w:pPr>
      <w:bookmarkStart w:id="7" w:name="_Toc146088454"/>
      <w:bookmarkStart w:id="8" w:name="_Toc154222661"/>
      <w:bookmarkStart w:id="9" w:name="_Toc280777535"/>
      <w:bookmarkStart w:id="10" w:name="_Toc321210908"/>
      <w:r w:rsidRPr="006E3633">
        <w:rPr>
          <w:rFonts w:asciiTheme="minorHAnsi" w:hAnsiTheme="minorHAnsi" w:cstheme="minorHAnsi"/>
          <w:szCs w:val="24"/>
        </w:rPr>
        <w:t>B.2</w:t>
      </w:r>
      <w:r w:rsidRPr="006E3633">
        <w:rPr>
          <w:rFonts w:asciiTheme="minorHAnsi" w:hAnsiTheme="minorHAnsi" w:cstheme="minorHAnsi"/>
          <w:szCs w:val="24"/>
        </w:rPr>
        <w:tab/>
      </w:r>
      <w:r w:rsidRPr="006E3633">
        <w:rPr>
          <w:rFonts w:asciiTheme="minorHAnsi" w:hAnsiTheme="minorHAnsi" w:cstheme="minorHAnsi"/>
          <w:szCs w:val="24"/>
          <w:u w:val="single"/>
        </w:rPr>
        <w:t>Procedures for the Collection of Information</w:t>
      </w:r>
      <w:bookmarkEnd w:id="7"/>
      <w:bookmarkEnd w:id="8"/>
      <w:bookmarkEnd w:id="9"/>
      <w:bookmarkEnd w:id="10"/>
    </w:p>
    <w:p w:rsidR="00801BB9" w:rsidRPr="006E3633" w:rsidRDefault="00801BB9" w:rsidP="00801BB9">
      <w:pPr>
        <w:pStyle w:val="BodyText1"/>
        <w:rPr>
          <w:rFonts w:asciiTheme="minorHAnsi" w:hAnsiTheme="minorHAnsi" w:cstheme="minorHAnsi"/>
          <w:szCs w:val="24"/>
        </w:rPr>
      </w:pPr>
    </w:p>
    <w:p w:rsidR="00801BB9" w:rsidRPr="006E3633" w:rsidRDefault="00801BB9" w:rsidP="00801BB9">
      <w:pPr>
        <w:pStyle w:val="Heading3"/>
        <w:rPr>
          <w:rStyle w:val="CommentTextChar"/>
          <w:rFonts w:asciiTheme="minorHAnsi" w:hAnsiTheme="minorHAnsi" w:cstheme="minorHAnsi"/>
          <w:sz w:val="24"/>
          <w:szCs w:val="24"/>
        </w:rPr>
      </w:pPr>
      <w:r w:rsidRPr="006E3633">
        <w:rPr>
          <w:rStyle w:val="CommentTextChar"/>
          <w:rFonts w:asciiTheme="minorHAnsi" w:hAnsiTheme="minorHAnsi" w:cstheme="minorHAnsi"/>
          <w:sz w:val="24"/>
          <w:szCs w:val="24"/>
        </w:rPr>
        <w:t>B.2.1 Recruitment</w:t>
      </w:r>
    </w:p>
    <w:p w:rsidR="00801BB9" w:rsidRPr="006E3633" w:rsidRDefault="00801BB9" w:rsidP="00801BB9">
      <w:pPr>
        <w:pStyle w:val="BodyText1"/>
        <w:rPr>
          <w:rFonts w:asciiTheme="minorHAnsi" w:hAnsiTheme="minorHAnsi" w:cstheme="minorHAnsi"/>
          <w:szCs w:val="24"/>
        </w:rPr>
      </w:pPr>
    </w:p>
    <w:p w:rsidR="00801BB9" w:rsidRPr="006E3633" w:rsidRDefault="00801BB9" w:rsidP="00801BB9">
      <w:pPr>
        <w:pStyle w:val="BodyText1"/>
        <w:rPr>
          <w:rStyle w:val="CommentTextChar"/>
          <w:rFonts w:asciiTheme="minorHAnsi" w:hAnsiTheme="minorHAnsi" w:cstheme="minorHAnsi"/>
          <w:i/>
          <w:iCs/>
          <w:sz w:val="24"/>
          <w:szCs w:val="24"/>
        </w:rPr>
      </w:pPr>
      <w:r w:rsidRPr="006E3633">
        <w:rPr>
          <w:rFonts w:asciiTheme="minorHAnsi" w:hAnsiTheme="minorHAnsi" w:cstheme="minorHAnsi"/>
          <w:szCs w:val="24"/>
        </w:rPr>
        <w:t>The Web-based survey will be used to test messages and materials via the Internet. Potential participants will be selected from an online survey vendor with a national opt-in e-mail list sample who self-identify as ga</w:t>
      </w:r>
      <w:r w:rsidR="006E3633">
        <w:rPr>
          <w:rFonts w:asciiTheme="minorHAnsi" w:hAnsiTheme="minorHAnsi" w:cstheme="minorHAnsi"/>
          <w:szCs w:val="24"/>
        </w:rPr>
        <w:t>y or bisexual</w:t>
      </w:r>
      <w:r w:rsidRPr="006E3633">
        <w:rPr>
          <w:rFonts w:asciiTheme="minorHAnsi" w:hAnsiTheme="minorHAnsi" w:cstheme="minorHAnsi"/>
          <w:szCs w:val="24"/>
        </w:rPr>
        <w:t xml:space="preserve">. </w:t>
      </w:r>
      <w:r w:rsidRPr="006E3633">
        <w:rPr>
          <w:rStyle w:val="CommentTextChar"/>
          <w:rFonts w:asciiTheme="minorHAnsi" w:hAnsiTheme="minorHAnsi" w:cstheme="minorHAnsi"/>
          <w:sz w:val="24"/>
          <w:szCs w:val="24"/>
        </w:rPr>
        <w:t xml:space="preserve">The survey vendor will send e-mail invitations to individuals who fall into the targeted audience for this project using their market research panel and additional sample lists from other off-panel sources to be determined. Each invitation will contain a generic survey title, the length of the survey, the </w:t>
      </w:r>
      <w:r w:rsidR="003F7683">
        <w:rPr>
          <w:rStyle w:val="CommentTextChar"/>
          <w:rFonts w:asciiTheme="minorHAnsi" w:hAnsiTheme="minorHAnsi" w:cstheme="minorHAnsi"/>
          <w:sz w:val="24"/>
          <w:szCs w:val="24"/>
        </w:rPr>
        <w:t>token of appreciation</w:t>
      </w:r>
      <w:r w:rsidRPr="006E3633">
        <w:rPr>
          <w:rStyle w:val="CommentTextChar"/>
          <w:rFonts w:asciiTheme="minorHAnsi" w:hAnsiTheme="minorHAnsi" w:cstheme="minorHAnsi"/>
          <w:sz w:val="24"/>
          <w:szCs w:val="24"/>
        </w:rPr>
        <w:t xml:space="preserve"> amount provided for successful completion of the survey, and instructions for accessing the secure Web site for the survey.</w:t>
      </w:r>
      <w:r w:rsidRPr="006E3633">
        <w:rPr>
          <w:rFonts w:asciiTheme="minorHAnsi" w:hAnsiTheme="minorHAnsi" w:cstheme="minorHAnsi"/>
          <w:szCs w:val="24"/>
        </w:rPr>
        <w:t xml:space="preserve"> To reduce the effects of non</w:t>
      </w:r>
      <w:r w:rsidR="00CC23A2">
        <w:rPr>
          <w:rFonts w:asciiTheme="minorHAnsi" w:hAnsiTheme="minorHAnsi" w:cstheme="minorHAnsi"/>
          <w:szCs w:val="24"/>
        </w:rPr>
        <w:t>-</w:t>
      </w:r>
      <w:r w:rsidRPr="006E3633">
        <w:rPr>
          <w:rFonts w:asciiTheme="minorHAnsi" w:hAnsiTheme="minorHAnsi" w:cstheme="minorHAnsi"/>
          <w:szCs w:val="24"/>
        </w:rPr>
        <w:t xml:space="preserve">sampling error, nonresponse and post-stratification weighting adjustments will be applied to the sample when feasible. </w:t>
      </w:r>
    </w:p>
    <w:p w:rsidR="00801BB9" w:rsidRPr="006E3633" w:rsidRDefault="00801BB9" w:rsidP="00801BB9">
      <w:pPr>
        <w:rPr>
          <w:rStyle w:val="CommentTextChar"/>
          <w:rFonts w:asciiTheme="minorHAnsi" w:hAnsiTheme="minorHAnsi" w:cstheme="minorHAnsi"/>
          <w:b/>
          <w:bCs/>
          <w:i/>
          <w:iCs/>
          <w:sz w:val="24"/>
          <w:szCs w:val="24"/>
        </w:rPr>
      </w:pPr>
    </w:p>
    <w:p w:rsidR="00801BB9" w:rsidRPr="006E3633" w:rsidRDefault="00801BB9" w:rsidP="00801BB9">
      <w:pPr>
        <w:pStyle w:val="CommentText"/>
        <w:rPr>
          <w:rFonts w:asciiTheme="minorHAnsi" w:hAnsiTheme="minorHAnsi" w:cstheme="minorHAnsi"/>
          <w:b/>
          <w:bCs/>
          <w:iCs/>
          <w:sz w:val="24"/>
          <w:szCs w:val="24"/>
        </w:rPr>
      </w:pPr>
      <w:r w:rsidRPr="006E3633">
        <w:rPr>
          <w:rFonts w:asciiTheme="minorHAnsi" w:hAnsiTheme="minorHAnsi" w:cstheme="minorHAnsi"/>
          <w:b/>
          <w:bCs/>
          <w:iCs/>
          <w:sz w:val="24"/>
          <w:szCs w:val="24"/>
        </w:rPr>
        <w:t>B.2.2 Screening and Scheduling Procedures</w:t>
      </w:r>
    </w:p>
    <w:p w:rsidR="00801BB9" w:rsidRPr="006E3633" w:rsidRDefault="00801BB9" w:rsidP="00801BB9">
      <w:pPr>
        <w:pStyle w:val="Heading4"/>
        <w:rPr>
          <w:rFonts w:asciiTheme="minorHAnsi" w:hAnsiTheme="minorHAnsi" w:cstheme="minorHAnsi"/>
          <w:szCs w:val="24"/>
        </w:rPr>
      </w:pPr>
    </w:p>
    <w:p w:rsidR="00801BB9" w:rsidRPr="006E3633" w:rsidRDefault="00801BB9" w:rsidP="00801BB9">
      <w:pPr>
        <w:pStyle w:val="BodyText1"/>
        <w:rPr>
          <w:rFonts w:asciiTheme="minorHAnsi" w:hAnsiTheme="minorHAnsi" w:cstheme="minorHAnsi"/>
          <w:szCs w:val="24"/>
        </w:rPr>
      </w:pPr>
      <w:r w:rsidRPr="006E3633">
        <w:rPr>
          <w:rFonts w:asciiTheme="minorHAnsi" w:hAnsiTheme="minorHAnsi" w:cstheme="minorHAnsi"/>
          <w:szCs w:val="24"/>
        </w:rPr>
        <w:t xml:space="preserve">Once an individual opts in, a more in-depth description of the survey and the consent form will be presented informing the potential participant of the </w:t>
      </w:r>
      <w:r w:rsidR="003F7683">
        <w:rPr>
          <w:rFonts w:asciiTheme="minorHAnsi" w:hAnsiTheme="minorHAnsi" w:cstheme="minorHAnsi"/>
          <w:szCs w:val="24"/>
        </w:rPr>
        <w:t>private</w:t>
      </w:r>
      <w:r w:rsidRPr="006E3633">
        <w:rPr>
          <w:rFonts w:asciiTheme="minorHAnsi" w:hAnsiTheme="minorHAnsi" w:cstheme="minorHAnsi"/>
          <w:szCs w:val="24"/>
        </w:rPr>
        <w:t xml:space="preserve"> and voluntary nature of the survey. </w:t>
      </w:r>
    </w:p>
    <w:p w:rsidR="00801BB9" w:rsidRPr="006E3633" w:rsidRDefault="00801BB9" w:rsidP="00801BB9">
      <w:pPr>
        <w:pStyle w:val="BodyText1"/>
        <w:rPr>
          <w:rFonts w:asciiTheme="minorHAnsi" w:hAnsiTheme="minorHAnsi" w:cstheme="minorHAnsi"/>
          <w:szCs w:val="24"/>
        </w:rPr>
      </w:pPr>
    </w:p>
    <w:p w:rsidR="00801BB9" w:rsidRPr="006E3633" w:rsidRDefault="00801BB9" w:rsidP="00801BB9">
      <w:pPr>
        <w:pStyle w:val="BodyText1"/>
        <w:rPr>
          <w:rFonts w:asciiTheme="minorHAnsi" w:hAnsiTheme="minorHAnsi" w:cstheme="minorHAnsi"/>
          <w:szCs w:val="24"/>
        </w:rPr>
      </w:pPr>
      <w:r w:rsidRPr="006E3633">
        <w:rPr>
          <w:rFonts w:asciiTheme="minorHAnsi" w:hAnsiTheme="minorHAnsi" w:cstheme="minorHAnsi"/>
          <w:szCs w:val="24"/>
        </w:rPr>
        <w:t xml:space="preserve">After reading the informed consent, each participant must check either a box labeled “YES, I agree to participate” or “NO, I do not wish to participate.” Only participants who agree to participate will enter the survey. </w:t>
      </w:r>
    </w:p>
    <w:p w:rsidR="00801BB9" w:rsidRPr="006E3633" w:rsidRDefault="00801BB9" w:rsidP="00801BB9">
      <w:pPr>
        <w:pStyle w:val="BodyText1"/>
        <w:rPr>
          <w:rFonts w:asciiTheme="minorHAnsi" w:hAnsiTheme="minorHAnsi" w:cstheme="minorHAnsi"/>
          <w:szCs w:val="24"/>
        </w:rPr>
      </w:pPr>
    </w:p>
    <w:p w:rsidR="00801BB9" w:rsidRPr="006E3633" w:rsidRDefault="00801BB9" w:rsidP="00801BB9">
      <w:pPr>
        <w:pStyle w:val="BodyText1"/>
        <w:rPr>
          <w:rFonts w:asciiTheme="minorHAnsi" w:hAnsiTheme="minorHAnsi" w:cstheme="minorHAnsi"/>
          <w:szCs w:val="24"/>
        </w:rPr>
      </w:pPr>
      <w:r w:rsidRPr="006E3633">
        <w:rPr>
          <w:rFonts w:asciiTheme="minorHAnsi" w:hAnsiTheme="minorHAnsi" w:cstheme="minorHAnsi"/>
          <w:szCs w:val="24"/>
        </w:rPr>
        <w:t>Non</w:t>
      </w:r>
      <w:r w:rsidR="004347CD">
        <w:rPr>
          <w:rFonts w:asciiTheme="minorHAnsi" w:hAnsiTheme="minorHAnsi" w:cstheme="minorHAnsi"/>
          <w:szCs w:val="24"/>
        </w:rPr>
        <w:t>-</w:t>
      </w:r>
      <w:r w:rsidRPr="006E3633">
        <w:rPr>
          <w:rFonts w:asciiTheme="minorHAnsi" w:hAnsiTheme="minorHAnsi" w:cstheme="minorHAnsi"/>
          <w:szCs w:val="24"/>
        </w:rPr>
        <w:t xml:space="preserve">respondents will receive up to two e-mail reminders from the survey vendor requesting their participation in the survey. Copies of the e-mail notifications are provided in </w:t>
      </w:r>
      <w:r w:rsidR="004347CD">
        <w:rPr>
          <w:rFonts w:asciiTheme="minorHAnsi" w:hAnsiTheme="minorHAnsi" w:cstheme="minorHAnsi"/>
          <w:b/>
          <w:szCs w:val="24"/>
        </w:rPr>
        <w:t>Attachment 5</w:t>
      </w:r>
      <w:r w:rsidRPr="006E3633">
        <w:rPr>
          <w:rFonts w:asciiTheme="minorHAnsi" w:hAnsiTheme="minorHAnsi" w:cstheme="minorHAnsi"/>
          <w:szCs w:val="24"/>
        </w:rPr>
        <w:t>.</w:t>
      </w:r>
    </w:p>
    <w:p w:rsidR="00801BB9" w:rsidRPr="006E3633" w:rsidRDefault="00801BB9" w:rsidP="00801BB9">
      <w:pPr>
        <w:rPr>
          <w:rStyle w:val="CommentTextChar"/>
          <w:rFonts w:asciiTheme="minorHAnsi" w:hAnsiTheme="minorHAnsi" w:cstheme="minorHAnsi"/>
          <w:b/>
          <w:bCs/>
          <w:i/>
          <w:iCs/>
          <w:sz w:val="24"/>
          <w:szCs w:val="24"/>
        </w:rPr>
      </w:pPr>
    </w:p>
    <w:p w:rsidR="00801BB9" w:rsidRPr="006E3633" w:rsidRDefault="00801BB9" w:rsidP="00801BB9">
      <w:pPr>
        <w:pStyle w:val="Heading3"/>
        <w:rPr>
          <w:rFonts w:asciiTheme="minorHAnsi" w:hAnsiTheme="minorHAnsi" w:cstheme="minorHAnsi"/>
          <w:szCs w:val="24"/>
        </w:rPr>
      </w:pPr>
      <w:r w:rsidRPr="006E3633">
        <w:rPr>
          <w:rFonts w:asciiTheme="minorHAnsi" w:hAnsiTheme="minorHAnsi" w:cstheme="minorHAnsi"/>
          <w:szCs w:val="24"/>
        </w:rPr>
        <w:t xml:space="preserve">B.2.3 </w:t>
      </w:r>
      <w:r w:rsidRPr="006E3633">
        <w:rPr>
          <w:rFonts w:asciiTheme="minorHAnsi" w:hAnsiTheme="minorHAnsi" w:cstheme="minorHAnsi"/>
          <w:szCs w:val="24"/>
        </w:rPr>
        <w:tab/>
        <w:t>Data Collection Methods</w:t>
      </w:r>
    </w:p>
    <w:p w:rsidR="00801BB9" w:rsidRPr="006E3633" w:rsidRDefault="00801BB9" w:rsidP="00801BB9">
      <w:pPr>
        <w:rPr>
          <w:rStyle w:val="CommentTextChar"/>
          <w:rFonts w:asciiTheme="minorHAnsi" w:hAnsiTheme="minorHAnsi" w:cstheme="minorHAnsi"/>
          <w:b/>
          <w:bCs/>
          <w:i/>
          <w:iCs/>
          <w:sz w:val="24"/>
          <w:szCs w:val="24"/>
        </w:rPr>
      </w:pPr>
    </w:p>
    <w:p w:rsidR="00801BB9" w:rsidRPr="006E3633" w:rsidRDefault="00801BB9" w:rsidP="00801BB9">
      <w:pPr>
        <w:pStyle w:val="BodyText1"/>
        <w:rPr>
          <w:rFonts w:asciiTheme="minorHAnsi" w:hAnsiTheme="minorHAnsi" w:cstheme="minorHAnsi"/>
          <w:szCs w:val="24"/>
        </w:rPr>
      </w:pPr>
      <w:bookmarkStart w:id="11" w:name="_Toc140311826"/>
      <w:bookmarkStart w:id="12" w:name="_Toc140368511"/>
      <w:r w:rsidRPr="006E3633">
        <w:rPr>
          <w:rFonts w:asciiTheme="minorHAnsi" w:hAnsiTheme="minorHAnsi" w:cstheme="minorHAnsi"/>
          <w:szCs w:val="24"/>
        </w:rPr>
        <w:t>Individuals who agree to participate in the survey will be able to access the survey by clicking on the link to the survey URL. Each participant will receive a unique identifier and will need to provide it each time they access the survey. A participant’s unique identifier will not change. Data from completed surveys will then be compiled into an SPSS dataset by the survey vendor and sent to RTI, with no IIF, for analysis.</w:t>
      </w:r>
    </w:p>
    <w:p w:rsidR="00801BB9" w:rsidRPr="006E3633" w:rsidRDefault="00801BB9" w:rsidP="00801BB9">
      <w:pPr>
        <w:pStyle w:val="BodyText1"/>
        <w:rPr>
          <w:rFonts w:asciiTheme="minorHAnsi" w:hAnsiTheme="minorHAnsi" w:cstheme="minorHAnsi"/>
          <w:szCs w:val="24"/>
        </w:rPr>
      </w:pPr>
    </w:p>
    <w:p w:rsidR="00801BB9" w:rsidRPr="006E3633" w:rsidRDefault="00801BB9" w:rsidP="00801BB9">
      <w:pPr>
        <w:pStyle w:val="BodyText1"/>
        <w:rPr>
          <w:rFonts w:asciiTheme="minorHAnsi" w:hAnsiTheme="minorHAnsi" w:cstheme="minorHAnsi"/>
          <w:szCs w:val="24"/>
        </w:rPr>
      </w:pPr>
      <w:r w:rsidRPr="006E3633">
        <w:rPr>
          <w:rFonts w:asciiTheme="minorHAnsi" w:hAnsiTheme="minorHAnsi" w:cstheme="minorHAnsi"/>
          <w:szCs w:val="24"/>
        </w:rPr>
        <w:lastRenderedPageBreak/>
        <w:t xml:space="preserve">The surveys will be self-administered and accessible any time of day for a designated period. All data collection materials are at an 8th grade reading level or below due to sample eligibility criteria and CDC requirements. </w:t>
      </w:r>
    </w:p>
    <w:p w:rsidR="00801BB9" w:rsidRPr="006E3633" w:rsidRDefault="00801BB9" w:rsidP="00801BB9">
      <w:pPr>
        <w:pStyle w:val="BodyText1"/>
        <w:rPr>
          <w:rFonts w:asciiTheme="minorHAnsi" w:hAnsiTheme="minorHAnsi" w:cstheme="minorHAnsi"/>
          <w:szCs w:val="24"/>
        </w:rPr>
      </w:pPr>
    </w:p>
    <w:p w:rsidR="00801BB9" w:rsidRPr="006E3633" w:rsidRDefault="00801BB9" w:rsidP="00801BB9">
      <w:pPr>
        <w:pStyle w:val="BodyText1"/>
        <w:rPr>
          <w:rFonts w:asciiTheme="minorHAnsi" w:hAnsiTheme="minorHAnsi" w:cstheme="minorHAnsi"/>
          <w:szCs w:val="24"/>
        </w:rPr>
      </w:pPr>
      <w:r w:rsidRPr="006E3633">
        <w:rPr>
          <w:rFonts w:asciiTheme="minorHAnsi" w:hAnsiTheme="minorHAnsi" w:cstheme="minorHAnsi"/>
          <w:szCs w:val="24"/>
        </w:rPr>
        <w:t xml:space="preserve">Each participant can complete the survey only once. Upon initial log-in, potential participants who indicate willingness to participate will be directed to a brief online informed consent form (see </w:t>
      </w:r>
      <w:r w:rsidR="00A85AE6">
        <w:rPr>
          <w:rFonts w:asciiTheme="minorHAnsi" w:hAnsiTheme="minorHAnsi" w:cstheme="minorHAnsi"/>
          <w:b/>
          <w:szCs w:val="24"/>
        </w:rPr>
        <w:t>Attachment 3</w:t>
      </w:r>
      <w:r w:rsidRPr="006E3633">
        <w:rPr>
          <w:rFonts w:asciiTheme="minorHAnsi" w:hAnsiTheme="minorHAnsi" w:cstheme="minorHAnsi"/>
          <w:szCs w:val="24"/>
        </w:rPr>
        <w:t xml:space="preserve">) where they will be given general information about the study screener. Participants will provide consent to be screened for the study through point-and-click acceptance through survey vendor software. Once participants indicate their consent to be screened for the study, they will then be screened for eligibility via a brief online screener (see </w:t>
      </w:r>
      <w:r w:rsidR="00A85AE6">
        <w:rPr>
          <w:rFonts w:asciiTheme="minorHAnsi" w:hAnsiTheme="minorHAnsi" w:cstheme="minorHAnsi"/>
          <w:b/>
          <w:szCs w:val="24"/>
        </w:rPr>
        <w:t>Attachment 3</w:t>
      </w:r>
      <w:r w:rsidRPr="006E3633">
        <w:rPr>
          <w:rFonts w:asciiTheme="minorHAnsi" w:hAnsiTheme="minorHAnsi" w:cstheme="minorHAnsi"/>
          <w:szCs w:val="24"/>
        </w:rPr>
        <w:t xml:space="preserve">) that includes questions on gender, age, sexual orientation, and other characteristics needed to identify eligible sample members. Individuals who are eligible for the study will be presented with the more detailed online consent form (see </w:t>
      </w:r>
      <w:r w:rsidR="00A85AE6">
        <w:rPr>
          <w:rFonts w:asciiTheme="minorHAnsi" w:hAnsiTheme="minorHAnsi" w:cstheme="minorHAnsi"/>
          <w:b/>
          <w:szCs w:val="24"/>
        </w:rPr>
        <w:t>Attachment 4</w:t>
      </w:r>
      <w:r w:rsidRPr="006E3633">
        <w:rPr>
          <w:rFonts w:asciiTheme="minorHAnsi" w:hAnsiTheme="minorHAnsi" w:cstheme="minorHAnsi"/>
          <w:bCs/>
          <w:szCs w:val="24"/>
        </w:rPr>
        <w:t>), which</w:t>
      </w:r>
      <w:r w:rsidRPr="006E3633">
        <w:rPr>
          <w:rFonts w:asciiTheme="minorHAnsi" w:hAnsiTheme="minorHAnsi" w:cstheme="minorHAnsi"/>
          <w:szCs w:val="24"/>
        </w:rPr>
        <w:t xml:space="preserve"> provides general information about the study, topics to be covered in the survey, potential risks of participation, and tokens of appreciation available for completing the survey. Once participants indicate their consent to participate, they will proceed directly to the online survey</w:t>
      </w:r>
      <w:r w:rsidR="00A85AE6">
        <w:rPr>
          <w:rFonts w:asciiTheme="minorHAnsi" w:hAnsiTheme="minorHAnsi" w:cstheme="minorHAnsi"/>
          <w:szCs w:val="24"/>
        </w:rPr>
        <w:t xml:space="preserve"> (see </w:t>
      </w:r>
      <w:r w:rsidR="00A85AE6" w:rsidRPr="00A85AE6">
        <w:rPr>
          <w:rFonts w:asciiTheme="minorHAnsi" w:hAnsiTheme="minorHAnsi" w:cstheme="minorHAnsi"/>
          <w:b/>
          <w:szCs w:val="24"/>
        </w:rPr>
        <w:t>Attachment 2</w:t>
      </w:r>
      <w:r w:rsidR="00A85AE6">
        <w:rPr>
          <w:rFonts w:asciiTheme="minorHAnsi" w:hAnsiTheme="minorHAnsi" w:cstheme="minorHAnsi"/>
          <w:szCs w:val="24"/>
        </w:rPr>
        <w:t>)</w:t>
      </w:r>
      <w:r w:rsidRPr="006E3633">
        <w:rPr>
          <w:rFonts w:asciiTheme="minorHAnsi" w:hAnsiTheme="minorHAnsi" w:cstheme="minorHAnsi"/>
          <w:szCs w:val="24"/>
        </w:rPr>
        <w:t xml:space="preserve">. Study participants will be given a designated period during which the survey will be available for them to complete, making it feasible for participants to complete the survey during their own time, in private. This mechanism makes the study suitable for addressing sensitive topics, such as sexual behavior, while also improving the accuracy and validity of the data obtained for these sensitive topics. </w:t>
      </w:r>
    </w:p>
    <w:p w:rsidR="00801BB9" w:rsidRPr="006E3633" w:rsidRDefault="00801BB9" w:rsidP="00801BB9">
      <w:pPr>
        <w:pStyle w:val="BodyText1"/>
        <w:rPr>
          <w:rFonts w:asciiTheme="minorHAnsi" w:hAnsiTheme="minorHAnsi" w:cstheme="minorHAnsi"/>
          <w:szCs w:val="24"/>
        </w:rPr>
      </w:pPr>
    </w:p>
    <w:p w:rsidR="00801BB9" w:rsidRPr="006E3633" w:rsidRDefault="00801BB9" w:rsidP="00801BB9">
      <w:pPr>
        <w:pStyle w:val="Heading2"/>
        <w:rPr>
          <w:rFonts w:asciiTheme="minorHAnsi" w:hAnsiTheme="minorHAnsi" w:cstheme="minorHAnsi"/>
          <w:szCs w:val="24"/>
        </w:rPr>
      </w:pPr>
      <w:bookmarkStart w:id="13" w:name="_Toc143058455"/>
      <w:bookmarkStart w:id="14" w:name="_Toc146088455"/>
      <w:bookmarkStart w:id="15" w:name="_Toc154222662"/>
      <w:bookmarkStart w:id="16" w:name="_Toc280777536"/>
      <w:bookmarkStart w:id="17" w:name="_Toc321210909"/>
      <w:r w:rsidRPr="006E3633">
        <w:rPr>
          <w:rFonts w:asciiTheme="minorHAnsi" w:hAnsiTheme="minorHAnsi" w:cstheme="minorHAnsi"/>
          <w:szCs w:val="24"/>
        </w:rPr>
        <w:t>B.3</w:t>
      </w:r>
      <w:r w:rsidRPr="006E3633">
        <w:rPr>
          <w:rFonts w:asciiTheme="minorHAnsi" w:hAnsiTheme="minorHAnsi" w:cstheme="minorHAnsi"/>
          <w:szCs w:val="24"/>
        </w:rPr>
        <w:tab/>
      </w:r>
      <w:r w:rsidRPr="006E3633">
        <w:rPr>
          <w:rFonts w:asciiTheme="minorHAnsi" w:hAnsiTheme="minorHAnsi" w:cstheme="minorHAnsi"/>
          <w:szCs w:val="24"/>
          <w:u w:val="single"/>
        </w:rPr>
        <w:t>Methods to Maximize Response Rates and Deal with Nonresponse</w:t>
      </w:r>
      <w:bookmarkEnd w:id="13"/>
      <w:bookmarkEnd w:id="14"/>
      <w:bookmarkEnd w:id="15"/>
      <w:bookmarkEnd w:id="16"/>
      <w:bookmarkEnd w:id="17"/>
      <w:r w:rsidRPr="006E3633">
        <w:rPr>
          <w:rFonts w:asciiTheme="minorHAnsi" w:hAnsiTheme="minorHAnsi" w:cstheme="minorHAnsi"/>
          <w:szCs w:val="24"/>
        </w:rPr>
        <w:t xml:space="preserve"> </w:t>
      </w:r>
    </w:p>
    <w:p w:rsidR="00801BB9" w:rsidRPr="006E3633" w:rsidRDefault="00801BB9" w:rsidP="00801BB9">
      <w:pPr>
        <w:pStyle w:val="BodyText1"/>
        <w:rPr>
          <w:rFonts w:asciiTheme="minorHAnsi" w:hAnsiTheme="minorHAnsi" w:cstheme="minorHAnsi"/>
          <w:szCs w:val="24"/>
        </w:rPr>
      </w:pPr>
    </w:p>
    <w:p w:rsidR="00801BB9" w:rsidRPr="006E3633" w:rsidRDefault="00801BB9" w:rsidP="00801BB9">
      <w:pPr>
        <w:pStyle w:val="BodyText1"/>
        <w:rPr>
          <w:rFonts w:asciiTheme="minorHAnsi" w:hAnsiTheme="minorHAnsi" w:cstheme="minorHAnsi"/>
          <w:szCs w:val="24"/>
        </w:rPr>
      </w:pPr>
      <w:r w:rsidRPr="006E3633">
        <w:rPr>
          <w:rFonts w:asciiTheme="minorHAnsi" w:hAnsiTheme="minorHAnsi" w:cstheme="minorHAnsi"/>
          <w:szCs w:val="24"/>
        </w:rPr>
        <w:t>The following procedures will be used to maximize cooperation and achieve the desired participation rates:</w:t>
      </w:r>
    </w:p>
    <w:p w:rsidR="00801BB9" w:rsidRPr="006E3633" w:rsidRDefault="00801BB9" w:rsidP="00801BB9">
      <w:pPr>
        <w:pStyle w:val="BodyText1"/>
        <w:rPr>
          <w:rFonts w:asciiTheme="minorHAnsi" w:hAnsiTheme="minorHAnsi" w:cstheme="minorHAnsi"/>
          <w:szCs w:val="24"/>
        </w:rPr>
      </w:pPr>
    </w:p>
    <w:p w:rsidR="00801BB9" w:rsidRPr="006E3633" w:rsidRDefault="006E3633" w:rsidP="00801BB9">
      <w:pPr>
        <w:pStyle w:val="ListBullet"/>
        <w:tabs>
          <w:tab w:val="clear" w:pos="360"/>
        </w:tabs>
        <w:ind w:hanging="360"/>
        <w:rPr>
          <w:rFonts w:asciiTheme="minorHAnsi" w:hAnsiTheme="minorHAnsi" w:cstheme="minorHAnsi"/>
          <w:b/>
          <w:bCs/>
          <w:szCs w:val="24"/>
        </w:rPr>
      </w:pPr>
      <w:bookmarkStart w:id="18" w:name="_Toc146088176"/>
      <w:r>
        <w:rPr>
          <w:rFonts w:asciiTheme="minorHAnsi" w:hAnsiTheme="minorHAnsi" w:cstheme="minorHAnsi"/>
          <w:szCs w:val="24"/>
        </w:rPr>
        <w:t>Points redeemable for me</w:t>
      </w:r>
      <w:r w:rsidR="00841F87">
        <w:rPr>
          <w:rFonts w:asciiTheme="minorHAnsi" w:hAnsiTheme="minorHAnsi" w:cstheme="minorHAnsi"/>
          <w:szCs w:val="24"/>
        </w:rPr>
        <w:t>r</w:t>
      </w:r>
      <w:r>
        <w:rPr>
          <w:rFonts w:asciiTheme="minorHAnsi" w:hAnsiTheme="minorHAnsi" w:cstheme="minorHAnsi"/>
          <w:szCs w:val="24"/>
        </w:rPr>
        <w:t>chandise</w:t>
      </w:r>
      <w:r w:rsidR="00801BB9" w:rsidRPr="006E3633">
        <w:rPr>
          <w:rFonts w:asciiTheme="minorHAnsi" w:hAnsiTheme="minorHAnsi" w:cstheme="minorHAnsi"/>
          <w:szCs w:val="24"/>
        </w:rPr>
        <w:t xml:space="preserve"> will be offered to participants who complete the survey. </w:t>
      </w:r>
    </w:p>
    <w:p w:rsidR="00801BB9" w:rsidRPr="006E3633" w:rsidRDefault="00801BB9" w:rsidP="00801BB9">
      <w:pPr>
        <w:pStyle w:val="ListBullet"/>
        <w:tabs>
          <w:tab w:val="clear" w:pos="360"/>
        </w:tabs>
        <w:ind w:hanging="360"/>
        <w:rPr>
          <w:rFonts w:asciiTheme="minorHAnsi" w:hAnsiTheme="minorHAnsi" w:cstheme="minorHAnsi"/>
          <w:szCs w:val="24"/>
        </w:rPr>
      </w:pPr>
      <w:r w:rsidRPr="006E3633">
        <w:rPr>
          <w:rFonts w:asciiTheme="minorHAnsi" w:hAnsiTheme="minorHAnsi" w:cstheme="minorHAnsi"/>
          <w:szCs w:val="24"/>
        </w:rPr>
        <w:t>Non</w:t>
      </w:r>
      <w:r w:rsidR="00841F87">
        <w:rPr>
          <w:rFonts w:asciiTheme="minorHAnsi" w:hAnsiTheme="minorHAnsi" w:cstheme="minorHAnsi"/>
          <w:szCs w:val="24"/>
        </w:rPr>
        <w:t>-</w:t>
      </w:r>
      <w:r w:rsidRPr="006E3633">
        <w:rPr>
          <w:rFonts w:asciiTheme="minorHAnsi" w:hAnsiTheme="minorHAnsi" w:cstheme="minorHAnsi"/>
          <w:szCs w:val="24"/>
        </w:rPr>
        <w:t xml:space="preserve">respondents will receive up to two e-mail reminders from the survey vendor requesting their participation in the survey. </w:t>
      </w:r>
    </w:p>
    <w:p w:rsidR="00801BB9" w:rsidRPr="006E3633" w:rsidRDefault="00801BB9" w:rsidP="00801BB9">
      <w:pPr>
        <w:pStyle w:val="ListBullet"/>
        <w:tabs>
          <w:tab w:val="clear" w:pos="360"/>
        </w:tabs>
        <w:ind w:hanging="360"/>
        <w:rPr>
          <w:rFonts w:asciiTheme="minorHAnsi" w:hAnsiTheme="minorHAnsi" w:cstheme="minorHAnsi"/>
          <w:szCs w:val="24"/>
        </w:rPr>
      </w:pPr>
      <w:r w:rsidRPr="006E3633">
        <w:rPr>
          <w:rFonts w:asciiTheme="minorHAnsi" w:hAnsiTheme="minorHAnsi" w:cstheme="minorHAnsi"/>
          <w:szCs w:val="24"/>
        </w:rPr>
        <w:t>The survey vendor will provide toll-free telephone numbers to all sampled individuals and invite them to call with any questions or concerns they might have about any aspect of the study. RTI will provide a toll-free telephone number for the RTI project director and a toll-free telephone number for the RTI IRB hotline should participants have any questions about the study or their rights as study participants.</w:t>
      </w:r>
    </w:p>
    <w:p w:rsidR="00801BB9" w:rsidRPr="006E3633" w:rsidRDefault="00801BB9" w:rsidP="00801BB9">
      <w:pPr>
        <w:pStyle w:val="ListBullet"/>
        <w:tabs>
          <w:tab w:val="clear" w:pos="360"/>
        </w:tabs>
        <w:ind w:hanging="360"/>
        <w:rPr>
          <w:rFonts w:asciiTheme="minorHAnsi" w:hAnsiTheme="minorHAnsi" w:cstheme="minorHAnsi"/>
          <w:szCs w:val="24"/>
        </w:rPr>
      </w:pPr>
      <w:r w:rsidRPr="006E3633">
        <w:rPr>
          <w:rFonts w:asciiTheme="minorHAnsi" w:hAnsiTheme="minorHAnsi" w:cstheme="minorHAnsi"/>
          <w:szCs w:val="24"/>
        </w:rPr>
        <w:t>The survey vendor data collection staff will work with RTI project staff to address any concerns that may arise.</w:t>
      </w:r>
    </w:p>
    <w:p w:rsidR="00801BB9" w:rsidRPr="006E3633" w:rsidRDefault="00801BB9" w:rsidP="00801BB9">
      <w:pPr>
        <w:pStyle w:val="ListBullet"/>
        <w:tabs>
          <w:tab w:val="clear" w:pos="360"/>
        </w:tabs>
        <w:ind w:hanging="360"/>
        <w:rPr>
          <w:rFonts w:asciiTheme="minorHAnsi" w:hAnsiTheme="minorHAnsi" w:cstheme="minorHAnsi"/>
          <w:szCs w:val="24"/>
        </w:rPr>
      </w:pPr>
      <w:r w:rsidRPr="006E3633">
        <w:rPr>
          <w:rFonts w:asciiTheme="minorHAnsi" w:hAnsiTheme="minorHAnsi" w:cstheme="minorHAnsi"/>
          <w:szCs w:val="24"/>
        </w:rPr>
        <w:t>A study overview will be included in the introductory information for participants prior to each survey. The information will present an interesting and appealing image and alert participants to the upcoming survey.</w:t>
      </w:r>
    </w:p>
    <w:p w:rsidR="00801BB9" w:rsidRPr="006E3633" w:rsidRDefault="00801BB9" w:rsidP="00801BB9">
      <w:pPr>
        <w:pStyle w:val="Heading2"/>
        <w:rPr>
          <w:rFonts w:asciiTheme="minorHAnsi" w:hAnsiTheme="minorHAnsi" w:cstheme="minorHAnsi"/>
          <w:szCs w:val="24"/>
        </w:rPr>
      </w:pPr>
      <w:bookmarkStart w:id="19" w:name="_Toc143058456"/>
      <w:bookmarkStart w:id="20" w:name="_Toc146088456"/>
      <w:bookmarkStart w:id="21" w:name="_Toc154222663"/>
      <w:bookmarkStart w:id="22" w:name="_Toc280777537"/>
      <w:bookmarkEnd w:id="11"/>
      <w:bookmarkEnd w:id="12"/>
      <w:bookmarkEnd w:id="18"/>
    </w:p>
    <w:p w:rsidR="00801BB9" w:rsidRPr="006E3633" w:rsidRDefault="00801BB9" w:rsidP="00801BB9">
      <w:pPr>
        <w:pStyle w:val="Heading2"/>
        <w:rPr>
          <w:rFonts w:asciiTheme="minorHAnsi" w:hAnsiTheme="minorHAnsi" w:cstheme="minorHAnsi"/>
          <w:szCs w:val="24"/>
        </w:rPr>
      </w:pPr>
      <w:bookmarkStart w:id="23" w:name="_Toc321210910"/>
      <w:r w:rsidRPr="006E3633">
        <w:rPr>
          <w:rFonts w:asciiTheme="minorHAnsi" w:hAnsiTheme="minorHAnsi" w:cstheme="minorHAnsi"/>
          <w:szCs w:val="24"/>
        </w:rPr>
        <w:t>B.4</w:t>
      </w:r>
      <w:r w:rsidRPr="006E3633">
        <w:rPr>
          <w:rFonts w:asciiTheme="minorHAnsi" w:hAnsiTheme="minorHAnsi" w:cstheme="minorHAnsi"/>
          <w:szCs w:val="24"/>
        </w:rPr>
        <w:tab/>
      </w:r>
      <w:r w:rsidRPr="006E3633">
        <w:rPr>
          <w:rFonts w:asciiTheme="minorHAnsi" w:hAnsiTheme="minorHAnsi" w:cstheme="minorHAnsi"/>
          <w:szCs w:val="24"/>
          <w:u w:val="single"/>
        </w:rPr>
        <w:t>Test of Procedures or Methods to Be Undertaken</w:t>
      </w:r>
      <w:bookmarkEnd w:id="19"/>
      <w:bookmarkEnd w:id="20"/>
      <w:bookmarkEnd w:id="21"/>
      <w:bookmarkEnd w:id="22"/>
      <w:bookmarkEnd w:id="23"/>
    </w:p>
    <w:p w:rsidR="00801BB9" w:rsidRPr="006E3633" w:rsidRDefault="00801BB9" w:rsidP="00801BB9">
      <w:pPr>
        <w:pStyle w:val="BodyText1"/>
        <w:rPr>
          <w:rFonts w:asciiTheme="minorHAnsi" w:hAnsiTheme="minorHAnsi" w:cstheme="minorHAnsi"/>
          <w:szCs w:val="24"/>
        </w:rPr>
      </w:pPr>
    </w:p>
    <w:p w:rsidR="00801BB9" w:rsidRPr="006E3633" w:rsidRDefault="00801BB9" w:rsidP="00801BB9">
      <w:pPr>
        <w:pStyle w:val="BodyText1"/>
        <w:rPr>
          <w:rFonts w:asciiTheme="minorHAnsi" w:hAnsiTheme="minorHAnsi" w:cstheme="minorHAnsi"/>
          <w:szCs w:val="24"/>
        </w:rPr>
      </w:pPr>
      <w:r w:rsidRPr="006E3633">
        <w:rPr>
          <w:rFonts w:asciiTheme="minorHAnsi" w:hAnsiTheme="minorHAnsi" w:cstheme="minorHAnsi"/>
          <w:szCs w:val="24"/>
        </w:rPr>
        <w:t>Before implementing the survey, RTI, the selected online survey vendor, and CDC staff will test the entire process of self- administering the online survey.</w:t>
      </w:r>
      <w:bookmarkStart w:id="24" w:name="_Toc143058457"/>
      <w:bookmarkStart w:id="25" w:name="_Toc146088457"/>
      <w:bookmarkStart w:id="26" w:name="_Toc154222664"/>
      <w:r w:rsidRPr="006E3633">
        <w:rPr>
          <w:rFonts w:asciiTheme="minorHAnsi" w:hAnsiTheme="minorHAnsi" w:cstheme="minorHAnsi"/>
          <w:szCs w:val="24"/>
        </w:rPr>
        <w:t xml:space="preserve"> This will enable us to pilot test survey programming and logic and correct any potential problems before the survey is implemented with the actual sample of participants.</w:t>
      </w:r>
    </w:p>
    <w:p w:rsidR="00801BB9" w:rsidRPr="006E3633" w:rsidRDefault="00801BB9" w:rsidP="00801BB9">
      <w:pPr>
        <w:pStyle w:val="BodyText1"/>
        <w:rPr>
          <w:rFonts w:asciiTheme="minorHAnsi" w:hAnsiTheme="minorHAnsi" w:cstheme="minorHAnsi"/>
          <w:szCs w:val="24"/>
        </w:rPr>
      </w:pPr>
    </w:p>
    <w:p w:rsidR="00801BB9" w:rsidRPr="006E3633" w:rsidRDefault="00801BB9" w:rsidP="00801BB9">
      <w:pPr>
        <w:pStyle w:val="Heading2"/>
        <w:rPr>
          <w:rFonts w:asciiTheme="minorHAnsi" w:hAnsiTheme="minorHAnsi" w:cstheme="minorHAnsi"/>
          <w:szCs w:val="24"/>
          <w:u w:val="single"/>
        </w:rPr>
      </w:pPr>
      <w:bookmarkStart w:id="27" w:name="_Toc280777538"/>
      <w:bookmarkStart w:id="28" w:name="_Toc321210911"/>
      <w:r w:rsidRPr="006E3633">
        <w:rPr>
          <w:rFonts w:asciiTheme="minorHAnsi" w:hAnsiTheme="minorHAnsi" w:cstheme="minorHAnsi"/>
          <w:szCs w:val="24"/>
        </w:rPr>
        <w:t>B.5</w:t>
      </w:r>
      <w:r w:rsidRPr="006E3633">
        <w:rPr>
          <w:rFonts w:asciiTheme="minorHAnsi" w:hAnsiTheme="minorHAnsi" w:cstheme="minorHAnsi"/>
          <w:szCs w:val="24"/>
        </w:rPr>
        <w:tab/>
      </w:r>
      <w:r w:rsidRPr="006E3633">
        <w:rPr>
          <w:rFonts w:asciiTheme="minorHAnsi" w:hAnsiTheme="minorHAnsi" w:cstheme="minorHAnsi"/>
          <w:szCs w:val="24"/>
          <w:u w:val="single"/>
        </w:rPr>
        <w:t>Individuals Consulted on Statistical Aspects and Individuals Collecting and/or Analyzing Data</w:t>
      </w:r>
      <w:bookmarkEnd w:id="24"/>
      <w:bookmarkEnd w:id="25"/>
      <w:bookmarkEnd w:id="26"/>
      <w:bookmarkEnd w:id="27"/>
      <w:bookmarkEnd w:id="28"/>
    </w:p>
    <w:p w:rsidR="00801BB9" w:rsidRPr="006E3633" w:rsidRDefault="00801BB9" w:rsidP="00801BB9">
      <w:pPr>
        <w:pStyle w:val="BodyText1"/>
        <w:rPr>
          <w:rFonts w:asciiTheme="minorHAnsi" w:hAnsiTheme="minorHAnsi" w:cstheme="minorHAnsi"/>
          <w:szCs w:val="24"/>
        </w:rPr>
      </w:pPr>
    </w:p>
    <w:tbl>
      <w:tblPr>
        <w:tblStyle w:val="TableGrid"/>
        <w:tblW w:w="0" w:type="auto"/>
        <w:tblLook w:val="04A0" w:firstRow="1" w:lastRow="0" w:firstColumn="1" w:lastColumn="0" w:noHBand="0" w:noVBand="1"/>
      </w:tblPr>
      <w:tblGrid>
        <w:gridCol w:w="4788"/>
        <w:gridCol w:w="4788"/>
      </w:tblGrid>
      <w:tr w:rsidR="00801BB9" w:rsidRPr="006E3633" w:rsidTr="00BC24D9">
        <w:trPr>
          <w:cnfStyle w:val="100000000000" w:firstRow="1" w:lastRow="0" w:firstColumn="0" w:lastColumn="0" w:oddVBand="0" w:evenVBand="0" w:oddHBand="0" w:evenHBand="0" w:firstRowFirstColumn="0" w:firstRowLastColumn="0" w:lastRowFirstColumn="0" w:lastRowLastColumn="0"/>
        </w:trPr>
        <w:tc>
          <w:tcPr>
            <w:tcW w:w="4788" w:type="dxa"/>
            <w:tcBorders>
              <w:top w:val="none" w:sz="0" w:space="0" w:color="auto"/>
              <w:bottom w:val="none" w:sz="0" w:space="0" w:color="auto"/>
            </w:tcBorders>
          </w:tcPr>
          <w:p w:rsidR="00801BB9" w:rsidRPr="006E3633" w:rsidRDefault="00801BB9" w:rsidP="00BC24D9">
            <w:pPr>
              <w:ind w:left="720"/>
              <w:rPr>
                <w:rFonts w:asciiTheme="minorHAnsi" w:hAnsiTheme="minorHAnsi" w:cstheme="minorHAnsi"/>
                <w:szCs w:val="24"/>
              </w:rPr>
            </w:pPr>
            <w:r w:rsidRPr="006E3633">
              <w:rPr>
                <w:rFonts w:asciiTheme="minorHAnsi" w:hAnsiTheme="minorHAnsi" w:cstheme="minorHAnsi"/>
                <w:szCs w:val="24"/>
              </w:rPr>
              <w:t>Jo Ellen Stryker</w:t>
            </w:r>
          </w:p>
          <w:p w:rsidR="00801BB9" w:rsidRPr="006E3633" w:rsidRDefault="00801BB9" w:rsidP="00BC24D9">
            <w:pPr>
              <w:ind w:left="720"/>
              <w:rPr>
                <w:rFonts w:asciiTheme="minorHAnsi" w:hAnsiTheme="minorHAnsi" w:cstheme="minorHAnsi"/>
                <w:szCs w:val="24"/>
              </w:rPr>
            </w:pPr>
            <w:r w:rsidRPr="006E3633">
              <w:rPr>
                <w:rFonts w:asciiTheme="minorHAnsi" w:hAnsiTheme="minorHAnsi" w:cstheme="minorHAnsi"/>
                <w:szCs w:val="24"/>
              </w:rPr>
              <w:t>CDC Technical Monitor</w:t>
            </w:r>
          </w:p>
          <w:p w:rsidR="00801BB9" w:rsidRPr="006E3633" w:rsidRDefault="00801BB9" w:rsidP="00BC24D9">
            <w:pPr>
              <w:ind w:left="720"/>
              <w:rPr>
                <w:rFonts w:asciiTheme="minorHAnsi" w:hAnsiTheme="minorHAnsi" w:cstheme="minorHAnsi"/>
                <w:szCs w:val="24"/>
              </w:rPr>
            </w:pPr>
            <w:r w:rsidRPr="006E3633">
              <w:rPr>
                <w:rFonts w:asciiTheme="minorHAnsi" w:hAnsiTheme="minorHAnsi" w:cstheme="minorHAnsi"/>
                <w:szCs w:val="24"/>
              </w:rPr>
              <w:t>1600 Clifton Rd, NE</w:t>
            </w:r>
          </w:p>
          <w:p w:rsidR="00801BB9" w:rsidRPr="006E3633" w:rsidRDefault="00801BB9" w:rsidP="00BC24D9">
            <w:pPr>
              <w:ind w:left="720"/>
              <w:rPr>
                <w:rFonts w:asciiTheme="minorHAnsi" w:hAnsiTheme="minorHAnsi" w:cstheme="minorHAnsi"/>
                <w:szCs w:val="24"/>
              </w:rPr>
            </w:pPr>
            <w:r w:rsidRPr="006E3633">
              <w:rPr>
                <w:rFonts w:asciiTheme="minorHAnsi" w:hAnsiTheme="minorHAnsi" w:cstheme="minorHAnsi"/>
                <w:szCs w:val="24"/>
              </w:rPr>
              <w:t>Atlanta, GA 30333</w:t>
            </w:r>
          </w:p>
          <w:p w:rsidR="00801BB9" w:rsidRPr="006E3633" w:rsidRDefault="00573E22" w:rsidP="00BC24D9">
            <w:pPr>
              <w:ind w:left="720"/>
              <w:rPr>
                <w:rFonts w:asciiTheme="minorHAnsi" w:hAnsiTheme="minorHAnsi" w:cstheme="minorHAnsi"/>
                <w:szCs w:val="24"/>
              </w:rPr>
            </w:pPr>
            <w:hyperlink r:id="rId7" w:history="1">
              <w:r w:rsidR="00801BB9" w:rsidRPr="006E3633">
                <w:rPr>
                  <w:rStyle w:val="Hyperlink"/>
                  <w:rFonts w:asciiTheme="minorHAnsi" w:hAnsiTheme="minorHAnsi" w:cstheme="minorHAnsi"/>
                  <w:szCs w:val="24"/>
                </w:rPr>
                <w:t>gux6@cdc.gov</w:t>
              </w:r>
            </w:hyperlink>
            <w:r w:rsidR="00801BB9" w:rsidRPr="006E3633">
              <w:rPr>
                <w:rFonts w:asciiTheme="minorHAnsi" w:hAnsiTheme="minorHAnsi" w:cstheme="minorHAnsi"/>
                <w:szCs w:val="24"/>
              </w:rPr>
              <w:t xml:space="preserve"> </w:t>
            </w:r>
          </w:p>
          <w:p w:rsidR="00801BB9" w:rsidRPr="006E3633" w:rsidRDefault="00801BB9" w:rsidP="00BC24D9">
            <w:pPr>
              <w:ind w:left="720"/>
              <w:rPr>
                <w:rFonts w:asciiTheme="minorHAnsi" w:hAnsiTheme="minorHAnsi" w:cstheme="minorHAnsi"/>
                <w:szCs w:val="24"/>
              </w:rPr>
            </w:pPr>
            <w:r w:rsidRPr="006E3633">
              <w:rPr>
                <w:rFonts w:asciiTheme="minorHAnsi" w:hAnsiTheme="minorHAnsi" w:cstheme="minorHAnsi"/>
                <w:szCs w:val="24"/>
              </w:rPr>
              <w:t>(404) 639-2071</w:t>
            </w:r>
          </w:p>
          <w:p w:rsidR="00801BB9" w:rsidRPr="006E3633" w:rsidRDefault="00801BB9" w:rsidP="00BC24D9">
            <w:pPr>
              <w:ind w:left="720"/>
              <w:rPr>
                <w:rFonts w:asciiTheme="minorHAnsi" w:hAnsiTheme="minorHAnsi" w:cstheme="minorHAnsi"/>
                <w:szCs w:val="24"/>
              </w:rPr>
            </w:pPr>
          </w:p>
          <w:p w:rsidR="00801BB9" w:rsidRPr="006E3633" w:rsidRDefault="00801BB9" w:rsidP="00BC24D9">
            <w:pPr>
              <w:ind w:left="720"/>
              <w:rPr>
                <w:rFonts w:asciiTheme="minorHAnsi" w:hAnsiTheme="minorHAnsi" w:cstheme="minorHAnsi"/>
                <w:szCs w:val="24"/>
              </w:rPr>
            </w:pPr>
            <w:r w:rsidRPr="006E3633">
              <w:rPr>
                <w:rFonts w:asciiTheme="minorHAnsi" w:hAnsiTheme="minorHAnsi" w:cstheme="minorHAnsi"/>
                <w:szCs w:val="24"/>
              </w:rPr>
              <w:t>Nancy Habarta</w:t>
            </w:r>
          </w:p>
          <w:p w:rsidR="00801BB9" w:rsidRPr="006E3633" w:rsidRDefault="00801BB9" w:rsidP="00BC24D9">
            <w:pPr>
              <w:ind w:left="720"/>
              <w:rPr>
                <w:rFonts w:asciiTheme="minorHAnsi" w:hAnsiTheme="minorHAnsi" w:cstheme="minorHAnsi"/>
                <w:szCs w:val="24"/>
              </w:rPr>
            </w:pPr>
            <w:r w:rsidRPr="006E3633">
              <w:rPr>
                <w:rFonts w:asciiTheme="minorHAnsi" w:hAnsiTheme="minorHAnsi" w:cstheme="minorHAnsi"/>
                <w:szCs w:val="24"/>
              </w:rPr>
              <w:t>CDC Technical Monitor</w:t>
            </w:r>
          </w:p>
          <w:p w:rsidR="00801BB9" w:rsidRPr="006E3633" w:rsidRDefault="00801BB9" w:rsidP="00BC24D9">
            <w:pPr>
              <w:ind w:left="720"/>
              <w:rPr>
                <w:rFonts w:asciiTheme="minorHAnsi" w:hAnsiTheme="minorHAnsi" w:cstheme="minorHAnsi"/>
                <w:szCs w:val="24"/>
              </w:rPr>
            </w:pPr>
            <w:r w:rsidRPr="006E3633">
              <w:rPr>
                <w:rFonts w:asciiTheme="minorHAnsi" w:hAnsiTheme="minorHAnsi" w:cstheme="minorHAnsi"/>
                <w:szCs w:val="24"/>
              </w:rPr>
              <w:t>1600 Clifton Rd, NE</w:t>
            </w:r>
          </w:p>
          <w:p w:rsidR="00801BB9" w:rsidRPr="006E3633" w:rsidRDefault="00801BB9" w:rsidP="00BC24D9">
            <w:pPr>
              <w:ind w:left="720"/>
              <w:rPr>
                <w:rFonts w:asciiTheme="minorHAnsi" w:hAnsiTheme="minorHAnsi" w:cstheme="minorHAnsi"/>
                <w:szCs w:val="24"/>
              </w:rPr>
            </w:pPr>
            <w:r w:rsidRPr="006E3633">
              <w:rPr>
                <w:rFonts w:asciiTheme="minorHAnsi" w:hAnsiTheme="minorHAnsi" w:cstheme="minorHAnsi"/>
                <w:szCs w:val="24"/>
              </w:rPr>
              <w:t>Atlanta, GA 30333</w:t>
            </w:r>
          </w:p>
          <w:p w:rsidR="00801BB9" w:rsidRPr="006E3633" w:rsidRDefault="00573E22" w:rsidP="00BC24D9">
            <w:pPr>
              <w:ind w:left="720"/>
              <w:rPr>
                <w:rFonts w:asciiTheme="minorHAnsi" w:hAnsiTheme="minorHAnsi" w:cstheme="minorHAnsi"/>
                <w:szCs w:val="24"/>
              </w:rPr>
            </w:pPr>
            <w:hyperlink r:id="rId8" w:history="1">
              <w:r w:rsidR="00801BB9" w:rsidRPr="006E3633">
                <w:rPr>
                  <w:rStyle w:val="Hyperlink"/>
                  <w:rFonts w:asciiTheme="minorHAnsi" w:hAnsiTheme="minorHAnsi" w:cstheme="minorHAnsi"/>
                  <w:szCs w:val="24"/>
                </w:rPr>
                <w:t>Eqq1@cdc.gov</w:t>
              </w:r>
            </w:hyperlink>
          </w:p>
          <w:p w:rsidR="00801BB9" w:rsidRPr="006E3633" w:rsidRDefault="00801BB9" w:rsidP="00BC24D9">
            <w:pPr>
              <w:ind w:left="720"/>
              <w:rPr>
                <w:rFonts w:asciiTheme="minorHAnsi" w:hAnsiTheme="minorHAnsi" w:cstheme="minorHAnsi"/>
                <w:szCs w:val="24"/>
              </w:rPr>
            </w:pPr>
            <w:r w:rsidRPr="006E3633">
              <w:rPr>
                <w:rFonts w:asciiTheme="minorHAnsi" w:hAnsiTheme="minorHAnsi" w:cstheme="minorHAnsi"/>
                <w:szCs w:val="24"/>
              </w:rPr>
              <w:t>(404) 639-2034</w:t>
            </w:r>
          </w:p>
          <w:p w:rsidR="00801BB9" w:rsidRPr="006E3633" w:rsidRDefault="00801BB9" w:rsidP="00BC24D9">
            <w:pPr>
              <w:pStyle w:val="BodyText1"/>
              <w:rPr>
                <w:rFonts w:asciiTheme="minorHAnsi" w:hAnsiTheme="minorHAnsi" w:cstheme="minorHAnsi"/>
                <w:szCs w:val="24"/>
              </w:rPr>
            </w:pPr>
          </w:p>
        </w:tc>
        <w:tc>
          <w:tcPr>
            <w:tcW w:w="4788" w:type="dxa"/>
            <w:tcBorders>
              <w:top w:val="none" w:sz="0" w:space="0" w:color="auto"/>
              <w:bottom w:val="none" w:sz="0" w:space="0" w:color="auto"/>
            </w:tcBorders>
          </w:tcPr>
          <w:p w:rsidR="00801BB9" w:rsidRPr="006E3633" w:rsidRDefault="00801BB9" w:rsidP="00BC24D9">
            <w:pPr>
              <w:ind w:left="720"/>
              <w:rPr>
                <w:rFonts w:asciiTheme="minorHAnsi" w:hAnsiTheme="minorHAnsi" w:cstheme="minorHAnsi"/>
                <w:szCs w:val="24"/>
              </w:rPr>
            </w:pPr>
            <w:r w:rsidRPr="006E3633">
              <w:rPr>
                <w:rFonts w:asciiTheme="minorHAnsi" w:hAnsiTheme="minorHAnsi" w:cstheme="minorHAnsi"/>
                <w:szCs w:val="24"/>
              </w:rPr>
              <w:t>Jennifer D. Uhrig</w:t>
            </w:r>
            <w:r w:rsidRPr="006E3633">
              <w:rPr>
                <w:rFonts w:asciiTheme="minorHAnsi" w:hAnsiTheme="minorHAnsi" w:cstheme="minorHAnsi"/>
                <w:szCs w:val="24"/>
              </w:rPr>
              <w:br/>
              <w:t>RTI Project Director</w:t>
            </w:r>
            <w:r w:rsidRPr="006E3633">
              <w:rPr>
                <w:rFonts w:asciiTheme="minorHAnsi" w:hAnsiTheme="minorHAnsi" w:cstheme="minorHAnsi"/>
                <w:szCs w:val="24"/>
              </w:rPr>
              <w:br/>
              <w:t>RTI International</w:t>
            </w:r>
            <w:r w:rsidRPr="006E3633">
              <w:rPr>
                <w:rFonts w:asciiTheme="minorHAnsi" w:hAnsiTheme="minorHAnsi" w:cstheme="minorHAnsi"/>
                <w:szCs w:val="24"/>
              </w:rPr>
              <w:br/>
              <w:t>3040 Cornwallis Rd.</w:t>
            </w:r>
            <w:r w:rsidRPr="006E3633">
              <w:rPr>
                <w:rFonts w:asciiTheme="minorHAnsi" w:hAnsiTheme="minorHAnsi" w:cstheme="minorHAnsi"/>
                <w:szCs w:val="24"/>
              </w:rPr>
              <w:br/>
              <w:t>Research Triangle Park, NC 27709</w:t>
            </w:r>
            <w:r w:rsidRPr="006E3633">
              <w:rPr>
                <w:rFonts w:asciiTheme="minorHAnsi" w:hAnsiTheme="minorHAnsi" w:cstheme="minorHAnsi"/>
                <w:szCs w:val="24"/>
              </w:rPr>
              <w:br/>
            </w:r>
            <w:hyperlink r:id="rId9" w:history="1">
              <w:r w:rsidRPr="006E3633">
                <w:rPr>
                  <w:rStyle w:val="Hyperlink"/>
                  <w:rFonts w:asciiTheme="minorHAnsi" w:hAnsiTheme="minorHAnsi" w:cstheme="minorHAnsi"/>
                  <w:szCs w:val="24"/>
                </w:rPr>
                <w:t>uhrig@rti.org</w:t>
              </w:r>
            </w:hyperlink>
            <w:r w:rsidRPr="006E3633">
              <w:rPr>
                <w:rFonts w:asciiTheme="minorHAnsi" w:hAnsiTheme="minorHAnsi" w:cstheme="minorHAnsi"/>
                <w:szCs w:val="24"/>
              </w:rPr>
              <w:br/>
              <w:t>(919) 316-3311</w:t>
            </w:r>
          </w:p>
          <w:p w:rsidR="00801BB9" w:rsidRPr="006E3633" w:rsidRDefault="00801BB9" w:rsidP="00BC24D9">
            <w:pPr>
              <w:pStyle w:val="BodyText1"/>
              <w:rPr>
                <w:rFonts w:asciiTheme="minorHAnsi" w:hAnsiTheme="minorHAnsi" w:cstheme="minorHAnsi"/>
                <w:szCs w:val="24"/>
              </w:rPr>
            </w:pPr>
          </w:p>
        </w:tc>
      </w:tr>
    </w:tbl>
    <w:p w:rsidR="00801BB9" w:rsidRPr="006E3633" w:rsidRDefault="00801BB9">
      <w:pPr>
        <w:rPr>
          <w:rFonts w:asciiTheme="minorHAnsi" w:hAnsiTheme="minorHAnsi" w:cstheme="minorHAnsi"/>
          <w:szCs w:val="24"/>
        </w:rPr>
      </w:pPr>
    </w:p>
    <w:sectPr w:rsidR="00801BB9" w:rsidRPr="006E3633" w:rsidSect="00A674B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E288E"/>
    <w:multiLevelType w:val="hybridMultilevel"/>
    <w:tmpl w:val="864EEBDA"/>
    <w:lvl w:ilvl="0" w:tplc="BD12D018">
      <w:start w:val="1"/>
      <w:numFmt w:val="bullet"/>
      <w:pStyle w:val="List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BB9"/>
    <w:rsid w:val="00012A6A"/>
    <w:rsid w:val="001A7304"/>
    <w:rsid w:val="00256FF1"/>
    <w:rsid w:val="002B4C56"/>
    <w:rsid w:val="003F7683"/>
    <w:rsid w:val="004347CD"/>
    <w:rsid w:val="00573E22"/>
    <w:rsid w:val="006E3633"/>
    <w:rsid w:val="0075118A"/>
    <w:rsid w:val="00801BB9"/>
    <w:rsid w:val="00841F87"/>
    <w:rsid w:val="008D4A93"/>
    <w:rsid w:val="00A674BF"/>
    <w:rsid w:val="00A85AE6"/>
    <w:rsid w:val="00B77338"/>
    <w:rsid w:val="00CC23A2"/>
    <w:rsid w:val="00CD1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B9"/>
    <w:pPr>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aliases w:val="l1"/>
    <w:basedOn w:val="Normal"/>
    <w:next w:val="Normal"/>
    <w:link w:val="Heading1Char"/>
    <w:uiPriority w:val="99"/>
    <w:qFormat/>
    <w:rsid w:val="00801BB9"/>
    <w:pPr>
      <w:autoSpaceDE/>
      <w:autoSpaceDN/>
      <w:adjustRightInd/>
      <w:ind w:left="720" w:hanging="720"/>
      <w:outlineLvl w:val="0"/>
    </w:pPr>
    <w:rPr>
      <w:b/>
      <w:caps/>
    </w:rPr>
  </w:style>
  <w:style w:type="paragraph" w:styleId="Heading2">
    <w:name w:val="heading 2"/>
    <w:aliases w:val="l2"/>
    <w:basedOn w:val="Normal"/>
    <w:next w:val="BodyText1"/>
    <w:link w:val="Heading2Char"/>
    <w:uiPriority w:val="99"/>
    <w:qFormat/>
    <w:rsid w:val="00801BB9"/>
    <w:pPr>
      <w:keepNext/>
      <w:autoSpaceDE/>
      <w:autoSpaceDN/>
      <w:adjustRightInd/>
      <w:ind w:left="720" w:hanging="720"/>
      <w:outlineLvl w:val="1"/>
    </w:pPr>
    <w:rPr>
      <w:b/>
    </w:rPr>
  </w:style>
  <w:style w:type="paragraph" w:styleId="Heading3">
    <w:name w:val="heading 3"/>
    <w:aliases w:val="l3"/>
    <w:basedOn w:val="Normal"/>
    <w:next w:val="BodyText1"/>
    <w:link w:val="Heading3Char"/>
    <w:uiPriority w:val="99"/>
    <w:qFormat/>
    <w:rsid w:val="00801BB9"/>
    <w:pPr>
      <w:keepNext/>
      <w:autoSpaceDE/>
      <w:autoSpaceDN/>
      <w:adjustRightInd/>
      <w:ind w:left="1440" w:hanging="1440"/>
      <w:outlineLvl w:val="2"/>
    </w:pPr>
    <w:rPr>
      <w:b/>
    </w:rPr>
  </w:style>
  <w:style w:type="paragraph" w:styleId="Heading4">
    <w:name w:val="heading 4"/>
    <w:aliases w:val="l4 Char,l4"/>
    <w:basedOn w:val="Normal"/>
    <w:next w:val="BodyText1"/>
    <w:link w:val="Heading4Char"/>
    <w:uiPriority w:val="99"/>
    <w:qFormat/>
    <w:rsid w:val="00801BB9"/>
    <w:pPr>
      <w:keepNext/>
      <w:autoSpaceDE/>
      <w:autoSpaceDN/>
      <w:adjustRightInd/>
      <w:ind w:left="720" w:hanging="7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basedOn w:val="DefaultParagraphFont"/>
    <w:link w:val="Heading1"/>
    <w:uiPriority w:val="99"/>
    <w:rsid w:val="00801BB9"/>
    <w:rPr>
      <w:rFonts w:ascii="Courier New" w:eastAsia="Times New Roman" w:hAnsi="Courier New" w:cs="Times New Roman"/>
      <w:b/>
      <w:caps/>
      <w:sz w:val="24"/>
      <w:szCs w:val="20"/>
    </w:rPr>
  </w:style>
  <w:style w:type="character" w:customStyle="1" w:styleId="Heading2Char">
    <w:name w:val="Heading 2 Char"/>
    <w:aliases w:val="l2 Char"/>
    <w:basedOn w:val="DefaultParagraphFont"/>
    <w:link w:val="Heading2"/>
    <w:uiPriority w:val="99"/>
    <w:rsid w:val="00801BB9"/>
    <w:rPr>
      <w:rFonts w:ascii="Courier New" w:eastAsia="Times New Roman" w:hAnsi="Courier New" w:cs="Times New Roman"/>
      <w:b/>
      <w:sz w:val="24"/>
      <w:szCs w:val="20"/>
    </w:rPr>
  </w:style>
  <w:style w:type="character" w:customStyle="1" w:styleId="Heading3Char">
    <w:name w:val="Heading 3 Char"/>
    <w:aliases w:val="l3 Char"/>
    <w:basedOn w:val="DefaultParagraphFont"/>
    <w:link w:val="Heading3"/>
    <w:uiPriority w:val="99"/>
    <w:rsid w:val="00801BB9"/>
    <w:rPr>
      <w:rFonts w:ascii="Courier New" w:eastAsia="Times New Roman" w:hAnsi="Courier New" w:cs="Times New Roman"/>
      <w:b/>
      <w:sz w:val="24"/>
      <w:szCs w:val="20"/>
    </w:rPr>
  </w:style>
  <w:style w:type="character" w:customStyle="1" w:styleId="Heading4Char">
    <w:name w:val="Heading 4 Char"/>
    <w:aliases w:val="l4 Char Char,l4 Char1"/>
    <w:basedOn w:val="DefaultParagraphFont"/>
    <w:link w:val="Heading4"/>
    <w:uiPriority w:val="99"/>
    <w:rsid w:val="00801BB9"/>
    <w:rPr>
      <w:rFonts w:ascii="Courier New" w:eastAsia="Times New Roman" w:hAnsi="Courier New" w:cs="Times New Roman"/>
      <w:i/>
      <w:sz w:val="24"/>
      <w:szCs w:val="20"/>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801BB9"/>
    <w:pPr>
      <w:autoSpaceDE/>
      <w:autoSpaceDN/>
      <w:adjustRightInd/>
    </w:pPr>
  </w:style>
  <w:style w:type="character" w:styleId="Hyperlink">
    <w:name w:val="Hyperlink"/>
    <w:uiPriority w:val="99"/>
    <w:rsid w:val="00801BB9"/>
    <w:rPr>
      <w:rFonts w:cs="Times New Roman"/>
      <w:color w:val="auto"/>
      <w:u w:val="none"/>
    </w:rPr>
  </w:style>
  <w:style w:type="table" w:styleId="TableGrid">
    <w:name w:val="Table Grid"/>
    <w:basedOn w:val="TableNormal"/>
    <w:uiPriority w:val="99"/>
    <w:rsid w:val="00801BB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rPr>
      <w:tblPr/>
      <w:tcPr>
        <w:tcBorders>
          <w:top w:val="double" w:sz="6" w:space="0" w:color="auto"/>
          <w:bottom w:val="single" w:sz="6" w:space="0" w:color="auto"/>
        </w:tcBorders>
      </w:tcPr>
    </w:tblStylePr>
    <w:tblStylePr w:type="lastRow">
      <w:rPr>
        <w:rFonts w:cs="Times New Roman"/>
      </w:rPr>
      <w:tblPr/>
      <w:tcPr>
        <w:tcBorders>
          <w:bottom w:val="double" w:sz="6" w:space="0" w:color="auto"/>
        </w:tcBorders>
      </w:tcPr>
    </w:tblStylePr>
  </w:style>
  <w:style w:type="paragraph" w:styleId="CommentText">
    <w:name w:val="annotation text"/>
    <w:basedOn w:val="Normal"/>
    <w:link w:val="CommentTextChar"/>
    <w:uiPriority w:val="99"/>
    <w:semiHidden/>
    <w:rsid w:val="00801BB9"/>
    <w:rPr>
      <w:rFonts w:ascii="Times New Roman" w:hAnsi="Times New Roman"/>
      <w:sz w:val="20"/>
    </w:rPr>
  </w:style>
  <w:style w:type="character" w:customStyle="1" w:styleId="CommentTextChar">
    <w:name w:val="Comment Text Char"/>
    <w:basedOn w:val="DefaultParagraphFont"/>
    <w:link w:val="CommentText"/>
    <w:uiPriority w:val="99"/>
    <w:semiHidden/>
    <w:rsid w:val="00801BB9"/>
    <w:rPr>
      <w:rFonts w:ascii="Times New Roman" w:eastAsia="Times New Roman" w:hAnsi="Times New Roman" w:cs="Times New Roman"/>
      <w:sz w:val="20"/>
      <w:szCs w:val="20"/>
    </w:rPr>
  </w:style>
  <w:style w:type="paragraph" w:styleId="ListBullet">
    <w:name w:val="List Bullet"/>
    <w:basedOn w:val="BodyText1"/>
    <w:uiPriority w:val="99"/>
    <w:rsid w:val="00801BB9"/>
    <w:pPr>
      <w:numPr>
        <w:numId w:val="1"/>
      </w:numPr>
      <w:tabs>
        <w:tab w:val="clear" w:pos="1440"/>
        <w:tab w:val="num" w:pos="360"/>
        <w:tab w:val="num" w:pos="720"/>
      </w:tabs>
      <w:ind w:left="720" w:firstLine="0"/>
    </w:p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801BB9"/>
    <w:rPr>
      <w:rFonts w:ascii="Courier New" w:eastAsia="Times New Roman" w:hAnsi="Courier New" w:cs="Times New Roman"/>
      <w:sz w:val="24"/>
      <w:szCs w:val="20"/>
    </w:rPr>
  </w:style>
  <w:style w:type="paragraph" w:customStyle="1" w:styleId="Cover-Title">
    <w:name w:val="Cover-Title"/>
    <w:basedOn w:val="Normal"/>
    <w:uiPriority w:val="99"/>
    <w:rsid w:val="00801BB9"/>
    <w:pPr>
      <w:autoSpaceDE/>
      <w:autoSpaceDN/>
      <w:adjustRightInd/>
    </w:pPr>
    <w:rPr>
      <w:rFonts w:ascii="Arial" w:hAnsi="Arial" w:cs="Arial"/>
      <w:b/>
      <w:bCs/>
      <w:color w:val="000000"/>
      <w:spacing w:val="-6"/>
      <w:sz w:val="60"/>
      <w:szCs w:val="6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B9"/>
    <w:pPr>
      <w:autoSpaceDE w:val="0"/>
      <w:autoSpaceDN w:val="0"/>
      <w:adjustRightInd w:val="0"/>
      <w:spacing w:after="0" w:line="240" w:lineRule="auto"/>
    </w:pPr>
    <w:rPr>
      <w:rFonts w:ascii="Courier New" w:eastAsia="Times New Roman" w:hAnsi="Courier New" w:cs="Times New Roman"/>
      <w:sz w:val="24"/>
      <w:szCs w:val="20"/>
    </w:rPr>
  </w:style>
  <w:style w:type="paragraph" w:styleId="Heading1">
    <w:name w:val="heading 1"/>
    <w:aliases w:val="l1"/>
    <w:basedOn w:val="Normal"/>
    <w:next w:val="Normal"/>
    <w:link w:val="Heading1Char"/>
    <w:uiPriority w:val="99"/>
    <w:qFormat/>
    <w:rsid w:val="00801BB9"/>
    <w:pPr>
      <w:autoSpaceDE/>
      <w:autoSpaceDN/>
      <w:adjustRightInd/>
      <w:ind w:left="720" w:hanging="720"/>
      <w:outlineLvl w:val="0"/>
    </w:pPr>
    <w:rPr>
      <w:b/>
      <w:caps/>
    </w:rPr>
  </w:style>
  <w:style w:type="paragraph" w:styleId="Heading2">
    <w:name w:val="heading 2"/>
    <w:aliases w:val="l2"/>
    <w:basedOn w:val="Normal"/>
    <w:next w:val="BodyText1"/>
    <w:link w:val="Heading2Char"/>
    <w:uiPriority w:val="99"/>
    <w:qFormat/>
    <w:rsid w:val="00801BB9"/>
    <w:pPr>
      <w:keepNext/>
      <w:autoSpaceDE/>
      <w:autoSpaceDN/>
      <w:adjustRightInd/>
      <w:ind w:left="720" w:hanging="720"/>
      <w:outlineLvl w:val="1"/>
    </w:pPr>
    <w:rPr>
      <w:b/>
    </w:rPr>
  </w:style>
  <w:style w:type="paragraph" w:styleId="Heading3">
    <w:name w:val="heading 3"/>
    <w:aliases w:val="l3"/>
    <w:basedOn w:val="Normal"/>
    <w:next w:val="BodyText1"/>
    <w:link w:val="Heading3Char"/>
    <w:uiPriority w:val="99"/>
    <w:qFormat/>
    <w:rsid w:val="00801BB9"/>
    <w:pPr>
      <w:keepNext/>
      <w:autoSpaceDE/>
      <w:autoSpaceDN/>
      <w:adjustRightInd/>
      <w:ind w:left="1440" w:hanging="1440"/>
      <w:outlineLvl w:val="2"/>
    </w:pPr>
    <w:rPr>
      <w:b/>
    </w:rPr>
  </w:style>
  <w:style w:type="paragraph" w:styleId="Heading4">
    <w:name w:val="heading 4"/>
    <w:aliases w:val="l4 Char,l4"/>
    <w:basedOn w:val="Normal"/>
    <w:next w:val="BodyText1"/>
    <w:link w:val="Heading4Char"/>
    <w:uiPriority w:val="99"/>
    <w:qFormat/>
    <w:rsid w:val="00801BB9"/>
    <w:pPr>
      <w:keepNext/>
      <w:autoSpaceDE/>
      <w:autoSpaceDN/>
      <w:adjustRightInd/>
      <w:ind w:left="720" w:hanging="7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basedOn w:val="DefaultParagraphFont"/>
    <w:link w:val="Heading1"/>
    <w:uiPriority w:val="99"/>
    <w:rsid w:val="00801BB9"/>
    <w:rPr>
      <w:rFonts w:ascii="Courier New" w:eastAsia="Times New Roman" w:hAnsi="Courier New" w:cs="Times New Roman"/>
      <w:b/>
      <w:caps/>
      <w:sz w:val="24"/>
      <w:szCs w:val="20"/>
    </w:rPr>
  </w:style>
  <w:style w:type="character" w:customStyle="1" w:styleId="Heading2Char">
    <w:name w:val="Heading 2 Char"/>
    <w:aliases w:val="l2 Char"/>
    <w:basedOn w:val="DefaultParagraphFont"/>
    <w:link w:val="Heading2"/>
    <w:uiPriority w:val="99"/>
    <w:rsid w:val="00801BB9"/>
    <w:rPr>
      <w:rFonts w:ascii="Courier New" w:eastAsia="Times New Roman" w:hAnsi="Courier New" w:cs="Times New Roman"/>
      <w:b/>
      <w:sz w:val="24"/>
      <w:szCs w:val="20"/>
    </w:rPr>
  </w:style>
  <w:style w:type="character" w:customStyle="1" w:styleId="Heading3Char">
    <w:name w:val="Heading 3 Char"/>
    <w:aliases w:val="l3 Char"/>
    <w:basedOn w:val="DefaultParagraphFont"/>
    <w:link w:val="Heading3"/>
    <w:uiPriority w:val="99"/>
    <w:rsid w:val="00801BB9"/>
    <w:rPr>
      <w:rFonts w:ascii="Courier New" w:eastAsia="Times New Roman" w:hAnsi="Courier New" w:cs="Times New Roman"/>
      <w:b/>
      <w:sz w:val="24"/>
      <w:szCs w:val="20"/>
    </w:rPr>
  </w:style>
  <w:style w:type="character" w:customStyle="1" w:styleId="Heading4Char">
    <w:name w:val="Heading 4 Char"/>
    <w:aliases w:val="l4 Char Char,l4 Char1"/>
    <w:basedOn w:val="DefaultParagraphFont"/>
    <w:link w:val="Heading4"/>
    <w:uiPriority w:val="99"/>
    <w:rsid w:val="00801BB9"/>
    <w:rPr>
      <w:rFonts w:ascii="Courier New" w:eastAsia="Times New Roman" w:hAnsi="Courier New" w:cs="Times New Roman"/>
      <w:i/>
      <w:sz w:val="24"/>
      <w:szCs w:val="20"/>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801BB9"/>
    <w:pPr>
      <w:autoSpaceDE/>
      <w:autoSpaceDN/>
      <w:adjustRightInd/>
    </w:pPr>
  </w:style>
  <w:style w:type="character" w:styleId="Hyperlink">
    <w:name w:val="Hyperlink"/>
    <w:uiPriority w:val="99"/>
    <w:rsid w:val="00801BB9"/>
    <w:rPr>
      <w:rFonts w:cs="Times New Roman"/>
      <w:color w:val="auto"/>
      <w:u w:val="none"/>
    </w:rPr>
  </w:style>
  <w:style w:type="table" w:styleId="TableGrid">
    <w:name w:val="Table Grid"/>
    <w:basedOn w:val="TableNormal"/>
    <w:uiPriority w:val="99"/>
    <w:rsid w:val="00801BB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rPr>
      <w:tblPr/>
      <w:tcPr>
        <w:tcBorders>
          <w:top w:val="double" w:sz="6" w:space="0" w:color="auto"/>
          <w:bottom w:val="single" w:sz="6" w:space="0" w:color="auto"/>
        </w:tcBorders>
      </w:tcPr>
    </w:tblStylePr>
    <w:tblStylePr w:type="lastRow">
      <w:rPr>
        <w:rFonts w:cs="Times New Roman"/>
      </w:rPr>
      <w:tblPr/>
      <w:tcPr>
        <w:tcBorders>
          <w:bottom w:val="double" w:sz="6" w:space="0" w:color="auto"/>
        </w:tcBorders>
      </w:tcPr>
    </w:tblStylePr>
  </w:style>
  <w:style w:type="paragraph" w:styleId="CommentText">
    <w:name w:val="annotation text"/>
    <w:basedOn w:val="Normal"/>
    <w:link w:val="CommentTextChar"/>
    <w:uiPriority w:val="99"/>
    <w:semiHidden/>
    <w:rsid w:val="00801BB9"/>
    <w:rPr>
      <w:rFonts w:ascii="Times New Roman" w:hAnsi="Times New Roman"/>
      <w:sz w:val="20"/>
    </w:rPr>
  </w:style>
  <w:style w:type="character" w:customStyle="1" w:styleId="CommentTextChar">
    <w:name w:val="Comment Text Char"/>
    <w:basedOn w:val="DefaultParagraphFont"/>
    <w:link w:val="CommentText"/>
    <w:uiPriority w:val="99"/>
    <w:semiHidden/>
    <w:rsid w:val="00801BB9"/>
    <w:rPr>
      <w:rFonts w:ascii="Times New Roman" w:eastAsia="Times New Roman" w:hAnsi="Times New Roman" w:cs="Times New Roman"/>
      <w:sz w:val="20"/>
      <w:szCs w:val="20"/>
    </w:rPr>
  </w:style>
  <w:style w:type="paragraph" w:styleId="ListBullet">
    <w:name w:val="List Bullet"/>
    <w:basedOn w:val="BodyText1"/>
    <w:uiPriority w:val="99"/>
    <w:rsid w:val="00801BB9"/>
    <w:pPr>
      <w:numPr>
        <w:numId w:val="1"/>
      </w:numPr>
      <w:tabs>
        <w:tab w:val="clear" w:pos="1440"/>
        <w:tab w:val="num" w:pos="360"/>
        <w:tab w:val="num" w:pos="720"/>
      </w:tabs>
      <w:ind w:left="720" w:firstLine="0"/>
    </w:p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801BB9"/>
    <w:rPr>
      <w:rFonts w:ascii="Courier New" w:eastAsia="Times New Roman" w:hAnsi="Courier New" w:cs="Times New Roman"/>
      <w:sz w:val="24"/>
      <w:szCs w:val="20"/>
    </w:rPr>
  </w:style>
  <w:style w:type="paragraph" w:customStyle="1" w:styleId="Cover-Title">
    <w:name w:val="Cover-Title"/>
    <w:basedOn w:val="Normal"/>
    <w:uiPriority w:val="99"/>
    <w:rsid w:val="00801BB9"/>
    <w:pPr>
      <w:autoSpaceDE/>
      <w:autoSpaceDN/>
      <w:adjustRightInd/>
    </w:pPr>
    <w:rPr>
      <w:rFonts w:ascii="Arial" w:hAnsi="Arial" w:cs="Arial"/>
      <w:b/>
      <w:bCs/>
      <w:color w:val="000000"/>
      <w:spacing w:val="-6"/>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qq1@cdc.gov" TargetMode="External"/><Relationship Id="rId3" Type="http://schemas.microsoft.com/office/2007/relationships/stylesWithEffects" Target="stylesWithEffects.xml"/><Relationship Id="rId7" Type="http://schemas.openxmlformats.org/officeDocument/2006/relationships/hyperlink" Target="mailto:gux6@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x6@cdc.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hrig@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Bonds, Constance (CDC/OID/NCHHSTP)</dc:creator>
  <cp:lastModifiedBy>CDC User</cp:lastModifiedBy>
  <cp:revision>2</cp:revision>
  <dcterms:created xsi:type="dcterms:W3CDTF">2013-03-18T20:38:00Z</dcterms:created>
  <dcterms:modified xsi:type="dcterms:W3CDTF">2013-03-18T20:38:00Z</dcterms:modified>
</cp:coreProperties>
</file>