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B.</w:t>
      </w:r>
      <w:r w:rsidRPr="006374AB">
        <w:rPr>
          <w:rFonts w:ascii="Times New Roman" w:hAnsi="Times New Roman" w:cs="Times New Roman"/>
          <w:sz w:val="24"/>
          <w:szCs w:val="24"/>
        </w:rPr>
        <w:tab/>
        <w:t>Statistical Methods (used for collection of information employing statistical methods)</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1.</w:t>
      </w:r>
      <w:r w:rsidRPr="006374AB">
        <w:rPr>
          <w:rFonts w:ascii="Times New Roman" w:hAnsi="Times New Roman" w:cs="Times New Roman"/>
          <w:sz w:val="24"/>
          <w:szCs w:val="24"/>
        </w:rPr>
        <w:tab/>
        <w:t>Respondent Universe and Sampling Methods</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The April supplement is conducted in conjunction with the CPS for which the universe is 100 million households.  From this universe, a sample of approximately 41,300 households is selected each month.  In April, from the six rotation groups common to the March CPS sample, there are approximately 4,600 interviewed respondents that represent the sample universe for this supplement.  The universe questions (Items 102-108) can be asked of any knowledgeable household respondent, while the detailed child support questions (Items 150-712) must be asked of each parent.  The response rate for the April 2012 Child Support and Alimony supplement was 95.7 percent.</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2.</w:t>
      </w:r>
      <w:r w:rsidRPr="006374AB">
        <w:rPr>
          <w:rFonts w:ascii="Times New Roman" w:hAnsi="Times New Roman" w:cs="Times New Roman"/>
          <w:sz w:val="24"/>
          <w:szCs w:val="24"/>
        </w:rPr>
        <w:tab/>
        <w:t>Procedures for the Collecting Information</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The questions on child support and alimony comprise a supplemental survey associated with the April 2000 CPS.  The statistical properties of these supplemental items will fall within those associated with the CPS itself.   Refer to the Overview of CPS Sample Design and Methodology.</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3.</w:t>
      </w:r>
      <w:r w:rsidRPr="006374AB">
        <w:rPr>
          <w:rFonts w:ascii="Times New Roman" w:hAnsi="Times New Roman" w:cs="Times New Roman"/>
          <w:sz w:val="24"/>
          <w:szCs w:val="24"/>
        </w:rPr>
        <w:tab/>
        <w:t xml:space="preserve">Methods to Maximize Response Rates and Deal with </w:t>
      </w:r>
      <w:proofErr w:type="spellStart"/>
      <w:r w:rsidRPr="006374AB">
        <w:rPr>
          <w:rFonts w:ascii="Times New Roman" w:hAnsi="Times New Roman" w:cs="Times New Roman"/>
          <w:sz w:val="24"/>
          <w:szCs w:val="24"/>
        </w:rPr>
        <w:t>Nonresponse</w:t>
      </w:r>
      <w:proofErr w:type="spellEnd"/>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Response rates and data accuracy for the CPS are maintained at high levels through computer edits, interviewer instruction and training, and close monitoring of these data.  Refer to paragraph 5 of the Overview of CPS Sample Design and Methodology.</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 xml:space="preserve">Some amount of allocation for item </w:t>
      </w:r>
      <w:proofErr w:type="spellStart"/>
      <w:r w:rsidRPr="006374AB">
        <w:rPr>
          <w:rFonts w:ascii="Times New Roman" w:hAnsi="Times New Roman" w:cs="Times New Roman"/>
          <w:sz w:val="24"/>
          <w:szCs w:val="24"/>
        </w:rPr>
        <w:t>nonresponse</w:t>
      </w:r>
      <w:proofErr w:type="spellEnd"/>
      <w:r w:rsidRPr="006374AB">
        <w:rPr>
          <w:rFonts w:ascii="Times New Roman" w:hAnsi="Times New Roman" w:cs="Times New Roman"/>
          <w:sz w:val="24"/>
          <w:szCs w:val="24"/>
        </w:rPr>
        <w:t xml:space="preserve"> is done within the April supplement for eligible persons.</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4.</w:t>
      </w:r>
      <w:r w:rsidRPr="006374AB">
        <w:rPr>
          <w:rFonts w:ascii="Times New Roman" w:hAnsi="Times New Roman" w:cs="Times New Roman"/>
          <w:sz w:val="24"/>
          <w:szCs w:val="24"/>
        </w:rPr>
        <w:tab/>
        <w:t xml:space="preserve">Testing of Procedures or Methods to be </w:t>
      </w:r>
      <w:proofErr w:type="gramStart"/>
      <w:r w:rsidRPr="006374AB">
        <w:rPr>
          <w:rFonts w:ascii="Times New Roman" w:hAnsi="Times New Roman" w:cs="Times New Roman"/>
          <w:sz w:val="24"/>
          <w:szCs w:val="24"/>
        </w:rPr>
        <w:t>Undertaken</w:t>
      </w:r>
      <w:proofErr w:type="gramEnd"/>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lastRenderedPageBreak/>
        <w:t>The CPS is undergoing the latest phases in a series of methodological and questionnaire tests; these are described in paragraph 6 of the Overview of CPS Sample Design and Methodology.</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 xml:space="preserve">  </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5.</w:t>
      </w:r>
      <w:r w:rsidRPr="006374AB">
        <w:rPr>
          <w:rFonts w:ascii="Times New Roman" w:hAnsi="Times New Roman" w:cs="Times New Roman"/>
          <w:sz w:val="24"/>
          <w:szCs w:val="24"/>
        </w:rPr>
        <w:tab/>
        <w:t>Individuals Consulted on Statistical Aspects and Individuals Collection and/or Analyzing Data</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The following individuals may be contacted on the statistical data collection and analysis operations:</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Statistical Design Operations</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Patrick Flanagan</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Demographic Statistical Methods Division</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Bureau of the Census</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(301) 763-4290</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Statistical Analysis Operations</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Charles Nelson</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Housing and Household Economic</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 xml:space="preserve">   Statistics Division</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Bureau of the Census</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(301) 763-3183</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Statistical Collection/Survey Design Operations</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Lisa A. Clement</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Demographic Surveys Division</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Bureau of the Census</w:t>
      </w:r>
    </w:p>
    <w:p w:rsidR="006374AB" w:rsidRPr="006374AB" w:rsidRDefault="006374AB" w:rsidP="006374AB">
      <w:pPr>
        <w:rPr>
          <w:rFonts w:ascii="Times New Roman" w:hAnsi="Times New Roman" w:cs="Times New Roman"/>
          <w:sz w:val="24"/>
          <w:szCs w:val="24"/>
        </w:rPr>
      </w:pPr>
      <w:r w:rsidRPr="006374AB">
        <w:rPr>
          <w:rFonts w:ascii="Times New Roman" w:hAnsi="Times New Roman" w:cs="Times New Roman"/>
          <w:sz w:val="24"/>
          <w:szCs w:val="24"/>
        </w:rPr>
        <w:t>(301) 763-3806</w:t>
      </w: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p>
    <w:p w:rsidR="006374AB" w:rsidRPr="006374AB" w:rsidRDefault="006374AB" w:rsidP="006374AB">
      <w:pPr>
        <w:rPr>
          <w:rFonts w:ascii="Times New Roman" w:hAnsi="Times New Roman" w:cs="Times New Roman"/>
          <w:sz w:val="24"/>
          <w:szCs w:val="24"/>
        </w:rPr>
      </w:pPr>
    </w:p>
    <w:p w:rsidR="00A35A04" w:rsidRPr="006374AB" w:rsidRDefault="00A35A04">
      <w:pPr>
        <w:rPr>
          <w:rFonts w:ascii="Times New Roman" w:hAnsi="Times New Roman" w:cs="Times New Roman"/>
          <w:sz w:val="24"/>
          <w:szCs w:val="24"/>
        </w:rPr>
      </w:pPr>
    </w:p>
    <w:sectPr w:rsidR="00A35A04" w:rsidRPr="006374AB" w:rsidSect="00A3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4AB"/>
    <w:rsid w:val="002D3A84"/>
    <w:rsid w:val="00316038"/>
    <w:rsid w:val="003340D8"/>
    <w:rsid w:val="006374AB"/>
    <w:rsid w:val="006F7FAC"/>
    <w:rsid w:val="008B6093"/>
    <w:rsid w:val="009251A7"/>
    <w:rsid w:val="00A35A04"/>
    <w:rsid w:val="00B00A61"/>
    <w:rsid w:val="00E45E22"/>
    <w:rsid w:val="00EA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2037</Characters>
  <Application>Microsoft Office Word</Application>
  <DocSecurity>0</DocSecurity>
  <Lines>16</Lines>
  <Paragraphs>4</Paragraphs>
  <ScaleCrop>false</ScaleCrop>
  <Company>DHHS</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2012-09-17T17:58:00Z</dcterms:created>
  <dcterms:modified xsi:type="dcterms:W3CDTF">2012-09-17T18:00:00Z</dcterms:modified>
</cp:coreProperties>
</file>