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8B8" w:rsidRDefault="00AF48B8">
      <w:pPr>
        <w:pStyle w:val="Title"/>
        <w:rPr>
          <w:b w:val="0"/>
          <w:bCs/>
          <w:szCs w:val="28"/>
        </w:rPr>
      </w:pPr>
      <w:r>
        <w:rPr>
          <w:b w:val="0"/>
          <w:bCs/>
          <w:szCs w:val="28"/>
        </w:rPr>
        <w:t xml:space="preserve">FinCEN – Compliance MOU </w:t>
      </w:r>
    </w:p>
    <w:p w:rsidR="00AF48B8" w:rsidRDefault="00AF48B8">
      <w:pPr>
        <w:pStyle w:val="Heading2"/>
        <w:keepNext w:val="0"/>
        <w:keepLines w:val="0"/>
        <w:rPr>
          <w:sz w:val="28"/>
          <w:szCs w:val="28"/>
        </w:rPr>
      </w:pPr>
      <w:r>
        <w:rPr>
          <w:sz w:val="28"/>
          <w:szCs w:val="28"/>
        </w:rPr>
        <w:t>Customer Satisfaction Survey FY 20</w:t>
      </w:r>
      <w:r w:rsidR="00E93F6C">
        <w:rPr>
          <w:sz w:val="28"/>
          <w:szCs w:val="28"/>
        </w:rPr>
        <w:t>1</w:t>
      </w:r>
      <w:r w:rsidR="00524F14">
        <w:rPr>
          <w:sz w:val="28"/>
          <w:szCs w:val="28"/>
        </w:rPr>
        <w:t>5</w:t>
      </w:r>
    </w:p>
    <w:p w:rsidR="00EF103C" w:rsidRPr="00E76C55" w:rsidRDefault="00E76C55" w:rsidP="00EF103C">
      <w:pPr>
        <w:jc w:val="center"/>
        <w:rPr>
          <w:rFonts w:ascii="Arial Black" w:hAnsi="Arial Black"/>
          <w:b/>
          <w:sz w:val="28"/>
          <w:szCs w:val="28"/>
        </w:rPr>
      </w:pPr>
      <w:r w:rsidRPr="00E76C55">
        <w:rPr>
          <w:rFonts w:ascii="Arial Black" w:hAnsi="Arial Black"/>
          <w:b/>
          <w:sz w:val="28"/>
          <w:szCs w:val="28"/>
        </w:rPr>
        <w:t>Final</w:t>
      </w:r>
    </w:p>
    <w:p w:rsidR="00AF48B8" w:rsidRDefault="00AF48B8">
      <w:pPr>
        <w:rPr>
          <w:rFonts w:ascii="Arial" w:hAnsi="Arial"/>
          <w:bCs/>
        </w:rPr>
      </w:pPr>
      <w:r>
        <w:rPr>
          <w:rFonts w:ascii="Arial" w:hAnsi="Arial"/>
          <w:bCs/>
        </w:rPr>
        <w:t xml:space="preserve"> </w:t>
      </w:r>
    </w:p>
    <w:p w:rsidR="00AF48B8" w:rsidRDefault="00AF48B8">
      <w:pPr>
        <w:pStyle w:val="Heading3"/>
        <w:keepNext w:val="0"/>
        <w:rPr>
          <w:rFonts w:ascii="Arial" w:hAnsi="Arial"/>
        </w:rPr>
      </w:pPr>
      <w:r>
        <w:t xml:space="preserve">Introduction </w:t>
      </w:r>
      <w:bookmarkStart w:id="0" w:name="_Ref466688725"/>
      <w:bookmarkStart w:id="1" w:name="_Ref479472120"/>
    </w:p>
    <w:bookmarkEnd w:id="0"/>
    <w:bookmarkEnd w:id="1"/>
    <w:p w:rsidR="00AF48B8" w:rsidRDefault="00AF48B8">
      <w:pPr>
        <w:tabs>
          <w:tab w:val="left" w:pos="1080"/>
          <w:tab w:val="left" w:pos="1440"/>
          <w:tab w:val="left" w:pos="3600"/>
        </w:tabs>
        <w:rPr>
          <w:rFonts w:ascii="Arial" w:hAnsi="Arial" w:cs="Arial"/>
        </w:rPr>
      </w:pPr>
      <w:r>
        <w:rPr>
          <w:rFonts w:ascii="Arial" w:hAnsi="Arial" w:cs="Arial"/>
        </w:rPr>
        <w:t xml:space="preserve">The Financial Crimes Enforcement Network </w:t>
      </w:r>
      <w:r>
        <w:rPr>
          <w:rFonts w:ascii="Arial" w:hAnsi="Arial" w:cs="Arial"/>
          <w:color w:val="000000"/>
        </w:rPr>
        <w:t xml:space="preserve">(often referred to as FinCEN) </w:t>
      </w:r>
      <w:r>
        <w:rPr>
          <w:rFonts w:ascii="Arial" w:hAnsi="Arial"/>
        </w:rPr>
        <w:t>is</w:t>
      </w:r>
      <w:r>
        <w:rPr>
          <w:rFonts w:ascii="Arial" w:hAnsi="Arial" w:cs="Arial"/>
          <w:color w:val="000000"/>
        </w:rPr>
        <w:t xml:space="preserve"> </w:t>
      </w:r>
      <w:r>
        <w:rPr>
          <w:rFonts w:ascii="Arial" w:hAnsi="Arial"/>
        </w:rPr>
        <w:t>committed to serving and satisfying their federal and state regulatory partners. FinCEN has commissioned the CFI Group, an independent third-party research group, to conduct this survey.</w:t>
      </w:r>
      <w:r>
        <w:rPr>
          <w:rFonts w:ascii="Arial" w:hAnsi="Arial" w:cs="Arial"/>
        </w:rPr>
        <w:t xml:space="preserve">  </w:t>
      </w:r>
    </w:p>
    <w:p w:rsidR="00AF48B8" w:rsidRDefault="00AF48B8">
      <w:pPr>
        <w:tabs>
          <w:tab w:val="left" w:pos="1080"/>
          <w:tab w:val="left" w:pos="1440"/>
          <w:tab w:val="left" w:pos="3600"/>
        </w:tabs>
        <w:rPr>
          <w:rFonts w:ascii="Arial" w:hAnsi="Arial" w:cs="Arial"/>
          <w:color w:val="000000"/>
        </w:rPr>
      </w:pPr>
    </w:p>
    <w:p w:rsidR="00AF48B8" w:rsidRDefault="00AF48B8">
      <w:pPr>
        <w:tabs>
          <w:tab w:val="left" w:pos="1080"/>
          <w:tab w:val="left" w:pos="1440"/>
          <w:tab w:val="left" w:pos="3600"/>
        </w:tabs>
        <w:rPr>
          <w:rFonts w:ascii="Arial" w:hAnsi="Arial"/>
        </w:rPr>
      </w:pPr>
      <w:r>
        <w:rPr>
          <w:rFonts w:ascii="Arial" w:hAnsi="Arial" w:cs="Arial"/>
        </w:rPr>
        <w:t>FinCEN and your agency have signed a Memoranda of Understanding (MOU) to exchange information about financial institutions that your organization examines for compliance with the Bank Secrecy Act.  In addition to the information sharing MOU, your organization may have signed another agreement with FinCEN for access to BSA information. To be clear, this survey evaluates your satisfaction with the agreement to exchange information about financial</w:t>
      </w:r>
      <w:bookmarkStart w:id="2" w:name="_GoBack"/>
      <w:bookmarkEnd w:id="2"/>
      <w:r>
        <w:rPr>
          <w:rFonts w:ascii="Arial" w:hAnsi="Arial" w:cs="Arial"/>
        </w:rPr>
        <w:t xml:space="preserve"> institutions under your jurisdiction.</w:t>
      </w:r>
      <w:r w:rsidR="00E93F6C">
        <w:rPr>
          <w:rFonts w:ascii="Arial" w:hAnsi="Arial" w:cs="Arial"/>
        </w:rPr>
        <w:t xml:space="preserve">  </w:t>
      </w:r>
      <w:r>
        <w:rPr>
          <w:rFonts w:ascii="Arial" w:hAnsi="Arial" w:cs="Arial"/>
        </w:rPr>
        <w:t>This survey is not intended to evaluate your satisfaction with the BSA information access MOU.</w:t>
      </w:r>
    </w:p>
    <w:p w:rsidR="00AF48B8" w:rsidRDefault="00AF48B8">
      <w:pPr>
        <w:tabs>
          <w:tab w:val="left" w:pos="1080"/>
          <w:tab w:val="left" w:pos="1440"/>
          <w:tab w:val="left" w:pos="3600"/>
        </w:tabs>
        <w:rPr>
          <w:rFonts w:ascii="Arial" w:hAnsi="Arial"/>
        </w:rPr>
      </w:pPr>
    </w:p>
    <w:p w:rsidR="00AF48B8" w:rsidRDefault="00AF48B8">
      <w:pPr>
        <w:tabs>
          <w:tab w:val="left" w:pos="1080"/>
          <w:tab w:val="left" w:pos="1440"/>
          <w:tab w:val="left" w:pos="3600"/>
        </w:tabs>
        <w:rPr>
          <w:rFonts w:ascii="Arial" w:hAnsi="Arial" w:cs="Arial"/>
        </w:rPr>
      </w:pPr>
      <w:r>
        <w:rPr>
          <w:rFonts w:ascii="Arial" w:hAnsi="Arial"/>
        </w:rPr>
        <w:t xml:space="preserve">The survey should only take approximately five minutes to complete.  CFI Group will treat all information you provide as </w:t>
      </w:r>
      <w:r w:rsidR="00AF6B08">
        <w:rPr>
          <w:rFonts w:ascii="Arial" w:hAnsi="Arial"/>
        </w:rPr>
        <w:t>anonymous</w:t>
      </w:r>
      <w:r>
        <w:rPr>
          <w:rFonts w:ascii="Arial" w:hAnsi="Arial"/>
        </w:rPr>
        <w:t xml:space="preserve">.  All information you provide will be combined with others’ for research and reporting purposes.  Your individual responses will not be released.  </w:t>
      </w:r>
      <w:r w:rsidR="00E76C55" w:rsidRPr="00557646">
        <w:rPr>
          <w:rFonts w:ascii="Arial" w:hAnsi="Arial" w:cs="Arial"/>
          <w:color w:val="000000"/>
        </w:rPr>
        <w:t>This interview is authorized by Office of Management and Budget Control No.</w:t>
      </w:r>
      <w:r w:rsidR="00E76C55" w:rsidRPr="00557646">
        <w:rPr>
          <w:rFonts w:ascii="Arial" w:hAnsi="Arial" w:cs="Arial"/>
          <w:snapToGrid w:val="0"/>
          <w:color w:val="000000"/>
        </w:rPr>
        <w:t xml:space="preserve"> </w:t>
      </w:r>
      <w:r w:rsidR="00E76C55" w:rsidRPr="00557646">
        <w:rPr>
          <w:rFonts w:ascii="Arial" w:hAnsi="Arial" w:cs="Arial"/>
        </w:rPr>
        <w:t>1090-0007</w:t>
      </w:r>
      <w:r w:rsidR="00E76C55">
        <w:rPr>
          <w:rFonts w:ascii="Arial" w:hAnsi="Arial" w:cs="Arial"/>
        </w:rPr>
        <w:t xml:space="preserve"> </w:t>
      </w:r>
      <w:r w:rsidR="00E76C55" w:rsidRPr="00557646">
        <w:rPr>
          <w:rFonts w:ascii="Arial" w:hAnsi="Arial" w:cs="Arial"/>
          <w:snapToGrid w:val="0"/>
          <w:color w:val="000000"/>
        </w:rPr>
        <w:t>which expires on March 31, 2015.</w:t>
      </w:r>
      <w:r w:rsidR="00E76C55" w:rsidRPr="00557646">
        <w:rPr>
          <w:rFonts w:ascii="Arial" w:hAnsi="Arial" w:cs="Arial"/>
          <w:color w:val="000000"/>
        </w:rPr>
        <w:t xml:space="preserve">  </w:t>
      </w:r>
      <w:r>
        <w:rPr>
          <w:rFonts w:ascii="Arial" w:hAnsi="Arial" w:cs="Arial"/>
        </w:rPr>
        <w:t xml:space="preserve"> </w:t>
      </w:r>
    </w:p>
    <w:p w:rsidR="00E76C55" w:rsidRDefault="00E76C55">
      <w:pPr>
        <w:tabs>
          <w:tab w:val="left" w:pos="1080"/>
          <w:tab w:val="left" w:pos="1440"/>
          <w:tab w:val="left" w:pos="3600"/>
        </w:tabs>
        <w:rPr>
          <w:rFonts w:ascii="Arial" w:hAnsi="Arial" w:cs="Arial"/>
          <w:color w:val="000000"/>
        </w:rPr>
      </w:pPr>
    </w:p>
    <w:p w:rsidR="00AF48B8" w:rsidRDefault="00AF48B8">
      <w:pPr>
        <w:pStyle w:val="Heading3"/>
        <w:keepNext w:val="0"/>
        <w:pBdr>
          <w:top w:val="single" w:sz="12" w:space="0" w:color="auto"/>
        </w:pBdr>
      </w:pPr>
      <w:r>
        <w:t xml:space="preserve">Demographics </w:t>
      </w:r>
    </w:p>
    <w:p w:rsidR="00AF48B8" w:rsidRDefault="00AF48B8">
      <w:pPr>
        <w:pStyle w:val="Question"/>
        <w:numPr>
          <w:ilvl w:val="0"/>
          <w:numId w:val="0"/>
        </w:numPr>
        <w:ind w:left="1080" w:hanging="1080"/>
        <w:rPr>
          <w:rFonts w:ascii="Arial" w:hAnsi="Arial" w:cs="Arial"/>
        </w:rPr>
      </w:pPr>
      <w:r>
        <w:rPr>
          <w:rFonts w:ascii="Arial" w:hAnsi="Arial" w:cs="Arial"/>
        </w:rPr>
        <w:t>Demo1.</w:t>
      </w:r>
      <w:r>
        <w:rPr>
          <w:rFonts w:ascii="Arial" w:hAnsi="Arial" w:cs="Arial"/>
        </w:rPr>
        <w:tab/>
        <w:t>Please identify the federal or state organization that you represent?</w:t>
      </w:r>
    </w:p>
    <w:p w:rsidR="00AF48B8" w:rsidRDefault="00AF48B8">
      <w:pPr>
        <w:pStyle w:val="Question"/>
        <w:numPr>
          <w:ilvl w:val="0"/>
          <w:numId w:val="0"/>
        </w:numPr>
        <w:ind w:left="1080" w:hanging="1080"/>
        <w:rPr>
          <w:rFonts w:ascii="Arial" w:hAnsi="Arial" w:cs="Arial"/>
        </w:rPr>
      </w:pPr>
    </w:p>
    <w:p w:rsidR="00AF48B8" w:rsidRDefault="00AF48B8">
      <w:pPr>
        <w:pStyle w:val="Question"/>
        <w:numPr>
          <w:ilvl w:val="0"/>
          <w:numId w:val="0"/>
        </w:numPr>
        <w:ind w:left="1080" w:hanging="1080"/>
        <w:rPr>
          <w:rFonts w:ascii="Arial" w:hAnsi="Arial" w:cs="Arial"/>
        </w:rPr>
      </w:pPr>
      <w:r>
        <w:rPr>
          <w:rFonts w:ascii="Arial" w:hAnsi="Arial" w:cs="Arial"/>
        </w:rPr>
        <w:t>Demo2.      What types of financial institutions are covered by your MOU with FinCEN? (Select all that apply)</w:t>
      </w:r>
    </w:p>
    <w:p w:rsidR="00AF48B8" w:rsidRDefault="00B822CF" w:rsidP="00B822CF">
      <w:pPr>
        <w:pStyle w:val="Q1"/>
        <w:numPr>
          <w:ilvl w:val="0"/>
          <w:numId w:val="2"/>
        </w:numPr>
        <w:tabs>
          <w:tab w:val="left" w:pos="1080"/>
        </w:tabs>
        <w:spacing w:after="0"/>
        <w:rPr>
          <w:rFonts w:ascii="Arial" w:hAnsi="Arial" w:cs="Arial"/>
        </w:rPr>
      </w:pPr>
      <w:r>
        <w:rPr>
          <w:rFonts w:ascii="Arial" w:hAnsi="Arial" w:cs="Arial"/>
        </w:rPr>
        <w:t>Banks or D</w:t>
      </w:r>
      <w:r w:rsidR="00AF48B8">
        <w:rPr>
          <w:rFonts w:ascii="Arial" w:hAnsi="Arial" w:cs="Arial"/>
        </w:rPr>
        <w:t xml:space="preserve">epository </w:t>
      </w:r>
      <w:r>
        <w:rPr>
          <w:rFonts w:ascii="Arial" w:hAnsi="Arial" w:cs="Arial"/>
        </w:rPr>
        <w:t>I</w:t>
      </w:r>
      <w:r w:rsidR="00AF48B8">
        <w:rPr>
          <w:rFonts w:ascii="Arial" w:hAnsi="Arial" w:cs="Arial"/>
        </w:rPr>
        <w:t xml:space="preserve">nstitutions </w:t>
      </w:r>
    </w:p>
    <w:p w:rsidR="00AF48B8" w:rsidRDefault="00B822CF" w:rsidP="00B822CF">
      <w:pPr>
        <w:pStyle w:val="Q1"/>
        <w:numPr>
          <w:ilvl w:val="0"/>
          <w:numId w:val="2"/>
        </w:numPr>
        <w:tabs>
          <w:tab w:val="left" w:pos="1080"/>
        </w:tabs>
        <w:spacing w:after="0"/>
        <w:rPr>
          <w:rFonts w:ascii="Arial" w:hAnsi="Arial" w:cs="Arial"/>
        </w:rPr>
      </w:pPr>
      <w:r>
        <w:rPr>
          <w:rFonts w:ascii="Arial" w:hAnsi="Arial" w:cs="Arial"/>
        </w:rPr>
        <w:t>C</w:t>
      </w:r>
      <w:r w:rsidR="00AF48B8">
        <w:rPr>
          <w:rFonts w:ascii="Arial" w:hAnsi="Arial" w:cs="Arial"/>
        </w:rPr>
        <w:t xml:space="preserve">redit </w:t>
      </w:r>
      <w:r>
        <w:rPr>
          <w:rFonts w:ascii="Arial" w:hAnsi="Arial" w:cs="Arial"/>
        </w:rPr>
        <w:t>U</w:t>
      </w:r>
      <w:r w:rsidR="00AF48B8">
        <w:rPr>
          <w:rFonts w:ascii="Arial" w:hAnsi="Arial" w:cs="Arial"/>
        </w:rPr>
        <w:t>nions</w:t>
      </w:r>
    </w:p>
    <w:p w:rsidR="00AF48B8" w:rsidRDefault="00B822CF" w:rsidP="00B822CF">
      <w:pPr>
        <w:pStyle w:val="Q1"/>
        <w:numPr>
          <w:ilvl w:val="0"/>
          <w:numId w:val="2"/>
        </w:numPr>
        <w:tabs>
          <w:tab w:val="left" w:pos="1080"/>
        </w:tabs>
        <w:spacing w:after="0"/>
      </w:pPr>
      <w:r>
        <w:rPr>
          <w:rFonts w:ascii="Arial" w:hAnsi="Arial" w:cs="Arial"/>
        </w:rPr>
        <w:t>M</w:t>
      </w:r>
      <w:r w:rsidR="00AF48B8">
        <w:rPr>
          <w:rFonts w:ascii="Arial" w:hAnsi="Arial" w:cs="Arial"/>
        </w:rPr>
        <w:t xml:space="preserve">oney </w:t>
      </w:r>
      <w:r>
        <w:rPr>
          <w:rFonts w:ascii="Arial" w:hAnsi="Arial" w:cs="Arial"/>
        </w:rPr>
        <w:t>S</w:t>
      </w:r>
      <w:r w:rsidR="00AF48B8">
        <w:rPr>
          <w:rFonts w:ascii="Arial" w:hAnsi="Arial" w:cs="Arial"/>
        </w:rPr>
        <w:t xml:space="preserve">ervices </w:t>
      </w:r>
      <w:r>
        <w:rPr>
          <w:rFonts w:ascii="Arial" w:hAnsi="Arial" w:cs="Arial"/>
        </w:rPr>
        <w:t>B</w:t>
      </w:r>
      <w:r w:rsidR="00AF48B8">
        <w:rPr>
          <w:rFonts w:ascii="Arial" w:hAnsi="Arial" w:cs="Arial"/>
        </w:rPr>
        <w:t>usinesses</w:t>
      </w:r>
      <w:r w:rsidR="00AF48B8">
        <w:rPr>
          <w:rFonts w:ascii="Arial" w:hAnsi="Arial" w:cs="Arial"/>
          <w:b/>
          <w:bCs/>
        </w:rPr>
        <w:t xml:space="preserve"> </w:t>
      </w:r>
      <w:r>
        <w:rPr>
          <w:rFonts w:ascii="Arial" w:hAnsi="Arial" w:cs="Arial"/>
          <w:bCs/>
        </w:rPr>
        <w:t>(MSBs)</w:t>
      </w:r>
    </w:p>
    <w:p w:rsidR="00AF48B8" w:rsidRDefault="00B822CF" w:rsidP="00B822CF">
      <w:pPr>
        <w:pStyle w:val="Q1"/>
        <w:numPr>
          <w:ilvl w:val="0"/>
          <w:numId w:val="2"/>
        </w:numPr>
        <w:tabs>
          <w:tab w:val="left" w:pos="1080"/>
        </w:tabs>
        <w:spacing w:after="0"/>
      </w:pPr>
      <w:r>
        <w:rPr>
          <w:rFonts w:ascii="Arial" w:hAnsi="Arial" w:cs="Arial"/>
        </w:rPr>
        <w:t>C</w:t>
      </w:r>
      <w:r w:rsidR="00AF48B8">
        <w:rPr>
          <w:rFonts w:ascii="Arial" w:hAnsi="Arial" w:cs="Arial"/>
        </w:rPr>
        <w:t xml:space="preserve">asinos or </w:t>
      </w:r>
      <w:r>
        <w:rPr>
          <w:rFonts w:ascii="Arial" w:hAnsi="Arial" w:cs="Arial"/>
        </w:rPr>
        <w:t>C</w:t>
      </w:r>
      <w:r w:rsidR="00AF48B8">
        <w:rPr>
          <w:rFonts w:ascii="Arial" w:hAnsi="Arial" w:cs="Arial"/>
        </w:rPr>
        <w:t xml:space="preserve">ard </w:t>
      </w:r>
      <w:r>
        <w:rPr>
          <w:rFonts w:ascii="Arial" w:hAnsi="Arial" w:cs="Arial"/>
        </w:rPr>
        <w:t>C</w:t>
      </w:r>
      <w:r w:rsidR="00AF48B8">
        <w:rPr>
          <w:rFonts w:ascii="Arial" w:hAnsi="Arial" w:cs="Arial"/>
        </w:rPr>
        <w:t>lubs</w:t>
      </w:r>
    </w:p>
    <w:p w:rsidR="00AF48B8" w:rsidRDefault="00B822CF" w:rsidP="00B822CF">
      <w:pPr>
        <w:pStyle w:val="Q1"/>
        <w:numPr>
          <w:ilvl w:val="0"/>
          <w:numId w:val="2"/>
        </w:numPr>
        <w:tabs>
          <w:tab w:val="left" w:pos="1080"/>
        </w:tabs>
        <w:spacing w:after="0"/>
      </w:pPr>
      <w:r>
        <w:rPr>
          <w:rFonts w:ascii="Arial" w:hAnsi="Arial" w:cs="Arial"/>
        </w:rPr>
        <w:t>S</w:t>
      </w:r>
      <w:r w:rsidR="00AF48B8">
        <w:rPr>
          <w:rFonts w:ascii="Arial" w:hAnsi="Arial" w:cs="Arial"/>
        </w:rPr>
        <w:t xml:space="preserve">ecurities and </w:t>
      </w:r>
      <w:r>
        <w:rPr>
          <w:rFonts w:ascii="Arial" w:hAnsi="Arial" w:cs="Arial"/>
        </w:rPr>
        <w:t>B</w:t>
      </w:r>
      <w:r w:rsidR="00AF48B8">
        <w:rPr>
          <w:rFonts w:ascii="Arial" w:hAnsi="Arial" w:cs="Arial"/>
        </w:rPr>
        <w:t xml:space="preserve">roker </w:t>
      </w:r>
      <w:r>
        <w:rPr>
          <w:rFonts w:ascii="Arial" w:hAnsi="Arial" w:cs="Arial"/>
        </w:rPr>
        <w:t>D</w:t>
      </w:r>
      <w:r w:rsidR="00AF48B8">
        <w:rPr>
          <w:rFonts w:ascii="Arial" w:hAnsi="Arial" w:cs="Arial"/>
        </w:rPr>
        <w:t>ealers</w:t>
      </w:r>
    </w:p>
    <w:p w:rsidR="00AF48B8" w:rsidRDefault="00B822CF" w:rsidP="00B822CF">
      <w:pPr>
        <w:pStyle w:val="Q1"/>
        <w:numPr>
          <w:ilvl w:val="0"/>
          <w:numId w:val="2"/>
        </w:numPr>
        <w:tabs>
          <w:tab w:val="left" w:pos="1080"/>
        </w:tabs>
        <w:spacing w:after="0"/>
      </w:pPr>
      <w:r>
        <w:rPr>
          <w:rFonts w:ascii="Arial" w:hAnsi="Arial" w:cs="Arial"/>
        </w:rPr>
        <w:t>I</w:t>
      </w:r>
      <w:r w:rsidR="00AF48B8">
        <w:rPr>
          <w:rFonts w:ascii="Arial" w:hAnsi="Arial" w:cs="Arial"/>
        </w:rPr>
        <w:t xml:space="preserve">nsurance </w:t>
      </w:r>
      <w:r>
        <w:rPr>
          <w:rFonts w:ascii="Arial" w:hAnsi="Arial" w:cs="Arial"/>
        </w:rPr>
        <w:t>C</w:t>
      </w:r>
      <w:r w:rsidR="00AF48B8">
        <w:rPr>
          <w:rFonts w:ascii="Arial" w:hAnsi="Arial" w:cs="Arial"/>
        </w:rPr>
        <w:t>ompanies</w:t>
      </w:r>
    </w:p>
    <w:p w:rsidR="006074A0" w:rsidRPr="006074A0" w:rsidRDefault="00B822CF" w:rsidP="00B822CF">
      <w:pPr>
        <w:pStyle w:val="Q1"/>
        <w:numPr>
          <w:ilvl w:val="0"/>
          <w:numId w:val="2"/>
        </w:numPr>
        <w:tabs>
          <w:tab w:val="left" w:pos="1080"/>
        </w:tabs>
        <w:spacing w:after="0"/>
      </w:pPr>
      <w:r>
        <w:rPr>
          <w:rFonts w:ascii="Arial" w:hAnsi="Arial" w:cs="Arial"/>
        </w:rPr>
        <w:t>D</w:t>
      </w:r>
      <w:r w:rsidR="00AF48B8">
        <w:rPr>
          <w:rFonts w:ascii="Arial" w:hAnsi="Arial" w:cs="Arial"/>
        </w:rPr>
        <w:t>ealers in precious metals, stones, or jewels</w:t>
      </w:r>
    </w:p>
    <w:p w:rsidR="006074A0" w:rsidRPr="006074A0" w:rsidRDefault="006074A0" w:rsidP="00B822CF">
      <w:pPr>
        <w:pStyle w:val="Q1"/>
        <w:numPr>
          <w:ilvl w:val="0"/>
          <w:numId w:val="2"/>
        </w:numPr>
        <w:tabs>
          <w:tab w:val="left" w:pos="1080"/>
        </w:tabs>
        <w:spacing w:after="0"/>
      </w:pPr>
      <w:r>
        <w:rPr>
          <w:rFonts w:ascii="Arial" w:hAnsi="Arial" w:cs="Arial"/>
        </w:rPr>
        <w:t>Mutual Funds</w:t>
      </w:r>
    </w:p>
    <w:p w:rsidR="00AF48B8" w:rsidRPr="00890043" w:rsidRDefault="006074A0" w:rsidP="00B822CF">
      <w:pPr>
        <w:pStyle w:val="Q1"/>
        <w:numPr>
          <w:ilvl w:val="0"/>
          <w:numId w:val="2"/>
        </w:numPr>
        <w:tabs>
          <w:tab w:val="left" w:pos="1080"/>
        </w:tabs>
        <w:spacing w:after="0"/>
      </w:pPr>
      <w:r>
        <w:rPr>
          <w:rFonts w:ascii="Arial" w:hAnsi="Arial" w:cs="Arial"/>
        </w:rPr>
        <w:t>Futures Commission Merchants</w:t>
      </w:r>
    </w:p>
    <w:p w:rsidR="00890043" w:rsidRDefault="00890043" w:rsidP="00890043">
      <w:pPr>
        <w:pStyle w:val="Q1"/>
        <w:numPr>
          <w:ilvl w:val="0"/>
          <w:numId w:val="0"/>
        </w:numPr>
        <w:tabs>
          <w:tab w:val="left" w:pos="1080"/>
        </w:tabs>
        <w:spacing w:after="0"/>
        <w:ind w:left="720" w:hanging="720"/>
        <w:rPr>
          <w:rFonts w:ascii="Arial" w:hAnsi="Arial" w:cs="Arial"/>
        </w:rPr>
      </w:pPr>
    </w:p>
    <w:p w:rsidR="00890043" w:rsidRDefault="00890043" w:rsidP="00890043">
      <w:pPr>
        <w:pStyle w:val="Heading3"/>
        <w:keepNext w:val="0"/>
      </w:pPr>
      <w:r>
        <w:t xml:space="preserve">Impact of Information Exchange  </w:t>
      </w:r>
    </w:p>
    <w:p w:rsidR="00890043" w:rsidRDefault="00890043" w:rsidP="00890043">
      <w:pPr>
        <w:pStyle w:val="Inteviewer"/>
        <w:tabs>
          <w:tab w:val="left" w:pos="1440"/>
          <w:tab w:val="left" w:pos="2880"/>
          <w:tab w:val="left" w:pos="3600"/>
        </w:tabs>
        <w:spacing w:after="120"/>
        <w:rPr>
          <w:rFonts w:ascii="Arial" w:hAnsi="Arial"/>
          <w:b w:val="0"/>
          <w:bCs/>
        </w:rPr>
      </w:pPr>
      <w:r>
        <w:rPr>
          <w:rFonts w:ascii="Arial" w:hAnsi="Arial"/>
          <w:b w:val="0"/>
        </w:rPr>
        <w:t>MOUs require two-way information sharing between FinCEN and fellow regulators for the purpose of enhancing consistency in BSA application.  Regulators provide FinCEN with reports, aggregate examination information, and notification of significant BSA violations.  In turn, FinCEN assesses incoming compliance cases, initiates referrals to regulatory authorities, engages in enforcement activity, and provides agencies with analytical products that assist with examinations.</w:t>
      </w:r>
      <w:r>
        <w:rPr>
          <w:rFonts w:ascii="Arial" w:hAnsi="Arial"/>
          <w:b w:val="0"/>
          <w:bCs/>
        </w:rPr>
        <w:t xml:space="preserve">  </w:t>
      </w:r>
    </w:p>
    <w:p w:rsidR="00890043" w:rsidRDefault="00890043" w:rsidP="00890043">
      <w:pPr>
        <w:pStyle w:val="Q1"/>
        <w:numPr>
          <w:ilvl w:val="0"/>
          <w:numId w:val="0"/>
        </w:numPr>
        <w:tabs>
          <w:tab w:val="left" w:pos="1080"/>
        </w:tabs>
        <w:spacing w:after="120"/>
        <w:rPr>
          <w:rFonts w:ascii="Arial" w:hAnsi="Arial" w:cs="Arial"/>
        </w:rPr>
      </w:pPr>
      <w:r>
        <w:rPr>
          <w:rFonts w:ascii="Arial" w:hAnsi="Arial"/>
        </w:rPr>
        <w:t xml:space="preserve">On a scale from “1” to “10,” where “1” is “poor” and “10” is “excellent,” please rate the impact of FinCEN’s information exchange and assistance in terms of each of the following statements.  </w:t>
      </w:r>
      <w:r>
        <w:rPr>
          <w:rFonts w:ascii="Arial" w:hAnsi="Arial" w:cs="Arial"/>
        </w:rPr>
        <w:t>If a particular question does not apply, please select “N/A.”</w:t>
      </w:r>
    </w:p>
    <w:p w:rsidR="00890043" w:rsidRDefault="00890043" w:rsidP="00890043">
      <w:pPr>
        <w:rPr>
          <w:rFonts w:ascii="Arial" w:hAnsi="Arial"/>
        </w:rPr>
      </w:pPr>
    </w:p>
    <w:p w:rsidR="00890043" w:rsidRPr="00C73AEB" w:rsidRDefault="00890043" w:rsidP="00890043">
      <w:pPr>
        <w:numPr>
          <w:ilvl w:val="0"/>
          <w:numId w:val="4"/>
        </w:numPr>
        <w:rPr>
          <w:rFonts w:ascii="Arial" w:hAnsi="Arial"/>
        </w:rPr>
      </w:pPr>
      <w:r w:rsidRPr="00C73AEB">
        <w:rPr>
          <w:rFonts w:ascii="Arial" w:hAnsi="Arial"/>
        </w:rPr>
        <w:lastRenderedPageBreak/>
        <w:t>The Information Sharing Agreement has improved or enhanced the level of cooperation between my organization and FinCEN in the area of BSA examination and compliance.</w:t>
      </w:r>
    </w:p>
    <w:p w:rsidR="00890043" w:rsidRPr="00C73AEB" w:rsidRDefault="00890043" w:rsidP="00890043">
      <w:pPr>
        <w:rPr>
          <w:rFonts w:ascii="Arial" w:hAnsi="Arial"/>
        </w:rPr>
      </w:pPr>
    </w:p>
    <w:p w:rsidR="00890043" w:rsidRPr="00C73AEB" w:rsidRDefault="00890043" w:rsidP="00890043">
      <w:pPr>
        <w:numPr>
          <w:ilvl w:val="0"/>
          <w:numId w:val="4"/>
        </w:numPr>
        <w:rPr>
          <w:rFonts w:ascii="Arial" w:hAnsi="Arial"/>
        </w:rPr>
      </w:pPr>
      <w:r w:rsidRPr="00C73AEB">
        <w:rPr>
          <w:rFonts w:ascii="Arial" w:hAnsi="Arial"/>
        </w:rPr>
        <w:t>The analytic information my organization has received from FinCEN has helped my organization in its supervisory responsibilities.</w:t>
      </w:r>
    </w:p>
    <w:p w:rsidR="00890043" w:rsidRPr="00C73AEB" w:rsidRDefault="00890043" w:rsidP="00890043">
      <w:pPr>
        <w:rPr>
          <w:rFonts w:ascii="Arial" w:hAnsi="Arial"/>
        </w:rPr>
      </w:pPr>
    </w:p>
    <w:p w:rsidR="00890043" w:rsidRPr="00C73AEB" w:rsidRDefault="00890043" w:rsidP="00890043">
      <w:pPr>
        <w:numPr>
          <w:ilvl w:val="0"/>
          <w:numId w:val="4"/>
        </w:numPr>
        <w:rPr>
          <w:rFonts w:ascii="Arial" w:hAnsi="Arial"/>
        </w:rPr>
      </w:pPr>
      <w:r w:rsidRPr="00C73AEB">
        <w:rPr>
          <w:rFonts w:ascii="Arial" w:hAnsi="Arial"/>
        </w:rPr>
        <w:t xml:space="preserve">FinCEN has effectively responded to any concerns my organization has expressed regarding execution of the information sharing agreements. </w:t>
      </w:r>
    </w:p>
    <w:p w:rsidR="00890043" w:rsidRPr="00C73AEB" w:rsidRDefault="00890043" w:rsidP="00890043">
      <w:pPr>
        <w:rPr>
          <w:rFonts w:ascii="Arial" w:hAnsi="Arial"/>
        </w:rPr>
      </w:pPr>
    </w:p>
    <w:p w:rsidR="00890043" w:rsidRPr="00C73AEB" w:rsidRDefault="00890043" w:rsidP="00890043">
      <w:pPr>
        <w:numPr>
          <w:ilvl w:val="0"/>
          <w:numId w:val="4"/>
        </w:numPr>
        <w:rPr>
          <w:rFonts w:ascii="Arial" w:hAnsi="Arial"/>
        </w:rPr>
      </w:pPr>
      <w:r w:rsidRPr="00C73AEB">
        <w:rPr>
          <w:rFonts w:ascii="Arial" w:hAnsi="Arial"/>
        </w:rPr>
        <w:t>FinCEN has worked cooperatively with my organization or provided advance notification on enforcement actions taken against any financial institution under my organization’s supervision.</w:t>
      </w:r>
    </w:p>
    <w:p w:rsidR="00890043" w:rsidRPr="00C73AEB" w:rsidRDefault="00890043" w:rsidP="00890043">
      <w:pPr>
        <w:rPr>
          <w:rFonts w:ascii="Arial" w:hAnsi="Arial"/>
        </w:rPr>
      </w:pPr>
    </w:p>
    <w:p w:rsidR="00890043" w:rsidRPr="00C73AEB" w:rsidRDefault="00890043" w:rsidP="00890043">
      <w:pPr>
        <w:numPr>
          <w:ilvl w:val="0"/>
          <w:numId w:val="4"/>
        </w:numPr>
        <w:rPr>
          <w:rFonts w:ascii="Arial" w:hAnsi="Arial"/>
        </w:rPr>
      </w:pPr>
      <w:r w:rsidRPr="00C73AEB">
        <w:rPr>
          <w:rFonts w:ascii="Arial" w:hAnsi="Arial"/>
        </w:rPr>
        <w:t>FinCEN has provided support to my organization to help identify financial institutions with possible BSA compliance deficiencies.</w:t>
      </w:r>
    </w:p>
    <w:p w:rsidR="00890043" w:rsidRPr="00C73AEB" w:rsidRDefault="00890043" w:rsidP="00890043">
      <w:pPr>
        <w:rPr>
          <w:rFonts w:ascii="Arial" w:hAnsi="Arial"/>
        </w:rPr>
      </w:pPr>
    </w:p>
    <w:p w:rsidR="00890043" w:rsidRPr="00C73AEB" w:rsidRDefault="00890043" w:rsidP="00890043">
      <w:pPr>
        <w:numPr>
          <w:ilvl w:val="0"/>
          <w:numId w:val="4"/>
        </w:numPr>
        <w:rPr>
          <w:rFonts w:ascii="Arial" w:hAnsi="Arial"/>
        </w:rPr>
      </w:pPr>
      <w:r w:rsidRPr="00C73AEB">
        <w:rPr>
          <w:rFonts w:ascii="Arial" w:hAnsi="Arial"/>
        </w:rPr>
        <w:t>FinCEN’s programs and assistance have enhanced consistency in the application of the BSA.</w:t>
      </w:r>
    </w:p>
    <w:p w:rsidR="00890043" w:rsidRPr="00C73AEB" w:rsidRDefault="00890043" w:rsidP="00890043">
      <w:pPr>
        <w:rPr>
          <w:rFonts w:ascii="Arial" w:hAnsi="Arial"/>
        </w:rPr>
      </w:pPr>
    </w:p>
    <w:p w:rsidR="00890043" w:rsidRPr="00C73AEB" w:rsidRDefault="00890043" w:rsidP="00890043">
      <w:pPr>
        <w:numPr>
          <w:ilvl w:val="0"/>
          <w:numId w:val="4"/>
        </w:numPr>
        <w:rPr>
          <w:rFonts w:ascii="Arial" w:hAnsi="Arial"/>
        </w:rPr>
      </w:pPr>
      <w:r w:rsidRPr="00C73AEB">
        <w:rPr>
          <w:rFonts w:ascii="Arial" w:hAnsi="Arial" w:cs="Arial"/>
        </w:rPr>
        <w:t>FinCEN and your organization’s combined efforts have improved the level of compliance observed.</w:t>
      </w:r>
    </w:p>
    <w:p w:rsidR="00E17F71" w:rsidRDefault="00926BF2" w:rsidP="00E17F71">
      <w:pPr>
        <w:pStyle w:val="Heading3"/>
        <w:keepNext w:val="0"/>
        <w:pBdr>
          <w:top w:val="single" w:sz="12" w:space="0" w:color="auto"/>
        </w:pBdr>
      </w:pPr>
      <w:r>
        <w:t>MOU Communication</w:t>
      </w:r>
    </w:p>
    <w:p w:rsidR="00AF48B8" w:rsidRDefault="00E17F71">
      <w:pPr>
        <w:pStyle w:val="Question"/>
        <w:numPr>
          <w:ilvl w:val="0"/>
          <w:numId w:val="0"/>
        </w:numPr>
        <w:ind w:left="1080" w:hanging="1080"/>
        <w:rPr>
          <w:rFonts w:ascii="Arial" w:hAnsi="Arial"/>
        </w:rPr>
      </w:pPr>
      <w:r>
        <w:rPr>
          <w:rFonts w:ascii="Arial" w:hAnsi="Arial"/>
        </w:rPr>
        <w:t>Comm1</w:t>
      </w:r>
      <w:r w:rsidR="00AF48B8">
        <w:rPr>
          <w:rFonts w:ascii="Arial" w:hAnsi="Arial"/>
        </w:rPr>
        <w:t>.</w:t>
      </w:r>
      <w:r w:rsidR="00AF48B8">
        <w:rPr>
          <w:rFonts w:ascii="Arial" w:hAnsi="Arial"/>
        </w:rPr>
        <w:tab/>
        <w:t xml:space="preserve">How often have you communicated with FinCEN over the past 12 months regarding </w:t>
      </w:r>
      <w:r>
        <w:rPr>
          <w:rFonts w:ascii="Arial" w:hAnsi="Arial"/>
        </w:rPr>
        <w:t xml:space="preserve">compliance referrals submitted by </w:t>
      </w:r>
      <w:r w:rsidR="00AF48B8">
        <w:rPr>
          <w:rFonts w:ascii="Arial" w:hAnsi="Arial"/>
        </w:rPr>
        <w:t xml:space="preserve">your </w:t>
      </w:r>
      <w:r>
        <w:rPr>
          <w:rFonts w:ascii="Arial" w:hAnsi="Arial"/>
        </w:rPr>
        <w:t>office</w:t>
      </w:r>
      <w:r w:rsidR="00AF48B8">
        <w:rPr>
          <w:rFonts w:ascii="Arial" w:hAnsi="Arial"/>
        </w:rPr>
        <w:t>?</w:t>
      </w:r>
    </w:p>
    <w:p w:rsidR="00AF48B8" w:rsidRDefault="00AF48B8" w:rsidP="00B822CF">
      <w:pPr>
        <w:pStyle w:val="Q1"/>
        <w:numPr>
          <w:ilvl w:val="0"/>
          <w:numId w:val="3"/>
        </w:numPr>
        <w:tabs>
          <w:tab w:val="left" w:pos="1080"/>
        </w:tabs>
        <w:spacing w:after="0"/>
        <w:rPr>
          <w:rFonts w:ascii="Arial" w:hAnsi="Arial" w:cs="Arial"/>
        </w:rPr>
      </w:pPr>
      <w:r>
        <w:rPr>
          <w:rFonts w:ascii="Arial" w:hAnsi="Arial" w:cs="Arial"/>
        </w:rPr>
        <w:t xml:space="preserve">daily basis </w:t>
      </w:r>
    </w:p>
    <w:p w:rsidR="00AF48B8" w:rsidRDefault="00AF48B8" w:rsidP="00B822CF">
      <w:pPr>
        <w:pStyle w:val="Q1"/>
        <w:numPr>
          <w:ilvl w:val="0"/>
          <w:numId w:val="3"/>
        </w:numPr>
        <w:tabs>
          <w:tab w:val="left" w:pos="1080"/>
        </w:tabs>
        <w:spacing w:after="0"/>
      </w:pPr>
      <w:r>
        <w:rPr>
          <w:rFonts w:ascii="Arial" w:hAnsi="Arial" w:cs="Arial"/>
        </w:rPr>
        <w:t>1-2 times per week</w:t>
      </w:r>
      <w:r>
        <w:rPr>
          <w:rFonts w:ascii="Arial" w:hAnsi="Arial" w:cs="Arial"/>
          <w:b/>
          <w:bCs/>
        </w:rPr>
        <w:t xml:space="preserve"> </w:t>
      </w:r>
    </w:p>
    <w:p w:rsidR="00AF48B8" w:rsidRDefault="00AF48B8" w:rsidP="00B822CF">
      <w:pPr>
        <w:pStyle w:val="Q1"/>
        <w:numPr>
          <w:ilvl w:val="0"/>
          <w:numId w:val="3"/>
        </w:numPr>
        <w:tabs>
          <w:tab w:val="left" w:pos="1080"/>
        </w:tabs>
        <w:spacing w:after="0"/>
      </w:pPr>
      <w:r>
        <w:rPr>
          <w:rFonts w:ascii="Arial" w:hAnsi="Arial" w:cs="Arial"/>
        </w:rPr>
        <w:t>1-2 times per month</w:t>
      </w:r>
    </w:p>
    <w:p w:rsidR="00AF48B8" w:rsidRDefault="00AF48B8" w:rsidP="00B822CF">
      <w:pPr>
        <w:pStyle w:val="Q1"/>
        <w:numPr>
          <w:ilvl w:val="0"/>
          <w:numId w:val="3"/>
        </w:numPr>
        <w:tabs>
          <w:tab w:val="left" w:pos="1080"/>
        </w:tabs>
        <w:spacing w:after="0"/>
      </w:pPr>
      <w:r>
        <w:rPr>
          <w:rFonts w:ascii="Arial" w:hAnsi="Arial" w:cs="Arial"/>
        </w:rPr>
        <w:t>1-2 times per quarter</w:t>
      </w:r>
    </w:p>
    <w:p w:rsidR="00AF48B8" w:rsidRDefault="00AF48B8" w:rsidP="00B822CF">
      <w:pPr>
        <w:pStyle w:val="Q1"/>
        <w:numPr>
          <w:ilvl w:val="0"/>
          <w:numId w:val="3"/>
        </w:numPr>
        <w:tabs>
          <w:tab w:val="left" w:pos="1080"/>
        </w:tabs>
        <w:spacing w:after="0"/>
        <w:rPr>
          <w:rFonts w:ascii="Arial" w:hAnsi="Arial" w:cs="Arial"/>
        </w:rPr>
      </w:pPr>
      <w:r>
        <w:rPr>
          <w:rFonts w:ascii="Arial" w:hAnsi="Arial" w:cs="Arial"/>
        </w:rPr>
        <w:t>none</w:t>
      </w:r>
    </w:p>
    <w:p w:rsidR="00AF48B8" w:rsidRDefault="00AF48B8">
      <w:pPr>
        <w:pStyle w:val="Q1"/>
        <w:numPr>
          <w:ilvl w:val="0"/>
          <w:numId w:val="0"/>
        </w:numPr>
        <w:tabs>
          <w:tab w:val="left" w:pos="1080"/>
        </w:tabs>
        <w:spacing w:after="120"/>
      </w:pPr>
    </w:p>
    <w:p w:rsidR="00E17F71" w:rsidRPr="00D739ED" w:rsidRDefault="00E17F71">
      <w:pPr>
        <w:pStyle w:val="Q1"/>
        <w:numPr>
          <w:ilvl w:val="0"/>
          <w:numId w:val="0"/>
        </w:numPr>
        <w:tabs>
          <w:tab w:val="left" w:pos="1080"/>
        </w:tabs>
        <w:spacing w:after="120"/>
        <w:rPr>
          <w:rFonts w:ascii="Arial" w:hAnsi="Arial" w:cs="Arial"/>
        </w:rPr>
      </w:pPr>
      <w:r w:rsidRPr="00D739ED">
        <w:rPr>
          <w:rFonts w:ascii="Arial" w:hAnsi="Arial" w:cs="Arial"/>
        </w:rPr>
        <w:t>Comm2.</w:t>
      </w:r>
      <w:r w:rsidRPr="00D739ED">
        <w:rPr>
          <w:rFonts w:ascii="Arial" w:hAnsi="Arial" w:cs="Arial"/>
        </w:rPr>
        <w:tab/>
        <w:t>On a scale of 1 to 10 where “1” is “very dissatisfied” and “10” is “very satisfied,” how satisfied are you with the terms of the Information Sharing MOU with FinCEN?</w:t>
      </w:r>
    </w:p>
    <w:p w:rsidR="00E17F71" w:rsidRDefault="00E17F71">
      <w:pPr>
        <w:pStyle w:val="Q1"/>
        <w:numPr>
          <w:ilvl w:val="0"/>
          <w:numId w:val="0"/>
        </w:numPr>
        <w:tabs>
          <w:tab w:val="left" w:pos="1080"/>
        </w:tabs>
        <w:spacing w:after="120"/>
        <w:rPr>
          <w:rFonts w:ascii="Arial" w:hAnsi="Arial"/>
        </w:rPr>
      </w:pPr>
    </w:p>
    <w:p w:rsidR="00E17F71" w:rsidRDefault="00E17F71">
      <w:pPr>
        <w:pStyle w:val="Q1"/>
        <w:numPr>
          <w:ilvl w:val="0"/>
          <w:numId w:val="0"/>
        </w:numPr>
        <w:tabs>
          <w:tab w:val="left" w:pos="1080"/>
        </w:tabs>
        <w:spacing w:after="120"/>
        <w:rPr>
          <w:rFonts w:ascii="Arial" w:hAnsi="Arial"/>
        </w:rPr>
      </w:pPr>
      <w:r>
        <w:rPr>
          <w:rFonts w:ascii="Arial" w:hAnsi="Arial"/>
        </w:rPr>
        <w:t>Comm3.</w:t>
      </w:r>
      <w:r>
        <w:rPr>
          <w:rFonts w:ascii="Arial" w:hAnsi="Arial"/>
        </w:rPr>
        <w:tab/>
        <w:t xml:space="preserve">Do you have any changes to </w:t>
      </w:r>
      <w:r w:rsidR="00890043">
        <w:rPr>
          <w:rFonts w:ascii="Arial" w:hAnsi="Arial"/>
        </w:rPr>
        <w:t>suggest to improve the MOU FinCEN has with your organization</w:t>
      </w:r>
      <w:r>
        <w:rPr>
          <w:rFonts w:ascii="Arial" w:hAnsi="Arial"/>
        </w:rPr>
        <w:t>?</w:t>
      </w:r>
    </w:p>
    <w:p w:rsidR="00666B78" w:rsidRPr="00210900" w:rsidRDefault="00666B78" w:rsidP="00210900">
      <w:pPr>
        <w:pStyle w:val="Q1"/>
        <w:numPr>
          <w:ilvl w:val="0"/>
          <w:numId w:val="7"/>
        </w:numPr>
        <w:tabs>
          <w:tab w:val="left" w:pos="1080"/>
        </w:tabs>
        <w:spacing w:after="0"/>
      </w:pPr>
      <w:r>
        <w:rPr>
          <w:rFonts w:ascii="Arial" w:hAnsi="Arial"/>
        </w:rPr>
        <w:t>Yes (</w:t>
      </w:r>
      <w:r w:rsidR="00594568">
        <w:rPr>
          <w:rFonts w:ascii="Arial" w:hAnsi="Arial"/>
        </w:rPr>
        <w:t>if yes, please explain)</w:t>
      </w:r>
    </w:p>
    <w:p w:rsidR="00666B78" w:rsidRDefault="00666B78" w:rsidP="00210900">
      <w:pPr>
        <w:pStyle w:val="Q1"/>
        <w:numPr>
          <w:ilvl w:val="0"/>
          <w:numId w:val="7"/>
        </w:numPr>
        <w:tabs>
          <w:tab w:val="left" w:pos="1080"/>
        </w:tabs>
        <w:spacing w:after="0"/>
      </w:pPr>
      <w:r>
        <w:rPr>
          <w:rFonts w:ascii="Arial" w:hAnsi="Arial"/>
        </w:rPr>
        <w:t>No</w:t>
      </w:r>
    </w:p>
    <w:p w:rsidR="00EF103C" w:rsidRPr="00E76C55" w:rsidRDefault="00EF103C" w:rsidP="00EF103C">
      <w:pPr>
        <w:pStyle w:val="Heading3"/>
        <w:keepNext w:val="0"/>
      </w:pPr>
      <w:r w:rsidRPr="00E76C55">
        <w:t xml:space="preserve">Impact of Enforcement Actions  </w:t>
      </w:r>
    </w:p>
    <w:p w:rsidR="00EF103C" w:rsidRPr="00E76C55" w:rsidRDefault="00EF103C">
      <w:pPr>
        <w:rPr>
          <w:rFonts w:ascii="Arial" w:hAnsi="Arial"/>
        </w:rPr>
      </w:pPr>
    </w:p>
    <w:p w:rsidR="004F58C8" w:rsidRPr="00E76C55" w:rsidRDefault="004F58C8" w:rsidP="004F58C8">
      <w:pPr>
        <w:rPr>
          <w:rFonts w:ascii="Arial" w:hAnsi="Arial"/>
        </w:rPr>
      </w:pPr>
      <w:r w:rsidRPr="00E76C55">
        <w:rPr>
          <w:rFonts w:ascii="Arial" w:hAnsi="Arial"/>
        </w:rPr>
        <w:t>On a scale from “1” to “10,” where “1” is “poor” and “10” is “excellent,” please rate the impact FinCEN’s enforcement actions have had on improving compliance with entities under your supervision.</w:t>
      </w:r>
    </w:p>
    <w:p w:rsidR="00AF48B8" w:rsidRPr="00E76C55" w:rsidRDefault="00AF48B8">
      <w:pPr>
        <w:pStyle w:val="Heading3"/>
        <w:rPr>
          <w:rFonts w:ascii="Arial" w:hAnsi="Arial"/>
        </w:rPr>
      </w:pPr>
      <w:r w:rsidRPr="00E76C55">
        <w:t xml:space="preserve">ACSI Benchmark Questions </w:t>
      </w:r>
    </w:p>
    <w:p w:rsidR="00AF48B8" w:rsidRPr="00E76C55" w:rsidRDefault="00AF48B8">
      <w:pPr>
        <w:pStyle w:val="BodyText"/>
        <w:rPr>
          <w:rFonts w:ascii="Arial" w:hAnsi="Arial" w:cs="Arial"/>
          <w:color w:val="auto"/>
        </w:rPr>
      </w:pPr>
      <w:r w:rsidRPr="00E76C55">
        <w:rPr>
          <w:rFonts w:ascii="Arial" w:hAnsi="Arial" w:cs="Arial"/>
          <w:color w:val="auto"/>
        </w:rPr>
        <w:t>Now we are going to ask you a series of three questions regarding your experiences with FinCEN and the MOU with your organization:</w:t>
      </w:r>
    </w:p>
    <w:p w:rsidR="00AF48B8" w:rsidRPr="00E76C55" w:rsidRDefault="00AF48B8">
      <w:pPr>
        <w:pStyle w:val="BodyText"/>
      </w:pPr>
    </w:p>
    <w:p w:rsidR="00AF48B8" w:rsidRPr="00E76C55" w:rsidRDefault="00AF48B8">
      <w:pPr>
        <w:pStyle w:val="Q1"/>
        <w:numPr>
          <w:ilvl w:val="0"/>
          <w:numId w:val="1"/>
        </w:numPr>
        <w:spacing w:after="120"/>
        <w:rPr>
          <w:rFonts w:ascii="Arial" w:hAnsi="Arial"/>
        </w:rPr>
      </w:pPr>
      <w:r w:rsidRPr="00E76C55">
        <w:rPr>
          <w:rFonts w:ascii="Arial" w:hAnsi="Arial"/>
        </w:rPr>
        <w:t xml:space="preserve">First, please consider all your experiences over the past 12 months with FinCEN in regard to the MOU. Using a 10-point scale on which “1” means “Very dissatisfied” and “10” means “Very satisfied,” </w:t>
      </w:r>
      <w:r w:rsidR="009F63F5" w:rsidRPr="00E76C55">
        <w:rPr>
          <w:rFonts w:ascii="Arial" w:hAnsi="Arial" w:cs="Arial"/>
        </w:rPr>
        <w:t xml:space="preserve">how satisfied are you with the information sharing </w:t>
      </w:r>
      <w:r w:rsidRPr="00E76C55">
        <w:rPr>
          <w:rFonts w:ascii="Arial" w:hAnsi="Arial"/>
        </w:rPr>
        <w:t xml:space="preserve">you have with </w:t>
      </w:r>
      <w:proofErr w:type="spellStart"/>
      <w:r w:rsidRPr="00E76C55">
        <w:rPr>
          <w:rFonts w:ascii="Arial" w:hAnsi="Arial"/>
        </w:rPr>
        <w:t>FinCEN</w:t>
      </w:r>
      <w:proofErr w:type="spellEnd"/>
      <w:r w:rsidRPr="00E76C55">
        <w:rPr>
          <w:rFonts w:ascii="Arial" w:hAnsi="Arial"/>
        </w:rPr>
        <w:t>?</w:t>
      </w:r>
    </w:p>
    <w:p w:rsidR="00AF48B8" w:rsidRPr="00C73AEB" w:rsidRDefault="00AF48B8">
      <w:pPr>
        <w:pStyle w:val="Q1"/>
        <w:numPr>
          <w:ilvl w:val="0"/>
          <w:numId w:val="1"/>
        </w:numPr>
        <w:spacing w:after="120"/>
        <w:rPr>
          <w:rFonts w:ascii="Arial" w:hAnsi="Arial" w:cs="Arial"/>
        </w:rPr>
      </w:pPr>
      <w:r w:rsidRPr="00C73AEB">
        <w:rPr>
          <w:rFonts w:ascii="Arial" w:hAnsi="Arial" w:cs="Arial"/>
        </w:rPr>
        <w:lastRenderedPageBreak/>
        <w:t>To what extent has the MOU with FinCEN met y</w:t>
      </w:r>
      <w:r w:rsidRPr="00C73AEB">
        <w:rPr>
          <w:rFonts w:ascii="Arial" w:hAnsi="Arial" w:cs="Arial"/>
          <w:spacing w:val="-2"/>
        </w:rPr>
        <w:t>our expectations?  Please use a 10-point scale on which "1" now means "did not meet your expectations" and "10" means, "Greatly Exceeds your expectations."</w:t>
      </w:r>
      <w:r w:rsidRPr="00C73AEB">
        <w:rPr>
          <w:rFonts w:ascii="Arial" w:hAnsi="Arial" w:cs="Arial"/>
        </w:rPr>
        <w:t xml:space="preserve">    </w:t>
      </w:r>
    </w:p>
    <w:p w:rsidR="00AF48B8" w:rsidRDefault="00AF48B8">
      <w:pPr>
        <w:pStyle w:val="Q1"/>
        <w:numPr>
          <w:ilvl w:val="0"/>
          <w:numId w:val="1"/>
        </w:numPr>
        <w:spacing w:after="120"/>
        <w:rPr>
          <w:rFonts w:ascii="Arial" w:hAnsi="Arial"/>
        </w:rPr>
      </w:pPr>
      <w:r w:rsidRPr="00C73AEB">
        <w:rPr>
          <w:rFonts w:ascii="Arial" w:hAnsi="Arial"/>
        </w:rPr>
        <w:t>Forget about FinCEN for a moment. Imagine the MOU.  How well does the MOU with FinCEN compare with that ideal?  Please use a 10-point scale on which "1" means "Not very close to the ideal" and "10" means "Very close to the ideal."</w:t>
      </w:r>
    </w:p>
    <w:p w:rsidR="00AF48B8" w:rsidRDefault="00AF48B8">
      <w:pPr>
        <w:pStyle w:val="Heading3"/>
        <w:keepNext w:val="0"/>
        <w:pBdr>
          <w:top w:val="single" w:sz="12" w:space="0" w:color="auto"/>
        </w:pBdr>
        <w:spacing w:after="120"/>
        <w:rPr>
          <w:rFonts w:ascii="Arial" w:hAnsi="Arial"/>
        </w:rPr>
      </w:pPr>
      <w:r>
        <w:t>Closing</w:t>
      </w:r>
    </w:p>
    <w:p w:rsidR="00AF48B8" w:rsidRDefault="00AF48B8">
      <w:pPr>
        <w:rPr>
          <w:rFonts w:ascii="Arial" w:hAnsi="Arial"/>
        </w:rPr>
      </w:pPr>
      <w:r>
        <w:rPr>
          <w:rFonts w:ascii="Arial" w:hAnsi="Arial"/>
        </w:rPr>
        <w:t>On behalf of FinCEN, I thank you for your time and participation today. Your feedback is greatly appreciated.</w:t>
      </w:r>
    </w:p>
    <w:p w:rsidR="00AF48B8" w:rsidRDefault="00AF48B8">
      <w:pPr>
        <w:rPr>
          <w:rFonts w:ascii="Arial" w:hAnsi="Arial"/>
        </w:rPr>
      </w:pPr>
    </w:p>
    <w:sectPr w:rsidR="00AF48B8">
      <w:headerReference w:type="even" r:id="rId9"/>
      <w:headerReference w:type="default" r:id="rId10"/>
      <w:footerReference w:type="default" r:id="rId11"/>
      <w:type w:val="continuous"/>
      <w:pgSz w:w="12240" w:h="15840"/>
      <w:pgMar w:top="1440" w:right="1440" w:bottom="1152" w:left="1440" w:header="634"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39A" w:rsidRDefault="00CF339A">
      <w:r>
        <w:separator/>
      </w:r>
    </w:p>
  </w:endnote>
  <w:endnote w:type="continuationSeparator" w:id="0">
    <w:p w:rsidR="00CF339A" w:rsidRDefault="00CF3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03C" w:rsidRDefault="00EF103C">
    <w:pPr>
      <w:pStyle w:val="Footer"/>
      <w:tabs>
        <w:tab w:val="clear" w:pos="8640"/>
        <w:tab w:val="left" w:pos="4320"/>
        <w:tab w:val="right" w:pos="9360"/>
      </w:tabs>
      <w:ind w:firstLine="720"/>
      <w:jc w:val="center"/>
      <w:rPr>
        <w:rFonts w:ascii="Arial" w:hAnsi="Arial" w:cs="Arial"/>
        <w:b/>
        <w:bCs/>
        <w:sz w:val="18"/>
      </w:rPr>
    </w:pPr>
    <w:r>
      <w:rPr>
        <w:rFonts w:ascii="Arial" w:hAnsi="Arial" w:cs="Arial"/>
        <w:b/>
        <w:bCs/>
        <w:sz w:val="18"/>
      </w:rPr>
      <w:tab/>
      <w:t xml:space="preserve">Page </w:t>
    </w:r>
    <w:r>
      <w:rPr>
        <w:rFonts w:ascii="Arial" w:hAnsi="Arial" w:cs="Arial"/>
        <w:b/>
        <w:bCs/>
        <w:sz w:val="18"/>
      </w:rPr>
      <w:fldChar w:fldCharType="begin"/>
    </w:r>
    <w:r>
      <w:rPr>
        <w:rFonts w:ascii="Arial" w:hAnsi="Arial" w:cs="Arial"/>
        <w:b/>
        <w:bCs/>
        <w:sz w:val="18"/>
      </w:rPr>
      <w:instrText xml:space="preserve"> PAGE </w:instrText>
    </w:r>
    <w:r>
      <w:rPr>
        <w:rFonts w:ascii="Arial" w:hAnsi="Arial" w:cs="Arial"/>
        <w:b/>
        <w:bCs/>
        <w:sz w:val="18"/>
      </w:rPr>
      <w:fldChar w:fldCharType="separate"/>
    </w:r>
    <w:r w:rsidR="00AF6B08">
      <w:rPr>
        <w:rFonts w:ascii="Arial" w:hAnsi="Arial" w:cs="Arial"/>
        <w:b/>
        <w:bCs/>
        <w:noProof/>
        <w:sz w:val="18"/>
      </w:rPr>
      <w:t>1</w:t>
    </w:r>
    <w:r>
      <w:rPr>
        <w:rFonts w:ascii="Arial" w:hAnsi="Arial" w:cs="Arial"/>
        <w:b/>
        <w:bCs/>
        <w:sz w:val="18"/>
      </w:rPr>
      <w:fldChar w:fldCharType="end"/>
    </w:r>
    <w:r>
      <w:rPr>
        <w:rFonts w:ascii="Arial" w:hAnsi="Arial" w:cs="Arial"/>
        <w:b/>
        <w:bCs/>
        <w:sz w:val="18"/>
      </w:rPr>
      <w:t xml:space="preserve"> of </w:t>
    </w:r>
    <w:r>
      <w:rPr>
        <w:rFonts w:ascii="Arial" w:hAnsi="Arial" w:cs="Arial"/>
        <w:b/>
        <w:bCs/>
        <w:sz w:val="18"/>
      </w:rPr>
      <w:fldChar w:fldCharType="begin"/>
    </w:r>
    <w:r>
      <w:rPr>
        <w:rFonts w:ascii="Arial" w:hAnsi="Arial" w:cs="Arial"/>
        <w:b/>
        <w:bCs/>
        <w:sz w:val="18"/>
      </w:rPr>
      <w:instrText xml:space="preserve"> NUMPAGES </w:instrText>
    </w:r>
    <w:r>
      <w:rPr>
        <w:rFonts w:ascii="Arial" w:hAnsi="Arial" w:cs="Arial"/>
        <w:b/>
        <w:bCs/>
        <w:sz w:val="18"/>
      </w:rPr>
      <w:fldChar w:fldCharType="separate"/>
    </w:r>
    <w:r w:rsidR="00AF6B08">
      <w:rPr>
        <w:rFonts w:ascii="Arial" w:hAnsi="Arial" w:cs="Arial"/>
        <w:b/>
        <w:bCs/>
        <w:noProof/>
        <w:sz w:val="18"/>
      </w:rPr>
      <w:t>3</w:t>
    </w:r>
    <w:r>
      <w:rPr>
        <w:rFonts w:ascii="Arial" w:hAnsi="Arial" w:cs="Arial"/>
        <w:b/>
        <w:bCs/>
        <w:sz w:val="18"/>
      </w:rPr>
      <w:fldChar w:fldCharType="end"/>
    </w:r>
    <w:r>
      <w:rPr>
        <w:rFonts w:ascii="Arial" w:hAnsi="Arial" w:cs="Arial"/>
        <w:b/>
        <w:bCs/>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39A" w:rsidRDefault="00CF339A">
      <w:r>
        <w:separator/>
      </w:r>
    </w:p>
  </w:footnote>
  <w:footnote w:type="continuationSeparator" w:id="0">
    <w:p w:rsidR="00CF339A" w:rsidRDefault="00CF33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03C" w:rsidRDefault="00EF103C">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03C" w:rsidRDefault="00EF103C">
    <w:pPr>
      <w:pStyle w:val="Header"/>
      <w:tabs>
        <w:tab w:val="clear" w:pos="8640"/>
        <w:tab w:val="left" w:pos="720"/>
        <w:tab w:val="left" w:pos="6750"/>
        <w:tab w:val="right" w:pos="9630"/>
      </w:tabs>
      <w:rPr>
        <w:i/>
        <w:iCs/>
      </w:rPr>
    </w:pPr>
    <w:proofErr w:type="spellStart"/>
    <w:r>
      <w:t>FinCEN</w:t>
    </w:r>
    <w:proofErr w:type="spellEnd"/>
    <w:r>
      <w:t xml:space="preserve"> – Compliance MOU</w:t>
    </w:r>
    <w:r>
      <w:tab/>
      <w:t xml:space="preserve">     </w:t>
    </w:r>
    <w:r>
      <w:tab/>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57DA"/>
    <w:multiLevelType w:val="hybridMultilevel"/>
    <w:tmpl w:val="0B0C10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D336E7"/>
    <w:multiLevelType w:val="hybridMultilevel"/>
    <w:tmpl w:val="04720C4A"/>
    <w:lvl w:ilvl="0" w:tplc="CADE43A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BB9555D"/>
    <w:multiLevelType w:val="singleLevel"/>
    <w:tmpl w:val="5B00894E"/>
    <w:lvl w:ilvl="0">
      <w:start w:val="1"/>
      <w:numFmt w:val="decimal"/>
      <w:lvlText w:val="ACSI%1."/>
      <w:lvlJc w:val="left"/>
      <w:pPr>
        <w:tabs>
          <w:tab w:val="num" w:pos="1080"/>
        </w:tabs>
        <w:ind w:left="1080" w:hanging="1080"/>
      </w:pPr>
      <w:rPr>
        <w:rFonts w:hint="default"/>
      </w:rPr>
    </w:lvl>
  </w:abstractNum>
  <w:abstractNum w:abstractNumId="3">
    <w:nsid w:val="438F799F"/>
    <w:multiLevelType w:val="multilevel"/>
    <w:tmpl w:val="04720C4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63779AE"/>
    <w:multiLevelType w:val="multilevel"/>
    <w:tmpl w:val="0B0C10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53FF15A2"/>
    <w:multiLevelType w:val="hybridMultilevel"/>
    <w:tmpl w:val="D9AE9938"/>
    <w:lvl w:ilvl="0" w:tplc="60F02B52">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587E1C26"/>
    <w:multiLevelType w:val="hybridMultilevel"/>
    <w:tmpl w:val="29C250A2"/>
    <w:lvl w:ilvl="0" w:tplc="6A4691B4">
      <w:start w:val="1"/>
      <w:numFmt w:val="decimal"/>
      <w:lvlText w:val="%1."/>
      <w:lvlJc w:val="left"/>
      <w:pPr>
        <w:ind w:left="1440" w:hanging="360"/>
      </w:pPr>
      <w:rPr>
        <w:rFonts w:ascii="Arial" w:hAnsi="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5"/>
  </w:num>
  <w:num w:numId="3">
    <w:abstractNumId w:val="1"/>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E20"/>
    <w:rsid w:val="00002478"/>
    <w:rsid w:val="00017073"/>
    <w:rsid w:val="000561C3"/>
    <w:rsid w:val="000E71C3"/>
    <w:rsid w:val="00143BE9"/>
    <w:rsid w:val="00210900"/>
    <w:rsid w:val="00232A69"/>
    <w:rsid w:val="002B43CC"/>
    <w:rsid w:val="002B78EE"/>
    <w:rsid w:val="0034248C"/>
    <w:rsid w:val="00346D90"/>
    <w:rsid w:val="003B2F72"/>
    <w:rsid w:val="003F73B8"/>
    <w:rsid w:val="004D01CD"/>
    <w:rsid w:val="004F58C8"/>
    <w:rsid w:val="00524F14"/>
    <w:rsid w:val="005518B4"/>
    <w:rsid w:val="00555365"/>
    <w:rsid w:val="00591175"/>
    <w:rsid w:val="00594568"/>
    <w:rsid w:val="006030A4"/>
    <w:rsid w:val="006074A0"/>
    <w:rsid w:val="00634D0B"/>
    <w:rsid w:val="00666B78"/>
    <w:rsid w:val="006C4354"/>
    <w:rsid w:val="00703816"/>
    <w:rsid w:val="0074465B"/>
    <w:rsid w:val="007910DF"/>
    <w:rsid w:val="007D4D5C"/>
    <w:rsid w:val="008705AC"/>
    <w:rsid w:val="00890043"/>
    <w:rsid w:val="008C086C"/>
    <w:rsid w:val="00914AD0"/>
    <w:rsid w:val="009267F4"/>
    <w:rsid w:val="00926BF2"/>
    <w:rsid w:val="00967F95"/>
    <w:rsid w:val="009A3E7B"/>
    <w:rsid w:val="009F63F5"/>
    <w:rsid w:val="00A65AAF"/>
    <w:rsid w:val="00A9552A"/>
    <w:rsid w:val="00AB048B"/>
    <w:rsid w:val="00AE1943"/>
    <w:rsid w:val="00AF48B8"/>
    <w:rsid w:val="00AF6B08"/>
    <w:rsid w:val="00B11496"/>
    <w:rsid w:val="00B4223B"/>
    <w:rsid w:val="00B822CF"/>
    <w:rsid w:val="00B93F6C"/>
    <w:rsid w:val="00BD4C3E"/>
    <w:rsid w:val="00C2752F"/>
    <w:rsid w:val="00C404AD"/>
    <w:rsid w:val="00C63B54"/>
    <w:rsid w:val="00C73AEB"/>
    <w:rsid w:val="00C8066E"/>
    <w:rsid w:val="00C9150F"/>
    <w:rsid w:val="00C929BD"/>
    <w:rsid w:val="00CF339A"/>
    <w:rsid w:val="00D613E6"/>
    <w:rsid w:val="00D739ED"/>
    <w:rsid w:val="00D82F7C"/>
    <w:rsid w:val="00E17F71"/>
    <w:rsid w:val="00E3687E"/>
    <w:rsid w:val="00E45C53"/>
    <w:rsid w:val="00E52C67"/>
    <w:rsid w:val="00E76C55"/>
    <w:rsid w:val="00E93F6C"/>
    <w:rsid w:val="00EF103C"/>
    <w:rsid w:val="00FA1F06"/>
    <w:rsid w:val="00FB29D0"/>
    <w:rsid w:val="00FC7E77"/>
    <w:rsid w:val="00FF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keepLines/>
      <w:jc w:val="center"/>
      <w:outlineLvl w:val="1"/>
    </w:pPr>
    <w:rPr>
      <w:rFonts w:ascii="Arial Black" w:hAnsi="Arial Black"/>
      <w:sz w:val="36"/>
    </w:rPr>
  </w:style>
  <w:style w:type="paragraph" w:styleId="Heading3">
    <w:name w:val="heading 3"/>
    <w:basedOn w:val="Normal"/>
    <w:next w:val="Normal"/>
    <w:qFormat/>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pPr>
      <w:keepNext/>
      <w:jc w:val="center"/>
      <w:outlineLvl w:val="3"/>
    </w:pPr>
    <w:rPr>
      <w:rFonts w:ascii="Arial Black" w:hAnsi="Arial Black"/>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Q1">
    <w:name w:val="Q1"/>
    <w:basedOn w:val="Normal"/>
    <w:pPr>
      <w:spacing w:after="100"/>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rPr>
  </w:style>
  <w:style w:type="paragraph" w:customStyle="1" w:styleId="Response">
    <w:name w:val="Response"/>
    <w:basedOn w:val="Normal"/>
    <w:pPr>
      <w:tabs>
        <w:tab w:val="left" w:pos="1080"/>
        <w:tab w:val="left" w:pos="3600"/>
        <w:tab w:val="left" w:pos="4320"/>
      </w:tabs>
      <w:spacing w:line="360" w:lineRule="auto"/>
    </w:pPr>
  </w:style>
  <w:style w:type="paragraph" w:customStyle="1" w:styleId="Inteviewer">
    <w:name w:val="Inteviewer"/>
    <w:basedOn w:val="Normal"/>
    <w:rPr>
      <w:rFonts w:ascii="Arial Narrow" w:hAnsi="Arial Narrow"/>
      <w:b/>
    </w:rPr>
  </w:style>
  <w:style w:type="paragraph" w:customStyle="1" w:styleId="Style1">
    <w:name w:val="Style1"/>
    <w:basedOn w:val="Q1"/>
    <w:pPr>
      <w:ind w:left="0" w:firstLine="0"/>
    </w:pPr>
  </w:style>
  <w:style w:type="paragraph" w:customStyle="1" w:styleId="Question">
    <w:name w:val="Question"/>
    <w:basedOn w:val="Q1"/>
  </w:style>
  <w:style w:type="paragraph" w:styleId="CommentText">
    <w:name w:val="annotation text"/>
    <w:basedOn w:val="Normal"/>
    <w:semiHidden/>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2">
    <w:name w:val="Body Text 2"/>
    <w:basedOn w:val="Normal"/>
    <w:pPr>
      <w:ind w:left="720" w:hanging="360"/>
    </w:p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pPr>
      <w:tabs>
        <w:tab w:val="left" w:pos="720"/>
        <w:tab w:val="left" w:pos="9576"/>
      </w:tabs>
      <w:ind w:left="720" w:hanging="720"/>
    </w:pPr>
    <w:rPr>
      <w:rFonts w:ascii="Arial" w:hAnsi="Arial"/>
    </w:rPr>
  </w:style>
  <w:style w:type="paragraph" w:styleId="BodyText">
    <w:name w:val="Body Text"/>
    <w:basedOn w:val="Normal"/>
    <w:rPr>
      <w:color w:val="FF0000"/>
    </w:rPr>
  </w:style>
  <w:style w:type="paragraph" w:styleId="BodyText3">
    <w:name w:val="Body Text 3"/>
    <w:basedOn w:val="Normal"/>
    <w:pPr>
      <w:tabs>
        <w:tab w:val="left" w:pos="2160"/>
        <w:tab w:val="left" w:pos="2880"/>
        <w:tab w:val="left" w:pos="3600"/>
      </w:tabs>
    </w:pPr>
    <w:rPr>
      <w:rFonts w:ascii="Arial" w:hAnsi="Arial"/>
      <w:bCs/>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rFonts w:ascii="Arial Black" w:hAnsi="Arial Black"/>
      <w:b/>
      <w:sz w:val="28"/>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keepLines/>
      <w:jc w:val="center"/>
      <w:outlineLvl w:val="1"/>
    </w:pPr>
    <w:rPr>
      <w:rFonts w:ascii="Arial Black" w:hAnsi="Arial Black"/>
      <w:sz w:val="36"/>
    </w:rPr>
  </w:style>
  <w:style w:type="paragraph" w:styleId="Heading3">
    <w:name w:val="heading 3"/>
    <w:basedOn w:val="Normal"/>
    <w:next w:val="Normal"/>
    <w:qFormat/>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pPr>
      <w:keepNext/>
      <w:jc w:val="center"/>
      <w:outlineLvl w:val="3"/>
    </w:pPr>
    <w:rPr>
      <w:rFonts w:ascii="Arial Black" w:hAnsi="Arial Black"/>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Q1">
    <w:name w:val="Q1"/>
    <w:basedOn w:val="Normal"/>
    <w:pPr>
      <w:spacing w:after="100"/>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rPr>
  </w:style>
  <w:style w:type="paragraph" w:customStyle="1" w:styleId="Response">
    <w:name w:val="Response"/>
    <w:basedOn w:val="Normal"/>
    <w:pPr>
      <w:tabs>
        <w:tab w:val="left" w:pos="1080"/>
        <w:tab w:val="left" w:pos="3600"/>
        <w:tab w:val="left" w:pos="4320"/>
      </w:tabs>
      <w:spacing w:line="360" w:lineRule="auto"/>
    </w:pPr>
  </w:style>
  <w:style w:type="paragraph" w:customStyle="1" w:styleId="Inteviewer">
    <w:name w:val="Inteviewer"/>
    <w:basedOn w:val="Normal"/>
    <w:rPr>
      <w:rFonts w:ascii="Arial Narrow" w:hAnsi="Arial Narrow"/>
      <w:b/>
    </w:rPr>
  </w:style>
  <w:style w:type="paragraph" w:customStyle="1" w:styleId="Style1">
    <w:name w:val="Style1"/>
    <w:basedOn w:val="Q1"/>
    <w:pPr>
      <w:ind w:left="0" w:firstLine="0"/>
    </w:pPr>
  </w:style>
  <w:style w:type="paragraph" w:customStyle="1" w:styleId="Question">
    <w:name w:val="Question"/>
    <w:basedOn w:val="Q1"/>
  </w:style>
  <w:style w:type="paragraph" w:styleId="CommentText">
    <w:name w:val="annotation text"/>
    <w:basedOn w:val="Normal"/>
    <w:semiHidden/>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2">
    <w:name w:val="Body Text 2"/>
    <w:basedOn w:val="Normal"/>
    <w:pPr>
      <w:ind w:left="720" w:hanging="360"/>
    </w:p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pPr>
      <w:tabs>
        <w:tab w:val="left" w:pos="720"/>
        <w:tab w:val="left" w:pos="9576"/>
      </w:tabs>
      <w:ind w:left="720" w:hanging="720"/>
    </w:pPr>
    <w:rPr>
      <w:rFonts w:ascii="Arial" w:hAnsi="Arial"/>
    </w:rPr>
  </w:style>
  <w:style w:type="paragraph" w:styleId="BodyText">
    <w:name w:val="Body Text"/>
    <w:basedOn w:val="Normal"/>
    <w:rPr>
      <w:color w:val="FF0000"/>
    </w:rPr>
  </w:style>
  <w:style w:type="paragraph" w:styleId="BodyText3">
    <w:name w:val="Body Text 3"/>
    <w:basedOn w:val="Normal"/>
    <w:pPr>
      <w:tabs>
        <w:tab w:val="left" w:pos="2160"/>
        <w:tab w:val="left" w:pos="2880"/>
        <w:tab w:val="left" w:pos="3600"/>
      </w:tabs>
    </w:pPr>
    <w:rPr>
      <w:rFonts w:ascii="Arial" w:hAnsi="Arial"/>
      <w:bCs/>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rFonts w:ascii="Arial Black" w:hAnsi="Arial Black"/>
      <w:b/>
      <w:sz w:val="28"/>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365087">
      <w:bodyDiv w:val="1"/>
      <w:marLeft w:val="0"/>
      <w:marRight w:val="0"/>
      <w:marTop w:val="0"/>
      <w:marBottom w:val="0"/>
      <w:divBdr>
        <w:top w:val="none" w:sz="0" w:space="0" w:color="auto"/>
        <w:left w:val="none" w:sz="0" w:space="0" w:color="auto"/>
        <w:bottom w:val="none" w:sz="0" w:space="0" w:color="auto"/>
        <w:right w:val="none" w:sz="0" w:space="0" w:color="auto"/>
      </w:divBdr>
    </w:div>
    <w:div w:id="176911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F92F44-1E72-4A90-B85D-3320DCBB4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vt:lpstr>
    </vt:vector>
  </TitlesOfParts>
  <Company>CFI Group</Company>
  <LinksUpToDate>false</LinksUpToDate>
  <CharactersWithSpaces>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Computer12</dc:creator>
  <cp:lastModifiedBy>Tate, Richard A</cp:lastModifiedBy>
  <cp:revision>2</cp:revision>
  <cp:lastPrinted>2007-11-06T20:37:00Z</cp:lastPrinted>
  <dcterms:created xsi:type="dcterms:W3CDTF">2015-01-23T21:38:00Z</dcterms:created>
  <dcterms:modified xsi:type="dcterms:W3CDTF">2015-01-23T21:38:00Z</dcterms:modified>
</cp:coreProperties>
</file>