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757" w:rsidRPr="009F2477" w:rsidRDefault="00124757" w:rsidP="00E44048">
      <w:pPr>
        <w:jc w:val="center"/>
        <w:rPr>
          <w:rFonts w:asciiTheme="minorHAnsi" w:hAnsiTheme="minorHAnsi" w:cstheme="minorHAnsi"/>
          <w:b/>
          <w:sz w:val="22"/>
          <w:szCs w:val="22"/>
        </w:rPr>
      </w:pPr>
      <w:bookmarkStart w:id="0" w:name="_GoBack"/>
      <w:bookmarkEnd w:id="0"/>
      <w:r w:rsidRPr="009F2477">
        <w:rPr>
          <w:rFonts w:asciiTheme="minorHAnsi" w:hAnsiTheme="minorHAnsi" w:cstheme="minorHAnsi"/>
          <w:b/>
          <w:sz w:val="22"/>
          <w:szCs w:val="22"/>
        </w:rPr>
        <w:t>Supporting Statement</w:t>
      </w:r>
    </w:p>
    <w:p w:rsidR="009E388F" w:rsidRPr="009F2477" w:rsidRDefault="009E388F" w:rsidP="00E44048">
      <w:pPr>
        <w:jc w:val="center"/>
        <w:rPr>
          <w:rFonts w:asciiTheme="minorHAnsi" w:hAnsiTheme="minorHAnsi" w:cstheme="minorHAnsi"/>
          <w:b/>
          <w:sz w:val="22"/>
          <w:szCs w:val="22"/>
        </w:rPr>
      </w:pPr>
      <w:r w:rsidRPr="009F2477">
        <w:rPr>
          <w:rFonts w:asciiTheme="minorHAnsi" w:hAnsiTheme="minorHAnsi" w:cstheme="minorHAnsi"/>
          <w:b/>
          <w:sz w:val="22"/>
          <w:szCs w:val="22"/>
        </w:rPr>
        <w:t>2013 School Crime Supplement (SCS)</w:t>
      </w:r>
    </w:p>
    <w:p w:rsidR="00124757" w:rsidRPr="009F2477" w:rsidRDefault="00124757"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rsidR="00124757" w:rsidRPr="009F2477" w:rsidRDefault="00124757"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hanging="475"/>
        <w:rPr>
          <w:rFonts w:asciiTheme="minorHAnsi" w:hAnsiTheme="minorHAnsi" w:cstheme="minorHAnsi"/>
          <w:b/>
          <w:sz w:val="22"/>
          <w:szCs w:val="22"/>
        </w:rPr>
      </w:pPr>
      <w:r w:rsidRPr="009F2477">
        <w:rPr>
          <w:rFonts w:asciiTheme="minorHAnsi" w:hAnsiTheme="minorHAnsi" w:cstheme="minorHAnsi"/>
          <w:b/>
          <w:sz w:val="22"/>
          <w:szCs w:val="22"/>
        </w:rPr>
        <w:t>A.</w:t>
      </w:r>
      <w:r w:rsidRPr="009F2477">
        <w:rPr>
          <w:rFonts w:asciiTheme="minorHAnsi" w:hAnsiTheme="minorHAnsi" w:cstheme="minorHAnsi"/>
          <w:b/>
          <w:sz w:val="22"/>
          <w:szCs w:val="22"/>
        </w:rPr>
        <w:tab/>
        <w:t>Justification</w:t>
      </w:r>
    </w:p>
    <w:p w:rsidR="00124757" w:rsidRPr="009F2477" w:rsidRDefault="00124757"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rsidR="00124757" w:rsidRPr="009F2477" w:rsidRDefault="00124757" w:rsidP="004B036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380"/>
          <w:tab w:val="left" w:pos="7603"/>
          <w:tab w:val="left" w:pos="8078"/>
          <w:tab w:val="left" w:pos="8553"/>
          <w:tab w:val="left" w:pos="9028"/>
        </w:tabs>
        <w:ind w:left="475" w:hanging="475"/>
        <w:rPr>
          <w:rFonts w:asciiTheme="minorHAnsi" w:hAnsiTheme="minorHAnsi" w:cstheme="minorHAnsi"/>
          <w:sz w:val="22"/>
          <w:szCs w:val="22"/>
        </w:rPr>
      </w:pPr>
      <w:r w:rsidRPr="009F2477">
        <w:rPr>
          <w:rFonts w:asciiTheme="minorHAnsi" w:hAnsiTheme="minorHAnsi" w:cstheme="minorHAnsi"/>
          <w:sz w:val="22"/>
          <w:szCs w:val="22"/>
        </w:rPr>
        <w:t>1.</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Necessity of the Information Collection</w:t>
      </w:r>
    </w:p>
    <w:p w:rsidR="00CE3546" w:rsidRPr="009F2477" w:rsidRDefault="00CE3546" w:rsidP="004B036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rsidR="00CE3546" w:rsidRPr="009F2477" w:rsidRDefault="00CE3546" w:rsidP="004B036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sidRPr="009F2477">
        <w:rPr>
          <w:rFonts w:asciiTheme="minorHAnsi" w:hAnsiTheme="minorHAnsi" w:cstheme="minorHAnsi"/>
          <w:sz w:val="22"/>
          <w:szCs w:val="22"/>
        </w:rPr>
        <w:t xml:space="preserve">We request clearance to conduct the </w:t>
      </w:r>
      <w:r w:rsidR="003A11DE" w:rsidRPr="009F2477">
        <w:rPr>
          <w:rFonts w:asciiTheme="minorHAnsi" w:hAnsiTheme="minorHAnsi" w:cstheme="minorHAnsi"/>
          <w:sz w:val="22"/>
          <w:szCs w:val="22"/>
        </w:rPr>
        <w:t xml:space="preserve">2013 </w:t>
      </w:r>
      <w:r w:rsidRPr="009F2477">
        <w:rPr>
          <w:rFonts w:asciiTheme="minorHAnsi" w:hAnsiTheme="minorHAnsi" w:cstheme="minorHAnsi"/>
          <w:sz w:val="22"/>
          <w:szCs w:val="22"/>
        </w:rPr>
        <w:t xml:space="preserve">School Crime Supplement (SCS) </w:t>
      </w:r>
      <w:r w:rsidR="003A11DE" w:rsidRPr="009F2477">
        <w:rPr>
          <w:rFonts w:asciiTheme="minorHAnsi" w:hAnsiTheme="minorHAnsi" w:cstheme="minorHAnsi"/>
          <w:sz w:val="22"/>
          <w:szCs w:val="22"/>
        </w:rPr>
        <w:t xml:space="preserve">to the National Crime Victimization Survey (NCVS) </w:t>
      </w:r>
      <w:r w:rsidRPr="009F2477">
        <w:rPr>
          <w:rFonts w:asciiTheme="minorHAnsi" w:hAnsiTheme="minorHAnsi" w:cstheme="minorHAnsi"/>
          <w:sz w:val="22"/>
          <w:szCs w:val="22"/>
        </w:rPr>
        <w:t xml:space="preserve">from January through June 2013.  </w:t>
      </w:r>
      <w:r w:rsidR="003A11DE" w:rsidRPr="009F2477">
        <w:rPr>
          <w:rFonts w:asciiTheme="minorHAnsi" w:hAnsiTheme="minorHAnsi" w:cstheme="minorHAnsi"/>
          <w:sz w:val="22"/>
          <w:szCs w:val="22"/>
        </w:rPr>
        <w:t>The primary purpose of the School Crime Supplement (SCS) is to obtain additional information about school-related victimizations so that policymakers</w:t>
      </w:r>
      <w:r w:rsidR="000F6F9C" w:rsidRPr="009F2477">
        <w:rPr>
          <w:rFonts w:asciiTheme="minorHAnsi" w:hAnsiTheme="minorHAnsi" w:cstheme="minorHAnsi"/>
          <w:sz w:val="22"/>
          <w:szCs w:val="22"/>
        </w:rPr>
        <w:t>,</w:t>
      </w:r>
      <w:r w:rsidR="003A11DE" w:rsidRPr="009F2477">
        <w:rPr>
          <w:rFonts w:asciiTheme="minorHAnsi" w:hAnsiTheme="minorHAnsi" w:cstheme="minorHAnsi"/>
          <w:sz w:val="22"/>
          <w:szCs w:val="22"/>
        </w:rPr>
        <w:t xml:space="preserve"> academic researchers</w:t>
      </w:r>
      <w:r w:rsidR="000F6F9C" w:rsidRPr="009F2477">
        <w:rPr>
          <w:rFonts w:asciiTheme="minorHAnsi" w:hAnsiTheme="minorHAnsi" w:cstheme="minorHAnsi"/>
          <w:sz w:val="22"/>
          <w:szCs w:val="22"/>
        </w:rPr>
        <w:t>,</w:t>
      </w:r>
      <w:r w:rsidR="003A11DE" w:rsidRPr="009F2477">
        <w:rPr>
          <w:rFonts w:asciiTheme="minorHAnsi" w:hAnsiTheme="minorHAnsi" w:cstheme="minorHAnsi"/>
          <w:sz w:val="22"/>
          <w:szCs w:val="22"/>
        </w:rPr>
        <w:t xml:space="preserve"> practitioners at the federal, state, and local levels</w:t>
      </w:r>
      <w:r w:rsidR="000F6F9C" w:rsidRPr="009F2477">
        <w:rPr>
          <w:rFonts w:asciiTheme="minorHAnsi" w:hAnsiTheme="minorHAnsi" w:cstheme="minorHAnsi"/>
          <w:sz w:val="22"/>
          <w:szCs w:val="22"/>
        </w:rPr>
        <w:t>,</w:t>
      </w:r>
      <w:r w:rsidR="003A11DE" w:rsidRPr="009F2477">
        <w:rPr>
          <w:rFonts w:asciiTheme="minorHAnsi" w:hAnsiTheme="minorHAnsi" w:cstheme="minorHAnsi"/>
          <w:sz w:val="22"/>
          <w:szCs w:val="22"/>
        </w:rPr>
        <w:t xml:space="preserve"> and special interest groups who are concerned with crime in schools can make informed decisions concerning policies and programs. The SCS asks questions related to students' experiences with, and perceptions of crime and safety at school, including preventive measures employed by schools; students' participation in after school activities; students' perception of school rules and enforcement of these rules; the presence of weapons, drugs, alcohol, and gangs in school; student bullying; hate-related incidents; and attitudinal questions relating to the fear of victimization at school. These responses are linked to the National Crime Victimization Survey (NCVS) survey instrument responses for a more complete understanding of the individual student's circumstances.</w:t>
      </w:r>
    </w:p>
    <w:p w:rsidR="00CE3546" w:rsidRPr="009F2477" w:rsidRDefault="00CE3546" w:rsidP="004B036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rsidR="00124757" w:rsidRPr="009F2477" w:rsidRDefault="00DC4856" w:rsidP="004B036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sidRPr="009F2477">
        <w:rPr>
          <w:rFonts w:asciiTheme="minorHAnsi" w:hAnsiTheme="minorHAnsi" w:cstheme="minorHAnsi"/>
          <w:sz w:val="22"/>
          <w:szCs w:val="22"/>
        </w:rPr>
        <w:t>NCVS data</w:t>
      </w:r>
      <w:r w:rsidR="00124757" w:rsidRPr="009F2477">
        <w:rPr>
          <w:rFonts w:asciiTheme="minorHAnsi" w:hAnsiTheme="minorHAnsi" w:cstheme="minorHAnsi"/>
          <w:sz w:val="22"/>
          <w:szCs w:val="22"/>
        </w:rPr>
        <w:t xml:space="preserve"> on school crime ha</w:t>
      </w:r>
      <w:r w:rsidRPr="009F2477">
        <w:rPr>
          <w:rFonts w:asciiTheme="minorHAnsi" w:hAnsiTheme="minorHAnsi" w:cstheme="minorHAnsi"/>
          <w:sz w:val="22"/>
          <w:szCs w:val="22"/>
        </w:rPr>
        <w:t>s</w:t>
      </w:r>
      <w:r w:rsidR="00124757" w:rsidRPr="009F2477">
        <w:rPr>
          <w:rFonts w:asciiTheme="minorHAnsi" w:hAnsiTheme="minorHAnsi" w:cstheme="minorHAnsi"/>
          <w:sz w:val="22"/>
          <w:szCs w:val="22"/>
        </w:rPr>
        <w:t xml:space="preserve"> shown that school crimes are under</w:t>
      </w:r>
      <w:r w:rsidRPr="009F2477">
        <w:rPr>
          <w:rFonts w:asciiTheme="minorHAnsi" w:hAnsiTheme="minorHAnsi" w:cstheme="minorHAnsi"/>
          <w:sz w:val="22"/>
          <w:szCs w:val="22"/>
        </w:rPr>
        <w:t>-</w:t>
      </w:r>
      <w:r w:rsidR="00124757" w:rsidRPr="009F2477">
        <w:rPr>
          <w:rFonts w:asciiTheme="minorHAnsi" w:hAnsiTheme="minorHAnsi" w:cstheme="minorHAnsi"/>
          <w:sz w:val="22"/>
          <w:szCs w:val="22"/>
        </w:rPr>
        <w:t xml:space="preserve">reported to the police and </w:t>
      </w:r>
      <w:r w:rsidR="00D57DC0" w:rsidRPr="009F2477">
        <w:rPr>
          <w:rFonts w:asciiTheme="minorHAnsi" w:hAnsiTheme="minorHAnsi" w:cstheme="minorHAnsi"/>
          <w:sz w:val="22"/>
          <w:szCs w:val="22"/>
        </w:rPr>
        <w:t>those victims</w:t>
      </w:r>
      <w:r w:rsidR="00124757" w:rsidRPr="009F2477">
        <w:rPr>
          <w:rFonts w:asciiTheme="minorHAnsi" w:hAnsiTheme="minorHAnsi" w:cstheme="minorHAnsi"/>
          <w:sz w:val="22"/>
          <w:szCs w:val="22"/>
        </w:rPr>
        <w:t xml:space="preserve"> between the ages of 12 and 18 are not as likely as older victims to report victimizations to the police.  </w:t>
      </w:r>
      <w:r w:rsidR="00860D77">
        <w:rPr>
          <w:rFonts w:asciiTheme="minorHAnsi" w:hAnsiTheme="minorHAnsi" w:cstheme="minorHAnsi"/>
          <w:sz w:val="22"/>
          <w:szCs w:val="22"/>
        </w:rPr>
        <w:t xml:space="preserve">In addition, police-based statistics are not organized in a manner to properly identify crimes that occurred at school or during school hours. </w:t>
      </w:r>
      <w:r w:rsidR="00124757" w:rsidRPr="009F2477">
        <w:rPr>
          <w:rFonts w:asciiTheme="minorHAnsi" w:hAnsiTheme="minorHAnsi" w:cstheme="minorHAnsi"/>
          <w:sz w:val="22"/>
          <w:szCs w:val="22"/>
        </w:rPr>
        <w:t>Therefore, police statistics on school crime are not adequate to address the issue of the nature and prevalence of school victimization.</w:t>
      </w:r>
      <w:r w:rsidR="0056743D" w:rsidRPr="009F2477">
        <w:rPr>
          <w:rFonts w:asciiTheme="minorHAnsi" w:hAnsiTheme="minorHAnsi" w:cstheme="minorHAnsi"/>
          <w:sz w:val="22"/>
          <w:szCs w:val="22"/>
        </w:rPr>
        <w:t xml:space="preserve"> The 2013 supplement will continue to provide critical information about the overall safety environment in schools to understand the context in which school-related victimizations occur on a national level.  </w:t>
      </w:r>
    </w:p>
    <w:p w:rsidR="00124757" w:rsidRPr="009F2477" w:rsidRDefault="00124757" w:rsidP="00860D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rsidR="00A548EC" w:rsidRDefault="000F6F9C" w:rsidP="00860D77">
      <w:pPr>
        <w:pStyle w:val="Text"/>
        <w:spacing w:after="0" w:afterAutospacing="0"/>
        <w:ind w:left="540"/>
        <w:rPr>
          <w:rFonts w:asciiTheme="minorHAnsi" w:hAnsiTheme="minorHAnsi" w:cstheme="minorHAnsi"/>
          <w:sz w:val="22"/>
          <w:szCs w:val="22"/>
        </w:rPr>
      </w:pPr>
      <w:r w:rsidRPr="009F2477">
        <w:rPr>
          <w:rFonts w:asciiTheme="minorHAnsi" w:hAnsiTheme="minorHAnsi" w:cstheme="minorHAnsi"/>
          <w:sz w:val="22"/>
          <w:szCs w:val="22"/>
        </w:rPr>
        <w:t>Except for one minor change, t</w:t>
      </w:r>
      <w:r w:rsidR="00E06D35" w:rsidRPr="009F2477">
        <w:rPr>
          <w:rFonts w:asciiTheme="minorHAnsi" w:hAnsiTheme="minorHAnsi" w:cstheme="minorHAnsi"/>
          <w:sz w:val="22"/>
          <w:szCs w:val="22"/>
        </w:rPr>
        <w:t>he 2013 SCS questions and response items are the same as those in the 2011 SCS, and no other changes will be made until 2015</w:t>
      </w:r>
      <w:r w:rsidRPr="009F2477">
        <w:rPr>
          <w:rFonts w:asciiTheme="minorHAnsi" w:hAnsiTheme="minorHAnsi" w:cstheme="minorHAnsi"/>
          <w:sz w:val="22"/>
          <w:szCs w:val="22"/>
        </w:rPr>
        <w:t xml:space="preserve">.  </w:t>
      </w:r>
      <w:r w:rsidR="00A548EC" w:rsidRPr="009F2477">
        <w:rPr>
          <w:rFonts w:asciiTheme="minorHAnsi" w:hAnsiTheme="minorHAnsi" w:cstheme="minorHAnsi"/>
          <w:sz w:val="22"/>
          <w:szCs w:val="22"/>
        </w:rPr>
        <w:t>The question change involves an additional response option proposed for question 19c. Question 19c allows multiple responses to the prompt: “Still thinking about all of the times that you were bullied, where did the bullying occur? Did it occur…”</w:t>
      </w:r>
    </w:p>
    <w:p w:rsidR="00860D77" w:rsidRPr="009F2477" w:rsidRDefault="00860D77" w:rsidP="00860D77">
      <w:pPr>
        <w:pStyle w:val="Text"/>
        <w:spacing w:after="0" w:afterAutospacing="0"/>
        <w:ind w:left="540"/>
        <w:rPr>
          <w:rFonts w:asciiTheme="minorHAnsi" w:hAnsiTheme="minorHAnsi" w:cstheme="minorHAnsi"/>
          <w:sz w:val="22"/>
          <w:szCs w:val="22"/>
        </w:rPr>
      </w:pPr>
    </w:p>
    <w:p w:rsidR="00A548EC" w:rsidRPr="009F2477" w:rsidRDefault="00A548EC" w:rsidP="00860D77">
      <w:pPr>
        <w:numPr>
          <w:ilvl w:val="0"/>
          <w:numId w:val="23"/>
        </w:numPr>
        <w:autoSpaceDE/>
        <w:autoSpaceDN/>
        <w:adjustRightInd/>
        <w:ind w:left="540" w:firstLine="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 a classroom at school?</w:t>
      </w:r>
    </w:p>
    <w:p w:rsidR="00A548EC" w:rsidRPr="009F2477" w:rsidRDefault="00A548EC" w:rsidP="00860D77">
      <w:pPr>
        <w:numPr>
          <w:ilvl w:val="0"/>
          <w:numId w:val="23"/>
        </w:numPr>
        <w:autoSpaceDE/>
        <w:autoSpaceDN/>
        <w:adjustRightInd/>
        <w:ind w:left="540" w:firstLine="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 a hallway or stairwell at school?</w:t>
      </w:r>
    </w:p>
    <w:p w:rsidR="00A548EC" w:rsidRPr="009F2477" w:rsidRDefault="00A548EC" w:rsidP="00860D77">
      <w:pPr>
        <w:numPr>
          <w:ilvl w:val="0"/>
          <w:numId w:val="23"/>
        </w:numPr>
        <w:autoSpaceDE/>
        <w:autoSpaceDN/>
        <w:adjustRightInd/>
        <w:ind w:left="540" w:firstLine="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 a bathroom or locker room at school?</w:t>
      </w:r>
    </w:p>
    <w:p w:rsidR="00A548EC" w:rsidRPr="009F2477" w:rsidRDefault="00A548EC" w:rsidP="00860D77">
      <w:pPr>
        <w:numPr>
          <w:ilvl w:val="0"/>
          <w:numId w:val="23"/>
        </w:numPr>
        <w:autoSpaceDE/>
        <w:autoSpaceDN/>
        <w:adjustRightInd/>
        <w:ind w:left="540" w:firstLine="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Somewhere else inside the school building? Specify _________________</w:t>
      </w:r>
    </w:p>
    <w:p w:rsidR="00A548EC" w:rsidRPr="009F2477" w:rsidRDefault="00A548EC" w:rsidP="00860D77">
      <w:pPr>
        <w:numPr>
          <w:ilvl w:val="0"/>
          <w:numId w:val="23"/>
        </w:numPr>
        <w:autoSpaceDE/>
        <w:autoSpaceDN/>
        <w:adjustRightInd/>
        <w:ind w:left="540" w:firstLine="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Outside on school grounds?</w:t>
      </w:r>
    </w:p>
    <w:p w:rsidR="00A548EC" w:rsidRPr="009F2477" w:rsidRDefault="00A548EC" w:rsidP="00860D77">
      <w:pPr>
        <w:numPr>
          <w:ilvl w:val="0"/>
          <w:numId w:val="23"/>
        </w:numPr>
        <w:autoSpaceDE/>
        <w:autoSpaceDN/>
        <w:adjustRightInd/>
        <w:ind w:left="547" w:firstLine="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On a school bus?</w:t>
      </w:r>
    </w:p>
    <w:p w:rsidR="00860D77" w:rsidRDefault="00860D77" w:rsidP="00860D77">
      <w:pPr>
        <w:autoSpaceDE/>
        <w:autoSpaceDN/>
        <w:adjustRightInd/>
        <w:ind w:left="547"/>
        <w:rPr>
          <w:rFonts w:asciiTheme="minorHAnsi" w:hAnsiTheme="minorHAnsi" w:cstheme="minorHAnsi"/>
          <w:sz w:val="22"/>
          <w:szCs w:val="22"/>
        </w:rPr>
      </w:pPr>
    </w:p>
    <w:p w:rsidR="00A548EC" w:rsidRDefault="00A548EC" w:rsidP="00860D77">
      <w:pPr>
        <w:autoSpaceDE/>
        <w:autoSpaceDN/>
        <w:adjustRightInd/>
        <w:ind w:left="547"/>
        <w:rPr>
          <w:rFonts w:asciiTheme="minorHAnsi" w:hAnsiTheme="minorHAnsi" w:cstheme="minorHAnsi"/>
          <w:sz w:val="22"/>
          <w:szCs w:val="22"/>
        </w:rPr>
      </w:pPr>
      <w:r w:rsidRPr="009F2477">
        <w:rPr>
          <w:rFonts w:asciiTheme="minorHAnsi" w:hAnsiTheme="minorHAnsi" w:cstheme="minorHAnsi"/>
          <w:sz w:val="22"/>
          <w:szCs w:val="22"/>
        </w:rPr>
        <w:t xml:space="preserve">In the 2009 administration of the survey, 6.4 percent of the interviewees </w:t>
      </w:r>
      <w:r w:rsidR="00860D77">
        <w:rPr>
          <w:rFonts w:asciiTheme="minorHAnsi" w:hAnsiTheme="minorHAnsi" w:cstheme="minorHAnsi"/>
          <w:sz w:val="22"/>
          <w:szCs w:val="22"/>
        </w:rPr>
        <w:t xml:space="preserve">who </w:t>
      </w:r>
      <w:r w:rsidRPr="009F2477">
        <w:rPr>
          <w:rFonts w:asciiTheme="minorHAnsi" w:hAnsiTheme="minorHAnsi" w:cstheme="minorHAnsi"/>
          <w:sz w:val="22"/>
          <w:szCs w:val="22"/>
        </w:rPr>
        <w:t>report</w:t>
      </w:r>
      <w:r w:rsidR="00860D77">
        <w:rPr>
          <w:rFonts w:asciiTheme="minorHAnsi" w:hAnsiTheme="minorHAnsi" w:cstheme="minorHAnsi"/>
          <w:sz w:val="22"/>
          <w:szCs w:val="22"/>
        </w:rPr>
        <w:t>ed</w:t>
      </w:r>
      <w:r w:rsidRPr="009F2477">
        <w:rPr>
          <w:rFonts w:asciiTheme="minorHAnsi" w:hAnsiTheme="minorHAnsi" w:cstheme="minorHAnsi"/>
          <w:sz w:val="22"/>
          <w:szCs w:val="22"/>
        </w:rPr>
        <w:t xml:space="preserve"> they were bullied, chose response option 4 and specified the location as ‘In </w:t>
      </w:r>
      <w:r w:rsidR="00B017E0">
        <w:rPr>
          <w:rFonts w:asciiTheme="minorHAnsi" w:hAnsiTheme="minorHAnsi" w:cstheme="minorHAnsi"/>
          <w:sz w:val="22"/>
          <w:szCs w:val="22"/>
        </w:rPr>
        <w:t>a</w:t>
      </w:r>
      <w:r w:rsidRPr="009F2477">
        <w:rPr>
          <w:rFonts w:asciiTheme="minorHAnsi" w:hAnsiTheme="minorHAnsi" w:cstheme="minorHAnsi"/>
          <w:sz w:val="22"/>
          <w:szCs w:val="22"/>
        </w:rPr>
        <w:t xml:space="preserve"> cafeteria</w:t>
      </w:r>
      <w:r w:rsidR="00B017E0">
        <w:rPr>
          <w:rFonts w:asciiTheme="minorHAnsi" w:hAnsiTheme="minorHAnsi" w:cstheme="minorHAnsi"/>
          <w:sz w:val="22"/>
          <w:szCs w:val="22"/>
        </w:rPr>
        <w:t xml:space="preserve"> or lunchroom at school</w:t>
      </w:r>
      <w:r w:rsidRPr="009F2477">
        <w:rPr>
          <w:rFonts w:asciiTheme="minorHAnsi" w:hAnsiTheme="minorHAnsi" w:cstheme="minorHAnsi"/>
          <w:sz w:val="22"/>
          <w:szCs w:val="22"/>
        </w:rPr>
        <w:t xml:space="preserve">’. In the </w:t>
      </w:r>
      <w:proofErr w:type="spellStart"/>
      <w:r w:rsidRPr="009F2477">
        <w:rPr>
          <w:rFonts w:asciiTheme="minorHAnsi" w:hAnsiTheme="minorHAnsi" w:cstheme="minorHAnsi"/>
          <w:sz w:val="22"/>
          <w:szCs w:val="22"/>
        </w:rPr>
        <w:t>postsurvey</w:t>
      </w:r>
      <w:proofErr w:type="spellEnd"/>
      <w:r w:rsidRPr="009F2477">
        <w:rPr>
          <w:rFonts w:asciiTheme="minorHAnsi" w:hAnsiTheme="minorHAnsi" w:cstheme="minorHAnsi"/>
          <w:sz w:val="22"/>
          <w:szCs w:val="22"/>
        </w:rPr>
        <w:t xml:space="preserve"> analyses, ‘cafeteria</w:t>
      </w:r>
      <w:r w:rsidR="00B017E0">
        <w:rPr>
          <w:rFonts w:asciiTheme="minorHAnsi" w:hAnsiTheme="minorHAnsi" w:cstheme="minorHAnsi"/>
          <w:sz w:val="22"/>
          <w:szCs w:val="22"/>
        </w:rPr>
        <w:t xml:space="preserve"> or lunchroom</w:t>
      </w:r>
      <w:r w:rsidRPr="009F2477">
        <w:rPr>
          <w:rFonts w:asciiTheme="minorHAnsi" w:hAnsiTheme="minorHAnsi" w:cstheme="minorHAnsi"/>
          <w:sz w:val="22"/>
          <w:szCs w:val="22"/>
        </w:rPr>
        <w:t xml:space="preserve">’ was treated as a separate response category. This </w:t>
      </w:r>
      <w:proofErr w:type="spellStart"/>
      <w:r w:rsidRPr="009F2477">
        <w:rPr>
          <w:rFonts w:asciiTheme="minorHAnsi" w:hAnsiTheme="minorHAnsi" w:cstheme="minorHAnsi"/>
          <w:sz w:val="22"/>
          <w:szCs w:val="22"/>
        </w:rPr>
        <w:t>postsurvey</w:t>
      </w:r>
      <w:proofErr w:type="spellEnd"/>
      <w:r w:rsidRPr="009F2477">
        <w:rPr>
          <w:rFonts w:asciiTheme="minorHAnsi" w:hAnsiTheme="minorHAnsi" w:cstheme="minorHAnsi"/>
          <w:sz w:val="22"/>
          <w:szCs w:val="22"/>
        </w:rPr>
        <w:t xml:space="preserve"> category is being continued in the analysis of the 2011 data. This also aligns with question 23a, which asks about avoidance of areas within the school, and includes a </w:t>
      </w:r>
      <w:r w:rsidRPr="009F2477">
        <w:rPr>
          <w:rFonts w:asciiTheme="minorHAnsi" w:hAnsiTheme="minorHAnsi" w:cstheme="minorHAnsi"/>
          <w:sz w:val="22"/>
          <w:szCs w:val="22"/>
        </w:rPr>
        <w:lastRenderedPageBreak/>
        <w:t xml:space="preserve">specific response option for ‘parts of the school cafeteria’. Therefore, it is proposed that a 7th option be specifically added to the possible response list in the questionnaire for item 19c. It will be added to the list presented before the current response option 4 and will appear as “In </w:t>
      </w:r>
      <w:r w:rsidR="00B017E0">
        <w:rPr>
          <w:rFonts w:asciiTheme="minorHAnsi" w:hAnsiTheme="minorHAnsi" w:cstheme="minorHAnsi"/>
          <w:sz w:val="22"/>
          <w:szCs w:val="22"/>
        </w:rPr>
        <w:t>a</w:t>
      </w:r>
      <w:r w:rsidRPr="009F2477">
        <w:rPr>
          <w:rFonts w:asciiTheme="minorHAnsi" w:hAnsiTheme="minorHAnsi" w:cstheme="minorHAnsi"/>
          <w:sz w:val="22"/>
          <w:szCs w:val="22"/>
        </w:rPr>
        <w:t xml:space="preserve"> cafeteria</w:t>
      </w:r>
      <w:r w:rsidR="00B017E0">
        <w:rPr>
          <w:rFonts w:asciiTheme="minorHAnsi" w:hAnsiTheme="minorHAnsi" w:cstheme="minorHAnsi"/>
          <w:sz w:val="22"/>
          <w:szCs w:val="22"/>
        </w:rPr>
        <w:t xml:space="preserve"> or lunchroom at school</w:t>
      </w:r>
      <w:r w:rsidRPr="009F2477">
        <w:rPr>
          <w:rFonts w:asciiTheme="minorHAnsi" w:hAnsiTheme="minorHAnsi" w:cstheme="minorHAnsi"/>
          <w:sz w:val="22"/>
          <w:szCs w:val="22"/>
        </w:rPr>
        <w:t>?”</w:t>
      </w:r>
      <w:r w:rsidR="00860D77">
        <w:rPr>
          <w:rFonts w:asciiTheme="minorHAnsi" w:hAnsiTheme="minorHAnsi" w:cstheme="minorHAnsi"/>
          <w:sz w:val="22"/>
          <w:szCs w:val="22"/>
        </w:rPr>
        <w:t xml:space="preserve"> </w:t>
      </w:r>
      <w:r w:rsidR="00B80E22">
        <w:rPr>
          <w:rFonts w:asciiTheme="minorHAnsi" w:hAnsiTheme="minorHAnsi" w:cstheme="minorHAnsi"/>
          <w:sz w:val="22"/>
          <w:szCs w:val="22"/>
        </w:rPr>
        <w:t>(see below):</w:t>
      </w:r>
    </w:p>
    <w:p w:rsidR="00860D77" w:rsidRDefault="00860D77" w:rsidP="00860D77">
      <w:pPr>
        <w:autoSpaceDE/>
        <w:autoSpaceDN/>
        <w:adjustRightInd/>
        <w:ind w:left="547"/>
        <w:rPr>
          <w:rFonts w:asciiTheme="minorHAnsi" w:hAnsiTheme="minorHAnsi" w:cstheme="minorHAnsi"/>
          <w:sz w:val="22"/>
          <w:szCs w:val="22"/>
        </w:rPr>
      </w:pPr>
    </w:p>
    <w:p w:rsidR="00860D77" w:rsidRDefault="00860D77" w:rsidP="00860D77">
      <w:pPr>
        <w:autoSpaceDE/>
        <w:autoSpaceDN/>
        <w:adjustRightInd/>
        <w:ind w:left="547"/>
        <w:rPr>
          <w:rFonts w:asciiTheme="minorHAnsi" w:hAnsiTheme="minorHAnsi" w:cstheme="minorHAnsi"/>
          <w:sz w:val="22"/>
          <w:szCs w:val="22"/>
        </w:rPr>
      </w:pPr>
      <w:r w:rsidRPr="00860D77">
        <w:rPr>
          <w:rFonts w:asciiTheme="minorHAnsi" w:hAnsiTheme="minorHAnsi" w:cstheme="minorHAnsi"/>
          <w:sz w:val="22"/>
          <w:szCs w:val="22"/>
        </w:rPr>
        <w:t>“Still thinking about all of the times that you were bullied, where did the bullying occur? Did it occur…”</w:t>
      </w:r>
    </w:p>
    <w:p w:rsidR="00860D77" w:rsidRPr="00860D77" w:rsidRDefault="00860D77" w:rsidP="00860D77">
      <w:pPr>
        <w:autoSpaceDE/>
        <w:autoSpaceDN/>
        <w:adjustRightInd/>
        <w:ind w:left="547"/>
        <w:rPr>
          <w:rFonts w:asciiTheme="minorHAnsi" w:hAnsiTheme="minorHAnsi" w:cstheme="minorHAnsi"/>
          <w:sz w:val="22"/>
          <w:szCs w:val="22"/>
        </w:rPr>
      </w:pPr>
    </w:p>
    <w:p w:rsidR="00860D77" w:rsidRPr="00860D77" w:rsidRDefault="00860D77" w:rsidP="00860D77">
      <w:pPr>
        <w:autoSpaceDE/>
        <w:autoSpaceDN/>
        <w:adjustRightInd/>
        <w:ind w:left="547"/>
        <w:rPr>
          <w:rFonts w:asciiTheme="minorHAnsi" w:hAnsiTheme="minorHAnsi" w:cstheme="minorHAnsi"/>
          <w:sz w:val="22"/>
          <w:szCs w:val="22"/>
        </w:rPr>
      </w:pPr>
      <w:r w:rsidRPr="00860D77">
        <w:rPr>
          <w:rFonts w:asciiTheme="minorHAnsi" w:hAnsiTheme="minorHAnsi" w:cstheme="minorHAnsi"/>
          <w:sz w:val="22"/>
          <w:szCs w:val="22"/>
        </w:rPr>
        <w:t>1.</w:t>
      </w:r>
      <w:r w:rsidRPr="00860D77">
        <w:rPr>
          <w:rFonts w:asciiTheme="minorHAnsi" w:hAnsiTheme="minorHAnsi" w:cstheme="minorHAnsi"/>
          <w:sz w:val="22"/>
          <w:szCs w:val="22"/>
        </w:rPr>
        <w:tab/>
        <w:t>In a classroom at school?</w:t>
      </w:r>
    </w:p>
    <w:p w:rsidR="00860D77" w:rsidRPr="00860D77" w:rsidRDefault="00860D77" w:rsidP="00860D77">
      <w:pPr>
        <w:autoSpaceDE/>
        <w:autoSpaceDN/>
        <w:adjustRightInd/>
        <w:ind w:left="547"/>
        <w:rPr>
          <w:rFonts w:asciiTheme="minorHAnsi" w:hAnsiTheme="minorHAnsi" w:cstheme="minorHAnsi"/>
          <w:sz w:val="22"/>
          <w:szCs w:val="22"/>
        </w:rPr>
      </w:pPr>
      <w:r w:rsidRPr="00860D77">
        <w:rPr>
          <w:rFonts w:asciiTheme="minorHAnsi" w:hAnsiTheme="minorHAnsi" w:cstheme="minorHAnsi"/>
          <w:sz w:val="22"/>
          <w:szCs w:val="22"/>
        </w:rPr>
        <w:t>2.</w:t>
      </w:r>
      <w:r w:rsidRPr="00860D77">
        <w:rPr>
          <w:rFonts w:asciiTheme="minorHAnsi" w:hAnsiTheme="minorHAnsi" w:cstheme="minorHAnsi"/>
          <w:sz w:val="22"/>
          <w:szCs w:val="22"/>
        </w:rPr>
        <w:tab/>
        <w:t>In a hallway or stairwell at school?</w:t>
      </w:r>
    </w:p>
    <w:p w:rsidR="00860D77" w:rsidRDefault="00860D77" w:rsidP="00860D77">
      <w:pPr>
        <w:autoSpaceDE/>
        <w:autoSpaceDN/>
        <w:adjustRightInd/>
        <w:ind w:left="547"/>
        <w:rPr>
          <w:rFonts w:asciiTheme="minorHAnsi" w:hAnsiTheme="minorHAnsi" w:cstheme="minorHAnsi"/>
          <w:sz w:val="22"/>
          <w:szCs w:val="22"/>
        </w:rPr>
      </w:pPr>
      <w:r w:rsidRPr="00860D77">
        <w:rPr>
          <w:rFonts w:asciiTheme="minorHAnsi" w:hAnsiTheme="minorHAnsi" w:cstheme="minorHAnsi"/>
          <w:sz w:val="22"/>
          <w:szCs w:val="22"/>
        </w:rPr>
        <w:t>3.</w:t>
      </w:r>
      <w:r w:rsidRPr="00860D77">
        <w:rPr>
          <w:rFonts w:asciiTheme="minorHAnsi" w:hAnsiTheme="minorHAnsi" w:cstheme="minorHAnsi"/>
          <w:sz w:val="22"/>
          <w:szCs w:val="22"/>
        </w:rPr>
        <w:tab/>
        <w:t>In a bathroom or locker room at school?</w:t>
      </w:r>
    </w:p>
    <w:p w:rsidR="00860D77" w:rsidRPr="00860D77" w:rsidRDefault="00B017E0" w:rsidP="00860D77">
      <w:pPr>
        <w:autoSpaceDE/>
        <w:autoSpaceDN/>
        <w:adjustRightInd/>
        <w:ind w:left="547"/>
        <w:rPr>
          <w:rFonts w:asciiTheme="minorHAnsi" w:hAnsiTheme="minorHAnsi" w:cstheme="minorHAnsi"/>
          <w:sz w:val="22"/>
          <w:szCs w:val="22"/>
        </w:rPr>
      </w:pPr>
      <w:r>
        <w:rPr>
          <w:rFonts w:asciiTheme="minorHAnsi" w:hAnsiTheme="minorHAnsi" w:cstheme="minorHAnsi"/>
          <w:sz w:val="22"/>
          <w:szCs w:val="22"/>
        </w:rPr>
        <w:t>4.In a</w:t>
      </w:r>
      <w:r w:rsidR="00860D77">
        <w:rPr>
          <w:rFonts w:asciiTheme="minorHAnsi" w:hAnsiTheme="minorHAnsi" w:cstheme="minorHAnsi"/>
          <w:sz w:val="22"/>
          <w:szCs w:val="22"/>
        </w:rPr>
        <w:t xml:space="preserve"> cafeteria</w:t>
      </w:r>
      <w:r>
        <w:rPr>
          <w:rFonts w:asciiTheme="minorHAnsi" w:hAnsiTheme="minorHAnsi" w:cstheme="minorHAnsi"/>
          <w:sz w:val="22"/>
          <w:szCs w:val="22"/>
        </w:rPr>
        <w:t xml:space="preserve"> or lunchroom at school</w:t>
      </w:r>
      <w:r w:rsidR="00860D77">
        <w:rPr>
          <w:rFonts w:asciiTheme="minorHAnsi" w:hAnsiTheme="minorHAnsi" w:cstheme="minorHAnsi"/>
          <w:sz w:val="22"/>
          <w:szCs w:val="22"/>
        </w:rPr>
        <w:t xml:space="preserve">? </w:t>
      </w:r>
    </w:p>
    <w:p w:rsidR="00860D77" w:rsidRPr="00860D77" w:rsidRDefault="00860D77" w:rsidP="00860D77">
      <w:pPr>
        <w:autoSpaceDE/>
        <w:autoSpaceDN/>
        <w:adjustRightInd/>
        <w:ind w:left="547"/>
        <w:rPr>
          <w:rFonts w:asciiTheme="minorHAnsi" w:hAnsiTheme="minorHAnsi" w:cstheme="minorHAnsi"/>
          <w:sz w:val="22"/>
          <w:szCs w:val="22"/>
        </w:rPr>
      </w:pPr>
      <w:r>
        <w:rPr>
          <w:rFonts w:asciiTheme="minorHAnsi" w:hAnsiTheme="minorHAnsi" w:cstheme="minorHAnsi"/>
          <w:sz w:val="22"/>
          <w:szCs w:val="22"/>
        </w:rPr>
        <w:t>5</w:t>
      </w:r>
      <w:r w:rsidRPr="00860D77">
        <w:rPr>
          <w:rFonts w:asciiTheme="minorHAnsi" w:hAnsiTheme="minorHAnsi" w:cstheme="minorHAnsi"/>
          <w:sz w:val="22"/>
          <w:szCs w:val="22"/>
        </w:rPr>
        <w:t>.</w:t>
      </w:r>
      <w:r w:rsidRPr="00860D77">
        <w:rPr>
          <w:rFonts w:asciiTheme="minorHAnsi" w:hAnsiTheme="minorHAnsi" w:cstheme="minorHAnsi"/>
          <w:sz w:val="22"/>
          <w:szCs w:val="22"/>
        </w:rPr>
        <w:tab/>
        <w:t>Somewhere else inside the school building? Specify _________________</w:t>
      </w:r>
    </w:p>
    <w:p w:rsidR="00860D77" w:rsidRPr="00860D77" w:rsidRDefault="00860D77" w:rsidP="00860D77">
      <w:pPr>
        <w:autoSpaceDE/>
        <w:autoSpaceDN/>
        <w:adjustRightInd/>
        <w:ind w:left="547"/>
        <w:rPr>
          <w:rFonts w:asciiTheme="minorHAnsi" w:hAnsiTheme="minorHAnsi" w:cstheme="minorHAnsi"/>
          <w:sz w:val="22"/>
          <w:szCs w:val="22"/>
        </w:rPr>
      </w:pPr>
      <w:r>
        <w:rPr>
          <w:rFonts w:asciiTheme="minorHAnsi" w:hAnsiTheme="minorHAnsi" w:cstheme="minorHAnsi"/>
          <w:sz w:val="22"/>
          <w:szCs w:val="22"/>
        </w:rPr>
        <w:t>6</w:t>
      </w:r>
      <w:r w:rsidRPr="00860D77">
        <w:rPr>
          <w:rFonts w:asciiTheme="minorHAnsi" w:hAnsiTheme="minorHAnsi" w:cstheme="minorHAnsi"/>
          <w:sz w:val="22"/>
          <w:szCs w:val="22"/>
        </w:rPr>
        <w:t>.</w:t>
      </w:r>
      <w:r w:rsidRPr="00860D77">
        <w:rPr>
          <w:rFonts w:asciiTheme="minorHAnsi" w:hAnsiTheme="minorHAnsi" w:cstheme="minorHAnsi"/>
          <w:sz w:val="22"/>
          <w:szCs w:val="22"/>
        </w:rPr>
        <w:tab/>
        <w:t>Outside on school grounds?</w:t>
      </w:r>
    </w:p>
    <w:p w:rsidR="00860D77" w:rsidRDefault="00860D77" w:rsidP="00860D77">
      <w:pPr>
        <w:autoSpaceDE/>
        <w:autoSpaceDN/>
        <w:adjustRightInd/>
        <w:ind w:left="547"/>
        <w:rPr>
          <w:rFonts w:asciiTheme="minorHAnsi" w:hAnsiTheme="minorHAnsi" w:cstheme="minorHAnsi"/>
          <w:sz w:val="22"/>
          <w:szCs w:val="22"/>
        </w:rPr>
      </w:pPr>
      <w:r>
        <w:rPr>
          <w:rFonts w:asciiTheme="minorHAnsi" w:hAnsiTheme="minorHAnsi" w:cstheme="minorHAnsi"/>
          <w:sz w:val="22"/>
          <w:szCs w:val="22"/>
        </w:rPr>
        <w:t>7</w:t>
      </w:r>
      <w:r w:rsidRPr="00860D77">
        <w:rPr>
          <w:rFonts w:asciiTheme="minorHAnsi" w:hAnsiTheme="minorHAnsi" w:cstheme="minorHAnsi"/>
          <w:sz w:val="22"/>
          <w:szCs w:val="22"/>
        </w:rPr>
        <w:t>.</w:t>
      </w:r>
      <w:r w:rsidRPr="00860D77">
        <w:rPr>
          <w:rFonts w:asciiTheme="minorHAnsi" w:hAnsiTheme="minorHAnsi" w:cstheme="minorHAnsi"/>
          <w:sz w:val="22"/>
          <w:szCs w:val="22"/>
        </w:rPr>
        <w:tab/>
        <w:t>On a school bus?</w:t>
      </w:r>
    </w:p>
    <w:p w:rsidR="00860D77" w:rsidRDefault="00860D77" w:rsidP="00860D77">
      <w:pPr>
        <w:autoSpaceDE/>
        <w:autoSpaceDN/>
        <w:adjustRightInd/>
        <w:ind w:left="547"/>
        <w:rPr>
          <w:rFonts w:asciiTheme="minorHAnsi" w:hAnsiTheme="minorHAnsi" w:cstheme="minorHAnsi"/>
          <w:sz w:val="22"/>
          <w:szCs w:val="22"/>
        </w:rPr>
      </w:pPr>
    </w:p>
    <w:p w:rsidR="00860D77" w:rsidRPr="009F2477" w:rsidRDefault="00860D77" w:rsidP="00860D77">
      <w:pPr>
        <w:autoSpaceDE/>
        <w:autoSpaceDN/>
        <w:adjustRightInd/>
        <w:ind w:left="547"/>
        <w:rPr>
          <w:rFonts w:asciiTheme="minorHAnsi" w:hAnsiTheme="minorHAnsi" w:cstheme="minorHAnsi"/>
          <w:sz w:val="22"/>
          <w:szCs w:val="22"/>
        </w:rPr>
      </w:pPr>
    </w:p>
    <w:p w:rsidR="0056743D" w:rsidRPr="009F2477" w:rsidRDefault="00E06D35" w:rsidP="0056743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380"/>
          <w:tab w:val="left" w:pos="7603"/>
          <w:tab w:val="left" w:pos="8078"/>
          <w:tab w:val="left" w:pos="8553"/>
          <w:tab w:val="left" w:pos="9028"/>
        </w:tabs>
        <w:ind w:left="475"/>
        <w:rPr>
          <w:rFonts w:asciiTheme="minorHAnsi" w:hAnsiTheme="minorHAnsi" w:cstheme="minorHAnsi"/>
          <w:sz w:val="22"/>
          <w:szCs w:val="22"/>
        </w:rPr>
      </w:pPr>
      <w:r w:rsidRPr="009F2477">
        <w:rPr>
          <w:rFonts w:asciiTheme="minorHAnsi" w:hAnsiTheme="minorHAnsi" w:cstheme="minorHAnsi"/>
          <w:sz w:val="22"/>
          <w:szCs w:val="22"/>
        </w:rPr>
        <w:t xml:space="preserve"> </w:t>
      </w:r>
      <w:r w:rsidR="0056743D" w:rsidRPr="009F2477">
        <w:rPr>
          <w:rFonts w:asciiTheme="minorHAnsi" w:hAnsiTheme="minorHAnsi" w:cstheme="minorHAnsi"/>
          <w:sz w:val="22"/>
          <w:szCs w:val="22"/>
        </w:rPr>
        <w:t xml:space="preserve">In 2011 the following appeared as Terms of Clearance for the 2011 School Crime Supplement (SCS). </w:t>
      </w:r>
    </w:p>
    <w:p w:rsidR="0056743D" w:rsidRPr="009F2477" w:rsidRDefault="0056743D" w:rsidP="0056743D">
      <w:pPr>
        <w:pStyle w:val="NoSpacing"/>
        <w:rPr>
          <w:rFonts w:asciiTheme="minorHAnsi" w:hAnsiTheme="minorHAnsi" w:cstheme="minorHAnsi"/>
        </w:rPr>
      </w:pPr>
    </w:p>
    <w:p w:rsidR="0056743D" w:rsidRPr="009F2477" w:rsidRDefault="0056743D" w:rsidP="0056743D">
      <w:pPr>
        <w:pStyle w:val="NoSpacing"/>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sidRPr="009F2477">
        <w:rPr>
          <w:rFonts w:asciiTheme="minorHAnsi" w:hAnsiTheme="minorHAnsi" w:cstheme="minorHAnsi"/>
        </w:rPr>
        <w:t>TERMS OF CLEARANCE: OMB appreciates that BJS is able to restore previously cut sample to both the National Crime Victimization Survey (NCVS) and this school crime supplement to increase the precision and therefore utility of the survey. OMB is concerned however about the addition of burden in the form of new questions subjected only to limited testing, particularly in content areas not directly associated with crime victimization. Given that the main NCVS is undergoing redesign, this supplement also requires reexamination. Therefore, prior to submitting this collection for its next full clearance cycle, BJS, in concert with the National Center for Education Statistics and experts in criminology, should conduct a systematic review of the survey and its content. This review should assess purpose, burden and response rates, and if BJS decides to continue using content added in recent cycles, the review must also demonstrate that this new content is being analyzed, reported and found useful by stakeholders.</w:t>
      </w:r>
    </w:p>
    <w:p w:rsidR="0056743D" w:rsidRPr="009F2477" w:rsidRDefault="0056743D" w:rsidP="0056743D">
      <w:pPr>
        <w:pStyle w:val="NoSpacing"/>
        <w:rPr>
          <w:rFonts w:asciiTheme="minorHAnsi" w:hAnsiTheme="minorHAnsi" w:cstheme="minorHAnsi"/>
        </w:rPr>
      </w:pPr>
    </w:p>
    <w:p w:rsidR="0056743D" w:rsidRPr="009F2477" w:rsidRDefault="0056743D" w:rsidP="0056743D">
      <w:pPr>
        <w:rPr>
          <w:rFonts w:asciiTheme="minorHAnsi" w:hAnsiTheme="minorHAnsi" w:cstheme="minorHAnsi"/>
          <w:sz w:val="22"/>
          <w:szCs w:val="22"/>
        </w:rPr>
      </w:pPr>
    </w:p>
    <w:p w:rsidR="0056743D" w:rsidRPr="009F2477" w:rsidRDefault="0056743D" w:rsidP="0056743D">
      <w:pPr>
        <w:rPr>
          <w:rFonts w:asciiTheme="minorHAnsi" w:hAnsiTheme="minorHAnsi" w:cstheme="minorHAnsi"/>
          <w:sz w:val="22"/>
          <w:szCs w:val="22"/>
        </w:rPr>
      </w:pPr>
      <w:r w:rsidRPr="009F2477">
        <w:rPr>
          <w:rFonts w:asciiTheme="minorHAnsi" w:hAnsiTheme="minorHAnsi" w:cstheme="minorHAnsi"/>
          <w:sz w:val="22"/>
          <w:szCs w:val="22"/>
        </w:rPr>
        <w:t xml:space="preserve">BJS/NCES agrees that the terms laid out by OMB are responsible and reasonable, but needs more time to fulfill the terms. BJS/NCES is proposing to conduct the 2013 SCS essentially as it was conducted in 2011, and will work to fulfill the terms prior to the 2015 SCS.  </w:t>
      </w:r>
    </w:p>
    <w:p w:rsidR="0056743D" w:rsidRPr="009F2477" w:rsidRDefault="0056743D" w:rsidP="0056743D">
      <w:pPr>
        <w:rPr>
          <w:rFonts w:asciiTheme="minorHAnsi" w:hAnsiTheme="minorHAnsi" w:cstheme="minorHAnsi"/>
          <w:sz w:val="22"/>
          <w:szCs w:val="22"/>
        </w:rPr>
      </w:pPr>
    </w:p>
    <w:p w:rsidR="0056743D" w:rsidRPr="009F2477" w:rsidRDefault="0056743D" w:rsidP="0056743D">
      <w:pPr>
        <w:rPr>
          <w:rFonts w:asciiTheme="minorHAnsi" w:hAnsiTheme="minorHAnsi" w:cstheme="minorHAnsi"/>
          <w:sz w:val="22"/>
          <w:szCs w:val="22"/>
        </w:rPr>
      </w:pPr>
      <w:r w:rsidRPr="009F2477">
        <w:rPr>
          <w:rFonts w:asciiTheme="minorHAnsi" w:hAnsiTheme="minorHAnsi" w:cstheme="minorHAnsi"/>
          <w:sz w:val="22"/>
          <w:szCs w:val="22"/>
        </w:rPr>
        <w:t>A number of factors made it prudent and responsible to delay fulfillment of OMB’s terms.  These factors include:</w:t>
      </w:r>
    </w:p>
    <w:p w:rsidR="0056743D" w:rsidRPr="009F2477" w:rsidRDefault="0056743D" w:rsidP="0056743D">
      <w:pPr>
        <w:rPr>
          <w:rFonts w:asciiTheme="minorHAnsi" w:hAnsiTheme="minorHAnsi" w:cstheme="minorHAnsi"/>
          <w:sz w:val="22"/>
          <w:szCs w:val="22"/>
        </w:rPr>
      </w:pPr>
    </w:p>
    <w:p w:rsidR="0056743D" w:rsidRPr="009F2477" w:rsidRDefault="0056743D" w:rsidP="0056743D">
      <w:pPr>
        <w:numPr>
          <w:ilvl w:val="0"/>
          <w:numId w:val="21"/>
        </w:numPr>
        <w:autoSpaceDE/>
        <w:autoSpaceDN/>
        <w:adjustRightInd/>
        <w:rPr>
          <w:rFonts w:asciiTheme="minorHAnsi" w:hAnsiTheme="minorHAnsi" w:cstheme="minorHAnsi"/>
          <w:sz w:val="22"/>
          <w:szCs w:val="22"/>
        </w:rPr>
      </w:pPr>
      <w:r w:rsidRPr="009F2477">
        <w:rPr>
          <w:rFonts w:asciiTheme="minorHAnsi" w:hAnsiTheme="minorHAnsi" w:cstheme="minorHAnsi"/>
          <w:sz w:val="22"/>
          <w:szCs w:val="22"/>
        </w:rPr>
        <w:t>In the past year, Education Department (ED), Center for Disease Control (CDC), and Health Resources and Services Administration (HRSA) have been collaborating on a document that puts forth a definition of “bullying.” Once that document is released, it could have implications for how bullying is measured in the SCS. The document is currently scheduled to be released in September 2012.  Because of its implications for the SCS, BJS/NCES thought it best to delay any meeting of the Technical Review Panel (TRP) until the report is publicly available.</w:t>
      </w:r>
    </w:p>
    <w:p w:rsidR="0056743D" w:rsidRPr="009F2477" w:rsidRDefault="0056743D" w:rsidP="0056743D">
      <w:pPr>
        <w:ind w:left="720"/>
        <w:rPr>
          <w:rFonts w:asciiTheme="minorHAnsi" w:hAnsiTheme="minorHAnsi" w:cstheme="minorHAnsi"/>
          <w:sz w:val="22"/>
          <w:szCs w:val="22"/>
        </w:rPr>
      </w:pPr>
    </w:p>
    <w:p w:rsidR="0056743D" w:rsidRPr="009F2477" w:rsidRDefault="0056743D" w:rsidP="0056743D">
      <w:pPr>
        <w:numPr>
          <w:ilvl w:val="0"/>
          <w:numId w:val="21"/>
        </w:numPr>
        <w:autoSpaceDE/>
        <w:autoSpaceDN/>
        <w:adjustRightInd/>
        <w:rPr>
          <w:rFonts w:asciiTheme="minorHAnsi" w:hAnsiTheme="minorHAnsi" w:cstheme="minorHAnsi"/>
          <w:sz w:val="22"/>
          <w:szCs w:val="22"/>
        </w:rPr>
      </w:pPr>
      <w:r w:rsidRPr="009F2477">
        <w:rPr>
          <w:rFonts w:asciiTheme="minorHAnsi" w:hAnsiTheme="minorHAnsi" w:cstheme="minorHAnsi"/>
          <w:sz w:val="22"/>
          <w:szCs w:val="22"/>
        </w:rPr>
        <w:lastRenderedPageBreak/>
        <w:t>NCES is working with Census to conduct cognitive lab work on students’ understanding of the definitional components of bullying.  An initial round of work</w:t>
      </w:r>
      <w:r w:rsidR="008D5169" w:rsidRPr="009F2477">
        <w:rPr>
          <w:rFonts w:asciiTheme="minorHAnsi" w:hAnsiTheme="minorHAnsi" w:cstheme="minorHAnsi"/>
          <w:sz w:val="22"/>
          <w:szCs w:val="22"/>
        </w:rPr>
        <w:t>, cleared under OMB number 0607-0725,</w:t>
      </w:r>
      <w:r w:rsidRPr="009F2477">
        <w:rPr>
          <w:rFonts w:asciiTheme="minorHAnsi" w:hAnsiTheme="minorHAnsi" w:cstheme="minorHAnsi"/>
          <w:sz w:val="22"/>
          <w:szCs w:val="22"/>
        </w:rPr>
        <w:t xml:space="preserve"> was completed on July 31, 2012.  It is likely that several additional rounds of work will be needed to fully understand current items and how they might need to change to conform to the proposed definition of bullying.</w:t>
      </w:r>
    </w:p>
    <w:p w:rsidR="0056743D" w:rsidRPr="009F2477" w:rsidRDefault="0056743D" w:rsidP="0056743D">
      <w:pPr>
        <w:rPr>
          <w:rFonts w:asciiTheme="minorHAnsi" w:hAnsiTheme="minorHAnsi" w:cstheme="minorHAnsi"/>
          <w:sz w:val="22"/>
          <w:szCs w:val="22"/>
        </w:rPr>
      </w:pPr>
    </w:p>
    <w:p w:rsidR="0056743D" w:rsidRPr="009F2477" w:rsidRDefault="0056743D" w:rsidP="0056743D">
      <w:pPr>
        <w:numPr>
          <w:ilvl w:val="0"/>
          <w:numId w:val="21"/>
        </w:numPr>
        <w:autoSpaceDE/>
        <w:autoSpaceDN/>
        <w:adjustRightInd/>
        <w:rPr>
          <w:rFonts w:asciiTheme="minorHAnsi" w:hAnsiTheme="minorHAnsi" w:cstheme="minorHAnsi"/>
          <w:sz w:val="22"/>
          <w:szCs w:val="22"/>
        </w:rPr>
      </w:pPr>
      <w:r w:rsidRPr="009F2477">
        <w:rPr>
          <w:rFonts w:asciiTheme="minorHAnsi" w:hAnsiTheme="minorHAnsi" w:cstheme="minorHAnsi"/>
          <w:sz w:val="22"/>
          <w:szCs w:val="22"/>
        </w:rPr>
        <w:t>The Government Accountability Office (GAO) has recently released a study entitled “School Bullying: Extent of Legal Protections for Vulnerable Groups.”  It, too, has implications for the content of the SCS.  GAO and Senior Leadership at ED are asking that sexual orientation and sexual identity items be considered for inclusion on the NCVS/SCS, so that bullying and victimization measures for these vulnerable groups can be obtained.  NCES/BJS will be working with HHS and others to understand the measurement issues surrounding items related to sexual orientation and identity.  More background information is needed to take to the TRP.</w:t>
      </w:r>
    </w:p>
    <w:p w:rsidR="0056743D" w:rsidRPr="009F2477" w:rsidRDefault="0056743D" w:rsidP="0056743D">
      <w:pPr>
        <w:ind w:left="720"/>
        <w:rPr>
          <w:rFonts w:asciiTheme="minorHAnsi" w:hAnsiTheme="minorHAnsi" w:cstheme="minorHAnsi"/>
          <w:sz w:val="22"/>
          <w:szCs w:val="22"/>
        </w:rPr>
      </w:pPr>
    </w:p>
    <w:p w:rsidR="0056743D" w:rsidRPr="009F2477" w:rsidRDefault="0056743D" w:rsidP="0056743D">
      <w:pPr>
        <w:numPr>
          <w:ilvl w:val="0"/>
          <w:numId w:val="21"/>
        </w:numPr>
        <w:autoSpaceDE/>
        <w:autoSpaceDN/>
        <w:adjustRightInd/>
        <w:rPr>
          <w:rFonts w:asciiTheme="minorHAnsi" w:hAnsiTheme="minorHAnsi" w:cstheme="minorHAnsi"/>
          <w:sz w:val="22"/>
          <w:szCs w:val="22"/>
        </w:rPr>
      </w:pPr>
      <w:r w:rsidRPr="009F2477">
        <w:rPr>
          <w:rFonts w:asciiTheme="minorHAnsi" w:hAnsiTheme="minorHAnsi" w:cstheme="minorHAnsi"/>
          <w:sz w:val="22"/>
          <w:szCs w:val="22"/>
        </w:rPr>
        <w:t xml:space="preserve">BJS/NCES cannot deliver on a systematic reexamination of the survey and its content because data from the 2011 SCS have yet to be cleared for release. </w:t>
      </w:r>
      <w:r w:rsidR="00884092">
        <w:rPr>
          <w:rFonts w:asciiTheme="minorHAnsi" w:hAnsiTheme="minorHAnsi" w:cstheme="minorHAnsi"/>
          <w:sz w:val="22"/>
          <w:szCs w:val="22"/>
        </w:rPr>
        <w:t xml:space="preserve">The data have been reviewed by NCES and BJS and currently awaiting feedback from Census. </w:t>
      </w:r>
      <w:r w:rsidRPr="009F2477">
        <w:rPr>
          <w:rFonts w:asciiTheme="minorHAnsi" w:hAnsiTheme="minorHAnsi" w:cstheme="minorHAnsi"/>
          <w:sz w:val="22"/>
          <w:szCs w:val="22"/>
        </w:rPr>
        <w:t>It is not possible to fully study the new items</w:t>
      </w:r>
      <w:r w:rsidR="009F2477">
        <w:rPr>
          <w:rFonts w:asciiTheme="minorHAnsi" w:hAnsiTheme="minorHAnsi" w:cstheme="minorHAnsi"/>
          <w:sz w:val="22"/>
          <w:szCs w:val="22"/>
        </w:rPr>
        <w:t xml:space="preserve"> (items </w:t>
      </w:r>
      <w:r w:rsidR="000450F1">
        <w:rPr>
          <w:rFonts w:asciiTheme="minorHAnsi" w:hAnsiTheme="minorHAnsi" w:cstheme="minorHAnsi"/>
          <w:sz w:val="22"/>
          <w:szCs w:val="22"/>
        </w:rPr>
        <w:t xml:space="preserve">13b, </w:t>
      </w:r>
      <w:r w:rsidR="009F2477">
        <w:rPr>
          <w:rFonts w:asciiTheme="minorHAnsi" w:hAnsiTheme="minorHAnsi" w:cstheme="minorHAnsi"/>
          <w:sz w:val="22"/>
          <w:szCs w:val="22"/>
        </w:rPr>
        <w:t>16c</w:t>
      </w:r>
      <w:r w:rsidR="000450F1">
        <w:rPr>
          <w:rFonts w:asciiTheme="minorHAnsi" w:hAnsiTheme="minorHAnsi" w:cstheme="minorHAnsi"/>
          <w:sz w:val="22"/>
          <w:szCs w:val="22"/>
        </w:rPr>
        <w:t xml:space="preserve"> (reworded and expanded in 2011)</w:t>
      </w:r>
      <w:r w:rsidR="009F2477">
        <w:rPr>
          <w:rFonts w:asciiTheme="minorHAnsi" w:hAnsiTheme="minorHAnsi" w:cstheme="minorHAnsi"/>
          <w:sz w:val="22"/>
          <w:szCs w:val="22"/>
        </w:rPr>
        <w:t>, 16e, 16f)</w:t>
      </w:r>
      <w:r w:rsidRPr="009F2477">
        <w:rPr>
          <w:rFonts w:asciiTheme="minorHAnsi" w:hAnsiTheme="minorHAnsi" w:cstheme="minorHAnsi"/>
          <w:sz w:val="22"/>
          <w:szCs w:val="22"/>
        </w:rPr>
        <w:t xml:space="preserve"> in advance of having a final data set and its potential value to stakeholders.</w:t>
      </w:r>
      <w:r w:rsidR="000450F1">
        <w:rPr>
          <w:rFonts w:asciiTheme="minorHAnsi" w:hAnsiTheme="minorHAnsi" w:cstheme="minorHAnsi"/>
          <w:sz w:val="22"/>
          <w:szCs w:val="22"/>
        </w:rPr>
        <w:t xml:space="preserve"> Collecting an additional year of data (2013) will </w:t>
      </w:r>
      <w:r w:rsidR="00884092">
        <w:rPr>
          <w:rFonts w:asciiTheme="minorHAnsi" w:hAnsiTheme="minorHAnsi" w:cstheme="minorHAnsi"/>
          <w:sz w:val="22"/>
          <w:szCs w:val="22"/>
        </w:rPr>
        <w:t>provide</w:t>
      </w:r>
      <w:r w:rsidR="000450F1">
        <w:rPr>
          <w:rFonts w:asciiTheme="minorHAnsi" w:hAnsiTheme="minorHAnsi" w:cstheme="minorHAnsi"/>
          <w:sz w:val="22"/>
          <w:szCs w:val="22"/>
        </w:rPr>
        <w:t xml:space="preserve"> enough data to assess the reliability of these items. A schedule for this review is below. </w:t>
      </w:r>
    </w:p>
    <w:p w:rsidR="0056743D" w:rsidRPr="009F2477" w:rsidRDefault="0056743D" w:rsidP="0056743D">
      <w:pPr>
        <w:ind w:left="720"/>
        <w:rPr>
          <w:rFonts w:asciiTheme="minorHAnsi" w:hAnsiTheme="minorHAnsi" w:cstheme="minorHAnsi"/>
          <w:sz w:val="22"/>
          <w:szCs w:val="22"/>
        </w:rPr>
      </w:pPr>
    </w:p>
    <w:p w:rsidR="0056743D" w:rsidRPr="009F2477" w:rsidRDefault="0056743D" w:rsidP="0056743D">
      <w:pPr>
        <w:numPr>
          <w:ilvl w:val="0"/>
          <w:numId w:val="21"/>
        </w:numPr>
        <w:autoSpaceDE/>
        <w:autoSpaceDN/>
        <w:adjustRightInd/>
        <w:rPr>
          <w:rFonts w:asciiTheme="minorHAnsi" w:hAnsiTheme="minorHAnsi" w:cstheme="minorHAnsi"/>
          <w:sz w:val="22"/>
          <w:szCs w:val="22"/>
        </w:rPr>
      </w:pPr>
      <w:r w:rsidRPr="009F2477">
        <w:rPr>
          <w:rFonts w:asciiTheme="minorHAnsi" w:hAnsiTheme="minorHAnsi" w:cstheme="minorHAnsi"/>
          <w:sz w:val="22"/>
          <w:szCs w:val="22"/>
        </w:rPr>
        <w:t>Rather than consulting with experts in criminology with a TRP prior to the seeing the results of 1 through 4, above, BJS/NCES is waiting for those activities to advance before the experts are convened.</w:t>
      </w:r>
      <w:r w:rsidR="000450F1">
        <w:rPr>
          <w:rFonts w:asciiTheme="minorHAnsi" w:hAnsiTheme="minorHAnsi" w:cstheme="minorHAnsi"/>
          <w:sz w:val="22"/>
          <w:szCs w:val="22"/>
        </w:rPr>
        <w:t xml:space="preserve"> And the experts will be able to review all of these items at that time. </w:t>
      </w:r>
      <w:r w:rsidR="00884092">
        <w:rPr>
          <w:rFonts w:asciiTheme="minorHAnsi" w:hAnsiTheme="minorHAnsi" w:cstheme="minorHAnsi"/>
          <w:sz w:val="22"/>
          <w:szCs w:val="22"/>
        </w:rPr>
        <w:t xml:space="preserve">A schedule for this TRP is below. </w:t>
      </w:r>
    </w:p>
    <w:p w:rsidR="0056743D" w:rsidRPr="009F2477" w:rsidRDefault="0056743D" w:rsidP="0056743D">
      <w:pPr>
        <w:rPr>
          <w:rFonts w:asciiTheme="minorHAnsi" w:hAnsiTheme="minorHAnsi" w:cstheme="minorHAnsi"/>
          <w:sz w:val="22"/>
          <w:szCs w:val="22"/>
        </w:rPr>
      </w:pPr>
    </w:p>
    <w:p w:rsidR="0056743D" w:rsidRPr="009F2477" w:rsidRDefault="0056743D" w:rsidP="0056743D">
      <w:pPr>
        <w:numPr>
          <w:ilvl w:val="0"/>
          <w:numId w:val="21"/>
        </w:numPr>
        <w:autoSpaceDE/>
        <w:autoSpaceDN/>
        <w:adjustRightInd/>
        <w:rPr>
          <w:rFonts w:asciiTheme="minorHAnsi" w:hAnsiTheme="minorHAnsi" w:cstheme="minorHAnsi"/>
          <w:sz w:val="22"/>
          <w:szCs w:val="22"/>
        </w:rPr>
      </w:pPr>
      <w:r w:rsidRPr="009F2477">
        <w:rPr>
          <w:rFonts w:asciiTheme="minorHAnsi" w:hAnsiTheme="minorHAnsi" w:cstheme="minorHAnsi"/>
          <w:sz w:val="22"/>
          <w:szCs w:val="22"/>
        </w:rPr>
        <w:t>During FY11, a number of budgeting factors made continuity of planning for the SCS difficult.  Funding by the Office of Safe and Healthy Students was withdrawn, and continuation of the SCS was uncertain for several months. NCES ultimately agreed to cover the SCS in FY11 and beyond.</w:t>
      </w:r>
    </w:p>
    <w:p w:rsidR="0056743D" w:rsidRPr="009F2477" w:rsidRDefault="0056743D" w:rsidP="0056743D">
      <w:pPr>
        <w:rPr>
          <w:rFonts w:asciiTheme="minorHAnsi" w:hAnsiTheme="minorHAnsi" w:cstheme="minorHAnsi"/>
          <w:sz w:val="22"/>
          <w:szCs w:val="22"/>
        </w:rPr>
      </w:pPr>
    </w:p>
    <w:p w:rsidR="00831718" w:rsidRPr="009F2477" w:rsidRDefault="00831718" w:rsidP="00831718">
      <w:pPr>
        <w:rPr>
          <w:rFonts w:asciiTheme="minorHAnsi" w:hAnsiTheme="minorHAnsi" w:cstheme="minorHAnsi"/>
          <w:sz w:val="22"/>
          <w:szCs w:val="22"/>
        </w:rPr>
      </w:pPr>
      <w:r w:rsidRPr="009F2477">
        <w:rPr>
          <w:rFonts w:asciiTheme="minorHAnsi" w:hAnsiTheme="minorHAnsi" w:cstheme="minorHAnsi"/>
          <w:sz w:val="22"/>
          <w:szCs w:val="22"/>
        </w:rPr>
        <w:t>Specific plans for meeting the 2011 Terms of Clearance are as follows:</w:t>
      </w:r>
    </w:p>
    <w:p w:rsidR="00831718" w:rsidRPr="009F2477" w:rsidRDefault="00831718" w:rsidP="00831718">
      <w:pPr>
        <w:rPr>
          <w:rFonts w:asciiTheme="minorHAnsi" w:hAnsiTheme="minorHAnsi" w:cstheme="minorHAnsi"/>
          <w:sz w:val="22"/>
          <w:szCs w:val="22"/>
        </w:rPr>
      </w:pPr>
    </w:p>
    <w:p w:rsidR="00831718" w:rsidRPr="009F2477" w:rsidRDefault="00A71D9C" w:rsidP="00833E7D">
      <w:pPr>
        <w:pStyle w:val="ListParagraph"/>
        <w:numPr>
          <w:ilvl w:val="0"/>
          <w:numId w:val="24"/>
        </w:numPr>
        <w:rPr>
          <w:rFonts w:asciiTheme="minorHAnsi" w:hAnsiTheme="minorHAnsi" w:cstheme="minorHAnsi"/>
          <w:sz w:val="22"/>
          <w:szCs w:val="22"/>
        </w:rPr>
      </w:pPr>
      <w:r w:rsidRPr="009F2477">
        <w:rPr>
          <w:rFonts w:asciiTheme="minorHAnsi" w:hAnsiTheme="minorHAnsi" w:cstheme="minorHAnsi"/>
          <w:sz w:val="22"/>
          <w:szCs w:val="22"/>
        </w:rPr>
        <w:t>By February 2013</w:t>
      </w:r>
      <w:r w:rsidR="00831718" w:rsidRPr="009F2477">
        <w:rPr>
          <w:rFonts w:asciiTheme="minorHAnsi" w:hAnsiTheme="minorHAnsi" w:cstheme="minorHAnsi"/>
          <w:sz w:val="22"/>
          <w:szCs w:val="22"/>
        </w:rPr>
        <w:t>, NCES will finish compiling as much information as possible about each of the items in the current SCS.  This will include:  item history</w:t>
      </w:r>
      <w:r w:rsidRPr="009F2477">
        <w:rPr>
          <w:rFonts w:asciiTheme="minorHAnsi" w:hAnsiTheme="minorHAnsi" w:cstheme="minorHAnsi"/>
          <w:sz w:val="22"/>
          <w:szCs w:val="22"/>
        </w:rPr>
        <w:t>;</w:t>
      </w:r>
      <w:r w:rsidR="00831718" w:rsidRPr="009F2477">
        <w:rPr>
          <w:rFonts w:asciiTheme="minorHAnsi" w:hAnsiTheme="minorHAnsi" w:cstheme="minorHAnsi"/>
          <w:sz w:val="22"/>
          <w:szCs w:val="22"/>
        </w:rPr>
        <w:t xml:space="preserve"> any </w:t>
      </w:r>
      <w:r w:rsidRPr="009F2477">
        <w:rPr>
          <w:rFonts w:asciiTheme="minorHAnsi" w:hAnsiTheme="minorHAnsi" w:cstheme="minorHAnsi"/>
          <w:sz w:val="22"/>
          <w:szCs w:val="22"/>
        </w:rPr>
        <w:t xml:space="preserve">field representative </w:t>
      </w:r>
      <w:r w:rsidR="00831718" w:rsidRPr="009F2477">
        <w:rPr>
          <w:rFonts w:asciiTheme="minorHAnsi" w:hAnsiTheme="minorHAnsi" w:cstheme="minorHAnsi"/>
          <w:sz w:val="22"/>
          <w:szCs w:val="22"/>
        </w:rPr>
        <w:t xml:space="preserve">debriefing comments made about the item (or earlier versions of the item); any cognitive lab findings related to the item (or earlier versions of the item); and, item response rates in 2009 and 2011.  </w:t>
      </w:r>
    </w:p>
    <w:p w:rsidR="00A71D9C" w:rsidRPr="009F2477" w:rsidRDefault="00A71D9C" w:rsidP="00A71D9C">
      <w:pPr>
        <w:rPr>
          <w:rFonts w:asciiTheme="minorHAnsi" w:hAnsiTheme="minorHAnsi" w:cstheme="minorHAnsi"/>
          <w:sz w:val="22"/>
          <w:szCs w:val="22"/>
        </w:rPr>
      </w:pPr>
    </w:p>
    <w:p w:rsidR="00D90A3C" w:rsidRPr="009F2477" w:rsidRDefault="00D90A3C" w:rsidP="00D90A3C">
      <w:pPr>
        <w:pStyle w:val="ListParagraph"/>
        <w:numPr>
          <w:ilvl w:val="0"/>
          <w:numId w:val="24"/>
        </w:numPr>
        <w:rPr>
          <w:rFonts w:asciiTheme="minorHAnsi" w:hAnsiTheme="minorHAnsi" w:cstheme="minorHAnsi"/>
          <w:sz w:val="22"/>
          <w:szCs w:val="22"/>
        </w:rPr>
      </w:pPr>
      <w:r w:rsidRPr="009F2477">
        <w:rPr>
          <w:rFonts w:asciiTheme="minorHAnsi" w:hAnsiTheme="minorHAnsi" w:cstheme="minorHAnsi"/>
          <w:sz w:val="22"/>
          <w:szCs w:val="22"/>
        </w:rPr>
        <w:t>By April 2013, NCES will convene a meeting of its Crime Technical Review Panel (TRP) to review SCS content and make recommendations for changes.</w:t>
      </w:r>
    </w:p>
    <w:p w:rsidR="00D90A3C" w:rsidRPr="009F2477" w:rsidRDefault="00D90A3C" w:rsidP="00D90A3C">
      <w:pPr>
        <w:pStyle w:val="ListParagraph"/>
        <w:rPr>
          <w:rFonts w:asciiTheme="minorHAnsi" w:hAnsiTheme="minorHAnsi" w:cstheme="minorHAnsi"/>
          <w:sz w:val="22"/>
          <w:szCs w:val="22"/>
        </w:rPr>
      </w:pPr>
    </w:p>
    <w:p w:rsidR="00640A62" w:rsidRPr="009F2477" w:rsidRDefault="00640A62" w:rsidP="00640A62">
      <w:pPr>
        <w:pStyle w:val="ListParagraph"/>
        <w:numPr>
          <w:ilvl w:val="0"/>
          <w:numId w:val="24"/>
        </w:numPr>
        <w:rPr>
          <w:rFonts w:asciiTheme="minorHAnsi" w:hAnsiTheme="minorHAnsi" w:cstheme="minorHAnsi"/>
          <w:sz w:val="22"/>
          <w:szCs w:val="22"/>
        </w:rPr>
      </w:pPr>
      <w:r w:rsidRPr="009F2477">
        <w:rPr>
          <w:rFonts w:asciiTheme="minorHAnsi" w:hAnsiTheme="minorHAnsi" w:cstheme="minorHAnsi"/>
          <w:sz w:val="22"/>
          <w:szCs w:val="22"/>
        </w:rPr>
        <w:t>By May 2013, NCES will produce a cognitive lab plan for additional cognitive lab work needed on the items.</w:t>
      </w:r>
    </w:p>
    <w:p w:rsidR="00640A62" w:rsidRPr="009F2477" w:rsidRDefault="00640A62" w:rsidP="00833E7D">
      <w:pPr>
        <w:pStyle w:val="ListParagraph"/>
        <w:rPr>
          <w:rFonts w:asciiTheme="minorHAnsi" w:hAnsiTheme="minorHAnsi" w:cstheme="minorHAnsi"/>
          <w:sz w:val="22"/>
          <w:szCs w:val="22"/>
        </w:rPr>
      </w:pPr>
    </w:p>
    <w:p w:rsidR="00640A62" w:rsidRPr="009F2477" w:rsidRDefault="00640A62" w:rsidP="00640A62">
      <w:pPr>
        <w:pStyle w:val="ListParagraph"/>
        <w:numPr>
          <w:ilvl w:val="0"/>
          <w:numId w:val="24"/>
        </w:numPr>
        <w:rPr>
          <w:rFonts w:asciiTheme="minorHAnsi" w:hAnsiTheme="minorHAnsi" w:cstheme="minorHAnsi"/>
          <w:sz w:val="22"/>
          <w:szCs w:val="22"/>
        </w:rPr>
      </w:pPr>
      <w:r w:rsidRPr="009F2477">
        <w:rPr>
          <w:rFonts w:asciiTheme="minorHAnsi" w:hAnsiTheme="minorHAnsi" w:cstheme="minorHAnsi"/>
          <w:sz w:val="22"/>
          <w:szCs w:val="22"/>
        </w:rPr>
        <w:t>By August 2013, NCES, using Census, will complete the cognitive lab work and report findings back to the TRP.</w:t>
      </w:r>
    </w:p>
    <w:p w:rsidR="00640A62" w:rsidRPr="009F2477" w:rsidRDefault="00640A62" w:rsidP="00833E7D">
      <w:pPr>
        <w:rPr>
          <w:rFonts w:asciiTheme="minorHAnsi" w:hAnsiTheme="minorHAnsi" w:cstheme="minorHAnsi"/>
          <w:sz w:val="22"/>
          <w:szCs w:val="22"/>
        </w:rPr>
      </w:pPr>
    </w:p>
    <w:p w:rsidR="00640A62" w:rsidRPr="009F2477" w:rsidRDefault="00640A62" w:rsidP="00833E7D">
      <w:pPr>
        <w:pStyle w:val="ListParagraph"/>
        <w:numPr>
          <w:ilvl w:val="0"/>
          <w:numId w:val="24"/>
        </w:numPr>
        <w:rPr>
          <w:rFonts w:asciiTheme="minorHAnsi" w:hAnsiTheme="minorHAnsi" w:cstheme="minorHAnsi"/>
          <w:sz w:val="22"/>
          <w:szCs w:val="22"/>
        </w:rPr>
      </w:pPr>
      <w:r w:rsidRPr="009F2477">
        <w:rPr>
          <w:rFonts w:asciiTheme="minorHAnsi" w:hAnsiTheme="minorHAnsi" w:cstheme="minorHAnsi"/>
          <w:sz w:val="22"/>
          <w:szCs w:val="22"/>
        </w:rPr>
        <w:lastRenderedPageBreak/>
        <w:t>By October 201</w:t>
      </w:r>
      <w:r w:rsidR="00B66E23" w:rsidRPr="009F2477">
        <w:rPr>
          <w:rFonts w:asciiTheme="minorHAnsi" w:hAnsiTheme="minorHAnsi" w:cstheme="minorHAnsi"/>
          <w:sz w:val="22"/>
          <w:szCs w:val="22"/>
        </w:rPr>
        <w:t>3</w:t>
      </w:r>
      <w:r w:rsidRPr="009F2477">
        <w:rPr>
          <w:rFonts w:asciiTheme="minorHAnsi" w:hAnsiTheme="minorHAnsi" w:cstheme="minorHAnsi"/>
          <w:sz w:val="22"/>
          <w:szCs w:val="22"/>
        </w:rPr>
        <w:t>, NCE</w:t>
      </w:r>
      <w:r w:rsidR="00B66E23" w:rsidRPr="009F2477">
        <w:rPr>
          <w:rFonts w:asciiTheme="minorHAnsi" w:hAnsiTheme="minorHAnsi" w:cstheme="minorHAnsi"/>
          <w:sz w:val="22"/>
          <w:szCs w:val="22"/>
        </w:rPr>
        <w:t>S</w:t>
      </w:r>
      <w:r w:rsidRPr="009F2477">
        <w:rPr>
          <w:rFonts w:asciiTheme="minorHAnsi" w:hAnsiTheme="minorHAnsi" w:cstheme="minorHAnsi"/>
          <w:sz w:val="22"/>
          <w:szCs w:val="22"/>
        </w:rPr>
        <w:t xml:space="preserve"> will reconvene the TRP to discuss cognitive lab findings and produce final recommendations for SCS content.</w:t>
      </w:r>
    </w:p>
    <w:p w:rsidR="00640A62" w:rsidRPr="009F2477" w:rsidRDefault="00640A62" w:rsidP="00833E7D">
      <w:pPr>
        <w:pStyle w:val="ListParagraph"/>
        <w:rPr>
          <w:rFonts w:asciiTheme="minorHAnsi" w:hAnsiTheme="minorHAnsi" w:cstheme="minorHAnsi"/>
          <w:sz w:val="22"/>
          <w:szCs w:val="22"/>
        </w:rPr>
      </w:pPr>
    </w:p>
    <w:p w:rsidR="00B66E23" w:rsidRDefault="00A71D9C" w:rsidP="00833E7D">
      <w:pPr>
        <w:pStyle w:val="ListParagraph"/>
        <w:numPr>
          <w:ilvl w:val="0"/>
          <w:numId w:val="24"/>
        </w:numPr>
        <w:rPr>
          <w:rFonts w:asciiTheme="minorHAnsi" w:hAnsiTheme="minorHAnsi" w:cstheme="minorHAnsi"/>
          <w:sz w:val="22"/>
          <w:szCs w:val="22"/>
        </w:rPr>
      </w:pPr>
      <w:r w:rsidRPr="009F2477">
        <w:rPr>
          <w:rFonts w:asciiTheme="minorHAnsi" w:hAnsiTheme="minorHAnsi" w:cstheme="minorHAnsi"/>
          <w:sz w:val="22"/>
          <w:szCs w:val="22"/>
        </w:rPr>
        <w:t xml:space="preserve">By </w:t>
      </w:r>
      <w:r w:rsidR="00B66E23" w:rsidRPr="009F2477">
        <w:rPr>
          <w:rFonts w:asciiTheme="minorHAnsi" w:hAnsiTheme="minorHAnsi" w:cstheme="minorHAnsi"/>
          <w:sz w:val="22"/>
          <w:szCs w:val="22"/>
        </w:rPr>
        <w:t>December</w:t>
      </w:r>
      <w:r w:rsidRPr="009F2477">
        <w:rPr>
          <w:rFonts w:asciiTheme="minorHAnsi" w:hAnsiTheme="minorHAnsi" w:cstheme="minorHAnsi"/>
          <w:sz w:val="22"/>
          <w:szCs w:val="22"/>
        </w:rPr>
        <w:t xml:space="preserve"> 2013, NCES will complete a thorough bibliographic search for </w:t>
      </w:r>
      <w:r w:rsidR="00D90A3C" w:rsidRPr="009F2477">
        <w:rPr>
          <w:rFonts w:asciiTheme="minorHAnsi" w:hAnsiTheme="minorHAnsi" w:cstheme="minorHAnsi"/>
          <w:sz w:val="22"/>
          <w:szCs w:val="22"/>
        </w:rPr>
        <w:t xml:space="preserve">research published in </w:t>
      </w:r>
      <w:r w:rsidRPr="009F2477">
        <w:rPr>
          <w:rFonts w:asciiTheme="minorHAnsi" w:hAnsiTheme="minorHAnsi" w:cstheme="minorHAnsi"/>
          <w:sz w:val="22"/>
          <w:szCs w:val="22"/>
        </w:rPr>
        <w:t>years 200</w:t>
      </w:r>
      <w:r w:rsidR="00B66E23" w:rsidRPr="009F2477">
        <w:rPr>
          <w:rFonts w:asciiTheme="minorHAnsi" w:hAnsiTheme="minorHAnsi" w:cstheme="minorHAnsi"/>
          <w:sz w:val="22"/>
          <w:szCs w:val="22"/>
        </w:rPr>
        <w:t xml:space="preserve">5 through June 2013 </w:t>
      </w:r>
      <w:r w:rsidRPr="009F2477">
        <w:rPr>
          <w:rFonts w:asciiTheme="minorHAnsi" w:hAnsiTheme="minorHAnsi" w:cstheme="minorHAnsi"/>
          <w:sz w:val="22"/>
          <w:szCs w:val="22"/>
        </w:rPr>
        <w:t xml:space="preserve">using </w:t>
      </w:r>
      <w:r w:rsidR="00B66E23" w:rsidRPr="009F2477">
        <w:rPr>
          <w:rFonts w:asciiTheme="minorHAnsi" w:hAnsiTheme="minorHAnsi" w:cstheme="minorHAnsi"/>
          <w:sz w:val="22"/>
          <w:szCs w:val="22"/>
        </w:rPr>
        <w:t>SCS data.  (NOTE: By June 2013, the search for years 2009 through 2012 will be completed; these will be available to the TRP at the October meeting.)</w:t>
      </w:r>
    </w:p>
    <w:p w:rsidR="00884092" w:rsidRPr="00884092" w:rsidRDefault="00884092" w:rsidP="00884092">
      <w:pPr>
        <w:rPr>
          <w:rFonts w:asciiTheme="minorHAnsi" w:hAnsiTheme="minorHAnsi" w:cstheme="minorHAnsi"/>
          <w:sz w:val="22"/>
          <w:szCs w:val="22"/>
        </w:rPr>
      </w:pPr>
    </w:p>
    <w:p w:rsidR="00B66E23" w:rsidRPr="009F2477" w:rsidRDefault="00B66E23" w:rsidP="00833E7D">
      <w:pPr>
        <w:pStyle w:val="ListParagraph"/>
        <w:numPr>
          <w:ilvl w:val="0"/>
          <w:numId w:val="24"/>
        </w:numPr>
        <w:tabs>
          <w:tab w:val="left" w:pos="0"/>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380"/>
          <w:tab w:val="left" w:pos="7603"/>
          <w:tab w:val="left" w:pos="8078"/>
          <w:tab w:val="left" w:pos="8553"/>
          <w:tab w:val="left" w:pos="9028"/>
        </w:tabs>
        <w:rPr>
          <w:rFonts w:asciiTheme="minorHAnsi" w:hAnsiTheme="minorHAnsi" w:cstheme="minorHAnsi"/>
          <w:sz w:val="22"/>
          <w:szCs w:val="22"/>
          <w:u w:val="single"/>
        </w:rPr>
      </w:pPr>
      <w:r w:rsidRPr="009F2477">
        <w:rPr>
          <w:rFonts w:asciiTheme="minorHAnsi" w:hAnsiTheme="minorHAnsi" w:cstheme="minorHAnsi"/>
          <w:sz w:val="22"/>
          <w:szCs w:val="22"/>
          <w:u w:val="single"/>
        </w:rPr>
        <w:t>If needed, there will be time for additional cognitive lab work in January 2014.</w:t>
      </w:r>
    </w:p>
    <w:p w:rsidR="00332F95" w:rsidRPr="009F2477" w:rsidRDefault="00332F95" w:rsidP="00332F9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2"/>
          <w:szCs w:val="22"/>
        </w:rPr>
      </w:pPr>
    </w:p>
    <w:p w:rsidR="00332F95" w:rsidRPr="009F2477" w:rsidRDefault="00332F95" w:rsidP="009F2477">
      <w:pPr>
        <w:tabs>
          <w:tab w:val="left" w:pos="0"/>
          <w:tab w:val="left" w:pos="36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360"/>
        <w:rPr>
          <w:rFonts w:asciiTheme="minorHAnsi" w:hAnsiTheme="minorHAnsi" w:cstheme="minorHAnsi"/>
          <w:sz w:val="22"/>
          <w:szCs w:val="22"/>
        </w:rPr>
      </w:pPr>
      <w:r w:rsidRPr="009F2477">
        <w:rPr>
          <w:rFonts w:asciiTheme="minorHAnsi" w:hAnsiTheme="minorHAnsi" w:cstheme="minorHAnsi"/>
          <w:sz w:val="22"/>
          <w:szCs w:val="22"/>
        </w:rPr>
        <w:t xml:space="preserve">We are requesting a one-time OMB SCS clearance </w:t>
      </w:r>
      <w:r w:rsidR="00363989">
        <w:rPr>
          <w:rFonts w:asciiTheme="minorHAnsi" w:hAnsiTheme="minorHAnsi" w:cstheme="minorHAnsi"/>
          <w:sz w:val="22"/>
          <w:szCs w:val="22"/>
        </w:rPr>
        <w:t>for the 2013 collection through December 31, 2013</w:t>
      </w:r>
      <w:r w:rsidRPr="009F2477">
        <w:rPr>
          <w:rFonts w:asciiTheme="minorHAnsi" w:hAnsiTheme="minorHAnsi" w:cstheme="minorHAnsi"/>
          <w:sz w:val="22"/>
          <w:szCs w:val="22"/>
        </w:rPr>
        <w:t xml:space="preserve">.  During this period, the supplement will be administered </w:t>
      </w:r>
      <w:r w:rsidR="00CD761B">
        <w:rPr>
          <w:rFonts w:asciiTheme="minorHAnsi" w:hAnsiTheme="minorHAnsi" w:cstheme="minorHAnsi"/>
          <w:sz w:val="22"/>
          <w:szCs w:val="22"/>
        </w:rPr>
        <w:t>to all NCVS respondents ages 12</w:t>
      </w:r>
      <w:r w:rsidR="00CD761B">
        <w:rPr>
          <w:rFonts w:ascii="Times New Roman" w:hAnsi="Times New Roman"/>
          <w:sz w:val="22"/>
          <w:szCs w:val="22"/>
        </w:rPr>
        <w:t>–</w:t>
      </w:r>
      <w:r w:rsidRPr="009F2477">
        <w:rPr>
          <w:rFonts w:asciiTheme="minorHAnsi" w:hAnsiTheme="minorHAnsi" w:cstheme="minorHAnsi"/>
          <w:sz w:val="22"/>
          <w:szCs w:val="22"/>
        </w:rPr>
        <w:t>18, who attended school in the previous 6 months following the completion of the NCVS screener and the NCVS crime incident report (if applicable NCVS crimes were reported). The BJS is authorized to collect statistics on victimization under Title 42, United States Code, Section 3732 of the Justice Systems Impro</w:t>
      </w:r>
      <w:r w:rsidR="00B80E22">
        <w:rPr>
          <w:rFonts w:asciiTheme="minorHAnsi" w:hAnsiTheme="minorHAnsi" w:cstheme="minorHAnsi"/>
          <w:sz w:val="22"/>
          <w:szCs w:val="22"/>
        </w:rPr>
        <w:t>vement Act of 1979 (Attachment 1</w:t>
      </w:r>
      <w:r w:rsidRPr="009F2477">
        <w:rPr>
          <w:rFonts w:asciiTheme="minorHAnsi" w:hAnsiTheme="minorHAnsi" w:cstheme="minorHAnsi"/>
          <w:sz w:val="22"/>
          <w:szCs w:val="22"/>
        </w:rPr>
        <w:t xml:space="preserve">).  </w:t>
      </w:r>
    </w:p>
    <w:p w:rsidR="00E06D35" w:rsidRPr="009F2477" w:rsidRDefault="00E06D35" w:rsidP="004B0365">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75"/>
        <w:rPr>
          <w:rFonts w:asciiTheme="minorHAnsi" w:hAnsiTheme="minorHAnsi" w:cstheme="minorHAnsi"/>
          <w:sz w:val="22"/>
          <w:szCs w:val="22"/>
        </w:rPr>
      </w:pPr>
    </w:p>
    <w:p w:rsidR="00E06D35" w:rsidRPr="009F2477" w:rsidRDefault="00E06D35" w:rsidP="004B0365">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2.</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Needs and Uses</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0505EC" w:rsidRPr="009F2477" w:rsidRDefault="004B0365" w:rsidP="00B62FAE">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r w:rsidRPr="009F2477">
        <w:rPr>
          <w:rFonts w:asciiTheme="minorHAnsi" w:hAnsiTheme="minorHAnsi" w:cstheme="minorHAnsi"/>
          <w:b/>
          <w:sz w:val="22"/>
          <w:szCs w:val="22"/>
        </w:rPr>
        <w:t>General Uses.</w:t>
      </w:r>
      <w:r w:rsidRPr="009F2477">
        <w:rPr>
          <w:rFonts w:asciiTheme="minorHAnsi" w:hAnsiTheme="minorHAnsi" w:cstheme="minorHAnsi"/>
          <w:sz w:val="22"/>
          <w:szCs w:val="22"/>
        </w:rPr>
        <w:t xml:space="preserve">  T</w:t>
      </w:r>
      <w:r w:rsidR="000505EC" w:rsidRPr="009F2477">
        <w:rPr>
          <w:rFonts w:asciiTheme="minorHAnsi" w:hAnsiTheme="minorHAnsi" w:cstheme="minorHAnsi"/>
          <w:sz w:val="22"/>
          <w:szCs w:val="22"/>
        </w:rPr>
        <w:t xml:space="preserve">o study the relationship between victimization at school and the school environment, and to monitor changes in student experiences with victimization, accurate information regarding its characteristics and incidence must be collected. Funded by the U.S. Department of Education, Institute of Education Sciences’ National Center for Education Statistics (NCES) and jointly designed with BJS, the School Crime Supplement (SCS) was developed to address this data need. Since its first collection in 1989, and in 1995, 1999 and biannually thereafter, the SCS has been NCES' primary data source on student victimization. In addition to collecting characteristics related to various types of student victimization at school, the SCS also asks students about: alcohol and drug availability; fighting, bullying, and hate-related behaviors; </w:t>
      </w:r>
      <w:r w:rsidRPr="009F2477">
        <w:rPr>
          <w:rFonts w:asciiTheme="minorHAnsi" w:hAnsiTheme="minorHAnsi" w:cstheme="minorHAnsi"/>
          <w:sz w:val="22"/>
          <w:szCs w:val="22"/>
        </w:rPr>
        <w:t>cyber</w:t>
      </w:r>
      <w:r w:rsidR="00C72663">
        <w:rPr>
          <w:rFonts w:asciiTheme="minorHAnsi" w:hAnsiTheme="minorHAnsi" w:cstheme="minorHAnsi"/>
          <w:sz w:val="22"/>
          <w:szCs w:val="22"/>
        </w:rPr>
        <w:t>-</w:t>
      </w:r>
      <w:r w:rsidRPr="009F2477">
        <w:rPr>
          <w:rFonts w:asciiTheme="minorHAnsi" w:hAnsiTheme="minorHAnsi" w:cstheme="minorHAnsi"/>
          <w:sz w:val="22"/>
          <w:szCs w:val="22"/>
        </w:rPr>
        <w:t xml:space="preserve">bullying; </w:t>
      </w:r>
      <w:r w:rsidR="000505EC" w:rsidRPr="009F2477">
        <w:rPr>
          <w:rFonts w:asciiTheme="minorHAnsi" w:hAnsiTheme="minorHAnsi" w:cstheme="minorHAnsi"/>
          <w:sz w:val="22"/>
          <w:szCs w:val="22"/>
        </w:rPr>
        <w:t>fear and avoidance behaviors; gun and weapon carrying; and gangs at school.</w:t>
      </w:r>
    </w:p>
    <w:p w:rsidR="000505EC" w:rsidRPr="009F2477" w:rsidRDefault="000505EC" w:rsidP="00B62FAE">
      <w:pPr>
        <w:numPr>
          <w:ilvl w:val="12"/>
          <w:numId w:val="0"/>
        </w:numPr>
        <w:shd w:val="solid" w:color="FFFFFF" w:fill="FFFFFF"/>
        <w:tabs>
          <w:tab w:val="left" w:pos="360"/>
          <w:tab w:val="left" w:pos="840"/>
          <w:tab w:val="left" w:pos="1440"/>
        </w:tabs>
        <w:ind w:left="835"/>
        <w:rPr>
          <w:rFonts w:asciiTheme="minorHAnsi" w:hAnsiTheme="minorHAnsi" w:cstheme="minorHAnsi"/>
          <w:sz w:val="22"/>
          <w:szCs w:val="22"/>
        </w:rPr>
      </w:pPr>
    </w:p>
    <w:p w:rsidR="000505EC" w:rsidRPr="009F2477" w:rsidRDefault="000505EC" w:rsidP="00B62FAE">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r w:rsidRPr="009F2477">
        <w:rPr>
          <w:rFonts w:asciiTheme="minorHAnsi" w:hAnsiTheme="minorHAnsi" w:cstheme="minorHAnsi"/>
          <w:sz w:val="22"/>
          <w:szCs w:val="22"/>
        </w:rPr>
        <w:t xml:space="preserve">Title 1 of the Education Sciences and Reform Act (ESRA) mandates that the National Center for Education Statistics (NCES) collect, report, analyze, and disseminate statistical data regarding education in the U.S. as it relates to the nature of criminal incidents at school and other indices of school safety.  Specifically, the incidence, frequency, seriousness, and nature of violence affecting students, school personnel, and other individuals participating in school activities, as well as other indices of school safety are to be detailed, including information regarding the relationship between victims and perpetrators and demographic characteristics of the victims. Further, Title IV Part A of the No Child Left Behind Act of 2001 (NCLB) awards funds to states for designing programs aimed at preventing or reducing drugs, violence, and student delinquency in schools.  </w:t>
      </w:r>
    </w:p>
    <w:p w:rsidR="000505EC" w:rsidRPr="009F2477" w:rsidRDefault="000505EC" w:rsidP="00B62FAE">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p>
    <w:p w:rsidR="000505EC" w:rsidRPr="009F2477" w:rsidRDefault="000505EC" w:rsidP="00B62FAE">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r w:rsidRPr="009F2477">
        <w:rPr>
          <w:rFonts w:asciiTheme="minorHAnsi" w:hAnsiTheme="minorHAnsi" w:cstheme="minorHAnsi"/>
          <w:sz w:val="22"/>
          <w:szCs w:val="22"/>
        </w:rPr>
        <w:t xml:space="preserve">To meet its obligation to Congress under the ESRA, NCES works with its diverse customer groups and relies on their feedback to determine how it can best meet their demands for timely, comprehensive, and useful information that maintains high statistical standards. Specifically, NCES has engaged and encouraged school practitioners, researchers, and data users of the SCS by convening a Technical Review Panel and via mailings to SCS users. Both efforts have requested, collected, and integrated feedback into subsequent administrations of the SCS. </w:t>
      </w:r>
      <w:r w:rsidR="00640A4E" w:rsidRPr="009F2477">
        <w:rPr>
          <w:rFonts w:asciiTheme="minorHAnsi" w:hAnsiTheme="minorHAnsi" w:cstheme="minorHAnsi"/>
          <w:sz w:val="22"/>
          <w:szCs w:val="22"/>
        </w:rPr>
        <w:t xml:space="preserve"> </w:t>
      </w:r>
      <w:r w:rsidRPr="009F2477">
        <w:rPr>
          <w:rFonts w:asciiTheme="minorHAnsi" w:hAnsiTheme="minorHAnsi" w:cstheme="minorHAnsi"/>
          <w:sz w:val="22"/>
          <w:szCs w:val="22"/>
        </w:rPr>
        <w:t xml:space="preserve">For example, in 2003, school crime and safety researchers and practitioners voiced a particular interest in the emergent issue of bullying, the behaviors associated with bullying, and definitions related to the </w:t>
      </w:r>
      <w:r w:rsidRPr="009F2477">
        <w:rPr>
          <w:rFonts w:asciiTheme="minorHAnsi" w:hAnsiTheme="minorHAnsi" w:cstheme="minorHAnsi"/>
          <w:sz w:val="22"/>
          <w:szCs w:val="22"/>
        </w:rPr>
        <w:lastRenderedPageBreak/>
        <w:t>behavior.  In response, NCES/BJS revised the bullying series for the 2005 SCS collection and further elaborated on the 2003 TRP recommendations, in conjunction with more recent research detailing specific methods of bullying in schools, in the 2007</w:t>
      </w:r>
      <w:r w:rsidR="004B0365" w:rsidRPr="009F2477">
        <w:rPr>
          <w:rFonts w:asciiTheme="minorHAnsi" w:hAnsiTheme="minorHAnsi" w:cstheme="minorHAnsi"/>
          <w:sz w:val="22"/>
          <w:szCs w:val="22"/>
        </w:rPr>
        <w:t>, 2009, and 2011</w:t>
      </w:r>
      <w:r w:rsidRPr="009F2477">
        <w:rPr>
          <w:rFonts w:asciiTheme="minorHAnsi" w:hAnsiTheme="minorHAnsi" w:cstheme="minorHAnsi"/>
          <w:sz w:val="22"/>
          <w:szCs w:val="22"/>
        </w:rPr>
        <w:t xml:space="preserve"> SCS (e.g., bullying via electronic means). </w:t>
      </w:r>
      <w:r w:rsidR="004B0365" w:rsidRPr="009F2477">
        <w:rPr>
          <w:rFonts w:asciiTheme="minorHAnsi" w:hAnsiTheme="minorHAnsi" w:cstheme="minorHAnsi"/>
          <w:sz w:val="22"/>
          <w:szCs w:val="22"/>
        </w:rPr>
        <w:t xml:space="preserve">  </w:t>
      </w:r>
    </w:p>
    <w:p w:rsidR="004B0365" w:rsidRPr="009F2477" w:rsidRDefault="004B0365" w:rsidP="00B62FAE">
      <w:pPr>
        <w:numPr>
          <w:ilvl w:val="12"/>
          <w:numId w:val="0"/>
        </w:numPr>
        <w:shd w:val="solid" w:color="FFFFFF" w:fill="FFFFFF"/>
        <w:tabs>
          <w:tab w:val="left" w:pos="360"/>
          <w:tab w:val="left" w:pos="840"/>
          <w:tab w:val="left" w:pos="1440"/>
        </w:tabs>
        <w:ind w:left="1310"/>
        <w:rPr>
          <w:rFonts w:asciiTheme="minorHAnsi" w:hAnsiTheme="minorHAnsi" w:cstheme="minorHAnsi"/>
          <w:sz w:val="22"/>
          <w:szCs w:val="22"/>
        </w:rPr>
      </w:pPr>
    </w:p>
    <w:p w:rsidR="001B0370" w:rsidRPr="009F2477" w:rsidRDefault="006C3E1E" w:rsidP="00B62FAE">
      <w:pPr>
        <w:numPr>
          <w:ilvl w:val="12"/>
          <w:numId w:val="0"/>
        </w:numPr>
        <w:shd w:val="solid" w:color="FFFFFF" w:fill="FFFFFF"/>
        <w:tabs>
          <w:tab w:val="left" w:pos="360"/>
          <w:tab w:val="left" w:pos="840"/>
          <w:tab w:val="left" w:pos="1440"/>
        </w:tabs>
        <w:ind w:left="288"/>
        <w:rPr>
          <w:rFonts w:asciiTheme="minorHAnsi" w:hAnsiTheme="minorHAnsi" w:cstheme="minorHAnsi"/>
          <w:sz w:val="22"/>
          <w:szCs w:val="22"/>
        </w:rPr>
      </w:pPr>
      <w:r w:rsidRPr="009F2477">
        <w:rPr>
          <w:rFonts w:asciiTheme="minorHAnsi" w:hAnsiTheme="minorHAnsi" w:cstheme="minorHAnsi"/>
          <w:b/>
          <w:sz w:val="22"/>
          <w:szCs w:val="22"/>
        </w:rPr>
        <w:t xml:space="preserve"> </w:t>
      </w:r>
      <w:r w:rsidR="00E06D35" w:rsidRPr="009F2477">
        <w:rPr>
          <w:rFonts w:asciiTheme="minorHAnsi" w:hAnsiTheme="minorHAnsi" w:cstheme="minorHAnsi"/>
          <w:sz w:val="22"/>
          <w:szCs w:val="22"/>
        </w:rPr>
        <w:t>E</w:t>
      </w:r>
      <w:r w:rsidR="004B0365" w:rsidRPr="009F2477">
        <w:rPr>
          <w:rFonts w:asciiTheme="minorHAnsi" w:hAnsiTheme="minorHAnsi" w:cstheme="minorHAnsi"/>
          <w:sz w:val="22"/>
          <w:szCs w:val="22"/>
        </w:rPr>
        <w:t>xhibit</w:t>
      </w:r>
      <w:r w:rsidR="00E06D35" w:rsidRPr="009F2477">
        <w:rPr>
          <w:rFonts w:asciiTheme="minorHAnsi" w:hAnsiTheme="minorHAnsi" w:cstheme="minorHAnsi"/>
          <w:sz w:val="22"/>
          <w:szCs w:val="22"/>
        </w:rPr>
        <w:t xml:space="preserve"> </w:t>
      </w:r>
      <w:r w:rsidR="00A0436C" w:rsidRPr="009F2477">
        <w:rPr>
          <w:rFonts w:asciiTheme="minorHAnsi" w:hAnsiTheme="minorHAnsi" w:cstheme="minorHAnsi"/>
          <w:sz w:val="22"/>
          <w:szCs w:val="22"/>
        </w:rPr>
        <w:t xml:space="preserve">1 </w:t>
      </w:r>
      <w:r w:rsidR="004B0365" w:rsidRPr="009F2477">
        <w:rPr>
          <w:rFonts w:asciiTheme="minorHAnsi" w:hAnsiTheme="minorHAnsi" w:cstheme="minorHAnsi"/>
          <w:sz w:val="22"/>
          <w:szCs w:val="22"/>
        </w:rPr>
        <w:t xml:space="preserve">displays the type of estimates that will be drawn from the </w:t>
      </w:r>
      <w:r w:rsidR="001B0370" w:rsidRPr="009F2477">
        <w:rPr>
          <w:rFonts w:asciiTheme="minorHAnsi" w:hAnsiTheme="minorHAnsi" w:cstheme="minorHAnsi"/>
          <w:sz w:val="22"/>
          <w:szCs w:val="22"/>
        </w:rPr>
        <w:t>2011 SCS</w:t>
      </w:r>
      <w:r w:rsidR="00EE70E3" w:rsidRPr="009F2477">
        <w:rPr>
          <w:rFonts w:asciiTheme="minorHAnsi" w:hAnsiTheme="minorHAnsi" w:cstheme="minorHAnsi"/>
          <w:sz w:val="22"/>
          <w:szCs w:val="22"/>
        </w:rPr>
        <w:t xml:space="preserve"> and the 2013 SCS</w:t>
      </w:r>
      <w:r w:rsidR="00B62FAE" w:rsidRPr="009F2477">
        <w:rPr>
          <w:rFonts w:asciiTheme="minorHAnsi" w:hAnsiTheme="minorHAnsi" w:cstheme="minorHAnsi"/>
          <w:sz w:val="22"/>
          <w:szCs w:val="22"/>
        </w:rPr>
        <w:t xml:space="preserve">.  </w:t>
      </w:r>
    </w:p>
    <w:p w:rsidR="001B0370" w:rsidRPr="009F2477" w:rsidRDefault="001B0370">
      <w:pPr>
        <w:autoSpaceDE/>
        <w:autoSpaceDN/>
        <w:adjustRightInd/>
        <w:rPr>
          <w:rFonts w:asciiTheme="minorHAnsi" w:hAnsiTheme="minorHAnsi" w:cstheme="minorHAnsi"/>
          <w:sz w:val="22"/>
          <w:szCs w:val="22"/>
        </w:rPr>
      </w:pPr>
    </w:p>
    <w:p w:rsidR="00EE70E3" w:rsidRPr="009F2477" w:rsidRDefault="00EE70E3" w:rsidP="00EE70E3">
      <w:pPr>
        <w:numPr>
          <w:ilvl w:val="12"/>
          <w:numId w:val="0"/>
        </w:numPr>
        <w:shd w:val="solid" w:color="FFFFFF" w:fill="FFFFFF"/>
        <w:tabs>
          <w:tab w:val="left" w:pos="360"/>
          <w:tab w:val="left" w:pos="840"/>
          <w:tab w:val="left" w:pos="1440"/>
        </w:tabs>
        <w:autoSpaceDE/>
        <w:autoSpaceDN/>
        <w:adjustRightInd/>
        <w:spacing w:after="60"/>
        <w:rPr>
          <w:rFonts w:asciiTheme="minorHAnsi" w:hAnsiTheme="minorHAnsi" w:cstheme="minorHAnsi"/>
          <w:b/>
          <w:sz w:val="22"/>
          <w:szCs w:val="22"/>
        </w:rPr>
      </w:pPr>
      <w:r w:rsidRPr="009F2477">
        <w:rPr>
          <w:rFonts w:asciiTheme="minorHAnsi" w:hAnsiTheme="minorHAnsi" w:cstheme="minorHAnsi"/>
          <w:b/>
          <w:sz w:val="22"/>
          <w:szCs w:val="22"/>
        </w:rPr>
        <w:t xml:space="preserve">Exhibit </w:t>
      </w:r>
      <w:r w:rsidR="00A0436C" w:rsidRPr="009F2477">
        <w:rPr>
          <w:rFonts w:asciiTheme="minorHAnsi" w:hAnsiTheme="minorHAnsi" w:cstheme="minorHAnsi"/>
          <w:b/>
          <w:sz w:val="22"/>
          <w:szCs w:val="22"/>
        </w:rPr>
        <w:t>1</w:t>
      </w:r>
      <w:r w:rsidR="00884092">
        <w:rPr>
          <w:rFonts w:asciiTheme="minorHAnsi" w:hAnsiTheme="minorHAnsi" w:cstheme="minorHAnsi"/>
          <w:b/>
          <w:sz w:val="22"/>
          <w:szCs w:val="22"/>
        </w:rPr>
        <w:t xml:space="preserve">. </w:t>
      </w:r>
      <w:r w:rsidRPr="009F2477">
        <w:rPr>
          <w:rFonts w:asciiTheme="minorHAnsi" w:hAnsiTheme="minorHAnsi" w:cstheme="minorHAnsi"/>
          <w:b/>
          <w:sz w:val="22"/>
          <w:szCs w:val="22"/>
        </w:rPr>
        <w:t>Illustrative estimates that can be generated from the 201</w:t>
      </w:r>
      <w:r w:rsidR="00A0436C" w:rsidRPr="009F2477">
        <w:rPr>
          <w:rFonts w:asciiTheme="minorHAnsi" w:hAnsiTheme="minorHAnsi" w:cstheme="minorHAnsi"/>
          <w:b/>
          <w:sz w:val="22"/>
          <w:szCs w:val="22"/>
        </w:rPr>
        <w:t>1 and 201</w:t>
      </w:r>
      <w:r w:rsidRPr="009F2477">
        <w:rPr>
          <w:rFonts w:asciiTheme="minorHAnsi" w:hAnsiTheme="minorHAnsi" w:cstheme="minorHAnsi"/>
          <w:b/>
          <w:sz w:val="22"/>
          <w:szCs w:val="22"/>
        </w:rPr>
        <w:t>3 SCS</w:t>
      </w:r>
    </w:p>
    <w:tbl>
      <w:tblPr>
        <w:tblW w:w="4944"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8"/>
        <w:gridCol w:w="1721"/>
      </w:tblGrid>
      <w:tr w:rsidR="00EE70E3" w:rsidRPr="009F2477" w:rsidTr="00EE70E3">
        <w:trPr>
          <w:trHeight w:val="170"/>
          <w:jc w:val="center"/>
        </w:trPr>
        <w:tc>
          <w:tcPr>
            <w:tcW w:w="4091" w:type="pct"/>
            <w:tcBorders>
              <w:top w:val="single" w:sz="4" w:space="0" w:color="auto"/>
              <w:left w:val="single" w:sz="4" w:space="0" w:color="auto"/>
              <w:bottom w:val="single" w:sz="4" w:space="0" w:color="auto"/>
              <w:right w:val="single" w:sz="4" w:space="0" w:color="auto"/>
            </w:tcBorders>
            <w:shd w:val="clear" w:color="auto" w:fill="auto"/>
            <w:vAlign w:val="bottom"/>
          </w:tcPr>
          <w:p w:rsidR="00EE70E3" w:rsidRPr="009F2477" w:rsidRDefault="00EE70E3" w:rsidP="00EE70E3">
            <w:pPr>
              <w:spacing w:after="100" w:afterAutospacing="1"/>
              <w:rPr>
                <w:rFonts w:asciiTheme="minorHAnsi" w:hAnsiTheme="minorHAnsi" w:cstheme="minorHAnsi"/>
                <w:b/>
                <w:sz w:val="22"/>
                <w:szCs w:val="22"/>
              </w:rPr>
            </w:pPr>
            <w:r w:rsidRPr="009F2477">
              <w:rPr>
                <w:rFonts w:asciiTheme="minorHAnsi" w:hAnsiTheme="minorHAnsi" w:cstheme="minorHAnsi"/>
                <w:b/>
                <w:sz w:val="22"/>
                <w:szCs w:val="22"/>
              </w:rPr>
              <w:t>Estimates</w:t>
            </w: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EE70E3" w:rsidRPr="009F2477" w:rsidRDefault="00EE70E3" w:rsidP="00EE70E3">
            <w:pPr>
              <w:spacing w:after="100" w:afterAutospacing="1"/>
              <w:rPr>
                <w:rFonts w:asciiTheme="minorHAnsi" w:hAnsiTheme="minorHAnsi" w:cstheme="minorHAnsi"/>
                <w:b/>
                <w:sz w:val="22"/>
                <w:szCs w:val="22"/>
                <w:vertAlign w:val="superscript"/>
              </w:rPr>
            </w:pPr>
            <w:r w:rsidRPr="009F2477">
              <w:rPr>
                <w:rFonts w:asciiTheme="minorHAnsi" w:hAnsiTheme="minorHAnsi" w:cstheme="minorHAnsi"/>
                <w:b/>
                <w:sz w:val="22"/>
                <w:szCs w:val="22"/>
              </w:rPr>
              <w:t>Relevant questions</w:t>
            </w:r>
            <w:r w:rsidRPr="009F2477">
              <w:rPr>
                <w:rFonts w:asciiTheme="minorHAnsi" w:hAnsiTheme="minorHAnsi" w:cstheme="minorHAnsi"/>
                <w:b/>
                <w:sz w:val="22"/>
                <w:szCs w:val="22"/>
                <w:vertAlign w:val="superscript"/>
              </w:rPr>
              <w:t>1</w:t>
            </w:r>
          </w:p>
        </w:tc>
      </w:tr>
      <w:tr w:rsidR="00EE70E3" w:rsidRPr="009F2477" w:rsidTr="00EE70E3">
        <w:trPr>
          <w:jc w:val="center"/>
        </w:trPr>
        <w:tc>
          <w:tcPr>
            <w:tcW w:w="4091"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after="100" w:afterAutospacing="1"/>
              <w:rPr>
                <w:rFonts w:asciiTheme="minorHAnsi" w:hAnsiTheme="minorHAnsi" w:cstheme="minorHAnsi"/>
                <w:color w:val="000000"/>
                <w:sz w:val="22"/>
                <w:szCs w:val="22"/>
              </w:rPr>
            </w:pPr>
            <w:r w:rsidRPr="009F2477">
              <w:rPr>
                <w:rFonts w:asciiTheme="minorHAnsi" w:hAnsiTheme="minorHAnsi" w:cstheme="minorHAnsi"/>
                <w:color w:val="000000"/>
                <w:sz w:val="22"/>
                <w:szCs w:val="22"/>
              </w:rPr>
              <w:t>Percentages of students ages 12–18 who reported presence of selected security measures at school</w:t>
            </w:r>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Q14a.a-j</w:t>
            </w:r>
          </w:p>
        </w:tc>
      </w:tr>
      <w:tr w:rsidR="00EE70E3" w:rsidRPr="009F2477" w:rsidTr="00EE70E3">
        <w:trPr>
          <w:jc w:val="center"/>
        </w:trPr>
        <w:tc>
          <w:tcPr>
            <w:tcW w:w="4091" w:type="pct"/>
            <w:tcBorders>
              <w:top w:val="single" w:sz="4" w:space="0" w:color="auto"/>
              <w:left w:val="single" w:sz="4" w:space="0" w:color="auto"/>
              <w:bottom w:val="single" w:sz="4" w:space="0" w:color="auto"/>
              <w:right w:val="single" w:sz="4" w:space="0" w:color="auto"/>
            </w:tcBorders>
          </w:tcPr>
          <w:p w:rsidR="00EE70E3" w:rsidRPr="009F2477" w:rsidDel="00BD6617" w:rsidRDefault="00EE70E3" w:rsidP="00EE70E3">
            <w:pPr>
              <w:spacing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being bullied at school during the school </w:t>
            </w:r>
            <w:r w:rsidRPr="009F2477">
              <w:rPr>
                <w:rFonts w:asciiTheme="minorHAnsi" w:hAnsiTheme="minorHAnsi" w:cstheme="minorHAnsi"/>
                <w:bCs/>
                <w:color w:val="130E05"/>
                <w:sz w:val="22"/>
                <w:szCs w:val="22"/>
              </w:rPr>
              <w:t>year, by selected bullying problems by selected student and school characteristics</w:t>
            </w:r>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 xml:space="preserve">Q19a </w:t>
            </w:r>
          </w:p>
        </w:tc>
      </w:tr>
      <w:tr w:rsidR="00EE70E3" w:rsidRPr="009F2477" w:rsidTr="00EE70E3">
        <w:trPr>
          <w:jc w:val="center"/>
        </w:trPr>
        <w:tc>
          <w:tcPr>
            <w:tcW w:w="4091" w:type="pct"/>
            <w:tcBorders>
              <w:top w:val="single" w:sz="4" w:space="0" w:color="auto"/>
              <w:left w:val="single" w:sz="4" w:space="0" w:color="auto"/>
              <w:bottom w:val="single" w:sz="4" w:space="0" w:color="auto"/>
              <w:right w:val="single" w:sz="4" w:space="0" w:color="auto"/>
            </w:tcBorders>
            <w:hideMark/>
          </w:tcPr>
          <w:p w:rsidR="00EE70E3" w:rsidRPr="009F2477" w:rsidRDefault="00EE70E3" w:rsidP="00EE70E3">
            <w:pPr>
              <w:spacing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cyber-bullying problems anywhere during </w:t>
            </w:r>
            <w:r w:rsidRPr="009F2477">
              <w:rPr>
                <w:rFonts w:asciiTheme="minorHAnsi" w:hAnsiTheme="minorHAnsi" w:cstheme="minorHAnsi"/>
                <w:bCs/>
                <w:color w:val="130E05"/>
                <w:sz w:val="22"/>
                <w:szCs w:val="22"/>
              </w:rPr>
              <w:t>the school year, by selected student and school characteristics</w:t>
            </w:r>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Q20a</w:t>
            </w:r>
          </w:p>
        </w:tc>
      </w:tr>
      <w:tr w:rsidR="00EE70E3" w:rsidRPr="009F2477" w:rsidTr="00EE70E3">
        <w:trPr>
          <w:jc w:val="center"/>
        </w:trPr>
        <w:tc>
          <w:tcPr>
            <w:tcW w:w="4091"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Number and percentage of students ages 12–18 who reported being bullied at school, by the </w:t>
            </w:r>
            <w:r w:rsidRPr="009F2477">
              <w:rPr>
                <w:rFonts w:asciiTheme="minorHAnsi" w:hAnsiTheme="minorHAnsi" w:cstheme="minorHAnsi"/>
                <w:bCs/>
                <w:color w:val="221E1F"/>
                <w:sz w:val="22"/>
                <w:szCs w:val="22"/>
              </w:rPr>
              <w:t xml:space="preserve">frequency of bullying, whether an adult was notified, whether the student was injured, and selected student characteristics </w:t>
            </w:r>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Q19b, Q19c, Q19d, Q19e, Q20b, and Q20c</w:t>
            </w:r>
          </w:p>
        </w:tc>
      </w:tr>
      <w:tr w:rsidR="00EE70E3" w:rsidRPr="009F2477" w:rsidTr="00EE70E3">
        <w:trPr>
          <w:jc w:val="center"/>
        </w:trPr>
        <w:tc>
          <w:tcPr>
            <w:tcW w:w="4091"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distribution of students ages 12–18 who reported bullying problems at school </w:t>
            </w:r>
            <w:r w:rsidRPr="009F2477">
              <w:rPr>
                <w:rFonts w:asciiTheme="minorHAnsi" w:hAnsiTheme="minorHAnsi" w:cstheme="minorHAnsi"/>
                <w:bCs/>
                <w:color w:val="130E05"/>
                <w:sz w:val="22"/>
                <w:szCs w:val="22"/>
              </w:rPr>
              <w:t>and cyber-bullying problems anywhere who notified an adult</w:t>
            </w:r>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Q19d and Q20c</w:t>
            </w:r>
          </w:p>
        </w:tc>
      </w:tr>
      <w:tr w:rsidR="00EE70E3" w:rsidRPr="009F2477" w:rsidTr="00EE70E3">
        <w:trPr>
          <w:jc w:val="center"/>
        </w:trPr>
        <w:tc>
          <w:tcPr>
            <w:tcW w:w="4091"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 xml:space="preserve">Percentage of students ages 12–18 who reported being targets of hate-related words and </w:t>
            </w:r>
            <w:r w:rsidRPr="009F2477">
              <w:rPr>
                <w:rFonts w:asciiTheme="minorHAnsi" w:hAnsiTheme="minorHAnsi" w:cstheme="minorHAnsi"/>
                <w:bCs/>
                <w:color w:val="130E05"/>
                <w:sz w:val="22"/>
                <w:szCs w:val="22"/>
              </w:rPr>
              <w:t>seeing hate-related graffiti at school during the school year, by selected student and school characteristics</w:t>
            </w:r>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Q21a, Q21b, and Q22</w:t>
            </w:r>
          </w:p>
        </w:tc>
      </w:tr>
      <w:tr w:rsidR="00EE70E3" w:rsidRPr="009F2477" w:rsidTr="00EE70E3">
        <w:trPr>
          <w:jc w:val="center"/>
        </w:trPr>
        <w:tc>
          <w:tcPr>
            <w:tcW w:w="4091"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being afraid of attack or harm during the </w:t>
            </w:r>
            <w:r w:rsidRPr="009F2477">
              <w:rPr>
                <w:rFonts w:asciiTheme="minorHAnsi" w:hAnsiTheme="minorHAnsi" w:cstheme="minorHAnsi"/>
                <w:bCs/>
                <w:color w:val="130E05"/>
                <w:sz w:val="22"/>
                <w:szCs w:val="22"/>
              </w:rPr>
              <w:t xml:space="preserve">school year, by location and </w:t>
            </w:r>
            <w:proofErr w:type="spellStart"/>
            <w:r w:rsidRPr="009F2477">
              <w:rPr>
                <w:rFonts w:asciiTheme="minorHAnsi" w:hAnsiTheme="minorHAnsi" w:cstheme="minorHAnsi"/>
                <w:bCs/>
                <w:color w:val="130E05"/>
                <w:sz w:val="22"/>
                <w:szCs w:val="22"/>
              </w:rPr>
              <w:t>urbanicity</w:t>
            </w:r>
            <w:proofErr w:type="spellEnd"/>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Q24, Q25, and Q26</w:t>
            </w:r>
          </w:p>
        </w:tc>
      </w:tr>
      <w:tr w:rsidR="00EE70E3" w:rsidRPr="009F2477" w:rsidTr="00EE70E3">
        <w:trPr>
          <w:jc w:val="center"/>
        </w:trPr>
        <w:tc>
          <w:tcPr>
            <w:tcW w:w="4091"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that gangs were present at school during </w:t>
            </w:r>
            <w:r w:rsidRPr="009F2477">
              <w:rPr>
                <w:rFonts w:asciiTheme="minorHAnsi" w:hAnsiTheme="minorHAnsi" w:cstheme="minorHAnsi"/>
                <w:bCs/>
                <w:color w:val="130E05"/>
                <w:sz w:val="22"/>
                <w:szCs w:val="22"/>
              </w:rPr>
              <w:t>the school year</w:t>
            </w:r>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Q30, Q31, and Q32</w:t>
            </w:r>
          </w:p>
        </w:tc>
      </w:tr>
      <w:tr w:rsidR="00EE70E3" w:rsidRPr="009F2477" w:rsidTr="00EE70E3">
        <w:trPr>
          <w:jc w:val="center"/>
        </w:trPr>
        <w:tc>
          <w:tcPr>
            <w:tcW w:w="4091"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being bullied at school and cyber-bullied </w:t>
            </w:r>
            <w:r w:rsidRPr="009F2477">
              <w:rPr>
                <w:rFonts w:asciiTheme="minorHAnsi" w:hAnsiTheme="minorHAnsi" w:cstheme="minorHAnsi"/>
                <w:bCs/>
                <w:color w:val="221E1F"/>
                <w:sz w:val="22"/>
                <w:szCs w:val="22"/>
              </w:rPr>
              <w:t xml:space="preserve">anywhere, by student reports of unfavorable school conditions </w:t>
            </w:r>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Q17, Q27, and Q30</w:t>
            </w:r>
          </w:p>
        </w:tc>
      </w:tr>
      <w:tr w:rsidR="00EE70E3" w:rsidRPr="009F2477" w:rsidTr="00EE70E3">
        <w:trPr>
          <w:jc w:val="center"/>
        </w:trPr>
        <w:tc>
          <w:tcPr>
            <w:tcW w:w="4091"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being bullied at school and cyber-bullied </w:t>
            </w:r>
            <w:r w:rsidRPr="009F2477">
              <w:rPr>
                <w:rFonts w:asciiTheme="minorHAnsi" w:hAnsiTheme="minorHAnsi" w:cstheme="minorHAnsi"/>
                <w:bCs/>
                <w:color w:val="221E1F"/>
                <w:sz w:val="22"/>
                <w:szCs w:val="22"/>
              </w:rPr>
              <w:t>anywhere</w:t>
            </w:r>
            <w:r w:rsidRPr="009F2477">
              <w:rPr>
                <w:rFonts w:asciiTheme="minorHAnsi" w:hAnsiTheme="minorHAnsi" w:cstheme="minorHAnsi"/>
                <w:sz w:val="22"/>
                <w:szCs w:val="22"/>
              </w:rPr>
              <w:t>, by presence of indicators of school attachment, performance, and future orientation</w:t>
            </w:r>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Q13, Q16, Q33, Q34, and Q35</w:t>
            </w:r>
          </w:p>
        </w:tc>
      </w:tr>
      <w:tr w:rsidR="00EE70E3" w:rsidRPr="009F2477" w:rsidTr="00EE70E3">
        <w:trPr>
          <w:trHeight w:val="805"/>
          <w:jc w:val="center"/>
        </w:trPr>
        <w:tc>
          <w:tcPr>
            <w:tcW w:w="4091"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Percentage of students ages 12</w:t>
            </w:r>
            <w:r w:rsidRPr="009F2477">
              <w:rPr>
                <w:rFonts w:asciiTheme="minorHAnsi" w:hAnsiTheme="minorHAnsi" w:cstheme="minorHAnsi"/>
                <w:color w:val="000000"/>
                <w:sz w:val="22"/>
                <w:szCs w:val="22"/>
              </w:rPr>
              <w:t>–</w:t>
            </w:r>
            <w:r w:rsidRPr="009F2477">
              <w:rPr>
                <w:rFonts w:asciiTheme="minorHAnsi" w:hAnsiTheme="minorHAnsi" w:cstheme="minorHAnsi"/>
                <w:sz w:val="22"/>
                <w:szCs w:val="22"/>
              </w:rPr>
              <w:t>18 who reported being bullied at school and cyber-bullied anywhere, by student reports of unfavorable school conditions and type of bullying or cyber-bullying</w:t>
            </w:r>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Q17b, Q17c, Q19a, Q20a, Q28a, Q28b, Q30, Q31, and Q32</w:t>
            </w:r>
          </w:p>
        </w:tc>
      </w:tr>
      <w:tr w:rsidR="00EE70E3" w:rsidRPr="009F2477" w:rsidTr="00EE70E3">
        <w:trPr>
          <w:trHeight w:val="805"/>
          <w:jc w:val="center"/>
        </w:trPr>
        <w:tc>
          <w:tcPr>
            <w:tcW w:w="4091"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Percentage of students ages 12</w:t>
            </w:r>
            <w:r w:rsidRPr="009F2477">
              <w:rPr>
                <w:rFonts w:asciiTheme="minorHAnsi" w:hAnsiTheme="minorHAnsi" w:cstheme="minorHAnsi"/>
                <w:color w:val="000000"/>
                <w:sz w:val="22"/>
                <w:szCs w:val="22"/>
              </w:rPr>
              <w:t>–</w:t>
            </w:r>
            <w:r w:rsidRPr="009F2477">
              <w:rPr>
                <w:rFonts w:asciiTheme="minorHAnsi" w:hAnsiTheme="minorHAnsi" w:cstheme="minorHAnsi"/>
                <w:sz w:val="22"/>
                <w:szCs w:val="22"/>
              </w:rPr>
              <w:t>18 who reported being bullied at school and cyber-bullied anywhere, by student reports of personal fear, avoidance behaviors, fighting, and weapon carrying at school, and type of bullying or cyber-bullying</w:t>
            </w:r>
          </w:p>
        </w:tc>
        <w:tc>
          <w:tcPr>
            <w:tcW w:w="909" w:type="pct"/>
            <w:tcBorders>
              <w:top w:val="single" w:sz="4" w:space="0" w:color="auto"/>
              <w:left w:val="single" w:sz="4" w:space="0" w:color="auto"/>
              <w:bottom w:val="single" w:sz="4" w:space="0" w:color="auto"/>
              <w:right w:val="single" w:sz="4" w:space="0" w:color="auto"/>
            </w:tcBorders>
          </w:tcPr>
          <w:p w:rsidR="00EE70E3" w:rsidRPr="009F2477" w:rsidRDefault="00EE70E3" w:rsidP="00EE70E3">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Q18a, Q23a, Q23b, Q23c, Q23d, Q24, Q25, Q26, and Q27</w:t>
            </w:r>
          </w:p>
        </w:tc>
      </w:tr>
    </w:tbl>
    <w:p w:rsidR="00EE70E3" w:rsidRPr="009F2477" w:rsidRDefault="00EE70E3" w:rsidP="00EE70E3">
      <w:pPr>
        <w:spacing w:after="100" w:afterAutospacing="1"/>
        <w:rPr>
          <w:rFonts w:asciiTheme="minorHAnsi" w:hAnsiTheme="minorHAnsi" w:cstheme="minorHAnsi"/>
          <w:sz w:val="22"/>
          <w:szCs w:val="22"/>
        </w:rPr>
      </w:pPr>
      <w:r w:rsidRPr="009F2477">
        <w:rPr>
          <w:rFonts w:asciiTheme="minorHAnsi" w:hAnsiTheme="minorHAnsi" w:cstheme="minorHAnsi"/>
          <w:sz w:val="22"/>
          <w:szCs w:val="22"/>
          <w:vertAlign w:val="superscript"/>
        </w:rPr>
        <w:t>1</w:t>
      </w:r>
      <w:r w:rsidRPr="009F2477">
        <w:rPr>
          <w:rFonts w:asciiTheme="minorHAnsi" w:hAnsiTheme="minorHAnsi" w:cstheme="minorHAnsi"/>
          <w:sz w:val="22"/>
          <w:szCs w:val="22"/>
        </w:rPr>
        <w:t xml:space="preserve"> Some data that refer to student characteristics like sex, race, and household income are covered in the NCVS survey and not in the SCS. School characteristics for the schools of attendance reported by respondents are taken from NCES’s Common Core of Data (CCD) and Private School Universe Survey (PSS).  </w:t>
      </w:r>
    </w:p>
    <w:p w:rsidR="001B0370" w:rsidRPr="009F2477" w:rsidRDefault="001B0370">
      <w:pPr>
        <w:rPr>
          <w:rFonts w:asciiTheme="minorHAnsi" w:hAnsiTheme="minorHAnsi" w:cstheme="minorHAnsi"/>
          <w:sz w:val="22"/>
          <w:szCs w:val="22"/>
        </w:rPr>
      </w:pPr>
    </w:p>
    <w:p w:rsidR="006C3E1E" w:rsidRPr="009F2477" w:rsidRDefault="00E06D35" w:rsidP="00B62FAE">
      <w:pPr>
        <w:numPr>
          <w:ilvl w:val="12"/>
          <w:numId w:val="0"/>
        </w:numPr>
        <w:shd w:val="solid" w:color="FFFFFF" w:fill="FFFFFF"/>
        <w:tabs>
          <w:tab w:val="left" w:pos="360"/>
          <w:tab w:val="left" w:pos="840"/>
          <w:tab w:val="left" w:pos="1440"/>
        </w:tabs>
        <w:ind w:left="360"/>
        <w:rPr>
          <w:rStyle w:val="Level1Char"/>
          <w:rFonts w:asciiTheme="minorHAnsi" w:hAnsiTheme="minorHAnsi" w:cstheme="minorHAnsi"/>
          <w:sz w:val="22"/>
          <w:szCs w:val="22"/>
        </w:rPr>
      </w:pPr>
      <w:r w:rsidRPr="009F2477">
        <w:rPr>
          <w:rStyle w:val="Level1Char"/>
          <w:rFonts w:asciiTheme="minorHAnsi" w:hAnsiTheme="minorHAnsi" w:cstheme="minorHAnsi"/>
          <w:b/>
          <w:sz w:val="22"/>
          <w:szCs w:val="22"/>
        </w:rPr>
        <w:t>Use of Data for NCES Publications.</w:t>
      </w:r>
      <w:r w:rsidRPr="009F2477">
        <w:rPr>
          <w:rStyle w:val="Level1Char"/>
          <w:rFonts w:asciiTheme="minorHAnsi" w:hAnsiTheme="minorHAnsi" w:cstheme="minorHAnsi"/>
          <w:sz w:val="22"/>
          <w:szCs w:val="22"/>
        </w:rPr>
        <w:t xml:space="preserve">   NCES continues to encourage researchers and data users by promptly responding to queries about the data and presenting results from the data at national conferences geared toward data users, researchers, and practitioners.  NCES also makes the SCS readily available to school officials, school administrators, Congress, researchers, the media, and the public through several vehicles. The data sets are made available to the public on the Internet at the NCES website  (</w:t>
      </w:r>
      <w:hyperlink r:id="rId9" w:history="1">
        <w:r w:rsidRPr="009F2477">
          <w:rPr>
            <w:rStyle w:val="Hyperlink"/>
            <w:rFonts w:asciiTheme="minorHAnsi" w:hAnsiTheme="minorHAnsi" w:cstheme="minorHAnsi"/>
            <w:sz w:val="22"/>
            <w:szCs w:val="22"/>
          </w:rPr>
          <w:t>http://nces.ed.gov/programs/crime/surveys.asp</w:t>
        </w:r>
      </w:hyperlink>
      <w:r w:rsidRPr="009F2477">
        <w:rPr>
          <w:rStyle w:val="Level1Char"/>
          <w:rFonts w:asciiTheme="minorHAnsi" w:hAnsiTheme="minorHAnsi" w:cstheme="minorHAnsi"/>
          <w:sz w:val="22"/>
          <w:szCs w:val="22"/>
        </w:rPr>
        <w:t>) and through a publicly-available data storage consortium (</w:t>
      </w:r>
      <w:hyperlink r:id="rId10" w:history="1">
        <w:r w:rsidRPr="009F2477">
          <w:rPr>
            <w:rStyle w:val="Hyperlink"/>
            <w:rFonts w:asciiTheme="minorHAnsi" w:hAnsiTheme="minorHAnsi" w:cstheme="minorHAnsi"/>
            <w:sz w:val="22"/>
            <w:szCs w:val="22"/>
          </w:rPr>
          <w:t>www.icpsr.umich.edu</w:t>
        </w:r>
      </w:hyperlink>
      <w:r w:rsidRPr="009F2477">
        <w:rPr>
          <w:rStyle w:val="Level1Char"/>
          <w:rFonts w:asciiTheme="minorHAnsi" w:hAnsiTheme="minorHAnsi" w:cstheme="minorHAnsi"/>
          <w:sz w:val="22"/>
          <w:szCs w:val="22"/>
        </w:rPr>
        <w:t xml:space="preserve">). Also provided on the NCES website are detailed tables from the data and resultant reports that discuss school crime and violence. These include the annual </w:t>
      </w:r>
      <w:r w:rsidRPr="009F2477">
        <w:rPr>
          <w:rFonts w:asciiTheme="minorHAnsi" w:hAnsiTheme="minorHAnsi" w:cstheme="minorHAnsi"/>
          <w:i/>
          <w:sz w:val="22"/>
          <w:szCs w:val="22"/>
        </w:rPr>
        <w:t xml:space="preserve">Indicators of School Crime and Safety: </w:t>
      </w:r>
      <w:r w:rsidR="00A0436C" w:rsidRPr="009F2477">
        <w:rPr>
          <w:rFonts w:asciiTheme="minorHAnsi" w:hAnsiTheme="minorHAnsi" w:cstheme="minorHAnsi"/>
          <w:i/>
          <w:sz w:val="22"/>
          <w:szCs w:val="22"/>
        </w:rPr>
        <w:t>2011</w:t>
      </w:r>
      <w:r w:rsidR="00A0436C" w:rsidRPr="009F2477">
        <w:rPr>
          <w:rStyle w:val="Level1Char"/>
          <w:rFonts w:asciiTheme="minorHAnsi" w:hAnsiTheme="minorHAnsi" w:cstheme="minorHAnsi"/>
          <w:sz w:val="22"/>
          <w:szCs w:val="22"/>
        </w:rPr>
        <w:t xml:space="preserve"> </w:t>
      </w:r>
      <w:r w:rsidRPr="009F2477">
        <w:rPr>
          <w:rStyle w:val="Level1Char"/>
          <w:rFonts w:asciiTheme="minorHAnsi" w:hAnsiTheme="minorHAnsi" w:cstheme="minorHAnsi"/>
          <w:sz w:val="22"/>
          <w:szCs w:val="22"/>
        </w:rPr>
        <w:t>(</w:t>
      </w:r>
      <w:hyperlink r:id="rId11" w:history="1">
        <w:r w:rsidRPr="009F2477">
          <w:rPr>
            <w:rStyle w:val="Hyperlink"/>
            <w:rFonts w:asciiTheme="minorHAnsi" w:hAnsiTheme="minorHAnsi" w:cstheme="minorHAnsi"/>
            <w:sz w:val="22"/>
            <w:szCs w:val="22"/>
          </w:rPr>
          <w:t>http://nces.ed.gov/programs/crimeindicators/crimeindicators2011/index.asp</w:t>
        </w:r>
      </w:hyperlink>
      <w:r w:rsidRPr="009F2477">
        <w:rPr>
          <w:rStyle w:val="Level1Char"/>
          <w:rFonts w:asciiTheme="minorHAnsi" w:hAnsiTheme="minorHAnsi" w:cstheme="minorHAnsi"/>
          <w:sz w:val="22"/>
          <w:szCs w:val="22"/>
        </w:rPr>
        <w:t xml:space="preserve">) as well as other reports that summarize the latest statistics on student victimization at school, </w:t>
      </w:r>
      <w:r w:rsidRPr="009F2477">
        <w:rPr>
          <w:rFonts w:asciiTheme="minorHAnsi" w:hAnsiTheme="minorHAnsi" w:cstheme="minorHAnsi"/>
          <w:i/>
          <w:sz w:val="22"/>
          <w:szCs w:val="22"/>
        </w:rPr>
        <w:t>Student Victimization in U.S. Schools: Results From the 2009 School Crime Supplement to the National Crime Victimization Survey</w:t>
      </w:r>
      <w:r w:rsidRPr="009F2477">
        <w:rPr>
          <w:rFonts w:asciiTheme="minorHAnsi" w:hAnsiTheme="minorHAnsi" w:cstheme="minorHAnsi"/>
          <w:sz w:val="22"/>
          <w:szCs w:val="22"/>
        </w:rPr>
        <w:t xml:space="preserve"> (</w:t>
      </w:r>
      <w:hyperlink r:id="rId12" w:history="1">
        <w:r w:rsidRPr="009F2477">
          <w:rPr>
            <w:rStyle w:val="Hyperlink"/>
            <w:rFonts w:asciiTheme="minorHAnsi" w:hAnsiTheme="minorHAnsi" w:cstheme="minorHAnsi"/>
            <w:sz w:val="22"/>
            <w:szCs w:val="22"/>
          </w:rPr>
          <w:t>http://nces.ed.gov/pubsearch/pubsinfo.asp?pubid=2012314</w:t>
        </w:r>
      </w:hyperlink>
      <w:r w:rsidRPr="009F2477">
        <w:rPr>
          <w:rFonts w:asciiTheme="minorHAnsi" w:hAnsiTheme="minorHAnsi" w:cstheme="minorHAnsi"/>
          <w:sz w:val="22"/>
          <w:szCs w:val="22"/>
        </w:rPr>
        <w:t>)</w:t>
      </w:r>
      <w:r w:rsidRPr="009F2477">
        <w:rPr>
          <w:rStyle w:val="Level1Char"/>
          <w:rFonts w:asciiTheme="minorHAnsi" w:hAnsiTheme="minorHAnsi" w:cstheme="minorHAnsi"/>
          <w:sz w:val="22"/>
          <w:szCs w:val="22"/>
        </w:rPr>
        <w:t>; and select special topics,</w:t>
      </w:r>
    </w:p>
    <w:p w:rsidR="000505EC" w:rsidRPr="00B80E22" w:rsidRDefault="005C6E2E" w:rsidP="00B62FAE">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r w:rsidRPr="009F2477">
        <w:rPr>
          <w:rFonts w:asciiTheme="minorHAnsi" w:hAnsiTheme="minorHAnsi" w:cstheme="minorHAnsi"/>
          <w:i/>
          <w:sz w:val="22"/>
          <w:szCs w:val="22"/>
        </w:rPr>
        <w:t>Student Reports of Bullying and Cyber-Bullying: Results From the 2009 School Crime Supplement to the National Crime Victimization Survey</w:t>
      </w:r>
      <w:r w:rsidRPr="009F2477">
        <w:rPr>
          <w:rFonts w:asciiTheme="minorHAnsi" w:hAnsiTheme="minorHAnsi" w:cstheme="minorHAnsi"/>
          <w:sz w:val="22"/>
          <w:szCs w:val="22"/>
        </w:rPr>
        <w:t xml:space="preserve"> (</w:t>
      </w:r>
      <w:hyperlink r:id="rId13" w:history="1">
        <w:r w:rsidR="00B80E22" w:rsidRPr="002C6E86">
          <w:rPr>
            <w:rStyle w:val="Hyperlink"/>
            <w:rFonts w:asciiTheme="minorHAnsi" w:hAnsiTheme="minorHAnsi" w:cstheme="minorHAnsi"/>
            <w:sz w:val="22"/>
            <w:szCs w:val="22"/>
          </w:rPr>
          <w:t>http://nces.ed.gov/pubsearch/pubsinfo.asp?pubid=2011336</w:t>
        </w:r>
      </w:hyperlink>
      <w:r w:rsidRPr="009F2477">
        <w:rPr>
          <w:rFonts w:asciiTheme="minorHAnsi" w:hAnsiTheme="minorHAnsi" w:cstheme="minorHAnsi"/>
          <w:sz w:val="22"/>
          <w:szCs w:val="22"/>
        </w:rPr>
        <w:t>)</w:t>
      </w:r>
      <w:r w:rsidR="00B80E22">
        <w:rPr>
          <w:rFonts w:asciiTheme="minorHAnsi" w:hAnsiTheme="minorHAnsi" w:cstheme="minorHAnsi"/>
          <w:sz w:val="22"/>
          <w:szCs w:val="22"/>
        </w:rPr>
        <w:t>.</w:t>
      </w:r>
      <w:r w:rsidR="000505EC" w:rsidRPr="009F2477">
        <w:rPr>
          <w:rFonts w:asciiTheme="minorHAnsi" w:hAnsiTheme="minorHAnsi" w:cstheme="minorHAnsi"/>
          <w:i/>
          <w:sz w:val="22"/>
          <w:szCs w:val="22"/>
        </w:rPr>
        <w:t xml:space="preserve"> </w:t>
      </w:r>
    </w:p>
    <w:p w:rsidR="000505EC" w:rsidRPr="009F2477" w:rsidRDefault="000505EC" w:rsidP="004B0365">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p>
    <w:p w:rsidR="000505EC" w:rsidRPr="009F2477" w:rsidRDefault="000505EC" w:rsidP="004B0365">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r w:rsidRPr="009F2477">
        <w:rPr>
          <w:rStyle w:val="Level1Char"/>
          <w:rFonts w:asciiTheme="minorHAnsi" w:hAnsiTheme="minorHAnsi" w:cstheme="minorHAnsi"/>
          <w:sz w:val="22"/>
          <w:szCs w:val="22"/>
        </w:rPr>
        <w:t xml:space="preserve">Internally, NCES uses these data to complement other NCES publications, such as </w:t>
      </w:r>
      <w:r w:rsidRPr="009F2477">
        <w:rPr>
          <w:rFonts w:asciiTheme="minorHAnsi" w:hAnsiTheme="minorHAnsi" w:cstheme="minorHAnsi"/>
          <w:i/>
          <w:sz w:val="22"/>
          <w:szCs w:val="22"/>
        </w:rPr>
        <w:t>The Condition of Education</w:t>
      </w:r>
      <w:r w:rsidRPr="009F2477">
        <w:rPr>
          <w:rStyle w:val="Level1Char"/>
          <w:rFonts w:asciiTheme="minorHAnsi" w:hAnsiTheme="minorHAnsi" w:cstheme="minorHAnsi"/>
          <w:sz w:val="22"/>
          <w:szCs w:val="22"/>
        </w:rPr>
        <w:t xml:space="preserve">, a </w:t>
      </w:r>
      <w:r w:rsidR="00AA1A7F" w:rsidRPr="009F2477">
        <w:rPr>
          <w:rStyle w:val="Level1Char"/>
          <w:rFonts w:asciiTheme="minorHAnsi" w:hAnsiTheme="minorHAnsi" w:cstheme="minorHAnsi"/>
          <w:sz w:val="22"/>
          <w:szCs w:val="22"/>
        </w:rPr>
        <w:t>c</w:t>
      </w:r>
      <w:r w:rsidRPr="009F2477">
        <w:rPr>
          <w:rStyle w:val="Level1Char"/>
          <w:rFonts w:asciiTheme="minorHAnsi" w:hAnsiTheme="minorHAnsi" w:cstheme="minorHAnsi"/>
          <w:sz w:val="22"/>
          <w:szCs w:val="22"/>
        </w:rPr>
        <w:t>ongressionally mandated annual report that summarizes developments and trends in education using the latest available data.</w:t>
      </w:r>
      <w:r w:rsidR="00640A4E" w:rsidRPr="009F2477">
        <w:rPr>
          <w:rStyle w:val="Level1Char"/>
          <w:rFonts w:asciiTheme="minorHAnsi" w:hAnsiTheme="minorHAnsi" w:cstheme="minorHAnsi"/>
          <w:sz w:val="22"/>
          <w:szCs w:val="22"/>
        </w:rPr>
        <w:t xml:space="preserve">  </w:t>
      </w:r>
      <w:r w:rsidRPr="009F2477">
        <w:rPr>
          <w:rFonts w:asciiTheme="minorHAnsi" w:hAnsiTheme="minorHAnsi" w:cstheme="minorHAnsi"/>
          <w:sz w:val="22"/>
          <w:szCs w:val="22"/>
        </w:rPr>
        <w:t xml:space="preserve">Additional users of the data are Department of Education and Department of Justice officials and officials of other Federal agencies, the Office of </w:t>
      </w:r>
      <w:r w:rsidR="00640A4E" w:rsidRPr="009F2477">
        <w:rPr>
          <w:rFonts w:asciiTheme="minorHAnsi" w:hAnsiTheme="minorHAnsi" w:cstheme="minorHAnsi"/>
          <w:sz w:val="22"/>
          <w:szCs w:val="22"/>
        </w:rPr>
        <w:t xml:space="preserve">Elementary and Secondary Education (OESE), </w:t>
      </w:r>
      <w:r w:rsidRPr="009F2477">
        <w:rPr>
          <w:rFonts w:asciiTheme="minorHAnsi" w:hAnsiTheme="minorHAnsi" w:cstheme="minorHAnsi"/>
          <w:sz w:val="22"/>
          <w:szCs w:val="22"/>
        </w:rPr>
        <w:t>state and local officials in conjunction with researchers and planners to analyze the current trends, and the public seeking general information about student victimization. Some of these users and the ways in which they use the SCS data are as follows:</w:t>
      </w:r>
    </w:p>
    <w:p w:rsidR="000505EC" w:rsidRPr="009F2477" w:rsidRDefault="000505EC" w:rsidP="004B0365">
      <w:pPr>
        <w:numPr>
          <w:ilvl w:val="12"/>
          <w:numId w:val="0"/>
        </w:numPr>
        <w:shd w:val="solid" w:color="FFFFFF" w:fill="FFFFFF"/>
        <w:tabs>
          <w:tab w:val="left" w:pos="360"/>
          <w:tab w:val="left" w:pos="840"/>
          <w:tab w:val="left" w:pos="1440"/>
        </w:tabs>
        <w:ind w:left="250"/>
        <w:rPr>
          <w:rFonts w:asciiTheme="minorHAnsi" w:hAnsiTheme="minorHAnsi" w:cstheme="minorHAnsi"/>
          <w:sz w:val="22"/>
          <w:szCs w:val="22"/>
        </w:rPr>
      </w:pPr>
    </w:p>
    <w:p w:rsidR="000505EC" w:rsidRPr="009F2477" w:rsidRDefault="000505EC" w:rsidP="004B0365">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r w:rsidRPr="009F2477">
        <w:rPr>
          <w:rFonts w:asciiTheme="minorHAnsi" w:hAnsiTheme="minorHAnsi" w:cstheme="minorHAnsi"/>
          <w:sz w:val="22"/>
          <w:szCs w:val="22"/>
          <w:u w:val="single"/>
        </w:rPr>
        <w:t>Congress</w:t>
      </w:r>
      <w:r w:rsidRPr="009F2477">
        <w:rPr>
          <w:rFonts w:asciiTheme="minorHAnsi" w:hAnsiTheme="minorHAnsi" w:cstheme="minorHAnsi"/>
          <w:sz w:val="22"/>
          <w:szCs w:val="22"/>
        </w:rPr>
        <w:t xml:space="preserve"> – to evaluate the prevalence and extent of school crime and disorder to meet the needs of education agencies in reducing student victimization; to develop new or improved initiatives or laws aimed at ensuring the safety of America's students and monitor the effectiveness of school policies and programs.</w:t>
      </w:r>
    </w:p>
    <w:p w:rsidR="000505EC" w:rsidRPr="009F2477" w:rsidRDefault="000505EC" w:rsidP="004B0365">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p>
    <w:p w:rsidR="000505EC" w:rsidRPr="009F2477" w:rsidRDefault="000505EC" w:rsidP="004B0365">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r w:rsidRPr="009F2477">
        <w:rPr>
          <w:rFonts w:asciiTheme="minorHAnsi" w:hAnsiTheme="minorHAnsi" w:cstheme="minorHAnsi"/>
          <w:sz w:val="22"/>
          <w:szCs w:val="22"/>
          <w:u w:val="single"/>
        </w:rPr>
        <w:t>U.S. Department of Education</w:t>
      </w:r>
      <w:r w:rsidRPr="009F2477">
        <w:rPr>
          <w:rFonts w:asciiTheme="minorHAnsi" w:hAnsiTheme="minorHAnsi" w:cstheme="minorHAnsi"/>
          <w:sz w:val="22"/>
          <w:szCs w:val="22"/>
        </w:rPr>
        <w:t xml:space="preserve"> – to meet its obligation to Congress under the Education Sciences Reform Act to understand the current trends in school crime and disorder and its possible effects on student education and school systems.</w:t>
      </w:r>
    </w:p>
    <w:p w:rsidR="000505EC" w:rsidRPr="009F2477" w:rsidRDefault="000505EC" w:rsidP="004B0365">
      <w:pPr>
        <w:numPr>
          <w:ilvl w:val="12"/>
          <w:numId w:val="0"/>
        </w:numPr>
        <w:shd w:val="solid" w:color="FFFFFF" w:fill="FFFFFF"/>
        <w:tabs>
          <w:tab w:val="left" w:pos="360"/>
          <w:tab w:val="left" w:pos="840"/>
          <w:tab w:val="left" w:pos="900"/>
          <w:tab w:val="left" w:pos="1756"/>
        </w:tabs>
        <w:ind w:left="360"/>
        <w:rPr>
          <w:rFonts w:asciiTheme="minorHAnsi" w:hAnsiTheme="minorHAnsi" w:cstheme="minorHAnsi"/>
          <w:sz w:val="22"/>
          <w:szCs w:val="22"/>
        </w:rPr>
      </w:pPr>
    </w:p>
    <w:p w:rsidR="000505EC" w:rsidRPr="009F2477" w:rsidRDefault="000505EC" w:rsidP="004B0365">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r w:rsidRPr="009F2477">
        <w:rPr>
          <w:rFonts w:asciiTheme="minorHAnsi" w:hAnsiTheme="minorHAnsi" w:cstheme="minorHAnsi"/>
          <w:sz w:val="22"/>
          <w:szCs w:val="22"/>
          <w:u w:val="single"/>
        </w:rPr>
        <w:t xml:space="preserve">Office of </w:t>
      </w:r>
      <w:r w:rsidR="00640A4E" w:rsidRPr="009F2477">
        <w:rPr>
          <w:rFonts w:asciiTheme="minorHAnsi" w:hAnsiTheme="minorHAnsi" w:cstheme="minorHAnsi"/>
          <w:sz w:val="22"/>
          <w:szCs w:val="22"/>
          <w:u w:val="single"/>
        </w:rPr>
        <w:t>Elementary and Secondary Education</w:t>
      </w:r>
      <w:r w:rsidRPr="009F2477">
        <w:rPr>
          <w:rFonts w:asciiTheme="minorHAnsi" w:hAnsiTheme="minorHAnsi" w:cstheme="minorHAnsi"/>
          <w:sz w:val="22"/>
          <w:szCs w:val="22"/>
        </w:rPr>
        <w:t xml:space="preserve"> – to both communicate and understand the current trends in school crime and disorder. To allocate resources to assist states and local agencies to meet the needs of school officials, administrators, teachers, and parents to assess conditions within their own schools/jurisdictions relative to those at the national level, as well as determine needs and budget requirements.</w:t>
      </w:r>
    </w:p>
    <w:p w:rsidR="000505EC" w:rsidRPr="009F2477" w:rsidRDefault="000505EC" w:rsidP="004B0365">
      <w:pPr>
        <w:numPr>
          <w:ilvl w:val="12"/>
          <w:numId w:val="0"/>
        </w:numPr>
        <w:shd w:val="solid" w:color="FFFFFF" w:fill="FFFFFF"/>
        <w:tabs>
          <w:tab w:val="left" w:pos="360"/>
          <w:tab w:val="left" w:pos="840"/>
          <w:tab w:val="left" w:pos="900"/>
          <w:tab w:val="left" w:pos="1756"/>
        </w:tabs>
        <w:ind w:left="360"/>
        <w:rPr>
          <w:rFonts w:asciiTheme="minorHAnsi" w:hAnsiTheme="minorHAnsi" w:cstheme="minorHAnsi"/>
          <w:sz w:val="22"/>
          <w:szCs w:val="22"/>
        </w:rPr>
      </w:pPr>
    </w:p>
    <w:p w:rsidR="000505EC" w:rsidRPr="009F2477" w:rsidRDefault="000505EC"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rPr>
          <w:rFonts w:asciiTheme="minorHAnsi" w:hAnsiTheme="minorHAnsi" w:cstheme="minorHAnsi"/>
          <w:sz w:val="22"/>
          <w:szCs w:val="22"/>
        </w:rPr>
      </w:pPr>
      <w:r w:rsidRPr="009F2477">
        <w:rPr>
          <w:rFonts w:asciiTheme="minorHAnsi" w:hAnsiTheme="minorHAnsi" w:cstheme="minorHAnsi"/>
          <w:sz w:val="22"/>
          <w:szCs w:val="22"/>
          <w:u w:val="single"/>
        </w:rPr>
        <w:t>U.S. Department of Justice/Bureau of Justice Statistics</w:t>
      </w:r>
      <w:r w:rsidRPr="009F2477">
        <w:rPr>
          <w:rFonts w:asciiTheme="minorHAnsi" w:hAnsiTheme="minorHAnsi" w:cstheme="minorHAnsi"/>
          <w:sz w:val="22"/>
          <w:szCs w:val="22"/>
        </w:rPr>
        <w:t xml:space="preserve"> – The aforementioned annual report</w:t>
      </w:r>
      <w:r w:rsidRPr="009F2477">
        <w:rPr>
          <w:rFonts w:asciiTheme="minorHAnsi" w:hAnsiTheme="minorHAnsi" w:cstheme="minorHAnsi"/>
          <w:i/>
          <w:sz w:val="22"/>
          <w:szCs w:val="22"/>
        </w:rPr>
        <w:t xml:space="preserve">, </w:t>
      </w:r>
      <w:r w:rsidR="00DB6D62" w:rsidRPr="009F2477">
        <w:rPr>
          <w:rFonts w:asciiTheme="minorHAnsi" w:hAnsiTheme="minorHAnsi" w:cstheme="minorHAnsi"/>
          <w:i/>
          <w:sz w:val="22"/>
          <w:szCs w:val="22"/>
        </w:rPr>
        <w:t>Indicators of School Crime and Safety, 2011</w:t>
      </w:r>
      <w:r w:rsidRPr="009F2477">
        <w:rPr>
          <w:rFonts w:asciiTheme="minorHAnsi" w:hAnsiTheme="minorHAnsi" w:cstheme="minorHAnsi"/>
          <w:sz w:val="22"/>
          <w:szCs w:val="22"/>
        </w:rPr>
        <w:t xml:space="preserve">, is jointly published with BJS. The latest report is available </w:t>
      </w:r>
      <w:hyperlink r:id="rId14" w:history="1">
        <w:r w:rsidR="00B44637" w:rsidRPr="009F2477">
          <w:rPr>
            <w:rStyle w:val="Hyperlink"/>
            <w:rFonts w:asciiTheme="minorHAnsi" w:hAnsiTheme="minorHAnsi" w:cstheme="minorHAnsi"/>
            <w:sz w:val="22"/>
            <w:szCs w:val="22"/>
          </w:rPr>
          <w:t>http://bjs.ojp.usdoj.gov/index.cfm?ty=pbdetail&amp;iid=2295</w:t>
        </w:r>
      </w:hyperlink>
      <w:r w:rsidR="00B80E22">
        <w:rPr>
          <w:rFonts w:asciiTheme="minorHAnsi" w:hAnsiTheme="minorHAnsi" w:cstheme="minorHAnsi"/>
          <w:sz w:val="22"/>
          <w:szCs w:val="22"/>
        </w:rPr>
        <w:t>. “</w:t>
      </w:r>
      <w:r w:rsidRPr="009F2477">
        <w:rPr>
          <w:rFonts w:asciiTheme="minorHAnsi" w:hAnsiTheme="minorHAnsi" w:cstheme="minorHAnsi"/>
          <w:sz w:val="22"/>
          <w:szCs w:val="22"/>
        </w:rPr>
        <w:t>Incidence of Victimization at School and Away from School” is the mechanism BJS uses to release these annual estimates from the NCVS for violence and theft against 12 to 18 year-olds.</w:t>
      </w:r>
    </w:p>
    <w:p w:rsidR="000505EC" w:rsidRPr="009F2477" w:rsidRDefault="000505EC" w:rsidP="004B0365">
      <w:pPr>
        <w:numPr>
          <w:ilvl w:val="12"/>
          <w:numId w:val="0"/>
        </w:numPr>
        <w:shd w:val="solid" w:color="FFFFFF" w:fill="FFFFFF"/>
        <w:tabs>
          <w:tab w:val="left" w:pos="360"/>
          <w:tab w:val="left" w:pos="840"/>
          <w:tab w:val="left" w:pos="900"/>
          <w:tab w:val="left" w:pos="1756"/>
        </w:tabs>
        <w:ind w:left="360"/>
        <w:rPr>
          <w:rFonts w:asciiTheme="minorHAnsi" w:hAnsiTheme="minorHAnsi" w:cstheme="minorHAnsi"/>
          <w:sz w:val="22"/>
          <w:szCs w:val="22"/>
        </w:rPr>
      </w:pPr>
    </w:p>
    <w:p w:rsidR="000505EC" w:rsidRPr="009F2477" w:rsidRDefault="000505EC" w:rsidP="004B0365">
      <w:pPr>
        <w:numPr>
          <w:ilvl w:val="12"/>
          <w:numId w:val="0"/>
        </w:numPr>
        <w:shd w:val="solid" w:color="FFFFFF" w:fill="FFFFFF"/>
        <w:tabs>
          <w:tab w:val="left" w:pos="360"/>
          <w:tab w:val="left" w:pos="840"/>
        </w:tabs>
        <w:ind w:left="360"/>
        <w:rPr>
          <w:rFonts w:asciiTheme="minorHAnsi" w:hAnsiTheme="minorHAnsi" w:cstheme="minorHAnsi"/>
          <w:sz w:val="22"/>
          <w:szCs w:val="22"/>
        </w:rPr>
      </w:pPr>
      <w:r w:rsidRPr="009F2477">
        <w:rPr>
          <w:rFonts w:asciiTheme="minorHAnsi" w:hAnsiTheme="minorHAnsi" w:cstheme="minorHAnsi"/>
          <w:sz w:val="22"/>
          <w:szCs w:val="22"/>
          <w:u w:val="single"/>
        </w:rPr>
        <w:lastRenderedPageBreak/>
        <w:t>State and local governments</w:t>
      </w:r>
      <w:r w:rsidRPr="009F2477">
        <w:rPr>
          <w:rFonts w:asciiTheme="minorHAnsi" w:hAnsiTheme="minorHAnsi" w:cstheme="minorHAnsi"/>
          <w:sz w:val="22"/>
          <w:szCs w:val="22"/>
        </w:rPr>
        <w:t xml:space="preserve"> – to assess conditions within their own jurisdictions relative to those at the national level and to determine needs and budget requirements for local school districts.</w:t>
      </w:r>
    </w:p>
    <w:p w:rsidR="000505EC" w:rsidRPr="009F2477" w:rsidRDefault="000505EC" w:rsidP="004B0365">
      <w:pPr>
        <w:shd w:val="solid" w:color="FFFFFF" w:fill="FFFFFF"/>
        <w:tabs>
          <w:tab w:val="left" w:pos="360"/>
          <w:tab w:val="left" w:pos="840"/>
          <w:tab w:val="left" w:pos="1440"/>
        </w:tabs>
        <w:rPr>
          <w:rFonts w:asciiTheme="minorHAnsi" w:hAnsiTheme="minorHAnsi" w:cstheme="minorHAnsi"/>
          <w:sz w:val="22"/>
          <w:szCs w:val="22"/>
          <w:u w:val="single"/>
        </w:rPr>
      </w:pPr>
      <w:r w:rsidRPr="009F2477">
        <w:rPr>
          <w:rFonts w:asciiTheme="minorHAnsi" w:hAnsiTheme="minorHAnsi" w:cstheme="minorHAnsi"/>
          <w:sz w:val="22"/>
          <w:szCs w:val="22"/>
        </w:rPr>
        <w:tab/>
      </w:r>
      <w:r w:rsidRPr="009F2477">
        <w:rPr>
          <w:rFonts w:asciiTheme="minorHAnsi" w:hAnsiTheme="minorHAnsi" w:cstheme="minorHAnsi"/>
          <w:sz w:val="22"/>
          <w:szCs w:val="22"/>
        </w:rPr>
        <w:tab/>
      </w:r>
      <w:r w:rsidRPr="009F2477">
        <w:rPr>
          <w:rFonts w:asciiTheme="minorHAnsi" w:hAnsiTheme="minorHAnsi" w:cstheme="minorHAnsi"/>
          <w:sz w:val="22"/>
          <w:szCs w:val="22"/>
        </w:rPr>
        <w:tab/>
      </w:r>
    </w:p>
    <w:p w:rsidR="000505EC" w:rsidRPr="009F2477" w:rsidRDefault="000505EC" w:rsidP="004B0365">
      <w:pPr>
        <w:shd w:val="solid" w:color="FFFFFF" w:fill="FFFFFF"/>
        <w:ind w:left="360"/>
        <w:rPr>
          <w:rFonts w:asciiTheme="minorHAnsi" w:hAnsiTheme="minorHAnsi" w:cstheme="minorHAnsi"/>
          <w:sz w:val="22"/>
          <w:szCs w:val="22"/>
        </w:rPr>
      </w:pPr>
      <w:r w:rsidRPr="009F2477">
        <w:rPr>
          <w:rFonts w:asciiTheme="minorHAnsi" w:hAnsiTheme="minorHAnsi" w:cstheme="minorHAnsi"/>
          <w:sz w:val="22"/>
          <w:szCs w:val="22"/>
          <w:u w:val="single"/>
        </w:rPr>
        <w:t>Researchers and practitioners</w:t>
      </w:r>
      <w:r w:rsidRPr="009F2477">
        <w:rPr>
          <w:rFonts w:asciiTheme="minorHAnsi" w:hAnsiTheme="minorHAnsi" w:cstheme="minorHAnsi"/>
          <w:sz w:val="22"/>
          <w:szCs w:val="22"/>
        </w:rPr>
        <w:t xml:space="preserve"> – to estimate the prevalence and impact of student victimization, as well as to investigate correlates of school crime and disorder such that prevention and programs can be developed and explored.</w:t>
      </w:r>
    </w:p>
    <w:p w:rsidR="000505EC" w:rsidRPr="009F2477" w:rsidRDefault="000505EC" w:rsidP="004B0365">
      <w:pPr>
        <w:shd w:val="solid" w:color="FFFFFF" w:fill="FFFFFF"/>
        <w:ind w:left="360"/>
        <w:rPr>
          <w:rFonts w:asciiTheme="minorHAnsi" w:hAnsiTheme="minorHAnsi" w:cstheme="minorHAnsi"/>
          <w:sz w:val="22"/>
          <w:szCs w:val="22"/>
        </w:rPr>
      </w:pPr>
    </w:p>
    <w:p w:rsidR="000505EC" w:rsidRPr="009F2477" w:rsidRDefault="000505EC" w:rsidP="004B0365">
      <w:pPr>
        <w:numPr>
          <w:ilvl w:val="12"/>
          <w:numId w:val="0"/>
        </w:numPr>
        <w:shd w:val="solid" w:color="FFFFFF" w:fill="FFFFFF"/>
        <w:tabs>
          <w:tab w:val="left" w:pos="360"/>
          <w:tab w:val="left" w:pos="720"/>
          <w:tab w:val="left" w:pos="840"/>
        </w:tabs>
        <w:ind w:left="360"/>
        <w:rPr>
          <w:rFonts w:asciiTheme="minorHAnsi" w:hAnsiTheme="minorHAnsi" w:cstheme="minorHAnsi"/>
          <w:sz w:val="22"/>
          <w:szCs w:val="22"/>
        </w:rPr>
      </w:pPr>
      <w:r w:rsidRPr="009F2477">
        <w:rPr>
          <w:rFonts w:asciiTheme="minorHAnsi" w:hAnsiTheme="minorHAnsi" w:cstheme="minorHAnsi"/>
          <w:sz w:val="22"/>
          <w:szCs w:val="22"/>
          <w:u w:val="single"/>
        </w:rPr>
        <w:t>Media</w:t>
      </w:r>
      <w:r w:rsidRPr="009F2477">
        <w:rPr>
          <w:rFonts w:asciiTheme="minorHAnsi" w:hAnsiTheme="minorHAnsi" w:cstheme="minorHAnsi"/>
          <w:sz w:val="22"/>
          <w:szCs w:val="22"/>
        </w:rPr>
        <w:t xml:space="preserve"> – to inform the public about all of the issues related to school crime and safety.</w:t>
      </w:r>
    </w:p>
    <w:p w:rsidR="000505EC" w:rsidRPr="009F2477" w:rsidRDefault="000505EC" w:rsidP="004B0365">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p>
    <w:p w:rsidR="000505EC" w:rsidRPr="009F2477" w:rsidRDefault="000505EC" w:rsidP="004B0365">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r w:rsidRPr="009F2477">
        <w:rPr>
          <w:rFonts w:asciiTheme="minorHAnsi" w:hAnsiTheme="minorHAnsi" w:cstheme="minorHAnsi"/>
          <w:sz w:val="22"/>
          <w:szCs w:val="22"/>
        </w:rPr>
        <w:t>In addition to principal, district, or state-level data sources, students' reports of victimization and perceptions of crime, violence, and school climate are important factors in providing a comprehensive picture of school crime and safety. Currently, the SCS is the only recurring national data source that provides nationally representative student-level data detailing victimization and other school characteristics related to crime and disorder.</w:t>
      </w:r>
    </w:p>
    <w:p w:rsidR="000505EC" w:rsidRPr="009F2477" w:rsidRDefault="000505EC" w:rsidP="004B0365">
      <w:pPr>
        <w:numPr>
          <w:ilvl w:val="12"/>
          <w:numId w:val="0"/>
        </w:numPr>
        <w:shd w:val="solid" w:color="FFFFFF" w:fill="FFFFFF"/>
        <w:tabs>
          <w:tab w:val="left" w:pos="360"/>
          <w:tab w:val="left" w:pos="840"/>
          <w:tab w:val="left" w:pos="1440"/>
        </w:tabs>
        <w:ind w:left="360"/>
        <w:rPr>
          <w:rFonts w:asciiTheme="minorHAnsi" w:hAnsiTheme="minorHAnsi" w:cstheme="minorHAnsi"/>
          <w:sz w:val="22"/>
          <w:szCs w:val="22"/>
        </w:rPr>
      </w:pPr>
    </w:p>
    <w:p w:rsidR="000505EC" w:rsidRPr="009F2477" w:rsidRDefault="000505EC" w:rsidP="004B0365">
      <w:pPr>
        <w:numPr>
          <w:ilvl w:val="12"/>
          <w:numId w:val="0"/>
        </w:numPr>
        <w:shd w:val="solid" w:color="FFFFFF" w:fill="FFFFFF"/>
        <w:tabs>
          <w:tab w:val="left" w:pos="360"/>
          <w:tab w:val="left" w:pos="840"/>
          <w:tab w:val="left" w:pos="1425"/>
        </w:tabs>
        <w:ind w:left="360"/>
        <w:rPr>
          <w:rFonts w:asciiTheme="minorHAnsi" w:hAnsiTheme="minorHAnsi" w:cstheme="minorHAnsi"/>
          <w:sz w:val="22"/>
          <w:szCs w:val="22"/>
        </w:rPr>
      </w:pPr>
      <w:r w:rsidRPr="009F2477">
        <w:rPr>
          <w:rFonts w:asciiTheme="minorHAnsi" w:hAnsiTheme="minorHAnsi" w:cstheme="minorHAnsi"/>
          <w:sz w:val="22"/>
          <w:szCs w:val="22"/>
        </w:rPr>
        <w:t>If the data in the School Crime Supplement were no</w:t>
      </w:r>
      <w:r w:rsidR="00640A4E" w:rsidRPr="009F2477">
        <w:rPr>
          <w:rFonts w:asciiTheme="minorHAnsi" w:hAnsiTheme="minorHAnsi" w:cstheme="minorHAnsi"/>
          <w:sz w:val="22"/>
          <w:szCs w:val="22"/>
        </w:rPr>
        <w:t>t</w:t>
      </w:r>
      <w:r w:rsidRPr="009F2477">
        <w:rPr>
          <w:rFonts w:asciiTheme="minorHAnsi" w:hAnsiTheme="minorHAnsi" w:cstheme="minorHAnsi"/>
          <w:sz w:val="22"/>
          <w:szCs w:val="22"/>
        </w:rPr>
        <w:t xml:space="preserve"> collected, data users would </w:t>
      </w:r>
      <w:r w:rsidR="00640A4E" w:rsidRPr="009F2477">
        <w:rPr>
          <w:rFonts w:asciiTheme="minorHAnsi" w:hAnsiTheme="minorHAnsi" w:cstheme="minorHAnsi"/>
          <w:sz w:val="22"/>
          <w:szCs w:val="22"/>
        </w:rPr>
        <w:t xml:space="preserve">have </w:t>
      </w:r>
      <w:r w:rsidRPr="009F2477">
        <w:rPr>
          <w:rFonts w:asciiTheme="minorHAnsi" w:hAnsiTheme="minorHAnsi" w:cstheme="minorHAnsi"/>
          <w:sz w:val="22"/>
          <w:szCs w:val="22"/>
        </w:rPr>
        <w:t xml:space="preserve">no source of student-level data on victimization and school characteristics related to victimization. Stakeholders would </w:t>
      </w:r>
      <w:r w:rsidR="00640A4E" w:rsidRPr="009F2477">
        <w:rPr>
          <w:rFonts w:asciiTheme="minorHAnsi" w:hAnsiTheme="minorHAnsi" w:cstheme="minorHAnsi"/>
          <w:sz w:val="22"/>
          <w:szCs w:val="22"/>
        </w:rPr>
        <w:t xml:space="preserve">not have sufficient data </w:t>
      </w:r>
      <w:r w:rsidRPr="009F2477">
        <w:rPr>
          <w:rFonts w:asciiTheme="minorHAnsi" w:hAnsiTheme="minorHAnsi" w:cstheme="minorHAnsi"/>
          <w:sz w:val="22"/>
          <w:szCs w:val="22"/>
        </w:rPr>
        <w:t xml:space="preserve">to make comparative assessments that document the changing demands on </w:t>
      </w:r>
      <w:r w:rsidR="00640A4E" w:rsidRPr="009F2477">
        <w:rPr>
          <w:rFonts w:asciiTheme="minorHAnsi" w:hAnsiTheme="minorHAnsi" w:cstheme="minorHAnsi"/>
          <w:sz w:val="22"/>
          <w:szCs w:val="22"/>
        </w:rPr>
        <w:t xml:space="preserve">schools, community mental health agencies, and law </w:t>
      </w:r>
      <w:r w:rsidR="00130F3B" w:rsidRPr="009F2477">
        <w:rPr>
          <w:rFonts w:asciiTheme="minorHAnsi" w:hAnsiTheme="minorHAnsi" w:cstheme="minorHAnsi"/>
          <w:sz w:val="22"/>
          <w:szCs w:val="22"/>
        </w:rPr>
        <w:t xml:space="preserve">enforcement.  These entities will not have the necessary data to obtain resources for personnel and services </w:t>
      </w:r>
      <w:r w:rsidRPr="009F2477">
        <w:rPr>
          <w:rFonts w:asciiTheme="minorHAnsi" w:hAnsiTheme="minorHAnsi" w:cstheme="minorHAnsi"/>
          <w:sz w:val="22"/>
          <w:szCs w:val="22"/>
        </w:rPr>
        <w:t xml:space="preserve">to ensure school safety (e.g. security, personnel, programmatic efforts) and other demands for tax dollars.  </w:t>
      </w:r>
    </w:p>
    <w:p w:rsidR="000505EC" w:rsidRPr="009F2477" w:rsidRDefault="000505EC" w:rsidP="004B0365">
      <w:pPr>
        <w:numPr>
          <w:ilvl w:val="12"/>
          <w:numId w:val="0"/>
        </w:numPr>
        <w:shd w:val="solid" w:color="FFFFFF" w:fill="FFFFFF"/>
        <w:tabs>
          <w:tab w:val="left" w:pos="360"/>
          <w:tab w:val="left" w:pos="840"/>
          <w:tab w:val="left" w:pos="1425"/>
        </w:tabs>
        <w:ind w:left="250"/>
        <w:rPr>
          <w:rFonts w:asciiTheme="minorHAnsi" w:hAnsiTheme="minorHAnsi" w:cstheme="minorHAnsi"/>
          <w:sz w:val="22"/>
          <w:szCs w:val="22"/>
        </w:rPr>
      </w:pPr>
    </w:p>
    <w:p w:rsidR="00124757" w:rsidRDefault="00A0436C"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rPr>
          <w:rFonts w:asciiTheme="minorHAnsi" w:hAnsiTheme="minorHAnsi" w:cstheme="minorHAnsi"/>
          <w:sz w:val="22"/>
          <w:szCs w:val="22"/>
        </w:rPr>
      </w:pPr>
      <w:r w:rsidRPr="009F2477">
        <w:rPr>
          <w:rFonts w:asciiTheme="minorHAnsi" w:hAnsiTheme="minorHAnsi" w:cstheme="minorHAnsi"/>
          <w:sz w:val="22"/>
          <w:szCs w:val="22"/>
        </w:rPr>
        <w:t xml:space="preserve">Exhibit 2 displays </w:t>
      </w:r>
      <w:r w:rsidR="00B80E22">
        <w:rPr>
          <w:rFonts w:asciiTheme="minorHAnsi" w:hAnsiTheme="minorHAnsi" w:cstheme="minorHAnsi"/>
          <w:sz w:val="22"/>
          <w:szCs w:val="22"/>
        </w:rPr>
        <w:t xml:space="preserve">selected </w:t>
      </w:r>
      <w:r w:rsidRPr="009F2477">
        <w:rPr>
          <w:rFonts w:asciiTheme="minorHAnsi" w:hAnsiTheme="minorHAnsi" w:cstheme="minorHAnsi"/>
          <w:sz w:val="22"/>
          <w:szCs w:val="22"/>
        </w:rPr>
        <w:t xml:space="preserve">nonfederal publications that report secondary analyses of SCS data. </w:t>
      </w:r>
    </w:p>
    <w:p w:rsidR="00B80E22" w:rsidRPr="009F2477" w:rsidRDefault="00B80E22"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rPr>
          <w:rFonts w:asciiTheme="minorHAnsi" w:hAnsiTheme="minorHAnsi" w:cstheme="minorHAnsi"/>
          <w:sz w:val="22"/>
          <w:szCs w:val="22"/>
        </w:rPr>
      </w:pPr>
    </w:p>
    <w:p w:rsidR="00A0436C" w:rsidRPr="009B503D" w:rsidRDefault="009B503D" w:rsidP="009B503D">
      <w:pPr>
        <w:numPr>
          <w:ilvl w:val="12"/>
          <w:numId w:val="0"/>
        </w:numPr>
        <w:shd w:val="solid" w:color="FFFFFF" w:fill="FFFFFF"/>
        <w:tabs>
          <w:tab w:val="left" w:pos="360"/>
          <w:tab w:val="left" w:pos="840"/>
          <w:tab w:val="left" w:pos="1440"/>
        </w:tabs>
        <w:autoSpaceDE/>
        <w:autoSpaceDN/>
        <w:adjustRightInd/>
        <w:spacing w:after="60"/>
        <w:rPr>
          <w:rFonts w:asciiTheme="minorHAnsi" w:hAnsiTheme="minorHAnsi" w:cstheme="minorHAnsi"/>
          <w:b/>
          <w:sz w:val="22"/>
          <w:szCs w:val="22"/>
        </w:rPr>
      </w:pPr>
      <w:r>
        <w:rPr>
          <w:rFonts w:asciiTheme="minorHAnsi" w:hAnsiTheme="minorHAnsi" w:cstheme="minorHAnsi"/>
          <w:b/>
          <w:sz w:val="22"/>
          <w:szCs w:val="22"/>
        </w:rPr>
        <w:t xml:space="preserve">Exhibit 2. </w:t>
      </w:r>
      <w:r w:rsidR="00A0436C" w:rsidRPr="009B503D">
        <w:rPr>
          <w:rFonts w:asciiTheme="minorHAnsi" w:hAnsiTheme="minorHAnsi" w:cstheme="minorHAnsi"/>
          <w:b/>
          <w:sz w:val="22"/>
          <w:szCs w:val="22"/>
        </w:rPr>
        <w:t xml:space="preserve">Nonfederal publications that cited data from </w:t>
      </w:r>
      <w:r w:rsidR="00B80E22">
        <w:rPr>
          <w:rFonts w:asciiTheme="minorHAnsi" w:hAnsiTheme="minorHAnsi" w:cstheme="minorHAnsi"/>
          <w:b/>
          <w:sz w:val="22"/>
          <w:szCs w:val="22"/>
        </w:rPr>
        <w:t>SCS</w:t>
      </w:r>
      <w:r>
        <w:rPr>
          <w:rFonts w:asciiTheme="minorHAnsi" w:hAnsiTheme="minorHAnsi" w:cstheme="minorHAnsi"/>
          <w:b/>
          <w:sz w:val="22"/>
          <w:szCs w:val="22"/>
        </w:rPr>
        <w:t xml:space="preserve"> to the </w:t>
      </w:r>
      <w:r w:rsidR="00B80E22">
        <w:rPr>
          <w:rFonts w:asciiTheme="minorHAnsi" w:hAnsiTheme="minorHAnsi" w:cstheme="minorHAnsi"/>
          <w:b/>
          <w:sz w:val="22"/>
          <w:szCs w:val="22"/>
        </w:rPr>
        <w:t>NCVS</w:t>
      </w:r>
    </w:p>
    <w:tbl>
      <w:tblPr>
        <w:tblStyle w:val="TableGrid1"/>
        <w:tblW w:w="0" w:type="auto"/>
        <w:jc w:val="center"/>
        <w:tblInd w:w="-1012" w:type="dxa"/>
        <w:tblLook w:val="04A0" w:firstRow="1" w:lastRow="0" w:firstColumn="1" w:lastColumn="0" w:noHBand="0" w:noVBand="1"/>
      </w:tblPr>
      <w:tblGrid>
        <w:gridCol w:w="9292"/>
      </w:tblGrid>
      <w:tr w:rsidR="00A0436C" w:rsidRPr="009F2477" w:rsidTr="00A0436C">
        <w:trPr>
          <w:jc w:val="center"/>
        </w:trPr>
        <w:tc>
          <w:tcPr>
            <w:tcW w:w="9292" w:type="dxa"/>
            <w:vAlign w:val="center"/>
          </w:tcPr>
          <w:p w:rsidR="00A0436C" w:rsidRPr="009F2477" w:rsidRDefault="00A0436C" w:rsidP="00A0436C">
            <w:pPr>
              <w:spacing w:after="100" w:afterAutospacing="1"/>
              <w:jc w:val="left"/>
              <w:rPr>
                <w:rFonts w:asciiTheme="minorHAnsi" w:hAnsiTheme="minorHAnsi" w:cstheme="minorHAnsi"/>
                <w:b/>
                <w:color w:val="000000" w:themeColor="text1"/>
              </w:rPr>
            </w:pPr>
            <w:r w:rsidRPr="009F2477">
              <w:rPr>
                <w:rFonts w:asciiTheme="minorHAnsi" w:hAnsiTheme="minorHAnsi" w:cstheme="minorHAnsi"/>
                <w:b/>
                <w:color w:val="000000" w:themeColor="text1"/>
              </w:rPr>
              <w:t>Publication year and citation</w:t>
            </w:r>
          </w:p>
        </w:tc>
      </w:tr>
      <w:tr w:rsidR="00A0436C" w:rsidRPr="009F2477" w:rsidTr="00A0436C">
        <w:trPr>
          <w:jc w:val="center"/>
        </w:trPr>
        <w:tc>
          <w:tcPr>
            <w:tcW w:w="9292" w:type="dxa"/>
          </w:tcPr>
          <w:p w:rsidR="00A0436C" w:rsidRPr="009F2477" w:rsidRDefault="00A0436C" w:rsidP="00A0436C">
            <w:pPr>
              <w:autoSpaceDE/>
              <w:autoSpaceDN/>
              <w:adjustRightInd/>
              <w:spacing w:before="100" w:beforeAutospacing="1" w:after="100" w:afterAutospacing="1"/>
              <w:jc w:val="left"/>
              <w:rPr>
                <w:rFonts w:asciiTheme="minorHAnsi" w:eastAsia="Arial Unicode MS" w:hAnsiTheme="minorHAnsi" w:cstheme="minorHAnsi"/>
                <w:b/>
                <w:color w:val="000000" w:themeColor="text1"/>
              </w:rPr>
            </w:pPr>
            <w:r w:rsidRPr="009F2477">
              <w:rPr>
                <w:rFonts w:asciiTheme="minorHAnsi" w:eastAsia="Arial Unicode MS" w:hAnsiTheme="minorHAnsi" w:cstheme="minorHAnsi"/>
                <w:b/>
                <w:color w:val="000000" w:themeColor="text1"/>
              </w:rPr>
              <w:t>1991</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Pearson, F.S., and Toby, J. (1991). Fear of School-Related Predatory Crime. </w:t>
            </w:r>
            <w:r w:rsidRPr="009F2477">
              <w:rPr>
                <w:rFonts w:asciiTheme="minorHAnsi" w:hAnsiTheme="minorHAnsi" w:cstheme="minorHAnsi"/>
                <w:i/>
                <w:color w:val="000000" w:themeColor="text1"/>
              </w:rPr>
              <w:t>Sociology and Social Research</w:t>
            </w:r>
            <w:r w:rsidRPr="009F2477">
              <w:rPr>
                <w:rFonts w:asciiTheme="minorHAnsi" w:hAnsiTheme="minorHAnsi" w:cstheme="minorHAnsi"/>
                <w:color w:val="000000" w:themeColor="text1"/>
              </w:rPr>
              <w:t xml:space="preserve">, </w:t>
            </w:r>
            <w:r w:rsidRPr="009F2477">
              <w:rPr>
                <w:rFonts w:asciiTheme="minorHAnsi" w:hAnsiTheme="minorHAnsi" w:cstheme="minorHAnsi"/>
                <w:i/>
                <w:color w:val="000000" w:themeColor="text1"/>
              </w:rPr>
              <w:t>75</w:t>
            </w:r>
            <w:r w:rsidRPr="009F2477">
              <w:rPr>
                <w:rFonts w:asciiTheme="minorHAnsi" w:hAnsiTheme="minorHAnsi" w:cstheme="minorHAnsi"/>
                <w:color w:val="000000" w:themeColor="text1"/>
              </w:rPr>
              <w:t xml:space="preserve">(3): 117-125.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b/>
                <w:color w:val="000000" w:themeColor="text1"/>
              </w:rPr>
            </w:pPr>
            <w:r w:rsidRPr="009F2477">
              <w:rPr>
                <w:rFonts w:asciiTheme="minorHAnsi" w:hAnsiTheme="minorHAnsi" w:cstheme="minorHAnsi"/>
                <w:b/>
                <w:color w:val="000000" w:themeColor="text1"/>
              </w:rPr>
              <w:t>1992</w:t>
            </w:r>
          </w:p>
        </w:tc>
      </w:tr>
      <w:tr w:rsidR="00A0436C" w:rsidRPr="009F2477" w:rsidTr="00A0436C">
        <w:trPr>
          <w:jc w:val="center"/>
        </w:trPr>
        <w:tc>
          <w:tcPr>
            <w:tcW w:w="9292" w:type="dxa"/>
            <w:shd w:val="clear" w:color="auto" w:fill="FFFFFF" w:themeFill="background1"/>
          </w:tcPr>
          <w:p w:rsidR="00A0436C" w:rsidRPr="009F2477" w:rsidRDefault="00A0436C" w:rsidP="00B017E0">
            <w:pPr>
              <w:spacing w:after="100" w:afterAutospacing="1"/>
              <w:jc w:val="left"/>
              <w:rPr>
                <w:rFonts w:asciiTheme="minorHAnsi" w:hAnsiTheme="minorHAnsi" w:cstheme="minorHAnsi"/>
              </w:rPr>
            </w:pPr>
            <w:r w:rsidRPr="009F2477">
              <w:rPr>
                <w:rFonts w:asciiTheme="minorHAnsi" w:hAnsiTheme="minorHAnsi" w:cstheme="minorHAnsi"/>
              </w:rPr>
              <w:t xml:space="preserve">Collins, J.J., </w:t>
            </w:r>
            <w:proofErr w:type="spellStart"/>
            <w:r w:rsidRPr="009F2477">
              <w:rPr>
                <w:rFonts w:asciiTheme="minorHAnsi" w:hAnsiTheme="minorHAnsi" w:cstheme="minorHAnsi"/>
              </w:rPr>
              <w:t>Messerschmidt</w:t>
            </w:r>
            <w:proofErr w:type="spellEnd"/>
            <w:r w:rsidRPr="009F2477">
              <w:rPr>
                <w:rFonts w:asciiTheme="minorHAnsi" w:hAnsiTheme="minorHAnsi" w:cstheme="minorHAnsi"/>
              </w:rPr>
              <w:t xml:space="preserve">, P.P., and </w:t>
            </w:r>
            <w:proofErr w:type="spellStart"/>
            <w:r w:rsidRPr="009F2477">
              <w:rPr>
                <w:rFonts w:asciiTheme="minorHAnsi" w:hAnsiTheme="minorHAnsi" w:cstheme="minorHAnsi"/>
              </w:rPr>
              <w:t>Ringwalt</w:t>
            </w:r>
            <w:proofErr w:type="spellEnd"/>
            <w:r w:rsidRPr="009F2477">
              <w:rPr>
                <w:rFonts w:asciiTheme="minorHAnsi" w:hAnsiTheme="minorHAnsi" w:cstheme="minorHAnsi"/>
              </w:rPr>
              <w:t xml:space="preserve">, C.C. (1992). </w:t>
            </w:r>
            <w:r w:rsidRPr="009F2477">
              <w:rPr>
                <w:rFonts w:asciiTheme="minorHAnsi" w:hAnsiTheme="minorHAnsi" w:cstheme="minorHAnsi"/>
                <w:i/>
              </w:rPr>
              <w:t>Relationship Between School Disruption and School Social Control Activities: Summary of Findings</w:t>
            </w:r>
            <w:r w:rsidRPr="009F2477">
              <w:rPr>
                <w:rFonts w:asciiTheme="minorHAnsi" w:hAnsiTheme="minorHAnsi" w:cstheme="minorHAnsi"/>
              </w:rPr>
              <w:t xml:space="preserve">. U.S. Department of Justice. Washington DC: National Institute of Justice. Retrieved August 9, 2012, from </w:t>
            </w:r>
            <w:r w:rsidR="00B017E0">
              <w:rPr>
                <w:rFonts w:asciiTheme="minorHAnsi" w:hAnsiTheme="minorHAnsi" w:cstheme="minorHAnsi"/>
              </w:rPr>
              <w:t xml:space="preserve">5 </w:t>
            </w:r>
            <w:hyperlink r:id="rId15" w:history="1">
              <w:r w:rsidR="00B017E0" w:rsidRPr="00B017E0">
                <w:rPr>
                  <w:rStyle w:val="Hyperlink"/>
                  <w:rFonts w:asciiTheme="minorHAnsi" w:hAnsiTheme="minorHAnsi" w:cstheme="minorHAnsi"/>
                  <w:color w:val="auto"/>
                </w:rPr>
                <w:t>https://www.ncjrs.gov/App/Publications/abstract.aspx?ID=143995</w:t>
              </w:r>
            </w:hyperlink>
            <w:r w:rsidRPr="009F2477">
              <w:rPr>
                <w:rFonts w:asciiTheme="minorHAnsi" w:hAnsiTheme="minorHAnsi" w:cstheme="minorHAnsi"/>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rPr>
            </w:pPr>
            <w:r w:rsidRPr="009F2477">
              <w:rPr>
                <w:rFonts w:asciiTheme="minorHAnsi" w:hAnsiTheme="minorHAnsi" w:cstheme="minorHAnsi"/>
              </w:rPr>
              <w:t xml:space="preserve">Lab, S.P., and Whitehead, J.T. (1992). </w:t>
            </w:r>
            <w:r w:rsidRPr="009F2477">
              <w:rPr>
                <w:rFonts w:asciiTheme="minorHAnsi" w:hAnsiTheme="minorHAnsi" w:cstheme="minorHAnsi"/>
                <w:i/>
              </w:rPr>
              <w:t>School Environment and School Crime: Causes and Consequences; Summary Report</w:t>
            </w:r>
            <w:r w:rsidRPr="009F2477">
              <w:rPr>
                <w:rFonts w:asciiTheme="minorHAnsi" w:hAnsiTheme="minorHAnsi" w:cstheme="minorHAnsi"/>
              </w:rPr>
              <w:t xml:space="preserve">. U.S. Department of Justice. Washington DC: National Institute of Justice. Retrieved August 9, 2012, from </w:t>
            </w:r>
            <w:hyperlink r:id="rId16" w:history="1">
              <w:r w:rsidRPr="009F2477">
                <w:rPr>
                  <w:rFonts w:asciiTheme="minorHAnsi" w:hAnsiTheme="minorHAnsi" w:cstheme="minorHAnsi"/>
                  <w:u w:val="single"/>
                </w:rPr>
                <w:t>https://www.ncjrs.gov/App/Publications/abstract.aspx?ID=144006</w:t>
              </w:r>
            </w:hyperlink>
            <w:r w:rsidRPr="009F2477">
              <w:rPr>
                <w:rFonts w:asciiTheme="minorHAnsi" w:hAnsiTheme="minorHAnsi" w:cstheme="minorHAnsi"/>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rPr>
            </w:pPr>
            <w:r w:rsidRPr="009F2477">
              <w:rPr>
                <w:rFonts w:asciiTheme="minorHAnsi" w:hAnsiTheme="minorHAnsi" w:cstheme="minorHAnsi"/>
              </w:rPr>
              <w:t xml:space="preserve">Pearson, F.S., Toby, J.J., and Rutgers, U. (1992). </w:t>
            </w:r>
            <w:r w:rsidRPr="009F2477">
              <w:rPr>
                <w:rFonts w:asciiTheme="minorHAnsi" w:hAnsiTheme="minorHAnsi" w:cstheme="minorHAnsi"/>
                <w:i/>
              </w:rPr>
              <w:t xml:space="preserve">Perceived and Actual Risks or School-Related Victimization: Final Activities Report. </w:t>
            </w:r>
            <w:r w:rsidRPr="009F2477">
              <w:rPr>
                <w:rFonts w:asciiTheme="minorHAnsi" w:hAnsiTheme="minorHAnsi" w:cstheme="minorHAnsi"/>
              </w:rPr>
              <w:t xml:space="preserve">U.S. Department of Justice. Washington DC: National Institute of Justice. Retrieved August 9, 2012, from </w:t>
            </w:r>
            <w:hyperlink r:id="rId17" w:history="1">
              <w:r w:rsidRPr="009F2477">
                <w:rPr>
                  <w:rFonts w:asciiTheme="minorHAnsi" w:hAnsiTheme="minorHAnsi" w:cstheme="minorHAnsi"/>
                  <w:u w:val="single"/>
                </w:rPr>
                <w:t>https://www.ncjrs.gov/App/publications/Abstract.aspx?id=143999</w:t>
              </w:r>
            </w:hyperlink>
            <w:r w:rsidRPr="009F2477">
              <w:rPr>
                <w:rFonts w:asciiTheme="minorHAnsi" w:hAnsiTheme="minorHAnsi" w:cstheme="minorHAnsi"/>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i/>
              </w:rPr>
            </w:pPr>
            <w:proofErr w:type="spellStart"/>
            <w:r w:rsidRPr="009F2477">
              <w:rPr>
                <w:rFonts w:asciiTheme="minorHAnsi" w:hAnsiTheme="minorHAnsi" w:cstheme="minorHAnsi"/>
              </w:rPr>
              <w:t>Ringwalt</w:t>
            </w:r>
            <w:proofErr w:type="spellEnd"/>
            <w:r w:rsidRPr="009F2477">
              <w:rPr>
                <w:rFonts w:asciiTheme="minorHAnsi" w:hAnsiTheme="minorHAnsi" w:cstheme="minorHAnsi"/>
              </w:rPr>
              <w:t xml:space="preserve">, C., </w:t>
            </w:r>
            <w:proofErr w:type="spellStart"/>
            <w:r w:rsidRPr="009F2477">
              <w:rPr>
                <w:rFonts w:asciiTheme="minorHAnsi" w:hAnsiTheme="minorHAnsi" w:cstheme="minorHAnsi"/>
              </w:rPr>
              <w:t>Messerschmidt</w:t>
            </w:r>
            <w:proofErr w:type="spellEnd"/>
            <w:r w:rsidRPr="009F2477">
              <w:rPr>
                <w:rFonts w:asciiTheme="minorHAnsi" w:hAnsiTheme="minorHAnsi" w:cstheme="minorHAnsi"/>
              </w:rPr>
              <w:t xml:space="preserve">, P., Graham, L., and Collins, J. (1992). </w:t>
            </w:r>
            <w:r w:rsidRPr="009F2477">
              <w:rPr>
                <w:rFonts w:asciiTheme="minorHAnsi" w:hAnsiTheme="minorHAnsi" w:cstheme="minorHAnsi"/>
                <w:i/>
              </w:rPr>
              <w:t>Youth’s Victimization Experiences, Fear of Attack or Harm, and School Avoidance Behaviors: Summary of Findings</w:t>
            </w:r>
            <w:r w:rsidRPr="009F2477">
              <w:rPr>
                <w:rFonts w:asciiTheme="minorHAnsi" w:hAnsiTheme="minorHAnsi" w:cstheme="minorHAnsi"/>
              </w:rPr>
              <w:t xml:space="preserve">. U.S. Department of Justice. Washington DC: National Institute of Justice. Retrieved August 9, 2012, from </w:t>
            </w:r>
            <w:hyperlink r:id="rId18" w:history="1">
              <w:r w:rsidRPr="009F2477">
                <w:rPr>
                  <w:rFonts w:asciiTheme="minorHAnsi" w:hAnsiTheme="minorHAnsi" w:cstheme="minorHAnsi"/>
                  <w:u w:val="single"/>
                </w:rPr>
                <w:t>https://www.ncjrs.gov/App/publications/Abstract.aspx?id=143997</w:t>
              </w:r>
            </w:hyperlink>
            <w:r w:rsidRPr="009F2477">
              <w:rPr>
                <w:rFonts w:asciiTheme="minorHAnsi" w:hAnsiTheme="minorHAnsi" w:cstheme="minorHAnsi"/>
              </w:rPr>
              <w:t xml:space="preserve">. </w:t>
            </w:r>
          </w:p>
        </w:tc>
      </w:tr>
    </w:tbl>
    <w:p w:rsidR="00A0436C" w:rsidRPr="009F2477" w:rsidRDefault="00A0436C" w:rsidP="00A0436C">
      <w:pPr>
        <w:spacing w:after="100" w:afterAutospacing="1"/>
        <w:jc w:val="right"/>
        <w:rPr>
          <w:rFonts w:asciiTheme="minorHAnsi" w:hAnsiTheme="minorHAnsi" w:cstheme="minorHAnsi"/>
          <w:sz w:val="22"/>
          <w:szCs w:val="22"/>
        </w:rPr>
      </w:pPr>
      <w:r w:rsidRPr="009F2477">
        <w:rPr>
          <w:rFonts w:asciiTheme="minorHAnsi" w:hAnsiTheme="minorHAnsi" w:cstheme="minorHAnsi"/>
          <w:sz w:val="22"/>
          <w:szCs w:val="22"/>
        </w:rPr>
        <w:t>Continued on next page.</w:t>
      </w:r>
    </w:p>
    <w:p w:rsidR="00A0436C" w:rsidRPr="009F2477" w:rsidRDefault="009B503D" w:rsidP="009B503D">
      <w:pPr>
        <w:numPr>
          <w:ilvl w:val="12"/>
          <w:numId w:val="0"/>
        </w:numPr>
        <w:shd w:val="solid" w:color="FFFFFF" w:fill="FFFFFF"/>
        <w:tabs>
          <w:tab w:val="left" w:pos="360"/>
          <w:tab w:val="left" w:pos="840"/>
          <w:tab w:val="left" w:pos="1440"/>
        </w:tabs>
        <w:autoSpaceDE/>
        <w:autoSpaceDN/>
        <w:adjustRightInd/>
        <w:spacing w:after="60"/>
        <w:rPr>
          <w:rFonts w:asciiTheme="minorHAnsi" w:hAnsiTheme="minorHAnsi" w:cstheme="minorHAnsi"/>
          <w:b/>
          <w:sz w:val="22"/>
          <w:szCs w:val="22"/>
        </w:rPr>
      </w:pPr>
      <w:r>
        <w:rPr>
          <w:rFonts w:asciiTheme="minorHAnsi" w:hAnsiTheme="minorHAnsi" w:cstheme="minorHAnsi"/>
          <w:b/>
          <w:sz w:val="22"/>
          <w:szCs w:val="22"/>
        </w:rPr>
        <w:lastRenderedPageBreak/>
        <w:t xml:space="preserve">Exhibit 2. </w:t>
      </w:r>
      <w:r w:rsidR="00B80E22" w:rsidRPr="009B503D">
        <w:rPr>
          <w:rFonts w:asciiTheme="minorHAnsi" w:hAnsiTheme="minorHAnsi" w:cstheme="minorHAnsi"/>
          <w:b/>
          <w:sz w:val="22"/>
          <w:szCs w:val="22"/>
        </w:rPr>
        <w:t xml:space="preserve">Nonfederal publications that cited data from </w:t>
      </w:r>
      <w:r w:rsidR="00B80E22">
        <w:rPr>
          <w:rFonts w:asciiTheme="minorHAnsi" w:hAnsiTheme="minorHAnsi" w:cstheme="minorHAnsi"/>
          <w:b/>
          <w:sz w:val="22"/>
          <w:szCs w:val="22"/>
        </w:rPr>
        <w:t>SCS to the NCVS</w:t>
      </w:r>
      <w:r w:rsidR="00A0436C" w:rsidRPr="009F2477">
        <w:rPr>
          <w:rFonts w:asciiTheme="minorHAnsi" w:hAnsiTheme="minorHAnsi" w:cstheme="minorHAnsi"/>
          <w:b/>
          <w:sz w:val="22"/>
          <w:szCs w:val="22"/>
        </w:rPr>
        <w:t xml:space="preserve">—Continued  </w:t>
      </w:r>
    </w:p>
    <w:tbl>
      <w:tblPr>
        <w:tblStyle w:val="TableGrid1"/>
        <w:tblW w:w="0" w:type="auto"/>
        <w:jc w:val="center"/>
        <w:tblInd w:w="-1012" w:type="dxa"/>
        <w:tblLook w:val="04A0" w:firstRow="1" w:lastRow="0" w:firstColumn="1" w:lastColumn="0" w:noHBand="0" w:noVBand="1"/>
      </w:tblPr>
      <w:tblGrid>
        <w:gridCol w:w="9292"/>
      </w:tblGrid>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b/>
                <w:color w:val="000000" w:themeColor="text1"/>
              </w:rPr>
            </w:pPr>
            <w:r w:rsidRPr="009F2477">
              <w:rPr>
                <w:rFonts w:asciiTheme="minorHAnsi" w:hAnsiTheme="minorHAnsi" w:cstheme="minorHAnsi"/>
                <w:b/>
                <w:color w:val="000000" w:themeColor="text1"/>
              </w:rPr>
              <w:t>1993</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Smith, B.E., and </w:t>
            </w:r>
            <w:proofErr w:type="spellStart"/>
            <w:r w:rsidRPr="009F2477">
              <w:rPr>
                <w:rFonts w:asciiTheme="minorHAnsi" w:hAnsiTheme="minorHAnsi" w:cstheme="minorHAnsi"/>
                <w:color w:val="000000" w:themeColor="text1"/>
              </w:rPr>
              <w:t>Elstein</w:t>
            </w:r>
            <w:proofErr w:type="spellEnd"/>
            <w:r w:rsidRPr="009F2477">
              <w:rPr>
                <w:rFonts w:asciiTheme="minorHAnsi" w:hAnsiTheme="minorHAnsi" w:cstheme="minorHAnsi"/>
                <w:color w:val="000000" w:themeColor="text1"/>
              </w:rPr>
              <w:t xml:space="preserve">, S.G. (1993). Effective Ways to Reduce School Victimization: Practical and Legal Concerns. </w:t>
            </w:r>
            <w:r w:rsidRPr="009F2477">
              <w:rPr>
                <w:rFonts w:asciiTheme="minorHAnsi" w:hAnsiTheme="minorHAnsi" w:cstheme="minorHAnsi"/>
                <w:i/>
                <w:color w:val="000000" w:themeColor="text1"/>
              </w:rPr>
              <w:t>Children’s Legal Rights Journal, 14</w:t>
            </w:r>
            <w:r w:rsidRPr="009F2477">
              <w:rPr>
                <w:rFonts w:asciiTheme="minorHAnsi" w:hAnsiTheme="minorHAnsi" w:cstheme="minorHAnsi"/>
                <w:color w:val="000000" w:themeColor="text1"/>
              </w:rPr>
              <w:t>(1-2): 22-38.</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b/>
                <w:color w:val="000000" w:themeColor="text1"/>
              </w:rPr>
            </w:pPr>
            <w:r w:rsidRPr="009F2477">
              <w:rPr>
                <w:rFonts w:asciiTheme="minorHAnsi" w:hAnsiTheme="minorHAnsi" w:cstheme="minorHAnsi"/>
                <w:b/>
                <w:color w:val="000000" w:themeColor="text1"/>
              </w:rPr>
              <w:t>1994</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Furlong, M.M. (1994). Evaluating School Violence Trends. </w:t>
            </w:r>
            <w:r w:rsidRPr="009F2477">
              <w:rPr>
                <w:rFonts w:asciiTheme="minorHAnsi" w:hAnsiTheme="minorHAnsi" w:cstheme="minorHAnsi"/>
                <w:i/>
                <w:iCs/>
                <w:color w:val="000000" w:themeColor="text1"/>
              </w:rPr>
              <w:t>School Safety</w:t>
            </w:r>
            <w:r w:rsidR="00C238A4">
              <w:rPr>
                <w:rFonts w:asciiTheme="minorHAnsi" w:hAnsiTheme="minorHAnsi" w:cstheme="minorHAnsi"/>
                <w:color w:val="000000" w:themeColor="text1"/>
              </w:rPr>
              <w:t xml:space="preserve">, 23-27.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Lab, S., and Whitehead, J. (1994, December). Avoidance Behavior as a Response to In-School Victimization. </w:t>
            </w:r>
            <w:r w:rsidRPr="009F2477">
              <w:rPr>
                <w:rFonts w:asciiTheme="minorHAnsi" w:hAnsiTheme="minorHAnsi" w:cstheme="minorHAnsi"/>
                <w:i/>
                <w:color w:val="000000" w:themeColor="text1"/>
              </w:rPr>
              <w:t>Journal of Security Administration</w:t>
            </w:r>
            <w:r w:rsidRPr="009F2477">
              <w:rPr>
                <w:rFonts w:asciiTheme="minorHAnsi" w:hAnsiTheme="minorHAnsi" w:cstheme="minorHAnsi"/>
                <w:color w:val="000000" w:themeColor="text1"/>
              </w:rPr>
              <w:t xml:space="preserve">, </w:t>
            </w:r>
            <w:r w:rsidRPr="009F2477">
              <w:rPr>
                <w:rFonts w:asciiTheme="minorHAnsi" w:hAnsiTheme="minorHAnsi" w:cstheme="minorHAnsi"/>
                <w:i/>
                <w:color w:val="000000" w:themeColor="text1"/>
              </w:rPr>
              <w:t>17</w:t>
            </w:r>
            <w:r w:rsidRPr="009F2477">
              <w:rPr>
                <w:rFonts w:asciiTheme="minorHAnsi" w:hAnsiTheme="minorHAnsi" w:cstheme="minorHAnsi"/>
                <w:color w:val="000000" w:themeColor="text1"/>
              </w:rPr>
              <w:t xml:space="preserve">(2): 32-45. </w:t>
            </w:r>
          </w:p>
        </w:tc>
      </w:tr>
      <w:tr w:rsidR="00A0436C" w:rsidRPr="009F2477" w:rsidTr="00A0436C">
        <w:trPr>
          <w:jc w:val="center"/>
        </w:trPr>
        <w:tc>
          <w:tcPr>
            <w:tcW w:w="9292" w:type="dxa"/>
            <w:shd w:val="clear" w:color="auto" w:fill="FFFFFF" w:themeFill="background1"/>
          </w:tcPr>
          <w:p w:rsidR="00A0436C" w:rsidRPr="009F2477" w:rsidRDefault="00A0436C" w:rsidP="00A0436C">
            <w:pPr>
              <w:autoSpaceDE/>
              <w:autoSpaceDN/>
              <w:adjustRightInd/>
              <w:spacing w:before="100" w:beforeAutospacing="1" w:after="100" w:afterAutospacing="1"/>
              <w:jc w:val="left"/>
              <w:rPr>
                <w:rFonts w:asciiTheme="minorHAnsi" w:eastAsia="Arial Unicode MS" w:hAnsiTheme="minorHAnsi" w:cstheme="minorHAnsi"/>
                <w:b/>
                <w:color w:val="000000" w:themeColor="text1"/>
              </w:rPr>
            </w:pPr>
            <w:r w:rsidRPr="009F2477">
              <w:rPr>
                <w:rFonts w:asciiTheme="minorHAnsi" w:eastAsia="Arial Unicode MS" w:hAnsiTheme="minorHAnsi" w:cstheme="minorHAnsi"/>
                <w:b/>
                <w:color w:val="000000" w:themeColor="text1"/>
              </w:rPr>
              <w:t>1998</w:t>
            </w:r>
          </w:p>
        </w:tc>
      </w:tr>
      <w:tr w:rsidR="00A0436C" w:rsidRPr="009F2477" w:rsidTr="00A0436C">
        <w:trPr>
          <w:jc w:val="center"/>
        </w:trPr>
        <w:tc>
          <w:tcPr>
            <w:tcW w:w="9292" w:type="dxa"/>
            <w:shd w:val="clear" w:color="auto" w:fill="auto"/>
          </w:tcPr>
          <w:p w:rsidR="00A0436C" w:rsidRPr="009F2477" w:rsidRDefault="00A0436C" w:rsidP="00A0436C">
            <w:pPr>
              <w:spacing w:after="100" w:afterAutospacing="1"/>
              <w:jc w:val="left"/>
              <w:rPr>
                <w:rFonts w:asciiTheme="minorHAnsi" w:hAnsiTheme="minorHAnsi" w:cstheme="minorHAnsi"/>
                <w:color w:val="000000" w:themeColor="text1"/>
              </w:rPr>
            </w:pPr>
            <w:proofErr w:type="spellStart"/>
            <w:r w:rsidRPr="009F2477">
              <w:rPr>
                <w:rFonts w:asciiTheme="minorHAnsi" w:hAnsiTheme="minorHAnsi" w:cstheme="minorHAnsi"/>
                <w:color w:val="000000" w:themeColor="text1"/>
              </w:rPr>
              <w:t>Kingery</w:t>
            </w:r>
            <w:proofErr w:type="spellEnd"/>
            <w:r w:rsidRPr="009F2477">
              <w:rPr>
                <w:rFonts w:asciiTheme="minorHAnsi" w:hAnsiTheme="minorHAnsi" w:cstheme="minorHAnsi"/>
                <w:color w:val="000000" w:themeColor="text1"/>
              </w:rPr>
              <w:t xml:space="preserve">, P., </w:t>
            </w:r>
            <w:proofErr w:type="spellStart"/>
            <w:r w:rsidRPr="009F2477">
              <w:rPr>
                <w:rFonts w:asciiTheme="minorHAnsi" w:hAnsiTheme="minorHAnsi" w:cstheme="minorHAnsi"/>
                <w:color w:val="000000" w:themeColor="text1"/>
              </w:rPr>
              <w:t>Coggeshall</w:t>
            </w:r>
            <w:proofErr w:type="spellEnd"/>
            <w:r w:rsidRPr="009F2477">
              <w:rPr>
                <w:rFonts w:asciiTheme="minorHAnsi" w:hAnsiTheme="minorHAnsi" w:cstheme="minorHAnsi"/>
                <w:color w:val="000000" w:themeColor="text1"/>
              </w:rPr>
              <w:t>, M., and Alford, A. (1998). Violence at School: Recent Evidence From Four National Surveys</w:t>
            </w:r>
            <w:r w:rsidRPr="009F2477">
              <w:rPr>
                <w:rFonts w:asciiTheme="minorHAnsi" w:hAnsiTheme="minorHAnsi" w:cstheme="minorHAnsi"/>
                <w:i/>
                <w:color w:val="000000" w:themeColor="text1"/>
              </w:rPr>
              <w:t>. Psychology in the Schools</w:t>
            </w:r>
            <w:r w:rsidRPr="009F2477">
              <w:rPr>
                <w:rFonts w:asciiTheme="minorHAnsi" w:hAnsiTheme="minorHAnsi" w:cstheme="minorHAnsi"/>
                <w:color w:val="000000" w:themeColor="text1"/>
              </w:rPr>
              <w:t xml:space="preserve">, </w:t>
            </w:r>
            <w:r w:rsidRPr="009F2477">
              <w:rPr>
                <w:rFonts w:asciiTheme="minorHAnsi" w:hAnsiTheme="minorHAnsi" w:cstheme="minorHAnsi"/>
                <w:i/>
                <w:color w:val="000000" w:themeColor="text1"/>
              </w:rPr>
              <w:t>35</w:t>
            </w:r>
            <w:r w:rsidRPr="009F2477">
              <w:rPr>
                <w:rFonts w:asciiTheme="minorHAnsi" w:hAnsiTheme="minorHAnsi" w:cstheme="minorHAnsi"/>
                <w:color w:val="000000" w:themeColor="text1"/>
              </w:rPr>
              <w:t xml:space="preserve">(3): 247-258.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b/>
                <w:color w:val="000000" w:themeColor="text1"/>
              </w:rPr>
            </w:pPr>
            <w:r w:rsidRPr="009F2477">
              <w:rPr>
                <w:rFonts w:asciiTheme="minorHAnsi" w:hAnsiTheme="minorHAnsi" w:cstheme="minorHAnsi"/>
                <w:b/>
                <w:color w:val="000000" w:themeColor="text1"/>
              </w:rPr>
              <w:t>1999</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Mayer, M.J., and Leone, P.E. (1999). A Structural Analysis of School Violence and Disruption: Implications for Creating Safer Schools. </w:t>
            </w:r>
            <w:r w:rsidRPr="009F2477">
              <w:rPr>
                <w:rFonts w:asciiTheme="minorHAnsi" w:hAnsiTheme="minorHAnsi" w:cstheme="minorHAnsi"/>
                <w:i/>
                <w:iCs/>
                <w:color w:val="000000" w:themeColor="text1"/>
              </w:rPr>
              <w:t>Education &amp; Treatment of Children</w:t>
            </w:r>
            <w:r w:rsidRPr="009F2477">
              <w:rPr>
                <w:rFonts w:asciiTheme="minorHAnsi" w:hAnsiTheme="minorHAnsi" w:cstheme="minorHAnsi"/>
                <w:color w:val="000000" w:themeColor="text1"/>
              </w:rPr>
              <w:t xml:space="preserve">, </w:t>
            </w:r>
            <w:r w:rsidRPr="009F2477">
              <w:rPr>
                <w:rFonts w:asciiTheme="minorHAnsi" w:hAnsiTheme="minorHAnsi" w:cstheme="minorHAnsi"/>
                <w:i/>
                <w:color w:val="000000" w:themeColor="text1"/>
              </w:rPr>
              <w:t>22</w:t>
            </w:r>
            <w:r w:rsidRPr="009F2477">
              <w:rPr>
                <w:rFonts w:asciiTheme="minorHAnsi" w:hAnsiTheme="minorHAnsi" w:cstheme="minorHAnsi"/>
                <w:color w:val="000000" w:themeColor="text1"/>
              </w:rPr>
              <w:t xml:space="preserve">(3): 333-56. </w:t>
            </w:r>
          </w:p>
        </w:tc>
      </w:tr>
      <w:tr w:rsidR="00A0436C" w:rsidRPr="009F2477" w:rsidTr="00A0436C">
        <w:trPr>
          <w:jc w:val="center"/>
        </w:trPr>
        <w:tc>
          <w:tcPr>
            <w:tcW w:w="9292" w:type="dxa"/>
            <w:shd w:val="clear" w:color="auto" w:fill="FFFFFF" w:themeFill="background1"/>
          </w:tcPr>
          <w:p w:rsidR="00A0436C" w:rsidRPr="009F2477" w:rsidRDefault="00A0436C" w:rsidP="00A0436C">
            <w:pPr>
              <w:autoSpaceDE/>
              <w:autoSpaceDN/>
              <w:adjustRightInd/>
              <w:spacing w:before="100" w:beforeAutospacing="1" w:after="100" w:afterAutospacing="1"/>
              <w:jc w:val="left"/>
              <w:rPr>
                <w:rFonts w:asciiTheme="minorHAnsi" w:eastAsia="Arial Unicode MS" w:hAnsiTheme="minorHAnsi" w:cstheme="minorHAnsi"/>
                <w:b/>
                <w:color w:val="000000" w:themeColor="text1"/>
              </w:rPr>
            </w:pPr>
            <w:r w:rsidRPr="009F2477">
              <w:rPr>
                <w:rFonts w:asciiTheme="minorHAnsi" w:eastAsia="Arial Unicode MS" w:hAnsiTheme="minorHAnsi" w:cstheme="minorHAnsi"/>
                <w:b/>
                <w:color w:val="000000" w:themeColor="text1"/>
              </w:rPr>
              <w:t>2002</w:t>
            </w:r>
          </w:p>
        </w:tc>
      </w:tr>
      <w:tr w:rsidR="00A0436C" w:rsidRPr="009F2477" w:rsidTr="00A0436C">
        <w:trPr>
          <w:jc w:val="center"/>
        </w:trPr>
        <w:tc>
          <w:tcPr>
            <w:tcW w:w="9292" w:type="dxa"/>
            <w:shd w:val="clear" w:color="auto" w:fill="FFFFFF" w:themeFill="background1"/>
          </w:tcPr>
          <w:p w:rsidR="00A0436C" w:rsidRPr="009F2477" w:rsidRDefault="00A0436C" w:rsidP="00A0436C">
            <w:pPr>
              <w:autoSpaceDE/>
              <w:autoSpaceDN/>
              <w:adjustRightInd/>
              <w:jc w:val="left"/>
              <w:rPr>
                <w:rFonts w:asciiTheme="minorHAnsi" w:eastAsia="Arial Unicode MS" w:hAnsiTheme="minorHAnsi" w:cstheme="minorHAnsi"/>
                <w:color w:val="000000" w:themeColor="text1"/>
              </w:rPr>
            </w:pPr>
            <w:r w:rsidRPr="009F2477">
              <w:rPr>
                <w:rFonts w:asciiTheme="minorHAnsi" w:eastAsia="Arial Unicode MS" w:hAnsiTheme="minorHAnsi" w:cstheme="minorHAnsi"/>
                <w:color w:val="000000" w:themeColor="text1"/>
              </w:rPr>
              <w:t xml:space="preserve">Addington, L.A. (2002). </w:t>
            </w:r>
            <w:r w:rsidRPr="009F2477">
              <w:rPr>
                <w:rFonts w:asciiTheme="minorHAnsi" w:eastAsia="Arial Unicode MS" w:hAnsiTheme="minorHAnsi" w:cstheme="minorHAnsi"/>
                <w:i/>
                <w:color w:val="000000" w:themeColor="text1"/>
              </w:rPr>
              <w:t>The Columbine Effect: The Impact of Violent School Crime on Students’ Fear of Victimization</w:t>
            </w:r>
            <w:r w:rsidRPr="009F2477">
              <w:rPr>
                <w:rFonts w:asciiTheme="minorHAnsi" w:eastAsia="Arial Unicode MS" w:hAnsiTheme="minorHAnsi" w:cstheme="minorHAnsi"/>
                <w:color w:val="000000" w:themeColor="text1"/>
              </w:rPr>
              <w:t>. Ph.D. dissertation, State University of New York at Albany, United States</w:t>
            </w:r>
            <w:r w:rsidRPr="009F2477">
              <w:rPr>
                <w:rFonts w:asciiTheme="minorHAnsi" w:eastAsia="Arial Unicode MS" w:hAnsiTheme="minorHAnsi" w:cstheme="minorHAnsi"/>
                <w:i/>
                <w:iCs/>
                <w:color w:val="000000" w:themeColor="text1"/>
              </w:rPr>
              <w:t>—</w:t>
            </w:r>
            <w:r w:rsidRPr="009F2477">
              <w:rPr>
                <w:rFonts w:asciiTheme="minorHAnsi" w:eastAsia="Arial Unicode MS" w:hAnsiTheme="minorHAnsi" w:cstheme="minorHAnsi"/>
                <w:color w:val="000000" w:themeColor="text1"/>
              </w:rPr>
              <w:t xml:space="preserve">New York. Retrieved August 11, 2008, from Dissertations and Theses: Full Text database. (Publication No. AAT 3052923).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Van Dorn, R. (2002). Unrecognized Warning Signs. </w:t>
            </w:r>
            <w:r w:rsidRPr="009F2477">
              <w:rPr>
                <w:rFonts w:asciiTheme="minorHAnsi" w:hAnsiTheme="minorHAnsi" w:cstheme="minorHAnsi"/>
                <w:i/>
                <w:color w:val="000000" w:themeColor="text1"/>
              </w:rPr>
              <w:t>Education Week</w:t>
            </w:r>
            <w:r w:rsidRPr="009F2477">
              <w:rPr>
                <w:rFonts w:asciiTheme="minorHAnsi" w:hAnsiTheme="minorHAnsi" w:cstheme="minorHAnsi"/>
                <w:color w:val="000000" w:themeColor="text1"/>
              </w:rPr>
              <w:t xml:space="preserve">, </w:t>
            </w:r>
            <w:r w:rsidRPr="009F2477">
              <w:rPr>
                <w:rFonts w:asciiTheme="minorHAnsi" w:hAnsiTheme="minorHAnsi" w:cstheme="minorHAnsi"/>
                <w:i/>
                <w:color w:val="000000" w:themeColor="text1"/>
              </w:rPr>
              <w:t>22</w:t>
            </w:r>
            <w:r w:rsidRPr="009F2477">
              <w:rPr>
                <w:rFonts w:asciiTheme="minorHAnsi" w:hAnsiTheme="minorHAnsi" w:cstheme="minorHAnsi"/>
                <w:color w:val="000000" w:themeColor="text1"/>
              </w:rPr>
              <w:t xml:space="preserve">(11): 41-41. </w:t>
            </w:r>
          </w:p>
        </w:tc>
      </w:tr>
      <w:tr w:rsidR="00A0436C" w:rsidRPr="009F2477" w:rsidTr="00A0436C">
        <w:trPr>
          <w:jc w:val="center"/>
        </w:trPr>
        <w:tc>
          <w:tcPr>
            <w:tcW w:w="9292" w:type="dxa"/>
            <w:shd w:val="clear" w:color="auto" w:fill="FFFFFF" w:themeFill="background1"/>
          </w:tcPr>
          <w:p w:rsidR="00A0436C" w:rsidRPr="009F2477" w:rsidRDefault="00A0436C" w:rsidP="00A0436C">
            <w:pPr>
              <w:autoSpaceDE/>
              <w:autoSpaceDN/>
              <w:adjustRightInd/>
              <w:spacing w:before="100" w:beforeAutospacing="1" w:after="100" w:afterAutospacing="1"/>
              <w:jc w:val="left"/>
              <w:rPr>
                <w:rFonts w:asciiTheme="minorHAnsi" w:eastAsia="Arial Unicode MS" w:hAnsiTheme="minorHAnsi" w:cstheme="minorHAnsi"/>
                <w:b/>
                <w:color w:val="000000" w:themeColor="text1"/>
              </w:rPr>
            </w:pPr>
            <w:r w:rsidRPr="009F2477">
              <w:rPr>
                <w:rFonts w:asciiTheme="minorHAnsi" w:eastAsia="Arial Unicode MS" w:hAnsiTheme="minorHAnsi" w:cstheme="minorHAnsi"/>
                <w:b/>
                <w:color w:val="000000" w:themeColor="text1"/>
              </w:rPr>
              <w:t>2003</w:t>
            </w:r>
          </w:p>
        </w:tc>
      </w:tr>
      <w:tr w:rsidR="00A0436C" w:rsidRPr="009F2477" w:rsidTr="00A0436C">
        <w:trPr>
          <w:jc w:val="center"/>
        </w:trPr>
        <w:tc>
          <w:tcPr>
            <w:tcW w:w="9292" w:type="dxa"/>
            <w:shd w:val="clear" w:color="auto" w:fill="FFFFFF" w:themeFill="background1"/>
          </w:tcPr>
          <w:p w:rsidR="00A0436C" w:rsidRPr="009F2477" w:rsidRDefault="00A0436C" w:rsidP="00A0436C">
            <w:pPr>
              <w:autoSpaceDE/>
              <w:autoSpaceDN/>
              <w:adjustRightInd/>
              <w:jc w:val="left"/>
              <w:rPr>
                <w:rFonts w:asciiTheme="minorHAnsi" w:eastAsia="Arial Unicode MS" w:hAnsiTheme="minorHAnsi" w:cstheme="minorHAnsi"/>
                <w:color w:val="000000" w:themeColor="text1"/>
              </w:rPr>
            </w:pPr>
            <w:r w:rsidRPr="009F2477">
              <w:rPr>
                <w:rFonts w:asciiTheme="minorHAnsi" w:eastAsia="Arial Unicode MS" w:hAnsiTheme="minorHAnsi" w:cstheme="minorHAnsi"/>
                <w:color w:val="000000" w:themeColor="text1"/>
              </w:rPr>
              <w:t xml:space="preserve">Addington, L.A. (2003). Fear After Columbine: Findings From a Randomized Experiment. </w:t>
            </w:r>
            <w:r w:rsidRPr="009F2477">
              <w:rPr>
                <w:rFonts w:asciiTheme="minorHAnsi" w:eastAsia="Arial Unicode MS" w:hAnsiTheme="minorHAnsi" w:cstheme="minorHAnsi"/>
                <w:i/>
                <w:iCs/>
                <w:color w:val="000000" w:themeColor="text1"/>
              </w:rPr>
              <w:t>Journal of Quantitative Criminology</w:t>
            </w:r>
            <w:r w:rsidRPr="009F2477">
              <w:rPr>
                <w:rFonts w:asciiTheme="minorHAnsi" w:eastAsia="Arial Unicode MS" w:hAnsiTheme="minorHAnsi" w:cstheme="minorHAnsi"/>
                <w:color w:val="000000" w:themeColor="text1"/>
              </w:rPr>
              <w:t xml:space="preserve">, </w:t>
            </w:r>
            <w:r w:rsidRPr="009F2477">
              <w:rPr>
                <w:rFonts w:asciiTheme="minorHAnsi" w:eastAsia="Arial Unicode MS" w:hAnsiTheme="minorHAnsi" w:cstheme="minorHAnsi"/>
                <w:i/>
                <w:color w:val="000000" w:themeColor="text1"/>
              </w:rPr>
              <w:t>19</w:t>
            </w:r>
            <w:r w:rsidRPr="009F2477">
              <w:rPr>
                <w:rFonts w:asciiTheme="minorHAnsi" w:eastAsia="Arial Unicode MS" w:hAnsiTheme="minorHAnsi" w:cstheme="minorHAnsi"/>
                <w:color w:val="000000" w:themeColor="text1"/>
              </w:rPr>
              <w:t xml:space="preserve">(4): 367-387.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Planty, M. (2003, August). </w:t>
            </w:r>
            <w:r w:rsidRPr="009F2477">
              <w:rPr>
                <w:rFonts w:asciiTheme="minorHAnsi" w:hAnsiTheme="minorHAnsi" w:cstheme="minorHAnsi"/>
                <w:i/>
                <w:color w:val="000000" w:themeColor="text1"/>
              </w:rPr>
              <w:t>Telescoping Events in Student Surveys on Victimization</w:t>
            </w:r>
            <w:r w:rsidRPr="009F2477">
              <w:rPr>
                <w:rFonts w:asciiTheme="minorHAnsi" w:hAnsiTheme="minorHAnsi" w:cstheme="minorHAnsi"/>
                <w:color w:val="000000" w:themeColor="text1"/>
              </w:rPr>
              <w:t xml:space="preserve">. </w:t>
            </w:r>
            <w:r w:rsidRPr="009F2477">
              <w:rPr>
                <w:rFonts w:asciiTheme="minorHAnsi" w:hAnsiTheme="minorHAnsi" w:cstheme="minorHAnsi"/>
                <w:iCs/>
              </w:rPr>
              <w:t xml:space="preserve">Paper presented at the annual meeting of the American Association for Public Opinion Research, Sheraton Music City, Nashville, Tennessee.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Scott, L., and Ruddy, S. (2003, August). </w:t>
            </w:r>
            <w:r w:rsidRPr="009F2477">
              <w:rPr>
                <w:rFonts w:asciiTheme="minorHAnsi" w:hAnsiTheme="minorHAnsi" w:cstheme="minorHAnsi"/>
                <w:i/>
                <w:color w:val="000000" w:themeColor="text1"/>
              </w:rPr>
              <w:t>How Students Identify Gangs at School: An Analysis of Multiple Gang Identification Questions in the 1995 SCS/NCVS.</w:t>
            </w:r>
            <w:r w:rsidRPr="009F2477">
              <w:rPr>
                <w:rFonts w:asciiTheme="minorHAnsi" w:hAnsiTheme="minorHAnsi" w:cstheme="minorHAnsi"/>
                <w:color w:val="000000" w:themeColor="text1"/>
              </w:rPr>
              <w:t xml:space="preserve"> </w:t>
            </w:r>
            <w:r w:rsidRPr="009F2477">
              <w:rPr>
                <w:rFonts w:asciiTheme="minorHAnsi" w:hAnsiTheme="minorHAnsi" w:cstheme="minorHAnsi"/>
                <w:iCs/>
              </w:rPr>
              <w:t>Paper presented at the annual meeting of the American Association for Public Opinion Research, Sheraton Music City, Nashville, Tennessee</w:t>
            </w:r>
            <w:r w:rsidRPr="009F2477">
              <w:rPr>
                <w:rFonts w:asciiTheme="minorHAnsi" w:hAnsiTheme="minorHAnsi" w:cstheme="minorHAnsi"/>
                <w:color w:val="000000" w:themeColor="text1"/>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b/>
                <w:color w:val="000000" w:themeColor="text1"/>
              </w:rPr>
            </w:pPr>
            <w:r w:rsidRPr="009F2477">
              <w:rPr>
                <w:rFonts w:asciiTheme="minorHAnsi" w:hAnsiTheme="minorHAnsi" w:cstheme="minorHAnsi"/>
                <w:b/>
                <w:color w:val="000000" w:themeColor="text1"/>
              </w:rPr>
              <w:t>2004</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Van Dorn, R.A. (2004). Correlates of Violent and Nonviolent Victimization in a Sample of Public High School Students. </w:t>
            </w:r>
            <w:r w:rsidRPr="009F2477">
              <w:rPr>
                <w:rFonts w:asciiTheme="minorHAnsi" w:hAnsiTheme="minorHAnsi" w:cstheme="minorHAnsi"/>
                <w:i/>
                <w:iCs/>
                <w:color w:val="000000" w:themeColor="text1"/>
              </w:rPr>
              <w:t>Violence and Victims</w:t>
            </w:r>
            <w:r w:rsidRPr="009F2477">
              <w:rPr>
                <w:rFonts w:asciiTheme="minorHAnsi" w:hAnsiTheme="minorHAnsi" w:cstheme="minorHAnsi"/>
                <w:color w:val="000000" w:themeColor="text1"/>
              </w:rPr>
              <w:t xml:space="preserve">, </w:t>
            </w:r>
            <w:r w:rsidRPr="009F2477">
              <w:rPr>
                <w:rFonts w:asciiTheme="minorHAnsi" w:hAnsiTheme="minorHAnsi" w:cstheme="minorHAnsi"/>
                <w:i/>
                <w:color w:val="000000" w:themeColor="text1"/>
              </w:rPr>
              <w:t>19</w:t>
            </w:r>
            <w:r w:rsidRPr="009F2477">
              <w:rPr>
                <w:rFonts w:asciiTheme="minorHAnsi" w:hAnsiTheme="minorHAnsi" w:cstheme="minorHAnsi"/>
                <w:color w:val="000000" w:themeColor="text1"/>
              </w:rPr>
              <w:t xml:space="preserve">(3): 303-320. </w:t>
            </w:r>
          </w:p>
        </w:tc>
      </w:tr>
      <w:tr w:rsidR="00A0436C" w:rsidRPr="009F2477" w:rsidTr="00A0436C">
        <w:trPr>
          <w:jc w:val="center"/>
        </w:trPr>
        <w:tc>
          <w:tcPr>
            <w:tcW w:w="9292" w:type="dxa"/>
          </w:tcPr>
          <w:p w:rsidR="00A0436C" w:rsidRPr="009F2477" w:rsidRDefault="00A0436C" w:rsidP="00A0436C">
            <w:pPr>
              <w:autoSpaceDE/>
              <w:autoSpaceDN/>
              <w:adjustRightInd/>
              <w:spacing w:before="100" w:beforeAutospacing="1" w:after="100" w:afterAutospacing="1"/>
              <w:jc w:val="left"/>
              <w:rPr>
                <w:rFonts w:asciiTheme="minorHAnsi" w:eastAsia="Arial Unicode MS" w:hAnsiTheme="minorHAnsi" w:cstheme="minorHAnsi"/>
                <w:b/>
                <w:color w:val="000000" w:themeColor="text1"/>
              </w:rPr>
            </w:pPr>
            <w:r w:rsidRPr="009F2477">
              <w:rPr>
                <w:rFonts w:asciiTheme="minorHAnsi" w:eastAsia="Arial Unicode MS" w:hAnsiTheme="minorHAnsi" w:cstheme="minorHAnsi"/>
                <w:b/>
                <w:color w:val="000000" w:themeColor="text1"/>
              </w:rPr>
              <w:t>2005</w:t>
            </w:r>
          </w:p>
        </w:tc>
      </w:tr>
      <w:tr w:rsidR="00A0436C" w:rsidRPr="009F2477" w:rsidTr="00A0436C">
        <w:trPr>
          <w:jc w:val="center"/>
        </w:trPr>
        <w:tc>
          <w:tcPr>
            <w:tcW w:w="9292" w:type="dxa"/>
            <w:shd w:val="clear" w:color="auto" w:fill="FFFFFF" w:themeFill="background1"/>
          </w:tcPr>
          <w:p w:rsidR="00A0436C" w:rsidRPr="009F2477" w:rsidRDefault="00A0436C" w:rsidP="00A0436C">
            <w:pPr>
              <w:autoSpaceDE/>
              <w:autoSpaceDN/>
              <w:adjustRightInd/>
              <w:jc w:val="left"/>
              <w:rPr>
                <w:rFonts w:asciiTheme="minorHAnsi" w:eastAsia="Arial Unicode MS" w:hAnsiTheme="minorHAnsi" w:cstheme="minorHAnsi"/>
                <w:color w:val="000000" w:themeColor="text1"/>
              </w:rPr>
            </w:pPr>
            <w:r w:rsidRPr="009F2477">
              <w:rPr>
                <w:rFonts w:asciiTheme="minorHAnsi" w:eastAsia="Arial Unicode MS" w:hAnsiTheme="minorHAnsi" w:cstheme="minorHAnsi"/>
                <w:color w:val="000000" w:themeColor="text1"/>
              </w:rPr>
              <w:t xml:space="preserve">Addington, L.A. (2005). Disentangling the Effects of Bounding and Mobility on Reports of Criminal Victimization. </w:t>
            </w:r>
            <w:r w:rsidRPr="009F2477">
              <w:rPr>
                <w:rFonts w:asciiTheme="minorHAnsi" w:eastAsia="Arial Unicode MS" w:hAnsiTheme="minorHAnsi" w:cstheme="minorHAnsi"/>
                <w:i/>
                <w:iCs/>
                <w:color w:val="000000" w:themeColor="text1"/>
              </w:rPr>
              <w:t>Journal of Quantitative Criminology</w:t>
            </w:r>
            <w:r w:rsidRPr="009F2477">
              <w:rPr>
                <w:rFonts w:asciiTheme="minorHAnsi" w:eastAsia="Arial Unicode MS" w:hAnsiTheme="minorHAnsi" w:cstheme="minorHAnsi"/>
                <w:color w:val="000000" w:themeColor="text1"/>
              </w:rPr>
              <w:t xml:space="preserve">, </w:t>
            </w:r>
            <w:r w:rsidRPr="009F2477">
              <w:rPr>
                <w:rFonts w:asciiTheme="minorHAnsi" w:eastAsia="Arial Unicode MS" w:hAnsiTheme="minorHAnsi" w:cstheme="minorHAnsi"/>
                <w:i/>
                <w:color w:val="000000" w:themeColor="text1"/>
              </w:rPr>
              <w:t>21</w:t>
            </w:r>
            <w:r w:rsidRPr="009F2477">
              <w:rPr>
                <w:rFonts w:asciiTheme="minorHAnsi" w:eastAsia="Arial Unicode MS" w:hAnsiTheme="minorHAnsi" w:cstheme="minorHAnsi"/>
                <w:color w:val="000000" w:themeColor="text1"/>
              </w:rPr>
              <w:t xml:space="preserve">(3): 321-343. </w:t>
            </w:r>
          </w:p>
        </w:tc>
      </w:tr>
      <w:tr w:rsidR="00A0436C" w:rsidRPr="009F2477" w:rsidTr="00A0436C">
        <w:trPr>
          <w:jc w:val="center"/>
        </w:trPr>
        <w:tc>
          <w:tcPr>
            <w:tcW w:w="9292" w:type="dxa"/>
            <w:shd w:val="clear" w:color="auto" w:fill="FFFFFF" w:themeFill="background1"/>
          </w:tcPr>
          <w:p w:rsidR="00A0436C" w:rsidRPr="009F2477" w:rsidRDefault="00A0436C" w:rsidP="00A0436C">
            <w:pPr>
              <w:autoSpaceDE/>
              <w:autoSpaceDN/>
              <w:adjustRightInd/>
              <w:jc w:val="left"/>
              <w:rPr>
                <w:rFonts w:asciiTheme="minorHAnsi" w:eastAsia="Arial Unicode MS" w:hAnsiTheme="minorHAnsi" w:cstheme="minorHAnsi"/>
                <w:color w:val="000000" w:themeColor="text1"/>
              </w:rPr>
            </w:pPr>
            <w:r w:rsidRPr="009F2477">
              <w:rPr>
                <w:rFonts w:asciiTheme="minorHAnsi" w:eastAsia="Arial Unicode MS" w:hAnsiTheme="minorHAnsi" w:cstheme="minorHAnsi"/>
                <w:color w:val="000000" w:themeColor="text1"/>
              </w:rPr>
              <w:t xml:space="preserve">Addington, L.A. (2005). Following in Her Footsteps: Revisiting the Record on Adolescents’ College Plans. </w:t>
            </w:r>
            <w:r w:rsidRPr="009F2477">
              <w:rPr>
                <w:rFonts w:asciiTheme="minorHAnsi" w:eastAsia="Arial Unicode MS" w:hAnsiTheme="minorHAnsi" w:cstheme="minorHAnsi"/>
                <w:i/>
                <w:iCs/>
                <w:color w:val="000000" w:themeColor="text1"/>
              </w:rPr>
              <w:t>Gender Issues</w:t>
            </w:r>
            <w:r w:rsidRPr="009F2477">
              <w:rPr>
                <w:rFonts w:asciiTheme="minorHAnsi" w:eastAsia="Arial Unicode MS" w:hAnsiTheme="minorHAnsi" w:cstheme="minorHAnsi"/>
                <w:color w:val="000000" w:themeColor="text1"/>
              </w:rPr>
              <w:t xml:space="preserve">, </w:t>
            </w:r>
            <w:r w:rsidRPr="009F2477">
              <w:rPr>
                <w:rFonts w:asciiTheme="minorHAnsi" w:eastAsia="Arial Unicode MS" w:hAnsiTheme="minorHAnsi" w:cstheme="minorHAnsi"/>
                <w:i/>
                <w:color w:val="000000" w:themeColor="text1"/>
              </w:rPr>
              <w:t>22</w:t>
            </w:r>
            <w:r w:rsidRPr="009F2477">
              <w:rPr>
                <w:rFonts w:asciiTheme="minorHAnsi" w:eastAsia="Arial Unicode MS" w:hAnsiTheme="minorHAnsi" w:cstheme="minorHAnsi"/>
                <w:color w:val="000000" w:themeColor="text1"/>
              </w:rPr>
              <w:t xml:space="preserve">(2): 31-44. </w:t>
            </w:r>
          </w:p>
        </w:tc>
      </w:tr>
      <w:tr w:rsidR="00A0436C" w:rsidRPr="009F2477" w:rsidTr="00A0436C">
        <w:trPr>
          <w:jc w:val="center"/>
        </w:trPr>
        <w:tc>
          <w:tcPr>
            <w:tcW w:w="9292" w:type="dxa"/>
            <w:shd w:val="clear" w:color="auto" w:fill="FFFFFF" w:themeFill="background1"/>
          </w:tcPr>
          <w:p w:rsidR="00A0436C" w:rsidRPr="009F2477" w:rsidRDefault="00A0436C" w:rsidP="00A0436C">
            <w:pPr>
              <w:autoSpaceDE/>
              <w:autoSpaceDN/>
              <w:adjustRightInd/>
              <w:jc w:val="left"/>
              <w:rPr>
                <w:rFonts w:asciiTheme="minorHAnsi" w:eastAsia="Arial Unicode MS" w:hAnsiTheme="minorHAnsi" w:cstheme="minorHAnsi"/>
                <w:color w:val="000000" w:themeColor="text1"/>
              </w:rPr>
            </w:pPr>
            <w:r w:rsidRPr="009F2477">
              <w:rPr>
                <w:rFonts w:asciiTheme="minorHAnsi" w:eastAsia="Arial Unicode MS" w:hAnsiTheme="minorHAnsi" w:cstheme="minorHAnsi"/>
                <w:color w:val="000000" w:themeColor="text1"/>
              </w:rPr>
              <w:t xml:space="preserve">Greene, M.B. (2005). Reducing Violence and Aggression in Schools. </w:t>
            </w:r>
            <w:r w:rsidRPr="009F2477">
              <w:rPr>
                <w:rFonts w:asciiTheme="minorHAnsi" w:eastAsia="Arial Unicode MS" w:hAnsiTheme="minorHAnsi" w:cstheme="minorHAnsi"/>
                <w:i/>
                <w:iCs/>
                <w:color w:val="000000" w:themeColor="text1"/>
              </w:rPr>
              <w:t>Trauma, Violence, &amp; Abuse</w:t>
            </w:r>
            <w:r w:rsidRPr="009F2477">
              <w:rPr>
                <w:rFonts w:asciiTheme="minorHAnsi" w:eastAsia="Arial Unicode MS" w:hAnsiTheme="minorHAnsi" w:cstheme="minorHAnsi"/>
                <w:color w:val="000000" w:themeColor="text1"/>
              </w:rPr>
              <w:t xml:space="preserve">, </w:t>
            </w:r>
            <w:r w:rsidRPr="009F2477">
              <w:rPr>
                <w:rFonts w:asciiTheme="minorHAnsi" w:eastAsia="Arial Unicode MS" w:hAnsiTheme="minorHAnsi" w:cstheme="minorHAnsi"/>
                <w:i/>
                <w:color w:val="000000" w:themeColor="text1"/>
              </w:rPr>
              <w:t>6</w:t>
            </w:r>
            <w:r w:rsidRPr="009F2477">
              <w:rPr>
                <w:rFonts w:asciiTheme="minorHAnsi" w:eastAsia="Arial Unicode MS" w:hAnsiTheme="minorHAnsi" w:cstheme="minorHAnsi"/>
                <w:color w:val="000000" w:themeColor="text1"/>
              </w:rPr>
              <w:t xml:space="preserve">(3): 236-253.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proofErr w:type="spellStart"/>
            <w:r w:rsidRPr="009F2477">
              <w:rPr>
                <w:rFonts w:asciiTheme="minorHAnsi" w:hAnsiTheme="minorHAnsi" w:cstheme="minorHAnsi"/>
                <w:color w:val="000000" w:themeColor="text1"/>
              </w:rPr>
              <w:t>Kuck</w:t>
            </w:r>
            <w:proofErr w:type="spellEnd"/>
            <w:r w:rsidRPr="009F2477">
              <w:rPr>
                <w:rFonts w:asciiTheme="minorHAnsi" w:hAnsiTheme="minorHAnsi" w:cstheme="minorHAnsi"/>
                <w:color w:val="000000" w:themeColor="text1"/>
              </w:rPr>
              <w:t xml:space="preserve">, D., and Popp, A. (2005). </w:t>
            </w:r>
            <w:r w:rsidRPr="009F2477">
              <w:rPr>
                <w:rFonts w:asciiTheme="minorHAnsi" w:hAnsiTheme="minorHAnsi" w:cstheme="minorHAnsi"/>
                <w:i/>
                <w:color w:val="000000" w:themeColor="text1"/>
              </w:rPr>
              <w:t>Characteristics of Students and Schools as Predictors of Being a Victim of Bullying: An Opportunity Theory Analysis.</w:t>
            </w:r>
            <w:r w:rsidRPr="009F2477">
              <w:rPr>
                <w:rFonts w:asciiTheme="minorHAnsi" w:hAnsiTheme="minorHAnsi" w:cstheme="minorHAnsi"/>
                <w:iCs/>
              </w:rPr>
              <w:t xml:space="preserve"> Paper presented at the annual meeting of the American Society of Criminology, Royal York, Toronto.</w:t>
            </w:r>
            <w:r w:rsidRPr="009F2477">
              <w:rPr>
                <w:rFonts w:asciiTheme="minorHAnsi" w:hAnsiTheme="minorHAnsi" w:cstheme="minorHAnsi"/>
                <w:i/>
                <w:color w:val="000000" w:themeColor="text1"/>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Noonan, M. (2005). </w:t>
            </w:r>
            <w:r w:rsidRPr="009F2477">
              <w:rPr>
                <w:rFonts w:asciiTheme="minorHAnsi" w:hAnsiTheme="minorHAnsi" w:cstheme="minorHAnsi"/>
                <w:i/>
                <w:color w:val="000000" w:themeColor="text1"/>
              </w:rPr>
              <w:t>Guns in Schools: Results From the 2003 School Crime Supplement.</w:t>
            </w:r>
            <w:r w:rsidRPr="009F2477">
              <w:rPr>
                <w:rFonts w:asciiTheme="minorHAnsi" w:hAnsiTheme="minorHAnsi" w:cstheme="minorHAnsi"/>
                <w:color w:val="000000" w:themeColor="text1"/>
              </w:rPr>
              <w:t xml:space="preserve"> </w:t>
            </w:r>
            <w:r w:rsidRPr="009F2477">
              <w:rPr>
                <w:rFonts w:asciiTheme="minorHAnsi" w:hAnsiTheme="minorHAnsi" w:cstheme="minorHAnsi"/>
                <w:iCs/>
              </w:rPr>
              <w:t>Paper presented at the annual meeting of the American Society of Criminology, Royal York, Toronto.</w:t>
            </w:r>
          </w:p>
        </w:tc>
      </w:tr>
    </w:tbl>
    <w:p w:rsidR="00A0436C" w:rsidRPr="009F2477" w:rsidRDefault="00A0436C" w:rsidP="00A0436C">
      <w:pPr>
        <w:spacing w:after="100" w:afterAutospacing="1"/>
        <w:jc w:val="right"/>
        <w:rPr>
          <w:rFonts w:asciiTheme="minorHAnsi" w:hAnsiTheme="minorHAnsi" w:cstheme="minorHAnsi"/>
          <w:sz w:val="22"/>
          <w:szCs w:val="22"/>
        </w:rPr>
      </w:pPr>
      <w:r w:rsidRPr="009F2477">
        <w:rPr>
          <w:rFonts w:asciiTheme="minorHAnsi" w:hAnsiTheme="minorHAnsi" w:cstheme="minorHAnsi"/>
          <w:sz w:val="22"/>
          <w:szCs w:val="22"/>
        </w:rPr>
        <w:t>Continued on next page.</w:t>
      </w:r>
    </w:p>
    <w:p w:rsidR="00A0436C" w:rsidRPr="009F2477" w:rsidRDefault="00A0436C" w:rsidP="00A0436C">
      <w:pPr>
        <w:spacing w:after="100" w:afterAutospacing="1"/>
        <w:jc w:val="right"/>
        <w:rPr>
          <w:rFonts w:asciiTheme="minorHAnsi" w:hAnsiTheme="minorHAnsi" w:cstheme="minorHAnsi"/>
          <w:sz w:val="22"/>
          <w:szCs w:val="22"/>
        </w:rPr>
      </w:pPr>
    </w:p>
    <w:p w:rsidR="00A0436C" w:rsidRPr="009F2477" w:rsidRDefault="009B503D" w:rsidP="009B503D">
      <w:pPr>
        <w:numPr>
          <w:ilvl w:val="12"/>
          <w:numId w:val="0"/>
        </w:numPr>
        <w:shd w:val="solid" w:color="FFFFFF" w:fill="FFFFFF"/>
        <w:tabs>
          <w:tab w:val="left" w:pos="360"/>
          <w:tab w:val="left" w:pos="840"/>
          <w:tab w:val="left" w:pos="1440"/>
        </w:tabs>
        <w:autoSpaceDE/>
        <w:autoSpaceDN/>
        <w:adjustRightInd/>
        <w:spacing w:after="60"/>
        <w:rPr>
          <w:rFonts w:asciiTheme="minorHAnsi" w:hAnsiTheme="minorHAnsi" w:cstheme="minorHAnsi"/>
          <w:b/>
          <w:sz w:val="22"/>
          <w:szCs w:val="22"/>
        </w:rPr>
      </w:pPr>
      <w:r>
        <w:rPr>
          <w:rFonts w:asciiTheme="minorHAnsi" w:hAnsiTheme="minorHAnsi" w:cstheme="minorHAnsi"/>
          <w:b/>
          <w:sz w:val="22"/>
          <w:szCs w:val="22"/>
        </w:rPr>
        <w:lastRenderedPageBreak/>
        <w:t xml:space="preserve">Exhibit 2. </w:t>
      </w:r>
      <w:r w:rsidR="00B80E22" w:rsidRPr="009B503D">
        <w:rPr>
          <w:rFonts w:asciiTheme="minorHAnsi" w:hAnsiTheme="minorHAnsi" w:cstheme="minorHAnsi"/>
          <w:b/>
          <w:sz w:val="22"/>
          <w:szCs w:val="22"/>
        </w:rPr>
        <w:t xml:space="preserve">Nonfederal publications that cited data from </w:t>
      </w:r>
      <w:r w:rsidR="00B80E22">
        <w:rPr>
          <w:rFonts w:asciiTheme="minorHAnsi" w:hAnsiTheme="minorHAnsi" w:cstheme="minorHAnsi"/>
          <w:b/>
          <w:sz w:val="22"/>
          <w:szCs w:val="22"/>
        </w:rPr>
        <w:t>SCS to the NCVS</w:t>
      </w:r>
      <w:r w:rsidR="00B80E22" w:rsidRPr="009F2477">
        <w:rPr>
          <w:rFonts w:asciiTheme="minorHAnsi" w:hAnsiTheme="minorHAnsi" w:cstheme="minorHAnsi"/>
          <w:b/>
          <w:sz w:val="22"/>
          <w:szCs w:val="22"/>
        </w:rPr>
        <w:t xml:space="preserve">—Continued  </w:t>
      </w:r>
    </w:p>
    <w:tbl>
      <w:tblPr>
        <w:tblStyle w:val="TableGrid1"/>
        <w:tblW w:w="0" w:type="auto"/>
        <w:jc w:val="center"/>
        <w:tblInd w:w="-1012" w:type="dxa"/>
        <w:tblLook w:val="04A0" w:firstRow="1" w:lastRow="0" w:firstColumn="1" w:lastColumn="0" w:noHBand="0" w:noVBand="1"/>
      </w:tblPr>
      <w:tblGrid>
        <w:gridCol w:w="9292"/>
      </w:tblGrid>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b/>
                <w:color w:val="000000" w:themeColor="text1"/>
              </w:rPr>
            </w:pPr>
            <w:r w:rsidRPr="009F2477">
              <w:rPr>
                <w:rFonts w:asciiTheme="minorHAnsi" w:hAnsiTheme="minorHAnsi" w:cstheme="minorHAnsi"/>
                <w:b/>
                <w:color w:val="000000" w:themeColor="text1"/>
              </w:rPr>
              <w:t>2006</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Moore-</w:t>
            </w:r>
            <w:proofErr w:type="spellStart"/>
            <w:r w:rsidRPr="009F2477">
              <w:rPr>
                <w:rFonts w:asciiTheme="minorHAnsi" w:hAnsiTheme="minorHAnsi" w:cstheme="minorHAnsi"/>
                <w:color w:val="000000" w:themeColor="text1"/>
              </w:rPr>
              <w:t>Polanco</w:t>
            </w:r>
            <w:proofErr w:type="spellEnd"/>
            <w:r w:rsidRPr="009F2477">
              <w:rPr>
                <w:rFonts w:asciiTheme="minorHAnsi" w:hAnsiTheme="minorHAnsi" w:cstheme="minorHAnsi"/>
                <w:color w:val="000000" w:themeColor="text1"/>
              </w:rPr>
              <w:t xml:space="preserve">, R., and </w:t>
            </w:r>
            <w:proofErr w:type="spellStart"/>
            <w:r w:rsidRPr="009F2477">
              <w:rPr>
                <w:rFonts w:asciiTheme="minorHAnsi" w:hAnsiTheme="minorHAnsi" w:cstheme="minorHAnsi"/>
                <w:color w:val="000000" w:themeColor="text1"/>
              </w:rPr>
              <w:t>Raghavan</w:t>
            </w:r>
            <w:proofErr w:type="spellEnd"/>
            <w:r w:rsidRPr="009F2477">
              <w:rPr>
                <w:rFonts w:asciiTheme="minorHAnsi" w:hAnsiTheme="minorHAnsi" w:cstheme="minorHAnsi"/>
                <w:color w:val="000000" w:themeColor="text1"/>
              </w:rPr>
              <w:t xml:space="preserve">, C. (2006). </w:t>
            </w:r>
            <w:r w:rsidRPr="009F2477">
              <w:rPr>
                <w:rFonts w:asciiTheme="minorHAnsi" w:hAnsiTheme="minorHAnsi" w:cstheme="minorHAnsi"/>
                <w:i/>
                <w:color w:val="000000" w:themeColor="text1"/>
              </w:rPr>
              <w:t>The Association of Social Development/Age on Juvenile Fear of Crime Levels in New York City Public Schools.</w:t>
            </w:r>
            <w:r w:rsidRPr="009F2477">
              <w:rPr>
                <w:rFonts w:asciiTheme="minorHAnsi" w:hAnsiTheme="minorHAnsi" w:cstheme="minorHAnsi"/>
                <w:color w:val="000000" w:themeColor="text1"/>
              </w:rPr>
              <w:t xml:space="preserve"> </w:t>
            </w:r>
            <w:r w:rsidRPr="009F2477">
              <w:rPr>
                <w:rFonts w:asciiTheme="minorHAnsi" w:hAnsiTheme="minorHAnsi" w:cstheme="minorHAnsi"/>
                <w:iCs/>
              </w:rPr>
              <w:t>Paper presented at the annual meeting of the American Society of Criminology (ASC), Los Angeles Convention Center, Los Angeles, California.</w:t>
            </w:r>
            <w:r w:rsidRPr="009F2477">
              <w:rPr>
                <w:rFonts w:asciiTheme="minorHAnsi" w:hAnsiTheme="minorHAnsi" w:cstheme="minorHAnsi"/>
                <w:i/>
                <w:iCs/>
                <w:color w:val="000000" w:themeColor="text1"/>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autoSpaceDE/>
              <w:autoSpaceDN/>
              <w:adjustRightInd/>
              <w:spacing w:before="100" w:beforeAutospacing="1" w:after="100" w:afterAutospacing="1"/>
              <w:jc w:val="left"/>
              <w:rPr>
                <w:rFonts w:asciiTheme="minorHAnsi" w:eastAsia="Arial Unicode MS" w:hAnsiTheme="minorHAnsi" w:cstheme="minorHAnsi"/>
                <w:b/>
                <w:color w:val="000000" w:themeColor="text1"/>
              </w:rPr>
            </w:pPr>
            <w:r w:rsidRPr="009F2477">
              <w:rPr>
                <w:rFonts w:asciiTheme="minorHAnsi" w:eastAsia="Arial Unicode MS" w:hAnsiTheme="minorHAnsi" w:cstheme="minorHAnsi"/>
                <w:b/>
                <w:color w:val="000000" w:themeColor="text1"/>
              </w:rPr>
              <w:t>2007</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proofErr w:type="spellStart"/>
            <w:r w:rsidRPr="009F2477">
              <w:rPr>
                <w:rFonts w:asciiTheme="minorHAnsi" w:hAnsiTheme="minorHAnsi" w:cstheme="minorHAnsi"/>
                <w:color w:val="000000" w:themeColor="text1"/>
              </w:rPr>
              <w:t>Ades</w:t>
            </w:r>
            <w:proofErr w:type="spellEnd"/>
            <w:r w:rsidRPr="009F2477">
              <w:rPr>
                <w:rFonts w:asciiTheme="minorHAnsi" w:hAnsiTheme="minorHAnsi" w:cstheme="minorHAnsi"/>
                <w:color w:val="000000" w:themeColor="text1"/>
              </w:rPr>
              <w:t xml:space="preserve">, L. (2007, August). </w:t>
            </w:r>
            <w:r w:rsidRPr="009F2477">
              <w:rPr>
                <w:rFonts w:asciiTheme="minorHAnsi" w:hAnsiTheme="minorHAnsi" w:cstheme="minorHAnsi"/>
                <w:i/>
                <w:color w:val="000000" w:themeColor="text1"/>
              </w:rPr>
              <w:t>Horror in the Halls: Examining Adolescent Fear, Avoidance, and Academic Difficulty.</w:t>
            </w:r>
            <w:r w:rsidRPr="009F2477">
              <w:rPr>
                <w:rFonts w:asciiTheme="minorHAnsi" w:hAnsiTheme="minorHAnsi" w:cstheme="minorHAnsi"/>
                <w:color w:val="000000" w:themeColor="text1"/>
              </w:rPr>
              <w:t xml:space="preserve"> </w:t>
            </w:r>
            <w:r w:rsidRPr="009F2477">
              <w:rPr>
                <w:rFonts w:asciiTheme="minorHAnsi" w:hAnsiTheme="minorHAnsi" w:cstheme="minorHAnsi"/>
                <w:iCs/>
              </w:rPr>
              <w:t>Paper presented at the annual meeting of the American Sociological Association, TBA, New York, New York City</w:t>
            </w:r>
            <w:r w:rsidRPr="009F2477">
              <w:rPr>
                <w:rFonts w:asciiTheme="minorHAnsi" w:hAnsiTheme="minorHAnsi" w:cstheme="minorHAnsi"/>
              </w:rPr>
              <w:t>.</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proofErr w:type="spellStart"/>
            <w:r w:rsidRPr="009F2477">
              <w:rPr>
                <w:rFonts w:asciiTheme="minorHAnsi" w:hAnsiTheme="minorHAnsi" w:cstheme="minorHAnsi"/>
                <w:color w:val="000000" w:themeColor="text1"/>
              </w:rPr>
              <w:t>Randa</w:t>
            </w:r>
            <w:proofErr w:type="spellEnd"/>
            <w:r w:rsidRPr="009F2477">
              <w:rPr>
                <w:rFonts w:asciiTheme="minorHAnsi" w:hAnsiTheme="minorHAnsi" w:cstheme="minorHAnsi"/>
                <w:color w:val="000000" w:themeColor="text1"/>
              </w:rPr>
              <w:t xml:space="preserve">, R. (2007, November). </w:t>
            </w:r>
            <w:r w:rsidRPr="009F2477">
              <w:rPr>
                <w:rFonts w:asciiTheme="minorHAnsi" w:hAnsiTheme="minorHAnsi" w:cstheme="minorHAnsi"/>
                <w:i/>
                <w:color w:val="000000" w:themeColor="text1"/>
              </w:rPr>
              <w:t>The Impact of Incivilities on Fear and Routine Activities in High Schools.</w:t>
            </w:r>
            <w:r w:rsidRPr="009F2477">
              <w:rPr>
                <w:rFonts w:asciiTheme="minorHAnsi" w:hAnsiTheme="minorHAnsi" w:cstheme="minorHAnsi"/>
                <w:iCs/>
              </w:rPr>
              <w:t xml:space="preserve"> Paper presented at the annual meeting of the </w:t>
            </w:r>
            <w:r w:rsidRPr="009F2477">
              <w:rPr>
                <w:rFonts w:asciiTheme="minorHAnsi" w:hAnsiTheme="minorHAnsi" w:cstheme="minorHAnsi"/>
                <w:iCs/>
                <w:smallCaps/>
              </w:rPr>
              <w:t>A</w:t>
            </w:r>
            <w:r w:rsidRPr="009F2477">
              <w:rPr>
                <w:rFonts w:asciiTheme="minorHAnsi" w:hAnsiTheme="minorHAnsi" w:cstheme="minorHAnsi"/>
                <w:iCs/>
              </w:rPr>
              <w:t>merican society of Criminology, Atlanta Marriott Marquis, Atlanta, Georgi</w:t>
            </w:r>
            <w:r w:rsidRPr="009F2477">
              <w:rPr>
                <w:rFonts w:asciiTheme="minorHAnsi" w:hAnsiTheme="minorHAnsi" w:cstheme="minorHAnsi"/>
                <w:color w:val="000000" w:themeColor="text1"/>
              </w:rPr>
              <w:t>a.</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Watkins, A., and </w:t>
            </w:r>
            <w:proofErr w:type="spellStart"/>
            <w:r w:rsidRPr="009F2477">
              <w:rPr>
                <w:rFonts w:asciiTheme="minorHAnsi" w:hAnsiTheme="minorHAnsi" w:cstheme="minorHAnsi"/>
                <w:color w:val="000000" w:themeColor="text1"/>
              </w:rPr>
              <w:t>Maume</w:t>
            </w:r>
            <w:proofErr w:type="spellEnd"/>
            <w:r w:rsidRPr="009F2477">
              <w:rPr>
                <w:rFonts w:asciiTheme="minorHAnsi" w:hAnsiTheme="minorHAnsi" w:cstheme="minorHAnsi"/>
                <w:color w:val="000000" w:themeColor="text1"/>
              </w:rPr>
              <w:t xml:space="preserve">, M. (2007, November). </w:t>
            </w:r>
            <w:r w:rsidRPr="009F2477">
              <w:rPr>
                <w:rFonts w:asciiTheme="minorHAnsi" w:hAnsiTheme="minorHAnsi" w:cstheme="minorHAnsi"/>
                <w:i/>
                <w:color w:val="000000" w:themeColor="text1"/>
              </w:rPr>
              <w:t xml:space="preserve">We Don’t Need No Notification: The Underreporting of Victimization by Students. </w:t>
            </w:r>
            <w:r w:rsidRPr="009F2477">
              <w:rPr>
                <w:rFonts w:asciiTheme="minorHAnsi" w:hAnsiTheme="minorHAnsi" w:cstheme="minorHAnsi"/>
                <w:iCs/>
              </w:rPr>
              <w:t xml:space="preserve">Paper presented at the annual meeting of the </w:t>
            </w:r>
            <w:r w:rsidRPr="009F2477">
              <w:rPr>
                <w:rFonts w:asciiTheme="minorHAnsi" w:hAnsiTheme="minorHAnsi" w:cstheme="minorHAnsi"/>
                <w:iCs/>
                <w:smallCaps/>
              </w:rPr>
              <w:t>A</w:t>
            </w:r>
            <w:r w:rsidRPr="009F2477">
              <w:rPr>
                <w:rFonts w:asciiTheme="minorHAnsi" w:hAnsiTheme="minorHAnsi" w:cstheme="minorHAnsi"/>
                <w:iCs/>
              </w:rPr>
              <w:t>merican society of Criminology, Atlanta Marriott Marquis, Atlanta, Georgia</w:t>
            </w:r>
            <w:r w:rsidRPr="009F2477">
              <w:rPr>
                <w:rFonts w:asciiTheme="minorHAnsi" w:hAnsiTheme="minorHAnsi" w:cstheme="minorHAnsi"/>
              </w:rPr>
              <w:t>.</w:t>
            </w:r>
            <w:r w:rsidRPr="009F2477">
              <w:rPr>
                <w:rFonts w:asciiTheme="minorHAnsi" w:hAnsiTheme="minorHAnsi" w:cstheme="minorHAnsi"/>
                <w:color w:val="000000" w:themeColor="text1"/>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Wynne, S., and </w:t>
            </w:r>
            <w:proofErr w:type="spellStart"/>
            <w:r w:rsidRPr="009F2477">
              <w:rPr>
                <w:rFonts w:asciiTheme="minorHAnsi" w:hAnsiTheme="minorHAnsi" w:cstheme="minorHAnsi"/>
                <w:color w:val="000000" w:themeColor="text1"/>
              </w:rPr>
              <w:t>Joo</w:t>
            </w:r>
            <w:proofErr w:type="spellEnd"/>
            <w:r w:rsidRPr="009F2477">
              <w:rPr>
                <w:rFonts w:asciiTheme="minorHAnsi" w:hAnsiTheme="minorHAnsi" w:cstheme="minorHAnsi"/>
                <w:color w:val="000000" w:themeColor="text1"/>
              </w:rPr>
              <w:t xml:space="preserve">, H. (2007, November). </w:t>
            </w:r>
            <w:r w:rsidRPr="009F2477">
              <w:rPr>
                <w:rFonts w:asciiTheme="minorHAnsi" w:hAnsiTheme="minorHAnsi" w:cstheme="minorHAnsi"/>
                <w:i/>
                <w:color w:val="000000" w:themeColor="text1"/>
              </w:rPr>
              <w:t>Predicting School Victimization: A Multi-Level Approach.</w:t>
            </w:r>
            <w:r w:rsidRPr="009F2477">
              <w:rPr>
                <w:rFonts w:asciiTheme="minorHAnsi" w:hAnsiTheme="minorHAnsi" w:cstheme="minorHAnsi"/>
                <w:iCs/>
              </w:rPr>
              <w:t xml:space="preserve"> Paper presented at</w:t>
            </w:r>
            <w:r w:rsidRPr="009F2477">
              <w:rPr>
                <w:rFonts w:asciiTheme="minorHAnsi" w:hAnsiTheme="minorHAnsi" w:cstheme="minorHAnsi"/>
                <w:i/>
                <w:iCs/>
              </w:rPr>
              <w:t xml:space="preserve"> </w:t>
            </w:r>
            <w:r w:rsidRPr="009F2477">
              <w:rPr>
                <w:rFonts w:asciiTheme="minorHAnsi" w:hAnsiTheme="minorHAnsi" w:cstheme="minorHAnsi"/>
                <w:iCs/>
              </w:rPr>
              <w:t xml:space="preserve">the annual meeting of the </w:t>
            </w:r>
            <w:r w:rsidRPr="009F2477">
              <w:rPr>
                <w:rFonts w:asciiTheme="minorHAnsi" w:hAnsiTheme="minorHAnsi" w:cstheme="minorHAnsi"/>
                <w:iCs/>
                <w:smallCaps/>
              </w:rPr>
              <w:t>A</w:t>
            </w:r>
            <w:r w:rsidRPr="009F2477">
              <w:rPr>
                <w:rFonts w:asciiTheme="minorHAnsi" w:hAnsiTheme="minorHAnsi" w:cstheme="minorHAnsi"/>
                <w:iCs/>
              </w:rPr>
              <w:t>merican society of Criminology, Atlanta Marriott Marquis, Atlanta, Georgia</w:t>
            </w:r>
            <w:r w:rsidRPr="009F2477">
              <w:rPr>
                <w:rFonts w:asciiTheme="minorHAnsi" w:hAnsiTheme="minorHAnsi" w:cstheme="minorHAnsi"/>
              </w:rPr>
              <w:t>.</w:t>
            </w:r>
            <w:r w:rsidRPr="009F2477">
              <w:rPr>
                <w:rFonts w:asciiTheme="minorHAnsi" w:hAnsiTheme="minorHAnsi" w:cstheme="minorHAnsi"/>
                <w:color w:val="000000" w:themeColor="text1"/>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autoSpaceDE/>
              <w:autoSpaceDN/>
              <w:adjustRightInd/>
              <w:spacing w:before="100" w:beforeAutospacing="1" w:after="100" w:afterAutospacing="1"/>
              <w:jc w:val="left"/>
              <w:rPr>
                <w:rFonts w:asciiTheme="minorHAnsi" w:eastAsia="Arial Unicode MS" w:hAnsiTheme="minorHAnsi" w:cstheme="minorHAnsi"/>
                <w:b/>
                <w:color w:val="000000" w:themeColor="text1"/>
              </w:rPr>
            </w:pPr>
            <w:r w:rsidRPr="009F2477">
              <w:rPr>
                <w:rFonts w:asciiTheme="minorHAnsi" w:eastAsia="Arial Unicode MS" w:hAnsiTheme="minorHAnsi" w:cstheme="minorHAnsi"/>
                <w:b/>
                <w:color w:val="000000" w:themeColor="text1"/>
              </w:rPr>
              <w:t>2008</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Cao, L., Zhang, Y., and He, N. (2008). Carrying Weapons to School for Protection: An Analysis of the 2001 School Crime Supplement Data. </w:t>
            </w:r>
            <w:r w:rsidRPr="009F2477">
              <w:rPr>
                <w:rFonts w:asciiTheme="minorHAnsi" w:hAnsiTheme="minorHAnsi" w:cstheme="minorHAnsi"/>
                <w:i/>
                <w:color w:val="000000" w:themeColor="text1"/>
              </w:rPr>
              <w:t>Journal of Criminal Justice</w:t>
            </w:r>
            <w:r w:rsidRPr="009F2477">
              <w:rPr>
                <w:rFonts w:asciiTheme="minorHAnsi" w:hAnsiTheme="minorHAnsi" w:cstheme="minorHAnsi"/>
                <w:color w:val="000000" w:themeColor="text1"/>
              </w:rPr>
              <w:t xml:space="preserve">, </w:t>
            </w:r>
            <w:r w:rsidRPr="009F2477">
              <w:rPr>
                <w:rFonts w:asciiTheme="minorHAnsi" w:hAnsiTheme="minorHAnsi" w:cstheme="minorHAnsi"/>
                <w:i/>
                <w:color w:val="000000" w:themeColor="text1"/>
              </w:rPr>
              <w:t>36</w:t>
            </w:r>
            <w:r w:rsidRPr="009F2477">
              <w:rPr>
                <w:rFonts w:asciiTheme="minorHAnsi" w:hAnsiTheme="minorHAnsi" w:cstheme="minorHAnsi"/>
                <w:color w:val="000000" w:themeColor="text1"/>
              </w:rPr>
              <w:t xml:space="preserve">(2): 154-164.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Elliott, E., and Rayne, K. (2008, November). </w:t>
            </w:r>
            <w:r w:rsidRPr="009F2477">
              <w:rPr>
                <w:rFonts w:asciiTheme="minorHAnsi" w:hAnsiTheme="minorHAnsi" w:cstheme="minorHAnsi"/>
                <w:i/>
                <w:color w:val="000000" w:themeColor="text1"/>
              </w:rPr>
              <w:t>Victimization Rates and Drug Use Among High School and College Students.</w:t>
            </w:r>
            <w:r w:rsidRPr="009F2477">
              <w:rPr>
                <w:rFonts w:asciiTheme="minorHAnsi" w:hAnsiTheme="minorHAnsi" w:cstheme="minorHAnsi"/>
                <w:color w:val="000000" w:themeColor="text1"/>
              </w:rPr>
              <w:t xml:space="preserve"> </w:t>
            </w:r>
            <w:r w:rsidRPr="009F2477">
              <w:rPr>
                <w:rFonts w:asciiTheme="minorHAnsi" w:hAnsiTheme="minorHAnsi" w:cstheme="minorHAnsi"/>
                <w:iCs/>
              </w:rPr>
              <w:t>Paper presented at the annual meeting of the ASC Annual Meeting, St. Louis Adam’s Mark, St. Louis, Missouri</w:t>
            </w:r>
            <w:r w:rsidRPr="009F2477">
              <w:rPr>
                <w:rFonts w:asciiTheme="minorHAnsi" w:hAnsiTheme="minorHAnsi" w:cstheme="minorHAnsi"/>
                <w:i/>
                <w:iCs/>
                <w:color w:val="000000" w:themeColor="text1"/>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Popp, A. (2008, November). </w:t>
            </w:r>
            <w:r w:rsidRPr="009F2477">
              <w:rPr>
                <w:rFonts w:asciiTheme="minorHAnsi" w:hAnsiTheme="minorHAnsi" w:cstheme="minorHAnsi"/>
                <w:i/>
                <w:color w:val="000000" w:themeColor="text1"/>
              </w:rPr>
              <w:t>The Importance of Confidentiality and Anonymity for Victimization Surveys of Adolescents.</w:t>
            </w:r>
            <w:r w:rsidRPr="009F2477">
              <w:rPr>
                <w:rFonts w:asciiTheme="minorHAnsi" w:hAnsiTheme="minorHAnsi" w:cstheme="minorHAnsi"/>
                <w:i/>
                <w:iCs/>
              </w:rPr>
              <w:t xml:space="preserve"> </w:t>
            </w:r>
            <w:r w:rsidRPr="009F2477">
              <w:rPr>
                <w:rFonts w:asciiTheme="minorHAnsi" w:hAnsiTheme="minorHAnsi" w:cstheme="minorHAnsi"/>
                <w:iCs/>
              </w:rPr>
              <w:t>Paper presented at the annual meeting of the ASC Annual Meeting, St. Louis Adam’s Mark, St. Louis, Missouri</w:t>
            </w:r>
            <w:r w:rsidRPr="009F2477">
              <w:rPr>
                <w:rFonts w:asciiTheme="minorHAnsi" w:hAnsiTheme="minorHAnsi" w:cstheme="minorHAnsi"/>
                <w:color w:val="000000" w:themeColor="text1"/>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proofErr w:type="spellStart"/>
            <w:r w:rsidRPr="009F2477">
              <w:rPr>
                <w:rFonts w:asciiTheme="minorHAnsi" w:hAnsiTheme="minorHAnsi" w:cstheme="minorHAnsi"/>
                <w:color w:val="000000" w:themeColor="text1"/>
              </w:rPr>
              <w:t>Randa</w:t>
            </w:r>
            <w:proofErr w:type="spellEnd"/>
            <w:r w:rsidRPr="009F2477">
              <w:rPr>
                <w:rFonts w:asciiTheme="minorHAnsi" w:hAnsiTheme="minorHAnsi" w:cstheme="minorHAnsi"/>
                <w:color w:val="000000" w:themeColor="text1"/>
              </w:rPr>
              <w:t xml:space="preserve">, R., </w:t>
            </w:r>
            <w:proofErr w:type="spellStart"/>
            <w:r w:rsidRPr="009F2477">
              <w:rPr>
                <w:rFonts w:asciiTheme="minorHAnsi" w:hAnsiTheme="minorHAnsi" w:cstheme="minorHAnsi"/>
                <w:color w:val="000000" w:themeColor="text1"/>
              </w:rPr>
              <w:t>Drayer</w:t>
            </w:r>
            <w:proofErr w:type="spellEnd"/>
            <w:r w:rsidRPr="009F2477">
              <w:rPr>
                <w:rFonts w:asciiTheme="minorHAnsi" w:hAnsiTheme="minorHAnsi" w:cstheme="minorHAnsi"/>
                <w:color w:val="000000" w:themeColor="text1"/>
              </w:rPr>
              <w:t xml:space="preserve">, A., and Lytle, D. (2008). </w:t>
            </w:r>
            <w:r w:rsidRPr="009F2477">
              <w:rPr>
                <w:rFonts w:asciiTheme="minorHAnsi" w:hAnsiTheme="minorHAnsi" w:cstheme="minorHAnsi"/>
                <w:i/>
                <w:color w:val="000000" w:themeColor="text1"/>
              </w:rPr>
              <w:t>Routine Activities of School Children: How Fear and Disorder Influence Avoidance of Specific Places.</w:t>
            </w:r>
            <w:r w:rsidRPr="009F2477">
              <w:rPr>
                <w:rFonts w:asciiTheme="minorHAnsi" w:hAnsiTheme="minorHAnsi" w:cstheme="minorHAnsi"/>
                <w:color w:val="000000" w:themeColor="text1"/>
              </w:rPr>
              <w:t xml:space="preserve"> </w:t>
            </w:r>
            <w:r w:rsidRPr="009F2477">
              <w:rPr>
                <w:rFonts w:asciiTheme="minorHAnsi" w:hAnsiTheme="minorHAnsi" w:cstheme="minorHAnsi"/>
                <w:iCs/>
              </w:rPr>
              <w:t>Paper presented at the annual meeting of the ASC Annual Meeting, St. Louis Adam’s Mark, St. Louis, Missouri</w:t>
            </w:r>
            <w:r w:rsidRPr="009F2477">
              <w:rPr>
                <w:rFonts w:asciiTheme="minorHAnsi" w:hAnsiTheme="minorHAnsi" w:cstheme="minorHAnsi"/>
                <w:color w:val="000000" w:themeColor="text1"/>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b/>
                <w:color w:val="000000" w:themeColor="text1"/>
              </w:rPr>
            </w:pPr>
            <w:r w:rsidRPr="009F2477">
              <w:rPr>
                <w:rFonts w:asciiTheme="minorHAnsi" w:hAnsiTheme="minorHAnsi" w:cstheme="minorHAnsi"/>
                <w:b/>
                <w:color w:val="000000" w:themeColor="text1"/>
              </w:rPr>
              <w:t>2009</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Clay-Warner, J., Bunch, J., and James, K. (2009, November). </w:t>
            </w:r>
            <w:r w:rsidRPr="009F2477">
              <w:rPr>
                <w:rFonts w:asciiTheme="minorHAnsi" w:hAnsiTheme="minorHAnsi" w:cstheme="minorHAnsi"/>
                <w:i/>
                <w:color w:val="000000" w:themeColor="text1"/>
              </w:rPr>
              <w:t>Procedural Justice and School Crime.</w:t>
            </w:r>
            <w:r w:rsidRPr="009F2477">
              <w:rPr>
                <w:rFonts w:asciiTheme="minorHAnsi" w:hAnsiTheme="minorHAnsi" w:cstheme="minorHAnsi"/>
                <w:iCs/>
              </w:rPr>
              <w:t xml:space="preserve"> Paper presented at the annual meeting of the ASC Annual Meeting, Philadelphia Marriott Downtown, Philadelphia, Pennsylvania</w:t>
            </w:r>
            <w:r w:rsidRPr="009F2477">
              <w:rPr>
                <w:rFonts w:asciiTheme="minorHAnsi" w:hAnsiTheme="minorHAnsi" w:cstheme="minorHAnsi"/>
                <w:color w:val="000000" w:themeColor="text1"/>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proofErr w:type="spellStart"/>
            <w:r w:rsidRPr="009F2477">
              <w:rPr>
                <w:rFonts w:asciiTheme="minorHAnsi" w:hAnsiTheme="minorHAnsi" w:cstheme="minorHAnsi"/>
                <w:color w:val="000000" w:themeColor="text1"/>
              </w:rPr>
              <w:t>DeVoe</w:t>
            </w:r>
            <w:proofErr w:type="spellEnd"/>
            <w:r w:rsidRPr="009F2477">
              <w:rPr>
                <w:rFonts w:asciiTheme="minorHAnsi" w:hAnsiTheme="minorHAnsi" w:cstheme="minorHAnsi"/>
                <w:color w:val="000000" w:themeColor="text1"/>
              </w:rPr>
              <w:t xml:space="preserve">, J. (2009, November). </w:t>
            </w:r>
            <w:r w:rsidRPr="009F2477">
              <w:rPr>
                <w:rFonts w:asciiTheme="minorHAnsi" w:hAnsiTheme="minorHAnsi" w:cstheme="minorHAnsi"/>
                <w:i/>
                <w:color w:val="000000" w:themeColor="text1"/>
              </w:rPr>
              <w:t>Social Bonding and School Victimization: The Ties That Bind.</w:t>
            </w:r>
            <w:r w:rsidRPr="009F2477">
              <w:rPr>
                <w:rFonts w:asciiTheme="minorHAnsi" w:hAnsiTheme="minorHAnsi" w:cstheme="minorHAnsi"/>
                <w:iCs/>
              </w:rPr>
              <w:t xml:space="preserve"> Paper presented at the annual meeting of the ASC Annual Meeting, Philadelphia Marriott Downtown, Philadelphia, Pennsylvania</w:t>
            </w:r>
            <w:r w:rsidRPr="009F2477">
              <w:rPr>
                <w:rFonts w:asciiTheme="minorHAnsi" w:hAnsiTheme="minorHAnsi" w:cstheme="minorHAnsi"/>
                <w:color w:val="000000" w:themeColor="text1"/>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proofErr w:type="spellStart"/>
            <w:r w:rsidRPr="009F2477">
              <w:rPr>
                <w:rFonts w:asciiTheme="minorHAnsi" w:hAnsiTheme="minorHAnsi" w:cstheme="minorHAnsi"/>
                <w:color w:val="000000" w:themeColor="text1"/>
              </w:rPr>
              <w:t>Hutzell</w:t>
            </w:r>
            <w:proofErr w:type="spellEnd"/>
            <w:r w:rsidRPr="009F2477">
              <w:rPr>
                <w:rFonts w:asciiTheme="minorHAnsi" w:hAnsiTheme="minorHAnsi" w:cstheme="minorHAnsi"/>
                <w:color w:val="000000" w:themeColor="text1"/>
              </w:rPr>
              <w:t xml:space="preserve">, K. (2009). </w:t>
            </w:r>
            <w:r w:rsidRPr="009F2477">
              <w:rPr>
                <w:rFonts w:asciiTheme="minorHAnsi" w:hAnsiTheme="minorHAnsi" w:cstheme="minorHAnsi"/>
                <w:i/>
                <w:color w:val="000000" w:themeColor="text1"/>
              </w:rPr>
              <w:t>The Impact of Bullying Behaviors on School Avoidance.</w:t>
            </w:r>
            <w:r w:rsidRPr="009F2477">
              <w:rPr>
                <w:rFonts w:asciiTheme="minorHAnsi" w:hAnsiTheme="minorHAnsi" w:cstheme="minorHAnsi"/>
                <w:iCs/>
              </w:rPr>
              <w:t xml:space="preserve"> Paper presented at the annual meeting of the ASC Annual Meeting, Philadelphia Marriott Downtown, Philadelphia, Pennsylvania</w:t>
            </w:r>
            <w:r w:rsidRPr="009F2477">
              <w:rPr>
                <w:rFonts w:asciiTheme="minorHAnsi" w:hAnsiTheme="minorHAnsi" w:cstheme="minorHAnsi"/>
                <w:color w:val="000000" w:themeColor="text1"/>
              </w:rPr>
              <w:t xml:space="preserve">. </w:t>
            </w:r>
          </w:p>
        </w:tc>
      </w:tr>
      <w:tr w:rsidR="00A0436C" w:rsidRPr="009F2477" w:rsidTr="00A0436C">
        <w:trPr>
          <w:jc w:val="center"/>
        </w:trPr>
        <w:tc>
          <w:tcPr>
            <w:tcW w:w="9292" w:type="dxa"/>
            <w:shd w:val="clear" w:color="auto" w:fill="FFFFFF" w:themeFill="background1"/>
          </w:tcPr>
          <w:p w:rsidR="00A0436C" w:rsidRPr="009F2477" w:rsidRDefault="00A0436C" w:rsidP="00A0436C">
            <w:pPr>
              <w:spacing w:after="100" w:afterAutospacing="1"/>
              <w:jc w:val="left"/>
              <w:rPr>
                <w:rFonts w:asciiTheme="minorHAnsi" w:hAnsiTheme="minorHAnsi" w:cstheme="minorHAnsi"/>
                <w:color w:val="000000" w:themeColor="text1"/>
              </w:rPr>
            </w:pPr>
            <w:proofErr w:type="spellStart"/>
            <w:r w:rsidRPr="009F2477">
              <w:rPr>
                <w:rFonts w:asciiTheme="minorHAnsi" w:hAnsiTheme="minorHAnsi" w:cstheme="minorHAnsi"/>
                <w:color w:val="000000" w:themeColor="text1"/>
              </w:rPr>
              <w:t>Noe</w:t>
            </w:r>
            <w:proofErr w:type="spellEnd"/>
            <w:r w:rsidRPr="009F2477">
              <w:rPr>
                <w:rFonts w:asciiTheme="minorHAnsi" w:hAnsiTheme="minorHAnsi" w:cstheme="minorHAnsi"/>
                <w:color w:val="000000" w:themeColor="text1"/>
              </w:rPr>
              <w:t xml:space="preserve">, K., and </w:t>
            </w:r>
            <w:proofErr w:type="spellStart"/>
            <w:r w:rsidRPr="009F2477">
              <w:rPr>
                <w:rFonts w:asciiTheme="minorHAnsi" w:hAnsiTheme="minorHAnsi" w:cstheme="minorHAnsi"/>
                <w:color w:val="000000" w:themeColor="text1"/>
              </w:rPr>
              <w:t>Petras</w:t>
            </w:r>
            <w:proofErr w:type="spellEnd"/>
            <w:r w:rsidRPr="009F2477">
              <w:rPr>
                <w:rFonts w:asciiTheme="minorHAnsi" w:hAnsiTheme="minorHAnsi" w:cstheme="minorHAnsi"/>
                <w:color w:val="000000" w:themeColor="text1"/>
              </w:rPr>
              <w:t xml:space="preserve">, H. (2009). </w:t>
            </w:r>
            <w:r w:rsidRPr="009F2477">
              <w:rPr>
                <w:rFonts w:asciiTheme="minorHAnsi" w:hAnsiTheme="minorHAnsi" w:cstheme="minorHAnsi"/>
                <w:i/>
                <w:color w:val="000000" w:themeColor="text1"/>
              </w:rPr>
              <w:t>Peer Victimization in Middle and High School: An Application of Latent Class Analysis.</w:t>
            </w:r>
            <w:r w:rsidRPr="009F2477">
              <w:rPr>
                <w:rFonts w:asciiTheme="minorHAnsi" w:hAnsiTheme="minorHAnsi" w:cstheme="minorHAnsi"/>
                <w:i/>
                <w:iCs/>
              </w:rPr>
              <w:t xml:space="preserve"> </w:t>
            </w:r>
            <w:r w:rsidRPr="009F2477">
              <w:rPr>
                <w:rFonts w:asciiTheme="minorHAnsi" w:hAnsiTheme="minorHAnsi" w:cstheme="minorHAnsi"/>
                <w:iCs/>
              </w:rPr>
              <w:t>Paper presented at the annual meeting of the ASC Annual Meeting, Philadelphia Marriott Downtown, Philadelphia, Pennsylvania</w:t>
            </w:r>
            <w:r w:rsidRPr="009F2477">
              <w:rPr>
                <w:rFonts w:asciiTheme="minorHAnsi" w:hAnsiTheme="minorHAnsi" w:cstheme="minorHAnsi"/>
                <w:color w:val="000000" w:themeColor="text1"/>
              </w:rPr>
              <w:t xml:space="preserve">. </w:t>
            </w:r>
          </w:p>
        </w:tc>
      </w:tr>
    </w:tbl>
    <w:p w:rsidR="00A0436C" w:rsidRPr="009F2477" w:rsidRDefault="00A0436C" w:rsidP="00A0436C">
      <w:pPr>
        <w:spacing w:after="100" w:afterAutospacing="1"/>
        <w:jc w:val="right"/>
        <w:rPr>
          <w:rFonts w:asciiTheme="minorHAnsi" w:hAnsiTheme="minorHAnsi" w:cstheme="minorHAnsi"/>
          <w:sz w:val="22"/>
          <w:szCs w:val="22"/>
        </w:rPr>
      </w:pPr>
      <w:r w:rsidRPr="009F2477">
        <w:rPr>
          <w:rFonts w:asciiTheme="minorHAnsi" w:hAnsiTheme="minorHAnsi" w:cstheme="minorHAnsi"/>
          <w:sz w:val="22"/>
          <w:szCs w:val="22"/>
        </w:rPr>
        <w:t>Continued on next page.</w:t>
      </w:r>
    </w:p>
    <w:p w:rsidR="00B80E22" w:rsidRDefault="00B80E22" w:rsidP="009B503D">
      <w:pPr>
        <w:numPr>
          <w:ilvl w:val="12"/>
          <w:numId w:val="0"/>
        </w:numPr>
        <w:shd w:val="solid" w:color="FFFFFF" w:fill="FFFFFF"/>
        <w:tabs>
          <w:tab w:val="left" w:pos="360"/>
          <w:tab w:val="left" w:pos="840"/>
          <w:tab w:val="left" w:pos="1440"/>
        </w:tabs>
        <w:autoSpaceDE/>
        <w:autoSpaceDN/>
        <w:adjustRightInd/>
        <w:spacing w:after="60"/>
        <w:rPr>
          <w:rFonts w:asciiTheme="minorHAnsi" w:hAnsiTheme="minorHAnsi" w:cstheme="minorHAnsi"/>
          <w:b/>
          <w:sz w:val="22"/>
          <w:szCs w:val="22"/>
        </w:rPr>
      </w:pPr>
    </w:p>
    <w:p w:rsidR="00B80E22" w:rsidRDefault="00B80E22" w:rsidP="009B503D">
      <w:pPr>
        <w:numPr>
          <w:ilvl w:val="12"/>
          <w:numId w:val="0"/>
        </w:numPr>
        <w:shd w:val="solid" w:color="FFFFFF" w:fill="FFFFFF"/>
        <w:tabs>
          <w:tab w:val="left" w:pos="360"/>
          <w:tab w:val="left" w:pos="840"/>
          <w:tab w:val="left" w:pos="1440"/>
        </w:tabs>
        <w:autoSpaceDE/>
        <w:autoSpaceDN/>
        <w:adjustRightInd/>
        <w:spacing w:after="60"/>
        <w:rPr>
          <w:rFonts w:asciiTheme="minorHAnsi" w:hAnsiTheme="minorHAnsi" w:cstheme="minorHAnsi"/>
          <w:b/>
          <w:sz w:val="22"/>
          <w:szCs w:val="22"/>
        </w:rPr>
      </w:pPr>
    </w:p>
    <w:p w:rsidR="00A0436C" w:rsidRPr="009F2477" w:rsidRDefault="00A0436C" w:rsidP="009B503D">
      <w:pPr>
        <w:numPr>
          <w:ilvl w:val="12"/>
          <w:numId w:val="0"/>
        </w:numPr>
        <w:shd w:val="solid" w:color="FFFFFF" w:fill="FFFFFF"/>
        <w:tabs>
          <w:tab w:val="left" w:pos="360"/>
          <w:tab w:val="left" w:pos="840"/>
          <w:tab w:val="left" w:pos="1440"/>
        </w:tabs>
        <w:autoSpaceDE/>
        <w:autoSpaceDN/>
        <w:adjustRightInd/>
        <w:spacing w:after="60"/>
        <w:rPr>
          <w:rFonts w:asciiTheme="minorHAnsi" w:hAnsiTheme="minorHAnsi" w:cstheme="minorHAnsi"/>
          <w:b/>
          <w:sz w:val="22"/>
          <w:szCs w:val="22"/>
        </w:rPr>
      </w:pPr>
      <w:r w:rsidRPr="009F2477">
        <w:rPr>
          <w:rFonts w:asciiTheme="minorHAnsi" w:hAnsiTheme="minorHAnsi" w:cstheme="minorHAnsi"/>
          <w:b/>
          <w:sz w:val="22"/>
          <w:szCs w:val="22"/>
        </w:rPr>
        <w:lastRenderedPageBreak/>
        <w:t>Exhibit 2.</w:t>
      </w:r>
      <w:r w:rsidR="009B503D">
        <w:rPr>
          <w:rFonts w:asciiTheme="minorHAnsi" w:hAnsiTheme="minorHAnsi" w:cstheme="minorHAnsi"/>
          <w:b/>
          <w:sz w:val="22"/>
          <w:szCs w:val="22"/>
        </w:rPr>
        <w:t xml:space="preserve"> </w:t>
      </w:r>
      <w:r w:rsidR="00B80E22" w:rsidRPr="009B503D">
        <w:rPr>
          <w:rFonts w:asciiTheme="minorHAnsi" w:hAnsiTheme="minorHAnsi" w:cstheme="minorHAnsi"/>
          <w:b/>
          <w:sz w:val="22"/>
          <w:szCs w:val="22"/>
        </w:rPr>
        <w:t xml:space="preserve">Nonfederal publications that cited data from </w:t>
      </w:r>
      <w:r w:rsidR="00B80E22">
        <w:rPr>
          <w:rFonts w:asciiTheme="minorHAnsi" w:hAnsiTheme="minorHAnsi" w:cstheme="minorHAnsi"/>
          <w:b/>
          <w:sz w:val="22"/>
          <w:szCs w:val="22"/>
        </w:rPr>
        <w:t>SCS to the NCVS</w:t>
      </w:r>
      <w:r w:rsidR="00B80E22" w:rsidRPr="009F2477">
        <w:rPr>
          <w:rFonts w:asciiTheme="minorHAnsi" w:hAnsiTheme="minorHAnsi" w:cstheme="minorHAnsi"/>
          <w:b/>
          <w:sz w:val="22"/>
          <w:szCs w:val="22"/>
        </w:rPr>
        <w:t xml:space="preserve">—Continued  </w:t>
      </w:r>
    </w:p>
    <w:tbl>
      <w:tblPr>
        <w:tblStyle w:val="TableGrid1"/>
        <w:tblW w:w="0" w:type="auto"/>
        <w:jc w:val="center"/>
        <w:tblInd w:w="-1012" w:type="dxa"/>
        <w:tblLook w:val="04A0" w:firstRow="1" w:lastRow="0" w:firstColumn="1" w:lastColumn="0" w:noHBand="0" w:noVBand="1"/>
      </w:tblPr>
      <w:tblGrid>
        <w:gridCol w:w="9292"/>
      </w:tblGrid>
      <w:tr w:rsidR="009B503D" w:rsidRPr="009F2477" w:rsidTr="00A0436C">
        <w:trPr>
          <w:jc w:val="center"/>
        </w:trPr>
        <w:tc>
          <w:tcPr>
            <w:tcW w:w="9292" w:type="dxa"/>
            <w:shd w:val="clear" w:color="auto" w:fill="FFFFFF" w:themeFill="background1"/>
          </w:tcPr>
          <w:p w:rsidR="009B503D" w:rsidRPr="009F2477" w:rsidRDefault="009B503D" w:rsidP="009B503D">
            <w:pPr>
              <w:spacing w:after="100" w:afterAutospacing="1"/>
              <w:jc w:val="left"/>
              <w:rPr>
                <w:rFonts w:asciiTheme="minorHAnsi" w:hAnsiTheme="minorHAnsi" w:cstheme="minorHAnsi"/>
                <w:b/>
                <w:color w:val="000000" w:themeColor="text1"/>
              </w:rPr>
            </w:pPr>
            <w:r w:rsidRPr="009F2477">
              <w:rPr>
                <w:rFonts w:asciiTheme="minorHAnsi" w:hAnsiTheme="minorHAnsi" w:cstheme="minorHAnsi"/>
                <w:b/>
                <w:color w:val="000000" w:themeColor="text1"/>
              </w:rPr>
              <w:t>2010</w:t>
            </w:r>
          </w:p>
        </w:tc>
      </w:tr>
      <w:tr w:rsidR="009B503D" w:rsidRPr="009F2477" w:rsidTr="00A0436C">
        <w:trPr>
          <w:jc w:val="center"/>
        </w:trPr>
        <w:tc>
          <w:tcPr>
            <w:tcW w:w="9292" w:type="dxa"/>
            <w:shd w:val="clear" w:color="auto" w:fill="FFFFFF" w:themeFill="background1"/>
          </w:tcPr>
          <w:p w:rsidR="009B503D" w:rsidRPr="009F2477" w:rsidRDefault="009B503D" w:rsidP="009B503D">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Mayer, J.M. (2010). Structural Analysis of 1995-2005 School Crime Supplement Datasets: Factors Influencing Students’ Fear, Anxiety, and Avoidant Behaviors. </w:t>
            </w:r>
            <w:r w:rsidRPr="009F2477">
              <w:rPr>
                <w:rFonts w:asciiTheme="minorHAnsi" w:hAnsiTheme="minorHAnsi" w:cstheme="minorHAnsi"/>
                <w:i/>
                <w:color w:val="000000" w:themeColor="text1"/>
              </w:rPr>
              <w:t>Journal of School Violence, 9</w:t>
            </w:r>
            <w:r w:rsidRPr="009F2477">
              <w:rPr>
                <w:rFonts w:asciiTheme="minorHAnsi" w:hAnsiTheme="minorHAnsi" w:cstheme="minorHAnsi"/>
                <w:color w:val="000000" w:themeColor="text1"/>
              </w:rPr>
              <w:t xml:space="preserve">(1): 37-55. </w:t>
            </w:r>
          </w:p>
        </w:tc>
      </w:tr>
      <w:tr w:rsidR="009B503D" w:rsidRPr="009F2477" w:rsidTr="00A0436C">
        <w:trPr>
          <w:jc w:val="center"/>
        </w:trPr>
        <w:tc>
          <w:tcPr>
            <w:tcW w:w="9292" w:type="dxa"/>
            <w:shd w:val="clear" w:color="auto" w:fill="FFFFFF" w:themeFill="background1"/>
          </w:tcPr>
          <w:p w:rsidR="009B503D" w:rsidRPr="009F2477" w:rsidRDefault="009B503D" w:rsidP="00A0436C">
            <w:pPr>
              <w:spacing w:after="100" w:afterAutospacing="1"/>
              <w:jc w:val="left"/>
              <w:rPr>
                <w:rFonts w:asciiTheme="minorHAnsi" w:hAnsiTheme="minorHAnsi" w:cstheme="minorHAnsi"/>
                <w:b/>
                <w:color w:val="000000" w:themeColor="text1"/>
              </w:rPr>
            </w:pPr>
            <w:r w:rsidRPr="009F2477">
              <w:rPr>
                <w:rFonts w:asciiTheme="minorHAnsi" w:hAnsiTheme="minorHAnsi" w:cstheme="minorHAnsi"/>
                <w:b/>
                <w:color w:val="000000" w:themeColor="text1"/>
              </w:rPr>
              <w:t>2011</w:t>
            </w:r>
          </w:p>
        </w:tc>
      </w:tr>
      <w:tr w:rsidR="009B503D" w:rsidRPr="009F2477" w:rsidTr="00A0436C">
        <w:trPr>
          <w:jc w:val="center"/>
        </w:trPr>
        <w:tc>
          <w:tcPr>
            <w:tcW w:w="9292" w:type="dxa"/>
            <w:shd w:val="clear" w:color="auto" w:fill="FFFFFF" w:themeFill="background1"/>
          </w:tcPr>
          <w:p w:rsidR="009B503D" w:rsidRPr="009F2477" w:rsidRDefault="009B503D"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Bachman, R., Randolph, A., and Brown, B.L. (2011). Predicting Perceptions of Fear at School and Going To and From School for African </w:t>
            </w:r>
            <w:r w:rsidRPr="009F2477">
              <w:rPr>
                <w:rFonts w:asciiTheme="minorHAnsi" w:hAnsiTheme="minorHAnsi" w:cstheme="minorHAnsi"/>
                <w:bCs/>
                <w:color w:val="000000" w:themeColor="text1"/>
                <w:kern w:val="36"/>
              </w:rPr>
              <w:t xml:space="preserve">American and White Students: The Effects of School Security Measures. </w:t>
            </w:r>
            <w:r w:rsidRPr="009F2477">
              <w:rPr>
                <w:rFonts w:asciiTheme="minorHAnsi" w:hAnsiTheme="minorHAnsi" w:cstheme="minorHAnsi"/>
                <w:i/>
                <w:color w:val="000000" w:themeColor="text1"/>
              </w:rPr>
              <w:t>Youth &amp; Society,</w:t>
            </w:r>
            <w:r w:rsidRPr="009F2477">
              <w:rPr>
                <w:rFonts w:asciiTheme="minorHAnsi" w:hAnsiTheme="minorHAnsi" w:cstheme="minorHAnsi"/>
                <w:b/>
                <w:bCs/>
                <w:color w:val="000000" w:themeColor="text1"/>
              </w:rPr>
              <w:t xml:space="preserve"> </w:t>
            </w:r>
            <w:r w:rsidRPr="009F2477">
              <w:rPr>
                <w:rFonts w:asciiTheme="minorHAnsi" w:hAnsiTheme="minorHAnsi" w:cstheme="minorHAnsi"/>
                <w:i/>
                <w:color w:val="000000" w:themeColor="text1"/>
              </w:rPr>
              <w:t>43</w:t>
            </w:r>
            <w:r w:rsidRPr="009F2477">
              <w:rPr>
                <w:rFonts w:asciiTheme="minorHAnsi" w:hAnsiTheme="minorHAnsi" w:cstheme="minorHAnsi"/>
                <w:color w:val="000000" w:themeColor="text1"/>
              </w:rPr>
              <w:t xml:space="preserve">(2): </w:t>
            </w:r>
            <w:r w:rsidRPr="009F2477">
              <w:rPr>
                <w:rFonts w:asciiTheme="minorHAnsi" w:hAnsiTheme="minorHAnsi" w:cstheme="minorHAnsi"/>
                <w:bCs/>
                <w:color w:val="000000" w:themeColor="text1"/>
              </w:rPr>
              <w:t>705-726.</w:t>
            </w:r>
            <w:r w:rsidRPr="009F2477">
              <w:rPr>
                <w:rFonts w:asciiTheme="minorHAnsi" w:hAnsiTheme="minorHAnsi" w:cstheme="minorHAnsi"/>
                <w:b/>
                <w:bCs/>
                <w:color w:val="000000" w:themeColor="text1"/>
              </w:rPr>
              <w:t xml:space="preserve"> </w:t>
            </w:r>
          </w:p>
        </w:tc>
      </w:tr>
      <w:tr w:rsidR="009B503D" w:rsidRPr="009F2477" w:rsidTr="00A0436C">
        <w:trPr>
          <w:jc w:val="center"/>
        </w:trPr>
        <w:tc>
          <w:tcPr>
            <w:tcW w:w="9292" w:type="dxa"/>
            <w:shd w:val="clear" w:color="auto" w:fill="FFFFFF" w:themeFill="background1"/>
          </w:tcPr>
          <w:p w:rsidR="009B503D" w:rsidRPr="009F2477" w:rsidRDefault="009B503D"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Bagwell, K. (2011). Students Use Cellphones More Than Computers to </w:t>
            </w:r>
            <w:proofErr w:type="spellStart"/>
            <w:r w:rsidRPr="009F2477">
              <w:rPr>
                <w:rFonts w:asciiTheme="minorHAnsi" w:hAnsiTheme="minorHAnsi" w:cstheme="minorHAnsi"/>
                <w:color w:val="000000" w:themeColor="text1"/>
              </w:rPr>
              <w:t>Cyberbully</w:t>
            </w:r>
            <w:proofErr w:type="spellEnd"/>
            <w:r w:rsidRPr="009F2477">
              <w:rPr>
                <w:rFonts w:asciiTheme="minorHAnsi" w:hAnsiTheme="minorHAnsi" w:cstheme="minorHAnsi"/>
                <w:color w:val="000000" w:themeColor="text1"/>
              </w:rPr>
              <w:t xml:space="preserve">. </w:t>
            </w:r>
            <w:r w:rsidRPr="009F2477">
              <w:rPr>
                <w:rFonts w:asciiTheme="minorHAnsi" w:hAnsiTheme="minorHAnsi" w:cstheme="minorHAnsi"/>
                <w:i/>
                <w:iCs/>
                <w:color w:val="000000" w:themeColor="text1"/>
              </w:rPr>
              <w:t>Education Daily</w:t>
            </w:r>
            <w:r w:rsidRPr="009F2477">
              <w:rPr>
                <w:rFonts w:asciiTheme="minorHAnsi" w:hAnsiTheme="minorHAnsi" w:cstheme="minorHAnsi"/>
                <w:color w:val="000000" w:themeColor="text1"/>
              </w:rPr>
              <w:t xml:space="preserve">, </w:t>
            </w:r>
            <w:r w:rsidRPr="009F2477">
              <w:rPr>
                <w:rFonts w:asciiTheme="minorHAnsi" w:hAnsiTheme="minorHAnsi" w:cstheme="minorHAnsi"/>
                <w:i/>
                <w:iCs/>
                <w:color w:val="000000" w:themeColor="text1"/>
              </w:rPr>
              <w:t>44</w:t>
            </w:r>
            <w:r w:rsidRPr="009F2477">
              <w:rPr>
                <w:rFonts w:asciiTheme="minorHAnsi" w:hAnsiTheme="minorHAnsi" w:cstheme="minorHAnsi"/>
                <w:color w:val="000000" w:themeColor="text1"/>
              </w:rPr>
              <w:t xml:space="preserve">(189): 2. </w:t>
            </w:r>
          </w:p>
        </w:tc>
      </w:tr>
      <w:tr w:rsidR="009B503D" w:rsidRPr="009F2477" w:rsidTr="00A0436C">
        <w:trPr>
          <w:jc w:val="center"/>
        </w:trPr>
        <w:tc>
          <w:tcPr>
            <w:tcW w:w="9292" w:type="dxa"/>
            <w:shd w:val="clear" w:color="auto" w:fill="FFFFFF" w:themeFill="background1"/>
          </w:tcPr>
          <w:p w:rsidR="009B503D" w:rsidRPr="009F2477" w:rsidRDefault="009B503D" w:rsidP="00A0436C">
            <w:pPr>
              <w:autoSpaceDE/>
              <w:autoSpaceDN/>
              <w:adjustRightInd/>
              <w:jc w:val="left"/>
              <w:rPr>
                <w:rFonts w:asciiTheme="minorHAnsi" w:eastAsia="Arial Unicode MS" w:hAnsiTheme="minorHAnsi" w:cstheme="minorHAnsi"/>
                <w:color w:val="000000" w:themeColor="text1"/>
              </w:rPr>
            </w:pPr>
            <w:proofErr w:type="spellStart"/>
            <w:r w:rsidRPr="009F2477">
              <w:rPr>
                <w:rFonts w:asciiTheme="minorHAnsi" w:eastAsia="Arial Unicode MS" w:hAnsiTheme="minorHAnsi" w:cstheme="minorHAnsi"/>
                <w:color w:val="000000" w:themeColor="text1"/>
              </w:rPr>
              <w:t>Blosnich</w:t>
            </w:r>
            <w:proofErr w:type="spellEnd"/>
            <w:r w:rsidRPr="009F2477">
              <w:rPr>
                <w:rFonts w:asciiTheme="minorHAnsi" w:eastAsia="Arial Unicode MS" w:hAnsiTheme="minorHAnsi" w:cstheme="minorHAnsi"/>
                <w:color w:val="000000" w:themeColor="text1"/>
              </w:rPr>
              <w:t xml:space="preserve">, J., and </w:t>
            </w:r>
            <w:proofErr w:type="spellStart"/>
            <w:r w:rsidRPr="009F2477">
              <w:rPr>
                <w:rFonts w:asciiTheme="minorHAnsi" w:eastAsia="Arial Unicode MS" w:hAnsiTheme="minorHAnsi" w:cstheme="minorHAnsi"/>
                <w:color w:val="000000" w:themeColor="text1"/>
              </w:rPr>
              <w:t>Bossarte</w:t>
            </w:r>
            <w:proofErr w:type="spellEnd"/>
            <w:r w:rsidRPr="009F2477">
              <w:rPr>
                <w:rFonts w:asciiTheme="minorHAnsi" w:eastAsia="Arial Unicode MS" w:hAnsiTheme="minorHAnsi" w:cstheme="minorHAnsi"/>
                <w:color w:val="000000" w:themeColor="text1"/>
              </w:rPr>
              <w:t xml:space="preserve">, R. (2011). Low-Level Violence in Schools: Is There an Association Between School Safety Measures and Peer Victimization? </w:t>
            </w:r>
            <w:r w:rsidRPr="009F2477">
              <w:rPr>
                <w:rFonts w:asciiTheme="minorHAnsi" w:eastAsia="Arial Unicode MS" w:hAnsiTheme="minorHAnsi" w:cstheme="minorHAnsi"/>
                <w:i/>
                <w:iCs/>
                <w:color w:val="000000" w:themeColor="text1"/>
              </w:rPr>
              <w:t>Journal of School Health</w:t>
            </w:r>
            <w:r w:rsidRPr="009F2477">
              <w:rPr>
                <w:rFonts w:asciiTheme="minorHAnsi" w:eastAsia="Arial Unicode MS" w:hAnsiTheme="minorHAnsi" w:cstheme="minorHAnsi"/>
                <w:color w:val="000000" w:themeColor="text1"/>
              </w:rPr>
              <w:t xml:space="preserve">, </w:t>
            </w:r>
            <w:r w:rsidRPr="009F2477">
              <w:rPr>
                <w:rFonts w:asciiTheme="minorHAnsi" w:eastAsia="Arial Unicode MS" w:hAnsiTheme="minorHAnsi" w:cstheme="minorHAnsi"/>
                <w:i/>
                <w:iCs/>
                <w:color w:val="000000" w:themeColor="text1"/>
              </w:rPr>
              <w:t>81</w:t>
            </w:r>
            <w:r w:rsidRPr="009F2477">
              <w:rPr>
                <w:rFonts w:asciiTheme="minorHAnsi" w:eastAsia="Arial Unicode MS" w:hAnsiTheme="minorHAnsi" w:cstheme="minorHAnsi"/>
                <w:color w:val="000000" w:themeColor="text1"/>
              </w:rPr>
              <w:t>(2): 107-113.</w:t>
            </w:r>
          </w:p>
        </w:tc>
      </w:tr>
      <w:tr w:rsidR="009B503D" w:rsidRPr="009F2477" w:rsidTr="00A0436C">
        <w:trPr>
          <w:jc w:val="center"/>
        </w:trPr>
        <w:tc>
          <w:tcPr>
            <w:tcW w:w="9292" w:type="dxa"/>
            <w:shd w:val="clear" w:color="auto" w:fill="FFFFFF" w:themeFill="background1"/>
          </w:tcPr>
          <w:p w:rsidR="009B503D" w:rsidRPr="009F2477" w:rsidRDefault="009B503D" w:rsidP="00A0436C">
            <w:pPr>
              <w:spacing w:after="100" w:afterAutospacing="1"/>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Watkins, A.M., and </w:t>
            </w:r>
            <w:proofErr w:type="spellStart"/>
            <w:r w:rsidRPr="009F2477">
              <w:rPr>
                <w:rFonts w:asciiTheme="minorHAnsi" w:hAnsiTheme="minorHAnsi" w:cstheme="minorHAnsi"/>
                <w:color w:val="000000" w:themeColor="text1"/>
              </w:rPr>
              <w:t>Maume</w:t>
            </w:r>
            <w:proofErr w:type="spellEnd"/>
            <w:r w:rsidRPr="009F2477">
              <w:rPr>
                <w:rFonts w:asciiTheme="minorHAnsi" w:hAnsiTheme="minorHAnsi" w:cstheme="minorHAnsi"/>
                <w:color w:val="000000" w:themeColor="text1"/>
              </w:rPr>
              <w:t xml:space="preserve">, M.O. (2011). School Victims and Crime Reporting. </w:t>
            </w:r>
            <w:r w:rsidRPr="009F2477">
              <w:rPr>
                <w:rFonts w:asciiTheme="minorHAnsi" w:hAnsiTheme="minorHAnsi" w:cstheme="minorHAnsi"/>
                <w:i/>
                <w:iCs/>
                <w:color w:val="000000" w:themeColor="text1"/>
              </w:rPr>
              <w:t>Youth Violence &amp; Juvenile Justice</w:t>
            </w:r>
            <w:r w:rsidRPr="009F2477">
              <w:rPr>
                <w:rFonts w:asciiTheme="minorHAnsi" w:hAnsiTheme="minorHAnsi" w:cstheme="minorHAnsi"/>
                <w:color w:val="000000" w:themeColor="text1"/>
              </w:rPr>
              <w:t xml:space="preserve">, </w:t>
            </w:r>
            <w:r w:rsidRPr="009F2477">
              <w:rPr>
                <w:rFonts w:asciiTheme="minorHAnsi" w:hAnsiTheme="minorHAnsi" w:cstheme="minorHAnsi"/>
                <w:i/>
                <w:iCs/>
                <w:color w:val="000000" w:themeColor="text1"/>
              </w:rPr>
              <w:t>9</w:t>
            </w:r>
            <w:r w:rsidRPr="009F2477">
              <w:rPr>
                <w:rFonts w:asciiTheme="minorHAnsi" w:hAnsiTheme="minorHAnsi" w:cstheme="minorHAnsi"/>
                <w:color w:val="000000" w:themeColor="text1"/>
              </w:rPr>
              <w:t xml:space="preserve">(4): 333-351. doi:10.1177/1541204011409069. </w:t>
            </w:r>
          </w:p>
        </w:tc>
      </w:tr>
      <w:tr w:rsidR="009B503D" w:rsidRPr="009F2477" w:rsidTr="00A0436C">
        <w:trPr>
          <w:jc w:val="center"/>
        </w:trPr>
        <w:tc>
          <w:tcPr>
            <w:tcW w:w="9292" w:type="dxa"/>
            <w:shd w:val="clear" w:color="auto" w:fill="FFFFFF" w:themeFill="background1"/>
          </w:tcPr>
          <w:p w:rsidR="009B503D" w:rsidRPr="009F2477" w:rsidRDefault="009B503D" w:rsidP="00A0436C">
            <w:pPr>
              <w:autoSpaceDE/>
              <w:autoSpaceDN/>
              <w:adjustRightInd/>
              <w:jc w:val="left"/>
              <w:rPr>
                <w:rFonts w:asciiTheme="minorHAnsi" w:hAnsiTheme="minorHAnsi" w:cstheme="minorHAnsi"/>
                <w:color w:val="000000" w:themeColor="text1"/>
              </w:rPr>
            </w:pPr>
            <w:r w:rsidRPr="009F2477">
              <w:rPr>
                <w:rFonts w:asciiTheme="minorHAnsi" w:hAnsiTheme="minorHAnsi" w:cstheme="minorHAnsi"/>
                <w:color w:val="000000" w:themeColor="text1"/>
              </w:rPr>
              <w:t xml:space="preserve">Wynne, S.L., and </w:t>
            </w:r>
            <w:proofErr w:type="spellStart"/>
            <w:r w:rsidRPr="009F2477">
              <w:rPr>
                <w:rFonts w:asciiTheme="minorHAnsi" w:hAnsiTheme="minorHAnsi" w:cstheme="minorHAnsi"/>
                <w:color w:val="000000" w:themeColor="text1"/>
              </w:rPr>
              <w:t>Joo</w:t>
            </w:r>
            <w:proofErr w:type="spellEnd"/>
            <w:r w:rsidRPr="009F2477">
              <w:rPr>
                <w:rFonts w:asciiTheme="minorHAnsi" w:hAnsiTheme="minorHAnsi" w:cstheme="minorHAnsi"/>
                <w:color w:val="000000" w:themeColor="text1"/>
              </w:rPr>
              <w:t xml:space="preserve">, H. (2011). Predictors of School Victimization: Individual, Familial, and School Factors. </w:t>
            </w:r>
            <w:r w:rsidRPr="009F2477">
              <w:rPr>
                <w:rFonts w:asciiTheme="minorHAnsi" w:hAnsiTheme="minorHAnsi" w:cstheme="minorHAnsi"/>
                <w:i/>
                <w:iCs/>
                <w:color w:val="000000" w:themeColor="text1"/>
              </w:rPr>
              <w:t>Crime &amp; Delinquency</w:t>
            </w:r>
            <w:r w:rsidRPr="009F2477">
              <w:rPr>
                <w:rFonts w:asciiTheme="minorHAnsi" w:hAnsiTheme="minorHAnsi" w:cstheme="minorHAnsi"/>
                <w:color w:val="000000" w:themeColor="text1"/>
              </w:rPr>
              <w:t xml:space="preserve">, </w:t>
            </w:r>
            <w:r w:rsidRPr="009F2477">
              <w:rPr>
                <w:rFonts w:asciiTheme="minorHAnsi" w:hAnsiTheme="minorHAnsi" w:cstheme="minorHAnsi"/>
                <w:i/>
                <w:iCs/>
                <w:color w:val="000000" w:themeColor="text1"/>
              </w:rPr>
              <w:t>57</w:t>
            </w:r>
            <w:r w:rsidRPr="009F2477">
              <w:rPr>
                <w:rFonts w:asciiTheme="minorHAnsi" w:hAnsiTheme="minorHAnsi" w:cstheme="minorHAnsi"/>
                <w:color w:val="000000" w:themeColor="text1"/>
              </w:rPr>
              <w:t xml:space="preserve">(3): 458-488. </w:t>
            </w:r>
          </w:p>
        </w:tc>
      </w:tr>
    </w:tbl>
    <w:p w:rsidR="00124757" w:rsidRDefault="00124757" w:rsidP="009B503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rsidR="009B503D" w:rsidRPr="009F2477" w:rsidRDefault="009B503D" w:rsidP="009B503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3.</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Use of Information Technology</w:t>
      </w:r>
    </w:p>
    <w:p w:rsidR="007411F7" w:rsidRPr="009F2477" w:rsidRDefault="007411F7" w:rsidP="005F0A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9F2477">
        <w:rPr>
          <w:rFonts w:asciiTheme="minorHAnsi" w:hAnsiTheme="minorHAnsi" w:cstheme="minorHAnsi"/>
          <w:sz w:val="22"/>
          <w:szCs w:val="22"/>
        </w:rPr>
        <w:t>The SCS will be conducted in a fully automated interviewing environment using computer-assisted personal interviewing (CAPI) methods whereby field representatives use a laptop computer to display questions and record answers. The use of CAPI technologies reduces data collection costs as well as respondent and interviewer burden.  Furthermore, automated instruments afford the opportunity to implement inter-data item integrity constraints which minimize the amount of data inconsistency.  More consistent data, in turn, reduces the need for extensive post-data collection editing and imputation processes which will significantly reduce the time needed to release the data for public consumption.  The use of technology results in more accurate data products that are delivered in a more timely fashion giving data users access to information while it is still relevant.</w:t>
      </w:r>
    </w:p>
    <w:p w:rsidR="007411F7" w:rsidRPr="009F2477" w:rsidRDefault="007411F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B103F0" w:rsidRPr="009F2477" w:rsidRDefault="00B103F0"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The NCVS is conducted in 6-month intervals at selected households for a total of seven interviews.  The first month interviews are conducted in person while the second through seventh month interviews are conducted over the telephone.  All interviews are conducted using computer-assisted personal interviewing (CAPI) technology.</w:t>
      </w:r>
    </w:p>
    <w:p w:rsidR="00124757" w:rsidRPr="009F2477" w:rsidRDefault="00124757"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58038D"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u w:val="single"/>
        </w:rPr>
      </w:pPr>
      <w:r w:rsidRPr="009F2477">
        <w:rPr>
          <w:rFonts w:asciiTheme="minorHAnsi" w:hAnsiTheme="minorHAnsi" w:cstheme="minorHAnsi"/>
          <w:sz w:val="22"/>
          <w:szCs w:val="22"/>
        </w:rPr>
        <w:t>4.</w:t>
      </w:r>
      <w:r w:rsidRPr="009F2477">
        <w:rPr>
          <w:rFonts w:asciiTheme="minorHAnsi" w:hAnsiTheme="minorHAnsi" w:cstheme="minorHAnsi"/>
          <w:sz w:val="22"/>
          <w:szCs w:val="22"/>
        </w:rPr>
        <w:tab/>
      </w:r>
      <w:r w:rsidR="0058038D" w:rsidRPr="009F2477">
        <w:rPr>
          <w:rFonts w:asciiTheme="minorHAnsi" w:hAnsiTheme="minorHAnsi" w:cstheme="minorHAnsi"/>
          <w:sz w:val="22"/>
          <w:szCs w:val="22"/>
          <w:u w:val="single"/>
        </w:rPr>
        <w:t>Efforts to Identify Duplication</w:t>
      </w:r>
    </w:p>
    <w:p w:rsidR="0058038D" w:rsidRPr="009F2477" w:rsidRDefault="0058038D"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u w:val="single"/>
        </w:rPr>
      </w:pPr>
    </w:p>
    <w:p w:rsidR="0058038D" w:rsidRPr="009F2477" w:rsidRDefault="0058038D"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ab/>
      </w:r>
      <w:r w:rsidR="007F24ED" w:rsidRPr="009F2477">
        <w:rPr>
          <w:rFonts w:asciiTheme="minorHAnsi" w:hAnsiTheme="minorHAnsi" w:cstheme="minorHAnsi"/>
          <w:sz w:val="22"/>
          <w:szCs w:val="22"/>
        </w:rPr>
        <w:t xml:space="preserve">Two </w:t>
      </w:r>
      <w:r w:rsidR="00171EC4" w:rsidRPr="009F2477">
        <w:rPr>
          <w:rFonts w:asciiTheme="minorHAnsi" w:hAnsiTheme="minorHAnsi" w:cstheme="minorHAnsi"/>
          <w:sz w:val="22"/>
          <w:szCs w:val="22"/>
        </w:rPr>
        <w:t xml:space="preserve">contemporary </w:t>
      </w:r>
      <w:r w:rsidR="0098018A" w:rsidRPr="009F2477">
        <w:rPr>
          <w:rFonts w:asciiTheme="minorHAnsi" w:hAnsiTheme="minorHAnsi" w:cstheme="minorHAnsi"/>
          <w:sz w:val="22"/>
          <w:szCs w:val="22"/>
        </w:rPr>
        <w:t>surveys collect information about school-related crime and safety</w:t>
      </w:r>
      <w:r w:rsidR="007F24ED" w:rsidRPr="009F2477">
        <w:rPr>
          <w:rFonts w:asciiTheme="minorHAnsi" w:hAnsiTheme="minorHAnsi" w:cstheme="minorHAnsi"/>
          <w:sz w:val="22"/>
          <w:szCs w:val="22"/>
        </w:rPr>
        <w:t xml:space="preserve"> from the students’ perspective</w:t>
      </w:r>
      <w:r w:rsidR="0098018A" w:rsidRPr="009F2477">
        <w:rPr>
          <w:rFonts w:asciiTheme="minorHAnsi" w:hAnsiTheme="minorHAnsi" w:cstheme="minorHAnsi"/>
          <w:sz w:val="22"/>
          <w:szCs w:val="22"/>
        </w:rPr>
        <w:t xml:space="preserve">. </w:t>
      </w:r>
      <w:r w:rsidR="00171EC4" w:rsidRPr="009F2477">
        <w:rPr>
          <w:rFonts w:asciiTheme="minorHAnsi" w:hAnsiTheme="minorHAnsi" w:cstheme="minorHAnsi"/>
          <w:sz w:val="22"/>
          <w:szCs w:val="22"/>
        </w:rPr>
        <w:t>The Youth Risk Behavior Survey (YRBS)</w:t>
      </w:r>
      <w:r w:rsidR="007F24ED" w:rsidRPr="009F2477">
        <w:rPr>
          <w:rFonts w:asciiTheme="minorHAnsi" w:hAnsiTheme="minorHAnsi" w:cstheme="minorHAnsi"/>
          <w:sz w:val="22"/>
          <w:szCs w:val="22"/>
        </w:rPr>
        <w:t xml:space="preserve"> and </w:t>
      </w:r>
      <w:r w:rsidR="00171EC4" w:rsidRPr="009F2477">
        <w:rPr>
          <w:rFonts w:asciiTheme="minorHAnsi" w:hAnsiTheme="minorHAnsi" w:cstheme="minorHAnsi"/>
          <w:sz w:val="22"/>
          <w:szCs w:val="22"/>
        </w:rPr>
        <w:t xml:space="preserve"> Monitoring the Future (MTF) are nationally based collections that target various populations and substantive areas. However, </w:t>
      </w:r>
      <w:r w:rsidR="007F24ED" w:rsidRPr="009F2477">
        <w:rPr>
          <w:rFonts w:asciiTheme="minorHAnsi" w:hAnsiTheme="minorHAnsi" w:cstheme="minorHAnsi"/>
          <w:sz w:val="22"/>
          <w:szCs w:val="22"/>
        </w:rPr>
        <w:t xml:space="preserve">neither </w:t>
      </w:r>
      <w:r w:rsidR="00171EC4" w:rsidRPr="009F2477">
        <w:rPr>
          <w:rFonts w:asciiTheme="minorHAnsi" w:hAnsiTheme="minorHAnsi" w:cstheme="minorHAnsi"/>
          <w:sz w:val="22"/>
          <w:szCs w:val="22"/>
        </w:rPr>
        <w:t>of these studies provide</w:t>
      </w:r>
      <w:r w:rsidR="007F24ED" w:rsidRPr="009F2477">
        <w:rPr>
          <w:rFonts w:asciiTheme="minorHAnsi" w:hAnsiTheme="minorHAnsi" w:cstheme="minorHAnsi"/>
          <w:sz w:val="22"/>
          <w:szCs w:val="22"/>
        </w:rPr>
        <w:t>s</w:t>
      </w:r>
      <w:r w:rsidR="00171EC4" w:rsidRPr="009F2477">
        <w:rPr>
          <w:rFonts w:asciiTheme="minorHAnsi" w:hAnsiTheme="minorHAnsi" w:cstheme="minorHAnsi"/>
          <w:sz w:val="22"/>
          <w:szCs w:val="22"/>
        </w:rPr>
        <w:t xml:space="preserve"> a comprehensive picture of school crime from the students’ perspective from both the public and private sectors.</w:t>
      </w:r>
      <w:r w:rsidR="00171EC4" w:rsidRPr="009F2477" w:rsidDel="00171EC4">
        <w:rPr>
          <w:rFonts w:asciiTheme="minorHAnsi" w:hAnsiTheme="minorHAnsi" w:cstheme="minorHAnsi"/>
          <w:sz w:val="22"/>
          <w:szCs w:val="22"/>
        </w:rPr>
        <w:t xml:space="preserve"> </w:t>
      </w:r>
    </w:p>
    <w:p w:rsidR="00B103F0" w:rsidRPr="009F2477" w:rsidRDefault="0058038D"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ab/>
      </w:r>
    </w:p>
    <w:p w:rsidR="007F24ED" w:rsidRPr="009F2477" w:rsidRDefault="00171EC4" w:rsidP="007F24ED">
      <w:pPr>
        <w:pStyle w:val="Text"/>
        <w:rPr>
          <w:rFonts w:asciiTheme="minorHAnsi" w:hAnsiTheme="minorHAnsi" w:cstheme="minorHAnsi"/>
          <w:sz w:val="22"/>
          <w:szCs w:val="22"/>
        </w:rPr>
      </w:pPr>
      <w:r w:rsidRPr="009B503D">
        <w:rPr>
          <w:rFonts w:asciiTheme="minorHAnsi" w:hAnsiTheme="minorHAnsi" w:cstheme="minorHAnsi"/>
          <w:b/>
          <w:sz w:val="22"/>
          <w:szCs w:val="22"/>
        </w:rPr>
        <w:t>Youth Risk Behavior Survey (YRBS)</w:t>
      </w:r>
      <w:r w:rsidRPr="009F2477">
        <w:rPr>
          <w:rFonts w:asciiTheme="minorHAnsi" w:hAnsiTheme="minorHAnsi" w:cstheme="minorHAnsi"/>
          <w:sz w:val="22"/>
          <w:szCs w:val="22"/>
        </w:rPr>
        <w:t xml:space="preserve">. The Center for Disease Control’s  (CDC) Youth Risk Behavior Survey (YRBS)  collects information on risky behaviors and offending, but there is minimal overlap of YRBS content with that of </w:t>
      </w:r>
      <w:r w:rsidR="007F24ED" w:rsidRPr="009F2477">
        <w:rPr>
          <w:rFonts w:asciiTheme="minorHAnsi" w:hAnsiTheme="minorHAnsi" w:cstheme="minorHAnsi"/>
          <w:sz w:val="22"/>
          <w:szCs w:val="22"/>
        </w:rPr>
        <w:t>the</w:t>
      </w:r>
      <w:r w:rsidR="00C238A4" w:rsidRPr="00C238A4">
        <w:rPr>
          <w:rFonts w:asciiTheme="minorHAnsi" w:hAnsiTheme="minorHAnsi" w:cstheme="minorHAnsi"/>
          <w:sz w:val="22"/>
          <w:szCs w:val="22"/>
        </w:rPr>
        <w:t xml:space="preserve"> </w:t>
      </w:r>
      <w:r w:rsidR="00D022A4" w:rsidRPr="009F2477">
        <w:rPr>
          <w:rFonts w:asciiTheme="minorHAnsi" w:hAnsiTheme="minorHAnsi" w:cstheme="minorHAnsi"/>
          <w:sz w:val="22"/>
          <w:szCs w:val="22"/>
        </w:rPr>
        <w:t>SCS</w:t>
      </w:r>
      <w:r w:rsidR="007F24ED" w:rsidRPr="009F2477">
        <w:rPr>
          <w:rFonts w:asciiTheme="minorHAnsi" w:hAnsiTheme="minorHAnsi" w:cstheme="minorHAnsi"/>
          <w:sz w:val="22"/>
          <w:szCs w:val="22"/>
        </w:rPr>
        <w:t xml:space="preserve">. </w:t>
      </w:r>
      <w:r w:rsidR="00C238A4">
        <w:rPr>
          <w:rFonts w:asciiTheme="minorHAnsi" w:hAnsiTheme="minorHAnsi" w:cstheme="minorHAnsi"/>
          <w:sz w:val="22"/>
          <w:szCs w:val="22"/>
        </w:rPr>
        <w:t xml:space="preserve">The YRBS is a school based survey and interviews students in grades </w:t>
      </w:r>
      <w:r w:rsidR="00431C57">
        <w:rPr>
          <w:rFonts w:asciiTheme="minorHAnsi" w:hAnsiTheme="minorHAnsi" w:cstheme="minorHAnsi"/>
          <w:sz w:val="22"/>
          <w:szCs w:val="22"/>
        </w:rPr>
        <w:t>9 through 12</w:t>
      </w:r>
      <w:r w:rsidR="00C238A4">
        <w:rPr>
          <w:rFonts w:asciiTheme="minorHAnsi" w:hAnsiTheme="minorHAnsi" w:cstheme="minorHAnsi"/>
          <w:sz w:val="22"/>
          <w:szCs w:val="22"/>
        </w:rPr>
        <w:t xml:space="preserve">. The SCS is a household based sample and interviews </w:t>
      </w:r>
      <w:r w:rsidR="00431C57">
        <w:rPr>
          <w:rFonts w:asciiTheme="minorHAnsi" w:hAnsiTheme="minorHAnsi" w:cstheme="minorHAnsi"/>
          <w:sz w:val="22"/>
          <w:szCs w:val="22"/>
        </w:rPr>
        <w:t xml:space="preserve">children ages 12 to 18 who have </w:t>
      </w:r>
      <w:r w:rsidR="00431C57">
        <w:rPr>
          <w:rFonts w:asciiTheme="minorHAnsi" w:hAnsiTheme="minorHAnsi" w:cstheme="minorHAnsi"/>
          <w:sz w:val="22"/>
          <w:szCs w:val="22"/>
        </w:rPr>
        <w:lastRenderedPageBreak/>
        <w:t xml:space="preserve">attended school during the previous six months (grades 6 through 12). </w:t>
      </w:r>
      <w:r w:rsidR="00D022A4" w:rsidRPr="009F2477">
        <w:rPr>
          <w:rFonts w:asciiTheme="minorHAnsi" w:hAnsiTheme="minorHAnsi" w:cstheme="minorHAnsi"/>
          <w:sz w:val="22"/>
          <w:szCs w:val="22"/>
        </w:rPr>
        <w:t xml:space="preserve">Three areas of overlap include: </w:t>
      </w:r>
      <w:r w:rsidR="00431C57">
        <w:rPr>
          <w:rFonts w:asciiTheme="minorHAnsi" w:hAnsiTheme="minorHAnsi" w:cstheme="minorHAnsi"/>
          <w:sz w:val="22"/>
          <w:szCs w:val="22"/>
        </w:rPr>
        <w:t xml:space="preserve">did the student </w:t>
      </w:r>
      <w:r w:rsidR="00D022A4" w:rsidRPr="009F2477">
        <w:rPr>
          <w:rFonts w:asciiTheme="minorHAnsi" w:hAnsiTheme="minorHAnsi" w:cstheme="minorHAnsi"/>
          <w:sz w:val="22"/>
          <w:szCs w:val="22"/>
        </w:rPr>
        <w:t>carr</w:t>
      </w:r>
      <w:r w:rsidR="00431C57">
        <w:rPr>
          <w:rFonts w:asciiTheme="minorHAnsi" w:hAnsiTheme="minorHAnsi" w:cstheme="minorHAnsi"/>
          <w:sz w:val="22"/>
          <w:szCs w:val="22"/>
        </w:rPr>
        <w:t>y</w:t>
      </w:r>
      <w:r w:rsidR="00D022A4" w:rsidRPr="009F2477">
        <w:rPr>
          <w:rFonts w:asciiTheme="minorHAnsi" w:hAnsiTheme="minorHAnsi" w:cstheme="minorHAnsi"/>
          <w:sz w:val="22"/>
          <w:szCs w:val="22"/>
        </w:rPr>
        <w:t xml:space="preserve"> a weapon on school property, </w:t>
      </w:r>
      <w:r w:rsidR="00431C57">
        <w:rPr>
          <w:rFonts w:asciiTheme="minorHAnsi" w:hAnsiTheme="minorHAnsi" w:cstheme="minorHAnsi"/>
          <w:sz w:val="22"/>
          <w:szCs w:val="22"/>
        </w:rPr>
        <w:t xml:space="preserve">was the student </w:t>
      </w:r>
      <w:r w:rsidR="00D022A4" w:rsidRPr="009F2477">
        <w:rPr>
          <w:rFonts w:asciiTheme="minorHAnsi" w:hAnsiTheme="minorHAnsi" w:cstheme="minorHAnsi"/>
          <w:sz w:val="22"/>
          <w:szCs w:val="22"/>
        </w:rPr>
        <w:t xml:space="preserve">in a fight on school property, and did </w:t>
      </w:r>
      <w:r w:rsidR="00431C57">
        <w:rPr>
          <w:rFonts w:asciiTheme="minorHAnsi" w:hAnsiTheme="minorHAnsi" w:cstheme="minorHAnsi"/>
          <w:sz w:val="22"/>
          <w:szCs w:val="22"/>
        </w:rPr>
        <w:t xml:space="preserve">the student skip (or not attend) </w:t>
      </w:r>
      <w:r w:rsidR="00D022A4" w:rsidRPr="009F2477">
        <w:rPr>
          <w:rFonts w:asciiTheme="minorHAnsi" w:hAnsiTheme="minorHAnsi" w:cstheme="minorHAnsi"/>
          <w:sz w:val="22"/>
          <w:szCs w:val="22"/>
        </w:rPr>
        <w:t xml:space="preserve">school because of safety concerns.  </w:t>
      </w:r>
      <w:r w:rsidR="007F24ED" w:rsidRPr="009F2477">
        <w:rPr>
          <w:rFonts w:asciiTheme="minorHAnsi" w:hAnsiTheme="minorHAnsi" w:cstheme="minorHAnsi"/>
          <w:sz w:val="22"/>
          <w:szCs w:val="22"/>
        </w:rPr>
        <w:t>In 2011, two questions on bullying and cyber-bullying</w:t>
      </w:r>
      <w:r w:rsidR="00D022A4" w:rsidRPr="009F2477">
        <w:rPr>
          <w:rFonts w:asciiTheme="minorHAnsi" w:hAnsiTheme="minorHAnsi" w:cstheme="minorHAnsi"/>
          <w:sz w:val="22"/>
          <w:szCs w:val="22"/>
        </w:rPr>
        <w:t xml:space="preserve"> were added to the YRBS</w:t>
      </w:r>
      <w:r w:rsidR="007F24ED" w:rsidRPr="009F2477">
        <w:rPr>
          <w:rFonts w:asciiTheme="minorHAnsi" w:hAnsiTheme="minorHAnsi" w:cstheme="minorHAnsi"/>
          <w:sz w:val="22"/>
          <w:szCs w:val="22"/>
        </w:rPr>
        <w:t xml:space="preserve">. Unlike the SCS, the questions do not go into detail about the type of bullying behavior, number of incidents, or results (notification of adults, injuries sustained, avoidance, etc.). Additionally, because this is a self-administered survey, the responses are not directly comparable to the SCS, and, without historic data from the YRBS, the SCS remains the only source of trend data on student victimization, impact of victimization of school attendance, bullying in schools, and cyber-bullying.  </w:t>
      </w:r>
    </w:p>
    <w:p w:rsidR="00F97F4D" w:rsidRPr="009F2477" w:rsidRDefault="00171EC4" w:rsidP="00F97F4D">
      <w:pPr>
        <w:pStyle w:val="Text"/>
        <w:rPr>
          <w:rFonts w:asciiTheme="minorHAnsi" w:hAnsiTheme="minorHAnsi" w:cstheme="minorHAnsi"/>
          <w:sz w:val="22"/>
          <w:szCs w:val="22"/>
        </w:rPr>
      </w:pPr>
      <w:r w:rsidRPr="009B503D">
        <w:rPr>
          <w:rFonts w:asciiTheme="minorHAnsi" w:hAnsiTheme="minorHAnsi" w:cstheme="minorHAnsi"/>
          <w:b/>
          <w:sz w:val="22"/>
          <w:szCs w:val="22"/>
        </w:rPr>
        <w:t>Monitoring the Future (MTF)</w:t>
      </w:r>
      <w:r w:rsidRPr="009F2477">
        <w:rPr>
          <w:rFonts w:asciiTheme="minorHAnsi" w:hAnsiTheme="minorHAnsi" w:cstheme="minorHAnsi"/>
          <w:sz w:val="22"/>
          <w:szCs w:val="22"/>
        </w:rPr>
        <w:t xml:space="preserve">.  </w:t>
      </w:r>
      <w:r w:rsidR="00F97F4D" w:rsidRPr="009F2477">
        <w:rPr>
          <w:rFonts w:asciiTheme="minorHAnsi" w:hAnsiTheme="minorHAnsi" w:cstheme="minorHAnsi"/>
          <w:sz w:val="22"/>
          <w:szCs w:val="22"/>
        </w:rPr>
        <w:t xml:space="preserve">The National Institute on Drug Abuse (NIDA) publishes survey results from Monitoring the Future. This survey, like the YRBS, is a self-administered form. </w:t>
      </w:r>
      <w:r w:rsidR="00DE5E8B">
        <w:rPr>
          <w:rFonts w:asciiTheme="minorHAnsi" w:hAnsiTheme="minorHAnsi" w:cstheme="minorHAnsi"/>
          <w:sz w:val="22"/>
          <w:szCs w:val="22"/>
        </w:rPr>
        <w:t xml:space="preserve">It is also a school based survey. </w:t>
      </w:r>
      <w:r w:rsidR="00F97F4D" w:rsidRPr="009F2477">
        <w:rPr>
          <w:rFonts w:asciiTheme="minorHAnsi" w:hAnsiTheme="minorHAnsi" w:cstheme="minorHAnsi"/>
          <w:sz w:val="22"/>
          <w:szCs w:val="22"/>
        </w:rPr>
        <w:t>The population surveyed does not comple</w:t>
      </w:r>
      <w:r w:rsidR="00DE5E8B">
        <w:rPr>
          <w:rFonts w:asciiTheme="minorHAnsi" w:hAnsiTheme="minorHAnsi" w:cstheme="minorHAnsi"/>
          <w:sz w:val="22"/>
          <w:szCs w:val="22"/>
        </w:rPr>
        <w:t>tely overlap with the SCS as the survey is not administered to students below grade 8;</w:t>
      </w:r>
      <w:r w:rsidR="00F97F4D" w:rsidRPr="009F2477">
        <w:rPr>
          <w:rFonts w:asciiTheme="minorHAnsi" w:hAnsiTheme="minorHAnsi" w:cstheme="minorHAnsi"/>
          <w:sz w:val="22"/>
          <w:szCs w:val="22"/>
        </w:rPr>
        <w:t xml:space="preserve"> it includes college students</w:t>
      </w:r>
      <w:r w:rsidR="00DE5E8B">
        <w:rPr>
          <w:rFonts w:asciiTheme="minorHAnsi" w:hAnsiTheme="minorHAnsi" w:cstheme="minorHAnsi"/>
          <w:sz w:val="22"/>
          <w:szCs w:val="22"/>
        </w:rPr>
        <w:t>,</w:t>
      </w:r>
      <w:r w:rsidR="00F97F4D" w:rsidRPr="009F2477">
        <w:rPr>
          <w:rFonts w:asciiTheme="minorHAnsi" w:hAnsiTheme="minorHAnsi" w:cstheme="minorHAnsi"/>
          <w:sz w:val="22"/>
          <w:szCs w:val="22"/>
        </w:rPr>
        <w:t xml:space="preserve"> and is not restricted by age. More importantly, the sampling procedures are representative of schools, not the general population. Monitoring the Future does not look at violence, bullying, or cyber-bullying, and only overlaps in the areas of drug and alcohol use and availability. Thus, the SCS does not duplicate existing data collections. </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5.</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Minimizing Burden</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98018A" w:rsidRPr="009F2477" w:rsidRDefault="00797A54" w:rsidP="0098018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 xml:space="preserve">The SCS is part of the NCVS which is a household-based sample.  </w:t>
      </w:r>
      <w:r w:rsidR="0098018A" w:rsidRPr="009F2477">
        <w:rPr>
          <w:rFonts w:asciiTheme="minorHAnsi" w:hAnsiTheme="minorHAnsi" w:cstheme="minorHAnsi"/>
          <w:sz w:val="22"/>
          <w:szCs w:val="22"/>
        </w:rPr>
        <w:t>The supplement will be conducted in households scheduled to be interviewed in January through June 2013</w:t>
      </w:r>
      <w:r w:rsidR="00BC6210" w:rsidRPr="009F2477">
        <w:rPr>
          <w:rFonts w:asciiTheme="minorHAnsi" w:hAnsiTheme="minorHAnsi" w:cstheme="minorHAnsi"/>
          <w:sz w:val="22"/>
          <w:szCs w:val="22"/>
        </w:rPr>
        <w:t xml:space="preserve"> and is designed to take approximately </w:t>
      </w:r>
      <w:r w:rsidR="00492E3F" w:rsidRPr="009F2477">
        <w:rPr>
          <w:rFonts w:asciiTheme="minorHAnsi" w:hAnsiTheme="minorHAnsi" w:cstheme="minorHAnsi"/>
          <w:sz w:val="22"/>
          <w:szCs w:val="22"/>
        </w:rPr>
        <w:t>10.6</w:t>
      </w:r>
      <w:r w:rsidR="00BC6210" w:rsidRPr="009F2477">
        <w:rPr>
          <w:rFonts w:asciiTheme="minorHAnsi" w:hAnsiTheme="minorHAnsi" w:cstheme="minorHAnsi"/>
          <w:sz w:val="22"/>
          <w:szCs w:val="22"/>
        </w:rPr>
        <w:t xml:space="preserve"> minutes to </w:t>
      </w:r>
      <w:r w:rsidR="00492E3F" w:rsidRPr="009F2477">
        <w:rPr>
          <w:rFonts w:asciiTheme="minorHAnsi" w:hAnsiTheme="minorHAnsi" w:cstheme="minorHAnsi"/>
          <w:sz w:val="22"/>
          <w:szCs w:val="22"/>
        </w:rPr>
        <w:t>administer</w:t>
      </w:r>
      <w:r w:rsidR="0098018A" w:rsidRPr="009F2477">
        <w:rPr>
          <w:rFonts w:asciiTheme="minorHAnsi" w:hAnsiTheme="minorHAnsi" w:cstheme="minorHAnsi"/>
          <w:sz w:val="22"/>
          <w:szCs w:val="22"/>
        </w:rPr>
        <w:t xml:space="preserve">.  The 2011 SCS was administered to approximately 10, 341 persons in the household who are 12 through 18 years old.  We estimate that approximately </w:t>
      </w:r>
      <w:r w:rsidR="00492E3F" w:rsidRPr="009F2477">
        <w:rPr>
          <w:rFonts w:asciiTheme="minorHAnsi" w:hAnsiTheme="minorHAnsi" w:cstheme="minorHAnsi"/>
          <w:sz w:val="22"/>
          <w:szCs w:val="22"/>
        </w:rPr>
        <w:t>10,006</w:t>
      </w:r>
      <w:r w:rsidR="0098018A" w:rsidRPr="009F2477">
        <w:rPr>
          <w:rFonts w:asciiTheme="minorHAnsi" w:hAnsiTheme="minorHAnsi" w:cstheme="minorHAnsi"/>
          <w:sz w:val="22"/>
          <w:szCs w:val="22"/>
        </w:rPr>
        <w:t xml:space="preserve"> respondents between the ages of 12 and 18 will be eligible for the supplement in 2013.  This is a decrease of </w:t>
      </w:r>
      <w:r w:rsidR="00492E3F" w:rsidRPr="009F2477">
        <w:rPr>
          <w:rFonts w:asciiTheme="minorHAnsi" w:hAnsiTheme="minorHAnsi" w:cstheme="minorHAnsi"/>
          <w:sz w:val="22"/>
          <w:szCs w:val="22"/>
        </w:rPr>
        <w:t>about</w:t>
      </w:r>
      <w:r w:rsidR="0098018A" w:rsidRPr="009F2477">
        <w:rPr>
          <w:rFonts w:asciiTheme="minorHAnsi" w:hAnsiTheme="minorHAnsi" w:cstheme="minorHAnsi"/>
          <w:sz w:val="22"/>
          <w:szCs w:val="22"/>
        </w:rPr>
        <w:t xml:space="preserve"> </w:t>
      </w:r>
      <w:r w:rsidR="00492E3F" w:rsidRPr="009F2477">
        <w:rPr>
          <w:rFonts w:asciiTheme="minorHAnsi" w:hAnsiTheme="minorHAnsi" w:cstheme="minorHAnsi"/>
          <w:sz w:val="22"/>
          <w:szCs w:val="22"/>
        </w:rPr>
        <w:t>3</w:t>
      </w:r>
      <w:r w:rsidR="0098018A" w:rsidRPr="009F2477">
        <w:rPr>
          <w:rFonts w:asciiTheme="minorHAnsi" w:hAnsiTheme="minorHAnsi" w:cstheme="minorHAnsi"/>
          <w:sz w:val="22"/>
          <w:szCs w:val="22"/>
        </w:rPr>
        <w:t xml:space="preserve"> percent compared to the total number of persons 12</w:t>
      </w:r>
      <w:r w:rsidR="00BB1793" w:rsidRPr="009F2477">
        <w:rPr>
          <w:rFonts w:asciiTheme="minorHAnsi" w:hAnsiTheme="minorHAnsi" w:cstheme="minorHAnsi"/>
          <w:sz w:val="22"/>
          <w:szCs w:val="22"/>
        </w:rPr>
        <w:t xml:space="preserve"> to</w:t>
      </w:r>
      <w:r w:rsidR="00CD761B">
        <w:rPr>
          <w:rFonts w:asciiTheme="minorHAnsi" w:hAnsiTheme="minorHAnsi" w:cstheme="minorHAnsi"/>
          <w:sz w:val="22"/>
          <w:szCs w:val="22"/>
        </w:rPr>
        <w:t xml:space="preserve"> </w:t>
      </w:r>
      <w:r w:rsidR="0098018A" w:rsidRPr="009F2477">
        <w:rPr>
          <w:rFonts w:asciiTheme="minorHAnsi" w:hAnsiTheme="minorHAnsi" w:cstheme="minorHAnsi"/>
          <w:sz w:val="22"/>
          <w:szCs w:val="22"/>
        </w:rPr>
        <w:t>18 years of age that were eligible for the 2011 SCS.  The decrease</w:t>
      </w:r>
      <w:r w:rsidR="00F461BC" w:rsidRPr="009F2477">
        <w:rPr>
          <w:rFonts w:asciiTheme="minorHAnsi" w:hAnsiTheme="minorHAnsi" w:cstheme="minorHAnsi"/>
          <w:sz w:val="22"/>
          <w:szCs w:val="22"/>
        </w:rPr>
        <w:t xml:space="preserve"> </w:t>
      </w:r>
      <w:r w:rsidR="0098018A" w:rsidRPr="009F2477">
        <w:rPr>
          <w:rFonts w:asciiTheme="minorHAnsi" w:hAnsiTheme="minorHAnsi" w:cstheme="minorHAnsi"/>
          <w:sz w:val="22"/>
          <w:szCs w:val="22"/>
        </w:rPr>
        <w:t xml:space="preserve">is directly attributable to the </w:t>
      </w:r>
      <w:r w:rsidR="00BB1793" w:rsidRPr="009F2477">
        <w:rPr>
          <w:rFonts w:asciiTheme="minorHAnsi" w:hAnsiTheme="minorHAnsi" w:cstheme="minorHAnsi"/>
          <w:sz w:val="22"/>
          <w:szCs w:val="22"/>
        </w:rPr>
        <w:t xml:space="preserve">estimated </w:t>
      </w:r>
      <w:r w:rsidR="00492E3F" w:rsidRPr="009F2477">
        <w:rPr>
          <w:rFonts w:asciiTheme="minorHAnsi" w:hAnsiTheme="minorHAnsi" w:cstheme="minorHAnsi"/>
          <w:sz w:val="22"/>
          <w:szCs w:val="22"/>
        </w:rPr>
        <w:t>declin</w:t>
      </w:r>
      <w:r w:rsidR="00BB1793" w:rsidRPr="009F2477">
        <w:rPr>
          <w:rFonts w:asciiTheme="minorHAnsi" w:hAnsiTheme="minorHAnsi" w:cstheme="minorHAnsi"/>
          <w:sz w:val="22"/>
          <w:szCs w:val="22"/>
        </w:rPr>
        <w:t xml:space="preserve">e in the number of eligible </w:t>
      </w:r>
      <w:r w:rsidR="00DE5E8B" w:rsidRPr="009F2477">
        <w:rPr>
          <w:rFonts w:asciiTheme="minorHAnsi" w:hAnsiTheme="minorHAnsi" w:cstheme="minorHAnsi"/>
          <w:sz w:val="22"/>
          <w:szCs w:val="22"/>
        </w:rPr>
        <w:t>respondents ages</w:t>
      </w:r>
      <w:r w:rsidR="00492E3F" w:rsidRPr="009F2477">
        <w:rPr>
          <w:rFonts w:asciiTheme="minorHAnsi" w:hAnsiTheme="minorHAnsi" w:cstheme="minorHAnsi"/>
          <w:sz w:val="22"/>
          <w:szCs w:val="22"/>
        </w:rPr>
        <w:t xml:space="preserve"> 12 to 18</w:t>
      </w:r>
      <w:r w:rsidR="0098018A" w:rsidRPr="009F2477">
        <w:rPr>
          <w:rFonts w:asciiTheme="minorHAnsi" w:hAnsiTheme="minorHAnsi" w:cstheme="minorHAnsi"/>
          <w:sz w:val="22"/>
          <w:szCs w:val="22"/>
        </w:rPr>
        <w:t xml:space="preserve">.   </w:t>
      </w:r>
    </w:p>
    <w:p w:rsidR="0098018A" w:rsidRPr="009F2477" w:rsidRDefault="0098018A"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 xml:space="preserve">In </w:t>
      </w:r>
      <w:r w:rsidR="00F97F4D" w:rsidRPr="009F2477">
        <w:rPr>
          <w:rFonts w:asciiTheme="minorHAnsi" w:hAnsiTheme="minorHAnsi" w:cstheme="minorHAnsi"/>
          <w:sz w:val="22"/>
          <w:szCs w:val="22"/>
        </w:rPr>
        <w:t xml:space="preserve">2013, like </w:t>
      </w:r>
      <w:r w:rsidRPr="009F2477">
        <w:rPr>
          <w:rFonts w:asciiTheme="minorHAnsi" w:hAnsiTheme="minorHAnsi" w:cstheme="minorHAnsi"/>
          <w:sz w:val="22"/>
          <w:szCs w:val="22"/>
        </w:rPr>
        <w:t>2009</w:t>
      </w:r>
      <w:r w:rsidR="00797A54" w:rsidRPr="009F2477">
        <w:rPr>
          <w:rFonts w:asciiTheme="minorHAnsi" w:hAnsiTheme="minorHAnsi" w:cstheme="minorHAnsi"/>
          <w:sz w:val="22"/>
          <w:szCs w:val="22"/>
        </w:rPr>
        <w:t xml:space="preserve"> and 2011</w:t>
      </w:r>
      <w:r w:rsidR="00F97F4D" w:rsidRPr="009F2477">
        <w:rPr>
          <w:rFonts w:asciiTheme="minorHAnsi" w:hAnsiTheme="minorHAnsi" w:cstheme="minorHAnsi"/>
          <w:sz w:val="22"/>
          <w:szCs w:val="22"/>
        </w:rPr>
        <w:t>,</w:t>
      </w:r>
      <w:r w:rsidRPr="009F2477">
        <w:rPr>
          <w:rFonts w:asciiTheme="minorHAnsi" w:hAnsiTheme="minorHAnsi" w:cstheme="minorHAnsi"/>
          <w:sz w:val="22"/>
          <w:szCs w:val="22"/>
        </w:rPr>
        <w:t xml:space="preserve"> </w:t>
      </w:r>
      <w:r w:rsidR="00D62824" w:rsidRPr="009F2477">
        <w:rPr>
          <w:rFonts w:asciiTheme="minorHAnsi" w:hAnsiTheme="minorHAnsi" w:cstheme="minorHAnsi"/>
          <w:sz w:val="22"/>
          <w:szCs w:val="22"/>
        </w:rPr>
        <w:t xml:space="preserve">all SCS interviews collected data using only CAPI technology. </w:t>
      </w:r>
      <w:r w:rsidRPr="009F2477">
        <w:rPr>
          <w:rFonts w:asciiTheme="minorHAnsi" w:hAnsiTheme="minorHAnsi" w:cstheme="minorHAnsi"/>
          <w:sz w:val="22"/>
          <w:szCs w:val="22"/>
        </w:rPr>
        <w:t xml:space="preserve"> </w:t>
      </w:r>
      <w:r w:rsidR="00D62824" w:rsidRPr="009F2477">
        <w:rPr>
          <w:rFonts w:asciiTheme="minorHAnsi" w:hAnsiTheme="minorHAnsi" w:cstheme="minorHAnsi"/>
          <w:sz w:val="22"/>
          <w:szCs w:val="22"/>
        </w:rPr>
        <w:t>U</w:t>
      </w:r>
      <w:r w:rsidRPr="009F2477">
        <w:rPr>
          <w:rFonts w:asciiTheme="minorHAnsi" w:hAnsiTheme="minorHAnsi" w:cstheme="minorHAnsi"/>
          <w:sz w:val="22"/>
          <w:szCs w:val="22"/>
        </w:rPr>
        <w:t xml:space="preserve">sing CAPI technologies </w:t>
      </w:r>
      <w:r w:rsidR="00D62824" w:rsidRPr="009F2477">
        <w:rPr>
          <w:rFonts w:asciiTheme="minorHAnsi" w:hAnsiTheme="minorHAnsi" w:cstheme="minorHAnsi"/>
          <w:sz w:val="22"/>
          <w:szCs w:val="22"/>
        </w:rPr>
        <w:t xml:space="preserve">reduces respondent and interviewer burden because the </w:t>
      </w:r>
      <w:r w:rsidRPr="009F2477">
        <w:rPr>
          <w:rFonts w:asciiTheme="minorHAnsi" w:hAnsiTheme="minorHAnsi" w:cstheme="minorHAnsi"/>
          <w:sz w:val="22"/>
          <w:szCs w:val="22"/>
        </w:rPr>
        <w:t xml:space="preserve">automated instruments present the next ‘on-path’ question.  This prevents </w:t>
      </w:r>
      <w:r w:rsidR="00D62824" w:rsidRPr="009F2477">
        <w:rPr>
          <w:rFonts w:asciiTheme="minorHAnsi" w:hAnsiTheme="minorHAnsi" w:cstheme="minorHAnsi"/>
          <w:sz w:val="22"/>
          <w:szCs w:val="22"/>
        </w:rPr>
        <w:t xml:space="preserve">the </w:t>
      </w:r>
      <w:r w:rsidRPr="009F2477">
        <w:rPr>
          <w:rFonts w:asciiTheme="minorHAnsi" w:hAnsiTheme="minorHAnsi" w:cstheme="minorHAnsi"/>
          <w:sz w:val="22"/>
          <w:szCs w:val="22"/>
        </w:rPr>
        <w:t xml:space="preserve">need for the interviewer to delay the interview to assess and proceed with the correct skip pattern.  This </w:t>
      </w:r>
      <w:r w:rsidR="00D62824" w:rsidRPr="009F2477">
        <w:rPr>
          <w:rFonts w:asciiTheme="minorHAnsi" w:hAnsiTheme="minorHAnsi" w:cstheme="minorHAnsi"/>
          <w:sz w:val="22"/>
          <w:szCs w:val="22"/>
        </w:rPr>
        <w:t xml:space="preserve">also </w:t>
      </w:r>
      <w:r w:rsidRPr="009F2477">
        <w:rPr>
          <w:rFonts w:asciiTheme="minorHAnsi" w:hAnsiTheme="minorHAnsi" w:cstheme="minorHAnsi"/>
          <w:sz w:val="22"/>
          <w:szCs w:val="22"/>
        </w:rPr>
        <w:t xml:space="preserve">creates </w:t>
      </w:r>
      <w:r w:rsidR="00D62824" w:rsidRPr="009F2477">
        <w:rPr>
          <w:rFonts w:asciiTheme="minorHAnsi" w:hAnsiTheme="minorHAnsi" w:cstheme="minorHAnsi"/>
          <w:sz w:val="22"/>
          <w:szCs w:val="22"/>
        </w:rPr>
        <w:t>fewer delays</w:t>
      </w:r>
      <w:r w:rsidRPr="009F2477">
        <w:rPr>
          <w:rFonts w:asciiTheme="minorHAnsi" w:hAnsiTheme="minorHAnsi" w:cstheme="minorHAnsi"/>
          <w:sz w:val="22"/>
          <w:szCs w:val="22"/>
        </w:rPr>
        <w:t xml:space="preserve"> throughout the interview which results in shorter interview</w:t>
      </w:r>
      <w:r w:rsidR="00D62824" w:rsidRPr="009F2477">
        <w:rPr>
          <w:rFonts w:asciiTheme="minorHAnsi" w:hAnsiTheme="minorHAnsi" w:cstheme="minorHAnsi"/>
          <w:sz w:val="22"/>
          <w:szCs w:val="22"/>
        </w:rPr>
        <w:t xml:space="preserve">s </w:t>
      </w:r>
      <w:r w:rsidRPr="009F2477">
        <w:rPr>
          <w:rFonts w:asciiTheme="minorHAnsi" w:hAnsiTheme="minorHAnsi" w:cstheme="minorHAnsi"/>
          <w:sz w:val="22"/>
          <w:szCs w:val="22"/>
        </w:rPr>
        <w:t>and a commensurate reduction in respondent and interviewer burden.</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u w:val="single"/>
        </w:rPr>
      </w:pPr>
      <w:r w:rsidRPr="009F2477">
        <w:rPr>
          <w:rFonts w:asciiTheme="minorHAnsi" w:hAnsiTheme="minorHAnsi" w:cstheme="minorHAnsi"/>
          <w:sz w:val="22"/>
          <w:szCs w:val="22"/>
        </w:rPr>
        <w:t>6.</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Consequences of Less Frequent Collection</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u w:val="single"/>
        </w:rPr>
      </w:pPr>
    </w:p>
    <w:p w:rsidR="0012475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 xml:space="preserve">To produce a regular series of data on school crime victimization requires regular data collection.  </w:t>
      </w:r>
      <w:r w:rsidR="00D62824" w:rsidRPr="009F2477">
        <w:rPr>
          <w:rFonts w:asciiTheme="minorHAnsi" w:hAnsiTheme="minorHAnsi" w:cstheme="minorHAnsi"/>
          <w:sz w:val="22"/>
          <w:szCs w:val="22"/>
        </w:rPr>
        <w:t xml:space="preserve">In 1999, the SCS became a biennial survey for several reasons:  (1) </w:t>
      </w:r>
      <w:r w:rsidRPr="009F2477">
        <w:rPr>
          <w:rFonts w:asciiTheme="minorHAnsi" w:hAnsiTheme="minorHAnsi" w:cstheme="minorHAnsi"/>
          <w:sz w:val="22"/>
          <w:szCs w:val="22"/>
        </w:rPr>
        <w:t xml:space="preserve">the student perspective </w:t>
      </w:r>
      <w:r w:rsidR="00D62824" w:rsidRPr="009F2477">
        <w:rPr>
          <w:rFonts w:asciiTheme="minorHAnsi" w:hAnsiTheme="minorHAnsi" w:cstheme="minorHAnsi"/>
          <w:sz w:val="22"/>
          <w:szCs w:val="22"/>
        </w:rPr>
        <w:t xml:space="preserve">is important in understanding </w:t>
      </w:r>
      <w:r w:rsidRPr="009F2477">
        <w:rPr>
          <w:rFonts w:asciiTheme="minorHAnsi" w:hAnsiTheme="minorHAnsi" w:cstheme="minorHAnsi"/>
          <w:sz w:val="22"/>
          <w:szCs w:val="22"/>
        </w:rPr>
        <w:t xml:space="preserve">school crime, </w:t>
      </w:r>
      <w:r w:rsidR="00D62824" w:rsidRPr="009F2477">
        <w:rPr>
          <w:rFonts w:asciiTheme="minorHAnsi" w:hAnsiTheme="minorHAnsi" w:cstheme="minorHAnsi"/>
          <w:sz w:val="22"/>
          <w:szCs w:val="22"/>
        </w:rPr>
        <w:t xml:space="preserve">(2) the data about the students’ must be analyzed </w:t>
      </w:r>
      <w:r w:rsidRPr="009F2477">
        <w:rPr>
          <w:rFonts w:asciiTheme="minorHAnsi" w:hAnsiTheme="minorHAnsi" w:cstheme="minorHAnsi"/>
          <w:sz w:val="22"/>
          <w:szCs w:val="22"/>
        </w:rPr>
        <w:t>over time</w:t>
      </w:r>
      <w:r w:rsidR="00F97F4D" w:rsidRPr="009F2477">
        <w:rPr>
          <w:rFonts w:asciiTheme="minorHAnsi" w:hAnsiTheme="minorHAnsi" w:cstheme="minorHAnsi"/>
          <w:sz w:val="22"/>
          <w:szCs w:val="22"/>
        </w:rPr>
        <w:t xml:space="preserve"> to identify trends. </w:t>
      </w:r>
    </w:p>
    <w:p w:rsidR="00DE5E8B" w:rsidRPr="009F2477" w:rsidRDefault="00DE5E8B"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7.</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Special Circumstances</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Collection is consistent with the guide</w:t>
      </w:r>
      <w:r w:rsidR="00860D77">
        <w:rPr>
          <w:rFonts w:asciiTheme="minorHAnsi" w:hAnsiTheme="minorHAnsi" w:cstheme="minorHAnsi"/>
          <w:sz w:val="22"/>
          <w:szCs w:val="22"/>
        </w:rPr>
        <w:t>lines in 5 C.F.R. 1320.9</w:t>
      </w:r>
      <w:r w:rsidRPr="009F2477">
        <w:rPr>
          <w:rFonts w:asciiTheme="minorHAnsi" w:hAnsiTheme="minorHAnsi" w:cstheme="minorHAnsi"/>
          <w:sz w:val="22"/>
          <w:szCs w:val="22"/>
        </w:rPr>
        <w:t>.</w:t>
      </w:r>
    </w:p>
    <w:p w:rsidR="0012475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DE5E8B" w:rsidRPr="009F2477" w:rsidRDefault="00DE5E8B"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C31CAF" w:rsidRDefault="00C31CAF" w:rsidP="00C31CAF">
      <w:pPr>
        <w:pStyle w:val="ListParagraph"/>
        <w:numPr>
          <w:ilvl w:val="0"/>
          <w:numId w:val="24"/>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u w:val="single"/>
        </w:rPr>
      </w:pPr>
      <w:r w:rsidRPr="00C31CAF">
        <w:rPr>
          <w:rFonts w:asciiTheme="minorHAnsi" w:hAnsiTheme="minorHAnsi" w:cstheme="minorHAnsi"/>
          <w:sz w:val="22"/>
          <w:szCs w:val="22"/>
          <w:u w:val="single"/>
        </w:rPr>
        <w:lastRenderedPageBreak/>
        <w:t xml:space="preserve">Federal Register Publication and </w:t>
      </w:r>
      <w:r w:rsidR="00124757" w:rsidRPr="00C31CAF">
        <w:rPr>
          <w:rFonts w:asciiTheme="minorHAnsi" w:hAnsiTheme="minorHAnsi" w:cstheme="minorHAnsi"/>
          <w:sz w:val="22"/>
          <w:szCs w:val="22"/>
          <w:u w:val="single"/>
        </w:rPr>
        <w:t>Consultations Outside the Agency</w:t>
      </w:r>
    </w:p>
    <w:p w:rsidR="00C31CAF" w:rsidRPr="00C31CAF" w:rsidRDefault="00C31CAF" w:rsidP="00C31CAF">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u w:val="single"/>
        </w:rPr>
      </w:pPr>
    </w:p>
    <w:p w:rsidR="00124757" w:rsidRPr="00C31CAF" w:rsidRDefault="00C31CAF"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rPr>
      </w:pPr>
      <w:r w:rsidRPr="00C31CAF">
        <w:rPr>
          <w:rFonts w:asciiTheme="minorHAnsi" w:hAnsiTheme="minorHAnsi" w:cstheme="minorHAnsi"/>
          <w:sz w:val="22"/>
        </w:rPr>
        <w:t>The research under this clearance is consistent with the guidelines in 5 CFR 1320.6.  Comments on this data collection effort were solicited in the Federal Register, Vol. 77, No. </w:t>
      </w:r>
      <w:r w:rsidRPr="00C31CAF">
        <w:rPr>
          <w:rFonts w:asciiTheme="minorHAnsi" w:hAnsiTheme="minorHAnsi" w:cstheme="minorHAnsi"/>
          <w:sz w:val="22"/>
        </w:rPr>
        <w:t>142</w:t>
      </w:r>
      <w:r w:rsidRPr="00C31CAF">
        <w:rPr>
          <w:rFonts w:asciiTheme="minorHAnsi" w:hAnsiTheme="minorHAnsi" w:cstheme="minorHAnsi"/>
          <w:sz w:val="22"/>
        </w:rPr>
        <w:t xml:space="preserve">, on </w:t>
      </w:r>
      <w:r w:rsidRPr="00C31CAF">
        <w:rPr>
          <w:rFonts w:asciiTheme="minorHAnsi" w:hAnsiTheme="minorHAnsi" w:cstheme="minorHAnsi"/>
          <w:sz w:val="22"/>
        </w:rPr>
        <w:t>July</w:t>
      </w:r>
      <w:r w:rsidRPr="00C31CAF">
        <w:rPr>
          <w:rFonts w:asciiTheme="minorHAnsi" w:hAnsiTheme="minorHAnsi" w:cstheme="minorHAnsi"/>
          <w:sz w:val="22"/>
        </w:rPr>
        <w:t xml:space="preserve"> 2</w:t>
      </w:r>
      <w:r w:rsidRPr="00C31CAF">
        <w:rPr>
          <w:rFonts w:asciiTheme="minorHAnsi" w:hAnsiTheme="minorHAnsi" w:cstheme="minorHAnsi"/>
          <w:sz w:val="22"/>
        </w:rPr>
        <w:t>4</w:t>
      </w:r>
      <w:r w:rsidRPr="00C31CAF">
        <w:rPr>
          <w:rFonts w:asciiTheme="minorHAnsi" w:hAnsiTheme="minorHAnsi" w:cstheme="minorHAnsi"/>
          <w:sz w:val="22"/>
        </w:rPr>
        <w:t>, 2012 and in Vol. 77, No. 1</w:t>
      </w:r>
      <w:r w:rsidRPr="00C31CAF">
        <w:rPr>
          <w:rFonts w:asciiTheme="minorHAnsi" w:hAnsiTheme="minorHAnsi" w:cstheme="minorHAnsi"/>
          <w:sz w:val="22"/>
        </w:rPr>
        <w:t>89</w:t>
      </w:r>
      <w:r w:rsidRPr="00C31CAF">
        <w:rPr>
          <w:rFonts w:asciiTheme="minorHAnsi" w:hAnsiTheme="minorHAnsi" w:cstheme="minorHAnsi"/>
          <w:sz w:val="22"/>
        </w:rPr>
        <w:t xml:space="preserve">, </w:t>
      </w:r>
      <w:r w:rsidRPr="00C31CAF">
        <w:rPr>
          <w:rFonts w:asciiTheme="minorHAnsi" w:hAnsiTheme="minorHAnsi" w:cstheme="minorHAnsi"/>
          <w:sz w:val="22"/>
        </w:rPr>
        <w:t>September 28</w:t>
      </w:r>
      <w:r w:rsidRPr="00C31CAF">
        <w:rPr>
          <w:rFonts w:asciiTheme="minorHAnsi" w:hAnsiTheme="minorHAnsi" w:cstheme="minorHAnsi"/>
          <w:sz w:val="22"/>
        </w:rPr>
        <w:t>, 2012. No comments were received in response to the information provided.</w:t>
      </w:r>
    </w:p>
    <w:p w:rsidR="00C31CAF" w:rsidRPr="009F2477" w:rsidRDefault="00C31CAF"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 xml:space="preserve">The U.S. Census Bureau, the BJS, and the NCES cooperated to develop the questionnaire and procedures used to collect this supplemental information.  </w:t>
      </w:r>
      <w:r w:rsidR="00E04387" w:rsidRPr="009F2477">
        <w:rPr>
          <w:rFonts w:asciiTheme="minorHAnsi" w:hAnsiTheme="minorHAnsi" w:cstheme="minorHAnsi"/>
          <w:sz w:val="22"/>
          <w:szCs w:val="22"/>
        </w:rPr>
        <w:t>Michael Planty, Ph.D., and Jennifer Truman, Ph.D</w:t>
      </w:r>
      <w:r w:rsidR="00DE5E8B" w:rsidRPr="009F2477">
        <w:rPr>
          <w:rFonts w:asciiTheme="minorHAnsi" w:hAnsiTheme="minorHAnsi" w:cstheme="minorHAnsi"/>
          <w:sz w:val="22"/>
          <w:szCs w:val="22"/>
        </w:rPr>
        <w:t>.,</w:t>
      </w:r>
      <w:r w:rsidRPr="009F2477">
        <w:rPr>
          <w:rFonts w:asciiTheme="minorHAnsi" w:hAnsiTheme="minorHAnsi" w:cstheme="minorHAnsi"/>
          <w:sz w:val="22"/>
          <w:szCs w:val="22"/>
        </w:rPr>
        <w:t xml:space="preserve"> from the BJS, and Ms. Kathryn Chandler, from the NCES, were the principal consultants.  Those persons consulted from the Census Bu</w:t>
      </w:r>
      <w:r w:rsidR="00A21BE0" w:rsidRPr="009F2477">
        <w:rPr>
          <w:rFonts w:asciiTheme="minorHAnsi" w:hAnsiTheme="minorHAnsi" w:cstheme="minorHAnsi"/>
          <w:sz w:val="22"/>
          <w:szCs w:val="22"/>
        </w:rPr>
        <w:t xml:space="preserve">reau included </w:t>
      </w:r>
      <w:r w:rsidR="00E04387" w:rsidRPr="009F2477">
        <w:rPr>
          <w:rFonts w:asciiTheme="minorHAnsi" w:hAnsiTheme="minorHAnsi" w:cstheme="minorHAnsi"/>
          <w:sz w:val="22"/>
          <w:szCs w:val="22"/>
        </w:rPr>
        <w:t>Ms. Meagan Wilson, Mr. William Samples</w:t>
      </w:r>
      <w:r w:rsidR="00A21BE0" w:rsidRPr="009F2477">
        <w:rPr>
          <w:rFonts w:asciiTheme="minorHAnsi" w:hAnsiTheme="minorHAnsi" w:cstheme="minorHAnsi"/>
          <w:sz w:val="22"/>
          <w:szCs w:val="22"/>
        </w:rPr>
        <w:t xml:space="preserve">, </w:t>
      </w:r>
      <w:r w:rsidR="00C10629" w:rsidRPr="009F2477">
        <w:rPr>
          <w:rFonts w:asciiTheme="minorHAnsi" w:hAnsiTheme="minorHAnsi" w:cstheme="minorHAnsi"/>
          <w:sz w:val="22"/>
          <w:szCs w:val="22"/>
        </w:rPr>
        <w:t xml:space="preserve">Ms. </w:t>
      </w:r>
      <w:r w:rsidRPr="009F2477">
        <w:rPr>
          <w:rFonts w:asciiTheme="minorHAnsi" w:hAnsiTheme="minorHAnsi" w:cstheme="minorHAnsi"/>
          <w:sz w:val="22"/>
          <w:szCs w:val="22"/>
        </w:rPr>
        <w:t xml:space="preserve">Terry </w:t>
      </w:r>
      <w:proofErr w:type="spellStart"/>
      <w:r w:rsidRPr="009F2477">
        <w:rPr>
          <w:rFonts w:asciiTheme="minorHAnsi" w:hAnsiTheme="minorHAnsi" w:cstheme="minorHAnsi"/>
          <w:sz w:val="22"/>
          <w:szCs w:val="22"/>
        </w:rPr>
        <w:t>DeMaio</w:t>
      </w:r>
      <w:proofErr w:type="spellEnd"/>
      <w:r w:rsidR="00A21BE0" w:rsidRPr="009F2477">
        <w:rPr>
          <w:rFonts w:asciiTheme="minorHAnsi" w:hAnsiTheme="minorHAnsi" w:cstheme="minorHAnsi"/>
          <w:sz w:val="22"/>
          <w:szCs w:val="22"/>
        </w:rPr>
        <w:t>, and Ms. Jennifer Beck</w:t>
      </w:r>
      <w:r w:rsidRPr="009F2477">
        <w:rPr>
          <w:rFonts w:asciiTheme="minorHAnsi" w:hAnsiTheme="minorHAnsi" w:cstheme="minorHAnsi"/>
          <w:sz w:val="22"/>
          <w:szCs w:val="22"/>
        </w:rPr>
        <w:t xml:space="preserve">. </w:t>
      </w:r>
    </w:p>
    <w:p w:rsidR="00F97F4D" w:rsidRPr="009F2477" w:rsidRDefault="00F97F4D"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F97F4D" w:rsidRPr="009F2477" w:rsidRDefault="00F97F4D"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Prior to the 2011 collection, members of the Technical Review Panel (TRP) were consulted about content.  TRP members and their affiliations include:</w:t>
      </w:r>
    </w:p>
    <w:p w:rsidR="00F97F4D" w:rsidRPr="009F2477" w:rsidRDefault="00F97F4D" w:rsidP="009F2477">
      <w:pPr>
        <w:pStyle w:val="ListParagraph"/>
        <w:numPr>
          <w:ilvl w:val="0"/>
          <w:numId w:val="25"/>
        </w:numPr>
        <w:spacing w:after="240"/>
        <w:rPr>
          <w:rFonts w:asciiTheme="minorHAnsi" w:hAnsiTheme="minorHAnsi" w:cstheme="minorHAnsi"/>
          <w:sz w:val="22"/>
          <w:szCs w:val="22"/>
        </w:rPr>
      </w:pPr>
      <w:r w:rsidRPr="009F2477">
        <w:rPr>
          <w:rFonts w:asciiTheme="minorHAnsi" w:hAnsiTheme="minorHAnsi" w:cstheme="minorHAnsi"/>
          <w:sz w:val="22"/>
          <w:szCs w:val="22"/>
        </w:rPr>
        <w:t>Lynn Addington, Department of Justice, Law and Society, American University</w:t>
      </w:r>
    </w:p>
    <w:p w:rsidR="00F97F4D" w:rsidRPr="009F2477" w:rsidRDefault="00F97F4D" w:rsidP="009F2477">
      <w:pPr>
        <w:pStyle w:val="ListParagraph"/>
        <w:numPr>
          <w:ilvl w:val="0"/>
          <w:numId w:val="25"/>
        </w:numPr>
        <w:spacing w:after="240"/>
        <w:rPr>
          <w:rFonts w:asciiTheme="minorHAnsi" w:hAnsiTheme="minorHAnsi" w:cstheme="minorHAnsi"/>
          <w:sz w:val="22"/>
          <w:szCs w:val="22"/>
        </w:rPr>
      </w:pPr>
      <w:r w:rsidRPr="009F2477">
        <w:rPr>
          <w:rFonts w:asciiTheme="minorHAnsi" w:hAnsiTheme="minorHAnsi" w:cstheme="minorHAnsi"/>
          <w:sz w:val="22"/>
          <w:szCs w:val="22"/>
        </w:rPr>
        <w:t>Bill Bond, National Association of Secondary School Principals</w:t>
      </w:r>
    </w:p>
    <w:p w:rsidR="00F97F4D" w:rsidRPr="009F2477" w:rsidRDefault="00F97F4D" w:rsidP="009F2477">
      <w:pPr>
        <w:pStyle w:val="ListParagraph"/>
        <w:numPr>
          <w:ilvl w:val="0"/>
          <w:numId w:val="25"/>
        </w:numPr>
        <w:spacing w:after="240"/>
        <w:rPr>
          <w:rFonts w:asciiTheme="minorHAnsi" w:hAnsiTheme="minorHAnsi" w:cstheme="minorHAnsi"/>
          <w:sz w:val="22"/>
          <w:szCs w:val="22"/>
        </w:rPr>
      </w:pPr>
      <w:r w:rsidRPr="009F2477">
        <w:rPr>
          <w:rFonts w:asciiTheme="minorHAnsi" w:hAnsiTheme="minorHAnsi" w:cstheme="minorHAnsi"/>
          <w:sz w:val="22"/>
          <w:szCs w:val="22"/>
        </w:rPr>
        <w:t>Margaret Evans, National Association of Elementary School Principals</w:t>
      </w:r>
    </w:p>
    <w:p w:rsidR="00F97F4D" w:rsidRPr="009F2477" w:rsidRDefault="00F97F4D" w:rsidP="009F2477">
      <w:pPr>
        <w:pStyle w:val="ListParagraph"/>
        <w:numPr>
          <w:ilvl w:val="0"/>
          <w:numId w:val="25"/>
        </w:numPr>
        <w:spacing w:after="240"/>
        <w:rPr>
          <w:rFonts w:asciiTheme="minorHAnsi" w:hAnsiTheme="minorHAnsi" w:cstheme="minorHAnsi"/>
          <w:sz w:val="22"/>
          <w:szCs w:val="22"/>
        </w:rPr>
      </w:pPr>
      <w:r w:rsidRPr="009F2477">
        <w:rPr>
          <w:rFonts w:asciiTheme="minorHAnsi" w:hAnsiTheme="minorHAnsi" w:cstheme="minorHAnsi"/>
          <w:sz w:val="22"/>
          <w:szCs w:val="22"/>
        </w:rPr>
        <w:t xml:space="preserve">Denise </w:t>
      </w:r>
      <w:proofErr w:type="spellStart"/>
      <w:r w:rsidRPr="009F2477">
        <w:rPr>
          <w:rFonts w:asciiTheme="minorHAnsi" w:hAnsiTheme="minorHAnsi" w:cstheme="minorHAnsi"/>
          <w:sz w:val="22"/>
          <w:szCs w:val="22"/>
        </w:rPr>
        <w:t>Gottfredson</w:t>
      </w:r>
      <w:proofErr w:type="spellEnd"/>
      <w:r w:rsidRPr="009F2477">
        <w:rPr>
          <w:rFonts w:asciiTheme="minorHAnsi" w:hAnsiTheme="minorHAnsi" w:cstheme="minorHAnsi"/>
          <w:sz w:val="22"/>
          <w:szCs w:val="22"/>
        </w:rPr>
        <w:t>, Department of Criminology and Justice, University of Maryland</w:t>
      </w:r>
    </w:p>
    <w:p w:rsidR="00F97F4D" w:rsidRPr="009F2477" w:rsidRDefault="00F97F4D" w:rsidP="009F2477">
      <w:pPr>
        <w:pStyle w:val="ListParagraph"/>
        <w:numPr>
          <w:ilvl w:val="0"/>
          <w:numId w:val="25"/>
        </w:numPr>
        <w:spacing w:after="240"/>
        <w:rPr>
          <w:rFonts w:asciiTheme="minorHAnsi" w:hAnsiTheme="minorHAnsi" w:cstheme="minorHAnsi"/>
          <w:sz w:val="22"/>
          <w:szCs w:val="22"/>
        </w:rPr>
      </w:pPr>
      <w:r w:rsidRPr="009F2477">
        <w:rPr>
          <w:rFonts w:asciiTheme="minorHAnsi" w:hAnsiTheme="minorHAnsi" w:cstheme="minorHAnsi"/>
          <w:sz w:val="22"/>
          <w:szCs w:val="22"/>
        </w:rPr>
        <w:t xml:space="preserve">Gary </w:t>
      </w:r>
      <w:proofErr w:type="spellStart"/>
      <w:r w:rsidRPr="009F2477">
        <w:rPr>
          <w:rFonts w:asciiTheme="minorHAnsi" w:hAnsiTheme="minorHAnsi" w:cstheme="minorHAnsi"/>
          <w:sz w:val="22"/>
          <w:szCs w:val="22"/>
        </w:rPr>
        <w:t>Gottfredson</w:t>
      </w:r>
      <w:proofErr w:type="spellEnd"/>
      <w:r w:rsidRPr="009F2477">
        <w:rPr>
          <w:rFonts w:asciiTheme="minorHAnsi" w:hAnsiTheme="minorHAnsi" w:cstheme="minorHAnsi"/>
          <w:sz w:val="22"/>
          <w:szCs w:val="22"/>
        </w:rPr>
        <w:t xml:space="preserve">, </w:t>
      </w:r>
      <w:proofErr w:type="spellStart"/>
      <w:r w:rsidRPr="009F2477">
        <w:rPr>
          <w:rFonts w:asciiTheme="minorHAnsi" w:hAnsiTheme="minorHAnsi" w:cstheme="minorHAnsi"/>
          <w:sz w:val="22"/>
          <w:szCs w:val="22"/>
        </w:rPr>
        <w:t>Gottfredson</w:t>
      </w:r>
      <w:proofErr w:type="spellEnd"/>
      <w:r w:rsidRPr="009F2477">
        <w:rPr>
          <w:rFonts w:asciiTheme="minorHAnsi" w:hAnsiTheme="minorHAnsi" w:cstheme="minorHAnsi"/>
          <w:sz w:val="22"/>
          <w:szCs w:val="22"/>
        </w:rPr>
        <w:t xml:space="preserve"> Associates, Inc.</w:t>
      </w:r>
    </w:p>
    <w:p w:rsidR="00F97F4D" w:rsidRPr="009F2477" w:rsidRDefault="00F97F4D" w:rsidP="009F2477">
      <w:pPr>
        <w:pStyle w:val="ListParagraph"/>
        <w:numPr>
          <w:ilvl w:val="0"/>
          <w:numId w:val="25"/>
        </w:numPr>
        <w:spacing w:after="240"/>
        <w:rPr>
          <w:rFonts w:asciiTheme="minorHAnsi" w:hAnsiTheme="minorHAnsi" w:cstheme="minorHAnsi"/>
          <w:sz w:val="22"/>
          <w:szCs w:val="22"/>
        </w:rPr>
      </w:pPr>
      <w:r w:rsidRPr="009F2477">
        <w:rPr>
          <w:rFonts w:asciiTheme="minorHAnsi" w:hAnsiTheme="minorHAnsi" w:cstheme="minorHAnsi"/>
          <w:sz w:val="22"/>
          <w:szCs w:val="22"/>
        </w:rPr>
        <w:t>Kristen Hayes, Office of Safe and Drug-Free Schools</w:t>
      </w:r>
    </w:p>
    <w:p w:rsidR="00F97F4D" w:rsidRPr="009F2477" w:rsidRDefault="00F97F4D" w:rsidP="009F2477">
      <w:pPr>
        <w:pStyle w:val="ListParagraph"/>
        <w:numPr>
          <w:ilvl w:val="0"/>
          <w:numId w:val="25"/>
        </w:numPr>
        <w:spacing w:after="240"/>
        <w:rPr>
          <w:rFonts w:asciiTheme="minorHAnsi" w:hAnsiTheme="minorHAnsi" w:cstheme="minorHAnsi"/>
          <w:sz w:val="22"/>
          <w:szCs w:val="22"/>
        </w:rPr>
      </w:pPr>
      <w:r w:rsidRPr="009F2477">
        <w:rPr>
          <w:rFonts w:asciiTheme="minorHAnsi" w:hAnsiTheme="minorHAnsi" w:cstheme="minorHAnsi"/>
          <w:sz w:val="22"/>
          <w:szCs w:val="22"/>
        </w:rPr>
        <w:t>William Lassiter, Center for Prevention of School Violence</w:t>
      </w:r>
    </w:p>
    <w:p w:rsidR="00F97F4D" w:rsidRPr="009F2477" w:rsidRDefault="00F97F4D" w:rsidP="009F2477">
      <w:pPr>
        <w:pStyle w:val="ListParagraph"/>
        <w:numPr>
          <w:ilvl w:val="0"/>
          <w:numId w:val="25"/>
        </w:numPr>
        <w:spacing w:after="240"/>
        <w:rPr>
          <w:rFonts w:asciiTheme="minorHAnsi" w:hAnsiTheme="minorHAnsi" w:cstheme="minorHAnsi"/>
          <w:sz w:val="22"/>
          <w:szCs w:val="22"/>
        </w:rPr>
      </w:pPr>
      <w:r w:rsidRPr="009F2477">
        <w:rPr>
          <w:rFonts w:asciiTheme="minorHAnsi" w:hAnsiTheme="minorHAnsi" w:cstheme="minorHAnsi"/>
          <w:sz w:val="22"/>
          <w:szCs w:val="22"/>
        </w:rPr>
        <w:t xml:space="preserve">Colin </w:t>
      </w:r>
      <w:proofErr w:type="spellStart"/>
      <w:r w:rsidRPr="009F2477">
        <w:rPr>
          <w:rFonts w:asciiTheme="minorHAnsi" w:hAnsiTheme="minorHAnsi" w:cstheme="minorHAnsi"/>
          <w:sz w:val="22"/>
          <w:szCs w:val="22"/>
        </w:rPr>
        <w:t>Loftin</w:t>
      </w:r>
      <w:proofErr w:type="spellEnd"/>
      <w:r w:rsidRPr="009F2477">
        <w:rPr>
          <w:rFonts w:asciiTheme="minorHAnsi" w:hAnsiTheme="minorHAnsi" w:cstheme="minorHAnsi"/>
          <w:sz w:val="22"/>
          <w:szCs w:val="22"/>
        </w:rPr>
        <w:t>, School of Criminal Justice, State University of New York, Albany</w:t>
      </w:r>
    </w:p>
    <w:p w:rsidR="00F97F4D" w:rsidRPr="009F2477" w:rsidRDefault="00F97F4D" w:rsidP="009F2477">
      <w:pPr>
        <w:pStyle w:val="ListParagraph"/>
        <w:numPr>
          <w:ilvl w:val="0"/>
          <w:numId w:val="25"/>
        </w:numPr>
        <w:spacing w:after="240"/>
        <w:rPr>
          <w:rFonts w:asciiTheme="minorHAnsi" w:hAnsiTheme="minorHAnsi" w:cstheme="minorHAnsi"/>
          <w:sz w:val="22"/>
          <w:szCs w:val="22"/>
        </w:rPr>
      </w:pPr>
      <w:r w:rsidRPr="009F2477">
        <w:rPr>
          <w:rFonts w:asciiTheme="minorHAnsi" w:hAnsiTheme="minorHAnsi" w:cstheme="minorHAnsi"/>
          <w:sz w:val="22"/>
          <w:szCs w:val="22"/>
        </w:rPr>
        <w:t>Sister Dale McDonald, National Catholic Education Association</w:t>
      </w:r>
    </w:p>
    <w:p w:rsidR="00F97F4D" w:rsidRPr="009F2477" w:rsidRDefault="00F97F4D" w:rsidP="009F2477">
      <w:pPr>
        <w:pStyle w:val="ListParagraph"/>
        <w:numPr>
          <w:ilvl w:val="0"/>
          <w:numId w:val="25"/>
        </w:numPr>
        <w:spacing w:after="240"/>
        <w:rPr>
          <w:rFonts w:asciiTheme="minorHAnsi" w:hAnsiTheme="minorHAnsi" w:cstheme="minorHAnsi"/>
          <w:sz w:val="22"/>
          <w:szCs w:val="22"/>
        </w:rPr>
      </w:pPr>
      <w:r w:rsidRPr="009F2477">
        <w:rPr>
          <w:rFonts w:asciiTheme="minorHAnsi" w:hAnsiTheme="minorHAnsi" w:cstheme="minorHAnsi"/>
          <w:sz w:val="22"/>
          <w:szCs w:val="22"/>
        </w:rPr>
        <w:t>Shannon Means, Kentucky Center for School Safety</w:t>
      </w:r>
    </w:p>
    <w:p w:rsidR="00F97F4D" w:rsidRPr="009F2477" w:rsidRDefault="00F97F4D" w:rsidP="009F2477">
      <w:pPr>
        <w:pStyle w:val="ListParagraph"/>
        <w:numPr>
          <w:ilvl w:val="0"/>
          <w:numId w:val="25"/>
        </w:numPr>
        <w:spacing w:after="240"/>
        <w:rPr>
          <w:rFonts w:asciiTheme="minorHAnsi" w:hAnsiTheme="minorHAnsi" w:cstheme="minorHAnsi"/>
          <w:sz w:val="22"/>
          <w:szCs w:val="22"/>
        </w:rPr>
      </w:pPr>
      <w:r w:rsidRPr="009F2477">
        <w:rPr>
          <w:rFonts w:asciiTheme="minorHAnsi" w:hAnsiTheme="minorHAnsi" w:cstheme="minorHAnsi"/>
          <w:sz w:val="22"/>
          <w:szCs w:val="22"/>
        </w:rPr>
        <w:t>Bill Smith, Instructional Support Services, Sioux Falls School District</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9.</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Paying Respondents</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Payment or gifts to respondents is not provided in return for participation in the survey.</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10.</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Assurance of Confidentiality</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E04387" w:rsidRPr="009F2477" w:rsidRDefault="00E04387" w:rsidP="00492E3F">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9F2477">
        <w:rPr>
          <w:rFonts w:asciiTheme="minorHAnsi" w:hAnsiTheme="minorHAnsi" w:cstheme="minorHAnsi"/>
          <w:sz w:val="22"/>
          <w:szCs w:val="22"/>
        </w:rPr>
        <w:t>All NCVS information about individuals or households is confidential by law--Title 42, United States Code, Sections 3789g and 3735 (formerly Section 3771) and Title 13, United States Code, Section 9.  Only Census Bureau employees sworn to preserve this confidentiality may see the survey responses.  Even BJS, as the sponsor of the survey, is not authorized to see or handle the data in its raw form.  All unique and identifying information is scrambled or suppressed before it is provided to BJS and NCES to analyze.  Data are maintained in secure environments and in restricted access locations within the Census Bureau.  All data provided to BJS must meet the confidentiality requirements set forth by the Disclosure Review Board at the Census Bureau.</w:t>
      </w:r>
    </w:p>
    <w:p w:rsidR="00E04387" w:rsidRPr="009F2477" w:rsidRDefault="00E04387" w:rsidP="00E0438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00" w:hanging="900"/>
        <w:rPr>
          <w:rFonts w:asciiTheme="minorHAnsi" w:hAnsiTheme="minorHAnsi" w:cstheme="minorHAnsi"/>
          <w:sz w:val="22"/>
          <w:szCs w:val="22"/>
        </w:rPr>
      </w:pPr>
    </w:p>
    <w:p w:rsidR="00E04387" w:rsidRPr="009F2477" w:rsidRDefault="00E04387" w:rsidP="00492E3F">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9F2477">
        <w:rPr>
          <w:rFonts w:asciiTheme="minorHAnsi" w:hAnsiTheme="minorHAnsi" w:cstheme="minorHAnsi"/>
          <w:sz w:val="22"/>
          <w:szCs w:val="22"/>
        </w:rPr>
        <w:t xml:space="preserve">In a letter signed by the Director of the Census Bureau, sent to all participants in the survey, respondents are informed of this law and assured that it requires the Census Bureau to keep all information provided by the respondent confidential. The letter also informs respondents that this is a voluntary survey.  Furthermore, in addition to the legal authority and voluntary nature of the </w:t>
      </w:r>
      <w:r w:rsidRPr="009F2477">
        <w:rPr>
          <w:rFonts w:asciiTheme="minorHAnsi" w:hAnsiTheme="minorHAnsi" w:cstheme="minorHAnsi"/>
          <w:sz w:val="22"/>
          <w:szCs w:val="22"/>
        </w:rPr>
        <w:lastRenderedPageBreak/>
        <w:t xml:space="preserve">survey, the letter informs respondents of the public reporting burden for this collection of information, the principal purposes for collecting the information, and the various uses for the data after it is collected which satisfies the requirements of the Privacy Act of 1974.     </w:t>
      </w:r>
    </w:p>
    <w:p w:rsidR="00E04387" w:rsidRPr="009F2477" w:rsidRDefault="00E0438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11.</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Justification for Sensitive Questions</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A04BD9"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Q</w:t>
      </w:r>
      <w:r w:rsidR="00124757" w:rsidRPr="009F2477">
        <w:rPr>
          <w:rFonts w:asciiTheme="minorHAnsi" w:hAnsiTheme="minorHAnsi" w:cstheme="minorHAnsi"/>
          <w:sz w:val="22"/>
          <w:szCs w:val="22"/>
        </w:rPr>
        <w:t xml:space="preserve">uestions </w:t>
      </w:r>
      <w:r w:rsidRPr="009F2477">
        <w:rPr>
          <w:rFonts w:asciiTheme="minorHAnsi" w:hAnsiTheme="minorHAnsi" w:cstheme="minorHAnsi"/>
          <w:sz w:val="22"/>
          <w:szCs w:val="22"/>
        </w:rPr>
        <w:t xml:space="preserve">will include only those </w:t>
      </w:r>
      <w:r w:rsidR="00124757" w:rsidRPr="009F2477">
        <w:rPr>
          <w:rFonts w:asciiTheme="minorHAnsi" w:hAnsiTheme="minorHAnsi" w:cstheme="minorHAnsi"/>
          <w:sz w:val="22"/>
          <w:szCs w:val="22"/>
        </w:rPr>
        <w:t>relat</w:t>
      </w:r>
      <w:r w:rsidRPr="009F2477">
        <w:rPr>
          <w:rFonts w:asciiTheme="minorHAnsi" w:hAnsiTheme="minorHAnsi" w:cstheme="minorHAnsi"/>
          <w:sz w:val="22"/>
          <w:szCs w:val="22"/>
        </w:rPr>
        <w:t xml:space="preserve">ed </w:t>
      </w:r>
      <w:r w:rsidR="00124757" w:rsidRPr="009F2477">
        <w:rPr>
          <w:rFonts w:asciiTheme="minorHAnsi" w:hAnsiTheme="minorHAnsi" w:cstheme="minorHAnsi"/>
          <w:sz w:val="22"/>
          <w:szCs w:val="22"/>
        </w:rPr>
        <w:t xml:space="preserve">to </w:t>
      </w:r>
      <w:r w:rsidR="00E04387" w:rsidRPr="009F2477">
        <w:rPr>
          <w:rFonts w:asciiTheme="minorHAnsi" w:hAnsiTheme="minorHAnsi" w:cstheme="minorHAnsi"/>
          <w:sz w:val="22"/>
          <w:szCs w:val="22"/>
        </w:rPr>
        <w:t>victimization, bullying</w:t>
      </w:r>
      <w:r w:rsidR="00F97F4D" w:rsidRPr="009F2477">
        <w:rPr>
          <w:rFonts w:asciiTheme="minorHAnsi" w:hAnsiTheme="minorHAnsi" w:cstheme="minorHAnsi"/>
          <w:sz w:val="22"/>
          <w:szCs w:val="22"/>
        </w:rPr>
        <w:t xml:space="preserve"> victimization</w:t>
      </w:r>
      <w:r w:rsidR="00E04387" w:rsidRPr="009F2477">
        <w:rPr>
          <w:rFonts w:asciiTheme="minorHAnsi" w:hAnsiTheme="minorHAnsi" w:cstheme="minorHAnsi"/>
          <w:sz w:val="22"/>
          <w:szCs w:val="22"/>
        </w:rPr>
        <w:t xml:space="preserve">, </w:t>
      </w:r>
      <w:r w:rsidR="00124757" w:rsidRPr="009F2477">
        <w:rPr>
          <w:rFonts w:asciiTheme="minorHAnsi" w:hAnsiTheme="minorHAnsi" w:cstheme="minorHAnsi"/>
          <w:sz w:val="22"/>
          <w:szCs w:val="22"/>
        </w:rPr>
        <w:t xml:space="preserve">drug </w:t>
      </w:r>
      <w:r w:rsidR="00F97F4D" w:rsidRPr="009F2477">
        <w:rPr>
          <w:rFonts w:asciiTheme="minorHAnsi" w:hAnsiTheme="minorHAnsi" w:cstheme="minorHAnsi"/>
          <w:sz w:val="22"/>
          <w:szCs w:val="22"/>
        </w:rPr>
        <w:t>availability at the school</w:t>
      </w:r>
      <w:r w:rsidR="00124757" w:rsidRPr="009F2477">
        <w:rPr>
          <w:rFonts w:asciiTheme="minorHAnsi" w:hAnsiTheme="minorHAnsi" w:cstheme="minorHAnsi"/>
          <w:sz w:val="22"/>
          <w:szCs w:val="22"/>
        </w:rPr>
        <w:t>, gang</w:t>
      </w:r>
      <w:r w:rsidR="008576A9" w:rsidRPr="009F2477">
        <w:rPr>
          <w:rFonts w:asciiTheme="minorHAnsi" w:hAnsiTheme="minorHAnsi" w:cstheme="minorHAnsi"/>
          <w:sz w:val="22"/>
          <w:szCs w:val="22"/>
        </w:rPr>
        <w:t xml:space="preserve"> presence at the school</w:t>
      </w:r>
      <w:r w:rsidR="00124757" w:rsidRPr="009F2477">
        <w:rPr>
          <w:rFonts w:asciiTheme="minorHAnsi" w:hAnsiTheme="minorHAnsi" w:cstheme="minorHAnsi"/>
          <w:sz w:val="22"/>
          <w:szCs w:val="22"/>
        </w:rPr>
        <w:t xml:space="preserve">, and students’ access to weapons </w:t>
      </w:r>
      <w:r w:rsidR="00C10629" w:rsidRPr="009F2477">
        <w:rPr>
          <w:rFonts w:asciiTheme="minorHAnsi" w:hAnsiTheme="minorHAnsi" w:cstheme="minorHAnsi"/>
          <w:sz w:val="22"/>
          <w:szCs w:val="22"/>
        </w:rPr>
        <w:t xml:space="preserve">since these are of great interest for </w:t>
      </w:r>
      <w:r w:rsidRPr="009F2477">
        <w:rPr>
          <w:rFonts w:asciiTheme="minorHAnsi" w:hAnsiTheme="minorHAnsi" w:cstheme="minorHAnsi"/>
          <w:sz w:val="22"/>
          <w:szCs w:val="22"/>
        </w:rPr>
        <w:t>school administrators and personnel responsible for maintaining school safety.</w:t>
      </w:r>
      <w:r w:rsidR="00124757" w:rsidRPr="009F2477">
        <w:rPr>
          <w:rFonts w:asciiTheme="minorHAnsi" w:hAnsiTheme="minorHAnsi" w:cstheme="minorHAnsi"/>
          <w:sz w:val="22"/>
          <w:szCs w:val="22"/>
        </w:rPr>
        <w:t xml:space="preserve"> </w:t>
      </w:r>
      <w:r w:rsidRPr="009F2477">
        <w:rPr>
          <w:rFonts w:asciiTheme="minorHAnsi" w:hAnsiTheme="minorHAnsi" w:cstheme="minorHAnsi"/>
          <w:sz w:val="22"/>
          <w:szCs w:val="22"/>
        </w:rPr>
        <w:t xml:space="preserve"> </w:t>
      </w:r>
      <w:r w:rsidR="00124757" w:rsidRPr="009F2477">
        <w:rPr>
          <w:rFonts w:asciiTheme="minorHAnsi" w:hAnsiTheme="minorHAnsi" w:cstheme="minorHAnsi"/>
          <w:sz w:val="22"/>
          <w:szCs w:val="22"/>
        </w:rPr>
        <w:t xml:space="preserve"> No questions relating to sexual behaviors, religious beliefs, or other matters commonly considered private or of a sensitive nature are asked.</w:t>
      </w:r>
    </w:p>
    <w:p w:rsidR="00F82BEB" w:rsidRPr="009F2477" w:rsidRDefault="00F82BEB"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12.</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Estimated Respondent Burden</w:t>
      </w:r>
    </w:p>
    <w:p w:rsidR="003D4AA8" w:rsidRPr="009F2477" w:rsidRDefault="003D4AA8"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360CA5"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We</w:t>
      </w:r>
      <w:r w:rsidR="00124757" w:rsidRPr="009F2477">
        <w:rPr>
          <w:rFonts w:asciiTheme="minorHAnsi" w:hAnsiTheme="minorHAnsi" w:cstheme="minorHAnsi"/>
          <w:sz w:val="22"/>
          <w:szCs w:val="22"/>
        </w:rPr>
        <w:t xml:space="preserve"> </w:t>
      </w:r>
      <w:r w:rsidRPr="009F2477">
        <w:rPr>
          <w:rFonts w:asciiTheme="minorHAnsi" w:hAnsiTheme="minorHAnsi" w:cstheme="minorHAnsi"/>
          <w:sz w:val="22"/>
          <w:szCs w:val="22"/>
        </w:rPr>
        <w:t>estimate</w:t>
      </w:r>
      <w:r w:rsidR="00124757" w:rsidRPr="009F2477">
        <w:rPr>
          <w:rFonts w:asciiTheme="minorHAnsi" w:hAnsiTheme="minorHAnsi" w:cstheme="minorHAnsi"/>
          <w:sz w:val="22"/>
          <w:szCs w:val="22"/>
        </w:rPr>
        <w:t xml:space="preserve"> that </w:t>
      </w:r>
      <w:r w:rsidR="00BB1793" w:rsidRPr="009F2477">
        <w:rPr>
          <w:rFonts w:asciiTheme="minorHAnsi" w:hAnsiTheme="minorHAnsi" w:cstheme="minorHAnsi"/>
          <w:sz w:val="22"/>
          <w:szCs w:val="22"/>
        </w:rPr>
        <w:t xml:space="preserve">10,006 </w:t>
      </w:r>
      <w:r w:rsidR="00DE5E8B">
        <w:rPr>
          <w:rFonts w:asciiTheme="minorHAnsi" w:hAnsiTheme="minorHAnsi" w:cstheme="minorHAnsi"/>
          <w:sz w:val="22"/>
          <w:szCs w:val="22"/>
        </w:rPr>
        <w:t>persons ages 12</w:t>
      </w:r>
      <w:r w:rsidR="00DE5E8B">
        <w:rPr>
          <w:rFonts w:ascii="Times New Roman" w:hAnsi="Times New Roman"/>
          <w:sz w:val="22"/>
          <w:szCs w:val="22"/>
        </w:rPr>
        <w:t>–</w:t>
      </w:r>
      <w:r w:rsidR="00124757" w:rsidRPr="009F2477">
        <w:rPr>
          <w:rFonts w:asciiTheme="minorHAnsi" w:hAnsiTheme="minorHAnsi" w:cstheme="minorHAnsi"/>
          <w:sz w:val="22"/>
          <w:szCs w:val="22"/>
        </w:rPr>
        <w:t>18 will be eligible to be interviewed between January and June 20</w:t>
      </w:r>
      <w:r w:rsidR="00A04BD9" w:rsidRPr="009F2477">
        <w:rPr>
          <w:rFonts w:asciiTheme="minorHAnsi" w:hAnsiTheme="minorHAnsi" w:cstheme="minorHAnsi"/>
          <w:sz w:val="22"/>
          <w:szCs w:val="22"/>
        </w:rPr>
        <w:t>13</w:t>
      </w:r>
      <w:r w:rsidR="00124757" w:rsidRPr="009F2477">
        <w:rPr>
          <w:rFonts w:asciiTheme="minorHAnsi" w:hAnsiTheme="minorHAnsi" w:cstheme="minorHAnsi"/>
          <w:sz w:val="22"/>
          <w:szCs w:val="22"/>
        </w:rPr>
        <w:t xml:space="preserve">.  </w:t>
      </w:r>
      <w:r w:rsidR="003D4AA8" w:rsidRPr="009F2477">
        <w:rPr>
          <w:rFonts w:asciiTheme="minorHAnsi" w:hAnsiTheme="minorHAnsi" w:cstheme="minorHAnsi"/>
          <w:sz w:val="22"/>
          <w:szCs w:val="22"/>
        </w:rPr>
        <w:t>Since we do not anticipate any changes in the 2013 SCS, w</w:t>
      </w:r>
      <w:r w:rsidR="00124757" w:rsidRPr="009F2477">
        <w:rPr>
          <w:rFonts w:asciiTheme="minorHAnsi" w:hAnsiTheme="minorHAnsi" w:cstheme="minorHAnsi"/>
          <w:sz w:val="22"/>
          <w:szCs w:val="22"/>
        </w:rPr>
        <w:t>e estimate each interview will take 10</w:t>
      </w:r>
      <w:r w:rsidR="00945B3C" w:rsidRPr="009F2477">
        <w:rPr>
          <w:rFonts w:asciiTheme="minorHAnsi" w:hAnsiTheme="minorHAnsi" w:cstheme="minorHAnsi"/>
          <w:sz w:val="22"/>
          <w:szCs w:val="22"/>
        </w:rPr>
        <w:t>.</w:t>
      </w:r>
      <w:r w:rsidR="00BB1793" w:rsidRPr="009F2477">
        <w:rPr>
          <w:rFonts w:asciiTheme="minorHAnsi" w:hAnsiTheme="minorHAnsi" w:cstheme="minorHAnsi"/>
          <w:sz w:val="22"/>
          <w:szCs w:val="22"/>
        </w:rPr>
        <w:t>6</w:t>
      </w:r>
      <w:r w:rsidR="00124757" w:rsidRPr="009F2477">
        <w:rPr>
          <w:rFonts w:asciiTheme="minorHAnsi" w:hAnsiTheme="minorHAnsi" w:cstheme="minorHAnsi"/>
          <w:sz w:val="22"/>
          <w:szCs w:val="22"/>
        </w:rPr>
        <w:t xml:space="preserve"> minutes to complete.  Total respondent burden is approximately </w:t>
      </w:r>
      <w:r w:rsidR="00BB1793" w:rsidRPr="009F2477">
        <w:rPr>
          <w:rFonts w:asciiTheme="minorHAnsi" w:hAnsiTheme="minorHAnsi" w:cstheme="minorHAnsi"/>
          <w:sz w:val="22"/>
          <w:szCs w:val="22"/>
        </w:rPr>
        <w:t>1,773</w:t>
      </w:r>
      <w:r w:rsidR="00124757" w:rsidRPr="009F2477">
        <w:rPr>
          <w:rFonts w:asciiTheme="minorHAnsi" w:hAnsiTheme="minorHAnsi" w:cstheme="minorHAnsi"/>
          <w:sz w:val="22"/>
          <w:szCs w:val="22"/>
        </w:rPr>
        <w:t xml:space="preserve"> hours.  This is an expected net reduction of </w:t>
      </w:r>
      <w:r w:rsidR="00DE5E8B">
        <w:rPr>
          <w:rFonts w:asciiTheme="minorHAnsi" w:hAnsiTheme="minorHAnsi" w:cstheme="minorHAnsi"/>
          <w:sz w:val="22"/>
          <w:szCs w:val="22"/>
        </w:rPr>
        <w:t>317</w:t>
      </w:r>
      <w:r w:rsidR="00124757" w:rsidRPr="009F2477">
        <w:rPr>
          <w:rFonts w:asciiTheme="minorHAnsi" w:hAnsiTheme="minorHAnsi" w:cstheme="minorHAnsi"/>
          <w:sz w:val="22"/>
          <w:szCs w:val="22"/>
        </w:rPr>
        <w:t xml:space="preserve"> hours in respondent burden when compared to the 20</w:t>
      </w:r>
      <w:r w:rsidR="00A04BD9" w:rsidRPr="009F2477">
        <w:rPr>
          <w:rFonts w:asciiTheme="minorHAnsi" w:hAnsiTheme="minorHAnsi" w:cstheme="minorHAnsi"/>
          <w:sz w:val="22"/>
          <w:szCs w:val="22"/>
        </w:rPr>
        <w:t>11</w:t>
      </w:r>
      <w:r w:rsidR="00124757" w:rsidRPr="009F2477">
        <w:rPr>
          <w:rFonts w:asciiTheme="minorHAnsi" w:hAnsiTheme="minorHAnsi" w:cstheme="minorHAnsi"/>
          <w:sz w:val="22"/>
          <w:szCs w:val="22"/>
        </w:rPr>
        <w:t xml:space="preserve"> </w:t>
      </w:r>
      <w:r w:rsidR="00BB1793" w:rsidRPr="009F2477">
        <w:rPr>
          <w:rFonts w:asciiTheme="minorHAnsi" w:hAnsiTheme="minorHAnsi" w:cstheme="minorHAnsi"/>
          <w:sz w:val="22"/>
          <w:szCs w:val="22"/>
        </w:rPr>
        <w:t xml:space="preserve">submitted </w:t>
      </w:r>
      <w:r w:rsidR="00124757" w:rsidRPr="009F2477">
        <w:rPr>
          <w:rFonts w:asciiTheme="minorHAnsi" w:hAnsiTheme="minorHAnsi" w:cstheme="minorHAnsi"/>
          <w:sz w:val="22"/>
          <w:szCs w:val="22"/>
        </w:rPr>
        <w:t xml:space="preserve">total respondent burden estimate of </w:t>
      </w:r>
      <w:r w:rsidR="00BB1793" w:rsidRPr="009F2477">
        <w:rPr>
          <w:rFonts w:asciiTheme="minorHAnsi" w:hAnsiTheme="minorHAnsi" w:cstheme="minorHAnsi"/>
          <w:sz w:val="22"/>
          <w:szCs w:val="22"/>
        </w:rPr>
        <w:t>2,090</w:t>
      </w:r>
      <w:r w:rsidR="00124757" w:rsidRPr="009F2477">
        <w:rPr>
          <w:rFonts w:asciiTheme="minorHAnsi" w:hAnsiTheme="minorHAnsi" w:cstheme="minorHAnsi"/>
          <w:sz w:val="22"/>
          <w:szCs w:val="22"/>
        </w:rPr>
        <w:t xml:space="preserve"> hours.  </w:t>
      </w:r>
      <w:r w:rsidR="00BB1793" w:rsidRPr="009F2477">
        <w:rPr>
          <w:rFonts w:asciiTheme="minorHAnsi" w:hAnsiTheme="minorHAnsi" w:cstheme="minorHAnsi"/>
          <w:sz w:val="22"/>
          <w:szCs w:val="22"/>
        </w:rPr>
        <w:t>This net reduction is primarily due to the lower estimate of SCS eligible respondents. The burden hours submitted in 2011 included an estimated increased burden associated with a sample increase to the total NCVS sample as well as the addition of three questions that were added to the SCS in 2011. The actual number of eligible respondents was less than the expected; and therefore affected the estimated number of eligible respondents for 2013.</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ab/>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u w:val="single"/>
        </w:rPr>
      </w:pPr>
      <w:r w:rsidRPr="009F2477">
        <w:rPr>
          <w:rFonts w:asciiTheme="minorHAnsi" w:hAnsiTheme="minorHAnsi" w:cstheme="minorHAnsi"/>
          <w:sz w:val="22"/>
          <w:szCs w:val="22"/>
        </w:rPr>
        <w:t>13.</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Estimate of Cost Burden</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There are no costs to respondents other than that of their time to respond.</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14.</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Estimates of Cost to the Federal Government</w:t>
      </w:r>
    </w:p>
    <w:p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Default="00DE5E8B"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Pr>
          <w:rFonts w:asciiTheme="minorHAnsi" w:hAnsiTheme="minorHAnsi" w:cstheme="minorHAnsi"/>
          <w:sz w:val="22"/>
          <w:szCs w:val="22"/>
        </w:rPr>
        <w:t xml:space="preserve">The </w:t>
      </w:r>
      <w:r w:rsidR="00124757" w:rsidRPr="009F2477">
        <w:rPr>
          <w:rFonts w:asciiTheme="minorHAnsi" w:hAnsiTheme="minorHAnsi" w:cstheme="minorHAnsi"/>
          <w:sz w:val="22"/>
          <w:szCs w:val="22"/>
        </w:rPr>
        <w:t>estimate</w:t>
      </w:r>
      <w:r>
        <w:rPr>
          <w:rFonts w:asciiTheme="minorHAnsi" w:hAnsiTheme="minorHAnsi" w:cstheme="minorHAnsi"/>
          <w:sz w:val="22"/>
          <w:szCs w:val="22"/>
        </w:rPr>
        <w:t>d</w:t>
      </w:r>
      <w:r w:rsidR="00124757" w:rsidRPr="009F2477">
        <w:rPr>
          <w:rFonts w:asciiTheme="minorHAnsi" w:hAnsiTheme="minorHAnsi" w:cstheme="minorHAnsi"/>
          <w:sz w:val="22"/>
          <w:szCs w:val="22"/>
        </w:rPr>
        <w:t xml:space="preserve"> </w:t>
      </w:r>
      <w:r w:rsidR="00124757" w:rsidRPr="00DE5E8B">
        <w:rPr>
          <w:rFonts w:asciiTheme="minorHAnsi" w:hAnsiTheme="minorHAnsi" w:cstheme="minorHAnsi"/>
          <w:sz w:val="22"/>
          <w:szCs w:val="22"/>
        </w:rPr>
        <w:t>annual</w:t>
      </w:r>
      <w:r w:rsidR="00124757" w:rsidRPr="009F2477">
        <w:rPr>
          <w:rFonts w:asciiTheme="minorHAnsi" w:hAnsiTheme="minorHAnsi" w:cstheme="minorHAnsi"/>
          <w:sz w:val="22"/>
          <w:szCs w:val="22"/>
        </w:rPr>
        <w:t xml:space="preserve"> cost to the </w:t>
      </w:r>
      <w:r>
        <w:rPr>
          <w:rFonts w:asciiTheme="minorHAnsi" w:hAnsiTheme="minorHAnsi" w:cstheme="minorHAnsi"/>
          <w:sz w:val="22"/>
          <w:szCs w:val="22"/>
        </w:rPr>
        <w:t>F</w:t>
      </w:r>
      <w:r w:rsidR="00124757" w:rsidRPr="009F2477">
        <w:rPr>
          <w:rFonts w:asciiTheme="minorHAnsi" w:hAnsiTheme="minorHAnsi" w:cstheme="minorHAnsi"/>
          <w:sz w:val="22"/>
          <w:szCs w:val="22"/>
        </w:rPr>
        <w:t xml:space="preserve">ederal </w:t>
      </w:r>
      <w:r>
        <w:rPr>
          <w:rFonts w:asciiTheme="minorHAnsi" w:hAnsiTheme="minorHAnsi" w:cstheme="minorHAnsi"/>
          <w:sz w:val="22"/>
          <w:szCs w:val="22"/>
        </w:rPr>
        <w:t>G</w:t>
      </w:r>
      <w:r w:rsidR="00124757" w:rsidRPr="009F2477">
        <w:rPr>
          <w:rFonts w:asciiTheme="minorHAnsi" w:hAnsiTheme="minorHAnsi" w:cstheme="minorHAnsi"/>
          <w:sz w:val="22"/>
          <w:szCs w:val="22"/>
        </w:rPr>
        <w:t xml:space="preserve">overnment for the </w:t>
      </w:r>
      <w:r>
        <w:rPr>
          <w:rFonts w:asciiTheme="minorHAnsi" w:hAnsiTheme="minorHAnsi" w:cstheme="minorHAnsi"/>
          <w:sz w:val="22"/>
          <w:szCs w:val="22"/>
        </w:rPr>
        <w:t>SCS is</w:t>
      </w:r>
      <w:r w:rsidR="0063145C" w:rsidRPr="009F2477">
        <w:rPr>
          <w:rFonts w:asciiTheme="minorHAnsi" w:hAnsiTheme="minorHAnsi" w:cstheme="minorHAnsi"/>
          <w:sz w:val="22"/>
          <w:szCs w:val="22"/>
        </w:rPr>
        <w:t xml:space="preserve"> approximately $</w:t>
      </w:r>
      <w:r w:rsidR="0074200D">
        <w:rPr>
          <w:rFonts w:asciiTheme="minorHAnsi" w:hAnsiTheme="minorHAnsi" w:cstheme="minorHAnsi"/>
          <w:sz w:val="22"/>
          <w:szCs w:val="22"/>
        </w:rPr>
        <w:t>913,389</w:t>
      </w:r>
      <w:r w:rsidR="00124757" w:rsidRPr="009F2477">
        <w:rPr>
          <w:rFonts w:asciiTheme="minorHAnsi" w:hAnsiTheme="minorHAnsi" w:cstheme="minorHAnsi"/>
          <w:sz w:val="22"/>
          <w:szCs w:val="22"/>
        </w:rPr>
        <w:t xml:space="preserve">. </w:t>
      </w:r>
      <w:r>
        <w:rPr>
          <w:rFonts w:asciiTheme="minorHAnsi" w:hAnsiTheme="minorHAnsi" w:cstheme="minorHAnsi"/>
          <w:sz w:val="22"/>
          <w:szCs w:val="22"/>
        </w:rPr>
        <w:t xml:space="preserve"> </w:t>
      </w:r>
      <w:r w:rsidR="00124757" w:rsidRPr="009F2477">
        <w:rPr>
          <w:rFonts w:asciiTheme="minorHAnsi" w:hAnsiTheme="minorHAnsi" w:cstheme="minorHAnsi"/>
          <w:sz w:val="22"/>
          <w:szCs w:val="22"/>
        </w:rPr>
        <w:t xml:space="preserve">The NCES will bear all costs of </w:t>
      </w:r>
      <w:r w:rsidR="00E22E67" w:rsidRPr="009F2477">
        <w:rPr>
          <w:rFonts w:asciiTheme="minorHAnsi" w:hAnsiTheme="minorHAnsi" w:cstheme="minorHAnsi"/>
          <w:sz w:val="22"/>
          <w:szCs w:val="22"/>
        </w:rPr>
        <w:t xml:space="preserve">data collection for </w:t>
      </w:r>
      <w:r w:rsidR="00124757" w:rsidRPr="009F2477">
        <w:rPr>
          <w:rFonts w:asciiTheme="minorHAnsi" w:hAnsiTheme="minorHAnsi" w:cstheme="minorHAnsi"/>
          <w:sz w:val="22"/>
          <w:szCs w:val="22"/>
        </w:rPr>
        <w:t>the supplement</w:t>
      </w:r>
      <w:r w:rsidR="0063145C" w:rsidRPr="009F2477">
        <w:rPr>
          <w:rFonts w:asciiTheme="minorHAnsi" w:hAnsiTheme="minorHAnsi" w:cstheme="minorHAnsi"/>
          <w:sz w:val="22"/>
          <w:szCs w:val="22"/>
        </w:rPr>
        <w:t xml:space="preserve"> incurred by the Census Bureau</w:t>
      </w:r>
      <w:r w:rsidR="00124757" w:rsidRPr="009F2477">
        <w:rPr>
          <w:rFonts w:asciiTheme="minorHAnsi" w:hAnsiTheme="minorHAnsi" w:cstheme="minorHAnsi"/>
          <w:sz w:val="22"/>
          <w:szCs w:val="22"/>
        </w:rPr>
        <w:t>.</w:t>
      </w:r>
      <w:r>
        <w:rPr>
          <w:rFonts w:asciiTheme="minorHAnsi" w:hAnsiTheme="minorHAnsi" w:cstheme="minorHAnsi"/>
          <w:sz w:val="22"/>
          <w:szCs w:val="22"/>
        </w:rPr>
        <w:t xml:space="preserve">  The table below details estimated costs to BJS, NCES, the total estimated Census costs, and the total estimated costs to the federal government. </w:t>
      </w:r>
    </w:p>
    <w:p w:rsidR="007D4ED4" w:rsidRDefault="007D4ED4"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DE5E8B" w:rsidRDefault="00DE5E8B">
      <w:r>
        <w:br w:type="page"/>
      </w:r>
    </w:p>
    <w:tbl>
      <w:tblPr>
        <w:tblW w:w="8717" w:type="dxa"/>
        <w:jc w:val="center"/>
        <w:tblInd w:w="93" w:type="dxa"/>
        <w:tblBorders>
          <w:top w:val="single" w:sz="12" w:space="0" w:color="auto"/>
          <w:bottom w:val="single" w:sz="12" w:space="0" w:color="auto"/>
        </w:tblBorders>
        <w:tblLook w:val="04A0" w:firstRow="1" w:lastRow="0" w:firstColumn="1" w:lastColumn="0" w:noHBand="0" w:noVBand="1"/>
      </w:tblPr>
      <w:tblGrid>
        <w:gridCol w:w="327"/>
        <w:gridCol w:w="6774"/>
        <w:gridCol w:w="1616"/>
      </w:tblGrid>
      <w:tr w:rsidR="009B503D" w:rsidRPr="009B503D" w:rsidTr="0074200D">
        <w:trPr>
          <w:trHeight w:val="301"/>
          <w:jc w:val="center"/>
        </w:trPr>
        <w:tc>
          <w:tcPr>
            <w:tcW w:w="8717" w:type="dxa"/>
            <w:gridSpan w:val="3"/>
            <w:tcBorders>
              <w:top w:val="single" w:sz="12" w:space="0" w:color="auto"/>
              <w:bottom w:val="single" w:sz="2" w:space="0" w:color="auto"/>
            </w:tcBorders>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lastRenderedPageBreak/>
              <w:t xml:space="preserve">Annual Cost to the Federal Government for Collecting and Disseminating the School Crime Supplement </w:t>
            </w:r>
          </w:p>
        </w:tc>
      </w:tr>
      <w:tr w:rsidR="009B503D" w:rsidRPr="009B503D" w:rsidTr="0074200D">
        <w:trPr>
          <w:trHeight w:val="301"/>
          <w:jc w:val="center"/>
        </w:trPr>
        <w:tc>
          <w:tcPr>
            <w:tcW w:w="7101" w:type="dxa"/>
            <w:gridSpan w:val="2"/>
            <w:tcBorders>
              <w:top w:val="single" w:sz="2" w:space="0" w:color="auto"/>
            </w:tcBorders>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 xml:space="preserve">Data Collection:  Census Bureau </w:t>
            </w:r>
          </w:p>
        </w:tc>
        <w:tc>
          <w:tcPr>
            <w:tcW w:w="1616" w:type="dxa"/>
            <w:tcBorders>
              <w:top w:val="single" w:sz="2" w:space="0" w:color="auto"/>
            </w:tcBorders>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$365,000 </w:t>
            </w:r>
          </w:p>
        </w:tc>
      </w:tr>
      <w:tr w:rsidR="009B503D" w:rsidRPr="009B503D" w:rsidTr="0074200D">
        <w:trPr>
          <w:trHeight w:val="301"/>
          <w:jc w:val="center"/>
        </w:trPr>
        <w:tc>
          <w:tcPr>
            <w:tcW w:w="7101" w:type="dxa"/>
            <w:gridSpan w:val="2"/>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NCES Support Contractors</w:t>
            </w:r>
          </w:p>
        </w:tc>
        <w:tc>
          <w:tcPr>
            <w:tcW w:w="1616" w:type="dxa"/>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$400,000 </w:t>
            </w:r>
          </w:p>
        </w:tc>
      </w:tr>
      <w:tr w:rsidR="009B503D" w:rsidRPr="009B503D" w:rsidTr="0074200D">
        <w:trPr>
          <w:trHeight w:val="301"/>
          <w:jc w:val="center"/>
        </w:trPr>
        <w:tc>
          <w:tcPr>
            <w:tcW w:w="327"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c>
          <w:tcPr>
            <w:tcW w:w="6774"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c>
          <w:tcPr>
            <w:tcW w:w="1616"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r>
      <w:tr w:rsidR="009B503D" w:rsidRPr="009B503D" w:rsidTr="0074200D">
        <w:trPr>
          <w:trHeight w:val="301"/>
          <w:jc w:val="center"/>
        </w:trPr>
        <w:tc>
          <w:tcPr>
            <w:tcW w:w="7101" w:type="dxa"/>
            <w:gridSpan w:val="2"/>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Supplement Project Management</w:t>
            </w:r>
            <w:r w:rsidR="0074200D">
              <w:rPr>
                <w:rFonts w:ascii="Calibri" w:hAnsi="Calibri" w:cs="Calibri"/>
                <w:color w:val="000000"/>
                <w:sz w:val="22"/>
                <w:szCs w:val="22"/>
              </w:rPr>
              <w:t xml:space="preserve"> – staff salaries</w:t>
            </w:r>
          </w:p>
        </w:tc>
        <w:tc>
          <w:tcPr>
            <w:tcW w:w="1616"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r>
      <w:tr w:rsidR="009B503D" w:rsidRPr="009B503D" w:rsidTr="0074200D">
        <w:trPr>
          <w:trHeight w:val="301"/>
          <w:jc w:val="center"/>
        </w:trPr>
        <w:tc>
          <w:tcPr>
            <w:tcW w:w="327"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c>
          <w:tcPr>
            <w:tcW w:w="6774"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 xml:space="preserve">GS12 – Statistician, BJS (15%) </w:t>
            </w:r>
          </w:p>
        </w:tc>
        <w:tc>
          <w:tcPr>
            <w:tcW w:w="1616" w:type="dxa"/>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$12,728 </w:t>
            </w:r>
          </w:p>
        </w:tc>
      </w:tr>
      <w:tr w:rsidR="009B503D" w:rsidRPr="009B503D" w:rsidTr="0074200D">
        <w:trPr>
          <w:trHeight w:val="301"/>
          <w:jc w:val="center"/>
        </w:trPr>
        <w:tc>
          <w:tcPr>
            <w:tcW w:w="327"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c>
          <w:tcPr>
            <w:tcW w:w="6774"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GS15 - Supervisory Statistician, BJS  (3%)</w:t>
            </w:r>
          </w:p>
        </w:tc>
        <w:tc>
          <w:tcPr>
            <w:tcW w:w="1616" w:type="dxa"/>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$4,208 </w:t>
            </w:r>
          </w:p>
        </w:tc>
      </w:tr>
      <w:tr w:rsidR="009B503D" w:rsidRPr="009B503D" w:rsidTr="0074200D">
        <w:trPr>
          <w:trHeight w:val="301"/>
          <w:jc w:val="center"/>
        </w:trPr>
        <w:tc>
          <w:tcPr>
            <w:tcW w:w="327"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c>
          <w:tcPr>
            <w:tcW w:w="6774"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GS13 – Statistician, NCES (vacant) (72%)</w:t>
            </w:r>
          </w:p>
        </w:tc>
        <w:tc>
          <w:tcPr>
            <w:tcW w:w="1616" w:type="dxa"/>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$72,651 </w:t>
            </w:r>
          </w:p>
        </w:tc>
      </w:tr>
      <w:tr w:rsidR="009B503D" w:rsidRPr="009B503D" w:rsidTr="0074200D">
        <w:trPr>
          <w:trHeight w:val="301"/>
          <w:jc w:val="center"/>
        </w:trPr>
        <w:tc>
          <w:tcPr>
            <w:tcW w:w="327"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c>
          <w:tcPr>
            <w:tcW w:w="6774"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GS15 – Program Director, NCES  (8%)</w:t>
            </w:r>
          </w:p>
        </w:tc>
        <w:tc>
          <w:tcPr>
            <w:tcW w:w="1616" w:type="dxa"/>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$11,221 </w:t>
            </w:r>
          </w:p>
        </w:tc>
      </w:tr>
      <w:tr w:rsidR="009B503D" w:rsidRPr="009B503D" w:rsidTr="0074200D">
        <w:trPr>
          <w:trHeight w:val="301"/>
          <w:jc w:val="center"/>
        </w:trPr>
        <w:tc>
          <w:tcPr>
            <w:tcW w:w="327"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c>
          <w:tcPr>
            <w:tcW w:w="6774"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Subtotal salaries</w:t>
            </w:r>
          </w:p>
        </w:tc>
        <w:tc>
          <w:tcPr>
            <w:tcW w:w="1616" w:type="dxa"/>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$100,808 </w:t>
            </w:r>
          </w:p>
        </w:tc>
      </w:tr>
      <w:tr w:rsidR="009B503D" w:rsidRPr="009B503D" w:rsidTr="0074200D">
        <w:trPr>
          <w:trHeight w:val="301"/>
          <w:jc w:val="center"/>
        </w:trPr>
        <w:tc>
          <w:tcPr>
            <w:tcW w:w="7101" w:type="dxa"/>
            <w:gridSpan w:val="2"/>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Fringe benefits (28% of salaries)</w:t>
            </w:r>
          </w:p>
        </w:tc>
        <w:tc>
          <w:tcPr>
            <w:tcW w:w="1616" w:type="dxa"/>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$28,226 </w:t>
            </w:r>
          </w:p>
        </w:tc>
      </w:tr>
      <w:tr w:rsidR="009B503D" w:rsidRPr="009B503D" w:rsidTr="0074200D">
        <w:trPr>
          <w:trHeight w:val="301"/>
          <w:jc w:val="center"/>
        </w:trPr>
        <w:tc>
          <w:tcPr>
            <w:tcW w:w="7101" w:type="dxa"/>
            <w:gridSpan w:val="2"/>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Subtotal: Salary and fringe</w:t>
            </w:r>
          </w:p>
        </w:tc>
        <w:tc>
          <w:tcPr>
            <w:tcW w:w="1616" w:type="dxa"/>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$129,034 </w:t>
            </w:r>
          </w:p>
        </w:tc>
      </w:tr>
      <w:tr w:rsidR="009B503D" w:rsidRPr="009B503D" w:rsidTr="0074200D">
        <w:trPr>
          <w:trHeight w:val="301"/>
          <w:jc w:val="center"/>
        </w:trPr>
        <w:tc>
          <w:tcPr>
            <w:tcW w:w="7101" w:type="dxa"/>
            <w:gridSpan w:val="2"/>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Other administrative costs of salary and fringe</w:t>
            </w:r>
            <w:r w:rsidR="007D4ED4">
              <w:rPr>
                <w:rFonts w:ascii="Calibri" w:hAnsi="Calibri" w:cs="Calibri"/>
                <w:color w:val="000000"/>
                <w:sz w:val="22"/>
                <w:szCs w:val="22"/>
              </w:rPr>
              <w:t xml:space="preserve"> (15%)</w:t>
            </w:r>
          </w:p>
        </w:tc>
        <w:tc>
          <w:tcPr>
            <w:tcW w:w="1616" w:type="dxa"/>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$19,355 </w:t>
            </w:r>
          </w:p>
        </w:tc>
      </w:tr>
      <w:tr w:rsidR="009B503D" w:rsidRPr="009B503D" w:rsidTr="0074200D">
        <w:trPr>
          <w:trHeight w:val="301"/>
          <w:jc w:val="center"/>
        </w:trPr>
        <w:tc>
          <w:tcPr>
            <w:tcW w:w="7101" w:type="dxa"/>
            <w:gridSpan w:val="2"/>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r w:rsidRPr="009B503D">
              <w:rPr>
                <w:rFonts w:ascii="Calibri" w:hAnsi="Calibri" w:cs="Calibri"/>
                <w:color w:val="000000"/>
                <w:sz w:val="22"/>
                <w:szCs w:val="22"/>
              </w:rPr>
              <w:t>Subtotal: Project management costs</w:t>
            </w:r>
          </w:p>
        </w:tc>
        <w:tc>
          <w:tcPr>
            <w:tcW w:w="1616" w:type="dxa"/>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$148,389 </w:t>
            </w:r>
          </w:p>
        </w:tc>
      </w:tr>
      <w:tr w:rsidR="009B503D" w:rsidRPr="009B503D" w:rsidTr="0074200D">
        <w:trPr>
          <w:trHeight w:val="301"/>
          <w:jc w:val="center"/>
        </w:trPr>
        <w:tc>
          <w:tcPr>
            <w:tcW w:w="327"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c>
          <w:tcPr>
            <w:tcW w:w="6774"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c>
          <w:tcPr>
            <w:tcW w:w="1616" w:type="dxa"/>
            <w:shd w:val="clear" w:color="auto" w:fill="auto"/>
            <w:noWrap/>
            <w:vAlign w:val="bottom"/>
            <w:hideMark/>
          </w:tcPr>
          <w:p w:rsidR="009B503D" w:rsidRPr="009B503D" w:rsidRDefault="009B503D" w:rsidP="009B503D">
            <w:pPr>
              <w:autoSpaceDE/>
              <w:autoSpaceDN/>
              <w:adjustRightInd/>
              <w:rPr>
                <w:rFonts w:ascii="Calibri" w:hAnsi="Calibri" w:cs="Calibri"/>
                <w:color w:val="000000"/>
                <w:sz w:val="22"/>
                <w:szCs w:val="22"/>
              </w:rPr>
            </w:pPr>
          </w:p>
        </w:tc>
      </w:tr>
      <w:tr w:rsidR="009B503D" w:rsidRPr="009B503D" w:rsidTr="0074200D">
        <w:trPr>
          <w:trHeight w:val="301"/>
          <w:jc w:val="center"/>
        </w:trPr>
        <w:tc>
          <w:tcPr>
            <w:tcW w:w="7101" w:type="dxa"/>
            <w:gridSpan w:val="2"/>
            <w:shd w:val="clear" w:color="auto" w:fill="auto"/>
            <w:noWrap/>
            <w:vAlign w:val="bottom"/>
            <w:hideMark/>
          </w:tcPr>
          <w:p w:rsidR="009B503D" w:rsidRPr="009B503D" w:rsidRDefault="009B503D" w:rsidP="009B503D">
            <w:pPr>
              <w:autoSpaceDE/>
              <w:autoSpaceDN/>
              <w:adjustRightInd/>
              <w:rPr>
                <w:rFonts w:ascii="Calibri" w:hAnsi="Calibri" w:cs="Calibri"/>
                <w:b/>
                <w:bCs/>
                <w:color w:val="000000"/>
                <w:sz w:val="22"/>
                <w:szCs w:val="22"/>
              </w:rPr>
            </w:pPr>
            <w:r w:rsidRPr="009B503D">
              <w:rPr>
                <w:rFonts w:ascii="Calibri" w:hAnsi="Calibri" w:cs="Calibri"/>
                <w:b/>
                <w:bCs/>
                <w:color w:val="000000"/>
                <w:sz w:val="22"/>
                <w:szCs w:val="22"/>
              </w:rPr>
              <w:t>Total estimated costs for SCS</w:t>
            </w:r>
          </w:p>
        </w:tc>
        <w:tc>
          <w:tcPr>
            <w:tcW w:w="1616" w:type="dxa"/>
            <w:shd w:val="clear" w:color="auto" w:fill="auto"/>
            <w:noWrap/>
            <w:vAlign w:val="bottom"/>
            <w:hideMark/>
          </w:tcPr>
          <w:p w:rsidR="009B503D" w:rsidRPr="009B503D" w:rsidRDefault="009B503D" w:rsidP="009B503D">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 xml:space="preserve">$913,389 </w:t>
            </w:r>
          </w:p>
        </w:tc>
      </w:tr>
    </w:tbl>
    <w:p w:rsidR="0098563F" w:rsidRPr="009F2477" w:rsidRDefault="00A13D66" w:rsidP="0074200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 xml:space="preserve">NOTE:  The interagency agreement with the Census Bureau is, in fact, a multi-year, </w:t>
      </w:r>
      <w:proofErr w:type="spellStart"/>
      <w:r w:rsidRPr="009F2477">
        <w:rPr>
          <w:rFonts w:asciiTheme="minorHAnsi" w:hAnsiTheme="minorHAnsi" w:cstheme="minorHAnsi"/>
          <w:sz w:val="22"/>
          <w:szCs w:val="22"/>
        </w:rPr>
        <w:t>unseverable</w:t>
      </w:r>
      <w:proofErr w:type="spellEnd"/>
      <w:r w:rsidRPr="009F2477">
        <w:rPr>
          <w:rFonts w:asciiTheme="minorHAnsi" w:hAnsiTheme="minorHAnsi" w:cstheme="minorHAnsi"/>
          <w:sz w:val="22"/>
          <w:szCs w:val="22"/>
        </w:rPr>
        <w:t xml:space="preserve"> agreement that covers all</w:t>
      </w:r>
      <w:r w:rsidR="00D03016" w:rsidRPr="009F2477">
        <w:rPr>
          <w:rFonts w:asciiTheme="minorHAnsi" w:hAnsiTheme="minorHAnsi" w:cstheme="minorHAnsi"/>
          <w:sz w:val="22"/>
          <w:szCs w:val="22"/>
        </w:rPr>
        <w:t xml:space="preserve"> Census Bureau work on the 2013 SCS.  The current agreement, which runs from July 1, 2012 through September 30, 2014, totals $729,148.  This is considerably less than interagency agreements covering earlier collections.  The cost is lower because 2013 is planned as a repeat of 2011.</w:t>
      </w:r>
    </w:p>
    <w:p w:rsidR="00D03016" w:rsidRPr="009F2477" w:rsidRDefault="00D03016"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124757" w:rsidRPr="009F2477" w:rsidRDefault="00124757"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hanging="475"/>
        <w:rPr>
          <w:rFonts w:asciiTheme="minorHAnsi" w:hAnsiTheme="minorHAnsi" w:cstheme="minorHAnsi"/>
          <w:sz w:val="22"/>
          <w:szCs w:val="22"/>
        </w:rPr>
      </w:pPr>
      <w:r w:rsidRPr="009F2477">
        <w:rPr>
          <w:rFonts w:asciiTheme="minorHAnsi" w:hAnsiTheme="minorHAnsi" w:cstheme="minorHAnsi"/>
          <w:sz w:val="22"/>
          <w:szCs w:val="22"/>
        </w:rPr>
        <w:t>15.</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Reasons for Changes in Burden</w:t>
      </w:r>
    </w:p>
    <w:p w:rsidR="00124757" w:rsidRPr="009F2477" w:rsidRDefault="00124757"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p>
    <w:p w:rsidR="00124757" w:rsidRPr="009F2477" w:rsidRDefault="00124757" w:rsidP="009F24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90"/>
        <w:rPr>
          <w:rFonts w:asciiTheme="minorHAnsi" w:hAnsiTheme="minorHAnsi" w:cstheme="minorHAnsi"/>
          <w:sz w:val="22"/>
          <w:szCs w:val="22"/>
        </w:rPr>
      </w:pPr>
      <w:r w:rsidRPr="009F2477">
        <w:rPr>
          <w:rFonts w:asciiTheme="minorHAnsi" w:hAnsiTheme="minorHAnsi" w:cstheme="minorHAnsi"/>
          <w:sz w:val="22"/>
          <w:szCs w:val="22"/>
        </w:rPr>
        <w:t xml:space="preserve">The decrease in the respondent burden from </w:t>
      </w:r>
      <w:r w:rsidR="00511BE5" w:rsidRPr="009F2477">
        <w:rPr>
          <w:rFonts w:asciiTheme="minorHAnsi" w:hAnsiTheme="minorHAnsi" w:cstheme="minorHAnsi"/>
          <w:sz w:val="22"/>
          <w:szCs w:val="22"/>
        </w:rPr>
        <w:t>2,090</w:t>
      </w:r>
      <w:r w:rsidRPr="009F2477">
        <w:rPr>
          <w:rFonts w:asciiTheme="minorHAnsi" w:hAnsiTheme="minorHAnsi" w:cstheme="minorHAnsi"/>
          <w:sz w:val="22"/>
          <w:szCs w:val="22"/>
        </w:rPr>
        <w:t xml:space="preserve"> hours to </w:t>
      </w:r>
      <w:r w:rsidR="00511BE5" w:rsidRPr="009F2477">
        <w:rPr>
          <w:rFonts w:asciiTheme="minorHAnsi" w:hAnsiTheme="minorHAnsi" w:cstheme="minorHAnsi"/>
          <w:sz w:val="22"/>
          <w:szCs w:val="22"/>
        </w:rPr>
        <w:t>1,773</w:t>
      </w:r>
      <w:r w:rsidRPr="009F2477">
        <w:rPr>
          <w:rFonts w:asciiTheme="minorHAnsi" w:hAnsiTheme="minorHAnsi" w:cstheme="minorHAnsi"/>
          <w:sz w:val="22"/>
          <w:szCs w:val="22"/>
        </w:rPr>
        <w:t xml:space="preserve"> hours is</w:t>
      </w:r>
      <w:r w:rsidR="008D5169" w:rsidRPr="009F2477">
        <w:rPr>
          <w:rFonts w:asciiTheme="minorHAnsi" w:hAnsiTheme="minorHAnsi" w:cstheme="minorHAnsi"/>
          <w:sz w:val="22"/>
          <w:szCs w:val="22"/>
        </w:rPr>
        <w:t xml:space="preserve"> </w:t>
      </w:r>
      <w:r w:rsidRPr="009F2477">
        <w:rPr>
          <w:rFonts w:asciiTheme="minorHAnsi" w:hAnsiTheme="minorHAnsi" w:cstheme="minorHAnsi"/>
          <w:sz w:val="22"/>
          <w:szCs w:val="22"/>
        </w:rPr>
        <w:t>attributed to</w:t>
      </w:r>
      <w:r w:rsidR="00511BE5" w:rsidRPr="009F2477">
        <w:rPr>
          <w:rFonts w:asciiTheme="minorHAnsi" w:hAnsiTheme="minorHAnsi" w:cstheme="minorHAnsi"/>
          <w:sz w:val="22"/>
          <w:szCs w:val="22"/>
        </w:rPr>
        <w:t xml:space="preserve"> overestimation of the number of burden hours needed due to the sample increase to the NCVS in 2011. The number of hours and estimated number of eligible respondents submitted for 2011 was greater than the actual number of eligible respondents and burden hours used.</w:t>
      </w:r>
      <w:r w:rsidRPr="009F2477">
        <w:rPr>
          <w:rFonts w:asciiTheme="minorHAnsi" w:hAnsiTheme="minorHAnsi" w:cstheme="minorHAnsi"/>
          <w:sz w:val="22"/>
          <w:szCs w:val="22"/>
        </w:rPr>
        <w:t xml:space="preserve"> The NCVS has also experienced an increase in the pers</w:t>
      </w:r>
      <w:r w:rsidR="001911F3">
        <w:rPr>
          <w:rFonts w:asciiTheme="minorHAnsi" w:hAnsiTheme="minorHAnsi" w:cstheme="minorHAnsi"/>
          <w:sz w:val="22"/>
          <w:szCs w:val="22"/>
        </w:rPr>
        <w:t>on level nonresponse for the 12</w:t>
      </w:r>
      <w:r w:rsidR="001911F3">
        <w:rPr>
          <w:rFonts w:ascii="Times New Roman" w:hAnsi="Times New Roman"/>
          <w:sz w:val="22"/>
          <w:szCs w:val="22"/>
        </w:rPr>
        <w:t>–</w:t>
      </w:r>
      <w:r w:rsidRPr="009F2477">
        <w:rPr>
          <w:rFonts w:asciiTheme="minorHAnsi" w:hAnsiTheme="minorHAnsi" w:cstheme="minorHAnsi"/>
          <w:sz w:val="22"/>
          <w:szCs w:val="22"/>
        </w:rPr>
        <w:t xml:space="preserve">18 year old age group.  </w:t>
      </w:r>
    </w:p>
    <w:p w:rsidR="00511BE5" w:rsidRPr="009F2477" w:rsidRDefault="00511BE5" w:rsidP="008D5169">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p>
    <w:p w:rsidR="003354B3" w:rsidRPr="009F2477" w:rsidRDefault="00124757" w:rsidP="002E069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hanging="475"/>
        <w:rPr>
          <w:rFonts w:asciiTheme="minorHAnsi" w:hAnsiTheme="minorHAnsi" w:cstheme="minorHAnsi"/>
          <w:sz w:val="22"/>
          <w:szCs w:val="22"/>
          <w:u w:val="single"/>
        </w:rPr>
      </w:pPr>
      <w:r w:rsidRPr="009F2477">
        <w:rPr>
          <w:rFonts w:asciiTheme="minorHAnsi" w:hAnsiTheme="minorHAnsi" w:cstheme="minorHAnsi"/>
          <w:sz w:val="22"/>
          <w:szCs w:val="22"/>
        </w:rPr>
        <w:t>16.</w:t>
      </w:r>
      <w:r w:rsidRPr="009F2477">
        <w:rPr>
          <w:rFonts w:asciiTheme="minorHAnsi" w:hAnsiTheme="minorHAnsi" w:cstheme="minorHAnsi"/>
          <w:sz w:val="22"/>
          <w:szCs w:val="22"/>
        </w:rPr>
        <w:tab/>
      </w:r>
      <w:r w:rsidR="003354B3" w:rsidRPr="009F2477">
        <w:rPr>
          <w:rFonts w:asciiTheme="minorHAnsi" w:hAnsiTheme="minorHAnsi" w:cstheme="minorHAnsi"/>
          <w:sz w:val="22"/>
          <w:szCs w:val="22"/>
          <w:u w:val="single"/>
        </w:rPr>
        <w:t>P</w:t>
      </w:r>
      <w:r w:rsidR="00BA64D5">
        <w:rPr>
          <w:rFonts w:asciiTheme="minorHAnsi" w:hAnsiTheme="minorHAnsi" w:cstheme="minorHAnsi"/>
          <w:sz w:val="22"/>
          <w:szCs w:val="22"/>
          <w:u w:val="single"/>
        </w:rPr>
        <w:t>lan for Publication and P</w:t>
      </w:r>
      <w:r w:rsidR="003354B3" w:rsidRPr="009F2477">
        <w:rPr>
          <w:rFonts w:asciiTheme="minorHAnsi" w:hAnsiTheme="minorHAnsi" w:cstheme="minorHAnsi"/>
          <w:sz w:val="22"/>
          <w:szCs w:val="22"/>
          <w:u w:val="single"/>
        </w:rPr>
        <w:t>roject Schedule</w:t>
      </w:r>
    </w:p>
    <w:p w:rsidR="002256B3" w:rsidRPr="009F2477" w:rsidRDefault="002256B3" w:rsidP="003354B3">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hanging="475"/>
        <w:rPr>
          <w:rFonts w:asciiTheme="minorHAnsi" w:hAnsiTheme="minorHAnsi" w:cstheme="minorHAnsi"/>
          <w:sz w:val="22"/>
          <w:szCs w:val="22"/>
        </w:rPr>
      </w:pPr>
    </w:p>
    <w:p w:rsidR="00D16CA6" w:rsidRPr="009F2477" w:rsidRDefault="002E069D" w:rsidP="009F2477">
      <w:pPr>
        <w:pStyle w:val="Text"/>
        <w:ind w:left="990"/>
        <w:rPr>
          <w:rFonts w:asciiTheme="minorHAnsi" w:hAnsiTheme="minorHAnsi" w:cstheme="minorHAnsi"/>
          <w:sz w:val="22"/>
          <w:szCs w:val="22"/>
        </w:rPr>
      </w:pPr>
      <w:r w:rsidRPr="009F2477">
        <w:rPr>
          <w:rFonts w:asciiTheme="minorHAnsi" w:hAnsiTheme="minorHAnsi" w:cstheme="minorHAnsi"/>
          <w:sz w:val="22"/>
          <w:szCs w:val="22"/>
        </w:rPr>
        <w:t>The BJS and the NCES will be responsible for release of the data to the public (hereafter referred to as the “</w:t>
      </w:r>
      <w:proofErr w:type="spellStart"/>
      <w:r w:rsidRPr="009F2477">
        <w:rPr>
          <w:rFonts w:asciiTheme="minorHAnsi" w:hAnsiTheme="minorHAnsi" w:cstheme="minorHAnsi"/>
          <w:sz w:val="22"/>
          <w:szCs w:val="22"/>
        </w:rPr>
        <w:t>datafile</w:t>
      </w:r>
      <w:proofErr w:type="spellEnd"/>
      <w:r w:rsidRPr="009F2477">
        <w:rPr>
          <w:rFonts w:asciiTheme="minorHAnsi" w:hAnsiTheme="minorHAnsi" w:cstheme="minorHAnsi"/>
          <w:sz w:val="22"/>
          <w:szCs w:val="22"/>
        </w:rPr>
        <w:t xml:space="preserve">”), the statistical analysis of the data, and the production of resultant web-based publications and tabulations.  This </w:t>
      </w:r>
      <w:proofErr w:type="spellStart"/>
      <w:r w:rsidRPr="009F2477">
        <w:rPr>
          <w:rFonts w:asciiTheme="minorHAnsi" w:hAnsiTheme="minorHAnsi" w:cstheme="minorHAnsi"/>
          <w:sz w:val="22"/>
          <w:szCs w:val="22"/>
        </w:rPr>
        <w:t>microdata</w:t>
      </w:r>
      <w:proofErr w:type="spellEnd"/>
      <w:r w:rsidRPr="009F2477">
        <w:rPr>
          <w:rFonts w:asciiTheme="minorHAnsi" w:hAnsiTheme="minorHAnsi" w:cstheme="minorHAnsi"/>
          <w:sz w:val="22"/>
          <w:szCs w:val="22"/>
        </w:rPr>
        <w:t xml:space="preserve"> is made available as a public-use file (PUF) after it has been approved by the Census Bureau’s Disclosure Review Board (DRB). The </w:t>
      </w:r>
      <w:proofErr w:type="spellStart"/>
      <w:r w:rsidRPr="009F2477">
        <w:rPr>
          <w:rFonts w:asciiTheme="minorHAnsi" w:hAnsiTheme="minorHAnsi" w:cstheme="minorHAnsi"/>
          <w:sz w:val="22"/>
          <w:szCs w:val="22"/>
        </w:rPr>
        <w:t>datafile</w:t>
      </w:r>
      <w:proofErr w:type="spellEnd"/>
      <w:r w:rsidRPr="009F2477">
        <w:rPr>
          <w:rFonts w:asciiTheme="minorHAnsi" w:hAnsiTheme="minorHAnsi" w:cstheme="minorHAnsi"/>
          <w:sz w:val="22"/>
          <w:szCs w:val="22"/>
        </w:rPr>
        <w:t xml:space="preserve"> itself is released via the Inter-University Consortium for Political and Social Research (</w:t>
      </w:r>
      <w:hyperlink r:id="rId19" w:history="1">
        <w:r w:rsidRPr="009F2477">
          <w:rPr>
            <w:rStyle w:val="Hyperlink"/>
            <w:rFonts w:asciiTheme="minorHAnsi" w:hAnsiTheme="minorHAnsi" w:cstheme="minorHAnsi"/>
            <w:color w:val="auto"/>
            <w:sz w:val="22"/>
            <w:szCs w:val="22"/>
          </w:rPr>
          <w:t>http://www.icpsr.umich.edu/</w:t>
        </w:r>
      </w:hyperlink>
      <w:r w:rsidRPr="009F2477">
        <w:rPr>
          <w:rFonts w:asciiTheme="minorHAnsi" w:hAnsiTheme="minorHAnsi" w:cstheme="minorHAnsi"/>
          <w:sz w:val="22"/>
          <w:szCs w:val="22"/>
        </w:rPr>
        <w:t xml:space="preserve">) and includes a codebook, setup program in SAS language, text file of the raw data, as well as the </w:t>
      </w:r>
      <w:proofErr w:type="spellStart"/>
      <w:r w:rsidRPr="009F2477">
        <w:rPr>
          <w:rFonts w:asciiTheme="minorHAnsi" w:hAnsiTheme="minorHAnsi" w:cstheme="minorHAnsi"/>
          <w:sz w:val="22"/>
          <w:szCs w:val="22"/>
        </w:rPr>
        <w:t>datafile</w:t>
      </w:r>
      <w:proofErr w:type="spellEnd"/>
      <w:r w:rsidRPr="009F2477">
        <w:rPr>
          <w:rFonts w:asciiTheme="minorHAnsi" w:hAnsiTheme="minorHAnsi" w:cstheme="minorHAnsi"/>
          <w:sz w:val="22"/>
          <w:szCs w:val="22"/>
        </w:rPr>
        <w:t xml:space="preserve"> in SPSS, SAS, STATA data formats. An example of the SCS data release documentation and datasets can be found at </w:t>
      </w:r>
      <w:hyperlink r:id="rId20" w:history="1">
        <w:r w:rsidR="001911F3" w:rsidRPr="002C6E86">
          <w:rPr>
            <w:rStyle w:val="Hyperlink"/>
            <w:rFonts w:asciiTheme="minorHAnsi" w:hAnsiTheme="minorHAnsi" w:cstheme="minorHAnsi"/>
            <w:sz w:val="22"/>
            <w:szCs w:val="22"/>
          </w:rPr>
          <w:t>http://www.icpsr.umich.edu/icpsrweb/ICPSR/studies/28201?archive=ICPSR</w:t>
        </w:r>
      </w:hyperlink>
      <w:r w:rsidR="00D16CA6" w:rsidRPr="009F2477">
        <w:rPr>
          <w:rFonts w:asciiTheme="minorHAnsi" w:hAnsiTheme="minorHAnsi" w:cstheme="minorHAnsi"/>
          <w:sz w:val="22"/>
          <w:szCs w:val="22"/>
        </w:rPr>
        <w:t>.</w:t>
      </w:r>
      <w:r w:rsidR="001911F3">
        <w:rPr>
          <w:rFonts w:asciiTheme="minorHAnsi" w:hAnsiTheme="minorHAnsi" w:cstheme="minorHAnsi"/>
          <w:sz w:val="22"/>
          <w:szCs w:val="22"/>
        </w:rPr>
        <w:t xml:space="preserve"> </w:t>
      </w:r>
    </w:p>
    <w:p w:rsidR="00D16CA6" w:rsidRPr="009F2477" w:rsidRDefault="00D16CA6" w:rsidP="00D16CA6">
      <w:pPr>
        <w:keepNext/>
        <w:keepLines/>
        <w:spacing w:before="100" w:beforeAutospacing="1" w:after="120"/>
        <w:ind w:left="990"/>
        <w:outlineLvl w:val="2"/>
        <w:rPr>
          <w:rFonts w:asciiTheme="minorHAnsi" w:eastAsiaTheme="majorEastAsia" w:hAnsiTheme="minorHAnsi" w:cstheme="minorHAnsi"/>
          <w:b/>
          <w:bCs/>
          <w:sz w:val="22"/>
          <w:szCs w:val="22"/>
        </w:rPr>
      </w:pPr>
      <w:r w:rsidRPr="009F2477">
        <w:rPr>
          <w:rFonts w:asciiTheme="minorHAnsi" w:eastAsiaTheme="majorEastAsia" w:hAnsiTheme="minorHAnsi" w:cstheme="minorHAnsi"/>
          <w:b/>
          <w:bCs/>
          <w:sz w:val="22"/>
          <w:szCs w:val="22"/>
        </w:rPr>
        <w:lastRenderedPageBreak/>
        <w:t>SCS 2009 Publications Published in 2011 and 2012</w:t>
      </w:r>
    </w:p>
    <w:p w:rsidR="00D16CA6" w:rsidRPr="009F2477" w:rsidRDefault="00D16CA6" w:rsidP="00D16CA6">
      <w:pPr>
        <w:autoSpaceDE/>
        <w:autoSpaceDN/>
        <w:adjustRightInd/>
        <w:spacing w:after="100" w:afterAutospacing="1"/>
        <w:ind w:left="990"/>
        <w:rPr>
          <w:rFonts w:asciiTheme="minorHAnsi" w:hAnsiTheme="minorHAnsi" w:cstheme="minorHAnsi"/>
          <w:sz w:val="22"/>
          <w:szCs w:val="22"/>
        </w:rPr>
      </w:pPr>
      <w:r w:rsidRPr="009F2477">
        <w:rPr>
          <w:rFonts w:asciiTheme="minorHAnsi" w:hAnsiTheme="minorHAnsi" w:cstheme="minorHAnsi"/>
          <w:sz w:val="22"/>
          <w:szCs w:val="22"/>
        </w:rPr>
        <w:t>The following publications have been released using data from the SCS 2009:</w:t>
      </w:r>
    </w:p>
    <w:p w:rsidR="00D16CA6" w:rsidRPr="009F2477" w:rsidRDefault="00D16CA6" w:rsidP="00D16CA6">
      <w:pPr>
        <w:autoSpaceDE/>
        <w:autoSpaceDN/>
        <w:adjustRightInd/>
        <w:spacing w:after="240"/>
        <w:ind w:left="1080"/>
        <w:contextualSpacing/>
        <w:rPr>
          <w:rFonts w:asciiTheme="minorHAnsi" w:eastAsia="Calibri" w:hAnsiTheme="minorHAnsi" w:cstheme="minorHAnsi"/>
          <w:sz w:val="22"/>
          <w:szCs w:val="22"/>
        </w:rPr>
      </w:pPr>
      <w:r w:rsidRPr="009F2477">
        <w:rPr>
          <w:rFonts w:asciiTheme="minorHAnsi" w:eastAsia="Calibri" w:hAnsiTheme="minorHAnsi" w:cstheme="minorHAnsi"/>
          <w:i/>
          <w:sz w:val="22"/>
          <w:szCs w:val="22"/>
        </w:rPr>
        <w:t>Student Reports of Bullying and Cyber-Bullying: Results From the 2009 School Crime Supplement to the National Crime Victimization Survey</w:t>
      </w:r>
      <w:r w:rsidRPr="009F2477">
        <w:rPr>
          <w:rFonts w:asciiTheme="minorHAnsi" w:eastAsia="Calibri" w:hAnsiTheme="minorHAnsi" w:cstheme="minorHAnsi"/>
          <w:sz w:val="22"/>
          <w:szCs w:val="22"/>
        </w:rPr>
        <w:t xml:space="preserve"> (August 2011) can be viewed at </w:t>
      </w:r>
      <w:hyperlink r:id="rId21" w:history="1">
        <w:r w:rsidR="001911F3" w:rsidRPr="002C6E86">
          <w:rPr>
            <w:rStyle w:val="Hyperlink"/>
            <w:rFonts w:asciiTheme="minorHAnsi" w:eastAsia="Calibri" w:hAnsiTheme="minorHAnsi" w:cstheme="minorHAnsi"/>
            <w:sz w:val="22"/>
            <w:szCs w:val="22"/>
          </w:rPr>
          <w:t>http://nces.ed.gov/pubsearch/pubsinfo.asp?pubid=2011336</w:t>
        </w:r>
      </w:hyperlink>
      <w:r w:rsidRPr="009F2477">
        <w:rPr>
          <w:rFonts w:asciiTheme="minorHAnsi" w:eastAsia="Calibri" w:hAnsiTheme="minorHAnsi" w:cstheme="minorHAnsi"/>
          <w:sz w:val="22"/>
          <w:szCs w:val="22"/>
        </w:rPr>
        <w:t xml:space="preserve">. </w:t>
      </w:r>
    </w:p>
    <w:p w:rsidR="00D16CA6" w:rsidRPr="009F2477" w:rsidRDefault="00D16CA6" w:rsidP="00D16CA6">
      <w:pPr>
        <w:autoSpaceDE/>
        <w:autoSpaceDN/>
        <w:adjustRightInd/>
        <w:spacing w:after="240"/>
        <w:ind w:left="1080"/>
        <w:contextualSpacing/>
        <w:rPr>
          <w:rFonts w:asciiTheme="minorHAnsi" w:eastAsia="Calibri" w:hAnsiTheme="minorHAnsi" w:cstheme="minorHAnsi"/>
          <w:i/>
          <w:sz w:val="22"/>
          <w:szCs w:val="22"/>
        </w:rPr>
      </w:pPr>
    </w:p>
    <w:p w:rsidR="00D16CA6" w:rsidRPr="009F2477" w:rsidRDefault="00D16CA6" w:rsidP="00D16CA6">
      <w:pPr>
        <w:autoSpaceDE/>
        <w:autoSpaceDN/>
        <w:adjustRightInd/>
        <w:spacing w:after="240"/>
        <w:ind w:left="1080"/>
        <w:contextualSpacing/>
        <w:rPr>
          <w:rFonts w:asciiTheme="minorHAnsi" w:eastAsia="Calibri" w:hAnsiTheme="minorHAnsi" w:cstheme="minorHAnsi"/>
          <w:sz w:val="22"/>
          <w:szCs w:val="22"/>
        </w:rPr>
      </w:pPr>
      <w:r w:rsidRPr="009F2477">
        <w:rPr>
          <w:rFonts w:asciiTheme="minorHAnsi" w:eastAsia="Calibri" w:hAnsiTheme="minorHAnsi" w:cstheme="minorHAnsi"/>
          <w:i/>
          <w:sz w:val="22"/>
          <w:szCs w:val="22"/>
        </w:rPr>
        <w:t>Student Victimization in U.S. Schools: Results From the 2009 School Crime Supplement to the National Crime Victimization Survey</w:t>
      </w:r>
      <w:r w:rsidRPr="009F2477">
        <w:rPr>
          <w:rFonts w:asciiTheme="minorHAnsi" w:eastAsia="Calibri" w:hAnsiTheme="minorHAnsi" w:cstheme="minorHAnsi"/>
          <w:sz w:val="22"/>
          <w:szCs w:val="22"/>
        </w:rPr>
        <w:t xml:space="preserve"> (November 2011) can be viewed at </w:t>
      </w:r>
      <w:hyperlink r:id="rId22" w:history="1">
        <w:r w:rsidR="001911F3" w:rsidRPr="002C6E86">
          <w:rPr>
            <w:rStyle w:val="Hyperlink"/>
            <w:rFonts w:asciiTheme="minorHAnsi" w:eastAsia="Calibri" w:hAnsiTheme="minorHAnsi" w:cstheme="minorHAnsi"/>
            <w:sz w:val="22"/>
            <w:szCs w:val="22"/>
          </w:rPr>
          <w:t>http://nces.ed.gov/pubs2012/2012314.pdf</w:t>
        </w:r>
      </w:hyperlink>
      <w:r w:rsidRPr="009F2477">
        <w:rPr>
          <w:rFonts w:asciiTheme="minorHAnsi" w:eastAsia="Calibri" w:hAnsiTheme="minorHAnsi" w:cstheme="minorHAnsi"/>
          <w:sz w:val="22"/>
          <w:szCs w:val="22"/>
        </w:rPr>
        <w:t>.</w:t>
      </w:r>
    </w:p>
    <w:p w:rsidR="00D16CA6" w:rsidRPr="009F2477" w:rsidRDefault="00D16CA6" w:rsidP="00D16CA6">
      <w:pPr>
        <w:autoSpaceDE/>
        <w:autoSpaceDN/>
        <w:adjustRightInd/>
        <w:spacing w:after="60"/>
        <w:ind w:left="1080"/>
        <w:rPr>
          <w:rFonts w:asciiTheme="minorHAnsi" w:eastAsia="Calibri" w:hAnsiTheme="minorHAnsi" w:cstheme="minorHAnsi"/>
          <w:i/>
          <w:sz w:val="22"/>
          <w:szCs w:val="22"/>
        </w:rPr>
      </w:pPr>
    </w:p>
    <w:p w:rsidR="00D16CA6" w:rsidRPr="009F2477" w:rsidRDefault="00D16CA6" w:rsidP="00D16CA6">
      <w:pPr>
        <w:autoSpaceDE/>
        <w:autoSpaceDN/>
        <w:adjustRightInd/>
        <w:spacing w:after="60"/>
        <w:ind w:left="1080"/>
        <w:rPr>
          <w:rFonts w:asciiTheme="minorHAnsi" w:eastAsia="Calibri" w:hAnsiTheme="minorHAnsi" w:cstheme="minorHAnsi"/>
          <w:sz w:val="22"/>
          <w:szCs w:val="22"/>
        </w:rPr>
      </w:pPr>
      <w:r w:rsidRPr="009F2477">
        <w:rPr>
          <w:rFonts w:asciiTheme="minorHAnsi" w:eastAsia="Calibri" w:hAnsiTheme="minorHAnsi" w:cstheme="minorHAnsi"/>
          <w:i/>
          <w:sz w:val="22"/>
          <w:szCs w:val="22"/>
        </w:rPr>
        <w:t xml:space="preserve">Indicators of School Crime and Safety: 2011 </w:t>
      </w:r>
      <w:r w:rsidRPr="009F2477">
        <w:rPr>
          <w:rFonts w:asciiTheme="minorHAnsi" w:eastAsia="Calibri" w:hAnsiTheme="minorHAnsi" w:cstheme="minorHAnsi"/>
          <w:sz w:val="22"/>
          <w:szCs w:val="22"/>
        </w:rPr>
        <w:t xml:space="preserve">(February 2012) can be found at </w:t>
      </w:r>
      <w:hyperlink r:id="rId23" w:history="1">
        <w:r w:rsidR="001911F3" w:rsidRPr="002C6E86">
          <w:rPr>
            <w:rStyle w:val="Hyperlink"/>
            <w:rFonts w:asciiTheme="minorHAnsi" w:eastAsia="Calibri" w:hAnsiTheme="minorHAnsi" w:cstheme="minorHAnsi"/>
            <w:sz w:val="22"/>
            <w:szCs w:val="22"/>
          </w:rPr>
          <w:t>http://nces.ed.gov/pubsearch/pubsinfo.asp?pubid=2012002</w:t>
        </w:r>
      </w:hyperlink>
      <w:r w:rsidRPr="009F2477">
        <w:rPr>
          <w:rFonts w:asciiTheme="minorHAnsi" w:eastAsia="Calibri" w:hAnsiTheme="minorHAnsi" w:cstheme="minorHAnsi"/>
          <w:sz w:val="22"/>
          <w:szCs w:val="22"/>
        </w:rPr>
        <w:t>. Six of the 21 indicators in the report are based on SCS data. These include</w:t>
      </w:r>
    </w:p>
    <w:p w:rsidR="00D16CA6" w:rsidRPr="009F2477" w:rsidRDefault="00D16CA6" w:rsidP="00D16CA6">
      <w:pPr>
        <w:numPr>
          <w:ilvl w:val="0"/>
          <w:numId w:val="26"/>
        </w:numPr>
        <w:autoSpaceDE/>
        <w:autoSpaceDN/>
        <w:adjustRightInd/>
        <w:spacing w:after="240" w:afterAutospacing="1"/>
        <w:ind w:left="180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8: Students’ Reports of Gangs at School</w:t>
      </w:r>
    </w:p>
    <w:p w:rsidR="00D16CA6" w:rsidRPr="009F2477" w:rsidRDefault="00D16CA6" w:rsidP="00D16CA6">
      <w:pPr>
        <w:numPr>
          <w:ilvl w:val="0"/>
          <w:numId w:val="26"/>
        </w:numPr>
        <w:autoSpaceDE/>
        <w:autoSpaceDN/>
        <w:adjustRightInd/>
        <w:spacing w:after="240" w:afterAutospacing="1"/>
        <w:ind w:left="180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10: Students’ Reports of Being Called Hate-Related Words and Seeing Hate-Related Graffiti</w:t>
      </w:r>
    </w:p>
    <w:p w:rsidR="00D16CA6" w:rsidRPr="009F2477" w:rsidRDefault="00D16CA6" w:rsidP="00D16CA6">
      <w:pPr>
        <w:numPr>
          <w:ilvl w:val="0"/>
          <w:numId w:val="26"/>
        </w:numPr>
        <w:autoSpaceDE/>
        <w:autoSpaceDN/>
        <w:adjustRightInd/>
        <w:spacing w:after="240" w:afterAutospacing="1"/>
        <w:ind w:left="180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11: Bullying at School and Cyber-Bullying Anywhere</w:t>
      </w:r>
    </w:p>
    <w:p w:rsidR="00D16CA6" w:rsidRPr="009F2477" w:rsidRDefault="00D16CA6" w:rsidP="00D16CA6">
      <w:pPr>
        <w:numPr>
          <w:ilvl w:val="0"/>
          <w:numId w:val="26"/>
        </w:numPr>
        <w:autoSpaceDE/>
        <w:autoSpaceDN/>
        <w:adjustRightInd/>
        <w:spacing w:after="240" w:afterAutospacing="1"/>
        <w:ind w:left="180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17: Students’ Perceptions of Personal Safety at School and Away From School</w:t>
      </w:r>
    </w:p>
    <w:p w:rsidR="00D16CA6" w:rsidRPr="009F2477" w:rsidRDefault="00D16CA6" w:rsidP="00D16CA6">
      <w:pPr>
        <w:numPr>
          <w:ilvl w:val="0"/>
          <w:numId w:val="26"/>
        </w:numPr>
        <w:autoSpaceDE/>
        <w:autoSpaceDN/>
        <w:adjustRightInd/>
        <w:spacing w:after="240" w:afterAutospacing="1"/>
        <w:ind w:left="180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18: Students’ Reports of Avoiding School Activities or Specific Places in School</w:t>
      </w:r>
    </w:p>
    <w:p w:rsidR="00D16CA6" w:rsidRPr="009F2477" w:rsidRDefault="00D16CA6" w:rsidP="009F2477">
      <w:pPr>
        <w:numPr>
          <w:ilvl w:val="0"/>
          <w:numId w:val="26"/>
        </w:numPr>
        <w:autoSpaceDE/>
        <w:autoSpaceDN/>
        <w:adjustRightInd/>
        <w:spacing w:after="240" w:afterAutospacing="1"/>
        <w:ind w:left="180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 xml:space="preserve">Indicator 21: Students’ Reports of Safety and Security Measures Observed at School </w:t>
      </w:r>
    </w:p>
    <w:p w:rsidR="00D16CA6" w:rsidRPr="009F2477" w:rsidRDefault="00D16CA6" w:rsidP="009F2477">
      <w:pPr>
        <w:autoSpaceDE/>
        <w:autoSpaceDN/>
        <w:adjustRightInd/>
        <w:spacing w:after="240" w:afterAutospacing="1"/>
        <w:ind w:left="1800"/>
        <w:contextualSpacing/>
        <w:rPr>
          <w:rFonts w:asciiTheme="minorHAnsi" w:eastAsia="Calibri" w:hAnsiTheme="minorHAnsi" w:cstheme="minorHAnsi"/>
          <w:sz w:val="22"/>
          <w:szCs w:val="22"/>
        </w:rPr>
      </w:pPr>
    </w:p>
    <w:p w:rsidR="00D16CA6" w:rsidRPr="009F2477" w:rsidRDefault="00D16CA6" w:rsidP="00D16CA6">
      <w:pPr>
        <w:keepNext/>
        <w:keepLines/>
        <w:spacing w:before="100" w:beforeAutospacing="1" w:after="120"/>
        <w:ind w:left="990"/>
        <w:outlineLvl w:val="2"/>
        <w:rPr>
          <w:rFonts w:asciiTheme="minorHAnsi" w:eastAsiaTheme="majorEastAsia" w:hAnsiTheme="minorHAnsi" w:cstheme="minorHAnsi"/>
          <w:bCs/>
          <w:sz w:val="22"/>
          <w:szCs w:val="22"/>
        </w:rPr>
      </w:pPr>
      <w:r w:rsidRPr="009F2477">
        <w:rPr>
          <w:rFonts w:asciiTheme="minorHAnsi" w:eastAsiaTheme="majorEastAsia" w:hAnsiTheme="minorHAnsi" w:cstheme="minorHAnsi"/>
          <w:b/>
          <w:bCs/>
          <w:sz w:val="22"/>
          <w:szCs w:val="22"/>
        </w:rPr>
        <w:t xml:space="preserve">SCS 2011 Data Schedule </w:t>
      </w:r>
    </w:p>
    <w:p w:rsidR="00D16CA6" w:rsidRPr="009F2477" w:rsidRDefault="00D16CA6" w:rsidP="00D16CA6">
      <w:pPr>
        <w:autoSpaceDE/>
        <w:autoSpaceDN/>
        <w:adjustRightInd/>
        <w:spacing w:after="100" w:afterAutospacing="1"/>
        <w:ind w:left="990"/>
        <w:rPr>
          <w:rFonts w:asciiTheme="minorHAnsi" w:hAnsiTheme="minorHAnsi" w:cstheme="minorHAnsi"/>
          <w:sz w:val="22"/>
          <w:szCs w:val="22"/>
        </w:rPr>
      </w:pPr>
      <w:r w:rsidRPr="009F2477">
        <w:rPr>
          <w:rFonts w:asciiTheme="minorHAnsi" w:hAnsiTheme="minorHAnsi" w:cstheme="minorHAnsi"/>
          <w:sz w:val="22"/>
          <w:szCs w:val="22"/>
        </w:rPr>
        <w:t xml:space="preserve">SCS 2011 Data File: ICPSR expects to release the data file from the 2011 SCS on the ICPSR website in late 2012. </w:t>
      </w:r>
    </w:p>
    <w:p w:rsidR="00D16CA6" w:rsidRPr="009F2477" w:rsidRDefault="00D16CA6" w:rsidP="00D16CA6">
      <w:pPr>
        <w:autoSpaceDE/>
        <w:autoSpaceDN/>
        <w:adjustRightInd/>
        <w:spacing w:after="100" w:afterAutospacing="1"/>
        <w:ind w:left="990"/>
        <w:rPr>
          <w:rFonts w:asciiTheme="minorHAnsi" w:hAnsiTheme="minorHAnsi" w:cstheme="minorHAnsi"/>
          <w:sz w:val="22"/>
          <w:szCs w:val="22"/>
        </w:rPr>
      </w:pPr>
      <w:r w:rsidRPr="009F2477">
        <w:rPr>
          <w:rFonts w:asciiTheme="minorHAnsi" w:hAnsiTheme="minorHAnsi" w:cstheme="minorHAnsi"/>
          <w:sz w:val="22"/>
          <w:szCs w:val="22"/>
        </w:rPr>
        <w:t>SCS 2011 Publications: Recurring reports from the 2011 collection, similar to those described above for the SCS 2009, will be released approximately 6 months after the data are approved for release.</w:t>
      </w:r>
    </w:p>
    <w:p w:rsidR="00D16CA6" w:rsidRPr="009F2477" w:rsidRDefault="00D16CA6" w:rsidP="00D16CA6">
      <w:pPr>
        <w:keepNext/>
        <w:keepLines/>
        <w:spacing w:before="100" w:beforeAutospacing="1" w:after="120"/>
        <w:ind w:left="990"/>
        <w:outlineLvl w:val="2"/>
        <w:rPr>
          <w:rFonts w:asciiTheme="minorHAnsi" w:eastAsiaTheme="majorEastAsia" w:hAnsiTheme="minorHAnsi" w:cstheme="minorHAnsi"/>
          <w:bCs/>
          <w:sz w:val="22"/>
          <w:szCs w:val="22"/>
        </w:rPr>
      </w:pPr>
      <w:r w:rsidRPr="009F2477">
        <w:rPr>
          <w:rFonts w:asciiTheme="minorHAnsi" w:eastAsiaTheme="majorEastAsia" w:hAnsiTheme="minorHAnsi" w:cstheme="minorHAnsi"/>
          <w:b/>
          <w:bCs/>
          <w:sz w:val="22"/>
          <w:szCs w:val="22"/>
        </w:rPr>
        <w:t xml:space="preserve">SCS 2013 Data Schedule </w:t>
      </w:r>
    </w:p>
    <w:p w:rsidR="00D16CA6" w:rsidRPr="009F2477" w:rsidRDefault="00D16CA6" w:rsidP="009F2477">
      <w:pPr>
        <w:autoSpaceDE/>
        <w:autoSpaceDN/>
        <w:adjustRightInd/>
        <w:spacing w:after="100" w:afterAutospacing="1"/>
        <w:ind w:left="990"/>
        <w:rPr>
          <w:rFonts w:asciiTheme="minorHAnsi" w:hAnsiTheme="minorHAnsi" w:cstheme="minorHAnsi"/>
          <w:sz w:val="22"/>
          <w:szCs w:val="22"/>
        </w:rPr>
      </w:pPr>
      <w:r w:rsidRPr="009F2477">
        <w:rPr>
          <w:rFonts w:asciiTheme="minorHAnsi" w:hAnsiTheme="minorHAnsi" w:cstheme="minorHAnsi"/>
          <w:sz w:val="22"/>
          <w:szCs w:val="22"/>
        </w:rPr>
        <w:t xml:space="preserve">SCS 2013 Data File: Interviewing for the 2013 supplement will be conducted from January 2013 through June 2013. Processing of the survey will take place between January 2013 and December 2013. Computer-based clerical editing and coding will be completed by July 2013, and the computer processing, editing, imputation, and weighting of the data will be completed by the end of November 2013. The Census Bureau will prepare a </w:t>
      </w:r>
      <w:proofErr w:type="spellStart"/>
      <w:r w:rsidRPr="009F2477">
        <w:rPr>
          <w:rFonts w:asciiTheme="minorHAnsi" w:hAnsiTheme="minorHAnsi" w:cstheme="minorHAnsi"/>
          <w:sz w:val="22"/>
          <w:szCs w:val="22"/>
        </w:rPr>
        <w:t>microdata</w:t>
      </w:r>
      <w:proofErr w:type="spellEnd"/>
      <w:r w:rsidRPr="009F2477">
        <w:rPr>
          <w:rFonts w:asciiTheme="minorHAnsi" w:hAnsiTheme="minorHAnsi" w:cstheme="minorHAnsi"/>
          <w:sz w:val="22"/>
          <w:szCs w:val="22"/>
        </w:rPr>
        <w:t xml:space="preserve"> user file with documentation, which is scheduled to be sent to ICPSR by January 2014. ICPSR generally takes 2–3 months to format the data and provide documentation. </w:t>
      </w:r>
    </w:p>
    <w:p w:rsidR="00D16CA6" w:rsidRPr="009F2477" w:rsidRDefault="00D16CA6" w:rsidP="009F2477">
      <w:pPr>
        <w:autoSpaceDE/>
        <w:autoSpaceDN/>
        <w:adjustRightInd/>
        <w:spacing w:after="100" w:afterAutospacing="1"/>
        <w:ind w:left="990"/>
        <w:rPr>
          <w:rFonts w:asciiTheme="minorHAnsi" w:hAnsiTheme="minorHAnsi" w:cstheme="minorHAnsi"/>
          <w:sz w:val="22"/>
          <w:szCs w:val="22"/>
        </w:rPr>
      </w:pPr>
      <w:r w:rsidRPr="009F2477">
        <w:rPr>
          <w:rFonts w:asciiTheme="minorHAnsi" w:hAnsiTheme="minorHAnsi" w:cstheme="minorHAnsi"/>
          <w:sz w:val="22"/>
          <w:szCs w:val="22"/>
        </w:rPr>
        <w:t>SCS 2013 Publications: Recurring reports from the 2013 collection, similar to those described above for the SCS 2009, will be released approximately 6 months after the data are approved for release.</w:t>
      </w:r>
    </w:p>
    <w:p w:rsidR="00124757" w:rsidRPr="009F2477" w:rsidRDefault="00124757"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p>
    <w:p w:rsidR="00124757" w:rsidRPr="009F2477" w:rsidRDefault="00124757"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hanging="475"/>
        <w:rPr>
          <w:rFonts w:asciiTheme="minorHAnsi" w:hAnsiTheme="minorHAnsi" w:cstheme="minorHAnsi"/>
          <w:sz w:val="22"/>
          <w:szCs w:val="22"/>
          <w:u w:val="single"/>
        </w:rPr>
      </w:pPr>
      <w:r w:rsidRPr="009F2477">
        <w:rPr>
          <w:rFonts w:asciiTheme="minorHAnsi" w:hAnsiTheme="minorHAnsi" w:cstheme="minorHAnsi"/>
          <w:sz w:val="22"/>
          <w:szCs w:val="22"/>
        </w:rPr>
        <w:lastRenderedPageBreak/>
        <w:t>17.</w:t>
      </w:r>
      <w:r w:rsidRPr="009F2477">
        <w:rPr>
          <w:rFonts w:asciiTheme="minorHAnsi" w:hAnsiTheme="minorHAnsi" w:cstheme="minorHAnsi"/>
          <w:sz w:val="22"/>
          <w:szCs w:val="22"/>
        </w:rPr>
        <w:tab/>
      </w:r>
      <w:r w:rsidR="00BA64D5">
        <w:rPr>
          <w:rFonts w:asciiTheme="minorHAnsi" w:hAnsiTheme="minorHAnsi" w:cstheme="minorHAnsi"/>
          <w:sz w:val="22"/>
          <w:szCs w:val="22"/>
          <w:u w:val="single"/>
        </w:rPr>
        <w:t>Display of Expiration Date</w:t>
      </w:r>
    </w:p>
    <w:p w:rsidR="00124757" w:rsidRPr="009F2477" w:rsidRDefault="00124757"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p>
    <w:p w:rsidR="00124757" w:rsidRDefault="00BA64D5"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r w:rsidRPr="00BA64D5">
        <w:rPr>
          <w:rFonts w:asciiTheme="minorHAnsi" w:hAnsiTheme="minorHAnsi" w:cstheme="minorHAnsi"/>
          <w:sz w:val="22"/>
          <w:szCs w:val="22"/>
        </w:rPr>
        <w:t>The OMB Control Number and the expiration date will be published on instructions provided to all respondents</w:t>
      </w:r>
    </w:p>
    <w:p w:rsidR="00BA64D5" w:rsidRPr="009F2477" w:rsidRDefault="00BA64D5"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p>
    <w:p w:rsidR="00124757" w:rsidRPr="009F2477" w:rsidRDefault="00124757"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hanging="475"/>
        <w:rPr>
          <w:rFonts w:asciiTheme="minorHAnsi" w:hAnsiTheme="minorHAnsi" w:cstheme="minorHAnsi"/>
          <w:sz w:val="22"/>
          <w:szCs w:val="22"/>
        </w:rPr>
      </w:pPr>
      <w:r w:rsidRPr="009F2477">
        <w:rPr>
          <w:rFonts w:asciiTheme="minorHAnsi" w:hAnsiTheme="minorHAnsi" w:cstheme="minorHAnsi"/>
          <w:sz w:val="22"/>
          <w:szCs w:val="22"/>
        </w:rPr>
        <w:t>18.</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Exceptions to the Certification</w:t>
      </w:r>
    </w:p>
    <w:p w:rsidR="00124757" w:rsidRPr="009F2477" w:rsidRDefault="00124757"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p>
    <w:p w:rsidR="00124757" w:rsidRPr="009F2477" w:rsidRDefault="00124757"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r w:rsidRPr="009F2477">
        <w:rPr>
          <w:rFonts w:asciiTheme="minorHAnsi" w:hAnsiTheme="minorHAnsi" w:cstheme="minorHAnsi"/>
          <w:sz w:val="22"/>
          <w:szCs w:val="22"/>
        </w:rPr>
        <w:t>N/A.  There are no exceptions to the certification.</w:t>
      </w:r>
    </w:p>
    <w:p w:rsidR="00124757" w:rsidRPr="009F2477" w:rsidRDefault="00124757" w:rsidP="0012475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p>
    <w:p w:rsidR="00D3520C" w:rsidRPr="009F2477" w:rsidRDefault="00D3520C" w:rsidP="0010632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sectPr w:rsidR="00D3520C" w:rsidRPr="009F2477" w:rsidSect="00B73AB7">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63" w:rsidRDefault="00C72663">
      <w:r>
        <w:separator/>
      </w:r>
    </w:p>
  </w:endnote>
  <w:endnote w:type="continuationSeparator" w:id="0">
    <w:p w:rsidR="00C72663" w:rsidRDefault="00C7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544079"/>
      <w:docPartObj>
        <w:docPartGallery w:val="Page Numbers (Bottom of Page)"/>
        <w:docPartUnique/>
      </w:docPartObj>
    </w:sdtPr>
    <w:sdtEndPr>
      <w:rPr>
        <w:rFonts w:asciiTheme="minorHAnsi" w:hAnsiTheme="minorHAnsi" w:cstheme="minorHAnsi"/>
        <w:noProof/>
        <w:sz w:val="22"/>
        <w:szCs w:val="22"/>
      </w:rPr>
    </w:sdtEndPr>
    <w:sdtContent>
      <w:p w:rsidR="00C72663" w:rsidRPr="009F2477" w:rsidRDefault="00C72663">
        <w:pPr>
          <w:pStyle w:val="Footer"/>
          <w:jc w:val="right"/>
          <w:rPr>
            <w:rFonts w:asciiTheme="minorHAnsi" w:hAnsiTheme="minorHAnsi" w:cstheme="minorHAnsi"/>
            <w:sz w:val="22"/>
            <w:szCs w:val="22"/>
          </w:rPr>
        </w:pPr>
        <w:r w:rsidRPr="009F2477">
          <w:rPr>
            <w:rFonts w:asciiTheme="minorHAnsi" w:hAnsiTheme="minorHAnsi" w:cstheme="minorHAnsi"/>
            <w:sz w:val="22"/>
            <w:szCs w:val="22"/>
          </w:rPr>
          <w:fldChar w:fldCharType="begin"/>
        </w:r>
        <w:r w:rsidRPr="009F2477">
          <w:rPr>
            <w:rFonts w:asciiTheme="minorHAnsi" w:hAnsiTheme="minorHAnsi" w:cstheme="minorHAnsi"/>
            <w:sz w:val="22"/>
            <w:szCs w:val="22"/>
          </w:rPr>
          <w:instrText xml:space="preserve"> PAGE   \* MERGEFORMAT </w:instrText>
        </w:r>
        <w:r w:rsidRPr="009F2477">
          <w:rPr>
            <w:rFonts w:asciiTheme="minorHAnsi" w:hAnsiTheme="minorHAnsi" w:cstheme="minorHAnsi"/>
            <w:sz w:val="22"/>
            <w:szCs w:val="22"/>
          </w:rPr>
          <w:fldChar w:fldCharType="separate"/>
        </w:r>
        <w:r w:rsidR="00C31CAF">
          <w:rPr>
            <w:rFonts w:asciiTheme="minorHAnsi" w:hAnsiTheme="minorHAnsi" w:cstheme="minorHAnsi"/>
            <w:noProof/>
            <w:sz w:val="22"/>
            <w:szCs w:val="22"/>
          </w:rPr>
          <w:t>1</w:t>
        </w:r>
        <w:r w:rsidRPr="009F2477">
          <w:rPr>
            <w:rFonts w:asciiTheme="minorHAnsi" w:hAnsiTheme="minorHAnsi" w:cstheme="minorHAnsi"/>
            <w:noProof/>
            <w:sz w:val="22"/>
            <w:szCs w:val="22"/>
          </w:rPr>
          <w:fldChar w:fldCharType="end"/>
        </w:r>
      </w:p>
    </w:sdtContent>
  </w:sdt>
  <w:p w:rsidR="00C72663" w:rsidRDefault="00C72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63" w:rsidRDefault="00C72663">
      <w:r>
        <w:separator/>
      </w:r>
    </w:p>
  </w:footnote>
  <w:footnote w:type="continuationSeparator" w:id="0">
    <w:p w:rsidR="00C72663" w:rsidRDefault="00C72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F93"/>
    <w:multiLevelType w:val="hybridMultilevel"/>
    <w:tmpl w:val="ED0ED15E"/>
    <w:lvl w:ilvl="0" w:tplc="A204118C">
      <w:start w:val="1"/>
      <w:numFmt w:val="upperLetter"/>
      <w:lvlText w:val="%1."/>
      <w:lvlJc w:val="left"/>
      <w:pPr>
        <w:tabs>
          <w:tab w:val="num" w:pos="0"/>
        </w:tabs>
        <w:ind w:left="720" w:hanging="360"/>
      </w:pPr>
      <w:rPr>
        <w:rFonts w:hint="default"/>
        <w:i/>
      </w:rPr>
    </w:lvl>
    <w:lvl w:ilvl="1" w:tplc="04090015">
      <w:start w:val="1"/>
      <w:numFmt w:val="upperLetter"/>
      <w:lvlText w:val="%2."/>
      <w:lvlJc w:val="left"/>
      <w:pPr>
        <w:tabs>
          <w:tab w:val="num" w:pos="1440"/>
        </w:tabs>
        <w:ind w:left="1440" w:hanging="360"/>
      </w:pPr>
      <w:rPr>
        <w:rFonts w:hint="default"/>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66DCE"/>
    <w:multiLevelType w:val="hybridMultilevel"/>
    <w:tmpl w:val="769A8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B4750"/>
    <w:multiLevelType w:val="hybridMultilevel"/>
    <w:tmpl w:val="34900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2D187C"/>
    <w:multiLevelType w:val="hybridMultilevel"/>
    <w:tmpl w:val="1A082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7A4555"/>
    <w:multiLevelType w:val="hybridMultilevel"/>
    <w:tmpl w:val="1FEE4B5A"/>
    <w:lvl w:ilvl="0" w:tplc="04090015">
      <w:start w:val="2"/>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9F6A16"/>
    <w:multiLevelType w:val="hybridMultilevel"/>
    <w:tmpl w:val="1B3E8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6B022E"/>
    <w:multiLevelType w:val="hybridMultilevel"/>
    <w:tmpl w:val="AC20D91E"/>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2E4121"/>
    <w:multiLevelType w:val="hybridMultilevel"/>
    <w:tmpl w:val="C59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A3ED5"/>
    <w:multiLevelType w:val="hybridMultilevel"/>
    <w:tmpl w:val="676C16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E0B1C3D"/>
    <w:multiLevelType w:val="hybridMultilevel"/>
    <w:tmpl w:val="ABDCC250"/>
    <w:lvl w:ilvl="0" w:tplc="2F7AAAEC">
      <w:start w:val="1"/>
      <w:numFmt w:val="lowerLetter"/>
      <w:lvlText w:val="%1."/>
      <w:lvlJc w:val="left"/>
      <w:pPr>
        <w:ind w:left="3695" w:hanging="360"/>
      </w:pPr>
      <w:rPr>
        <w:rFonts w:hint="default"/>
        <w:i/>
      </w:rPr>
    </w:lvl>
    <w:lvl w:ilvl="1" w:tplc="04090019" w:tentative="1">
      <w:start w:val="1"/>
      <w:numFmt w:val="lowerLetter"/>
      <w:lvlText w:val="%2."/>
      <w:lvlJc w:val="left"/>
      <w:pPr>
        <w:ind w:left="4415" w:hanging="360"/>
      </w:pPr>
    </w:lvl>
    <w:lvl w:ilvl="2" w:tplc="0409001B" w:tentative="1">
      <w:start w:val="1"/>
      <w:numFmt w:val="lowerRoman"/>
      <w:lvlText w:val="%3."/>
      <w:lvlJc w:val="right"/>
      <w:pPr>
        <w:ind w:left="5135" w:hanging="180"/>
      </w:pPr>
    </w:lvl>
    <w:lvl w:ilvl="3" w:tplc="0409000F" w:tentative="1">
      <w:start w:val="1"/>
      <w:numFmt w:val="decimal"/>
      <w:lvlText w:val="%4."/>
      <w:lvlJc w:val="left"/>
      <w:pPr>
        <w:ind w:left="5855" w:hanging="360"/>
      </w:pPr>
    </w:lvl>
    <w:lvl w:ilvl="4" w:tplc="04090019" w:tentative="1">
      <w:start w:val="1"/>
      <w:numFmt w:val="lowerLetter"/>
      <w:lvlText w:val="%5."/>
      <w:lvlJc w:val="left"/>
      <w:pPr>
        <w:ind w:left="6575" w:hanging="360"/>
      </w:pPr>
    </w:lvl>
    <w:lvl w:ilvl="5" w:tplc="0409001B" w:tentative="1">
      <w:start w:val="1"/>
      <w:numFmt w:val="lowerRoman"/>
      <w:lvlText w:val="%6."/>
      <w:lvlJc w:val="right"/>
      <w:pPr>
        <w:ind w:left="7295" w:hanging="180"/>
      </w:pPr>
    </w:lvl>
    <w:lvl w:ilvl="6" w:tplc="0409000F" w:tentative="1">
      <w:start w:val="1"/>
      <w:numFmt w:val="decimal"/>
      <w:lvlText w:val="%7."/>
      <w:lvlJc w:val="left"/>
      <w:pPr>
        <w:ind w:left="8015" w:hanging="360"/>
      </w:pPr>
    </w:lvl>
    <w:lvl w:ilvl="7" w:tplc="04090019" w:tentative="1">
      <w:start w:val="1"/>
      <w:numFmt w:val="lowerLetter"/>
      <w:lvlText w:val="%8."/>
      <w:lvlJc w:val="left"/>
      <w:pPr>
        <w:ind w:left="8735" w:hanging="360"/>
      </w:pPr>
    </w:lvl>
    <w:lvl w:ilvl="8" w:tplc="0409001B" w:tentative="1">
      <w:start w:val="1"/>
      <w:numFmt w:val="lowerRoman"/>
      <w:lvlText w:val="%9."/>
      <w:lvlJc w:val="right"/>
      <w:pPr>
        <w:ind w:left="9455" w:hanging="180"/>
      </w:pPr>
    </w:lvl>
  </w:abstractNum>
  <w:abstractNum w:abstractNumId="10">
    <w:nsid w:val="2F227578"/>
    <w:multiLevelType w:val="hybridMultilevel"/>
    <w:tmpl w:val="9B1A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B3A7A"/>
    <w:multiLevelType w:val="hybridMultilevel"/>
    <w:tmpl w:val="86F8604C"/>
    <w:lvl w:ilvl="0" w:tplc="BD7A88E6">
      <w:start w:val="1"/>
      <w:numFmt w:val="lowerLetter"/>
      <w:lvlText w:val="%1."/>
      <w:lvlJc w:val="left"/>
      <w:pPr>
        <w:ind w:left="1440" w:hanging="360"/>
      </w:pPr>
      <w:rPr>
        <w:rFonts w:hint="default"/>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B8501C"/>
    <w:multiLevelType w:val="hybridMultilevel"/>
    <w:tmpl w:val="BE961D70"/>
    <w:lvl w:ilvl="0" w:tplc="8C7AD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B221FA"/>
    <w:multiLevelType w:val="hybridMultilevel"/>
    <w:tmpl w:val="50C29A4C"/>
    <w:lvl w:ilvl="0" w:tplc="04090019">
      <w:start w:val="1"/>
      <w:numFmt w:val="lowerLetter"/>
      <w:lvlText w:val="%1."/>
      <w:lvlJc w:val="left"/>
      <w:pPr>
        <w:ind w:left="2197" w:hanging="360"/>
      </w:pPr>
    </w:lvl>
    <w:lvl w:ilvl="1" w:tplc="04090019" w:tentative="1">
      <w:start w:val="1"/>
      <w:numFmt w:val="lowerLetter"/>
      <w:lvlText w:val="%2."/>
      <w:lvlJc w:val="left"/>
      <w:pPr>
        <w:ind w:left="2917" w:hanging="360"/>
      </w:pPr>
    </w:lvl>
    <w:lvl w:ilvl="2" w:tplc="0409001B" w:tentative="1">
      <w:start w:val="1"/>
      <w:numFmt w:val="lowerRoman"/>
      <w:lvlText w:val="%3."/>
      <w:lvlJc w:val="right"/>
      <w:pPr>
        <w:ind w:left="3637" w:hanging="180"/>
      </w:pPr>
    </w:lvl>
    <w:lvl w:ilvl="3" w:tplc="0409000F" w:tentative="1">
      <w:start w:val="1"/>
      <w:numFmt w:val="decimal"/>
      <w:lvlText w:val="%4."/>
      <w:lvlJc w:val="left"/>
      <w:pPr>
        <w:ind w:left="4357" w:hanging="360"/>
      </w:pPr>
    </w:lvl>
    <w:lvl w:ilvl="4" w:tplc="04090019" w:tentative="1">
      <w:start w:val="1"/>
      <w:numFmt w:val="lowerLetter"/>
      <w:lvlText w:val="%5."/>
      <w:lvlJc w:val="left"/>
      <w:pPr>
        <w:ind w:left="5077" w:hanging="360"/>
      </w:pPr>
    </w:lvl>
    <w:lvl w:ilvl="5" w:tplc="0409001B" w:tentative="1">
      <w:start w:val="1"/>
      <w:numFmt w:val="lowerRoman"/>
      <w:lvlText w:val="%6."/>
      <w:lvlJc w:val="right"/>
      <w:pPr>
        <w:ind w:left="5797" w:hanging="180"/>
      </w:pPr>
    </w:lvl>
    <w:lvl w:ilvl="6" w:tplc="0409000F" w:tentative="1">
      <w:start w:val="1"/>
      <w:numFmt w:val="decimal"/>
      <w:lvlText w:val="%7."/>
      <w:lvlJc w:val="left"/>
      <w:pPr>
        <w:ind w:left="6517" w:hanging="360"/>
      </w:pPr>
    </w:lvl>
    <w:lvl w:ilvl="7" w:tplc="04090019" w:tentative="1">
      <w:start w:val="1"/>
      <w:numFmt w:val="lowerLetter"/>
      <w:lvlText w:val="%8."/>
      <w:lvlJc w:val="left"/>
      <w:pPr>
        <w:ind w:left="7237" w:hanging="360"/>
      </w:pPr>
    </w:lvl>
    <w:lvl w:ilvl="8" w:tplc="0409001B" w:tentative="1">
      <w:start w:val="1"/>
      <w:numFmt w:val="lowerRoman"/>
      <w:lvlText w:val="%9."/>
      <w:lvlJc w:val="right"/>
      <w:pPr>
        <w:ind w:left="7957" w:hanging="180"/>
      </w:pPr>
    </w:lvl>
  </w:abstractNum>
  <w:abstractNum w:abstractNumId="14">
    <w:nsid w:val="43E31DBF"/>
    <w:multiLevelType w:val="hybridMultilevel"/>
    <w:tmpl w:val="4D3C5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C7AE1"/>
    <w:multiLevelType w:val="hybridMultilevel"/>
    <w:tmpl w:val="EE2CB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22332B"/>
    <w:multiLevelType w:val="hybridMultilevel"/>
    <w:tmpl w:val="84005CA2"/>
    <w:lvl w:ilvl="0" w:tplc="04090001">
      <w:start w:val="1"/>
      <w:numFmt w:val="bullet"/>
      <w:lvlText w:val=""/>
      <w:lvlJc w:val="left"/>
      <w:pPr>
        <w:tabs>
          <w:tab w:val="num" w:pos="1245"/>
        </w:tabs>
        <w:ind w:left="1245" w:hanging="360"/>
      </w:pPr>
      <w:rPr>
        <w:rFonts w:ascii="Symbol" w:hAnsi="Symbol" w:hint="default"/>
      </w:rPr>
    </w:lvl>
    <w:lvl w:ilvl="1" w:tplc="04090003" w:tentative="1">
      <w:start w:val="1"/>
      <w:numFmt w:val="bullet"/>
      <w:lvlText w:val="o"/>
      <w:lvlJc w:val="left"/>
      <w:pPr>
        <w:tabs>
          <w:tab w:val="num" w:pos="1965"/>
        </w:tabs>
        <w:ind w:left="1965" w:hanging="360"/>
      </w:pPr>
      <w:rPr>
        <w:rFonts w:ascii="Courier New" w:hAnsi="Courier New" w:cs="Courier New" w:hint="default"/>
      </w:rPr>
    </w:lvl>
    <w:lvl w:ilvl="2" w:tplc="04090005" w:tentative="1">
      <w:start w:val="1"/>
      <w:numFmt w:val="bullet"/>
      <w:lvlText w:val=""/>
      <w:lvlJc w:val="left"/>
      <w:pPr>
        <w:tabs>
          <w:tab w:val="num" w:pos="2685"/>
        </w:tabs>
        <w:ind w:left="2685" w:hanging="360"/>
      </w:pPr>
      <w:rPr>
        <w:rFonts w:ascii="Wingdings" w:hAnsi="Wingdings" w:hint="default"/>
      </w:rPr>
    </w:lvl>
    <w:lvl w:ilvl="3" w:tplc="04090001" w:tentative="1">
      <w:start w:val="1"/>
      <w:numFmt w:val="bullet"/>
      <w:lvlText w:val=""/>
      <w:lvlJc w:val="left"/>
      <w:pPr>
        <w:tabs>
          <w:tab w:val="num" w:pos="3405"/>
        </w:tabs>
        <w:ind w:left="3405" w:hanging="360"/>
      </w:pPr>
      <w:rPr>
        <w:rFonts w:ascii="Symbol" w:hAnsi="Symbol" w:hint="default"/>
      </w:rPr>
    </w:lvl>
    <w:lvl w:ilvl="4" w:tplc="04090003" w:tentative="1">
      <w:start w:val="1"/>
      <w:numFmt w:val="bullet"/>
      <w:lvlText w:val="o"/>
      <w:lvlJc w:val="left"/>
      <w:pPr>
        <w:tabs>
          <w:tab w:val="num" w:pos="4125"/>
        </w:tabs>
        <w:ind w:left="4125" w:hanging="360"/>
      </w:pPr>
      <w:rPr>
        <w:rFonts w:ascii="Courier New" w:hAnsi="Courier New" w:cs="Courier New" w:hint="default"/>
      </w:rPr>
    </w:lvl>
    <w:lvl w:ilvl="5" w:tplc="04090005" w:tentative="1">
      <w:start w:val="1"/>
      <w:numFmt w:val="bullet"/>
      <w:lvlText w:val=""/>
      <w:lvlJc w:val="left"/>
      <w:pPr>
        <w:tabs>
          <w:tab w:val="num" w:pos="4845"/>
        </w:tabs>
        <w:ind w:left="4845" w:hanging="360"/>
      </w:pPr>
      <w:rPr>
        <w:rFonts w:ascii="Wingdings" w:hAnsi="Wingdings" w:hint="default"/>
      </w:rPr>
    </w:lvl>
    <w:lvl w:ilvl="6" w:tplc="04090001" w:tentative="1">
      <w:start w:val="1"/>
      <w:numFmt w:val="bullet"/>
      <w:lvlText w:val=""/>
      <w:lvlJc w:val="left"/>
      <w:pPr>
        <w:tabs>
          <w:tab w:val="num" w:pos="5565"/>
        </w:tabs>
        <w:ind w:left="5565" w:hanging="360"/>
      </w:pPr>
      <w:rPr>
        <w:rFonts w:ascii="Symbol" w:hAnsi="Symbol" w:hint="default"/>
      </w:rPr>
    </w:lvl>
    <w:lvl w:ilvl="7" w:tplc="04090003" w:tentative="1">
      <w:start w:val="1"/>
      <w:numFmt w:val="bullet"/>
      <w:lvlText w:val="o"/>
      <w:lvlJc w:val="left"/>
      <w:pPr>
        <w:tabs>
          <w:tab w:val="num" w:pos="6285"/>
        </w:tabs>
        <w:ind w:left="6285" w:hanging="360"/>
      </w:pPr>
      <w:rPr>
        <w:rFonts w:ascii="Courier New" w:hAnsi="Courier New" w:cs="Courier New" w:hint="default"/>
      </w:rPr>
    </w:lvl>
    <w:lvl w:ilvl="8" w:tplc="04090005" w:tentative="1">
      <w:start w:val="1"/>
      <w:numFmt w:val="bullet"/>
      <w:lvlText w:val=""/>
      <w:lvlJc w:val="left"/>
      <w:pPr>
        <w:tabs>
          <w:tab w:val="num" w:pos="7005"/>
        </w:tabs>
        <w:ind w:left="7005" w:hanging="360"/>
      </w:pPr>
      <w:rPr>
        <w:rFonts w:ascii="Wingdings" w:hAnsi="Wingdings" w:hint="default"/>
      </w:rPr>
    </w:lvl>
  </w:abstractNum>
  <w:abstractNum w:abstractNumId="17">
    <w:nsid w:val="49F73DAD"/>
    <w:multiLevelType w:val="multilevel"/>
    <w:tmpl w:val="9B268F2C"/>
    <w:lvl w:ilvl="0">
      <w:start w:val="1"/>
      <w:numFmt w:val="upperLetter"/>
      <w:lvlText w:val="%1."/>
      <w:lvlJc w:val="left"/>
      <w:pPr>
        <w:ind w:left="720" w:hanging="360"/>
      </w:pPr>
      <w:rPr>
        <w:rFonts w:hint="default"/>
        <w:i/>
      </w:rPr>
    </w:lvl>
    <w:lvl w:ilvl="1">
      <w:start w:val="1"/>
      <w:numFmt w:val="bullet"/>
      <w:lvlText w:val=""/>
      <w:lvlJc w:val="left"/>
      <w:pPr>
        <w:tabs>
          <w:tab w:val="num" w:pos="1440"/>
        </w:tabs>
        <w:ind w:left="1440" w:hanging="360"/>
      </w:pPr>
      <w:rPr>
        <w:rFonts w:ascii="Symbol" w:hAnsi="Symbol"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0144752"/>
    <w:multiLevelType w:val="hybridMultilevel"/>
    <w:tmpl w:val="A5380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4B3BCB"/>
    <w:multiLevelType w:val="hybridMultilevel"/>
    <w:tmpl w:val="DB9A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3D43F49"/>
    <w:multiLevelType w:val="hybridMultilevel"/>
    <w:tmpl w:val="621642DE"/>
    <w:lvl w:ilvl="0" w:tplc="6B26F9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7A5900"/>
    <w:multiLevelType w:val="hybridMultilevel"/>
    <w:tmpl w:val="9BC2D3D4"/>
    <w:lvl w:ilvl="0" w:tplc="B11C255C">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9305CE"/>
    <w:multiLevelType w:val="hybridMultilevel"/>
    <w:tmpl w:val="A4AA96C6"/>
    <w:lvl w:ilvl="0" w:tplc="0409000F">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637F43DF"/>
    <w:multiLevelType w:val="multilevel"/>
    <w:tmpl w:val="A69E8CEC"/>
    <w:lvl w:ilvl="0">
      <w:start w:val="1"/>
      <w:numFmt w:val="upperLetter"/>
      <w:lvlText w:val="%1."/>
      <w:lvlJc w:val="left"/>
      <w:pPr>
        <w:tabs>
          <w:tab w:val="num" w:pos="0"/>
        </w:tabs>
        <w:ind w:left="720" w:hanging="360"/>
      </w:pPr>
      <w:rPr>
        <w:rFonts w:hint="default"/>
        <w:i/>
      </w:rPr>
    </w:lvl>
    <w:lvl w:ilvl="1">
      <w:start w:val="1"/>
      <w:numFmt w:val="bullet"/>
      <w:lvlText w:val=""/>
      <w:lvlJc w:val="left"/>
      <w:pPr>
        <w:tabs>
          <w:tab w:val="num" w:pos="1440"/>
        </w:tabs>
        <w:ind w:left="1440" w:hanging="360"/>
      </w:pPr>
      <w:rPr>
        <w:rFonts w:ascii="Symbol" w:hAnsi="Symbol"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BF02D42"/>
    <w:multiLevelType w:val="hybridMultilevel"/>
    <w:tmpl w:val="3228A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D3CD6"/>
    <w:multiLevelType w:val="hybridMultilevel"/>
    <w:tmpl w:val="2006E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21"/>
  </w:num>
  <w:num w:numId="4">
    <w:abstractNumId w:val="0"/>
  </w:num>
  <w:num w:numId="5">
    <w:abstractNumId w:val="17"/>
  </w:num>
  <w:num w:numId="6">
    <w:abstractNumId w:val="23"/>
  </w:num>
  <w:num w:numId="7">
    <w:abstractNumId w:val="16"/>
  </w:num>
  <w:num w:numId="8">
    <w:abstractNumId w:val="19"/>
  </w:num>
  <w:num w:numId="9">
    <w:abstractNumId w:val="3"/>
  </w:num>
  <w:num w:numId="10">
    <w:abstractNumId w:val="18"/>
  </w:num>
  <w:num w:numId="11">
    <w:abstractNumId w:val="9"/>
  </w:num>
  <w:num w:numId="12">
    <w:abstractNumId w:val="11"/>
  </w:num>
  <w:num w:numId="13">
    <w:abstractNumId w:val="12"/>
  </w:num>
  <w:num w:numId="14">
    <w:abstractNumId w:val="4"/>
  </w:num>
  <w:num w:numId="15">
    <w:abstractNumId w:val="1"/>
  </w:num>
  <w:num w:numId="16">
    <w:abstractNumId w:val="25"/>
  </w:num>
  <w:num w:numId="17">
    <w:abstractNumId w:val="13"/>
  </w:num>
  <w:num w:numId="18">
    <w:abstractNumId w:val="15"/>
  </w:num>
  <w:num w:numId="19">
    <w:abstractNumId w:val="10"/>
  </w:num>
  <w:num w:numId="20">
    <w:abstractNumId w:val="7"/>
  </w:num>
  <w:num w:numId="21">
    <w:abstractNumId w:val="24"/>
  </w:num>
  <w:num w:numId="22">
    <w:abstractNumId w:val="20"/>
  </w:num>
  <w:num w:numId="23">
    <w:abstractNumId w:val="22"/>
  </w:num>
  <w:num w:numId="24">
    <w:abstractNumId w:val="14"/>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C5"/>
    <w:rsid w:val="000155C7"/>
    <w:rsid w:val="000317C7"/>
    <w:rsid w:val="00033B07"/>
    <w:rsid w:val="000450F1"/>
    <w:rsid w:val="00046AD4"/>
    <w:rsid w:val="000505EC"/>
    <w:rsid w:val="00090A4E"/>
    <w:rsid w:val="00090EB4"/>
    <w:rsid w:val="000A7243"/>
    <w:rsid w:val="000C1752"/>
    <w:rsid w:val="000F6F9C"/>
    <w:rsid w:val="001048B1"/>
    <w:rsid w:val="00106324"/>
    <w:rsid w:val="0011626F"/>
    <w:rsid w:val="00116731"/>
    <w:rsid w:val="00124757"/>
    <w:rsid w:val="00130F3B"/>
    <w:rsid w:val="00171EC4"/>
    <w:rsid w:val="00176E65"/>
    <w:rsid w:val="00177464"/>
    <w:rsid w:val="001911F3"/>
    <w:rsid w:val="001A1E9B"/>
    <w:rsid w:val="001B0370"/>
    <w:rsid w:val="001B4276"/>
    <w:rsid w:val="001C5162"/>
    <w:rsid w:val="001E2B3A"/>
    <w:rsid w:val="001F5D9A"/>
    <w:rsid w:val="002164C9"/>
    <w:rsid w:val="002165EA"/>
    <w:rsid w:val="00221B79"/>
    <w:rsid w:val="002256B3"/>
    <w:rsid w:val="00241C08"/>
    <w:rsid w:val="002A0090"/>
    <w:rsid w:val="002A0691"/>
    <w:rsid w:val="002E069D"/>
    <w:rsid w:val="00306615"/>
    <w:rsid w:val="00332F95"/>
    <w:rsid w:val="00334284"/>
    <w:rsid w:val="003354B3"/>
    <w:rsid w:val="00360CA5"/>
    <w:rsid w:val="00363989"/>
    <w:rsid w:val="0036677D"/>
    <w:rsid w:val="003A11DE"/>
    <w:rsid w:val="003C3544"/>
    <w:rsid w:val="003D4AA8"/>
    <w:rsid w:val="003D726A"/>
    <w:rsid w:val="00401249"/>
    <w:rsid w:val="00431C57"/>
    <w:rsid w:val="004439CA"/>
    <w:rsid w:val="0046236A"/>
    <w:rsid w:val="00462C1B"/>
    <w:rsid w:val="00492E3F"/>
    <w:rsid w:val="004B0365"/>
    <w:rsid w:val="004C76C5"/>
    <w:rsid w:val="004D0698"/>
    <w:rsid w:val="004D396A"/>
    <w:rsid w:val="004F3081"/>
    <w:rsid w:val="004F593D"/>
    <w:rsid w:val="00503F40"/>
    <w:rsid w:val="00511BE5"/>
    <w:rsid w:val="00514029"/>
    <w:rsid w:val="00527F23"/>
    <w:rsid w:val="0055063E"/>
    <w:rsid w:val="005522A2"/>
    <w:rsid w:val="0055537B"/>
    <w:rsid w:val="0056743D"/>
    <w:rsid w:val="0058038D"/>
    <w:rsid w:val="00596EA5"/>
    <w:rsid w:val="005B4AF4"/>
    <w:rsid w:val="005C6E2E"/>
    <w:rsid w:val="005C75F2"/>
    <w:rsid w:val="005E486E"/>
    <w:rsid w:val="005F0572"/>
    <w:rsid w:val="005F0AF9"/>
    <w:rsid w:val="005F7108"/>
    <w:rsid w:val="00614DF5"/>
    <w:rsid w:val="0063145C"/>
    <w:rsid w:val="00640A4E"/>
    <w:rsid w:val="00640A62"/>
    <w:rsid w:val="00650EF5"/>
    <w:rsid w:val="00656C53"/>
    <w:rsid w:val="006755C5"/>
    <w:rsid w:val="006A00EB"/>
    <w:rsid w:val="006A630F"/>
    <w:rsid w:val="006C12A5"/>
    <w:rsid w:val="006C3E1E"/>
    <w:rsid w:val="006E16EF"/>
    <w:rsid w:val="00724D0B"/>
    <w:rsid w:val="007279A6"/>
    <w:rsid w:val="00730789"/>
    <w:rsid w:val="007411F7"/>
    <w:rsid w:val="0074200D"/>
    <w:rsid w:val="007423E3"/>
    <w:rsid w:val="0075438B"/>
    <w:rsid w:val="00797A54"/>
    <w:rsid w:val="007C2A4C"/>
    <w:rsid w:val="007D4ED4"/>
    <w:rsid w:val="007F24ED"/>
    <w:rsid w:val="00803723"/>
    <w:rsid w:val="00831718"/>
    <w:rsid w:val="00833E7D"/>
    <w:rsid w:val="0084154D"/>
    <w:rsid w:val="008471D2"/>
    <w:rsid w:val="008576A9"/>
    <w:rsid w:val="00860D77"/>
    <w:rsid w:val="00865622"/>
    <w:rsid w:val="0086790D"/>
    <w:rsid w:val="00884092"/>
    <w:rsid w:val="00886A6A"/>
    <w:rsid w:val="008C1352"/>
    <w:rsid w:val="008D5169"/>
    <w:rsid w:val="008F33C2"/>
    <w:rsid w:val="008F65D5"/>
    <w:rsid w:val="00927344"/>
    <w:rsid w:val="00934C1A"/>
    <w:rsid w:val="00945B3C"/>
    <w:rsid w:val="00953203"/>
    <w:rsid w:val="00965AF1"/>
    <w:rsid w:val="0098018A"/>
    <w:rsid w:val="00981688"/>
    <w:rsid w:val="0098563F"/>
    <w:rsid w:val="009A0EE8"/>
    <w:rsid w:val="009B0221"/>
    <w:rsid w:val="009B503D"/>
    <w:rsid w:val="009B7B46"/>
    <w:rsid w:val="009D28EF"/>
    <w:rsid w:val="009E388F"/>
    <w:rsid w:val="009F2477"/>
    <w:rsid w:val="009F2794"/>
    <w:rsid w:val="00A015F2"/>
    <w:rsid w:val="00A0436C"/>
    <w:rsid w:val="00A04BD9"/>
    <w:rsid w:val="00A13D66"/>
    <w:rsid w:val="00A21BE0"/>
    <w:rsid w:val="00A27E35"/>
    <w:rsid w:val="00A4026C"/>
    <w:rsid w:val="00A548EC"/>
    <w:rsid w:val="00A579E0"/>
    <w:rsid w:val="00A71D9C"/>
    <w:rsid w:val="00A734C9"/>
    <w:rsid w:val="00AA1A7F"/>
    <w:rsid w:val="00AA1F2A"/>
    <w:rsid w:val="00AD7CA4"/>
    <w:rsid w:val="00B017E0"/>
    <w:rsid w:val="00B034AC"/>
    <w:rsid w:val="00B06C4C"/>
    <w:rsid w:val="00B103F0"/>
    <w:rsid w:val="00B11387"/>
    <w:rsid w:val="00B16700"/>
    <w:rsid w:val="00B22776"/>
    <w:rsid w:val="00B3113C"/>
    <w:rsid w:val="00B4099C"/>
    <w:rsid w:val="00B44637"/>
    <w:rsid w:val="00B62FAE"/>
    <w:rsid w:val="00B66E23"/>
    <w:rsid w:val="00B73AB7"/>
    <w:rsid w:val="00B80E22"/>
    <w:rsid w:val="00B84A42"/>
    <w:rsid w:val="00BA64D5"/>
    <w:rsid w:val="00BB1793"/>
    <w:rsid w:val="00BB6D8B"/>
    <w:rsid w:val="00BC4B69"/>
    <w:rsid w:val="00BC6210"/>
    <w:rsid w:val="00BF332B"/>
    <w:rsid w:val="00C10629"/>
    <w:rsid w:val="00C12620"/>
    <w:rsid w:val="00C238A4"/>
    <w:rsid w:val="00C31CAF"/>
    <w:rsid w:val="00C72663"/>
    <w:rsid w:val="00C80363"/>
    <w:rsid w:val="00C8558A"/>
    <w:rsid w:val="00CC3728"/>
    <w:rsid w:val="00CD7375"/>
    <w:rsid w:val="00CD761B"/>
    <w:rsid w:val="00CE3546"/>
    <w:rsid w:val="00CF7781"/>
    <w:rsid w:val="00D022A4"/>
    <w:rsid w:val="00D03016"/>
    <w:rsid w:val="00D16CA6"/>
    <w:rsid w:val="00D17547"/>
    <w:rsid w:val="00D33F5E"/>
    <w:rsid w:val="00D3520C"/>
    <w:rsid w:val="00D401CC"/>
    <w:rsid w:val="00D57DC0"/>
    <w:rsid w:val="00D616B9"/>
    <w:rsid w:val="00D62824"/>
    <w:rsid w:val="00D65857"/>
    <w:rsid w:val="00D73AE8"/>
    <w:rsid w:val="00D90A3C"/>
    <w:rsid w:val="00D9535D"/>
    <w:rsid w:val="00DA4284"/>
    <w:rsid w:val="00DB5281"/>
    <w:rsid w:val="00DB6D62"/>
    <w:rsid w:val="00DC4856"/>
    <w:rsid w:val="00DE5E8B"/>
    <w:rsid w:val="00DF6ABF"/>
    <w:rsid w:val="00E04387"/>
    <w:rsid w:val="00E06D35"/>
    <w:rsid w:val="00E144A7"/>
    <w:rsid w:val="00E16EC3"/>
    <w:rsid w:val="00E22E67"/>
    <w:rsid w:val="00E32C9E"/>
    <w:rsid w:val="00E41F2C"/>
    <w:rsid w:val="00E44048"/>
    <w:rsid w:val="00E54DD4"/>
    <w:rsid w:val="00E676F5"/>
    <w:rsid w:val="00E91209"/>
    <w:rsid w:val="00ED5E0B"/>
    <w:rsid w:val="00EE70E3"/>
    <w:rsid w:val="00EF3CFF"/>
    <w:rsid w:val="00EF7018"/>
    <w:rsid w:val="00F2257F"/>
    <w:rsid w:val="00F461BC"/>
    <w:rsid w:val="00F5015C"/>
    <w:rsid w:val="00F5366B"/>
    <w:rsid w:val="00F55C82"/>
    <w:rsid w:val="00F76742"/>
    <w:rsid w:val="00F82BEB"/>
    <w:rsid w:val="00F97227"/>
    <w:rsid w:val="00F97F4D"/>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57"/>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uiPriority w:val="1"/>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57"/>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uiPriority w:val="1"/>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8023">
      <w:bodyDiv w:val="1"/>
      <w:marLeft w:val="0"/>
      <w:marRight w:val="0"/>
      <w:marTop w:val="0"/>
      <w:marBottom w:val="0"/>
      <w:divBdr>
        <w:top w:val="none" w:sz="0" w:space="0" w:color="auto"/>
        <w:left w:val="none" w:sz="0" w:space="0" w:color="auto"/>
        <w:bottom w:val="none" w:sz="0" w:space="0" w:color="auto"/>
        <w:right w:val="none" w:sz="0" w:space="0" w:color="auto"/>
      </w:divBdr>
      <w:divsChild>
        <w:div w:id="923757409">
          <w:marLeft w:val="0"/>
          <w:marRight w:val="0"/>
          <w:marTop w:val="0"/>
          <w:marBottom w:val="0"/>
          <w:divBdr>
            <w:top w:val="none" w:sz="0" w:space="0" w:color="auto"/>
            <w:left w:val="none" w:sz="0" w:space="0" w:color="auto"/>
            <w:bottom w:val="none" w:sz="0" w:space="0" w:color="auto"/>
            <w:right w:val="none" w:sz="0" w:space="0" w:color="auto"/>
          </w:divBdr>
          <w:divsChild>
            <w:div w:id="220405590">
              <w:marLeft w:val="0"/>
              <w:marRight w:val="0"/>
              <w:marTop w:val="0"/>
              <w:marBottom w:val="0"/>
              <w:divBdr>
                <w:top w:val="none" w:sz="0" w:space="0" w:color="auto"/>
                <w:left w:val="none" w:sz="0" w:space="0" w:color="auto"/>
                <w:bottom w:val="none" w:sz="0" w:space="0" w:color="auto"/>
                <w:right w:val="none" w:sz="0" w:space="0" w:color="auto"/>
              </w:divBdr>
              <w:divsChild>
                <w:div w:id="90592612">
                  <w:marLeft w:val="0"/>
                  <w:marRight w:val="0"/>
                  <w:marTop w:val="0"/>
                  <w:marBottom w:val="0"/>
                  <w:divBdr>
                    <w:top w:val="none" w:sz="0" w:space="0" w:color="auto"/>
                    <w:left w:val="none" w:sz="0" w:space="0" w:color="auto"/>
                    <w:bottom w:val="none" w:sz="0" w:space="0" w:color="auto"/>
                    <w:right w:val="none" w:sz="0" w:space="0" w:color="auto"/>
                  </w:divBdr>
                  <w:divsChild>
                    <w:div w:id="385448268">
                      <w:marLeft w:val="0"/>
                      <w:marRight w:val="0"/>
                      <w:marTop w:val="0"/>
                      <w:marBottom w:val="0"/>
                      <w:divBdr>
                        <w:top w:val="none" w:sz="0" w:space="0" w:color="auto"/>
                        <w:left w:val="none" w:sz="0" w:space="0" w:color="auto"/>
                        <w:bottom w:val="none" w:sz="0" w:space="0" w:color="auto"/>
                        <w:right w:val="none" w:sz="0" w:space="0" w:color="auto"/>
                      </w:divBdr>
                      <w:divsChild>
                        <w:div w:id="978077131">
                          <w:marLeft w:val="0"/>
                          <w:marRight w:val="0"/>
                          <w:marTop w:val="0"/>
                          <w:marBottom w:val="0"/>
                          <w:divBdr>
                            <w:top w:val="none" w:sz="0" w:space="0" w:color="auto"/>
                            <w:left w:val="none" w:sz="0" w:space="0" w:color="auto"/>
                            <w:bottom w:val="none" w:sz="0" w:space="0" w:color="auto"/>
                            <w:right w:val="none" w:sz="0" w:space="0" w:color="auto"/>
                          </w:divBdr>
                          <w:divsChild>
                            <w:div w:id="1400520046">
                              <w:marLeft w:val="0"/>
                              <w:marRight w:val="0"/>
                              <w:marTop w:val="0"/>
                              <w:marBottom w:val="0"/>
                              <w:divBdr>
                                <w:top w:val="none" w:sz="0" w:space="0" w:color="auto"/>
                                <w:left w:val="none" w:sz="0" w:space="0" w:color="auto"/>
                                <w:bottom w:val="none" w:sz="0" w:space="0" w:color="auto"/>
                                <w:right w:val="none" w:sz="0" w:space="0" w:color="auto"/>
                              </w:divBdr>
                              <w:divsChild>
                                <w:div w:id="638389151">
                                  <w:marLeft w:val="0"/>
                                  <w:marRight w:val="0"/>
                                  <w:marTop w:val="0"/>
                                  <w:marBottom w:val="0"/>
                                  <w:divBdr>
                                    <w:top w:val="none" w:sz="0" w:space="0" w:color="auto"/>
                                    <w:left w:val="none" w:sz="0" w:space="0" w:color="auto"/>
                                    <w:bottom w:val="none" w:sz="0" w:space="0" w:color="auto"/>
                                    <w:right w:val="none" w:sz="0" w:space="0" w:color="auto"/>
                                  </w:divBdr>
                                  <w:divsChild>
                                    <w:div w:id="1253129084">
                                      <w:marLeft w:val="0"/>
                                      <w:marRight w:val="0"/>
                                      <w:marTop w:val="0"/>
                                      <w:marBottom w:val="0"/>
                                      <w:divBdr>
                                        <w:top w:val="none" w:sz="0" w:space="0" w:color="auto"/>
                                        <w:left w:val="none" w:sz="0" w:space="0" w:color="auto"/>
                                        <w:bottom w:val="none" w:sz="0" w:space="0" w:color="auto"/>
                                        <w:right w:val="none" w:sz="0" w:space="0" w:color="auto"/>
                                      </w:divBdr>
                                      <w:divsChild>
                                        <w:div w:id="3220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644634">
      <w:bodyDiv w:val="1"/>
      <w:marLeft w:val="0"/>
      <w:marRight w:val="0"/>
      <w:marTop w:val="0"/>
      <w:marBottom w:val="0"/>
      <w:divBdr>
        <w:top w:val="none" w:sz="0" w:space="0" w:color="auto"/>
        <w:left w:val="none" w:sz="0" w:space="0" w:color="auto"/>
        <w:bottom w:val="none" w:sz="0" w:space="0" w:color="auto"/>
        <w:right w:val="none" w:sz="0" w:space="0" w:color="auto"/>
      </w:divBdr>
      <w:divsChild>
        <w:div w:id="1738549715">
          <w:marLeft w:val="0"/>
          <w:marRight w:val="0"/>
          <w:marTop w:val="0"/>
          <w:marBottom w:val="0"/>
          <w:divBdr>
            <w:top w:val="none" w:sz="0" w:space="0" w:color="auto"/>
            <w:left w:val="none" w:sz="0" w:space="0" w:color="auto"/>
            <w:bottom w:val="none" w:sz="0" w:space="0" w:color="auto"/>
            <w:right w:val="none" w:sz="0" w:space="0" w:color="auto"/>
          </w:divBdr>
          <w:divsChild>
            <w:div w:id="1920211952">
              <w:marLeft w:val="0"/>
              <w:marRight w:val="0"/>
              <w:marTop w:val="0"/>
              <w:marBottom w:val="0"/>
              <w:divBdr>
                <w:top w:val="none" w:sz="0" w:space="0" w:color="auto"/>
                <w:left w:val="none" w:sz="0" w:space="0" w:color="auto"/>
                <w:bottom w:val="none" w:sz="0" w:space="0" w:color="auto"/>
                <w:right w:val="none" w:sz="0" w:space="0" w:color="auto"/>
              </w:divBdr>
              <w:divsChild>
                <w:div w:id="1359352489">
                  <w:marLeft w:val="0"/>
                  <w:marRight w:val="0"/>
                  <w:marTop w:val="0"/>
                  <w:marBottom w:val="0"/>
                  <w:divBdr>
                    <w:top w:val="none" w:sz="0" w:space="0" w:color="auto"/>
                    <w:left w:val="none" w:sz="0" w:space="0" w:color="auto"/>
                    <w:bottom w:val="none" w:sz="0" w:space="0" w:color="auto"/>
                    <w:right w:val="none" w:sz="0" w:space="0" w:color="auto"/>
                  </w:divBdr>
                  <w:divsChild>
                    <w:div w:id="625620434">
                      <w:marLeft w:val="0"/>
                      <w:marRight w:val="0"/>
                      <w:marTop w:val="0"/>
                      <w:marBottom w:val="0"/>
                      <w:divBdr>
                        <w:top w:val="none" w:sz="0" w:space="0" w:color="auto"/>
                        <w:left w:val="none" w:sz="0" w:space="0" w:color="auto"/>
                        <w:bottom w:val="none" w:sz="0" w:space="0" w:color="auto"/>
                        <w:right w:val="none" w:sz="0" w:space="0" w:color="auto"/>
                      </w:divBdr>
                      <w:divsChild>
                        <w:div w:id="1885675593">
                          <w:marLeft w:val="0"/>
                          <w:marRight w:val="0"/>
                          <w:marTop w:val="0"/>
                          <w:marBottom w:val="0"/>
                          <w:divBdr>
                            <w:top w:val="none" w:sz="0" w:space="0" w:color="auto"/>
                            <w:left w:val="none" w:sz="0" w:space="0" w:color="auto"/>
                            <w:bottom w:val="none" w:sz="0" w:space="0" w:color="auto"/>
                            <w:right w:val="none" w:sz="0" w:space="0" w:color="auto"/>
                          </w:divBdr>
                          <w:divsChild>
                            <w:div w:id="488835619">
                              <w:marLeft w:val="0"/>
                              <w:marRight w:val="0"/>
                              <w:marTop w:val="0"/>
                              <w:marBottom w:val="0"/>
                              <w:divBdr>
                                <w:top w:val="none" w:sz="0" w:space="0" w:color="auto"/>
                                <w:left w:val="none" w:sz="0" w:space="0" w:color="auto"/>
                                <w:bottom w:val="none" w:sz="0" w:space="0" w:color="auto"/>
                                <w:right w:val="none" w:sz="0" w:space="0" w:color="auto"/>
                              </w:divBdr>
                              <w:divsChild>
                                <w:div w:id="1766921021">
                                  <w:marLeft w:val="0"/>
                                  <w:marRight w:val="0"/>
                                  <w:marTop w:val="0"/>
                                  <w:marBottom w:val="0"/>
                                  <w:divBdr>
                                    <w:top w:val="none" w:sz="0" w:space="0" w:color="auto"/>
                                    <w:left w:val="none" w:sz="0" w:space="0" w:color="auto"/>
                                    <w:bottom w:val="none" w:sz="0" w:space="0" w:color="auto"/>
                                    <w:right w:val="none" w:sz="0" w:space="0" w:color="auto"/>
                                  </w:divBdr>
                                  <w:divsChild>
                                    <w:div w:id="1301568741">
                                      <w:marLeft w:val="0"/>
                                      <w:marRight w:val="0"/>
                                      <w:marTop w:val="0"/>
                                      <w:marBottom w:val="0"/>
                                      <w:divBdr>
                                        <w:top w:val="none" w:sz="0" w:space="0" w:color="auto"/>
                                        <w:left w:val="none" w:sz="0" w:space="0" w:color="auto"/>
                                        <w:bottom w:val="none" w:sz="0" w:space="0" w:color="auto"/>
                                        <w:right w:val="none" w:sz="0" w:space="0" w:color="auto"/>
                                      </w:divBdr>
                                      <w:divsChild>
                                        <w:div w:id="1883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591879">
      <w:bodyDiv w:val="1"/>
      <w:marLeft w:val="0"/>
      <w:marRight w:val="0"/>
      <w:marTop w:val="0"/>
      <w:marBottom w:val="0"/>
      <w:divBdr>
        <w:top w:val="none" w:sz="0" w:space="0" w:color="auto"/>
        <w:left w:val="none" w:sz="0" w:space="0" w:color="auto"/>
        <w:bottom w:val="none" w:sz="0" w:space="0" w:color="auto"/>
        <w:right w:val="none" w:sz="0" w:space="0" w:color="auto"/>
      </w:divBdr>
      <w:divsChild>
        <w:div w:id="118454125">
          <w:marLeft w:val="0"/>
          <w:marRight w:val="0"/>
          <w:marTop w:val="0"/>
          <w:marBottom w:val="0"/>
          <w:divBdr>
            <w:top w:val="none" w:sz="0" w:space="0" w:color="auto"/>
            <w:left w:val="none" w:sz="0" w:space="0" w:color="auto"/>
            <w:bottom w:val="none" w:sz="0" w:space="0" w:color="auto"/>
            <w:right w:val="none" w:sz="0" w:space="0" w:color="auto"/>
          </w:divBdr>
          <w:divsChild>
            <w:div w:id="145822545">
              <w:marLeft w:val="0"/>
              <w:marRight w:val="0"/>
              <w:marTop w:val="0"/>
              <w:marBottom w:val="0"/>
              <w:divBdr>
                <w:top w:val="none" w:sz="0" w:space="0" w:color="auto"/>
                <w:left w:val="none" w:sz="0" w:space="0" w:color="auto"/>
                <w:bottom w:val="none" w:sz="0" w:space="0" w:color="auto"/>
                <w:right w:val="none" w:sz="0" w:space="0" w:color="auto"/>
              </w:divBdr>
              <w:divsChild>
                <w:div w:id="247545904">
                  <w:marLeft w:val="0"/>
                  <w:marRight w:val="0"/>
                  <w:marTop w:val="0"/>
                  <w:marBottom w:val="0"/>
                  <w:divBdr>
                    <w:top w:val="none" w:sz="0" w:space="0" w:color="auto"/>
                    <w:left w:val="none" w:sz="0" w:space="0" w:color="auto"/>
                    <w:bottom w:val="none" w:sz="0" w:space="0" w:color="auto"/>
                    <w:right w:val="none" w:sz="0" w:space="0" w:color="auto"/>
                  </w:divBdr>
                  <w:divsChild>
                    <w:div w:id="617026448">
                      <w:marLeft w:val="0"/>
                      <w:marRight w:val="0"/>
                      <w:marTop w:val="0"/>
                      <w:marBottom w:val="0"/>
                      <w:divBdr>
                        <w:top w:val="none" w:sz="0" w:space="0" w:color="auto"/>
                        <w:left w:val="none" w:sz="0" w:space="0" w:color="auto"/>
                        <w:bottom w:val="none" w:sz="0" w:space="0" w:color="auto"/>
                        <w:right w:val="none" w:sz="0" w:space="0" w:color="auto"/>
                      </w:divBdr>
                      <w:divsChild>
                        <w:div w:id="386497178">
                          <w:marLeft w:val="0"/>
                          <w:marRight w:val="0"/>
                          <w:marTop w:val="0"/>
                          <w:marBottom w:val="0"/>
                          <w:divBdr>
                            <w:top w:val="none" w:sz="0" w:space="0" w:color="auto"/>
                            <w:left w:val="none" w:sz="0" w:space="0" w:color="auto"/>
                            <w:bottom w:val="none" w:sz="0" w:space="0" w:color="auto"/>
                            <w:right w:val="none" w:sz="0" w:space="0" w:color="auto"/>
                          </w:divBdr>
                          <w:divsChild>
                            <w:div w:id="1591425172">
                              <w:marLeft w:val="0"/>
                              <w:marRight w:val="0"/>
                              <w:marTop w:val="0"/>
                              <w:marBottom w:val="0"/>
                              <w:divBdr>
                                <w:top w:val="none" w:sz="0" w:space="0" w:color="auto"/>
                                <w:left w:val="none" w:sz="0" w:space="0" w:color="auto"/>
                                <w:bottom w:val="none" w:sz="0" w:space="0" w:color="auto"/>
                                <w:right w:val="none" w:sz="0" w:space="0" w:color="auto"/>
                              </w:divBdr>
                              <w:divsChild>
                                <w:div w:id="1389066217">
                                  <w:marLeft w:val="0"/>
                                  <w:marRight w:val="0"/>
                                  <w:marTop w:val="0"/>
                                  <w:marBottom w:val="0"/>
                                  <w:divBdr>
                                    <w:top w:val="none" w:sz="0" w:space="0" w:color="auto"/>
                                    <w:left w:val="none" w:sz="0" w:space="0" w:color="auto"/>
                                    <w:bottom w:val="none" w:sz="0" w:space="0" w:color="auto"/>
                                    <w:right w:val="none" w:sz="0" w:space="0" w:color="auto"/>
                                  </w:divBdr>
                                  <w:divsChild>
                                    <w:div w:id="2073310320">
                                      <w:marLeft w:val="0"/>
                                      <w:marRight w:val="0"/>
                                      <w:marTop w:val="0"/>
                                      <w:marBottom w:val="0"/>
                                      <w:divBdr>
                                        <w:top w:val="none" w:sz="0" w:space="0" w:color="auto"/>
                                        <w:left w:val="none" w:sz="0" w:space="0" w:color="auto"/>
                                        <w:bottom w:val="none" w:sz="0" w:space="0" w:color="auto"/>
                                        <w:right w:val="none" w:sz="0" w:space="0" w:color="auto"/>
                                      </w:divBdr>
                                      <w:divsChild>
                                        <w:div w:id="19333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003760">
      <w:bodyDiv w:val="1"/>
      <w:marLeft w:val="0"/>
      <w:marRight w:val="0"/>
      <w:marTop w:val="0"/>
      <w:marBottom w:val="0"/>
      <w:divBdr>
        <w:top w:val="none" w:sz="0" w:space="0" w:color="auto"/>
        <w:left w:val="none" w:sz="0" w:space="0" w:color="auto"/>
        <w:bottom w:val="none" w:sz="0" w:space="0" w:color="auto"/>
        <w:right w:val="none" w:sz="0" w:space="0" w:color="auto"/>
      </w:divBdr>
    </w:div>
    <w:div w:id="2068063144">
      <w:bodyDiv w:val="1"/>
      <w:marLeft w:val="0"/>
      <w:marRight w:val="0"/>
      <w:marTop w:val="0"/>
      <w:marBottom w:val="0"/>
      <w:divBdr>
        <w:top w:val="none" w:sz="0" w:space="0" w:color="auto"/>
        <w:left w:val="none" w:sz="0" w:space="0" w:color="auto"/>
        <w:bottom w:val="none" w:sz="0" w:space="0" w:color="auto"/>
        <w:right w:val="none" w:sz="0" w:space="0" w:color="auto"/>
      </w:divBdr>
    </w:div>
    <w:div w:id="21422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1336" TargetMode="External"/><Relationship Id="rId18" Type="http://schemas.openxmlformats.org/officeDocument/2006/relationships/hyperlink" Target="https://www.ncjrs.gov/App/publications/Abstract.aspx?id=14399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nces.ed.gov/pubsearch/pubsinfo.asp?pubid=2011336" TargetMode="External"/><Relationship Id="rId7" Type="http://schemas.openxmlformats.org/officeDocument/2006/relationships/footnotes" Target="footnotes.xml"/><Relationship Id="rId12" Type="http://schemas.openxmlformats.org/officeDocument/2006/relationships/hyperlink" Target="http://nces.ed.gov/pubsearch/pubsinfo.asp?pubid=2012314" TargetMode="External"/><Relationship Id="rId17" Type="http://schemas.openxmlformats.org/officeDocument/2006/relationships/hyperlink" Target="https://www.ncjrs.gov/App/publications/Abstract.aspx?id=14399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jrs.gov/App/Publications/abstract.aspx?ID=144006" TargetMode="External"/><Relationship Id="rId20" Type="http://schemas.openxmlformats.org/officeDocument/2006/relationships/hyperlink" Target="http://www.icpsr.umich.edu/icpsrweb/ICPSR/studies/28201?archive=ICPS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programs/crimeindicators/crimeindicators2011/index.asp"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cjrs.gov/App/Publications/abstract.aspx?ID=143995" TargetMode="External"/><Relationship Id="rId23" Type="http://schemas.openxmlformats.org/officeDocument/2006/relationships/hyperlink" Target="http://nces.ed.gov/pubsearch/pubsinfo.asp?pubid=2012002" TargetMode="External"/><Relationship Id="rId10" Type="http://schemas.openxmlformats.org/officeDocument/2006/relationships/hyperlink" Target="http://www.icpsr.umich.edu" TargetMode="External"/><Relationship Id="rId19" Type="http://schemas.openxmlformats.org/officeDocument/2006/relationships/hyperlink" Target="http://www.icpsr.umich.edu/" TargetMode="External"/><Relationship Id="rId4" Type="http://schemas.microsoft.com/office/2007/relationships/stylesWithEffects" Target="stylesWithEffects.xml"/><Relationship Id="rId9" Type="http://schemas.openxmlformats.org/officeDocument/2006/relationships/hyperlink" Target="http://nces.ed.gov/programs/crime/surveys.asp" TargetMode="External"/><Relationship Id="rId14" Type="http://schemas.openxmlformats.org/officeDocument/2006/relationships/hyperlink" Target="http://bjs.ojp.usdoj.gov/index.cfm?ty=pbdetail&amp;iid=2295" TargetMode="External"/><Relationship Id="rId22" Type="http://schemas.openxmlformats.org/officeDocument/2006/relationships/hyperlink" Target="http://nces.ed.gov/pubs2012/20123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D6FF4-3F0E-46D0-A2F5-5AF33ED7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6760</Words>
  <Characters>39502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46170</CharactersWithSpaces>
  <SharedDoc>false</SharedDoc>
  <HLinks>
    <vt:vector size="90" baseType="variant">
      <vt:variant>
        <vt:i4>4325416</vt:i4>
      </vt:variant>
      <vt:variant>
        <vt:i4>44</vt:i4>
      </vt:variant>
      <vt:variant>
        <vt:i4>0</vt:i4>
      </vt:variant>
      <vt:variant>
        <vt:i4>5</vt:i4>
      </vt:variant>
      <vt:variant>
        <vt:lpwstr>http://nces.ed.gov/surveys/ssocs/ssocs_tables.asp</vt:lpwstr>
      </vt:variant>
      <vt:variant>
        <vt:lpwstr/>
      </vt:variant>
      <vt:variant>
        <vt:i4>3604586</vt:i4>
      </vt:variant>
      <vt:variant>
        <vt:i4>41</vt:i4>
      </vt:variant>
      <vt:variant>
        <vt:i4>0</vt:i4>
      </vt:variant>
      <vt:variant>
        <vt:i4>5</vt:i4>
      </vt:variant>
      <vt:variant>
        <vt:lpwstr>http://nces.ed.gov/pubs2009/2009306.pdf</vt:lpwstr>
      </vt:variant>
      <vt:variant>
        <vt:lpwstr/>
      </vt:variant>
      <vt:variant>
        <vt:i4>5636114</vt:i4>
      </vt:variant>
      <vt:variant>
        <vt:i4>38</vt:i4>
      </vt:variant>
      <vt:variant>
        <vt:i4>0</vt:i4>
      </vt:variant>
      <vt:variant>
        <vt:i4>5</vt:i4>
      </vt:variant>
      <vt:variant>
        <vt:lpwstr>http://nces.ed.gov/programs/crimeindicators/crimeindicators2007/</vt:lpwstr>
      </vt:variant>
      <vt:variant>
        <vt:lpwstr/>
      </vt:variant>
      <vt:variant>
        <vt:i4>4325416</vt:i4>
      </vt:variant>
      <vt:variant>
        <vt:i4>35</vt:i4>
      </vt:variant>
      <vt:variant>
        <vt:i4>0</vt:i4>
      </vt:variant>
      <vt:variant>
        <vt:i4>5</vt:i4>
      </vt:variant>
      <vt:variant>
        <vt:lpwstr>http://nces.ed.gov/surveys/ssocs/ssocs_tables.asp</vt:lpwstr>
      </vt:variant>
      <vt:variant>
        <vt:lpwstr/>
      </vt:variant>
      <vt:variant>
        <vt:i4>2162746</vt:i4>
      </vt:variant>
      <vt:variant>
        <vt:i4>32</vt:i4>
      </vt:variant>
      <vt:variant>
        <vt:i4>0</vt:i4>
      </vt:variant>
      <vt:variant>
        <vt:i4>5</vt:i4>
      </vt:variant>
      <vt:variant>
        <vt:lpwstr>http://www.icpsr.umich.edu/cocoon/ICPSR/STUDY/04429.xml</vt:lpwstr>
      </vt:variant>
      <vt:variant>
        <vt:lpwstr/>
      </vt:variant>
      <vt:variant>
        <vt:i4>2818100</vt:i4>
      </vt:variant>
      <vt:variant>
        <vt:i4>29</vt:i4>
      </vt:variant>
      <vt:variant>
        <vt:i4>0</vt:i4>
      </vt:variant>
      <vt:variant>
        <vt:i4>5</vt:i4>
      </vt:variant>
      <vt:variant>
        <vt:lpwstr>http://www.icpsr.umich.edu/cocoon/ICPSR/STUDY/04182.xml</vt:lpwstr>
      </vt:variant>
      <vt:variant>
        <vt:lpwstr/>
      </vt:variant>
      <vt:variant>
        <vt:i4>2293812</vt:i4>
      </vt:variant>
      <vt:variant>
        <vt:i4>26</vt:i4>
      </vt:variant>
      <vt:variant>
        <vt:i4>0</vt:i4>
      </vt:variant>
      <vt:variant>
        <vt:i4>5</vt:i4>
      </vt:variant>
      <vt:variant>
        <vt:lpwstr>http://www.icpsr.umich.edu/cocoon/ICPSR/STUDY/03477.xml</vt:lpwstr>
      </vt:variant>
      <vt:variant>
        <vt:lpwstr/>
      </vt:variant>
      <vt:variant>
        <vt:i4>2555953</vt:i4>
      </vt:variant>
      <vt:variant>
        <vt:i4>23</vt:i4>
      </vt:variant>
      <vt:variant>
        <vt:i4>0</vt:i4>
      </vt:variant>
      <vt:variant>
        <vt:i4>5</vt:i4>
      </vt:variant>
      <vt:variant>
        <vt:lpwstr>http://www.icpsr.umich.edu/cocoon/ICPSR/STUDY/03137.xml</vt:lpwstr>
      </vt:variant>
      <vt:variant>
        <vt:lpwstr/>
      </vt:variant>
      <vt:variant>
        <vt:i4>2228281</vt:i4>
      </vt:variant>
      <vt:variant>
        <vt:i4>20</vt:i4>
      </vt:variant>
      <vt:variant>
        <vt:i4>0</vt:i4>
      </vt:variant>
      <vt:variant>
        <vt:i4>5</vt:i4>
      </vt:variant>
      <vt:variant>
        <vt:lpwstr>http://www.icpsr.umich.edu/cocoon/ICPSR/STUDY/06739.xml</vt:lpwstr>
      </vt:variant>
      <vt:variant>
        <vt:lpwstr/>
      </vt:variant>
      <vt:variant>
        <vt:i4>2555952</vt:i4>
      </vt:variant>
      <vt:variant>
        <vt:i4>17</vt:i4>
      </vt:variant>
      <vt:variant>
        <vt:i4>0</vt:i4>
      </vt:variant>
      <vt:variant>
        <vt:i4>5</vt:i4>
      </vt:variant>
      <vt:variant>
        <vt:lpwstr>http://www.icpsr.umich.edu/cocoon/ICPSR/STUDY/09394.xml</vt:lpwstr>
      </vt:variant>
      <vt:variant>
        <vt:lpwstr/>
      </vt:variant>
      <vt:variant>
        <vt:i4>2359338</vt:i4>
      </vt:variant>
      <vt:variant>
        <vt:i4>14</vt:i4>
      </vt:variant>
      <vt:variant>
        <vt:i4>0</vt:i4>
      </vt:variant>
      <vt:variant>
        <vt:i4>5</vt:i4>
      </vt:variant>
      <vt:variant>
        <vt:lpwstr>http://www.icpsr.umich.edu/</vt:lpwstr>
      </vt:variant>
      <vt:variant>
        <vt:lpwstr/>
      </vt:variant>
      <vt:variant>
        <vt:i4>5505105</vt:i4>
      </vt:variant>
      <vt:variant>
        <vt:i4>11</vt:i4>
      </vt:variant>
      <vt:variant>
        <vt:i4>0</vt:i4>
      </vt:variant>
      <vt:variant>
        <vt:i4>5</vt:i4>
      </vt:variant>
      <vt:variant>
        <vt:lpwstr>http://www.ojp.usdoj-.gov/bjs/pub/pdf/iscs07.pdf</vt:lpwstr>
      </vt:variant>
      <vt:variant>
        <vt:lpwstr/>
      </vt:variant>
      <vt:variant>
        <vt:i4>458774</vt:i4>
      </vt:variant>
      <vt:variant>
        <vt:i4>8</vt:i4>
      </vt:variant>
      <vt:variant>
        <vt:i4>0</vt:i4>
      </vt:variant>
      <vt:variant>
        <vt:i4>5</vt:i4>
      </vt:variant>
      <vt:variant>
        <vt:lpwstr>http://www.edpubs.ed.gov/</vt:lpwstr>
      </vt:variant>
      <vt:variant>
        <vt:lpwstr/>
      </vt:variant>
      <vt:variant>
        <vt:i4>2359338</vt:i4>
      </vt:variant>
      <vt:variant>
        <vt:i4>5</vt:i4>
      </vt:variant>
      <vt:variant>
        <vt:i4>0</vt:i4>
      </vt:variant>
      <vt:variant>
        <vt:i4>5</vt:i4>
      </vt:variant>
      <vt:variant>
        <vt:lpwstr>http://www.icpsr.umich.edu/</vt:lpwstr>
      </vt:variant>
      <vt:variant>
        <vt:lpwstr/>
      </vt:variant>
      <vt:variant>
        <vt:i4>6422640</vt:i4>
      </vt:variant>
      <vt:variant>
        <vt:i4>2</vt:i4>
      </vt:variant>
      <vt:variant>
        <vt:i4>0</vt:i4>
      </vt:variant>
      <vt:variant>
        <vt:i4>5</vt:i4>
      </vt:variant>
      <vt:variant>
        <vt:lpwstr>http://nces.ed.gov/programs/crime/-surveys.asp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baumk</dc:creator>
  <cp:lastModifiedBy>adamsd</cp:lastModifiedBy>
  <cp:revision>5</cp:revision>
  <cp:lastPrinted>2012-06-21T22:02:00Z</cp:lastPrinted>
  <dcterms:created xsi:type="dcterms:W3CDTF">2012-09-27T21:06:00Z</dcterms:created>
  <dcterms:modified xsi:type="dcterms:W3CDTF">2012-09-28T17:46:00Z</dcterms:modified>
</cp:coreProperties>
</file>