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11" w:rsidRDefault="00F55611" w:rsidP="002319A5">
      <w:pPr>
        <w:widowControl w:val="0"/>
        <w:tabs>
          <w:tab w:val="left" w:pos="720"/>
        </w:tabs>
        <w:spacing w:line="480" w:lineRule="auto"/>
        <w:ind w:right="-720"/>
        <w:rPr>
          <w:b/>
        </w:rPr>
      </w:pPr>
      <w:bookmarkStart w:id="0" w:name="_GoBack"/>
      <w:bookmarkEnd w:id="0"/>
    </w:p>
    <w:p w:rsidR="007470AB" w:rsidRPr="000E12A8" w:rsidRDefault="007470AB" w:rsidP="002319A5">
      <w:pPr>
        <w:widowControl w:val="0"/>
        <w:tabs>
          <w:tab w:val="left" w:pos="720"/>
        </w:tabs>
        <w:spacing w:line="480" w:lineRule="auto"/>
        <w:ind w:right="-720"/>
        <w:rPr>
          <w:b/>
        </w:rPr>
      </w:pPr>
      <w:r w:rsidRPr="000E12A8">
        <w:rPr>
          <w:b/>
        </w:rPr>
        <w:t>U.S. DEPARTMENT OF LABOR</w:t>
      </w:r>
    </w:p>
    <w:p w:rsidR="007470AB" w:rsidRPr="000E12A8" w:rsidRDefault="007470AB" w:rsidP="002319A5">
      <w:pPr>
        <w:widowControl w:val="0"/>
        <w:spacing w:line="480" w:lineRule="auto"/>
        <w:rPr>
          <w:b/>
        </w:rPr>
      </w:pPr>
      <w:r w:rsidRPr="000E12A8">
        <w:rPr>
          <w:b/>
        </w:rPr>
        <w:t>Employment and Training Administration</w:t>
      </w:r>
    </w:p>
    <w:p w:rsidR="007470AB" w:rsidRPr="000E12A8" w:rsidRDefault="007470AB" w:rsidP="002319A5">
      <w:pPr>
        <w:widowControl w:val="0"/>
        <w:spacing w:line="480" w:lineRule="auto"/>
      </w:pPr>
      <w:r w:rsidRPr="000E12A8">
        <w:rPr>
          <w:b/>
        </w:rPr>
        <w:t xml:space="preserve">Notice of Availability of Funds and Solicitation for Grant Applications for </w:t>
      </w:r>
      <w:r w:rsidR="004A7D26" w:rsidRPr="000E12A8">
        <w:rPr>
          <w:b/>
        </w:rPr>
        <w:t xml:space="preserve">the </w:t>
      </w:r>
      <w:r w:rsidR="004A18C6" w:rsidRPr="000E12A8">
        <w:rPr>
          <w:b/>
        </w:rPr>
        <w:t>National Farmworker Jobs Program</w:t>
      </w:r>
    </w:p>
    <w:p w:rsidR="007470AB" w:rsidRPr="000E12A8" w:rsidRDefault="007470AB" w:rsidP="002319A5">
      <w:pPr>
        <w:spacing w:line="480" w:lineRule="auto"/>
      </w:pPr>
      <w:r w:rsidRPr="000E12A8">
        <w:rPr>
          <w:b/>
          <w:iCs/>
        </w:rPr>
        <w:t>Announcement Type</w:t>
      </w:r>
      <w:r w:rsidRPr="000E12A8">
        <w:t xml:space="preserve">:  </w:t>
      </w:r>
      <w:r w:rsidR="00C0165E" w:rsidRPr="000E12A8">
        <w:t>Initial</w:t>
      </w:r>
    </w:p>
    <w:p w:rsidR="007470AB" w:rsidRPr="000E12A8" w:rsidRDefault="007470AB" w:rsidP="002319A5">
      <w:pPr>
        <w:spacing w:line="480" w:lineRule="auto"/>
        <w:rPr>
          <w:b/>
        </w:rPr>
      </w:pPr>
      <w:r w:rsidRPr="000E12A8">
        <w:rPr>
          <w:b/>
          <w:iCs/>
        </w:rPr>
        <w:t>Funding Opportunity Number</w:t>
      </w:r>
      <w:r w:rsidRPr="000E12A8">
        <w:rPr>
          <w:b/>
        </w:rPr>
        <w:t>:</w:t>
      </w:r>
      <w:r w:rsidRPr="000E12A8">
        <w:t xml:space="preserve">  SGA/DFA PY</w:t>
      </w:r>
      <w:r w:rsidR="00AD579C" w:rsidRPr="000E12A8">
        <w:t xml:space="preserve"> </w:t>
      </w:r>
      <w:r w:rsidR="003B3411" w:rsidRPr="000E12A8">
        <w:t>12-05</w:t>
      </w:r>
    </w:p>
    <w:p w:rsidR="007470AB" w:rsidRPr="000E12A8" w:rsidRDefault="007470AB" w:rsidP="002319A5">
      <w:pPr>
        <w:spacing w:line="480" w:lineRule="auto"/>
      </w:pPr>
      <w:r w:rsidRPr="000E12A8">
        <w:rPr>
          <w:b/>
        </w:rPr>
        <w:t>Catalog of Federal Domestic Assistance (CFDA) Number:</w:t>
      </w:r>
      <w:r w:rsidRPr="000E12A8">
        <w:t xml:space="preserve">  17.2</w:t>
      </w:r>
      <w:r w:rsidR="004A18C6" w:rsidRPr="000E12A8">
        <w:t>64</w:t>
      </w:r>
    </w:p>
    <w:p w:rsidR="007470AB" w:rsidRPr="000E12A8" w:rsidRDefault="007470AB" w:rsidP="00363868">
      <w:pPr>
        <w:widowControl w:val="0"/>
        <w:spacing w:line="480" w:lineRule="auto"/>
        <w:rPr>
          <w:b/>
        </w:rPr>
      </w:pPr>
      <w:r w:rsidRPr="000E12A8">
        <w:rPr>
          <w:b/>
        </w:rPr>
        <w:t>Key Dates:</w:t>
      </w:r>
      <w:r w:rsidRPr="000E12A8">
        <w:t xml:space="preserve"> </w:t>
      </w:r>
      <w:r w:rsidR="000408C5" w:rsidRPr="000E12A8">
        <w:t xml:space="preserve"> </w:t>
      </w:r>
      <w:r w:rsidRPr="000E12A8">
        <w:t>The closing date for receipt of applications under this announcement is</w:t>
      </w:r>
      <w:r w:rsidRPr="009D3BDF">
        <w:rPr>
          <w:color w:val="FF0000"/>
        </w:rPr>
        <w:t xml:space="preserve"> </w:t>
      </w:r>
      <w:r w:rsidRPr="00400E0D">
        <w:rPr>
          <w:b/>
        </w:rPr>
        <w:t xml:space="preserve">[insert date </w:t>
      </w:r>
      <w:r w:rsidR="004A18C6" w:rsidRPr="00400E0D">
        <w:rPr>
          <w:b/>
        </w:rPr>
        <w:t>45</w:t>
      </w:r>
      <w:r w:rsidRPr="00400E0D">
        <w:rPr>
          <w:b/>
        </w:rPr>
        <w:t xml:space="preserve"> days after date of publication </w:t>
      </w:r>
      <w:r w:rsidR="003109D6" w:rsidRPr="00400E0D">
        <w:rPr>
          <w:b/>
        </w:rPr>
        <w:t xml:space="preserve">of the notice </w:t>
      </w:r>
      <w:r w:rsidRPr="00400E0D">
        <w:rPr>
          <w:b/>
        </w:rPr>
        <w:t xml:space="preserve">in </w:t>
      </w:r>
      <w:r w:rsidR="003109D6" w:rsidRPr="00400E0D">
        <w:rPr>
          <w:b/>
        </w:rPr>
        <w:t xml:space="preserve">the </w:t>
      </w:r>
      <w:r w:rsidRPr="00400E0D">
        <w:rPr>
          <w:b/>
        </w:rPr>
        <w:t>Federal Register]</w:t>
      </w:r>
      <w:r w:rsidRPr="00400E0D">
        <w:t>.</w:t>
      </w:r>
      <w:r w:rsidRPr="009D3BDF">
        <w:rPr>
          <w:color w:val="FF0000"/>
        </w:rPr>
        <w:t xml:space="preserve">  </w:t>
      </w:r>
      <w:r w:rsidRPr="000E12A8">
        <w:t>Applications must be received no later than 4:00:00 p.m. Eastern Time.</w:t>
      </w:r>
      <w:r w:rsidRPr="000E12A8">
        <w:rPr>
          <w:b/>
        </w:rPr>
        <w:t xml:space="preserve">  </w:t>
      </w:r>
    </w:p>
    <w:p w:rsidR="007470AB" w:rsidRPr="000E12A8" w:rsidRDefault="007470AB" w:rsidP="00363868">
      <w:pPr>
        <w:widowControl w:val="0"/>
        <w:spacing w:line="480" w:lineRule="auto"/>
        <w:rPr>
          <w:highlight w:val="green"/>
        </w:rPr>
      </w:pPr>
      <w:r w:rsidRPr="000E12A8">
        <w:rPr>
          <w:b/>
        </w:rPr>
        <w:t>Addresses:</w:t>
      </w:r>
      <w:r w:rsidRPr="000E12A8">
        <w:t xml:space="preserve"> </w:t>
      </w:r>
      <w:r w:rsidR="000408C5" w:rsidRPr="000E12A8">
        <w:t xml:space="preserve"> </w:t>
      </w:r>
      <w:r w:rsidRPr="000E12A8">
        <w:t xml:space="preserve">Mailed applications must be addressed to the U.S. Department of Labor, Employment and Training Administration, Office of Grants Management, Attention:  </w:t>
      </w:r>
      <w:r w:rsidR="005401EB">
        <w:t>Donna Kelly</w:t>
      </w:r>
      <w:r w:rsidRPr="000E12A8">
        <w:t xml:space="preserve">, Grant Officer, Reference SGA/DFA PY </w:t>
      </w:r>
      <w:r w:rsidR="000B1B8B" w:rsidRPr="000E12A8">
        <w:t>12-0</w:t>
      </w:r>
      <w:r w:rsidR="00C0165E" w:rsidRPr="000E12A8">
        <w:t>5</w:t>
      </w:r>
      <w:r w:rsidRPr="000E12A8">
        <w:t xml:space="preserve">, 200 Constitution Avenue, NW, Room N4716, Washington, DC 20210.  For complete application and submission information, including online application instructions, please refer to </w:t>
      </w:r>
      <w:r w:rsidR="00577D05" w:rsidRPr="000E12A8">
        <w:t>S</w:t>
      </w:r>
      <w:r w:rsidRPr="000E12A8">
        <w:t>ection IV.</w:t>
      </w:r>
    </w:p>
    <w:p w:rsidR="007470AB" w:rsidRPr="00B034B9" w:rsidRDefault="00A30CC9" w:rsidP="00C672D1">
      <w:pPr>
        <w:spacing w:line="480" w:lineRule="auto"/>
        <w:rPr>
          <w:b/>
        </w:rPr>
      </w:pPr>
      <w:r w:rsidRPr="00B034B9">
        <w:rPr>
          <w:b/>
        </w:rPr>
        <w:t>Executive Summary:</w:t>
      </w:r>
      <w:r w:rsidR="007470AB" w:rsidRPr="00B034B9">
        <w:rPr>
          <w:b/>
        </w:rPr>
        <w:t xml:space="preserve"> </w:t>
      </w:r>
    </w:p>
    <w:p w:rsidR="00EB26B0" w:rsidRPr="008F31EF" w:rsidRDefault="007470AB" w:rsidP="008F31EF">
      <w:pPr>
        <w:spacing w:line="480" w:lineRule="auto"/>
        <w:rPr>
          <w:i/>
        </w:rPr>
      </w:pPr>
      <w:r w:rsidRPr="00EB26B0">
        <w:t>The Employment and Training Administration (ETA), U.S. Department of</w:t>
      </w:r>
      <w:r w:rsidR="00D62FDC" w:rsidRPr="00EB26B0">
        <w:t xml:space="preserve"> Labor (DOL or Department)</w:t>
      </w:r>
      <w:r w:rsidRPr="00EB26B0">
        <w:t xml:space="preserve"> announces </w:t>
      </w:r>
      <w:r w:rsidR="00D62FDC" w:rsidRPr="00EB26B0">
        <w:t xml:space="preserve">a grant competition </w:t>
      </w:r>
      <w:r w:rsidR="004A18C6" w:rsidRPr="00EB26B0">
        <w:t>for the National Farmworker Jobs Program (NFJP)</w:t>
      </w:r>
      <w:r w:rsidR="00D62FDC" w:rsidRPr="00EB26B0">
        <w:t>,</w:t>
      </w:r>
      <w:r w:rsidR="004A18C6" w:rsidRPr="00EB26B0">
        <w:t xml:space="preserve"> </w:t>
      </w:r>
      <w:r w:rsidRPr="00EB26B0">
        <w:t xml:space="preserve">authorized </w:t>
      </w:r>
      <w:r w:rsidR="004A18C6" w:rsidRPr="00EB26B0">
        <w:t>under section 167 of the Workforce Investment Act (WIA).</w:t>
      </w:r>
      <w:r w:rsidR="00DC3D53" w:rsidRPr="00EB26B0">
        <w:t xml:space="preserve"> </w:t>
      </w:r>
      <w:r w:rsidR="004F093A">
        <w:t xml:space="preserve"> </w:t>
      </w:r>
      <w:r w:rsidR="004A18C6" w:rsidRPr="00EB26B0">
        <w:t xml:space="preserve">NFJP provides training, employment </w:t>
      </w:r>
      <w:r w:rsidR="004A18C6" w:rsidRPr="00EB26B0">
        <w:lastRenderedPageBreak/>
        <w:t>services, and related assistance</w:t>
      </w:r>
      <w:r w:rsidR="008F32AC" w:rsidRPr="00EB26B0">
        <w:t xml:space="preserve"> in order to increase economic opportunities for</w:t>
      </w:r>
      <w:r w:rsidR="004A18C6" w:rsidRPr="00EB26B0">
        <w:t xml:space="preserve"> migrant and seasonal farmworkers</w:t>
      </w:r>
      <w:r w:rsidR="00D70CCE">
        <w:t xml:space="preserve"> (MSFW)</w:t>
      </w:r>
      <w:r w:rsidR="004A18C6" w:rsidRPr="00EB26B0">
        <w:t xml:space="preserve"> and their dependents.</w:t>
      </w:r>
      <w:r w:rsidR="00DC3D53" w:rsidRPr="00EB26B0">
        <w:t xml:space="preserve"> </w:t>
      </w:r>
      <w:r w:rsidR="00D62FDC" w:rsidRPr="00EB26B0">
        <w:t xml:space="preserve"> </w:t>
      </w:r>
      <w:r w:rsidR="000408C5">
        <w:t>The Department</w:t>
      </w:r>
      <w:r w:rsidR="000408C5" w:rsidRPr="00AB6BCE">
        <w:t xml:space="preserve"> </w:t>
      </w:r>
      <w:r w:rsidR="00AB6BCE" w:rsidRPr="00AB6BCE">
        <w:t xml:space="preserve">is exercising its option under WIA to </w:t>
      </w:r>
      <w:r w:rsidR="004D563C">
        <w:t>continue grant awards</w:t>
      </w:r>
      <w:r w:rsidR="004F093A">
        <w:t xml:space="preserve"> </w:t>
      </w:r>
      <w:r w:rsidR="004D563C">
        <w:t>to NFJP grantees</w:t>
      </w:r>
      <w:r w:rsidR="004F093A">
        <w:t xml:space="preserve"> that </w:t>
      </w:r>
      <w:r w:rsidR="00AB6BCE" w:rsidRPr="00AB6BCE">
        <w:t>have performed successfully</w:t>
      </w:r>
      <w:r w:rsidR="004D563C">
        <w:t>,</w:t>
      </w:r>
      <w:r w:rsidR="004F093A">
        <w:t xml:space="preserve"> and hold a grant competition </w:t>
      </w:r>
      <w:r w:rsidR="004D563C">
        <w:t>for</w:t>
      </w:r>
      <w:r w:rsidR="004F093A">
        <w:t xml:space="preserve"> service</w:t>
      </w:r>
      <w:r w:rsidR="004D563C">
        <w:t xml:space="preserve"> delivery areas </w:t>
      </w:r>
      <w:r w:rsidR="004121B6">
        <w:t>in</w:t>
      </w:r>
      <w:r w:rsidR="004D563C">
        <w:t xml:space="preserve"> which the current grantee has not performed adequately</w:t>
      </w:r>
      <w:r w:rsidR="00AB6BCE" w:rsidRPr="00AB6BCE">
        <w:t>.  The</w:t>
      </w:r>
      <w:r w:rsidR="004D563C">
        <w:t>refore, this grant competition is only seeking applications to operate NFJP in the following service areas</w:t>
      </w:r>
      <w:r w:rsidR="00AB6BCE" w:rsidRPr="00AB6BCE">
        <w:t>:</w:t>
      </w:r>
      <w:r w:rsidR="008F31EF">
        <w:t xml:space="preserve"> </w:t>
      </w:r>
      <w:r w:rsidR="000408C5">
        <w:t xml:space="preserve"> </w:t>
      </w:r>
      <w:r w:rsidR="007D2F2B">
        <w:t>California (central California service area covering Merced, Madera and Stanislaus Counties), Hawaii, Indiana, Michigan, Mississippi, New Jersey, and Puerto Rico.</w:t>
      </w:r>
      <w:r w:rsidR="007826F7">
        <w:t xml:space="preserve">  </w:t>
      </w:r>
      <w:r w:rsidR="00D01E77" w:rsidRPr="00541EBA">
        <w:t xml:space="preserve">Approximately </w:t>
      </w:r>
      <w:r w:rsidR="00D01E77" w:rsidRPr="00943E4E">
        <w:t>$</w:t>
      </w:r>
      <w:r w:rsidR="000E1857" w:rsidRPr="00943E4E">
        <w:t>9.6</w:t>
      </w:r>
      <w:r w:rsidR="00D01E77" w:rsidRPr="00541EBA">
        <w:t xml:space="preserve"> million is expected to be available </w:t>
      </w:r>
      <w:r w:rsidR="00D01E77">
        <w:t>for</w:t>
      </w:r>
      <w:r w:rsidR="00D01E77" w:rsidRPr="00541EBA">
        <w:t xml:space="preserve"> grants</w:t>
      </w:r>
      <w:r w:rsidR="00D01E77">
        <w:t xml:space="preserve"> in these service areas</w:t>
      </w:r>
      <w:r w:rsidR="00D01E77" w:rsidRPr="00541EBA">
        <w:t xml:space="preserve">.  </w:t>
      </w:r>
      <w:r w:rsidR="00D01E77">
        <w:t>However, t</w:t>
      </w:r>
      <w:r w:rsidR="00D01E77" w:rsidRPr="007365E8">
        <w:t>he</w:t>
      </w:r>
      <w:r w:rsidR="00D01E77">
        <w:t xml:space="preserve"> </w:t>
      </w:r>
      <w:r w:rsidR="00D01E77" w:rsidRPr="007365E8">
        <w:t>final amount available depends upon</w:t>
      </w:r>
      <w:r w:rsidR="00D01E77">
        <w:t xml:space="preserve"> </w:t>
      </w:r>
      <w:r w:rsidR="00D01E77" w:rsidRPr="007365E8">
        <w:t>the amount of funds appropriated for</w:t>
      </w:r>
      <w:r w:rsidR="00D01E77">
        <w:t xml:space="preserve"> NFJP</w:t>
      </w:r>
      <w:r w:rsidR="00D01E77" w:rsidRPr="007365E8">
        <w:t xml:space="preserve"> in the Fiscal Year (FY) 201</w:t>
      </w:r>
      <w:r w:rsidR="00D01E77">
        <w:t xml:space="preserve">3 </w:t>
      </w:r>
      <w:r w:rsidR="00D01E77" w:rsidRPr="007365E8">
        <w:t>Department of Labor Appropriations</w:t>
      </w:r>
      <w:r w:rsidR="00D01E77">
        <w:t xml:space="preserve"> </w:t>
      </w:r>
      <w:r w:rsidR="00D01E77" w:rsidRPr="007365E8">
        <w:t>Act</w:t>
      </w:r>
      <w:r w:rsidR="00D01E77">
        <w:rPr>
          <w:i/>
        </w:rPr>
        <w:t xml:space="preserve">.  </w:t>
      </w:r>
    </w:p>
    <w:p w:rsidR="008F31EF" w:rsidRPr="008F31EF" w:rsidRDefault="008F31EF" w:rsidP="00F55611">
      <w:pPr>
        <w:spacing w:line="480" w:lineRule="auto"/>
      </w:pPr>
    </w:p>
    <w:p w:rsidR="007470AB" w:rsidRPr="00B034B9" w:rsidRDefault="007470AB" w:rsidP="004A7D26">
      <w:pPr>
        <w:pStyle w:val="Heading1"/>
        <w:rPr>
          <w:rFonts w:ascii="Times New Roman" w:hAnsi="Times New Roman"/>
        </w:rPr>
      </w:pPr>
      <w:bookmarkStart w:id="1" w:name="_Toc207778194"/>
      <w:bookmarkStart w:id="2" w:name="_Toc208654588"/>
      <w:bookmarkStart w:id="3" w:name="_Toc228885472"/>
      <w:bookmarkStart w:id="4" w:name="_Toc229889130"/>
      <w:r w:rsidRPr="00B034B9">
        <w:rPr>
          <w:rFonts w:ascii="Times New Roman" w:hAnsi="Times New Roman"/>
        </w:rPr>
        <w:t>I.  Funding Opportunity Description</w:t>
      </w:r>
      <w:bookmarkStart w:id="5" w:name="_Toc222224643"/>
      <w:bookmarkEnd w:id="1"/>
      <w:bookmarkEnd w:id="2"/>
      <w:bookmarkEnd w:id="3"/>
      <w:bookmarkEnd w:id="4"/>
      <w:bookmarkEnd w:id="5"/>
    </w:p>
    <w:p w:rsidR="0040097C" w:rsidRPr="004121B6" w:rsidRDefault="00A30CC9">
      <w:pPr>
        <w:pStyle w:val="ListParagraph"/>
        <w:numPr>
          <w:ilvl w:val="0"/>
          <w:numId w:val="40"/>
        </w:numPr>
        <w:tabs>
          <w:tab w:val="left" w:pos="0"/>
        </w:tabs>
        <w:autoSpaceDE w:val="0"/>
        <w:autoSpaceDN w:val="0"/>
        <w:adjustRightInd w:val="0"/>
        <w:spacing w:line="480" w:lineRule="auto"/>
        <w:rPr>
          <w:color w:val="000000"/>
        </w:rPr>
      </w:pPr>
      <w:r w:rsidRPr="004121B6">
        <w:rPr>
          <w:color w:val="000000"/>
        </w:rPr>
        <w:t>Program Purpose</w:t>
      </w:r>
    </w:p>
    <w:p w:rsidR="00541EBA" w:rsidRDefault="004A7D26" w:rsidP="00541EBA">
      <w:pPr>
        <w:tabs>
          <w:tab w:val="left" w:pos="0"/>
        </w:tabs>
        <w:autoSpaceDE w:val="0"/>
        <w:autoSpaceDN w:val="0"/>
        <w:adjustRightInd w:val="0"/>
        <w:spacing w:line="480" w:lineRule="auto"/>
        <w:rPr>
          <w:color w:val="000000"/>
        </w:rPr>
      </w:pPr>
      <w:r w:rsidRPr="004A7D26">
        <w:rPr>
          <w:color w:val="000000"/>
        </w:rPr>
        <w:t>The agricultural industry is characterized by a large workforce with numerous job openings, chronic unemployment and underemployment due to the cyclical nature of t</w:t>
      </w:r>
      <w:r>
        <w:rPr>
          <w:color w:val="000000"/>
        </w:rPr>
        <w:t xml:space="preserve">he work, and below average pay.  </w:t>
      </w:r>
      <w:r w:rsidR="00D70CCE">
        <w:rPr>
          <w:color w:val="000000"/>
        </w:rPr>
        <w:t>MSFWs</w:t>
      </w:r>
      <w:r w:rsidRPr="004A7D26">
        <w:rPr>
          <w:color w:val="000000"/>
        </w:rPr>
        <w:t xml:space="preserve">, whose livelihood is primarily derived from agricultural employment, not only experience the chronic unemployment </w:t>
      </w:r>
      <w:r w:rsidR="002C177F">
        <w:rPr>
          <w:color w:val="000000"/>
        </w:rPr>
        <w:t>and</w:t>
      </w:r>
      <w:r w:rsidRPr="004A7D26">
        <w:rPr>
          <w:color w:val="000000"/>
        </w:rPr>
        <w:t xml:space="preserve"> underemployment inherent in the industry, but also face additional, sign</w:t>
      </w:r>
      <w:r>
        <w:rPr>
          <w:color w:val="000000"/>
        </w:rPr>
        <w:t xml:space="preserve">ificant barriers to employment.  </w:t>
      </w:r>
      <w:r w:rsidRPr="004A7D26">
        <w:rPr>
          <w:color w:val="000000"/>
        </w:rPr>
        <w:t xml:space="preserve">These </w:t>
      </w:r>
      <w:r>
        <w:rPr>
          <w:color w:val="000000"/>
        </w:rPr>
        <w:lastRenderedPageBreak/>
        <w:t xml:space="preserve">barriers </w:t>
      </w:r>
      <w:r w:rsidRPr="004A7D26">
        <w:rPr>
          <w:color w:val="000000"/>
        </w:rPr>
        <w:t xml:space="preserve">include low levels of education, limited English proficiency, inferior housing, and few assets to sustain them through a period of retraining. </w:t>
      </w:r>
    </w:p>
    <w:p w:rsidR="00541EBA" w:rsidRDefault="00541EBA" w:rsidP="00541EBA">
      <w:pPr>
        <w:tabs>
          <w:tab w:val="left" w:pos="0"/>
        </w:tabs>
        <w:autoSpaceDE w:val="0"/>
        <w:autoSpaceDN w:val="0"/>
        <w:adjustRightInd w:val="0"/>
        <w:spacing w:line="480" w:lineRule="auto"/>
        <w:rPr>
          <w:color w:val="000000"/>
        </w:rPr>
      </w:pPr>
    </w:p>
    <w:p w:rsidR="00541EBA" w:rsidRDefault="00D70CCE" w:rsidP="00D70CCE">
      <w:pPr>
        <w:tabs>
          <w:tab w:val="left" w:pos="0"/>
        </w:tabs>
        <w:spacing w:line="480" w:lineRule="auto"/>
      </w:pPr>
      <w:r>
        <w:rPr>
          <w:color w:val="000000"/>
        </w:rPr>
        <w:t>NFJP</w:t>
      </w:r>
      <w:r w:rsidR="004A7D26" w:rsidRPr="00676608">
        <w:rPr>
          <w:color w:val="000000"/>
        </w:rPr>
        <w:t xml:space="preserve"> is a nationally-directed, locally-administered program of training, employment services, and related assistance</w:t>
      </w:r>
      <w:r w:rsidR="003933D8" w:rsidRPr="00676608">
        <w:rPr>
          <w:color w:val="000000"/>
        </w:rPr>
        <w:t xml:space="preserve"> that helps</w:t>
      </w:r>
      <w:r w:rsidR="004A7D26" w:rsidRPr="00676608">
        <w:rPr>
          <w:color w:val="000000"/>
        </w:rPr>
        <w:t xml:space="preserve"> MSFWs and their dependents</w:t>
      </w:r>
      <w:r w:rsidR="003933D8" w:rsidRPr="00676608">
        <w:rPr>
          <w:color w:val="000000"/>
        </w:rPr>
        <w:t xml:space="preserve"> overcome these barriers</w:t>
      </w:r>
      <w:r>
        <w:rPr>
          <w:color w:val="000000"/>
        </w:rPr>
        <w:t xml:space="preserve">.  </w:t>
      </w:r>
      <w:r w:rsidR="00676608" w:rsidRPr="004A7D26">
        <w:t>NFJP is designed to serve economically disadvantaged persons who primarily depend on employment in agricultural labor performed within the United States, including Puerto Rico, and who experience chronic u</w:t>
      </w:r>
      <w:r w:rsidR="00676608">
        <w:t>nemployment or underemployment.  T</w:t>
      </w:r>
      <w:r w:rsidR="00676608" w:rsidRPr="004A7D26">
        <w:t xml:space="preserve">he program is intended to assist eligible </w:t>
      </w:r>
      <w:r w:rsidR="00676608">
        <w:t>MSFWs</w:t>
      </w:r>
      <w:r w:rsidR="00676608" w:rsidRPr="004A7D26">
        <w:t xml:space="preserve"> and their </w:t>
      </w:r>
      <w:r w:rsidR="00676608">
        <w:t>dependents</w:t>
      </w:r>
      <w:r w:rsidR="00676608" w:rsidRPr="004A7D26">
        <w:t xml:space="preserve"> to prepare for</w:t>
      </w:r>
      <w:r w:rsidR="004E1B21">
        <w:t xml:space="preserve"> and retain</w:t>
      </w:r>
      <w:r w:rsidR="00676608" w:rsidRPr="004A7D26">
        <w:t xml:space="preserve"> jobs </w:t>
      </w:r>
      <w:r w:rsidR="004E1B21">
        <w:t xml:space="preserve">that </w:t>
      </w:r>
      <w:r w:rsidR="00676608" w:rsidRPr="004A7D26">
        <w:t>provide stable, year-round employment, both within and outside agriculture</w:t>
      </w:r>
      <w:r w:rsidR="002C155B" w:rsidRPr="004A7D26">
        <w:t xml:space="preserve">. </w:t>
      </w:r>
      <w:r w:rsidR="002C155B">
        <w:t xml:space="preserve"> </w:t>
      </w:r>
      <w:r w:rsidR="00676608">
        <w:t>Services</w:t>
      </w:r>
      <w:r w:rsidR="004E1B21">
        <w:t xml:space="preserve"> provided through the program</w:t>
      </w:r>
      <w:r w:rsidR="00676608">
        <w:t xml:space="preserve"> include WIA-defined core, intensive, and training services.  </w:t>
      </w:r>
      <w:r w:rsidR="004E1B21" w:rsidRPr="00494816">
        <w:t xml:space="preserve">Related assistance services, such as nutrition, </w:t>
      </w:r>
      <w:r w:rsidR="006A370D" w:rsidRPr="00494816">
        <w:t>health care</w:t>
      </w:r>
      <w:r w:rsidR="004E1B21" w:rsidRPr="00494816">
        <w:t>, ch</w:t>
      </w:r>
      <w:r w:rsidR="00081783" w:rsidRPr="00494816">
        <w:t>ild care, and housing</w:t>
      </w:r>
      <w:r w:rsidR="004E1B21" w:rsidRPr="00494816">
        <w:t>, are provide</w:t>
      </w:r>
      <w:r w:rsidR="006A370D" w:rsidRPr="00494816">
        <w:t xml:space="preserve">d </w:t>
      </w:r>
      <w:r w:rsidR="00081783" w:rsidRPr="00494816">
        <w:t>to help MSFWs retain or stabilize their agricultural employment or</w:t>
      </w:r>
      <w:r w:rsidR="0062755F" w:rsidRPr="00494816">
        <w:t xml:space="preserve"> maintain enrollment in NFJP</w:t>
      </w:r>
      <w:r w:rsidR="004E1B21" w:rsidRPr="00494816">
        <w:t xml:space="preserve">.  </w:t>
      </w:r>
      <w:r w:rsidR="00081783" w:rsidRPr="00494816">
        <w:t xml:space="preserve">WIA program regulations </w:t>
      </w:r>
      <w:r w:rsidR="002C177F" w:rsidRPr="00494816">
        <w:t xml:space="preserve">for NFJP </w:t>
      </w:r>
      <w:r w:rsidR="00081783" w:rsidRPr="00494816">
        <w:t>at 20 CFR</w:t>
      </w:r>
      <w:r w:rsidR="00E441A1" w:rsidRPr="00494816">
        <w:t xml:space="preserve"> </w:t>
      </w:r>
      <w:r w:rsidR="00FB0C89" w:rsidRPr="00494816">
        <w:t xml:space="preserve">Part </w:t>
      </w:r>
      <w:r w:rsidR="00E441A1" w:rsidRPr="00494816">
        <w:t xml:space="preserve">669 provide a full description of </w:t>
      </w:r>
      <w:r w:rsidR="005D503A">
        <w:t xml:space="preserve">all the </w:t>
      </w:r>
      <w:r w:rsidR="00E441A1" w:rsidRPr="00494816">
        <w:t xml:space="preserve">services </w:t>
      </w:r>
      <w:r w:rsidR="005D503A">
        <w:t>available</w:t>
      </w:r>
      <w:r w:rsidR="00E441A1" w:rsidRPr="00494816">
        <w:t xml:space="preserve"> through the </w:t>
      </w:r>
      <w:r w:rsidR="0022037F" w:rsidRPr="00494816">
        <w:t>program</w:t>
      </w:r>
      <w:r w:rsidR="00393807">
        <w:t xml:space="preserve">, as well as who is eligible to receive services </w:t>
      </w:r>
      <w:r w:rsidR="001F6406">
        <w:t>under</w:t>
      </w:r>
      <w:r w:rsidR="00393807">
        <w:t xml:space="preserve"> the program.</w:t>
      </w:r>
      <w:r w:rsidR="00E441A1" w:rsidRPr="00494816">
        <w:t xml:space="preserve"> </w:t>
      </w:r>
    </w:p>
    <w:p w:rsidR="006D3E00" w:rsidRDefault="006D3E00" w:rsidP="00D70CCE">
      <w:pPr>
        <w:tabs>
          <w:tab w:val="left" w:pos="0"/>
        </w:tabs>
        <w:spacing w:line="480" w:lineRule="auto"/>
      </w:pPr>
    </w:p>
    <w:p w:rsidR="0040097C" w:rsidRPr="004121B6" w:rsidRDefault="00A30CC9">
      <w:pPr>
        <w:pStyle w:val="ListParagraph"/>
        <w:numPr>
          <w:ilvl w:val="0"/>
          <w:numId w:val="40"/>
        </w:numPr>
        <w:autoSpaceDE w:val="0"/>
        <w:autoSpaceDN w:val="0"/>
        <w:adjustRightInd w:val="0"/>
        <w:spacing w:line="480" w:lineRule="auto"/>
        <w:ind w:right="-120"/>
      </w:pPr>
      <w:r w:rsidRPr="004121B6">
        <w:t>Program Authority</w:t>
      </w:r>
    </w:p>
    <w:p w:rsidR="00810F1C" w:rsidRDefault="000408C5" w:rsidP="00772505">
      <w:pPr>
        <w:autoSpaceDE w:val="0"/>
        <w:autoSpaceDN w:val="0"/>
        <w:adjustRightInd w:val="0"/>
        <w:spacing w:line="480" w:lineRule="auto"/>
        <w:ind w:right="-120"/>
      </w:pPr>
      <w:r>
        <w:t>The Department</w:t>
      </w:r>
      <w:r w:rsidRPr="00D01E77">
        <w:t xml:space="preserve"> </w:t>
      </w:r>
      <w:r w:rsidR="00772505" w:rsidRPr="00D01E77">
        <w:t xml:space="preserve">is requesting grant applications from eligible applicants to operate NFJP in accordance with WIA section 167 for the </w:t>
      </w:r>
      <w:r>
        <w:t>2</w:t>
      </w:r>
      <w:r w:rsidR="00772505" w:rsidRPr="00D01E77">
        <w:t xml:space="preserve">-year grant cycle </w:t>
      </w:r>
      <w:r w:rsidR="00577BC3" w:rsidRPr="00D01E77">
        <w:t>for</w:t>
      </w:r>
      <w:r w:rsidR="00772505" w:rsidRPr="00D01E77">
        <w:t xml:space="preserve"> Program Year (PY) 2013</w:t>
      </w:r>
      <w:r w:rsidR="00577BC3" w:rsidRPr="00D01E77">
        <w:t xml:space="preserve"> and PY 2014 (July 1, 2013 through June 30, 2015)</w:t>
      </w:r>
      <w:r w:rsidR="00772505" w:rsidRPr="00D01E77">
        <w:t>.</w:t>
      </w:r>
    </w:p>
    <w:p w:rsidR="00E64CBF" w:rsidRDefault="00772505" w:rsidP="00772505">
      <w:pPr>
        <w:autoSpaceDE w:val="0"/>
        <w:autoSpaceDN w:val="0"/>
        <w:adjustRightInd w:val="0"/>
        <w:spacing w:line="480" w:lineRule="auto"/>
        <w:ind w:right="-120"/>
      </w:pPr>
      <w:r w:rsidRPr="00D01E77">
        <w:t xml:space="preserve">  </w:t>
      </w:r>
    </w:p>
    <w:p w:rsidR="00E64CBF" w:rsidRDefault="001E79FF" w:rsidP="00E64CBF">
      <w:pPr>
        <w:pStyle w:val="ListParagraph"/>
        <w:numPr>
          <w:ilvl w:val="0"/>
          <w:numId w:val="40"/>
        </w:numPr>
        <w:autoSpaceDE w:val="0"/>
        <w:autoSpaceDN w:val="0"/>
        <w:adjustRightInd w:val="0"/>
        <w:spacing w:line="480" w:lineRule="auto"/>
        <w:ind w:right="-120"/>
      </w:pPr>
      <w:r>
        <w:t>Service Areas for</w:t>
      </w:r>
      <w:r w:rsidR="00E64CBF">
        <w:t xml:space="preserve"> Grant Competition</w:t>
      </w:r>
    </w:p>
    <w:p w:rsidR="00772505" w:rsidRPr="005E1825" w:rsidRDefault="00772505" w:rsidP="00772505">
      <w:pPr>
        <w:autoSpaceDE w:val="0"/>
        <w:autoSpaceDN w:val="0"/>
        <w:adjustRightInd w:val="0"/>
        <w:spacing w:line="480" w:lineRule="auto"/>
        <w:ind w:right="-120"/>
      </w:pPr>
      <w:r w:rsidRPr="00D01E77">
        <w:t xml:space="preserve">WIA generally requires the Department to conduct a grants competition every </w:t>
      </w:r>
      <w:r w:rsidR="000408C5">
        <w:t>2</w:t>
      </w:r>
      <w:r w:rsidR="000408C5" w:rsidRPr="00D01E77">
        <w:t xml:space="preserve"> </w:t>
      </w:r>
      <w:r w:rsidRPr="00D01E77">
        <w:t xml:space="preserve">years to select NFJP grantees.  </w:t>
      </w:r>
      <w:r w:rsidR="007D1E3C" w:rsidRPr="00D01E77">
        <w:t xml:space="preserve">However, </w:t>
      </w:r>
      <w:r w:rsidR="00D01E77" w:rsidRPr="00D01E77">
        <w:t xml:space="preserve">DOL is exercising its option under WIA </w:t>
      </w:r>
      <w:r w:rsidR="005E1825">
        <w:t>section 167</w:t>
      </w:r>
      <w:r w:rsidR="00D01E77" w:rsidRPr="00D01E77">
        <w:t>(c)(4)(B) to waive the</w:t>
      </w:r>
      <w:r w:rsidR="00D01E77">
        <w:t xml:space="preserve"> </w:t>
      </w:r>
      <w:r w:rsidR="00D01E77" w:rsidRPr="00D01E77">
        <w:t>biannual grant competition for those grantees</w:t>
      </w:r>
      <w:r w:rsidR="00D01E77">
        <w:t xml:space="preserve"> </w:t>
      </w:r>
      <w:r w:rsidR="00D01E77" w:rsidRPr="00D01E77">
        <w:t>determined to have performed</w:t>
      </w:r>
      <w:r w:rsidR="00D01E77">
        <w:t xml:space="preserve"> </w:t>
      </w:r>
      <w:r w:rsidR="00D01E77" w:rsidRPr="00D01E77">
        <w:t>successfully</w:t>
      </w:r>
      <w:r w:rsidR="00D01E77">
        <w:t xml:space="preserve">.  </w:t>
      </w:r>
      <w:r w:rsidR="005E1825">
        <w:t>Through a</w:t>
      </w:r>
      <w:r w:rsidR="00D01E77">
        <w:t xml:space="preserve"> review of </w:t>
      </w:r>
      <w:r w:rsidR="005E1825">
        <w:t xml:space="preserve">outcomes for the </w:t>
      </w:r>
      <w:r w:rsidR="00D01E77">
        <w:t xml:space="preserve">common </w:t>
      </w:r>
      <w:r w:rsidR="005E1825">
        <w:t xml:space="preserve">performance </w:t>
      </w:r>
      <w:r w:rsidR="00D01E77">
        <w:t xml:space="preserve">measures </w:t>
      </w:r>
      <w:r w:rsidR="005E1825">
        <w:t xml:space="preserve">for current grantees for PY 2011, ETA determined that the grantees </w:t>
      </w:r>
      <w:r w:rsidR="004469E7" w:rsidRPr="00AB6BCE">
        <w:t>operating in the following</w:t>
      </w:r>
      <w:r w:rsidR="004469E7">
        <w:t xml:space="preserve"> </w:t>
      </w:r>
      <w:r w:rsidR="004469E7" w:rsidRPr="00AB6BCE">
        <w:t>service delivery areas</w:t>
      </w:r>
      <w:r w:rsidR="00E64CBF">
        <w:t xml:space="preserve"> have not performed adequately and</w:t>
      </w:r>
      <w:r w:rsidR="004469E7" w:rsidRPr="00AB6BCE">
        <w:t xml:space="preserve"> </w:t>
      </w:r>
      <w:r w:rsidR="005E1825">
        <w:t xml:space="preserve">are </w:t>
      </w:r>
      <w:r w:rsidR="004469E7" w:rsidRPr="00AB6BCE">
        <w:t>ineligible for waiver:</w:t>
      </w:r>
      <w:r w:rsidR="004469E7">
        <w:t xml:space="preserve"> </w:t>
      </w:r>
      <w:r w:rsidR="000A4B6A">
        <w:t xml:space="preserve">California (central California service area covering Merced, Madera and Stanislaus Counties), Hawaii, Indiana, Michigan, Mississippi, New Jersey, and Puerto Rico.  </w:t>
      </w:r>
      <w:r w:rsidR="004469E7" w:rsidRPr="00AB6BCE">
        <w:t xml:space="preserve">Accordingly, </w:t>
      </w:r>
      <w:r w:rsidR="004469E7">
        <w:t>this grant competition is only seeking</w:t>
      </w:r>
      <w:r w:rsidR="004469E7" w:rsidRPr="00AB6BCE">
        <w:t xml:space="preserve"> applications from eligible organizations</w:t>
      </w:r>
      <w:r w:rsidR="004469E7">
        <w:t xml:space="preserve"> </w:t>
      </w:r>
      <w:r w:rsidR="004469E7" w:rsidRPr="00AB6BCE">
        <w:t xml:space="preserve">to </w:t>
      </w:r>
      <w:r w:rsidR="00E64CBF">
        <w:t xml:space="preserve">operate NFJP in </w:t>
      </w:r>
      <w:r w:rsidR="004469E7">
        <w:t>these</w:t>
      </w:r>
      <w:r w:rsidR="001E79FF">
        <w:t xml:space="preserve"> service</w:t>
      </w:r>
      <w:r w:rsidR="004469E7">
        <w:t xml:space="preserve"> areas</w:t>
      </w:r>
      <w:r w:rsidR="004469E7" w:rsidRPr="00AB6BCE">
        <w:t>.</w:t>
      </w:r>
    </w:p>
    <w:p w:rsidR="00D01E77" w:rsidRDefault="00D01E77" w:rsidP="00772505">
      <w:pPr>
        <w:autoSpaceDE w:val="0"/>
        <w:autoSpaceDN w:val="0"/>
        <w:adjustRightInd w:val="0"/>
        <w:spacing w:line="480" w:lineRule="auto"/>
        <w:ind w:right="-120"/>
      </w:pPr>
    </w:p>
    <w:p w:rsidR="004E1B21" w:rsidRPr="00B034B9" w:rsidRDefault="007470AB" w:rsidP="00125AF6">
      <w:pPr>
        <w:pStyle w:val="Heading1"/>
        <w:rPr>
          <w:rFonts w:ascii="Times New Roman" w:hAnsi="Times New Roman"/>
        </w:rPr>
      </w:pPr>
      <w:bookmarkStart w:id="6" w:name="_Toc207778202"/>
      <w:bookmarkStart w:id="7" w:name="_Toc208654602"/>
      <w:bookmarkStart w:id="8" w:name="_Toc228885476"/>
      <w:bookmarkStart w:id="9" w:name="_Toc229889134"/>
      <w:r w:rsidRPr="00B034B9">
        <w:rPr>
          <w:rFonts w:ascii="Times New Roman" w:hAnsi="Times New Roman"/>
        </w:rPr>
        <w:t>II. Award Information</w:t>
      </w:r>
      <w:bookmarkEnd w:id="6"/>
      <w:bookmarkEnd w:id="7"/>
      <w:bookmarkEnd w:id="8"/>
      <w:bookmarkEnd w:id="9"/>
      <w:r w:rsidRPr="00B034B9">
        <w:rPr>
          <w:rFonts w:ascii="Times New Roman" w:hAnsi="Times New Roman"/>
        </w:rPr>
        <w:t xml:space="preserve"> </w:t>
      </w:r>
      <w:bookmarkStart w:id="10" w:name="_Toc207778203"/>
      <w:bookmarkStart w:id="11" w:name="_Toc208654603"/>
      <w:bookmarkStart w:id="12" w:name="_Toc228885477"/>
      <w:bookmarkStart w:id="13" w:name="_Toc229889135"/>
    </w:p>
    <w:p w:rsidR="007470AB" w:rsidRPr="00B034B9" w:rsidRDefault="00A30CC9" w:rsidP="002319A5">
      <w:pPr>
        <w:pStyle w:val="Heading2"/>
        <w:numPr>
          <w:ilvl w:val="0"/>
          <w:numId w:val="0"/>
        </w:numPr>
        <w:rPr>
          <w:rFonts w:ascii="Times New Roman" w:hAnsi="Times New Roman"/>
          <w:b w:val="0"/>
          <w:i w:val="0"/>
        </w:rPr>
      </w:pPr>
      <w:r w:rsidRPr="00B034B9">
        <w:rPr>
          <w:rFonts w:ascii="Times New Roman" w:hAnsi="Times New Roman"/>
          <w:b w:val="0"/>
          <w:i w:val="0"/>
        </w:rPr>
        <w:t>A. Award Type and Amount</w:t>
      </w:r>
      <w:bookmarkEnd w:id="10"/>
      <w:bookmarkEnd w:id="11"/>
      <w:bookmarkEnd w:id="12"/>
      <w:bookmarkEnd w:id="13"/>
    </w:p>
    <w:p w:rsidR="00541EBA" w:rsidRDefault="00541EBA" w:rsidP="00522BA0">
      <w:pPr>
        <w:spacing w:line="480" w:lineRule="auto"/>
      </w:pPr>
      <w:r w:rsidRPr="00E64CBF">
        <w:t>Funding will be provided in the form of a grant.</w:t>
      </w:r>
      <w:r w:rsidR="000A4B6A">
        <w:t xml:space="preserve">  </w:t>
      </w:r>
      <w:r w:rsidRPr="00541EBA">
        <w:t xml:space="preserve">Approximately </w:t>
      </w:r>
      <w:r w:rsidRPr="00943E4E">
        <w:t>$</w:t>
      </w:r>
      <w:r w:rsidR="009A6C54" w:rsidRPr="00943E4E">
        <w:t>9.6</w:t>
      </w:r>
      <w:r w:rsidRPr="00541EBA">
        <w:t xml:space="preserve"> million is expected to be available to fund </w:t>
      </w:r>
      <w:r w:rsidR="005E1825">
        <w:t>grants in the service areas</w:t>
      </w:r>
      <w:r w:rsidR="00D20145">
        <w:t xml:space="preserve"> for which ETA is seeking applications through this competition</w:t>
      </w:r>
      <w:r w:rsidRPr="00541EBA">
        <w:t xml:space="preserve">.  </w:t>
      </w:r>
      <w:r w:rsidR="00C5735C">
        <w:t>However, t</w:t>
      </w:r>
      <w:r w:rsidR="00447CE0" w:rsidRPr="007365E8">
        <w:t>he</w:t>
      </w:r>
      <w:r w:rsidR="00447CE0">
        <w:t xml:space="preserve"> </w:t>
      </w:r>
      <w:r w:rsidR="00447CE0" w:rsidRPr="007365E8">
        <w:t>final amount available depends upon</w:t>
      </w:r>
      <w:r w:rsidR="00447CE0">
        <w:t xml:space="preserve"> </w:t>
      </w:r>
      <w:r w:rsidR="00447CE0" w:rsidRPr="007365E8">
        <w:t>the amount of funds appropriated for</w:t>
      </w:r>
      <w:r w:rsidR="00447CE0">
        <w:t xml:space="preserve"> </w:t>
      </w:r>
      <w:r w:rsidR="00AD3492">
        <w:t>NFJP</w:t>
      </w:r>
      <w:r w:rsidR="005D503A">
        <w:t xml:space="preserve"> in the FY</w:t>
      </w:r>
      <w:r w:rsidR="00447CE0" w:rsidRPr="007365E8">
        <w:t xml:space="preserve"> 201</w:t>
      </w:r>
      <w:r w:rsidR="00447CE0">
        <w:t xml:space="preserve">3 </w:t>
      </w:r>
      <w:r w:rsidR="00447CE0" w:rsidRPr="007365E8">
        <w:t>Department of Labor Appropriations</w:t>
      </w:r>
      <w:r w:rsidR="00447CE0">
        <w:t xml:space="preserve"> </w:t>
      </w:r>
      <w:r w:rsidR="00447CE0" w:rsidRPr="007365E8">
        <w:t>Act</w:t>
      </w:r>
      <w:r w:rsidR="00447CE0">
        <w:t>.</w:t>
      </w:r>
    </w:p>
    <w:p w:rsidR="00D20145" w:rsidRPr="00E63EF6" w:rsidRDefault="00D20145" w:rsidP="00E63EF6">
      <w:pPr>
        <w:autoSpaceDE w:val="0"/>
        <w:autoSpaceDN w:val="0"/>
        <w:adjustRightInd w:val="0"/>
        <w:spacing w:line="480" w:lineRule="auto"/>
      </w:pPr>
    </w:p>
    <w:p w:rsidR="000A4B6A" w:rsidRDefault="005C6B6F" w:rsidP="00541EBA">
      <w:pPr>
        <w:tabs>
          <w:tab w:val="left" w:pos="0"/>
        </w:tabs>
        <w:spacing w:line="480" w:lineRule="auto"/>
      </w:pPr>
      <w:r w:rsidRPr="00D20145">
        <w:t xml:space="preserve">The amount of the </w:t>
      </w:r>
      <w:r w:rsidR="00125AF6" w:rsidRPr="00D20145">
        <w:t>grant award</w:t>
      </w:r>
      <w:r w:rsidRPr="00D20145">
        <w:t xml:space="preserve"> </w:t>
      </w:r>
      <w:r w:rsidR="00125AF6" w:rsidRPr="00D20145">
        <w:t>for</w:t>
      </w:r>
      <w:r w:rsidRPr="00D20145">
        <w:t xml:space="preserve"> each service area is determined through a </w:t>
      </w:r>
      <w:r w:rsidRPr="00B5667E">
        <w:t xml:space="preserve">formula.  </w:t>
      </w:r>
      <w:r w:rsidR="00A76E93" w:rsidRPr="00B5667E">
        <w:t>Since the final formula amounts for PY 2013 are not known at this time, f</w:t>
      </w:r>
      <w:r w:rsidR="000A4B6A" w:rsidRPr="00B5667E">
        <w:t>or the purpose of preparing a grant application</w:t>
      </w:r>
      <w:r w:rsidR="00C5735C" w:rsidRPr="00B5667E">
        <w:t xml:space="preserve"> for this competition</w:t>
      </w:r>
      <w:r w:rsidR="000A4B6A" w:rsidRPr="00B5667E">
        <w:t>,</w:t>
      </w:r>
      <w:r w:rsidR="000A4B6A">
        <w:t xml:space="preserve"> applicants </w:t>
      </w:r>
      <w:r w:rsidR="00A76E93">
        <w:t xml:space="preserve">must </w:t>
      </w:r>
      <w:r w:rsidR="00C5735C">
        <w:t xml:space="preserve">submit a proposal and budget based on </w:t>
      </w:r>
      <w:r w:rsidR="009A6C54">
        <w:t>the PY 2012 formula allotment</w:t>
      </w:r>
      <w:r w:rsidR="000A4B6A">
        <w:t xml:space="preserve"> for </w:t>
      </w:r>
      <w:r w:rsidR="00C5735C">
        <w:t>the</w:t>
      </w:r>
      <w:r w:rsidR="000A4B6A">
        <w:t xml:space="preserve"> service area </w:t>
      </w:r>
      <w:r w:rsidR="00620DEE">
        <w:t xml:space="preserve">for which they are applying, </w:t>
      </w:r>
      <w:r w:rsidR="000A4B6A">
        <w:t>as follows:</w:t>
      </w:r>
    </w:p>
    <w:p w:rsidR="000E1857" w:rsidRDefault="000A4B6A" w:rsidP="000E1857">
      <w:pPr>
        <w:pStyle w:val="ListParagraph"/>
        <w:numPr>
          <w:ilvl w:val="0"/>
          <w:numId w:val="31"/>
        </w:numPr>
        <w:spacing w:line="480" w:lineRule="auto"/>
      </w:pPr>
      <w:r>
        <w:t xml:space="preserve">California (central California service area covering Merced, Madera and Stanislaus Counties) – </w:t>
      </w:r>
      <w:r w:rsidR="000E1857">
        <w:t>$1,924,187</w:t>
      </w:r>
    </w:p>
    <w:p w:rsidR="000A4B6A" w:rsidRDefault="000A4B6A" w:rsidP="000A4B6A">
      <w:pPr>
        <w:pStyle w:val="ListParagraph"/>
        <w:numPr>
          <w:ilvl w:val="0"/>
          <w:numId w:val="31"/>
        </w:numPr>
        <w:spacing w:line="480" w:lineRule="auto"/>
      </w:pPr>
      <w:r>
        <w:t xml:space="preserve">Hawaii – </w:t>
      </w:r>
      <w:r w:rsidR="000E1857">
        <w:t>$329,860</w:t>
      </w:r>
    </w:p>
    <w:p w:rsidR="000A4B6A" w:rsidRDefault="000A4B6A" w:rsidP="000A4B6A">
      <w:pPr>
        <w:pStyle w:val="ListParagraph"/>
        <w:numPr>
          <w:ilvl w:val="0"/>
          <w:numId w:val="31"/>
        </w:numPr>
        <w:spacing w:line="480" w:lineRule="auto"/>
      </w:pPr>
      <w:r>
        <w:t xml:space="preserve">Indiana – </w:t>
      </w:r>
      <w:r w:rsidR="000E1857">
        <w:t>$921,778</w:t>
      </w:r>
    </w:p>
    <w:p w:rsidR="000A4B6A" w:rsidRDefault="000A4B6A" w:rsidP="000E1857">
      <w:pPr>
        <w:pStyle w:val="ListParagraph"/>
        <w:numPr>
          <w:ilvl w:val="0"/>
          <w:numId w:val="31"/>
        </w:numPr>
        <w:spacing w:line="480" w:lineRule="auto"/>
      </w:pPr>
      <w:r>
        <w:t xml:space="preserve">Michigan – </w:t>
      </w:r>
      <w:r w:rsidR="000E1857">
        <w:t>$1,396,624</w:t>
      </w:r>
    </w:p>
    <w:p w:rsidR="000A4B6A" w:rsidRDefault="000A4B6A" w:rsidP="000A4B6A">
      <w:pPr>
        <w:pStyle w:val="ListParagraph"/>
        <w:numPr>
          <w:ilvl w:val="0"/>
          <w:numId w:val="31"/>
        </w:numPr>
        <w:spacing w:line="480" w:lineRule="auto"/>
      </w:pPr>
      <w:r>
        <w:t xml:space="preserve">Mississippi – </w:t>
      </w:r>
      <w:r w:rsidR="000E1857">
        <w:t>$1,294,721</w:t>
      </w:r>
    </w:p>
    <w:p w:rsidR="000A4B6A" w:rsidRDefault="000A4B6A" w:rsidP="000A4B6A">
      <w:pPr>
        <w:pStyle w:val="ListParagraph"/>
        <w:numPr>
          <w:ilvl w:val="0"/>
          <w:numId w:val="31"/>
        </w:numPr>
        <w:spacing w:line="480" w:lineRule="auto"/>
      </w:pPr>
      <w:r>
        <w:t xml:space="preserve">New Jersey – </w:t>
      </w:r>
      <w:r w:rsidR="000E1857">
        <w:t>$694,931</w:t>
      </w:r>
    </w:p>
    <w:p w:rsidR="00730E95" w:rsidRDefault="000A4B6A" w:rsidP="00730E95">
      <w:pPr>
        <w:pStyle w:val="ListParagraph"/>
        <w:numPr>
          <w:ilvl w:val="0"/>
          <w:numId w:val="31"/>
        </w:numPr>
        <w:spacing w:line="480" w:lineRule="auto"/>
      </w:pPr>
      <w:r>
        <w:t xml:space="preserve">Puerto Rico – </w:t>
      </w:r>
      <w:r w:rsidR="000E1857">
        <w:t>$3,052,572</w:t>
      </w:r>
      <w:bookmarkStart w:id="14" w:name="_Toc228951065"/>
    </w:p>
    <w:p w:rsidR="00A76E93" w:rsidRDefault="00A76E93" w:rsidP="00A76E93">
      <w:pPr>
        <w:spacing w:line="480" w:lineRule="auto"/>
      </w:pPr>
      <w:r w:rsidRPr="00B5667E">
        <w:t>The amount of the grant awards may be adjusted based on the final funding for NFJP in the FY 2013 Department of Labor Appropriations Act.</w:t>
      </w:r>
    </w:p>
    <w:p w:rsidR="00A76E93" w:rsidRPr="00C86886" w:rsidRDefault="00A76E93" w:rsidP="00A76E93">
      <w:pPr>
        <w:spacing w:line="480" w:lineRule="auto"/>
      </w:pPr>
    </w:p>
    <w:p w:rsidR="00C8413F" w:rsidRPr="00B034B9" w:rsidRDefault="00A30CC9" w:rsidP="00267C96">
      <w:pPr>
        <w:spacing w:line="480" w:lineRule="auto"/>
      </w:pPr>
      <w:r w:rsidRPr="00B034B9">
        <w:t>B.  Period of Performance</w:t>
      </w:r>
      <w:bookmarkEnd w:id="14"/>
    </w:p>
    <w:p w:rsidR="00541EBA" w:rsidRPr="00FC58AB" w:rsidRDefault="007470AB" w:rsidP="00541EBA">
      <w:pPr>
        <w:spacing w:line="480" w:lineRule="auto"/>
        <w:rPr>
          <w:b/>
          <w:bCs/>
          <w:color w:val="FF0000"/>
        </w:rPr>
      </w:pPr>
      <w:r w:rsidRPr="005E1825">
        <w:t xml:space="preserve">The period of performance </w:t>
      </w:r>
      <w:r w:rsidR="00674636" w:rsidRPr="005E1825">
        <w:t xml:space="preserve">is </w:t>
      </w:r>
      <w:r w:rsidR="008B13EE">
        <w:t>2</w:t>
      </w:r>
      <w:r w:rsidR="008B13EE" w:rsidRPr="005E1825">
        <w:t xml:space="preserve"> </w:t>
      </w:r>
      <w:r w:rsidR="00674636" w:rsidRPr="005E1825">
        <w:t>years</w:t>
      </w:r>
      <w:r w:rsidR="009A6C54">
        <w:t>,</w:t>
      </w:r>
      <w:r w:rsidR="00674636" w:rsidRPr="005E1825">
        <w:t xml:space="preserve"> </w:t>
      </w:r>
      <w:r w:rsidR="009A6C54">
        <w:t>from</w:t>
      </w:r>
      <w:r w:rsidR="00674636" w:rsidRPr="005E1825">
        <w:t xml:space="preserve"> </w:t>
      </w:r>
      <w:r w:rsidR="00125AF6" w:rsidRPr="005E1825">
        <w:t>July 1, 2013 through June 30, 2015</w:t>
      </w:r>
      <w:r w:rsidRPr="005E1825">
        <w:t xml:space="preserve">.  </w:t>
      </w:r>
      <w:r w:rsidR="00674636" w:rsidRPr="005E1825">
        <w:t xml:space="preserve">This performance period includes all necessary implementation and start-up activities.  </w:t>
      </w:r>
      <w:r w:rsidRPr="005E1825">
        <w:t>Applicants must plan to fully expend grant funds during the period of performance</w:t>
      </w:r>
      <w:r w:rsidR="00F45D21" w:rsidRPr="005E1825">
        <w:t xml:space="preserve"> while ensuring full transparency and accountability for all expenditures.</w:t>
      </w:r>
      <w:r w:rsidR="00FC58AB">
        <w:t xml:space="preserve">  </w:t>
      </w:r>
      <w:r w:rsidR="00FC58AB" w:rsidRPr="00FC58AB">
        <w:t xml:space="preserve">Only in </w:t>
      </w:r>
      <w:r w:rsidR="00435A5E">
        <w:t>very</w:t>
      </w:r>
      <w:r w:rsidR="00FC58AB">
        <w:t xml:space="preserve"> </w:t>
      </w:r>
      <w:r w:rsidR="00FC58AB" w:rsidRPr="00FC58AB">
        <w:t>rare circumstances will no-cost extensions to the period of performance be granted.</w:t>
      </w:r>
      <w:r w:rsidR="00FC58AB" w:rsidRPr="00D81847">
        <w:rPr>
          <w:color w:val="FF0000"/>
        </w:rPr>
        <w:t xml:space="preserve"> </w:t>
      </w:r>
      <w:r w:rsidR="00FC58AB">
        <w:rPr>
          <w:b/>
          <w:bCs/>
          <w:color w:val="FF0000"/>
        </w:rPr>
        <w:t xml:space="preserve"> </w:t>
      </w:r>
      <w:r w:rsidR="00F45D21" w:rsidRPr="005E1825">
        <w:t xml:space="preserve">Awards made under this announcement are subject to the availability of Federal funds.  </w:t>
      </w:r>
      <w:r w:rsidR="00674636">
        <w:t xml:space="preserve">  </w:t>
      </w:r>
    </w:p>
    <w:p w:rsidR="00730E95" w:rsidRDefault="00730E95" w:rsidP="00730E95">
      <w:pPr>
        <w:spacing w:line="480" w:lineRule="auto"/>
        <w:rPr>
          <w:color w:val="000000"/>
        </w:rPr>
      </w:pPr>
    </w:p>
    <w:p w:rsidR="00730E95" w:rsidRDefault="00730E95" w:rsidP="00730E95">
      <w:pPr>
        <w:spacing w:line="480" w:lineRule="auto"/>
      </w:pPr>
      <w:r>
        <w:rPr>
          <w:color w:val="000000"/>
        </w:rPr>
        <w:t xml:space="preserve">While the </w:t>
      </w:r>
      <w:r w:rsidRPr="00125AF6">
        <w:rPr>
          <w:color w:val="000000"/>
        </w:rPr>
        <w:t>period</w:t>
      </w:r>
      <w:r>
        <w:rPr>
          <w:color w:val="000000"/>
        </w:rPr>
        <w:t xml:space="preserve"> of performance for NFJP grants is </w:t>
      </w:r>
      <w:r w:rsidR="008B13EE">
        <w:rPr>
          <w:color w:val="000000"/>
        </w:rPr>
        <w:t xml:space="preserve">2 </w:t>
      </w:r>
      <w:r>
        <w:rPr>
          <w:color w:val="000000"/>
        </w:rPr>
        <w:t>years</w:t>
      </w:r>
      <w:r w:rsidRPr="00125AF6">
        <w:rPr>
          <w:color w:val="000000"/>
        </w:rPr>
        <w:t>, fund</w:t>
      </w:r>
      <w:r>
        <w:rPr>
          <w:color w:val="000000"/>
        </w:rPr>
        <w:t>s will be provided to grantees</w:t>
      </w:r>
      <w:r w:rsidRPr="00125AF6">
        <w:rPr>
          <w:color w:val="000000"/>
        </w:rPr>
        <w:t xml:space="preserve"> on an annual basis.</w:t>
      </w:r>
      <w:r w:rsidRPr="00125AF6">
        <w:t xml:space="preserve">  </w:t>
      </w:r>
      <w:r>
        <w:rPr>
          <w:color w:val="000000"/>
        </w:rPr>
        <w:t>S</w:t>
      </w:r>
      <w:r w:rsidRPr="00125AF6">
        <w:rPr>
          <w:color w:val="000000"/>
        </w:rPr>
        <w:t xml:space="preserve">econd year allocations </w:t>
      </w:r>
      <w:r>
        <w:rPr>
          <w:color w:val="000000"/>
        </w:rPr>
        <w:t>are</w:t>
      </w:r>
      <w:r w:rsidRPr="00125AF6">
        <w:rPr>
          <w:color w:val="000000"/>
        </w:rPr>
        <w:t xml:space="preserve"> dependent </w:t>
      </w:r>
      <w:r w:rsidR="008B13EE">
        <w:rPr>
          <w:color w:val="000000"/>
        </w:rPr>
        <w:t>upon the program</w:t>
      </w:r>
      <w:r w:rsidR="003471A5">
        <w:rPr>
          <w:color w:val="000000"/>
        </w:rPr>
        <w:t>’s funding</w:t>
      </w:r>
      <w:r w:rsidR="008B13EE">
        <w:rPr>
          <w:color w:val="000000"/>
        </w:rPr>
        <w:t xml:space="preserve"> formula and </w:t>
      </w:r>
      <w:r w:rsidRPr="00125AF6">
        <w:rPr>
          <w:color w:val="000000"/>
        </w:rPr>
        <w:t>on the availability of funding through the FY</w:t>
      </w:r>
      <w:r>
        <w:rPr>
          <w:color w:val="000000"/>
        </w:rPr>
        <w:t xml:space="preserve"> </w:t>
      </w:r>
      <w:r>
        <w:t xml:space="preserve">2014 </w:t>
      </w:r>
      <w:r w:rsidRPr="00125AF6">
        <w:t>appropriations process</w:t>
      </w:r>
      <w:r w:rsidR="00977A3D">
        <w:t>,</w:t>
      </w:r>
      <w:r w:rsidRPr="00125AF6">
        <w:t xml:space="preserve"> and on the grantee’s compliance with</w:t>
      </w:r>
      <w:r>
        <w:t xml:space="preserve"> all </w:t>
      </w:r>
      <w:r w:rsidRPr="005E1825">
        <w:t>applicable statutory requirements, regulatory requireme</w:t>
      </w:r>
      <w:r w:rsidR="001E79FF">
        <w:t xml:space="preserve">nts, </w:t>
      </w:r>
      <w:r w:rsidRPr="005E1825">
        <w:t>and current and</w:t>
      </w:r>
      <w:r w:rsidRPr="00125AF6">
        <w:t xml:space="preserve"> futur</w:t>
      </w:r>
      <w:r>
        <w:t>e ETA guidance related to NFJP, including an annual grant plan.</w:t>
      </w:r>
    </w:p>
    <w:p w:rsidR="00730E95" w:rsidRPr="00C86886" w:rsidRDefault="00730E95" w:rsidP="00267C96">
      <w:pPr>
        <w:spacing w:line="480" w:lineRule="auto"/>
      </w:pPr>
    </w:p>
    <w:p w:rsidR="00125AF6" w:rsidRPr="00C86886" w:rsidRDefault="003B3411" w:rsidP="005A40BF">
      <w:pPr>
        <w:autoSpaceDE w:val="0"/>
        <w:autoSpaceDN w:val="0"/>
        <w:adjustRightInd w:val="0"/>
        <w:spacing w:line="480" w:lineRule="auto"/>
        <w:ind w:right="-80"/>
      </w:pPr>
      <w:r w:rsidRPr="003B3411">
        <w:t>C. NFJP Performance Measures</w:t>
      </w:r>
    </w:p>
    <w:p w:rsidR="00541EBA" w:rsidRPr="00B034B9" w:rsidRDefault="00EA5CD0" w:rsidP="00541EBA">
      <w:pPr>
        <w:tabs>
          <w:tab w:val="left" w:pos="0"/>
        </w:tabs>
        <w:autoSpaceDE w:val="0"/>
        <w:autoSpaceDN w:val="0"/>
        <w:adjustRightInd w:val="0"/>
        <w:spacing w:line="480" w:lineRule="auto"/>
        <w:ind w:right="-80"/>
      </w:pPr>
      <w:r w:rsidRPr="009A6C54">
        <w:t>T</w:t>
      </w:r>
      <w:r w:rsidR="00E441A1" w:rsidRPr="009A6C54">
        <w:t xml:space="preserve">he </w:t>
      </w:r>
      <w:r w:rsidR="00533E98" w:rsidRPr="009A6C54">
        <w:t xml:space="preserve">three </w:t>
      </w:r>
      <w:r w:rsidR="00E441A1" w:rsidRPr="009A6C54">
        <w:t xml:space="preserve">common performance measures for </w:t>
      </w:r>
      <w:r w:rsidR="005A40BF" w:rsidRPr="009A6C54">
        <w:t>ETA employment and</w:t>
      </w:r>
      <w:r w:rsidR="00E441A1" w:rsidRPr="009A6C54">
        <w:t xml:space="preserve"> training</w:t>
      </w:r>
      <w:r w:rsidR="005A40BF" w:rsidRPr="009A6C54">
        <w:t xml:space="preserve"> programs – entered employment, retention in employment, and average earnings</w:t>
      </w:r>
      <w:r w:rsidRPr="009A6C54">
        <w:t xml:space="preserve"> – are used for NFJP.  These measures are used to determine the effectiveness of the program overall and</w:t>
      </w:r>
      <w:r w:rsidR="00D86A10" w:rsidRPr="009A6C54">
        <w:t xml:space="preserve"> of</w:t>
      </w:r>
      <w:r w:rsidRPr="009A6C54">
        <w:t xml:space="preserve"> individual grantees in helping MSFWs find jobs, retain those jobs, and earn wages. </w:t>
      </w:r>
      <w:r w:rsidR="005A40BF" w:rsidRPr="009A6C54">
        <w:t xml:space="preserve"> </w:t>
      </w:r>
      <w:r w:rsidR="00E441A1" w:rsidRPr="009A6C54">
        <w:t xml:space="preserve"> Guidance </w:t>
      </w:r>
      <w:r w:rsidRPr="009A6C54">
        <w:t>and</w:t>
      </w:r>
      <w:r w:rsidRPr="00EA5CD0">
        <w:t xml:space="preserve"> information</w:t>
      </w:r>
      <w:r>
        <w:t xml:space="preserve"> </w:t>
      </w:r>
      <w:r w:rsidR="00E441A1" w:rsidRPr="00125AF6">
        <w:t xml:space="preserve">on the common performance measures can be found </w:t>
      </w:r>
      <w:r>
        <w:t xml:space="preserve">at </w:t>
      </w:r>
      <w:hyperlink r:id="rId9" w:history="1">
        <w:r w:rsidRPr="00B034B9">
          <w:rPr>
            <w:rStyle w:val="Hyperlink"/>
            <w:color w:val="auto"/>
          </w:rPr>
          <w:t>http://www.doleta.gov/performance/guidance/tools_commonmeasures.cfm</w:t>
        </w:r>
      </w:hyperlink>
      <w:r w:rsidRPr="00B034B9">
        <w:t>.</w:t>
      </w:r>
    </w:p>
    <w:p w:rsidR="00A15130" w:rsidRDefault="00A15130" w:rsidP="00D86A10">
      <w:pPr>
        <w:spacing w:line="480" w:lineRule="auto"/>
        <w:ind w:firstLine="720"/>
      </w:pPr>
    </w:p>
    <w:p w:rsidR="00541EBA" w:rsidRDefault="00EA5CD0" w:rsidP="00541EBA">
      <w:pPr>
        <w:spacing w:line="480" w:lineRule="auto"/>
      </w:pPr>
      <w:r w:rsidRPr="0092376A">
        <w:t xml:space="preserve">The </w:t>
      </w:r>
      <w:r w:rsidR="00497851" w:rsidRPr="0092376A">
        <w:t xml:space="preserve">NFJP </w:t>
      </w:r>
      <w:r w:rsidRPr="0092376A">
        <w:t>national goals</w:t>
      </w:r>
      <w:r w:rsidR="00497851" w:rsidRPr="0092376A">
        <w:t xml:space="preserve"> for </w:t>
      </w:r>
      <w:r w:rsidRPr="0092376A">
        <w:t>PY 2013</w:t>
      </w:r>
      <w:r w:rsidR="00E441A1" w:rsidRPr="0092376A">
        <w:t xml:space="preserve"> for the three me</w:t>
      </w:r>
      <w:r w:rsidR="00D86A10" w:rsidRPr="0092376A">
        <w:t xml:space="preserve">asures are: </w:t>
      </w:r>
      <w:r w:rsidR="00757C7B">
        <w:t xml:space="preserve"> </w:t>
      </w:r>
      <w:r w:rsidR="00D86A10" w:rsidRPr="0092376A">
        <w:t xml:space="preserve">entered employment – </w:t>
      </w:r>
      <w:r w:rsidR="00497851" w:rsidRPr="00943E4E">
        <w:t>80.5%</w:t>
      </w:r>
      <w:r w:rsidR="00E441A1" w:rsidRPr="00943E4E">
        <w:t>;</w:t>
      </w:r>
      <w:r w:rsidR="00D86A10" w:rsidRPr="0092376A">
        <w:t xml:space="preserve"> retention in employment</w:t>
      </w:r>
      <w:r w:rsidR="00507876">
        <w:t xml:space="preserve"> </w:t>
      </w:r>
      <w:r w:rsidR="00D86A10" w:rsidRPr="0092376A">
        <w:t xml:space="preserve">– </w:t>
      </w:r>
      <w:r w:rsidR="00497851" w:rsidRPr="00943E4E">
        <w:t>76.5%</w:t>
      </w:r>
      <w:r w:rsidR="00D86A10" w:rsidRPr="00943E4E">
        <w:t>;</w:t>
      </w:r>
      <w:r w:rsidR="00D86A10" w:rsidRPr="0092376A">
        <w:t xml:space="preserve"> and </w:t>
      </w:r>
      <w:r w:rsidR="004D09F1">
        <w:t xml:space="preserve">six months </w:t>
      </w:r>
      <w:r w:rsidR="00D86A10" w:rsidRPr="0092376A">
        <w:t>average e</w:t>
      </w:r>
      <w:r w:rsidR="00E441A1" w:rsidRPr="0092376A">
        <w:t>arning</w:t>
      </w:r>
      <w:r w:rsidR="00D86A10" w:rsidRPr="0092376A">
        <w:t xml:space="preserve">s – </w:t>
      </w:r>
      <w:r w:rsidR="00E441A1" w:rsidRPr="00943E4E">
        <w:t>$</w:t>
      </w:r>
      <w:r w:rsidR="00497851" w:rsidRPr="00943E4E">
        <w:t>10,049</w:t>
      </w:r>
      <w:r w:rsidR="00E441A1" w:rsidRPr="00943E4E">
        <w:t>.</w:t>
      </w:r>
      <w:r w:rsidR="00D86A10" w:rsidRPr="0092376A">
        <w:t xml:space="preserve">  </w:t>
      </w:r>
      <w:r w:rsidR="00E4018A">
        <w:t>The a</w:t>
      </w:r>
      <w:r w:rsidR="00D86A10" w:rsidRPr="0092376A">
        <w:t>pplicant’s</w:t>
      </w:r>
      <w:r w:rsidR="00497851" w:rsidRPr="0092376A">
        <w:t xml:space="preserve"> proposal for </w:t>
      </w:r>
      <w:r w:rsidR="00D86A10" w:rsidRPr="0092376A">
        <w:t xml:space="preserve">the </w:t>
      </w:r>
      <w:r w:rsidR="00497851" w:rsidRPr="0092376A">
        <w:t xml:space="preserve">operation of NFJP </w:t>
      </w:r>
      <w:r w:rsidR="00620DEE">
        <w:t>must</w:t>
      </w:r>
      <w:r w:rsidR="00497851" w:rsidRPr="0092376A">
        <w:t xml:space="preserve"> reflect strategies designed to achieve these </w:t>
      </w:r>
      <w:r w:rsidR="00874718" w:rsidRPr="0092376A">
        <w:t>performanc</w:t>
      </w:r>
      <w:r w:rsidR="00497851" w:rsidRPr="0092376A">
        <w:t>e goals.</w:t>
      </w:r>
    </w:p>
    <w:p w:rsidR="00FB0C89" w:rsidRPr="00C86886" w:rsidRDefault="00FB0C89" w:rsidP="00497851">
      <w:pPr>
        <w:spacing w:line="480" w:lineRule="auto"/>
        <w:ind w:firstLine="720"/>
        <w:rPr>
          <w:color w:val="000000"/>
        </w:rPr>
      </w:pPr>
    </w:p>
    <w:p w:rsidR="000C484B" w:rsidRDefault="003B3411" w:rsidP="00A01AAA">
      <w:pPr>
        <w:spacing w:line="480" w:lineRule="auto"/>
        <w:rPr>
          <w:color w:val="000000"/>
        </w:rPr>
      </w:pPr>
      <w:r w:rsidRPr="003B3411">
        <w:rPr>
          <w:color w:val="000000"/>
        </w:rPr>
        <w:t xml:space="preserve">D. </w:t>
      </w:r>
      <w:r w:rsidR="00757C7B">
        <w:rPr>
          <w:color w:val="000000"/>
        </w:rPr>
        <w:t xml:space="preserve"> </w:t>
      </w:r>
      <w:r w:rsidR="000C484B">
        <w:rPr>
          <w:color w:val="000000"/>
        </w:rPr>
        <w:t>Affirm Collaboration with DOL and its Contractors</w:t>
      </w:r>
    </w:p>
    <w:p w:rsidR="000C484B" w:rsidRDefault="000C484B" w:rsidP="00A01AAA">
      <w:pPr>
        <w:spacing w:line="480" w:lineRule="auto"/>
        <w:rPr>
          <w:color w:val="000000"/>
        </w:rPr>
      </w:pPr>
      <w:r>
        <w:rPr>
          <w:color w:val="000000"/>
        </w:rPr>
        <w:t>Grantees are required to include in their proposal a statement that confirms their intent to work collaboratively with the Department of Labor and its contractor on evaluation efforts related to NFJP</w:t>
      </w:r>
      <w:r w:rsidRPr="000C484B">
        <w:rPr>
          <w:color w:val="000000"/>
        </w:rPr>
        <w:t>.</w:t>
      </w:r>
      <w:r>
        <w:rPr>
          <w:color w:val="000000"/>
        </w:rPr>
        <w:t xml:space="preserve">  Note that submission of proposal constitutes agreement to this requirement.    </w:t>
      </w:r>
    </w:p>
    <w:p w:rsidR="000C484B" w:rsidRDefault="000C484B" w:rsidP="00A01AAA">
      <w:pPr>
        <w:spacing w:line="480" w:lineRule="auto"/>
        <w:rPr>
          <w:color w:val="000000"/>
        </w:rPr>
      </w:pPr>
    </w:p>
    <w:p w:rsidR="005A40BF" w:rsidRPr="00C86886" w:rsidRDefault="000C484B" w:rsidP="00A01AAA">
      <w:pPr>
        <w:spacing w:line="480" w:lineRule="auto"/>
        <w:rPr>
          <w:color w:val="000000"/>
        </w:rPr>
      </w:pPr>
      <w:r>
        <w:rPr>
          <w:color w:val="000000"/>
        </w:rPr>
        <w:t xml:space="preserve">E. </w:t>
      </w:r>
      <w:r w:rsidR="003B3411" w:rsidRPr="003B3411">
        <w:rPr>
          <w:color w:val="000000"/>
        </w:rPr>
        <w:t>Additional Requirements</w:t>
      </w:r>
    </w:p>
    <w:p w:rsidR="00541EBA" w:rsidRDefault="00D62FDC" w:rsidP="00541EBA">
      <w:pPr>
        <w:autoSpaceDE w:val="0"/>
        <w:autoSpaceDN w:val="0"/>
        <w:adjustRightInd w:val="0"/>
        <w:spacing w:line="480" w:lineRule="auto"/>
      </w:pPr>
      <w:r w:rsidRPr="00C5735C">
        <w:rPr>
          <w:color w:val="000000" w:themeColor="text1"/>
        </w:rPr>
        <w:t xml:space="preserve">NFJP is subject to the requirements </w:t>
      </w:r>
      <w:r w:rsidR="00FB0C89" w:rsidRPr="00C5735C">
        <w:rPr>
          <w:color w:val="000000" w:themeColor="text1"/>
        </w:rPr>
        <w:t>in</w:t>
      </w:r>
      <w:r w:rsidRPr="00C5735C">
        <w:rPr>
          <w:color w:val="000000" w:themeColor="text1"/>
        </w:rPr>
        <w:t xml:space="preserve"> WIA section 167 and the Departme</w:t>
      </w:r>
      <w:r w:rsidR="00874718" w:rsidRPr="00C5735C">
        <w:rPr>
          <w:color w:val="000000" w:themeColor="text1"/>
        </w:rPr>
        <w:t xml:space="preserve">nt’s </w:t>
      </w:r>
      <w:r w:rsidR="00FB0C89" w:rsidRPr="00C5735C">
        <w:rPr>
          <w:color w:val="000000" w:themeColor="text1"/>
        </w:rPr>
        <w:t>WIA</w:t>
      </w:r>
      <w:r w:rsidR="00874718" w:rsidRPr="00C5735C">
        <w:rPr>
          <w:color w:val="000000" w:themeColor="text1"/>
        </w:rPr>
        <w:t xml:space="preserve"> regulations </w:t>
      </w:r>
      <w:r w:rsidR="00FB0C89" w:rsidRPr="00C5735C">
        <w:rPr>
          <w:color w:val="000000" w:themeColor="text1"/>
        </w:rPr>
        <w:t xml:space="preserve">for NFJP found </w:t>
      </w:r>
      <w:r w:rsidR="00874718" w:rsidRPr="00C5735C">
        <w:rPr>
          <w:color w:val="000000" w:themeColor="text1"/>
        </w:rPr>
        <w:t xml:space="preserve">at 20 CFR </w:t>
      </w:r>
      <w:r w:rsidR="00FB0C89" w:rsidRPr="00C5735C">
        <w:rPr>
          <w:color w:val="000000" w:themeColor="text1"/>
        </w:rPr>
        <w:t xml:space="preserve">Part </w:t>
      </w:r>
      <w:r w:rsidRPr="00C5735C">
        <w:rPr>
          <w:color w:val="000000" w:themeColor="text1"/>
        </w:rPr>
        <w:t>669.</w:t>
      </w:r>
      <w:r w:rsidR="00A01AAA" w:rsidRPr="00C5735C">
        <w:rPr>
          <w:color w:val="000000" w:themeColor="text1"/>
        </w:rPr>
        <w:t xml:space="preserve">  </w:t>
      </w:r>
      <w:r w:rsidR="00541EBA" w:rsidRPr="00C5735C">
        <w:rPr>
          <w:color w:val="000000" w:themeColor="text1"/>
        </w:rPr>
        <w:t>This program is also subject</w:t>
      </w:r>
      <w:r w:rsidR="00E4018A">
        <w:rPr>
          <w:color w:val="000000" w:themeColor="text1"/>
        </w:rPr>
        <w:t xml:space="preserve"> to the requirements of 29 CFR P</w:t>
      </w:r>
      <w:r w:rsidR="00541EBA" w:rsidRPr="00C5735C">
        <w:rPr>
          <w:color w:val="000000" w:themeColor="text1"/>
        </w:rPr>
        <w:t xml:space="preserve">arts 93 (New Restrictions on </w:t>
      </w:r>
      <w:r w:rsidR="00541EBA" w:rsidRPr="00B5667E">
        <w:rPr>
          <w:color w:val="000000" w:themeColor="text1"/>
        </w:rPr>
        <w:t xml:space="preserve">Lobbying), 96 (Audit Requirements), </w:t>
      </w:r>
      <w:r w:rsidR="002A0035" w:rsidRPr="00B5667E">
        <w:rPr>
          <w:color w:val="000000" w:themeColor="text1"/>
        </w:rPr>
        <w:t xml:space="preserve">95 and 97 (Administrative Requirements), </w:t>
      </w:r>
      <w:r w:rsidR="00541EBA" w:rsidRPr="00B5667E">
        <w:rPr>
          <w:color w:val="000000" w:themeColor="text1"/>
        </w:rPr>
        <w:t>and 98 (Debarment, Suspension, and Dr</w:t>
      </w:r>
      <w:r w:rsidR="001E79FF" w:rsidRPr="00B5667E">
        <w:rPr>
          <w:color w:val="000000" w:themeColor="text1"/>
        </w:rPr>
        <w:t>ug-Free Workplace</w:t>
      </w:r>
      <w:r w:rsidR="001E79FF">
        <w:rPr>
          <w:color w:val="000000" w:themeColor="text1"/>
        </w:rPr>
        <w:t xml:space="preserve"> Requirements) and</w:t>
      </w:r>
      <w:r w:rsidR="00541EBA" w:rsidRPr="00C5735C">
        <w:rPr>
          <w:color w:val="000000" w:themeColor="text1"/>
        </w:rPr>
        <w:t xml:space="preserve"> the non-discrimination regulations implemen</w:t>
      </w:r>
      <w:r w:rsidR="00E4018A">
        <w:rPr>
          <w:color w:val="000000" w:themeColor="text1"/>
        </w:rPr>
        <w:t>ting WIA section 188 at 29 CFR P</w:t>
      </w:r>
      <w:r w:rsidR="00541EBA" w:rsidRPr="00C5735C">
        <w:rPr>
          <w:color w:val="000000" w:themeColor="text1"/>
        </w:rPr>
        <w:t>art 37, as well as DOL’s Equal Treatmen</w:t>
      </w:r>
      <w:r w:rsidR="00E4018A">
        <w:rPr>
          <w:color w:val="000000" w:themeColor="text1"/>
        </w:rPr>
        <w:t>t regulations, found at 29 CFR P</w:t>
      </w:r>
      <w:r w:rsidR="00541EBA" w:rsidRPr="00C5735C">
        <w:rPr>
          <w:color w:val="000000" w:themeColor="text1"/>
        </w:rPr>
        <w:t>art 2, subpart D.</w:t>
      </w:r>
      <w:r w:rsidR="000B1B8B" w:rsidRPr="00C5735C">
        <w:rPr>
          <w:color w:val="000000" w:themeColor="text1"/>
        </w:rPr>
        <w:t xml:space="preserve"> </w:t>
      </w:r>
      <w:r w:rsidR="00757C7B">
        <w:rPr>
          <w:color w:val="000000" w:themeColor="text1"/>
        </w:rPr>
        <w:t xml:space="preserve"> </w:t>
      </w:r>
      <w:r w:rsidRPr="00C5735C">
        <w:rPr>
          <w:color w:val="000000" w:themeColor="text1"/>
        </w:rPr>
        <w:t>App</w:t>
      </w:r>
      <w:r w:rsidRPr="00A01AAA">
        <w:t>licants should be familiar with these requirements and consult</w:t>
      </w:r>
      <w:r w:rsidR="00FB0C89">
        <w:t xml:space="preserve"> the WIA regulations at 20 CFR P</w:t>
      </w:r>
      <w:r w:rsidRPr="00A01AAA">
        <w:t>arts 660 through 671 in de</w:t>
      </w:r>
      <w:r w:rsidR="00A01AAA">
        <w:t xml:space="preserve">veloping their grant proposals.  </w:t>
      </w:r>
      <w:r w:rsidRPr="00A01AAA">
        <w:t xml:space="preserve">Should the WIA regulations at 20 CFR </w:t>
      </w:r>
      <w:r w:rsidR="00FB0C89">
        <w:t xml:space="preserve">Part </w:t>
      </w:r>
      <w:r w:rsidRPr="00A01AAA">
        <w:t>669 conflict with regulations elsewhere</w:t>
      </w:r>
      <w:r w:rsidR="00FB0C89">
        <w:t xml:space="preserve"> in 20 CFR, the regulations at P</w:t>
      </w:r>
      <w:r w:rsidRPr="00A01AAA">
        <w:t>art 669 will control.</w:t>
      </w:r>
      <w:r w:rsidRPr="004A7D26">
        <w:t xml:space="preserve"> </w:t>
      </w:r>
      <w:r w:rsidR="005A40BF">
        <w:t xml:space="preserve"> </w:t>
      </w:r>
    </w:p>
    <w:p w:rsidR="00874718" w:rsidRPr="009D3BDF" w:rsidRDefault="00874718" w:rsidP="00A01AAA">
      <w:pPr>
        <w:autoSpaceDE w:val="0"/>
        <w:autoSpaceDN w:val="0"/>
        <w:adjustRightInd w:val="0"/>
        <w:spacing w:line="480" w:lineRule="auto"/>
      </w:pPr>
    </w:p>
    <w:p w:rsidR="007470AB" w:rsidRPr="00B034B9" w:rsidRDefault="00C04A64" w:rsidP="002319A5">
      <w:pPr>
        <w:spacing w:line="480" w:lineRule="auto"/>
        <w:rPr>
          <w:b/>
          <w:bCs/>
        </w:rPr>
      </w:pPr>
      <w:r w:rsidRPr="00B034B9">
        <w:rPr>
          <w:b/>
          <w:bCs/>
        </w:rPr>
        <w:t>III</w:t>
      </w:r>
      <w:r w:rsidR="00A91860" w:rsidRPr="00B034B9">
        <w:rPr>
          <w:b/>
          <w:bCs/>
        </w:rPr>
        <w:t xml:space="preserve">. </w:t>
      </w:r>
      <w:r w:rsidR="00BD720F" w:rsidRPr="00B034B9">
        <w:rPr>
          <w:b/>
          <w:bCs/>
        </w:rPr>
        <w:t>Eligibility</w:t>
      </w:r>
      <w:r w:rsidRPr="00B034B9">
        <w:rPr>
          <w:b/>
          <w:bCs/>
        </w:rPr>
        <w:t xml:space="preserve"> </w:t>
      </w:r>
      <w:r w:rsidR="007470AB" w:rsidRPr="00B034B9">
        <w:rPr>
          <w:b/>
          <w:bCs/>
        </w:rPr>
        <w:t>Information</w:t>
      </w:r>
    </w:p>
    <w:p w:rsidR="007470AB" w:rsidRPr="00B034B9" w:rsidRDefault="003B3411" w:rsidP="00C04A64">
      <w:pPr>
        <w:spacing w:line="480" w:lineRule="auto"/>
      </w:pPr>
      <w:r w:rsidRPr="00B034B9">
        <w:rPr>
          <w:bCs/>
        </w:rPr>
        <w:t xml:space="preserve">A.  </w:t>
      </w:r>
      <w:r w:rsidRPr="00B034B9">
        <w:t>Eligible Applicants</w:t>
      </w:r>
    </w:p>
    <w:p w:rsidR="00541EBA" w:rsidRDefault="00C04A64" w:rsidP="00541EBA">
      <w:pPr>
        <w:autoSpaceDE w:val="0"/>
        <w:autoSpaceDN w:val="0"/>
        <w:adjustRightInd w:val="0"/>
        <w:spacing w:line="480" w:lineRule="auto"/>
        <w:ind w:right="-120"/>
        <w:rPr>
          <w:color w:val="000000"/>
        </w:rPr>
      </w:pPr>
      <w:r w:rsidRPr="00C04A64">
        <w:rPr>
          <w:color w:val="000000"/>
        </w:rPr>
        <w:t xml:space="preserve">The provisions of 20 CFR </w:t>
      </w:r>
      <w:r w:rsidR="00FB0C89">
        <w:rPr>
          <w:color w:val="000000"/>
        </w:rPr>
        <w:t xml:space="preserve">Part </w:t>
      </w:r>
      <w:r w:rsidRPr="00C04A64">
        <w:rPr>
          <w:color w:val="000000"/>
        </w:rPr>
        <w:t>669.200(a), which implement WIA section 167(b)</w:t>
      </w:r>
      <w:r w:rsidR="000D4FCC">
        <w:rPr>
          <w:color w:val="000000"/>
        </w:rPr>
        <w:t>,</w:t>
      </w:r>
      <w:r w:rsidRPr="00C04A64">
        <w:rPr>
          <w:color w:val="000000"/>
        </w:rPr>
        <w:t xml:space="preserve"> describe entities eligible to receive a grant as those that have: </w:t>
      </w:r>
    </w:p>
    <w:p w:rsidR="00C04A64" w:rsidRDefault="00C04A64" w:rsidP="00DB4918">
      <w:pPr>
        <w:numPr>
          <w:ilvl w:val="0"/>
          <w:numId w:val="14"/>
        </w:numPr>
        <w:autoSpaceDE w:val="0"/>
        <w:autoSpaceDN w:val="0"/>
        <w:adjustRightInd w:val="0"/>
        <w:spacing w:line="480" w:lineRule="auto"/>
        <w:rPr>
          <w:color w:val="000000"/>
        </w:rPr>
      </w:pPr>
      <w:r w:rsidRPr="00C04A64">
        <w:rPr>
          <w:color w:val="000000"/>
        </w:rPr>
        <w:t xml:space="preserve">An understanding of the employment challenges facing eligible </w:t>
      </w:r>
      <w:r w:rsidR="000D4FCC">
        <w:rPr>
          <w:color w:val="000000"/>
        </w:rPr>
        <w:t xml:space="preserve">MSFWs and </w:t>
      </w:r>
      <w:r w:rsidRPr="00C04A64">
        <w:rPr>
          <w:color w:val="000000"/>
        </w:rPr>
        <w:t xml:space="preserve">their dependents; </w:t>
      </w:r>
    </w:p>
    <w:p w:rsidR="00C04A64" w:rsidRDefault="00C04A64" w:rsidP="00DB4918">
      <w:pPr>
        <w:numPr>
          <w:ilvl w:val="0"/>
          <w:numId w:val="14"/>
        </w:numPr>
        <w:autoSpaceDE w:val="0"/>
        <w:autoSpaceDN w:val="0"/>
        <w:adjustRightInd w:val="0"/>
        <w:spacing w:line="480" w:lineRule="auto"/>
        <w:rPr>
          <w:color w:val="000000"/>
        </w:rPr>
      </w:pPr>
      <w:r w:rsidRPr="00C04A64">
        <w:rPr>
          <w:color w:val="000000"/>
        </w:rPr>
        <w:t>A familiarity with the</w:t>
      </w:r>
      <w:r>
        <w:rPr>
          <w:color w:val="000000"/>
        </w:rPr>
        <w:t xml:space="preserve"> </w:t>
      </w:r>
      <w:r w:rsidRPr="003E79DB">
        <w:rPr>
          <w:color w:val="000000"/>
        </w:rPr>
        <w:t>agricultural industry and the labor market needs of</w:t>
      </w:r>
      <w:r>
        <w:rPr>
          <w:color w:val="000000"/>
        </w:rPr>
        <w:t xml:space="preserve"> the </w:t>
      </w:r>
      <w:r w:rsidR="000D4FCC">
        <w:rPr>
          <w:color w:val="000000"/>
        </w:rPr>
        <w:t>geographic</w:t>
      </w:r>
      <w:r w:rsidRPr="00C04A64">
        <w:rPr>
          <w:color w:val="000000"/>
        </w:rPr>
        <w:t xml:space="preserve"> area to be served; </w:t>
      </w:r>
    </w:p>
    <w:p w:rsidR="00E63EF6" w:rsidRPr="00E63EF6" w:rsidRDefault="00C04A64" w:rsidP="00DB4918">
      <w:pPr>
        <w:numPr>
          <w:ilvl w:val="0"/>
          <w:numId w:val="14"/>
        </w:numPr>
        <w:autoSpaceDE w:val="0"/>
        <w:autoSpaceDN w:val="0"/>
        <w:adjustRightInd w:val="0"/>
        <w:spacing w:line="480" w:lineRule="auto"/>
        <w:rPr>
          <w:color w:val="000000"/>
        </w:rPr>
      </w:pPr>
      <w:r w:rsidRPr="00C04A64">
        <w:rPr>
          <w:color w:val="000000"/>
        </w:rPr>
        <w:t>A capacity to administer effectively a diversified program of workforce investment activities</w:t>
      </w:r>
      <w:r>
        <w:rPr>
          <w:color w:val="000000"/>
        </w:rPr>
        <w:t xml:space="preserve"> </w:t>
      </w:r>
      <w:r w:rsidRPr="003E79DB">
        <w:rPr>
          <w:color w:val="000000"/>
        </w:rPr>
        <w:t>and related assistance</w:t>
      </w:r>
      <w:r w:rsidRPr="00C04A64">
        <w:rPr>
          <w:color w:val="000000"/>
        </w:rPr>
        <w:t xml:space="preserve"> for eligible </w:t>
      </w:r>
      <w:r>
        <w:rPr>
          <w:color w:val="000000"/>
        </w:rPr>
        <w:t>MSFWs</w:t>
      </w:r>
      <w:r w:rsidRPr="00C04A64">
        <w:rPr>
          <w:color w:val="000000"/>
        </w:rPr>
        <w:t xml:space="preserve">; and </w:t>
      </w:r>
    </w:p>
    <w:p w:rsidR="00C04A64" w:rsidRPr="00C04A64" w:rsidRDefault="00C04A64" w:rsidP="00DB4918">
      <w:pPr>
        <w:numPr>
          <w:ilvl w:val="0"/>
          <w:numId w:val="14"/>
        </w:numPr>
        <w:autoSpaceDE w:val="0"/>
        <w:autoSpaceDN w:val="0"/>
        <w:adjustRightInd w:val="0"/>
        <w:spacing w:line="480" w:lineRule="auto"/>
        <w:rPr>
          <w:color w:val="000000"/>
        </w:rPr>
      </w:pPr>
      <w:r w:rsidRPr="00C04A64">
        <w:rPr>
          <w:color w:val="000000"/>
        </w:rPr>
        <w:t>The capacity to work effectively as a</w:t>
      </w:r>
      <w:r w:rsidR="00FB0C89">
        <w:rPr>
          <w:color w:val="000000"/>
        </w:rPr>
        <w:t>n</w:t>
      </w:r>
      <w:r w:rsidRPr="00C04A64">
        <w:rPr>
          <w:color w:val="000000"/>
        </w:rPr>
        <w:t xml:space="preserve"> </w:t>
      </w:r>
      <w:r w:rsidRPr="003E79DB">
        <w:rPr>
          <w:color w:val="000000"/>
        </w:rPr>
        <w:t>American Job Center</w:t>
      </w:r>
      <w:r w:rsidR="00302A9F">
        <w:rPr>
          <w:color w:val="000000"/>
        </w:rPr>
        <w:t xml:space="preserve"> (AJC)</w:t>
      </w:r>
      <w:r w:rsidRPr="003E79DB">
        <w:rPr>
          <w:color w:val="000000"/>
        </w:rPr>
        <w:t xml:space="preserve"> </w:t>
      </w:r>
      <w:r w:rsidR="00E179CE" w:rsidRPr="003E79DB">
        <w:rPr>
          <w:color w:val="000000"/>
        </w:rPr>
        <w:t xml:space="preserve">(also </w:t>
      </w:r>
      <w:r w:rsidR="00E4018A">
        <w:rPr>
          <w:color w:val="000000"/>
        </w:rPr>
        <w:t xml:space="preserve">known </w:t>
      </w:r>
      <w:r w:rsidR="00E179CE" w:rsidRPr="003E79DB">
        <w:rPr>
          <w:color w:val="000000"/>
        </w:rPr>
        <w:t xml:space="preserve">as a One-Stop Career Center) </w:t>
      </w:r>
      <w:r w:rsidR="00AA644C" w:rsidRPr="003E79DB">
        <w:rPr>
          <w:color w:val="000000"/>
        </w:rPr>
        <w:t>partner</w:t>
      </w:r>
      <w:r w:rsidRPr="003E79DB">
        <w:rPr>
          <w:color w:val="000000"/>
        </w:rPr>
        <w:t>.</w:t>
      </w:r>
      <w:r w:rsidRPr="00C04A64">
        <w:rPr>
          <w:color w:val="000000"/>
        </w:rPr>
        <w:t xml:space="preserve"> </w:t>
      </w:r>
    </w:p>
    <w:p w:rsidR="00DB1E7C" w:rsidRDefault="00DB1E7C" w:rsidP="00F520F2">
      <w:pPr>
        <w:spacing w:line="480" w:lineRule="auto"/>
        <w:rPr>
          <w:color w:val="000000"/>
        </w:rPr>
      </w:pPr>
    </w:p>
    <w:p w:rsidR="007470AB" w:rsidRDefault="00620DEE" w:rsidP="00F520F2">
      <w:pPr>
        <w:spacing w:line="480" w:lineRule="auto"/>
        <w:rPr>
          <w:color w:val="000000"/>
        </w:rPr>
      </w:pPr>
      <w:r>
        <w:rPr>
          <w:color w:val="000000"/>
        </w:rPr>
        <w:t>Entities such as s</w:t>
      </w:r>
      <w:r w:rsidRPr="00C04A64">
        <w:rPr>
          <w:color w:val="000000"/>
        </w:rPr>
        <w:t xml:space="preserve">tate </w:t>
      </w:r>
      <w:r w:rsidRPr="003E79DB">
        <w:rPr>
          <w:color w:val="000000"/>
        </w:rPr>
        <w:t>government</w:t>
      </w:r>
      <w:r>
        <w:rPr>
          <w:color w:val="000000"/>
        </w:rPr>
        <w:t xml:space="preserve"> </w:t>
      </w:r>
      <w:r w:rsidRPr="00C04A64">
        <w:rPr>
          <w:color w:val="000000"/>
        </w:rPr>
        <w:t>agencies, state wor</w:t>
      </w:r>
      <w:r w:rsidR="00F64D4B">
        <w:rPr>
          <w:color w:val="000000"/>
        </w:rPr>
        <w:t xml:space="preserve">kforce investment boards, </w:t>
      </w:r>
      <w:r w:rsidRPr="00C04A64">
        <w:rPr>
          <w:color w:val="000000"/>
        </w:rPr>
        <w:t>local government agencies, local wor</w:t>
      </w:r>
      <w:r w:rsidR="00F64D4B">
        <w:rPr>
          <w:color w:val="000000"/>
        </w:rPr>
        <w:t>kforce investment boards</w:t>
      </w:r>
      <w:r w:rsidRPr="00C04A64">
        <w:rPr>
          <w:color w:val="000000"/>
        </w:rPr>
        <w:t xml:space="preserve">, faith-based and community-based organizations, institutions of higher learning, and other entities are examples of organizations </w:t>
      </w:r>
      <w:r>
        <w:rPr>
          <w:color w:val="000000"/>
        </w:rPr>
        <w:t xml:space="preserve">that could be </w:t>
      </w:r>
      <w:r w:rsidRPr="00C04A64">
        <w:rPr>
          <w:color w:val="000000"/>
        </w:rPr>
        <w:t xml:space="preserve">eligible to apply for </w:t>
      </w:r>
      <w:r>
        <w:rPr>
          <w:color w:val="000000"/>
        </w:rPr>
        <w:t>NFJP</w:t>
      </w:r>
      <w:r w:rsidRPr="00C04A64">
        <w:rPr>
          <w:color w:val="000000"/>
        </w:rPr>
        <w:t xml:space="preserve"> grants.</w:t>
      </w:r>
      <w:r>
        <w:rPr>
          <w:color w:val="000000"/>
        </w:rPr>
        <w:t xml:space="preserve"> </w:t>
      </w:r>
      <w:r w:rsidR="00A22B7A">
        <w:rPr>
          <w:color w:val="000000"/>
        </w:rPr>
        <w:t xml:space="preserve"> </w:t>
      </w:r>
      <w:r w:rsidR="00E63EF6" w:rsidRPr="00C04A64">
        <w:rPr>
          <w:color w:val="000000"/>
        </w:rPr>
        <w:t>Applicants</w:t>
      </w:r>
      <w:r w:rsidR="00E63EF6">
        <w:rPr>
          <w:color w:val="000000"/>
        </w:rPr>
        <w:t xml:space="preserve"> do not</w:t>
      </w:r>
      <w:r w:rsidR="00E63EF6" w:rsidRPr="00C04A64">
        <w:rPr>
          <w:color w:val="000000"/>
        </w:rPr>
        <w:t xml:space="preserve"> need </w:t>
      </w:r>
      <w:r w:rsidR="00E63EF6">
        <w:rPr>
          <w:color w:val="000000"/>
        </w:rPr>
        <w:t>to</w:t>
      </w:r>
      <w:r w:rsidR="00E63EF6" w:rsidRPr="00C04A64">
        <w:rPr>
          <w:color w:val="000000"/>
        </w:rPr>
        <w:t xml:space="preserve"> be a current or prior </w:t>
      </w:r>
      <w:r w:rsidR="00E63EF6">
        <w:rPr>
          <w:color w:val="000000"/>
        </w:rPr>
        <w:t>NFJP</w:t>
      </w:r>
      <w:r w:rsidR="00E63EF6" w:rsidRPr="00C04A64">
        <w:rPr>
          <w:color w:val="000000"/>
        </w:rPr>
        <w:t xml:space="preserve"> grantee to establish eligibility to be awarded a grant under this solicitation.</w:t>
      </w:r>
      <w:r w:rsidR="00E63EF6">
        <w:rPr>
          <w:color w:val="000000"/>
        </w:rPr>
        <w:t xml:space="preserve"> </w:t>
      </w:r>
      <w:r w:rsidR="00E63EF6" w:rsidRPr="00C04A64">
        <w:rPr>
          <w:color w:val="000000"/>
        </w:rPr>
        <w:t xml:space="preserve"> </w:t>
      </w:r>
    </w:p>
    <w:p w:rsidR="00E63EF6" w:rsidRPr="00A83BAE" w:rsidRDefault="00E63EF6" w:rsidP="00F520F2">
      <w:pPr>
        <w:spacing w:line="480" w:lineRule="auto"/>
        <w:rPr>
          <w:i/>
        </w:rPr>
      </w:pPr>
    </w:p>
    <w:p w:rsidR="007470AB" w:rsidRPr="00B034B9" w:rsidRDefault="003B3411" w:rsidP="00F520F2">
      <w:pPr>
        <w:spacing w:line="480" w:lineRule="auto"/>
      </w:pPr>
      <w:r w:rsidRPr="00B034B9">
        <w:t>B.  Cost Sharing or Matching</w:t>
      </w:r>
    </w:p>
    <w:p w:rsidR="00BC7D9A" w:rsidRPr="00BC7D9A" w:rsidRDefault="00A30CC9" w:rsidP="00BC7D9A">
      <w:pPr>
        <w:spacing w:line="480" w:lineRule="auto"/>
      </w:pPr>
      <w:r w:rsidRPr="00A22B7A">
        <w:t>Cost sharing or matching funds are not required for this program.</w:t>
      </w:r>
      <w:r w:rsidR="007470AB" w:rsidRPr="00A22B7A">
        <w:t xml:space="preserve">  </w:t>
      </w:r>
      <w:r w:rsidR="00BC7D9A" w:rsidRPr="00A22B7A">
        <w:t>Please note that any other resources contributed to the project are considered leveraged resources and do not constitute cost sharing or matching funds.  More information on leveraged resources may be found in Section IV.B.2.  Applications that include any form of cost sharing or match</w:t>
      </w:r>
      <w:r w:rsidR="00716FF3">
        <w:t xml:space="preserve"> or leveraged resources</w:t>
      </w:r>
      <w:r w:rsidR="00BC7D9A" w:rsidRPr="00A22B7A">
        <w:t xml:space="preserve"> will not receive additional </w:t>
      </w:r>
      <w:r w:rsidR="00810F1C">
        <w:t>points as part of the evaluation process</w:t>
      </w:r>
      <w:r w:rsidR="00BC7D9A" w:rsidRPr="00A22B7A">
        <w:t>.  Cost sharing or match is not one of the application screening criteria.</w:t>
      </w:r>
    </w:p>
    <w:p w:rsidR="007470AB" w:rsidRPr="00FE313C" w:rsidRDefault="007470AB" w:rsidP="00FB0C89">
      <w:pPr>
        <w:spacing w:line="480" w:lineRule="auto"/>
      </w:pPr>
    </w:p>
    <w:p w:rsidR="007470AB" w:rsidRPr="00FE313C" w:rsidRDefault="003B3411" w:rsidP="00FB0C89">
      <w:pPr>
        <w:widowControl w:val="0"/>
        <w:spacing w:line="480" w:lineRule="auto"/>
      </w:pPr>
      <w:r w:rsidRPr="00FE313C">
        <w:t>C. Other Information</w:t>
      </w:r>
    </w:p>
    <w:p w:rsidR="00811C3B" w:rsidRPr="00FE313C" w:rsidRDefault="00541EBA" w:rsidP="00FB0C89">
      <w:pPr>
        <w:widowControl w:val="0"/>
        <w:spacing w:line="480" w:lineRule="auto"/>
      </w:pPr>
      <w:r w:rsidRPr="00FE313C">
        <w:t>1.  Application Screening Criteria</w:t>
      </w:r>
    </w:p>
    <w:p w:rsidR="00541EBA" w:rsidRPr="00A91860" w:rsidRDefault="00BB26A8" w:rsidP="00541EBA">
      <w:pPr>
        <w:widowControl w:val="0"/>
        <w:spacing w:line="480" w:lineRule="auto"/>
        <w:rPr>
          <w:color w:val="000000"/>
        </w:rPr>
      </w:pPr>
      <w:r w:rsidRPr="00A91860">
        <w:rPr>
          <w:color w:val="000000"/>
        </w:rPr>
        <w:t>Applications that contain any of the following deficiencies will be found non-responsive and will not be reviewed.  The deficiencies are:</w:t>
      </w:r>
    </w:p>
    <w:p w:rsidR="008F424D" w:rsidRPr="00FE313C" w:rsidRDefault="00A30CC9" w:rsidP="00DB1E7C">
      <w:pPr>
        <w:pStyle w:val="PlainText"/>
        <w:numPr>
          <w:ilvl w:val="0"/>
          <w:numId w:val="27"/>
        </w:numPr>
        <w:spacing w:before="0" w:beforeAutospacing="0" w:after="0" w:afterAutospacing="0" w:line="480" w:lineRule="auto"/>
      </w:pPr>
      <w:r w:rsidRPr="00FE313C">
        <w:t>Failure to satisfy the deadline requirements referenced in Section IV.C.;</w:t>
      </w:r>
    </w:p>
    <w:p w:rsidR="008F424D" w:rsidRPr="00FE313C" w:rsidRDefault="00A30CC9" w:rsidP="008F424D">
      <w:pPr>
        <w:pStyle w:val="PlainText"/>
        <w:numPr>
          <w:ilvl w:val="0"/>
          <w:numId w:val="27"/>
        </w:numPr>
        <w:spacing w:line="480" w:lineRule="auto"/>
      </w:pPr>
      <w:r w:rsidRPr="00FE313C">
        <w:t>Applications that exceed the formula allocation amount for the design</w:t>
      </w:r>
      <w:r w:rsidR="002A0035" w:rsidRPr="00FE313C">
        <w:t>ated service area.  The amount for each service area that applicants are required to use in preparing their application is listed in Section II.A.</w:t>
      </w:r>
      <w:r w:rsidRPr="00FE313C">
        <w:t>;</w:t>
      </w:r>
    </w:p>
    <w:p w:rsidR="008F424D" w:rsidRPr="00FE313C" w:rsidRDefault="00A30CC9" w:rsidP="008F424D">
      <w:pPr>
        <w:pStyle w:val="PlainText"/>
        <w:numPr>
          <w:ilvl w:val="0"/>
          <w:numId w:val="27"/>
        </w:numPr>
        <w:spacing w:line="480" w:lineRule="auto"/>
      </w:pPr>
      <w:r w:rsidRPr="00FE313C">
        <w:t xml:space="preserve">Failure to include: SF-424 including </w:t>
      </w:r>
      <w:r w:rsidR="00704758" w:rsidRPr="00FE313C">
        <w:t xml:space="preserve">a Data Universal Numbering System </w:t>
      </w:r>
      <w:r w:rsidR="00B82ABD" w:rsidRPr="00FE313C">
        <w:t>(</w:t>
      </w:r>
      <w:r w:rsidRPr="00FE313C">
        <w:t>D-U-N-S®</w:t>
      </w:r>
      <w:r w:rsidR="00B82ABD" w:rsidRPr="00FE313C">
        <w:t>)</w:t>
      </w:r>
      <w:r w:rsidRPr="00FE313C">
        <w:t xml:space="preserve"> Number, a project budget including a SF-424A and budget narrative, a project narrative, and attachments to the project narrative referenced in Section IV.B.;</w:t>
      </w:r>
    </w:p>
    <w:p w:rsidR="008F424D" w:rsidRPr="00FE313C" w:rsidRDefault="00A30CC9" w:rsidP="008F424D">
      <w:pPr>
        <w:pStyle w:val="PlainText"/>
        <w:numPr>
          <w:ilvl w:val="0"/>
          <w:numId w:val="27"/>
        </w:numPr>
        <w:spacing w:line="480" w:lineRule="auto"/>
      </w:pPr>
      <w:r w:rsidRPr="00FE313C">
        <w:t xml:space="preserve">Failure to register with </w:t>
      </w:r>
      <w:r w:rsidR="00B82ABD" w:rsidRPr="00FE313C">
        <w:t>the System for Award Management (</w:t>
      </w:r>
      <w:r w:rsidRPr="00FE313C">
        <w:t>SAM</w:t>
      </w:r>
      <w:r w:rsidR="00B82ABD" w:rsidRPr="00FE313C">
        <w:t>)</w:t>
      </w:r>
      <w:r w:rsidRPr="00FE313C">
        <w:t xml:space="preserve"> and maintain an active account;</w:t>
      </w:r>
      <w:r w:rsidR="00F64D4B" w:rsidRPr="00FE313C">
        <w:t xml:space="preserve"> and</w:t>
      </w:r>
    </w:p>
    <w:p w:rsidR="0092440C" w:rsidRPr="00FE313C" w:rsidRDefault="00A30CC9" w:rsidP="003A188F">
      <w:pPr>
        <w:pStyle w:val="PlainText"/>
        <w:widowControl w:val="0"/>
        <w:numPr>
          <w:ilvl w:val="0"/>
          <w:numId w:val="27"/>
        </w:numPr>
        <w:spacing w:line="480" w:lineRule="auto"/>
      </w:pPr>
      <w:r w:rsidRPr="00FE313C">
        <w:t xml:space="preserve">Failure to include </w:t>
      </w:r>
      <w:r w:rsidR="000C7397" w:rsidRPr="00FE313C">
        <w:t xml:space="preserve">the </w:t>
      </w:r>
      <w:r w:rsidR="00943E4E" w:rsidRPr="00FE313C">
        <w:t xml:space="preserve">following </w:t>
      </w:r>
      <w:r w:rsidRPr="00FE313C">
        <w:t>required information as an attachment referenced in Section IV.B</w:t>
      </w:r>
      <w:r w:rsidR="00F64D4B" w:rsidRPr="00FE313C">
        <w:t>.</w:t>
      </w:r>
      <w:r w:rsidRPr="00FE313C">
        <w:t>:</w:t>
      </w:r>
    </w:p>
    <w:p w:rsidR="00F55611" w:rsidRPr="00FE313C" w:rsidRDefault="00A91860">
      <w:pPr>
        <w:pStyle w:val="PlainText"/>
        <w:widowControl w:val="0"/>
        <w:numPr>
          <w:ilvl w:val="1"/>
          <w:numId w:val="27"/>
        </w:numPr>
        <w:spacing w:line="480" w:lineRule="auto"/>
      </w:pPr>
      <w:r w:rsidRPr="00FE313C">
        <w:t>A</w:t>
      </w:r>
      <w:r w:rsidR="00541EBA" w:rsidRPr="00FE313C">
        <w:t>bstract</w:t>
      </w:r>
    </w:p>
    <w:p w:rsidR="00F55611" w:rsidRPr="00FE313C" w:rsidRDefault="00A91860">
      <w:pPr>
        <w:pStyle w:val="PlainText"/>
        <w:widowControl w:val="0"/>
        <w:numPr>
          <w:ilvl w:val="1"/>
          <w:numId w:val="27"/>
        </w:numPr>
        <w:spacing w:line="480" w:lineRule="auto"/>
      </w:pPr>
      <w:r w:rsidRPr="00FE313C">
        <w:t>P</w:t>
      </w:r>
      <w:r w:rsidR="00541EBA" w:rsidRPr="00FE313C">
        <w:t>roject/performance site location</w:t>
      </w:r>
    </w:p>
    <w:p w:rsidR="00F55611" w:rsidRPr="00FE313C" w:rsidRDefault="003B3411">
      <w:pPr>
        <w:pStyle w:val="PlainText"/>
        <w:widowControl w:val="0"/>
        <w:numPr>
          <w:ilvl w:val="1"/>
          <w:numId w:val="27"/>
        </w:numPr>
        <w:spacing w:line="480" w:lineRule="auto"/>
      </w:pPr>
      <w:r w:rsidRPr="00FE313C">
        <w:rPr>
          <w:bCs/>
        </w:rPr>
        <w:t>Indirect Cost Rate Agreement</w:t>
      </w:r>
    </w:p>
    <w:p w:rsidR="00F55611" w:rsidRPr="00FE313C" w:rsidRDefault="00A91860">
      <w:pPr>
        <w:pStyle w:val="PlainText"/>
        <w:widowControl w:val="0"/>
        <w:numPr>
          <w:ilvl w:val="1"/>
          <w:numId w:val="27"/>
        </w:numPr>
        <w:spacing w:line="480" w:lineRule="auto"/>
      </w:pPr>
      <w:r w:rsidRPr="00FE313C">
        <w:t>O</w:t>
      </w:r>
      <w:r w:rsidR="003A188F" w:rsidRPr="00FE313C">
        <w:t>rganizational chart</w:t>
      </w:r>
    </w:p>
    <w:p w:rsidR="00F55611" w:rsidRPr="00FE313C" w:rsidRDefault="003A188F">
      <w:pPr>
        <w:pStyle w:val="PlainText"/>
        <w:widowControl w:val="0"/>
        <w:numPr>
          <w:ilvl w:val="1"/>
          <w:numId w:val="27"/>
        </w:numPr>
        <w:spacing w:line="480" w:lineRule="auto"/>
      </w:pPr>
      <w:r w:rsidRPr="00FE313C">
        <w:t>Performance information</w:t>
      </w:r>
      <w:r w:rsidR="00A91860" w:rsidRPr="00FE313C">
        <w:t>, only</w:t>
      </w:r>
      <w:r w:rsidRPr="00FE313C">
        <w:t xml:space="preserve"> for applicants that are not current </w:t>
      </w:r>
      <w:r w:rsidR="00A91860" w:rsidRPr="00FE313C">
        <w:t xml:space="preserve">NFJP </w:t>
      </w:r>
      <w:r w:rsidRPr="00FE313C">
        <w:t>grantees.</w:t>
      </w:r>
    </w:p>
    <w:p w:rsidR="00A91860" w:rsidRPr="00FE313C" w:rsidRDefault="00080163" w:rsidP="00A91860">
      <w:pPr>
        <w:pStyle w:val="PlainText"/>
        <w:widowControl w:val="0"/>
        <w:spacing w:before="0" w:beforeAutospacing="0" w:after="0" w:afterAutospacing="0" w:line="480" w:lineRule="auto"/>
      </w:pPr>
      <w:r w:rsidRPr="00FE313C">
        <w:t xml:space="preserve">2.  Number of Applications </w:t>
      </w:r>
      <w:r w:rsidR="00A91860" w:rsidRPr="00FE313C">
        <w:t>to b</w:t>
      </w:r>
      <w:r w:rsidRPr="00FE313C">
        <w:t>e Submitted</w:t>
      </w:r>
    </w:p>
    <w:p w:rsidR="00A500B5" w:rsidRPr="00FE313C" w:rsidRDefault="00A500B5" w:rsidP="00A91860">
      <w:pPr>
        <w:pStyle w:val="PlainText"/>
        <w:widowControl w:val="0"/>
        <w:spacing w:before="0" w:beforeAutospacing="0" w:after="0" w:afterAutospacing="0" w:line="480" w:lineRule="auto"/>
      </w:pPr>
      <w:r w:rsidRPr="00FE313C">
        <w:t>Each applicant may submit only one proposal</w:t>
      </w:r>
      <w:r w:rsidR="00381C77" w:rsidRPr="00FE313C">
        <w:t xml:space="preserve"> per service area</w:t>
      </w:r>
      <w:r w:rsidRPr="00FE313C">
        <w:t xml:space="preserve"> under this announcement.</w:t>
      </w:r>
    </w:p>
    <w:p w:rsidR="00381C77" w:rsidRPr="00FE313C" w:rsidRDefault="00381C77" w:rsidP="00A500B5">
      <w:pPr>
        <w:widowControl w:val="0"/>
        <w:spacing w:line="480" w:lineRule="auto"/>
      </w:pPr>
    </w:p>
    <w:p w:rsidR="007470AB" w:rsidRPr="00FE313C" w:rsidRDefault="00A30CC9" w:rsidP="00FB0C89">
      <w:pPr>
        <w:widowControl w:val="0"/>
        <w:spacing w:line="480" w:lineRule="auto"/>
      </w:pPr>
      <w:r w:rsidRPr="00FE313C">
        <w:t>3.  Eligible Participants</w:t>
      </w:r>
    </w:p>
    <w:p w:rsidR="00F55611" w:rsidRPr="00FE313C" w:rsidRDefault="00A30CC9">
      <w:pPr>
        <w:pStyle w:val="ListParagraph"/>
        <w:widowControl w:val="0"/>
        <w:numPr>
          <w:ilvl w:val="0"/>
          <w:numId w:val="38"/>
        </w:numPr>
        <w:spacing w:line="480" w:lineRule="auto"/>
      </w:pPr>
      <w:r w:rsidRPr="00FE313C">
        <w:t xml:space="preserve">Participants Eligible to Receive </w:t>
      </w:r>
      <w:r w:rsidR="003C72E8" w:rsidRPr="00FE313C">
        <w:t>Services</w:t>
      </w:r>
    </w:p>
    <w:p w:rsidR="00541EBA" w:rsidRDefault="003C72E8" w:rsidP="00541EBA">
      <w:pPr>
        <w:tabs>
          <w:tab w:val="left" w:pos="0"/>
        </w:tabs>
        <w:autoSpaceDE w:val="0"/>
        <w:autoSpaceDN w:val="0"/>
        <w:adjustRightInd w:val="0"/>
        <w:spacing w:line="480" w:lineRule="auto"/>
      </w:pPr>
      <w:r w:rsidRPr="00FE313C">
        <w:t xml:space="preserve">These funds must be used to provide services to eligible MSFWs.  </w:t>
      </w:r>
      <w:r w:rsidR="00EB4AFD" w:rsidRPr="00FE313C">
        <w:t xml:space="preserve">WIA section 167(h) defines eligible </w:t>
      </w:r>
      <w:r w:rsidR="00FB0C89" w:rsidRPr="00FE313C">
        <w:t>MSFWs</w:t>
      </w:r>
      <w:r w:rsidR="00EB4AFD" w:rsidRPr="00FE313C">
        <w:t xml:space="preserve"> </w:t>
      </w:r>
      <w:r w:rsidR="006E5A26" w:rsidRPr="00FE313C">
        <w:t xml:space="preserve">according to their work in agricultural labor and their income.  </w:t>
      </w:r>
      <w:r w:rsidR="00B356D9" w:rsidRPr="00FE313C">
        <w:t>To be e</w:t>
      </w:r>
      <w:r w:rsidR="006E5A26" w:rsidRPr="00FE313C">
        <w:t>ligible</w:t>
      </w:r>
      <w:r w:rsidR="00B356D9" w:rsidRPr="00FE313C">
        <w:t>, in part,</w:t>
      </w:r>
      <w:r w:rsidR="006E5A26" w:rsidRPr="00FE313C">
        <w:t xml:space="preserve"> MSFWs must, for</w:t>
      </w:r>
      <w:r w:rsidR="00EB4AFD" w:rsidRPr="00FE313C">
        <w:t xml:space="preserve"> 12 consecutive months out of the 24 months before application for the program, have been primarily employed in agricultural labor that is characterized by chronic unemployment</w:t>
      </w:r>
      <w:r w:rsidR="00EB4AFD" w:rsidRPr="00EB4AFD">
        <w:rPr>
          <w:color w:val="000000"/>
        </w:rPr>
        <w:t xml:space="preserve"> or underemployment; or </w:t>
      </w:r>
      <w:r w:rsidR="006E5A26">
        <w:rPr>
          <w:color w:val="000000"/>
        </w:rPr>
        <w:t xml:space="preserve">be </w:t>
      </w:r>
      <w:r w:rsidR="00EB4AFD" w:rsidRPr="00EB4AFD">
        <w:rPr>
          <w:color w:val="000000"/>
        </w:rPr>
        <w:t xml:space="preserve">a dependent of an eligible </w:t>
      </w:r>
      <w:r w:rsidR="00FB0C89">
        <w:rPr>
          <w:color w:val="000000"/>
        </w:rPr>
        <w:t>MSFW</w:t>
      </w:r>
      <w:r w:rsidR="00EB4AFD" w:rsidRPr="00EB4AFD">
        <w:rPr>
          <w:color w:val="000000"/>
        </w:rPr>
        <w:t xml:space="preserve">. </w:t>
      </w:r>
      <w:r w:rsidR="00FB0C89">
        <w:rPr>
          <w:color w:val="000000"/>
        </w:rPr>
        <w:t xml:space="preserve"> </w:t>
      </w:r>
      <w:r w:rsidR="006E5A26">
        <w:rPr>
          <w:color w:val="000000"/>
        </w:rPr>
        <w:t xml:space="preserve">An eligible MSFW’s income, </w:t>
      </w:r>
      <w:r w:rsidR="00EB4AFD" w:rsidRPr="00EB4AFD">
        <w:rPr>
          <w:color w:val="000000"/>
        </w:rPr>
        <w:t xml:space="preserve">for the 12 consecutive months out of the 24 months prior to application for the program, </w:t>
      </w:r>
      <w:r w:rsidR="006E5A26">
        <w:rPr>
          <w:color w:val="000000"/>
        </w:rPr>
        <w:t>must</w:t>
      </w:r>
      <w:r w:rsidR="00EB4AFD" w:rsidRPr="00EB4AFD">
        <w:rPr>
          <w:color w:val="000000"/>
        </w:rPr>
        <w:t xml:space="preserve"> not exceed the higher of the poverty line </w:t>
      </w:r>
      <w:r w:rsidR="006E5A26">
        <w:rPr>
          <w:color w:val="000000"/>
        </w:rPr>
        <w:t>or</w:t>
      </w:r>
      <w:r w:rsidR="00EB4AFD" w:rsidRPr="00EB4AFD">
        <w:rPr>
          <w:color w:val="000000"/>
        </w:rPr>
        <w:t xml:space="preserve"> </w:t>
      </w:r>
      <w:r w:rsidR="00EB4AFD" w:rsidRPr="00EB4AFD">
        <w:t>70 percent of the lower living standard income level.</w:t>
      </w:r>
    </w:p>
    <w:p w:rsidR="00FB0C89" w:rsidRPr="00FB0C89" w:rsidRDefault="00FB0C89" w:rsidP="00FB0C89">
      <w:pPr>
        <w:autoSpaceDE w:val="0"/>
        <w:autoSpaceDN w:val="0"/>
        <w:adjustRightInd w:val="0"/>
        <w:spacing w:line="480" w:lineRule="auto"/>
        <w:ind w:firstLine="720"/>
        <w:rPr>
          <w:color w:val="000000"/>
        </w:rPr>
      </w:pPr>
    </w:p>
    <w:p w:rsidR="00F55611" w:rsidRPr="00FE313C" w:rsidRDefault="003B3411">
      <w:pPr>
        <w:pStyle w:val="ListParagraph"/>
        <w:widowControl w:val="0"/>
        <w:numPr>
          <w:ilvl w:val="0"/>
          <w:numId w:val="38"/>
        </w:numPr>
        <w:spacing w:line="480" w:lineRule="auto"/>
      </w:pPr>
      <w:bookmarkStart w:id="15" w:name="_Toc41971393"/>
      <w:bookmarkStart w:id="16" w:name="_Toc207778222"/>
      <w:bookmarkStart w:id="17" w:name="_Toc208654622"/>
      <w:bookmarkStart w:id="18" w:name="_Toc228885498"/>
      <w:bookmarkStart w:id="19" w:name="_Toc229889156"/>
      <w:r w:rsidRPr="00FE313C">
        <w:t>Veterans Priority for Participants</w:t>
      </w:r>
    </w:p>
    <w:p w:rsidR="00541EBA" w:rsidRPr="00FE313C" w:rsidRDefault="007470AB" w:rsidP="00541EBA">
      <w:pPr>
        <w:spacing w:line="480" w:lineRule="auto"/>
      </w:pPr>
      <w:r w:rsidRPr="00FE313C">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FE313C">
        <w:rPr>
          <w:u w:val="single"/>
        </w:rPr>
        <w:t>http://wdr.doleta.gov/directives/corr_doc.cfm?DOCN=2816</w:t>
      </w:r>
      <w:r w:rsidRPr="00FE313C">
        <w:t>.</w:t>
      </w:r>
    </w:p>
    <w:p w:rsidR="007470AB" w:rsidRPr="00FE313C" w:rsidRDefault="007470AB" w:rsidP="00A47305"/>
    <w:p w:rsidR="002D79F8" w:rsidRPr="00FE313C" w:rsidRDefault="007470AB" w:rsidP="00037022">
      <w:pPr>
        <w:pStyle w:val="Heading1"/>
        <w:rPr>
          <w:rFonts w:ascii="Times New Roman" w:hAnsi="Times New Roman"/>
        </w:rPr>
      </w:pPr>
      <w:r w:rsidRPr="00FE313C">
        <w:rPr>
          <w:rFonts w:ascii="Times New Roman" w:hAnsi="Times New Roman"/>
        </w:rPr>
        <w:t>IV</w:t>
      </w:r>
      <w:bookmarkEnd w:id="15"/>
      <w:r w:rsidRPr="00FE313C">
        <w:rPr>
          <w:rFonts w:ascii="Times New Roman" w:hAnsi="Times New Roman"/>
        </w:rPr>
        <w:t>. Application and Submission Information</w:t>
      </w:r>
      <w:bookmarkEnd w:id="16"/>
      <w:bookmarkEnd w:id="17"/>
      <w:bookmarkEnd w:id="18"/>
      <w:bookmarkEnd w:id="19"/>
    </w:p>
    <w:p w:rsidR="007470AB" w:rsidRPr="00FE313C" w:rsidRDefault="003B3411" w:rsidP="002319A5">
      <w:pPr>
        <w:pStyle w:val="Heading2"/>
        <w:numPr>
          <w:ilvl w:val="0"/>
          <w:numId w:val="0"/>
        </w:numPr>
        <w:rPr>
          <w:rFonts w:ascii="Times New Roman" w:hAnsi="Times New Roman"/>
          <w:b w:val="0"/>
          <w:i w:val="0"/>
        </w:rPr>
      </w:pPr>
      <w:bookmarkStart w:id="20" w:name="_Toc207778223"/>
      <w:bookmarkStart w:id="21" w:name="_Toc208654623"/>
      <w:bookmarkStart w:id="22" w:name="_Toc228885499"/>
      <w:bookmarkStart w:id="23" w:name="_Toc229889157"/>
      <w:r w:rsidRPr="00FE313C">
        <w:rPr>
          <w:rFonts w:ascii="Times New Roman" w:hAnsi="Times New Roman"/>
          <w:b w:val="0"/>
          <w:i w:val="0"/>
        </w:rPr>
        <w:t xml:space="preserve">A.  </w:t>
      </w:r>
      <w:bookmarkEnd w:id="20"/>
      <w:bookmarkEnd w:id="21"/>
      <w:bookmarkEnd w:id="22"/>
      <w:bookmarkEnd w:id="23"/>
      <w:r w:rsidRPr="00FE313C">
        <w:rPr>
          <w:rFonts w:ascii="Times New Roman" w:hAnsi="Times New Roman"/>
          <w:b w:val="0"/>
          <w:i w:val="0"/>
        </w:rPr>
        <w:t>How to Obtain an Application Package</w:t>
      </w:r>
    </w:p>
    <w:p w:rsidR="00541EBA" w:rsidRPr="00FE313C" w:rsidRDefault="00541EBA" w:rsidP="00541EBA">
      <w:pPr>
        <w:spacing w:line="480" w:lineRule="auto"/>
      </w:pPr>
      <w:r w:rsidRPr="00FE313C">
        <w:t xml:space="preserve">This SGA, found at www.Grants.gov and </w:t>
      </w:r>
      <w:r w:rsidRPr="00FE313C">
        <w:rPr>
          <w:u w:val="single"/>
        </w:rPr>
        <w:t>http://www.doleta.gov/grants/find_grants.cfm</w:t>
      </w:r>
      <w:r w:rsidRPr="00FE313C">
        <w:t xml:space="preserve">, contains all of the information and links to forms needed to apply for grant funding.  </w:t>
      </w:r>
    </w:p>
    <w:p w:rsidR="00541EBA" w:rsidRPr="00FE313C" w:rsidRDefault="00541EBA" w:rsidP="00541EBA">
      <w:pPr>
        <w:pStyle w:val="PlainText"/>
        <w:spacing w:before="0" w:beforeAutospacing="0" w:after="0" w:afterAutospacing="0" w:line="480" w:lineRule="auto"/>
      </w:pPr>
    </w:p>
    <w:p w:rsidR="007470AB" w:rsidRPr="00FE313C" w:rsidRDefault="00A30CC9" w:rsidP="002319A5">
      <w:pPr>
        <w:keepNext/>
        <w:spacing w:line="480" w:lineRule="auto"/>
      </w:pPr>
      <w:bookmarkStart w:id="24" w:name="_Toc207778224"/>
      <w:bookmarkStart w:id="25" w:name="_Toc208654624"/>
      <w:bookmarkStart w:id="26" w:name="_Toc228885500"/>
      <w:bookmarkStart w:id="27" w:name="_Toc229889158"/>
      <w:r w:rsidRPr="00FE313C">
        <w:t xml:space="preserve">B.  Content and Form of Application Submission </w:t>
      </w:r>
    </w:p>
    <w:p w:rsidR="009A02AB" w:rsidRPr="00FE313C" w:rsidRDefault="00A30CC9" w:rsidP="00541EBA">
      <w:pPr>
        <w:spacing w:line="480" w:lineRule="auto"/>
      </w:pPr>
      <w:r w:rsidRPr="00FE313C">
        <w:t>Proposals submitted in response to this SGA must consist of four s</w:t>
      </w:r>
      <w:r w:rsidR="00A91860" w:rsidRPr="00FE313C">
        <w:t>eparate and distinct parts:  (1</w:t>
      </w:r>
      <w:r w:rsidRPr="00FE313C">
        <w:t xml:space="preserve">) SF-424 “Application for Federal Assistance;” (2) Project Budget; (3) Project Narrative; and (4) </w:t>
      </w:r>
      <w:r w:rsidR="00A91860" w:rsidRPr="00FE313C">
        <w:t>A</w:t>
      </w:r>
      <w:r w:rsidRPr="00FE313C">
        <w:t>ttachments to the Project Narrative.  It is the applicant’s responsibility to ensure that the funding amount requested is consistent across all parts and sub-parts of the application.</w:t>
      </w:r>
    </w:p>
    <w:p w:rsidR="009A02AB" w:rsidRPr="00FE313C" w:rsidRDefault="009A02AB" w:rsidP="00541EBA">
      <w:pPr>
        <w:spacing w:line="480" w:lineRule="auto"/>
        <w:rPr>
          <w:highlight w:val="cyan"/>
        </w:rPr>
      </w:pPr>
    </w:p>
    <w:p w:rsidR="00A91860" w:rsidRPr="00FE313C" w:rsidRDefault="00DB1E7C" w:rsidP="00DB1E7C">
      <w:pPr>
        <w:pStyle w:val="ListParagraph"/>
        <w:spacing w:line="480" w:lineRule="auto"/>
        <w:ind w:left="0"/>
      </w:pPr>
      <w:r w:rsidRPr="00FE313C">
        <w:t xml:space="preserve">1. </w:t>
      </w:r>
      <w:r w:rsidR="00A30CC9" w:rsidRPr="00FE313C">
        <w:t xml:space="preserve">SF-424, “Application for Federal Assistance”  </w:t>
      </w:r>
    </w:p>
    <w:p w:rsidR="00A91860" w:rsidRPr="00FE313C" w:rsidRDefault="00A30CC9" w:rsidP="00A91860">
      <w:pPr>
        <w:pStyle w:val="ListParagraph"/>
        <w:spacing w:line="480" w:lineRule="auto"/>
        <w:ind w:left="0"/>
      </w:pPr>
      <w:r w:rsidRPr="00FE313C">
        <w:t xml:space="preserve">Applicants must complete the SF-424, “Application for Federal Assistance” (available at </w:t>
      </w:r>
      <w:hyperlink r:id="rId10" w:history="1">
        <w:r w:rsidRPr="00FE313C">
          <w:rPr>
            <w:rStyle w:val="Hyperlink"/>
            <w:color w:val="auto"/>
          </w:rPr>
          <w:t>http://apply07.grants.gov/apply/FormLinks?family=15</w:t>
        </w:r>
      </w:hyperlink>
      <w:r w:rsidRPr="00FE313C">
        <w:t xml:space="preserve">).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SF-424 form, signature of the authorized representative on the SF-424 certifies that the organization is in compliance with the Assurances and Certifications form SF-424B (available at </w:t>
      </w:r>
      <w:hyperlink r:id="rId11" w:history="1">
        <w:r w:rsidRPr="00FE313C">
          <w:rPr>
            <w:rStyle w:val="Hyperlink"/>
            <w:color w:val="auto"/>
          </w:rPr>
          <w:t>http://apply07.grants.gov/apply/FormLinks?family=15</w:t>
        </w:r>
      </w:hyperlink>
      <w:r w:rsidRPr="00FE313C">
        <w:t>).  The SF-424B is not required to be s</w:t>
      </w:r>
      <w:r w:rsidR="00A91860" w:rsidRPr="00FE313C">
        <w:t xml:space="preserve">ubmitted with the application.  </w:t>
      </w:r>
    </w:p>
    <w:p w:rsidR="00A91860" w:rsidRPr="00FE313C" w:rsidRDefault="00A91860" w:rsidP="00A91860">
      <w:pPr>
        <w:pStyle w:val="ListParagraph"/>
        <w:spacing w:line="480" w:lineRule="auto"/>
        <w:ind w:left="0"/>
      </w:pPr>
    </w:p>
    <w:p w:rsidR="007470AB" w:rsidRPr="00FE313C" w:rsidRDefault="00A30CC9" w:rsidP="00A91860">
      <w:pPr>
        <w:pStyle w:val="ListParagraph"/>
        <w:spacing w:line="480" w:lineRule="auto"/>
        <w:ind w:left="0"/>
      </w:pPr>
      <w:r w:rsidRPr="00FE313C">
        <w:t>In addition, the applicant’s signature in block 21 of the SF-424 form constitutes assurance by the applicant of the following in accordance with 29 CFR Part 37.20:</w:t>
      </w:r>
    </w:p>
    <w:p w:rsidR="007470AB" w:rsidRPr="00FE313C" w:rsidRDefault="00A30CC9" w:rsidP="007470AB">
      <w:pPr>
        <w:spacing w:line="480" w:lineRule="auto"/>
        <w:rPr>
          <w:i/>
        </w:rPr>
      </w:pPr>
      <w:r w:rsidRPr="00FE313C">
        <w:rPr>
          <w:rStyle w:val="p1"/>
        </w:rPr>
        <w:t>As a condition to the award of financial assistance from the Department of Labor under Title I of WIA, the grant applicant assures that it will comply fully with the nondiscrimination and equal opportunity provisions of the following laws: Section 188 of WIA, which prohibits discrimination against all individuals in the United States on</w:t>
      </w:r>
      <w:r w:rsidRPr="00FE313C">
        <w:rPr>
          <w:rStyle w:val="p1"/>
          <w:i/>
        </w:rPr>
        <w:t xml:space="preserve"> </w:t>
      </w:r>
      <w:r w:rsidRPr="00FE313C">
        <w:rPr>
          <w:rStyle w:val="p1"/>
        </w:rPr>
        <w:t xml:space="preserve">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r w:rsidR="00B82ABD" w:rsidRPr="00FE313C">
        <w:rPr>
          <w:rStyle w:val="p1"/>
        </w:rPr>
        <w:t xml:space="preserve"> </w:t>
      </w:r>
      <w:r w:rsidRPr="00FE313C">
        <w:rPr>
          <w:rStyle w:val="p1"/>
        </w:rPr>
        <w:t xml:space="preserve">The grant applicant also assures that it will comply with 29 CFR Part 37 and all other regulations implementing the laws listed above. </w:t>
      </w:r>
      <w:r w:rsidR="00B82ABD" w:rsidRPr="00FE313C">
        <w:rPr>
          <w:rStyle w:val="p1"/>
        </w:rPr>
        <w:t xml:space="preserve"> </w:t>
      </w:r>
      <w:r w:rsidRPr="00FE313C">
        <w:rPr>
          <w:rStyle w:val="p1"/>
        </w:rPr>
        <w:t xml:space="preserve">This assurance applies to the grant applicant's operation of the WIA Title I-financially assisted program or activity, and to all agreements the grant applicant makes to carry out the WIA Title I-financially assisted program or activity. </w:t>
      </w:r>
      <w:r w:rsidR="00B82ABD" w:rsidRPr="00FE313C">
        <w:rPr>
          <w:rStyle w:val="p1"/>
        </w:rPr>
        <w:t xml:space="preserve"> </w:t>
      </w:r>
      <w:r w:rsidRPr="00FE313C">
        <w:rPr>
          <w:rStyle w:val="p1"/>
        </w:rPr>
        <w:t>The grant applicant understands that the United States has the right to seek judicial enforcement of this assurance</w:t>
      </w:r>
      <w:r w:rsidRPr="00FE313C">
        <w:rPr>
          <w:rStyle w:val="p1"/>
          <w:i/>
        </w:rPr>
        <w:t>.</w:t>
      </w:r>
    </w:p>
    <w:p w:rsidR="007470AB" w:rsidRPr="00FE313C" w:rsidRDefault="007470AB">
      <w:pPr>
        <w:spacing w:line="480" w:lineRule="auto"/>
      </w:pPr>
    </w:p>
    <w:p w:rsidR="00086734" w:rsidRPr="00FE313C" w:rsidRDefault="00A30CC9" w:rsidP="00086734">
      <w:pPr>
        <w:spacing w:line="480" w:lineRule="auto"/>
      </w:pPr>
      <w:r w:rsidRPr="00FE313C">
        <w:t>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D&amp;B website:</w:t>
      </w:r>
      <w:r w:rsidR="00A91860" w:rsidRPr="00FE313C">
        <w:t xml:space="preserve">  </w:t>
      </w:r>
      <w:hyperlink r:id="rId12" w:history="1">
        <w:r w:rsidRPr="00FE313C">
          <w:rPr>
            <w:rStyle w:val="Hyperlink"/>
            <w:color w:val="auto"/>
          </w:rPr>
          <w:t>http://fedgov.dnb.com/webform/displayHomePage.do</w:t>
        </w:r>
      </w:hyperlink>
      <w:r w:rsidRPr="00FE313C">
        <w:t xml:space="preserve">.  As authorized under 2 CFR </w:t>
      </w:r>
      <w:r w:rsidR="001E79FF" w:rsidRPr="00FE313C">
        <w:t xml:space="preserve">Part </w:t>
      </w:r>
      <w:r w:rsidRPr="00FE313C">
        <w:t>25, grant recipients authorized to make subawards must be aware of the following requirements related to DUNS Numbers:</w:t>
      </w:r>
    </w:p>
    <w:p w:rsidR="00086734" w:rsidRPr="00FE313C" w:rsidRDefault="00A30CC9" w:rsidP="00086734">
      <w:pPr>
        <w:spacing w:line="480" w:lineRule="auto"/>
      </w:pPr>
      <w:r w:rsidRPr="00FE313C">
        <w:t>1. Grantees must notify potential sub-grantees that no entity may receive a sub-award from you unless the entity has provided its DUNS number to you.</w:t>
      </w:r>
    </w:p>
    <w:p w:rsidR="00086734" w:rsidRPr="00FE313C" w:rsidRDefault="00A30CC9" w:rsidP="00086734">
      <w:pPr>
        <w:spacing w:line="480" w:lineRule="auto"/>
      </w:pPr>
      <w:r w:rsidRPr="00FE313C">
        <w:t>2. Grantees may not make a sub-award to an entity unless the entity has provided its DUNS number to you.</w:t>
      </w:r>
    </w:p>
    <w:p w:rsidR="007470AB" w:rsidRPr="00FE313C" w:rsidRDefault="007470AB">
      <w:pPr>
        <w:spacing w:line="480" w:lineRule="auto"/>
      </w:pPr>
    </w:p>
    <w:p w:rsidR="0095000C" w:rsidRPr="00FE313C" w:rsidRDefault="00A30CC9" w:rsidP="0095000C">
      <w:pPr>
        <w:spacing w:line="480" w:lineRule="auto"/>
      </w:pPr>
      <w:r w:rsidRPr="00FE313C">
        <w:t xml:space="preserve">Applicants must register with SAM before submitting an application.  Instructions for registering with SAM can be found at </w:t>
      </w:r>
      <w:hyperlink r:id="rId13" w:history="1">
        <w:r w:rsidR="001E79FF" w:rsidRPr="00FE313C">
          <w:rPr>
            <w:rStyle w:val="Hyperlink"/>
            <w:color w:val="auto"/>
          </w:rPr>
          <w:t>https://sam.gov</w:t>
        </w:r>
      </w:hyperlink>
      <w:r w:rsidR="001E79FF" w:rsidRPr="00FE313C">
        <w:t>.</w:t>
      </w:r>
      <w:r w:rsidRPr="00FE313C">
        <w:t xml:space="preserve">  An awardee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updates its information in the SAM database to ensure it is current, accurate and complete.  For purposes of this paragraph, the applicant is the entity that meets the eligibility criteria and has the legal authority to apply and to receive the award.</w:t>
      </w:r>
    </w:p>
    <w:p w:rsidR="005A182B" w:rsidRPr="00FE313C" w:rsidRDefault="005A182B" w:rsidP="0095000C">
      <w:pPr>
        <w:spacing w:line="480" w:lineRule="auto"/>
      </w:pPr>
    </w:p>
    <w:p w:rsidR="00F55611" w:rsidRPr="00FE313C" w:rsidRDefault="00DB1E7C" w:rsidP="00DB1E7C">
      <w:pPr>
        <w:spacing w:line="480" w:lineRule="auto"/>
      </w:pPr>
      <w:r w:rsidRPr="00FE313C">
        <w:t xml:space="preserve">2. </w:t>
      </w:r>
      <w:r w:rsidR="00A30CC9" w:rsidRPr="00FE313C">
        <w:t>Project Budget</w:t>
      </w:r>
    </w:p>
    <w:p w:rsidR="00F55611" w:rsidRPr="00FE313C" w:rsidRDefault="00A30CC9">
      <w:pPr>
        <w:spacing w:line="480" w:lineRule="auto"/>
      </w:pPr>
      <w:r w:rsidRPr="00FE313C">
        <w:t xml:space="preserve">Applicants must complete the SF-424A Budget Information Form (available at </w:t>
      </w:r>
      <w:hyperlink r:id="rId14" w:history="1">
        <w:r w:rsidRPr="00FE313C">
          <w:rPr>
            <w:rStyle w:val="Hyperlink"/>
            <w:color w:val="auto"/>
          </w:rPr>
          <w:t>http://apply07.grants.gov/apply/FormLinks?family=15</w:t>
        </w:r>
      </w:hyperlink>
      <w:r w:rsidRPr="00FE313C">
        <w:t>).  In preparing the Budget Information Form, the applicant must provide a concise narrative explanation to support the budget request, explained in detail below.</w:t>
      </w:r>
    </w:p>
    <w:p w:rsidR="00F55611" w:rsidRPr="00FE313C" w:rsidRDefault="00F55611">
      <w:pPr>
        <w:spacing w:line="480" w:lineRule="auto"/>
      </w:pPr>
    </w:p>
    <w:p w:rsidR="00F55611" w:rsidRPr="00FE313C" w:rsidRDefault="00A30CC9">
      <w:pPr>
        <w:spacing w:line="480" w:lineRule="auto"/>
      </w:pPr>
      <w:r w:rsidRPr="00FE313C">
        <w:t xml:space="preserve">Budget Narrative:  The budget narrative must provide a description of costs associated with each line item on the SF-424A.  </w:t>
      </w:r>
    </w:p>
    <w:p w:rsidR="00F55611" w:rsidRPr="00FE313C" w:rsidRDefault="00F55611">
      <w:pPr>
        <w:spacing w:line="480" w:lineRule="auto"/>
        <w:rPr>
          <w:highlight w:val="cyan"/>
        </w:rPr>
      </w:pPr>
    </w:p>
    <w:p w:rsidR="00F55611" w:rsidRPr="00FE313C" w:rsidRDefault="00A30CC9">
      <w:pPr>
        <w:spacing w:line="480" w:lineRule="auto"/>
      </w:pPr>
      <w:r w:rsidRPr="00FE313C">
        <w:t>Use the following guidance for preparing the budget narrative:</w:t>
      </w:r>
    </w:p>
    <w:p w:rsidR="007F42AE" w:rsidRPr="00FE313C" w:rsidRDefault="007F42AE" w:rsidP="003F5D66">
      <w:pPr>
        <w:spacing w:line="480" w:lineRule="auto"/>
      </w:pPr>
    </w:p>
    <w:p w:rsidR="003F5D66" w:rsidRPr="00FE313C" w:rsidRDefault="00A30CC9" w:rsidP="003F5D66">
      <w:pPr>
        <w:spacing w:line="480" w:lineRule="auto"/>
      </w:pPr>
      <w:r w:rsidRPr="00FE313C">
        <w:t xml:space="preserve">Personnel – List all staff positions by title.  Give the annual salary of each person, the percentage of each person’s time devoted to the project, the amount of each person’s salary funded by the grant and the total personnel cost for the period of performance. </w:t>
      </w:r>
    </w:p>
    <w:p w:rsidR="003F5D66" w:rsidRPr="00FE313C" w:rsidRDefault="003F5D66" w:rsidP="003F5D66">
      <w:pPr>
        <w:spacing w:line="480" w:lineRule="auto"/>
      </w:pPr>
    </w:p>
    <w:p w:rsidR="003F5D66" w:rsidRPr="00FE313C" w:rsidRDefault="00A30CC9" w:rsidP="003F5D66">
      <w:pPr>
        <w:spacing w:line="480" w:lineRule="auto"/>
      </w:pPr>
      <w:r w:rsidRPr="00FE313C">
        <w:t xml:space="preserve">Fringe Benefits – Provide a breakdown of the amounts and percentages that comprise fringe benefit costs such as health insurance, FICA, retirement, etc.  </w:t>
      </w:r>
    </w:p>
    <w:p w:rsidR="003F5D66" w:rsidRPr="00FE313C" w:rsidRDefault="003F5D66" w:rsidP="003F5D66">
      <w:pPr>
        <w:spacing w:line="480" w:lineRule="auto"/>
      </w:pPr>
    </w:p>
    <w:p w:rsidR="003F5D66" w:rsidRPr="00FE313C" w:rsidRDefault="00A30CC9" w:rsidP="003F5D66">
      <w:pPr>
        <w:spacing w:line="480" w:lineRule="auto"/>
      </w:pPr>
      <w:r w:rsidRPr="00FE313C">
        <w:t xml:space="preserve">Travel – Specify the purpose, mileage, per diem, estimated number of in-state and out-of-state trips and other costs for each type of travel. </w:t>
      </w:r>
    </w:p>
    <w:p w:rsidR="003F5D66" w:rsidRPr="00FE313C" w:rsidRDefault="003F5D66" w:rsidP="003F5D66">
      <w:pPr>
        <w:spacing w:line="480" w:lineRule="auto"/>
      </w:pPr>
    </w:p>
    <w:p w:rsidR="003F5D66" w:rsidRPr="00FE313C" w:rsidRDefault="00A30CC9" w:rsidP="003F5D66">
      <w:pPr>
        <w:spacing w:line="480" w:lineRule="auto"/>
      </w:pPr>
      <w:r w:rsidRPr="00FE313C">
        <w:t xml:space="preserve">Equipment – Identify each item of equipment to be purchased which has an estimated acquisition cost of $5,000 or more per unit and a useful lifetime of more than one year.  List the quantity and unit cost per item.  Items with a unit cost of less than $5,000 are supplies. </w:t>
      </w:r>
    </w:p>
    <w:p w:rsidR="003F5D66" w:rsidRPr="00FE313C" w:rsidRDefault="003F5D66" w:rsidP="003F5D66">
      <w:pPr>
        <w:spacing w:line="480" w:lineRule="auto"/>
      </w:pPr>
    </w:p>
    <w:p w:rsidR="003F5D66" w:rsidRPr="00FE313C" w:rsidRDefault="00A30CC9" w:rsidP="003F5D66">
      <w:pPr>
        <w:spacing w:line="480" w:lineRule="auto"/>
      </w:pPr>
      <w:r w:rsidRPr="00FE313C">
        <w:t xml:space="preserve">Supplies – Supplies include all tangible personal property other than “equipment.”  The detailed budget should identify categories of supplies (e.g. office supplies).  List the quantity and unit cost per item. </w:t>
      </w:r>
    </w:p>
    <w:p w:rsidR="003F5D66" w:rsidRPr="00FE313C" w:rsidRDefault="003F5D66" w:rsidP="003F5D66">
      <w:pPr>
        <w:spacing w:line="480" w:lineRule="auto"/>
      </w:pPr>
    </w:p>
    <w:p w:rsidR="003F5D66" w:rsidRPr="00FE313C" w:rsidRDefault="00A30CC9" w:rsidP="003F5D66">
      <w:pPr>
        <w:spacing w:line="480" w:lineRule="auto"/>
      </w:pPr>
      <w:r w:rsidRPr="00FE313C">
        <w:t xml:space="preserve">Contractual – Identify each proposed contract and specify its purpose and estimated cost.  If applicable, identify any sub-recipient agreements, including purpose and estimated costs.  See Section IV.E.3. for more information on the distinction between sub-contractor (vendor) and sub-recipient. </w:t>
      </w:r>
    </w:p>
    <w:p w:rsidR="00D17D29" w:rsidRPr="00FE313C" w:rsidRDefault="00D17D29" w:rsidP="003F5D66">
      <w:pPr>
        <w:spacing w:line="480" w:lineRule="auto"/>
      </w:pPr>
    </w:p>
    <w:p w:rsidR="003F5D66" w:rsidRPr="00FE313C" w:rsidRDefault="00A30CC9" w:rsidP="003F5D66">
      <w:pPr>
        <w:spacing w:line="480" w:lineRule="auto"/>
      </w:pPr>
      <w:r w:rsidRPr="00FE313C">
        <w:t xml:space="preserve">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00BB62B7" w:rsidRPr="00FE313C" w:rsidRDefault="00BB62B7" w:rsidP="003F5D66">
      <w:pPr>
        <w:spacing w:line="480" w:lineRule="auto"/>
      </w:pPr>
    </w:p>
    <w:p w:rsidR="003F5D66" w:rsidRPr="00FE313C" w:rsidRDefault="00A30CC9" w:rsidP="003F5D66">
      <w:pPr>
        <w:spacing w:line="480" w:lineRule="auto"/>
      </w:pPr>
      <w:r w:rsidRPr="00FE313C">
        <w:t xml:space="preserve">Other – List each item in sufficient detail for DOL to determine whether the costs are reasonable or allowable.  List any item, such as stipends or incentives, not covered elsewhere here. </w:t>
      </w:r>
    </w:p>
    <w:p w:rsidR="003F5D66" w:rsidRPr="00FE313C" w:rsidRDefault="003F5D66" w:rsidP="003F5D66">
      <w:pPr>
        <w:spacing w:line="480" w:lineRule="auto"/>
      </w:pPr>
    </w:p>
    <w:p w:rsidR="003F5D66" w:rsidRPr="00FE313C" w:rsidRDefault="00A30CC9" w:rsidP="003F5D66">
      <w:pPr>
        <w:spacing w:line="480" w:lineRule="auto"/>
      </w:pPr>
      <w:r w:rsidRPr="00FE313C">
        <w:t>Indirect Charges – If indirect charges are included in the budget, include the approved indirect cost rate with a copy of the Indirect Cost Rate Agreement, a description of the base used to calculate indirect costs and total cost of the base, and the total indirect charges requested.  See Section IV.B.4. and Section IV.E.1. for more information.</w:t>
      </w:r>
    </w:p>
    <w:p w:rsidR="00F55611" w:rsidRPr="00FE313C" w:rsidRDefault="00F55611">
      <w:pPr>
        <w:spacing w:line="480" w:lineRule="auto"/>
        <w:rPr>
          <w:highlight w:val="cyan"/>
        </w:rPr>
      </w:pPr>
    </w:p>
    <w:p w:rsidR="00F55611" w:rsidRPr="00FE313C" w:rsidRDefault="00A30CC9">
      <w:pPr>
        <w:spacing w:line="480" w:lineRule="auto"/>
        <w:rPr>
          <w:highlight w:val="cyan"/>
        </w:rPr>
      </w:pPr>
      <w:r w:rsidRPr="00FE313C">
        <w:t xml:space="preserve">Note that the entire Federal grant amount requested must be included on the SF-424 and SF-424A and budget narrative.   No leveraged resources should be shown on the SF-424 and SF-424A.  The amount listed on the SF-424, SF-424A and budget narrative must be the same.  Please note, the funding amount included on the SF-424 will be considered the official funding amount requested if any inconsistencies are found.  </w:t>
      </w:r>
    </w:p>
    <w:p w:rsidR="00F55611" w:rsidRPr="00FE313C" w:rsidRDefault="00F55611">
      <w:pPr>
        <w:spacing w:line="480" w:lineRule="auto"/>
        <w:rPr>
          <w:highlight w:val="cyan"/>
        </w:rPr>
      </w:pPr>
    </w:p>
    <w:p w:rsidR="00F55611" w:rsidRPr="00FE313C" w:rsidRDefault="003170B7" w:rsidP="003170B7">
      <w:pPr>
        <w:spacing w:line="480" w:lineRule="auto"/>
      </w:pPr>
      <w:r w:rsidRPr="00FE313C">
        <w:t xml:space="preserve">3. </w:t>
      </w:r>
      <w:r w:rsidR="00A30CC9" w:rsidRPr="00FE313C">
        <w:t>Project Narrative</w:t>
      </w:r>
    </w:p>
    <w:p w:rsidR="00F55611" w:rsidRPr="00FE313C" w:rsidRDefault="00A30CC9">
      <w:pPr>
        <w:spacing w:line="480" w:lineRule="auto"/>
      </w:pPr>
      <w:r w:rsidRPr="00FE313C">
        <w:t xml:space="preserve">The Project Narrative must demonstrate the applicant’s capability to implement the grant project in accordance with the provisions of this </w:t>
      </w:r>
      <w:r w:rsidR="005E6116" w:rsidRPr="00FE313C">
        <w:t>s</w:t>
      </w:r>
      <w:r w:rsidRPr="00FE313C">
        <w:t xml:space="preserve">olicitation.  It provides a comprehensive framework and description of all aspects of the proposed project.  It must be succinct, self-explanatory, and well organized so that reviewers can understand the proposed project.  </w:t>
      </w:r>
    </w:p>
    <w:p w:rsidR="00F55611" w:rsidRPr="00FE313C" w:rsidRDefault="00F55611">
      <w:pPr>
        <w:spacing w:line="480" w:lineRule="auto"/>
      </w:pPr>
    </w:p>
    <w:p w:rsidR="00F55611" w:rsidRPr="00FE313C" w:rsidRDefault="00A30CC9">
      <w:pPr>
        <w:spacing w:line="480" w:lineRule="auto"/>
      </w:pPr>
      <w:r w:rsidRPr="00FE313C">
        <w:t xml:space="preserve">The Project Narrative is limited to 30 double-spaced single-sided 8.5 x 11 inch pages with 12 point text font and 1 inch margins.  Any materials beyond the specified page limit will not be read or considered in the application review process.  Applicants must number the Project Narrative beginning with page number 1.  </w:t>
      </w:r>
    </w:p>
    <w:p w:rsidR="00F55611" w:rsidRPr="00FE313C" w:rsidRDefault="00F55611">
      <w:pPr>
        <w:spacing w:line="480" w:lineRule="auto"/>
        <w:rPr>
          <w:highlight w:val="cyan"/>
        </w:rPr>
      </w:pPr>
    </w:p>
    <w:p w:rsidR="00F55611" w:rsidRPr="00FE313C" w:rsidRDefault="003170B7" w:rsidP="003170B7">
      <w:pPr>
        <w:spacing w:line="480" w:lineRule="auto"/>
      </w:pPr>
      <w:r w:rsidRPr="00FE313C">
        <w:t xml:space="preserve">4. </w:t>
      </w:r>
      <w:r w:rsidR="00A30CC9" w:rsidRPr="00FE313C">
        <w:t>Attachments to the Project Narrative</w:t>
      </w:r>
    </w:p>
    <w:p w:rsidR="00F55611" w:rsidRPr="00FE313C" w:rsidRDefault="00A30CC9">
      <w:pPr>
        <w:pStyle w:val="ListParagraph"/>
        <w:spacing w:line="480" w:lineRule="auto"/>
        <w:ind w:left="0"/>
      </w:pPr>
      <w:r w:rsidRPr="00FE313C">
        <w:t>In addition to the Project Narrative, the applicant must submit attachments.  All attachments must be clearly labeled as Attachments.  Only those attachments listed below will be excluded from the page limit.  Additional materials such as resumés or general letters of support must not be included.  Applicants must submit their application in one package because documents received separately will be tracked separately and will not be attached to the application for review.  Applicants are now limited to using the following characters in all attachment file names.  Valid file names may only include the following UTF-8 characters:</w:t>
      </w:r>
    </w:p>
    <w:p w:rsidR="007F42AE" w:rsidRPr="00FE313C" w:rsidRDefault="00A30CC9" w:rsidP="007F42AE">
      <w:pPr>
        <w:pStyle w:val="PlainText"/>
        <w:spacing w:line="480" w:lineRule="auto"/>
        <w:ind w:left="360"/>
      </w:pPr>
      <w:r w:rsidRPr="00FE313C">
        <w:tab/>
        <w:t>A-Z, a-z, 0-9, underscore(_), hyphen (-), space, period.</w:t>
      </w:r>
    </w:p>
    <w:p w:rsidR="00F55611" w:rsidRPr="00FE313C" w:rsidRDefault="00A30CC9" w:rsidP="007F42AE">
      <w:pPr>
        <w:pStyle w:val="PlainText"/>
        <w:spacing w:line="480" w:lineRule="auto"/>
      </w:pPr>
      <w:r w:rsidRPr="00FE313C">
        <w:t>Attachments</w:t>
      </w:r>
      <w:r w:rsidR="007F42AE" w:rsidRPr="00FE313C">
        <w:t>:</w:t>
      </w:r>
    </w:p>
    <w:p w:rsidR="00F55611" w:rsidRPr="00FE313C" w:rsidRDefault="00A30CC9" w:rsidP="007F42AE">
      <w:pPr>
        <w:pStyle w:val="PlainText"/>
        <w:numPr>
          <w:ilvl w:val="0"/>
          <w:numId w:val="5"/>
        </w:numPr>
        <w:tabs>
          <w:tab w:val="num" w:pos="630"/>
        </w:tabs>
        <w:spacing w:line="480" w:lineRule="auto"/>
        <w:rPr>
          <w:rFonts w:cs="Arial"/>
        </w:rPr>
      </w:pPr>
      <w:r w:rsidRPr="00FE313C">
        <w:t>Abstract</w:t>
      </w:r>
      <w:r w:rsidRPr="00FE313C">
        <w:rPr>
          <w:b/>
        </w:rPr>
        <w:t>:</w:t>
      </w:r>
      <w:r w:rsidRPr="00FE313C">
        <w:t xml:space="preserve">  All applicants must submit an up to </w:t>
      </w:r>
      <w:r w:rsidR="00767E5F" w:rsidRPr="00FE313C">
        <w:t>2</w:t>
      </w:r>
      <w:r w:rsidRPr="00FE313C">
        <w:t>-page abstract summarizing the proposed project, including, but not limited to the scope of the project and proposed outcomes.  The proposed project must include the applicant’s name, project title, a description of the area to be served, and the funding level requested.  The Abstract is limited to two double-spaced, single-sided, 8.5x11 inch pages with 12-point text font and 1-inch margins.  If using grants.gov for submission, this document must be attached under the Mandatory Other Attachment section and labeled “Abstract.”  Please note that applicants will be held to outcomes provided and failure to meet those outcomes may have a significant impact on future grants with ETA.</w:t>
      </w:r>
    </w:p>
    <w:p w:rsidR="00F55611" w:rsidRPr="00FE313C" w:rsidRDefault="00A30CC9">
      <w:pPr>
        <w:pStyle w:val="ListParagraph"/>
        <w:numPr>
          <w:ilvl w:val="0"/>
          <w:numId w:val="5"/>
        </w:numPr>
        <w:spacing w:line="480" w:lineRule="auto"/>
      </w:pPr>
      <w:r w:rsidRPr="00FE313C">
        <w:t xml:space="preserve">Project/Performance Site Location(s) Form: </w:t>
      </w:r>
      <w:r w:rsidR="00EF3135" w:rsidRPr="00FE313C">
        <w:t xml:space="preserve"> </w:t>
      </w:r>
      <w:r w:rsidRPr="00FE313C">
        <w:t xml:space="preserve">All applicants must submit a Project/Performance Site Location(s) Form (available at </w:t>
      </w:r>
      <w:hyperlink r:id="rId15" w:history="1">
        <w:r w:rsidRPr="00FE313C">
          <w:rPr>
            <w:rStyle w:val="Hyperlink"/>
            <w:rFonts w:cs="Arial"/>
            <w:color w:val="auto"/>
          </w:rPr>
          <w:t>http://apply07.grants.gov/apply/FormLinks?family=15</w:t>
        </w:r>
      </w:hyperlink>
      <w:r w:rsidRPr="00FE313C">
        <w:t>).  If using grants.gov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w:t>
      </w:r>
    </w:p>
    <w:p w:rsidR="00F55611" w:rsidRPr="00FE313C" w:rsidRDefault="00A30CC9">
      <w:pPr>
        <w:pStyle w:val="BodyText3"/>
        <w:numPr>
          <w:ilvl w:val="0"/>
          <w:numId w:val="5"/>
        </w:numPr>
        <w:tabs>
          <w:tab w:val="clear" w:pos="360"/>
          <w:tab w:val="num" w:pos="810"/>
        </w:tabs>
        <w:spacing w:line="480" w:lineRule="auto"/>
        <w:rPr>
          <w:rFonts w:cs="Times New Roman"/>
          <w:sz w:val="24"/>
          <w:szCs w:val="24"/>
        </w:rPr>
      </w:pPr>
      <w:r w:rsidRPr="00FE313C">
        <w:rPr>
          <w:bCs/>
          <w:sz w:val="24"/>
          <w:szCs w:val="24"/>
        </w:rPr>
        <w:t>Indirect Cost Rate Agreement:  If the applicant is requesting indirect charges, attach the most recent Indirect Cost Rate Agreement approved by the applicant’s cognizant Federal agency.  (For more information, see Section IV.B.2. and Section IV.E.1.)</w:t>
      </w:r>
    </w:p>
    <w:p w:rsidR="007470AB" w:rsidRPr="00FE313C" w:rsidRDefault="00A30CC9" w:rsidP="00DB4918">
      <w:pPr>
        <w:pStyle w:val="BodyText3"/>
        <w:numPr>
          <w:ilvl w:val="0"/>
          <w:numId w:val="5"/>
        </w:numPr>
        <w:spacing w:line="480" w:lineRule="auto"/>
        <w:rPr>
          <w:rFonts w:cs="Times New Roman"/>
          <w:sz w:val="24"/>
          <w:szCs w:val="24"/>
        </w:rPr>
      </w:pPr>
      <w:r w:rsidRPr="00FE313C">
        <w:rPr>
          <w:rFonts w:cs="Times New Roman"/>
          <w:sz w:val="24"/>
          <w:szCs w:val="24"/>
        </w:rPr>
        <w:t xml:space="preserve">Organizational Chart: </w:t>
      </w:r>
      <w:r w:rsidR="00EF3135" w:rsidRPr="00FE313C">
        <w:rPr>
          <w:rFonts w:cs="Times New Roman"/>
          <w:sz w:val="24"/>
          <w:szCs w:val="24"/>
        </w:rPr>
        <w:t xml:space="preserve"> </w:t>
      </w:r>
      <w:r w:rsidRPr="00FE313C">
        <w:rPr>
          <w:rFonts w:cs="Times New Roman"/>
          <w:sz w:val="24"/>
          <w:szCs w:val="24"/>
        </w:rPr>
        <w:t>Applicants must attach an organizational chart that identifies all the positions that would be funded, in full or in part, by the NFJP grant award and identifies the expected time commitment of each position to NFJP.</w:t>
      </w:r>
    </w:p>
    <w:p w:rsidR="00C20AA9" w:rsidRPr="00FE313C" w:rsidRDefault="00A30CC9" w:rsidP="00DB4918">
      <w:pPr>
        <w:pStyle w:val="BodyText3"/>
        <w:numPr>
          <w:ilvl w:val="0"/>
          <w:numId w:val="5"/>
        </w:numPr>
        <w:spacing w:line="480" w:lineRule="auto"/>
        <w:rPr>
          <w:rFonts w:cs="Times New Roman"/>
          <w:sz w:val="24"/>
          <w:szCs w:val="24"/>
        </w:rPr>
      </w:pPr>
      <w:r w:rsidRPr="00FE313C">
        <w:rPr>
          <w:rFonts w:cs="Times New Roman"/>
          <w:sz w:val="24"/>
          <w:szCs w:val="24"/>
        </w:rPr>
        <w:t>Past Performance</w:t>
      </w:r>
      <w:r w:rsidR="003B3411" w:rsidRPr="00FE313C">
        <w:rPr>
          <w:rFonts w:cs="Times New Roman"/>
          <w:sz w:val="24"/>
          <w:szCs w:val="24"/>
        </w:rPr>
        <w:t xml:space="preserve"> Information</w:t>
      </w:r>
      <w:r w:rsidRPr="00FE313C">
        <w:rPr>
          <w:rFonts w:cs="Times New Roman"/>
          <w:sz w:val="24"/>
          <w:szCs w:val="24"/>
        </w:rPr>
        <w:t xml:space="preserve">: </w:t>
      </w:r>
      <w:r w:rsidR="00EF3135" w:rsidRPr="00FE313C">
        <w:rPr>
          <w:rFonts w:cs="Times New Roman"/>
          <w:sz w:val="24"/>
          <w:szCs w:val="24"/>
        </w:rPr>
        <w:t xml:space="preserve"> </w:t>
      </w:r>
      <w:r w:rsidRPr="00FE313C">
        <w:rPr>
          <w:rFonts w:cs="Times New Roman"/>
          <w:sz w:val="24"/>
          <w:szCs w:val="24"/>
        </w:rPr>
        <w:t>Applicants that are not current NFJP grantees must attach information, in no more than 10 pages, on past performance as outlined in Section V.A.5</w:t>
      </w:r>
      <w:r w:rsidR="00BA1890" w:rsidRPr="00FE313C">
        <w:rPr>
          <w:rFonts w:cs="Times New Roman"/>
          <w:sz w:val="24"/>
          <w:szCs w:val="24"/>
        </w:rPr>
        <w:t xml:space="preserve">.  </w:t>
      </w:r>
      <w:r w:rsidRPr="00FE313C">
        <w:rPr>
          <w:rFonts w:cs="Times New Roman"/>
          <w:sz w:val="24"/>
          <w:szCs w:val="24"/>
        </w:rPr>
        <w:t xml:space="preserve">(This attachment is not required for applicants that currently have a NFJP grant award). </w:t>
      </w:r>
    </w:p>
    <w:p w:rsidR="00943E4E" w:rsidRPr="00FE313C" w:rsidRDefault="00943E4E" w:rsidP="00DB4918">
      <w:pPr>
        <w:pStyle w:val="BodyText3"/>
        <w:numPr>
          <w:ilvl w:val="0"/>
          <w:numId w:val="5"/>
        </w:numPr>
        <w:spacing w:line="480" w:lineRule="auto"/>
        <w:rPr>
          <w:rFonts w:cs="Times New Roman"/>
          <w:sz w:val="24"/>
          <w:szCs w:val="24"/>
        </w:rPr>
      </w:pPr>
      <w:r w:rsidRPr="00FE313C">
        <w:rPr>
          <w:rFonts w:cs="Times New Roman"/>
          <w:sz w:val="24"/>
          <w:szCs w:val="24"/>
        </w:rPr>
        <w:t>Statement to Participate in Evaluation:  Applicants must include a statement that confirms their intent to work collaboratively with the Department of Labor and its contractor on evaluation efforts related to NFJP.  This cooperation will include complying with evaluation requirements of the DOL, as well as the third-party contractors secured by DOL.  Grantees may be required to submit program and participant data, and, in accordance with proper handling of</w:t>
      </w:r>
      <w:r w:rsidR="008B6E46" w:rsidRPr="00FE313C">
        <w:rPr>
          <w:rFonts w:cs="Times New Roman"/>
          <w:sz w:val="24"/>
          <w:szCs w:val="24"/>
        </w:rPr>
        <w:t xml:space="preserve"> Personally Identifiable</w:t>
      </w:r>
      <w:r w:rsidR="008B6E46">
        <w:rPr>
          <w:rFonts w:cs="Times New Roman"/>
          <w:sz w:val="24"/>
          <w:szCs w:val="24"/>
        </w:rPr>
        <w:t xml:space="preserve"> </w:t>
      </w:r>
      <w:r w:rsidR="008B6E46" w:rsidRPr="00FE313C">
        <w:rPr>
          <w:rFonts w:cs="Times New Roman"/>
          <w:sz w:val="24"/>
          <w:szCs w:val="24"/>
        </w:rPr>
        <w:t>Information (</w:t>
      </w:r>
      <w:r w:rsidRPr="00FE313C">
        <w:rPr>
          <w:rFonts w:cs="Times New Roman"/>
          <w:sz w:val="24"/>
          <w:szCs w:val="24"/>
        </w:rPr>
        <w:t>PII</w:t>
      </w:r>
      <w:r w:rsidR="008B6E46" w:rsidRPr="00FE313C">
        <w:rPr>
          <w:rFonts w:cs="Times New Roman"/>
          <w:sz w:val="24"/>
          <w:szCs w:val="24"/>
        </w:rPr>
        <w:t>)</w:t>
      </w:r>
      <w:r w:rsidRPr="00FE313C">
        <w:rPr>
          <w:rFonts w:cs="Times New Roman"/>
          <w:sz w:val="24"/>
          <w:szCs w:val="24"/>
        </w:rPr>
        <w:t xml:space="preserve">, share this data with DOL contractors upon request. </w:t>
      </w:r>
    </w:p>
    <w:p w:rsidR="007470AB" w:rsidRPr="00FE313C" w:rsidRDefault="007470AB" w:rsidP="003C3201"/>
    <w:p w:rsidR="007470AB" w:rsidRPr="00FE313C" w:rsidRDefault="007470AB" w:rsidP="002319A5">
      <w:pPr>
        <w:pStyle w:val="Heading2"/>
        <w:numPr>
          <w:ilvl w:val="0"/>
          <w:numId w:val="0"/>
        </w:numPr>
        <w:rPr>
          <w:rFonts w:ascii="Times New Roman" w:hAnsi="Times New Roman"/>
          <w:i w:val="0"/>
        </w:rPr>
      </w:pPr>
      <w:r w:rsidRPr="00FE313C">
        <w:rPr>
          <w:rFonts w:ascii="Times New Roman" w:hAnsi="Times New Roman"/>
          <w:i w:val="0"/>
        </w:rPr>
        <w:t>C. Submission Date, Times, Process and Addresses</w:t>
      </w:r>
    </w:p>
    <w:p w:rsidR="003865AD" w:rsidRPr="00FE313C" w:rsidRDefault="007470AB">
      <w:pPr>
        <w:tabs>
          <w:tab w:val="left" w:pos="0"/>
        </w:tabs>
        <w:spacing w:line="480" w:lineRule="auto"/>
      </w:pPr>
      <w:r w:rsidRPr="00FE313C">
        <w:t xml:space="preserve">The closing date for receipt of applications under this announcement is </w:t>
      </w:r>
      <w:r w:rsidR="003B3411" w:rsidRPr="00400E0D">
        <w:rPr>
          <w:b/>
          <w:i/>
        </w:rPr>
        <w:t>[insert date 45 days after date of publication of the notice in the Federal Register]</w:t>
      </w:r>
      <w:r w:rsidR="003B3411" w:rsidRPr="00400E0D">
        <w:rPr>
          <w:i/>
        </w:rPr>
        <w:t>.</w:t>
      </w:r>
      <w:r w:rsidRPr="00FE313C">
        <w:t xml:space="preserve">  Applications m</w:t>
      </w:r>
      <w:r w:rsidR="00DE5CEE" w:rsidRPr="00FE313C">
        <w:t>ust</w:t>
      </w:r>
      <w:r w:rsidRPr="00FE313C">
        <w:t xml:space="preserve"> be submitted </w:t>
      </w:r>
      <w:r w:rsidR="00DE5CEE" w:rsidRPr="00FE313C">
        <w:t xml:space="preserve">either </w:t>
      </w:r>
      <w:r w:rsidRPr="00FE313C">
        <w:t xml:space="preserve">electronically on </w:t>
      </w:r>
      <w:r w:rsidRPr="00FE313C">
        <w:rPr>
          <w:iCs/>
          <w:u w:val="single"/>
        </w:rPr>
        <w:t>http://www.grants.gov</w:t>
      </w:r>
      <w:r w:rsidRPr="00FE313C">
        <w:t xml:space="preserve"> or in hard copy by mail or </w:t>
      </w:r>
      <w:r w:rsidR="00E13B29" w:rsidRPr="00FE313C">
        <w:t xml:space="preserve">in hard copy by </w:t>
      </w:r>
      <w:r w:rsidRPr="00FE313C">
        <w:t>hand delivery (including overnight delivery)</w:t>
      </w:r>
      <w:r w:rsidR="003865AD" w:rsidRPr="00FE313C">
        <w:t xml:space="preserve">.  </w:t>
      </w:r>
      <w:r w:rsidRPr="00FE313C">
        <w:t xml:space="preserve">Hard copy applications must be received at the address below no later than 4:00:00 p.m. Eastern Time on the closing date.  Applications submitted on grants.gov must also be successfully submitted (as described below) no later than 4:00:00 p.m. Eastern Time on the closing date.  </w:t>
      </w:r>
      <w:r w:rsidR="00E13B29" w:rsidRPr="00FE313C">
        <w:t xml:space="preserve">Applicants are cautioned that applications should be submitted before the deadline to ensure that the risk of late receipt of the application is minimized.  </w:t>
      </w:r>
      <w:r w:rsidRPr="00FE313C">
        <w:t xml:space="preserve">Applications sent by e-mail, telegram, or facsimile (FAX) will not be accepted.  </w:t>
      </w:r>
    </w:p>
    <w:p w:rsidR="003865AD" w:rsidRPr="00FE313C" w:rsidRDefault="003865AD">
      <w:pPr>
        <w:tabs>
          <w:tab w:val="left" w:pos="0"/>
        </w:tabs>
        <w:spacing w:line="480" w:lineRule="auto"/>
      </w:pPr>
    </w:p>
    <w:p w:rsidR="00F55611" w:rsidRPr="00FE313C" w:rsidRDefault="007470AB">
      <w:pPr>
        <w:tabs>
          <w:tab w:val="left" w:pos="0"/>
        </w:tabs>
        <w:spacing w:line="480" w:lineRule="auto"/>
        <w:rPr>
          <w:b/>
        </w:rPr>
      </w:pPr>
      <w:r w:rsidRPr="00FE313C">
        <w:t xml:space="preserve">Applicants submitting proposals in hard copy </w:t>
      </w:r>
      <w:r w:rsidR="001228DC" w:rsidRPr="00FE313C">
        <w:t xml:space="preserve">by mail or overnight delivery </w:t>
      </w:r>
      <w:r w:rsidRPr="00FE313C">
        <w:t xml:space="preserve">must submit an original signed application (including the SF-424) and one (1) ‘‘copy-ready’’ version free of bindings, staples or protruding tabs to ease in the reproduction of the proposal by DOL.  Applicants submitting proposals in hard copy are also required to </w:t>
      </w:r>
      <w:r w:rsidR="00206C68" w:rsidRPr="00FE313C">
        <w:t xml:space="preserve">include in the hard copy submission </w:t>
      </w:r>
      <w:r w:rsidRPr="00FE313C">
        <w:t xml:space="preserve">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4"/>
    <w:bookmarkEnd w:id="25"/>
    <w:bookmarkEnd w:id="26"/>
    <w:bookmarkEnd w:id="27"/>
    <w:p w:rsidR="00791E73" w:rsidRPr="00FE313C" w:rsidRDefault="00791E73">
      <w:pPr>
        <w:widowControl w:val="0"/>
        <w:spacing w:line="480" w:lineRule="auto"/>
      </w:pPr>
    </w:p>
    <w:p w:rsidR="00791E73" w:rsidRPr="00FE313C" w:rsidRDefault="007470AB">
      <w:pPr>
        <w:widowControl w:val="0"/>
        <w:spacing w:line="480" w:lineRule="auto"/>
      </w:pPr>
      <w:r w:rsidRPr="00FE313C">
        <w:t xml:space="preserve">If an application is physically submitted by both hard copy and through </w:t>
      </w:r>
      <w:r w:rsidRPr="00FE313C">
        <w:rPr>
          <w:iCs/>
          <w:u w:val="single"/>
        </w:rPr>
        <w:t>http://www.grants.gov,</w:t>
      </w:r>
      <w:r w:rsidRPr="00FE313C">
        <w:rPr>
          <w:iCs/>
        </w:rPr>
        <w:t xml:space="preserve"> </w:t>
      </w:r>
      <w:r w:rsidRPr="00FE313C">
        <w:t xml:space="preserve">a letter must accompany the hard-copy application stating which application to review.  If no letter accompanies the hard copy, we will review the copy submitted through </w:t>
      </w:r>
      <w:r w:rsidRPr="00FE313C">
        <w:rPr>
          <w:iCs/>
          <w:u w:val="single"/>
        </w:rPr>
        <w:t>http://www.grants.gov</w:t>
      </w:r>
      <w:r w:rsidRPr="00FE313C">
        <w:t xml:space="preserve">.  </w:t>
      </w:r>
    </w:p>
    <w:p w:rsidR="00206C68" w:rsidRPr="00FE313C" w:rsidRDefault="00206C68" w:rsidP="002319A5">
      <w:pPr>
        <w:widowControl w:val="0"/>
        <w:spacing w:line="480" w:lineRule="auto"/>
        <w:ind w:firstLine="720"/>
      </w:pPr>
    </w:p>
    <w:p w:rsidR="00791E73" w:rsidRPr="00FE313C" w:rsidRDefault="007470AB" w:rsidP="00D031BD">
      <w:pPr>
        <w:spacing w:line="480" w:lineRule="auto"/>
      </w:pPr>
      <w:r w:rsidRPr="00FE313C">
        <w:t xml:space="preserve">No exceptions to the mailing and delivery requirements </w:t>
      </w:r>
      <w:bookmarkStart w:id="28" w:name="Document0zzSDUNumber3"/>
      <w:bookmarkEnd w:id="28"/>
      <w:r w:rsidRPr="00FE313C">
        <w:t xml:space="preserve">set forth in this notice will be granted.  Further, documents submitted separately from the application, before or after the deadline, will not be accepted as part of the application. </w:t>
      </w:r>
    </w:p>
    <w:p w:rsidR="00555FF9" w:rsidRPr="00FE313C" w:rsidRDefault="00555FF9" w:rsidP="002319A5">
      <w:pPr>
        <w:widowControl w:val="0"/>
        <w:autoSpaceDE w:val="0"/>
        <w:autoSpaceDN w:val="0"/>
        <w:adjustRightInd w:val="0"/>
        <w:spacing w:line="480" w:lineRule="auto"/>
        <w:ind w:firstLine="720"/>
      </w:pPr>
    </w:p>
    <w:p w:rsidR="00791E73" w:rsidRPr="00FE313C" w:rsidRDefault="007470AB">
      <w:pPr>
        <w:widowControl w:val="0"/>
        <w:tabs>
          <w:tab w:val="left" w:pos="0"/>
        </w:tabs>
        <w:autoSpaceDE w:val="0"/>
        <w:autoSpaceDN w:val="0"/>
        <w:adjustRightInd w:val="0"/>
        <w:spacing w:line="480" w:lineRule="auto"/>
      </w:pPr>
      <w:r w:rsidRPr="00FE313C">
        <w:t xml:space="preserve">Mailed applications must be addressed to the U.S. Department of Labor, Employment and Training Administration, </w:t>
      </w:r>
      <w:r w:rsidR="004B1276" w:rsidRPr="00FE313C">
        <w:t xml:space="preserve">Office of Grants Management, </w:t>
      </w:r>
      <w:r w:rsidRPr="00FE313C">
        <w:t xml:space="preserve"> Attention:  </w:t>
      </w:r>
      <w:r w:rsidR="005401EB">
        <w:t>Donna Kelly</w:t>
      </w:r>
      <w:r w:rsidRPr="00FE313C">
        <w:t xml:space="preserve">, Grant Officer, Reference SGA/DFA PY </w:t>
      </w:r>
      <w:r w:rsidR="00782D73" w:rsidRPr="00FE313C">
        <w:t>12-0</w:t>
      </w:r>
      <w:r w:rsidR="00184838" w:rsidRPr="00FE313C">
        <w:t>5</w:t>
      </w:r>
      <w:r w:rsidRPr="00FE313C">
        <w:t>, 200 Constitution Avenue, NW, Room N4716, Washington, DC 20210.  Applicants are advised that mail delivery in the Washington</w:t>
      </w:r>
      <w:r w:rsidR="009E097F" w:rsidRPr="00FE313C">
        <w:t>,</w:t>
      </w:r>
      <w:r w:rsidRPr="00FE313C">
        <w:t xml:space="preserve"> DC area may be delayed due to mail decontamination procedures.  Hand-delivered proposals will be received at the above address.  All overnight </w:t>
      </w:r>
      <w:r w:rsidR="00FB7812" w:rsidRPr="00FE313C">
        <w:t>delivery submissions</w:t>
      </w:r>
      <w:r w:rsidRPr="00FE313C">
        <w:t xml:space="preserve"> will be considered to be hand-delivered and must be received at the designated place by the specified closing date and time.</w:t>
      </w:r>
    </w:p>
    <w:p w:rsidR="00FB7812" w:rsidRPr="00FE313C" w:rsidRDefault="007470AB" w:rsidP="002319A5">
      <w:pPr>
        <w:autoSpaceDE w:val="0"/>
        <w:autoSpaceDN w:val="0"/>
        <w:adjustRightInd w:val="0"/>
        <w:spacing w:line="480" w:lineRule="auto"/>
        <w:rPr>
          <w:iCs/>
        </w:rPr>
      </w:pPr>
      <w:r w:rsidRPr="00FE313C">
        <w:rPr>
          <w:iCs/>
        </w:rPr>
        <w:tab/>
      </w:r>
    </w:p>
    <w:p w:rsidR="007470AB" w:rsidRPr="00FE313C" w:rsidRDefault="007470AB" w:rsidP="002319A5">
      <w:pPr>
        <w:autoSpaceDE w:val="0"/>
        <w:autoSpaceDN w:val="0"/>
        <w:adjustRightInd w:val="0"/>
        <w:spacing w:line="480" w:lineRule="auto"/>
        <w:rPr>
          <w:iCs/>
        </w:rPr>
      </w:pPr>
      <w:r w:rsidRPr="00FE313C">
        <w:rPr>
          <w:iCs/>
        </w:rPr>
        <w:t xml:space="preserve">Applications that are submitted through Grants.gov must be successfully submitted at </w:t>
      </w:r>
      <w:r w:rsidRPr="00FE313C">
        <w:rPr>
          <w:iCs/>
          <w:u w:val="single"/>
        </w:rPr>
        <w:t>http://www.grants.gov</w:t>
      </w:r>
      <w:r w:rsidRPr="00FE313C">
        <w:rPr>
          <w:iCs/>
        </w:rPr>
        <w:t xml:space="preserve"> no later than 4:00:00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FE313C">
        <w:rPr>
          <w:iCs/>
        </w:rPr>
        <w:tab/>
      </w:r>
    </w:p>
    <w:p w:rsidR="003723EF" w:rsidRPr="00FE313C" w:rsidRDefault="007470AB" w:rsidP="002319A5">
      <w:pPr>
        <w:autoSpaceDE w:val="0"/>
        <w:autoSpaceDN w:val="0"/>
        <w:adjustRightInd w:val="0"/>
        <w:spacing w:line="480" w:lineRule="auto"/>
        <w:rPr>
          <w:iCs/>
        </w:rPr>
      </w:pPr>
      <w:r w:rsidRPr="00FE313C">
        <w:rPr>
          <w:iCs/>
        </w:rPr>
        <w:tab/>
      </w:r>
    </w:p>
    <w:p w:rsidR="007470AB" w:rsidRPr="00FE313C" w:rsidRDefault="007470AB" w:rsidP="002319A5">
      <w:pPr>
        <w:autoSpaceDE w:val="0"/>
        <w:autoSpaceDN w:val="0"/>
        <w:adjustRightInd w:val="0"/>
        <w:spacing w:line="480" w:lineRule="auto"/>
        <w:rPr>
          <w:iCs/>
        </w:rPr>
      </w:pPr>
      <w:r w:rsidRPr="00FE313C">
        <w:rPr>
          <w:iCs/>
        </w:rPr>
        <w:t>The Department strongly recommends that before applicant</w:t>
      </w:r>
      <w:r w:rsidR="00871BB2" w:rsidRPr="00FE313C">
        <w:rPr>
          <w:iCs/>
        </w:rPr>
        <w:t>s</w:t>
      </w:r>
      <w:r w:rsidRPr="00FE313C">
        <w:rPr>
          <w:iCs/>
        </w:rPr>
        <w:t xml:space="preserve"> begin to write the proposal, </w:t>
      </w:r>
      <w:r w:rsidR="00871BB2" w:rsidRPr="00FE313C">
        <w:rPr>
          <w:iCs/>
        </w:rPr>
        <w:t>they</w:t>
      </w:r>
      <w:r w:rsidRPr="00FE313C">
        <w:rPr>
          <w:iCs/>
        </w:rPr>
        <w:t xml:space="preserve"> should immediately initiate and complete the “Get Registered” registration steps at</w:t>
      </w:r>
      <w:r w:rsidRPr="00FE313C">
        <w:rPr>
          <w:b/>
          <w:iCs/>
          <w:u w:val="single"/>
        </w:rPr>
        <w:t xml:space="preserve"> </w:t>
      </w:r>
      <w:r w:rsidRPr="00FE313C">
        <w:rPr>
          <w:iCs/>
          <w:u w:val="single"/>
        </w:rPr>
        <w:t>http://www.grants.gov/applicants/get_registered.jsp</w:t>
      </w:r>
      <w:r w:rsidRPr="00FE313C">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w:t>
      </w:r>
      <w:r w:rsidR="00221F7C" w:rsidRPr="00FE313C">
        <w:rPr>
          <w:iCs/>
        </w:rPr>
        <w:t xml:space="preserve">applicants </w:t>
      </w:r>
      <w:r w:rsidRPr="00FE313C">
        <w:rPr>
          <w:iCs/>
        </w:rPr>
        <w:t xml:space="preserve">walk through the process.  The Department strongly recommends that applicants download the “Organization Registration Checklist” at </w:t>
      </w:r>
      <w:r w:rsidRPr="00FE313C">
        <w:rPr>
          <w:iCs/>
          <w:u w:val="single"/>
        </w:rPr>
        <w:t>http://www.grants.gov/assets/Organization_Steps_Complete_Registration.pdf</w:t>
      </w:r>
      <w:r w:rsidRPr="00FE313C">
        <w:rPr>
          <w:iCs/>
        </w:rPr>
        <w:t xml:space="preserve"> and prepare the information requested before begi</w:t>
      </w:r>
      <w:r w:rsidR="00786DFD" w:rsidRPr="00FE313C">
        <w:rPr>
          <w:iCs/>
        </w:rPr>
        <w:t xml:space="preserve">nning the registration process.  </w:t>
      </w:r>
      <w:r w:rsidRPr="00FE313C">
        <w:rPr>
          <w:iCs/>
        </w:rPr>
        <w:t xml:space="preserve">Reviewing and assembling required information before beginning the registration process will alleviate last minute searches for required information and save time.  </w:t>
      </w:r>
    </w:p>
    <w:p w:rsidR="00D6072B" w:rsidRPr="00FE313C" w:rsidRDefault="00D6072B" w:rsidP="002319A5">
      <w:pPr>
        <w:autoSpaceDE w:val="0"/>
        <w:autoSpaceDN w:val="0"/>
        <w:adjustRightInd w:val="0"/>
        <w:spacing w:line="480" w:lineRule="auto"/>
        <w:ind w:firstLine="720"/>
      </w:pPr>
    </w:p>
    <w:p w:rsidR="00791E73" w:rsidRPr="00FE313C" w:rsidRDefault="007470AB">
      <w:pPr>
        <w:autoSpaceDE w:val="0"/>
        <w:autoSpaceDN w:val="0"/>
        <w:adjustRightInd w:val="0"/>
        <w:spacing w:line="480" w:lineRule="auto"/>
        <w:rPr>
          <w:iCs/>
        </w:rPr>
      </w:pPr>
      <w:r w:rsidRPr="00FE313C">
        <w:t xml:space="preserve">As described </w:t>
      </w:r>
      <w:r w:rsidR="00D6072B" w:rsidRPr="00FE313C">
        <w:t>earlier in Section IV.B.1.</w:t>
      </w:r>
      <w:r w:rsidRPr="00FE313C">
        <w:t xml:space="preserve">, applicants must have a D–U–N–S® Number and must register with the </w:t>
      </w:r>
      <w:r w:rsidR="00D6072B" w:rsidRPr="00FE313C">
        <w:t>System for Award Management (SAM)</w:t>
      </w:r>
      <w:r w:rsidRPr="00FE313C">
        <w:t xml:space="preserve">. </w:t>
      </w:r>
      <w:r w:rsidRPr="00FE313C">
        <w:rPr>
          <w:iCs/>
        </w:rPr>
        <w:t xml:space="preserve"> </w:t>
      </w:r>
    </w:p>
    <w:p w:rsidR="00D6072B" w:rsidRPr="00FE313C" w:rsidRDefault="00D6072B" w:rsidP="002319A5">
      <w:pPr>
        <w:autoSpaceDE w:val="0"/>
        <w:autoSpaceDN w:val="0"/>
        <w:adjustRightInd w:val="0"/>
        <w:spacing w:line="480" w:lineRule="auto"/>
        <w:ind w:firstLine="720"/>
        <w:rPr>
          <w:iCs/>
        </w:rPr>
      </w:pPr>
    </w:p>
    <w:p w:rsidR="00791E73" w:rsidRPr="00FE313C" w:rsidRDefault="007470AB">
      <w:pPr>
        <w:autoSpaceDE w:val="0"/>
        <w:autoSpaceDN w:val="0"/>
        <w:adjustRightInd w:val="0"/>
        <w:spacing w:line="480" w:lineRule="auto"/>
        <w:rPr>
          <w:iCs/>
        </w:rPr>
      </w:pPr>
      <w:r w:rsidRPr="00FE313C">
        <w:rPr>
          <w:iCs/>
        </w:rPr>
        <w:t xml:space="preserve">The next step in the registration process is creating a username and password with Grants.gov to become an Authorized Organizational Representative (AOR).  AORs will need to know the </w:t>
      </w:r>
      <w:r w:rsidRPr="00FE313C">
        <w:t>D-U-N-S® Number</w:t>
      </w:r>
      <w:r w:rsidRPr="00FE313C">
        <w:rPr>
          <w:iCs/>
        </w:rPr>
        <w:t xml:space="preserve"> of the organization for which they will be submitting applications to complete this process.  To read more detailed instructions for creating a profile on Grants.gov visit: </w:t>
      </w:r>
      <w:r w:rsidRPr="00FE313C">
        <w:rPr>
          <w:iCs/>
          <w:u w:val="single"/>
        </w:rPr>
        <w:t>http://www.grants.gov/applicants/org_step3.jsp</w:t>
      </w:r>
      <w:r w:rsidRPr="00FE313C">
        <w:rPr>
          <w:iCs/>
        </w:rPr>
        <w:t>.</w:t>
      </w:r>
    </w:p>
    <w:p w:rsidR="004B5BE2" w:rsidRPr="00FE313C" w:rsidRDefault="004B5BE2" w:rsidP="002319A5">
      <w:pPr>
        <w:autoSpaceDE w:val="0"/>
        <w:autoSpaceDN w:val="0"/>
        <w:adjustRightInd w:val="0"/>
        <w:spacing w:line="480" w:lineRule="auto"/>
        <w:ind w:firstLine="720"/>
        <w:rPr>
          <w:iCs/>
        </w:rPr>
      </w:pPr>
    </w:p>
    <w:p w:rsidR="00791E73" w:rsidRPr="00FE313C" w:rsidRDefault="007470AB">
      <w:pPr>
        <w:autoSpaceDE w:val="0"/>
        <w:autoSpaceDN w:val="0"/>
        <w:adjustRightInd w:val="0"/>
        <w:spacing w:line="480" w:lineRule="auto"/>
        <w:rPr>
          <w:iCs/>
        </w:rPr>
      </w:pPr>
      <w:r w:rsidRPr="00FE313C">
        <w:rPr>
          <w:iCs/>
        </w:rPr>
        <w:t xml:space="preserve">After creating a profile on Grants.gov, the E-Biz point of Contact (E-Biz POC) </w:t>
      </w:r>
      <w:r w:rsidR="00786DFD" w:rsidRPr="00FE313C">
        <w:rPr>
          <w:iCs/>
        </w:rPr>
        <w:t>–</w:t>
      </w:r>
      <w:r w:rsidRPr="00FE313C">
        <w:rPr>
          <w:iCs/>
        </w:rPr>
        <w:t xml:space="preserve"> a representative from your organization who is the contact listed for </w:t>
      </w:r>
      <w:r w:rsidR="00B60EB3" w:rsidRPr="00FE313C">
        <w:rPr>
          <w:iCs/>
        </w:rPr>
        <w:t>SAM</w:t>
      </w:r>
      <w:r w:rsidRPr="00FE313C">
        <w:rPr>
          <w:iCs/>
        </w:rPr>
        <w:t xml:space="preserve"> – will receive an e</w:t>
      </w:r>
      <w:r w:rsidR="004F4270" w:rsidRPr="00FE313C">
        <w:rPr>
          <w:iCs/>
        </w:rPr>
        <w:t>-</w:t>
      </w:r>
      <w:r w:rsidRPr="00FE313C">
        <w:rPr>
          <w:iCs/>
        </w:rPr>
        <w:t xml:space="preserve">mail to grant the AOR permission to submit applications on behalf of </w:t>
      </w:r>
      <w:r w:rsidR="009E097F" w:rsidRPr="00FE313C">
        <w:rPr>
          <w:iCs/>
        </w:rPr>
        <w:t>the</w:t>
      </w:r>
      <w:r w:rsidRPr="00FE313C">
        <w:rPr>
          <w:iCs/>
        </w:rPr>
        <w:t xml:space="preserve"> organization.  The E-Biz POC will then log in to Grants.gov and approve an </w:t>
      </w:r>
      <w:r w:rsidR="00B60EB3" w:rsidRPr="00FE313C">
        <w:rPr>
          <w:iCs/>
        </w:rPr>
        <w:t>individual</w:t>
      </w:r>
      <w:r w:rsidRPr="00FE313C">
        <w:rPr>
          <w:iCs/>
        </w:rPr>
        <w:t xml:space="preserve"> as the AOR, thereby giving him or her permission to submit applications.  To learn more about AOR Authorization visit: </w:t>
      </w:r>
      <w:r w:rsidRPr="00FE313C">
        <w:rPr>
          <w:iCs/>
          <w:u w:val="single"/>
        </w:rPr>
        <w:t>http://www.grants.gov/applicants/org_step5.jsp</w:t>
      </w:r>
      <w:r w:rsidRPr="00FE313C">
        <w:rPr>
          <w:iCs/>
        </w:rPr>
        <w:t xml:space="preserve">, or to track AOR status visit: </w:t>
      </w:r>
      <w:r w:rsidRPr="00FE313C">
        <w:rPr>
          <w:iCs/>
          <w:u w:val="single"/>
        </w:rPr>
        <w:t>http://www.grants.gov/applicants/org_step6.jsp</w:t>
      </w:r>
      <w:r w:rsidRPr="00FE313C">
        <w:rPr>
          <w:iCs/>
        </w:rPr>
        <w:t xml:space="preserve">. </w:t>
      </w:r>
    </w:p>
    <w:p w:rsidR="00B60EB3" w:rsidRPr="00FE313C" w:rsidRDefault="00B60EB3" w:rsidP="002319A5">
      <w:pPr>
        <w:autoSpaceDE w:val="0"/>
        <w:autoSpaceDN w:val="0"/>
        <w:adjustRightInd w:val="0"/>
        <w:spacing w:line="480" w:lineRule="auto"/>
        <w:ind w:firstLine="720"/>
        <w:rPr>
          <w:iCs/>
        </w:rPr>
      </w:pPr>
    </w:p>
    <w:p w:rsidR="00791E73" w:rsidRPr="00FE313C" w:rsidRDefault="007470AB">
      <w:pPr>
        <w:autoSpaceDE w:val="0"/>
        <w:autoSpaceDN w:val="0"/>
        <w:adjustRightInd w:val="0"/>
        <w:spacing w:line="480" w:lineRule="auto"/>
        <w:rPr>
          <w:iCs/>
          <w:u w:val="single"/>
        </w:rPr>
      </w:pPr>
      <w:r w:rsidRPr="00FE313C">
        <w:rPr>
          <w:iCs/>
        </w:rPr>
        <w:t>An application submitted through Grants.gov constitutes a submission as an electronically signed application</w:t>
      </w:r>
      <w:r w:rsidR="00FE6282" w:rsidRPr="00FE313C">
        <w:rPr>
          <w:iCs/>
        </w:rPr>
        <w:t xml:space="preserve">.  </w:t>
      </w:r>
      <w:r w:rsidRPr="00FE313C">
        <w:rPr>
          <w:iCs/>
        </w:rPr>
        <w:t xml:space="preserve">The registration and account creation with Grants.gov, with E-Biz POC approval, establishes an AOR.  When </w:t>
      </w:r>
      <w:r w:rsidR="002953F5" w:rsidRPr="00FE313C">
        <w:rPr>
          <w:iCs/>
        </w:rPr>
        <w:t xml:space="preserve">an application is </w:t>
      </w:r>
      <w:r w:rsidRPr="00FE313C">
        <w:rPr>
          <w:iCs/>
        </w:rPr>
        <w:t>submit</w:t>
      </w:r>
      <w:r w:rsidR="002953F5" w:rsidRPr="00FE313C">
        <w:rPr>
          <w:iCs/>
        </w:rPr>
        <w:t>ted</w:t>
      </w:r>
      <w:r w:rsidRPr="00FE313C">
        <w:rPr>
          <w:iCs/>
        </w:rPr>
        <w:t xml:space="preserve"> through Grants.gov, the name of </w:t>
      </w:r>
      <w:r w:rsidR="002953F5" w:rsidRPr="00FE313C">
        <w:rPr>
          <w:iCs/>
        </w:rPr>
        <w:t>the</w:t>
      </w:r>
      <w:r w:rsidRPr="00FE313C">
        <w:rPr>
          <w:iCs/>
        </w:rPr>
        <w:t xml:space="preserve"> AOR on file will be inserted into the signature line of the application.  </w:t>
      </w:r>
      <w:r w:rsidRPr="00FE313C">
        <w:rPr>
          <w:iCs/>
          <w:u w:val="single"/>
        </w:rPr>
        <w:t xml:space="preserve">Applicants must register the individual who is able to make legally binding commitments for the applicant organization as the AOR; this step is often missed and it is crucial for valid submissions. </w:t>
      </w:r>
    </w:p>
    <w:p w:rsidR="002953F5" w:rsidRPr="00FE313C" w:rsidRDefault="002953F5" w:rsidP="002319A5">
      <w:pPr>
        <w:autoSpaceDE w:val="0"/>
        <w:autoSpaceDN w:val="0"/>
        <w:adjustRightInd w:val="0"/>
        <w:spacing w:line="480" w:lineRule="auto"/>
        <w:ind w:firstLine="720"/>
      </w:pPr>
    </w:p>
    <w:p w:rsidR="00791E73" w:rsidRPr="00FE313C" w:rsidRDefault="007470AB">
      <w:pPr>
        <w:autoSpaceDE w:val="0"/>
        <w:autoSpaceDN w:val="0"/>
        <w:adjustRightInd w:val="0"/>
        <w:spacing w:line="480" w:lineRule="auto"/>
        <w:rPr>
          <w:iCs/>
        </w:rPr>
      </w:pPr>
      <w:r w:rsidRPr="00FE313C">
        <w:t>When a registered applicant submits an application with Grants.gov, an electronic time stamp is generated within the system when the application is successfully received by Grants.gov.  Within two business days of application submission, Grants.gov will send the applicant two e</w:t>
      </w:r>
      <w:r w:rsidR="004F4270" w:rsidRPr="00FE313C">
        <w:t>-</w:t>
      </w:r>
      <w:r w:rsidRPr="00FE313C">
        <w:t>mail messages to provide the status of the application’s progress through the system.  The first e</w:t>
      </w:r>
      <w:r w:rsidR="004F4270" w:rsidRPr="00FE313C">
        <w:t>-</w:t>
      </w:r>
      <w:r w:rsidRPr="00FE313C">
        <w:t>mail, sent almost immediately, will contain a tracking number and will confirm receipt of the application by Grants.gov.  The second e</w:t>
      </w:r>
      <w:r w:rsidR="004F4270" w:rsidRPr="00FE313C">
        <w:t>-</w:t>
      </w:r>
      <w:r w:rsidRPr="00FE313C">
        <w:t xml:space="preserve">mail will indicate the application has either been successfully validated or has been rejected due to errors.  Grants.gov will reject applications if the applicant’s </w:t>
      </w:r>
      <w:r w:rsidR="001D6D3D" w:rsidRPr="00FE313C">
        <w:t>registration in SAM</w:t>
      </w:r>
      <w:r w:rsidRPr="00FE313C">
        <w:t xml:space="preserve"> is expired</w:t>
      </w:r>
      <w:r w:rsidR="00BA1890" w:rsidRPr="00FE313C">
        <w:t xml:space="preserve">.  </w:t>
      </w:r>
      <w:r w:rsidRPr="00FE313C">
        <w:t xml:space="preserve">Only applications that have been successfully submitted by the deadline and subsequently successfully validated will be considered.  </w:t>
      </w:r>
      <w:r w:rsidRPr="00FE313C">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BA553A" w:rsidRPr="00FE313C" w:rsidRDefault="00BA553A" w:rsidP="002319A5">
      <w:pPr>
        <w:autoSpaceDE w:val="0"/>
        <w:autoSpaceDN w:val="0"/>
        <w:adjustRightInd w:val="0"/>
        <w:spacing w:line="480" w:lineRule="auto"/>
        <w:ind w:firstLine="720"/>
      </w:pPr>
    </w:p>
    <w:p w:rsidR="00791E73" w:rsidRPr="00FE313C" w:rsidRDefault="007470AB">
      <w:pPr>
        <w:autoSpaceDE w:val="0"/>
        <w:autoSpaceDN w:val="0"/>
        <w:adjustRightInd w:val="0"/>
        <w:spacing w:line="480" w:lineRule="auto"/>
        <w:rPr>
          <w:iCs/>
        </w:rPr>
      </w:pPr>
      <w:r w:rsidRPr="00FE313C">
        <w:t xml:space="preserve">To ensure consideration, the components of the application </w:t>
      </w:r>
      <w:r w:rsidRPr="00FE313C">
        <w:rPr>
          <w:bCs/>
        </w:rPr>
        <w:t>must</w:t>
      </w:r>
      <w:r w:rsidRPr="00FE313C">
        <w:t xml:space="preserve"> be saved as .doc, .docx, .xls, .xlsx, .rtf</w:t>
      </w:r>
      <w:r w:rsidR="00BA1890" w:rsidRPr="00FE313C">
        <w:t>,</w:t>
      </w:r>
      <w:r w:rsidRPr="00FE313C">
        <w:t xml:space="preserve"> or .pdf files.  If submitted in any other format, the applicant bears the risk that compatibility or other issues will prevent </w:t>
      </w:r>
      <w:r w:rsidR="00A70DC0" w:rsidRPr="00FE313C">
        <w:t xml:space="preserve">DOL </w:t>
      </w:r>
      <w:r w:rsidRPr="00FE313C">
        <w:t xml:space="preserve">from considering the application.  </w:t>
      </w:r>
      <w:r w:rsidR="00A70DC0" w:rsidRPr="00FE313C">
        <w:t xml:space="preserve">DOL </w:t>
      </w:r>
      <w:r w:rsidRPr="00FE313C">
        <w:t>will attempt to open the document but will not take any additional measures in the event of problems with opening.  In such cases, the non-conforming application will not be considered for funding</w:t>
      </w:r>
      <w:r w:rsidRPr="00FE313C">
        <w:rPr>
          <w:iCs/>
        </w:rPr>
        <w:t xml:space="preserve">. </w:t>
      </w:r>
    </w:p>
    <w:p w:rsidR="00A70DC0" w:rsidRPr="00FE313C" w:rsidRDefault="00A70DC0" w:rsidP="002319A5">
      <w:pPr>
        <w:spacing w:line="480" w:lineRule="auto"/>
        <w:ind w:firstLine="720"/>
        <w:rPr>
          <w:iCs/>
        </w:rPr>
      </w:pPr>
    </w:p>
    <w:p w:rsidR="00791E73" w:rsidRPr="00FE313C" w:rsidRDefault="007470AB">
      <w:pPr>
        <w:spacing w:line="480" w:lineRule="auto"/>
        <w:rPr>
          <w:iCs/>
        </w:rPr>
      </w:pPr>
      <w:r w:rsidRPr="00FE313C">
        <w:rPr>
          <w:iCs/>
        </w:rPr>
        <w:t xml:space="preserve">We strongly advise applicants to use the various tools and documents, including FAQs, which are available on the “Applicant Resources” page at </w:t>
      </w:r>
      <w:r w:rsidRPr="00FE313C">
        <w:rPr>
          <w:iCs/>
          <w:u w:val="single"/>
        </w:rPr>
        <w:t>http://www.grants.gov/applicants/resources.jsp</w:t>
      </w:r>
      <w:r w:rsidRPr="00FE313C">
        <w:rPr>
          <w:iCs/>
        </w:rPr>
        <w:t xml:space="preserve">.  </w:t>
      </w:r>
      <w:bookmarkStart w:id="29" w:name="4"/>
      <w:bookmarkEnd w:id="29"/>
    </w:p>
    <w:p w:rsidR="006F154E" w:rsidRPr="00FE313C" w:rsidRDefault="006F154E" w:rsidP="002319A5">
      <w:pPr>
        <w:spacing w:line="480" w:lineRule="auto"/>
        <w:ind w:firstLine="720"/>
        <w:rPr>
          <w:iCs/>
        </w:rPr>
      </w:pPr>
    </w:p>
    <w:p w:rsidR="00F55611" w:rsidRPr="00FE313C" w:rsidRDefault="007470AB">
      <w:pPr>
        <w:spacing w:line="480" w:lineRule="auto"/>
      </w:pPr>
      <w:r w:rsidRPr="00FE313C">
        <w:rPr>
          <w:iCs/>
        </w:rPr>
        <w:t>ETA encourages new prospective applicants to view the online tutorial, “</w:t>
      </w:r>
      <w:r w:rsidRPr="00FE313C">
        <w:t xml:space="preserve">Grant Applications 101:  A Plain English Guide to ETA Competitive Grants,” available through Workforce3One at:  </w:t>
      </w:r>
      <w:hyperlink r:id="rId16" w:history="1">
        <w:r w:rsidR="00786DFD" w:rsidRPr="00FE313C">
          <w:rPr>
            <w:rStyle w:val="Hyperlink"/>
            <w:color w:val="auto"/>
          </w:rPr>
          <w:t>http://www.workforce3one.org/page/grants_toolkit</w:t>
        </w:r>
      </w:hyperlink>
      <w:r w:rsidR="00786DFD" w:rsidRPr="00FE313C">
        <w:t>.</w:t>
      </w:r>
      <w:r w:rsidRPr="00FE313C">
        <w:t xml:space="preserve"> </w:t>
      </w:r>
    </w:p>
    <w:p w:rsidR="00CA3580" w:rsidRPr="00FE313C" w:rsidRDefault="00CA3580" w:rsidP="002319A5">
      <w:pPr>
        <w:autoSpaceDE w:val="0"/>
        <w:autoSpaceDN w:val="0"/>
        <w:adjustRightInd w:val="0"/>
        <w:spacing w:line="480" w:lineRule="auto"/>
        <w:ind w:firstLine="720"/>
        <w:rPr>
          <w:iCs/>
        </w:rPr>
      </w:pPr>
    </w:p>
    <w:p w:rsidR="00791E73" w:rsidRPr="00FE313C" w:rsidRDefault="007470AB">
      <w:pPr>
        <w:autoSpaceDE w:val="0"/>
        <w:autoSpaceDN w:val="0"/>
        <w:adjustRightInd w:val="0"/>
        <w:spacing w:line="480" w:lineRule="auto"/>
        <w:rPr>
          <w:iCs/>
        </w:rPr>
      </w:pPr>
      <w:r w:rsidRPr="00FE313C">
        <w:rPr>
          <w:iCs/>
        </w:rPr>
        <w:t xml:space="preserve">To receive updated information about critical issues, new tips for users and other time sensitive updates as information is available, applicants may subscribe to “Grants.gov Updates” at </w:t>
      </w:r>
      <w:r w:rsidRPr="00FE313C">
        <w:rPr>
          <w:iCs/>
          <w:u w:val="single"/>
        </w:rPr>
        <w:t>http://www.grants.gov/applicants/email_subscription_signup.jsp</w:t>
      </w:r>
      <w:r w:rsidRPr="00FE313C">
        <w:rPr>
          <w:iCs/>
        </w:rPr>
        <w:t xml:space="preserve">. </w:t>
      </w:r>
    </w:p>
    <w:p w:rsidR="00EC193A" w:rsidRPr="00FE313C" w:rsidRDefault="00EC193A" w:rsidP="002319A5">
      <w:pPr>
        <w:autoSpaceDE w:val="0"/>
        <w:autoSpaceDN w:val="0"/>
        <w:adjustRightInd w:val="0"/>
        <w:spacing w:line="480" w:lineRule="auto"/>
        <w:ind w:firstLine="720"/>
        <w:rPr>
          <w:iCs/>
        </w:rPr>
      </w:pPr>
    </w:p>
    <w:p w:rsidR="00791E73" w:rsidRPr="00FE313C" w:rsidRDefault="007470AB">
      <w:pPr>
        <w:autoSpaceDE w:val="0"/>
        <w:autoSpaceDN w:val="0"/>
        <w:adjustRightInd w:val="0"/>
        <w:spacing w:line="480" w:lineRule="auto"/>
        <w:rPr>
          <w:iCs/>
        </w:rPr>
      </w:pPr>
      <w:r w:rsidRPr="00FE313C">
        <w:rPr>
          <w:iCs/>
        </w:rPr>
        <w:t>If applicants encounter a problem with Grants.gov and do not find an answer in any of the other resources, call 1-800-518-4726 or 606-545-5035 to speak to a Customer Support Representative or e</w:t>
      </w:r>
      <w:r w:rsidR="004F4270" w:rsidRPr="00FE313C">
        <w:rPr>
          <w:iCs/>
        </w:rPr>
        <w:t>-</w:t>
      </w:r>
      <w:r w:rsidRPr="00FE313C">
        <w:rPr>
          <w:iCs/>
        </w:rPr>
        <w:t>mail “</w:t>
      </w:r>
      <w:r w:rsidRPr="00FE313C">
        <w:rPr>
          <w:iCs/>
          <w:u w:val="single"/>
        </w:rPr>
        <w:t>support@grants.gov</w:t>
      </w:r>
      <w:r w:rsidRPr="00FE313C">
        <w:rPr>
          <w:iCs/>
        </w:rPr>
        <w:t xml:space="preserve">”.  The Contact Center is open 24 hours a day, seven days a week.  It is closed on </w:t>
      </w:r>
      <w:r w:rsidR="00EC193A" w:rsidRPr="00FE313C">
        <w:rPr>
          <w:iCs/>
        </w:rPr>
        <w:t xml:space="preserve">Federal </w:t>
      </w:r>
      <w:r w:rsidRPr="00FE313C">
        <w:rPr>
          <w:iCs/>
        </w:rPr>
        <w:t>holidays.</w:t>
      </w:r>
    </w:p>
    <w:p w:rsidR="00324172" w:rsidRPr="00FE313C" w:rsidRDefault="007470AB" w:rsidP="002319A5">
      <w:pPr>
        <w:autoSpaceDE w:val="0"/>
        <w:autoSpaceDN w:val="0"/>
        <w:adjustRightInd w:val="0"/>
        <w:spacing w:line="480" w:lineRule="auto"/>
        <w:rPr>
          <w:iCs/>
        </w:rPr>
      </w:pPr>
      <w:r w:rsidRPr="00FE313C">
        <w:rPr>
          <w:iCs/>
        </w:rPr>
        <w:t xml:space="preserve"> </w:t>
      </w:r>
      <w:r w:rsidRPr="00FE313C">
        <w:rPr>
          <w:iCs/>
        </w:rPr>
        <w:tab/>
      </w:r>
    </w:p>
    <w:p w:rsidR="007470AB" w:rsidRPr="00FE313C" w:rsidRDefault="007470AB" w:rsidP="002319A5">
      <w:pPr>
        <w:autoSpaceDE w:val="0"/>
        <w:autoSpaceDN w:val="0"/>
        <w:adjustRightInd w:val="0"/>
        <w:spacing w:line="480" w:lineRule="auto"/>
        <w:rPr>
          <w:iCs/>
        </w:rPr>
      </w:pPr>
      <w:r w:rsidRPr="00FE313C">
        <w:rPr>
          <w:b/>
          <w:iCs/>
        </w:rPr>
        <w:t>Late Applications:</w:t>
      </w:r>
      <w:r w:rsidRPr="00FE313C">
        <w:rPr>
          <w:iCs/>
        </w:rPr>
        <w:t xml:space="preserve"> </w:t>
      </w:r>
      <w:r w:rsidR="00683097" w:rsidRPr="00FE313C">
        <w:rPr>
          <w:iCs/>
        </w:rPr>
        <w:t xml:space="preserve"> </w:t>
      </w:r>
      <w:r w:rsidRPr="00FE313C">
        <w:rPr>
          <w:iCs/>
        </w:rPr>
        <w:t>For applications submitted on Grants.gov, only applications that have been successfully submitted no later than 4:00</w:t>
      </w:r>
      <w:r w:rsidR="003F7097" w:rsidRPr="00FE313C">
        <w:rPr>
          <w:iCs/>
        </w:rPr>
        <w:t>:00</w:t>
      </w:r>
      <w:r w:rsidRPr="00FE313C">
        <w:rPr>
          <w:iCs/>
        </w:rPr>
        <w:t xml:space="preserve"> p.m. Eastern Time on the closing date and then successfully validated will be considered.  </w:t>
      </w:r>
      <w:r w:rsidRPr="00FE313C">
        <w:t xml:space="preserve">Applicants take a significant risk by waiting to the last day to submit </w:t>
      </w:r>
      <w:r w:rsidR="00AE0D12" w:rsidRPr="00FE313C">
        <w:t xml:space="preserve">through </w:t>
      </w:r>
      <w:r w:rsidRPr="00FE313C">
        <w:t>Grants.gov.</w:t>
      </w:r>
    </w:p>
    <w:p w:rsidR="00BE2F52" w:rsidRPr="00FE313C" w:rsidRDefault="00BE2F52" w:rsidP="002319A5">
      <w:pPr>
        <w:widowControl w:val="0"/>
        <w:shd w:val="clear" w:color="auto" w:fill="FFFFFF"/>
        <w:adjustRightInd w:val="0"/>
        <w:spacing w:line="480" w:lineRule="auto"/>
        <w:ind w:firstLine="720"/>
        <w:textAlignment w:val="baseline"/>
      </w:pPr>
    </w:p>
    <w:p w:rsidR="00791E73" w:rsidRPr="00FE313C" w:rsidRDefault="007470AB">
      <w:pPr>
        <w:widowControl w:val="0"/>
        <w:shd w:val="clear" w:color="auto" w:fill="FFFFFF"/>
        <w:adjustRightInd w:val="0"/>
        <w:spacing w:line="480" w:lineRule="auto"/>
        <w:textAlignment w:val="baseline"/>
      </w:pPr>
      <w:r w:rsidRPr="00FE313C">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AE5C26" w:rsidRPr="00FE313C" w:rsidRDefault="00AE5C26" w:rsidP="002319A5">
      <w:pPr>
        <w:widowControl w:val="0"/>
        <w:shd w:val="clear" w:color="auto" w:fill="FFFFFF"/>
        <w:adjustRightInd w:val="0"/>
        <w:spacing w:line="480" w:lineRule="auto"/>
        <w:ind w:firstLine="720"/>
        <w:textAlignment w:val="baseline"/>
      </w:pPr>
    </w:p>
    <w:p w:rsidR="007470AB" w:rsidRPr="00FE313C" w:rsidRDefault="007470AB" w:rsidP="002319A5">
      <w:pPr>
        <w:pStyle w:val="Heading2"/>
        <w:numPr>
          <w:ilvl w:val="0"/>
          <w:numId w:val="0"/>
        </w:numPr>
        <w:rPr>
          <w:rFonts w:ascii="Times New Roman" w:hAnsi="Times New Roman"/>
          <w:i w:val="0"/>
        </w:rPr>
      </w:pPr>
      <w:bookmarkStart w:id="30" w:name="_Toc207778226"/>
      <w:bookmarkStart w:id="31" w:name="_Toc208654626"/>
      <w:bookmarkStart w:id="32" w:name="_Toc228885506"/>
      <w:bookmarkStart w:id="33" w:name="_Toc229889165"/>
      <w:r w:rsidRPr="00FE313C">
        <w:rPr>
          <w:rFonts w:ascii="Times New Roman" w:hAnsi="Times New Roman"/>
          <w:i w:val="0"/>
        </w:rPr>
        <w:t>D.  Intergovernmental Review</w:t>
      </w:r>
      <w:bookmarkEnd w:id="30"/>
      <w:bookmarkEnd w:id="31"/>
      <w:bookmarkEnd w:id="32"/>
      <w:bookmarkEnd w:id="33"/>
    </w:p>
    <w:p w:rsidR="00791E73" w:rsidRPr="00FE313C" w:rsidRDefault="007470AB">
      <w:pPr>
        <w:widowControl w:val="0"/>
        <w:tabs>
          <w:tab w:val="left" w:pos="0"/>
        </w:tabs>
        <w:spacing w:line="480" w:lineRule="auto"/>
      </w:pPr>
      <w:r w:rsidRPr="00FE313C">
        <w:t>This funding opportunity is not subject to Executive Order 12372, “Intergovernmental Review of Federal Programs.”</w:t>
      </w:r>
    </w:p>
    <w:p w:rsidR="00AE5C26" w:rsidRPr="00FE313C" w:rsidRDefault="00AE5C26" w:rsidP="002319A5">
      <w:pPr>
        <w:widowControl w:val="0"/>
        <w:spacing w:line="480" w:lineRule="auto"/>
        <w:ind w:firstLine="720"/>
      </w:pPr>
    </w:p>
    <w:p w:rsidR="007470AB" w:rsidRPr="00FE313C" w:rsidRDefault="007470AB" w:rsidP="002319A5">
      <w:pPr>
        <w:pStyle w:val="Heading2"/>
        <w:numPr>
          <w:ilvl w:val="0"/>
          <w:numId w:val="0"/>
        </w:numPr>
        <w:rPr>
          <w:rFonts w:ascii="Times New Roman" w:hAnsi="Times New Roman"/>
          <w:i w:val="0"/>
        </w:rPr>
      </w:pPr>
      <w:bookmarkStart w:id="34" w:name="_Toc207778227"/>
      <w:bookmarkStart w:id="35" w:name="_Toc208654627"/>
      <w:bookmarkStart w:id="36" w:name="_Toc228885507"/>
      <w:bookmarkStart w:id="37" w:name="_Toc229889166"/>
      <w:r w:rsidRPr="00FE313C">
        <w:rPr>
          <w:rFonts w:ascii="Times New Roman" w:hAnsi="Times New Roman"/>
          <w:i w:val="0"/>
        </w:rPr>
        <w:t>E.  Funding Restrictions</w:t>
      </w:r>
    </w:p>
    <w:p w:rsidR="00791E73" w:rsidRPr="00FE313C" w:rsidRDefault="007470AB">
      <w:pPr>
        <w:widowControl w:val="0"/>
        <w:adjustRightInd w:val="0"/>
        <w:spacing w:line="480" w:lineRule="auto"/>
        <w:textAlignment w:val="baseline"/>
      </w:pPr>
      <w:r w:rsidRPr="00FE313C">
        <w:t xml:space="preserve">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Applicants, whether successful or not, will not be entitled to reimbursement of pre-award costs.  </w:t>
      </w:r>
    </w:p>
    <w:p w:rsidR="00C2742B" w:rsidRPr="00FE313C" w:rsidRDefault="00C2742B" w:rsidP="002319A5">
      <w:pPr>
        <w:widowControl w:val="0"/>
        <w:adjustRightInd w:val="0"/>
        <w:spacing w:line="480" w:lineRule="auto"/>
        <w:ind w:firstLine="720"/>
        <w:textAlignment w:val="baseline"/>
      </w:pPr>
    </w:p>
    <w:p w:rsidR="007470AB" w:rsidRPr="00FE313C" w:rsidRDefault="007470AB" w:rsidP="00002052">
      <w:pPr>
        <w:pStyle w:val="Heading3"/>
        <w:rPr>
          <w:color w:val="auto"/>
        </w:rPr>
      </w:pPr>
      <w:r w:rsidRPr="00FE313C">
        <w:rPr>
          <w:color w:val="auto"/>
        </w:rPr>
        <w:t>1.  Indirect Costs</w:t>
      </w:r>
    </w:p>
    <w:p w:rsidR="006307EC" w:rsidRPr="00FE313C" w:rsidRDefault="007470AB" w:rsidP="00002052">
      <w:pPr>
        <w:pStyle w:val="Heading3"/>
        <w:rPr>
          <w:color w:val="auto"/>
        </w:rPr>
      </w:pPr>
      <w:r w:rsidRPr="00FE313C">
        <w:rPr>
          <w:color w:val="auto"/>
        </w:rPr>
        <w:t xml:space="preserve">As specified in </w:t>
      </w:r>
      <w:r w:rsidR="0015384F" w:rsidRPr="00FE313C">
        <w:rPr>
          <w:color w:val="auto"/>
        </w:rPr>
        <w:t>Office of Management and Budget (</w:t>
      </w:r>
      <w:r w:rsidRPr="00FE313C">
        <w:rPr>
          <w:color w:val="auto"/>
        </w:rPr>
        <w:t>OMB</w:t>
      </w:r>
      <w:r w:rsidR="0015384F" w:rsidRPr="00FE313C">
        <w:rPr>
          <w:color w:val="auto"/>
        </w:rPr>
        <w:t>)</w:t>
      </w:r>
      <w:r w:rsidRPr="00FE313C">
        <w:rPr>
          <w:color w:val="auto"/>
        </w:rPr>
        <w:t xml:space="preserve">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 day period, the organization must submit an acceptable indirect cost proposal to </w:t>
      </w:r>
      <w:r w:rsidR="009E097F" w:rsidRPr="00FE313C">
        <w:rPr>
          <w:color w:val="auto"/>
        </w:rPr>
        <w:t>its</w:t>
      </w:r>
      <w:r w:rsidRPr="00FE313C">
        <w:rPr>
          <w:color w:val="auto"/>
        </w:rPr>
        <w:t xml:space="preserve"> Federal Cognizant Agency to obtain a provisional ICR.</w:t>
      </w:r>
      <w:r w:rsidR="006307EC" w:rsidRPr="00FE313C">
        <w:rPr>
          <w:color w:val="auto"/>
        </w:rPr>
        <w:t xml:space="preserve">  (See Section IV.B.4. for more information on ICR Agreement submission requirements.)</w:t>
      </w:r>
    </w:p>
    <w:p w:rsidR="00791E73" w:rsidRPr="00FE313C" w:rsidRDefault="00791E73">
      <w:pPr>
        <w:pStyle w:val="Heading3"/>
        <w:rPr>
          <w:color w:val="auto"/>
        </w:rPr>
      </w:pPr>
    </w:p>
    <w:p w:rsidR="00EE219B" w:rsidRPr="00FE313C" w:rsidRDefault="00EE219B" w:rsidP="00EE219B"/>
    <w:p w:rsidR="007470AB" w:rsidRPr="00FE313C" w:rsidRDefault="007470AB" w:rsidP="00002052">
      <w:pPr>
        <w:pStyle w:val="Heading3"/>
        <w:rPr>
          <w:color w:val="auto"/>
        </w:rPr>
      </w:pPr>
      <w:r w:rsidRPr="00FE313C">
        <w:rPr>
          <w:color w:val="auto"/>
        </w:rPr>
        <w:t>2.  Administrative Costs</w:t>
      </w:r>
    </w:p>
    <w:p w:rsidR="00791E73" w:rsidRPr="00FE313C" w:rsidRDefault="007470AB">
      <w:pPr>
        <w:pStyle w:val="Heading3"/>
        <w:rPr>
          <w:color w:val="auto"/>
        </w:rPr>
      </w:pPr>
      <w:r w:rsidRPr="00FE313C">
        <w:rPr>
          <w:color w:val="auto"/>
        </w:rPr>
        <w:t xml:space="preserve">Under this SGA, an entity that receives a grant to carry out a project or program may not use more than </w:t>
      </w:r>
      <w:r w:rsidR="00EE219B" w:rsidRPr="00FE313C">
        <w:rPr>
          <w:color w:val="auto"/>
        </w:rPr>
        <w:t>15</w:t>
      </w:r>
      <w:r w:rsidRPr="00FE313C">
        <w:rPr>
          <w:color w:val="auto"/>
        </w:rPr>
        <w:t xml:space="preserve"> percent of the amount of the grant to pay administrative costs associated with the program or project.  Administrative costs could be direct or indirect costs, and are defined at 20 CFR</w:t>
      </w:r>
      <w:r w:rsidR="00B95203" w:rsidRPr="00FE313C">
        <w:rPr>
          <w:color w:val="auto"/>
        </w:rPr>
        <w:t xml:space="preserve"> Part</w:t>
      </w:r>
      <w:r w:rsidRPr="00FE313C">
        <w:rPr>
          <w:color w:val="auto"/>
        </w:rPr>
        <w:t xml:space="preserve"> 667.220.  Administrative costs do not need to be identified separately from program costs on the SF-424A Budget Information Form.  However, they must be tracked through the grantee’s accounting system.  To claim any administrative costs that are also indirect costs, the applicant must obtain an </w:t>
      </w:r>
      <w:r w:rsidR="009E097F" w:rsidRPr="00FE313C">
        <w:rPr>
          <w:color w:val="auto"/>
        </w:rPr>
        <w:t>ICR</w:t>
      </w:r>
      <w:r w:rsidRPr="00FE313C">
        <w:rPr>
          <w:color w:val="auto"/>
        </w:rPr>
        <w:t xml:space="preserve"> Agreem</w:t>
      </w:r>
      <w:r w:rsidR="009E097F" w:rsidRPr="00FE313C">
        <w:rPr>
          <w:color w:val="auto"/>
        </w:rPr>
        <w:t>ent from its Federal Cognizant A</w:t>
      </w:r>
      <w:r w:rsidRPr="00FE313C">
        <w:rPr>
          <w:color w:val="auto"/>
        </w:rPr>
        <w:t>gency, as specified above.</w:t>
      </w:r>
    </w:p>
    <w:p w:rsidR="00AE5C26" w:rsidRPr="00FE313C" w:rsidRDefault="00AE5C26" w:rsidP="00AE5C26"/>
    <w:p w:rsidR="007470AB" w:rsidRPr="00FE313C" w:rsidRDefault="007470AB" w:rsidP="00002052">
      <w:pPr>
        <w:pStyle w:val="Heading3"/>
        <w:rPr>
          <w:color w:val="auto"/>
        </w:rPr>
      </w:pPr>
      <w:r w:rsidRPr="00FE313C">
        <w:rPr>
          <w:color w:val="auto"/>
        </w:rPr>
        <w:t>3.  Salary and Bonus Limitations</w:t>
      </w:r>
    </w:p>
    <w:p w:rsidR="000A63EE" w:rsidRPr="00FE313C" w:rsidRDefault="00033715" w:rsidP="000A63EE">
      <w:pPr>
        <w:pStyle w:val="Heading3"/>
        <w:rPr>
          <w:color w:val="auto"/>
        </w:rPr>
      </w:pPr>
      <w:r w:rsidRPr="00FE313C">
        <w:rPr>
          <w:color w:val="auto"/>
        </w:rPr>
        <w:t>N</w:t>
      </w:r>
      <w:r w:rsidR="007470AB" w:rsidRPr="00FE313C">
        <w:rPr>
          <w:color w:val="auto"/>
        </w:rPr>
        <w:t xml:space="preserve">one of the </w:t>
      </w:r>
      <w:r w:rsidRPr="00FE313C">
        <w:rPr>
          <w:color w:val="auto"/>
        </w:rPr>
        <w:t xml:space="preserve">grant </w:t>
      </w:r>
      <w:r w:rsidR="007470AB" w:rsidRPr="00FE313C">
        <w:rPr>
          <w:color w:val="auto"/>
        </w:rPr>
        <w:t xml:space="preserve">funds may be used by a recipient or subrecipient of such funds to pay the salary and bonuses of an individual, either as direct costs or indirect costs, at a rate in excess of Executive Level II.  This limitation does not apply to vendors providing goods and services as defined in OMB Circular A-133 (codified at 29 CFR Parts 96 and 99).  See </w:t>
      </w:r>
      <w:r w:rsidRPr="00FE313C">
        <w:rPr>
          <w:color w:val="auto"/>
        </w:rPr>
        <w:t xml:space="preserve">Public Laws </w:t>
      </w:r>
      <w:r w:rsidR="000A63EE" w:rsidRPr="00FE313C">
        <w:rPr>
          <w:color w:val="auto"/>
        </w:rPr>
        <w:t>112-74 (Division F, Title I, section 105), 112-10 (Division B, Title I) and</w:t>
      </w:r>
    </w:p>
    <w:p w:rsidR="002E02C7" w:rsidRPr="00FE313C" w:rsidRDefault="00033715" w:rsidP="00D031BD">
      <w:pPr>
        <w:pStyle w:val="Heading3"/>
        <w:rPr>
          <w:color w:val="auto"/>
        </w:rPr>
      </w:pPr>
      <w:r w:rsidRPr="00FE313C">
        <w:rPr>
          <w:color w:val="auto"/>
        </w:rPr>
        <w:t>111-117</w:t>
      </w:r>
      <w:r w:rsidR="003223F7" w:rsidRPr="00FE313C">
        <w:rPr>
          <w:color w:val="auto"/>
        </w:rPr>
        <w:t xml:space="preserve"> (Division D, Title I</w:t>
      </w:r>
      <w:r w:rsidR="00CB3EEF" w:rsidRPr="00FE313C">
        <w:rPr>
          <w:color w:val="auto"/>
        </w:rPr>
        <w:t>, section 107</w:t>
      </w:r>
      <w:r w:rsidR="00E42510" w:rsidRPr="00FE313C">
        <w:rPr>
          <w:color w:val="auto"/>
        </w:rPr>
        <w:t>)</w:t>
      </w:r>
      <w:r w:rsidRPr="00FE313C">
        <w:rPr>
          <w:color w:val="auto"/>
        </w:rPr>
        <w:t xml:space="preserve"> and </w:t>
      </w:r>
      <w:r w:rsidR="009E097F" w:rsidRPr="00FE313C">
        <w:rPr>
          <w:color w:val="auto"/>
        </w:rPr>
        <w:t>TEGL No.</w:t>
      </w:r>
      <w:r w:rsidR="00046DCE" w:rsidRPr="00FE313C">
        <w:rPr>
          <w:color w:val="auto"/>
        </w:rPr>
        <w:t xml:space="preserve"> </w:t>
      </w:r>
      <w:r w:rsidR="007470AB" w:rsidRPr="00FE313C">
        <w:rPr>
          <w:color w:val="auto"/>
        </w:rPr>
        <w:t>5-06 for further clarification:</w:t>
      </w:r>
      <w:r w:rsidR="007470AB" w:rsidRPr="00FE313C">
        <w:rPr>
          <w:bCs/>
          <w:color w:val="auto"/>
        </w:rPr>
        <w:t xml:space="preserve">  </w:t>
      </w:r>
      <w:hyperlink r:id="rId17" w:history="1">
        <w:r w:rsidR="00AE5C26" w:rsidRPr="00FE313C">
          <w:rPr>
            <w:rStyle w:val="Hyperlink"/>
            <w:color w:val="auto"/>
          </w:rPr>
          <w:t>http://wdr.doleta.gov/directives/corr_doc.cfm?DOCN=2262</w:t>
        </w:r>
      </w:hyperlink>
      <w:r w:rsidR="007470AB" w:rsidRPr="00FE313C">
        <w:rPr>
          <w:color w:val="auto"/>
        </w:rPr>
        <w:t>.</w:t>
      </w:r>
    </w:p>
    <w:p w:rsidR="00AE5C26" w:rsidRPr="00FE313C" w:rsidRDefault="00AE5C26" w:rsidP="00D031BD">
      <w:pPr>
        <w:spacing w:line="480" w:lineRule="auto"/>
      </w:pPr>
    </w:p>
    <w:p w:rsidR="00A54CA2" w:rsidRPr="00FE313C" w:rsidRDefault="003B3411" w:rsidP="00D031BD">
      <w:pPr>
        <w:spacing w:line="480" w:lineRule="auto"/>
      </w:pPr>
      <w:r w:rsidRPr="00FE313C">
        <w:t>4.  Intellectual Property Rights</w:t>
      </w:r>
    </w:p>
    <w:p w:rsidR="00791E73" w:rsidRPr="00FE313C" w:rsidRDefault="007470AB" w:rsidP="00D031BD">
      <w:pPr>
        <w:spacing w:line="480" w:lineRule="auto"/>
      </w:pPr>
      <w:r w:rsidRPr="00FE313C">
        <w:t>The Federal Government reserves a paid-up, nonexclusive and irrevocable license to reproduce, publish, or otherwise use, and to authorize others to use for Federal purposes:  i) the copyright in all products developed under the grant, including a subgrant or contract under the grant or subgrant; and ii) any rights of copyright to which the grantee, subgrantee or a contractor purchases ownership under an award (including</w:t>
      </w:r>
      <w:r w:rsidR="00AB683E" w:rsidRPr="00FE313C">
        <w:t>,</w:t>
      </w:r>
      <w:r w:rsidRPr="00FE313C">
        <w:t xml:space="preserve"> but not limited to</w:t>
      </w:r>
      <w:r w:rsidR="00AB683E" w:rsidRPr="00FE313C">
        <w:t>,</w:t>
      </w:r>
      <w:r w:rsidRPr="00FE313C">
        <w:t xml:space="preserve"> curricula, training models, technical assistance products, and any related materials).  Such uses include, but are not limited to, the right to modify and distribute such products worldwide by any means, electronically or otherwise.  The grantee may not use </w:t>
      </w:r>
      <w:r w:rsidR="005745D4" w:rsidRPr="00FE313C">
        <w:t xml:space="preserve">Federal </w:t>
      </w:r>
      <w:r w:rsidRPr="00FE313C">
        <w:t>funds to pay any royalty or license fee for use of a copyrighted work, or the cost of acquiring by purchase a copyright in a work, where the Department has a license or rights of free use in such work.</w:t>
      </w:r>
      <w:r w:rsidRPr="00FE313C">
        <w:rPr>
          <w:rFonts w:ascii="Arial" w:hAnsi="Arial" w:cs="Arial"/>
          <w:sz w:val="22"/>
          <w:szCs w:val="22"/>
        </w:rPr>
        <w:t xml:space="preserve">  </w:t>
      </w:r>
      <w:r w:rsidRPr="00FE313C">
        <w:t xml:space="preserve">If revenues are generated through selling products developed with grant funds, including intellectual property, these revenues are program income.  Program income is added to the grant and must be expended for allowable grant activities. </w:t>
      </w:r>
    </w:p>
    <w:p w:rsidR="004D2454" w:rsidRPr="00FE313C" w:rsidRDefault="007470AB" w:rsidP="008E16FB">
      <w:pPr>
        <w:spacing w:line="480" w:lineRule="auto"/>
      </w:pPr>
      <w:r w:rsidRPr="00FE313C">
        <w:tab/>
      </w:r>
    </w:p>
    <w:p w:rsidR="007470AB" w:rsidRPr="00FE313C" w:rsidRDefault="007470AB" w:rsidP="008E16FB">
      <w:pPr>
        <w:spacing w:line="480" w:lineRule="auto"/>
      </w:pPr>
      <w:r w:rsidRPr="00FE313C">
        <w:t>If applicable, the following needs to be on all products developed in whole or in part with grant funds:</w:t>
      </w:r>
    </w:p>
    <w:p w:rsidR="007470AB" w:rsidRPr="00FE313C" w:rsidRDefault="007470AB" w:rsidP="00037022">
      <w:pPr>
        <w:spacing w:line="480" w:lineRule="auto"/>
      </w:pPr>
      <w:r w:rsidRPr="00FE313C">
        <w:t>“This workforce product was funded by a grant awarded by the U.S. Department of Labor’s Employment and Training Administration.  The product was created by the grantee and does not necessarily reflect the official position of the U.S. Department of Labor.  The U.S.</w:t>
      </w:r>
      <w:r w:rsidR="000D1C8D" w:rsidRPr="00FE313C">
        <w:t xml:space="preserve"> </w:t>
      </w:r>
      <w:r w:rsidRPr="00FE313C">
        <w:t xml:space="preserve">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00AE5C26" w:rsidRPr="00FE313C" w:rsidRDefault="00AE5C26" w:rsidP="00037022">
      <w:pPr>
        <w:spacing w:line="480" w:lineRule="auto"/>
      </w:pPr>
    </w:p>
    <w:p w:rsidR="007470AB" w:rsidRPr="00FE313C" w:rsidRDefault="007470AB" w:rsidP="00037022">
      <w:pPr>
        <w:pStyle w:val="Heading2"/>
        <w:numPr>
          <w:ilvl w:val="0"/>
          <w:numId w:val="0"/>
        </w:numPr>
        <w:rPr>
          <w:rFonts w:ascii="Times New Roman" w:hAnsi="Times New Roman"/>
          <w:i w:val="0"/>
        </w:rPr>
      </w:pPr>
      <w:r w:rsidRPr="00FE313C">
        <w:rPr>
          <w:rFonts w:ascii="Times New Roman" w:hAnsi="Times New Roman"/>
          <w:i w:val="0"/>
        </w:rPr>
        <w:t>F.  Other Submission Requirements</w:t>
      </w:r>
      <w:bookmarkEnd w:id="34"/>
      <w:bookmarkEnd w:id="35"/>
      <w:bookmarkEnd w:id="36"/>
      <w:bookmarkEnd w:id="37"/>
    </w:p>
    <w:p w:rsidR="00AE5C26" w:rsidRPr="00FE313C" w:rsidRDefault="007470AB" w:rsidP="00D031BD">
      <w:pPr>
        <w:widowControl w:val="0"/>
        <w:spacing w:line="480" w:lineRule="auto"/>
      </w:pPr>
      <w:r w:rsidRPr="00FE313C">
        <w:t>Withdrawal of Applications:  Applications may be withdrawn by written notice to the Grant Officer at any time before an award is made.</w:t>
      </w:r>
    </w:p>
    <w:p w:rsidR="00FE6CC2" w:rsidRPr="00FE313C" w:rsidRDefault="00FE6CC2" w:rsidP="00D031BD">
      <w:pPr>
        <w:widowControl w:val="0"/>
        <w:spacing w:line="480" w:lineRule="auto"/>
      </w:pPr>
    </w:p>
    <w:p w:rsidR="007470AB" w:rsidRPr="00FE313C" w:rsidRDefault="00FD291E" w:rsidP="00037022">
      <w:pPr>
        <w:pStyle w:val="Heading1"/>
        <w:numPr>
          <w:ilvl w:val="0"/>
          <w:numId w:val="4"/>
        </w:numPr>
        <w:tabs>
          <w:tab w:val="clear" w:pos="720"/>
          <w:tab w:val="num" w:pos="360"/>
        </w:tabs>
        <w:ind w:left="360"/>
        <w:rPr>
          <w:rFonts w:ascii="Times New Roman" w:hAnsi="Times New Roman"/>
        </w:rPr>
      </w:pPr>
      <w:bookmarkStart w:id="38" w:name="_Toc207778228"/>
      <w:bookmarkStart w:id="39" w:name="_Toc228885508"/>
      <w:bookmarkStart w:id="40" w:name="_Toc229889167"/>
      <w:r w:rsidRPr="00FE313C">
        <w:rPr>
          <w:rFonts w:ascii="Times New Roman" w:hAnsi="Times New Roman"/>
        </w:rPr>
        <w:t>Application Review Information</w:t>
      </w:r>
      <w:bookmarkEnd w:id="38"/>
      <w:bookmarkEnd w:id="39"/>
      <w:bookmarkEnd w:id="40"/>
      <w:r w:rsidRPr="00FE313C">
        <w:rPr>
          <w:rFonts w:ascii="Times New Roman" w:hAnsi="Times New Roman"/>
        </w:rPr>
        <w:t xml:space="preserve"> </w:t>
      </w:r>
      <w:bookmarkStart w:id="41" w:name="_Toc222215586"/>
      <w:bookmarkStart w:id="42" w:name="_Toc222224714"/>
      <w:bookmarkStart w:id="43" w:name="_Toc222215587"/>
      <w:bookmarkStart w:id="44" w:name="_Toc222224715"/>
      <w:bookmarkStart w:id="45" w:name="_Toc207778229"/>
      <w:bookmarkStart w:id="46" w:name="_Toc208654629"/>
      <w:bookmarkStart w:id="47" w:name="_Toc228885509"/>
      <w:bookmarkStart w:id="48" w:name="_Toc229889168"/>
      <w:bookmarkEnd w:id="41"/>
      <w:bookmarkEnd w:id="42"/>
      <w:bookmarkEnd w:id="43"/>
      <w:bookmarkEnd w:id="44"/>
    </w:p>
    <w:p w:rsidR="007470AB" w:rsidRPr="00FE313C" w:rsidRDefault="003B3411" w:rsidP="00037022">
      <w:pPr>
        <w:pStyle w:val="Heading2"/>
        <w:numPr>
          <w:ilvl w:val="0"/>
          <w:numId w:val="6"/>
        </w:numPr>
        <w:rPr>
          <w:rFonts w:ascii="Times New Roman" w:hAnsi="Times New Roman"/>
          <w:b w:val="0"/>
          <w:i w:val="0"/>
        </w:rPr>
      </w:pPr>
      <w:r w:rsidRPr="00FE313C">
        <w:rPr>
          <w:rFonts w:ascii="Times New Roman" w:hAnsi="Times New Roman"/>
          <w:b w:val="0"/>
          <w:i w:val="0"/>
        </w:rPr>
        <w:t>Criteria</w:t>
      </w:r>
      <w:bookmarkEnd w:id="45"/>
      <w:bookmarkEnd w:id="46"/>
      <w:bookmarkEnd w:id="47"/>
      <w:bookmarkEnd w:id="48"/>
    </w:p>
    <w:p w:rsidR="00791E73" w:rsidRPr="00FE313C" w:rsidRDefault="006A77BA" w:rsidP="00037022">
      <w:pPr>
        <w:spacing w:line="480" w:lineRule="auto"/>
      </w:pPr>
      <w:r w:rsidRPr="00FE313C">
        <w:t xml:space="preserve">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 and Section IV.B.  The evaluation criteria are described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30"/>
      </w:tblGrid>
      <w:tr w:rsidR="006C5C81" w:rsidRPr="00FE313C" w:rsidTr="007D260C">
        <w:tc>
          <w:tcPr>
            <w:tcW w:w="4788" w:type="dxa"/>
          </w:tcPr>
          <w:p w:rsidR="006C5C81" w:rsidRPr="00FE313C" w:rsidRDefault="006C5C81" w:rsidP="006C5C81">
            <w:r w:rsidRPr="00FE313C">
              <w:t>Criterion</w:t>
            </w:r>
          </w:p>
        </w:tc>
        <w:tc>
          <w:tcPr>
            <w:tcW w:w="1530" w:type="dxa"/>
          </w:tcPr>
          <w:p w:rsidR="006C5C81" w:rsidRPr="00FE313C" w:rsidRDefault="006C5C81" w:rsidP="006C5C81">
            <w:r w:rsidRPr="00FE313C">
              <w:t>Points</w:t>
            </w:r>
          </w:p>
        </w:tc>
      </w:tr>
      <w:tr w:rsidR="006C5C81" w:rsidRPr="00FE313C" w:rsidTr="007D260C">
        <w:tc>
          <w:tcPr>
            <w:tcW w:w="4788" w:type="dxa"/>
          </w:tcPr>
          <w:p w:rsidR="00743CDD" w:rsidRPr="00FE313C" w:rsidRDefault="006C5C81" w:rsidP="006C5C81">
            <w:pPr>
              <w:pStyle w:val="ListParagraph"/>
              <w:numPr>
                <w:ilvl w:val="0"/>
                <w:numId w:val="22"/>
              </w:numPr>
              <w:ind w:left="0"/>
            </w:pPr>
            <w:r w:rsidRPr="00FE313C">
              <w:t>1. Understanding of Economic Conditions and</w:t>
            </w:r>
          </w:p>
          <w:p w:rsidR="006C5C81" w:rsidRPr="00FE313C" w:rsidRDefault="00743CDD" w:rsidP="006C5C81">
            <w:pPr>
              <w:pStyle w:val="ListParagraph"/>
              <w:numPr>
                <w:ilvl w:val="0"/>
                <w:numId w:val="22"/>
              </w:numPr>
              <w:ind w:left="0"/>
            </w:pPr>
            <w:r w:rsidRPr="00FE313C">
              <w:t xml:space="preserve"> </w:t>
            </w:r>
            <w:r w:rsidR="006C5C81" w:rsidRPr="00FE313C">
              <w:t xml:space="preserve"> </w:t>
            </w:r>
            <w:r w:rsidRPr="00FE313C">
              <w:t xml:space="preserve">  </w:t>
            </w:r>
            <w:r w:rsidR="006C5C81" w:rsidRPr="00FE313C">
              <w:t>MSFW Population</w:t>
            </w:r>
          </w:p>
        </w:tc>
        <w:tc>
          <w:tcPr>
            <w:tcW w:w="1530" w:type="dxa"/>
          </w:tcPr>
          <w:p w:rsidR="006C5C81" w:rsidRPr="00FE313C" w:rsidRDefault="006C5C81" w:rsidP="006C5C81">
            <w:r w:rsidRPr="00FE313C">
              <w:t>15</w:t>
            </w:r>
          </w:p>
        </w:tc>
      </w:tr>
      <w:tr w:rsidR="006C5C81" w:rsidRPr="00FE313C" w:rsidTr="007D260C">
        <w:tc>
          <w:tcPr>
            <w:tcW w:w="4788" w:type="dxa"/>
          </w:tcPr>
          <w:p w:rsidR="006C5C81" w:rsidRPr="00FE313C" w:rsidRDefault="006C5C81" w:rsidP="006C5C81">
            <w:r w:rsidRPr="00FE313C">
              <w:t>2. Strategic Partnerships and Collaboration</w:t>
            </w:r>
          </w:p>
        </w:tc>
        <w:tc>
          <w:tcPr>
            <w:tcW w:w="1530" w:type="dxa"/>
          </w:tcPr>
          <w:p w:rsidR="006C5C81" w:rsidRPr="00FE313C" w:rsidRDefault="006C5C81" w:rsidP="006C5C81">
            <w:r w:rsidRPr="00FE313C">
              <w:t>15</w:t>
            </w:r>
          </w:p>
        </w:tc>
      </w:tr>
      <w:tr w:rsidR="006C5C81" w:rsidRPr="00FE313C" w:rsidTr="007D260C">
        <w:tc>
          <w:tcPr>
            <w:tcW w:w="4788" w:type="dxa"/>
          </w:tcPr>
          <w:p w:rsidR="006C5C81" w:rsidRPr="00FE313C" w:rsidRDefault="006C5C81" w:rsidP="00FF1A34">
            <w:pPr>
              <w:pStyle w:val="ListParagraph"/>
              <w:numPr>
                <w:ilvl w:val="0"/>
                <w:numId w:val="23"/>
              </w:numPr>
              <w:ind w:hanging="372"/>
            </w:pPr>
            <w:r w:rsidRPr="00FE313C">
              <w:t xml:space="preserve">American Job Center Partner Capacity </w:t>
            </w:r>
          </w:p>
        </w:tc>
        <w:tc>
          <w:tcPr>
            <w:tcW w:w="1530" w:type="dxa"/>
          </w:tcPr>
          <w:p w:rsidR="006C5C81" w:rsidRPr="00FE313C" w:rsidRDefault="006C5C81" w:rsidP="006C5C81">
            <w:pPr>
              <w:ind w:left="720"/>
            </w:pPr>
            <w:r w:rsidRPr="00FE313C">
              <w:t>(8)</w:t>
            </w:r>
          </w:p>
        </w:tc>
      </w:tr>
      <w:tr w:rsidR="006C5C81" w:rsidRPr="00FE313C" w:rsidTr="007D260C">
        <w:tc>
          <w:tcPr>
            <w:tcW w:w="4788" w:type="dxa"/>
          </w:tcPr>
          <w:p w:rsidR="006C5C81" w:rsidRPr="00FE313C" w:rsidRDefault="006C5C81" w:rsidP="006C5C81">
            <w:pPr>
              <w:pStyle w:val="ListParagraph"/>
              <w:numPr>
                <w:ilvl w:val="0"/>
                <w:numId w:val="23"/>
              </w:numPr>
            </w:pPr>
            <w:r w:rsidRPr="00FE313C">
              <w:t>Other Strategic Partnerships</w:t>
            </w:r>
          </w:p>
        </w:tc>
        <w:tc>
          <w:tcPr>
            <w:tcW w:w="1530" w:type="dxa"/>
          </w:tcPr>
          <w:p w:rsidR="006C5C81" w:rsidRPr="00FE313C" w:rsidRDefault="006C5C81" w:rsidP="006C5C81">
            <w:pPr>
              <w:ind w:left="720"/>
            </w:pPr>
            <w:r w:rsidRPr="00FE313C">
              <w:t>(7)</w:t>
            </w:r>
          </w:p>
        </w:tc>
      </w:tr>
      <w:tr w:rsidR="006C5C81" w:rsidRPr="00FE313C" w:rsidTr="007D260C">
        <w:tc>
          <w:tcPr>
            <w:tcW w:w="4788" w:type="dxa"/>
          </w:tcPr>
          <w:p w:rsidR="006C5C81" w:rsidRPr="00FE313C" w:rsidRDefault="006C5C81" w:rsidP="006C5C81">
            <w:r w:rsidRPr="00FE313C">
              <w:t>3.</w:t>
            </w:r>
            <w:r w:rsidR="004765B3" w:rsidRPr="00FE313C">
              <w:t xml:space="preserve"> </w:t>
            </w:r>
            <w:r w:rsidRPr="00FE313C">
              <w:t>Administrative Capacity</w:t>
            </w:r>
          </w:p>
        </w:tc>
        <w:tc>
          <w:tcPr>
            <w:tcW w:w="1530" w:type="dxa"/>
          </w:tcPr>
          <w:p w:rsidR="006C5C81" w:rsidRPr="00FE313C" w:rsidRDefault="006C5C81" w:rsidP="006C5C81">
            <w:r w:rsidRPr="00FE313C">
              <w:t>15</w:t>
            </w:r>
          </w:p>
        </w:tc>
      </w:tr>
      <w:tr w:rsidR="006C5C81" w:rsidRPr="00FE313C" w:rsidTr="007D260C">
        <w:tc>
          <w:tcPr>
            <w:tcW w:w="4788" w:type="dxa"/>
          </w:tcPr>
          <w:p w:rsidR="006C5C81" w:rsidRPr="00FE313C" w:rsidRDefault="006C5C81" w:rsidP="00AC5308">
            <w:pPr>
              <w:pStyle w:val="ListParagraph"/>
              <w:numPr>
                <w:ilvl w:val="0"/>
                <w:numId w:val="24"/>
              </w:numPr>
              <w:ind w:left="720"/>
            </w:pPr>
            <w:r w:rsidRPr="00FE313C">
              <w:t xml:space="preserve">Financial, Program Management, and </w:t>
            </w:r>
            <w:r w:rsidR="00AC5308" w:rsidRPr="00FE313C">
              <w:t>Reporting</w:t>
            </w:r>
            <w:r w:rsidRPr="00FE313C">
              <w:t xml:space="preserve"> Systems</w:t>
            </w:r>
          </w:p>
        </w:tc>
        <w:tc>
          <w:tcPr>
            <w:tcW w:w="1530" w:type="dxa"/>
          </w:tcPr>
          <w:p w:rsidR="006C5C81" w:rsidRPr="00FE313C" w:rsidRDefault="007340FA" w:rsidP="006C5C81">
            <w:pPr>
              <w:ind w:left="720"/>
            </w:pPr>
            <w:r w:rsidRPr="00FE313C">
              <w:t>(8</w:t>
            </w:r>
            <w:r w:rsidR="006C5C81" w:rsidRPr="00FE313C">
              <w:t>)</w:t>
            </w:r>
          </w:p>
        </w:tc>
      </w:tr>
      <w:tr w:rsidR="006C5C81" w:rsidRPr="00FE313C" w:rsidTr="007D260C">
        <w:tc>
          <w:tcPr>
            <w:tcW w:w="4788" w:type="dxa"/>
          </w:tcPr>
          <w:p w:rsidR="006C5C81" w:rsidRPr="00FE313C" w:rsidRDefault="006C5C81" w:rsidP="00FF1A34">
            <w:pPr>
              <w:pStyle w:val="ListParagraph"/>
              <w:numPr>
                <w:ilvl w:val="0"/>
                <w:numId w:val="24"/>
              </w:numPr>
              <w:ind w:left="720"/>
            </w:pPr>
            <w:r w:rsidRPr="00FE313C">
              <w:t>Staff Capacity</w:t>
            </w:r>
          </w:p>
        </w:tc>
        <w:tc>
          <w:tcPr>
            <w:tcW w:w="1530" w:type="dxa"/>
          </w:tcPr>
          <w:p w:rsidR="006C5C81" w:rsidRPr="00FE313C" w:rsidRDefault="007340FA" w:rsidP="006C5C81">
            <w:pPr>
              <w:ind w:left="720"/>
            </w:pPr>
            <w:r w:rsidRPr="00FE313C">
              <w:t>(7</w:t>
            </w:r>
            <w:r w:rsidR="006C5C81" w:rsidRPr="00FE313C">
              <w:t>)</w:t>
            </w:r>
          </w:p>
        </w:tc>
      </w:tr>
      <w:tr w:rsidR="006C5C81" w:rsidRPr="00FE313C" w:rsidTr="007D260C">
        <w:tc>
          <w:tcPr>
            <w:tcW w:w="4788" w:type="dxa"/>
          </w:tcPr>
          <w:p w:rsidR="006C5C81" w:rsidRPr="00FE313C" w:rsidRDefault="006C5C81" w:rsidP="00F65E14">
            <w:r w:rsidRPr="00FE313C">
              <w:t xml:space="preserve">4. </w:t>
            </w:r>
            <w:r w:rsidR="00F65E14" w:rsidRPr="00FE313C">
              <w:t>Program Design</w:t>
            </w:r>
          </w:p>
        </w:tc>
        <w:tc>
          <w:tcPr>
            <w:tcW w:w="1530" w:type="dxa"/>
          </w:tcPr>
          <w:p w:rsidR="006C5C81" w:rsidRPr="00FE313C" w:rsidRDefault="006C5C81" w:rsidP="006C5C81">
            <w:r w:rsidRPr="00FE313C">
              <w:t>40</w:t>
            </w:r>
          </w:p>
        </w:tc>
      </w:tr>
      <w:tr w:rsidR="006C5C81" w:rsidRPr="00FE313C" w:rsidTr="007D260C">
        <w:tc>
          <w:tcPr>
            <w:tcW w:w="4788" w:type="dxa"/>
          </w:tcPr>
          <w:p w:rsidR="006C5C81" w:rsidRPr="00FE313C" w:rsidRDefault="00C83977" w:rsidP="00C83977">
            <w:pPr>
              <w:pStyle w:val="ListParagraph"/>
              <w:numPr>
                <w:ilvl w:val="0"/>
                <w:numId w:val="25"/>
              </w:numPr>
              <w:ind w:left="720"/>
            </w:pPr>
            <w:r w:rsidRPr="00FE313C">
              <w:t xml:space="preserve">Program Operations and </w:t>
            </w:r>
            <w:r w:rsidR="00F65E14" w:rsidRPr="00FE313C">
              <w:t xml:space="preserve">Service Delivery </w:t>
            </w:r>
          </w:p>
        </w:tc>
        <w:tc>
          <w:tcPr>
            <w:tcW w:w="1530" w:type="dxa"/>
          </w:tcPr>
          <w:p w:rsidR="006C5C81" w:rsidRPr="00FE313C" w:rsidRDefault="006C5C81" w:rsidP="006C5C81">
            <w:pPr>
              <w:ind w:left="720"/>
            </w:pPr>
            <w:r w:rsidRPr="00FE313C">
              <w:t>(20)</w:t>
            </w:r>
          </w:p>
        </w:tc>
      </w:tr>
      <w:tr w:rsidR="006C5C81" w:rsidRPr="00FE313C" w:rsidTr="007D260C">
        <w:tc>
          <w:tcPr>
            <w:tcW w:w="4788" w:type="dxa"/>
          </w:tcPr>
          <w:p w:rsidR="006C5C81" w:rsidRPr="00FE313C" w:rsidRDefault="006C5C81" w:rsidP="007549D0">
            <w:pPr>
              <w:pStyle w:val="ListParagraph"/>
              <w:numPr>
                <w:ilvl w:val="0"/>
                <w:numId w:val="25"/>
              </w:numPr>
              <w:ind w:left="720"/>
            </w:pPr>
            <w:r w:rsidRPr="00FE313C">
              <w:t>Outreach Activities</w:t>
            </w:r>
            <w:r w:rsidR="0025281C" w:rsidRPr="00FE313C">
              <w:t xml:space="preserve"> </w:t>
            </w:r>
            <w:r w:rsidR="00AC5308" w:rsidRPr="00FE313C">
              <w:t xml:space="preserve">to MSFWs </w:t>
            </w:r>
          </w:p>
        </w:tc>
        <w:tc>
          <w:tcPr>
            <w:tcW w:w="1530" w:type="dxa"/>
          </w:tcPr>
          <w:p w:rsidR="006C5C81" w:rsidRPr="00FE313C" w:rsidRDefault="006C5C81" w:rsidP="006C5C81">
            <w:pPr>
              <w:ind w:left="720"/>
            </w:pPr>
            <w:r w:rsidRPr="00FE313C">
              <w:t>(10)</w:t>
            </w:r>
          </w:p>
        </w:tc>
      </w:tr>
      <w:tr w:rsidR="006C5C81" w:rsidRPr="00FE313C" w:rsidTr="007D260C">
        <w:tc>
          <w:tcPr>
            <w:tcW w:w="4788" w:type="dxa"/>
          </w:tcPr>
          <w:p w:rsidR="006C5C81" w:rsidRPr="00FE313C" w:rsidRDefault="00AC5308" w:rsidP="00AC5308">
            <w:pPr>
              <w:pStyle w:val="ListParagraph"/>
              <w:numPr>
                <w:ilvl w:val="0"/>
                <w:numId w:val="25"/>
              </w:numPr>
              <w:ind w:left="720"/>
            </w:pPr>
            <w:r w:rsidRPr="00FE313C">
              <w:t xml:space="preserve">Developing Employment </w:t>
            </w:r>
            <w:r w:rsidR="006C5C81" w:rsidRPr="00FE313C">
              <w:t xml:space="preserve">Opportunities </w:t>
            </w:r>
          </w:p>
        </w:tc>
        <w:tc>
          <w:tcPr>
            <w:tcW w:w="1530" w:type="dxa"/>
          </w:tcPr>
          <w:p w:rsidR="006C5C81" w:rsidRPr="00FE313C" w:rsidRDefault="006C5C81" w:rsidP="006C5C81">
            <w:pPr>
              <w:ind w:left="720"/>
            </w:pPr>
            <w:r w:rsidRPr="00FE313C">
              <w:t>(10)</w:t>
            </w:r>
          </w:p>
        </w:tc>
      </w:tr>
      <w:tr w:rsidR="006C5C81" w:rsidRPr="00FE313C" w:rsidTr="007D260C">
        <w:tc>
          <w:tcPr>
            <w:tcW w:w="4788" w:type="dxa"/>
          </w:tcPr>
          <w:p w:rsidR="006C5C81" w:rsidRPr="00FE313C" w:rsidRDefault="006C5C81" w:rsidP="006C5C81">
            <w:r w:rsidRPr="00FE313C">
              <w:t>5. Performance</w:t>
            </w:r>
          </w:p>
        </w:tc>
        <w:tc>
          <w:tcPr>
            <w:tcW w:w="1530" w:type="dxa"/>
          </w:tcPr>
          <w:p w:rsidR="006C5C81" w:rsidRPr="00FE313C" w:rsidRDefault="006C5C81" w:rsidP="006C5C81">
            <w:r w:rsidRPr="00FE313C">
              <w:t>15</w:t>
            </w:r>
          </w:p>
        </w:tc>
      </w:tr>
      <w:tr w:rsidR="006C5C81" w:rsidRPr="00FE313C" w:rsidTr="007D260C">
        <w:tc>
          <w:tcPr>
            <w:tcW w:w="4788" w:type="dxa"/>
          </w:tcPr>
          <w:p w:rsidR="006C5C81" w:rsidRPr="00FE313C" w:rsidRDefault="006C5C81" w:rsidP="00FF1A34">
            <w:pPr>
              <w:pStyle w:val="ListParagraph"/>
              <w:numPr>
                <w:ilvl w:val="0"/>
                <w:numId w:val="26"/>
              </w:numPr>
              <w:ind w:left="720"/>
            </w:pPr>
            <w:r w:rsidRPr="00FE313C">
              <w:t xml:space="preserve">Entered Employment </w:t>
            </w:r>
          </w:p>
        </w:tc>
        <w:tc>
          <w:tcPr>
            <w:tcW w:w="1530" w:type="dxa"/>
          </w:tcPr>
          <w:p w:rsidR="006C5C81" w:rsidRPr="00FE313C" w:rsidRDefault="006C5C81" w:rsidP="006C5C81">
            <w:pPr>
              <w:ind w:left="720"/>
            </w:pPr>
            <w:r w:rsidRPr="00FE313C">
              <w:t>(5)</w:t>
            </w:r>
          </w:p>
        </w:tc>
      </w:tr>
      <w:tr w:rsidR="006C5C81" w:rsidRPr="00FE313C" w:rsidTr="007D260C">
        <w:tc>
          <w:tcPr>
            <w:tcW w:w="4788" w:type="dxa"/>
          </w:tcPr>
          <w:p w:rsidR="006C5C81" w:rsidRPr="00FE313C" w:rsidRDefault="006C5C81" w:rsidP="00FF1A34">
            <w:pPr>
              <w:pStyle w:val="ListParagraph"/>
              <w:numPr>
                <w:ilvl w:val="0"/>
                <w:numId w:val="26"/>
              </w:numPr>
              <w:ind w:left="720"/>
            </w:pPr>
            <w:r w:rsidRPr="00FE313C">
              <w:t>Retention in Employment</w:t>
            </w:r>
          </w:p>
        </w:tc>
        <w:tc>
          <w:tcPr>
            <w:tcW w:w="1530" w:type="dxa"/>
          </w:tcPr>
          <w:p w:rsidR="006C5C81" w:rsidRPr="00FE313C" w:rsidRDefault="006C5C81" w:rsidP="006C5C81">
            <w:pPr>
              <w:ind w:left="720"/>
            </w:pPr>
            <w:r w:rsidRPr="00FE313C">
              <w:t>(5)</w:t>
            </w:r>
          </w:p>
        </w:tc>
      </w:tr>
      <w:tr w:rsidR="006C5C81" w:rsidRPr="00FE313C" w:rsidTr="007D260C">
        <w:tc>
          <w:tcPr>
            <w:tcW w:w="4788" w:type="dxa"/>
          </w:tcPr>
          <w:p w:rsidR="006C5C81" w:rsidRPr="00FE313C" w:rsidRDefault="006C5C81" w:rsidP="00FF1A34">
            <w:pPr>
              <w:pStyle w:val="ListParagraph"/>
              <w:numPr>
                <w:ilvl w:val="0"/>
                <w:numId w:val="26"/>
              </w:numPr>
              <w:ind w:left="720"/>
            </w:pPr>
            <w:r w:rsidRPr="00FE313C">
              <w:t>Average Earnings</w:t>
            </w:r>
          </w:p>
        </w:tc>
        <w:tc>
          <w:tcPr>
            <w:tcW w:w="1530" w:type="dxa"/>
          </w:tcPr>
          <w:p w:rsidR="006C5C81" w:rsidRPr="00FE313C" w:rsidRDefault="006C5C81" w:rsidP="006C5C81">
            <w:pPr>
              <w:ind w:left="720"/>
            </w:pPr>
            <w:r w:rsidRPr="00FE313C">
              <w:t>(5)</w:t>
            </w:r>
          </w:p>
        </w:tc>
      </w:tr>
      <w:tr w:rsidR="006C5C81" w:rsidRPr="00FE313C" w:rsidTr="007D260C">
        <w:tc>
          <w:tcPr>
            <w:tcW w:w="4788" w:type="dxa"/>
          </w:tcPr>
          <w:p w:rsidR="006C5C81" w:rsidRPr="00FE313C" w:rsidRDefault="006C5C81" w:rsidP="006C5C81">
            <w:r w:rsidRPr="00FE313C">
              <w:t>Total</w:t>
            </w:r>
          </w:p>
        </w:tc>
        <w:tc>
          <w:tcPr>
            <w:tcW w:w="1530" w:type="dxa"/>
          </w:tcPr>
          <w:p w:rsidR="006C5C81" w:rsidRPr="00FE313C" w:rsidRDefault="006C5C81" w:rsidP="006C5C81">
            <w:r w:rsidRPr="00FE313C">
              <w:t>100</w:t>
            </w:r>
          </w:p>
        </w:tc>
      </w:tr>
    </w:tbl>
    <w:p w:rsidR="00782D73" w:rsidRPr="00FE313C" w:rsidRDefault="00782D73" w:rsidP="00E26577">
      <w:pPr>
        <w:spacing w:line="480" w:lineRule="auto"/>
      </w:pPr>
    </w:p>
    <w:p w:rsidR="007063C9" w:rsidRPr="00FE313C" w:rsidRDefault="00BF5E26" w:rsidP="00C2742B">
      <w:pPr>
        <w:numPr>
          <w:ilvl w:val="0"/>
          <w:numId w:val="15"/>
        </w:numPr>
        <w:spacing w:line="480" w:lineRule="auto"/>
        <w:ind w:left="360"/>
        <w:rPr>
          <w:b/>
        </w:rPr>
      </w:pPr>
      <w:r w:rsidRPr="00FE313C">
        <w:rPr>
          <w:b/>
          <w:bCs/>
        </w:rPr>
        <w:t xml:space="preserve">Understanding of Economic Conditions and MSFW Population </w:t>
      </w:r>
      <w:r w:rsidR="009523C9" w:rsidRPr="00FE313C">
        <w:rPr>
          <w:b/>
          <w:bCs/>
        </w:rPr>
        <w:t>(</w:t>
      </w:r>
      <w:r w:rsidR="00E476C8" w:rsidRPr="00FE313C">
        <w:rPr>
          <w:b/>
          <w:bCs/>
        </w:rPr>
        <w:t>15</w:t>
      </w:r>
      <w:r w:rsidR="009523C9" w:rsidRPr="00FE313C">
        <w:rPr>
          <w:b/>
          <w:bCs/>
        </w:rPr>
        <w:t xml:space="preserve"> points)</w:t>
      </w:r>
    </w:p>
    <w:p w:rsidR="00791E73" w:rsidRPr="00FE313C" w:rsidRDefault="00A74C83">
      <w:pPr>
        <w:pStyle w:val="Default"/>
        <w:spacing w:line="480" w:lineRule="auto"/>
        <w:ind w:right="-200"/>
        <w:rPr>
          <w:color w:val="auto"/>
        </w:rPr>
      </w:pPr>
      <w:r w:rsidRPr="00FE313C">
        <w:rPr>
          <w:color w:val="auto"/>
        </w:rPr>
        <w:t xml:space="preserve">Applicants must demonstrate understanding </w:t>
      </w:r>
      <w:r w:rsidR="00E476C8" w:rsidRPr="00FE313C">
        <w:rPr>
          <w:color w:val="auto"/>
        </w:rPr>
        <w:t xml:space="preserve">of the employment challenges facing </w:t>
      </w:r>
      <w:r w:rsidR="007063C9" w:rsidRPr="00FE313C">
        <w:rPr>
          <w:color w:val="auto"/>
        </w:rPr>
        <w:t>MS</w:t>
      </w:r>
      <w:r w:rsidR="00E476C8" w:rsidRPr="00FE313C">
        <w:rPr>
          <w:color w:val="auto"/>
        </w:rPr>
        <w:t>FWs and their dependents</w:t>
      </w:r>
      <w:r w:rsidR="00EA612D" w:rsidRPr="00FE313C">
        <w:rPr>
          <w:color w:val="auto"/>
        </w:rPr>
        <w:t>,</w:t>
      </w:r>
      <w:r w:rsidR="00E476C8" w:rsidRPr="00FE313C">
        <w:rPr>
          <w:color w:val="auto"/>
        </w:rPr>
        <w:t xml:space="preserve"> and </w:t>
      </w:r>
      <w:r w:rsidR="00A55326" w:rsidRPr="00FE313C">
        <w:rPr>
          <w:color w:val="auto"/>
        </w:rPr>
        <w:t xml:space="preserve">knowledge </w:t>
      </w:r>
      <w:r w:rsidR="00E476C8" w:rsidRPr="00FE313C">
        <w:rPr>
          <w:color w:val="auto"/>
        </w:rPr>
        <w:t xml:space="preserve">of the agricultural industry and labor market needs of the </w:t>
      </w:r>
      <w:r w:rsidR="00A55326" w:rsidRPr="00FE313C">
        <w:rPr>
          <w:color w:val="auto"/>
        </w:rPr>
        <w:t xml:space="preserve">intended </w:t>
      </w:r>
      <w:r w:rsidR="00E476C8" w:rsidRPr="00FE313C">
        <w:rPr>
          <w:color w:val="auto"/>
        </w:rPr>
        <w:t>service area.</w:t>
      </w:r>
      <w:r w:rsidR="007063C9" w:rsidRPr="00FE313C">
        <w:rPr>
          <w:color w:val="auto"/>
        </w:rPr>
        <w:t xml:space="preserve">  The analysis must </w:t>
      </w:r>
      <w:r w:rsidR="00A55326" w:rsidRPr="00FE313C">
        <w:rPr>
          <w:color w:val="auto"/>
        </w:rPr>
        <w:t>include</w:t>
      </w:r>
      <w:r w:rsidR="007063C9" w:rsidRPr="00FE313C">
        <w:rPr>
          <w:color w:val="auto"/>
        </w:rPr>
        <w:t xml:space="preserve"> relevant data for the service area, which can come from DOL’s Bureau of Labor Statistics, state</w:t>
      </w:r>
      <w:r w:rsidR="00603238" w:rsidRPr="00FE313C">
        <w:rPr>
          <w:color w:val="auto"/>
        </w:rPr>
        <w:t xml:space="preserve"> economic and</w:t>
      </w:r>
      <w:r w:rsidR="00A55326" w:rsidRPr="00FE313C">
        <w:rPr>
          <w:color w:val="auto"/>
        </w:rPr>
        <w:t xml:space="preserve"> labor market information, </w:t>
      </w:r>
      <w:r w:rsidR="007063C9" w:rsidRPr="00FE313C">
        <w:rPr>
          <w:color w:val="auto"/>
        </w:rPr>
        <w:t>the National Agricultural Work</w:t>
      </w:r>
      <w:r w:rsidR="00683097" w:rsidRPr="00FE313C">
        <w:rPr>
          <w:color w:val="auto"/>
        </w:rPr>
        <w:t>ers</w:t>
      </w:r>
      <w:r w:rsidR="007063C9" w:rsidRPr="00FE313C">
        <w:rPr>
          <w:color w:val="auto"/>
        </w:rPr>
        <w:t xml:space="preserve"> </w:t>
      </w:r>
      <w:r w:rsidR="00603238" w:rsidRPr="00FE313C">
        <w:rPr>
          <w:color w:val="auto"/>
        </w:rPr>
        <w:t>Survey</w:t>
      </w:r>
      <w:r w:rsidR="00A55326" w:rsidRPr="00FE313C">
        <w:rPr>
          <w:color w:val="auto"/>
        </w:rPr>
        <w:t>,</w:t>
      </w:r>
      <w:r w:rsidR="007063C9" w:rsidRPr="00FE313C">
        <w:rPr>
          <w:color w:val="auto"/>
        </w:rPr>
        <w:t xml:space="preserve"> or other surveys</w:t>
      </w:r>
      <w:r w:rsidR="00A55326" w:rsidRPr="00FE313C">
        <w:rPr>
          <w:color w:val="auto"/>
        </w:rPr>
        <w:t>, reports</w:t>
      </w:r>
      <w:r w:rsidR="007063C9" w:rsidRPr="00FE313C">
        <w:rPr>
          <w:color w:val="auto"/>
        </w:rPr>
        <w:t xml:space="preserve"> or studies.  </w:t>
      </w:r>
    </w:p>
    <w:p w:rsidR="009B7B76" w:rsidRPr="00FE313C" w:rsidRDefault="009B7B76" w:rsidP="00AA01FF">
      <w:pPr>
        <w:pStyle w:val="Default"/>
        <w:spacing w:line="480" w:lineRule="auto"/>
        <w:ind w:right="-200" w:firstLine="720"/>
        <w:rPr>
          <w:color w:val="auto"/>
        </w:rPr>
      </w:pPr>
    </w:p>
    <w:p w:rsidR="00791E73" w:rsidRPr="00FE313C" w:rsidRDefault="00AB5F09">
      <w:pPr>
        <w:pStyle w:val="Default"/>
        <w:spacing w:line="480" w:lineRule="auto"/>
        <w:ind w:right="-200"/>
        <w:rPr>
          <w:color w:val="auto"/>
        </w:rPr>
      </w:pPr>
      <w:r w:rsidRPr="00FE313C">
        <w:rPr>
          <w:color w:val="auto"/>
        </w:rPr>
        <w:t>For the proposed service area, a</w:t>
      </w:r>
      <w:r w:rsidR="004E2270" w:rsidRPr="00FE313C">
        <w:rPr>
          <w:color w:val="auto"/>
        </w:rPr>
        <w:t>pplicants must</w:t>
      </w:r>
      <w:r w:rsidR="003E471F" w:rsidRPr="00FE313C">
        <w:rPr>
          <w:color w:val="auto"/>
        </w:rPr>
        <w:t xml:space="preserve"> </w:t>
      </w:r>
      <w:r w:rsidR="007063C9" w:rsidRPr="00FE313C">
        <w:rPr>
          <w:color w:val="auto"/>
        </w:rPr>
        <w:t>describe the socio-economic characteristics of</w:t>
      </w:r>
      <w:r w:rsidR="00F7396F" w:rsidRPr="00FE313C">
        <w:rPr>
          <w:color w:val="auto"/>
        </w:rPr>
        <w:t xml:space="preserve"> </w:t>
      </w:r>
      <w:r w:rsidR="004E2270" w:rsidRPr="00FE313C">
        <w:rPr>
          <w:color w:val="auto"/>
        </w:rPr>
        <w:t>the intended</w:t>
      </w:r>
      <w:r w:rsidR="007A30BA" w:rsidRPr="00FE313C">
        <w:rPr>
          <w:color w:val="auto"/>
        </w:rPr>
        <w:t xml:space="preserve"> MSFW </w:t>
      </w:r>
      <w:r w:rsidR="004E2270" w:rsidRPr="00FE313C">
        <w:rPr>
          <w:color w:val="auto"/>
        </w:rPr>
        <w:t xml:space="preserve">service </w:t>
      </w:r>
      <w:r w:rsidR="007A30BA" w:rsidRPr="00FE313C">
        <w:rPr>
          <w:color w:val="auto"/>
        </w:rPr>
        <w:t>population</w:t>
      </w:r>
      <w:r w:rsidRPr="00FE313C">
        <w:rPr>
          <w:color w:val="auto"/>
        </w:rPr>
        <w:t xml:space="preserve">; </w:t>
      </w:r>
      <w:r w:rsidR="004E2270" w:rsidRPr="00FE313C">
        <w:rPr>
          <w:color w:val="auto"/>
        </w:rPr>
        <w:t xml:space="preserve">the barriers to employment facing MSFWs; </w:t>
      </w:r>
      <w:r w:rsidR="004F6911" w:rsidRPr="00FE313C">
        <w:rPr>
          <w:color w:val="auto"/>
        </w:rPr>
        <w:t xml:space="preserve">and </w:t>
      </w:r>
      <w:r w:rsidRPr="00FE313C">
        <w:rPr>
          <w:color w:val="auto"/>
        </w:rPr>
        <w:t xml:space="preserve">the </w:t>
      </w:r>
      <w:r w:rsidR="00F7396F" w:rsidRPr="00FE313C">
        <w:rPr>
          <w:color w:val="auto"/>
        </w:rPr>
        <w:t xml:space="preserve">characteristics of the </w:t>
      </w:r>
      <w:r w:rsidR="004F6911" w:rsidRPr="00FE313C">
        <w:rPr>
          <w:color w:val="auto"/>
        </w:rPr>
        <w:t>agricultural industry.  Applicants must also describe</w:t>
      </w:r>
      <w:r w:rsidRPr="00FE313C">
        <w:rPr>
          <w:color w:val="auto"/>
        </w:rPr>
        <w:t xml:space="preserve"> the economic conditions and </w:t>
      </w:r>
      <w:r w:rsidR="00AA01FF" w:rsidRPr="00FE313C">
        <w:rPr>
          <w:color w:val="auto"/>
        </w:rPr>
        <w:t>employment outlook</w:t>
      </w:r>
      <w:r w:rsidR="004F6911" w:rsidRPr="00FE313C">
        <w:rPr>
          <w:color w:val="auto"/>
        </w:rPr>
        <w:t xml:space="preserve"> of the service area</w:t>
      </w:r>
      <w:r w:rsidRPr="00FE313C">
        <w:rPr>
          <w:color w:val="auto"/>
        </w:rPr>
        <w:t>, including</w:t>
      </w:r>
      <w:r w:rsidR="00F7396F" w:rsidRPr="00FE313C">
        <w:rPr>
          <w:color w:val="auto"/>
        </w:rPr>
        <w:t xml:space="preserve"> </w:t>
      </w:r>
      <w:r w:rsidR="00AC5308" w:rsidRPr="00FE313C">
        <w:rPr>
          <w:color w:val="auto"/>
        </w:rPr>
        <w:t xml:space="preserve">identification </w:t>
      </w:r>
      <w:r w:rsidR="004F6911" w:rsidRPr="00FE313C">
        <w:rPr>
          <w:color w:val="auto"/>
        </w:rPr>
        <w:t xml:space="preserve">of the </w:t>
      </w:r>
      <w:r w:rsidR="00AC5308" w:rsidRPr="00FE313C">
        <w:rPr>
          <w:color w:val="auto"/>
        </w:rPr>
        <w:t xml:space="preserve">growth or </w:t>
      </w:r>
      <w:r w:rsidR="004F6911" w:rsidRPr="00FE313C">
        <w:rPr>
          <w:color w:val="auto"/>
        </w:rPr>
        <w:t>high</w:t>
      </w:r>
      <w:r w:rsidR="00A55326" w:rsidRPr="00FE313C">
        <w:rPr>
          <w:color w:val="auto"/>
        </w:rPr>
        <w:t>-demand</w:t>
      </w:r>
      <w:r w:rsidR="00AA01FF" w:rsidRPr="00FE313C">
        <w:rPr>
          <w:color w:val="auto"/>
        </w:rPr>
        <w:t xml:space="preserve"> industries</w:t>
      </w:r>
      <w:r w:rsidR="00B72FD0" w:rsidRPr="00FE313C">
        <w:rPr>
          <w:color w:val="auto"/>
        </w:rPr>
        <w:t xml:space="preserve"> or occupations</w:t>
      </w:r>
      <w:r w:rsidR="00AA01FF" w:rsidRPr="00FE313C">
        <w:rPr>
          <w:color w:val="auto"/>
        </w:rPr>
        <w:t xml:space="preserve"> </w:t>
      </w:r>
      <w:r w:rsidR="00B72FD0" w:rsidRPr="00FE313C">
        <w:rPr>
          <w:color w:val="auto"/>
        </w:rPr>
        <w:t>targeted</w:t>
      </w:r>
      <w:r w:rsidR="00AA01FF" w:rsidRPr="00FE313C">
        <w:rPr>
          <w:color w:val="auto"/>
        </w:rPr>
        <w:t xml:space="preserve"> by the applicant for employment opportunities for MSFWs</w:t>
      </w:r>
      <w:r w:rsidR="00914058" w:rsidRPr="00FE313C">
        <w:rPr>
          <w:color w:val="auto"/>
        </w:rPr>
        <w:t xml:space="preserve">.  </w:t>
      </w:r>
      <w:r w:rsidR="00E476C8" w:rsidRPr="00FE313C">
        <w:rPr>
          <w:color w:val="auto"/>
        </w:rPr>
        <w:t xml:space="preserve">Applicants must explain how the economic conditions of the service area, the labor market outlook, </w:t>
      </w:r>
      <w:r w:rsidR="000874ED" w:rsidRPr="00FE313C">
        <w:rPr>
          <w:color w:val="auto"/>
        </w:rPr>
        <w:t xml:space="preserve">and </w:t>
      </w:r>
      <w:r w:rsidR="00E476C8" w:rsidRPr="00FE313C">
        <w:rPr>
          <w:color w:val="auto"/>
        </w:rPr>
        <w:t>the characteristics of the eligibl</w:t>
      </w:r>
      <w:r w:rsidR="007063C9" w:rsidRPr="00FE313C">
        <w:rPr>
          <w:color w:val="auto"/>
        </w:rPr>
        <w:t>e service population</w:t>
      </w:r>
      <w:r w:rsidR="00E476C8" w:rsidRPr="00FE313C">
        <w:rPr>
          <w:color w:val="auto"/>
        </w:rPr>
        <w:t xml:space="preserve"> impact the employment prospects of eligible </w:t>
      </w:r>
      <w:r w:rsidR="00AC2E86" w:rsidRPr="00FE313C">
        <w:rPr>
          <w:color w:val="auto"/>
        </w:rPr>
        <w:t>MSFWs</w:t>
      </w:r>
      <w:r w:rsidR="00E476C8" w:rsidRPr="00FE313C">
        <w:rPr>
          <w:color w:val="auto"/>
        </w:rPr>
        <w:t xml:space="preserve"> seeking employment.</w:t>
      </w:r>
      <w:r w:rsidR="007063C9" w:rsidRPr="00FE313C">
        <w:rPr>
          <w:color w:val="auto"/>
        </w:rPr>
        <w:t xml:space="preserve">  </w:t>
      </w:r>
    </w:p>
    <w:p w:rsidR="009B7B76" w:rsidRPr="00FE313C" w:rsidRDefault="009B7B76" w:rsidP="007063C9">
      <w:pPr>
        <w:spacing w:line="480" w:lineRule="auto"/>
        <w:ind w:firstLine="720"/>
      </w:pPr>
    </w:p>
    <w:p w:rsidR="00791E73" w:rsidRDefault="00A74C83">
      <w:pPr>
        <w:spacing w:line="480" w:lineRule="auto"/>
        <w:rPr>
          <w:color w:val="000000"/>
        </w:rPr>
      </w:pPr>
      <w:r w:rsidRPr="00FE313C">
        <w:t>Scoring for this criterion will be based on the</w:t>
      </w:r>
      <w:r w:rsidR="002C0D4B" w:rsidRPr="00FE313C">
        <w:t xml:space="preserve"> extent to which the applicant </w:t>
      </w:r>
      <w:r w:rsidR="004E2270" w:rsidRPr="00FE313C">
        <w:t xml:space="preserve">fully describes </w:t>
      </w:r>
      <w:r w:rsidRPr="00FE313C">
        <w:t>the socio-economic characteristics</w:t>
      </w:r>
      <w:r w:rsidR="004F6911" w:rsidRPr="00FE313C">
        <w:t xml:space="preserve">, </w:t>
      </w:r>
      <w:r w:rsidR="00AA01FF" w:rsidRPr="00FE313C">
        <w:t xml:space="preserve">employment barriers, </w:t>
      </w:r>
      <w:r w:rsidR="004F6911" w:rsidRPr="00FE313C">
        <w:t>and the agricultural industry;</w:t>
      </w:r>
      <w:r w:rsidR="00AA01FF" w:rsidRPr="00FE313C">
        <w:t xml:space="preserve"> </w:t>
      </w:r>
      <w:r w:rsidR="004F6911" w:rsidRPr="00FE313C">
        <w:t xml:space="preserve">describes the </w:t>
      </w:r>
      <w:r w:rsidR="00AA01FF" w:rsidRPr="00FE313C">
        <w:t xml:space="preserve">economic </w:t>
      </w:r>
      <w:r w:rsidR="000874ED" w:rsidRPr="00FE313C">
        <w:t>conditions</w:t>
      </w:r>
      <w:r w:rsidR="001A3C14" w:rsidRPr="00FE313C">
        <w:t xml:space="preserve"> </w:t>
      </w:r>
      <w:r w:rsidR="004E2270" w:rsidRPr="00FE313C">
        <w:t>of</w:t>
      </w:r>
      <w:r w:rsidR="001A3C14" w:rsidRPr="00FE313C">
        <w:t xml:space="preserve"> the service area</w:t>
      </w:r>
      <w:r w:rsidR="004F6911" w:rsidRPr="00FE313C">
        <w:t xml:space="preserve"> and clearly identifies the targeted industries and occupations</w:t>
      </w:r>
      <w:r w:rsidR="002C0D4B" w:rsidRPr="00FE313C">
        <w:t xml:space="preserve">; </w:t>
      </w:r>
      <w:r w:rsidR="008778BB" w:rsidRPr="00FE313C">
        <w:t xml:space="preserve">and </w:t>
      </w:r>
      <w:r w:rsidR="002C0D4B" w:rsidRPr="00FE313C">
        <w:t xml:space="preserve">presents </w:t>
      </w:r>
      <w:r w:rsidR="004F6911" w:rsidRPr="00FE313C">
        <w:t>su</w:t>
      </w:r>
      <w:r w:rsidR="004F6911">
        <w:rPr>
          <w:color w:val="000000"/>
        </w:rPr>
        <w:t>pporting data</w:t>
      </w:r>
      <w:r w:rsidRPr="00A55326">
        <w:rPr>
          <w:color w:val="000000"/>
        </w:rPr>
        <w:t>.</w:t>
      </w:r>
    </w:p>
    <w:p w:rsidR="00D031BD" w:rsidRPr="00E476C8" w:rsidRDefault="00D031BD" w:rsidP="00A74C83">
      <w:pPr>
        <w:spacing w:line="480" w:lineRule="auto"/>
        <w:rPr>
          <w:highlight w:val="cyan"/>
        </w:rPr>
      </w:pPr>
    </w:p>
    <w:p w:rsidR="00C2742B" w:rsidRPr="00037022" w:rsidRDefault="00C924E0" w:rsidP="00037022">
      <w:pPr>
        <w:numPr>
          <w:ilvl w:val="0"/>
          <w:numId w:val="15"/>
        </w:numPr>
        <w:spacing w:line="480" w:lineRule="auto"/>
        <w:ind w:left="360"/>
        <w:rPr>
          <w:b/>
        </w:rPr>
      </w:pPr>
      <w:r w:rsidRPr="0034402C">
        <w:rPr>
          <w:b/>
        </w:rPr>
        <w:t>Strategic Partnerships and Collaboration</w:t>
      </w:r>
      <w:r w:rsidR="00136B76" w:rsidRPr="0034402C">
        <w:rPr>
          <w:b/>
        </w:rPr>
        <w:t xml:space="preserve"> (15</w:t>
      </w:r>
      <w:r w:rsidR="00BF5E26" w:rsidRPr="0034402C">
        <w:rPr>
          <w:b/>
        </w:rPr>
        <w:t xml:space="preserve"> points)</w:t>
      </w:r>
    </w:p>
    <w:p w:rsidR="00791E73" w:rsidRPr="00750C5D" w:rsidRDefault="00281507">
      <w:pPr>
        <w:spacing w:line="480" w:lineRule="auto"/>
      </w:pPr>
      <w:r w:rsidRPr="00750C5D">
        <w:t xml:space="preserve">A. </w:t>
      </w:r>
      <w:r w:rsidR="006F4957" w:rsidRPr="00750C5D">
        <w:t>American Job Center Partner Capacity</w:t>
      </w:r>
      <w:r w:rsidR="00136B76" w:rsidRPr="00750C5D">
        <w:t xml:space="preserve"> (8</w:t>
      </w:r>
      <w:r w:rsidR="006F4957" w:rsidRPr="00750C5D">
        <w:t xml:space="preserve"> points)</w:t>
      </w:r>
    </w:p>
    <w:p w:rsidR="004C236A" w:rsidRDefault="006F4957">
      <w:pPr>
        <w:autoSpaceDE w:val="0"/>
        <w:autoSpaceDN w:val="0"/>
        <w:adjustRightInd w:val="0"/>
        <w:spacing w:line="480" w:lineRule="auto"/>
        <w:ind w:right="-140"/>
        <w:rPr>
          <w:color w:val="000000"/>
        </w:rPr>
      </w:pPr>
      <w:r w:rsidRPr="00750C5D">
        <w:rPr>
          <w:color w:val="000000"/>
        </w:rPr>
        <w:t>Applicants must demonstrate their ca</w:t>
      </w:r>
      <w:r w:rsidR="00750C5D">
        <w:rPr>
          <w:color w:val="000000"/>
        </w:rPr>
        <w:t>pacity to work effectively as a partner in the</w:t>
      </w:r>
      <w:r w:rsidRPr="00750C5D">
        <w:rPr>
          <w:color w:val="000000"/>
        </w:rPr>
        <w:t xml:space="preserve"> </w:t>
      </w:r>
      <w:r w:rsidR="004C236A">
        <w:rPr>
          <w:color w:val="000000"/>
        </w:rPr>
        <w:t>AJC</w:t>
      </w:r>
      <w:r w:rsidRPr="00750C5D">
        <w:rPr>
          <w:color w:val="000000"/>
        </w:rPr>
        <w:t xml:space="preserve"> </w:t>
      </w:r>
      <w:r w:rsidR="00750C5D">
        <w:rPr>
          <w:color w:val="000000"/>
        </w:rPr>
        <w:t>system</w:t>
      </w:r>
      <w:r w:rsidRPr="00750C5D">
        <w:rPr>
          <w:color w:val="000000"/>
        </w:rPr>
        <w:t xml:space="preserve">.  Applicants must describe their experience, if any, in working with the </w:t>
      </w:r>
      <w:r w:rsidR="004C236A">
        <w:rPr>
          <w:color w:val="000000"/>
        </w:rPr>
        <w:t>AJC</w:t>
      </w:r>
      <w:r w:rsidR="00BD36BB">
        <w:rPr>
          <w:color w:val="000000"/>
        </w:rPr>
        <w:t xml:space="preserve"> system</w:t>
      </w:r>
      <w:r w:rsidR="00750C5D">
        <w:rPr>
          <w:color w:val="000000"/>
        </w:rPr>
        <w:t xml:space="preserve"> in the service area </w:t>
      </w:r>
      <w:r w:rsidR="00BD36BB">
        <w:rPr>
          <w:color w:val="000000"/>
        </w:rPr>
        <w:t>or elsewhere</w:t>
      </w:r>
      <w:r w:rsidR="004C236A">
        <w:rPr>
          <w:color w:val="000000"/>
        </w:rPr>
        <w:t xml:space="preserve">, including the role the applicant played in the system, how the applicant </w:t>
      </w:r>
      <w:r w:rsidR="00136A21">
        <w:rPr>
          <w:color w:val="000000"/>
        </w:rPr>
        <w:t>coordinated</w:t>
      </w:r>
      <w:r w:rsidR="004C236A">
        <w:rPr>
          <w:color w:val="000000"/>
        </w:rPr>
        <w:t xml:space="preserve"> with other AJC partners, and how the applicant collaborated with other programs to deliver services to participants and share costs.  A</w:t>
      </w:r>
      <w:r w:rsidR="00750C5D">
        <w:rPr>
          <w:color w:val="000000"/>
        </w:rPr>
        <w:t xml:space="preserve">pplicants must </w:t>
      </w:r>
      <w:r w:rsidR="004C236A">
        <w:rPr>
          <w:color w:val="000000"/>
        </w:rPr>
        <w:t xml:space="preserve">also </w:t>
      </w:r>
      <w:r w:rsidR="00750C5D">
        <w:rPr>
          <w:color w:val="000000"/>
        </w:rPr>
        <w:t xml:space="preserve">describe any </w:t>
      </w:r>
      <w:r w:rsidR="002F330B">
        <w:rPr>
          <w:color w:val="000000"/>
        </w:rPr>
        <w:t>successes achieved and challenges confronted through their partnerships and collaborations</w:t>
      </w:r>
      <w:r w:rsidR="00136B76" w:rsidRPr="00750C5D">
        <w:rPr>
          <w:color w:val="000000"/>
        </w:rPr>
        <w:t xml:space="preserve">.  </w:t>
      </w:r>
    </w:p>
    <w:p w:rsidR="004C236A" w:rsidRDefault="004C236A">
      <w:pPr>
        <w:autoSpaceDE w:val="0"/>
        <w:autoSpaceDN w:val="0"/>
        <w:adjustRightInd w:val="0"/>
        <w:spacing w:line="480" w:lineRule="auto"/>
        <w:ind w:right="-140"/>
        <w:rPr>
          <w:color w:val="000000"/>
        </w:rPr>
      </w:pPr>
    </w:p>
    <w:p w:rsidR="00321C0B" w:rsidRDefault="006F4957" w:rsidP="00321C0B">
      <w:pPr>
        <w:autoSpaceDE w:val="0"/>
        <w:autoSpaceDN w:val="0"/>
        <w:adjustRightInd w:val="0"/>
        <w:spacing w:line="480" w:lineRule="auto"/>
        <w:ind w:right="-140"/>
        <w:rPr>
          <w:color w:val="000000"/>
        </w:rPr>
      </w:pPr>
      <w:r w:rsidRPr="00750C5D">
        <w:rPr>
          <w:color w:val="000000"/>
        </w:rPr>
        <w:t xml:space="preserve">If the applicant has not </w:t>
      </w:r>
      <w:r w:rsidR="004C236A">
        <w:rPr>
          <w:color w:val="000000"/>
        </w:rPr>
        <w:t xml:space="preserve">previously </w:t>
      </w:r>
      <w:r w:rsidRPr="00750C5D">
        <w:rPr>
          <w:color w:val="000000"/>
        </w:rPr>
        <w:t xml:space="preserve">worked with the </w:t>
      </w:r>
      <w:r w:rsidR="004C236A">
        <w:rPr>
          <w:color w:val="000000"/>
        </w:rPr>
        <w:t>AJC</w:t>
      </w:r>
      <w:r w:rsidRPr="00750C5D">
        <w:rPr>
          <w:color w:val="000000"/>
        </w:rPr>
        <w:t xml:space="preserve"> system, </w:t>
      </w:r>
      <w:r w:rsidR="00136B76" w:rsidRPr="00750C5D">
        <w:rPr>
          <w:color w:val="000000"/>
        </w:rPr>
        <w:t xml:space="preserve">the applicant must </w:t>
      </w:r>
      <w:r w:rsidR="002F20F2" w:rsidRPr="00750C5D">
        <w:rPr>
          <w:color w:val="000000"/>
        </w:rPr>
        <w:t>demonstrate</w:t>
      </w:r>
      <w:r w:rsidR="00D95BEF" w:rsidRPr="00750C5D">
        <w:rPr>
          <w:color w:val="000000"/>
        </w:rPr>
        <w:t xml:space="preserve"> its </w:t>
      </w:r>
      <w:r w:rsidR="002F20F2" w:rsidRPr="00750C5D">
        <w:rPr>
          <w:color w:val="000000"/>
        </w:rPr>
        <w:t xml:space="preserve">capacity to do so by describing its experience </w:t>
      </w:r>
      <w:r w:rsidR="00D95BEF" w:rsidRPr="00750C5D">
        <w:rPr>
          <w:color w:val="000000"/>
        </w:rPr>
        <w:t xml:space="preserve">in </w:t>
      </w:r>
      <w:r w:rsidR="00524B3B" w:rsidRPr="00750C5D">
        <w:rPr>
          <w:color w:val="000000"/>
        </w:rPr>
        <w:t>working as part of a system</w:t>
      </w:r>
      <w:r w:rsidR="00136A21">
        <w:rPr>
          <w:color w:val="000000"/>
        </w:rPr>
        <w:t xml:space="preserve"> or collaborative</w:t>
      </w:r>
      <w:r w:rsidR="00524B3B" w:rsidRPr="00750C5D">
        <w:rPr>
          <w:color w:val="000000"/>
        </w:rPr>
        <w:t xml:space="preserve"> that entails </w:t>
      </w:r>
      <w:r w:rsidR="00220C37" w:rsidRPr="00750C5D">
        <w:rPr>
          <w:color w:val="000000"/>
        </w:rPr>
        <w:t>coordination</w:t>
      </w:r>
      <w:r w:rsidR="00D95BEF" w:rsidRPr="00750C5D">
        <w:rPr>
          <w:color w:val="000000"/>
        </w:rPr>
        <w:t xml:space="preserve"> </w:t>
      </w:r>
      <w:r w:rsidR="00524B3B" w:rsidRPr="00750C5D">
        <w:rPr>
          <w:color w:val="000000"/>
        </w:rPr>
        <w:t>across</w:t>
      </w:r>
      <w:r w:rsidR="00D95BEF" w:rsidRPr="00750C5D">
        <w:rPr>
          <w:color w:val="000000"/>
        </w:rPr>
        <w:t xml:space="preserve"> multiple </w:t>
      </w:r>
      <w:r w:rsidR="00220C37" w:rsidRPr="00750C5D">
        <w:rPr>
          <w:color w:val="000000"/>
        </w:rPr>
        <w:t>programs</w:t>
      </w:r>
      <w:r w:rsidR="00136A21">
        <w:rPr>
          <w:color w:val="000000"/>
        </w:rPr>
        <w:t xml:space="preserve">.  Such applicants must describe their role in the system or collaborative, how the applicant coordinated with other partners, and how the applicant collaborated with other programs </w:t>
      </w:r>
      <w:r w:rsidR="002F20F2" w:rsidRPr="00750C5D">
        <w:rPr>
          <w:color w:val="000000"/>
        </w:rPr>
        <w:t>to deliver</w:t>
      </w:r>
      <w:r w:rsidR="00D95BEF" w:rsidRPr="00750C5D">
        <w:rPr>
          <w:color w:val="000000"/>
        </w:rPr>
        <w:t xml:space="preserve"> services to </w:t>
      </w:r>
      <w:r w:rsidR="002F20F2" w:rsidRPr="00750C5D">
        <w:rPr>
          <w:color w:val="000000"/>
        </w:rPr>
        <w:t>participants and share costs.</w:t>
      </w:r>
      <w:r w:rsidR="00D95BEF" w:rsidRPr="00750C5D">
        <w:rPr>
          <w:color w:val="000000"/>
        </w:rPr>
        <w:t xml:space="preserve"> </w:t>
      </w:r>
      <w:r w:rsidR="00321C0B">
        <w:rPr>
          <w:color w:val="000000"/>
        </w:rPr>
        <w:t xml:space="preserve"> Applicants must also describe any successes achieved and challenges confronted through their partnerships and collaborations</w:t>
      </w:r>
      <w:r w:rsidR="00321C0B" w:rsidRPr="00750C5D">
        <w:rPr>
          <w:color w:val="000000"/>
        </w:rPr>
        <w:t xml:space="preserve">.  </w:t>
      </w:r>
    </w:p>
    <w:p w:rsidR="00750C5D" w:rsidRDefault="00750C5D">
      <w:pPr>
        <w:spacing w:line="480" w:lineRule="auto"/>
        <w:rPr>
          <w:color w:val="000000"/>
        </w:rPr>
      </w:pPr>
    </w:p>
    <w:p w:rsidR="00791E73" w:rsidRDefault="00880E48">
      <w:pPr>
        <w:spacing w:line="480" w:lineRule="auto"/>
        <w:rPr>
          <w:b/>
        </w:rPr>
      </w:pPr>
      <w:r>
        <w:rPr>
          <w:color w:val="000000"/>
        </w:rPr>
        <w:t xml:space="preserve">To determine </w:t>
      </w:r>
      <w:r w:rsidR="00927F70">
        <w:rPr>
          <w:color w:val="000000"/>
        </w:rPr>
        <w:t>the applicant’s</w:t>
      </w:r>
      <w:r>
        <w:rPr>
          <w:color w:val="000000"/>
        </w:rPr>
        <w:t xml:space="preserve"> capacity to work as a partner in the AJC system, s</w:t>
      </w:r>
      <w:r w:rsidR="00524B3B" w:rsidRPr="00750C5D">
        <w:rPr>
          <w:color w:val="000000"/>
        </w:rPr>
        <w:t xml:space="preserve">coring on this criterion will be based on </w:t>
      </w:r>
      <w:r>
        <w:rPr>
          <w:color w:val="000000"/>
        </w:rPr>
        <w:t xml:space="preserve">the </w:t>
      </w:r>
      <w:r w:rsidR="0054434F">
        <w:rPr>
          <w:color w:val="000000"/>
        </w:rPr>
        <w:t>extent to which the applicant documents</w:t>
      </w:r>
      <w:r w:rsidR="00141486">
        <w:rPr>
          <w:color w:val="000000"/>
        </w:rPr>
        <w:t xml:space="preserve"> experience of effective partnerships and collaborations within the AJC system or within another system or collaborative that entails coordination across multiple programs.</w:t>
      </w:r>
    </w:p>
    <w:p w:rsidR="00C2742B" w:rsidRPr="00C2742B" w:rsidRDefault="00C2742B" w:rsidP="00C2742B">
      <w:pPr>
        <w:spacing w:line="480" w:lineRule="auto"/>
        <w:ind w:firstLine="720"/>
        <w:rPr>
          <w:b/>
        </w:rPr>
      </w:pPr>
    </w:p>
    <w:p w:rsidR="00791E73" w:rsidRPr="00880E48" w:rsidRDefault="00136B76">
      <w:pPr>
        <w:numPr>
          <w:ilvl w:val="0"/>
          <w:numId w:val="6"/>
        </w:numPr>
        <w:autoSpaceDE w:val="0"/>
        <w:autoSpaceDN w:val="0"/>
        <w:adjustRightInd w:val="0"/>
        <w:ind w:right="-140"/>
        <w:rPr>
          <w:color w:val="000000"/>
        </w:rPr>
      </w:pPr>
      <w:r w:rsidRPr="00880E48">
        <w:rPr>
          <w:color w:val="000000"/>
        </w:rPr>
        <w:t>Other Strategic Partnerships (7</w:t>
      </w:r>
      <w:r w:rsidR="006F4957" w:rsidRPr="00880E48">
        <w:rPr>
          <w:color w:val="000000"/>
        </w:rPr>
        <w:t xml:space="preserve"> points)</w:t>
      </w:r>
    </w:p>
    <w:p w:rsidR="00C64070" w:rsidRPr="00880E48" w:rsidRDefault="00C64070" w:rsidP="00C64070">
      <w:pPr>
        <w:autoSpaceDE w:val="0"/>
        <w:autoSpaceDN w:val="0"/>
        <w:adjustRightInd w:val="0"/>
        <w:ind w:left="360" w:right="-140"/>
        <w:rPr>
          <w:color w:val="000000"/>
        </w:rPr>
      </w:pPr>
    </w:p>
    <w:p w:rsidR="00791E73" w:rsidRPr="00880E48" w:rsidRDefault="004E2092">
      <w:pPr>
        <w:autoSpaceDE w:val="0"/>
        <w:autoSpaceDN w:val="0"/>
        <w:adjustRightInd w:val="0"/>
        <w:spacing w:line="480" w:lineRule="auto"/>
        <w:ind w:right="240"/>
        <w:rPr>
          <w:color w:val="000000"/>
        </w:rPr>
      </w:pPr>
      <w:r w:rsidRPr="00880E48">
        <w:rPr>
          <w:color w:val="000000"/>
        </w:rPr>
        <w:t>Applicants must demonstrate their ability to partne</w:t>
      </w:r>
      <w:r w:rsidR="00D06DCF" w:rsidRPr="00880E48">
        <w:rPr>
          <w:color w:val="000000"/>
        </w:rPr>
        <w:t>r with organizations</w:t>
      </w:r>
      <w:r w:rsidR="00683097">
        <w:rPr>
          <w:color w:val="000000"/>
        </w:rPr>
        <w:t>, other than the AJC system,</w:t>
      </w:r>
      <w:r w:rsidR="00D06DCF" w:rsidRPr="00880E48">
        <w:rPr>
          <w:color w:val="000000"/>
        </w:rPr>
        <w:t xml:space="preserve"> that work with</w:t>
      </w:r>
      <w:r w:rsidRPr="00880E48">
        <w:rPr>
          <w:color w:val="000000"/>
        </w:rPr>
        <w:t xml:space="preserve"> MSFWs in the </w:t>
      </w:r>
      <w:r w:rsidR="00AC5308">
        <w:rPr>
          <w:color w:val="000000"/>
        </w:rPr>
        <w:t>service</w:t>
      </w:r>
      <w:r w:rsidRPr="00880E48">
        <w:rPr>
          <w:color w:val="000000"/>
        </w:rPr>
        <w:t xml:space="preserve"> area.</w:t>
      </w:r>
      <w:r w:rsidR="001A3C14" w:rsidRPr="00880E48">
        <w:rPr>
          <w:color w:val="000000"/>
        </w:rPr>
        <w:t xml:space="preserve">  </w:t>
      </w:r>
      <w:r w:rsidR="00BF5E26" w:rsidRPr="00880E48">
        <w:rPr>
          <w:color w:val="000000"/>
        </w:rPr>
        <w:t>Applicants must describe the key educational institutions</w:t>
      </w:r>
      <w:r w:rsidR="00683097">
        <w:rPr>
          <w:color w:val="000000"/>
        </w:rPr>
        <w:t>;</w:t>
      </w:r>
      <w:r w:rsidR="00BF5E26" w:rsidRPr="00880E48">
        <w:rPr>
          <w:color w:val="000000"/>
        </w:rPr>
        <w:t xml:space="preserve"> state and/or local government agencies</w:t>
      </w:r>
      <w:r w:rsidR="00683097">
        <w:rPr>
          <w:color w:val="000000"/>
        </w:rPr>
        <w:t>;</w:t>
      </w:r>
      <w:r w:rsidR="00BF5E26" w:rsidRPr="00880E48">
        <w:rPr>
          <w:color w:val="000000"/>
        </w:rPr>
        <w:t xml:space="preserve"> faith-based and </w:t>
      </w:r>
      <w:r w:rsidR="00880E48">
        <w:rPr>
          <w:color w:val="000000"/>
        </w:rPr>
        <w:t xml:space="preserve">other </w:t>
      </w:r>
      <w:r w:rsidR="00BF5E26" w:rsidRPr="00880E48">
        <w:rPr>
          <w:color w:val="000000"/>
        </w:rPr>
        <w:t>community-based organizations</w:t>
      </w:r>
      <w:r w:rsidR="00683097">
        <w:rPr>
          <w:color w:val="000000"/>
        </w:rPr>
        <w:t>;</w:t>
      </w:r>
      <w:r w:rsidR="00BF5E26" w:rsidRPr="00880E48">
        <w:rPr>
          <w:color w:val="000000"/>
        </w:rPr>
        <w:t xml:space="preserve"> </w:t>
      </w:r>
      <w:r w:rsidR="00683097">
        <w:rPr>
          <w:color w:val="000000"/>
        </w:rPr>
        <w:t>and/or</w:t>
      </w:r>
      <w:r w:rsidR="00BF5E26" w:rsidRPr="00880E48">
        <w:rPr>
          <w:color w:val="000000"/>
        </w:rPr>
        <w:t xml:space="preserve"> other organizations</w:t>
      </w:r>
      <w:r w:rsidR="00880E48">
        <w:rPr>
          <w:color w:val="000000"/>
        </w:rPr>
        <w:t xml:space="preserve"> and programs </w:t>
      </w:r>
      <w:r w:rsidR="00BF5E26" w:rsidRPr="00880E48">
        <w:rPr>
          <w:color w:val="000000"/>
        </w:rPr>
        <w:t xml:space="preserve">that serve the </w:t>
      </w:r>
      <w:r w:rsidR="00FB36F7" w:rsidRPr="00880E48">
        <w:rPr>
          <w:color w:val="000000"/>
        </w:rPr>
        <w:t>MSFW</w:t>
      </w:r>
      <w:r w:rsidR="00BF5E26" w:rsidRPr="00880E48">
        <w:rPr>
          <w:color w:val="000000"/>
        </w:rPr>
        <w:t xml:space="preserve"> population in the service area</w:t>
      </w:r>
      <w:r w:rsidR="00683097">
        <w:rPr>
          <w:color w:val="000000"/>
        </w:rPr>
        <w:t xml:space="preserve">, including federally-funded programs such as migrant health or migrant education programs. </w:t>
      </w:r>
      <w:r w:rsidR="00880E48">
        <w:rPr>
          <w:color w:val="000000"/>
        </w:rPr>
        <w:t xml:space="preserve"> </w:t>
      </w:r>
      <w:r w:rsidR="00BF5E26" w:rsidRPr="00880E48">
        <w:rPr>
          <w:color w:val="000000"/>
        </w:rPr>
        <w:t>The applicant must also describe the applicant’s experience, i</w:t>
      </w:r>
      <w:r w:rsidR="00A345D5" w:rsidRPr="00880E48">
        <w:rPr>
          <w:color w:val="000000"/>
        </w:rPr>
        <w:t>f any, in collaborating with the</w:t>
      </w:r>
      <w:r w:rsidR="00BF5E26" w:rsidRPr="00880E48">
        <w:rPr>
          <w:color w:val="000000"/>
        </w:rPr>
        <w:t xml:space="preserve">se key institutions, </w:t>
      </w:r>
      <w:r w:rsidR="00880E48">
        <w:rPr>
          <w:color w:val="000000"/>
        </w:rPr>
        <w:t xml:space="preserve">programs, </w:t>
      </w:r>
      <w:r w:rsidR="00BF5E26" w:rsidRPr="00880E48">
        <w:rPr>
          <w:color w:val="000000"/>
        </w:rPr>
        <w:t xml:space="preserve">agencies and organizations to serve </w:t>
      </w:r>
      <w:r w:rsidR="001A3C14" w:rsidRPr="00880E48">
        <w:rPr>
          <w:color w:val="000000"/>
        </w:rPr>
        <w:t>MSFWs</w:t>
      </w:r>
      <w:r w:rsidR="00BF5E26" w:rsidRPr="00880E48">
        <w:rPr>
          <w:color w:val="000000"/>
        </w:rPr>
        <w:t xml:space="preserve"> in the service a</w:t>
      </w:r>
      <w:r w:rsidR="00A345D5" w:rsidRPr="00880E48">
        <w:rPr>
          <w:color w:val="000000"/>
        </w:rPr>
        <w:t>rea.  Applicants</w:t>
      </w:r>
      <w:r w:rsidR="00880E48">
        <w:rPr>
          <w:color w:val="000000"/>
        </w:rPr>
        <w:t>, particularly those who do not currently serve MSFWs in the service area,</w:t>
      </w:r>
      <w:r w:rsidR="00A345D5" w:rsidRPr="00880E48">
        <w:rPr>
          <w:color w:val="000000"/>
        </w:rPr>
        <w:t xml:space="preserve"> must </w:t>
      </w:r>
      <w:r w:rsidR="00A035B4" w:rsidRPr="00880E48">
        <w:rPr>
          <w:color w:val="000000"/>
        </w:rPr>
        <w:t>explain</w:t>
      </w:r>
      <w:r w:rsidR="00A345D5" w:rsidRPr="00880E48">
        <w:rPr>
          <w:color w:val="000000"/>
        </w:rPr>
        <w:t xml:space="preserve"> how they will partner with these institutions, </w:t>
      </w:r>
      <w:r w:rsidR="00880E48">
        <w:rPr>
          <w:color w:val="000000"/>
        </w:rPr>
        <w:t>programs,</w:t>
      </w:r>
      <w:r w:rsidR="00880E48" w:rsidRPr="00880E48">
        <w:rPr>
          <w:color w:val="000000"/>
        </w:rPr>
        <w:t xml:space="preserve"> </w:t>
      </w:r>
      <w:r w:rsidR="00A345D5" w:rsidRPr="00880E48">
        <w:rPr>
          <w:color w:val="000000"/>
        </w:rPr>
        <w:t>agencies,</w:t>
      </w:r>
      <w:r w:rsidR="00880E48">
        <w:rPr>
          <w:color w:val="000000"/>
        </w:rPr>
        <w:t xml:space="preserve"> </w:t>
      </w:r>
      <w:r w:rsidR="00A345D5" w:rsidRPr="00880E48">
        <w:rPr>
          <w:color w:val="000000"/>
        </w:rPr>
        <w:t>and organizations</w:t>
      </w:r>
      <w:r w:rsidR="001A3C14" w:rsidRPr="00880E48">
        <w:rPr>
          <w:color w:val="000000"/>
        </w:rPr>
        <w:t xml:space="preserve"> under the grant award</w:t>
      </w:r>
      <w:r w:rsidR="00A345D5" w:rsidRPr="00880E48">
        <w:rPr>
          <w:color w:val="000000"/>
        </w:rPr>
        <w:t xml:space="preserve"> </w:t>
      </w:r>
      <w:r w:rsidR="00A035B4" w:rsidRPr="00880E48">
        <w:rPr>
          <w:color w:val="000000"/>
        </w:rPr>
        <w:t>in order to provide support and increase employment opportunities for MSFWs and their dependents</w:t>
      </w:r>
      <w:r w:rsidR="00A345D5" w:rsidRPr="00880E48">
        <w:rPr>
          <w:color w:val="000000"/>
        </w:rPr>
        <w:t xml:space="preserve">.  </w:t>
      </w:r>
    </w:p>
    <w:p w:rsidR="00652432" w:rsidRDefault="00652432" w:rsidP="00927F70">
      <w:pPr>
        <w:spacing w:line="480" w:lineRule="auto"/>
        <w:rPr>
          <w:color w:val="000000"/>
        </w:rPr>
      </w:pPr>
    </w:p>
    <w:p w:rsidR="00927F70" w:rsidRPr="00880E48" w:rsidRDefault="00927F70" w:rsidP="00927F70">
      <w:pPr>
        <w:spacing w:line="480" w:lineRule="auto"/>
        <w:rPr>
          <w:color w:val="000000"/>
        </w:rPr>
      </w:pPr>
      <w:r>
        <w:rPr>
          <w:color w:val="000000"/>
        </w:rPr>
        <w:t>To determine the applicant’s ability to forge and maintain partnerships</w:t>
      </w:r>
      <w:r w:rsidR="00683097">
        <w:rPr>
          <w:color w:val="000000"/>
        </w:rPr>
        <w:t xml:space="preserve"> (other than the AJC system)</w:t>
      </w:r>
      <w:r>
        <w:rPr>
          <w:color w:val="000000"/>
        </w:rPr>
        <w:t>, s</w:t>
      </w:r>
      <w:r w:rsidRPr="00750C5D">
        <w:rPr>
          <w:color w:val="000000"/>
        </w:rPr>
        <w:t>coring on this criterion will be based on</w:t>
      </w:r>
      <w:r>
        <w:rPr>
          <w:color w:val="000000"/>
        </w:rPr>
        <w:t xml:space="preserve"> the extent to which the applicant </w:t>
      </w:r>
      <w:r w:rsidRPr="00880E48">
        <w:rPr>
          <w:color w:val="000000"/>
        </w:rPr>
        <w:t xml:space="preserve">provides </w:t>
      </w:r>
      <w:r>
        <w:rPr>
          <w:color w:val="000000"/>
        </w:rPr>
        <w:t xml:space="preserve">a </w:t>
      </w:r>
      <w:r w:rsidRPr="00880E48">
        <w:rPr>
          <w:color w:val="000000"/>
        </w:rPr>
        <w:t xml:space="preserve">thorough description of the key </w:t>
      </w:r>
      <w:r>
        <w:rPr>
          <w:color w:val="000000"/>
        </w:rPr>
        <w:t>strategic partners</w:t>
      </w:r>
      <w:r w:rsidRPr="00880E48">
        <w:rPr>
          <w:color w:val="000000"/>
        </w:rPr>
        <w:t xml:space="preserve"> in the service area</w:t>
      </w:r>
      <w:r>
        <w:rPr>
          <w:color w:val="000000"/>
        </w:rPr>
        <w:t xml:space="preserve">; documents </w:t>
      </w:r>
      <w:r w:rsidRPr="00880E48">
        <w:rPr>
          <w:color w:val="000000"/>
        </w:rPr>
        <w:t xml:space="preserve">experience in working with these </w:t>
      </w:r>
      <w:r>
        <w:rPr>
          <w:color w:val="000000"/>
        </w:rPr>
        <w:t>partners</w:t>
      </w:r>
      <w:r w:rsidRPr="00880E48">
        <w:rPr>
          <w:color w:val="000000"/>
        </w:rPr>
        <w:t xml:space="preserve"> to serve MSFWs;</w:t>
      </w:r>
      <w:r>
        <w:rPr>
          <w:color w:val="000000"/>
        </w:rPr>
        <w:t xml:space="preserve"> </w:t>
      </w:r>
      <w:r w:rsidRPr="00880E48">
        <w:rPr>
          <w:color w:val="000000"/>
        </w:rPr>
        <w:t>and provides a t</w:t>
      </w:r>
      <w:r>
        <w:rPr>
          <w:color w:val="000000"/>
        </w:rPr>
        <w:t>horough explanation of how the applicant will work with these strategic partners</w:t>
      </w:r>
      <w:r w:rsidR="00966014">
        <w:rPr>
          <w:color w:val="000000"/>
        </w:rPr>
        <w:t xml:space="preserve"> under the grant award</w:t>
      </w:r>
      <w:r>
        <w:rPr>
          <w:color w:val="000000"/>
        </w:rPr>
        <w:t>.</w:t>
      </w:r>
    </w:p>
    <w:p w:rsidR="009E2CB7" w:rsidRPr="00D459DF" w:rsidRDefault="009E2CB7" w:rsidP="0054434F">
      <w:pPr>
        <w:spacing w:line="480" w:lineRule="auto"/>
        <w:rPr>
          <w:color w:val="000000"/>
        </w:rPr>
      </w:pPr>
    </w:p>
    <w:p w:rsidR="001B2578" w:rsidRPr="00FE313C" w:rsidRDefault="00614E29" w:rsidP="002319A5">
      <w:pPr>
        <w:spacing w:line="480" w:lineRule="auto"/>
        <w:rPr>
          <w:b/>
        </w:rPr>
      </w:pPr>
      <w:r>
        <w:rPr>
          <w:b/>
        </w:rPr>
        <w:t>3</w:t>
      </w:r>
      <w:r w:rsidRPr="00FE313C">
        <w:rPr>
          <w:b/>
        </w:rPr>
        <w:t>. Administrative Capacity (1</w:t>
      </w:r>
      <w:r w:rsidR="004C7D06" w:rsidRPr="00FE313C">
        <w:rPr>
          <w:b/>
        </w:rPr>
        <w:t>5 points)</w:t>
      </w:r>
    </w:p>
    <w:p w:rsidR="00791E73" w:rsidRPr="00FE313C" w:rsidRDefault="00C45752">
      <w:pPr>
        <w:tabs>
          <w:tab w:val="left" w:pos="0"/>
        </w:tabs>
        <w:spacing w:line="480" w:lineRule="auto"/>
      </w:pPr>
      <w:r w:rsidRPr="00FE313C">
        <w:t xml:space="preserve">Applicants must demonstrate their capacity to effectively manage the programmatic, fiscal, and administrative aspects of the </w:t>
      </w:r>
      <w:r w:rsidR="00614E29" w:rsidRPr="00FE313C">
        <w:t>NFJP grant</w:t>
      </w:r>
      <w:r w:rsidRPr="00FE313C">
        <w:t>.</w:t>
      </w:r>
    </w:p>
    <w:p w:rsidR="00C45752" w:rsidRPr="00FE313C" w:rsidRDefault="00C45752" w:rsidP="002319A5">
      <w:pPr>
        <w:spacing w:line="480" w:lineRule="auto"/>
      </w:pPr>
    </w:p>
    <w:p w:rsidR="004C7D06" w:rsidRPr="00FE313C" w:rsidRDefault="00281507" w:rsidP="00180C2B">
      <w:pPr>
        <w:spacing w:line="480" w:lineRule="auto"/>
      </w:pPr>
      <w:r w:rsidRPr="00FE313C">
        <w:t>A</w:t>
      </w:r>
      <w:r w:rsidR="004C7D06" w:rsidRPr="00FE313C">
        <w:t>. Financial</w:t>
      </w:r>
      <w:r w:rsidR="00180C2B" w:rsidRPr="00FE313C">
        <w:t>,</w:t>
      </w:r>
      <w:r w:rsidR="004C7D06" w:rsidRPr="00FE313C">
        <w:t xml:space="preserve"> </w:t>
      </w:r>
      <w:r w:rsidR="00203560" w:rsidRPr="00FE313C">
        <w:t xml:space="preserve">Program </w:t>
      </w:r>
      <w:r w:rsidR="004C7D06" w:rsidRPr="00FE313C">
        <w:t>Management</w:t>
      </w:r>
      <w:r w:rsidR="00180C2B" w:rsidRPr="00FE313C">
        <w:t xml:space="preserve">, and </w:t>
      </w:r>
      <w:r w:rsidR="00425E26" w:rsidRPr="00FE313C">
        <w:t>Reporting</w:t>
      </w:r>
      <w:r w:rsidR="004C7D06" w:rsidRPr="00FE313C">
        <w:t xml:space="preserve"> Systems</w:t>
      </w:r>
      <w:r w:rsidR="007340FA" w:rsidRPr="00FE313C">
        <w:t xml:space="preserve"> (8</w:t>
      </w:r>
      <w:r w:rsidR="004C7D06" w:rsidRPr="00FE313C">
        <w:t xml:space="preserve"> points)</w:t>
      </w:r>
    </w:p>
    <w:p w:rsidR="00791E73" w:rsidRPr="00FE313C" w:rsidRDefault="003A40CA">
      <w:pPr>
        <w:spacing w:line="480" w:lineRule="auto"/>
      </w:pPr>
      <w:bookmarkStart w:id="49" w:name="_Toc207778235"/>
      <w:bookmarkStart w:id="50" w:name="_Toc208654635"/>
      <w:bookmarkStart w:id="51" w:name="_Toc228885525"/>
      <w:bookmarkStart w:id="52" w:name="_Toc229889184"/>
      <w:r w:rsidRPr="00FE313C">
        <w:t xml:space="preserve">Applicants must </w:t>
      </w:r>
      <w:r w:rsidR="003162DA" w:rsidRPr="00FE313C">
        <w:t>demonstrate that</w:t>
      </w:r>
      <w:r w:rsidRPr="00FE313C">
        <w:t xml:space="preserve"> </w:t>
      </w:r>
      <w:r w:rsidR="005D212E" w:rsidRPr="00FE313C">
        <w:t>the</w:t>
      </w:r>
      <w:r w:rsidR="00203560" w:rsidRPr="00FE313C">
        <w:t xml:space="preserve"> </w:t>
      </w:r>
      <w:r w:rsidR="003162DA" w:rsidRPr="00FE313C">
        <w:t xml:space="preserve">financial, </w:t>
      </w:r>
      <w:r w:rsidR="00203560" w:rsidRPr="00FE313C">
        <w:t xml:space="preserve">program </w:t>
      </w:r>
      <w:r w:rsidR="003162DA" w:rsidRPr="00FE313C">
        <w:t xml:space="preserve">management, and </w:t>
      </w:r>
      <w:r w:rsidR="007E5B6B" w:rsidRPr="00FE313C">
        <w:t>reporting</w:t>
      </w:r>
      <w:r w:rsidR="00203560" w:rsidRPr="00FE313C">
        <w:t xml:space="preserve"> systems </w:t>
      </w:r>
      <w:r w:rsidR="005D212E" w:rsidRPr="00FE313C">
        <w:t xml:space="preserve">that will be </w:t>
      </w:r>
      <w:r w:rsidRPr="00FE313C">
        <w:t xml:space="preserve">used to operate NFJP </w:t>
      </w:r>
      <w:r w:rsidR="00D06DCF" w:rsidRPr="00FE313C">
        <w:t>will</w:t>
      </w:r>
      <w:r w:rsidRPr="00FE313C">
        <w:t xml:space="preserve"> ensure fiscal and </w:t>
      </w:r>
      <w:r w:rsidR="00614E29" w:rsidRPr="00FE313C">
        <w:t>program</w:t>
      </w:r>
      <w:r w:rsidRPr="00FE313C">
        <w:t xml:space="preserve"> integrity and generate reliable</w:t>
      </w:r>
      <w:r w:rsidR="00614E29" w:rsidRPr="00FE313C">
        <w:t xml:space="preserve"> reports and</w:t>
      </w:r>
      <w:r w:rsidRPr="00FE313C">
        <w:t xml:space="preserve"> data.  I</w:t>
      </w:r>
      <w:r w:rsidR="00AB23F6" w:rsidRPr="00FE313C">
        <w:t xml:space="preserve">n describing these systems, </w:t>
      </w:r>
      <w:r w:rsidRPr="00FE313C">
        <w:t>applicant</w:t>
      </w:r>
      <w:r w:rsidR="00AB23F6" w:rsidRPr="00FE313C">
        <w:t>s</w:t>
      </w:r>
      <w:r w:rsidRPr="00FE313C">
        <w:t xml:space="preserve"> must </w:t>
      </w:r>
      <w:r w:rsidR="000B77BF" w:rsidRPr="00FE313C">
        <w:t>specify what staff will manage those systems, what the staff’s</w:t>
      </w:r>
      <w:r w:rsidRPr="00FE313C">
        <w:t xml:space="preserve"> responsibilities </w:t>
      </w:r>
      <w:r w:rsidR="000B77BF" w:rsidRPr="00FE313C">
        <w:t>will be, and what training will be available to enhance staff</w:t>
      </w:r>
      <w:r w:rsidRPr="00FE313C">
        <w:t xml:space="preserve"> skills in the operation of the systems described.</w:t>
      </w:r>
    </w:p>
    <w:p w:rsidR="00791E73" w:rsidRPr="00FE313C" w:rsidRDefault="00AB23F6" w:rsidP="009A1B7A">
      <w:pPr>
        <w:pStyle w:val="ListParagraph"/>
        <w:numPr>
          <w:ilvl w:val="0"/>
          <w:numId w:val="32"/>
        </w:numPr>
        <w:spacing w:line="480" w:lineRule="auto"/>
      </w:pPr>
      <w:r w:rsidRPr="00FE313C">
        <w:t>A</w:t>
      </w:r>
      <w:r w:rsidR="003A40CA" w:rsidRPr="00FE313C">
        <w:t>pplicant</w:t>
      </w:r>
      <w:r w:rsidRPr="00FE313C">
        <w:t>s</w:t>
      </w:r>
      <w:r w:rsidR="003A40CA" w:rsidRPr="00FE313C">
        <w:t xml:space="preserve"> must </w:t>
      </w:r>
      <w:r w:rsidR="000B77BF" w:rsidRPr="00FE313C">
        <w:t xml:space="preserve">establish that they have a system which will </w:t>
      </w:r>
      <w:r w:rsidR="009A1B7A" w:rsidRPr="00FE313C">
        <w:t>ensure</w:t>
      </w:r>
      <w:r w:rsidR="000B77BF" w:rsidRPr="00FE313C">
        <w:t xml:space="preserve"> correct</w:t>
      </w:r>
      <w:r w:rsidR="003A40CA" w:rsidRPr="00FE313C">
        <w:t xml:space="preserve"> eligibility determination</w:t>
      </w:r>
      <w:r w:rsidR="000B77BF" w:rsidRPr="00FE313C">
        <w:t xml:space="preserve">s </w:t>
      </w:r>
      <w:r w:rsidR="007E5B6B" w:rsidRPr="00FE313C">
        <w:t xml:space="preserve">and </w:t>
      </w:r>
      <w:r w:rsidR="003A40CA" w:rsidRPr="00FE313C">
        <w:t xml:space="preserve">prevent enrollment of </w:t>
      </w:r>
      <w:r w:rsidR="00BC1723" w:rsidRPr="00FE313C">
        <w:t xml:space="preserve">ineligible participants.  </w:t>
      </w:r>
      <w:r w:rsidR="003A40CA" w:rsidRPr="00FE313C">
        <w:t xml:space="preserve">Applicants must </w:t>
      </w:r>
      <w:r w:rsidR="00980E8A" w:rsidRPr="00FE313C">
        <w:t xml:space="preserve">also </w:t>
      </w:r>
      <w:r w:rsidR="000B77BF" w:rsidRPr="00FE313C">
        <w:t>demonstrate that</w:t>
      </w:r>
      <w:r w:rsidR="003A40CA" w:rsidRPr="00FE313C">
        <w:t xml:space="preserve"> their participant tracking and reporting systems </w:t>
      </w:r>
      <w:r w:rsidR="000B77BF" w:rsidRPr="00FE313C">
        <w:t>will</w:t>
      </w:r>
      <w:r w:rsidR="003A40CA" w:rsidRPr="00FE313C">
        <w:t xml:space="preserve"> </w:t>
      </w:r>
      <w:r w:rsidR="009A1B7A" w:rsidRPr="00FE313C">
        <w:t xml:space="preserve">enable </w:t>
      </w:r>
      <w:r w:rsidR="000B77BF" w:rsidRPr="00FE313C">
        <w:t xml:space="preserve">the requisite </w:t>
      </w:r>
      <w:r w:rsidR="003A40CA" w:rsidRPr="00FE313C">
        <w:t>data validation procedures</w:t>
      </w:r>
      <w:r w:rsidR="009A1B7A" w:rsidRPr="00FE313C">
        <w:t xml:space="preserve"> to be carried out</w:t>
      </w:r>
      <w:r w:rsidR="003A40CA" w:rsidRPr="00FE313C">
        <w:t xml:space="preserve">, as described in </w:t>
      </w:r>
      <w:r w:rsidR="00614E29" w:rsidRPr="00FE313C">
        <w:t>TEGLs</w:t>
      </w:r>
      <w:r w:rsidR="003A40CA" w:rsidRPr="00FE313C">
        <w:t xml:space="preserve"> </w:t>
      </w:r>
      <w:r w:rsidR="00D2076B" w:rsidRPr="00FE313C">
        <w:t>No. 3–03, C</w:t>
      </w:r>
      <w:r w:rsidR="003A40CA" w:rsidRPr="00FE313C">
        <w:t xml:space="preserve">hange 1, </w:t>
      </w:r>
      <w:r w:rsidR="00D2076B" w:rsidRPr="00FE313C">
        <w:t>C</w:t>
      </w:r>
      <w:r w:rsidR="003A40CA" w:rsidRPr="00FE313C">
        <w:t>hange 2</w:t>
      </w:r>
      <w:r w:rsidR="00614E29" w:rsidRPr="00FE313C">
        <w:t>,</w:t>
      </w:r>
      <w:r w:rsidR="009B33BC" w:rsidRPr="00FE313C">
        <w:t xml:space="preserve"> and Change 3</w:t>
      </w:r>
      <w:r w:rsidR="00683097" w:rsidRPr="00FE313C">
        <w:t>,</w:t>
      </w:r>
      <w:r w:rsidR="009B33BC" w:rsidRPr="00FE313C">
        <w:t xml:space="preserve"> </w:t>
      </w:r>
      <w:r w:rsidR="00AE53F8" w:rsidRPr="00FE313C">
        <w:t xml:space="preserve">and </w:t>
      </w:r>
      <w:r w:rsidR="009C5647" w:rsidRPr="00FE313C">
        <w:t xml:space="preserve">TEGL No. </w:t>
      </w:r>
      <w:r w:rsidR="00AE53F8" w:rsidRPr="00FE313C">
        <w:t>28-11.</w:t>
      </w:r>
    </w:p>
    <w:p w:rsidR="009A1B7A" w:rsidRPr="00FE313C" w:rsidRDefault="009A1B7A" w:rsidP="009A1B7A">
      <w:pPr>
        <w:pStyle w:val="ListParagraph"/>
        <w:numPr>
          <w:ilvl w:val="0"/>
          <w:numId w:val="32"/>
        </w:numPr>
        <w:spacing w:line="480" w:lineRule="auto"/>
      </w:pPr>
      <w:r w:rsidRPr="00FE313C">
        <w:t>Applicants must establish that they have a system that will perform the recordkeeping and tracking necessary to provide reliable information on participant characteristics, services received, and outcomes (including common performance measures) required in quarterly reports and individual participant records.</w:t>
      </w:r>
    </w:p>
    <w:p w:rsidR="00791E73" w:rsidRPr="00FE313C" w:rsidRDefault="00F0379F" w:rsidP="009A1B7A">
      <w:pPr>
        <w:pStyle w:val="ListParagraph"/>
        <w:numPr>
          <w:ilvl w:val="0"/>
          <w:numId w:val="32"/>
        </w:numPr>
        <w:spacing w:line="480" w:lineRule="auto"/>
      </w:pPr>
      <w:r w:rsidRPr="00FE313C">
        <w:t xml:space="preserve">Applicants must demonstrate </w:t>
      </w:r>
      <w:r w:rsidR="007E5B6B" w:rsidRPr="00FE313C">
        <w:t>the</w:t>
      </w:r>
      <w:r w:rsidRPr="00FE313C">
        <w:t xml:space="preserve"> capacity to provide case management, as well as the electronic tools to be utilized (</w:t>
      </w:r>
      <w:r w:rsidR="00887740" w:rsidRPr="00FE313C">
        <w:t xml:space="preserve">e.g. </w:t>
      </w:r>
      <w:r w:rsidRPr="00FE313C">
        <w:t>personal computer, software, Internet access, e</w:t>
      </w:r>
      <w:r w:rsidR="005D212E" w:rsidRPr="00FE313C">
        <w:t>-</w:t>
      </w:r>
      <w:r w:rsidRPr="00FE313C">
        <w:t>mail accounts) to implement a client-centered case management system.</w:t>
      </w:r>
    </w:p>
    <w:p w:rsidR="00791E73" w:rsidRPr="00FE313C" w:rsidRDefault="00F0379F" w:rsidP="009A1B7A">
      <w:pPr>
        <w:pStyle w:val="ListParagraph"/>
        <w:numPr>
          <w:ilvl w:val="0"/>
          <w:numId w:val="32"/>
        </w:numPr>
        <w:spacing w:line="480" w:lineRule="auto"/>
      </w:pPr>
      <w:r w:rsidRPr="00FE313C">
        <w:t>A</w:t>
      </w:r>
      <w:r w:rsidR="007C288C" w:rsidRPr="00FE313C">
        <w:t>pplicant</w:t>
      </w:r>
      <w:r w:rsidRPr="00FE313C">
        <w:t>s</w:t>
      </w:r>
      <w:r w:rsidR="007C288C" w:rsidRPr="00FE313C">
        <w:t xml:space="preserve"> must describe a fiscal management reporting system that is sufficient to prepare financial reports and to trace funds to adequate levels of expenditures to ensure lawful spending. </w:t>
      </w:r>
      <w:r w:rsidR="00683097" w:rsidRPr="00FE313C">
        <w:t xml:space="preserve"> </w:t>
      </w:r>
      <w:r w:rsidR="007C288C" w:rsidRPr="00FE313C">
        <w:t xml:space="preserve">The system must have the capacity to track spending by program, to ensure that, for those organizations with funding from more than one Federal program, expenditures are allocated to the appropriate program. </w:t>
      </w:r>
      <w:r w:rsidR="00683097" w:rsidRPr="00FE313C">
        <w:t xml:space="preserve"> </w:t>
      </w:r>
      <w:r w:rsidR="007C288C" w:rsidRPr="00FE313C">
        <w:t xml:space="preserve">The system must also be able to track program income generated through activities funded by NFJP grants, and show the link between program income and those additional participants and/or services funded through program income. </w:t>
      </w:r>
      <w:r w:rsidR="00683097" w:rsidRPr="00FE313C">
        <w:t xml:space="preserve"> </w:t>
      </w:r>
      <w:r w:rsidR="007C288C" w:rsidRPr="00FE313C">
        <w:t xml:space="preserve">Applicants must describe their capacity to manage </w:t>
      </w:r>
      <w:r w:rsidR="000E4DCA" w:rsidRPr="00FE313C">
        <w:t>related assistance services</w:t>
      </w:r>
      <w:r w:rsidR="007C288C" w:rsidRPr="00FE313C">
        <w:t xml:space="preserve"> and to account</w:t>
      </w:r>
      <w:r w:rsidR="007E5B6B" w:rsidRPr="00FE313C">
        <w:t xml:space="preserve"> for expenditures related to tho</w:t>
      </w:r>
      <w:r w:rsidR="007C288C" w:rsidRPr="00FE313C">
        <w:t>se services.</w:t>
      </w:r>
    </w:p>
    <w:p w:rsidR="007F57D9" w:rsidRPr="00FE313C" w:rsidRDefault="00F0379F" w:rsidP="0004212F">
      <w:pPr>
        <w:spacing w:line="480" w:lineRule="auto"/>
      </w:pPr>
      <w:r w:rsidRPr="00FE313C">
        <w:tab/>
      </w:r>
    </w:p>
    <w:p w:rsidR="0049711C" w:rsidRPr="00FE313C" w:rsidRDefault="00A03178" w:rsidP="0004212F">
      <w:pPr>
        <w:spacing w:line="480" w:lineRule="auto"/>
      </w:pPr>
      <w:r w:rsidRPr="00FE313C">
        <w:t>Scoring on this criterion will be based on the</w:t>
      </w:r>
      <w:r w:rsidR="00D1219E" w:rsidRPr="00FE313C">
        <w:t xml:space="preserve"> extent to which the applicant</w:t>
      </w:r>
      <w:r w:rsidR="0004212F" w:rsidRPr="00FE313C">
        <w:t xml:space="preserve"> provides a clear and thorough</w:t>
      </w:r>
      <w:r w:rsidRPr="00FE313C">
        <w:t xml:space="preserve"> description of</w:t>
      </w:r>
      <w:r w:rsidR="0004212F" w:rsidRPr="00FE313C">
        <w:t xml:space="preserve"> all the financial, program management, and </w:t>
      </w:r>
      <w:r w:rsidR="007E5B6B" w:rsidRPr="00FE313C">
        <w:t xml:space="preserve">reporting </w:t>
      </w:r>
      <w:r w:rsidR="0004212F" w:rsidRPr="00FE313C">
        <w:t xml:space="preserve">systems </w:t>
      </w:r>
      <w:r w:rsidR="007E5B6B" w:rsidRPr="00FE313C">
        <w:t>described</w:t>
      </w:r>
      <w:r w:rsidR="00614E29" w:rsidRPr="00FE313C">
        <w:t xml:space="preserve"> above, including staff responsibilities and </w:t>
      </w:r>
      <w:r w:rsidR="007E5B6B" w:rsidRPr="00FE313C">
        <w:t>training</w:t>
      </w:r>
      <w:r w:rsidR="00614E29" w:rsidRPr="00FE313C">
        <w:t xml:space="preserve"> opportunities,</w:t>
      </w:r>
      <w:r w:rsidR="0004212F" w:rsidRPr="00FE313C">
        <w:t xml:space="preserve"> and demonstrates that these systems will</w:t>
      </w:r>
      <w:r w:rsidRPr="00FE313C">
        <w:t xml:space="preserve"> result in reliable data and efficient and well-managed program administration.</w:t>
      </w:r>
    </w:p>
    <w:p w:rsidR="003162DA" w:rsidRPr="00FE313C" w:rsidRDefault="003162DA" w:rsidP="009E2CB7"/>
    <w:p w:rsidR="004C7D06" w:rsidRPr="00FE313C" w:rsidRDefault="00281507" w:rsidP="00B10C56">
      <w:pPr>
        <w:spacing w:line="480" w:lineRule="auto"/>
      </w:pPr>
      <w:r w:rsidRPr="00FE313C">
        <w:t>B</w:t>
      </w:r>
      <w:r w:rsidR="004C7D06" w:rsidRPr="00FE313C">
        <w:t xml:space="preserve">. </w:t>
      </w:r>
      <w:r w:rsidR="008D1B46" w:rsidRPr="00FE313C">
        <w:t>Staff Capacity</w:t>
      </w:r>
      <w:r w:rsidR="007340FA" w:rsidRPr="00FE313C">
        <w:t xml:space="preserve"> (7</w:t>
      </w:r>
      <w:r w:rsidR="004C7D06" w:rsidRPr="00FE313C">
        <w:t xml:space="preserve"> points)</w:t>
      </w:r>
    </w:p>
    <w:p w:rsidR="00791E73" w:rsidRPr="00FE313C" w:rsidRDefault="00C5597A">
      <w:pPr>
        <w:tabs>
          <w:tab w:val="left" w:pos="0"/>
        </w:tabs>
        <w:autoSpaceDE w:val="0"/>
        <w:autoSpaceDN w:val="0"/>
        <w:adjustRightInd w:val="0"/>
        <w:spacing w:line="480" w:lineRule="auto"/>
        <w:ind w:right="-180"/>
      </w:pPr>
      <w:r w:rsidRPr="00FE313C">
        <w:t xml:space="preserve">Applicants must demonstrate that </w:t>
      </w:r>
      <w:r w:rsidR="008D1B46" w:rsidRPr="00FE313C">
        <w:t xml:space="preserve">their organization has the staff capacity </w:t>
      </w:r>
      <w:r w:rsidRPr="00FE313C">
        <w:t>to effectively operate the program</w:t>
      </w:r>
      <w:r w:rsidR="003523DF" w:rsidRPr="00FE313C">
        <w:t xml:space="preserve">.  </w:t>
      </w:r>
      <w:r w:rsidR="0062163E" w:rsidRPr="00FE313C">
        <w:t xml:space="preserve">Applicants must describe their organizational structure and the proposed staffing pattern to </w:t>
      </w:r>
      <w:r w:rsidR="0019089B" w:rsidRPr="00FE313C">
        <w:t>administer</w:t>
      </w:r>
      <w:r w:rsidR="0062163E" w:rsidRPr="00FE313C">
        <w:t xml:space="preserve"> the </w:t>
      </w:r>
      <w:r w:rsidR="0019089B" w:rsidRPr="00FE313C">
        <w:t>NFJP grant award</w:t>
      </w:r>
      <w:r w:rsidR="0062163E" w:rsidRPr="00FE313C">
        <w:t xml:space="preserve">.  Applicants must also </w:t>
      </w:r>
      <w:r w:rsidR="00B21032" w:rsidRPr="00FE313C">
        <w:t>include</w:t>
      </w:r>
      <w:r w:rsidR="0062163E" w:rsidRPr="00FE313C">
        <w:t xml:space="preserve"> an organizational chart </w:t>
      </w:r>
      <w:r w:rsidR="00B21032" w:rsidRPr="00FE313C">
        <w:t xml:space="preserve">as an attachment </w:t>
      </w:r>
      <w:r w:rsidR="0062163E" w:rsidRPr="00FE313C">
        <w:t>that identifies</w:t>
      </w:r>
      <w:r w:rsidR="00B10C56" w:rsidRPr="00FE313C">
        <w:t xml:space="preserve"> </w:t>
      </w:r>
      <w:r w:rsidR="0062163E" w:rsidRPr="00FE313C">
        <w:t xml:space="preserve">all the positions that </w:t>
      </w:r>
      <w:r w:rsidR="003523DF" w:rsidRPr="00FE313C">
        <w:t>would</w:t>
      </w:r>
      <w:r w:rsidR="0062163E" w:rsidRPr="00FE313C">
        <w:t xml:space="preserve"> be funded</w:t>
      </w:r>
      <w:r w:rsidR="0019089B" w:rsidRPr="00FE313C">
        <w:t>, in whole or in part,</w:t>
      </w:r>
      <w:r w:rsidR="0062163E" w:rsidRPr="00FE313C">
        <w:t xml:space="preserve"> </w:t>
      </w:r>
      <w:r w:rsidR="00B10C56" w:rsidRPr="00FE313C">
        <w:t>by the</w:t>
      </w:r>
      <w:r w:rsidR="0062163E" w:rsidRPr="00FE313C">
        <w:t xml:space="preserve"> NFJP</w:t>
      </w:r>
      <w:r w:rsidR="00B10C56" w:rsidRPr="00FE313C">
        <w:t xml:space="preserve"> grant</w:t>
      </w:r>
      <w:r w:rsidR="000856B6" w:rsidRPr="00FE313C">
        <w:t xml:space="preserve">, and identifies the </w:t>
      </w:r>
      <w:r w:rsidR="00966014" w:rsidRPr="00FE313C">
        <w:t xml:space="preserve">expected </w:t>
      </w:r>
      <w:r w:rsidR="000856B6" w:rsidRPr="00FE313C">
        <w:t>time commitment of each position to NFJP.</w:t>
      </w:r>
      <w:r w:rsidR="003523DF" w:rsidRPr="00FE313C">
        <w:t xml:space="preserve">  </w:t>
      </w:r>
      <w:r w:rsidR="0062163E" w:rsidRPr="00FE313C">
        <w:t xml:space="preserve">Applicants must also describe the professional qualifications that the applicant </w:t>
      </w:r>
      <w:r w:rsidR="003523DF" w:rsidRPr="00FE313C">
        <w:t>would</w:t>
      </w:r>
      <w:r w:rsidR="0062163E" w:rsidRPr="00FE313C">
        <w:t xml:space="preserve"> require of key positi</w:t>
      </w:r>
      <w:r w:rsidR="0019089B" w:rsidRPr="00FE313C">
        <w:t>ons, including, but not limited</w:t>
      </w:r>
      <w:r w:rsidR="0062163E" w:rsidRPr="00FE313C">
        <w:t xml:space="preserve"> to</w:t>
      </w:r>
      <w:r w:rsidR="0019089B" w:rsidRPr="00FE313C">
        <w:t>,</w:t>
      </w:r>
      <w:r w:rsidR="0062163E" w:rsidRPr="00FE313C">
        <w:t xml:space="preserve"> the executive director, program m</w:t>
      </w:r>
      <w:r w:rsidR="003523DF" w:rsidRPr="00FE313C">
        <w:t>anager(s)</w:t>
      </w:r>
      <w:r w:rsidR="0062163E" w:rsidRPr="00FE313C">
        <w:t xml:space="preserve">, MIS and </w:t>
      </w:r>
      <w:r w:rsidR="003523DF" w:rsidRPr="00FE313C">
        <w:t>financial system manager/staff,</w:t>
      </w:r>
      <w:r w:rsidR="0062163E" w:rsidRPr="00FE313C">
        <w:t xml:space="preserve"> </w:t>
      </w:r>
      <w:r w:rsidR="003523DF" w:rsidRPr="00FE313C">
        <w:t>case managers, and outreach workers.</w:t>
      </w:r>
    </w:p>
    <w:p w:rsidR="00B95C91" w:rsidRPr="00FE313C" w:rsidRDefault="00B95C91" w:rsidP="000856B6">
      <w:pPr>
        <w:autoSpaceDE w:val="0"/>
        <w:autoSpaceDN w:val="0"/>
        <w:adjustRightInd w:val="0"/>
        <w:spacing w:line="480" w:lineRule="auto"/>
        <w:ind w:right="-180" w:firstLine="720"/>
      </w:pPr>
    </w:p>
    <w:p w:rsidR="00791E73" w:rsidRPr="00FE313C" w:rsidRDefault="00B01750">
      <w:pPr>
        <w:autoSpaceDE w:val="0"/>
        <w:autoSpaceDN w:val="0"/>
        <w:adjustRightInd w:val="0"/>
        <w:spacing w:line="480" w:lineRule="auto"/>
        <w:ind w:right="-180"/>
      </w:pPr>
      <w:r w:rsidRPr="00FE313C">
        <w:t>Scoring on</w:t>
      </w:r>
      <w:r w:rsidR="000856B6" w:rsidRPr="00FE313C">
        <w:t xml:space="preserve"> this criterion will be based on the extent to which the applicant provides a clear and thorough description of the designated roles, staffing plan, and required qualifications</w:t>
      </w:r>
      <w:r w:rsidR="0019089B" w:rsidRPr="00FE313C">
        <w:t xml:space="preserve"> of key positions</w:t>
      </w:r>
      <w:r w:rsidR="008A1DF7" w:rsidRPr="00FE313C">
        <w:t>,</w:t>
      </w:r>
      <w:r w:rsidR="000856B6" w:rsidRPr="00FE313C">
        <w:t xml:space="preserve"> and demonstrates that </w:t>
      </w:r>
      <w:r w:rsidR="00457338" w:rsidRPr="00FE313C">
        <w:t xml:space="preserve">these </w:t>
      </w:r>
      <w:r w:rsidR="000856B6" w:rsidRPr="00FE313C">
        <w:t xml:space="preserve">are </w:t>
      </w:r>
      <w:r w:rsidR="003523DF" w:rsidRPr="00FE313C">
        <w:t xml:space="preserve">sufficient to ensure </w:t>
      </w:r>
      <w:r w:rsidR="00021A22" w:rsidRPr="00FE313C">
        <w:t xml:space="preserve">proper and </w:t>
      </w:r>
      <w:r w:rsidR="00C65D28" w:rsidRPr="00FE313C">
        <w:t>effective</w:t>
      </w:r>
      <w:r w:rsidR="00F7074F" w:rsidRPr="00FE313C">
        <w:t xml:space="preserve"> </w:t>
      </w:r>
      <w:r w:rsidR="00C65D28" w:rsidRPr="00FE313C">
        <w:t xml:space="preserve">grant </w:t>
      </w:r>
      <w:r w:rsidR="00F7074F" w:rsidRPr="00FE313C">
        <w:t xml:space="preserve">implementation, </w:t>
      </w:r>
      <w:r w:rsidR="0019089B" w:rsidRPr="00FE313C">
        <w:t xml:space="preserve">program management, </w:t>
      </w:r>
      <w:r w:rsidR="003523DF" w:rsidRPr="00FE313C">
        <w:t xml:space="preserve">and </w:t>
      </w:r>
      <w:r w:rsidR="00C65D28" w:rsidRPr="00FE313C">
        <w:t>delivery of services</w:t>
      </w:r>
      <w:r w:rsidR="003523DF" w:rsidRPr="00FE313C">
        <w:t>.</w:t>
      </w:r>
    </w:p>
    <w:p w:rsidR="00C11B73" w:rsidRPr="00FE313C" w:rsidRDefault="00BB7A0E" w:rsidP="00B10C56">
      <w:pPr>
        <w:spacing w:line="480" w:lineRule="auto"/>
      </w:pPr>
      <w:r w:rsidRPr="00FE313C">
        <w:tab/>
      </w:r>
    </w:p>
    <w:p w:rsidR="004C7D06" w:rsidRPr="00FE313C" w:rsidRDefault="006E5ACA" w:rsidP="00B10C56">
      <w:pPr>
        <w:pStyle w:val="Heading2"/>
        <w:numPr>
          <w:ilvl w:val="0"/>
          <w:numId w:val="0"/>
        </w:numPr>
        <w:rPr>
          <w:rFonts w:ascii="Times New Roman" w:hAnsi="Times New Roman"/>
          <w:i w:val="0"/>
        </w:rPr>
      </w:pPr>
      <w:r w:rsidRPr="00FE313C">
        <w:rPr>
          <w:rFonts w:ascii="Times New Roman" w:hAnsi="Times New Roman"/>
          <w:i w:val="0"/>
        </w:rPr>
        <w:t xml:space="preserve">4. </w:t>
      </w:r>
      <w:r w:rsidR="004F1201" w:rsidRPr="00FE313C">
        <w:rPr>
          <w:rFonts w:ascii="Times New Roman" w:hAnsi="Times New Roman"/>
          <w:i w:val="0"/>
        </w:rPr>
        <w:t>Program Design</w:t>
      </w:r>
      <w:r w:rsidR="004861FF" w:rsidRPr="00FE313C">
        <w:rPr>
          <w:rFonts w:ascii="Times New Roman" w:hAnsi="Times New Roman"/>
          <w:i w:val="0"/>
        </w:rPr>
        <w:t xml:space="preserve"> (40</w:t>
      </w:r>
      <w:r w:rsidRPr="00FE313C">
        <w:rPr>
          <w:rFonts w:ascii="Times New Roman" w:hAnsi="Times New Roman"/>
          <w:i w:val="0"/>
        </w:rPr>
        <w:t xml:space="preserve"> points)</w:t>
      </w:r>
    </w:p>
    <w:p w:rsidR="00791E73" w:rsidRPr="00FE313C" w:rsidRDefault="00053BEA">
      <w:pPr>
        <w:tabs>
          <w:tab w:val="left" w:pos="0"/>
        </w:tabs>
        <w:spacing w:line="480" w:lineRule="auto"/>
      </w:pPr>
      <w:r w:rsidRPr="00FE313C">
        <w:t xml:space="preserve">Applicants must demonstrate a comprehensive </w:t>
      </w:r>
      <w:r w:rsidR="00966014" w:rsidRPr="00FE313C">
        <w:t>program design</w:t>
      </w:r>
      <w:r w:rsidRPr="00FE313C">
        <w:t xml:space="preserve"> that reflects an understanding of the economic conditions and MSFW population of the service delivery area ident</w:t>
      </w:r>
      <w:r w:rsidR="003A5A61" w:rsidRPr="00FE313C">
        <w:t xml:space="preserve">ified in evaluation criteria #1, </w:t>
      </w:r>
      <w:r w:rsidR="009A57D8" w:rsidRPr="00FE313C">
        <w:t>incorporates the strategic partnerships described in evaluation criteria #2, and</w:t>
      </w:r>
      <w:r w:rsidR="003A5A61" w:rsidRPr="00FE313C">
        <w:t xml:space="preserve"> is designed to meet the program’s national performance targets for entered employment, retention</w:t>
      </w:r>
      <w:r w:rsidR="00021A22" w:rsidRPr="00FE313C">
        <w:t xml:space="preserve"> in employment</w:t>
      </w:r>
      <w:r w:rsidR="003A5A61" w:rsidRPr="00FE313C">
        <w:t xml:space="preserve">, and </w:t>
      </w:r>
      <w:r w:rsidR="00021A22" w:rsidRPr="00FE313C">
        <w:t xml:space="preserve">average </w:t>
      </w:r>
      <w:r w:rsidR="003A5A61" w:rsidRPr="00FE313C">
        <w:t>earnings.</w:t>
      </w:r>
    </w:p>
    <w:p w:rsidR="003A5A61" w:rsidRPr="00FE313C" w:rsidRDefault="003A5A61" w:rsidP="00B10C56">
      <w:pPr>
        <w:spacing w:line="480" w:lineRule="auto"/>
      </w:pPr>
    </w:p>
    <w:p w:rsidR="00CD2B51" w:rsidRPr="00FE313C" w:rsidRDefault="00281507" w:rsidP="00CD2B51">
      <w:pPr>
        <w:spacing w:line="480" w:lineRule="auto"/>
      </w:pPr>
      <w:r w:rsidRPr="00FE313C">
        <w:t>A</w:t>
      </w:r>
      <w:r w:rsidR="001872BA" w:rsidRPr="00FE313C">
        <w:t xml:space="preserve">. </w:t>
      </w:r>
      <w:r w:rsidR="0000017E" w:rsidRPr="00FE313C">
        <w:t xml:space="preserve">Program Operations and Service Delivery </w:t>
      </w:r>
      <w:r w:rsidR="001872BA" w:rsidRPr="00FE313C">
        <w:t>(20 points)</w:t>
      </w:r>
    </w:p>
    <w:p w:rsidR="0000017E" w:rsidRPr="00FE313C" w:rsidRDefault="009A57D8" w:rsidP="0000017E">
      <w:pPr>
        <w:tabs>
          <w:tab w:val="left" w:pos="0"/>
        </w:tabs>
        <w:spacing w:line="480" w:lineRule="auto"/>
      </w:pPr>
      <w:r w:rsidRPr="00FE313C">
        <w:t xml:space="preserve">Applicants must describe </w:t>
      </w:r>
      <w:r w:rsidR="0000017E" w:rsidRPr="00FE313C">
        <w:t>how they will operate the program and provide services to MSFWs in the service area</w:t>
      </w:r>
      <w:r w:rsidRPr="00FE313C">
        <w:t>.</w:t>
      </w:r>
      <w:r w:rsidR="0000017E" w:rsidRPr="00FE313C">
        <w:t xml:space="preserve">  This description must include:</w:t>
      </w:r>
      <w:r w:rsidR="00862D62" w:rsidRPr="00FE313C">
        <w:t xml:space="preserve">   </w:t>
      </w:r>
    </w:p>
    <w:p w:rsidR="00271C8E" w:rsidRPr="00FE313C" w:rsidRDefault="00271C8E" w:rsidP="0000017E">
      <w:pPr>
        <w:pStyle w:val="ListParagraph"/>
        <w:numPr>
          <w:ilvl w:val="0"/>
          <w:numId w:val="33"/>
        </w:numPr>
        <w:tabs>
          <w:tab w:val="left" w:pos="0"/>
        </w:tabs>
        <w:spacing w:line="480" w:lineRule="auto"/>
      </w:pPr>
      <w:r w:rsidRPr="00FE313C">
        <w:t xml:space="preserve">The service area to be covered by the plan, including the number and location of eligible </w:t>
      </w:r>
      <w:r w:rsidR="009A57D8" w:rsidRPr="00FE313C">
        <w:t>MSFWs</w:t>
      </w:r>
      <w:r w:rsidRPr="00FE313C">
        <w:t xml:space="preserve"> and their dependents to be served and a breakdown of </w:t>
      </w:r>
      <w:r w:rsidR="009F682C" w:rsidRPr="00FE313C">
        <w:t>projected</w:t>
      </w:r>
      <w:r w:rsidRPr="00FE313C">
        <w:t xml:space="preserve"> </w:t>
      </w:r>
      <w:r w:rsidR="009F682C" w:rsidRPr="00FE313C">
        <w:t xml:space="preserve">number of </w:t>
      </w:r>
      <w:r w:rsidRPr="00FE313C">
        <w:t>participants to be off</w:t>
      </w:r>
      <w:r w:rsidR="009A57D8" w:rsidRPr="00FE313C">
        <w:t xml:space="preserve">ered core, intensive, training, </w:t>
      </w:r>
      <w:r w:rsidRPr="00FE313C">
        <w:t xml:space="preserve">and related assistance services. </w:t>
      </w:r>
    </w:p>
    <w:p w:rsidR="00271C8E" w:rsidRPr="00FE313C" w:rsidRDefault="00271C8E" w:rsidP="00DB4918">
      <w:pPr>
        <w:numPr>
          <w:ilvl w:val="0"/>
          <w:numId w:val="17"/>
        </w:numPr>
        <w:autoSpaceDE w:val="0"/>
        <w:autoSpaceDN w:val="0"/>
        <w:adjustRightInd w:val="0"/>
        <w:spacing w:line="480" w:lineRule="auto"/>
      </w:pPr>
      <w:r w:rsidRPr="00FE313C">
        <w:t xml:space="preserve">The strategies for providing </w:t>
      </w:r>
      <w:r w:rsidR="004F1201" w:rsidRPr="00FE313C">
        <w:t>core, intensive, and training services</w:t>
      </w:r>
      <w:r w:rsidRPr="00FE313C">
        <w:t xml:space="preserve"> and how those services will be delivered in </w:t>
      </w:r>
      <w:r w:rsidR="0000017E" w:rsidRPr="00FE313C">
        <w:t>conjunction</w:t>
      </w:r>
      <w:r w:rsidRPr="00FE313C">
        <w:t xml:space="preserve"> with the </w:t>
      </w:r>
      <w:r w:rsidR="004F1201" w:rsidRPr="00FE313C">
        <w:t>AJC</w:t>
      </w:r>
      <w:r w:rsidRPr="00FE313C">
        <w:t xml:space="preserve"> system. </w:t>
      </w:r>
      <w:r w:rsidR="008A1DF7" w:rsidRPr="00FE313C">
        <w:t xml:space="preserve"> </w:t>
      </w:r>
      <w:r w:rsidRPr="00FE313C">
        <w:t>WIA section</w:t>
      </w:r>
      <w:r w:rsidR="0000017E" w:rsidRPr="00FE313C">
        <w:t>s</w:t>
      </w:r>
      <w:r w:rsidRPr="00FE313C">
        <w:t xml:space="preserve"> 134 and 167(b)</w:t>
      </w:r>
      <w:r w:rsidR="0025194F" w:rsidRPr="00FE313C">
        <w:t xml:space="preserve"> </w:t>
      </w:r>
      <w:r w:rsidR="00881057" w:rsidRPr="00FE313C">
        <w:t xml:space="preserve">and </w:t>
      </w:r>
      <w:r w:rsidR="0000017E" w:rsidRPr="00FE313C">
        <w:t>the implementing</w:t>
      </w:r>
      <w:r w:rsidR="00881057" w:rsidRPr="00FE313C">
        <w:t xml:space="preserve"> regulations at 20 CFR </w:t>
      </w:r>
      <w:r w:rsidR="00966014" w:rsidRPr="00FE313C">
        <w:t xml:space="preserve">Parts </w:t>
      </w:r>
      <w:r w:rsidR="00881057" w:rsidRPr="00FE313C">
        <w:t>669.</w:t>
      </w:r>
      <w:r w:rsidR="00AF58CB" w:rsidRPr="00FE313C">
        <w:t xml:space="preserve">340, </w:t>
      </w:r>
      <w:r w:rsidR="0000017E" w:rsidRPr="00FE313C">
        <w:t>669.</w:t>
      </w:r>
      <w:r w:rsidR="00AF58CB" w:rsidRPr="00FE313C">
        <w:t xml:space="preserve">350, </w:t>
      </w:r>
      <w:r w:rsidR="0000017E" w:rsidRPr="00FE313C">
        <w:t>669.</w:t>
      </w:r>
      <w:r w:rsidR="00AF58CB" w:rsidRPr="00FE313C">
        <w:t xml:space="preserve">370, and </w:t>
      </w:r>
      <w:r w:rsidR="0000017E" w:rsidRPr="00FE313C">
        <w:t>669.</w:t>
      </w:r>
      <w:r w:rsidR="00AF58CB" w:rsidRPr="00FE313C">
        <w:t>410</w:t>
      </w:r>
      <w:r w:rsidR="008A1DF7" w:rsidRPr="00FE313C">
        <w:t xml:space="preserve"> provide</w:t>
      </w:r>
      <w:r w:rsidR="00AF58CB" w:rsidRPr="00FE313C">
        <w:t xml:space="preserve"> </w:t>
      </w:r>
      <w:r w:rsidRPr="00FE313C">
        <w:t>definitions of these services.</w:t>
      </w:r>
      <w:r w:rsidR="0025194F" w:rsidRPr="00FE313C">
        <w:t xml:space="preserve"> </w:t>
      </w:r>
      <w:r w:rsidRPr="00FE313C">
        <w:t xml:space="preserve"> </w:t>
      </w:r>
      <w:r w:rsidR="00881057" w:rsidRPr="00FE313C">
        <w:t xml:space="preserve"> </w:t>
      </w:r>
    </w:p>
    <w:p w:rsidR="00862D62" w:rsidRPr="00FE313C" w:rsidRDefault="00862D62" w:rsidP="00B01750">
      <w:pPr>
        <w:numPr>
          <w:ilvl w:val="0"/>
          <w:numId w:val="17"/>
        </w:numPr>
        <w:autoSpaceDE w:val="0"/>
        <w:autoSpaceDN w:val="0"/>
        <w:adjustRightInd w:val="0"/>
        <w:spacing w:line="480" w:lineRule="auto"/>
      </w:pPr>
      <w:r w:rsidRPr="00FE313C">
        <w:t xml:space="preserve">The related assistance services needed by MSFWs and their dependents, and the strategy for providing those services, including the agencies or organizations with which the applicant will collaborate with in providing these services.  </w:t>
      </w:r>
      <w:r w:rsidR="008A1DF7" w:rsidRPr="00FE313C">
        <w:t>The</w:t>
      </w:r>
      <w:r w:rsidRPr="00FE313C">
        <w:t xml:space="preserve"> WIA regulations </w:t>
      </w:r>
      <w:r w:rsidR="00611FF7" w:rsidRPr="00FE313C">
        <w:t xml:space="preserve">at </w:t>
      </w:r>
      <w:r w:rsidRPr="00FE313C">
        <w:t xml:space="preserve">20 CFR </w:t>
      </w:r>
      <w:r w:rsidR="00966014" w:rsidRPr="00FE313C">
        <w:t>Parts</w:t>
      </w:r>
      <w:r w:rsidRPr="00FE313C">
        <w:t xml:space="preserve"> 669.</w:t>
      </w:r>
      <w:r w:rsidR="00611FF7" w:rsidRPr="00FE313C">
        <w:t xml:space="preserve">110, </w:t>
      </w:r>
      <w:r w:rsidR="00FA79E2" w:rsidRPr="00FE313C">
        <w:t>669.</w:t>
      </w:r>
      <w:r w:rsidR="00611FF7" w:rsidRPr="00FE313C">
        <w:t xml:space="preserve">430, and </w:t>
      </w:r>
      <w:r w:rsidR="00FA79E2" w:rsidRPr="00FE313C">
        <w:t>669.</w:t>
      </w:r>
      <w:r w:rsidR="00611FF7" w:rsidRPr="00FE313C">
        <w:t>440</w:t>
      </w:r>
      <w:r w:rsidR="008A1DF7" w:rsidRPr="00FE313C">
        <w:t xml:space="preserve"> provide</w:t>
      </w:r>
      <w:r w:rsidR="00611FF7" w:rsidRPr="00FE313C">
        <w:t xml:space="preserve"> </w:t>
      </w:r>
      <w:r w:rsidRPr="00FE313C">
        <w:t>a description of related assistance.</w:t>
      </w:r>
      <w:r w:rsidR="00881057" w:rsidRPr="00FE313C">
        <w:t xml:space="preserve"> </w:t>
      </w:r>
    </w:p>
    <w:p w:rsidR="00862D62" w:rsidRPr="00FE313C" w:rsidRDefault="00862D62" w:rsidP="00DB4918">
      <w:pPr>
        <w:numPr>
          <w:ilvl w:val="0"/>
          <w:numId w:val="17"/>
        </w:numPr>
        <w:spacing w:line="480" w:lineRule="auto"/>
      </w:pPr>
      <w:r w:rsidRPr="00FE313C">
        <w:t>The strategy to address a participant’s needs as identified through an objective assessment</w:t>
      </w:r>
      <w:r w:rsidR="00611FF7" w:rsidRPr="00FE313C">
        <w:t xml:space="preserve"> </w:t>
      </w:r>
      <w:r w:rsidRPr="00FE313C">
        <w:t xml:space="preserve">and an </w:t>
      </w:r>
      <w:r w:rsidR="00611FF7" w:rsidRPr="00FE313C">
        <w:t>Individual Employment Plan (IEP)</w:t>
      </w:r>
      <w:r w:rsidRPr="00FE313C">
        <w:t xml:space="preserve">, including the process for determining what intensive and training services will be provided. </w:t>
      </w:r>
      <w:r w:rsidR="008A1DF7" w:rsidRPr="00FE313C">
        <w:t xml:space="preserve"> The</w:t>
      </w:r>
      <w:r w:rsidR="00611FF7" w:rsidRPr="00FE313C">
        <w:t xml:space="preserve"> WIA regulations at 20 CFR </w:t>
      </w:r>
      <w:r w:rsidR="00966014" w:rsidRPr="00FE313C">
        <w:t>Parts</w:t>
      </w:r>
      <w:r w:rsidR="00611FF7" w:rsidRPr="00FE313C">
        <w:t xml:space="preserve"> 669.380 and </w:t>
      </w:r>
      <w:r w:rsidR="00FA79E2" w:rsidRPr="00FE313C">
        <w:t>669.</w:t>
      </w:r>
      <w:r w:rsidR="00611FF7" w:rsidRPr="00FE313C">
        <w:t>400</w:t>
      </w:r>
      <w:r w:rsidR="008A1DF7" w:rsidRPr="00FE313C">
        <w:t xml:space="preserve"> provide</w:t>
      </w:r>
      <w:r w:rsidR="00611FF7" w:rsidRPr="00FE313C">
        <w:t xml:space="preserve"> information on</w:t>
      </w:r>
      <w:r w:rsidR="0095068C" w:rsidRPr="00FE313C">
        <w:t xml:space="preserve"> objective assessments and IEPs</w:t>
      </w:r>
      <w:r w:rsidR="00611FF7" w:rsidRPr="00FE313C">
        <w:t>.</w:t>
      </w:r>
    </w:p>
    <w:p w:rsidR="00575BD4" w:rsidRPr="00FE313C" w:rsidRDefault="00575BD4" w:rsidP="0039521F">
      <w:pPr>
        <w:numPr>
          <w:ilvl w:val="0"/>
          <w:numId w:val="17"/>
        </w:numPr>
        <w:autoSpaceDE w:val="0"/>
        <w:autoSpaceDN w:val="0"/>
        <w:adjustRightInd w:val="0"/>
        <w:spacing w:line="480" w:lineRule="auto"/>
      </w:pPr>
      <w:r w:rsidRPr="00FE313C">
        <w:t>The training services to be provided, including the process used to determine a participant’s enrollment in training services, the criteria for determining when a participant will be placed in training, and the method for delivering the training.  In describing the training services, applicants must include a description of the educational approaches (</w:t>
      </w:r>
      <w:r w:rsidR="00966014" w:rsidRPr="00FE313C">
        <w:t xml:space="preserve">e.g. </w:t>
      </w:r>
      <w:r w:rsidRPr="00FE313C">
        <w:t>remediation, contextualized learning that combines basic skills with specific occupational knowledge, post-secondary education, credential attainment, entrepreneurial training) to be used to assist participants in obtaining the skills that lead to employment in higher-paying, more stable employment.</w:t>
      </w:r>
    </w:p>
    <w:p w:rsidR="0039521F" w:rsidRPr="00FE313C" w:rsidRDefault="0039521F" w:rsidP="0039521F">
      <w:pPr>
        <w:numPr>
          <w:ilvl w:val="0"/>
          <w:numId w:val="17"/>
        </w:numPr>
        <w:autoSpaceDE w:val="0"/>
        <w:autoSpaceDN w:val="0"/>
        <w:adjustRightInd w:val="0"/>
        <w:spacing w:line="480" w:lineRule="auto"/>
      </w:pPr>
      <w:r w:rsidRPr="00FE313C">
        <w:t xml:space="preserve">How the applicant proposes to promote co-enrollment of participants </w:t>
      </w:r>
    </w:p>
    <w:p w:rsidR="0039521F" w:rsidRPr="00FE313C" w:rsidRDefault="0039521F" w:rsidP="0039521F">
      <w:pPr>
        <w:autoSpaceDE w:val="0"/>
        <w:autoSpaceDN w:val="0"/>
        <w:adjustRightInd w:val="0"/>
        <w:spacing w:line="480" w:lineRule="auto"/>
        <w:ind w:left="720"/>
      </w:pPr>
      <w:r w:rsidRPr="00FE313C">
        <w:t xml:space="preserve">in WIA-funded programs </w:t>
      </w:r>
      <w:r w:rsidR="008F345B" w:rsidRPr="00FE313C">
        <w:t>and/</w:t>
      </w:r>
      <w:r w:rsidRPr="00FE313C">
        <w:t xml:space="preserve">or other programs. </w:t>
      </w:r>
    </w:p>
    <w:p w:rsidR="00FA79E2" w:rsidRPr="00FE313C" w:rsidRDefault="00FA79E2">
      <w:pPr>
        <w:tabs>
          <w:tab w:val="left" w:pos="0"/>
        </w:tabs>
        <w:spacing w:line="480" w:lineRule="auto"/>
      </w:pPr>
    </w:p>
    <w:p w:rsidR="00791E73" w:rsidRPr="00FE313C" w:rsidRDefault="00B01750">
      <w:pPr>
        <w:tabs>
          <w:tab w:val="left" w:pos="0"/>
        </w:tabs>
        <w:spacing w:line="480" w:lineRule="auto"/>
      </w:pPr>
      <w:r w:rsidRPr="00FE313C">
        <w:t>Scoring on</w:t>
      </w:r>
      <w:r w:rsidR="00A67A40" w:rsidRPr="00FE313C">
        <w:t xml:space="preserve"> this criterion will be based on the extent to which the applicant presents a coherent and comprehensive plan of </w:t>
      </w:r>
      <w:r w:rsidR="00966014" w:rsidRPr="00FE313C">
        <w:t>service delivery</w:t>
      </w:r>
      <w:r w:rsidR="00A67A40" w:rsidRPr="00FE313C">
        <w:t xml:space="preserve">, addresses the required elements in the bulleted list above, and demonstrates that the service </w:t>
      </w:r>
      <w:r w:rsidR="00966014" w:rsidRPr="00FE313C">
        <w:t>strategy</w:t>
      </w:r>
      <w:r w:rsidR="00A67A40" w:rsidRPr="00FE313C">
        <w:t xml:space="preserve"> will result in improved employment opportunities and outcomes for MSFWs in the service area.</w:t>
      </w:r>
    </w:p>
    <w:p w:rsidR="00CD2B51" w:rsidRPr="00FE313C" w:rsidRDefault="00CD2B51" w:rsidP="003523DF"/>
    <w:p w:rsidR="0005373A" w:rsidRPr="00FE313C" w:rsidRDefault="00281507" w:rsidP="0005373A">
      <w:r w:rsidRPr="00FE313C">
        <w:t>B</w:t>
      </w:r>
      <w:r w:rsidR="0005373A" w:rsidRPr="00FE313C">
        <w:t xml:space="preserve">. </w:t>
      </w:r>
      <w:r w:rsidR="001E5274" w:rsidRPr="00FE313C">
        <w:t xml:space="preserve"> </w:t>
      </w:r>
      <w:r w:rsidR="0005373A" w:rsidRPr="00FE313C">
        <w:t>Outreach Activities</w:t>
      </w:r>
      <w:r w:rsidR="00FF0419" w:rsidRPr="00FE313C">
        <w:t xml:space="preserve"> to MSFWs</w:t>
      </w:r>
      <w:r w:rsidR="00FA79E2" w:rsidRPr="00FE313C">
        <w:t xml:space="preserve"> </w:t>
      </w:r>
      <w:r w:rsidR="0005373A" w:rsidRPr="00FE313C">
        <w:t>(10 points)</w:t>
      </w:r>
    </w:p>
    <w:p w:rsidR="00AF35E4" w:rsidRPr="00FE313C" w:rsidRDefault="00AF35E4" w:rsidP="0005373A"/>
    <w:p w:rsidR="00791E73" w:rsidRPr="00FE313C" w:rsidRDefault="00AF35E4" w:rsidP="00AD6EA5">
      <w:pPr>
        <w:tabs>
          <w:tab w:val="left" w:pos="0"/>
        </w:tabs>
        <w:spacing w:line="480" w:lineRule="auto"/>
      </w:pPr>
      <w:r w:rsidRPr="00FE313C">
        <w:t>Applicants must describe their strategies for o</w:t>
      </w:r>
      <w:r w:rsidR="0005373A" w:rsidRPr="00FE313C">
        <w:t xml:space="preserve">utreach and recruitment of </w:t>
      </w:r>
      <w:r w:rsidRPr="00FE313C">
        <w:t>MSFWs.</w:t>
      </w:r>
      <w:r w:rsidR="00AD6EA5" w:rsidRPr="00FE313C">
        <w:t xml:space="preserve">  A</w:t>
      </w:r>
      <w:r w:rsidRPr="00FE313C">
        <w:t>pplicants must describe the strategies to be employed to effectively find and recruit eligible participants, including a description of the field office structure for the organization and how it optimizes outreach and r</w:t>
      </w:r>
      <w:r w:rsidR="00291B0E" w:rsidRPr="00FE313C">
        <w:t xml:space="preserve">ecruitment of new participants.  </w:t>
      </w:r>
      <w:r w:rsidRPr="00FE313C">
        <w:t xml:space="preserve">The strategy </w:t>
      </w:r>
      <w:r w:rsidR="00F75E0A" w:rsidRPr="00FE313C">
        <w:t xml:space="preserve">must describe how the applicant would partner with other agencies and organizations, such as </w:t>
      </w:r>
      <w:r w:rsidRPr="00FE313C">
        <w:t xml:space="preserve">faith-based and </w:t>
      </w:r>
      <w:r w:rsidR="00FF0419" w:rsidRPr="00FE313C">
        <w:t xml:space="preserve">other </w:t>
      </w:r>
      <w:r w:rsidRPr="00FE313C">
        <w:t>community-based organizations</w:t>
      </w:r>
      <w:r w:rsidR="00F75E0A" w:rsidRPr="00FE313C">
        <w:t xml:space="preserve">, state agricultural programs, </w:t>
      </w:r>
      <w:r w:rsidR="00AD6EA5" w:rsidRPr="00FE313C">
        <w:t>AJC</w:t>
      </w:r>
      <w:r w:rsidRPr="00FE313C">
        <w:t xml:space="preserve"> partner programs</w:t>
      </w:r>
      <w:r w:rsidR="00F75E0A" w:rsidRPr="00FE313C">
        <w:t>, and other MSFW-serving organizations,</w:t>
      </w:r>
      <w:r w:rsidRPr="00FE313C">
        <w:t xml:space="preserve"> </w:t>
      </w:r>
      <w:r w:rsidR="00F75E0A" w:rsidRPr="00FE313C">
        <w:t>to conduct outreach and recruitment.</w:t>
      </w:r>
    </w:p>
    <w:p w:rsidR="0079490D" w:rsidRPr="00FE313C" w:rsidRDefault="007464E0" w:rsidP="0087294D">
      <w:pPr>
        <w:spacing w:line="480" w:lineRule="auto"/>
        <w:ind w:left="-90" w:hanging="90"/>
      </w:pPr>
      <w:r w:rsidRPr="00FE313C">
        <w:t xml:space="preserve"> </w:t>
      </w:r>
    </w:p>
    <w:p w:rsidR="00941500" w:rsidRPr="00FE313C" w:rsidRDefault="0005373A">
      <w:pPr>
        <w:spacing w:line="480" w:lineRule="auto"/>
      </w:pPr>
      <w:r w:rsidRPr="00FE313C">
        <w:t xml:space="preserve">Scoring </w:t>
      </w:r>
      <w:r w:rsidR="005D287C" w:rsidRPr="00FE313C">
        <w:t xml:space="preserve">on this criterion </w:t>
      </w:r>
      <w:r w:rsidRPr="00FE313C">
        <w:t xml:space="preserve">will be based on </w:t>
      </w:r>
      <w:r w:rsidR="005D287C" w:rsidRPr="00FE313C">
        <w:t xml:space="preserve">the extent to which the applicant </w:t>
      </w:r>
      <w:r w:rsidR="00C75B3D" w:rsidRPr="00FE313C">
        <w:t>presents</w:t>
      </w:r>
      <w:r w:rsidR="005D287C" w:rsidRPr="00FE313C">
        <w:t xml:space="preserve"> a coherent and comprehensive outreach strategy</w:t>
      </w:r>
      <w:r w:rsidR="00291B0E" w:rsidRPr="00FE313C">
        <w:t xml:space="preserve"> for MSFWs</w:t>
      </w:r>
      <w:r w:rsidR="00AD6EA5" w:rsidRPr="00FE313C">
        <w:t xml:space="preserve"> and </w:t>
      </w:r>
      <w:r w:rsidR="00FF0419" w:rsidRPr="00FE313C">
        <w:t>explains how</w:t>
      </w:r>
      <w:r w:rsidR="00291B0E" w:rsidRPr="00FE313C">
        <w:t xml:space="preserve"> </w:t>
      </w:r>
      <w:r w:rsidR="00D61E5D" w:rsidRPr="00FE313C">
        <w:t>the outreach strategies</w:t>
      </w:r>
      <w:r w:rsidR="00291B0E" w:rsidRPr="00FE313C">
        <w:t xml:space="preserve"> </w:t>
      </w:r>
      <w:r w:rsidR="00D61E5D" w:rsidRPr="00FE313C">
        <w:t xml:space="preserve">to </w:t>
      </w:r>
      <w:r w:rsidR="00AD6EA5" w:rsidRPr="00FE313C">
        <w:t>potential</w:t>
      </w:r>
      <w:r w:rsidR="00D61E5D" w:rsidRPr="00FE313C">
        <w:t xml:space="preserve"> participants</w:t>
      </w:r>
      <w:r w:rsidR="00291B0E" w:rsidRPr="00FE313C">
        <w:t>, including the use of partnerships,</w:t>
      </w:r>
      <w:r w:rsidR="00FF0419" w:rsidRPr="00FE313C">
        <w:t xml:space="preserve"> will</w:t>
      </w:r>
      <w:r w:rsidR="00D61E5D" w:rsidRPr="00FE313C">
        <w:t xml:space="preserve"> effectively serve the target</w:t>
      </w:r>
      <w:r w:rsidR="00AD6EA5" w:rsidRPr="00FE313C">
        <w:t xml:space="preserve"> population in the service area. </w:t>
      </w:r>
      <w:r w:rsidR="00D61E5D" w:rsidRPr="00FE313C">
        <w:t xml:space="preserve"> </w:t>
      </w:r>
    </w:p>
    <w:p w:rsidR="00791E73" w:rsidRPr="00FE313C" w:rsidRDefault="00842DA8">
      <w:pPr>
        <w:spacing w:line="480" w:lineRule="auto"/>
      </w:pPr>
      <w:r w:rsidRPr="00FE313C">
        <w:t xml:space="preserve">                                                                   </w:t>
      </w:r>
    </w:p>
    <w:p w:rsidR="00941500" w:rsidRPr="00FE313C" w:rsidRDefault="00941500" w:rsidP="00941500">
      <w:pPr>
        <w:pStyle w:val="ListParagraph"/>
        <w:numPr>
          <w:ilvl w:val="0"/>
          <w:numId w:val="6"/>
        </w:numPr>
        <w:spacing w:line="480" w:lineRule="auto"/>
      </w:pPr>
      <w:r w:rsidRPr="00FE313C">
        <w:t xml:space="preserve">Developing Employment </w:t>
      </w:r>
      <w:r w:rsidR="009456F1" w:rsidRPr="00FE313C">
        <w:t xml:space="preserve">Opportunities (10 points)      </w:t>
      </w:r>
    </w:p>
    <w:p w:rsidR="00AD6EA5" w:rsidRPr="00FE313C" w:rsidRDefault="00AD6EA5" w:rsidP="00941500">
      <w:pPr>
        <w:tabs>
          <w:tab w:val="left" w:pos="0"/>
        </w:tabs>
        <w:spacing w:line="480" w:lineRule="auto"/>
      </w:pPr>
      <w:r w:rsidRPr="00FE313C">
        <w:t xml:space="preserve">Applicants must </w:t>
      </w:r>
      <w:r w:rsidR="00C74A0D" w:rsidRPr="00FE313C">
        <w:t>demonstrate a clear and comprehensive strategy for developing employment opportunities for MSFWs</w:t>
      </w:r>
      <w:r w:rsidRPr="00FE313C">
        <w:t xml:space="preserve">, </w:t>
      </w:r>
      <w:r w:rsidR="00C74A0D" w:rsidRPr="00FE313C">
        <w:t>specifically</w:t>
      </w:r>
      <w:r w:rsidRPr="00FE313C">
        <w:t xml:space="preserve"> </w:t>
      </w:r>
      <w:r w:rsidR="00C74A0D" w:rsidRPr="00FE313C">
        <w:t>in the</w:t>
      </w:r>
      <w:r w:rsidR="002E15CF" w:rsidRPr="00FE313C">
        <w:t xml:space="preserve"> targeted</w:t>
      </w:r>
      <w:r w:rsidRPr="00FE313C">
        <w:t xml:space="preserve"> industries and occupations identified by the applicant in </w:t>
      </w:r>
      <w:r w:rsidR="00E64661" w:rsidRPr="00FE313C">
        <w:t xml:space="preserve">the </w:t>
      </w:r>
      <w:r w:rsidRPr="00FE313C">
        <w:t xml:space="preserve">evaluation criteria </w:t>
      </w:r>
      <w:r w:rsidR="00E64661" w:rsidRPr="00FE313C">
        <w:t>in Section V.A.1.</w:t>
      </w:r>
      <w:r w:rsidRPr="00FE313C">
        <w:t>,</w:t>
      </w:r>
      <w:r w:rsidR="00AF3F7F" w:rsidRPr="00FE313C">
        <w:t xml:space="preserve"> through outreach to employers and job development</w:t>
      </w:r>
      <w:r w:rsidRPr="00FE313C">
        <w:t xml:space="preserve">, </w:t>
      </w:r>
      <w:r w:rsidR="00C74A0D" w:rsidRPr="00FE313C">
        <w:t xml:space="preserve">strategic </w:t>
      </w:r>
      <w:r w:rsidR="00AF3F7F" w:rsidRPr="00FE313C">
        <w:t xml:space="preserve">partnerships, </w:t>
      </w:r>
      <w:r w:rsidRPr="00FE313C">
        <w:t>and training strategies.</w:t>
      </w:r>
      <w:r w:rsidR="00AF3F7F" w:rsidRPr="00FE313C">
        <w:t xml:space="preserve">  Applicants must describe:</w:t>
      </w:r>
    </w:p>
    <w:p w:rsidR="00AF3F7F" w:rsidRPr="00FE313C" w:rsidRDefault="00AF3F7F" w:rsidP="0086131A">
      <w:pPr>
        <w:pStyle w:val="ListParagraph"/>
        <w:numPr>
          <w:ilvl w:val="0"/>
          <w:numId w:val="34"/>
        </w:numPr>
        <w:tabs>
          <w:tab w:val="left" w:pos="0"/>
        </w:tabs>
        <w:spacing w:line="480" w:lineRule="auto"/>
      </w:pPr>
      <w:r w:rsidRPr="00FE313C">
        <w:t>T</w:t>
      </w:r>
      <w:r w:rsidR="00941500" w:rsidRPr="00FE313C">
        <w:t>heir strategies for outreac</w:t>
      </w:r>
      <w:r w:rsidR="0086131A" w:rsidRPr="00FE313C">
        <w:t>h and recruitment of employers.  A</w:t>
      </w:r>
      <w:r w:rsidR="0087294D" w:rsidRPr="00FE313C">
        <w:t>pplicants must describe the employers with whom the applicant currently works and describe how those relationships lead to employment opportunities for farmworkers or other populations with sign</w:t>
      </w:r>
      <w:r w:rsidRPr="00FE313C">
        <w:t xml:space="preserve">ificant barriers to employment.  </w:t>
      </w:r>
      <w:r w:rsidR="0087294D" w:rsidRPr="00FE313C">
        <w:t xml:space="preserve">Applicants must also describe their plan for outreach and recruitment of new employers and the job development and placement strategies to be used, including how placement opportunities from new employers will be secured. </w:t>
      </w:r>
    </w:p>
    <w:p w:rsidR="002E15CF" w:rsidRPr="00FE313C" w:rsidRDefault="00EB58E4" w:rsidP="00AF3F7F">
      <w:pPr>
        <w:pStyle w:val="ListParagraph"/>
        <w:numPr>
          <w:ilvl w:val="0"/>
          <w:numId w:val="34"/>
        </w:numPr>
        <w:tabs>
          <w:tab w:val="left" w:pos="0"/>
        </w:tabs>
        <w:spacing w:line="480" w:lineRule="auto"/>
      </w:pPr>
      <w:r w:rsidRPr="00FE313C">
        <w:t>A</w:t>
      </w:r>
      <w:r w:rsidR="00AF3F7F" w:rsidRPr="00FE313C">
        <w:t>ny initiatives in the service area, through the local AJC system, community colleges, local businesses</w:t>
      </w:r>
      <w:r w:rsidR="00C74A0D" w:rsidRPr="00FE313C">
        <w:t xml:space="preserve"> or other strategic partners, </w:t>
      </w:r>
      <w:r w:rsidR="002E15CF" w:rsidRPr="00FE313C">
        <w:t xml:space="preserve">that the applicant is currently collaborating with, or will collaborate with, </w:t>
      </w:r>
      <w:r w:rsidR="00AF3F7F" w:rsidRPr="00FE313C">
        <w:t xml:space="preserve">to increase employment opportunities for MSFWs.  </w:t>
      </w:r>
    </w:p>
    <w:p w:rsidR="00D97711" w:rsidRPr="00FE313C" w:rsidRDefault="00EB58E4" w:rsidP="00C74A0D">
      <w:pPr>
        <w:pStyle w:val="ListParagraph"/>
        <w:numPr>
          <w:ilvl w:val="0"/>
          <w:numId w:val="34"/>
        </w:numPr>
        <w:tabs>
          <w:tab w:val="left" w:pos="0"/>
        </w:tabs>
        <w:spacing w:line="480" w:lineRule="auto"/>
      </w:pPr>
      <w:r w:rsidRPr="00FE313C">
        <w:t>H</w:t>
      </w:r>
      <w:r w:rsidR="00666D1A" w:rsidRPr="00FE313C">
        <w:t xml:space="preserve">ow </w:t>
      </w:r>
      <w:r w:rsidR="002E15CF" w:rsidRPr="00FE313C">
        <w:t>their</w:t>
      </w:r>
      <w:r w:rsidR="00666D1A" w:rsidRPr="00FE313C">
        <w:t xml:space="preserve"> training strategies will prepare MSFW participants with the skills needed to obtain employment in </w:t>
      </w:r>
      <w:r w:rsidR="002E15CF" w:rsidRPr="00FE313C">
        <w:t>the targeted</w:t>
      </w:r>
      <w:r w:rsidR="00666D1A" w:rsidRPr="00FE313C">
        <w:t xml:space="preserve"> industries and occupations, including obtaining any necessary industry-recognized credentials, certifications, or degrees.</w:t>
      </w:r>
      <w:r w:rsidR="00B95BD2" w:rsidRPr="00FE313C">
        <w:t xml:space="preserve">                                           </w:t>
      </w:r>
      <w:r w:rsidR="00EF7822" w:rsidRPr="00FE313C">
        <w:t xml:space="preserve">    </w:t>
      </w:r>
    </w:p>
    <w:p w:rsidR="00A262D6" w:rsidRPr="00FE313C" w:rsidRDefault="00A262D6" w:rsidP="00A262D6">
      <w:pPr>
        <w:pStyle w:val="ListParagraph"/>
        <w:tabs>
          <w:tab w:val="left" w:pos="0"/>
        </w:tabs>
        <w:spacing w:line="480" w:lineRule="auto"/>
      </w:pPr>
    </w:p>
    <w:p w:rsidR="00791E73" w:rsidRDefault="00A262D6">
      <w:pPr>
        <w:spacing w:line="480" w:lineRule="auto"/>
      </w:pPr>
      <w:r w:rsidRPr="00FE313C">
        <w:t>To determine if the applicant has demonstrated a clear and comprehensive strategy for developing employment opportunities for participants</w:t>
      </w:r>
      <w:r w:rsidR="00B078B1" w:rsidRPr="00FE313C">
        <w:t>, particularly in the targeted industries and occupations</w:t>
      </w:r>
      <w:r w:rsidRPr="00FE313C">
        <w:t>, scoring on this criterion will be bas</w:t>
      </w:r>
      <w:r w:rsidRPr="00A74411">
        <w:t xml:space="preserve">ed on the </w:t>
      </w:r>
      <w:r>
        <w:t xml:space="preserve">extent to which the applicant demonstrates that relationships with </w:t>
      </w:r>
      <w:r w:rsidR="00E64661">
        <w:t>current employers</w:t>
      </w:r>
      <w:r>
        <w:t xml:space="preserve"> </w:t>
      </w:r>
      <w:r w:rsidR="001F2582">
        <w:t>have led to good job opportunities;</w:t>
      </w:r>
      <w:r>
        <w:t xml:space="preserve"> outreach </w:t>
      </w:r>
      <w:r w:rsidR="001F2582">
        <w:t xml:space="preserve">and job development strategies </w:t>
      </w:r>
      <w:r>
        <w:t>to new employers will result in more employer partners and improved job placement</w:t>
      </w:r>
      <w:r w:rsidR="001F2582">
        <w:t xml:space="preserve"> opportunities for participants;</w:t>
      </w:r>
      <w:r>
        <w:t xml:space="preserve"> </w:t>
      </w:r>
      <w:r w:rsidR="00EB58E4">
        <w:t>existing collaboration, or plans to collaborate,</w:t>
      </w:r>
      <w:r>
        <w:t xml:space="preserve"> with other initiatives in the service area </w:t>
      </w:r>
      <w:r w:rsidR="00E64661">
        <w:t xml:space="preserve">will </w:t>
      </w:r>
      <w:r>
        <w:t>in</w:t>
      </w:r>
      <w:r w:rsidR="001F2582">
        <w:t>crease employment opportunities;</w:t>
      </w:r>
      <w:r>
        <w:t xml:space="preserve"> and </w:t>
      </w:r>
      <w:r w:rsidR="006D4D27" w:rsidRPr="00A74411">
        <w:t>training strategies will result in the skills and credenti</w:t>
      </w:r>
      <w:r w:rsidR="00417062" w:rsidRPr="00A74411">
        <w:t xml:space="preserve">als needed </w:t>
      </w:r>
      <w:r w:rsidR="00CC7AF7">
        <w:t xml:space="preserve">for participants </w:t>
      </w:r>
      <w:r w:rsidR="00417062" w:rsidRPr="00A74411">
        <w:t>to secure employment.</w:t>
      </w:r>
    </w:p>
    <w:p w:rsidR="004A5802" w:rsidRDefault="004A5802" w:rsidP="004A5802">
      <w:pPr>
        <w:spacing w:line="480" w:lineRule="auto"/>
      </w:pPr>
    </w:p>
    <w:p w:rsidR="004A5802" w:rsidRPr="00E43BB8" w:rsidRDefault="004A5802" w:rsidP="004A5802">
      <w:pPr>
        <w:spacing w:line="480" w:lineRule="auto"/>
        <w:rPr>
          <w:b/>
        </w:rPr>
      </w:pPr>
      <w:r w:rsidRPr="00E43BB8">
        <w:rPr>
          <w:b/>
        </w:rPr>
        <w:t xml:space="preserve">5. </w:t>
      </w:r>
      <w:r w:rsidR="00192663" w:rsidRPr="00E43BB8">
        <w:rPr>
          <w:b/>
        </w:rPr>
        <w:t>Performance (15</w:t>
      </w:r>
      <w:r w:rsidRPr="00E43BB8">
        <w:rPr>
          <w:b/>
        </w:rPr>
        <w:t xml:space="preserve"> points)</w:t>
      </w:r>
      <w:r w:rsidR="000566BD" w:rsidRPr="00E43BB8">
        <w:rPr>
          <w:b/>
        </w:rPr>
        <w:t xml:space="preserve"> </w:t>
      </w:r>
    </w:p>
    <w:p w:rsidR="00E43BB8" w:rsidRPr="008C4532" w:rsidRDefault="00E43BB8" w:rsidP="00E43BB8">
      <w:pPr>
        <w:spacing w:line="480" w:lineRule="auto"/>
      </w:pPr>
      <w:r w:rsidRPr="008C4532">
        <w:t xml:space="preserve">Applicants must demonstrate their effectiveness in helping participants enter employment, retain that employment, and earn wages.  Scoring on this criterion will be based on past performance in administering a NFJP grant, in the case of current NFJP grantees, or in administering a </w:t>
      </w:r>
      <w:r w:rsidR="005C7B7F">
        <w:t>comparable</w:t>
      </w:r>
      <w:r w:rsidR="005C7B7F" w:rsidRPr="008C4532">
        <w:t xml:space="preserve"> </w:t>
      </w:r>
      <w:r w:rsidRPr="008C4532">
        <w:t xml:space="preserve">program, in the case of all other applicants. </w:t>
      </w:r>
      <w:r>
        <w:t xml:space="preserve"> </w:t>
      </w:r>
      <w:r w:rsidR="005C7B7F">
        <w:t xml:space="preserve">Comparable </w:t>
      </w:r>
      <w:r>
        <w:t>programs are those that provide comprehensive</w:t>
      </w:r>
      <w:r w:rsidRPr="008C4532">
        <w:t xml:space="preserve"> employment and training services to farmworkers or </w:t>
      </w:r>
      <w:r>
        <w:t>other</w:t>
      </w:r>
      <w:r w:rsidRPr="008C4532">
        <w:t xml:space="preserve"> population</w:t>
      </w:r>
      <w:r>
        <w:t>s</w:t>
      </w:r>
      <w:r w:rsidRPr="008C4532">
        <w:t xml:space="preserve"> with significant barriers to employment</w:t>
      </w:r>
      <w:r>
        <w:t>.</w:t>
      </w:r>
      <w:r w:rsidR="005C7B7F">
        <w:t xml:space="preserve">  Examples of comparable programs include, but are not limited to, programs for farmworkers, older workers, low-income/low-skill adult workers, ex-offenders, or individuals with disabilities.</w:t>
      </w:r>
    </w:p>
    <w:p w:rsidR="00E43BB8" w:rsidRDefault="00E43BB8" w:rsidP="00E43BB8">
      <w:pPr>
        <w:spacing w:line="480" w:lineRule="auto"/>
      </w:pPr>
    </w:p>
    <w:p w:rsidR="00E43BB8" w:rsidRPr="008C4532" w:rsidRDefault="00E43BB8" w:rsidP="00E43BB8">
      <w:pPr>
        <w:spacing w:line="480" w:lineRule="auto"/>
      </w:pPr>
      <w:r w:rsidRPr="008C4532">
        <w:t>Current grantees</w:t>
      </w:r>
      <w:r>
        <w:t xml:space="preserve"> </w:t>
      </w:r>
      <w:r w:rsidR="009E5C70">
        <w:t xml:space="preserve">(whether </w:t>
      </w:r>
      <w:r>
        <w:t>applying for their current service</w:t>
      </w:r>
      <w:r w:rsidR="009E5C70">
        <w:t xml:space="preserve"> area or a different service</w:t>
      </w:r>
      <w:r>
        <w:t xml:space="preserve"> area</w:t>
      </w:r>
      <w:r w:rsidR="009E5C70">
        <w:t>)</w:t>
      </w:r>
      <w:r w:rsidRPr="008C4532">
        <w:t xml:space="preserve"> do not need to submit any </w:t>
      </w:r>
      <w:r w:rsidR="008368BE">
        <w:t xml:space="preserve">performance </w:t>
      </w:r>
      <w:r w:rsidR="0095068C">
        <w:t>data.  ETA will use grantee</w:t>
      </w:r>
      <w:r w:rsidRPr="008C4532">
        <w:t>s</w:t>
      </w:r>
      <w:r w:rsidR="0095068C">
        <w:t>’</w:t>
      </w:r>
      <w:r w:rsidRPr="008C4532">
        <w:t xml:space="preserve"> actual outcomes for the common performance measures (entered employment, retention in employment, and average earnings) based on the </w:t>
      </w:r>
      <w:r w:rsidR="008A1DF7">
        <w:t>Workforce Investment Act Standardized Participant Record (</w:t>
      </w:r>
      <w:r w:rsidRPr="008C4532">
        <w:t>WIASPR</w:t>
      </w:r>
      <w:r w:rsidR="008A1DF7">
        <w:t>)</w:t>
      </w:r>
      <w:r w:rsidRPr="008C4532">
        <w:t xml:space="preserve"> data submitted </w:t>
      </w:r>
      <w:r w:rsidR="0095068C">
        <w:t>by grantees</w:t>
      </w:r>
      <w:r w:rsidRPr="008C4532">
        <w:t xml:space="preserve">.  </w:t>
      </w:r>
    </w:p>
    <w:p w:rsidR="00E65703" w:rsidRDefault="00E65703" w:rsidP="00E65703">
      <w:pPr>
        <w:spacing w:line="480" w:lineRule="auto"/>
      </w:pPr>
    </w:p>
    <w:p w:rsidR="0095068C" w:rsidRDefault="00E43BB8" w:rsidP="00E65703">
      <w:pPr>
        <w:spacing w:line="480" w:lineRule="auto"/>
      </w:pPr>
      <w:r w:rsidRPr="008C4532">
        <w:t xml:space="preserve">All other applicants must describe the </w:t>
      </w:r>
      <w:r w:rsidR="00E64661">
        <w:t xml:space="preserve">comparable </w:t>
      </w:r>
      <w:r w:rsidRPr="008C4532">
        <w:t>program for which they are submitting data, including the types of service provided and the population serve</w:t>
      </w:r>
      <w:r w:rsidR="009E5C70">
        <w:t xml:space="preserve">d, and provide data on entered </w:t>
      </w:r>
      <w:r w:rsidRPr="008C4532">
        <w:t xml:space="preserve">employment, retention, and average earnings outcomes for the common performance measures or similar </w:t>
      </w:r>
      <w:r>
        <w:t xml:space="preserve">performance </w:t>
      </w:r>
      <w:r w:rsidRPr="008C4532">
        <w:t>measures.</w:t>
      </w:r>
      <w:r>
        <w:t xml:space="preserve">  This information is to be provided in an attachment </w:t>
      </w:r>
    </w:p>
    <w:p w:rsidR="00E43BB8" w:rsidRPr="008C4532" w:rsidRDefault="00E43BB8" w:rsidP="00E65703">
      <w:pPr>
        <w:spacing w:line="480" w:lineRule="auto"/>
      </w:pPr>
      <w:r>
        <w:t xml:space="preserve">that is no longer than </w:t>
      </w:r>
      <w:r w:rsidRPr="00E43BB8">
        <w:t>10 pages.</w:t>
      </w:r>
      <w:r w:rsidRPr="008C4532">
        <w:t xml:space="preserve">  Information on the common measures can be </w:t>
      </w:r>
      <w:r w:rsidRPr="00104261">
        <w:t xml:space="preserve">found at </w:t>
      </w:r>
      <w:hyperlink r:id="rId18" w:history="1">
        <w:r w:rsidRPr="00104261">
          <w:rPr>
            <w:rStyle w:val="Hyperlink"/>
            <w:color w:val="auto"/>
          </w:rPr>
          <w:t>http://www.doleta.gov/performance/guidance/tools_commonmeasures.cfm</w:t>
        </w:r>
      </w:hyperlink>
      <w:r w:rsidRPr="00104261">
        <w:t>.</w:t>
      </w:r>
    </w:p>
    <w:p w:rsidR="008E6084" w:rsidRDefault="008E6084" w:rsidP="00E43BB8">
      <w:pPr>
        <w:spacing w:line="480" w:lineRule="auto"/>
      </w:pPr>
    </w:p>
    <w:p w:rsidR="00791E73" w:rsidRPr="00E43BB8" w:rsidRDefault="00281507">
      <w:pPr>
        <w:spacing w:line="480" w:lineRule="auto"/>
      </w:pPr>
      <w:r w:rsidRPr="00E43BB8">
        <w:t xml:space="preserve">A. </w:t>
      </w:r>
      <w:r w:rsidR="004A5802" w:rsidRPr="00E43BB8">
        <w:t>Entered Employment</w:t>
      </w:r>
      <w:r w:rsidR="002828A2" w:rsidRPr="00E43BB8">
        <w:t xml:space="preserve"> (5</w:t>
      </w:r>
      <w:r w:rsidR="004A5802" w:rsidRPr="00E43BB8">
        <w:t xml:space="preserve"> points)</w:t>
      </w:r>
    </w:p>
    <w:p w:rsidR="00E43BB8" w:rsidRPr="008C4532" w:rsidRDefault="00E43BB8" w:rsidP="00E43BB8">
      <w:pPr>
        <w:spacing w:line="480" w:lineRule="auto"/>
      </w:pPr>
      <w:r w:rsidRPr="008C4532">
        <w:t xml:space="preserve">Scoring on this criterion will be based on the applicant’s past performance in placing participants into unsubsidized employment.  </w:t>
      </w:r>
    </w:p>
    <w:p w:rsidR="00E43BB8" w:rsidRDefault="00E43BB8" w:rsidP="00E43BB8">
      <w:pPr>
        <w:spacing w:line="480" w:lineRule="auto"/>
        <w:rPr>
          <w:i/>
        </w:rPr>
      </w:pPr>
    </w:p>
    <w:p w:rsidR="00E43BB8" w:rsidRPr="008C4532" w:rsidRDefault="00E43BB8" w:rsidP="00E43BB8">
      <w:pPr>
        <w:spacing w:line="480" w:lineRule="auto"/>
      </w:pPr>
      <w:r w:rsidRPr="008C4532">
        <w:rPr>
          <w:i/>
        </w:rPr>
        <w:t>Current Grantees Only</w:t>
      </w:r>
      <w:r w:rsidRPr="008C4532">
        <w:t>.  Do not submit any data.  Current grantees will be scored based on their common measure entered employment rate</w:t>
      </w:r>
      <w:r>
        <w:t>.</w:t>
      </w:r>
    </w:p>
    <w:p w:rsidR="00E43BB8" w:rsidRDefault="00E43BB8" w:rsidP="00E43BB8">
      <w:pPr>
        <w:spacing w:line="480" w:lineRule="auto"/>
        <w:rPr>
          <w:i/>
        </w:rPr>
      </w:pPr>
    </w:p>
    <w:p w:rsidR="00E43BB8" w:rsidRPr="008C4532" w:rsidRDefault="00E43BB8" w:rsidP="00E43BB8">
      <w:pPr>
        <w:spacing w:line="480" w:lineRule="auto"/>
      </w:pPr>
      <w:r w:rsidRPr="008C4532">
        <w:rPr>
          <w:i/>
        </w:rPr>
        <w:t>All Other Applicants Only</w:t>
      </w:r>
      <w:r w:rsidRPr="008C4532">
        <w:t>.</w:t>
      </w:r>
      <w:r>
        <w:t xml:space="preserve">  </w:t>
      </w:r>
      <w:r w:rsidRPr="008C4532">
        <w:t xml:space="preserve">All other applicants must describe in detail </w:t>
      </w:r>
      <w:r>
        <w:t>the program they operated which</w:t>
      </w:r>
      <w:r w:rsidRPr="008C4532">
        <w:t xml:space="preserve"> plac</w:t>
      </w:r>
      <w:r>
        <w:t>ed</w:t>
      </w:r>
      <w:r w:rsidRPr="008C4532">
        <w:t xml:space="preserve"> participants with significant barriers to employment into unsubsidized employment.  </w:t>
      </w:r>
      <w:r>
        <w:t xml:space="preserve">Such applicants will be scored based on their actual performance on the common measure entered employment rate or a similar measure.  </w:t>
      </w:r>
      <w:r w:rsidRPr="008C4532">
        <w:t>This description must include the following data</w:t>
      </w:r>
      <w:r>
        <w:t>:</w:t>
      </w:r>
      <w:r w:rsidRPr="008C4532">
        <w:t xml:space="preserve"> </w:t>
      </w:r>
    </w:p>
    <w:p w:rsidR="00E43BB8" w:rsidRPr="008C4532" w:rsidRDefault="00E43BB8" w:rsidP="00E43BB8">
      <w:pPr>
        <w:numPr>
          <w:ilvl w:val="0"/>
          <w:numId w:val="19"/>
        </w:numPr>
        <w:spacing w:line="480" w:lineRule="auto"/>
        <w:ind w:left="720"/>
      </w:pPr>
      <w:r w:rsidRPr="008C4532">
        <w:t xml:space="preserve">Number of participants that were placed in unsubsidized employment. </w:t>
      </w:r>
    </w:p>
    <w:p w:rsidR="00E43BB8" w:rsidRDefault="00E43BB8" w:rsidP="00E43BB8">
      <w:pPr>
        <w:numPr>
          <w:ilvl w:val="0"/>
          <w:numId w:val="19"/>
        </w:numPr>
        <w:spacing w:line="480" w:lineRule="auto"/>
        <w:ind w:left="720"/>
      </w:pPr>
      <w:r w:rsidRPr="008C4532">
        <w:t xml:space="preserve">The actual performance on the common measure entered employment rate or a similar measure.  If a similar measure is used, applicants must describe how the entered employment rate was calculated, including the definition of the measure and the numerator and denominator. </w:t>
      </w:r>
      <w:r>
        <w:t xml:space="preserve"> </w:t>
      </w:r>
      <w:r w:rsidRPr="008C4532">
        <w:t>Applicant</w:t>
      </w:r>
      <w:r>
        <w:t>s</w:t>
      </w:r>
      <w:r w:rsidRPr="008C4532">
        <w:t xml:space="preserve"> should</w:t>
      </w:r>
      <w:r>
        <w:t xml:space="preserve"> also</w:t>
      </w:r>
      <w:r w:rsidRPr="008C4532">
        <w:t xml:space="preserve"> provide </w:t>
      </w:r>
      <w:r>
        <w:t xml:space="preserve">a </w:t>
      </w:r>
      <w:r w:rsidRPr="008C4532">
        <w:t>citation or link for the program’s performance for Grant Officer verification.</w:t>
      </w:r>
    </w:p>
    <w:p w:rsidR="00E43BB8" w:rsidRDefault="00E43BB8" w:rsidP="00E43BB8">
      <w:pPr>
        <w:spacing w:line="480" w:lineRule="auto"/>
      </w:pPr>
      <w:r>
        <w:t>Such applicants</w:t>
      </w:r>
      <w:r w:rsidRPr="008C4532">
        <w:t xml:space="preserve"> must specify the source of the data, the method</w:t>
      </w:r>
      <w:r w:rsidR="00E64661">
        <w:t>(s)</w:t>
      </w:r>
      <w:r w:rsidRPr="008C4532">
        <w:t xml:space="preserve"> used to document a positive outcome (e.g., follow-up with participants or employers, pay stubs, wage records), the year(s) the data cover(s), and whether the data were filed with the project’s funder.</w:t>
      </w:r>
      <w:r>
        <w:t xml:space="preserve">  </w:t>
      </w:r>
    </w:p>
    <w:p w:rsidR="0089129C" w:rsidRDefault="0089129C" w:rsidP="00E43BB8">
      <w:pPr>
        <w:spacing w:line="480" w:lineRule="auto"/>
      </w:pPr>
    </w:p>
    <w:p w:rsidR="00791E73" w:rsidRPr="00BD0351" w:rsidRDefault="00AF124A">
      <w:pPr>
        <w:spacing w:line="480" w:lineRule="auto"/>
      </w:pPr>
      <w:r w:rsidRPr="00BD0351">
        <w:t xml:space="preserve">B.  </w:t>
      </w:r>
      <w:r w:rsidR="00833CAC" w:rsidRPr="00BD0351">
        <w:t>Retention in Employment (5</w:t>
      </w:r>
      <w:r w:rsidR="004A5802" w:rsidRPr="00BD0351">
        <w:t xml:space="preserve"> points)</w:t>
      </w:r>
    </w:p>
    <w:p w:rsidR="00BD0351" w:rsidRPr="008C4532" w:rsidRDefault="00BD0351" w:rsidP="00BD0351">
      <w:pPr>
        <w:spacing w:line="480" w:lineRule="auto"/>
      </w:pPr>
      <w:r w:rsidRPr="008C4532">
        <w:t xml:space="preserve">Scoring on this criterion will be based on the applicant’s past performance in participants retaining unsubsidized employment.  </w:t>
      </w:r>
    </w:p>
    <w:p w:rsidR="00BD0351" w:rsidRDefault="00BD0351" w:rsidP="00BD0351">
      <w:pPr>
        <w:spacing w:line="480" w:lineRule="auto"/>
        <w:rPr>
          <w:i/>
        </w:rPr>
      </w:pPr>
    </w:p>
    <w:p w:rsidR="00BD0351" w:rsidRPr="008C4532" w:rsidRDefault="00BD0351" w:rsidP="00BD0351">
      <w:pPr>
        <w:spacing w:line="480" w:lineRule="auto"/>
      </w:pPr>
      <w:r w:rsidRPr="008C4532">
        <w:rPr>
          <w:i/>
        </w:rPr>
        <w:t>Current Grantees Only</w:t>
      </w:r>
      <w:r w:rsidRPr="008C4532">
        <w:t>.  Do not submit any data.  Current grantees will be scored based on their common measure retention in employment rate</w:t>
      </w:r>
      <w:r>
        <w:t>.</w:t>
      </w:r>
      <w:r w:rsidRPr="008C4532">
        <w:t xml:space="preserve"> </w:t>
      </w:r>
    </w:p>
    <w:p w:rsidR="00BD0351" w:rsidRDefault="00BD0351" w:rsidP="00BD0351">
      <w:pPr>
        <w:spacing w:line="480" w:lineRule="auto"/>
        <w:rPr>
          <w:i/>
        </w:rPr>
      </w:pPr>
    </w:p>
    <w:p w:rsidR="00BD0351" w:rsidRDefault="00BD0351" w:rsidP="00BD0351">
      <w:pPr>
        <w:spacing w:line="480" w:lineRule="auto"/>
      </w:pPr>
      <w:r w:rsidRPr="008C4532">
        <w:rPr>
          <w:i/>
        </w:rPr>
        <w:t>All Other Applicants Only</w:t>
      </w:r>
      <w:r w:rsidRPr="008C4532">
        <w:t>.  All</w:t>
      </w:r>
      <w:r>
        <w:t xml:space="preserve"> other applicants must describe the program </w:t>
      </w:r>
      <w:r w:rsidRPr="008C4532">
        <w:t xml:space="preserve">they implemented </w:t>
      </w:r>
      <w:r>
        <w:t>for</w:t>
      </w:r>
      <w:r w:rsidRPr="008C4532">
        <w:t xml:space="preserve"> which participants with significant barriers </w:t>
      </w:r>
      <w:r>
        <w:t xml:space="preserve">to employment </w:t>
      </w:r>
      <w:r w:rsidRPr="008C4532">
        <w:t>retained unsubsidized employment.</w:t>
      </w:r>
      <w:r>
        <w:t xml:space="preserve">  Such applicants will be scored based on their actual performance on the common measure retention in employment rate or a similar measure.</w:t>
      </w:r>
      <w:r w:rsidRPr="008C4532">
        <w:t xml:space="preserve"> </w:t>
      </w:r>
      <w:r>
        <w:t xml:space="preserve"> </w:t>
      </w:r>
      <w:r w:rsidRPr="008C4532">
        <w:t>This description must include the following data</w:t>
      </w:r>
      <w:r>
        <w:t>:</w:t>
      </w:r>
      <w:r w:rsidRPr="008C4532">
        <w:t xml:space="preserve"> </w:t>
      </w:r>
    </w:p>
    <w:p w:rsidR="00BD0351" w:rsidRPr="008C4532" w:rsidRDefault="00BD0351" w:rsidP="00BD0351">
      <w:pPr>
        <w:pStyle w:val="ListParagraph"/>
        <w:numPr>
          <w:ilvl w:val="0"/>
          <w:numId w:val="35"/>
        </w:numPr>
        <w:spacing w:line="480" w:lineRule="auto"/>
      </w:pPr>
      <w:r w:rsidRPr="008C4532">
        <w:t xml:space="preserve">Number of participants that retained unsubsidized employment. </w:t>
      </w:r>
    </w:p>
    <w:p w:rsidR="00BD0351" w:rsidRPr="008C4532" w:rsidRDefault="00BD0351" w:rsidP="00BD0351">
      <w:pPr>
        <w:numPr>
          <w:ilvl w:val="0"/>
          <w:numId w:val="19"/>
        </w:numPr>
        <w:spacing w:line="480" w:lineRule="auto"/>
        <w:ind w:left="720"/>
      </w:pPr>
      <w:r w:rsidRPr="008C4532">
        <w:t>The actual performance on the common measure retention in employment rate or a similar measure.  If a similar measure is used, applicants must describe how the retention rate was calculated, including the definition of the measure and the numerator and denominator.</w:t>
      </w:r>
      <w:r>
        <w:t xml:space="preserve">  </w:t>
      </w:r>
      <w:r w:rsidRPr="008C4532">
        <w:t>Applicant</w:t>
      </w:r>
      <w:r>
        <w:t>s</w:t>
      </w:r>
      <w:r w:rsidRPr="008C4532">
        <w:t xml:space="preserve"> should</w:t>
      </w:r>
      <w:r>
        <w:t xml:space="preserve"> also</w:t>
      </w:r>
      <w:r w:rsidRPr="008C4532">
        <w:t xml:space="preserve"> provide </w:t>
      </w:r>
      <w:r>
        <w:t xml:space="preserve">a </w:t>
      </w:r>
      <w:r w:rsidRPr="008C4532">
        <w:t>citation or link for the program’s performance for Grant Officer verification.</w:t>
      </w:r>
    </w:p>
    <w:p w:rsidR="00BD0351" w:rsidRPr="008C4532" w:rsidRDefault="00BD0351" w:rsidP="00BD0351">
      <w:pPr>
        <w:spacing w:line="480" w:lineRule="auto"/>
      </w:pPr>
      <w:r>
        <w:t>Such applicants</w:t>
      </w:r>
      <w:r w:rsidRPr="008C4532">
        <w:t xml:space="preserve"> must specify the source of the data, the method</w:t>
      </w:r>
      <w:r w:rsidR="00E64661">
        <w:t>(s)</w:t>
      </w:r>
      <w:r w:rsidRPr="008C4532">
        <w:t xml:space="preserve"> used to document a positive outcome (e.g., follow-up with participants or employers, pay stubs, wage records), the year(s) the data cover(s), and whether the data were field with the project’s funder.</w:t>
      </w:r>
    </w:p>
    <w:p w:rsidR="00BD0351" w:rsidRDefault="00BD0351" w:rsidP="00BD0351">
      <w:pPr>
        <w:spacing w:line="480" w:lineRule="auto"/>
      </w:pPr>
    </w:p>
    <w:p w:rsidR="00791E73" w:rsidRDefault="005823C1" w:rsidP="005823C1">
      <w:pPr>
        <w:spacing w:line="480" w:lineRule="auto"/>
      </w:pPr>
      <w:r w:rsidRPr="00FE6CC2">
        <w:t>C.</w:t>
      </w:r>
      <w:r>
        <w:t xml:space="preserve"> </w:t>
      </w:r>
      <w:r w:rsidR="00B36EE3" w:rsidRPr="00BD0351">
        <w:t xml:space="preserve">Average </w:t>
      </w:r>
      <w:r w:rsidR="00621C8A" w:rsidRPr="00BD0351">
        <w:t>Earnings (5</w:t>
      </w:r>
      <w:r w:rsidR="004A5802" w:rsidRPr="00BD0351">
        <w:t xml:space="preserve"> points)</w:t>
      </w:r>
    </w:p>
    <w:p w:rsidR="00BD0351" w:rsidRPr="008C4532" w:rsidRDefault="00BD0351" w:rsidP="00BD0351">
      <w:pPr>
        <w:spacing w:line="480" w:lineRule="auto"/>
      </w:pPr>
      <w:r w:rsidRPr="008C4532">
        <w:t>Scoring on this criterion will be based on the applicant’s performance</w:t>
      </w:r>
      <w:r>
        <w:t xml:space="preserve"> as measured in terms of</w:t>
      </w:r>
      <w:r w:rsidRPr="008C4532">
        <w:t xml:space="preserve"> average earnings </w:t>
      </w:r>
      <w:r>
        <w:t>by</w:t>
      </w:r>
      <w:r w:rsidRPr="008C4532">
        <w:t xml:space="preserve"> participants who have been placed in unsubsidized employment.  </w:t>
      </w:r>
    </w:p>
    <w:p w:rsidR="00BD0351" w:rsidRDefault="00BD0351" w:rsidP="00BD0351">
      <w:pPr>
        <w:spacing w:line="480" w:lineRule="auto"/>
        <w:rPr>
          <w:i/>
        </w:rPr>
      </w:pPr>
    </w:p>
    <w:p w:rsidR="00BD0351" w:rsidRPr="008C4532" w:rsidRDefault="00BD0351" w:rsidP="00BD0351">
      <w:pPr>
        <w:spacing w:line="480" w:lineRule="auto"/>
      </w:pPr>
      <w:r w:rsidRPr="008C4532">
        <w:rPr>
          <w:i/>
        </w:rPr>
        <w:t>Current Grantees Only</w:t>
      </w:r>
      <w:r w:rsidRPr="008C4532">
        <w:t>.  Do not submit any data.  Current grantees will be scored based on their common measure average earnings</w:t>
      </w:r>
      <w:r>
        <w:t>.</w:t>
      </w:r>
      <w:r w:rsidRPr="008C4532">
        <w:t xml:space="preserve"> </w:t>
      </w:r>
    </w:p>
    <w:p w:rsidR="00BD0351" w:rsidRDefault="00BD0351" w:rsidP="00BD0351">
      <w:pPr>
        <w:spacing w:line="480" w:lineRule="auto"/>
        <w:rPr>
          <w:i/>
        </w:rPr>
      </w:pPr>
    </w:p>
    <w:p w:rsidR="00BD0351" w:rsidRDefault="00BD0351" w:rsidP="00BD0351">
      <w:pPr>
        <w:spacing w:line="480" w:lineRule="auto"/>
      </w:pPr>
      <w:r w:rsidRPr="008C4532">
        <w:rPr>
          <w:i/>
        </w:rPr>
        <w:t>All Other Applicants Only</w:t>
      </w:r>
      <w:r w:rsidRPr="008C4532">
        <w:t xml:space="preserve">.  All other applicants must describe the program </w:t>
      </w:r>
      <w:r>
        <w:t>for</w:t>
      </w:r>
      <w:r w:rsidRPr="008C4532">
        <w:t xml:space="preserve"> participants with significant barriers</w:t>
      </w:r>
      <w:r>
        <w:t xml:space="preserve"> for which the applicant is providing data on</w:t>
      </w:r>
      <w:r w:rsidRPr="008C4532">
        <w:t xml:space="preserve"> wages</w:t>
      </w:r>
      <w:r>
        <w:t xml:space="preserve"> earned</w:t>
      </w:r>
      <w:r w:rsidRPr="008C4532">
        <w:t xml:space="preserve">.  </w:t>
      </w:r>
      <w:r>
        <w:t xml:space="preserve">Such applicants will be scored based on their actual performance on the common measure average earnings or a similar measure.  </w:t>
      </w:r>
      <w:r w:rsidRPr="008C4532">
        <w:t>This description must include the following data</w:t>
      </w:r>
      <w:r>
        <w:t>:</w:t>
      </w:r>
      <w:r w:rsidRPr="008C4532">
        <w:t xml:space="preserve"> </w:t>
      </w:r>
    </w:p>
    <w:p w:rsidR="00BD0351" w:rsidRDefault="00BD0351" w:rsidP="00BD0351">
      <w:pPr>
        <w:pStyle w:val="ListParagraph"/>
        <w:numPr>
          <w:ilvl w:val="0"/>
          <w:numId w:val="19"/>
        </w:numPr>
        <w:spacing w:line="480" w:lineRule="auto"/>
      </w:pPr>
      <w:r w:rsidRPr="008C4532">
        <w:t>The actual performance on the common measure average earnings or a similar measure.  If a similar measure is used, applicants must describe how the average earnings was calculated, including the definition of the measure and the numerator and denominator.</w:t>
      </w:r>
      <w:r>
        <w:t xml:space="preserve">  </w:t>
      </w:r>
      <w:r w:rsidRPr="008C4532">
        <w:t>Applicant</w:t>
      </w:r>
      <w:r>
        <w:t>s</w:t>
      </w:r>
      <w:r w:rsidRPr="008C4532">
        <w:t xml:space="preserve"> should</w:t>
      </w:r>
      <w:r>
        <w:t xml:space="preserve"> also</w:t>
      </w:r>
      <w:r w:rsidRPr="008C4532">
        <w:t xml:space="preserve"> provide </w:t>
      </w:r>
      <w:r>
        <w:t xml:space="preserve">a </w:t>
      </w:r>
      <w:r w:rsidRPr="008C4532">
        <w:t>citation or link for the program’s performance for Grant Officer verification.</w:t>
      </w:r>
    </w:p>
    <w:p w:rsidR="00BD0351" w:rsidRPr="00BD0351" w:rsidRDefault="00BD0351" w:rsidP="0017529C">
      <w:pPr>
        <w:spacing w:line="480" w:lineRule="auto"/>
      </w:pPr>
      <w:r>
        <w:t>Such applicants</w:t>
      </w:r>
      <w:r w:rsidRPr="008C4532">
        <w:t xml:space="preserve"> must specify the source of the data, the method</w:t>
      </w:r>
      <w:r w:rsidR="00C5279E">
        <w:t>(s)</w:t>
      </w:r>
      <w:r w:rsidRPr="008C4532">
        <w:t xml:space="preserve"> used to document a positive outcome (e.g., follow-up with participants or employers, pay stubs, wage records), the year(s) the data cover(s), and whether the data were field with the project’s funder.</w:t>
      </w:r>
      <w:r>
        <w:t xml:space="preserve"> </w:t>
      </w:r>
    </w:p>
    <w:p w:rsidR="004A5802" w:rsidRPr="00272AB3" w:rsidRDefault="004A5802" w:rsidP="00621C8A">
      <w:pPr>
        <w:spacing w:line="480" w:lineRule="auto"/>
      </w:pPr>
    </w:p>
    <w:p w:rsidR="007470AB" w:rsidRPr="00DB20FB" w:rsidRDefault="007470AB" w:rsidP="002319A5">
      <w:pPr>
        <w:pStyle w:val="Heading2"/>
        <w:numPr>
          <w:ilvl w:val="0"/>
          <w:numId w:val="0"/>
        </w:numPr>
        <w:rPr>
          <w:rFonts w:ascii="Times New Roman" w:hAnsi="Times New Roman"/>
          <w:i w:val="0"/>
        </w:rPr>
      </w:pPr>
      <w:r w:rsidRPr="00DB20FB">
        <w:rPr>
          <w:rFonts w:ascii="Times New Roman" w:hAnsi="Times New Roman"/>
          <w:i w:val="0"/>
        </w:rPr>
        <w:t>B.  Review and Selection Process</w:t>
      </w:r>
      <w:bookmarkEnd w:id="49"/>
      <w:bookmarkEnd w:id="50"/>
      <w:bookmarkEnd w:id="51"/>
      <w:bookmarkEnd w:id="52"/>
    </w:p>
    <w:p w:rsidR="00791E73" w:rsidRPr="00DB20FB" w:rsidRDefault="007470AB">
      <w:pPr>
        <w:widowControl w:val="0"/>
        <w:spacing w:line="480" w:lineRule="auto"/>
      </w:pPr>
      <w:r w:rsidRPr="00DB20FB">
        <w:t>Appl</w:t>
      </w:r>
      <w:r w:rsidR="005E6116" w:rsidRPr="00DB20FB">
        <w:t>ications for grants under this s</w:t>
      </w:r>
      <w:r w:rsidRPr="00DB20FB">
        <w:t>olicitation will be accepted after the publication of this announcement and until the specified time on the closing date.  A technical review panel will carefully evaluate applications against the</w:t>
      </w:r>
      <w:r w:rsidRPr="009D3BDF">
        <w:rPr>
          <w:color w:val="FF0000"/>
        </w:rPr>
        <w:t xml:space="preserve"> </w:t>
      </w:r>
      <w:r w:rsidRPr="00DB20FB">
        <w:t>selection criteria.  These criteria are based on the policy goals</w:t>
      </w:r>
      <w:r w:rsidR="00810F1C" w:rsidRPr="00DB20FB">
        <w:t xml:space="preserve"> and</w:t>
      </w:r>
      <w:r w:rsidRPr="00DB20FB">
        <w:t xml:space="preserve"> priorities set forth in this SGA.  Up to 100 points may be awarded to an applica</w:t>
      </w:r>
      <w:r w:rsidR="002A0B71" w:rsidRPr="00DB20FB">
        <w:t>nt</w:t>
      </w:r>
      <w:r w:rsidRPr="00DB20FB">
        <w:t xml:space="preserve">, depending on the quality of the responses to the required information described in </w:t>
      </w:r>
      <w:r w:rsidR="00873440" w:rsidRPr="00DB20FB">
        <w:t>S</w:t>
      </w:r>
      <w:r w:rsidRPr="00DB20FB">
        <w:t>ection V.A.  The ranked scores</w:t>
      </w:r>
      <w:r w:rsidR="00857DC8" w:rsidRPr="00DB20FB">
        <w:t xml:space="preserve"> (which may include the mathematical normalization of review panel</w:t>
      </w:r>
      <w:r w:rsidR="00196AD0" w:rsidRPr="00DB20FB">
        <w:t xml:space="preserve"> scores</w:t>
      </w:r>
      <w:r w:rsidR="00857DC8" w:rsidRPr="00DB20FB">
        <w:t>)</w:t>
      </w:r>
      <w:r w:rsidRPr="00DB20FB">
        <w:t xml:space="preserve"> will serve as the primary basis for selection of applications for funding, in conjunction with other factors such as </w:t>
      </w:r>
      <w:r w:rsidR="00873440" w:rsidRPr="00DB20FB">
        <w:t>the availability of funds</w:t>
      </w:r>
      <w:r w:rsidRPr="00DB20FB">
        <w:t xml:space="preserve"> and which proposals are most advantageous to the government.  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r w:rsidRPr="00DB20FB">
        <w:rPr>
          <w:u w:val="single"/>
        </w:rPr>
        <w:t>http://www.grants.gov</w:t>
      </w:r>
      <w:r w:rsidRPr="00DB20FB">
        <w:t>, which constitutes a binding offer by the applicant.</w:t>
      </w:r>
    </w:p>
    <w:p w:rsidR="00810F1C" w:rsidRPr="00DB20FB" w:rsidRDefault="00810F1C" w:rsidP="00810F1C">
      <w:pPr>
        <w:widowControl w:val="0"/>
        <w:spacing w:line="480" w:lineRule="auto"/>
      </w:pPr>
    </w:p>
    <w:p w:rsidR="00810F1C" w:rsidRPr="00DB20FB" w:rsidRDefault="00810F1C" w:rsidP="00810F1C">
      <w:pPr>
        <w:spacing w:line="480" w:lineRule="auto"/>
        <w:rPr>
          <w:rFonts w:ascii="Cambria" w:hAnsi="Cambria"/>
          <w:sz w:val="20"/>
          <w:szCs w:val="20"/>
        </w:rPr>
      </w:pPr>
      <w:r w:rsidRPr="00DB20FB">
        <w:t xml:space="preserve">Before making an award, the Grant Officer will conduct a “responsibility review” in accordance with 20 CFR </w:t>
      </w:r>
      <w:r w:rsidR="0095068C" w:rsidRPr="00DB20FB">
        <w:t xml:space="preserve">Part </w:t>
      </w:r>
      <w:r w:rsidRPr="00DB20FB">
        <w:t>667.170 (a review of the entity’s available records to assess its overall ability to administer Federal funds) of potential awardees.  Any potential awardee determined to be “not responsible” by the responsibility review process will not be selected as potential grantee.</w:t>
      </w:r>
    </w:p>
    <w:p w:rsidR="007470AB" w:rsidRPr="00DB20FB" w:rsidRDefault="007470AB" w:rsidP="00810F1C">
      <w:pPr>
        <w:spacing w:line="480" w:lineRule="auto"/>
      </w:pPr>
    </w:p>
    <w:p w:rsidR="00004F68" w:rsidRPr="00DB20FB" w:rsidRDefault="007470AB" w:rsidP="00037022">
      <w:pPr>
        <w:pStyle w:val="Heading1"/>
        <w:rPr>
          <w:rFonts w:ascii="Times New Roman" w:hAnsi="Times New Roman"/>
        </w:rPr>
      </w:pPr>
      <w:bookmarkStart w:id="53" w:name="_Toc207778236"/>
      <w:bookmarkStart w:id="54" w:name="_Toc208654636"/>
      <w:bookmarkStart w:id="55" w:name="_Toc228885526"/>
      <w:bookmarkStart w:id="56" w:name="_Toc229889185"/>
      <w:r w:rsidRPr="00DB20FB">
        <w:rPr>
          <w:rFonts w:ascii="Times New Roman" w:hAnsi="Times New Roman"/>
        </w:rPr>
        <w:t>VI. Award Administration Information</w:t>
      </w:r>
      <w:bookmarkEnd w:id="53"/>
      <w:bookmarkEnd w:id="54"/>
      <w:bookmarkEnd w:id="55"/>
      <w:bookmarkEnd w:id="56"/>
    </w:p>
    <w:p w:rsidR="007470AB" w:rsidRPr="00DB20FB" w:rsidRDefault="007470AB" w:rsidP="00810F1C">
      <w:pPr>
        <w:pStyle w:val="Heading2"/>
        <w:numPr>
          <w:ilvl w:val="0"/>
          <w:numId w:val="0"/>
        </w:numPr>
        <w:rPr>
          <w:rFonts w:ascii="Times New Roman" w:hAnsi="Times New Roman"/>
          <w:i w:val="0"/>
        </w:rPr>
      </w:pPr>
      <w:bookmarkStart w:id="57" w:name="_Toc207778237"/>
      <w:bookmarkStart w:id="58" w:name="_Toc208654637"/>
      <w:bookmarkStart w:id="59" w:name="_Toc228885527"/>
      <w:bookmarkStart w:id="60" w:name="_Toc229889186"/>
      <w:r w:rsidRPr="00DB20FB">
        <w:rPr>
          <w:rFonts w:ascii="Times New Roman" w:hAnsi="Times New Roman"/>
          <w:i w:val="0"/>
        </w:rPr>
        <w:t>A.  Award Notices</w:t>
      </w:r>
      <w:bookmarkEnd w:id="57"/>
      <w:bookmarkEnd w:id="58"/>
      <w:bookmarkEnd w:id="59"/>
      <w:bookmarkEnd w:id="60"/>
    </w:p>
    <w:p w:rsidR="00791E73" w:rsidRPr="00DB20FB" w:rsidRDefault="007470AB" w:rsidP="00810F1C">
      <w:pPr>
        <w:widowControl w:val="0"/>
        <w:spacing w:line="480" w:lineRule="auto"/>
      </w:pPr>
      <w:r w:rsidRPr="00DB20FB">
        <w:t>All award notifications will be posted on the ETA Homepage (</w:t>
      </w:r>
      <w:r w:rsidRPr="00DB20FB">
        <w:rPr>
          <w:u w:val="single"/>
        </w:rPr>
        <w:t>http://www.doleta.gov</w:t>
      </w:r>
      <w:r w:rsidRPr="00DB20FB">
        <w:t>).  Applicants selected for award will be contacted directly before the grant’s execution</w:t>
      </w:r>
      <w:r w:rsidR="00D81DC3" w:rsidRPr="00DB20FB">
        <w:t xml:space="preserve">.  </w:t>
      </w:r>
      <w:r w:rsidRPr="00DB20FB">
        <w:t>Non-selected applicants will be notified by mail or e</w:t>
      </w:r>
      <w:r w:rsidR="004F4270" w:rsidRPr="00DB20FB">
        <w:t>-</w:t>
      </w:r>
      <w:r w:rsidRPr="00DB20FB">
        <w:t>mail and may request a written debriefing on the significant weaknesses of their proposal.</w:t>
      </w:r>
    </w:p>
    <w:p w:rsidR="00791E73" w:rsidRPr="00DB20FB" w:rsidRDefault="00791E73">
      <w:pPr>
        <w:widowControl w:val="0"/>
        <w:spacing w:line="480" w:lineRule="auto"/>
      </w:pPr>
    </w:p>
    <w:p w:rsidR="00791E73" w:rsidRPr="00DB20FB" w:rsidRDefault="007470AB">
      <w:pPr>
        <w:widowControl w:val="0"/>
        <w:spacing w:line="480" w:lineRule="auto"/>
      </w:pPr>
      <w:r w:rsidRPr="00DB20FB">
        <w:t>Selection of an organization as a grantee does not constitute approval of the grant application as submitted.  Before the actual grant is awarded, ETA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DOL reserves the right to not fund any application related to this SGA.</w:t>
      </w:r>
    </w:p>
    <w:p w:rsidR="00004F68" w:rsidRPr="009D3BDF" w:rsidRDefault="00004F68" w:rsidP="002319A5">
      <w:pPr>
        <w:widowControl w:val="0"/>
        <w:spacing w:line="480" w:lineRule="auto"/>
        <w:ind w:firstLine="720"/>
        <w:rPr>
          <w:color w:val="FF0000"/>
        </w:rPr>
      </w:pPr>
    </w:p>
    <w:p w:rsidR="005744CF" w:rsidRPr="00DB20FB" w:rsidRDefault="003B3411" w:rsidP="00037022">
      <w:pPr>
        <w:pStyle w:val="Heading2"/>
        <w:numPr>
          <w:ilvl w:val="0"/>
          <w:numId w:val="0"/>
        </w:numPr>
        <w:rPr>
          <w:rFonts w:ascii="Times New Roman" w:hAnsi="Times New Roman"/>
          <w:b w:val="0"/>
          <w:i w:val="0"/>
        </w:rPr>
      </w:pPr>
      <w:r w:rsidRPr="00DB20FB">
        <w:rPr>
          <w:rFonts w:ascii="Times New Roman" w:hAnsi="Times New Roman"/>
          <w:b w:val="0"/>
          <w:i w:val="0"/>
        </w:rPr>
        <w:t xml:space="preserve">B.  </w:t>
      </w:r>
      <w:bookmarkStart w:id="61" w:name="_Toc207778238"/>
      <w:bookmarkStart w:id="62" w:name="_Toc208654638"/>
      <w:bookmarkStart w:id="63" w:name="_Toc228885528"/>
      <w:bookmarkStart w:id="64" w:name="_Toc229889187"/>
      <w:r w:rsidRPr="00DB20FB">
        <w:rPr>
          <w:rFonts w:ascii="Times New Roman" w:hAnsi="Times New Roman"/>
          <w:b w:val="0"/>
          <w:i w:val="0"/>
        </w:rPr>
        <w:t>Administrative and National Policy Requirements</w:t>
      </w:r>
      <w:bookmarkEnd w:id="61"/>
      <w:bookmarkEnd w:id="62"/>
      <w:bookmarkEnd w:id="63"/>
      <w:bookmarkEnd w:id="64"/>
    </w:p>
    <w:p w:rsidR="007470AB" w:rsidRPr="00DB20FB" w:rsidRDefault="003B3411" w:rsidP="005744CF">
      <w:pPr>
        <w:spacing w:line="480" w:lineRule="auto"/>
      </w:pPr>
      <w:bookmarkStart w:id="65" w:name="_Toc207778239"/>
      <w:bookmarkStart w:id="66" w:name="_Toc208654639"/>
      <w:bookmarkStart w:id="67" w:name="_Toc228885529"/>
      <w:bookmarkStart w:id="68" w:name="_Toc229889188"/>
      <w:r w:rsidRPr="00DB20FB">
        <w:t>1. Administrative Program Requirements</w:t>
      </w:r>
    </w:p>
    <w:p w:rsidR="00791E73" w:rsidRPr="00DB20FB" w:rsidRDefault="007470AB">
      <w:pPr>
        <w:tabs>
          <w:tab w:val="left" w:pos="0"/>
        </w:tabs>
        <w:spacing w:line="480" w:lineRule="auto"/>
      </w:pPr>
      <w:r w:rsidRPr="00DB20FB">
        <w:t xml:space="preserve">All grantees will be subject to all applicable Federal laws, regulations, and the applicable OMB Circulars.  The grant(s) awarded under this SGA will be subject to the following administrative standards and provisions:  </w:t>
      </w:r>
    </w:p>
    <w:p w:rsidR="00791E73" w:rsidRPr="00DB20FB" w:rsidRDefault="0077736B">
      <w:pPr>
        <w:tabs>
          <w:tab w:val="left" w:pos="0"/>
        </w:tabs>
        <w:spacing w:line="480" w:lineRule="auto"/>
      </w:pPr>
      <w:r w:rsidRPr="00DB20FB">
        <w:t>a</w:t>
      </w:r>
      <w:r w:rsidR="007470AB" w:rsidRPr="00DB20FB">
        <w:t>. Non-Profit Organizations – OMB Circular A–122 (Cost Principles), relocated to 2 CFR Part 230, and 29 CFR Part 95 (Administrative Requirements)</w:t>
      </w:r>
      <w:r w:rsidR="002F0B08" w:rsidRPr="00DB20FB">
        <w:t>.</w:t>
      </w:r>
    </w:p>
    <w:p w:rsidR="00791E73" w:rsidRPr="00DB20FB" w:rsidRDefault="0077736B">
      <w:pPr>
        <w:tabs>
          <w:tab w:val="left" w:pos="0"/>
        </w:tabs>
        <w:spacing w:line="480" w:lineRule="auto"/>
      </w:pPr>
      <w:r w:rsidRPr="00DB20FB">
        <w:t>b</w:t>
      </w:r>
      <w:r w:rsidR="007470AB" w:rsidRPr="00DB20FB">
        <w:t>. Educational Institutions – OMB Circular A–21 (Cost Principles), relocated to 2 CFR Part 220, and 29 CFR Part 95 (Administrative Requirements).</w:t>
      </w:r>
    </w:p>
    <w:p w:rsidR="00791E73" w:rsidRPr="00DB20FB" w:rsidRDefault="0077736B">
      <w:pPr>
        <w:tabs>
          <w:tab w:val="left" w:pos="0"/>
        </w:tabs>
        <w:spacing w:line="480" w:lineRule="auto"/>
      </w:pPr>
      <w:r w:rsidRPr="00DB20FB">
        <w:t>c</w:t>
      </w:r>
      <w:r w:rsidR="007470AB" w:rsidRPr="00DB20FB">
        <w:t>. State, Local and Indian Tribal Governments – OMB Circular A–87 (Cost Principles), relocated to 2 CFR Part 225, and 29 CFR Part 97 (Administrative Requirements).</w:t>
      </w:r>
    </w:p>
    <w:p w:rsidR="00791E73" w:rsidRPr="00DB20FB" w:rsidRDefault="0077736B">
      <w:pPr>
        <w:tabs>
          <w:tab w:val="left" w:pos="0"/>
        </w:tabs>
        <w:spacing w:line="480" w:lineRule="auto"/>
      </w:pPr>
      <w:r w:rsidRPr="00DB20FB">
        <w:t>d</w:t>
      </w:r>
      <w:r w:rsidR="007470AB" w:rsidRPr="00DB20FB">
        <w:t xml:space="preserve">. Profit Making Commercial Firms – Federal Acquisition Regulation (FAR) – 48 CFR part 31 (Cost Principles), and 29 CFR Part 95 (Administrative Requirements). </w:t>
      </w:r>
    </w:p>
    <w:p w:rsidR="00791E73" w:rsidRPr="00DB20FB" w:rsidRDefault="0077736B">
      <w:pPr>
        <w:tabs>
          <w:tab w:val="left" w:pos="0"/>
        </w:tabs>
        <w:spacing w:line="480" w:lineRule="auto"/>
      </w:pPr>
      <w:r w:rsidRPr="00DB20FB">
        <w:t>e</w:t>
      </w:r>
      <w:r w:rsidR="0095068C" w:rsidRPr="00DB20FB">
        <w:t>. All grant r</w:t>
      </w:r>
      <w:r w:rsidR="007470AB" w:rsidRPr="00DB20FB">
        <w:t>ecipients must comply wit</w:t>
      </w:r>
      <w:r w:rsidR="005D7BC6" w:rsidRPr="00DB20FB">
        <w:t>h the applicable provisions of t</w:t>
      </w:r>
      <w:r w:rsidR="007470AB" w:rsidRPr="00DB20FB">
        <w:t>he Workforce Investment Act of 1998, Public Law No. 105-220, 112 Stat. 936 (codified as amended at 29 U.S.C. 2801 et seq.) and the applicable provisions of the regulations at 20 CFR</w:t>
      </w:r>
      <w:r w:rsidR="005D7BC6" w:rsidRPr="00DB20FB">
        <w:t xml:space="preserve"> </w:t>
      </w:r>
      <w:r w:rsidR="00C5279E" w:rsidRPr="00DB20FB">
        <w:t xml:space="preserve">Part </w:t>
      </w:r>
      <w:r w:rsidR="005D7BC6" w:rsidRPr="00DB20FB">
        <w:t>660 et seq.  Note that 20 CFR P</w:t>
      </w:r>
      <w:r w:rsidR="007470AB" w:rsidRPr="00DB20FB">
        <w:t>art 667 (General Fiscal and Administrative Rules) includes unsuccessful applicant appeal information.</w:t>
      </w:r>
    </w:p>
    <w:p w:rsidR="00791E73" w:rsidRPr="00DB20FB" w:rsidRDefault="0077736B">
      <w:pPr>
        <w:tabs>
          <w:tab w:val="left" w:pos="0"/>
        </w:tabs>
        <w:spacing w:line="480" w:lineRule="auto"/>
      </w:pPr>
      <w:r w:rsidRPr="00DB20FB">
        <w:t>f</w:t>
      </w:r>
      <w:r w:rsidR="007470AB" w:rsidRPr="00DB20FB">
        <w:t xml:space="preserve">. All entities must comply with 29 CFR Part 93 (New Restrictions on Lobbying), 29 CFR Part 94 (Governmentwide Requirements for Drug-Free Workplace (Financial Assistance)), 29 CFR </w:t>
      </w:r>
      <w:r w:rsidR="00981BD4" w:rsidRPr="00DB20FB">
        <w:t xml:space="preserve">Part </w:t>
      </w:r>
      <w:r w:rsidR="007470AB" w:rsidRPr="00DB20FB">
        <w:t xml:space="preserve">95.13 and Part 98 (Governmentwide Debarment and Suspension, and drug-free workplace requirements), and, where applicable, 29 CFR Part 96 (Audit Requirements for Grants, Contracts, and Other Agreements) and 29 CFR Part 99 (Audits of States, Local Governments and Non-Profit Organizations). </w:t>
      </w:r>
    </w:p>
    <w:p w:rsidR="00791E73" w:rsidRPr="00DB20FB" w:rsidRDefault="0077736B">
      <w:pPr>
        <w:tabs>
          <w:tab w:val="left" w:pos="0"/>
        </w:tabs>
        <w:spacing w:line="480" w:lineRule="auto"/>
      </w:pPr>
      <w:r w:rsidRPr="00DB20FB">
        <w:t>g</w:t>
      </w:r>
      <w:r w:rsidR="007470AB" w:rsidRPr="00DB20FB">
        <w:t>. 29 CFR Part 2, subpart D—Equal Treatment in Department of Labor Programs for Religious Organizations, Protection of Religious Liberty of Department of Labor Social Service Providers and Beneficiaries.</w:t>
      </w:r>
    </w:p>
    <w:p w:rsidR="00791E73" w:rsidRPr="00DB20FB" w:rsidRDefault="00DA0D24">
      <w:pPr>
        <w:tabs>
          <w:tab w:val="left" w:pos="0"/>
        </w:tabs>
        <w:spacing w:line="480" w:lineRule="auto"/>
      </w:pPr>
      <w:r w:rsidRPr="00DB20FB">
        <w:t>h</w:t>
      </w:r>
      <w:r w:rsidR="007470AB" w:rsidRPr="00DB20FB">
        <w:t xml:space="preserve">. 29 CFR Part 31—Nondiscrimination in Federally Assisted Programs of the Department of Labor—Effectuation of Title VI of the Civil Rights Act of 1964. </w:t>
      </w:r>
    </w:p>
    <w:p w:rsidR="00791E73" w:rsidRPr="00DB20FB" w:rsidRDefault="00DA0D24">
      <w:pPr>
        <w:tabs>
          <w:tab w:val="left" w:pos="0"/>
        </w:tabs>
        <w:spacing w:line="480" w:lineRule="auto"/>
      </w:pPr>
      <w:r w:rsidRPr="00DB20FB">
        <w:t>i</w:t>
      </w:r>
      <w:r w:rsidR="007470AB" w:rsidRPr="00DB20FB">
        <w:t xml:space="preserve">. 29 CFR Part 32—Nondiscrimination on the Basis of Handicap in Programs or Activities Receiving Federal Financial Assistance. </w:t>
      </w:r>
    </w:p>
    <w:p w:rsidR="00791E73" w:rsidRPr="00DB20FB" w:rsidRDefault="00805078">
      <w:pPr>
        <w:tabs>
          <w:tab w:val="left" w:pos="0"/>
        </w:tabs>
        <w:spacing w:line="480" w:lineRule="auto"/>
      </w:pPr>
      <w:r w:rsidRPr="00DB20FB">
        <w:t>j</w:t>
      </w:r>
      <w:r w:rsidR="007470AB" w:rsidRPr="00DB20FB">
        <w:t>. 29 CFR Part 35— Nondiscrimination on the Basis of Age in Programs or Activities Receiving Federal Financial Assistance from the Department of Labor.</w:t>
      </w:r>
    </w:p>
    <w:p w:rsidR="00791E73" w:rsidRPr="00DB20FB" w:rsidRDefault="00805078">
      <w:pPr>
        <w:tabs>
          <w:tab w:val="left" w:pos="0"/>
        </w:tabs>
        <w:spacing w:line="480" w:lineRule="auto"/>
      </w:pPr>
      <w:r w:rsidRPr="00DB20FB">
        <w:t>k</w:t>
      </w:r>
      <w:r w:rsidR="007470AB" w:rsidRPr="00DB20FB">
        <w:t>. 29 CFR Part 36—Nondiscrimination on the Basis of Sex in Education Programs or Activities Receiving Federal Financial Assistance.</w:t>
      </w:r>
    </w:p>
    <w:p w:rsidR="00791E73" w:rsidRPr="00DB20FB" w:rsidRDefault="00805078">
      <w:pPr>
        <w:tabs>
          <w:tab w:val="left" w:pos="0"/>
        </w:tabs>
        <w:spacing w:line="480" w:lineRule="auto"/>
      </w:pPr>
      <w:r w:rsidRPr="00DB20FB">
        <w:t>l</w:t>
      </w:r>
      <w:r w:rsidR="007470AB" w:rsidRPr="00DB20FB">
        <w:t>. 29 CFR Part 37 – Implementation of the Nondiscrimination and Equal Opportunity Provisions of the Workforce Investment Act of 1998.</w:t>
      </w:r>
    </w:p>
    <w:p w:rsidR="00791E73" w:rsidRPr="00DB20FB" w:rsidRDefault="00805078">
      <w:pPr>
        <w:tabs>
          <w:tab w:val="left" w:pos="0"/>
        </w:tabs>
        <w:spacing w:line="480" w:lineRule="auto"/>
      </w:pPr>
      <w:r w:rsidRPr="00DB20FB">
        <w:t>m</w:t>
      </w:r>
      <w:r w:rsidR="007470AB" w:rsidRPr="00DB20FB">
        <w:t>. 29 CFR Parts 29 and 30—Labor Standards for the Registration of Apprenticeship Programs, and Equal Employment Opportunity in Apprenticeship and Training, as applicable.</w:t>
      </w:r>
    </w:p>
    <w:p w:rsidR="005744CF" w:rsidRPr="00DB20FB" w:rsidRDefault="005744CF" w:rsidP="002319A5">
      <w:pPr>
        <w:widowControl w:val="0"/>
        <w:autoSpaceDE w:val="0"/>
        <w:autoSpaceDN w:val="0"/>
        <w:adjustRightInd w:val="0"/>
        <w:spacing w:line="480" w:lineRule="auto"/>
        <w:ind w:firstLine="720"/>
        <w:textAlignment w:val="baseline"/>
      </w:pPr>
    </w:p>
    <w:p w:rsidR="00895BF2" w:rsidRPr="00DB20FB" w:rsidRDefault="00895BF2" w:rsidP="005744CF">
      <w:pPr>
        <w:widowControl w:val="0"/>
        <w:autoSpaceDE w:val="0"/>
        <w:autoSpaceDN w:val="0"/>
        <w:adjustRightInd w:val="0"/>
        <w:spacing w:line="480" w:lineRule="auto"/>
        <w:ind w:hanging="90"/>
        <w:textAlignment w:val="baseline"/>
        <w:rPr>
          <w:b/>
        </w:rPr>
      </w:pPr>
      <w:r w:rsidRPr="00DB20FB">
        <w:rPr>
          <w:b/>
        </w:rPr>
        <w:t>2. Other Legal Requirements</w:t>
      </w:r>
    </w:p>
    <w:p w:rsidR="007470AB" w:rsidRPr="00DB20FB" w:rsidRDefault="00895BF2" w:rsidP="00895BF2">
      <w:pPr>
        <w:widowControl w:val="0"/>
        <w:autoSpaceDE w:val="0"/>
        <w:autoSpaceDN w:val="0"/>
        <w:adjustRightInd w:val="0"/>
        <w:spacing w:line="480" w:lineRule="auto"/>
        <w:textAlignment w:val="baseline"/>
      </w:pPr>
      <w:r w:rsidRPr="00DB20FB">
        <w:t>a</w:t>
      </w:r>
      <w:r w:rsidR="007470AB" w:rsidRPr="00DB20FB">
        <w:t>. Religious Activities</w:t>
      </w:r>
    </w:p>
    <w:p w:rsidR="00791E73" w:rsidRPr="00DB20FB" w:rsidRDefault="007470AB">
      <w:pPr>
        <w:widowControl w:val="0"/>
        <w:autoSpaceDE w:val="0"/>
        <w:autoSpaceDN w:val="0"/>
        <w:adjustRightInd w:val="0"/>
        <w:spacing w:line="480" w:lineRule="auto"/>
        <w:textAlignment w:val="baseline"/>
        <w:rPr>
          <w:rStyle w:val="Strong"/>
          <w:b w:val="0"/>
        </w:rPr>
      </w:pPr>
      <w:r w:rsidRPr="00DB20FB">
        <w:rPr>
          <w:rStyle w:val="Strong"/>
          <w:b w:val="0"/>
        </w:rPr>
        <w:t xml:space="preserve">The Department notes that the Religious Freedom Restoration Act (RFRA), 42 U.S.C. Section 2000bb, applies to all Federal law and its implementation.  If </w:t>
      </w:r>
      <w:r w:rsidR="00D328D0" w:rsidRPr="00DB20FB">
        <w:rPr>
          <w:rStyle w:val="Strong"/>
          <w:b w:val="0"/>
        </w:rPr>
        <w:t>an applicant</w:t>
      </w:r>
      <w:r w:rsidRPr="00DB20FB">
        <w:rPr>
          <w:rStyle w:val="Strong"/>
          <w:b w:val="0"/>
        </w:rPr>
        <w:t xml:space="preserve">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w:t>
      </w:r>
      <w:r w:rsidR="00D673DF" w:rsidRPr="00DB20FB">
        <w:rPr>
          <w:rStyle w:val="Strong"/>
          <w:b w:val="0"/>
        </w:rPr>
        <w:t>a faith-based organization is</w:t>
      </w:r>
      <w:r w:rsidRPr="00DB20FB">
        <w:rPr>
          <w:rStyle w:val="Strong"/>
          <w:b w:val="0"/>
        </w:rPr>
        <w:t xml:space="preserve"> awarded a grant, </w:t>
      </w:r>
      <w:r w:rsidR="00535970" w:rsidRPr="00DB20FB">
        <w:rPr>
          <w:rStyle w:val="Strong"/>
          <w:b w:val="0"/>
        </w:rPr>
        <w:t>the organization</w:t>
      </w:r>
      <w:r w:rsidRPr="00DB20FB">
        <w:rPr>
          <w:rStyle w:val="Strong"/>
          <w:b w:val="0"/>
        </w:rPr>
        <w:t xml:space="preserve"> will be provided with information on how to request such an exemption.</w:t>
      </w:r>
    </w:p>
    <w:p w:rsidR="00895BF2" w:rsidRPr="00DB20FB" w:rsidRDefault="00895BF2" w:rsidP="002319A5">
      <w:pPr>
        <w:widowControl w:val="0"/>
        <w:autoSpaceDE w:val="0"/>
        <w:autoSpaceDN w:val="0"/>
        <w:adjustRightInd w:val="0"/>
        <w:spacing w:line="480" w:lineRule="auto"/>
        <w:ind w:firstLine="720"/>
        <w:textAlignment w:val="baseline"/>
        <w:rPr>
          <w:rStyle w:val="Strong"/>
          <w:b w:val="0"/>
        </w:rPr>
      </w:pPr>
    </w:p>
    <w:p w:rsidR="007470AB" w:rsidRPr="00DB20FB" w:rsidRDefault="00895BF2" w:rsidP="00895BF2">
      <w:pPr>
        <w:widowControl w:val="0"/>
        <w:autoSpaceDE w:val="0"/>
        <w:autoSpaceDN w:val="0"/>
        <w:adjustRightInd w:val="0"/>
        <w:spacing w:line="480" w:lineRule="auto"/>
        <w:textAlignment w:val="baseline"/>
      </w:pPr>
      <w:r w:rsidRPr="00DB20FB">
        <w:t>b.</w:t>
      </w:r>
      <w:r w:rsidR="007470AB" w:rsidRPr="00DB20FB">
        <w:t xml:space="preserve"> Lobbying or Fundraising the U.S. Government with Federal Funds</w:t>
      </w:r>
    </w:p>
    <w:p w:rsidR="00791E73" w:rsidRPr="00DB20FB" w:rsidRDefault="007470AB">
      <w:pPr>
        <w:widowControl w:val="0"/>
        <w:autoSpaceDE w:val="0"/>
        <w:autoSpaceDN w:val="0"/>
        <w:adjustRightInd w:val="0"/>
        <w:spacing w:line="480" w:lineRule="auto"/>
        <w:textAlignment w:val="baseline"/>
      </w:pPr>
      <w:r w:rsidRPr="00DB20FB">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895BF2" w:rsidRPr="00DB20FB" w:rsidRDefault="00895BF2" w:rsidP="002319A5">
      <w:pPr>
        <w:widowControl w:val="0"/>
        <w:autoSpaceDE w:val="0"/>
        <w:autoSpaceDN w:val="0"/>
        <w:adjustRightInd w:val="0"/>
        <w:spacing w:line="480" w:lineRule="auto"/>
        <w:ind w:firstLine="720"/>
        <w:textAlignment w:val="baseline"/>
      </w:pPr>
    </w:p>
    <w:p w:rsidR="007470AB" w:rsidRPr="00DB20FB" w:rsidRDefault="00895BF2" w:rsidP="00895BF2">
      <w:pPr>
        <w:widowControl w:val="0"/>
        <w:autoSpaceDE w:val="0"/>
        <w:autoSpaceDN w:val="0"/>
        <w:adjustRightInd w:val="0"/>
        <w:spacing w:line="480" w:lineRule="auto"/>
        <w:textAlignment w:val="baseline"/>
      </w:pPr>
      <w:r w:rsidRPr="00DB20FB">
        <w:t>c</w:t>
      </w:r>
      <w:r w:rsidR="007470AB" w:rsidRPr="00DB20FB">
        <w:t>. Transparency Act Requirements</w:t>
      </w:r>
    </w:p>
    <w:p w:rsidR="00791E73" w:rsidRPr="00DB20FB" w:rsidRDefault="007470AB">
      <w:pPr>
        <w:spacing w:line="480" w:lineRule="auto"/>
      </w:pPr>
      <w:r w:rsidRPr="00DB20FB">
        <w:t xml:space="preserve">Applicants must ensure that </w:t>
      </w:r>
      <w:r w:rsidR="00FB505C" w:rsidRPr="00DB20FB">
        <w:t>they have</w:t>
      </w:r>
      <w:r w:rsidRPr="00DB20FB">
        <w:t xml:space="preserve"> the necessary processes and systems in place to comply with the reporting requirements of the Federal Funding Accountability and Transparency Act of 2006 (Pub. Law 109-282, as amended by section 6202 of Pub. Law 110-252) (Transparency Act), as follows:</w:t>
      </w:r>
    </w:p>
    <w:p w:rsidR="007470AB" w:rsidRPr="00DB20FB" w:rsidRDefault="007470AB" w:rsidP="00DB4918">
      <w:pPr>
        <w:numPr>
          <w:ilvl w:val="0"/>
          <w:numId w:val="11"/>
        </w:numPr>
        <w:spacing w:line="480" w:lineRule="auto"/>
      </w:pPr>
      <w:r w:rsidRPr="00DB20FB">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p>
    <w:p w:rsidR="007470AB" w:rsidRPr="00DB20FB" w:rsidRDefault="007470AB" w:rsidP="00DB4918">
      <w:pPr>
        <w:numPr>
          <w:ilvl w:val="0"/>
          <w:numId w:val="11"/>
        </w:numPr>
        <w:spacing w:line="480" w:lineRule="auto"/>
      </w:pPr>
      <w:r w:rsidRPr="00DB20FB">
        <w:t xml:space="preserve">Upon award, applicants will receive detailed information on the reporting requirements of the Transparency Act, as described in 2 CFR Part 170, Appendix A, which can be found at the following website:  </w:t>
      </w:r>
      <w:hyperlink r:id="rId19" w:history="1">
        <w:r w:rsidRPr="00DB20FB">
          <w:rPr>
            <w:rStyle w:val="Hyperlink"/>
            <w:color w:val="auto"/>
          </w:rPr>
          <w:t>http://edocket.access.gpo.gov/2010/pdf/2010-22705.pdf</w:t>
        </w:r>
      </w:hyperlink>
    </w:p>
    <w:p w:rsidR="00791E73" w:rsidRPr="00DB20FB" w:rsidRDefault="007470AB">
      <w:pPr>
        <w:spacing w:line="480" w:lineRule="auto"/>
      </w:pPr>
      <w:r w:rsidRPr="00DB20FB">
        <w:t>The following types of awards are not subject to the Federal Funding Accountability and Transparency Act:</w:t>
      </w:r>
    </w:p>
    <w:p w:rsidR="007470AB" w:rsidRPr="00DB20FB" w:rsidRDefault="007470AB" w:rsidP="00DD468E">
      <w:pPr>
        <w:numPr>
          <w:ilvl w:val="0"/>
          <w:numId w:val="10"/>
        </w:numPr>
        <w:tabs>
          <w:tab w:val="clear" w:pos="1440"/>
          <w:tab w:val="num" w:pos="720"/>
        </w:tabs>
        <w:spacing w:line="480" w:lineRule="auto"/>
        <w:ind w:left="720"/>
      </w:pPr>
      <w:r w:rsidRPr="00DB20FB">
        <w:t>Federal awards to individuals who apply for or receive Federal awards as natural persons (i.e., unrelated to any business or non-profit organization he or she may own or operate in his or her name);</w:t>
      </w:r>
    </w:p>
    <w:p w:rsidR="007470AB" w:rsidRPr="00DB20FB" w:rsidRDefault="007470AB" w:rsidP="00DD468E">
      <w:pPr>
        <w:numPr>
          <w:ilvl w:val="0"/>
          <w:numId w:val="10"/>
        </w:numPr>
        <w:tabs>
          <w:tab w:val="clear" w:pos="1440"/>
          <w:tab w:val="num" w:pos="720"/>
        </w:tabs>
        <w:spacing w:line="480" w:lineRule="auto"/>
        <w:ind w:left="720"/>
      </w:pPr>
      <w:r w:rsidRPr="00DB20FB">
        <w:t>Federal awards to entities that had a gross income, from all sources, of less than $300,000 in the entities' previous tax year; and</w:t>
      </w:r>
    </w:p>
    <w:p w:rsidR="007470AB" w:rsidRPr="00DB20FB" w:rsidRDefault="007470AB" w:rsidP="00DD468E">
      <w:pPr>
        <w:numPr>
          <w:ilvl w:val="0"/>
          <w:numId w:val="10"/>
        </w:numPr>
        <w:tabs>
          <w:tab w:val="clear" w:pos="1440"/>
          <w:tab w:val="num" w:pos="720"/>
        </w:tabs>
        <w:spacing w:line="480" w:lineRule="auto"/>
        <w:ind w:left="720"/>
      </w:pPr>
      <w:r w:rsidRPr="00DB20FB">
        <w:t>Federal awards, if the required reporting would disclose classified information.</w:t>
      </w:r>
    </w:p>
    <w:p w:rsidR="00D031BD" w:rsidRPr="00DB20FB" w:rsidRDefault="00D031BD" w:rsidP="00895BF2">
      <w:pPr>
        <w:spacing w:line="480" w:lineRule="auto"/>
      </w:pPr>
    </w:p>
    <w:p w:rsidR="007470AB" w:rsidRPr="00DB20FB" w:rsidRDefault="00FD291E" w:rsidP="00D4458A">
      <w:pPr>
        <w:autoSpaceDE w:val="0"/>
        <w:autoSpaceDN w:val="0"/>
        <w:adjustRightInd w:val="0"/>
      </w:pPr>
      <w:r w:rsidRPr="00DB20FB">
        <w:t>d. Safeguarding Data Including Perso</w:t>
      </w:r>
      <w:r w:rsidR="000F2581" w:rsidRPr="00DB20FB">
        <w:t xml:space="preserve">nally Identifiable Information </w:t>
      </w:r>
    </w:p>
    <w:p w:rsidR="007470AB" w:rsidRPr="00DB20FB" w:rsidRDefault="007470AB" w:rsidP="001516F8">
      <w:pPr>
        <w:autoSpaceDE w:val="0"/>
        <w:autoSpaceDN w:val="0"/>
        <w:adjustRightInd w:val="0"/>
      </w:pPr>
    </w:p>
    <w:p w:rsidR="00791E73" w:rsidRPr="00DB20FB" w:rsidRDefault="00FD291E">
      <w:pPr>
        <w:autoSpaceDE w:val="0"/>
        <w:autoSpaceDN w:val="0"/>
        <w:adjustRightInd w:val="0"/>
        <w:spacing w:line="480" w:lineRule="auto"/>
      </w:pPr>
      <w:r w:rsidRPr="00DB20FB">
        <w:t>Applicants submitting proposals in response to this SGA must recognize that confidentiality of PII and other sensitive data is of paramount importance to the Department and must be observed except where disclosure is allowed by the prior written approval of the Grant Officer or by court order.  By submitting a proposal, applicants are assuring that all data exchanges conducted through or during the course of performance of this grant will be conducted in a manner consistent with applicable Federal law and T</w:t>
      </w:r>
      <w:r w:rsidR="000F2581" w:rsidRPr="00DB20FB">
        <w:t>EGL No</w:t>
      </w:r>
      <w:r w:rsidRPr="00DB20FB">
        <w:t>. 39-11 (issued June 28, 2012)</w:t>
      </w:r>
      <w:r w:rsidR="00816B2A" w:rsidRPr="00DB20FB">
        <w:t xml:space="preserve">.  </w:t>
      </w:r>
      <w:r w:rsidRPr="00DB20FB">
        <w:t xml:space="preserve">All such activity conducted by ETA and/or grantee/s will be performed in a manner consistent with applicable state and Federal laws. </w:t>
      </w:r>
    </w:p>
    <w:p w:rsidR="00791E73" w:rsidRPr="00DB20FB" w:rsidRDefault="00791E73">
      <w:pPr>
        <w:autoSpaceDE w:val="0"/>
        <w:autoSpaceDN w:val="0"/>
        <w:adjustRightInd w:val="0"/>
        <w:spacing w:line="480" w:lineRule="auto"/>
      </w:pPr>
    </w:p>
    <w:p w:rsidR="00791E73" w:rsidRPr="00DB20FB" w:rsidRDefault="00FD291E">
      <w:pPr>
        <w:autoSpaceDE w:val="0"/>
        <w:autoSpaceDN w:val="0"/>
        <w:adjustRightInd w:val="0"/>
        <w:spacing w:line="480" w:lineRule="auto"/>
      </w:pPr>
      <w:r w:rsidRPr="00DB20FB">
        <w:t xml:space="preserve">By submitting a grant proposal, the applicant agrees to take all necessary steps to protect such confidentiality by complying with the following provisions that are applicable in governing their handling of confidential information: </w:t>
      </w:r>
    </w:p>
    <w:p w:rsidR="00B44F7F" w:rsidRPr="00DB20FB" w:rsidRDefault="00B44F7F" w:rsidP="00B44F7F">
      <w:pPr>
        <w:numPr>
          <w:ilvl w:val="0"/>
          <w:numId w:val="12"/>
        </w:numPr>
        <w:autoSpaceDE w:val="0"/>
        <w:autoSpaceDN w:val="0"/>
        <w:adjustRightInd w:val="0"/>
        <w:spacing w:line="480" w:lineRule="auto"/>
        <w:rPr>
          <w:sz w:val="23"/>
          <w:szCs w:val="23"/>
        </w:rPr>
      </w:pPr>
      <w:r w:rsidRPr="00DB20FB">
        <w:rPr>
          <w:sz w:val="23"/>
          <w:szCs w:val="23"/>
        </w:rPr>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w:t>
      </w:r>
      <w:r w:rsidRPr="00DB20FB">
        <w:rPr>
          <w:rFonts w:ascii="TimesNewRomanPSMT" w:hAnsi="TimesNewRomanPSMT" w:cs="TimesNewRomanPSMT"/>
        </w:rPr>
        <w:t>cryptographic module.</w:t>
      </w:r>
      <w:r w:rsidRPr="00DB20FB">
        <w:rPr>
          <w:rFonts w:ascii="TimesNewRomanPSMT" w:hAnsi="TimesNewRomanPSMT" w:cs="TimesNewRomanPSMT"/>
          <w:sz w:val="16"/>
          <w:szCs w:val="16"/>
          <w:vertAlign w:val="superscript"/>
        </w:rPr>
        <w:t xml:space="preserve"> </w:t>
      </w:r>
      <w:r w:rsidRPr="00DB20FB">
        <w:rPr>
          <w:sz w:val="23"/>
          <w:szCs w:val="23"/>
        </w:rPr>
        <w:t>Grantees must not e-mail unencrypted sensitive PII to any entity, including ETA or contractors.</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must take the steps necessary to ensure the privacy of all PII obtained from participants and/or other individuals and to protect such information from unauthorized disclosure. Grantees must maintain such PII in accordance with the ETA standards for information security described in this TEGL and any updates to such standards provided to the grantee by ETA. Grantees who wish to obtain more information on data security should contact their Federal Project Officer.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shall ensure that any PII used during the performance of their grant has been obtained in conformity with applicable Federal and state laws governing the confidentiality of information.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further acknowledge that all PII data obtained through their ETA grant shall be stored in an area that is physically safe from access by unauthorized persons at all times and the data will be processed using grantee issued equipment, managed information technology (IT) services, and designated locations approved by ETA. Accessing, processing, and storing of ETA grant PII data on personally owned equipment, at off-site locations e.g., employee’s home, and non-grantee managed IT services, e.g., Yahoo mail, is strictly prohibited unless approved by ETA.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must have their policies and procedures in place under which grantee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must not extract information from data supplied by ETA for any purpose not stated in the grant agreement.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Access to any PII created by the ETA grant must be restricted to only those employees of the grant recipient who need it in their official capacity to perform duties in connection with the scope of work in the grant agreement.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PII data obtained by the grantee through a request from ETA must not be disclosed to anyone but the individual requestor except as permitted by the Grant Officer.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must permit ETA to make onsite inspections during regular business hours for the purpose of conducting audits and/or conducting other investigations to assure that the grantee is complying with the confidentiality requirements described above. In accordance with this responsibility, grantees must make records applicable to this Agreement available to authorized persons for the purpose of inspection, review, and/or audit. </w:t>
      </w:r>
    </w:p>
    <w:p w:rsidR="00B44F7F" w:rsidRPr="00DB20FB" w:rsidRDefault="00B44F7F" w:rsidP="00B44F7F">
      <w:pPr>
        <w:pStyle w:val="Default"/>
        <w:numPr>
          <w:ilvl w:val="0"/>
          <w:numId w:val="12"/>
        </w:numPr>
        <w:spacing w:line="480" w:lineRule="auto"/>
        <w:rPr>
          <w:color w:val="auto"/>
          <w:sz w:val="23"/>
          <w:szCs w:val="23"/>
        </w:rPr>
      </w:pPr>
      <w:r w:rsidRPr="00DB20FB">
        <w:rPr>
          <w:color w:val="auto"/>
          <w:sz w:val="23"/>
          <w:szCs w:val="23"/>
        </w:rPr>
        <w:t xml:space="preserve">Grantees must retain data received from ETA only for the period of time required to use it for assessment and other purposes, or to satisfy applicable Federal records retention requirements, if any. Thereafter, the grantee agrees that all data will be destroyed, including the degaussing of magnetic tape files and deletion of electronic data. </w:t>
      </w:r>
    </w:p>
    <w:p w:rsidR="00B44F7F" w:rsidRPr="00DB20FB" w:rsidRDefault="00B44F7F" w:rsidP="00B44F7F"/>
    <w:p w:rsidR="00C93B02" w:rsidRPr="00DB20FB" w:rsidRDefault="00E0035E" w:rsidP="00C93B02">
      <w:r w:rsidRPr="00DB20FB">
        <w:t xml:space="preserve">e. </w:t>
      </w:r>
      <w:r w:rsidR="00C93B02" w:rsidRPr="00DB20FB">
        <w:t>Record Retention</w:t>
      </w:r>
    </w:p>
    <w:p w:rsidR="00C93B02" w:rsidRPr="00DB20FB" w:rsidRDefault="00C93B02" w:rsidP="00C93B02"/>
    <w:p w:rsidR="00C93B02" w:rsidRPr="00DB20FB" w:rsidRDefault="00C93B02" w:rsidP="00C93B02">
      <w:pPr>
        <w:spacing w:line="480" w:lineRule="auto"/>
        <w:rPr>
          <w:b/>
        </w:rPr>
      </w:pPr>
      <w:r w:rsidRPr="00DB20FB">
        <w:rPr>
          <w:iCs/>
        </w:rPr>
        <w:t>Applicants must be prepared to follow Federal guidelines on record retention, which require grantees to maintain all records pertaining to grant activities for a period of not less than three years from the time of final grant close-out.</w:t>
      </w:r>
    </w:p>
    <w:p w:rsidR="007470AB" w:rsidRPr="00DB20FB" w:rsidRDefault="007470AB" w:rsidP="001516F8">
      <w:pPr>
        <w:widowControl w:val="0"/>
        <w:autoSpaceDE w:val="0"/>
        <w:autoSpaceDN w:val="0"/>
        <w:adjustRightInd w:val="0"/>
        <w:spacing w:line="480" w:lineRule="auto"/>
        <w:ind w:firstLine="720"/>
        <w:textAlignment w:val="baseline"/>
      </w:pPr>
    </w:p>
    <w:p w:rsidR="007470AB" w:rsidRPr="00DB20FB" w:rsidRDefault="003B3411" w:rsidP="00A63209">
      <w:pPr>
        <w:spacing w:line="480" w:lineRule="auto"/>
      </w:pPr>
      <w:r w:rsidRPr="00DB20FB">
        <w:t>3. Other Administrative Standards and Provisions</w:t>
      </w:r>
    </w:p>
    <w:p w:rsidR="00791E73" w:rsidRPr="00DB20FB" w:rsidRDefault="007470AB">
      <w:pPr>
        <w:widowControl w:val="0"/>
        <w:tabs>
          <w:tab w:val="left" w:pos="0"/>
        </w:tabs>
        <w:spacing w:line="480" w:lineRule="auto"/>
      </w:pPr>
      <w:r w:rsidRPr="00DB20FB">
        <w:t>Except as specifically provided in this SGA, DOL/ETA’s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w:t>
      </w:r>
      <w:bookmarkStart w:id="69" w:name="_Toc207608175"/>
      <w:bookmarkStart w:id="70" w:name="_Toc207778240"/>
      <w:bookmarkStart w:id="71" w:name="_Toc208654640"/>
      <w:bookmarkStart w:id="72" w:name="_Toc228885530"/>
      <w:bookmarkStart w:id="73" w:name="_Toc229889189"/>
      <w:bookmarkEnd w:id="65"/>
      <w:bookmarkEnd w:id="66"/>
      <w:bookmarkEnd w:id="67"/>
      <w:bookmarkEnd w:id="68"/>
    </w:p>
    <w:p w:rsidR="007470AB" w:rsidRPr="00DB20FB" w:rsidRDefault="007470AB" w:rsidP="002319A5">
      <w:pPr>
        <w:widowControl w:val="0"/>
        <w:spacing w:line="480" w:lineRule="auto"/>
        <w:ind w:firstLine="720"/>
      </w:pPr>
      <w:r w:rsidRPr="00DB20FB">
        <w:t xml:space="preserve"> </w:t>
      </w:r>
    </w:p>
    <w:p w:rsidR="007470AB" w:rsidRPr="00DB20FB" w:rsidRDefault="003B3411" w:rsidP="00553425">
      <w:pPr>
        <w:widowControl w:val="0"/>
        <w:spacing w:line="480" w:lineRule="auto"/>
      </w:pPr>
      <w:r w:rsidRPr="00DB20FB">
        <w:t>4.  Special Program Requirements</w:t>
      </w:r>
    </w:p>
    <w:p w:rsidR="007470AB" w:rsidRPr="00DB20FB" w:rsidRDefault="00B65A1F" w:rsidP="00553425">
      <w:pPr>
        <w:widowControl w:val="0"/>
        <w:spacing w:line="480" w:lineRule="auto"/>
      </w:pPr>
      <w:r w:rsidRPr="00DB20FB">
        <w:t xml:space="preserve">a. </w:t>
      </w:r>
      <w:r w:rsidR="003B3411" w:rsidRPr="00DB20FB">
        <w:t>Evaluation</w:t>
      </w:r>
    </w:p>
    <w:p w:rsidR="009723B2" w:rsidRDefault="007470AB" w:rsidP="00624645">
      <w:pPr>
        <w:widowControl w:val="0"/>
        <w:spacing w:line="480" w:lineRule="auto"/>
        <w:rPr>
          <w:color w:val="000000"/>
        </w:rPr>
      </w:pPr>
      <w:r w:rsidRPr="009D3BDF">
        <w:t xml:space="preserve">DOL may require that the </w:t>
      </w:r>
      <w:r w:rsidR="00AD658E">
        <w:t>grantee</w:t>
      </w:r>
      <w:r w:rsidRPr="009D3BDF">
        <w:t xml:space="preserve"> participate in evaluation </w:t>
      </w:r>
      <w:r w:rsidR="00AD658E">
        <w:t xml:space="preserve">efforts related to NFJP.  The grantee shall </w:t>
      </w:r>
      <w:r w:rsidR="001B7BA5">
        <w:t>cooperat</w:t>
      </w:r>
      <w:r w:rsidR="00AD658E">
        <w:t>e</w:t>
      </w:r>
      <w:r w:rsidR="001B7BA5">
        <w:t xml:space="preserve"> as a condition of award</w:t>
      </w:r>
      <w:r w:rsidR="00595441">
        <w:t>.</w:t>
      </w:r>
      <w:r w:rsidR="00AD658E">
        <w:t xml:space="preserve">  </w:t>
      </w:r>
      <w:r w:rsidR="00624645">
        <w:rPr>
          <w:color w:val="000000"/>
        </w:rPr>
        <w:t xml:space="preserve">This cooperation </w:t>
      </w:r>
      <w:r w:rsidR="00EA12DA">
        <w:rPr>
          <w:color w:val="000000"/>
        </w:rPr>
        <w:t>will</w:t>
      </w:r>
      <w:r w:rsidR="00EA12DA">
        <w:rPr>
          <w:rFonts w:eastAsia="Calibri"/>
          <w:color w:val="000000"/>
        </w:rPr>
        <w:t xml:space="preserve"> </w:t>
      </w:r>
      <w:r w:rsidR="00624645">
        <w:rPr>
          <w:rFonts w:eastAsia="Calibri"/>
          <w:color w:val="000000"/>
        </w:rPr>
        <w:t xml:space="preserve">include </w:t>
      </w:r>
      <w:r w:rsidR="00624645" w:rsidRPr="00C81689">
        <w:rPr>
          <w:rFonts w:eastAsia="Calibri"/>
          <w:color w:val="000000"/>
        </w:rPr>
        <w:t>comply</w:t>
      </w:r>
      <w:r w:rsidR="00624645">
        <w:rPr>
          <w:rFonts w:eastAsia="Calibri"/>
          <w:color w:val="000000"/>
        </w:rPr>
        <w:t>ing</w:t>
      </w:r>
      <w:r w:rsidR="00624645" w:rsidRPr="00C81689">
        <w:rPr>
          <w:rFonts w:eastAsia="Calibri"/>
          <w:color w:val="000000"/>
        </w:rPr>
        <w:t xml:space="preserve"> with </w:t>
      </w:r>
      <w:r w:rsidR="00AD658E">
        <w:rPr>
          <w:rFonts w:eastAsia="Calibri"/>
          <w:color w:val="000000"/>
        </w:rPr>
        <w:t xml:space="preserve">evaluation </w:t>
      </w:r>
      <w:r w:rsidR="00624645" w:rsidRPr="00C81689">
        <w:rPr>
          <w:rFonts w:eastAsia="Calibri"/>
          <w:color w:val="000000"/>
        </w:rPr>
        <w:t xml:space="preserve">requirements of </w:t>
      </w:r>
      <w:r w:rsidR="00AD658E">
        <w:rPr>
          <w:rFonts w:eastAsia="Calibri"/>
          <w:color w:val="000000"/>
        </w:rPr>
        <w:t>DOL</w:t>
      </w:r>
      <w:r w:rsidR="00624645" w:rsidRPr="00C81689">
        <w:rPr>
          <w:rFonts w:eastAsia="Calibri"/>
          <w:color w:val="000000"/>
        </w:rPr>
        <w:t xml:space="preserve">, as well as the third-party contractors procured by </w:t>
      </w:r>
      <w:r w:rsidR="00AD658E">
        <w:rPr>
          <w:rFonts w:eastAsia="Calibri"/>
          <w:color w:val="000000"/>
        </w:rPr>
        <w:t xml:space="preserve">DOL.  Grantees may be required to submit </w:t>
      </w:r>
      <w:r w:rsidR="00624645" w:rsidRPr="00C81689">
        <w:rPr>
          <w:rFonts w:eastAsia="Calibri"/>
          <w:color w:val="000000"/>
        </w:rPr>
        <w:t>program and participant data and</w:t>
      </w:r>
      <w:r w:rsidR="00624645">
        <w:rPr>
          <w:rFonts w:eastAsia="Calibri"/>
          <w:color w:val="000000"/>
        </w:rPr>
        <w:t>,</w:t>
      </w:r>
      <w:r w:rsidR="00624645" w:rsidRPr="00C81689">
        <w:rPr>
          <w:rFonts w:eastAsia="Calibri"/>
          <w:color w:val="000000"/>
        </w:rPr>
        <w:t xml:space="preserve"> </w:t>
      </w:r>
      <w:r w:rsidR="00624645">
        <w:rPr>
          <w:color w:val="000000"/>
        </w:rPr>
        <w:t xml:space="preserve">in accordance with the proper handling of PII, share this data with </w:t>
      </w:r>
      <w:r w:rsidR="00AD658E">
        <w:rPr>
          <w:color w:val="000000"/>
        </w:rPr>
        <w:t xml:space="preserve">DOL </w:t>
      </w:r>
      <w:r w:rsidR="00624645">
        <w:rPr>
          <w:color w:val="000000"/>
        </w:rPr>
        <w:t>contractors upon request.</w:t>
      </w:r>
      <w:r w:rsidR="00AD658E">
        <w:rPr>
          <w:color w:val="000000"/>
        </w:rPr>
        <w:t xml:space="preserve">  Note that submission of a proposal constitutes agreement with this requirement.</w:t>
      </w:r>
    </w:p>
    <w:p w:rsidR="00624645" w:rsidRPr="00DB20FB" w:rsidRDefault="00624645" w:rsidP="00624645">
      <w:pPr>
        <w:widowControl w:val="0"/>
        <w:spacing w:line="480" w:lineRule="auto"/>
      </w:pPr>
    </w:p>
    <w:p w:rsidR="007470AB" w:rsidRPr="00DB20FB" w:rsidRDefault="003B3411" w:rsidP="009723B2">
      <w:pPr>
        <w:pStyle w:val="Heading2"/>
        <w:numPr>
          <w:ilvl w:val="0"/>
          <w:numId w:val="0"/>
        </w:numPr>
        <w:rPr>
          <w:rFonts w:ascii="Times New Roman" w:hAnsi="Times New Roman"/>
          <w:b w:val="0"/>
          <w:i w:val="0"/>
        </w:rPr>
      </w:pPr>
      <w:bookmarkStart w:id="74" w:name="_Toc207778241"/>
      <w:bookmarkStart w:id="75" w:name="_Toc208654641"/>
      <w:bookmarkStart w:id="76" w:name="_Toc228885531"/>
      <w:bookmarkStart w:id="77" w:name="_Toc229889190"/>
      <w:bookmarkEnd w:id="69"/>
      <w:bookmarkEnd w:id="70"/>
      <w:bookmarkEnd w:id="71"/>
      <w:bookmarkEnd w:id="72"/>
      <w:bookmarkEnd w:id="73"/>
      <w:r w:rsidRPr="00DB20FB">
        <w:rPr>
          <w:rFonts w:ascii="Times New Roman" w:hAnsi="Times New Roman"/>
          <w:b w:val="0"/>
          <w:i w:val="0"/>
        </w:rPr>
        <w:t>b. Performance Goals</w:t>
      </w:r>
    </w:p>
    <w:p w:rsidR="00791E73" w:rsidRPr="00DB20FB" w:rsidRDefault="00FD291E">
      <w:pPr>
        <w:pStyle w:val="PlainText"/>
        <w:spacing w:before="0" w:beforeAutospacing="0" w:after="0" w:afterAutospacing="0" w:line="480" w:lineRule="auto"/>
      </w:pPr>
      <w:r w:rsidRPr="00DB20FB">
        <w:t>Please note that applicants will be held to the performance goals established for the program and failure to meet those goals may result in technical assistance or other intervention by ETA, and may also have a significant impact on decisions regarding future grants with ETA.</w:t>
      </w:r>
    </w:p>
    <w:p w:rsidR="009723B2" w:rsidRPr="00DB20FB" w:rsidRDefault="009723B2" w:rsidP="009723B2">
      <w:pPr>
        <w:pStyle w:val="PlainText"/>
        <w:spacing w:before="0" w:beforeAutospacing="0" w:after="0" w:afterAutospacing="0" w:line="480" w:lineRule="auto"/>
        <w:rPr>
          <w:b/>
          <w:i/>
        </w:rPr>
      </w:pPr>
    </w:p>
    <w:p w:rsidR="00F673FB" w:rsidRPr="00DB20FB" w:rsidRDefault="00D031BD" w:rsidP="006B1758">
      <w:pPr>
        <w:pStyle w:val="Heading2"/>
        <w:numPr>
          <w:ilvl w:val="0"/>
          <w:numId w:val="0"/>
        </w:numPr>
        <w:rPr>
          <w:rFonts w:ascii="Times New Roman" w:hAnsi="Times New Roman"/>
          <w:b w:val="0"/>
          <w:i w:val="0"/>
        </w:rPr>
      </w:pPr>
      <w:r w:rsidRPr="00DB20FB">
        <w:rPr>
          <w:rFonts w:ascii="Times New Roman" w:hAnsi="Times New Roman"/>
          <w:b w:val="0"/>
          <w:i w:val="0"/>
        </w:rPr>
        <w:t>c</w:t>
      </w:r>
      <w:r w:rsidR="003B3411" w:rsidRPr="00DB20FB">
        <w:rPr>
          <w:rFonts w:ascii="Times New Roman" w:hAnsi="Times New Roman"/>
          <w:b w:val="0"/>
          <w:i w:val="0"/>
        </w:rPr>
        <w:t>.  Reporting</w:t>
      </w:r>
      <w:bookmarkStart w:id="78" w:name="_Toc207778246"/>
      <w:bookmarkStart w:id="79" w:name="_Toc208654646"/>
      <w:bookmarkStart w:id="80" w:name="_Toc228885536"/>
      <w:bookmarkStart w:id="81" w:name="_Toc229889195"/>
      <w:bookmarkEnd w:id="74"/>
      <w:bookmarkEnd w:id="75"/>
      <w:bookmarkEnd w:id="76"/>
      <w:bookmarkEnd w:id="77"/>
    </w:p>
    <w:p w:rsidR="00791E73" w:rsidRPr="00DB20FB" w:rsidRDefault="007470AB" w:rsidP="006B1758">
      <w:pPr>
        <w:pStyle w:val="Heading2"/>
        <w:numPr>
          <w:ilvl w:val="0"/>
          <w:numId w:val="0"/>
        </w:numPr>
        <w:rPr>
          <w:rFonts w:ascii="Times New Roman" w:hAnsi="Times New Roman"/>
          <w:b w:val="0"/>
          <w:i w:val="0"/>
        </w:rPr>
      </w:pPr>
      <w:r w:rsidRPr="00DB20FB">
        <w:rPr>
          <w:rFonts w:ascii="Times New Roman" w:hAnsi="Times New Roman"/>
          <w:b w:val="0"/>
          <w:i w:val="0"/>
        </w:rPr>
        <w:t xml:space="preserve">Grantees must agree to meet DOL reporting requirements.  Quarterly financial reports, quarterly progress reports, </w:t>
      </w:r>
      <w:r w:rsidR="00CA5D64" w:rsidRPr="00DB20FB">
        <w:rPr>
          <w:rFonts w:ascii="Times New Roman" w:hAnsi="Times New Roman"/>
          <w:b w:val="0"/>
          <w:i w:val="0"/>
        </w:rPr>
        <w:t xml:space="preserve">and </w:t>
      </w:r>
      <w:r w:rsidR="00364856" w:rsidRPr="00DB20FB">
        <w:rPr>
          <w:rFonts w:ascii="Times New Roman" w:hAnsi="Times New Roman"/>
          <w:b w:val="0"/>
          <w:i w:val="0"/>
        </w:rPr>
        <w:t>annual planning reports</w:t>
      </w:r>
      <w:r w:rsidR="00962F86" w:rsidRPr="00DB20FB">
        <w:rPr>
          <w:rFonts w:ascii="Times New Roman" w:hAnsi="Times New Roman"/>
          <w:b w:val="0"/>
          <w:i w:val="0"/>
        </w:rPr>
        <w:t xml:space="preserve"> </w:t>
      </w:r>
      <w:r w:rsidRPr="00DB20FB">
        <w:rPr>
          <w:rFonts w:ascii="Times New Roman" w:hAnsi="Times New Roman"/>
          <w:b w:val="0"/>
          <w:i w:val="0"/>
        </w:rPr>
        <w:t xml:space="preserve">must be submitted by the grantee electronically.  The grantee is required to provide the reports and documents listed below: </w:t>
      </w:r>
    </w:p>
    <w:p w:rsidR="00786E47" w:rsidRPr="00DB20FB" w:rsidRDefault="00786E47" w:rsidP="006B1758">
      <w:pPr>
        <w:spacing w:line="480" w:lineRule="auto"/>
      </w:pPr>
    </w:p>
    <w:p w:rsidR="003048BC" w:rsidRPr="00DB20FB" w:rsidRDefault="003B3411" w:rsidP="006B1758">
      <w:pPr>
        <w:spacing w:line="480" w:lineRule="auto"/>
      </w:pPr>
      <w:r w:rsidRPr="00DB20FB">
        <w:t>1.  Quarterly Financial Reports</w:t>
      </w:r>
    </w:p>
    <w:p w:rsidR="00786E47" w:rsidRPr="00DB20FB" w:rsidRDefault="007470AB" w:rsidP="00D031BD">
      <w:pPr>
        <w:spacing w:line="480" w:lineRule="auto"/>
      </w:pPr>
      <w:r w:rsidRPr="00DB20FB">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w:t>
      </w:r>
    </w:p>
    <w:p w:rsidR="007470AB" w:rsidRPr="00DB20FB" w:rsidRDefault="003B3411" w:rsidP="00786E47">
      <w:pPr>
        <w:spacing w:line="480" w:lineRule="auto"/>
      </w:pPr>
      <w:r w:rsidRPr="00DB20FB">
        <w:rPr>
          <w:bCs/>
        </w:rPr>
        <w:t>2.  Quarterly Performance Reports</w:t>
      </w:r>
    </w:p>
    <w:p w:rsidR="00791E73" w:rsidRPr="00DB20FB" w:rsidRDefault="007470AB">
      <w:pPr>
        <w:spacing w:line="480" w:lineRule="auto"/>
      </w:pPr>
      <w:r w:rsidRPr="00DB20FB">
        <w:t>The grantee must submit a quarterly progress report</w:t>
      </w:r>
      <w:r w:rsidR="000B6F58" w:rsidRPr="00DB20FB">
        <w:t xml:space="preserve"> </w:t>
      </w:r>
      <w:r w:rsidRPr="00DB20FB">
        <w:t>within 45 days after the end of each calendar year quarter.  The report must include quarterly information regarding grant activities</w:t>
      </w:r>
      <w:r w:rsidR="002E6913" w:rsidRPr="00DB20FB">
        <w:t>, performance goals, and milestones</w:t>
      </w:r>
      <w:r w:rsidR="002E02C7" w:rsidRPr="00DB20FB">
        <w:t xml:space="preserve">.  </w:t>
      </w:r>
      <w:r w:rsidRPr="00DB20FB">
        <w:t>The last quarterly progress report that grantees submit will serve as the grant’s Final Performance Report.</w:t>
      </w:r>
      <w:r w:rsidR="000B6F58" w:rsidRPr="00DB20FB">
        <w:t xml:space="preserve">  Currently, the quarterly performance report for NFJP grantees is the Program Status Summary (PPS) (ETA 9095)</w:t>
      </w:r>
      <w:r w:rsidR="006E1B92" w:rsidRPr="00DB20FB">
        <w:t xml:space="preserve">.  </w:t>
      </w:r>
      <w:r w:rsidR="00364856" w:rsidRPr="00DB20FB">
        <w:t xml:space="preserve">A copy of the PPS and instructions is available at: </w:t>
      </w:r>
      <w:hyperlink r:id="rId20" w:history="1">
        <w:r w:rsidR="000B6F58" w:rsidRPr="00DB20FB">
          <w:rPr>
            <w:rStyle w:val="Hyperlink"/>
            <w:color w:val="auto"/>
          </w:rPr>
          <w:t>http://www.doleta.gov/MSFW/html/govtform.cfm</w:t>
        </w:r>
      </w:hyperlink>
      <w:r w:rsidR="001D1CA9" w:rsidRPr="00DB20FB">
        <w:t xml:space="preserve">.  </w:t>
      </w:r>
      <w:r w:rsidR="00F67D9A" w:rsidRPr="00DB20FB">
        <w:t xml:space="preserve">The report is submitted via ETA’s grantee on-line reporting system at </w:t>
      </w:r>
      <w:hyperlink r:id="rId21" w:history="1">
        <w:r w:rsidR="00F67D9A" w:rsidRPr="00DB20FB">
          <w:rPr>
            <w:rStyle w:val="Hyperlink"/>
            <w:color w:val="auto"/>
          </w:rPr>
          <w:t>www.etareports.doleta.gov</w:t>
        </w:r>
      </w:hyperlink>
      <w:r w:rsidR="00F67D9A" w:rsidRPr="00DB20FB">
        <w:rPr>
          <w:u w:val="single"/>
        </w:rPr>
        <w:t>.</w:t>
      </w:r>
    </w:p>
    <w:p w:rsidR="00791E73" w:rsidRPr="00DB20FB" w:rsidRDefault="00791E73">
      <w:pPr>
        <w:spacing w:line="480" w:lineRule="auto"/>
        <w:rPr>
          <w:u w:val="single"/>
        </w:rPr>
      </w:pPr>
    </w:p>
    <w:p w:rsidR="00791E73" w:rsidRPr="00DB20FB" w:rsidRDefault="004701FE">
      <w:pPr>
        <w:spacing w:line="480" w:lineRule="auto"/>
        <w:rPr>
          <w:u w:val="single"/>
        </w:rPr>
      </w:pPr>
      <w:r w:rsidRPr="00DB20FB">
        <w:t>Grantees are</w:t>
      </w:r>
      <w:r w:rsidR="00786E47" w:rsidRPr="00DB20FB">
        <w:t xml:space="preserve"> also</w:t>
      </w:r>
      <w:r w:rsidRPr="00DB20FB">
        <w:t xml:space="preserve"> required to submit quarterly individual records as part of </w:t>
      </w:r>
      <w:r w:rsidR="00295D86" w:rsidRPr="00DB20FB">
        <w:rPr>
          <w:bCs/>
        </w:rPr>
        <w:t>WIASPR.</w:t>
      </w:r>
      <w:r w:rsidR="00527122" w:rsidRPr="00DB20FB">
        <w:rPr>
          <w:bCs/>
        </w:rPr>
        <w:t xml:space="preserve">  WIASPR contains information on participant demographics, services received, and outcomes. </w:t>
      </w:r>
      <w:r w:rsidR="00295D86" w:rsidRPr="00DB20FB">
        <w:rPr>
          <w:bCs/>
        </w:rPr>
        <w:t xml:space="preserve"> </w:t>
      </w:r>
      <w:r w:rsidR="00527122" w:rsidRPr="00DB20FB">
        <w:rPr>
          <w:bCs/>
        </w:rPr>
        <w:t xml:space="preserve">Instructions and specifications for WIASPR are available at: </w:t>
      </w:r>
      <w:hyperlink r:id="rId22" w:history="1">
        <w:r w:rsidR="00527122" w:rsidRPr="00DB20FB">
          <w:rPr>
            <w:rStyle w:val="Hyperlink"/>
            <w:bCs/>
            <w:color w:val="auto"/>
          </w:rPr>
          <w:t>http://www.doleta.gov/MSFW/html/govtform.cfm</w:t>
        </w:r>
      </w:hyperlink>
      <w:r w:rsidR="00527122" w:rsidRPr="00DB20FB">
        <w:rPr>
          <w:bCs/>
        </w:rPr>
        <w:t xml:space="preserve">. </w:t>
      </w:r>
    </w:p>
    <w:p w:rsidR="00786E47" w:rsidRPr="00DB20FB" w:rsidRDefault="00786E47" w:rsidP="00786E47">
      <w:pPr>
        <w:spacing w:line="480" w:lineRule="auto"/>
        <w:rPr>
          <w:u w:val="single"/>
        </w:rPr>
      </w:pPr>
    </w:p>
    <w:p w:rsidR="00791E73" w:rsidRPr="001D1CA9" w:rsidRDefault="003B3411">
      <w:pPr>
        <w:spacing w:line="480" w:lineRule="auto"/>
        <w:rPr>
          <w:color w:val="000000"/>
        </w:rPr>
      </w:pPr>
      <w:r w:rsidRPr="003B3411">
        <w:rPr>
          <w:color w:val="000000"/>
        </w:rPr>
        <w:t xml:space="preserve">3. Annual Planning Summary Reports </w:t>
      </w:r>
    </w:p>
    <w:p w:rsidR="00791E73" w:rsidRPr="00DB20FB" w:rsidRDefault="000B6F58">
      <w:pPr>
        <w:spacing w:line="480" w:lineRule="auto"/>
      </w:pPr>
      <w:r>
        <w:rPr>
          <w:color w:val="000000"/>
        </w:rPr>
        <w:t xml:space="preserve">NFJP grantees are required annually to submit two </w:t>
      </w:r>
      <w:r w:rsidR="00F67D9A">
        <w:rPr>
          <w:color w:val="000000"/>
        </w:rPr>
        <w:t xml:space="preserve">planning summary reports – the Budget Information Summary (BIS) (ETA 9093) and the Program Planning Summary (PPS) (ETA 9094).  </w:t>
      </w:r>
      <w:r w:rsidR="00CC52BD">
        <w:rPr>
          <w:color w:val="000000"/>
        </w:rPr>
        <w:t xml:space="preserve">The BIS and PPS collect information on planned spending and participant levels for the program year.  </w:t>
      </w:r>
      <w:r w:rsidR="00F67D9A" w:rsidRPr="000B6F58">
        <w:rPr>
          <w:color w:val="000000"/>
        </w:rPr>
        <w:t xml:space="preserve">A copy of </w:t>
      </w:r>
      <w:r w:rsidR="00F67D9A" w:rsidRPr="00DB20FB">
        <w:t>the</w:t>
      </w:r>
      <w:r w:rsidR="00CC52BD" w:rsidRPr="00DB20FB">
        <w:t>se</w:t>
      </w:r>
      <w:r w:rsidR="00F67D9A" w:rsidRPr="00DB20FB">
        <w:t xml:space="preserve"> </w:t>
      </w:r>
      <w:r w:rsidR="00CC52BD" w:rsidRPr="00DB20FB">
        <w:t>reports</w:t>
      </w:r>
      <w:r w:rsidR="00F67D9A" w:rsidRPr="00DB20FB">
        <w:t xml:space="preserve"> and their instructions is available at: </w:t>
      </w:r>
      <w:hyperlink r:id="rId23" w:history="1">
        <w:r w:rsidR="00F67D9A" w:rsidRPr="00DB20FB">
          <w:rPr>
            <w:rStyle w:val="Hyperlink"/>
            <w:color w:val="auto"/>
          </w:rPr>
          <w:t>http://www.doleta.gov/MSFW/html/govtform.cfm</w:t>
        </w:r>
      </w:hyperlink>
      <w:r w:rsidR="00F67D9A" w:rsidRPr="00DB20FB">
        <w:t xml:space="preserve">. </w:t>
      </w:r>
      <w:r w:rsidR="002103E0" w:rsidRPr="00DB20FB">
        <w:t xml:space="preserve"> </w:t>
      </w:r>
      <w:r w:rsidR="00F67D9A" w:rsidRPr="00DB20FB">
        <w:t xml:space="preserve">These reports are submitted via ETA’s grantee on-line reporting system at </w:t>
      </w:r>
      <w:hyperlink r:id="rId24" w:history="1">
        <w:r w:rsidR="00F67D9A" w:rsidRPr="00DB20FB">
          <w:rPr>
            <w:rStyle w:val="Hyperlink"/>
            <w:color w:val="auto"/>
          </w:rPr>
          <w:t>www.etareports.doleta.gov</w:t>
        </w:r>
      </w:hyperlink>
      <w:r w:rsidR="00F67D9A" w:rsidRPr="00DB20FB">
        <w:t xml:space="preserve">.  Organizations </w:t>
      </w:r>
      <w:r w:rsidR="005B6747" w:rsidRPr="00DB20FB">
        <w:t>selected for a grant award under this solicitation are required to submit the BIS and PPS within 30 days of the award.</w:t>
      </w:r>
    </w:p>
    <w:p w:rsidR="00786E47" w:rsidRPr="00DB20FB" w:rsidRDefault="00786E47" w:rsidP="002319A5">
      <w:pPr>
        <w:spacing w:line="480" w:lineRule="auto"/>
        <w:ind w:firstLine="720"/>
        <w:rPr>
          <w:b/>
        </w:rPr>
      </w:pPr>
    </w:p>
    <w:p w:rsidR="007470AB" w:rsidRPr="00DB20FB" w:rsidRDefault="00E0035E" w:rsidP="002319A5">
      <w:pPr>
        <w:pStyle w:val="Heading1"/>
        <w:rPr>
          <w:rFonts w:ascii="Times New Roman" w:hAnsi="Times New Roman"/>
        </w:rPr>
      </w:pPr>
      <w:r w:rsidRPr="00DB20FB">
        <w:rPr>
          <w:rFonts w:ascii="Times New Roman" w:hAnsi="Times New Roman"/>
        </w:rPr>
        <w:t xml:space="preserve">VII. </w:t>
      </w:r>
      <w:r w:rsidR="007470AB" w:rsidRPr="00DB20FB">
        <w:rPr>
          <w:rFonts w:ascii="Times New Roman" w:hAnsi="Times New Roman"/>
        </w:rPr>
        <w:t>Agency Contacts</w:t>
      </w:r>
      <w:bookmarkEnd w:id="78"/>
      <w:bookmarkEnd w:id="79"/>
      <w:bookmarkEnd w:id="80"/>
      <w:bookmarkEnd w:id="81"/>
    </w:p>
    <w:p w:rsidR="007470AB" w:rsidRPr="00DB20FB" w:rsidRDefault="007470AB" w:rsidP="00E0035E">
      <w:pPr>
        <w:spacing w:line="480" w:lineRule="auto"/>
      </w:pPr>
      <w:r w:rsidRPr="00DB20FB">
        <w:t>For further information about this SGA, please contact</w:t>
      </w:r>
      <w:r w:rsidR="00AD48BD" w:rsidRPr="00DB20FB">
        <w:t xml:space="preserve"> </w:t>
      </w:r>
      <w:r w:rsidR="00FD27BD" w:rsidRPr="00DB20FB">
        <w:t>Serena Boyd</w:t>
      </w:r>
      <w:r w:rsidRPr="00DB20FB">
        <w:t xml:space="preserve">, Grants Management Specialist, Division of </w:t>
      </w:r>
      <w:r w:rsidR="001045BD" w:rsidRPr="00DB20FB">
        <w:t xml:space="preserve">Workforce System </w:t>
      </w:r>
      <w:r w:rsidRPr="00DB20FB">
        <w:t>Federal Assistance, at (202) 693-</w:t>
      </w:r>
      <w:r w:rsidR="00FD27BD" w:rsidRPr="00DB20FB">
        <w:t>3338</w:t>
      </w:r>
      <w:r w:rsidRPr="00DB20FB">
        <w:t xml:space="preserve">.  Applicants should e-mail all technical questions to </w:t>
      </w:r>
      <w:r w:rsidR="00FD27BD" w:rsidRPr="00DB20FB">
        <w:t xml:space="preserve">boyd.serena@dol.gov </w:t>
      </w:r>
      <w:r w:rsidRPr="00DB20FB">
        <w:t xml:space="preserve">and must specifically reference SGA/DFA PY </w:t>
      </w:r>
      <w:r w:rsidR="00AD48BD" w:rsidRPr="00DB20FB">
        <w:t>12-0</w:t>
      </w:r>
      <w:r w:rsidR="001045BD" w:rsidRPr="00DB20FB">
        <w:t>5</w:t>
      </w:r>
      <w:r w:rsidRPr="00DB20FB">
        <w:t xml:space="preserve">, and along with question(s), include a contact name, fax and phone number.  This announcement is being made available on the ETA Web site at </w:t>
      </w:r>
      <w:r w:rsidRPr="00DB20FB">
        <w:rPr>
          <w:u w:val="single"/>
        </w:rPr>
        <w:t>http://www.doleta.gov/grants</w:t>
      </w:r>
      <w:r w:rsidRPr="00DB20FB">
        <w:t xml:space="preserve"> and at </w:t>
      </w:r>
      <w:r w:rsidRPr="00DB20FB">
        <w:rPr>
          <w:u w:val="single"/>
        </w:rPr>
        <w:t>http://www.grants.gov</w:t>
      </w:r>
      <w:r w:rsidRPr="00DB20FB">
        <w:t>.</w:t>
      </w:r>
    </w:p>
    <w:p w:rsidR="007470AB" w:rsidRPr="009D3BDF" w:rsidRDefault="007470AB" w:rsidP="002319A5">
      <w:pPr>
        <w:widowControl w:val="0"/>
        <w:spacing w:line="480" w:lineRule="auto"/>
        <w:rPr>
          <w:color w:val="FF0000"/>
        </w:rPr>
      </w:pPr>
    </w:p>
    <w:p w:rsidR="004E3A82" w:rsidRPr="00DB20FB" w:rsidRDefault="007470AB" w:rsidP="00F109E4">
      <w:pPr>
        <w:pStyle w:val="Heading2"/>
        <w:numPr>
          <w:ilvl w:val="0"/>
          <w:numId w:val="0"/>
        </w:numPr>
        <w:rPr>
          <w:rFonts w:ascii="Times New Roman" w:hAnsi="Times New Roman"/>
          <w:i w:val="0"/>
        </w:rPr>
      </w:pPr>
      <w:bookmarkStart w:id="82" w:name="_Toc228885537"/>
      <w:bookmarkStart w:id="83" w:name="_Toc229889196"/>
      <w:r w:rsidRPr="00DB20FB">
        <w:rPr>
          <w:rFonts w:ascii="Times New Roman" w:hAnsi="Times New Roman"/>
          <w:i w:val="0"/>
        </w:rPr>
        <w:t>VIII.</w:t>
      </w:r>
      <w:bookmarkEnd w:id="82"/>
      <w:bookmarkEnd w:id="83"/>
      <w:r w:rsidR="00B65A1F" w:rsidRPr="00DB20FB">
        <w:rPr>
          <w:rFonts w:ascii="Times New Roman" w:hAnsi="Times New Roman"/>
          <w:i w:val="0"/>
        </w:rPr>
        <w:t xml:space="preserve"> </w:t>
      </w:r>
      <w:r w:rsidR="002103E0" w:rsidRPr="00DB20FB">
        <w:rPr>
          <w:rFonts w:ascii="Times New Roman" w:hAnsi="Times New Roman"/>
          <w:i w:val="0"/>
        </w:rPr>
        <w:t xml:space="preserve"> </w:t>
      </w:r>
      <w:r w:rsidR="004E3A82" w:rsidRPr="00DB20FB">
        <w:rPr>
          <w:rFonts w:ascii="Times New Roman" w:hAnsi="Times New Roman"/>
          <w:i w:val="0"/>
        </w:rPr>
        <w:t>Other Information</w:t>
      </w:r>
    </w:p>
    <w:p w:rsidR="00A35A5D" w:rsidRPr="00DB20FB" w:rsidRDefault="007470AB" w:rsidP="00A35A5D">
      <w:pPr>
        <w:widowControl w:val="0"/>
        <w:spacing w:line="480" w:lineRule="auto"/>
      </w:pPr>
      <w:r w:rsidRPr="00DB20FB">
        <w:rPr>
          <w:i/>
        </w:rPr>
        <w:t xml:space="preserve"> </w:t>
      </w:r>
      <w:r w:rsidR="00A35A5D" w:rsidRPr="00DB20FB">
        <w:t>A.  Transparency</w:t>
      </w:r>
    </w:p>
    <w:p w:rsidR="00A35A5D" w:rsidRPr="00DB20FB" w:rsidRDefault="00A35A5D" w:rsidP="00A35A5D">
      <w:pPr>
        <w:spacing w:line="480" w:lineRule="auto"/>
      </w:pPr>
      <w:r w:rsidRPr="00DB20FB">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rsidR="00A35A5D" w:rsidRPr="00DB20FB" w:rsidRDefault="00A35A5D" w:rsidP="00A35A5D">
      <w:pPr>
        <w:pStyle w:val="HTMLPreformatted"/>
        <w:spacing w:line="480" w:lineRule="auto"/>
        <w:rPr>
          <w:rFonts w:ascii="Times New Roman" w:hAnsi="Times New Roman" w:cs="Times New Roman"/>
          <w:sz w:val="24"/>
          <w:szCs w:val="24"/>
        </w:rPr>
      </w:pPr>
    </w:p>
    <w:p w:rsidR="00A35A5D" w:rsidRPr="00DB20FB" w:rsidRDefault="00A35A5D" w:rsidP="00A35A5D">
      <w:pPr>
        <w:pStyle w:val="HTMLPreformatted"/>
        <w:spacing w:line="480" w:lineRule="auto"/>
        <w:rPr>
          <w:rFonts w:ascii="Times New Roman" w:hAnsi="Times New Roman" w:cs="Times New Roman"/>
          <w:sz w:val="24"/>
          <w:szCs w:val="24"/>
        </w:rPr>
      </w:pPr>
      <w:r w:rsidRPr="00DB20FB">
        <w:rPr>
          <w:rFonts w:ascii="Times New Roman" w:hAnsi="Times New Roman" w:cs="Times New Roman"/>
          <w:sz w:val="24"/>
          <w:szCs w:val="24"/>
        </w:rPr>
        <w:t>DOL recognizes that grant applications sometimes contain information that an applicant may consider proprietary or business</w:t>
      </w:r>
      <w:r w:rsidRPr="00DB20FB" w:rsidDel="00AB4DB9">
        <w:rPr>
          <w:rFonts w:ascii="Times New Roman" w:hAnsi="Times New Roman" w:cs="Times New Roman"/>
          <w:sz w:val="24"/>
          <w:szCs w:val="24"/>
        </w:rPr>
        <w:t xml:space="preserve"> </w:t>
      </w:r>
      <w:r w:rsidRPr="00DB20FB">
        <w:rPr>
          <w:rFonts w:ascii="Times New Roman" w:hAnsi="Times New Roman" w:cs="Times New Roman"/>
          <w:sz w:val="24"/>
          <w:szCs w:val="24"/>
        </w:rPr>
        <w:t xml:space="preserve">confidential information, or may contain </w:t>
      </w:r>
      <w:r w:rsidR="00002142" w:rsidRPr="00DB20FB">
        <w:rPr>
          <w:rFonts w:ascii="Times New Roman" w:hAnsi="Times New Roman" w:cs="Times New Roman"/>
          <w:sz w:val="24"/>
          <w:szCs w:val="24"/>
        </w:rPr>
        <w:t>PII</w:t>
      </w:r>
      <w:r w:rsidRPr="00DB20FB">
        <w:rPr>
          <w:rFonts w:ascii="Times New Roman" w:hAnsi="Times New Roman" w:cs="Times New Roman"/>
          <w:sz w:val="24"/>
          <w:szCs w:val="24"/>
        </w:rPr>
        <w:t>.  Proprietary or business confidential information is information that is not usually disclosed outside your organization and disclosing this information is likely to cause you substantial competitive harm.</w:t>
      </w:r>
    </w:p>
    <w:p w:rsidR="00A35A5D" w:rsidRPr="00DB20FB" w:rsidRDefault="00A35A5D" w:rsidP="00A35A5D">
      <w:pPr>
        <w:pStyle w:val="HTMLPreformatted"/>
        <w:spacing w:line="480" w:lineRule="auto"/>
        <w:rPr>
          <w:rFonts w:ascii="Times New Roman" w:hAnsi="Times New Roman" w:cs="Times New Roman"/>
          <w:sz w:val="24"/>
          <w:szCs w:val="24"/>
        </w:rPr>
      </w:pPr>
    </w:p>
    <w:p w:rsidR="00A35A5D" w:rsidRPr="00DB20FB" w:rsidRDefault="00A35A5D" w:rsidP="00A35A5D">
      <w:pPr>
        <w:pStyle w:val="HTMLPreformatted"/>
        <w:spacing w:line="480" w:lineRule="auto"/>
        <w:rPr>
          <w:rFonts w:ascii="Times New Roman" w:hAnsi="Times New Roman" w:cs="Times New Roman"/>
          <w:sz w:val="24"/>
          <w:szCs w:val="24"/>
        </w:rPr>
      </w:pPr>
      <w:r w:rsidRPr="00DB20FB">
        <w:rPr>
          <w:rFonts w:ascii="Times New Roman" w:hAnsi="Times New Roman" w:cs="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DB20FB">
        <w:rPr>
          <w:rStyle w:val="FootnoteReference"/>
          <w:rFonts w:ascii="Times New Roman" w:hAnsi="Times New Roman"/>
          <w:sz w:val="24"/>
          <w:szCs w:val="24"/>
        </w:rPr>
        <w:footnoteReference w:id="1"/>
      </w:r>
      <w:r w:rsidRPr="00DB20FB">
        <w:rPr>
          <w:rFonts w:ascii="Times New Roman" w:hAnsi="Times New Roman" w:cs="Times New Roman"/>
          <w:sz w:val="24"/>
          <w:szCs w:val="24"/>
        </w:rPr>
        <w:t xml:space="preserve">  </w:t>
      </w:r>
    </w:p>
    <w:p w:rsidR="00A35A5D" w:rsidRPr="00DB20FB" w:rsidRDefault="00A35A5D" w:rsidP="00A35A5D">
      <w:pPr>
        <w:pStyle w:val="HTMLPreformatted"/>
        <w:spacing w:line="480" w:lineRule="auto"/>
        <w:rPr>
          <w:rFonts w:ascii="Times New Roman" w:hAnsi="Times New Roman" w:cs="Times New Roman"/>
          <w:sz w:val="24"/>
          <w:szCs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DA12A9">
        <w:rPr>
          <w:rFonts w:ascii="Times New Roman" w:hAnsi="Times New Roman" w:cs="Times New Roman"/>
          <w:sz w:val="24"/>
          <w:szCs w:val="24"/>
          <w:u w:val="single"/>
        </w:rPr>
        <w:t>waiver</w:t>
      </w:r>
      <w:r w:rsidRPr="00DA12A9">
        <w:rPr>
          <w:rFonts w:ascii="Times New Roman" w:hAnsi="Times New Roman" w:cs="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A35A5D" w:rsidRPr="00DA12A9" w:rsidRDefault="00A35A5D" w:rsidP="00A35A5D">
      <w:pPr>
        <w:pStyle w:val="HTMLPreformatted"/>
        <w:spacing w:line="480" w:lineRule="auto"/>
        <w:rPr>
          <w:rFonts w:ascii="Times New Roman" w:hAnsi="Times New Roman" w:cs="Times New Roman"/>
          <w:sz w:val="24"/>
          <w:szCs w:val="24"/>
        </w:rPr>
      </w:pPr>
    </w:p>
    <w:p w:rsidR="00A35A5D" w:rsidRPr="00DA12A9" w:rsidRDefault="00A35A5D" w:rsidP="00A35A5D">
      <w:pPr>
        <w:pStyle w:val="HTMLPreformatted"/>
        <w:spacing w:line="480" w:lineRule="auto"/>
        <w:rPr>
          <w:rFonts w:ascii="Times New Roman" w:hAnsi="Times New Roman"/>
          <w:sz w:val="24"/>
        </w:rPr>
      </w:pPr>
      <w:r w:rsidRPr="00DA12A9">
        <w:rPr>
          <w:rFonts w:ascii="Times New Roman" w:hAnsi="Times New Roman"/>
          <w:sz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A35A5D" w:rsidRPr="00DA12A9" w:rsidRDefault="00A35A5D" w:rsidP="00A35A5D">
      <w:pPr>
        <w:pStyle w:val="HTMLPreformatted"/>
        <w:spacing w:line="480" w:lineRule="auto"/>
        <w:rPr>
          <w:rFonts w:ascii="Times New Roman" w:hAnsi="Times New Roman"/>
          <w:sz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and PII redacted.  All non-public information about the applicant’s staff (if applicable) should be removed as well.</w:t>
      </w:r>
    </w:p>
    <w:p w:rsidR="00A35A5D" w:rsidRPr="00DA12A9" w:rsidRDefault="00A35A5D" w:rsidP="00A35A5D">
      <w:pPr>
        <w:pStyle w:val="HTMLPreformatted"/>
        <w:spacing w:line="480" w:lineRule="auto"/>
        <w:rPr>
          <w:rFonts w:ascii="Times New Roman" w:hAnsi="Times New Roman" w:cs="Times New Roman"/>
          <w:sz w:val="24"/>
          <w:szCs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The Department will contact the applicants whose Project Narratives will be published by letter or e</w:t>
      </w:r>
      <w:r w:rsidR="004F4270" w:rsidRPr="00DA12A9">
        <w:rPr>
          <w:rFonts w:ascii="Times New Roman" w:hAnsi="Times New Roman" w:cs="Times New Roman"/>
          <w:sz w:val="24"/>
          <w:szCs w:val="24"/>
        </w:rPr>
        <w:t>-</w:t>
      </w:r>
      <w:r w:rsidRPr="00DA12A9">
        <w:rPr>
          <w:rFonts w:ascii="Times New Roman" w:hAnsi="Times New Roman" w:cs="Times New Roman"/>
          <w:sz w:val="24"/>
          <w:szCs w:val="24"/>
        </w:rPr>
        <w:t>mail, and provide further directions about how and when to submit the redacted version of the Project Narrative.</w:t>
      </w:r>
    </w:p>
    <w:p w:rsidR="00A35A5D" w:rsidRPr="00DA12A9" w:rsidRDefault="00A35A5D" w:rsidP="00A35A5D">
      <w:pPr>
        <w:pStyle w:val="HTMLPreformatted"/>
        <w:spacing w:line="480" w:lineRule="auto"/>
        <w:rPr>
          <w:rFonts w:ascii="Times New Roman" w:hAnsi="Times New Roman" w:cs="Times New Roman"/>
          <w:sz w:val="24"/>
          <w:szCs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DA12A9">
        <w:rPr>
          <w:rFonts w:ascii="Times New Roman" w:hAnsi="Times New Roman" w:cs="Times New Roman"/>
          <w:sz w:val="24"/>
          <w:szCs w:val="24"/>
          <w:u w:val="single"/>
        </w:rPr>
        <w:t>only</w:t>
      </w:r>
      <w:r w:rsidRPr="00DA12A9">
        <w:rPr>
          <w:rFonts w:ascii="Times New Roman" w:hAnsi="Times New Roman" w:cs="Times New Roman"/>
          <w:sz w:val="24"/>
          <w:szCs w:val="24"/>
        </w:rPr>
        <w:t xml:space="preserve"> PII.  (Note that the original, unredacted version of the Project Narrative will remain part of the complete application package, including an applicant’s proprietary and confidential business information and any PII.) </w:t>
      </w:r>
    </w:p>
    <w:p w:rsidR="00A35A5D" w:rsidRPr="00DA12A9" w:rsidRDefault="00A35A5D" w:rsidP="00A35A5D">
      <w:pPr>
        <w:pStyle w:val="HTMLPreformatted"/>
        <w:spacing w:line="480" w:lineRule="auto"/>
        <w:rPr>
          <w:rFonts w:ascii="Arial" w:hAnsi="Arial" w:cs="Arial"/>
          <w:sz w:val="24"/>
          <w:szCs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002103E0" w:rsidRPr="00DA12A9">
        <w:rPr>
          <w:rFonts w:ascii="Times New Roman" w:hAnsi="Times New Roman" w:cs="Times New Roman"/>
          <w:sz w:val="24"/>
          <w:szCs w:val="24"/>
        </w:rPr>
        <w:t xml:space="preserve"> </w:t>
      </w:r>
      <w:r w:rsidRPr="00DA12A9">
        <w:rPr>
          <w:rFonts w:ascii="Times New Roman" w:hAnsi="Times New Roman" w:cs="Times New Roman"/>
          <w:sz w:val="24"/>
          <w:szCs w:val="24"/>
        </w:rPr>
        <w:t xml:space="preserve">Should a dispute arise about whether redactions are appropriate, DOL will follow the procedures outlined in the Department’s Freedom of Information Act (FOIA) regulations (29 CFR Part 70).  </w:t>
      </w:r>
    </w:p>
    <w:p w:rsidR="00A35A5D" w:rsidRPr="00DA12A9" w:rsidRDefault="00A35A5D" w:rsidP="00A35A5D">
      <w:pPr>
        <w:pStyle w:val="HTMLPreformatted"/>
        <w:spacing w:line="480" w:lineRule="auto"/>
        <w:rPr>
          <w:rFonts w:ascii="Times New Roman" w:hAnsi="Times New Roman" w:cs="Times New Roman"/>
          <w:sz w:val="24"/>
          <w:szCs w:val="24"/>
        </w:rPr>
      </w:pPr>
    </w:p>
    <w:p w:rsidR="00A35A5D" w:rsidRPr="00DA12A9" w:rsidRDefault="00A35A5D" w:rsidP="00A35A5D">
      <w:pPr>
        <w:pStyle w:val="HTMLPreformatted"/>
        <w:spacing w:line="480" w:lineRule="auto"/>
        <w:rPr>
          <w:rFonts w:ascii="Times New Roman" w:hAnsi="Times New Roman" w:cs="Times New Roman"/>
          <w:sz w:val="24"/>
          <w:szCs w:val="24"/>
        </w:rPr>
      </w:pPr>
      <w:r w:rsidRPr="00DA12A9">
        <w:rPr>
          <w:rFonts w:ascii="Times New Roman" w:hAnsi="Times New Roman" w:cs="Times New Roman"/>
          <w:sz w:val="24"/>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A35A5D" w:rsidRPr="00DA12A9" w:rsidRDefault="00A35A5D" w:rsidP="00A35A5D">
      <w:pPr>
        <w:widowControl w:val="0"/>
        <w:spacing w:line="480" w:lineRule="auto"/>
      </w:pPr>
    </w:p>
    <w:p w:rsidR="006901F9" w:rsidRPr="00DA12A9" w:rsidRDefault="00A35A5D">
      <w:pPr>
        <w:pStyle w:val="ListParagraph"/>
        <w:widowControl w:val="0"/>
        <w:numPr>
          <w:ilvl w:val="0"/>
          <w:numId w:val="29"/>
        </w:numPr>
        <w:spacing w:line="480" w:lineRule="auto"/>
      </w:pPr>
      <w:r w:rsidRPr="00DA12A9">
        <w:t>Web-Based Resources</w:t>
      </w:r>
    </w:p>
    <w:p w:rsidR="00A35A5D" w:rsidRPr="00DA12A9" w:rsidRDefault="00A35A5D" w:rsidP="00A35A5D">
      <w:pPr>
        <w:widowControl w:val="0"/>
        <w:spacing w:line="480" w:lineRule="auto"/>
      </w:pPr>
      <w:r w:rsidRPr="00DA12A9">
        <w:t xml:space="preserve">DOL maintains a number of </w:t>
      </w:r>
      <w:r w:rsidR="002103E0" w:rsidRPr="00DA12A9">
        <w:t>W</w:t>
      </w:r>
      <w:r w:rsidRPr="00DA12A9">
        <w:t>eb-based resources that may be of assistance to applicants.  For example, the CareerOneStop portal (</w:t>
      </w:r>
      <w:hyperlink r:id="rId25" w:history="1">
        <w:r w:rsidRPr="00DA12A9">
          <w:rPr>
            <w:rStyle w:val="Hyperlink"/>
            <w:color w:val="auto"/>
          </w:rPr>
          <w:t>http://www.careeronestop.org</w:t>
        </w:r>
      </w:hyperlink>
      <w:r w:rsidRPr="00DA12A9">
        <w:t>), which pro</w:t>
      </w:r>
      <w:r w:rsidR="00CA5D64" w:rsidRPr="00DA12A9">
        <w:t xml:space="preserve">vides national and state career, training, job openings </w:t>
      </w:r>
      <w:r w:rsidRPr="00DA12A9">
        <w:t xml:space="preserve">information </w:t>
      </w:r>
      <w:r w:rsidR="00CA5D64" w:rsidRPr="00DA12A9">
        <w:t>and tools for jobseekers</w:t>
      </w:r>
      <w:r w:rsidRPr="00DA12A9">
        <w:t>; the Occupational Information Network (O*NET) Online (</w:t>
      </w:r>
      <w:hyperlink r:id="rId26" w:history="1">
        <w:r w:rsidRPr="00DA12A9">
          <w:rPr>
            <w:rStyle w:val="Hyperlink"/>
            <w:color w:val="auto"/>
          </w:rPr>
          <w:t>http://online.onetcenter.org</w:t>
        </w:r>
      </w:hyperlink>
      <w:r w:rsidRPr="00DA12A9">
        <w:t>)</w:t>
      </w:r>
      <w:r w:rsidR="00002142" w:rsidRPr="00DA12A9">
        <w:t>,</w:t>
      </w:r>
      <w:r w:rsidRPr="00DA12A9">
        <w:t xml:space="preserve"> which provides occupational </w:t>
      </w:r>
      <w:r w:rsidR="00A43C54" w:rsidRPr="00DA12A9">
        <w:t>descriptions</w:t>
      </w:r>
      <w:r w:rsidRPr="00DA12A9">
        <w:t>; and America's Service Locator (</w:t>
      </w:r>
      <w:hyperlink r:id="rId27" w:history="1">
        <w:r w:rsidRPr="00DA12A9">
          <w:rPr>
            <w:rStyle w:val="Hyperlink"/>
            <w:color w:val="auto"/>
          </w:rPr>
          <w:t>http://www.servicelocator.org</w:t>
        </w:r>
      </w:hyperlink>
      <w:r w:rsidRPr="00DA12A9">
        <w:t xml:space="preserve">), which provides a directory of our nation's </w:t>
      </w:r>
      <w:r w:rsidR="00A43C54" w:rsidRPr="00DA12A9">
        <w:t xml:space="preserve">American Job Centers (also known as </w:t>
      </w:r>
      <w:r w:rsidRPr="00DA12A9">
        <w:t>One-Stop Career Centers</w:t>
      </w:r>
      <w:r w:rsidR="00A43C54" w:rsidRPr="00DA12A9">
        <w:t>)</w:t>
      </w:r>
      <w:r w:rsidRPr="00DA12A9">
        <w:t>.</w:t>
      </w:r>
    </w:p>
    <w:p w:rsidR="00A35A5D" w:rsidRPr="00DA12A9" w:rsidRDefault="00A35A5D" w:rsidP="00A35A5D">
      <w:pPr>
        <w:spacing w:line="480" w:lineRule="auto"/>
      </w:pPr>
    </w:p>
    <w:p w:rsidR="00A35A5D" w:rsidRPr="00DA12A9" w:rsidRDefault="00A35A5D" w:rsidP="00A35A5D">
      <w:pPr>
        <w:spacing w:line="480" w:lineRule="auto"/>
      </w:pPr>
      <w:r w:rsidRPr="00DA12A9">
        <w:t>C.  Industry Competency Models and Career Clusters</w:t>
      </w:r>
    </w:p>
    <w:p w:rsidR="00A35A5D" w:rsidRPr="00DA12A9" w:rsidRDefault="00A35A5D" w:rsidP="00A35A5D">
      <w:pPr>
        <w:spacing w:line="480" w:lineRule="auto"/>
      </w:pPr>
      <w:r w:rsidRPr="00DA12A9">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28" w:history="1">
        <w:r w:rsidRPr="00DA12A9">
          <w:rPr>
            <w:rStyle w:val="Hyperlink"/>
            <w:color w:val="auto"/>
          </w:rPr>
          <w:t>http://www.careeronestop.org/CompetencyModel</w:t>
        </w:r>
      </w:hyperlink>
      <w:r w:rsidRPr="00DA12A9">
        <w:t xml:space="preserve">.  The CMC site also provides tools to build or customize industry models, as well as tools to build career ladders and career lattices for specific regional economies. </w:t>
      </w:r>
    </w:p>
    <w:p w:rsidR="00A35A5D" w:rsidRPr="00DA12A9" w:rsidRDefault="00A35A5D" w:rsidP="00A35A5D">
      <w:pPr>
        <w:spacing w:line="480" w:lineRule="auto"/>
      </w:pPr>
    </w:p>
    <w:p w:rsidR="00A35A5D" w:rsidRPr="00DA12A9" w:rsidRDefault="00A35A5D" w:rsidP="00A35A5D">
      <w:pPr>
        <w:spacing w:line="480" w:lineRule="auto"/>
      </w:pPr>
      <w:r w:rsidRPr="00DA12A9">
        <w:t xml:space="preserve">Career Clusters and Industry Competency Models both identify foundational and technical competencies, but their efforts are not duplicative.  The Career Clusters link to specific career pathways in </w:t>
      </w:r>
      <w:r w:rsidR="009A6B6B" w:rsidRPr="00DA12A9">
        <w:t xml:space="preserve">16 </w:t>
      </w:r>
      <w:r w:rsidRPr="00DA12A9">
        <w:t xml:space="preserve">career cluster areas and place greater emphasis on elements needed for curriculum performance objectives; measurement criteria; scope and sequence of courses in a program of study; and development of assessments.  Information about the </w:t>
      </w:r>
      <w:r w:rsidR="009A6B6B" w:rsidRPr="00DA12A9">
        <w:t xml:space="preserve">16 </w:t>
      </w:r>
      <w:r w:rsidRPr="00DA12A9">
        <w:t xml:space="preserve">career cluster areas can be found by accessing: </w:t>
      </w:r>
      <w:hyperlink r:id="rId29" w:history="1">
        <w:r w:rsidRPr="00DA12A9">
          <w:rPr>
            <w:rStyle w:val="Hyperlink"/>
            <w:color w:val="auto"/>
          </w:rPr>
          <w:t>www.careerclusters.org</w:t>
        </w:r>
      </w:hyperlink>
      <w:r w:rsidRPr="00DA12A9">
        <w:t xml:space="preserve">. </w:t>
      </w:r>
    </w:p>
    <w:p w:rsidR="00A35A5D" w:rsidRPr="00DA12A9" w:rsidRDefault="00A35A5D" w:rsidP="00A35A5D">
      <w:pPr>
        <w:tabs>
          <w:tab w:val="left" w:pos="1080"/>
        </w:tabs>
        <w:spacing w:line="480" w:lineRule="auto"/>
      </w:pPr>
    </w:p>
    <w:p w:rsidR="00A35A5D" w:rsidRPr="00DA12A9" w:rsidRDefault="00A35A5D" w:rsidP="00A35A5D">
      <w:pPr>
        <w:tabs>
          <w:tab w:val="left" w:pos="1080"/>
        </w:tabs>
        <w:spacing w:line="480" w:lineRule="auto"/>
      </w:pPr>
      <w:r w:rsidRPr="00DA12A9">
        <w:t>D.  Workforce3One Resources</w:t>
      </w:r>
    </w:p>
    <w:p w:rsidR="003B5EB3" w:rsidRPr="00DA12A9" w:rsidRDefault="00A35A5D" w:rsidP="003B5EB3">
      <w:pPr>
        <w:spacing w:line="480" w:lineRule="auto"/>
      </w:pPr>
      <w:r w:rsidRPr="00DA12A9">
        <w:t xml:space="preserve">1. </w:t>
      </w:r>
      <w:r w:rsidR="003B5EB3" w:rsidRPr="00DA12A9">
        <w:t xml:space="preserve"> Workforce3one (</w:t>
      </w:r>
      <w:hyperlink r:id="rId30" w:history="1">
        <w:r w:rsidR="003B5EB3" w:rsidRPr="00DA12A9">
          <w:rPr>
            <w:rStyle w:val="Hyperlink"/>
            <w:color w:val="auto"/>
          </w:rPr>
          <w:t>www.workforce3one.org</w:t>
        </w:r>
      </w:hyperlink>
      <w:r w:rsidR="003B5EB3" w:rsidRPr="00DA12A9">
        <w:t>) is an e-learning, knowledge sharing webspace that offers workforce professionals, employers, economic development, and education professionals a dynamic network featuring innovative workforce solutions.  Workforce3one features online learning events, resource information, and tools to help organizations learn how to develop strategies that enable individuals and businesses to be successful in the 21</w:t>
      </w:r>
      <w:r w:rsidR="003B5EB3" w:rsidRPr="00DA12A9">
        <w:rPr>
          <w:vertAlign w:val="superscript"/>
        </w:rPr>
        <w:t>st</w:t>
      </w:r>
      <w:r w:rsidR="003B5EB3" w:rsidRPr="00DA12A9">
        <w:t xml:space="preserve"> century economy. </w:t>
      </w:r>
    </w:p>
    <w:p w:rsidR="00337F09" w:rsidRPr="00DA12A9" w:rsidRDefault="00337F09" w:rsidP="00A35A5D">
      <w:pPr>
        <w:spacing w:line="480" w:lineRule="auto"/>
      </w:pPr>
    </w:p>
    <w:p w:rsidR="00A35A5D" w:rsidRPr="00DA12A9" w:rsidRDefault="00A35A5D" w:rsidP="00A35A5D">
      <w:pPr>
        <w:spacing w:line="480" w:lineRule="auto"/>
      </w:pPr>
      <w:r w:rsidRPr="00DA12A9">
        <w:t xml:space="preserve">2.  ETA encourages applicants to view the </w:t>
      </w:r>
      <w:r w:rsidRPr="00DA12A9">
        <w:rPr>
          <w:iCs/>
        </w:rPr>
        <w:t>online tutorial, “</w:t>
      </w:r>
      <w:r w:rsidRPr="00DA12A9">
        <w:t xml:space="preserve">Grant Applications 101:  A Plain English Guide to ETA Competitive Grants,” available through Workforce3One at: </w:t>
      </w:r>
      <w:hyperlink r:id="rId31" w:history="1">
        <w:r w:rsidRPr="00DA12A9">
          <w:rPr>
            <w:rStyle w:val="Hyperlink"/>
            <w:color w:val="auto"/>
          </w:rPr>
          <w:t>http://www.workforce3one.org/page/grants_toolkit</w:t>
        </w:r>
      </w:hyperlink>
      <w:r w:rsidRPr="00DA12A9">
        <w:t>.</w:t>
      </w:r>
    </w:p>
    <w:p w:rsidR="00A35A5D" w:rsidRPr="00DA12A9" w:rsidRDefault="00A35A5D" w:rsidP="00A35A5D">
      <w:pPr>
        <w:spacing w:line="480" w:lineRule="auto"/>
      </w:pPr>
      <w:r w:rsidRPr="00DA12A9">
        <w:t xml:space="preserve"> </w:t>
      </w:r>
    </w:p>
    <w:p w:rsidR="00F55611" w:rsidRPr="00DA12A9" w:rsidRDefault="00D172AD">
      <w:pPr>
        <w:pStyle w:val="PlainText"/>
        <w:spacing w:before="0" w:beforeAutospacing="0" w:after="0" w:afterAutospacing="0" w:line="480" w:lineRule="auto"/>
      </w:pPr>
      <w:r w:rsidRPr="00DA12A9">
        <w:t xml:space="preserve">E.  </w:t>
      </w:r>
      <w:r w:rsidR="003B3411" w:rsidRPr="00DA12A9">
        <w:t>Transition Responsibilities</w:t>
      </w:r>
    </w:p>
    <w:p w:rsidR="00E35870" w:rsidRPr="00DA12A9" w:rsidRDefault="00E35870" w:rsidP="00E35870">
      <w:pPr>
        <w:pStyle w:val="PlainText"/>
        <w:spacing w:before="0" w:beforeAutospacing="0" w:after="0" w:afterAutospacing="0" w:line="480" w:lineRule="auto"/>
      </w:pPr>
      <w:r w:rsidRPr="00DA12A9">
        <w:t>If an organization selected for a grant award through this solicitation does not receive a subsequent NFJP grant award, then that grantee is required to provide participant information to the new grantee selected for that service area.  This requirement is intended to ensure that MSFWs participating in NFJP at the end of a grant award period continue to receive services through the program and disruption to services is minimized.</w:t>
      </w:r>
    </w:p>
    <w:p w:rsidR="00791E73" w:rsidRPr="00DA12A9" w:rsidRDefault="00791E73">
      <w:pPr>
        <w:spacing w:line="480" w:lineRule="auto"/>
        <w:rPr>
          <w:b/>
        </w:rPr>
      </w:pPr>
    </w:p>
    <w:p w:rsidR="00791E73" w:rsidRPr="00DA12A9" w:rsidRDefault="00B65A1F">
      <w:pPr>
        <w:spacing w:line="480" w:lineRule="auto"/>
        <w:rPr>
          <w:b/>
        </w:rPr>
      </w:pPr>
      <w:r w:rsidRPr="00DA12A9">
        <w:rPr>
          <w:b/>
        </w:rPr>
        <w:t xml:space="preserve">IX. </w:t>
      </w:r>
      <w:r w:rsidR="007470AB" w:rsidRPr="00DA12A9">
        <w:rPr>
          <w:b/>
        </w:rPr>
        <w:t>OMB Information Collection</w:t>
      </w:r>
    </w:p>
    <w:p w:rsidR="007470AB" w:rsidRPr="00DA12A9" w:rsidRDefault="007470AB" w:rsidP="002319A5">
      <w:pPr>
        <w:pStyle w:val="PlainText"/>
        <w:spacing w:after="0" w:afterAutospacing="0" w:line="480" w:lineRule="auto"/>
      </w:pPr>
      <w:r w:rsidRPr="00DA12A9">
        <w:rPr>
          <w:u w:val="single"/>
        </w:rPr>
        <w:t xml:space="preserve">OMB Information Collection No 1225-0086, Expires </w:t>
      </w:r>
      <w:r w:rsidR="004842A4">
        <w:rPr>
          <w:u w:val="single"/>
        </w:rPr>
        <w:t>January 31,</w:t>
      </w:r>
      <w:r w:rsidRPr="00DA12A9">
        <w:rPr>
          <w:u w:val="single"/>
        </w:rPr>
        <w:t xml:space="preserve"> 20</w:t>
      </w:r>
      <w:r w:rsidR="004842A4">
        <w:rPr>
          <w:u w:val="single"/>
        </w:rPr>
        <w:t>16</w:t>
      </w:r>
      <w:r w:rsidRPr="00DA12A9">
        <w:rPr>
          <w:u w:val="single"/>
        </w:rPr>
        <w:t>.</w:t>
      </w:r>
    </w:p>
    <w:p w:rsidR="00791E73" w:rsidRPr="00DA12A9" w:rsidRDefault="007470AB">
      <w:pPr>
        <w:pStyle w:val="PlainText"/>
        <w:spacing w:after="0" w:afterAutospacing="0" w:line="480" w:lineRule="auto"/>
      </w:pPr>
      <w:r w:rsidRPr="00DA12A9" w:rsidDel="001C5F62">
        <w:t>According to</w:t>
      </w:r>
      <w:r w:rsidRPr="00DA12A9">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w:t>
      </w:r>
      <w:r w:rsidR="004F4270" w:rsidRPr="00DA12A9">
        <w:t>-</w:t>
      </w:r>
      <w:r w:rsidRPr="00DA12A9">
        <w:t>mailed to DOL_PRA_PUBLIC@dol.gov.  PLEASE DO NOT RETURN THE COMPLETED APPLICATION TO THIS ADDRESS.  SEND IT TO THE SPONSORING AGENCY AS SPECIFIED IN THIS SOLICITATION.</w:t>
      </w:r>
    </w:p>
    <w:p w:rsidR="00791E73" w:rsidRPr="00DA12A9" w:rsidRDefault="007470AB">
      <w:pPr>
        <w:pStyle w:val="PlainText"/>
        <w:spacing w:after="0" w:afterAutospacing="0" w:line="480" w:lineRule="auto"/>
      </w:pPr>
      <w:r w:rsidRPr="00DA12A9">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1B0B05" w:rsidRPr="00DA12A9" w:rsidRDefault="001B0B05" w:rsidP="001B0B05">
      <w:pPr>
        <w:pStyle w:val="PlainText"/>
        <w:spacing w:before="0" w:beforeAutospacing="0" w:after="0" w:afterAutospacing="0" w:line="480" w:lineRule="auto"/>
        <w:ind w:firstLine="720"/>
      </w:pPr>
    </w:p>
    <w:p w:rsidR="007470AB" w:rsidRPr="00DA12A9" w:rsidRDefault="007470AB" w:rsidP="002319A5">
      <w:pPr>
        <w:pStyle w:val="PlainText"/>
        <w:spacing w:before="0" w:beforeAutospacing="0" w:after="0" w:afterAutospacing="0" w:line="480" w:lineRule="auto"/>
      </w:pPr>
      <w:r w:rsidRPr="00400E0D">
        <w:t xml:space="preserve">Signed </w:t>
      </w:r>
      <w:r w:rsidR="00DA12A9" w:rsidRPr="00400E0D">
        <w:t>____________</w:t>
      </w:r>
      <w:r w:rsidRPr="00400E0D">
        <w:t>, in</w:t>
      </w:r>
      <w:r w:rsidRPr="00DA12A9">
        <w:t xml:space="preserve"> Washington, D.C. by:</w:t>
      </w:r>
    </w:p>
    <w:p w:rsidR="007470AB" w:rsidRPr="00DA12A9" w:rsidRDefault="004B5D4B" w:rsidP="002319A5">
      <w:pPr>
        <w:pStyle w:val="Level2"/>
        <w:autoSpaceDE/>
        <w:autoSpaceDN/>
        <w:adjustRightInd/>
        <w:spacing w:line="480" w:lineRule="auto"/>
        <w:rPr>
          <w:rFonts w:ascii="Times New Roman" w:hAnsi="Times New Roman"/>
        </w:rPr>
      </w:pPr>
      <w:r>
        <w:rPr>
          <w:rFonts w:ascii="Times New Roman" w:hAnsi="Times New Roman"/>
        </w:rPr>
        <w:t>Donna Kelly</w:t>
      </w:r>
      <w:r w:rsidR="00DA12A9">
        <w:rPr>
          <w:rFonts w:ascii="Times New Roman" w:hAnsi="Times New Roman"/>
        </w:rPr>
        <w:t>,</w:t>
      </w:r>
    </w:p>
    <w:p w:rsidR="005534E3" w:rsidRPr="00DA12A9" w:rsidRDefault="007470AB" w:rsidP="00943CBD">
      <w:pPr>
        <w:pStyle w:val="Level2"/>
        <w:autoSpaceDE/>
        <w:autoSpaceDN/>
        <w:adjustRightInd/>
        <w:spacing w:line="480" w:lineRule="auto"/>
        <w:rPr>
          <w:rFonts w:ascii="Times New Roman" w:hAnsi="Times New Roman"/>
        </w:rPr>
      </w:pPr>
      <w:r w:rsidRPr="00DA12A9">
        <w:rPr>
          <w:rFonts w:ascii="Times New Roman" w:hAnsi="Times New Roman"/>
        </w:rPr>
        <w:t>Grant Officer, Employment and Training Administration</w:t>
      </w:r>
    </w:p>
    <w:p w:rsidR="005534E3" w:rsidRPr="00DA12A9" w:rsidRDefault="005534E3" w:rsidP="005534E3"/>
    <w:p w:rsidR="005534E3" w:rsidRPr="00DA12A9" w:rsidRDefault="005534E3" w:rsidP="005534E3"/>
    <w:sectPr w:rsidR="005534E3" w:rsidRPr="00DA12A9" w:rsidSect="00CB4FF7">
      <w:footerReference w:type="even" r:id="rId32"/>
      <w:footerReference w:type="default" r:id="rId33"/>
      <w:pgSz w:w="12240" w:h="15840"/>
      <w:pgMar w:top="1440" w:right="252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92" w:rsidRDefault="00612C92">
      <w:r>
        <w:separator/>
      </w:r>
    </w:p>
  </w:endnote>
  <w:endnote w:type="continuationSeparator" w:id="0">
    <w:p w:rsidR="00612C92" w:rsidRDefault="0061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FB" w:rsidRDefault="00406F75" w:rsidP="002319A5">
    <w:pPr>
      <w:pStyle w:val="Footer"/>
      <w:framePr w:wrap="around" w:vAnchor="text" w:hAnchor="margin" w:y="1"/>
      <w:rPr>
        <w:rStyle w:val="PageNumber"/>
      </w:rPr>
    </w:pPr>
    <w:r>
      <w:rPr>
        <w:rStyle w:val="PageNumber"/>
      </w:rPr>
      <w:fldChar w:fldCharType="begin"/>
    </w:r>
    <w:r w:rsidR="00DB20FB">
      <w:rPr>
        <w:rStyle w:val="PageNumber"/>
      </w:rPr>
      <w:instrText xml:space="preserve">PAGE  </w:instrText>
    </w:r>
    <w:r>
      <w:rPr>
        <w:rStyle w:val="PageNumber"/>
      </w:rPr>
      <w:fldChar w:fldCharType="end"/>
    </w:r>
  </w:p>
  <w:p w:rsidR="00DB20FB" w:rsidRDefault="00DB20FB"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FB" w:rsidRDefault="00406F75" w:rsidP="002319A5">
    <w:pPr>
      <w:pStyle w:val="Footer"/>
      <w:framePr w:wrap="around" w:vAnchor="text" w:hAnchor="margin" w:y="1"/>
      <w:rPr>
        <w:rStyle w:val="PageNumber"/>
      </w:rPr>
    </w:pPr>
    <w:r>
      <w:rPr>
        <w:rStyle w:val="PageNumber"/>
      </w:rPr>
      <w:fldChar w:fldCharType="begin"/>
    </w:r>
    <w:r w:rsidR="00DB20FB">
      <w:rPr>
        <w:rStyle w:val="PageNumber"/>
      </w:rPr>
      <w:instrText xml:space="preserve">PAGE  </w:instrText>
    </w:r>
    <w:r>
      <w:rPr>
        <w:rStyle w:val="PageNumber"/>
      </w:rPr>
      <w:fldChar w:fldCharType="separate"/>
    </w:r>
    <w:r w:rsidR="008A09FD">
      <w:rPr>
        <w:rStyle w:val="PageNumber"/>
        <w:noProof/>
      </w:rPr>
      <w:t>1</w:t>
    </w:r>
    <w:r>
      <w:rPr>
        <w:rStyle w:val="PageNumber"/>
      </w:rPr>
      <w:fldChar w:fldCharType="end"/>
    </w:r>
  </w:p>
  <w:p w:rsidR="00DB20FB" w:rsidRDefault="00DB20FB" w:rsidP="002319A5">
    <w:pPr>
      <w:pStyle w:val="Footer"/>
      <w:framePr w:wrap="around" w:vAnchor="text" w:hAnchor="margin" w:y="1"/>
      <w:rPr>
        <w:rStyle w:val="PageNumber"/>
      </w:rPr>
    </w:pPr>
    <w:r>
      <w:rPr>
        <w:rStyle w:val="PageNumber"/>
      </w:rPr>
      <w:tab/>
    </w:r>
  </w:p>
  <w:p w:rsidR="00DB20FB" w:rsidRDefault="00DB20FB" w:rsidP="002319A5">
    <w:pPr>
      <w:pStyle w:val="Footer"/>
      <w:tabs>
        <w:tab w:val="clear" w:pos="8640"/>
        <w:tab w:val="right" w:pos="7920"/>
      </w:tabs>
      <w:ind w:firstLine="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92" w:rsidRDefault="00612C92">
      <w:r>
        <w:separator/>
      </w:r>
    </w:p>
  </w:footnote>
  <w:footnote w:type="continuationSeparator" w:id="0">
    <w:p w:rsidR="00612C92" w:rsidRDefault="00612C92">
      <w:r>
        <w:continuationSeparator/>
      </w:r>
    </w:p>
  </w:footnote>
  <w:footnote w:id="1">
    <w:p w:rsidR="00DB20FB" w:rsidRPr="008B094D" w:rsidRDefault="00DB20FB" w:rsidP="00A35A5D">
      <w:pPr>
        <w:pStyle w:val="Default"/>
      </w:pPr>
      <w:r>
        <w:rPr>
          <w:rStyle w:val="FootnoteReference"/>
        </w:rPr>
        <w:footnoteRef/>
      </w:r>
      <w:r>
        <w:t xml:space="preserve"> </w:t>
      </w:r>
      <w:r w:rsidRPr="007470AB">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DB20FB" w:rsidRDefault="00DB20FB" w:rsidP="00A35A5D">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BC4"/>
    <w:multiLevelType w:val="hybridMultilevel"/>
    <w:tmpl w:val="926E00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2443BC"/>
    <w:multiLevelType w:val="hybridMultilevel"/>
    <w:tmpl w:val="925A1536"/>
    <w:lvl w:ilvl="0" w:tplc="849E0A32">
      <w:start w:val="1"/>
      <w:numFmt w:val="upp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nsid w:val="086E1290"/>
    <w:multiLevelType w:val="hybridMultilevel"/>
    <w:tmpl w:val="905CA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C24945"/>
    <w:multiLevelType w:val="hybridMultilevel"/>
    <w:tmpl w:val="00449C2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F623F2"/>
    <w:multiLevelType w:val="hybridMultilevel"/>
    <w:tmpl w:val="611C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D261C"/>
    <w:multiLevelType w:val="hybridMultilevel"/>
    <w:tmpl w:val="91CEF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255149C5"/>
    <w:multiLevelType w:val="hybridMultilevel"/>
    <w:tmpl w:val="C6C03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65593E"/>
    <w:multiLevelType w:val="hybridMultilevel"/>
    <w:tmpl w:val="7036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261EE"/>
    <w:multiLevelType w:val="hybridMultilevel"/>
    <w:tmpl w:val="8634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264D8"/>
    <w:multiLevelType w:val="hybridMultilevel"/>
    <w:tmpl w:val="FA10E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D0616"/>
    <w:multiLevelType w:val="hybridMultilevel"/>
    <w:tmpl w:val="45E6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F5CC0"/>
    <w:multiLevelType w:val="hybridMultilevel"/>
    <w:tmpl w:val="FDAC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035A71"/>
    <w:multiLevelType w:val="hybridMultilevel"/>
    <w:tmpl w:val="C27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2813B6"/>
    <w:multiLevelType w:val="hybridMultilevel"/>
    <w:tmpl w:val="926E00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F868D3"/>
    <w:multiLevelType w:val="hybridMultilevel"/>
    <w:tmpl w:val="AB10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92FF1"/>
    <w:multiLevelType w:val="hybridMultilevel"/>
    <w:tmpl w:val="76E2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E068B"/>
    <w:multiLevelType w:val="hybridMultilevel"/>
    <w:tmpl w:val="4D9A8E0C"/>
    <w:lvl w:ilvl="0" w:tplc="38CC549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2D71A2"/>
    <w:multiLevelType w:val="hybridMultilevel"/>
    <w:tmpl w:val="6AFE0CB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5FE94566"/>
    <w:multiLevelType w:val="hybridMultilevel"/>
    <w:tmpl w:val="42448A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1E715AF"/>
    <w:multiLevelType w:val="hybridMultilevel"/>
    <w:tmpl w:val="1BF25566"/>
    <w:lvl w:ilvl="0" w:tplc="761EFD16">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6676B"/>
    <w:multiLevelType w:val="hybridMultilevel"/>
    <w:tmpl w:val="8C088A2C"/>
    <w:lvl w:ilvl="0" w:tplc="71289BD6">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656B84"/>
    <w:multiLevelType w:val="hybridMultilevel"/>
    <w:tmpl w:val="D8DAE58E"/>
    <w:lvl w:ilvl="0" w:tplc="04090017">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nsid w:val="66AD49EB"/>
    <w:multiLevelType w:val="hybridMultilevel"/>
    <w:tmpl w:val="B9EAE7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7334F5"/>
    <w:multiLevelType w:val="hybridMultilevel"/>
    <w:tmpl w:val="C9D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52166C"/>
    <w:multiLevelType w:val="hybridMultilevel"/>
    <w:tmpl w:val="D47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8584E"/>
    <w:multiLevelType w:val="hybridMultilevel"/>
    <w:tmpl w:val="392CC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3A7A80"/>
    <w:multiLevelType w:val="hybridMultilevel"/>
    <w:tmpl w:val="8C38A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676CA8"/>
    <w:multiLevelType w:val="hybridMultilevel"/>
    <w:tmpl w:val="52E4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CA5C32"/>
    <w:multiLevelType w:val="hybridMultilevel"/>
    <w:tmpl w:val="054C82CA"/>
    <w:lvl w:ilvl="0" w:tplc="1E48F24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7B5B1775"/>
    <w:multiLevelType w:val="hybridMultilevel"/>
    <w:tmpl w:val="42900924"/>
    <w:lvl w:ilvl="0" w:tplc="0C34852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24"/>
  </w:num>
  <w:num w:numId="3">
    <w:abstractNumId w:val="39"/>
  </w:num>
  <w:num w:numId="4">
    <w:abstractNumId w:val="16"/>
  </w:num>
  <w:num w:numId="5">
    <w:abstractNumId w:val="28"/>
  </w:num>
  <w:num w:numId="6">
    <w:abstractNumId w:val="25"/>
  </w:num>
  <w:num w:numId="7">
    <w:abstractNumId w:val="15"/>
  </w:num>
  <w:num w:numId="8">
    <w:abstractNumId w:val="36"/>
  </w:num>
  <w:num w:numId="9">
    <w:abstractNumId w:val="22"/>
  </w:num>
  <w:num w:numId="10">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
  </w:num>
  <w:num w:numId="13">
    <w:abstractNumId w:val="17"/>
  </w:num>
  <w:num w:numId="14">
    <w:abstractNumId w:val="35"/>
  </w:num>
  <w:num w:numId="15">
    <w:abstractNumId w:val="4"/>
  </w:num>
  <w:num w:numId="16">
    <w:abstractNumId w:val="23"/>
  </w:num>
  <w:num w:numId="17">
    <w:abstractNumId w:val="14"/>
  </w:num>
  <w:num w:numId="18">
    <w:abstractNumId w:val="7"/>
  </w:num>
  <w:num w:numId="19">
    <w:abstractNumId w:val="2"/>
  </w:num>
  <w:num w:numId="20">
    <w:abstractNumId w:val="34"/>
  </w:num>
  <w:num w:numId="21">
    <w:abstractNumId w:val="33"/>
  </w:num>
  <w:num w:numId="22">
    <w:abstractNumId w:val="20"/>
  </w:num>
  <w:num w:numId="23">
    <w:abstractNumId w:val="1"/>
  </w:num>
  <w:num w:numId="24">
    <w:abstractNumId w:val="21"/>
  </w:num>
  <w:num w:numId="25">
    <w:abstractNumId w:val="38"/>
  </w:num>
  <w:num w:numId="26">
    <w:abstractNumId w:val="37"/>
  </w:num>
  <w:num w:numId="27">
    <w:abstractNumId w:val="12"/>
  </w:num>
  <w:num w:numId="28">
    <w:abstractNumId w:val="19"/>
  </w:num>
  <w:num w:numId="29">
    <w:abstractNumId w:val="26"/>
  </w:num>
  <w:num w:numId="30">
    <w:abstractNumId w:val="27"/>
  </w:num>
  <w:num w:numId="31">
    <w:abstractNumId w:val="8"/>
  </w:num>
  <w:num w:numId="32">
    <w:abstractNumId w:val="9"/>
  </w:num>
  <w:num w:numId="33">
    <w:abstractNumId w:val="32"/>
  </w:num>
  <w:num w:numId="34">
    <w:abstractNumId w:val="13"/>
  </w:num>
  <w:num w:numId="35">
    <w:abstractNumId w:val="31"/>
  </w:num>
  <w:num w:numId="36">
    <w:abstractNumId w:val="5"/>
  </w:num>
  <w:num w:numId="37">
    <w:abstractNumId w:val="10"/>
  </w:num>
  <w:num w:numId="38">
    <w:abstractNumId w:val="0"/>
  </w:num>
  <w:num w:numId="39">
    <w:abstractNumId w:val="18"/>
  </w:num>
  <w:num w:numId="4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7E"/>
    <w:rsid w:val="00002052"/>
    <w:rsid w:val="00002142"/>
    <w:rsid w:val="0000295E"/>
    <w:rsid w:val="00004F68"/>
    <w:rsid w:val="00005278"/>
    <w:rsid w:val="00006316"/>
    <w:rsid w:val="00006985"/>
    <w:rsid w:val="00010D62"/>
    <w:rsid w:val="000150B2"/>
    <w:rsid w:val="00017DD7"/>
    <w:rsid w:val="00021A22"/>
    <w:rsid w:val="0002363B"/>
    <w:rsid w:val="00024A7E"/>
    <w:rsid w:val="00024D95"/>
    <w:rsid w:val="00033715"/>
    <w:rsid w:val="00036652"/>
    <w:rsid w:val="00037022"/>
    <w:rsid w:val="000408C5"/>
    <w:rsid w:val="0004212F"/>
    <w:rsid w:val="00042510"/>
    <w:rsid w:val="000439FE"/>
    <w:rsid w:val="00044B13"/>
    <w:rsid w:val="00046DCE"/>
    <w:rsid w:val="000504AC"/>
    <w:rsid w:val="0005373A"/>
    <w:rsid w:val="00053BEA"/>
    <w:rsid w:val="00053D8D"/>
    <w:rsid w:val="000566BD"/>
    <w:rsid w:val="000611BE"/>
    <w:rsid w:val="0006152A"/>
    <w:rsid w:val="0006291D"/>
    <w:rsid w:val="00062FB7"/>
    <w:rsid w:val="000662FC"/>
    <w:rsid w:val="00066412"/>
    <w:rsid w:val="00066922"/>
    <w:rsid w:val="00070074"/>
    <w:rsid w:val="0007383F"/>
    <w:rsid w:val="00074162"/>
    <w:rsid w:val="000749F1"/>
    <w:rsid w:val="00076363"/>
    <w:rsid w:val="00076D1D"/>
    <w:rsid w:val="00077373"/>
    <w:rsid w:val="0007778E"/>
    <w:rsid w:val="00080163"/>
    <w:rsid w:val="00080730"/>
    <w:rsid w:val="00081783"/>
    <w:rsid w:val="00083E75"/>
    <w:rsid w:val="00083FCB"/>
    <w:rsid w:val="00084268"/>
    <w:rsid w:val="000856B6"/>
    <w:rsid w:val="00086528"/>
    <w:rsid w:val="00086734"/>
    <w:rsid w:val="000874ED"/>
    <w:rsid w:val="0009396E"/>
    <w:rsid w:val="00094E54"/>
    <w:rsid w:val="000A4B6A"/>
    <w:rsid w:val="000A4D0B"/>
    <w:rsid w:val="000A52C9"/>
    <w:rsid w:val="000A5432"/>
    <w:rsid w:val="000A63EE"/>
    <w:rsid w:val="000B0042"/>
    <w:rsid w:val="000B08D0"/>
    <w:rsid w:val="000B1B8B"/>
    <w:rsid w:val="000B41F2"/>
    <w:rsid w:val="000B420C"/>
    <w:rsid w:val="000B6A3A"/>
    <w:rsid w:val="000B6F58"/>
    <w:rsid w:val="000B70B9"/>
    <w:rsid w:val="000B75F0"/>
    <w:rsid w:val="000B77BF"/>
    <w:rsid w:val="000C03E2"/>
    <w:rsid w:val="000C0EAC"/>
    <w:rsid w:val="000C484B"/>
    <w:rsid w:val="000C7397"/>
    <w:rsid w:val="000C7488"/>
    <w:rsid w:val="000D08A8"/>
    <w:rsid w:val="000D1996"/>
    <w:rsid w:val="000D1C8D"/>
    <w:rsid w:val="000D212A"/>
    <w:rsid w:val="000D2C1C"/>
    <w:rsid w:val="000D3451"/>
    <w:rsid w:val="000D3C1B"/>
    <w:rsid w:val="000D4FCC"/>
    <w:rsid w:val="000D6BFA"/>
    <w:rsid w:val="000E12A8"/>
    <w:rsid w:val="000E1857"/>
    <w:rsid w:val="000E4DCA"/>
    <w:rsid w:val="000F2581"/>
    <w:rsid w:val="00102080"/>
    <w:rsid w:val="00102EDA"/>
    <w:rsid w:val="00103985"/>
    <w:rsid w:val="00104261"/>
    <w:rsid w:val="001045BD"/>
    <w:rsid w:val="00106858"/>
    <w:rsid w:val="00110ABD"/>
    <w:rsid w:val="00111394"/>
    <w:rsid w:val="00111465"/>
    <w:rsid w:val="00112D42"/>
    <w:rsid w:val="00112FBE"/>
    <w:rsid w:val="001140C4"/>
    <w:rsid w:val="00121213"/>
    <w:rsid w:val="001228DC"/>
    <w:rsid w:val="00122964"/>
    <w:rsid w:val="00122A24"/>
    <w:rsid w:val="00123847"/>
    <w:rsid w:val="00123D77"/>
    <w:rsid w:val="00125AF6"/>
    <w:rsid w:val="00127407"/>
    <w:rsid w:val="0012768A"/>
    <w:rsid w:val="00134506"/>
    <w:rsid w:val="001353EE"/>
    <w:rsid w:val="00136078"/>
    <w:rsid w:val="0013646D"/>
    <w:rsid w:val="00136A21"/>
    <w:rsid w:val="00136B76"/>
    <w:rsid w:val="00140D92"/>
    <w:rsid w:val="00141486"/>
    <w:rsid w:val="001462D3"/>
    <w:rsid w:val="0014774E"/>
    <w:rsid w:val="001516F8"/>
    <w:rsid w:val="001531E7"/>
    <w:rsid w:val="0015384F"/>
    <w:rsid w:val="00157A32"/>
    <w:rsid w:val="001626C2"/>
    <w:rsid w:val="00163ED1"/>
    <w:rsid w:val="001650C8"/>
    <w:rsid w:val="001652A5"/>
    <w:rsid w:val="00165418"/>
    <w:rsid w:val="00165F12"/>
    <w:rsid w:val="001670FC"/>
    <w:rsid w:val="0016719E"/>
    <w:rsid w:val="00171B24"/>
    <w:rsid w:val="0017277F"/>
    <w:rsid w:val="00173227"/>
    <w:rsid w:val="0017529C"/>
    <w:rsid w:val="00177D01"/>
    <w:rsid w:val="00180C2B"/>
    <w:rsid w:val="00184838"/>
    <w:rsid w:val="00185290"/>
    <w:rsid w:val="0018613A"/>
    <w:rsid w:val="001862E7"/>
    <w:rsid w:val="001872BA"/>
    <w:rsid w:val="0019089B"/>
    <w:rsid w:val="00191AC9"/>
    <w:rsid w:val="00191E19"/>
    <w:rsid w:val="00192663"/>
    <w:rsid w:val="00193EB5"/>
    <w:rsid w:val="00196AD0"/>
    <w:rsid w:val="00197B9B"/>
    <w:rsid w:val="001A3C14"/>
    <w:rsid w:val="001A5AAE"/>
    <w:rsid w:val="001B0B05"/>
    <w:rsid w:val="001B2578"/>
    <w:rsid w:val="001B432F"/>
    <w:rsid w:val="001B53BB"/>
    <w:rsid w:val="001B64F9"/>
    <w:rsid w:val="001B7068"/>
    <w:rsid w:val="001B7A11"/>
    <w:rsid w:val="001B7BA5"/>
    <w:rsid w:val="001C1B49"/>
    <w:rsid w:val="001C2A50"/>
    <w:rsid w:val="001C31D0"/>
    <w:rsid w:val="001C4755"/>
    <w:rsid w:val="001C5F62"/>
    <w:rsid w:val="001C63A5"/>
    <w:rsid w:val="001D07B1"/>
    <w:rsid w:val="001D1CA9"/>
    <w:rsid w:val="001D1F65"/>
    <w:rsid w:val="001D330D"/>
    <w:rsid w:val="001D341C"/>
    <w:rsid w:val="001D47CC"/>
    <w:rsid w:val="001D4FDE"/>
    <w:rsid w:val="001D68AB"/>
    <w:rsid w:val="001D6D3D"/>
    <w:rsid w:val="001D7649"/>
    <w:rsid w:val="001E09D1"/>
    <w:rsid w:val="001E3BE5"/>
    <w:rsid w:val="001E5274"/>
    <w:rsid w:val="001E59A5"/>
    <w:rsid w:val="001E5F9C"/>
    <w:rsid w:val="001E65C1"/>
    <w:rsid w:val="001E79FF"/>
    <w:rsid w:val="001F2224"/>
    <w:rsid w:val="001F2582"/>
    <w:rsid w:val="001F43B1"/>
    <w:rsid w:val="001F6406"/>
    <w:rsid w:val="00203560"/>
    <w:rsid w:val="00206C68"/>
    <w:rsid w:val="002103E0"/>
    <w:rsid w:val="0021309A"/>
    <w:rsid w:val="00213791"/>
    <w:rsid w:val="0021406A"/>
    <w:rsid w:val="00217A32"/>
    <w:rsid w:val="0022037F"/>
    <w:rsid w:val="00220C37"/>
    <w:rsid w:val="00221D90"/>
    <w:rsid w:val="00221F7C"/>
    <w:rsid w:val="002242F8"/>
    <w:rsid w:val="00225103"/>
    <w:rsid w:val="00227C00"/>
    <w:rsid w:val="002310DA"/>
    <w:rsid w:val="002319A5"/>
    <w:rsid w:val="00235502"/>
    <w:rsid w:val="00237DB4"/>
    <w:rsid w:val="002410B5"/>
    <w:rsid w:val="00241D91"/>
    <w:rsid w:val="00243445"/>
    <w:rsid w:val="00245A7E"/>
    <w:rsid w:val="0025194F"/>
    <w:rsid w:val="0025281C"/>
    <w:rsid w:val="0025453F"/>
    <w:rsid w:val="00257812"/>
    <w:rsid w:val="00257904"/>
    <w:rsid w:val="00260875"/>
    <w:rsid w:val="00260F22"/>
    <w:rsid w:val="002622FA"/>
    <w:rsid w:val="00267C96"/>
    <w:rsid w:val="00271C8E"/>
    <w:rsid w:val="00272AB3"/>
    <w:rsid w:val="0027611A"/>
    <w:rsid w:val="00276967"/>
    <w:rsid w:val="00277AF8"/>
    <w:rsid w:val="002802F6"/>
    <w:rsid w:val="00280DC5"/>
    <w:rsid w:val="00281507"/>
    <w:rsid w:val="00281FF3"/>
    <w:rsid w:val="002828A2"/>
    <w:rsid w:val="00283E3E"/>
    <w:rsid w:val="002844FF"/>
    <w:rsid w:val="00290E74"/>
    <w:rsid w:val="00291B0E"/>
    <w:rsid w:val="0029245D"/>
    <w:rsid w:val="00293432"/>
    <w:rsid w:val="0029371C"/>
    <w:rsid w:val="002953F5"/>
    <w:rsid w:val="00295D86"/>
    <w:rsid w:val="002972B4"/>
    <w:rsid w:val="00297F23"/>
    <w:rsid w:val="002A0035"/>
    <w:rsid w:val="002A0B71"/>
    <w:rsid w:val="002A3A68"/>
    <w:rsid w:val="002A3F97"/>
    <w:rsid w:val="002A47B6"/>
    <w:rsid w:val="002B0728"/>
    <w:rsid w:val="002B0E2A"/>
    <w:rsid w:val="002B2457"/>
    <w:rsid w:val="002B294C"/>
    <w:rsid w:val="002B2B70"/>
    <w:rsid w:val="002B51F6"/>
    <w:rsid w:val="002B59B3"/>
    <w:rsid w:val="002C0004"/>
    <w:rsid w:val="002C0D4B"/>
    <w:rsid w:val="002C155B"/>
    <w:rsid w:val="002C177F"/>
    <w:rsid w:val="002C3EDA"/>
    <w:rsid w:val="002D04A9"/>
    <w:rsid w:val="002D1748"/>
    <w:rsid w:val="002D2471"/>
    <w:rsid w:val="002D3D9A"/>
    <w:rsid w:val="002D6B74"/>
    <w:rsid w:val="002D79F8"/>
    <w:rsid w:val="002E02C7"/>
    <w:rsid w:val="002E0802"/>
    <w:rsid w:val="002E0E72"/>
    <w:rsid w:val="002E15CF"/>
    <w:rsid w:val="002E19A2"/>
    <w:rsid w:val="002E26EE"/>
    <w:rsid w:val="002E5090"/>
    <w:rsid w:val="002E6913"/>
    <w:rsid w:val="002F06C9"/>
    <w:rsid w:val="002F0B08"/>
    <w:rsid w:val="002F1B11"/>
    <w:rsid w:val="002F20F2"/>
    <w:rsid w:val="002F330B"/>
    <w:rsid w:val="002F4823"/>
    <w:rsid w:val="002F4CCD"/>
    <w:rsid w:val="002F73FF"/>
    <w:rsid w:val="003001DF"/>
    <w:rsid w:val="003009EA"/>
    <w:rsid w:val="00302A9F"/>
    <w:rsid w:val="003035C7"/>
    <w:rsid w:val="00303C7E"/>
    <w:rsid w:val="003048BC"/>
    <w:rsid w:val="003057BD"/>
    <w:rsid w:val="00305D36"/>
    <w:rsid w:val="0030799C"/>
    <w:rsid w:val="003109D6"/>
    <w:rsid w:val="00312BE5"/>
    <w:rsid w:val="00314789"/>
    <w:rsid w:val="003162DA"/>
    <w:rsid w:val="00316B81"/>
    <w:rsid w:val="003170B7"/>
    <w:rsid w:val="00321C0B"/>
    <w:rsid w:val="003223F7"/>
    <w:rsid w:val="003240B9"/>
    <w:rsid w:val="00324172"/>
    <w:rsid w:val="00325717"/>
    <w:rsid w:val="00327752"/>
    <w:rsid w:val="003323C4"/>
    <w:rsid w:val="003329A7"/>
    <w:rsid w:val="00334A29"/>
    <w:rsid w:val="00334CAC"/>
    <w:rsid w:val="00337F09"/>
    <w:rsid w:val="003424D9"/>
    <w:rsid w:val="0034402C"/>
    <w:rsid w:val="003443FE"/>
    <w:rsid w:val="00345899"/>
    <w:rsid w:val="003471A5"/>
    <w:rsid w:val="00350542"/>
    <w:rsid w:val="00351D06"/>
    <w:rsid w:val="003523DF"/>
    <w:rsid w:val="00353612"/>
    <w:rsid w:val="00355366"/>
    <w:rsid w:val="00360194"/>
    <w:rsid w:val="00361446"/>
    <w:rsid w:val="00361DAC"/>
    <w:rsid w:val="00363868"/>
    <w:rsid w:val="00364856"/>
    <w:rsid w:val="00366D13"/>
    <w:rsid w:val="003723EF"/>
    <w:rsid w:val="00373ABB"/>
    <w:rsid w:val="003815E5"/>
    <w:rsid w:val="003819C1"/>
    <w:rsid w:val="00381C24"/>
    <w:rsid w:val="00381C77"/>
    <w:rsid w:val="00385EB0"/>
    <w:rsid w:val="003865AD"/>
    <w:rsid w:val="003914C2"/>
    <w:rsid w:val="003933D8"/>
    <w:rsid w:val="00393807"/>
    <w:rsid w:val="0039521F"/>
    <w:rsid w:val="00395FEF"/>
    <w:rsid w:val="00396101"/>
    <w:rsid w:val="003A0CAA"/>
    <w:rsid w:val="003A188F"/>
    <w:rsid w:val="003A1F0E"/>
    <w:rsid w:val="003A2404"/>
    <w:rsid w:val="003A36AD"/>
    <w:rsid w:val="003A40CA"/>
    <w:rsid w:val="003A4436"/>
    <w:rsid w:val="003A5A61"/>
    <w:rsid w:val="003A7276"/>
    <w:rsid w:val="003B32B5"/>
    <w:rsid w:val="003B3411"/>
    <w:rsid w:val="003B3800"/>
    <w:rsid w:val="003B42DD"/>
    <w:rsid w:val="003B4EC1"/>
    <w:rsid w:val="003B51C9"/>
    <w:rsid w:val="003B569C"/>
    <w:rsid w:val="003B5EB3"/>
    <w:rsid w:val="003B6415"/>
    <w:rsid w:val="003C06CB"/>
    <w:rsid w:val="003C0FBC"/>
    <w:rsid w:val="003C3201"/>
    <w:rsid w:val="003C72E8"/>
    <w:rsid w:val="003D2673"/>
    <w:rsid w:val="003D4185"/>
    <w:rsid w:val="003D47D4"/>
    <w:rsid w:val="003D5CCB"/>
    <w:rsid w:val="003D5D8C"/>
    <w:rsid w:val="003D639D"/>
    <w:rsid w:val="003E1266"/>
    <w:rsid w:val="003E12BB"/>
    <w:rsid w:val="003E2482"/>
    <w:rsid w:val="003E2626"/>
    <w:rsid w:val="003E2B48"/>
    <w:rsid w:val="003E471F"/>
    <w:rsid w:val="003E4D4B"/>
    <w:rsid w:val="003E5329"/>
    <w:rsid w:val="003E536C"/>
    <w:rsid w:val="003E5708"/>
    <w:rsid w:val="003E633B"/>
    <w:rsid w:val="003E6EE4"/>
    <w:rsid w:val="003E79DB"/>
    <w:rsid w:val="003E7F10"/>
    <w:rsid w:val="003F15C4"/>
    <w:rsid w:val="003F1BEE"/>
    <w:rsid w:val="003F26DE"/>
    <w:rsid w:val="003F498D"/>
    <w:rsid w:val="003F4E94"/>
    <w:rsid w:val="003F5D66"/>
    <w:rsid w:val="003F7097"/>
    <w:rsid w:val="0040097C"/>
    <w:rsid w:val="00400D16"/>
    <w:rsid w:val="00400E0D"/>
    <w:rsid w:val="00406683"/>
    <w:rsid w:val="00406F75"/>
    <w:rsid w:val="004118ED"/>
    <w:rsid w:val="004121B6"/>
    <w:rsid w:val="00414A0A"/>
    <w:rsid w:val="0041506A"/>
    <w:rsid w:val="0041622D"/>
    <w:rsid w:val="00417062"/>
    <w:rsid w:val="00420B45"/>
    <w:rsid w:val="00420CE5"/>
    <w:rsid w:val="00422198"/>
    <w:rsid w:val="00422439"/>
    <w:rsid w:val="00425E26"/>
    <w:rsid w:val="00425F31"/>
    <w:rsid w:val="00426074"/>
    <w:rsid w:val="00426366"/>
    <w:rsid w:val="00427E30"/>
    <w:rsid w:val="00427FF8"/>
    <w:rsid w:val="00435A5E"/>
    <w:rsid w:val="0043767C"/>
    <w:rsid w:val="004414AB"/>
    <w:rsid w:val="004427F3"/>
    <w:rsid w:val="004459F3"/>
    <w:rsid w:val="00445A0F"/>
    <w:rsid w:val="004469E7"/>
    <w:rsid w:val="00447B27"/>
    <w:rsid w:val="00447CE0"/>
    <w:rsid w:val="00450058"/>
    <w:rsid w:val="00451E71"/>
    <w:rsid w:val="00452581"/>
    <w:rsid w:val="00453841"/>
    <w:rsid w:val="004541EB"/>
    <w:rsid w:val="00454FF4"/>
    <w:rsid w:val="00456711"/>
    <w:rsid w:val="00457338"/>
    <w:rsid w:val="004623FE"/>
    <w:rsid w:val="00462C20"/>
    <w:rsid w:val="00463B7E"/>
    <w:rsid w:val="00464399"/>
    <w:rsid w:val="00470072"/>
    <w:rsid w:val="004701FE"/>
    <w:rsid w:val="0047208C"/>
    <w:rsid w:val="0047378D"/>
    <w:rsid w:val="004765B3"/>
    <w:rsid w:val="00477449"/>
    <w:rsid w:val="004842A4"/>
    <w:rsid w:val="004844DA"/>
    <w:rsid w:val="004860F7"/>
    <w:rsid w:val="004861FF"/>
    <w:rsid w:val="0049461B"/>
    <w:rsid w:val="00494816"/>
    <w:rsid w:val="00494E58"/>
    <w:rsid w:val="00495106"/>
    <w:rsid w:val="00496136"/>
    <w:rsid w:val="004965D2"/>
    <w:rsid w:val="0049711C"/>
    <w:rsid w:val="00497851"/>
    <w:rsid w:val="004A18C6"/>
    <w:rsid w:val="004A5802"/>
    <w:rsid w:val="004A7D26"/>
    <w:rsid w:val="004B1276"/>
    <w:rsid w:val="004B1461"/>
    <w:rsid w:val="004B20DB"/>
    <w:rsid w:val="004B40AB"/>
    <w:rsid w:val="004B56CF"/>
    <w:rsid w:val="004B5BE2"/>
    <w:rsid w:val="004B5D4B"/>
    <w:rsid w:val="004B6092"/>
    <w:rsid w:val="004C236A"/>
    <w:rsid w:val="004C4DB8"/>
    <w:rsid w:val="004C7D06"/>
    <w:rsid w:val="004D09F1"/>
    <w:rsid w:val="004D0AA3"/>
    <w:rsid w:val="004D0B5F"/>
    <w:rsid w:val="004D0FB8"/>
    <w:rsid w:val="004D2454"/>
    <w:rsid w:val="004D32CE"/>
    <w:rsid w:val="004D563C"/>
    <w:rsid w:val="004D5714"/>
    <w:rsid w:val="004D60F6"/>
    <w:rsid w:val="004D756D"/>
    <w:rsid w:val="004E0EE4"/>
    <w:rsid w:val="004E1B21"/>
    <w:rsid w:val="004E2092"/>
    <w:rsid w:val="004E2270"/>
    <w:rsid w:val="004E3A82"/>
    <w:rsid w:val="004E6726"/>
    <w:rsid w:val="004E6823"/>
    <w:rsid w:val="004E7C6E"/>
    <w:rsid w:val="004F093A"/>
    <w:rsid w:val="004F1201"/>
    <w:rsid w:val="004F2919"/>
    <w:rsid w:val="004F2A7D"/>
    <w:rsid w:val="004F2DA3"/>
    <w:rsid w:val="004F4270"/>
    <w:rsid w:val="004F4407"/>
    <w:rsid w:val="004F5CA9"/>
    <w:rsid w:val="004F6911"/>
    <w:rsid w:val="004F73E7"/>
    <w:rsid w:val="00500588"/>
    <w:rsid w:val="0050123E"/>
    <w:rsid w:val="00501C79"/>
    <w:rsid w:val="00504072"/>
    <w:rsid w:val="00505204"/>
    <w:rsid w:val="00507876"/>
    <w:rsid w:val="00512E2E"/>
    <w:rsid w:val="005131E9"/>
    <w:rsid w:val="005133E8"/>
    <w:rsid w:val="0051779C"/>
    <w:rsid w:val="00520B29"/>
    <w:rsid w:val="00522BA0"/>
    <w:rsid w:val="00524B3B"/>
    <w:rsid w:val="00525C0F"/>
    <w:rsid w:val="0052677E"/>
    <w:rsid w:val="00527122"/>
    <w:rsid w:val="00527549"/>
    <w:rsid w:val="00530D85"/>
    <w:rsid w:val="00532261"/>
    <w:rsid w:val="00533E98"/>
    <w:rsid w:val="005355C2"/>
    <w:rsid w:val="00535970"/>
    <w:rsid w:val="00536750"/>
    <w:rsid w:val="005371D4"/>
    <w:rsid w:val="00537B3C"/>
    <w:rsid w:val="00540190"/>
    <w:rsid w:val="005401EB"/>
    <w:rsid w:val="00541EBA"/>
    <w:rsid w:val="0054434F"/>
    <w:rsid w:val="00547D0B"/>
    <w:rsid w:val="005501D3"/>
    <w:rsid w:val="005503FF"/>
    <w:rsid w:val="00551233"/>
    <w:rsid w:val="005513D8"/>
    <w:rsid w:val="00553425"/>
    <w:rsid w:val="005534E3"/>
    <w:rsid w:val="005537CF"/>
    <w:rsid w:val="0055475A"/>
    <w:rsid w:val="00555FF9"/>
    <w:rsid w:val="00557A37"/>
    <w:rsid w:val="00560D19"/>
    <w:rsid w:val="0056171F"/>
    <w:rsid w:val="00562785"/>
    <w:rsid w:val="00562D37"/>
    <w:rsid w:val="00566352"/>
    <w:rsid w:val="005664C9"/>
    <w:rsid w:val="00570FBF"/>
    <w:rsid w:val="005721EC"/>
    <w:rsid w:val="00572E31"/>
    <w:rsid w:val="005744CF"/>
    <w:rsid w:val="005745D4"/>
    <w:rsid w:val="00575BD4"/>
    <w:rsid w:val="00577BC3"/>
    <w:rsid w:val="00577D05"/>
    <w:rsid w:val="00582118"/>
    <w:rsid w:val="005823C1"/>
    <w:rsid w:val="00582A05"/>
    <w:rsid w:val="00582A69"/>
    <w:rsid w:val="00590AF6"/>
    <w:rsid w:val="0059324E"/>
    <w:rsid w:val="00595441"/>
    <w:rsid w:val="0059645F"/>
    <w:rsid w:val="00597DF3"/>
    <w:rsid w:val="005A00BE"/>
    <w:rsid w:val="005A182B"/>
    <w:rsid w:val="005A2ABD"/>
    <w:rsid w:val="005A35AC"/>
    <w:rsid w:val="005A40BF"/>
    <w:rsid w:val="005A4893"/>
    <w:rsid w:val="005A49BB"/>
    <w:rsid w:val="005B2F03"/>
    <w:rsid w:val="005B31F2"/>
    <w:rsid w:val="005B4CD7"/>
    <w:rsid w:val="005B53AA"/>
    <w:rsid w:val="005B6747"/>
    <w:rsid w:val="005C051C"/>
    <w:rsid w:val="005C0617"/>
    <w:rsid w:val="005C1105"/>
    <w:rsid w:val="005C260C"/>
    <w:rsid w:val="005C3C89"/>
    <w:rsid w:val="005C527C"/>
    <w:rsid w:val="005C6B6F"/>
    <w:rsid w:val="005C733C"/>
    <w:rsid w:val="005C7B7F"/>
    <w:rsid w:val="005D212E"/>
    <w:rsid w:val="005D26F8"/>
    <w:rsid w:val="005D287C"/>
    <w:rsid w:val="005D4855"/>
    <w:rsid w:val="005D4F93"/>
    <w:rsid w:val="005D503A"/>
    <w:rsid w:val="005D6A54"/>
    <w:rsid w:val="005D73C1"/>
    <w:rsid w:val="005D7BC6"/>
    <w:rsid w:val="005E1825"/>
    <w:rsid w:val="005E20CE"/>
    <w:rsid w:val="005E473A"/>
    <w:rsid w:val="005E6116"/>
    <w:rsid w:val="005E6151"/>
    <w:rsid w:val="005E62F8"/>
    <w:rsid w:val="005F10DE"/>
    <w:rsid w:val="005F1A34"/>
    <w:rsid w:val="005F2056"/>
    <w:rsid w:val="005F426D"/>
    <w:rsid w:val="00602389"/>
    <w:rsid w:val="00602A18"/>
    <w:rsid w:val="00603238"/>
    <w:rsid w:val="0060378E"/>
    <w:rsid w:val="00604650"/>
    <w:rsid w:val="00607B1A"/>
    <w:rsid w:val="00611FF7"/>
    <w:rsid w:val="00612C92"/>
    <w:rsid w:val="00614E29"/>
    <w:rsid w:val="0061576A"/>
    <w:rsid w:val="00616F90"/>
    <w:rsid w:val="00620DEE"/>
    <w:rsid w:val="0062163E"/>
    <w:rsid w:val="00621BBE"/>
    <w:rsid w:val="00621C8A"/>
    <w:rsid w:val="00623A62"/>
    <w:rsid w:val="00623A8F"/>
    <w:rsid w:val="00624645"/>
    <w:rsid w:val="00625817"/>
    <w:rsid w:val="0062755F"/>
    <w:rsid w:val="006307EC"/>
    <w:rsid w:val="006321FC"/>
    <w:rsid w:val="00632407"/>
    <w:rsid w:val="00632D0A"/>
    <w:rsid w:val="00636EE5"/>
    <w:rsid w:val="006409CD"/>
    <w:rsid w:val="00640FE0"/>
    <w:rsid w:val="00643EB6"/>
    <w:rsid w:val="006440DA"/>
    <w:rsid w:val="00644BE6"/>
    <w:rsid w:val="00651F3E"/>
    <w:rsid w:val="00652432"/>
    <w:rsid w:val="00654005"/>
    <w:rsid w:val="006573F2"/>
    <w:rsid w:val="00657EF8"/>
    <w:rsid w:val="0066197D"/>
    <w:rsid w:val="006619FA"/>
    <w:rsid w:val="00662C33"/>
    <w:rsid w:val="006647D2"/>
    <w:rsid w:val="00666D1A"/>
    <w:rsid w:val="006678DD"/>
    <w:rsid w:val="00672925"/>
    <w:rsid w:val="00672FCA"/>
    <w:rsid w:val="0067392B"/>
    <w:rsid w:val="00673B55"/>
    <w:rsid w:val="006744D2"/>
    <w:rsid w:val="00674636"/>
    <w:rsid w:val="0067493A"/>
    <w:rsid w:val="00676608"/>
    <w:rsid w:val="00680EC9"/>
    <w:rsid w:val="00682402"/>
    <w:rsid w:val="00683097"/>
    <w:rsid w:val="006878F7"/>
    <w:rsid w:val="006901F9"/>
    <w:rsid w:val="00692509"/>
    <w:rsid w:val="00692DE3"/>
    <w:rsid w:val="00694F28"/>
    <w:rsid w:val="00697247"/>
    <w:rsid w:val="006A17E8"/>
    <w:rsid w:val="006A3561"/>
    <w:rsid w:val="006A370D"/>
    <w:rsid w:val="006A5A04"/>
    <w:rsid w:val="006A77BA"/>
    <w:rsid w:val="006B0D1C"/>
    <w:rsid w:val="006B1758"/>
    <w:rsid w:val="006B3BDA"/>
    <w:rsid w:val="006B57C3"/>
    <w:rsid w:val="006B79AE"/>
    <w:rsid w:val="006C0B88"/>
    <w:rsid w:val="006C1D19"/>
    <w:rsid w:val="006C3079"/>
    <w:rsid w:val="006C43EB"/>
    <w:rsid w:val="006C5C81"/>
    <w:rsid w:val="006C69AC"/>
    <w:rsid w:val="006D0272"/>
    <w:rsid w:val="006D0922"/>
    <w:rsid w:val="006D0BC5"/>
    <w:rsid w:val="006D3E00"/>
    <w:rsid w:val="006D4D27"/>
    <w:rsid w:val="006D6DB3"/>
    <w:rsid w:val="006E0DAB"/>
    <w:rsid w:val="006E18B6"/>
    <w:rsid w:val="006E1B92"/>
    <w:rsid w:val="006E4B30"/>
    <w:rsid w:val="006E54E1"/>
    <w:rsid w:val="006E5A26"/>
    <w:rsid w:val="006E5ACA"/>
    <w:rsid w:val="006E619D"/>
    <w:rsid w:val="006E655A"/>
    <w:rsid w:val="006E7259"/>
    <w:rsid w:val="006E7414"/>
    <w:rsid w:val="006E7A31"/>
    <w:rsid w:val="006E7DC6"/>
    <w:rsid w:val="006F154E"/>
    <w:rsid w:val="006F2C24"/>
    <w:rsid w:val="006F3EBC"/>
    <w:rsid w:val="006F3F64"/>
    <w:rsid w:val="006F4957"/>
    <w:rsid w:val="006F5889"/>
    <w:rsid w:val="006F5D12"/>
    <w:rsid w:val="006F6224"/>
    <w:rsid w:val="007042F3"/>
    <w:rsid w:val="00704758"/>
    <w:rsid w:val="007048E3"/>
    <w:rsid w:val="007063C9"/>
    <w:rsid w:val="007072CE"/>
    <w:rsid w:val="0071266F"/>
    <w:rsid w:val="00713B1C"/>
    <w:rsid w:val="00716FF3"/>
    <w:rsid w:val="007226B8"/>
    <w:rsid w:val="00723DA1"/>
    <w:rsid w:val="00723EE1"/>
    <w:rsid w:val="007260D6"/>
    <w:rsid w:val="007267A5"/>
    <w:rsid w:val="00730164"/>
    <w:rsid w:val="00730E95"/>
    <w:rsid w:val="007312CB"/>
    <w:rsid w:val="00732BBD"/>
    <w:rsid w:val="007340FA"/>
    <w:rsid w:val="00735DDC"/>
    <w:rsid w:val="00737442"/>
    <w:rsid w:val="007423D1"/>
    <w:rsid w:val="00743CDD"/>
    <w:rsid w:val="00746244"/>
    <w:rsid w:val="007464E0"/>
    <w:rsid w:val="007470AB"/>
    <w:rsid w:val="00750A85"/>
    <w:rsid w:val="00750C5D"/>
    <w:rsid w:val="00752C30"/>
    <w:rsid w:val="00753403"/>
    <w:rsid w:val="007549D0"/>
    <w:rsid w:val="007551CE"/>
    <w:rsid w:val="007562A9"/>
    <w:rsid w:val="00757C7B"/>
    <w:rsid w:val="00760AC4"/>
    <w:rsid w:val="00767E5F"/>
    <w:rsid w:val="007723C9"/>
    <w:rsid w:val="00772505"/>
    <w:rsid w:val="00775298"/>
    <w:rsid w:val="00777165"/>
    <w:rsid w:val="0077736B"/>
    <w:rsid w:val="00780220"/>
    <w:rsid w:val="007806CF"/>
    <w:rsid w:val="007826F7"/>
    <w:rsid w:val="00782D73"/>
    <w:rsid w:val="00785B0A"/>
    <w:rsid w:val="007866F0"/>
    <w:rsid w:val="00786DFD"/>
    <w:rsid w:val="00786E47"/>
    <w:rsid w:val="007914EB"/>
    <w:rsid w:val="00791E73"/>
    <w:rsid w:val="00792C1E"/>
    <w:rsid w:val="00793659"/>
    <w:rsid w:val="0079473C"/>
    <w:rsid w:val="0079490D"/>
    <w:rsid w:val="00795281"/>
    <w:rsid w:val="00797E54"/>
    <w:rsid w:val="007A30BA"/>
    <w:rsid w:val="007A4A15"/>
    <w:rsid w:val="007A7613"/>
    <w:rsid w:val="007B0707"/>
    <w:rsid w:val="007B0B9D"/>
    <w:rsid w:val="007B284A"/>
    <w:rsid w:val="007B3AE8"/>
    <w:rsid w:val="007C0F0E"/>
    <w:rsid w:val="007C2014"/>
    <w:rsid w:val="007C288C"/>
    <w:rsid w:val="007C3F41"/>
    <w:rsid w:val="007C448E"/>
    <w:rsid w:val="007D1E3C"/>
    <w:rsid w:val="007D260C"/>
    <w:rsid w:val="007D2F2B"/>
    <w:rsid w:val="007D48B9"/>
    <w:rsid w:val="007D6828"/>
    <w:rsid w:val="007E3B97"/>
    <w:rsid w:val="007E4F68"/>
    <w:rsid w:val="007E539A"/>
    <w:rsid w:val="007E5B6B"/>
    <w:rsid w:val="007F42AE"/>
    <w:rsid w:val="007F4CDD"/>
    <w:rsid w:val="007F57D9"/>
    <w:rsid w:val="007F61E8"/>
    <w:rsid w:val="008001DF"/>
    <w:rsid w:val="008011F8"/>
    <w:rsid w:val="00801965"/>
    <w:rsid w:val="00804848"/>
    <w:rsid w:val="008048E4"/>
    <w:rsid w:val="00805078"/>
    <w:rsid w:val="00810D74"/>
    <w:rsid w:val="00810F1C"/>
    <w:rsid w:val="00811C3B"/>
    <w:rsid w:val="00812624"/>
    <w:rsid w:val="00812B3A"/>
    <w:rsid w:val="00814820"/>
    <w:rsid w:val="00814A14"/>
    <w:rsid w:val="00814DE3"/>
    <w:rsid w:val="00814F27"/>
    <w:rsid w:val="00816B2A"/>
    <w:rsid w:val="0082117F"/>
    <w:rsid w:val="0082188D"/>
    <w:rsid w:val="00824B17"/>
    <w:rsid w:val="00827BCD"/>
    <w:rsid w:val="00833CAC"/>
    <w:rsid w:val="008368BE"/>
    <w:rsid w:val="008424F7"/>
    <w:rsid w:val="00842DA8"/>
    <w:rsid w:val="00850FF7"/>
    <w:rsid w:val="0085193D"/>
    <w:rsid w:val="00853008"/>
    <w:rsid w:val="008579F9"/>
    <w:rsid w:val="00857DC8"/>
    <w:rsid w:val="0086131A"/>
    <w:rsid w:val="00861417"/>
    <w:rsid w:val="00862D62"/>
    <w:rsid w:val="00863A80"/>
    <w:rsid w:val="00864669"/>
    <w:rsid w:val="00864DA3"/>
    <w:rsid w:val="008656A4"/>
    <w:rsid w:val="00867507"/>
    <w:rsid w:val="0086784C"/>
    <w:rsid w:val="00871938"/>
    <w:rsid w:val="00871BB2"/>
    <w:rsid w:val="0087294D"/>
    <w:rsid w:val="00873440"/>
    <w:rsid w:val="00874598"/>
    <w:rsid w:val="00874718"/>
    <w:rsid w:val="00874834"/>
    <w:rsid w:val="008760D0"/>
    <w:rsid w:val="00876824"/>
    <w:rsid w:val="008778BB"/>
    <w:rsid w:val="00877C37"/>
    <w:rsid w:val="00880E48"/>
    <w:rsid w:val="00880E52"/>
    <w:rsid w:val="00881057"/>
    <w:rsid w:val="008837B7"/>
    <w:rsid w:val="00883AED"/>
    <w:rsid w:val="00885A17"/>
    <w:rsid w:val="00887740"/>
    <w:rsid w:val="0089129C"/>
    <w:rsid w:val="00892ABA"/>
    <w:rsid w:val="00895BF2"/>
    <w:rsid w:val="008A09FD"/>
    <w:rsid w:val="008A1DF7"/>
    <w:rsid w:val="008A2971"/>
    <w:rsid w:val="008A34DA"/>
    <w:rsid w:val="008A627E"/>
    <w:rsid w:val="008B029B"/>
    <w:rsid w:val="008B094D"/>
    <w:rsid w:val="008B13EE"/>
    <w:rsid w:val="008B51C8"/>
    <w:rsid w:val="008B5E88"/>
    <w:rsid w:val="008B6B25"/>
    <w:rsid w:val="008B6E46"/>
    <w:rsid w:val="008B72F1"/>
    <w:rsid w:val="008C0638"/>
    <w:rsid w:val="008C34E0"/>
    <w:rsid w:val="008C411F"/>
    <w:rsid w:val="008C55D3"/>
    <w:rsid w:val="008C5F49"/>
    <w:rsid w:val="008C7B3F"/>
    <w:rsid w:val="008C7DA7"/>
    <w:rsid w:val="008D1B46"/>
    <w:rsid w:val="008D2E9F"/>
    <w:rsid w:val="008D605F"/>
    <w:rsid w:val="008D6D49"/>
    <w:rsid w:val="008E1150"/>
    <w:rsid w:val="008E16FB"/>
    <w:rsid w:val="008E2032"/>
    <w:rsid w:val="008E25B0"/>
    <w:rsid w:val="008E3CA5"/>
    <w:rsid w:val="008E3E2D"/>
    <w:rsid w:val="008E5F1B"/>
    <w:rsid w:val="008E6084"/>
    <w:rsid w:val="008E6945"/>
    <w:rsid w:val="008E6E89"/>
    <w:rsid w:val="008E7E6D"/>
    <w:rsid w:val="008F1A80"/>
    <w:rsid w:val="008F31EF"/>
    <w:rsid w:val="008F32AC"/>
    <w:rsid w:val="008F345B"/>
    <w:rsid w:val="008F4141"/>
    <w:rsid w:val="008F424D"/>
    <w:rsid w:val="008F5EF4"/>
    <w:rsid w:val="009041A0"/>
    <w:rsid w:val="00904F0E"/>
    <w:rsid w:val="00906D7F"/>
    <w:rsid w:val="00906DAC"/>
    <w:rsid w:val="00907F5C"/>
    <w:rsid w:val="009105C7"/>
    <w:rsid w:val="00912383"/>
    <w:rsid w:val="00914058"/>
    <w:rsid w:val="009169B2"/>
    <w:rsid w:val="00917C3D"/>
    <w:rsid w:val="0092376A"/>
    <w:rsid w:val="00923F88"/>
    <w:rsid w:val="0092407C"/>
    <w:rsid w:val="0092440C"/>
    <w:rsid w:val="00924801"/>
    <w:rsid w:val="00927F70"/>
    <w:rsid w:val="00933A9B"/>
    <w:rsid w:val="0093706B"/>
    <w:rsid w:val="00937C3C"/>
    <w:rsid w:val="00940D28"/>
    <w:rsid w:val="00941500"/>
    <w:rsid w:val="009423E4"/>
    <w:rsid w:val="00943470"/>
    <w:rsid w:val="009438F1"/>
    <w:rsid w:val="00943CBD"/>
    <w:rsid w:val="00943E4E"/>
    <w:rsid w:val="009456F1"/>
    <w:rsid w:val="00946C64"/>
    <w:rsid w:val="0095000C"/>
    <w:rsid w:val="0095068C"/>
    <w:rsid w:val="00951DA5"/>
    <w:rsid w:val="009523C9"/>
    <w:rsid w:val="00952940"/>
    <w:rsid w:val="00953B75"/>
    <w:rsid w:val="00956223"/>
    <w:rsid w:val="00956FA9"/>
    <w:rsid w:val="0096186E"/>
    <w:rsid w:val="00962F86"/>
    <w:rsid w:val="00962FCB"/>
    <w:rsid w:val="00963CD6"/>
    <w:rsid w:val="00966014"/>
    <w:rsid w:val="00967264"/>
    <w:rsid w:val="009675CF"/>
    <w:rsid w:val="009702C2"/>
    <w:rsid w:val="0097093B"/>
    <w:rsid w:val="0097176F"/>
    <w:rsid w:val="009719DA"/>
    <w:rsid w:val="00971BD9"/>
    <w:rsid w:val="009723B2"/>
    <w:rsid w:val="0097259C"/>
    <w:rsid w:val="00975ABB"/>
    <w:rsid w:val="00977A3D"/>
    <w:rsid w:val="00980E8A"/>
    <w:rsid w:val="009812C8"/>
    <w:rsid w:val="00981517"/>
    <w:rsid w:val="00981BD4"/>
    <w:rsid w:val="00982182"/>
    <w:rsid w:val="00983CF0"/>
    <w:rsid w:val="00983F73"/>
    <w:rsid w:val="009875C9"/>
    <w:rsid w:val="009A02AB"/>
    <w:rsid w:val="009A1B7A"/>
    <w:rsid w:val="009A40FB"/>
    <w:rsid w:val="009A4235"/>
    <w:rsid w:val="009A57D8"/>
    <w:rsid w:val="009A68D9"/>
    <w:rsid w:val="009A6B6B"/>
    <w:rsid w:val="009A6C54"/>
    <w:rsid w:val="009A6F27"/>
    <w:rsid w:val="009A7213"/>
    <w:rsid w:val="009B004C"/>
    <w:rsid w:val="009B1357"/>
    <w:rsid w:val="009B15C2"/>
    <w:rsid w:val="009B1CC1"/>
    <w:rsid w:val="009B2E2D"/>
    <w:rsid w:val="009B33BC"/>
    <w:rsid w:val="009B5147"/>
    <w:rsid w:val="009B53AA"/>
    <w:rsid w:val="009B5F31"/>
    <w:rsid w:val="009B7387"/>
    <w:rsid w:val="009B7B76"/>
    <w:rsid w:val="009C19F1"/>
    <w:rsid w:val="009C24F4"/>
    <w:rsid w:val="009C2A22"/>
    <w:rsid w:val="009C2ACC"/>
    <w:rsid w:val="009C4EE3"/>
    <w:rsid w:val="009C5647"/>
    <w:rsid w:val="009D13EB"/>
    <w:rsid w:val="009D2629"/>
    <w:rsid w:val="009D3BDF"/>
    <w:rsid w:val="009D48AB"/>
    <w:rsid w:val="009D7BA0"/>
    <w:rsid w:val="009D7D4F"/>
    <w:rsid w:val="009E0782"/>
    <w:rsid w:val="009E097F"/>
    <w:rsid w:val="009E2CB7"/>
    <w:rsid w:val="009E412C"/>
    <w:rsid w:val="009E5C70"/>
    <w:rsid w:val="009E7021"/>
    <w:rsid w:val="009F16B8"/>
    <w:rsid w:val="009F682C"/>
    <w:rsid w:val="00A01AAA"/>
    <w:rsid w:val="00A03178"/>
    <w:rsid w:val="00A035B4"/>
    <w:rsid w:val="00A05D44"/>
    <w:rsid w:val="00A067A6"/>
    <w:rsid w:val="00A13095"/>
    <w:rsid w:val="00A13D5F"/>
    <w:rsid w:val="00A148E1"/>
    <w:rsid w:val="00A15130"/>
    <w:rsid w:val="00A166A5"/>
    <w:rsid w:val="00A1719D"/>
    <w:rsid w:val="00A20DE3"/>
    <w:rsid w:val="00A22B7A"/>
    <w:rsid w:val="00A2427D"/>
    <w:rsid w:val="00A246F2"/>
    <w:rsid w:val="00A25205"/>
    <w:rsid w:val="00A2521D"/>
    <w:rsid w:val="00A262D6"/>
    <w:rsid w:val="00A2777A"/>
    <w:rsid w:val="00A27E59"/>
    <w:rsid w:val="00A30258"/>
    <w:rsid w:val="00A30AF9"/>
    <w:rsid w:val="00A30CC9"/>
    <w:rsid w:val="00A30E1E"/>
    <w:rsid w:val="00A3203A"/>
    <w:rsid w:val="00A33FB9"/>
    <w:rsid w:val="00A345D5"/>
    <w:rsid w:val="00A35970"/>
    <w:rsid w:val="00A35A5D"/>
    <w:rsid w:val="00A35C46"/>
    <w:rsid w:val="00A35DCC"/>
    <w:rsid w:val="00A373AA"/>
    <w:rsid w:val="00A40171"/>
    <w:rsid w:val="00A40BD4"/>
    <w:rsid w:val="00A419D2"/>
    <w:rsid w:val="00A4355D"/>
    <w:rsid w:val="00A43C54"/>
    <w:rsid w:val="00A47305"/>
    <w:rsid w:val="00A478BB"/>
    <w:rsid w:val="00A500B5"/>
    <w:rsid w:val="00A5187D"/>
    <w:rsid w:val="00A51974"/>
    <w:rsid w:val="00A5461D"/>
    <w:rsid w:val="00A54CA2"/>
    <w:rsid w:val="00A55326"/>
    <w:rsid w:val="00A618D8"/>
    <w:rsid w:val="00A63209"/>
    <w:rsid w:val="00A63AB1"/>
    <w:rsid w:val="00A63DCE"/>
    <w:rsid w:val="00A668BD"/>
    <w:rsid w:val="00A67A40"/>
    <w:rsid w:val="00A7052E"/>
    <w:rsid w:val="00A70DC0"/>
    <w:rsid w:val="00A73DD4"/>
    <w:rsid w:val="00A74411"/>
    <w:rsid w:val="00A7453F"/>
    <w:rsid w:val="00A74C83"/>
    <w:rsid w:val="00A76E93"/>
    <w:rsid w:val="00A801AD"/>
    <w:rsid w:val="00A816A7"/>
    <w:rsid w:val="00A81879"/>
    <w:rsid w:val="00A833CE"/>
    <w:rsid w:val="00A8378D"/>
    <w:rsid w:val="00A83BAE"/>
    <w:rsid w:val="00A85F33"/>
    <w:rsid w:val="00A87228"/>
    <w:rsid w:val="00A87FBA"/>
    <w:rsid w:val="00A91860"/>
    <w:rsid w:val="00A93638"/>
    <w:rsid w:val="00AA01FF"/>
    <w:rsid w:val="00AA1D7F"/>
    <w:rsid w:val="00AA2DBF"/>
    <w:rsid w:val="00AA34DF"/>
    <w:rsid w:val="00AA3FB1"/>
    <w:rsid w:val="00AA644C"/>
    <w:rsid w:val="00AA76C8"/>
    <w:rsid w:val="00AA7F71"/>
    <w:rsid w:val="00AB23F6"/>
    <w:rsid w:val="00AB4DB9"/>
    <w:rsid w:val="00AB5F09"/>
    <w:rsid w:val="00AB683E"/>
    <w:rsid w:val="00AB6BCE"/>
    <w:rsid w:val="00AC0707"/>
    <w:rsid w:val="00AC2E86"/>
    <w:rsid w:val="00AC5308"/>
    <w:rsid w:val="00AC671C"/>
    <w:rsid w:val="00AC701F"/>
    <w:rsid w:val="00AC70A3"/>
    <w:rsid w:val="00AC7264"/>
    <w:rsid w:val="00AC7A6E"/>
    <w:rsid w:val="00AD0714"/>
    <w:rsid w:val="00AD3492"/>
    <w:rsid w:val="00AD45E0"/>
    <w:rsid w:val="00AD48BD"/>
    <w:rsid w:val="00AD5052"/>
    <w:rsid w:val="00AD579C"/>
    <w:rsid w:val="00AD658E"/>
    <w:rsid w:val="00AD68BC"/>
    <w:rsid w:val="00AD6EA5"/>
    <w:rsid w:val="00AD75AD"/>
    <w:rsid w:val="00AD7A3B"/>
    <w:rsid w:val="00AE0D12"/>
    <w:rsid w:val="00AE0FF9"/>
    <w:rsid w:val="00AE3540"/>
    <w:rsid w:val="00AE4370"/>
    <w:rsid w:val="00AE53F8"/>
    <w:rsid w:val="00AE5C26"/>
    <w:rsid w:val="00AE65A7"/>
    <w:rsid w:val="00AE6F3C"/>
    <w:rsid w:val="00AF124A"/>
    <w:rsid w:val="00AF17A0"/>
    <w:rsid w:val="00AF35E4"/>
    <w:rsid w:val="00AF3DBD"/>
    <w:rsid w:val="00AF3F7F"/>
    <w:rsid w:val="00AF58CB"/>
    <w:rsid w:val="00AF77EE"/>
    <w:rsid w:val="00AF7B83"/>
    <w:rsid w:val="00B01750"/>
    <w:rsid w:val="00B01A33"/>
    <w:rsid w:val="00B01F14"/>
    <w:rsid w:val="00B034B9"/>
    <w:rsid w:val="00B04711"/>
    <w:rsid w:val="00B048B7"/>
    <w:rsid w:val="00B078B1"/>
    <w:rsid w:val="00B10C56"/>
    <w:rsid w:val="00B1126A"/>
    <w:rsid w:val="00B21032"/>
    <w:rsid w:val="00B22355"/>
    <w:rsid w:val="00B24834"/>
    <w:rsid w:val="00B261C5"/>
    <w:rsid w:val="00B32AA2"/>
    <w:rsid w:val="00B32EA3"/>
    <w:rsid w:val="00B34D9C"/>
    <w:rsid w:val="00B356D9"/>
    <w:rsid w:val="00B358AD"/>
    <w:rsid w:val="00B36EE3"/>
    <w:rsid w:val="00B44F7F"/>
    <w:rsid w:val="00B45332"/>
    <w:rsid w:val="00B50F39"/>
    <w:rsid w:val="00B51633"/>
    <w:rsid w:val="00B5254F"/>
    <w:rsid w:val="00B532FC"/>
    <w:rsid w:val="00B5667E"/>
    <w:rsid w:val="00B60EB3"/>
    <w:rsid w:val="00B65A1F"/>
    <w:rsid w:val="00B66B57"/>
    <w:rsid w:val="00B66DCF"/>
    <w:rsid w:val="00B707FF"/>
    <w:rsid w:val="00B72938"/>
    <w:rsid w:val="00B72FD0"/>
    <w:rsid w:val="00B73BCC"/>
    <w:rsid w:val="00B74101"/>
    <w:rsid w:val="00B7617F"/>
    <w:rsid w:val="00B819AC"/>
    <w:rsid w:val="00B82ABD"/>
    <w:rsid w:val="00B83036"/>
    <w:rsid w:val="00B8751D"/>
    <w:rsid w:val="00B91C42"/>
    <w:rsid w:val="00B92FD3"/>
    <w:rsid w:val="00B94FBD"/>
    <w:rsid w:val="00B95203"/>
    <w:rsid w:val="00B95BD2"/>
    <w:rsid w:val="00B95C91"/>
    <w:rsid w:val="00BA1890"/>
    <w:rsid w:val="00BA3097"/>
    <w:rsid w:val="00BA459C"/>
    <w:rsid w:val="00BA553A"/>
    <w:rsid w:val="00BB26A8"/>
    <w:rsid w:val="00BB3D63"/>
    <w:rsid w:val="00BB5A10"/>
    <w:rsid w:val="00BB6011"/>
    <w:rsid w:val="00BB62B7"/>
    <w:rsid w:val="00BB6E3C"/>
    <w:rsid w:val="00BB7A0E"/>
    <w:rsid w:val="00BC0C3B"/>
    <w:rsid w:val="00BC1723"/>
    <w:rsid w:val="00BC466B"/>
    <w:rsid w:val="00BC5E91"/>
    <w:rsid w:val="00BC7D9A"/>
    <w:rsid w:val="00BD0351"/>
    <w:rsid w:val="00BD149A"/>
    <w:rsid w:val="00BD36BB"/>
    <w:rsid w:val="00BD44FE"/>
    <w:rsid w:val="00BD460C"/>
    <w:rsid w:val="00BD6F4F"/>
    <w:rsid w:val="00BD720F"/>
    <w:rsid w:val="00BD7473"/>
    <w:rsid w:val="00BE1362"/>
    <w:rsid w:val="00BE2F52"/>
    <w:rsid w:val="00BE4CC9"/>
    <w:rsid w:val="00BF24D1"/>
    <w:rsid w:val="00BF4043"/>
    <w:rsid w:val="00BF5E26"/>
    <w:rsid w:val="00BF7189"/>
    <w:rsid w:val="00C0165E"/>
    <w:rsid w:val="00C01C76"/>
    <w:rsid w:val="00C037C4"/>
    <w:rsid w:val="00C04A64"/>
    <w:rsid w:val="00C0636B"/>
    <w:rsid w:val="00C07E4A"/>
    <w:rsid w:val="00C11B73"/>
    <w:rsid w:val="00C12012"/>
    <w:rsid w:val="00C12256"/>
    <w:rsid w:val="00C20AA9"/>
    <w:rsid w:val="00C26D85"/>
    <w:rsid w:val="00C2742B"/>
    <w:rsid w:val="00C31D83"/>
    <w:rsid w:val="00C33D6A"/>
    <w:rsid w:val="00C350FB"/>
    <w:rsid w:val="00C369A5"/>
    <w:rsid w:val="00C36E0C"/>
    <w:rsid w:val="00C376DF"/>
    <w:rsid w:val="00C37FD1"/>
    <w:rsid w:val="00C40881"/>
    <w:rsid w:val="00C43856"/>
    <w:rsid w:val="00C45752"/>
    <w:rsid w:val="00C477CC"/>
    <w:rsid w:val="00C519AC"/>
    <w:rsid w:val="00C5279E"/>
    <w:rsid w:val="00C5597A"/>
    <w:rsid w:val="00C5735C"/>
    <w:rsid w:val="00C614BA"/>
    <w:rsid w:val="00C61E38"/>
    <w:rsid w:val="00C637CD"/>
    <w:rsid w:val="00C64070"/>
    <w:rsid w:val="00C6479B"/>
    <w:rsid w:val="00C65207"/>
    <w:rsid w:val="00C65D28"/>
    <w:rsid w:val="00C66BCB"/>
    <w:rsid w:val="00C672D1"/>
    <w:rsid w:val="00C70B6B"/>
    <w:rsid w:val="00C70BF5"/>
    <w:rsid w:val="00C715CD"/>
    <w:rsid w:val="00C74A0D"/>
    <w:rsid w:val="00C75B3D"/>
    <w:rsid w:val="00C75BAD"/>
    <w:rsid w:val="00C822E7"/>
    <w:rsid w:val="00C8301A"/>
    <w:rsid w:val="00C83977"/>
    <w:rsid w:val="00C8413F"/>
    <w:rsid w:val="00C86886"/>
    <w:rsid w:val="00C874C7"/>
    <w:rsid w:val="00C918A0"/>
    <w:rsid w:val="00C91C85"/>
    <w:rsid w:val="00C9209A"/>
    <w:rsid w:val="00C924E0"/>
    <w:rsid w:val="00C93B02"/>
    <w:rsid w:val="00C96119"/>
    <w:rsid w:val="00CA1368"/>
    <w:rsid w:val="00CA3580"/>
    <w:rsid w:val="00CA5D64"/>
    <w:rsid w:val="00CB1C35"/>
    <w:rsid w:val="00CB2C67"/>
    <w:rsid w:val="00CB3EEF"/>
    <w:rsid w:val="00CB4FF7"/>
    <w:rsid w:val="00CB59C1"/>
    <w:rsid w:val="00CC0596"/>
    <w:rsid w:val="00CC07E8"/>
    <w:rsid w:val="00CC24EE"/>
    <w:rsid w:val="00CC52BD"/>
    <w:rsid w:val="00CC647A"/>
    <w:rsid w:val="00CC7AF7"/>
    <w:rsid w:val="00CD0BB7"/>
    <w:rsid w:val="00CD178E"/>
    <w:rsid w:val="00CD23EB"/>
    <w:rsid w:val="00CD2B51"/>
    <w:rsid w:val="00CD2B9F"/>
    <w:rsid w:val="00CD5B43"/>
    <w:rsid w:val="00CE05EF"/>
    <w:rsid w:val="00CE0CBE"/>
    <w:rsid w:val="00CE1962"/>
    <w:rsid w:val="00CE44DE"/>
    <w:rsid w:val="00CE4F24"/>
    <w:rsid w:val="00CF4A8B"/>
    <w:rsid w:val="00CF6DAE"/>
    <w:rsid w:val="00CF7F42"/>
    <w:rsid w:val="00D01E77"/>
    <w:rsid w:val="00D01F25"/>
    <w:rsid w:val="00D031BD"/>
    <w:rsid w:val="00D05664"/>
    <w:rsid w:val="00D06DCF"/>
    <w:rsid w:val="00D07522"/>
    <w:rsid w:val="00D1219E"/>
    <w:rsid w:val="00D13A27"/>
    <w:rsid w:val="00D172AD"/>
    <w:rsid w:val="00D17D29"/>
    <w:rsid w:val="00D17E30"/>
    <w:rsid w:val="00D20145"/>
    <w:rsid w:val="00D202E5"/>
    <w:rsid w:val="00D2076B"/>
    <w:rsid w:val="00D22AE2"/>
    <w:rsid w:val="00D237B5"/>
    <w:rsid w:val="00D24724"/>
    <w:rsid w:val="00D25CBC"/>
    <w:rsid w:val="00D313EE"/>
    <w:rsid w:val="00D328D0"/>
    <w:rsid w:val="00D40C9C"/>
    <w:rsid w:val="00D4207B"/>
    <w:rsid w:val="00D427F3"/>
    <w:rsid w:val="00D43E4A"/>
    <w:rsid w:val="00D44394"/>
    <w:rsid w:val="00D4458A"/>
    <w:rsid w:val="00D459DF"/>
    <w:rsid w:val="00D47097"/>
    <w:rsid w:val="00D529E1"/>
    <w:rsid w:val="00D5658C"/>
    <w:rsid w:val="00D57189"/>
    <w:rsid w:val="00D605AD"/>
    <w:rsid w:val="00D6072B"/>
    <w:rsid w:val="00D615F2"/>
    <w:rsid w:val="00D61E5D"/>
    <w:rsid w:val="00D62FDC"/>
    <w:rsid w:val="00D63F2E"/>
    <w:rsid w:val="00D673DF"/>
    <w:rsid w:val="00D67BE6"/>
    <w:rsid w:val="00D703B8"/>
    <w:rsid w:val="00D70CCE"/>
    <w:rsid w:val="00D72810"/>
    <w:rsid w:val="00D7778A"/>
    <w:rsid w:val="00D815DF"/>
    <w:rsid w:val="00D81DC3"/>
    <w:rsid w:val="00D828C4"/>
    <w:rsid w:val="00D84CBD"/>
    <w:rsid w:val="00D853FE"/>
    <w:rsid w:val="00D86A10"/>
    <w:rsid w:val="00D874E6"/>
    <w:rsid w:val="00D9314C"/>
    <w:rsid w:val="00D9330C"/>
    <w:rsid w:val="00D935AE"/>
    <w:rsid w:val="00D93C2B"/>
    <w:rsid w:val="00D94C2D"/>
    <w:rsid w:val="00D95BEF"/>
    <w:rsid w:val="00D97711"/>
    <w:rsid w:val="00DA0D24"/>
    <w:rsid w:val="00DA12A9"/>
    <w:rsid w:val="00DA18FD"/>
    <w:rsid w:val="00DA2376"/>
    <w:rsid w:val="00DA2F83"/>
    <w:rsid w:val="00DA31F8"/>
    <w:rsid w:val="00DA43FF"/>
    <w:rsid w:val="00DA52DF"/>
    <w:rsid w:val="00DA5388"/>
    <w:rsid w:val="00DB1E7C"/>
    <w:rsid w:val="00DB20FB"/>
    <w:rsid w:val="00DB219D"/>
    <w:rsid w:val="00DB30CE"/>
    <w:rsid w:val="00DB4918"/>
    <w:rsid w:val="00DB7D3B"/>
    <w:rsid w:val="00DC289F"/>
    <w:rsid w:val="00DC2904"/>
    <w:rsid w:val="00DC36EA"/>
    <w:rsid w:val="00DC3BB1"/>
    <w:rsid w:val="00DC3D53"/>
    <w:rsid w:val="00DC4451"/>
    <w:rsid w:val="00DD2BAF"/>
    <w:rsid w:val="00DD3FCA"/>
    <w:rsid w:val="00DD4316"/>
    <w:rsid w:val="00DD468E"/>
    <w:rsid w:val="00DD67B4"/>
    <w:rsid w:val="00DD797B"/>
    <w:rsid w:val="00DE18C5"/>
    <w:rsid w:val="00DE330E"/>
    <w:rsid w:val="00DE5091"/>
    <w:rsid w:val="00DE5CEE"/>
    <w:rsid w:val="00DE672A"/>
    <w:rsid w:val="00DE748C"/>
    <w:rsid w:val="00DF3BD4"/>
    <w:rsid w:val="00DF5310"/>
    <w:rsid w:val="00DF5B1D"/>
    <w:rsid w:val="00DF7D9B"/>
    <w:rsid w:val="00E0035E"/>
    <w:rsid w:val="00E03F14"/>
    <w:rsid w:val="00E10EB8"/>
    <w:rsid w:val="00E139CD"/>
    <w:rsid w:val="00E13B29"/>
    <w:rsid w:val="00E13B34"/>
    <w:rsid w:val="00E14EC3"/>
    <w:rsid w:val="00E179CE"/>
    <w:rsid w:val="00E17AAE"/>
    <w:rsid w:val="00E20030"/>
    <w:rsid w:val="00E226D2"/>
    <w:rsid w:val="00E2342B"/>
    <w:rsid w:val="00E23805"/>
    <w:rsid w:val="00E245F2"/>
    <w:rsid w:val="00E251B9"/>
    <w:rsid w:val="00E26577"/>
    <w:rsid w:val="00E27CAA"/>
    <w:rsid w:val="00E3300A"/>
    <w:rsid w:val="00E33A51"/>
    <w:rsid w:val="00E34316"/>
    <w:rsid w:val="00E35870"/>
    <w:rsid w:val="00E37832"/>
    <w:rsid w:val="00E4018A"/>
    <w:rsid w:val="00E416F4"/>
    <w:rsid w:val="00E41B6A"/>
    <w:rsid w:val="00E42510"/>
    <w:rsid w:val="00E43BB8"/>
    <w:rsid w:val="00E441A1"/>
    <w:rsid w:val="00E476C8"/>
    <w:rsid w:val="00E50073"/>
    <w:rsid w:val="00E509AF"/>
    <w:rsid w:val="00E536AE"/>
    <w:rsid w:val="00E53729"/>
    <w:rsid w:val="00E53A79"/>
    <w:rsid w:val="00E57028"/>
    <w:rsid w:val="00E57AB2"/>
    <w:rsid w:val="00E63EF6"/>
    <w:rsid w:val="00E64661"/>
    <w:rsid w:val="00E64CBF"/>
    <w:rsid w:val="00E65703"/>
    <w:rsid w:val="00E66CDD"/>
    <w:rsid w:val="00E70A55"/>
    <w:rsid w:val="00E711F3"/>
    <w:rsid w:val="00E731EB"/>
    <w:rsid w:val="00E770B2"/>
    <w:rsid w:val="00E77A32"/>
    <w:rsid w:val="00E8110A"/>
    <w:rsid w:val="00E823C4"/>
    <w:rsid w:val="00E82586"/>
    <w:rsid w:val="00E84C73"/>
    <w:rsid w:val="00E85B85"/>
    <w:rsid w:val="00E86669"/>
    <w:rsid w:val="00E86B6B"/>
    <w:rsid w:val="00E87B96"/>
    <w:rsid w:val="00E87E79"/>
    <w:rsid w:val="00E91485"/>
    <w:rsid w:val="00E929DF"/>
    <w:rsid w:val="00E97C89"/>
    <w:rsid w:val="00EA12DA"/>
    <w:rsid w:val="00EA1BDA"/>
    <w:rsid w:val="00EA2193"/>
    <w:rsid w:val="00EA3369"/>
    <w:rsid w:val="00EA3FF8"/>
    <w:rsid w:val="00EA4271"/>
    <w:rsid w:val="00EA5293"/>
    <w:rsid w:val="00EA5C18"/>
    <w:rsid w:val="00EA5CD0"/>
    <w:rsid w:val="00EA612D"/>
    <w:rsid w:val="00EB26B0"/>
    <w:rsid w:val="00EB2C8C"/>
    <w:rsid w:val="00EB4AFD"/>
    <w:rsid w:val="00EB58E4"/>
    <w:rsid w:val="00EB68F8"/>
    <w:rsid w:val="00EB6E58"/>
    <w:rsid w:val="00EC1887"/>
    <w:rsid w:val="00EC193A"/>
    <w:rsid w:val="00EC4ABE"/>
    <w:rsid w:val="00EC4E1B"/>
    <w:rsid w:val="00EC519F"/>
    <w:rsid w:val="00ED0635"/>
    <w:rsid w:val="00ED17D8"/>
    <w:rsid w:val="00ED5D68"/>
    <w:rsid w:val="00ED61B0"/>
    <w:rsid w:val="00ED7E47"/>
    <w:rsid w:val="00EE001D"/>
    <w:rsid w:val="00EE219B"/>
    <w:rsid w:val="00EE2795"/>
    <w:rsid w:val="00EE2A81"/>
    <w:rsid w:val="00EE69FD"/>
    <w:rsid w:val="00EF19A8"/>
    <w:rsid w:val="00EF3135"/>
    <w:rsid w:val="00EF6D93"/>
    <w:rsid w:val="00EF7822"/>
    <w:rsid w:val="00F0379F"/>
    <w:rsid w:val="00F0449B"/>
    <w:rsid w:val="00F04DF4"/>
    <w:rsid w:val="00F05341"/>
    <w:rsid w:val="00F109E4"/>
    <w:rsid w:val="00F13829"/>
    <w:rsid w:val="00F14C0F"/>
    <w:rsid w:val="00F169BC"/>
    <w:rsid w:val="00F1795A"/>
    <w:rsid w:val="00F17B89"/>
    <w:rsid w:val="00F20656"/>
    <w:rsid w:val="00F20983"/>
    <w:rsid w:val="00F20989"/>
    <w:rsid w:val="00F20F0C"/>
    <w:rsid w:val="00F256D4"/>
    <w:rsid w:val="00F32047"/>
    <w:rsid w:val="00F32128"/>
    <w:rsid w:val="00F35585"/>
    <w:rsid w:val="00F37A9C"/>
    <w:rsid w:val="00F401BB"/>
    <w:rsid w:val="00F45D21"/>
    <w:rsid w:val="00F50B8A"/>
    <w:rsid w:val="00F520F2"/>
    <w:rsid w:val="00F552A4"/>
    <w:rsid w:val="00F55611"/>
    <w:rsid w:val="00F56B1C"/>
    <w:rsid w:val="00F62FA5"/>
    <w:rsid w:val="00F64D4B"/>
    <w:rsid w:val="00F65E14"/>
    <w:rsid w:val="00F673FB"/>
    <w:rsid w:val="00F67D9A"/>
    <w:rsid w:val="00F7074F"/>
    <w:rsid w:val="00F71BCB"/>
    <w:rsid w:val="00F7396F"/>
    <w:rsid w:val="00F741AD"/>
    <w:rsid w:val="00F75E0A"/>
    <w:rsid w:val="00F807AB"/>
    <w:rsid w:val="00F85B2E"/>
    <w:rsid w:val="00F86BEC"/>
    <w:rsid w:val="00F86F54"/>
    <w:rsid w:val="00F90F37"/>
    <w:rsid w:val="00F91AAC"/>
    <w:rsid w:val="00F93B58"/>
    <w:rsid w:val="00F94114"/>
    <w:rsid w:val="00FA0A23"/>
    <w:rsid w:val="00FA22D3"/>
    <w:rsid w:val="00FA79E2"/>
    <w:rsid w:val="00FB0C89"/>
    <w:rsid w:val="00FB36F7"/>
    <w:rsid w:val="00FB4671"/>
    <w:rsid w:val="00FB505C"/>
    <w:rsid w:val="00FB551E"/>
    <w:rsid w:val="00FB7812"/>
    <w:rsid w:val="00FC1582"/>
    <w:rsid w:val="00FC207C"/>
    <w:rsid w:val="00FC25F2"/>
    <w:rsid w:val="00FC2C09"/>
    <w:rsid w:val="00FC34AD"/>
    <w:rsid w:val="00FC3BCD"/>
    <w:rsid w:val="00FC4422"/>
    <w:rsid w:val="00FC58AB"/>
    <w:rsid w:val="00FC5ECB"/>
    <w:rsid w:val="00FC65D8"/>
    <w:rsid w:val="00FD27BD"/>
    <w:rsid w:val="00FD291E"/>
    <w:rsid w:val="00FD2953"/>
    <w:rsid w:val="00FD6ADA"/>
    <w:rsid w:val="00FD6B90"/>
    <w:rsid w:val="00FE313C"/>
    <w:rsid w:val="00FE487A"/>
    <w:rsid w:val="00FE4A92"/>
    <w:rsid w:val="00FE6282"/>
    <w:rsid w:val="00FE6CC2"/>
    <w:rsid w:val="00FF0419"/>
    <w:rsid w:val="00FF1A34"/>
    <w:rsid w:val="00FF48CC"/>
    <w:rsid w:val="00FF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qFormat/>
    <w:rsid w:val="00002052"/>
    <w:pPr>
      <w:widowControl w:val="0"/>
      <w:tabs>
        <w:tab w:val="left" w:pos="0"/>
      </w:tabs>
      <w:autoSpaceDE w:val="0"/>
      <w:autoSpaceDN w:val="0"/>
      <w:adjustRightInd w:val="0"/>
      <w:spacing w:line="480" w:lineRule="auto"/>
      <w:outlineLvl w:val="2"/>
    </w:pPr>
    <w:rPr>
      <w:color w:val="FF0000"/>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E412C"/>
    <w:rPr>
      <w:rFonts w:ascii="Cambria" w:hAnsi="Cambria" w:cs="Times New Roman"/>
      <w:b/>
      <w:bCs/>
      <w:kern w:val="32"/>
      <w:sz w:val="32"/>
      <w:szCs w:val="32"/>
    </w:rPr>
  </w:style>
  <w:style w:type="character" w:customStyle="1" w:styleId="Heading2Char">
    <w:name w:val="Heading 2 Char"/>
    <w:basedOn w:val="DefaultParagraphFont"/>
    <w:link w:val="Heading2"/>
    <w:locked/>
    <w:rsid w:val="009E412C"/>
    <w:rPr>
      <w:rFonts w:ascii="Palatino Linotype" w:hAnsi="Palatino Linotype"/>
      <w:b/>
      <w:i/>
      <w:sz w:val="24"/>
      <w:szCs w:val="24"/>
    </w:rPr>
  </w:style>
  <w:style w:type="character" w:customStyle="1" w:styleId="Heading3Char">
    <w:name w:val="Heading 3 Char"/>
    <w:basedOn w:val="DefaultParagraphFont"/>
    <w:link w:val="Heading3"/>
    <w:locked/>
    <w:rsid w:val="00002052"/>
    <w:rPr>
      <w:color w:val="FF0000"/>
      <w:sz w:val="24"/>
      <w:szCs w:val="24"/>
    </w:rPr>
  </w:style>
  <w:style w:type="character" w:customStyle="1" w:styleId="Heading4Char">
    <w:name w:val="Heading 4 Char"/>
    <w:basedOn w:val="DefaultParagraphFont"/>
    <w:link w:val="Heading4"/>
    <w:semiHidden/>
    <w:locked/>
    <w:rsid w:val="009E412C"/>
    <w:rPr>
      <w:rFonts w:ascii="Calibri" w:hAnsi="Calibri" w:cs="Times New Roman"/>
      <w:b/>
      <w:bCs/>
      <w:sz w:val="28"/>
      <w:szCs w:val="28"/>
    </w:rPr>
  </w:style>
  <w:style w:type="character" w:customStyle="1" w:styleId="Heading5Char">
    <w:name w:val="Heading 5 Char"/>
    <w:basedOn w:val="DefaultParagraphFont"/>
    <w:link w:val="Heading5"/>
    <w:locked/>
    <w:rsid w:val="009E412C"/>
    <w:rPr>
      <w:bCs/>
      <w:i/>
      <w:sz w:val="24"/>
      <w:szCs w:val="24"/>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basedOn w:val="DefaultParagraphFont"/>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basedOn w:val="DefaultParagraphFont"/>
    <w:link w:val="Footer"/>
    <w:semiHidden/>
    <w:locked/>
    <w:rsid w:val="009E412C"/>
    <w:rPr>
      <w:rFonts w:cs="Times New Roman"/>
      <w:sz w:val="24"/>
      <w:szCs w:val="24"/>
    </w:rPr>
  </w:style>
  <w:style w:type="character" w:styleId="PageNumber">
    <w:name w:val="page number"/>
    <w:basedOn w:val="DefaultParagraphFont"/>
    <w:rsid w:val="002319A5"/>
    <w:rPr>
      <w:rFonts w:cs="Times New Roman"/>
    </w:rPr>
  </w:style>
  <w:style w:type="character" w:styleId="CommentReference">
    <w:name w:val="annotation reference"/>
    <w:basedOn w:val="DefaultParagraphFont"/>
    <w:semiHidden/>
    <w:rsid w:val="002319A5"/>
    <w:rPr>
      <w:rFonts w:cs="Times New Roman"/>
      <w:sz w:val="16"/>
      <w:szCs w:val="16"/>
    </w:rPr>
  </w:style>
  <w:style w:type="paragraph" w:styleId="CommentText">
    <w:name w:val="annotation text"/>
    <w:basedOn w:val="Normal"/>
    <w:link w:val="CommentTextChar"/>
    <w:semiHidden/>
    <w:rsid w:val="002319A5"/>
    <w:rPr>
      <w:sz w:val="20"/>
      <w:szCs w:val="20"/>
    </w:rPr>
  </w:style>
  <w:style w:type="character" w:customStyle="1" w:styleId="CommentTextChar">
    <w:name w:val="Comment Text Char"/>
    <w:basedOn w:val="DefaultParagraphFont"/>
    <w:link w:val="CommentText"/>
    <w:semiHidden/>
    <w:locked/>
    <w:rsid w:val="002319A5"/>
    <w:rPr>
      <w:rFonts w:cs="Times New Roman"/>
      <w:lang w:val="en-US" w:eastAsia="en-US" w:bidi="ar-SA"/>
    </w:rPr>
  </w:style>
  <w:style w:type="character" w:styleId="Emphasis">
    <w:name w:val="Emphasis"/>
    <w:basedOn w:val="DefaultParagraphFont"/>
    <w:qFormat/>
    <w:rsid w:val="002319A5"/>
    <w:rPr>
      <w:rFonts w:cs="Times New Roman"/>
      <w:i/>
      <w:iCs/>
    </w:rPr>
  </w:style>
  <w:style w:type="character" w:styleId="Strong">
    <w:name w:val="Strong"/>
    <w:basedOn w:val="DefaultParagraphFont"/>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style>
  <w:style w:type="character" w:customStyle="1" w:styleId="PlainTextChar">
    <w:name w:val="Plain Text Char"/>
    <w:basedOn w:val="DefaultParagraphFont"/>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2319A5"/>
    <w:rPr>
      <w:rFonts w:ascii="Tahoma" w:hAnsi="Tahoma" w:cs="Tahoma"/>
      <w:sz w:val="16"/>
      <w:szCs w:val="16"/>
    </w:rPr>
  </w:style>
  <w:style w:type="character" w:customStyle="1" w:styleId="BalloonTextChar">
    <w:name w:val="Balloon Text Char"/>
    <w:basedOn w:val="DefaultParagraphFont"/>
    <w:link w:val="BalloonText"/>
    <w:semiHidden/>
    <w:locked/>
    <w:rsid w:val="009E412C"/>
    <w:rPr>
      <w:rFonts w:cs="Times New Roman"/>
      <w:sz w:val="2"/>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basedOn w:val="DefaultParagraphFont"/>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basedOn w:val="CommentTextChar"/>
    <w:link w:val="CommentSubject"/>
    <w:semiHidden/>
    <w:locked/>
    <w:rsid w:val="009E412C"/>
    <w:rPr>
      <w:rFonts w:cs="Times New Roman"/>
      <w:b/>
      <w:bCs/>
      <w:sz w:val="20"/>
      <w:szCs w:val="20"/>
      <w:lang w:val="en-US" w:eastAsia="en-US" w:bidi="ar-SA"/>
    </w:rPr>
  </w:style>
  <w:style w:type="character" w:styleId="FollowedHyperlink">
    <w:name w:val="FollowedHyperlink"/>
    <w:basedOn w:val="DefaultParagraphFont"/>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basedOn w:val="DefaultParagraphFont"/>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semiHidden/>
    <w:rsid w:val="00DA2F83"/>
    <w:rPr>
      <w:sz w:val="20"/>
      <w:szCs w:val="20"/>
    </w:rPr>
  </w:style>
  <w:style w:type="character" w:customStyle="1" w:styleId="FootnoteTextChar">
    <w:name w:val="Footnote Text Char"/>
    <w:basedOn w:val="DefaultParagraphFont"/>
    <w:link w:val="FootnoteText"/>
    <w:semiHidden/>
    <w:locked/>
    <w:rsid w:val="009E412C"/>
    <w:rPr>
      <w:rFonts w:cs="Times New Roman"/>
      <w:sz w:val="20"/>
      <w:szCs w:val="20"/>
    </w:rPr>
  </w:style>
  <w:style w:type="character" w:styleId="FootnoteReference">
    <w:name w:val="footnote reference"/>
    <w:basedOn w:val="DefaultParagraphFont"/>
    <w:semiHidden/>
    <w:rsid w:val="00DA2F83"/>
    <w:rPr>
      <w:rFonts w:cs="Times New Roman"/>
      <w:vertAlign w:val="superscript"/>
    </w:rPr>
  </w:style>
  <w:style w:type="character" w:customStyle="1" w:styleId="EmailStyle47">
    <w:name w:val="EmailStyle47"/>
    <w:basedOn w:val="DefaultParagraphFont"/>
    <w:semiHidden/>
    <w:rsid w:val="007260D6"/>
    <w:rPr>
      <w:rFonts w:ascii="Arial" w:hAnsi="Arial" w:cs="Arial"/>
      <w:color w:val="auto"/>
      <w:sz w:val="20"/>
      <w:szCs w:val="20"/>
    </w:rPr>
  </w:style>
  <w:style w:type="character" w:customStyle="1" w:styleId="p1">
    <w:name w:val="p1"/>
    <w:basedOn w:val="DefaultParagraphFont"/>
    <w:rsid w:val="00F20F0C"/>
    <w:rPr>
      <w:rFonts w:cs="Times New Roman"/>
    </w:rPr>
  </w:style>
  <w:style w:type="paragraph" w:styleId="ListParagraph">
    <w:name w:val="List Paragraph"/>
    <w:basedOn w:val="Normal"/>
    <w:uiPriority w:val="34"/>
    <w:qFormat/>
    <w:rsid w:val="00F20F0C"/>
    <w:pPr>
      <w:ind w:left="720"/>
      <w:contextualSpacing/>
    </w:pPr>
  </w:style>
  <w:style w:type="table" w:styleId="TableGrid">
    <w:name w:val="Table Grid"/>
    <w:basedOn w:val="TableNormal"/>
    <w:uiPriority w:val="59"/>
    <w:locked/>
    <w:rsid w:val="006C5C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92F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qFormat/>
    <w:rsid w:val="00002052"/>
    <w:pPr>
      <w:widowControl w:val="0"/>
      <w:tabs>
        <w:tab w:val="left" w:pos="0"/>
      </w:tabs>
      <w:autoSpaceDE w:val="0"/>
      <w:autoSpaceDN w:val="0"/>
      <w:adjustRightInd w:val="0"/>
      <w:spacing w:line="480" w:lineRule="auto"/>
      <w:outlineLvl w:val="2"/>
    </w:pPr>
    <w:rPr>
      <w:color w:val="FF0000"/>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qFormat/>
    <w:rsid w:val="002319A5"/>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E412C"/>
    <w:rPr>
      <w:rFonts w:ascii="Cambria" w:hAnsi="Cambria" w:cs="Times New Roman"/>
      <w:b/>
      <w:bCs/>
      <w:kern w:val="32"/>
      <w:sz w:val="32"/>
      <w:szCs w:val="32"/>
    </w:rPr>
  </w:style>
  <w:style w:type="character" w:customStyle="1" w:styleId="Heading2Char">
    <w:name w:val="Heading 2 Char"/>
    <w:basedOn w:val="DefaultParagraphFont"/>
    <w:link w:val="Heading2"/>
    <w:locked/>
    <w:rsid w:val="009E412C"/>
    <w:rPr>
      <w:rFonts w:ascii="Palatino Linotype" w:hAnsi="Palatino Linotype"/>
      <w:b/>
      <w:i/>
      <w:sz w:val="24"/>
      <w:szCs w:val="24"/>
    </w:rPr>
  </w:style>
  <w:style w:type="character" w:customStyle="1" w:styleId="Heading3Char">
    <w:name w:val="Heading 3 Char"/>
    <w:basedOn w:val="DefaultParagraphFont"/>
    <w:link w:val="Heading3"/>
    <w:locked/>
    <w:rsid w:val="00002052"/>
    <w:rPr>
      <w:color w:val="FF0000"/>
      <w:sz w:val="24"/>
      <w:szCs w:val="24"/>
    </w:rPr>
  </w:style>
  <w:style w:type="character" w:customStyle="1" w:styleId="Heading4Char">
    <w:name w:val="Heading 4 Char"/>
    <w:basedOn w:val="DefaultParagraphFont"/>
    <w:link w:val="Heading4"/>
    <w:semiHidden/>
    <w:locked/>
    <w:rsid w:val="009E412C"/>
    <w:rPr>
      <w:rFonts w:ascii="Calibri" w:hAnsi="Calibri" w:cs="Times New Roman"/>
      <w:b/>
      <w:bCs/>
      <w:sz w:val="28"/>
      <w:szCs w:val="28"/>
    </w:rPr>
  </w:style>
  <w:style w:type="character" w:customStyle="1" w:styleId="Heading5Char">
    <w:name w:val="Heading 5 Char"/>
    <w:basedOn w:val="DefaultParagraphFont"/>
    <w:link w:val="Heading5"/>
    <w:locked/>
    <w:rsid w:val="009E412C"/>
    <w:rPr>
      <w:bCs/>
      <w:i/>
      <w:sz w:val="24"/>
      <w:szCs w:val="24"/>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basedOn w:val="DefaultParagraphFont"/>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basedOn w:val="DefaultParagraphFont"/>
    <w:link w:val="Footer"/>
    <w:semiHidden/>
    <w:locked/>
    <w:rsid w:val="009E412C"/>
    <w:rPr>
      <w:rFonts w:cs="Times New Roman"/>
      <w:sz w:val="24"/>
      <w:szCs w:val="24"/>
    </w:rPr>
  </w:style>
  <w:style w:type="character" w:styleId="PageNumber">
    <w:name w:val="page number"/>
    <w:basedOn w:val="DefaultParagraphFont"/>
    <w:rsid w:val="002319A5"/>
    <w:rPr>
      <w:rFonts w:cs="Times New Roman"/>
    </w:rPr>
  </w:style>
  <w:style w:type="character" w:styleId="CommentReference">
    <w:name w:val="annotation reference"/>
    <w:basedOn w:val="DefaultParagraphFont"/>
    <w:semiHidden/>
    <w:rsid w:val="002319A5"/>
    <w:rPr>
      <w:rFonts w:cs="Times New Roman"/>
      <w:sz w:val="16"/>
      <w:szCs w:val="16"/>
    </w:rPr>
  </w:style>
  <w:style w:type="paragraph" w:styleId="CommentText">
    <w:name w:val="annotation text"/>
    <w:basedOn w:val="Normal"/>
    <w:link w:val="CommentTextChar"/>
    <w:semiHidden/>
    <w:rsid w:val="002319A5"/>
    <w:rPr>
      <w:sz w:val="20"/>
      <w:szCs w:val="20"/>
    </w:rPr>
  </w:style>
  <w:style w:type="character" w:customStyle="1" w:styleId="CommentTextChar">
    <w:name w:val="Comment Text Char"/>
    <w:basedOn w:val="DefaultParagraphFont"/>
    <w:link w:val="CommentText"/>
    <w:semiHidden/>
    <w:locked/>
    <w:rsid w:val="002319A5"/>
    <w:rPr>
      <w:rFonts w:cs="Times New Roman"/>
      <w:lang w:val="en-US" w:eastAsia="en-US" w:bidi="ar-SA"/>
    </w:rPr>
  </w:style>
  <w:style w:type="character" w:styleId="Emphasis">
    <w:name w:val="Emphasis"/>
    <w:basedOn w:val="DefaultParagraphFont"/>
    <w:qFormat/>
    <w:rsid w:val="002319A5"/>
    <w:rPr>
      <w:rFonts w:cs="Times New Roman"/>
      <w:i/>
      <w:iCs/>
    </w:rPr>
  </w:style>
  <w:style w:type="character" w:styleId="Strong">
    <w:name w:val="Strong"/>
    <w:basedOn w:val="DefaultParagraphFont"/>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style>
  <w:style w:type="character" w:customStyle="1" w:styleId="PlainTextChar">
    <w:name w:val="Plain Text Char"/>
    <w:basedOn w:val="DefaultParagraphFont"/>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2319A5"/>
    <w:rPr>
      <w:rFonts w:ascii="Tahoma" w:hAnsi="Tahoma" w:cs="Tahoma"/>
      <w:sz w:val="16"/>
      <w:szCs w:val="16"/>
    </w:rPr>
  </w:style>
  <w:style w:type="character" w:customStyle="1" w:styleId="BalloonTextChar">
    <w:name w:val="Balloon Text Char"/>
    <w:basedOn w:val="DefaultParagraphFont"/>
    <w:link w:val="BalloonText"/>
    <w:semiHidden/>
    <w:locked/>
    <w:rsid w:val="009E412C"/>
    <w:rPr>
      <w:rFonts w:cs="Times New Roman"/>
      <w:sz w:val="2"/>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basedOn w:val="DefaultParagraphFont"/>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basedOn w:val="CommentTextChar"/>
    <w:link w:val="CommentSubject"/>
    <w:semiHidden/>
    <w:locked/>
    <w:rsid w:val="009E412C"/>
    <w:rPr>
      <w:rFonts w:cs="Times New Roman"/>
      <w:b/>
      <w:bCs/>
      <w:sz w:val="20"/>
      <w:szCs w:val="20"/>
      <w:lang w:val="en-US" w:eastAsia="en-US" w:bidi="ar-SA"/>
    </w:rPr>
  </w:style>
  <w:style w:type="character" w:styleId="FollowedHyperlink">
    <w:name w:val="FollowedHyperlink"/>
    <w:basedOn w:val="DefaultParagraphFont"/>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basedOn w:val="DefaultParagraphFont"/>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semiHidden/>
    <w:rsid w:val="00DA2F83"/>
    <w:rPr>
      <w:sz w:val="20"/>
      <w:szCs w:val="20"/>
    </w:rPr>
  </w:style>
  <w:style w:type="character" w:customStyle="1" w:styleId="FootnoteTextChar">
    <w:name w:val="Footnote Text Char"/>
    <w:basedOn w:val="DefaultParagraphFont"/>
    <w:link w:val="FootnoteText"/>
    <w:semiHidden/>
    <w:locked/>
    <w:rsid w:val="009E412C"/>
    <w:rPr>
      <w:rFonts w:cs="Times New Roman"/>
      <w:sz w:val="20"/>
      <w:szCs w:val="20"/>
    </w:rPr>
  </w:style>
  <w:style w:type="character" w:styleId="FootnoteReference">
    <w:name w:val="footnote reference"/>
    <w:basedOn w:val="DefaultParagraphFont"/>
    <w:semiHidden/>
    <w:rsid w:val="00DA2F83"/>
    <w:rPr>
      <w:rFonts w:cs="Times New Roman"/>
      <w:vertAlign w:val="superscript"/>
    </w:rPr>
  </w:style>
  <w:style w:type="character" w:customStyle="1" w:styleId="EmailStyle47">
    <w:name w:val="EmailStyle47"/>
    <w:basedOn w:val="DefaultParagraphFont"/>
    <w:semiHidden/>
    <w:rsid w:val="007260D6"/>
    <w:rPr>
      <w:rFonts w:ascii="Arial" w:hAnsi="Arial" w:cs="Arial"/>
      <w:color w:val="auto"/>
      <w:sz w:val="20"/>
      <w:szCs w:val="20"/>
    </w:rPr>
  </w:style>
  <w:style w:type="character" w:customStyle="1" w:styleId="p1">
    <w:name w:val="p1"/>
    <w:basedOn w:val="DefaultParagraphFont"/>
    <w:rsid w:val="00F20F0C"/>
    <w:rPr>
      <w:rFonts w:cs="Times New Roman"/>
    </w:rPr>
  </w:style>
  <w:style w:type="paragraph" w:styleId="ListParagraph">
    <w:name w:val="List Paragraph"/>
    <w:basedOn w:val="Normal"/>
    <w:uiPriority w:val="34"/>
    <w:qFormat/>
    <w:rsid w:val="00F20F0C"/>
    <w:pPr>
      <w:ind w:left="720"/>
      <w:contextualSpacing/>
    </w:pPr>
  </w:style>
  <w:style w:type="table" w:styleId="TableGrid">
    <w:name w:val="Table Grid"/>
    <w:basedOn w:val="TableNormal"/>
    <w:uiPriority w:val="59"/>
    <w:locked/>
    <w:rsid w:val="006C5C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92F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24"/>
      <w:marRight w:val="24"/>
      <w:marTop w:val="24"/>
      <w:marBottom w:val="24"/>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
              <w:marLeft w:val="36"/>
              <w:marRight w:val="36"/>
              <w:marTop w:val="36"/>
              <w:marBottom w:val="36"/>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24"/>
      <w:marRight w:val="24"/>
      <w:marTop w:val="24"/>
      <w:marBottom w:val="24"/>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36"/>
              <w:marRight w:val="36"/>
              <w:marTop w:val="36"/>
              <w:marBottom w:val="36"/>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24"/>
      <w:marRight w:val="24"/>
      <w:marTop w:val="24"/>
      <w:marBottom w:val="24"/>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36"/>
              <w:marRight w:val="36"/>
              <w:marTop w:val="36"/>
              <w:marBottom w:val="36"/>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24"/>
      <w:marRight w:val="24"/>
      <w:marTop w:val="24"/>
      <w:marBottom w:val="24"/>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36"/>
              <w:marRight w:val="36"/>
              <w:marTop w:val="36"/>
              <w:marBottom w:val="36"/>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08348">
      <w:bodyDiv w:val="1"/>
      <w:marLeft w:val="0"/>
      <w:marRight w:val="0"/>
      <w:marTop w:val="0"/>
      <w:marBottom w:val="0"/>
      <w:divBdr>
        <w:top w:val="none" w:sz="0" w:space="0" w:color="auto"/>
        <w:left w:val="none" w:sz="0" w:space="0" w:color="auto"/>
        <w:bottom w:val="none" w:sz="0" w:space="0" w:color="auto"/>
        <w:right w:val="none" w:sz="0" w:space="0" w:color="auto"/>
      </w:divBdr>
      <w:divsChild>
        <w:div w:id="1505314844">
          <w:marLeft w:val="0"/>
          <w:marRight w:val="0"/>
          <w:marTop w:val="0"/>
          <w:marBottom w:val="0"/>
          <w:divBdr>
            <w:top w:val="none" w:sz="0" w:space="0" w:color="auto"/>
            <w:left w:val="none" w:sz="0" w:space="0" w:color="auto"/>
            <w:bottom w:val="none" w:sz="0" w:space="0" w:color="auto"/>
            <w:right w:val="none" w:sz="0" w:space="0" w:color="auto"/>
          </w:divBdr>
          <w:divsChild>
            <w:div w:id="1656375730">
              <w:marLeft w:val="0"/>
              <w:marRight w:val="0"/>
              <w:marTop w:val="0"/>
              <w:marBottom w:val="0"/>
              <w:divBdr>
                <w:top w:val="none" w:sz="0" w:space="0" w:color="auto"/>
                <w:left w:val="none" w:sz="0" w:space="0" w:color="auto"/>
                <w:bottom w:val="none" w:sz="0" w:space="0" w:color="auto"/>
                <w:right w:val="none" w:sz="0" w:space="0" w:color="auto"/>
              </w:divBdr>
              <w:divsChild>
                <w:div w:id="1157570378">
                  <w:marLeft w:val="0"/>
                  <w:marRight w:val="0"/>
                  <w:marTop w:val="0"/>
                  <w:marBottom w:val="0"/>
                  <w:divBdr>
                    <w:top w:val="none" w:sz="0" w:space="0" w:color="auto"/>
                    <w:left w:val="none" w:sz="0" w:space="0" w:color="auto"/>
                    <w:bottom w:val="none" w:sz="0" w:space="0" w:color="auto"/>
                    <w:right w:val="none" w:sz="0" w:space="0" w:color="auto"/>
                  </w:divBdr>
                  <w:divsChild>
                    <w:div w:id="833030510">
                      <w:marLeft w:val="0"/>
                      <w:marRight w:val="0"/>
                      <w:marTop w:val="0"/>
                      <w:marBottom w:val="0"/>
                      <w:divBdr>
                        <w:top w:val="none" w:sz="0" w:space="0" w:color="auto"/>
                        <w:left w:val="none" w:sz="0" w:space="0" w:color="auto"/>
                        <w:bottom w:val="none" w:sz="0" w:space="0" w:color="auto"/>
                        <w:right w:val="none" w:sz="0" w:space="0" w:color="auto"/>
                      </w:divBdr>
                      <w:divsChild>
                        <w:div w:id="196238120">
                          <w:marLeft w:val="0"/>
                          <w:marRight w:val="0"/>
                          <w:marTop w:val="0"/>
                          <w:marBottom w:val="0"/>
                          <w:divBdr>
                            <w:top w:val="none" w:sz="0" w:space="0" w:color="auto"/>
                            <w:left w:val="none" w:sz="0" w:space="0" w:color="auto"/>
                            <w:bottom w:val="none" w:sz="0" w:space="0" w:color="auto"/>
                            <w:right w:val="none" w:sz="0" w:space="0" w:color="auto"/>
                          </w:divBdr>
                          <w:divsChild>
                            <w:div w:id="1974748479">
                              <w:marLeft w:val="0"/>
                              <w:marRight w:val="0"/>
                              <w:marTop w:val="0"/>
                              <w:marBottom w:val="0"/>
                              <w:divBdr>
                                <w:top w:val="none" w:sz="0" w:space="0" w:color="auto"/>
                                <w:left w:val="none" w:sz="0" w:space="0" w:color="auto"/>
                                <w:bottom w:val="none" w:sz="0" w:space="0" w:color="auto"/>
                                <w:right w:val="none" w:sz="0" w:space="0" w:color="auto"/>
                              </w:divBdr>
                              <w:divsChild>
                                <w:div w:id="275909042">
                                  <w:marLeft w:val="0"/>
                                  <w:marRight w:val="0"/>
                                  <w:marTop w:val="0"/>
                                  <w:marBottom w:val="0"/>
                                  <w:divBdr>
                                    <w:top w:val="none" w:sz="0" w:space="0" w:color="auto"/>
                                    <w:left w:val="none" w:sz="0" w:space="0" w:color="auto"/>
                                    <w:bottom w:val="none" w:sz="0" w:space="0" w:color="auto"/>
                                    <w:right w:val="none" w:sz="0" w:space="0" w:color="auto"/>
                                  </w:divBdr>
                                  <w:divsChild>
                                    <w:div w:id="18665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m.gov" TargetMode="External"/><Relationship Id="rId18" Type="http://schemas.openxmlformats.org/officeDocument/2006/relationships/hyperlink" Target="http://www.doleta.gov/performance/guidance/tools_commonmeasures.cfm" TargetMode="External"/><Relationship Id="rId26" Type="http://schemas.openxmlformats.org/officeDocument/2006/relationships/hyperlink" Target="http://online.onetcenter.org" TargetMode="External"/><Relationship Id="rId3" Type="http://schemas.openxmlformats.org/officeDocument/2006/relationships/styles" Target="styles.xml"/><Relationship Id="rId21" Type="http://schemas.openxmlformats.org/officeDocument/2006/relationships/hyperlink" Target="http://www.etareports.doleta.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edgov.dnb.com/webform/displayHomePage.do" TargetMode="External"/><Relationship Id="rId17" Type="http://schemas.openxmlformats.org/officeDocument/2006/relationships/hyperlink" Target="http://wdr.doleta.gov/directives/corr_doc.cfm?DOCN=2262" TargetMode="External"/><Relationship Id="rId25" Type="http://schemas.openxmlformats.org/officeDocument/2006/relationships/hyperlink" Target="http://www.careeronestop.or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orkforce3one.org/page/grants_toolkit" TargetMode="External"/><Relationship Id="rId20" Type="http://schemas.openxmlformats.org/officeDocument/2006/relationships/hyperlink" Target="http://www.doleta.gov/MSFW/html/govtform.cfm" TargetMode="External"/><Relationship Id="rId29" Type="http://schemas.openxmlformats.org/officeDocument/2006/relationships/hyperlink" Target="http://www.careercluster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Links?family=15" TargetMode="External"/><Relationship Id="rId24" Type="http://schemas.openxmlformats.org/officeDocument/2006/relationships/hyperlink" Target="http://www.etareports.doleta.gov"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hyperlink" Target="http://www.doleta.gov/MSFW/html/govtform.cfm" TargetMode="External"/><Relationship Id="rId28" Type="http://schemas.openxmlformats.org/officeDocument/2006/relationships/hyperlink" Target="http://www.careeronestop.org/CompetencyModel" TargetMode="External"/><Relationship Id="rId10" Type="http://schemas.openxmlformats.org/officeDocument/2006/relationships/hyperlink" Target="http://apply07.grants.gov/apply/FormLinks?family=15" TargetMode="External"/><Relationship Id="rId19" Type="http://schemas.openxmlformats.org/officeDocument/2006/relationships/hyperlink" Target="http://edocket.access.gpo.gov/2010/pdf/2010-22705.pdf" TargetMode="External"/><Relationship Id="rId31" Type="http://schemas.openxmlformats.org/officeDocument/2006/relationships/hyperlink" Target="http://www.workforce3one.org/page/grants_toolkit" TargetMode="External"/><Relationship Id="rId4" Type="http://schemas.microsoft.com/office/2007/relationships/stylesWithEffects" Target="stylesWithEffects.xml"/><Relationship Id="rId9" Type="http://schemas.openxmlformats.org/officeDocument/2006/relationships/hyperlink" Target="http://www.doleta.gov/performance/guidance/tools_commonmeasures.cfm"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doleta.gov/MSFW/html/govtform.cfm" TargetMode="External"/><Relationship Id="rId27" Type="http://schemas.openxmlformats.org/officeDocument/2006/relationships/hyperlink" Target="http://www.servicelocator.org" TargetMode="External"/><Relationship Id="rId30" Type="http://schemas.openxmlformats.org/officeDocument/2006/relationships/hyperlink" Target="http://www.workforce3one.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30C62-26AE-498E-A0A6-F16FB418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13997</Words>
  <Characters>79788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93598</CharactersWithSpaces>
  <SharedDoc>false</SharedDoc>
  <HLinks>
    <vt:vector size="120" baseType="variant">
      <vt:variant>
        <vt:i4>917557</vt:i4>
      </vt:variant>
      <vt:variant>
        <vt:i4>57</vt:i4>
      </vt:variant>
      <vt:variant>
        <vt:i4>0</vt:i4>
      </vt:variant>
      <vt:variant>
        <vt:i4>5</vt:i4>
      </vt:variant>
      <vt:variant>
        <vt:lpwstr>http://www.workforce3one.org/page/grants_toolkit</vt:lpwstr>
      </vt:variant>
      <vt:variant>
        <vt:lpwstr/>
      </vt:variant>
      <vt:variant>
        <vt:i4>3932199</vt:i4>
      </vt:variant>
      <vt:variant>
        <vt:i4>54</vt:i4>
      </vt:variant>
      <vt:variant>
        <vt:i4>0</vt:i4>
      </vt:variant>
      <vt:variant>
        <vt:i4>5</vt:i4>
      </vt:variant>
      <vt:variant>
        <vt:lpwstr>http://www.careerclusters.org/</vt:lpwstr>
      </vt:variant>
      <vt:variant>
        <vt:lpwstr/>
      </vt:variant>
      <vt:variant>
        <vt:i4>5308497</vt:i4>
      </vt:variant>
      <vt:variant>
        <vt:i4>51</vt:i4>
      </vt:variant>
      <vt:variant>
        <vt:i4>0</vt:i4>
      </vt:variant>
      <vt:variant>
        <vt:i4>5</vt:i4>
      </vt:variant>
      <vt:variant>
        <vt:lpwstr>http://www.careeronestop.org/CompetencyModel</vt:lpwstr>
      </vt:variant>
      <vt:variant>
        <vt:lpwstr/>
      </vt:variant>
      <vt:variant>
        <vt:i4>327706</vt:i4>
      </vt:variant>
      <vt:variant>
        <vt:i4>48</vt:i4>
      </vt:variant>
      <vt:variant>
        <vt:i4>0</vt:i4>
      </vt:variant>
      <vt:variant>
        <vt:i4>5</vt:i4>
      </vt:variant>
      <vt:variant>
        <vt:lpwstr>http://www.etareports.doleta.gov/</vt:lpwstr>
      </vt:variant>
      <vt:variant>
        <vt:lpwstr/>
      </vt:variant>
      <vt:variant>
        <vt:i4>91</vt:i4>
      </vt:variant>
      <vt:variant>
        <vt:i4>45</vt:i4>
      </vt:variant>
      <vt:variant>
        <vt:i4>0</vt:i4>
      </vt:variant>
      <vt:variant>
        <vt:i4>5</vt:i4>
      </vt:variant>
      <vt:variant>
        <vt:lpwstr>http://www.doleta.gov/MSFW/html/govtform.cfm</vt:lpwstr>
      </vt:variant>
      <vt:variant>
        <vt:lpwstr/>
      </vt:variant>
      <vt:variant>
        <vt:i4>91</vt:i4>
      </vt:variant>
      <vt:variant>
        <vt:i4>42</vt:i4>
      </vt:variant>
      <vt:variant>
        <vt:i4>0</vt:i4>
      </vt:variant>
      <vt:variant>
        <vt:i4>5</vt:i4>
      </vt:variant>
      <vt:variant>
        <vt:lpwstr>http://www.doleta.gov/MSFW/html/govtform.cfm</vt:lpwstr>
      </vt:variant>
      <vt:variant>
        <vt:lpwstr/>
      </vt:variant>
      <vt:variant>
        <vt:i4>327706</vt:i4>
      </vt:variant>
      <vt:variant>
        <vt:i4>39</vt:i4>
      </vt:variant>
      <vt:variant>
        <vt:i4>0</vt:i4>
      </vt:variant>
      <vt:variant>
        <vt:i4>5</vt:i4>
      </vt:variant>
      <vt:variant>
        <vt:lpwstr>http://www.etareports.doleta.gov/</vt:lpwstr>
      </vt:variant>
      <vt:variant>
        <vt:lpwstr/>
      </vt:variant>
      <vt:variant>
        <vt:i4>91</vt:i4>
      </vt:variant>
      <vt:variant>
        <vt:i4>36</vt:i4>
      </vt:variant>
      <vt:variant>
        <vt:i4>0</vt:i4>
      </vt:variant>
      <vt:variant>
        <vt:i4>5</vt:i4>
      </vt:variant>
      <vt:variant>
        <vt:lpwstr>http://www.doleta.gov/MSFW/html/govtform.cfm</vt:lpwstr>
      </vt:variant>
      <vt:variant>
        <vt:lpwstr/>
      </vt:variant>
      <vt:variant>
        <vt:i4>983054</vt:i4>
      </vt:variant>
      <vt:variant>
        <vt:i4>33</vt:i4>
      </vt:variant>
      <vt:variant>
        <vt:i4>0</vt:i4>
      </vt:variant>
      <vt:variant>
        <vt:i4>5</vt:i4>
      </vt:variant>
      <vt:variant>
        <vt:lpwstr>http://edocket.access.gpo.gov/2010/pdf/2010-22705.pdf</vt:lpwstr>
      </vt:variant>
      <vt:variant>
        <vt:lpwstr/>
      </vt:variant>
      <vt:variant>
        <vt:i4>2228294</vt:i4>
      </vt:variant>
      <vt:variant>
        <vt:i4>30</vt:i4>
      </vt:variant>
      <vt:variant>
        <vt:i4>0</vt:i4>
      </vt:variant>
      <vt:variant>
        <vt:i4>5</vt:i4>
      </vt:variant>
      <vt:variant>
        <vt:lpwstr>http://www.doleta.gov/performance/guidance/tools_commonmeasures.cfm</vt:lpwstr>
      </vt:variant>
      <vt:variant>
        <vt:lpwstr/>
      </vt:variant>
      <vt:variant>
        <vt:i4>1179763</vt:i4>
      </vt:variant>
      <vt:variant>
        <vt:i4>27</vt:i4>
      </vt:variant>
      <vt:variant>
        <vt:i4>0</vt:i4>
      </vt:variant>
      <vt:variant>
        <vt:i4>5</vt:i4>
      </vt:variant>
      <vt:variant>
        <vt:lpwstr>http://wdr.doleta.gov/directives/corr_doc.cfm?DOCN=2262</vt:lpwstr>
      </vt:variant>
      <vt:variant>
        <vt:lpwstr/>
      </vt:variant>
      <vt:variant>
        <vt:i4>917557</vt:i4>
      </vt:variant>
      <vt:variant>
        <vt:i4>24</vt:i4>
      </vt:variant>
      <vt:variant>
        <vt:i4>0</vt:i4>
      </vt:variant>
      <vt:variant>
        <vt:i4>5</vt:i4>
      </vt:variant>
      <vt:variant>
        <vt:lpwstr>http://www.workforce3one.org/page/grants_toolkit</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5636189</vt:i4>
      </vt:variant>
      <vt:variant>
        <vt:i4>18</vt:i4>
      </vt:variant>
      <vt:variant>
        <vt:i4>0</vt:i4>
      </vt:variant>
      <vt:variant>
        <vt:i4>5</vt:i4>
      </vt:variant>
      <vt:variant>
        <vt:lpwstr>https://www.bpn.gov/</vt:lpwstr>
      </vt:variant>
      <vt:variant>
        <vt:lpwstr/>
      </vt:variant>
      <vt:variant>
        <vt:i4>2359330</vt:i4>
      </vt:variant>
      <vt:variant>
        <vt:i4>15</vt:i4>
      </vt:variant>
      <vt:variant>
        <vt:i4>0</vt:i4>
      </vt:variant>
      <vt:variant>
        <vt:i4>5</vt:i4>
      </vt:variant>
      <vt:variant>
        <vt:lpwstr>http://apply07.grants.gov/apply/FormLinks?family=15</vt:lpwstr>
      </vt:variant>
      <vt:variant>
        <vt:lpwstr/>
      </vt:variant>
      <vt:variant>
        <vt:i4>1900554</vt:i4>
      </vt:variant>
      <vt:variant>
        <vt:i4>12</vt:i4>
      </vt:variant>
      <vt:variant>
        <vt:i4>0</vt:i4>
      </vt:variant>
      <vt:variant>
        <vt:i4>5</vt:i4>
      </vt:variant>
      <vt:variant>
        <vt:lpwstr>http://fedgov.dnb.com/webform/displayHomePage.do</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2359330</vt:i4>
      </vt:variant>
      <vt:variant>
        <vt:i4>6</vt:i4>
      </vt:variant>
      <vt:variant>
        <vt:i4>0</vt:i4>
      </vt:variant>
      <vt:variant>
        <vt:i4>5</vt:i4>
      </vt:variant>
      <vt:variant>
        <vt:lpwstr>http://apply07.grants.gov/apply/FormLinks?family=15</vt:lpwstr>
      </vt:variant>
      <vt:variant>
        <vt:lpwstr/>
      </vt:variant>
      <vt:variant>
        <vt:i4>2228294</vt:i4>
      </vt:variant>
      <vt:variant>
        <vt:i4>3</vt:i4>
      </vt:variant>
      <vt:variant>
        <vt:i4>0</vt:i4>
      </vt:variant>
      <vt:variant>
        <vt:i4>5</vt:i4>
      </vt:variant>
      <vt:variant>
        <vt:lpwstr>http://www.doleta.gov/performance/guidance/tools_commonmeasures.cfm</vt:lpwstr>
      </vt:variant>
      <vt:variant>
        <vt:lpwstr/>
      </vt:variant>
      <vt:variant>
        <vt:i4>5308507</vt:i4>
      </vt:variant>
      <vt:variant>
        <vt:i4>0</vt:i4>
      </vt:variant>
      <vt:variant>
        <vt:i4>0</vt:i4>
      </vt:variant>
      <vt:variant>
        <vt:i4>5</vt:i4>
      </vt:variant>
      <vt:variant>
        <vt:lpwstr>http://www.doleta.gov/MSFW/html/docs/StateAllocations.cfm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Smyth, Michel - OASAM OCIO</cp:lastModifiedBy>
  <cp:revision>2</cp:revision>
  <cp:lastPrinted>2013-01-23T14:11:00Z</cp:lastPrinted>
  <dcterms:created xsi:type="dcterms:W3CDTF">2013-01-31T13:43:00Z</dcterms:created>
  <dcterms:modified xsi:type="dcterms:W3CDTF">2013-01-31T13:43:00Z</dcterms:modified>
</cp:coreProperties>
</file>