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5E9FD" w14:textId="77777777" w:rsidR="006E2A89" w:rsidRPr="00EF3700" w:rsidRDefault="006E2A89" w:rsidP="009C775D">
      <w:pPr>
        <w:widowControl w:val="0"/>
        <w:tabs>
          <w:tab w:val="left" w:pos="720"/>
        </w:tabs>
        <w:ind w:right="-720"/>
        <w:rPr>
          <w:b/>
        </w:rPr>
      </w:pPr>
      <w:r w:rsidRPr="00EF3700">
        <w:rPr>
          <w:b/>
        </w:rPr>
        <w:t>U.S. DEPARTMENT OF LABOR</w:t>
      </w:r>
    </w:p>
    <w:p w14:paraId="611E8273" w14:textId="77777777" w:rsidR="006E2A89" w:rsidRPr="00EF3700" w:rsidRDefault="006E2A89" w:rsidP="009C775D">
      <w:pPr>
        <w:widowControl w:val="0"/>
        <w:rPr>
          <w:b/>
        </w:rPr>
      </w:pPr>
      <w:r w:rsidRPr="00EF3700">
        <w:rPr>
          <w:b/>
        </w:rPr>
        <w:t>Employment and Training Administration</w:t>
      </w:r>
    </w:p>
    <w:p w14:paraId="6A7F5310" w14:textId="77777777" w:rsidR="006E2A89" w:rsidRPr="00EF3700" w:rsidRDefault="006E2A89" w:rsidP="009C775D">
      <w:pPr>
        <w:widowControl w:val="0"/>
      </w:pPr>
      <w:r w:rsidRPr="00EF3700">
        <w:rPr>
          <w:b/>
        </w:rPr>
        <w:t xml:space="preserve">Notice of Availability of Funds and </w:t>
      </w:r>
      <w:r w:rsidR="00620E9B" w:rsidRPr="00EF3700">
        <w:rPr>
          <w:b/>
        </w:rPr>
        <w:t>Funding Opportunity Announcement</w:t>
      </w:r>
      <w:r w:rsidRPr="00EF3700">
        <w:rPr>
          <w:b/>
        </w:rPr>
        <w:t xml:space="preserve"> for </w:t>
      </w:r>
      <w:r w:rsidR="007C64AE" w:rsidRPr="00EF3700">
        <w:rPr>
          <w:b/>
          <w:i/>
        </w:rPr>
        <w:t xml:space="preserve">Grant Applications for H-1B TechHire Partnership Grants  </w:t>
      </w:r>
    </w:p>
    <w:p w14:paraId="31A26C1F" w14:textId="77777777" w:rsidR="00121D40" w:rsidRPr="00EF3700" w:rsidRDefault="00121D40" w:rsidP="009C775D">
      <w:pPr>
        <w:rPr>
          <w:b/>
          <w:iCs/>
        </w:rPr>
      </w:pPr>
    </w:p>
    <w:p w14:paraId="3F1ABCE6" w14:textId="77777777" w:rsidR="006E2A89" w:rsidRPr="00EF3700" w:rsidRDefault="006E2A89" w:rsidP="009C775D">
      <w:r w:rsidRPr="00EF3700">
        <w:rPr>
          <w:b/>
          <w:iCs/>
        </w:rPr>
        <w:t>Announcement Type</w:t>
      </w:r>
      <w:r w:rsidRPr="00EF3700">
        <w:t>:  Initial</w:t>
      </w:r>
    </w:p>
    <w:p w14:paraId="7FCDA302" w14:textId="77777777" w:rsidR="006E2A89" w:rsidRPr="00EF3700" w:rsidRDefault="006E2A89" w:rsidP="009C775D">
      <w:pPr>
        <w:rPr>
          <w:b/>
        </w:rPr>
      </w:pPr>
      <w:r w:rsidRPr="00EF3700">
        <w:rPr>
          <w:b/>
          <w:iCs/>
        </w:rPr>
        <w:t>Funding Opportunity Number</w:t>
      </w:r>
      <w:r w:rsidRPr="00EF3700">
        <w:rPr>
          <w:b/>
        </w:rPr>
        <w:t>:</w:t>
      </w:r>
      <w:r w:rsidRPr="00EF3700">
        <w:t xml:space="preserve">  </w:t>
      </w:r>
      <w:r w:rsidR="00620E9B" w:rsidRPr="00EF3700">
        <w:t>FO</w:t>
      </w:r>
      <w:r w:rsidR="00EB1884" w:rsidRPr="00EF3700">
        <w:t>A</w:t>
      </w:r>
      <w:r w:rsidR="00C21F10" w:rsidRPr="00EF3700">
        <w:t>-ETA</w:t>
      </w:r>
      <w:r w:rsidRPr="00EF3700">
        <w:t>-</w:t>
      </w:r>
      <w:r w:rsidR="00550ADC" w:rsidRPr="00EF3700">
        <w:t>16</w:t>
      </w:r>
      <w:r w:rsidRPr="00EF3700">
        <w:t>-</w:t>
      </w:r>
      <w:r w:rsidR="00550ADC" w:rsidRPr="00EF3700">
        <w:t>01</w:t>
      </w:r>
    </w:p>
    <w:p w14:paraId="0EF393AB" w14:textId="77777777" w:rsidR="006E2A89" w:rsidRPr="00EF3700" w:rsidRDefault="006E2A89" w:rsidP="009C775D">
      <w:r w:rsidRPr="00EF3700">
        <w:rPr>
          <w:b/>
        </w:rPr>
        <w:t>Catalog of Federal Domestic Assistance (CFDA) Number:</w:t>
      </w:r>
      <w:r w:rsidRPr="00EF3700">
        <w:t xml:space="preserve">  17.</w:t>
      </w:r>
      <w:r w:rsidR="00027A37" w:rsidRPr="00EF3700">
        <w:t>268</w:t>
      </w:r>
    </w:p>
    <w:p w14:paraId="3174B80D" w14:textId="77777777" w:rsidR="00121D40" w:rsidRPr="00EF3700" w:rsidRDefault="00121D40" w:rsidP="009C775D">
      <w:pPr>
        <w:widowControl w:val="0"/>
        <w:rPr>
          <w:b/>
        </w:rPr>
      </w:pPr>
    </w:p>
    <w:p w14:paraId="65C595A6" w14:textId="77777777" w:rsidR="006E2A89" w:rsidRPr="00EF3700" w:rsidRDefault="006E2A89" w:rsidP="009C775D">
      <w:pPr>
        <w:widowControl w:val="0"/>
        <w:rPr>
          <w:b/>
        </w:rPr>
      </w:pPr>
      <w:r w:rsidRPr="00EF3700">
        <w:rPr>
          <w:b/>
        </w:rPr>
        <w:t>Key Dates:</w:t>
      </w:r>
      <w:r w:rsidRPr="00EF3700">
        <w:t xml:space="preserve"> The closing date for receipt of applications under this </w:t>
      </w:r>
      <w:r w:rsidR="00383E2B" w:rsidRPr="00EF3700">
        <w:t>A</w:t>
      </w:r>
      <w:r w:rsidRPr="00EF3700">
        <w:t xml:space="preserve">nnouncement is </w:t>
      </w:r>
      <w:r w:rsidRPr="00EF3700">
        <w:rPr>
          <w:b/>
        </w:rPr>
        <w:t>[</w:t>
      </w:r>
      <w:r w:rsidRPr="00EF3700">
        <w:rPr>
          <w:b/>
          <w:i/>
        </w:rPr>
        <w:t>insert date XX days after date of publication of the one page notice in the Federal Register</w:t>
      </w:r>
      <w:r w:rsidRPr="00EF3700">
        <w:rPr>
          <w:b/>
        </w:rPr>
        <w:t>]</w:t>
      </w:r>
      <w:r w:rsidRPr="00EF3700">
        <w:t>.  Applications must be received no later than 4:00:00 p.m. Eastern Time.</w:t>
      </w:r>
      <w:r w:rsidRPr="00EF3700">
        <w:rPr>
          <w:b/>
        </w:rPr>
        <w:t xml:space="preserve">  </w:t>
      </w:r>
    </w:p>
    <w:p w14:paraId="680AF3B8" w14:textId="77777777" w:rsidR="00121D40" w:rsidRPr="00EF3700" w:rsidRDefault="00121D40" w:rsidP="009C775D">
      <w:pPr>
        <w:widowControl w:val="0"/>
        <w:rPr>
          <w:b/>
        </w:rPr>
      </w:pPr>
    </w:p>
    <w:p w14:paraId="0734C1B3" w14:textId="77777777" w:rsidR="006E2A89" w:rsidRPr="00EF3700" w:rsidRDefault="006E2A89" w:rsidP="009C775D">
      <w:pPr>
        <w:widowControl w:val="0"/>
        <w:rPr>
          <w:highlight w:val="green"/>
        </w:rPr>
      </w:pPr>
      <w:r w:rsidRPr="00EF3700">
        <w:rPr>
          <w:b/>
        </w:rPr>
        <w:t>Addresses:</w:t>
      </w:r>
      <w:r w:rsidRPr="00EF3700">
        <w:t xml:space="preserve"> Mailed applications must be addressed to the U.S. Department of Labor, Employment and Training Administration, Office of Grants Management, Attention:  </w:t>
      </w:r>
      <w:r w:rsidR="002D72F5" w:rsidRPr="00EF3700">
        <w:t>Melissa Abdullah</w:t>
      </w:r>
      <w:r w:rsidRPr="00EF3700">
        <w:t xml:space="preserve">, Grant Officer, Reference </w:t>
      </w:r>
      <w:r w:rsidR="00340664" w:rsidRPr="00EF3700">
        <w:t>FOA</w:t>
      </w:r>
      <w:r w:rsidRPr="00EF3700">
        <w:t>/</w:t>
      </w:r>
      <w:r w:rsidR="00FB0921" w:rsidRPr="00EF3700">
        <w:t>ETA</w:t>
      </w:r>
      <w:r w:rsidRPr="00EF3700">
        <w:t xml:space="preserve"> PY </w:t>
      </w:r>
      <w:r w:rsidR="00550ADC" w:rsidRPr="00EF3700">
        <w:t>16</w:t>
      </w:r>
      <w:r w:rsidRPr="00EF3700">
        <w:t>-</w:t>
      </w:r>
      <w:r w:rsidR="00550ADC" w:rsidRPr="00EF3700">
        <w:t>01</w:t>
      </w:r>
      <w:r w:rsidRPr="00EF3700">
        <w:t>, 200 Constitution Avenue, NW, Room N4716, Washington, DC 20210.  For complete application and submission information, including online application instructions, please refer to Section IV.</w:t>
      </w:r>
    </w:p>
    <w:p w14:paraId="6EDE2DD4" w14:textId="756C645D" w:rsidR="00121D40" w:rsidRPr="00EF3700" w:rsidRDefault="00121D40">
      <w:pPr>
        <w:rPr>
          <w:b/>
        </w:rPr>
      </w:pPr>
    </w:p>
    <w:p w14:paraId="5C910BEF" w14:textId="77777777" w:rsidR="006E2A89" w:rsidRPr="00EF3700" w:rsidRDefault="006E2A89" w:rsidP="001B6FE2">
      <w:pPr>
        <w:rPr>
          <w:b/>
          <w:i/>
        </w:rPr>
      </w:pPr>
      <w:r w:rsidRPr="00EF3700">
        <w:rPr>
          <w:b/>
        </w:rPr>
        <w:t xml:space="preserve">Executive Summary: </w:t>
      </w:r>
      <w:r w:rsidRPr="00EF3700">
        <w:rPr>
          <w:b/>
          <w:i/>
        </w:rPr>
        <w:t xml:space="preserve"> </w:t>
      </w:r>
    </w:p>
    <w:p w14:paraId="4383BBA5" w14:textId="77777777" w:rsidR="006E2A89" w:rsidRPr="00EF3700" w:rsidRDefault="006E2A89" w:rsidP="001B6FE2">
      <w:pPr>
        <w:rPr>
          <w:b/>
        </w:rPr>
      </w:pPr>
    </w:p>
    <w:p w14:paraId="2FC29165" w14:textId="02DAD91E" w:rsidR="00B71B3A" w:rsidRPr="00EF3700" w:rsidRDefault="00662585" w:rsidP="00B71B3A">
      <w:pPr>
        <w:rPr>
          <w:rFonts w:eastAsia="Quattrocento"/>
        </w:rPr>
      </w:pPr>
      <w:r w:rsidRPr="00EF3700">
        <w:t>America has about 5</w:t>
      </w:r>
      <w:r w:rsidR="002674BF" w:rsidRPr="00EF3700">
        <w:t>.4</w:t>
      </w:r>
      <w:r w:rsidRPr="00EF3700">
        <w:t xml:space="preserve"> million open jobs today, </w:t>
      </w:r>
      <w:r w:rsidR="00667D37" w:rsidRPr="00EF3700">
        <w:t xml:space="preserve">substantially </w:t>
      </w:r>
      <w:r w:rsidRPr="00EF3700">
        <w:t xml:space="preserve">more than </w:t>
      </w:r>
      <w:r w:rsidR="00667D37" w:rsidRPr="00EF3700">
        <w:t>in any year since</w:t>
      </w:r>
      <w:r w:rsidRPr="00EF3700">
        <w:t xml:space="preserve"> 2001.</w:t>
      </w:r>
      <w:r w:rsidR="00DC4059" w:rsidRPr="00EF3700">
        <w:rPr>
          <w:rStyle w:val="FootnoteReference"/>
        </w:rPr>
        <w:footnoteReference w:id="2"/>
      </w:r>
      <w:r w:rsidRPr="00EF3700">
        <w:t xml:space="preserve"> </w:t>
      </w:r>
      <w:r w:rsidR="00DE6BDE" w:rsidRPr="00EF3700">
        <w:t xml:space="preserve"> </w:t>
      </w:r>
      <w:r w:rsidR="00DC4059" w:rsidRPr="00EF3700">
        <w:rPr>
          <w:spacing w:val="2"/>
        </w:rPr>
        <w:t>The n</w:t>
      </w:r>
      <w:r w:rsidR="00DC4059" w:rsidRPr="00EF3700">
        <w:t xml:space="preserve">ew </w:t>
      </w:r>
      <w:r w:rsidRPr="00EF3700">
        <w:rPr>
          <w:spacing w:val="2"/>
        </w:rPr>
        <w:t>openings in information technology</w:t>
      </w:r>
      <w:r w:rsidR="008E6CB8" w:rsidRPr="00EF3700">
        <w:rPr>
          <w:spacing w:val="2"/>
        </w:rPr>
        <w:t xml:space="preserve"> (IT)</w:t>
      </w:r>
      <w:r w:rsidRPr="00EF3700">
        <w:rPr>
          <w:spacing w:val="2"/>
        </w:rPr>
        <w:t xml:space="preserve"> fields </w:t>
      </w:r>
      <w:r w:rsidR="00667D37" w:rsidRPr="00EF3700">
        <w:rPr>
          <w:spacing w:val="2"/>
        </w:rPr>
        <w:t xml:space="preserve">including </w:t>
      </w:r>
      <w:r w:rsidRPr="00EF3700">
        <w:t>software development, network administration, and cybersecurity</w:t>
      </w:r>
      <w:r w:rsidR="00E47590" w:rsidRPr="00EF3700">
        <w:t xml:space="preserve"> </w:t>
      </w:r>
      <w:r w:rsidR="00DC4059" w:rsidRPr="00EF3700">
        <w:t>are projected to grow at a rate that is two-thirds higher than the average for all jobs</w:t>
      </w:r>
      <w:r w:rsidRPr="00EF3700">
        <w:t>.</w:t>
      </w:r>
      <w:r w:rsidR="00DC4059" w:rsidRPr="00EF3700">
        <w:rPr>
          <w:rStyle w:val="FootnoteReference"/>
        </w:rPr>
        <w:footnoteReference w:id="3"/>
      </w:r>
      <w:r w:rsidRPr="00EF3700">
        <w:t xml:space="preserve"> </w:t>
      </w:r>
      <w:r w:rsidR="00DE6BDE" w:rsidRPr="00EF3700">
        <w:t xml:space="preserve"> </w:t>
      </w:r>
      <w:r w:rsidRPr="00EF3700">
        <w:t xml:space="preserve">The average salary in a job that requires IT skills – whether in manufacturing, advertising, retail or banking – is </w:t>
      </w:r>
      <w:r w:rsidR="00DC4059" w:rsidRPr="00EF3700">
        <w:t xml:space="preserve">more than </w:t>
      </w:r>
      <w:r w:rsidRPr="00EF3700">
        <w:t>50 percent higher than the average private-sector American job.</w:t>
      </w:r>
      <w:r w:rsidR="00DC4059" w:rsidRPr="00EF3700">
        <w:rPr>
          <w:rStyle w:val="FootnoteReference"/>
        </w:rPr>
        <w:footnoteReference w:id="4"/>
      </w:r>
      <w:r w:rsidRPr="00EF3700">
        <w:t xml:space="preserve"> </w:t>
      </w:r>
      <w:r w:rsidRPr="00EF3700">
        <w:rPr>
          <w:rStyle w:val="apple-converted-space"/>
        </w:rPr>
        <w:t> </w:t>
      </w:r>
      <w:r w:rsidRPr="00EF3700">
        <w:t xml:space="preserve">Helping more Americans train and connect to these jobs is an important opportunity to get more people into the middle class, but it is also an economic imperative for America’s continued leadership in global innovation. </w:t>
      </w:r>
      <w:r w:rsidR="00DE6BDE" w:rsidRPr="00EF3700">
        <w:t xml:space="preserve"> </w:t>
      </w:r>
      <w:r w:rsidR="00B71B3A" w:rsidRPr="00EF3700">
        <w:t>Today our IT training pipeline is dramatically under-producing workers to fill these good jobs, which is costing employers, workers</w:t>
      </w:r>
      <w:r w:rsidR="005A6FD1" w:rsidRPr="00EF3700">
        <w:t>,</w:t>
      </w:r>
      <w:r w:rsidR="00B71B3A" w:rsidRPr="00EF3700">
        <w:t xml:space="preserve"> and the U.S. economy. </w:t>
      </w:r>
      <w:r w:rsidR="00DE6BDE" w:rsidRPr="00EF3700">
        <w:t xml:space="preserve"> </w:t>
      </w:r>
      <w:r w:rsidR="005A6FD1" w:rsidRPr="00EF3700">
        <w:t>As this is the case, c</w:t>
      </w:r>
      <w:r w:rsidR="00B71B3A" w:rsidRPr="00EF3700">
        <w:t>ommunities across the country are in need of more cost-effective, timely, agile, and market-responsive training pipelines for these jobs.</w:t>
      </w:r>
    </w:p>
    <w:p w14:paraId="56508B1C" w14:textId="77777777" w:rsidR="006F53F4" w:rsidRPr="00EF3700" w:rsidRDefault="006F53F4" w:rsidP="009C50B5"/>
    <w:p w14:paraId="6AF58C95" w14:textId="1DACE57A" w:rsidR="000C509C" w:rsidRPr="00EF3700" w:rsidRDefault="00F51BC2" w:rsidP="009C50B5">
      <w:r w:rsidRPr="00EF3700">
        <w:t xml:space="preserve">As President Obama said at the launch of his </w:t>
      </w:r>
      <w:hyperlink r:id="rId9" w:history="1">
        <w:r w:rsidRPr="00EF3700">
          <w:rPr>
            <w:rStyle w:val="Hyperlink"/>
            <w:color w:val="auto"/>
          </w:rPr>
          <w:t>TechHire initiative</w:t>
        </w:r>
      </w:hyperlink>
      <w:r w:rsidR="008705C6" w:rsidRPr="00EF3700">
        <w:t>:</w:t>
      </w:r>
      <w:r w:rsidRPr="00EF3700">
        <w:t xml:space="preserve"> “It doesn’t matter where you learned code, it just matters how good you are in writing code.  If you can do the job, you should get the job.”</w:t>
      </w:r>
      <w:r w:rsidR="002734A3" w:rsidRPr="00EF3700">
        <w:rPr>
          <w:vertAlign w:val="superscript"/>
        </w:rPr>
        <w:footnoteReference w:id="5"/>
      </w:r>
      <w:r w:rsidRPr="00EF3700">
        <w:t xml:space="preserve"> </w:t>
      </w:r>
      <w:r w:rsidR="00662585" w:rsidRPr="00EF3700">
        <w:t>The good news is that new training models are emerging to take advantage of this opportunity both in universities and community colleges, but also nontraditional approaches like “coding bootcamps</w:t>
      </w:r>
      <w:r w:rsidR="000C509C" w:rsidRPr="00EF3700">
        <w:t>”</w:t>
      </w:r>
      <w:r w:rsidR="00EE53C5" w:rsidRPr="00EF3700">
        <w:rPr>
          <w:rStyle w:val="FootnoteReference"/>
        </w:rPr>
        <w:footnoteReference w:id="6"/>
      </w:r>
      <w:r w:rsidR="000C509C" w:rsidRPr="00EF3700">
        <w:t xml:space="preserve">, </w:t>
      </w:r>
      <w:r w:rsidR="00662585" w:rsidRPr="00EF3700">
        <w:t>high-quality online courses</w:t>
      </w:r>
      <w:r w:rsidR="000C509C" w:rsidRPr="00EF3700">
        <w:t xml:space="preserve">, or competency-based programs at more </w:t>
      </w:r>
      <w:r w:rsidR="000C509C" w:rsidRPr="00EF3700">
        <w:lastRenderedPageBreak/>
        <w:t xml:space="preserve">traditional institutions </w:t>
      </w:r>
      <w:r w:rsidR="00662585" w:rsidRPr="00EF3700">
        <w:t>that can rapidly train workers for a well-paying job</w:t>
      </w:r>
      <w:r w:rsidR="00DF3F0C" w:rsidRPr="00EF3700">
        <w:t xml:space="preserve"> or entrepreneurial opportunities</w:t>
      </w:r>
      <w:r w:rsidR="00E47590" w:rsidRPr="00EF3700">
        <w:t>,</w:t>
      </w:r>
      <w:r w:rsidR="00DF3F0C" w:rsidRPr="00EF3700">
        <w:t xml:space="preserve"> </w:t>
      </w:r>
      <w:r w:rsidR="00662585" w:rsidRPr="00EF3700">
        <w:t xml:space="preserve">often in just a few months. </w:t>
      </w:r>
      <w:r w:rsidR="00DE6BDE" w:rsidRPr="00EF3700">
        <w:t xml:space="preserve"> </w:t>
      </w:r>
      <w:r w:rsidR="000C509C" w:rsidRPr="00EF3700">
        <w:t xml:space="preserve">And new industry-trusted talent placement organizations are helping Americans trained in non-traditional pathways get connected to employers based on their skills even if their resumes may look different from the typical candidate. </w:t>
      </w:r>
      <w:r w:rsidR="00DE6BDE" w:rsidRPr="00EF3700">
        <w:t xml:space="preserve"> </w:t>
      </w:r>
      <w:r w:rsidRPr="00EF3700">
        <w:t>In addition, the Department of Education is launching experimental efforts to explore the quality and benefits of these accelerated and non-traditional training mod</w:t>
      </w:r>
      <w:r w:rsidR="00834C3E" w:rsidRPr="00EF3700">
        <w:t xml:space="preserve">els with the </w:t>
      </w:r>
      <w:hyperlink r:id="rId10" w:history="1">
        <w:r w:rsidR="00834C3E" w:rsidRPr="00EF3700">
          <w:rPr>
            <w:rStyle w:val="Hyperlink"/>
            <w:color w:val="auto"/>
          </w:rPr>
          <w:t>Education Quality t</w:t>
        </w:r>
        <w:r w:rsidRPr="00EF3700">
          <w:rPr>
            <w:rStyle w:val="Hyperlink"/>
            <w:color w:val="auto"/>
          </w:rPr>
          <w:t>hrough Innovative Partnerships (“EQUIP”) Title IV Pilot</w:t>
        </w:r>
      </w:hyperlink>
      <w:r w:rsidR="00834C3E" w:rsidRPr="00EF3700">
        <w:t>.</w:t>
      </w:r>
      <w:r w:rsidRPr="00EF3700">
        <w:t xml:space="preserve"> </w:t>
      </w:r>
    </w:p>
    <w:p w14:paraId="691F210B" w14:textId="77777777" w:rsidR="00834C3E" w:rsidRPr="00EF3700" w:rsidRDefault="00834C3E" w:rsidP="009C50B5"/>
    <w:p w14:paraId="6A439902" w14:textId="130DCDD8" w:rsidR="00662585" w:rsidRPr="00EF3700" w:rsidRDefault="00662585" w:rsidP="009C50B5">
      <w:r w:rsidRPr="00EF3700">
        <w:t xml:space="preserve">The Administration is committed to making sure that Americans </w:t>
      </w:r>
      <w:r w:rsidR="00E47590" w:rsidRPr="00EF3700">
        <w:t>who</w:t>
      </w:r>
      <w:r w:rsidRPr="00EF3700">
        <w:t xml:space="preserve"> are most in need—</w:t>
      </w:r>
      <w:r w:rsidR="00EA5C08" w:rsidRPr="00EF3700">
        <w:rPr>
          <w:rFonts w:eastAsia="Quattrocento"/>
        </w:rPr>
        <w:t xml:space="preserve"> specifically youth and young adults</w:t>
      </w:r>
      <w:r w:rsidR="005F4F00" w:rsidRPr="00EF3700">
        <w:rPr>
          <w:rFonts w:eastAsia="Quattrocento"/>
        </w:rPr>
        <w:t xml:space="preserve"> ages 17</w:t>
      </w:r>
      <w:r w:rsidR="006C1D0A" w:rsidRPr="00EF3700">
        <w:rPr>
          <w:rFonts w:eastAsia="Quattrocento"/>
        </w:rPr>
        <w:t>-29</w:t>
      </w:r>
      <w:r w:rsidR="00EA5C08" w:rsidRPr="00EF3700">
        <w:rPr>
          <w:rFonts w:eastAsia="Quattrocento"/>
        </w:rPr>
        <w:t>, individuals with disabilities, individuals with limited English proficiency, and individuals with criminal records</w:t>
      </w:r>
      <w:r w:rsidR="00EA5C08" w:rsidRPr="00EF3700" w:rsidDel="00EA5C08">
        <w:t xml:space="preserve"> </w:t>
      </w:r>
      <w:r w:rsidR="00EA5C08" w:rsidRPr="00EF3700">
        <w:t xml:space="preserve">and </w:t>
      </w:r>
      <w:r w:rsidR="00EA5C08" w:rsidRPr="00EF3700">
        <w:rPr>
          <w:rFonts w:eastAsia="Quattrocento"/>
        </w:rPr>
        <w:t>other unemployed,</w:t>
      </w:r>
      <w:r w:rsidR="00493E51" w:rsidRPr="00EF3700">
        <w:rPr>
          <w:rFonts w:eastAsia="Quattrocento"/>
        </w:rPr>
        <w:t xml:space="preserve"> dislocated,</w:t>
      </w:r>
      <w:r w:rsidR="00EA5C08" w:rsidRPr="00EF3700">
        <w:rPr>
          <w:rFonts w:eastAsia="Quattrocento"/>
        </w:rPr>
        <w:t xml:space="preserve"> underemployed, and </w:t>
      </w:r>
      <w:r w:rsidR="00573BBC" w:rsidRPr="00EF3700">
        <w:rPr>
          <w:rFonts w:eastAsia="Quattrocento"/>
        </w:rPr>
        <w:t>front</w:t>
      </w:r>
      <w:r w:rsidR="00493E51" w:rsidRPr="00EF3700">
        <w:rPr>
          <w:rFonts w:eastAsia="Quattrocento"/>
        </w:rPr>
        <w:t>-</w:t>
      </w:r>
      <w:r w:rsidR="00573BBC" w:rsidRPr="00EF3700">
        <w:rPr>
          <w:rFonts w:eastAsia="Quattrocento"/>
        </w:rPr>
        <w:t xml:space="preserve">line </w:t>
      </w:r>
      <w:r w:rsidR="00EA5C08" w:rsidRPr="00EF3700">
        <w:rPr>
          <w:rFonts w:eastAsia="Quattrocento"/>
        </w:rPr>
        <w:t>incumbent workers</w:t>
      </w:r>
      <w:r w:rsidR="00EA5C08" w:rsidRPr="00EF3700" w:rsidDel="00EA5C08">
        <w:t xml:space="preserve"> </w:t>
      </w:r>
      <w:r w:rsidRPr="00EF3700">
        <w:t>—</w:t>
      </w:r>
      <w:r w:rsidR="00EA5C08" w:rsidRPr="00EF3700">
        <w:rPr>
          <w:rFonts w:eastAsia="Quattrocento"/>
        </w:rPr>
        <w:t xml:space="preserve">have access to </w:t>
      </w:r>
      <w:r w:rsidR="00B71B3A" w:rsidRPr="00EF3700">
        <w:rPr>
          <w:rFonts w:eastAsia="Quattrocento"/>
        </w:rPr>
        <w:t>new, innovative</w:t>
      </w:r>
      <w:r w:rsidR="00EA5C08" w:rsidRPr="00EF3700">
        <w:rPr>
          <w:rFonts w:eastAsia="Quattrocento"/>
        </w:rPr>
        <w:t xml:space="preserve"> training opportunities</w:t>
      </w:r>
      <w:r w:rsidR="004A04D4" w:rsidRPr="00EF3700">
        <w:rPr>
          <w:rFonts w:eastAsia="Quattrocento"/>
        </w:rPr>
        <w:t xml:space="preserve"> that</w:t>
      </w:r>
      <w:r w:rsidR="00B71B3A" w:rsidRPr="00EF3700">
        <w:rPr>
          <w:rFonts w:eastAsia="Quattrocento"/>
        </w:rPr>
        <w:t xml:space="preserve"> produc</w:t>
      </w:r>
      <w:r w:rsidR="004A04D4" w:rsidRPr="00EF3700">
        <w:rPr>
          <w:rFonts w:eastAsia="Quattrocento"/>
        </w:rPr>
        <w:t>e</w:t>
      </w:r>
      <w:r w:rsidR="00B71B3A" w:rsidRPr="00EF3700">
        <w:rPr>
          <w:rFonts w:eastAsia="Quattrocento"/>
        </w:rPr>
        <w:t xml:space="preserve"> quality results</w:t>
      </w:r>
      <w:r w:rsidR="00E47590" w:rsidRPr="00EF3700">
        <w:rPr>
          <w:rFonts w:eastAsia="Quattrocento"/>
        </w:rPr>
        <w:t>,</w:t>
      </w:r>
      <w:r w:rsidR="00EA5C08" w:rsidRPr="00EF3700">
        <w:rPr>
          <w:rFonts w:eastAsia="Quattrocento"/>
        </w:rPr>
        <w:t xml:space="preserve"> and </w:t>
      </w:r>
      <w:r w:rsidR="00E47590" w:rsidRPr="00EF3700">
        <w:rPr>
          <w:rFonts w:eastAsia="Quattrocento"/>
        </w:rPr>
        <w:t>to</w:t>
      </w:r>
      <w:r w:rsidR="00EA5C08" w:rsidRPr="00EF3700">
        <w:rPr>
          <w:rFonts w:eastAsia="Quattrocento"/>
        </w:rPr>
        <w:t xml:space="preserve"> the customized guidance and supportive and specialized services to gain employment in and advance to new positions in </w:t>
      </w:r>
      <w:r w:rsidR="00660FF0" w:rsidRPr="00EF3700">
        <w:rPr>
          <w:rFonts w:eastAsia="Quattrocento"/>
        </w:rPr>
        <w:t xml:space="preserve">H-1B </w:t>
      </w:r>
      <w:r w:rsidR="00EA5C08" w:rsidRPr="00EF3700">
        <w:rPr>
          <w:rFonts w:eastAsia="Quattrocento"/>
        </w:rPr>
        <w:t>occupations and industries.</w:t>
      </w:r>
      <w:r w:rsidR="00660FF0" w:rsidRPr="00EF3700">
        <w:rPr>
          <w:rFonts w:eastAsia="Quattrocento"/>
        </w:rPr>
        <w:t xml:space="preserve">  </w:t>
      </w:r>
      <w:r w:rsidR="00A92394" w:rsidRPr="00EF3700">
        <w:rPr>
          <w:rFonts w:eastAsia="Quattrocento"/>
        </w:rPr>
        <w:t xml:space="preserve">These funds can be used to support training services in </w:t>
      </w:r>
      <w:r w:rsidR="00660FF0" w:rsidRPr="00EF3700">
        <w:rPr>
          <w:rFonts w:eastAsia="Quattrocento"/>
        </w:rPr>
        <w:t xml:space="preserve">occupations for which H-1B visas have been certified, or other occupations in industries in which a significant </w:t>
      </w:r>
      <w:r w:rsidR="00A92394" w:rsidRPr="00EF3700">
        <w:rPr>
          <w:rFonts w:eastAsia="Quattrocento"/>
        </w:rPr>
        <w:t xml:space="preserve">number </w:t>
      </w:r>
      <w:r w:rsidR="00660FF0" w:rsidRPr="00EF3700">
        <w:rPr>
          <w:rFonts w:eastAsia="Quattrocento"/>
        </w:rPr>
        <w:t xml:space="preserve">of H-1B visas are certified.  A list of the H-1B industries that are acceptable for applications under this FOA can be found in </w:t>
      </w:r>
      <w:r w:rsidR="00D43261" w:rsidRPr="00EF3700">
        <w:rPr>
          <w:rFonts w:eastAsia="Quattrocento"/>
        </w:rPr>
        <w:t>A</w:t>
      </w:r>
      <w:r w:rsidR="00660FF0" w:rsidRPr="00EF3700">
        <w:rPr>
          <w:rFonts w:eastAsia="Quattrocento"/>
        </w:rPr>
        <w:t xml:space="preserve">ppendix </w:t>
      </w:r>
      <w:r w:rsidR="00DF6440" w:rsidRPr="00EF3700">
        <w:rPr>
          <w:rFonts w:eastAsia="Quattrocento"/>
        </w:rPr>
        <w:t>F</w:t>
      </w:r>
      <w:r w:rsidR="00660FF0" w:rsidRPr="00EF3700">
        <w:rPr>
          <w:rFonts w:eastAsia="Quattrocento"/>
        </w:rPr>
        <w:t xml:space="preserve">.  </w:t>
      </w:r>
    </w:p>
    <w:p w14:paraId="611115C9" w14:textId="0CEC3BC9" w:rsidR="00662585" w:rsidRPr="00EF3700" w:rsidRDefault="00662585" w:rsidP="009C50B5">
      <w:pPr>
        <w:rPr>
          <w:rFonts w:eastAsia="Quattrocento"/>
        </w:rPr>
      </w:pPr>
      <w:r w:rsidRPr="00EF3700">
        <w:rPr>
          <w:b/>
        </w:rPr>
        <w:t xml:space="preserve">For that reason, </w:t>
      </w:r>
      <w:r w:rsidR="002F481F" w:rsidRPr="00EF3700">
        <w:rPr>
          <w:b/>
        </w:rPr>
        <w:t xml:space="preserve">The Employment and Training Administration (ETA), U.S. Department of Labor (DOL, or the Department, or we), announces the availability of approximately </w:t>
      </w:r>
      <w:r w:rsidR="002F481F" w:rsidRPr="00EF3700">
        <w:rPr>
          <w:rFonts w:eastAsia="Quattrocento"/>
          <w:b/>
        </w:rPr>
        <w:t>$</w:t>
      </w:r>
      <w:r w:rsidR="00121D40" w:rsidRPr="00EF3700">
        <w:rPr>
          <w:rFonts w:eastAsia="Quattrocento"/>
          <w:b/>
        </w:rPr>
        <w:t>100,000,000</w:t>
      </w:r>
      <w:r w:rsidR="00121D40" w:rsidRPr="00EF3700">
        <w:rPr>
          <w:b/>
        </w:rPr>
        <w:t xml:space="preserve"> </w:t>
      </w:r>
      <w:r w:rsidR="002F481F" w:rsidRPr="00EF3700" w:rsidDel="00CD178E">
        <w:rPr>
          <w:b/>
        </w:rPr>
        <w:t>in</w:t>
      </w:r>
      <w:r w:rsidR="002F481F" w:rsidRPr="00EF3700">
        <w:rPr>
          <w:b/>
        </w:rPr>
        <w:t xml:space="preserve"> grant f</w:t>
      </w:r>
      <w:r w:rsidR="002F481F" w:rsidRPr="00EF3700">
        <w:rPr>
          <w:rFonts w:eastAsia="Quattrocento"/>
          <w:b/>
        </w:rPr>
        <w:t>unds</w:t>
      </w:r>
      <w:r w:rsidR="00EC705A" w:rsidRPr="00EF3700">
        <w:rPr>
          <w:rFonts w:eastAsia="Quattrocento"/>
          <w:b/>
        </w:rPr>
        <w:t xml:space="preserve"> for the TechHire partnership grant program</w:t>
      </w:r>
      <w:r w:rsidR="0081430A" w:rsidRPr="00EF3700">
        <w:rPr>
          <w:rFonts w:eastAsia="Quattrocento"/>
          <w:b/>
        </w:rPr>
        <w:t>.</w:t>
      </w:r>
      <w:r w:rsidR="0081430A" w:rsidRPr="00EF3700">
        <w:rPr>
          <w:rFonts w:eastAsia="Quattrocento"/>
        </w:rPr>
        <w:t xml:space="preserve"> </w:t>
      </w:r>
      <w:r w:rsidR="00DE6BDE" w:rsidRPr="00EF3700">
        <w:rPr>
          <w:rFonts w:eastAsia="Quattrocento"/>
        </w:rPr>
        <w:t xml:space="preserve"> </w:t>
      </w:r>
      <w:r w:rsidR="004F2760" w:rsidRPr="00EF3700">
        <w:rPr>
          <w:rFonts w:eastAsia="Quattrocento"/>
        </w:rPr>
        <w:t>We</w:t>
      </w:r>
      <w:r w:rsidR="009C50B5" w:rsidRPr="00EF3700">
        <w:rPr>
          <w:rFonts w:eastAsia="Quattrocento"/>
        </w:rPr>
        <w:t xml:space="preserve"> exp</w:t>
      </w:r>
      <w:r w:rsidR="00D52FED" w:rsidRPr="00EF3700">
        <w:rPr>
          <w:rFonts w:eastAsia="Quattrocento"/>
        </w:rPr>
        <w:t xml:space="preserve">ect to fund approximately </w:t>
      </w:r>
      <w:r w:rsidR="006C1D0A" w:rsidRPr="00EF3700">
        <w:rPr>
          <w:rFonts w:eastAsia="Quattrocento"/>
        </w:rPr>
        <w:t>30-40</w:t>
      </w:r>
      <w:r w:rsidR="00EA5C08" w:rsidRPr="00EF3700">
        <w:rPr>
          <w:rFonts w:eastAsia="Quattrocento"/>
        </w:rPr>
        <w:t xml:space="preserve"> </w:t>
      </w:r>
      <w:r w:rsidR="009C50B5" w:rsidRPr="00EF3700">
        <w:rPr>
          <w:rFonts w:eastAsia="Quattrocento"/>
        </w:rPr>
        <w:t>grants</w:t>
      </w:r>
      <w:r w:rsidR="00E47590" w:rsidRPr="00EF3700">
        <w:rPr>
          <w:rFonts w:eastAsia="Quattrocento"/>
        </w:rPr>
        <w:t>,</w:t>
      </w:r>
      <w:r w:rsidR="009C50B5" w:rsidRPr="00EF3700">
        <w:rPr>
          <w:rFonts w:eastAsia="Quattrocento"/>
        </w:rPr>
        <w:t xml:space="preserve"> with individu</w:t>
      </w:r>
      <w:r w:rsidR="00D52FED" w:rsidRPr="00EF3700">
        <w:rPr>
          <w:rFonts w:eastAsia="Quattrocento"/>
        </w:rPr>
        <w:t>al grant amounts ranging from $2</w:t>
      </w:r>
      <w:r w:rsidR="009C50B5" w:rsidRPr="00EF3700">
        <w:rPr>
          <w:rFonts w:eastAsia="Quattrocento"/>
        </w:rPr>
        <w:t xml:space="preserve"> million to $5 million.  This grant program is designed to</w:t>
      </w:r>
      <w:r w:rsidR="00C5448F" w:rsidRPr="00EF3700">
        <w:rPr>
          <w:rFonts w:eastAsia="Quattrocento"/>
        </w:rPr>
        <w:t xml:space="preserve"> equip individuals with the skills they need </w:t>
      </w:r>
      <w:r w:rsidR="00947D2C" w:rsidRPr="00EF3700">
        <w:rPr>
          <w:rFonts w:eastAsia="Quattrocento"/>
        </w:rPr>
        <w:t xml:space="preserve">through </w:t>
      </w:r>
      <w:r w:rsidR="00C5448F" w:rsidRPr="00EF3700">
        <w:rPr>
          <w:rFonts w:eastAsia="Quattrocento"/>
        </w:rPr>
        <w:t xml:space="preserve">innovative approaches that can rapidly train workers for </w:t>
      </w:r>
      <w:r w:rsidR="005F4F00" w:rsidRPr="00EF3700">
        <w:rPr>
          <w:rFonts w:eastAsia="Quattrocento"/>
        </w:rPr>
        <w:t xml:space="preserve">and connect them to </w:t>
      </w:r>
      <w:r w:rsidR="00C5448F" w:rsidRPr="00EF3700">
        <w:rPr>
          <w:rFonts w:eastAsia="Quattrocento"/>
        </w:rPr>
        <w:t>well-paying</w:t>
      </w:r>
      <w:r w:rsidR="00E61723" w:rsidRPr="00EF3700">
        <w:rPr>
          <w:rFonts w:eastAsia="Quattrocento"/>
        </w:rPr>
        <w:t xml:space="preserve">, middle- and high-skilled, and high-growth jobs across a diversity of H-1B industries such as </w:t>
      </w:r>
      <w:r w:rsidR="008E6CB8" w:rsidRPr="00EF3700">
        <w:t>IT</w:t>
      </w:r>
      <w:r w:rsidR="004F2FAD" w:rsidRPr="00EF3700">
        <w:t xml:space="preserve">, </w:t>
      </w:r>
      <w:r w:rsidR="00EB505F" w:rsidRPr="00EF3700">
        <w:t>healthcare</w:t>
      </w:r>
      <w:r w:rsidR="004F2FAD" w:rsidRPr="00EF3700">
        <w:t xml:space="preserve">, advanced manufacturing, financial services, </w:t>
      </w:r>
      <w:r w:rsidR="001D5C06" w:rsidRPr="00EF3700">
        <w:t xml:space="preserve">and </w:t>
      </w:r>
      <w:r w:rsidR="00994B92" w:rsidRPr="00EF3700">
        <w:t>broadband</w:t>
      </w:r>
      <w:r w:rsidR="00C5448F" w:rsidRPr="00EF3700">
        <w:rPr>
          <w:rFonts w:eastAsia="Quattrocento"/>
        </w:rPr>
        <w:t xml:space="preserve">. </w:t>
      </w:r>
    </w:p>
    <w:p w14:paraId="677DA805" w14:textId="77777777" w:rsidR="00662585" w:rsidRPr="00EF3700" w:rsidRDefault="00662585" w:rsidP="009C50B5">
      <w:pPr>
        <w:rPr>
          <w:rFonts w:eastAsia="Quattrocento"/>
        </w:rPr>
      </w:pPr>
    </w:p>
    <w:p w14:paraId="5AA3A626" w14:textId="5DBE45EA" w:rsidR="009C50B5" w:rsidRPr="00EF3700" w:rsidRDefault="009C50B5" w:rsidP="009C50B5">
      <w:pPr>
        <w:rPr>
          <w:b/>
        </w:rPr>
      </w:pPr>
      <w:r w:rsidRPr="00EF3700">
        <w:rPr>
          <w:rFonts w:eastAsia="Quattrocento"/>
        </w:rPr>
        <w:t xml:space="preserve">These grants are financed by a user fee paid by employers to bring foreign workers into the United States under the H-1B nonimmigrant visa program.  This program </w:t>
      </w:r>
      <w:r w:rsidR="000B6807" w:rsidRPr="00EF3700">
        <w:rPr>
          <w:rFonts w:eastAsia="Quattrocento"/>
        </w:rPr>
        <w:t xml:space="preserve">is </w:t>
      </w:r>
      <w:r w:rsidRPr="00EF3700">
        <w:rPr>
          <w:rFonts w:eastAsia="Quattrocento"/>
        </w:rPr>
        <w:t>authorized under Section 414(c) of the American Competitiveness and Workforce Improvement Act of 1998 (ACWIA), as amended (</w:t>
      </w:r>
      <w:r w:rsidR="001728E8" w:rsidRPr="00EF3700">
        <w:rPr>
          <w:rFonts w:eastAsia="Quattrocento"/>
        </w:rPr>
        <w:t xml:space="preserve">codified at </w:t>
      </w:r>
      <w:r w:rsidRPr="00EF3700">
        <w:rPr>
          <w:rFonts w:eastAsia="Quattrocento"/>
        </w:rPr>
        <w:t xml:space="preserve">29 USC </w:t>
      </w:r>
      <w:r w:rsidR="001728E8" w:rsidRPr="00EF3700">
        <w:rPr>
          <w:rFonts w:eastAsia="Quattrocento"/>
        </w:rPr>
        <w:t>3224a</w:t>
      </w:r>
      <w:r w:rsidRPr="00EF3700">
        <w:rPr>
          <w:rFonts w:eastAsia="Quattrocento"/>
        </w:rPr>
        <w:t xml:space="preserve">).  Grant awards will be made only to the extent that funds are available.  </w:t>
      </w:r>
    </w:p>
    <w:p w14:paraId="5329F3F1" w14:textId="77777777" w:rsidR="000622E9" w:rsidRPr="00EF3700" w:rsidRDefault="000622E9" w:rsidP="008C2C75">
      <w:pPr>
        <w:rPr>
          <w:rFonts w:eastAsia="Quattrocento"/>
        </w:rPr>
      </w:pPr>
    </w:p>
    <w:p w14:paraId="0B805339" w14:textId="77777777" w:rsidR="00F3743B" w:rsidRPr="00EF3700" w:rsidRDefault="009C50B5" w:rsidP="00801CCC">
      <w:pPr>
        <w:rPr>
          <w:rFonts w:eastAsia="Quattrocento"/>
        </w:rPr>
      </w:pPr>
      <w:r w:rsidRPr="00EF3700">
        <w:rPr>
          <w:rFonts w:eastAsia="Quattrocento"/>
        </w:rPr>
        <w:t xml:space="preserve">Grants will be awarded to the lead applicant of a public and private partnership of entities that includes: </w:t>
      </w:r>
    </w:p>
    <w:p w14:paraId="5505700C" w14:textId="77777777" w:rsidR="00F3743B" w:rsidRPr="00EF3700" w:rsidRDefault="009C50B5" w:rsidP="00CE6B45">
      <w:pPr>
        <w:pStyle w:val="ListParagraph"/>
        <w:numPr>
          <w:ilvl w:val="0"/>
          <w:numId w:val="152"/>
        </w:numPr>
        <w:rPr>
          <w:rFonts w:eastAsia="Quattrocento"/>
        </w:rPr>
      </w:pPr>
      <w:r w:rsidRPr="00EF3700">
        <w:rPr>
          <w:rFonts w:eastAsia="Quattrocento"/>
        </w:rPr>
        <w:t xml:space="preserve">the </w:t>
      </w:r>
      <w:r w:rsidR="009A5D71" w:rsidRPr="00EF3700">
        <w:rPr>
          <w:rFonts w:eastAsia="Quattrocento"/>
        </w:rPr>
        <w:t xml:space="preserve">public </w:t>
      </w:r>
      <w:r w:rsidRPr="00EF3700">
        <w:rPr>
          <w:rFonts w:eastAsia="Quattrocento"/>
        </w:rPr>
        <w:t xml:space="preserve">workforce investment system; </w:t>
      </w:r>
    </w:p>
    <w:p w14:paraId="4CA85AFE" w14:textId="77777777" w:rsidR="00F3743B" w:rsidRPr="00EF3700" w:rsidRDefault="00D44746" w:rsidP="00CE6B45">
      <w:pPr>
        <w:pStyle w:val="ListParagraph"/>
        <w:numPr>
          <w:ilvl w:val="0"/>
          <w:numId w:val="152"/>
        </w:numPr>
        <w:rPr>
          <w:rFonts w:eastAsia="Quattrocento"/>
        </w:rPr>
      </w:pPr>
      <w:r w:rsidRPr="00EF3700">
        <w:rPr>
          <w:rFonts w:eastAsia="Quattrocento"/>
        </w:rPr>
        <w:t xml:space="preserve">education and </w:t>
      </w:r>
      <w:r w:rsidR="009C50B5" w:rsidRPr="00EF3700">
        <w:rPr>
          <w:rFonts w:eastAsia="Quattrocento"/>
        </w:rPr>
        <w:t>training providers, such as community colleges</w:t>
      </w:r>
      <w:r w:rsidR="00027A37" w:rsidRPr="00EF3700">
        <w:rPr>
          <w:rFonts w:eastAsia="Quattrocento"/>
        </w:rPr>
        <w:t>,</w:t>
      </w:r>
      <w:r w:rsidR="009C50B5" w:rsidRPr="00EF3700">
        <w:rPr>
          <w:rFonts w:eastAsia="Quattrocento"/>
        </w:rPr>
        <w:t xml:space="preserve"> community-based and faith-based organizations</w:t>
      </w:r>
      <w:r w:rsidR="00027A37" w:rsidRPr="00EF3700">
        <w:rPr>
          <w:rFonts w:eastAsia="Quattrocento"/>
        </w:rPr>
        <w:t>, and “bootcamp” style tech programs</w:t>
      </w:r>
      <w:r w:rsidR="009C50B5" w:rsidRPr="00EF3700">
        <w:rPr>
          <w:rFonts w:eastAsia="Quattrocento"/>
        </w:rPr>
        <w:t xml:space="preserve">; and, </w:t>
      </w:r>
    </w:p>
    <w:p w14:paraId="71B7ABEB" w14:textId="1A073CA2" w:rsidR="00F3743B" w:rsidRPr="00EF3700" w:rsidRDefault="00082242" w:rsidP="00CE6B45">
      <w:pPr>
        <w:pStyle w:val="ListParagraph"/>
        <w:numPr>
          <w:ilvl w:val="0"/>
          <w:numId w:val="152"/>
        </w:numPr>
        <w:rPr>
          <w:rFonts w:eastAsia="Quattrocento"/>
        </w:rPr>
      </w:pPr>
      <w:r w:rsidRPr="00EF3700">
        <w:rPr>
          <w:rFonts w:eastAsia="Quattrocento"/>
        </w:rPr>
        <w:t xml:space="preserve">a </w:t>
      </w:r>
      <w:r w:rsidR="00A77576" w:rsidRPr="00EF3700">
        <w:rPr>
          <w:rFonts w:eastAsia="Quattrocento"/>
        </w:rPr>
        <w:t xml:space="preserve">business-related nonprofit organization, </w:t>
      </w:r>
      <w:r w:rsidRPr="00EF3700">
        <w:rPr>
          <w:rFonts w:eastAsia="Quattrocento"/>
        </w:rPr>
        <w:t xml:space="preserve">an </w:t>
      </w:r>
      <w:r w:rsidR="00A77576" w:rsidRPr="00EF3700">
        <w:rPr>
          <w:rFonts w:eastAsia="Quattrocento"/>
        </w:rPr>
        <w:t xml:space="preserve">organization functioning as </w:t>
      </w:r>
      <w:r w:rsidR="00C3142D" w:rsidRPr="00EF3700">
        <w:rPr>
          <w:rFonts w:eastAsia="Quattrocento"/>
        </w:rPr>
        <w:t xml:space="preserve">a </w:t>
      </w:r>
      <w:r w:rsidR="00A77576" w:rsidRPr="00EF3700">
        <w:rPr>
          <w:rFonts w:eastAsia="Quattrocento"/>
        </w:rPr>
        <w:t>workforce intermediar</w:t>
      </w:r>
      <w:r w:rsidR="00C3142D" w:rsidRPr="00EF3700">
        <w:rPr>
          <w:rFonts w:eastAsia="Quattrocento"/>
        </w:rPr>
        <w:t>y</w:t>
      </w:r>
      <w:r w:rsidR="00A77576" w:rsidRPr="00EF3700">
        <w:rPr>
          <w:rFonts w:eastAsia="Quattrocento"/>
        </w:rPr>
        <w:t xml:space="preserve"> for the expressed purpose of s</w:t>
      </w:r>
      <w:r w:rsidR="009E4DBD" w:rsidRPr="00EF3700">
        <w:rPr>
          <w:rFonts w:eastAsia="Quattrocento"/>
        </w:rPr>
        <w:t>erving the needs of businesses,</w:t>
      </w:r>
      <w:r w:rsidR="00A77576" w:rsidRPr="00EF3700">
        <w:rPr>
          <w:rFonts w:eastAsia="Quattrocento"/>
        </w:rPr>
        <w:t xml:space="preserve"> </w:t>
      </w:r>
      <w:r w:rsidR="00F42018" w:rsidRPr="00EF3700">
        <w:rPr>
          <w:rFonts w:eastAsia="Quattrocento"/>
        </w:rPr>
        <w:t xml:space="preserve">a </w:t>
      </w:r>
      <w:r w:rsidR="00A77576" w:rsidRPr="00EF3700">
        <w:rPr>
          <w:rFonts w:eastAsia="Quattrocento"/>
        </w:rPr>
        <w:t>consorti</w:t>
      </w:r>
      <w:r w:rsidR="00D3180F" w:rsidRPr="00EF3700">
        <w:rPr>
          <w:rFonts w:eastAsia="Quattrocento"/>
        </w:rPr>
        <w:t>um</w:t>
      </w:r>
      <w:r w:rsidR="00A77576" w:rsidRPr="00EF3700">
        <w:rPr>
          <w:rFonts w:eastAsia="Quattrocento"/>
        </w:rPr>
        <w:t xml:space="preserve"> </w:t>
      </w:r>
      <w:r w:rsidR="00F42018" w:rsidRPr="00EF3700">
        <w:rPr>
          <w:rFonts w:eastAsia="Quattrocento"/>
        </w:rPr>
        <w:t>of three or more of businesses</w:t>
      </w:r>
      <w:r w:rsidR="007910DD" w:rsidRPr="00EF3700">
        <w:rPr>
          <w:rFonts w:eastAsia="Quattrocento"/>
        </w:rPr>
        <w:t>,</w:t>
      </w:r>
      <w:r w:rsidR="00F42018" w:rsidRPr="00EF3700">
        <w:rPr>
          <w:rFonts w:eastAsia="Quattrocento"/>
        </w:rPr>
        <w:t xml:space="preserve"> or at least three independent businesses</w:t>
      </w:r>
    </w:p>
    <w:p w14:paraId="2E4B5AEC" w14:textId="77777777" w:rsidR="00801CCC" w:rsidRPr="00EF3700" w:rsidRDefault="00801CCC" w:rsidP="00801CCC">
      <w:pPr>
        <w:pStyle w:val="ListParagraph"/>
        <w:ind w:left="1440"/>
        <w:rPr>
          <w:rFonts w:eastAsia="Quattrocento"/>
        </w:rPr>
      </w:pPr>
    </w:p>
    <w:p w14:paraId="1BEBCFA7" w14:textId="77777777" w:rsidR="009C50B5" w:rsidRPr="00EF3700" w:rsidRDefault="00BB30B5" w:rsidP="00CE6B45">
      <w:pPr>
        <w:rPr>
          <w:rFonts w:eastAsia="Quattrocento"/>
        </w:rPr>
      </w:pPr>
      <w:r w:rsidRPr="00EF3700">
        <w:rPr>
          <w:rFonts w:eastAsia="Quattrocento"/>
        </w:rPr>
        <w:lastRenderedPageBreak/>
        <w:t>At least</w:t>
      </w:r>
      <w:r w:rsidR="00EB7D0C" w:rsidRPr="00EF3700">
        <w:rPr>
          <w:rFonts w:eastAsia="Quattrocento"/>
        </w:rPr>
        <w:t xml:space="preserve"> </w:t>
      </w:r>
      <w:r w:rsidRPr="00EF3700">
        <w:rPr>
          <w:rFonts w:eastAsia="Quattrocento"/>
        </w:rPr>
        <w:t xml:space="preserve">$50 </w:t>
      </w:r>
      <w:r w:rsidR="00EB7D0C" w:rsidRPr="00EF3700">
        <w:rPr>
          <w:rFonts w:eastAsia="Quattrocento"/>
        </w:rPr>
        <w:t>million</w:t>
      </w:r>
      <w:r w:rsidR="00490517" w:rsidRPr="00EF3700">
        <w:rPr>
          <w:rFonts w:eastAsia="Quattrocento"/>
        </w:rPr>
        <w:t xml:space="preserve"> </w:t>
      </w:r>
      <w:r w:rsidR="00EB7D0C" w:rsidRPr="00EF3700">
        <w:rPr>
          <w:rFonts w:eastAsia="Quattrocento"/>
        </w:rPr>
        <w:t xml:space="preserve">of this funding </w:t>
      </w:r>
      <w:r w:rsidR="00947D2C" w:rsidRPr="00EF3700">
        <w:rPr>
          <w:rFonts w:eastAsia="Quattrocento"/>
        </w:rPr>
        <w:t>opportunity</w:t>
      </w:r>
      <w:r w:rsidR="00EB7D0C" w:rsidRPr="00EF3700">
        <w:rPr>
          <w:rFonts w:eastAsia="Quattrocento"/>
        </w:rPr>
        <w:t xml:space="preserve"> will be awarded to applicants proposing programs serving </w:t>
      </w:r>
      <w:r w:rsidR="00314A1A" w:rsidRPr="00EF3700">
        <w:rPr>
          <w:rFonts w:eastAsia="Quattrocento"/>
        </w:rPr>
        <w:t>out-of-secondary school</w:t>
      </w:r>
      <w:r w:rsidR="003F3A99" w:rsidRPr="00EF3700">
        <w:rPr>
          <w:rStyle w:val="FootnoteReference"/>
          <w:rFonts w:eastAsia="Quattrocento"/>
        </w:rPr>
        <w:footnoteReference w:id="7"/>
      </w:r>
      <w:r w:rsidR="006A1164" w:rsidRPr="00EF3700">
        <w:rPr>
          <w:rFonts w:eastAsia="Quattrocento"/>
        </w:rPr>
        <w:t xml:space="preserve"> </w:t>
      </w:r>
      <w:r w:rsidR="00EB7D0C" w:rsidRPr="00EF3700">
        <w:rPr>
          <w:rFonts w:eastAsia="Quattrocento"/>
        </w:rPr>
        <w:t xml:space="preserve">youth and young adults </w:t>
      </w:r>
      <w:r w:rsidR="005F4F00" w:rsidRPr="00EF3700">
        <w:rPr>
          <w:rFonts w:eastAsia="Quattrocento"/>
        </w:rPr>
        <w:t xml:space="preserve">between </w:t>
      </w:r>
      <w:r w:rsidR="002734A3" w:rsidRPr="00EF3700">
        <w:rPr>
          <w:rFonts w:eastAsia="Quattrocento"/>
        </w:rPr>
        <w:t xml:space="preserve">the ages of </w:t>
      </w:r>
      <w:r w:rsidR="005F4F00" w:rsidRPr="00EF3700">
        <w:rPr>
          <w:rFonts w:eastAsia="Quattrocento"/>
        </w:rPr>
        <w:t>17</w:t>
      </w:r>
      <w:r w:rsidR="002734A3" w:rsidRPr="00EF3700">
        <w:rPr>
          <w:rFonts w:eastAsia="Quattrocento"/>
        </w:rPr>
        <w:t xml:space="preserve"> and</w:t>
      </w:r>
      <w:r w:rsidR="006A1164" w:rsidRPr="00EF3700">
        <w:rPr>
          <w:rFonts w:eastAsia="Quattrocento"/>
        </w:rPr>
        <w:t xml:space="preserve"> </w:t>
      </w:r>
      <w:r w:rsidR="005F4F00" w:rsidRPr="00EF3700">
        <w:rPr>
          <w:rFonts w:eastAsia="Quattrocento"/>
        </w:rPr>
        <w:t xml:space="preserve">29 </w:t>
      </w:r>
      <w:r w:rsidR="006A1164" w:rsidRPr="00EF3700">
        <w:rPr>
          <w:rFonts w:eastAsia="Quattrocento"/>
        </w:rPr>
        <w:t xml:space="preserve">with barriers to training and employment </w:t>
      </w:r>
      <w:r w:rsidR="00EB7D0C" w:rsidRPr="00EF3700">
        <w:rPr>
          <w:rFonts w:eastAsia="Quattrocento"/>
        </w:rPr>
        <w:t xml:space="preserve">as their primary </w:t>
      </w:r>
      <w:r w:rsidR="0064465F" w:rsidRPr="00EF3700">
        <w:rPr>
          <w:rFonts w:eastAsia="Quattrocento"/>
        </w:rPr>
        <w:t>target population</w:t>
      </w:r>
      <w:r w:rsidR="00EB7D0C" w:rsidRPr="00EF3700">
        <w:rPr>
          <w:rFonts w:eastAsia="Quattrocento"/>
        </w:rPr>
        <w:t xml:space="preserve">.  Applications must include significant employer engagement, including a </w:t>
      </w:r>
      <w:r w:rsidR="00947D2C" w:rsidRPr="00EF3700">
        <w:rPr>
          <w:rFonts w:eastAsia="Quattrocento"/>
        </w:rPr>
        <w:t>minimum</w:t>
      </w:r>
      <w:r w:rsidR="00EB7D0C" w:rsidRPr="00EF3700">
        <w:rPr>
          <w:rFonts w:eastAsia="Quattrocento"/>
        </w:rPr>
        <w:t xml:space="preserve"> of at least three employer partners</w:t>
      </w:r>
      <w:r w:rsidR="00E47590" w:rsidRPr="00EF3700">
        <w:rPr>
          <w:rFonts w:eastAsia="Quattrocento"/>
        </w:rPr>
        <w:t>,</w:t>
      </w:r>
      <w:r w:rsidR="00EB7D0C" w:rsidRPr="00EF3700">
        <w:rPr>
          <w:rFonts w:eastAsia="Quattrocento"/>
        </w:rPr>
        <w:t xml:space="preserve"> or a regional industry association consisting of at least three employers</w:t>
      </w:r>
      <w:r w:rsidR="00E47590" w:rsidRPr="00EF3700">
        <w:rPr>
          <w:rFonts w:eastAsia="Quattrocento"/>
        </w:rPr>
        <w:t>,</w:t>
      </w:r>
      <w:r w:rsidR="00EB7D0C" w:rsidRPr="00EF3700">
        <w:rPr>
          <w:rFonts w:eastAsia="Quattrocento"/>
        </w:rPr>
        <w:t xml:space="preserve"> with demonstrated engagement</w:t>
      </w:r>
      <w:r w:rsidR="00F3743B" w:rsidRPr="00EF3700">
        <w:rPr>
          <w:rFonts w:eastAsia="Quattrocento"/>
        </w:rPr>
        <w:t xml:space="preserve"> in the project</w:t>
      </w:r>
      <w:r w:rsidR="00EB7D0C" w:rsidRPr="00EF3700">
        <w:rPr>
          <w:rFonts w:eastAsia="Quattrocento"/>
        </w:rPr>
        <w:t xml:space="preserve">.  </w:t>
      </w:r>
      <w:r w:rsidR="009C50B5" w:rsidRPr="00EF3700">
        <w:rPr>
          <w:rFonts w:eastAsia="Quattrocento"/>
        </w:rPr>
        <w:t xml:space="preserve">Additional partners that reflect the character and resources of the local or regional economy and the community are strongly encouraged.  </w:t>
      </w:r>
      <w:r w:rsidR="00947D2C" w:rsidRPr="00EF3700">
        <w:rPr>
          <w:rFonts w:eastAsia="Quattrocento"/>
        </w:rPr>
        <w:t xml:space="preserve">This funding opportunity announcement describes the application submission requirements that are listed in </w:t>
      </w:r>
      <w:r w:rsidR="001061E2" w:rsidRPr="00EF3700">
        <w:rPr>
          <w:rFonts w:eastAsia="Quattrocento"/>
        </w:rPr>
        <w:t xml:space="preserve">Section </w:t>
      </w:r>
      <w:r w:rsidR="00721F9B" w:rsidRPr="00EF3700">
        <w:rPr>
          <w:rFonts w:eastAsia="Quattrocento"/>
        </w:rPr>
        <w:t>VI.B</w:t>
      </w:r>
      <w:r w:rsidR="0053003D" w:rsidRPr="00EF3700">
        <w:rPr>
          <w:rFonts w:eastAsia="Quattrocento"/>
        </w:rPr>
        <w:t>, Content and Form of Application Submission</w:t>
      </w:r>
      <w:r w:rsidR="00947D2C" w:rsidRPr="00EF3700">
        <w:rPr>
          <w:rFonts w:eastAsia="Quattrocento"/>
        </w:rPr>
        <w:t xml:space="preserve">. </w:t>
      </w:r>
      <w:r w:rsidR="0064465F" w:rsidRPr="00EF3700">
        <w:rPr>
          <w:rFonts w:eastAsia="Quattrocento"/>
        </w:rPr>
        <w:t xml:space="preserve"> </w:t>
      </w:r>
      <w:r w:rsidR="009C50B5" w:rsidRPr="00EF3700">
        <w:rPr>
          <w:rFonts w:eastAsia="Quattrocento"/>
        </w:rPr>
        <w:t xml:space="preserve">Finally, the </w:t>
      </w:r>
      <w:r w:rsidR="00C6476E" w:rsidRPr="00EF3700">
        <w:rPr>
          <w:rFonts w:eastAsia="Quattrocento"/>
        </w:rPr>
        <w:t>D</w:t>
      </w:r>
      <w:r w:rsidR="009C50B5" w:rsidRPr="00EF3700">
        <w:rPr>
          <w:rFonts w:eastAsia="Quattrocento"/>
        </w:rPr>
        <w:t>epartment is committed to producing strong evidence on the effectiveness of the grantee programs</w:t>
      </w:r>
      <w:r w:rsidR="00E47590" w:rsidRPr="00EF3700">
        <w:rPr>
          <w:rFonts w:eastAsia="Quattrocento"/>
        </w:rPr>
        <w:t>; th</w:t>
      </w:r>
      <w:r w:rsidR="004A04D4" w:rsidRPr="00EF3700">
        <w:rPr>
          <w:rFonts w:eastAsia="Quattrocento"/>
        </w:rPr>
        <w:t>erefore</w:t>
      </w:r>
      <w:r w:rsidR="00E47590" w:rsidRPr="00EF3700">
        <w:rPr>
          <w:rFonts w:eastAsia="Quattrocento"/>
        </w:rPr>
        <w:t>,</w:t>
      </w:r>
      <w:r w:rsidR="009C50B5" w:rsidRPr="00EF3700">
        <w:rPr>
          <w:rFonts w:eastAsia="Quattrocento"/>
        </w:rPr>
        <w:t xml:space="preserve"> full participation in any national evaluation initiated by DOL is a condition of all grants awarded.</w:t>
      </w:r>
    </w:p>
    <w:p w14:paraId="4089EAD2" w14:textId="77777777" w:rsidR="00EB7D0C" w:rsidRPr="00EF3700" w:rsidRDefault="00EB7D0C" w:rsidP="009960C7">
      <w:pPr>
        <w:rPr>
          <w:rFonts w:eastAsia="Quattrocento"/>
        </w:rPr>
      </w:pPr>
    </w:p>
    <w:p w14:paraId="06025A20" w14:textId="77777777" w:rsidR="00CC26BE" w:rsidRPr="00EF3700" w:rsidRDefault="00B43E87">
      <w:pPr>
        <w:rPr>
          <w:rFonts w:eastAsia="Quattrocento"/>
          <w:b/>
        </w:rPr>
      </w:pPr>
      <w:r w:rsidRPr="00EF3700">
        <w:rPr>
          <w:rFonts w:eastAsia="Quattrocento"/>
        </w:rPr>
        <w:t>While this funding opportunity supports the broader goals of the White House TechHire Initiative (</w:t>
      </w:r>
      <w:hyperlink r:id="rId11" w:history="1">
        <w:r w:rsidRPr="00EF3700">
          <w:rPr>
            <w:rStyle w:val="Hyperlink"/>
            <w:rFonts w:eastAsia="Quattrocento"/>
            <w:color w:val="auto"/>
          </w:rPr>
          <w:t>https://www.whitehouse.gov/issues/technology/techhire</w:t>
        </w:r>
      </w:hyperlink>
      <w:r w:rsidRPr="00EF3700">
        <w:rPr>
          <w:rFonts w:eastAsia="Quattrocento"/>
        </w:rPr>
        <w:t>), there is no preference given to designated TechHire communities.</w:t>
      </w:r>
      <w:r w:rsidR="009960C7" w:rsidRPr="00EF3700">
        <w:rPr>
          <w:rFonts w:eastAsia="Quattrocento"/>
        </w:rPr>
        <w:t xml:space="preserve"> </w:t>
      </w:r>
      <w:r w:rsidRPr="00EF3700">
        <w:rPr>
          <w:rFonts w:eastAsia="Quattrocento"/>
        </w:rPr>
        <w:t xml:space="preserve"> This funding opportunity is open to all eligible applicants </w:t>
      </w:r>
      <w:r w:rsidR="0064465F" w:rsidRPr="00EF3700">
        <w:rPr>
          <w:rFonts w:eastAsia="Quattrocento"/>
        </w:rPr>
        <w:t>identified in Section III.A</w:t>
      </w:r>
      <w:r w:rsidR="00DE78C6" w:rsidRPr="00EF3700">
        <w:rPr>
          <w:rFonts w:eastAsia="Quattrocento"/>
        </w:rPr>
        <w:t>, Eligible Applicants.</w:t>
      </w:r>
      <w:r w:rsidRPr="00EF3700">
        <w:rPr>
          <w:rFonts w:eastAsia="Quattrocento"/>
        </w:rPr>
        <w:t xml:space="preserve"> </w:t>
      </w:r>
      <w:r w:rsidR="009960C7" w:rsidRPr="00EF3700">
        <w:rPr>
          <w:rFonts w:eastAsia="Quattrocento"/>
        </w:rPr>
        <w:t xml:space="preserve"> </w:t>
      </w:r>
      <w:r w:rsidR="00C014F2" w:rsidRPr="00EF3700">
        <w:rPr>
          <w:rFonts w:eastAsia="Quattrocento"/>
        </w:rPr>
        <w:t>Further, a</w:t>
      </w:r>
      <w:r w:rsidR="0064465F" w:rsidRPr="00EF3700">
        <w:rPr>
          <w:rFonts w:eastAsia="Quattrocento"/>
        </w:rPr>
        <w:t>pplicants</w:t>
      </w:r>
      <w:r w:rsidR="00C014F2" w:rsidRPr="00EF3700">
        <w:rPr>
          <w:rFonts w:eastAsia="Quattrocento"/>
        </w:rPr>
        <w:t xml:space="preserve"> may propose to serve local, regional, or multi region (national) areas. </w:t>
      </w:r>
      <w:r w:rsidR="0064465F" w:rsidRPr="00EF3700">
        <w:rPr>
          <w:rFonts w:eastAsia="Quattrocento"/>
        </w:rPr>
        <w:t xml:space="preserve"> </w:t>
      </w:r>
      <w:r w:rsidR="00CC26BE" w:rsidRPr="00EF3700">
        <w:rPr>
          <w:rFonts w:eastAsia="Quattrocento"/>
          <w:b/>
        </w:rPr>
        <w:br w:type="page"/>
      </w:r>
    </w:p>
    <w:p w14:paraId="23483D51" w14:textId="77777777" w:rsidR="00FF43C4" w:rsidRPr="00EF3700" w:rsidRDefault="00FF43C4" w:rsidP="00FF43C4">
      <w:pPr>
        <w:ind w:right="-179"/>
      </w:pPr>
      <w:r w:rsidRPr="00EF3700">
        <w:rPr>
          <w:rFonts w:eastAsia="Quattrocento"/>
          <w:b/>
        </w:rPr>
        <w:t>Table of Contents: </w:t>
      </w:r>
    </w:p>
    <w:p w14:paraId="25650F0A" w14:textId="77777777" w:rsidR="00FF43C4" w:rsidRPr="00EF3700" w:rsidRDefault="00734A88" w:rsidP="00D24F92">
      <w:pPr>
        <w:pStyle w:val="ListParagraph"/>
        <w:numPr>
          <w:ilvl w:val="0"/>
          <w:numId w:val="126"/>
        </w:numPr>
        <w:tabs>
          <w:tab w:val="left" w:pos="720"/>
        </w:tabs>
        <w:ind w:right="-179"/>
      </w:pPr>
      <w:r w:rsidRPr="00EF3700">
        <w:rPr>
          <w:rFonts w:eastAsia="Quattrocento"/>
          <w:b/>
        </w:rPr>
        <w:t xml:space="preserve"> </w:t>
      </w:r>
      <w:r w:rsidR="00FF43C4" w:rsidRPr="00EF3700">
        <w:rPr>
          <w:rFonts w:eastAsia="Quattrocento"/>
          <w:b/>
        </w:rPr>
        <w:t>Funding Opportunity Description</w:t>
      </w:r>
    </w:p>
    <w:p w14:paraId="30FEB878" w14:textId="77777777" w:rsidR="00FF43C4" w:rsidRPr="00EF3700" w:rsidRDefault="00FF43C4" w:rsidP="00FF43C4">
      <w:pPr>
        <w:numPr>
          <w:ilvl w:val="0"/>
          <w:numId w:val="124"/>
        </w:numPr>
        <w:ind w:right="-179" w:hanging="359"/>
        <w:contextualSpacing/>
      </w:pPr>
      <w:r w:rsidRPr="00EF3700">
        <w:rPr>
          <w:rFonts w:eastAsia="Quattrocento"/>
        </w:rPr>
        <w:t>Program Purpose</w:t>
      </w:r>
    </w:p>
    <w:p w14:paraId="36F79229" w14:textId="77777777" w:rsidR="00FF43C4" w:rsidRPr="00EF3700" w:rsidRDefault="00FF43C4" w:rsidP="00FF43C4">
      <w:pPr>
        <w:numPr>
          <w:ilvl w:val="0"/>
          <w:numId w:val="124"/>
        </w:numPr>
        <w:ind w:right="-179" w:hanging="359"/>
        <w:contextualSpacing/>
      </w:pPr>
      <w:r w:rsidRPr="00EF3700">
        <w:rPr>
          <w:rFonts w:eastAsia="Quattrocento"/>
        </w:rPr>
        <w:t>Targeted Industries and Occupations</w:t>
      </w:r>
    </w:p>
    <w:p w14:paraId="52AEFC12" w14:textId="77777777" w:rsidR="00FF43C4" w:rsidRPr="00EF3700" w:rsidRDefault="00FF43C4" w:rsidP="00FF43C4">
      <w:pPr>
        <w:numPr>
          <w:ilvl w:val="0"/>
          <w:numId w:val="124"/>
        </w:numPr>
        <w:ind w:right="-179" w:hanging="359"/>
        <w:contextualSpacing/>
      </w:pPr>
      <w:r w:rsidRPr="00EF3700">
        <w:rPr>
          <w:rFonts w:eastAsia="Quattrocento"/>
        </w:rPr>
        <w:t xml:space="preserve">Training and Service Strategies that Support Customized Interventions for Employment </w:t>
      </w:r>
    </w:p>
    <w:p w14:paraId="1E091BD4" w14:textId="77777777" w:rsidR="00FF43C4" w:rsidRPr="00EF3700" w:rsidRDefault="00FF43C4" w:rsidP="00FF43C4">
      <w:pPr>
        <w:numPr>
          <w:ilvl w:val="0"/>
          <w:numId w:val="124"/>
        </w:numPr>
        <w:ind w:right="-179" w:hanging="359"/>
        <w:contextualSpacing/>
      </w:pPr>
      <w:r w:rsidRPr="00EF3700">
        <w:rPr>
          <w:rFonts w:eastAsia="Quattrocento"/>
        </w:rPr>
        <w:t>Program Authority</w:t>
      </w:r>
    </w:p>
    <w:p w14:paraId="5E7D4CF6"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b/>
        </w:rPr>
        <w:t xml:space="preserve"> Award Information</w:t>
      </w:r>
    </w:p>
    <w:p w14:paraId="07FE5502" w14:textId="77777777" w:rsidR="00FF43C4" w:rsidRPr="00EF3700" w:rsidRDefault="00FF43C4" w:rsidP="00D24F92">
      <w:pPr>
        <w:numPr>
          <w:ilvl w:val="0"/>
          <w:numId w:val="128"/>
        </w:numPr>
        <w:ind w:right="-179" w:hanging="359"/>
        <w:contextualSpacing/>
        <w:rPr>
          <w:rFonts w:eastAsia="Quattrocento"/>
        </w:rPr>
      </w:pPr>
      <w:r w:rsidRPr="00EF3700">
        <w:rPr>
          <w:rFonts w:eastAsia="Quattrocento"/>
        </w:rPr>
        <w:t>Award Type and Amount</w:t>
      </w:r>
    </w:p>
    <w:p w14:paraId="430FE6D2" w14:textId="77777777" w:rsidR="00FF43C4" w:rsidRPr="00EF3700" w:rsidRDefault="00FF43C4" w:rsidP="00D24F92">
      <w:pPr>
        <w:numPr>
          <w:ilvl w:val="0"/>
          <w:numId w:val="128"/>
        </w:numPr>
        <w:ind w:right="-179" w:hanging="359"/>
        <w:contextualSpacing/>
        <w:rPr>
          <w:rFonts w:eastAsia="Quattrocento"/>
        </w:rPr>
      </w:pPr>
      <w:r w:rsidRPr="00EF3700">
        <w:rPr>
          <w:rFonts w:eastAsia="Quattrocento"/>
        </w:rPr>
        <w:t>Period of Performance</w:t>
      </w:r>
    </w:p>
    <w:p w14:paraId="5416EFDD"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b/>
        </w:rPr>
        <w:t> Eligibility Information</w:t>
      </w:r>
    </w:p>
    <w:p w14:paraId="0EFCC881" w14:textId="77777777" w:rsidR="00FF43C4" w:rsidRPr="00EF3700" w:rsidRDefault="00FF43C4" w:rsidP="00D24F92">
      <w:pPr>
        <w:numPr>
          <w:ilvl w:val="0"/>
          <w:numId w:val="129"/>
        </w:numPr>
        <w:ind w:right="-179" w:hanging="359"/>
        <w:contextualSpacing/>
        <w:rPr>
          <w:rFonts w:eastAsia="Quattrocento"/>
        </w:rPr>
      </w:pPr>
      <w:r w:rsidRPr="00EF3700">
        <w:rPr>
          <w:rFonts w:eastAsia="Quattrocento"/>
        </w:rPr>
        <w:t>Eligible Applicants</w:t>
      </w:r>
    </w:p>
    <w:p w14:paraId="12A4C0D4" w14:textId="77777777" w:rsidR="00FF43C4" w:rsidRPr="00EF3700" w:rsidRDefault="00FF43C4" w:rsidP="00D24F92">
      <w:pPr>
        <w:numPr>
          <w:ilvl w:val="0"/>
          <w:numId w:val="129"/>
        </w:numPr>
        <w:ind w:right="-179" w:hanging="359"/>
        <w:contextualSpacing/>
        <w:rPr>
          <w:rFonts w:eastAsia="Quattrocento"/>
        </w:rPr>
      </w:pPr>
      <w:r w:rsidRPr="00EF3700">
        <w:rPr>
          <w:rFonts w:eastAsia="Quattrocento"/>
        </w:rPr>
        <w:t>Required Employer Partners</w:t>
      </w:r>
    </w:p>
    <w:p w14:paraId="55862ED3" w14:textId="77777777" w:rsidR="00FF43C4" w:rsidRPr="00EF3700" w:rsidRDefault="00FF43C4" w:rsidP="00D24F92">
      <w:pPr>
        <w:numPr>
          <w:ilvl w:val="0"/>
          <w:numId w:val="129"/>
        </w:numPr>
        <w:ind w:right="-179" w:hanging="359"/>
        <w:contextualSpacing/>
        <w:rPr>
          <w:rFonts w:eastAsia="Quattrocento"/>
        </w:rPr>
      </w:pPr>
      <w:r w:rsidRPr="00EF3700">
        <w:rPr>
          <w:rFonts w:eastAsia="Quattrocento"/>
        </w:rPr>
        <w:t>Optional Partners</w:t>
      </w:r>
    </w:p>
    <w:p w14:paraId="17BF3C22" w14:textId="77777777" w:rsidR="00FF43C4" w:rsidRPr="00EF3700" w:rsidRDefault="00FF43C4" w:rsidP="00D24F92">
      <w:pPr>
        <w:numPr>
          <w:ilvl w:val="0"/>
          <w:numId w:val="129"/>
        </w:numPr>
        <w:ind w:right="-179" w:hanging="359"/>
        <w:contextualSpacing/>
        <w:rPr>
          <w:rFonts w:eastAsia="Quattrocento"/>
        </w:rPr>
      </w:pPr>
      <w:r w:rsidRPr="00EF3700">
        <w:rPr>
          <w:rFonts w:eastAsia="Quattrocento"/>
        </w:rPr>
        <w:t>Cost Sharing or Matching</w:t>
      </w:r>
    </w:p>
    <w:p w14:paraId="1E7291E9" w14:textId="77777777" w:rsidR="00FF43C4" w:rsidRPr="00EF3700" w:rsidRDefault="00FF43C4" w:rsidP="00D24F92">
      <w:pPr>
        <w:numPr>
          <w:ilvl w:val="0"/>
          <w:numId w:val="129"/>
        </w:numPr>
        <w:ind w:right="-179" w:hanging="359"/>
        <w:contextualSpacing/>
        <w:rPr>
          <w:rFonts w:eastAsia="Quattrocento"/>
        </w:rPr>
      </w:pPr>
      <w:r w:rsidRPr="00EF3700">
        <w:rPr>
          <w:rFonts w:eastAsia="Quattrocento"/>
        </w:rPr>
        <w:t>Geographic Scope</w:t>
      </w:r>
    </w:p>
    <w:p w14:paraId="2C545BE8" w14:textId="77777777" w:rsidR="00FF43C4" w:rsidRPr="00EF3700" w:rsidRDefault="00FF43C4" w:rsidP="00D24F92">
      <w:pPr>
        <w:numPr>
          <w:ilvl w:val="0"/>
          <w:numId w:val="129"/>
        </w:numPr>
        <w:ind w:right="-179" w:hanging="359"/>
        <w:contextualSpacing/>
        <w:rPr>
          <w:rFonts w:eastAsia="Quattrocento"/>
        </w:rPr>
      </w:pPr>
      <w:r w:rsidRPr="00EF3700">
        <w:rPr>
          <w:rFonts w:eastAsia="Quattrocento"/>
        </w:rPr>
        <w:t>Other Information</w:t>
      </w:r>
    </w:p>
    <w:p w14:paraId="3B5698F7"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b/>
        </w:rPr>
        <w:t> Application and Submission Information</w:t>
      </w:r>
    </w:p>
    <w:p w14:paraId="043712BA" w14:textId="77777777" w:rsidR="00FF43C4" w:rsidRPr="00EF3700" w:rsidRDefault="00FF43C4" w:rsidP="00D24F92">
      <w:pPr>
        <w:numPr>
          <w:ilvl w:val="0"/>
          <w:numId w:val="132"/>
        </w:numPr>
        <w:ind w:right="-179" w:hanging="359"/>
        <w:contextualSpacing/>
        <w:rPr>
          <w:rFonts w:eastAsia="Quattrocento"/>
        </w:rPr>
      </w:pPr>
      <w:r w:rsidRPr="00EF3700">
        <w:rPr>
          <w:rFonts w:eastAsia="Quattrocento"/>
        </w:rPr>
        <w:t>How to Obtain an Application Package</w:t>
      </w:r>
    </w:p>
    <w:p w14:paraId="4FD618A0" w14:textId="77777777" w:rsidR="00FF43C4" w:rsidRPr="00EF3700" w:rsidRDefault="00FF43C4" w:rsidP="00D24F92">
      <w:pPr>
        <w:numPr>
          <w:ilvl w:val="0"/>
          <w:numId w:val="132"/>
        </w:numPr>
        <w:ind w:right="-179" w:hanging="359"/>
        <w:contextualSpacing/>
        <w:rPr>
          <w:rFonts w:eastAsia="Quattrocento"/>
        </w:rPr>
      </w:pPr>
      <w:r w:rsidRPr="00EF3700">
        <w:rPr>
          <w:rFonts w:eastAsia="Quattrocento"/>
        </w:rPr>
        <w:t>Content and Form of Application Submission</w:t>
      </w:r>
    </w:p>
    <w:p w14:paraId="637B8EA9" w14:textId="405682F2" w:rsidR="00FF43C4" w:rsidRPr="00EF3700" w:rsidRDefault="00FF43C4" w:rsidP="00D24F92">
      <w:pPr>
        <w:numPr>
          <w:ilvl w:val="0"/>
          <w:numId w:val="132"/>
        </w:numPr>
        <w:ind w:right="-179" w:hanging="359"/>
        <w:contextualSpacing/>
        <w:rPr>
          <w:rFonts w:eastAsia="Quattrocento"/>
        </w:rPr>
      </w:pPr>
      <w:r w:rsidRPr="00EF3700">
        <w:rPr>
          <w:rFonts w:eastAsia="Quattrocento"/>
        </w:rPr>
        <w:t>Submission Date, Times, Process</w:t>
      </w:r>
      <w:r w:rsidR="00942A7C" w:rsidRPr="00EF3700">
        <w:rPr>
          <w:rFonts w:eastAsia="Quattrocento"/>
        </w:rPr>
        <w:t>,</w:t>
      </w:r>
      <w:r w:rsidRPr="00EF3700">
        <w:rPr>
          <w:rFonts w:eastAsia="Quattrocento"/>
        </w:rPr>
        <w:t xml:space="preserve"> and Addresses</w:t>
      </w:r>
    </w:p>
    <w:p w14:paraId="161CCFC0" w14:textId="77777777" w:rsidR="00FF43C4" w:rsidRPr="00EF3700" w:rsidRDefault="00FF43C4" w:rsidP="00D24F92">
      <w:pPr>
        <w:numPr>
          <w:ilvl w:val="0"/>
          <w:numId w:val="132"/>
        </w:numPr>
        <w:ind w:right="-179" w:hanging="359"/>
        <w:contextualSpacing/>
        <w:rPr>
          <w:rFonts w:eastAsia="Quattrocento"/>
        </w:rPr>
      </w:pPr>
      <w:r w:rsidRPr="00EF3700">
        <w:rPr>
          <w:rFonts w:eastAsia="Quattrocento"/>
        </w:rPr>
        <w:t>Intergovernmental Review</w:t>
      </w:r>
    </w:p>
    <w:p w14:paraId="6A5AB0DE" w14:textId="77777777" w:rsidR="00FF43C4" w:rsidRPr="00EF3700" w:rsidRDefault="00FF43C4" w:rsidP="00D24F92">
      <w:pPr>
        <w:numPr>
          <w:ilvl w:val="0"/>
          <w:numId w:val="132"/>
        </w:numPr>
        <w:ind w:right="-179" w:hanging="359"/>
        <w:contextualSpacing/>
        <w:rPr>
          <w:rFonts w:eastAsia="Quattrocento"/>
        </w:rPr>
      </w:pPr>
      <w:r w:rsidRPr="00EF3700">
        <w:rPr>
          <w:rFonts w:eastAsia="Quattrocento"/>
        </w:rPr>
        <w:t>Funding Restrictions</w:t>
      </w:r>
    </w:p>
    <w:p w14:paraId="344036BA" w14:textId="77777777" w:rsidR="00FF43C4" w:rsidRPr="00EF3700" w:rsidRDefault="00FF43C4" w:rsidP="00D24F92">
      <w:pPr>
        <w:numPr>
          <w:ilvl w:val="0"/>
          <w:numId w:val="132"/>
        </w:numPr>
        <w:ind w:right="-179" w:hanging="359"/>
        <w:contextualSpacing/>
        <w:rPr>
          <w:rFonts w:eastAsia="Quattrocento"/>
        </w:rPr>
      </w:pPr>
      <w:r w:rsidRPr="00EF3700">
        <w:rPr>
          <w:rFonts w:eastAsia="Quattrocento"/>
        </w:rPr>
        <w:t>Other Submission Requirements</w:t>
      </w:r>
    </w:p>
    <w:p w14:paraId="1E803DA3"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rPr>
        <w:t xml:space="preserve"> </w:t>
      </w:r>
      <w:r w:rsidRPr="00EF3700">
        <w:rPr>
          <w:rFonts w:eastAsia="Quattrocento"/>
          <w:b/>
        </w:rPr>
        <w:t xml:space="preserve">Application Review Information </w:t>
      </w:r>
    </w:p>
    <w:p w14:paraId="38C9554E" w14:textId="77777777" w:rsidR="00FF43C4" w:rsidRPr="00EF3700" w:rsidRDefault="00FF43C4" w:rsidP="00D24F92">
      <w:pPr>
        <w:numPr>
          <w:ilvl w:val="0"/>
          <w:numId w:val="133"/>
        </w:numPr>
        <w:ind w:right="-179" w:hanging="359"/>
        <w:contextualSpacing/>
        <w:rPr>
          <w:rFonts w:eastAsia="Quattrocento"/>
        </w:rPr>
      </w:pPr>
      <w:r w:rsidRPr="00EF3700">
        <w:rPr>
          <w:rFonts w:eastAsia="Quattrocento"/>
        </w:rPr>
        <w:t xml:space="preserve">Criteria </w:t>
      </w:r>
    </w:p>
    <w:p w14:paraId="1EDA68EE" w14:textId="77777777" w:rsidR="00FF43C4" w:rsidRPr="00EF3700" w:rsidRDefault="00FF43C4" w:rsidP="00D24F92">
      <w:pPr>
        <w:numPr>
          <w:ilvl w:val="0"/>
          <w:numId w:val="133"/>
        </w:numPr>
        <w:ind w:right="-179" w:hanging="359"/>
        <w:contextualSpacing/>
        <w:rPr>
          <w:rFonts w:eastAsia="Quattrocento"/>
        </w:rPr>
      </w:pPr>
      <w:r w:rsidRPr="00EF3700">
        <w:rPr>
          <w:rFonts w:eastAsia="Quattrocento"/>
        </w:rPr>
        <w:t>Review and Selection Process</w:t>
      </w:r>
    </w:p>
    <w:p w14:paraId="3BF832E6"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b/>
        </w:rPr>
        <w:t> Award Administration and Information</w:t>
      </w:r>
    </w:p>
    <w:p w14:paraId="3BC5837D" w14:textId="77777777" w:rsidR="00FF43C4" w:rsidRPr="00EF3700" w:rsidRDefault="00FF43C4" w:rsidP="00D24F92">
      <w:pPr>
        <w:numPr>
          <w:ilvl w:val="0"/>
          <w:numId w:val="134"/>
        </w:numPr>
        <w:ind w:right="-179" w:hanging="359"/>
        <w:contextualSpacing/>
        <w:rPr>
          <w:rFonts w:eastAsia="Quattrocento"/>
        </w:rPr>
      </w:pPr>
      <w:r w:rsidRPr="00EF3700">
        <w:rPr>
          <w:rFonts w:eastAsia="Quattrocento"/>
        </w:rPr>
        <w:t>Award Notices</w:t>
      </w:r>
    </w:p>
    <w:p w14:paraId="23521566" w14:textId="77777777" w:rsidR="00FF43C4" w:rsidRPr="00EF3700" w:rsidRDefault="00FF43C4" w:rsidP="00D24F92">
      <w:pPr>
        <w:numPr>
          <w:ilvl w:val="0"/>
          <w:numId w:val="134"/>
        </w:numPr>
        <w:ind w:right="-179" w:hanging="359"/>
        <w:contextualSpacing/>
        <w:rPr>
          <w:rFonts w:eastAsia="Quattrocento"/>
        </w:rPr>
      </w:pPr>
      <w:r w:rsidRPr="00EF3700">
        <w:rPr>
          <w:rFonts w:eastAsia="Quattrocento"/>
        </w:rPr>
        <w:t>Administrative and National Policy Requirements</w:t>
      </w:r>
    </w:p>
    <w:p w14:paraId="1F0BAC5E" w14:textId="77777777" w:rsidR="00FF43C4" w:rsidRPr="00EF3700" w:rsidRDefault="00FF43C4" w:rsidP="00D24F92">
      <w:pPr>
        <w:numPr>
          <w:ilvl w:val="0"/>
          <w:numId w:val="134"/>
        </w:numPr>
        <w:ind w:right="-179" w:hanging="359"/>
        <w:contextualSpacing/>
        <w:rPr>
          <w:rFonts w:eastAsia="Quattrocento"/>
        </w:rPr>
      </w:pPr>
      <w:r w:rsidRPr="00EF3700">
        <w:rPr>
          <w:rFonts w:eastAsia="Quattrocento"/>
        </w:rPr>
        <w:t>Reporting</w:t>
      </w:r>
    </w:p>
    <w:p w14:paraId="1DE06279"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b/>
        </w:rPr>
        <w:t> Agency Contacts</w:t>
      </w:r>
    </w:p>
    <w:p w14:paraId="442E8B02"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b/>
        </w:rPr>
        <w:t> Other Information</w:t>
      </w:r>
    </w:p>
    <w:p w14:paraId="48979767" w14:textId="77777777" w:rsidR="00FF43C4" w:rsidRPr="00EF3700" w:rsidRDefault="00FF43C4" w:rsidP="00D24F92">
      <w:pPr>
        <w:numPr>
          <w:ilvl w:val="0"/>
          <w:numId w:val="135"/>
        </w:numPr>
        <w:ind w:right="-179" w:hanging="359"/>
        <w:contextualSpacing/>
        <w:rPr>
          <w:rFonts w:eastAsia="Quattrocento"/>
        </w:rPr>
      </w:pPr>
      <w:r w:rsidRPr="00EF3700">
        <w:rPr>
          <w:rFonts w:eastAsia="Quattrocento"/>
        </w:rPr>
        <w:t>Transparency</w:t>
      </w:r>
    </w:p>
    <w:p w14:paraId="7A9835C9" w14:textId="77777777" w:rsidR="00FF43C4" w:rsidRPr="00EF3700" w:rsidRDefault="00FF43C4" w:rsidP="00D24F92">
      <w:pPr>
        <w:numPr>
          <w:ilvl w:val="0"/>
          <w:numId w:val="135"/>
        </w:numPr>
        <w:ind w:right="-179" w:hanging="359"/>
        <w:contextualSpacing/>
        <w:rPr>
          <w:rFonts w:eastAsia="Quattrocento"/>
        </w:rPr>
      </w:pPr>
      <w:r w:rsidRPr="00EF3700">
        <w:rPr>
          <w:rFonts w:eastAsia="Quattrocento"/>
        </w:rPr>
        <w:t>Web-Based Resources</w:t>
      </w:r>
    </w:p>
    <w:p w14:paraId="3C546B63" w14:textId="77777777" w:rsidR="00FF43C4" w:rsidRPr="00EF3700" w:rsidRDefault="00FF43C4" w:rsidP="00D24F92">
      <w:pPr>
        <w:numPr>
          <w:ilvl w:val="0"/>
          <w:numId w:val="135"/>
        </w:numPr>
        <w:ind w:right="-179" w:hanging="359"/>
        <w:contextualSpacing/>
        <w:rPr>
          <w:rFonts w:eastAsia="Quattrocento"/>
        </w:rPr>
      </w:pPr>
      <w:r w:rsidRPr="00EF3700">
        <w:rPr>
          <w:rFonts w:eastAsia="Quattrocento"/>
        </w:rPr>
        <w:t>Industry Competency-Model and Career Clusters</w:t>
      </w:r>
    </w:p>
    <w:p w14:paraId="0DA8891D" w14:textId="77777777" w:rsidR="00FF43C4" w:rsidRPr="00EF3700" w:rsidRDefault="00FF43C4" w:rsidP="00D24F92">
      <w:pPr>
        <w:numPr>
          <w:ilvl w:val="0"/>
          <w:numId w:val="135"/>
        </w:numPr>
        <w:ind w:right="-179" w:hanging="359"/>
        <w:contextualSpacing/>
        <w:rPr>
          <w:rFonts w:eastAsia="Quattrocento"/>
        </w:rPr>
      </w:pPr>
      <w:r w:rsidRPr="00EF3700">
        <w:rPr>
          <w:rFonts w:eastAsia="Quattrocento"/>
        </w:rPr>
        <w:t>Workforce3one Resources</w:t>
      </w:r>
    </w:p>
    <w:p w14:paraId="15A0D057" w14:textId="77777777" w:rsidR="00FF43C4" w:rsidRPr="00EF3700" w:rsidRDefault="00FF43C4" w:rsidP="00D24F92">
      <w:pPr>
        <w:pStyle w:val="ListParagraph"/>
        <w:numPr>
          <w:ilvl w:val="0"/>
          <w:numId w:val="126"/>
        </w:numPr>
        <w:tabs>
          <w:tab w:val="left" w:pos="720"/>
        </w:tabs>
        <w:ind w:right="-179"/>
        <w:rPr>
          <w:rFonts w:eastAsia="Quattrocento"/>
          <w:b/>
        </w:rPr>
      </w:pPr>
      <w:r w:rsidRPr="00EF3700">
        <w:rPr>
          <w:rFonts w:eastAsia="Quattrocento"/>
          <w:b/>
        </w:rPr>
        <w:t> </w:t>
      </w:r>
      <w:r w:rsidR="00734A88" w:rsidRPr="00EF3700">
        <w:rPr>
          <w:rFonts w:eastAsia="Quattrocento"/>
          <w:b/>
        </w:rPr>
        <w:t>O</w:t>
      </w:r>
      <w:r w:rsidR="000622E9" w:rsidRPr="00EF3700">
        <w:rPr>
          <w:rFonts w:eastAsia="Quattrocento"/>
          <w:b/>
        </w:rPr>
        <w:t xml:space="preserve">ffice of Management and Budget </w:t>
      </w:r>
      <w:r w:rsidRPr="00EF3700">
        <w:rPr>
          <w:rFonts w:eastAsia="Quattrocento"/>
          <w:b/>
        </w:rPr>
        <w:t>Information Collection</w:t>
      </w:r>
    </w:p>
    <w:p w14:paraId="556552ED" w14:textId="77777777" w:rsidR="00F15ECF" w:rsidRPr="00EF3700" w:rsidRDefault="00F15ECF" w:rsidP="00D24F92">
      <w:pPr>
        <w:pStyle w:val="ListParagraph"/>
        <w:numPr>
          <w:ilvl w:val="0"/>
          <w:numId w:val="126"/>
        </w:numPr>
        <w:tabs>
          <w:tab w:val="left" w:pos="720"/>
        </w:tabs>
        <w:ind w:right="-179"/>
        <w:rPr>
          <w:rFonts w:eastAsia="Quattrocento"/>
          <w:b/>
        </w:rPr>
      </w:pPr>
      <w:r w:rsidRPr="00EF3700">
        <w:rPr>
          <w:rFonts w:eastAsia="Quattrocento"/>
          <w:b/>
        </w:rPr>
        <w:t xml:space="preserve"> </w:t>
      </w:r>
      <w:r w:rsidR="00DF6440" w:rsidRPr="00EF3700">
        <w:rPr>
          <w:rFonts w:eastAsia="Quattrocento"/>
          <w:b/>
        </w:rPr>
        <w:t>Appendix</w:t>
      </w:r>
    </w:p>
    <w:p w14:paraId="2B2B2637" w14:textId="77777777" w:rsidR="00DF6440" w:rsidRPr="00EF3700" w:rsidRDefault="00DF6440" w:rsidP="00D24F92">
      <w:pPr>
        <w:numPr>
          <w:ilvl w:val="0"/>
          <w:numId w:val="145"/>
        </w:numPr>
        <w:ind w:right="-179" w:hanging="390"/>
        <w:contextualSpacing/>
        <w:rPr>
          <w:rFonts w:eastAsia="Quattrocento"/>
        </w:rPr>
      </w:pPr>
      <w:r w:rsidRPr="00EF3700">
        <w:rPr>
          <w:rFonts w:eastAsia="Quattrocento"/>
        </w:rPr>
        <w:t>Definitions</w:t>
      </w:r>
    </w:p>
    <w:p w14:paraId="3165D6D6" w14:textId="77777777" w:rsidR="00DF6440" w:rsidRPr="00EF3700" w:rsidRDefault="00DF6440" w:rsidP="00D24F92">
      <w:pPr>
        <w:numPr>
          <w:ilvl w:val="0"/>
          <w:numId w:val="145"/>
        </w:numPr>
        <w:ind w:right="-179" w:hanging="390"/>
        <w:contextualSpacing/>
        <w:rPr>
          <w:rFonts w:eastAsia="Quattrocento"/>
        </w:rPr>
      </w:pPr>
      <w:r w:rsidRPr="00EF3700">
        <w:rPr>
          <w:rFonts w:eastAsia="Quattrocento"/>
        </w:rPr>
        <w:t>Labor Market Information</w:t>
      </w:r>
    </w:p>
    <w:p w14:paraId="2AEF94D4" w14:textId="77777777" w:rsidR="00DF6440" w:rsidRPr="00EF3700" w:rsidRDefault="00DF6440" w:rsidP="00D24F92">
      <w:pPr>
        <w:numPr>
          <w:ilvl w:val="0"/>
          <w:numId w:val="145"/>
        </w:numPr>
        <w:ind w:right="-179" w:hanging="390"/>
        <w:contextualSpacing/>
        <w:rPr>
          <w:rFonts w:eastAsia="Quattrocento"/>
        </w:rPr>
      </w:pPr>
      <w:r w:rsidRPr="00EF3700">
        <w:rPr>
          <w:rFonts w:eastAsia="Quattrocento"/>
        </w:rPr>
        <w:t>Suggested Outcome Measures Table</w:t>
      </w:r>
    </w:p>
    <w:p w14:paraId="442D4EA0" w14:textId="77777777" w:rsidR="00DF6440" w:rsidRPr="00EF3700" w:rsidRDefault="00DF6440" w:rsidP="00D24F92">
      <w:pPr>
        <w:numPr>
          <w:ilvl w:val="0"/>
          <w:numId w:val="145"/>
        </w:numPr>
        <w:ind w:right="-179" w:hanging="390"/>
        <w:contextualSpacing/>
        <w:rPr>
          <w:rFonts w:eastAsia="Quattrocento"/>
        </w:rPr>
      </w:pPr>
      <w:r w:rsidRPr="00EF3700">
        <w:rPr>
          <w:rFonts w:eastAsia="Quattrocento"/>
        </w:rPr>
        <w:t>Suggested Project Work Plan Format</w:t>
      </w:r>
    </w:p>
    <w:p w14:paraId="192E2027" w14:textId="77777777" w:rsidR="00DF6440" w:rsidRPr="00EF3700" w:rsidRDefault="00DF6440" w:rsidP="00D24F92">
      <w:pPr>
        <w:numPr>
          <w:ilvl w:val="0"/>
          <w:numId w:val="145"/>
        </w:numPr>
        <w:ind w:right="-179" w:hanging="390"/>
        <w:contextualSpacing/>
        <w:rPr>
          <w:rFonts w:eastAsia="Quattrocento"/>
        </w:rPr>
      </w:pPr>
      <w:r w:rsidRPr="00EF3700">
        <w:rPr>
          <w:rFonts w:eastAsia="Quattrocento"/>
        </w:rPr>
        <w:t>Suggested Abstract Format</w:t>
      </w:r>
    </w:p>
    <w:p w14:paraId="19942B59" w14:textId="77777777" w:rsidR="00F15ECF" w:rsidRPr="00EF3700" w:rsidRDefault="00F15ECF" w:rsidP="00D24F92">
      <w:pPr>
        <w:numPr>
          <w:ilvl w:val="0"/>
          <w:numId w:val="145"/>
        </w:numPr>
        <w:ind w:right="-179" w:hanging="390"/>
        <w:contextualSpacing/>
        <w:rPr>
          <w:rFonts w:eastAsia="Quattrocento"/>
        </w:rPr>
      </w:pPr>
      <w:r w:rsidRPr="00EF3700">
        <w:rPr>
          <w:rFonts w:eastAsia="Quattrocento"/>
        </w:rPr>
        <w:t>List of H-1B Industries and Occupations</w:t>
      </w:r>
    </w:p>
    <w:p w14:paraId="644FAB21" w14:textId="77777777" w:rsidR="000622E9" w:rsidRPr="00EF3700" w:rsidRDefault="000622E9">
      <w:pPr>
        <w:rPr>
          <w:b/>
          <w:kern w:val="32"/>
          <w:lang w:val="x-none"/>
        </w:rPr>
      </w:pPr>
      <w:bookmarkStart w:id="0" w:name="_Toc207778194"/>
      <w:bookmarkStart w:id="1" w:name="_Toc208654588"/>
      <w:bookmarkStart w:id="2" w:name="_Toc228885472"/>
      <w:bookmarkStart w:id="3" w:name="_Toc229889130"/>
      <w:r w:rsidRPr="00EF3700">
        <w:br w:type="page"/>
      </w:r>
    </w:p>
    <w:p w14:paraId="5F64FADC" w14:textId="678D0F2D" w:rsidR="006E2A89" w:rsidRPr="00EF3700" w:rsidRDefault="006E2A89" w:rsidP="009C775D">
      <w:pPr>
        <w:pStyle w:val="Heading1"/>
        <w:spacing w:line="240" w:lineRule="auto"/>
        <w:rPr>
          <w:rFonts w:ascii="Times New Roman" w:hAnsi="Times New Roman"/>
          <w:sz w:val="24"/>
          <w:szCs w:val="24"/>
        </w:rPr>
      </w:pPr>
      <w:r w:rsidRPr="00EF3700">
        <w:rPr>
          <w:rFonts w:ascii="Times New Roman" w:hAnsi="Times New Roman"/>
          <w:sz w:val="24"/>
          <w:szCs w:val="24"/>
        </w:rPr>
        <w:t>I. Funding Opportunity Description</w:t>
      </w:r>
      <w:bookmarkStart w:id="4" w:name="_Toc222224643"/>
      <w:bookmarkEnd w:id="0"/>
      <w:bookmarkEnd w:id="1"/>
      <w:bookmarkEnd w:id="2"/>
      <w:bookmarkEnd w:id="3"/>
      <w:bookmarkEnd w:id="4"/>
    </w:p>
    <w:p w14:paraId="3FF8BD03" w14:textId="77777777" w:rsidR="006E2A89" w:rsidRPr="00EF3700" w:rsidRDefault="006E2A89" w:rsidP="009C775D">
      <w:pPr>
        <w:pStyle w:val="Heading1"/>
        <w:spacing w:line="240" w:lineRule="auto"/>
        <w:rPr>
          <w:rFonts w:ascii="Times New Roman" w:hAnsi="Times New Roman"/>
          <w:sz w:val="24"/>
          <w:szCs w:val="24"/>
        </w:rPr>
      </w:pPr>
    </w:p>
    <w:p w14:paraId="4477F5EE" w14:textId="77777777" w:rsidR="006E2A89" w:rsidRPr="00EF3700" w:rsidRDefault="006E2A89" w:rsidP="009C775D">
      <w:pPr>
        <w:pStyle w:val="ListParagraph"/>
        <w:numPr>
          <w:ilvl w:val="0"/>
          <w:numId w:val="46"/>
        </w:numPr>
        <w:ind w:left="360"/>
        <w:rPr>
          <w:b/>
        </w:rPr>
      </w:pPr>
      <w:r w:rsidRPr="00EF3700">
        <w:rPr>
          <w:b/>
        </w:rPr>
        <w:t>Program Purpose</w:t>
      </w:r>
    </w:p>
    <w:p w14:paraId="49227D22" w14:textId="77777777" w:rsidR="006E2A89" w:rsidRPr="00EF3700" w:rsidRDefault="006E2A89" w:rsidP="001B6FE2">
      <w:r w:rsidRPr="00EF3700">
        <w:rPr>
          <w:b/>
          <w:i/>
        </w:rPr>
        <w:t xml:space="preserve">  </w:t>
      </w:r>
    </w:p>
    <w:p w14:paraId="4B275ABE" w14:textId="6B401EDD" w:rsidR="00EC076F" w:rsidRPr="00EF3700" w:rsidRDefault="00C4632D" w:rsidP="00773EF1">
      <w:pPr>
        <w:ind w:left="360"/>
      </w:pPr>
      <w:r w:rsidRPr="00EF3700">
        <w:t xml:space="preserve">This Announcement solicits applications for the H1-B TechHire </w:t>
      </w:r>
      <w:r w:rsidR="00EC705A" w:rsidRPr="00EF3700">
        <w:t>p</w:t>
      </w:r>
      <w:r w:rsidRPr="00EF3700">
        <w:t xml:space="preserve">artnership (TechHire) grant program. </w:t>
      </w:r>
      <w:r w:rsidR="00DE6BDE" w:rsidRPr="00EF3700">
        <w:t xml:space="preserve"> </w:t>
      </w:r>
      <w:r w:rsidR="009510F7" w:rsidRPr="00EF3700">
        <w:t>On March 9, 2015, the President announced the TechHire i</w:t>
      </w:r>
      <w:r w:rsidR="006E1E32" w:rsidRPr="00EF3700">
        <w:t>nitiative, a multi</w:t>
      </w:r>
      <w:r w:rsidR="00EC4CCE" w:rsidRPr="00EF3700">
        <w:t>-</w:t>
      </w:r>
      <w:r w:rsidR="006E1E32" w:rsidRPr="00EF3700">
        <w:t xml:space="preserve">sector approach to train workers with the information technology </w:t>
      </w:r>
      <w:r w:rsidR="008E6CB8" w:rsidRPr="00EF3700">
        <w:t xml:space="preserve">(IT) </w:t>
      </w:r>
      <w:r w:rsidR="006E1E32" w:rsidRPr="00EF3700">
        <w:t xml:space="preserve">skills required for </w:t>
      </w:r>
      <w:r w:rsidR="001D5C06" w:rsidRPr="00EF3700">
        <w:rPr>
          <w:rFonts w:eastAsia="Quattrocento"/>
        </w:rPr>
        <w:t>well-paying, middle- and high-skilled, and high-growth jobs across a diversity of industries</w:t>
      </w:r>
      <w:r w:rsidR="009F3A1E" w:rsidRPr="00EF3700">
        <w:rPr>
          <w:rFonts w:eastAsia="Quattrocento"/>
        </w:rPr>
        <w:t xml:space="preserve"> such as</w:t>
      </w:r>
      <w:r w:rsidR="001D5C06" w:rsidRPr="00EF3700">
        <w:rPr>
          <w:rFonts w:eastAsia="Quattrocento"/>
        </w:rPr>
        <w:t xml:space="preserve"> </w:t>
      </w:r>
      <w:r w:rsidR="008E6CB8" w:rsidRPr="00EF3700">
        <w:t>IT</w:t>
      </w:r>
      <w:r w:rsidR="001D5C06" w:rsidRPr="00EF3700">
        <w:t xml:space="preserve">, </w:t>
      </w:r>
      <w:r w:rsidR="00EB505F" w:rsidRPr="00EF3700">
        <w:t>healthcare</w:t>
      </w:r>
      <w:r w:rsidR="001D5C06" w:rsidRPr="00EF3700">
        <w:t>, advanced manufacturing, financial services, and broadband.</w:t>
      </w:r>
      <w:r w:rsidR="001D5C06" w:rsidRPr="00EF3700" w:rsidDel="001D5C06">
        <w:t xml:space="preserve"> </w:t>
      </w:r>
      <w:r w:rsidR="00773EF1" w:rsidRPr="00EF3700">
        <w:t xml:space="preserve">  </w:t>
      </w:r>
      <w:r w:rsidR="00BC4D3D" w:rsidRPr="00EF3700">
        <w:t>Filling t</w:t>
      </w:r>
      <w:r w:rsidR="00D6254F" w:rsidRPr="00EF3700">
        <w:t xml:space="preserve">hese jobs </w:t>
      </w:r>
      <w:r w:rsidR="00BC4D3D" w:rsidRPr="00EF3700">
        <w:t>is</w:t>
      </w:r>
      <w:r w:rsidR="00D6254F" w:rsidRPr="00EF3700">
        <w:t xml:space="preserve"> critical for </w:t>
      </w:r>
      <w:r w:rsidR="00EC4CCE" w:rsidRPr="00EF3700">
        <w:t>employers throughout</w:t>
      </w:r>
      <w:r w:rsidR="006E1E32" w:rsidRPr="00EF3700">
        <w:t xml:space="preserve"> the United States</w:t>
      </w:r>
      <w:r w:rsidR="00E47590" w:rsidRPr="00EF3700">
        <w:t>,</w:t>
      </w:r>
      <w:r w:rsidR="00D6254F" w:rsidRPr="00EF3700">
        <w:t xml:space="preserve"> and the TechHire initia</w:t>
      </w:r>
      <w:r w:rsidR="006B2FC9" w:rsidRPr="00EF3700">
        <w:t>tiv</w:t>
      </w:r>
      <w:r w:rsidR="00D6254F" w:rsidRPr="00EF3700">
        <w:t>e aims to bring together communities,</w:t>
      </w:r>
      <w:r w:rsidR="006B2FC9" w:rsidRPr="00EF3700">
        <w:t xml:space="preserve"> employers, and workers to meet the demands of the resurging American economy</w:t>
      </w:r>
      <w:r w:rsidR="00B726F2" w:rsidRPr="00EF3700">
        <w:t xml:space="preserve"> and fuel the next generation of American innovations.</w:t>
      </w:r>
    </w:p>
    <w:p w14:paraId="3FD0F940" w14:textId="77777777" w:rsidR="00D6254F" w:rsidRPr="00EF3700" w:rsidRDefault="00D6254F" w:rsidP="009C775D">
      <w:pPr>
        <w:ind w:left="360"/>
      </w:pPr>
    </w:p>
    <w:p w14:paraId="4EF6D800" w14:textId="20177424" w:rsidR="004B2639" w:rsidRPr="00EF3700" w:rsidRDefault="00EC4CCE" w:rsidP="004B2639">
      <w:pPr>
        <w:ind w:left="360"/>
      </w:pPr>
      <w:r w:rsidRPr="00EF3700">
        <w:t>Over the past five years, the United States has enjoyed the longest recorded streak of private</w:t>
      </w:r>
      <w:r w:rsidR="00E27596" w:rsidRPr="00EF3700">
        <w:t>-</w:t>
      </w:r>
      <w:r w:rsidRPr="00EF3700">
        <w:t xml:space="preserve">sector job growth in American history. </w:t>
      </w:r>
      <w:r w:rsidR="00DE6BDE" w:rsidRPr="00EF3700">
        <w:t xml:space="preserve"> </w:t>
      </w:r>
      <w:r w:rsidRPr="00EF3700">
        <w:t xml:space="preserve">Beginning in February of 2015, </w:t>
      </w:r>
      <w:r w:rsidR="006B2FC9" w:rsidRPr="00EF3700">
        <w:t>the</w:t>
      </w:r>
      <w:r w:rsidR="00EC076F" w:rsidRPr="00EF3700">
        <w:t xml:space="preserve"> Bureau of Labor Statistics </w:t>
      </w:r>
      <w:r w:rsidRPr="00EF3700">
        <w:t xml:space="preserve">(BLS) </w:t>
      </w:r>
      <w:r w:rsidR="00EC076F" w:rsidRPr="00EF3700">
        <w:t>recorded</w:t>
      </w:r>
      <w:r w:rsidRPr="00EF3700">
        <w:t xml:space="preserve"> the</w:t>
      </w:r>
      <w:r w:rsidR="00EC076F" w:rsidRPr="00EF3700">
        <w:t xml:space="preserve"> </w:t>
      </w:r>
      <w:r w:rsidRPr="00EF3700">
        <w:t>highest number of open jobs since this data was collected in 2000.</w:t>
      </w:r>
      <w:r w:rsidRPr="00EF3700">
        <w:rPr>
          <w:rStyle w:val="FootnoteReference"/>
        </w:rPr>
        <w:footnoteReference w:id="8"/>
      </w:r>
      <w:r w:rsidRPr="00EF3700">
        <w:t xml:space="preserve"> </w:t>
      </w:r>
      <w:r w:rsidR="004B2639" w:rsidRPr="00EF3700">
        <w:t xml:space="preserve">More than </w:t>
      </w:r>
      <w:r w:rsidR="00B726F2" w:rsidRPr="00EF3700">
        <w:t>6</w:t>
      </w:r>
      <w:r w:rsidR="004B2639" w:rsidRPr="00EF3700">
        <w:t xml:space="preserve">00,000 of these </w:t>
      </w:r>
      <w:r w:rsidR="004B2639" w:rsidRPr="00EF3700">
        <w:rPr>
          <w:rStyle w:val="il"/>
        </w:rPr>
        <w:t>jobs</w:t>
      </w:r>
      <w:r w:rsidR="004B2639" w:rsidRPr="00EF3700">
        <w:t xml:space="preserve"> were well-p</w:t>
      </w:r>
      <w:r w:rsidR="00560884" w:rsidRPr="00EF3700">
        <w:t xml:space="preserve">aid </w:t>
      </w:r>
      <w:r w:rsidR="008E6CB8" w:rsidRPr="00EF3700">
        <w:t>IT</w:t>
      </w:r>
      <w:r w:rsidR="004B2639" w:rsidRPr="00EF3700">
        <w:t xml:space="preserve"> positions, and </w:t>
      </w:r>
      <w:r w:rsidR="00811046" w:rsidRPr="00EF3700">
        <w:t xml:space="preserve">they are </w:t>
      </w:r>
      <w:r w:rsidR="00A949C9" w:rsidRPr="00EF3700">
        <w:t xml:space="preserve">only </w:t>
      </w:r>
      <w:r w:rsidR="004B2639" w:rsidRPr="00EF3700">
        <w:t xml:space="preserve">available to </w:t>
      </w:r>
      <w:r w:rsidR="004B2639" w:rsidRPr="00EF3700">
        <w:rPr>
          <w:rStyle w:val="il"/>
        </w:rPr>
        <w:t>job</w:t>
      </w:r>
      <w:r w:rsidR="004B2639" w:rsidRPr="00EF3700">
        <w:t xml:space="preserve"> seekers with the appropriate skills and training.</w:t>
      </w:r>
      <w:r w:rsidR="00C014F2" w:rsidRPr="00EF3700">
        <w:t xml:space="preserve"> </w:t>
      </w:r>
      <w:r w:rsidR="004B2639" w:rsidRPr="00EF3700">
        <w:t xml:space="preserve"> Technology</w:t>
      </w:r>
      <w:r w:rsidR="00BC4D3D" w:rsidRPr="00EF3700">
        <w:t>-</w:t>
      </w:r>
      <w:r w:rsidR="004B2639" w:rsidRPr="00EF3700">
        <w:t xml:space="preserve">related skills are essential </w:t>
      </w:r>
      <w:r w:rsidR="00910BA9" w:rsidRPr="00EF3700">
        <w:t xml:space="preserve">not only </w:t>
      </w:r>
      <w:r w:rsidR="004B2639" w:rsidRPr="00EF3700">
        <w:t>to gaining e</w:t>
      </w:r>
      <w:r w:rsidR="00560884" w:rsidRPr="00EF3700">
        <w:t xml:space="preserve">mployment in </w:t>
      </w:r>
      <w:r w:rsidR="008E6CB8" w:rsidRPr="00EF3700">
        <w:t>IT</w:t>
      </w:r>
      <w:r w:rsidR="004B2639" w:rsidRPr="00EF3700">
        <w:t xml:space="preserve"> industries</w:t>
      </w:r>
      <w:r w:rsidR="00910BA9" w:rsidRPr="00EF3700">
        <w:t>,</w:t>
      </w:r>
      <w:r w:rsidR="004B2639" w:rsidRPr="00EF3700">
        <w:t xml:space="preserve"> but </w:t>
      </w:r>
      <w:r w:rsidR="00910BA9" w:rsidRPr="00EF3700">
        <w:t xml:space="preserve">also </w:t>
      </w:r>
      <w:r w:rsidR="004B2639" w:rsidRPr="00EF3700">
        <w:t>to accessing middle</w:t>
      </w:r>
      <w:r w:rsidR="001D5C06" w:rsidRPr="00EF3700">
        <w:t>-</w:t>
      </w:r>
      <w:r w:rsidR="004B2639" w:rsidRPr="00EF3700">
        <w:t xml:space="preserve"> to high-skill</w:t>
      </w:r>
      <w:r w:rsidR="001D5C06" w:rsidRPr="00EF3700">
        <w:t>ed</w:t>
      </w:r>
      <w:r w:rsidR="004B2639" w:rsidRPr="00EF3700">
        <w:t xml:space="preserve"> </w:t>
      </w:r>
      <w:r w:rsidR="004B2639" w:rsidRPr="00EF3700">
        <w:rPr>
          <w:rStyle w:val="il"/>
        </w:rPr>
        <w:t>jobs</w:t>
      </w:r>
      <w:r w:rsidR="004B2639" w:rsidRPr="00EF3700">
        <w:t xml:space="preserve"> across all industries.</w:t>
      </w:r>
    </w:p>
    <w:p w14:paraId="6EC96A57" w14:textId="77777777" w:rsidR="00F0080C" w:rsidRPr="00EF3700" w:rsidRDefault="00A93B92" w:rsidP="004B2639">
      <w:pPr>
        <w:ind w:left="360"/>
      </w:pPr>
      <w:r w:rsidRPr="00EF3700">
        <w:t xml:space="preserve"> </w:t>
      </w:r>
    </w:p>
    <w:p w14:paraId="40016C7D" w14:textId="13738328" w:rsidR="0054570B" w:rsidRPr="00EF3700" w:rsidRDefault="004B2639" w:rsidP="00E27596">
      <w:pPr>
        <w:ind w:left="360"/>
      </w:pPr>
      <w:r w:rsidRPr="00EF3700">
        <w:t>Despite this record job growth and the resurgence of the American economy, many Americans face significant barriers to accessing well-paying</w:t>
      </w:r>
      <w:r w:rsidR="001D5C06" w:rsidRPr="00EF3700">
        <w:t>,</w:t>
      </w:r>
      <w:r w:rsidRPr="00EF3700">
        <w:t xml:space="preserve"> middle</w:t>
      </w:r>
      <w:r w:rsidR="001D5C06" w:rsidRPr="00EF3700">
        <w:t>-</w:t>
      </w:r>
      <w:r w:rsidRPr="00EF3700">
        <w:t xml:space="preserve"> and high-skill</w:t>
      </w:r>
      <w:r w:rsidR="001D5C06" w:rsidRPr="00EF3700">
        <w:t>ed</w:t>
      </w:r>
      <w:r w:rsidRPr="00EF3700">
        <w:t xml:space="preserve"> technology jobs in high-growth</w:t>
      </w:r>
      <w:r w:rsidR="00BE2BCC" w:rsidRPr="00EF3700">
        <w:t xml:space="preserve"> </w:t>
      </w:r>
      <w:r w:rsidRPr="00EF3700">
        <w:t xml:space="preserve">industries such as </w:t>
      </w:r>
      <w:r w:rsidR="008E6CB8" w:rsidRPr="00EF3700">
        <w:t>IT</w:t>
      </w:r>
      <w:r w:rsidR="00BE2BCC" w:rsidRPr="00EF3700">
        <w:t xml:space="preserve">, </w:t>
      </w:r>
      <w:r w:rsidR="00EB505F" w:rsidRPr="00EF3700">
        <w:t>healthcare</w:t>
      </w:r>
      <w:r w:rsidRPr="00EF3700">
        <w:t xml:space="preserve">, advanced manufacturing, financial services, and other in-demand sectors. </w:t>
      </w:r>
      <w:r w:rsidR="00C014F2" w:rsidRPr="00EF3700">
        <w:t xml:space="preserve"> </w:t>
      </w:r>
      <w:r w:rsidR="00560884" w:rsidRPr="00EF3700">
        <w:t>The Organization for Economic Co-operation and Development found that 16</w:t>
      </w:r>
      <w:r w:rsidR="0037571E" w:rsidRPr="00EF3700">
        <w:t xml:space="preserve"> percent</w:t>
      </w:r>
      <w:r w:rsidR="00560884" w:rsidRPr="00EF3700">
        <w:t xml:space="preserve"> of youth and young adults </w:t>
      </w:r>
      <w:r w:rsidR="00FB4012" w:rsidRPr="00EF3700">
        <w:t xml:space="preserve">in the United States </w:t>
      </w:r>
      <w:r w:rsidR="00560884" w:rsidRPr="00EF3700">
        <w:t>between</w:t>
      </w:r>
      <w:r w:rsidR="00FB4012" w:rsidRPr="00EF3700">
        <w:t xml:space="preserve"> the ages of</w:t>
      </w:r>
      <w:r w:rsidR="00560884" w:rsidRPr="00EF3700">
        <w:t xml:space="preserve"> 15 and 29 are not in employment, education, or training.</w:t>
      </w:r>
      <w:r w:rsidR="00560884" w:rsidRPr="00EF3700">
        <w:rPr>
          <w:rStyle w:val="FootnoteReference"/>
        </w:rPr>
        <w:footnoteReference w:id="9"/>
      </w:r>
      <w:r w:rsidR="00FB4012" w:rsidRPr="00EF3700">
        <w:t xml:space="preserve"> </w:t>
      </w:r>
      <w:r w:rsidR="007E1C75" w:rsidRPr="00EF3700">
        <w:t>The impact of youth unemployment is damaging over the long-term on individual career and financial prospects</w:t>
      </w:r>
      <w:r w:rsidR="00910BA9" w:rsidRPr="00EF3700">
        <w:t>,</w:t>
      </w:r>
      <w:r w:rsidR="0043263D" w:rsidRPr="00EF3700">
        <w:t xml:space="preserve"> as those who experienced youth unemployment are more likely to become unemployed later in life. </w:t>
      </w:r>
      <w:r w:rsidR="00C014F2" w:rsidRPr="00EF3700">
        <w:t xml:space="preserve"> </w:t>
      </w:r>
      <w:r w:rsidR="007E1C75" w:rsidRPr="00EF3700">
        <w:t>Moreover, the International Monetary Fund indicates that “youth unemployment also has broader social consequences</w:t>
      </w:r>
      <w:r w:rsidR="002F6514" w:rsidRPr="00EF3700">
        <w:t xml:space="preserve"> and contributes significantly to growing income inequality in advanced economies.</w:t>
      </w:r>
      <w:r w:rsidR="007E1C75" w:rsidRPr="00EF3700">
        <w:t>”</w:t>
      </w:r>
      <w:r w:rsidR="0054570B" w:rsidRPr="00EF3700">
        <w:rPr>
          <w:rStyle w:val="FootnoteReference"/>
        </w:rPr>
        <w:footnoteReference w:id="10"/>
      </w:r>
      <w:r w:rsidR="007E1C75" w:rsidRPr="00EF3700">
        <w:t xml:space="preserve"> </w:t>
      </w:r>
    </w:p>
    <w:p w14:paraId="11ABCC02" w14:textId="77777777" w:rsidR="0054570B" w:rsidRPr="00EF3700" w:rsidRDefault="0054570B" w:rsidP="00E27596">
      <w:pPr>
        <w:ind w:left="360"/>
      </w:pPr>
    </w:p>
    <w:p w14:paraId="06BE1EFA" w14:textId="517B470F" w:rsidR="0043263D" w:rsidRPr="00EF3700" w:rsidRDefault="007E1C75" w:rsidP="00E27596">
      <w:pPr>
        <w:ind w:left="360"/>
      </w:pPr>
      <w:r w:rsidRPr="00EF3700">
        <w:t>Similar to the far reaching consequences of youth u</w:t>
      </w:r>
      <w:r w:rsidR="0043263D" w:rsidRPr="00EF3700">
        <w:t xml:space="preserve">nemployment, Americans </w:t>
      </w:r>
      <w:r w:rsidR="00910BA9" w:rsidRPr="00EF3700">
        <w:t xml:space="preserve">with disabilities </w:t>
      </w:r>
      <w:r w:rsidR="0054570B" w:rsidRPr="00EF3700">
        <w:t>are disproportionately unemployed and</w:t>
      </w:r>
      <w:r w:rsidR="00F7228F" w:rsidRPr="00EF3700">
        <w:t xml:space="preserve"> twice as likely to be</w:t>
      </w:r>
      <w:r w:rsidR="0054570B" w:rsidRPr="00EF3700">
        <w:t xml:space="preserve"> poor. </w:t>
      </w:r>
      <w:r w:rsidR="00DE6BDE" w:rsidRPr="00EF3700">
        <w:t xml:space="preserve"> </w:t>
      </w:r>
      <w:r w:rsidR="0054570B" w:rsidRPr="00EF3700">
        <w:t>The</w:t>
      </w:r>
      <w:r w:rsidR="00FB4012" w:rsidRPr="00EF3700">
        <w:t xml:space="preserve"> Department of Labor and the White House Council of Economic Advisors found that only one-third of working-age Americans with disabilities were employed between 2010 and 2012. </w:t>
      </w:r>
      <w:r w:rsidR="00DE6BDE" w:rsidRPr="00EF3700">
        <w:t xml:space="preserve"> </w:t>
      </w:r>
      <w:r w:rsidR="00FB4012" w:rsidRPr="00EF3700">
        <w:t xml:space="preserve">They also </w:t>
      </w:r>
      <w:r w:rsidR="00C6476E" w:rsidRPr="00EF3700">
        <w:t xml:space="preserve">identified </w:t>
      </w:r>
      <w:r w:rsidR="00FB4012" w:rsidRPr="00EF3700">
        <w:t xml:space="preserve">many emerging opportunities for persons with disabilities in high-growth occupations where </w:t>
      </w:r>
      <w:r w:rsidR="001510CD" w:rsidRPr="00EF3700">
        <w:t>computer use is important</w:t>
      </w:r>
      <w:r w:rsidR="00910BA9" w:rsidRPr="00EF3700">
        <w:t>,</w:t>
      </w:r>
      <w:r w:rsidR="00FB4012" w:rsidRPr="00EF3700">
        <w:t xml:space="preserve"> as the </w:t>
      </w:r>
      <w:r w:rsidR="001510CD" w:rsidRPr="00EF3700">
        <w:t xml:space="preserve">development of new </w:t>
      </w:r>
      <w:r w:rsidR="001510CD" w:rsidRPr="00EF3700">
        <w:lastRenderedPageBreak/>
        <w:t xml:space="preserve">technologies </w:t>
      </w:r>
      <w:r w:rsidR="00FB4012" w:rsidRPr="00EF3700">
        <w:t>creates opportunities to overcome particular</w:t>
      </w:r>
      <w:r w:rsidR="001510CD" w:rsidRPr="00EF3700">
        <w:t xml:space="preserve"> physical and cognitive limitations, </w:t>
      </w:r>
      <w:r w:rsidR="00FB4012" w:rsidRPr="00EF3700">
        <w:t>and</w:t>
      </w:r>
      <w:r w:rsidR="001510CD" w:rsidRPr="00EF3700">
        <w:t xml:space="preserve"> i</w:t>
      </w:r>
      <w:r w:rsidR="00FB4012" w:rsidRPr="00EF3700">
        <w:t>ncrease</w:t>
      </w:r>
      <w:r w:rsidR="001510CD" w:rsidRPr="00EF3700">
        <w:t xml:space="preserve"> workplace productivity.</w:t>
      </w:r>
      <w:r w:rsidR="001510CD" w:rsidRPr="00EF3700">
        <w:rPr>
          <w:rStyle w:val="FootnoteReference"/>
        </w:rPr>
        <w:footnoteReference w:id="11"/>
      </w:r>
      <w:r w:rsidR="001510CD" w:rsidRPr="00EF3700">
        <w:t xml:space="preserve"> </w:t>
      </w:r>
    </w:p>
    <w:p w14:paraId="46B723C7" w14:textId="77777777" w:rsidR="0043263D" w:rsidRPr="00EF3700" w:rsidRDefault="0043263D" w:rsidP="00E27596">
      <w:pPr>
        <w:ind w:left="360"/>
      </w:pPr>
    </w:p>
    <w:p w14:paraId="7AE463A7" w14:textId="77777777" w:rsidR="00B726F2" w:rsidRPr="00EF3700" w:rsidRDefault="001510CD" w:rsidP="00E27596">
      <w:pPr>
        <w:ind w:left="360"/>
      </w:pPr>
      <w:r w:rsidRPr="00EF3700">
        <w:t xml:space="preserve">The TechHire grant program will </w:t>
      </w:r>
      <w:r w:rsidR="00C6476E" w:rsidRPr="00EF3700">
        <w:t xml:space="preserve">focus on </w:t>
      </w:r>
      <w:r w:rsidR="00F10FA5" w:rsidRPr="00EF3700">
        <w:t>individuals</w:t>
      </w:r>
      <w:r w:rsidR="00C014F2" w:rsidRPr="00EF3700">
        <w:t xml:space="preserve"> </w:t>
      </w:r>
      <w:r w:rsidR="00476558" w:rsidRPr="00EF3700">
        <w:t>who are</w:t>
      </w:r>
      <w:r w:rsidR="00B50096" w:rsidRPr="00EF3700">
        <w:t xml:space="preserve"> </w:t>
      </w:r>
      <w:r w:rsidR="00996993" w:rsidRPr="00EF3700">
        <w:t xml:space="preserve">at least </w:t>
      </w:r>
      <w:r w:rsidR="00B50096" w:rsidRPr="00EF3700">
        <w:t>1</w:t>
      </w:r>
      <w:r w:rsidR="00476558" w:rsidRPr="00EF3700">
        <w:t>7</w:t>
      </w:r>
      <w:r w:rsidR="00996993" w:rsidRPr="00EF3700">
        <w:t xml:space="preserve"> years of age</w:t>
      </w:r>
      <w:r w:rsidR="00476558" w:rsidRPr="00EF3700">
        <w:t xml:space="preserve">, </w:t>
      </w:r>
      <w:r w:rsidR="00B50096" w:rsidRPr="00EF3700">
        <w:t>out</w:t>
      </w:r>
      <w:r w:rsidR="00476558" w:rsidRPr="00EF3700">
        <w:t>-</w:t>
      </w:r>
      <w:r w:rsidR="00B50096" w:rsidRPr="00EF3700">
        <w:t>of</w:t>
      </w:r>
      <w:r w:rsidR="00476558" w:rsidRPr="00EF3700">
        <w:t>-</w:t>
      </w:r>
      <w:r w:rsidR="00314A1A" w:rsidRPr="00EF3700">
        <w:t xml:space="preserve">secondary </w:t>
      </w:r>
      <w:r w:rsidR="00B50096" w:rsidRPr="00EF3700">
        <w:t>school,</w:t>
      </w:r>
      <w:r w:rsidR="00476558" w:rsidRPr="00EF3700">
        <w:t xml:space="preserve"> and have </w:t>
      </w:r>
      <w:r w:rsidR="00F10FA5" w:rsidRPr="00EF3700">
        <w:t xml:space="preserve">barriers to </w:t>
      </w:r>
      <w:r w:rsidR="006A1164" w:rsidRPr="00EF3700">
        <w:t>training and employment</w:t>
      </w:r>
      <w:r w:rsidR="00F10FA5" w:rsidRPr="00EF3700">
        <w:t xml:space="preserve"> opportunities, including</w:t>
      </w:r>
      <w:r w:rsidR="00B726F2" w:rsidRPr="00EF3700">
        <w:t>:</w:t>
      </w:r>
    </w:p>
    <w:p w14:paraId="26D0001F" w14:textId="77777777" w:rsidR="00B726F2" w:rsidRPr="00EF3700" w:rsidRDefault="00B726F2" w:rsidP="008C2C75"/>
    <w:p w14:paraId="14A161E2" w14:textId="2605C782" w:rsidR="00B726F2" w:rsidRPr="00EF3700" w:rsidRDefault="00B726F2" w:rsidP="008C2C75">
      <w:pPr>
        <w:pStyle w:val="ListParagraph"/>
        <w:numPr>
          <w:ilvl w:val="0"/>
          <w:numId w:val="153"/>
        </w:numPr>
      </w:pPr>
      <w:r w:rsidRPr="00EF3700">
        <w:t>Y</w:t>
      </w:r>
      <w:r w:rsidR="001510CD" w:rsidRPr="00EF3700">
        <w:t xml:space="preserve">outh and young adults </w:t>
      </w:r>
      <w:r w:rsidR="00111B8C" w:rsidRPr="00EF3700">
        <w:t xml:space="preserve">who are </w:t>
      </w:r>
      <w:r w:rsidR="00A3654F" w:rsidRPr="00EF3700">
        <w:t>out-of-</w:t>
      </w:r>
      <w:r w:rsidR="00314A1A" w:rsidRPr="00EF3700">
        <w:t>secondary school</w:t>
      </w:r>
      <w:r w:rsidR="00476558" w:rsidRPr="00EF3700">
        <w:t xml:space="preserve">, </w:t>
      </w:r>
      <w:r w:rsidR="00476558" w:rsidRPr="00EF3700">
        <w:rPr>
          <w:rFonts w:eastAsia="Quattrocento"/>
        </w:rPr>
        <w:t>between the ages of 17 and 29, and have barriers to training and employment</w:t>
      </w:r>
      <w:r w:rsidR="002E7E14" w:rsidRPr="00EF3700">
        <w:t>; and</w:t>
      </w:r>
    </w:p>
    <w:p w14:paraId="0E34CC8F" w14:textId="287F687A" w:rsidR="00DE6718" w:rsidRPr="00EF3700" w:rsidRDefault="00DE6718" w:rsidP="00DE6718">
      <w:pPr>
        <w:pStyle w:val="ListParagraph"/>
        <w:numPr>
          <w:ilvl w:val="0"/>
          <w:numId w:val="153"/>
        </w:numPr>
      </w:pPr>
      <w:r w:rsidRPr="00EF3700">
        <w:t xml:space="preserve">Special populations: </w:t>
      </w:r>
      <w:r w:rsidR="00910BA9" w:rsidRPr="00EF3700">
        <w:t>individuals</w:t>
      </w:r>
      <w:r w:rsidR="00F10FA5" w:rsidRPr="00EF3700">
        <w:t xml:space="preserve"> </w:t>
      </w:r>
      <w:r w:rsidR="001510CD" w:rsidRPr="00EF3700">
        <w:t>with disabilities</w:t>
      </w:r>
      <w:r w:rsidRPr="00EF3700">
        <w:t>, i</w:t>
      </w:r>
      <w:r w:rsidR="00F10FA5" w:rsidRPr="00EF3700">
        <w:t>ndividuals with</w:t>
      </w:r>
      <w:r w:rsidR="001510CD" w:rsidRPr="00EF3700">
        <w:t xml:space="preserve"> limited English proficiency</w:t>
      </w:r>
      <w:r w:rsidRPr="00EF3700">
        <w:t>,</w:t>
      </w:r>
      <w:r w:rsidR="00C82BE1" w:rsidRPr="00EF3700">
        <w:t xml:space="preserve"> or</w:t>
      </w:r>
      <w:r w:rsidRPr="00EF3700">
        <w:t xml:space="preserve"> individuals with criminal records</w:t>
      </w:r>
      <w:r w:rsidR="00476558" w:rsidRPr="00EF3700">
        <w:t xml:space="preserve"> with barriers to training and employment</w:t>
      </w:r>
      <w:r w:rsidR="00EA41BD" w:rsidRPr="00EF3700">
        <w:t>.</w:t>
      </w:r>
    </w:p>
    <w:p w14:paraId="1A9838EF" w14:textId="77777777" w:rsidR="00B726F2" w:rsidRPr="00EF3700" w:rsidRDefault="00B726F2" w:rsidP="008C2C75">
      <w:pPr>
        <w:pStyle w:val="ListParagraph"/>
        <w:ind w:left="1140"/>
      </w:pPr>
    </w:p>
    <w:p w14:paraId="5CCCD807" w14:textId="77777777" w:rsidR="00AD0647" w:rsidRPr="00EF3700" w:rsidRDefault="00AD0647" w:rsidP="00EA5C08">
      <w:pPr>
        <w:ind w:left="360"/>
      </w:pPr>
      <w:r w:rsidRPr="00EF3700">
        <w:t>For complete information on the eligible participants that may be served by projects funded by this grant program, see Section III.F</w:t>
      </w:r>
      <w:r w:rsidR="00286712" w:rsidRPr="00EF3700">
        <w:t>.3,</w:t>
      </w:r>
      <w:r w:rsidR="00D83D53" w:rsidRPr="00EF3700">
        <w:t xml:space="preserve"> Eligible Participants</w:t>
      </w:r>
      <w:r w:rsidRPr="00EF3700">
        <w:t>.</w:t>
      </w:r>
    </w:p>
    <w:p w14:paraId="39886F04" w14:textId="77777777" w:rsidR="00AD0647" w:rsidRPr="00EF3700" w:rsidRDefault="00AD0647" w:rsidP="00EA5C08">
      <w:pPr>
        <w:ind w:left="360"/>
      </w:pPr>
    </w:p>
    <w:p w14:paraId="4217CA90" w14:textId="77777777" w:rsidR="00362A50" w:rsidRPr="00EF3700" w:rsidRDefault="00C82BE1" w:rsidP="00EA5C08">
      <w:pPr>
        <w:ind w:left="360"/>
      </w:pPr>
      <w:r w:rsidRPr="00EF3700">
        <w:t>Projects funded by this grant program will help participants</w:t>
      </w:r>
      <w:r w:rsidR="00C6476E" w:rsidRPr="00EF3700">
        <w:t xml:space="preserve"> begin careers in </w:t>
      </w:r>
      <w:r w:rsidR="009A480F" w:rsidRPr="00EF3700">
        <w:t>H-1B occupations and industries</w:t>
      </w:r>
      <w:r w:rsidR="00A405DB" w:rsidRPr="00EF3700">
        <w:t xml:space="preserve"> which are </w:t>
      </w:r>
      <w:r w:rsidR="00B016FF" w:rsidRPr="00EF3700">
        <w:t xml:space="preserve">in-demand and/or </w:t>
      </w:r>
      <w:r w:rsidR="00A405DB" w:rsidRPr="00EF3700">
        <w:t>high growth in the area applicants are proposing to serve</w:t>
      </w:r>
      <w:r w:rsidR="00F10FA5" w:rsidRPr="00EF3700">
        <w:t xml:space="preserve">. </w:t>
      </w:r>
      <w:r w:rsidR="00C014F2" w:rsidRPr="00EF3700">
        <w:t xml:space="preserve"> </w:t>
      </w:r>
      <w:r w:rsidR="00E42C2B" w:rsidRPr="00EF3700">
        <w:t>On a limited basis, t</w:t>
      </w:r>
      <w:r w:rsidR="00C6476E" w:rsidRPr="00EF3700">
        <w:t xml:space="preserve">his grant program will also enable </w:t>
      </w:r>
      <w:r w:rsidR="00E42C2B" w:rsidRPr="00EF3700">
        <w:t xml:space="preserve">applicants to work with companies on increasing the skills of existing workers in lower-skilled jobs to move into more highly skilled positions requiring technology-related skills.  </w:t>
      </w:r>
    </w:p>
    <w:p w14:paraId="25C2D58C" w14:textId="77777777" w:rsidR="00EA5C08" w:rsidRPr="00EF3700" w:rsidRDefault="00EA5C08" w:rsidP="00EA5C08">
      <w:pPr>
        <w:ind w:left="360"/>
      </w:pPr>
    </w:p>
    <w:p w14:paraId="3E873087" w14:textId="77777777" w:rsidR="00EA5C08" w:rsidRPr="00EF3700" w:rsidRDefault="00EA5C08" w:rsidP="008C2C75">
      <w:pPr>
        <w:ind w:left="360"/>
      </w:pPr>
      <w:r w:rsidRPr="00EF3700">
        <w:t>These grants will pilot and scale</w:t>
      </w:r>
      <w:r w:rsidR="00B50096" w:rsidRPr="00EF3700">
        <w:t xml:space="preserve"> </w:t>
      </w:r>
      <w:r w:rsidRPr="00EF3700">
        <w:t xml:space="preserve">public-private partnerships </w:t>
      </w:r>
      <w:r w:rsidR="00476558" w:rsidRPr="00EF3700">
        <w:t xml:space="preserve">among the workforce investment system, </w:t>
      </w:r>
      <w:r w:rsidR="00821EA2" w:rsidRPr="00EF3700">
        <w:t xml:space="preserve">education and training providers, and business-related nonprofit organizations to </w:t>
      </w:r>
      <w:r w:rsidR="00E62713" w:rsidRPr="00EF3700">
        <w:t>address the following goals for th</w:t>
      </w:r>
      <w:r w:rsidR="00821EA2" w:rsidRPr="00EF3700">
        <w:t>e target</w:t>
      </w:r>
      <w:r w:rsidR="00E62713" w:rsidRPr="00EF3700">
        <w:t xml:space="preserve"> populations: </w:t>
      </w:r>
    </w:p>
    <w:p w14:paraId="635D8E9F" w14:textId="77777777" w:rsidR="00E62713" w:rsidRPr="00EF3700" w:rsidRDefault="00E62713" w:rsidP="008C2C75"/>
    <w:p w14:paraId="173552F7" w14:textId="731EF187" w:rsidR="00EA5C08" w:rsidRPr="00EF3700" w:rsidRDefault="00EA5C08" w:rsidP="00570908">
      <w:pPr>
        <w:numPr>
          <w:ilvl w:val="0"/>
          <w:numId w:val="110"/>
        </w:numPr>
        <w:spacing w:after="240"/>
        <w:ind w:hanging="359"/>
        <w:contextualSpacing/>
        <w:rPr>
          <w:rFonts w:eastAsia="Quattrocento"/>
        </w:rPr>
      </w:pPr>
      <w:r w:rsidRPr="00EF3700">
        <w:rPr>
          <w:rFonts w:eastAsia="Quattrocento"/>
        </w:rPr>
        <w:t>Expand access to accelerated learning options that provide the fastest paths to good jobs</w:t>
      </w:r>
      <w:r w:rsidR="00910BA9" w:rsidRPr="00EF3700">
        <w:rPr>
          <w:rFonts w:eastAsia="Quattrocento"/>
        </w:rPr>
        <w:t>,</w:t>
      </w:r>
      <w:r w:rsidRPr="00EF3700">
        <w:rPr>
          <w:rFonts w:eastAsia="Quattrocento"/>
        </w:rPr>
        <w:t xml:space="preserve"> such as </w:t>
      </w:r>
      <w:r w:rsidR="004831D6" w:rsidRPr="00EF3700">
        <w:rPr>
          <w:rFonts w:eastAsia="Quattrocento"/>
        </w:rPr>
        <w:t>“</w:t>
      </w:r>
      <w:r w:rsidRPr="00EF3700">
        <w:rPr>
          <w:rFonts w:eastAsia="Quattrocento"/>
        </w:rPr>
        <w:t>bootcamp</w:t>
      </w:r>
      <w:r w:rsidR="004831D6" w:rsidRPr="00EF3700">
        <w:rPr>
          <w:rFonts w:eastAsia="Quattrocento"/>
        </w:rPr>
        <w:t xml:space="preserve">” </w:t>
      </w:r>
      <w:r w:rsidRPr="00EF3700">
        <w:rPr>
          <w:rFonts w:eastAsia="Quattrocento"/>
        </w:rPr>
        <w:t>style programs</w:t>
      </w:r>
      <w:r w:rsidR="005F4F00" w:rsidRPr="00EF3700">
        <w:rPr>
          <w:rFonts w:eastAsia="Quattrocento"/>
        </w:rPr>
        <w:t xml:space="preserve">, </w:t>
      </w:r>
      <w:r w:rsidRPr="00EF3700">
        <w:rPr>
          <w:rFonts w:eastAsia="Quattrocento"/>
        </w:rPr>
        <w:t>online options</w:t>
      </w:r>
      <w:r w:rsidR="00910BA9" w:rsidRPr="00EF3700">
        <w:rPr>
          <w:rFonts w:eastAsia="Quattrocento"/>
        </w:rPr>
        <w:t xml:space="preserve">, </w:t>
      </w:r>
      <w:r w:rsidR="005F4F00" w:rsidRPr="00EF3700">
        <w:rPr>
          <w:rFonts w:eastAsia="Quattrocento"/>
        </w:rPr>
        <w:t xml:space="preserve">and competency-based programs </w:t>
      </w:r>
      <w:r w:rsidR="00910BA9" w:rsidRPr="00EF3700">
        <w:rPr>
          <w:rFonts w:eastAsia="Quattrocento"/>
        </w:rPr>
        <w:t>to</w:t>
      </w:r>
      <w:r w:rsidRPr="00EF3700">
        <w:rPr>
          <w:rFonts w:eastAsia="Quattrocento"/>
        </w:rPr>
        <w:t xml:space="preserve"> give people the skills required for employment in three months to two years among people with historic barriers to accessing </w:t>
      </w:r>
      <w:r w:rsidR="006A1164" w:rsidRPr="00EF3700">
        <w:rPr>
          <w:rFonts w:eastAsia="Quattrocento"/>
        </w:rPr>
        <w:t>employment and training</w:t>
      </w:r>
      <w:r w:rsidR="00651B9C" w:rsidRPr="00EF3700">
        <w:rPr>
          <w:rFonts w:eastAsia="Quattrocento"/>
        </w:rPr>
        <w:t>;</w:t>
      </w:r>
      <w:r w:rsidRPr="00EF3700">
        <w:rPr>
          <w:rFonts w:eastAsia="Quattrocento"/>
        </w:rPr>
        <w:t xml:space="preserve"> </w:t>
      </w:r>
    </w:p>
    <w:p w14:paraId="73BC821A" w14:textId="77777777" w:rsidR="00E62713" w:rsidRPr="00EF3700" w:rsidRDefault="00E62713" w:rsidP="00570908">
      <w:pPr>
        <w:spacing w:after="240"/>
        <w:ind w:left="1080"/>
        <w:contextualSpacing/>
        <w:rPr>
          <w:rFonts w:eastAsia="Quattrocento"/>
        </w:rPr>
      </w:pPr>
    </w:p>
    <w:p w14:paraId="21D81E60" w14:textId="67B727A2" w:rsidR="00EA5C08" w:rsidRPr="00EF3700" w:rsidRDefault="00EA5C08" w:rsidP="00570908">
      <w:pPr>
        <w:numPr>
          <w:ilvl w:val="0"/>
          <w:numId w:val="110"/>
        </w:numPr>
        <w:spacing w:after="240"/>
        <w:ind w:hanging="359"/>
        <w:contextualSpacing/>
        <w:rPr>
          <w:rFonts w:eastAsia="Quattrocento"/>
        </w:rPr>
      </w:pPr>
      <w:r w:rsidRPr="00EF3700">
        <w:rPr>
          <w:rFonts w:eastAsia="Quattrocento"/>
        </w:rPr>
        <w:t xml:space="preserve">Improve </w:t>
      </w:r>
      <w:r w:rsidR="00BC4D3D" w:rsidRPr="00EF3700">
        <w:rPr>
          <w:rFonts w:eastAsia="Quattrocento"/>
        </w:rPr>
        <w:t>the</w:t>
      </w:r>
      <w:r w:rsidRPr="00EF3700">
        <w:rPr>
          <w:rFonts w:eastAsia="Quattrocento"/>
        </w:rPr>
        <w:t xml:space="preserve"> likelihood that those populations </w:t>
      </w:r>
      <w:r w:rsidR="00910BA9" w:rsidRPr="00EF3700">
        <w:rPr>
          <w:rFonts w:eastAsia="Quattrocento"/>
        </w:rPr>
        <w:t>complete</w:t>
      </w:r>
      <w:r w:rsidRPr="00EF3700">
        <w:rPr>
          <w:rFonts w:eastAsia="Quattrocento"/>
        </w:rPr>
        <w:t xml:space="preserve"> training</w:t>
      </w:r>
      <w:r w:rsidR="00910BA9" w:rsidRPr="00EF3700">
        <w:rPr>
          <w:rFonts w:eastAsia="Quattrocento"/>
        </w:rPr>
        <w:t xml:space="preserve"> and enter employment,</w:t>
      </w:r>
      <w:r w:rsidRPr="00EF3700">
        <w:rPr>
          <w:rFonts w:eastAsia="Quattrocento"/>
        </w:rPr>
        <w:t xml:space="preserve"> through specialized training strategies, supportive services and other focused participant services that assist targeted populations to overcome barriers, including networking and job search, active job development</w:t>
      </w:r>
      <w:r w:rsidR="007E5041" w:rsidRPr="00EF3700">
        <w:rPr>
          <w:rFonts w:eastAsia="Quattrocento"/>
        </w:rPr>
        <w:t>,</w:t>
      </w:r>
      <w:r w:rsidRPr="00EF3700">
        <w:rPr>
          <w:rFonts w:eastAsia="Quattrocento"/>
        </w:rPr>
        <w:t xml:space="preserve"> transportation, mentoring, and financial counseling</w:t>
      </w:r>
      <w:r w:rsidR="00651B9C" w:rsidRPr="00EF3700">
        <w:rPr>
          <w:rFonts w:eastAsia="Quattrocento"/>
        </w:rPr>
        <w:t>;</w:t>
      </w:r>
      <w:r w:rsidRPr="00EF3700">
        <w:rPr>
          <w:rFonts w:eastAsia="Quattrocento"/>
        </w:rPr>
        <w:t xml:space="preserve">  </w:t>
      </w:r>
    </w:p>
    <w:p w14:paraId="7B12172C" w14:textId="77777777" w:rsidR="00E62713" w:rsidRPr="00EF3700" w:rsidRDefault="00E62713" w:rsidP="00570908">
      <w:pPr>
        <w:spacing w:after="240"/>
        <w:ind w:left="1080"/>
        <w:contextualSpacing/>
        <w:rPr>
          <w:rFonts w:eastAsia="Quattrocento"/>
        </w:rPr>
      </w:pPr>
    </w:p>
    <w:p w14:paraId="000FEC13" w14:textId="7878726D" w:rsidR="00B6527B" w:rsidRPr="00EF3700" w:rsidRDefault="00EA5C08" w:rsidP="00F51BC2">
      <w:pPr>
        <w:numPr>
          <w:ilvl w:val="0"/>
          <w:numId w:val="110"/>
        </w:numPr>
        <w:spacing w:after="240"/>
        <w:ind w:hanging="359"/>
        <w:contextualSpacing/>
        <w:rPr>
          <w:rFonts w:eastAsia="Quattrocento"/>
        </w:rPr>
      </w:pPr>
      <w:r w:rsidRPr="00EF3700">
        <w:rPr>
          <w:rFonts w:eastAsia="Quattrocento"/>
        </w:rPr>
        <w:t>Connect those who have received training or who already have the skills required for employment, but are being overlooked, to employment</w:t>
      </w:r>
      <w:r w:rsidR="005A6FD1" w:rsidRPr="00EF3700">
        <w:rPr>
          <w:rFonts w:eastAsia="Quattrocento"/>
        </w:rPr>
        <w:t>,</w:t>
      </w:r>
      <w:r w:rsidRPr="00EF3700">
        <w:rPr>
          <w:rFonts w:eastAsia="Quattrocento"/>
        </w:rPr>
        <w:t xml:space="preserve"> paid internship</w:t>
      </w:r>
      <w:r w:rsidR="00C3142D" w:rsidRPr="00EF3700">
        <w:rPr>
          <w:rFonts w:eastAsia="Quattrocento"/>
        </w:rPr>
        <w:t>s</w:t>
      </w:r>
      <w:r w:rsidR="005A6FD1" w:rsidRPr="00EF3700">
        <w:rPr>
          <w:rFonts w:eastAsia="Quattrocento"/>
        </w:rPr>
        <w:t>,</w:t>
      </w:r>
      <w:r w:rsidRPr="00EF3700">
        <w:rPr>
          <w:rFonts w:eastAsia="Quattrocento"/>
        </w:rPr>
        <w:t xml:space="preserve"> or </w:t>
      </w:r>
      <w:r w:rsidR="009E542E" w:rsidRPr="00EF3700">
        <w:rPr>
          <w:rFonts w:eastAsia="Quattrocento"/>
        </w:rPr>
        <w:t>Registered A</w:t>
      </w:r>
      <w:r w:rsidRPr="00EF3700">
        <w:rPr>
          <w:rFonts w:eastAsia="Quattrocento"/>
        </w:rPr>
        <w:t>pprenticeship opportunities that allow them to get work experience and prove themselves to hiring employers</w:t>
      </w:r>
      <w:r w:rsidR="00651B9C" w:rsidRPr="00EF3700">
        <w:rPr>
          <w:rFonts w:eastAsia="Quattrocento"/>
        </w:rPr>
        <w:t xml:space="preserve">; </w:t>
      </w:r>
    </w:p>
    <w:p w14:paraId="7DE03664" w14:textId="77777777" w:rsidR="00B6527B" w:rsidRPr="00EF3700" w:rsidRDefault="00B6527B" w:rsidP="00DE78C6">
      <w:pPr>
        <w:spacing w:after="240"/>
        <w:contextualSpacing/>
        <w:rPr>
          <w:rFonts w:eastAsia="Quattrocento"/>
        </w:rPr>
      </w:pPr>
    </w:p>
    <w:p w14:paraId="1D93A1F4" w14:textId="77777777" w:rsidR="00EA5C08" w:rsidRPr="00EF3700" w:rsidRDefault="00B6527B" w:rsidP="00570908">
      <w:pPr>
        <w:numPr>
          <w:ilvl w:val="0"/>
          <w:numId w:val="110"/>
        </w:numPr>
        <w:spacing w:after="240"/>
        <w:ind w:hanging="359"/>
        <w:contextualSpacing/>
        <w:rPr>
          <w:rFonts w:eastAsia="Quattrocento"/>
        </w:rPr>
      </w:pPr>
      <w:r w:rsidRPr="00EF3700">
        <w:rPr>
          <w:rFonts w:eastAsia="Quattrocento"/>
        </w:rPr>
        <w:lastRenderedPageBreak/>
        <w:t>Demonstrate strong commitment to customer-centered design and excellence in customer experience, so that the programs and services reflect real need of employers and participants, through human centered design methodology and other methods of design thinking;</w:t>
      </w:r>
      <w:r w:rsidR="00425803" w:rsidRPr="00EF3700">
        <w:rPr>
          <w:rStyle w:val="FootnoteReference"/>
          <w:rFonts w:eastAsia="Quattrocento"/>
        </w:rPr>
        <w:t xml:space="preserve"> </w:t>
      </w:r>
      <w:r w:rsidR="00425803" w:rsidRPr="00EF3700">
        <w:rPr>
          <w:rStyle w:val="FootnoteReference"/>
          <w:rFonts w:eastAsia="Quattrocento"/>
        </w:rPr>
        <w:footnoteReference w:id="12"/>
      </w:r>
      <w:r w:rsidRPr="00EF3700">
        <w:rPr>
          <w:rFonts w:eastAsia="Quattrocento"/>
        </w:rPr>
        <w:t xml:space="preserve"> and </w:t>
      </w:r>
    </w:p>
    <w:p w14:paraId="43B8C5E9" w14:textId="77777777" w:rsidR="00E62713" w:rsidRPr="00EF3700" w:rsidRDefault="00E62713" w:rsidP="00570908">
      <w:pPr>
        <w:spacing w:after="240"/>
        <w:ind w:left="1080"/>
        <w:contextualSpacing/>
        <w:rPr>
          <w:rFonts w:eastAsia="Quattrocento"/>
        </w:rPr>
      </w:pPr>
    </w:p>
    <w:p w14:paraId="228D654C" w14:textId="77777777" w:rsidR="00E62713" w:rsidRPr="00EF3700" w:rsidRDefault="00E62713" w:rsidP="00570908">
      <w:pPr>
        <w:numPr>
          <w:ilvl w:val="0"/>
          <w:numId w:val="110"/>
        </w:numPr>
        <w:spacing w:after="240"/>
        <w:ind w:hanging="359"/>
        <w:contextualSpacing/>
        <w:rPr>
          <w:rFonts w:eastAsia="Quattrocento"/>
        </w:rPr>
      </w:pPr>
      <w:r w:rsidRPr="00EF3700">
        <w:rPr>
          <w:rFonts w:eastAsia="Quattrocento"/>
        </w:rPr>
        <w:t>Ensure that innovations form the basis for broader change and sustainability over time</w:t>
      </w:r>
      <w:r w:rsidR="00F61407" w:rsidRPr="00EF3700">
        <w:rPr>
          <w:rFonts w:eastAsia="Quattrocento"/>
        </w:rPr>
        <w:t xml:space="preserve"> and that a clear strategy exists for adapting to rapidly changing </w:t>
      </w:r>
      <w:r w:rsidR="00291ACE" w:rsidRPr="00EF3700">
        <w:rPr>
          <w:rFonts w:eastAsia="Quattrocento"/>
        </w:rPr>
        <w:t>market needs after the initial period of the grant</w:t>
      </w:r>
      <w:r w:rsidR="00DC39EC" w:rsidRPr="00EF3700">
        <w:rPr>
          <w:rFonts w:eastAsia="Quattrocento"/>
        </w:rPr>
        <w:t>.</w:t>
      </w:r>
      <w:r w:rsidR="00F61407" w:rsidRPr="00EF3700">
        <w:rPr>
          <w:rFonts w:eastAsia="Quattrocento"/>
        </w:rPr>
        <w:t xml:space="preserve"> </w:t>
      </w:r>
    </w:p>
    <w:p w14:paraId="2573CC6F" w14:textId="77777777" w:rsidR="009510F7" w:rsidRPr="00EF3700" w:rsidRDefault="009510F7" w:rsidP="008C2C75"/>
    <w:p w14:paraId="66767E29" w14:textId="46C39BDF" w:rsidR="00A16DF9" w:rsidRPr="00EF3700" w:rsidRDefault="002455BF" w:rsidP="001510CD">
      <w:pPr>
        <w:ind w:left="360"/>
        <w:rPr>
          <w:rFonts w:eastAsia="Quattrocento"/>
        </w:rPr>
      </w:pPr>
      <w:r w:rsidRPr="00EF3700">
        <w:t xml:space="preserve">To bridge the divide between employers seeking to fill </w:t>
      </w:r>
      <w:r w:rsidR="001D5C06" w:rsidRPr="00EF3700">
        <w:t xml:space="preserve">well-paying, </w:t>
      </w:r>
      <w:r w:rsidRPr="00EF3700">
        <w:t>middle</w:t>
      </w:r>
      <w:r w:rsidR="001D5C06" w:rsidRPr="00EF3700">
        <w:t>-</w:t>
      </w:r>
      <w:r w:rsidRPr="00EF3700">
        <w:t xml:space="preserve"> and high-skill</w:t>
      </w:r>
      <w:r w:rsidR="001D5C06" w:rsidRPr="00EF3700">
        <w:t>ed,</w:t>
      </w:r>
      <w:r w:rsidRPr="00EF3700">
        <w:t xml:space="preserve"> </w:t>
      </w:r>
      <w:r w:rsidR="00781CBD" w:rsidRPr="00EF3700">
        <w:t xml:space="preserve">and high-growth </w:t>
      </w:r>
      <w:r w:rsidRPr="00EF3700">
        <w:t xml:space="preserve">jobs </w:t>
      </w:r>
      <w:r w:rsidR="00C014F2" w:rsidRPr="00EF3700">
        <w:t xml:space="preserve">across a diversity of H-1B industries </w:t>
      </w:r>
      <w:r w:rsidRPr="00EF3700">
        <w:t xml:space="preserve">and </w:t>
      </w:r>
      <w:r w:rsidR="00781CBD" w:rsidRPr="00EF3700">
        <w:t xml:space="preserve">the </w:t>
      </w:r>
      <w:r w:rsidRPr="00EF3700">
        <w:t xml:space="preserve">low-skill workers with barriers to </w:t>
      </w:r>
      <w:r w:rsidR="006A1164" w:rsidRPr="00EF3700">
        <w:t>training and employment</w:t>
      </w:r>
      <w:r w:rsidRPr="00EF3700">
        <w:t xml:space="preserve"> opportunities, the TechHire grant program </w:t>
      </w:r>
      <w:r w:rsidR="00BB251E" w:rsidRPr="00EF3700">
        <w:t>will</w:t>
      </w:r>
      <w:r w:rsidR="00BB251E" w:rsidRPr="00EF3700">
        <w:rPr>
          <w:rFonts w:eastAsia="Quattrocento"/>
        </w:rPr>
        <w:t xml:space="preserve"> fund approximately </w:t>
      </w:r>
      <w:r w:rsidR="005F4F00" w:rsidRPr="00EF3700">
        <w:rPr>
          <w:rFonts w:eastAsia="Quattrocento"/>
        </w:rPr>
        <w:t>30</w:t>
      </w:r>
      <w:r w:rsidR="00635F84" w:rsidRPr="00EF3700">
        <w:rPr>
          <w:rFonts w:eastAsia="Quattrocento"/>
        </w:rPr>
        <w:t xml:space="preserve"> to </w:t>
      </w:r>
      <w:r w:rsidR="00B016FF" w:rsidRPr="00EF3700">
        <w:rPr>
          <w:rFonts w:eastAsia="Quattrocento"/>
        </w:rPr>
        <w:t>40</w:t>
      </w:r>
      <w:r w:rsidR="00BB251E" w:rsidRPr="00EF3700">
        <w:rPr>
          <w:rFonts w:eastAsia="Quattrocento"/>
        </w:rPr>
        <w:t xml:space="preserve"> private </w:t>
      </w:r>
      <w:r w:rsidR="00CB5086" w:rsidRPr="00EF3700">
        <w:rPr>
          <w:rFonts w:eastAsia="Quattrocento"/>
        </w:rPr>
        <w:t xml:space="preserve">and public </w:t>
      </w:r>
      <w:r w:rsidR="00BB251E" w:rsidRPr="00EF3700">
        <w:rPr>
          <w:rFonts w:eastAsia="Quattrocento"/>
        </w:rPr>
        <w:t xml:space="preserve">partnerships with grants ranging from $2 million to $5 million. </w:t>
      </w:r>
      <w:r w:rsidR="00DE6BDE" w:rsidRPr="00EF3700">
        <w:rPr>
          <w:rFonts w:eastAsia="Quattrocento"/>
        </w:rPr>
        <w:t xml:space="preserve"> </w:t>
      </w:r>
      <w:r w:rsidR="00804859" w:rsidRPr="00EF3700">
        <w:rPr>
          <w:rFonts w:eastAsia="Quattrocento"/>
        </w:rPr>
        <w:t>At least $50</w:t>
      </w:r>
      <w:r w:rsidR="00BE617B" w:rsidRPr="00EF3700">
        <w:rPr>
          <w:rFonts w:eastAsia="Quattrocento"/>
        </w:rPr>
        <w:t xml:space="preserve"> million will be awarded for projects serving youth or young adults</w:t>
      </w:r>
      <w:r w:rsidR="00C014F2" w:rsidRPr="00EF3700">
        <w:rPr>
          <w:rFonts w:eastAsia="Quattrocento"/>
        </w:rPr>
        <w:t xml:space="preserve"> with barriers to training and employment opportunities</w:t>
      </w:r>
      <w:r w:rsidR="00905CB3" w:rsidRPr="00EF3700">
        <w:rPr>
          <w:rFonts w:eastAsia="Quattrocento"/>
        </w:rPr>
        <w:t xml:space="preserve"> and no more than $50 million will be awarded to projects serving special populations. </w:t>
      </w:r>
      <w:r w:rsidR="00BE617B" w:rsidRPr="00EF3700">
        <w:rPr>
          <w:rFonts w:eastAsia="Quattrocento"/>
        </w:rPr>
        <w:t xml:space="preserve"> </w:t>
      </w:r>
      <w:r w:rsidR="00BB251E" w:rsidRPr="00EF3700">
        <w:rPr>
          <w:rFonts w:eastAsia="Quattrocento"/>
        </w:rPr>
        <w:t>These grants will be awarded based</w:t>
      </w:r>
      <w:r w:rsidR="00A16DF9" w:rsidRPr="00EF3700">
        <w:rPr>
          <w:rFonts w:eastAsia="Quattrocento"/>
        </w:rPr>
        <w:t xml:space="preserve"> on </w:t>
      </w:r>
      <w:r w:rsidR="00F61407" w:rsidRPr="00EF3700">
        <w:rPr>
          <w:rFonts w:eastAsia="Quattrocento"/>
        </w:rPr>
        <w:t xml:space="preserve">three </w:t>
      </w:r>
      <w:r w:rsidR="00A16DF9" w:rsidRPr="00EF3700">
        <w:rPr>
          <w:rFonts w:eastAsia="Quattrocento"/>
        </w:rPr>
        <w:t>critical design elements including:</w:t>
      </w:r>
    </w:p>
    <w:p w14:paraId="6AD2E1CE" w14:textId="77777777" w:rsidR="00A16DF9" w:rsidRPr="00EF3700" w:rsidRDefault="00A16DF9" w:rsidP="00570908">
      <w:pPr>
        <w:spacing w:after="240"/>
        <w:ind w:left="1080"/>
        <w:contextualSpacing/>
        <w:rPr>
          <w:rFonts w:eastAsia="Quattrocento"/>
        </w:rPr>
      </w:pPr>
    </w:p>
    <w:p w14:paraId="372D7FCB" w14:textId="77777777" w:rsidR="00FA46E7" w:rsidRPr="00EF3700" w:rsidRDefault="00FA46E7" w:rsidP="00FA46E7">
      <w:pPr>
        <w:numPr>
          <w:ilvl w:val="0"/>
          <w:numId w:val="215"/>
        </w:numPr>
        <w:spacing w:after="240"/>
        <w:ind w:hanging="359"/>
        <w:contextualSpacing/>
        <w:rPr>
          <w:rFonts w:eastAsia="Quattrocento"/>
        </w:rPr>
      </w:pPr>
      <w:r w:rsidRPr="00EF3700">
        <w:rPr>
          <w:rFonts w:eastAsia="Quattrocento"/>
        </w:rPr>
        <w:t>Target populations: Applicants may apply for funding for one of two types of projects:  1) projects that serve out-of-secondary school youth and young adults between the ages of 17 and 29 with barriers to training and employment, or 2) projects that serve special populations, defined as individuals with disabilities, individuals with limited English proficiency, or individuals with criminal records.</w:t>
      </w:r>
      <w:r w:rsidR="00A10E98" w:rsidRPr="00EF3700">
        <w:rPr>
          <w:rFonts w:eastAsia="Quattrocento"/>
        </w:rPr>
        <w:t xml:space="preserve"> </w:t>
      </w:r>
      <w:r w:rsidR="00501A4D" w:rsidRPr="00EF3700">
        <w:rPr>
          <w:rFonts w:eastAsia="Quattrocento"/>
        </w:rPr>
        <w:t xml:space="preserve"> These individuals must be at least 17 years of age and out of secondary school. </w:t>
      </w:r>
      <w:r w:rsidR="00A10E98" w:rsidRPr="00EF3700">
        <w:rPr>
          <w:rFonts w:eastAsia="Quattrocento"/>
        </w:rPr>
        <w:t xml:space="preserve"> For more information about eligible participants, see </w:t>
      </w:r>
      <w:r w:rsidR="00286712" w:rsidRPr="00EF3700">
        <w:t>Section III.F.3, Eligible Participants.</w:t>
      </w:r>
    </w:p>
    <w:p w14:paraId="678C4E0F" w14:textId="77777777" w:rsidR="00286712" w:rsidRPr="00EF3700" w:rsidRDefault="00286712" w:rsidP="00286712">
      <w:pPr>
        <w:spacing w:after="240"/>
        <w:ind w:left="1080"/>
        <w:contextualSpacing/>
        <w:rPr>
          <w:rFonts w:eastAsia="Quattrocento"/>
        </w:rPr>
      </w:pPr>
    </w:p>
    <w:p w14:paraId="0C9B81F3" w14:textId="3C4702FC" w:rsidR="00FA46E7" w:rsidRPr="00EF3700" w:rsidRDefault="00FA46E7" w:rsidP="00FA46E7">
      <w:pPr>
        <w:numPr>
          <w:ilvl w:val="0"/>
          <w:numId w:val="215"/>
        </w:numPr>
        <w:spacing w:after="240"/>
        <w:ind w:hanging="359"/>
        <w:contextualSpacing/>
        <w:rPr>
          <w:rFonts w:eastAsia="Quattrocento"/>
        </w:rPr>
      </w:pPr>
      <w:r w:rsidRPr="00EF3700">
        <w:rPr>
          <w:rFonts w:eastAsia="Quattrocento"/>
        </w:rPr>
        <w:t xml:space="preserve">Leveraged resources: To help ensure a successful project, applicants </w:t>
      </w:r>
      <w:r w:rsidR="00A92CFB" w:rsidRPr="00EF3700">
        <w:rPr>
          <w:rFonts w:eastAsia="Quattrocento"/>
        </w:rPr>
        <w:t xml:space="preserve">are expected to </w:t>
      </w:r>
      <w:r w:rsidRPr="00EF3700">
        <w:rPr>
          <w:rFonts w:eastAsia="Quattrocento"/>
        </w:rPr>
        <w:t>secure leveraged resources equal to at least 25</w:t>
      </w:r>
      <w:r w:rsidR="0037571E" w:rsidRPr="00EF3700">
        <w:rPr>
          <w:rFonts w:eastAsia="Quattrocento"/>
        </w:rPr>
        <w:t xml:space="preserve"> percent </w:t>
      </w:r>
      <w:r w:rsidRPr="00EF3700">
        <w:rPr>
          <w:rFonts w:eastAsia="Quattrocento"/>
        </w:rPr>
        <w:t xml:space="preserve">of the total requested funds to support grant activities and accomplish the project’s overall goals and milestones. The leveraged resources must be sufficient to allow </w:t>
      </w:r>
      <w:r w:rsidR="005750B0" w:rsidRPr="00EF3700">
        <w:rPr>
          <w:rFonts w:eastAsia="Quattrocento"/>
        </w:rPr>
        <w:t>applicants to meet the proposed performance goals</w:t>
      </w:r>
      <w:r w:rsidR="000F0C9C" w:rsidRPr="00EF3700">
        <w:rPr>
          <w:rFonts w:eastAsia="Quattrocento"/>
        </w:rPr>
        <w:t xml:space="preserve"> during the grant period of performance</w:t>
      </w:r>
      <w:r w:rsidR="00A92CFB" w:rsidRPr="00EF3700">
        <w:rPr>
          <w:rFonts w:eastAsia="Quattrocento"/>
        </w:rPr>
        <w:t>.  A</w:t>
      </w:r>
      <w:r w:rsidRPr="00EF3700">
        <w:rPr>
          <w:rFonts w:eastAsia="Quattrocento"/>
        </w:rPr>
        <w:t>pplicants will be scored on the amount and sufficiency of these resources</w:t>
      </w:r>
      <w:r w:rsidR="00F32016" w:rsidRPr="00EF3700">
        <w:rPr>
          <w:rFonts w:eastAsia="Quattrocento"/>
        </w:rPr>
        <w:t xml:space="preserve"> as described in </w:t>
      </w:r>
      <w:r w:rsidR="00950C52" w:rsidRPr="00EF3700">
        <w:rPr>
          <w:rFonts w:eastAsia="Quattrocento"/>
        </w:rPr>
        <w:t>S</w:t>
      </w:r>
      <w:r w:rsidR="00F32016" w:rsidRPr="00EF3700">
        <w:rPr>
          <w:rFonts w:eastAsia="Quattrocento"/>
        </w:rPr>
        <w:t>ection IV.</w:t>
      </w:r>
      <w:r w:rsidR="005B20E4" w:rsidRPr="00EF3700">
        <w:rPr>
          <w:rFonts w:eastAsia="Quattrocento"/>
        </w:rPr>
        <w:t>B.3.(6)(b</w:t>
      </w:r>
      <w:r w:rsidR="00950C52" w:rsidRPr="00EF3700">
        <w:rPr>
          <w:rFonts w:eastAsia="Quattrocento"/>
        </w:rPr>
        <w:t>), Leveraged Resources</w:t>
      </w:r>
      <w:r w:rsidRPr="00EF3700">
        <w:rPr>
          <w:rFonts w:eastAsia="Quattrocento"/>
        </w:rPr>
        <w:t xml:space="preserve">. </w:t>
      </w:r>
    </w:p>
    <w:p w14:paraId="44D4FB5A" w14:textId="77777777" w:rsidR="00FA46E7" w:rsidRPr="00EF3700" w:rsidRDefault="00FA46E7" w:rsidP="00A10E98">
      <w:pPr>
        <w:spacing w:after="240"/>
        <w:ind w:left="1080"/>
        <w:contextualSpacing/>
        <w:rPr>
          <w:rFonts w:eastAsia="Quattrocento"/>
        </w:rPr>
      </w:pPr>
    </w:p>
    <w:p w14:paraId="65B26AFD" w14:textId="4C3E3EA0" w:rsidR="002455BF" w:rsidRPr="00EF3700" w:rsidRDefault="00500522" w:rsidP="00F61623">
      <w:pPr>
        <w:numPr>
          <w:ilvl w:val="0"/>
          <w:numId w:val="215"/>
        </w:numPr>
        <w:spacing w:after="240"/>
        <w:ind w:hanging="359"/>
        <w:contextualSpacing/>
      </w:pPr>
      <w:r w:rsidRPr="00EF3700">
        <w:t>E</w:t>
      </w:r>
      <w:r w:rsidR="00BB251E" w:rsidRPr="00EF3700">
        <w:t>vidence</w:t>
      </w:r>
      <w:r w:rsidR="00F12B82" w:rsidRPr="00EF3700">
        <w:t>-based design</w:t>
      </w:r>
      <w:r w:rsidR="00226993" w:rsidRPr="00EF3700">
        <w:t>:</w:t>
      </w:r>
      <w:r w:rsidR="00F12B82" w:rsidRPr="00EF3700">
        <w:t xml:space="preserve"> </w:t>
      </w:r>
      <w:r w:rsidR="00226993" w:rsidRPr="00EF3700">
        <w:t>F</w:t>
      </w:r>
      <w:r w:rsidR="00F12B82" w:rsidRPr="00EF3700">
        <w:t xml:space="preserve">or applicants </w:t>
      </w:r>
      <w:r w:rsidR="001D5CE3" w:rsidRPr="00EF3700">
        <w:t>that request</w:t>
      </w:r>
      <w:r w:rsidR="00F12B82" w:rsidRPr="00EF3700">
        <w:t xml:space="preserve"> </w:t>
      </w:r>
      <w:r w:rsidR="00337367" w:rsidRPr="00EF3700">
        <w:t>more than</w:t>
      </w:r>
      <w:r w:rsidR="00F12B82" w:rsidRPr="00EF3700">
        <w:t xml:space="preserve"> $4 million </w:t>
      </w:r>
      <w:r w:rsidR="00A32B80" w:rsidRPr="00EF3700">
        <w:t>and</w:t>
      </w:r>
      <w:r w:rsidR="00F12B82" w:rsidRPr="00EF3700">
        <w:t xml:space="preserve"> </w:t>
      </w:r>
      <w:r w:rsidR="00337367" w:rsidRPr="00EF3700">
        <w:t xml:space="preserve">up to </w:t>
      </w:r>
      <w:r w:rsidR="00F12B82" w:rsidRPr="00EF3700">
        <w:t>$5 million in grant funds</w:t>
      </w:r>
      <w:r w:rsidR="00226993" w:rsidRPr="00EF3700">
        <w:t>,</w:t>
      </w:r>
      <w:r w:rsidR="00BB251E" w:rsidRPr="00EF3700">
        <w:t xml:space="preserve"> </w:t>
      </w:r>
      <w:r w:rsidR="00BB55BD" w:rsidRPr="00EF3700">
        <w:t xml:space="preserve">applications will be assessed along a continuum of innovation and evidence, from new </w:t>
      </w:r>
      <w:r w:rsidR="000B0763" w:rsidRPr="00EF3700">
        <w:t xml:space="preserve">promising </w:t>
      </w:r>
      <w:r w:rsidR="00BB55BD" w:rsidRPr="00EF3700">
        <w:t xml:space="preserve">ideas to well-tested ideas being adapted to new contexts. </w:t>
      </w:r>
      <w:r w:rsidR="00C014F2" w:rsidRPr="00EF3700">
        <w:t xml:space="preserve"> </w:t>
      </w:r>
      <w:r w:rsidR="00B6527B" w:rsidRPr="00EF3700">
        <w:t xml:space="preserve">Of particular interest are new promising ideas developed through human centered design methodology and behavioral insight research. </w:t>
      </w:r>
      <w:r w:rsidR="00C014F2" w:rsidRPr="00EF3700">
        <w:t xml:space="preserve"> </w:t>
      </w:r>
      <w:r w:rsidR="004F2760" w:rsidRPr="00EF3700">
        <w:t>We</w:t>
      </w:r>
      <w:r w:rsidR="00E11198" w:rsidRPr="00EF3700">
        <w:t xml:space="preserve"> will award up to </w:t>
      </w:r>
      <w:r w:rsidR="00BB55BD" w:rsidRPr="00EF3700">
        <w:t xml:space="preserve">$5 million </w:t>
      </w:r>
      <w:r w:rsidR="00B50096" w:rsidRPr="00EF3700">
        <w:t>t</w:t>
      </w:r>
      <w:r w:rsidR="00BB55BD" w:rsidRPr="00EF3700">
        <w:t xml:space="preserve">o fund </w:t>
      </w:r>
      <w:r w:rsidR="00E11198" w:rsidRPr="00EF3700">
        <w:t xml:space="preserve">projects </w:t>
      </w:r>
      <w:r w:rsidR="00BB251E" w:rsidRPr="00EF3700">
        <w:t>that have been tested and are supported by evidence</w:t>
      </w:r>
      <w:r w:rsidR="0044108C" w:rsidRPr="00EF3700">
        <w:t xml:space="preserve"> </w:t>
      </w:r>
      <w:r w:rsidR="00276214" w:rsidRPr="00EF3700">
        <w:t>and a maximum of $4 million for new programs that do not have the level of supporting evidence as described in Appendix A.</w:t>
      </w:r>
      <w:r w:rsidR="00BB251E" w:rsidRPr="00EF3700">
        <w:t xml:space="preserve"> </w:t>
      </w:r>
      <w:r w:rsidR="00DE6BDE" w:rsidRPr="00EF3700">
        <w:t xml:space="preserve"> </w:t>
      </w:r>
      <w:r w:rsidR="00CC6512" w:rsidRPr="00EF3700">
        <w:t xml:space="preserve">Applicants </w:t>
      </w:r>
      <w:r w:rsidR="00B273A9" w:rsidRPr="00EF3700">
        <w:t xml:space="preserve">that </w:t>
      </w:r>
      <w:r w:rsidR="00CC6512" w:rsidRPr="00EF3700">
        <w:t xml:space="preserve">request more than $4 million </w:t>
      </w:r>
      <w:r w:rsidR="00B273A9" w:rsidRPr="00EF3700">
        <w:lastRenderedPageBreak/>
        <w:t xml:space="preserve">in grant funds and </w:t>
      </w:r>
      <w:r w:rsidR="00CC6512" w:rsidRPr="00EF3700">
        <w:t xml:space="preserve">do not provide evidence for the </w:t>
      </w:r>
      <w:r w:rsidR="009A04CD" w:rsidRPr="00EF3700">
        <w:t xml:space="preserve">proposed </w:t>
      </w:r>
      <w:r w:rsidR="00CC6512" w:rsidRPr="00EF3700">
        <w:t xml:space="preserve">training and approach(es) in a separate attachment will not be </w:t>
      </w:r>
      <w:r w:rsidR="007877DA" w:rsidRPr="00EF3700">
        <w:t>reviewed</w:t>
      </w:r>
      <w:r w:rsidR="00CC11E2" w:rsidRPr="00EF3700">
        <w:t xml:space="preserve">.  </w:t>
      </w:r>
      <w:r w:rsidR="001D5CE3" w:rsidRPr="00EF3700">
        <w:t xml:space="preserve">Applicants that propose projects of $4 million </w:t>
      </w:r>
      <w:r w:rsidR="0072437E" w:rsidRPr="00EF3700">
        <w:t xml:space="preserve">or less </w:t>
      </w:r>
      <w:r w:rsidR="001D5CE3" w:rsidRPr="00EF3700">
        <w:t>are not required to submit evidence of program design as an attachment, and this information will not be reviewed from such applicants.</w:t>
      </w:r>
    </w:p>
    <w:p w14:paraId="0A8316E1" w14:textId="77777777" w:rsidR="000E3DF7" w:rsidRPr="00EF3700" w:rsidRDefault="000E3DF7" w:rsidP="009C775D">
      <w:pPr>
        <w:ind w:left="360"/>
      </w:pPr>
    </w:p>
    <w:p w14:paraId="08BF6838" w14:textId="77777777" w:rsidR="00A569E4" w:rsidRPr="00EF3700" w:rsidRDefault="00A569E4" w:rsidP="009C775D">
      <w:pPr>
        <w:ind w:left="360"/>
      </w:pPr>
      <w:r w:rsidRPr="00EF3700">
        <w:t xml:space="preserve">In line with the authority provided by Congress under the American Competitiveness and Workforce Improvement Act (ACWIA), grants under this program must focus on preparing and placing individuals into jobs within </w:t>
      </w:r>
      <w:r w:rsidR="000A7F37" w:rsidRPr="00EF3700">
        <w:t xml:space="preserve">H-1B </w:t>
      </w:r>
      <w:r w:rsidRPr="00EF3700">
        <w:t>occupations and industries</w:t>
      </w:r>
      <w:r w:rsidR="000A7F37" w:rsidRPr="00EF3700">
        <w:t xml:space="preserve">.  H-1B </w:t>
      </w:r>
      <w:r w:rsidR="00130FAB" w:rsidRPr="00EF3700">
        <w:t>occupations and industries</w:t>
      </w:r>
      <w:r w:rsidR="000A7F37" w:rsidRPr="00EF3700">
        <w:t xml:space="preserve"> are occupations for which H-1B visas have been certified, or other occupations in industries in which a significant number of H-1B visas are certified.  A list of the H-1B industries that are acceptable for applications under this FOA can be found in </w:t>
      </w:r>
      <w:r w:rsidR="00671553" w:rsidRPr="00EF3700">
        <w:t>A</w:t>
      </w:r>
      <w:r w:rsidR="000A7F37" w:rsidRPr="00EF3700">
        <w:t xml:space="preserve">ppendix </w:t>
      </w:r>
      <w:r w:rsidR="00B86FB1" w:rsidRPr="00EF3700">
        <w:t>F</w:t>
      </w:r>
      <w:r w:rsidR="000A7F37" w:rsidRPr="00EF3700">
        <w:t>.</w:t>
      </w:r>
      <w:r w:rsidR="00DC777B" w:rsidRPr="00EF3700">
        <w:t xml:space="preserve"> </w:t>
      </w:r>
      <w:r w:rsidRPr="00EF3700">
        <w:t xml:space="preserve">Occupations at H-1B skill levels generally </w:t>
      </w:r>
      <w:r w:rsidR="00797DAC" w:rsidRPr="00EF3700">
        <w:t xml:space="preserve">require </w:t>
      </w:r>
      <w:r w:rsidRPr="00EF3700">
        <w:t xml:space="preserve">a bachelor’s degree or comparable experience and </w:t>
      </w:r>
      <w:r w:rsidR="00F37354" w:rsidRPr="00EF3700">
        <w:t xml:space="preserve">are </w:t>
      </w:r>
      <w:r w:rsidRPr="00EF3700">
        <w:t>middle</w:t>
      </w:r>
      <w:r w:rsidR="00AA4547" w:rsidRPr="00EF3700">
        <w:t xml:space="preserve"> </w:t>
      </w:r>
      <w:r w:rsidRPr="00EF3700">
        <w:t>to-high</w:t>
      </w:r>
      <w:r w:rsidR="00910BA9" w:rsidRPr="00EF3700">
        <w:t>-</w:t>
      </w:r>
      <w:r w:rsidRPr="00EF3700">
        <w:t>skill level</w:t>
      </w:r>
      <w:r w:rsidR="007517C1" w:rsidRPr="00EF3700">
        <w:t xml:space="preserve">. </w:t>
      </w:r>
      <w:r w:rsidR="00A5687E" w:rsidRPr="00EF3700">
        <w:t xml:space="preserve"> </w:t>
      </w:r>
      <w:r w:rsidR="00C26134" w:rsidRPr="00EF3700">
        <w:t>While</w:t>
      </w:r>
      <w:r w:rsidR="00362CB6" w:rsidRPr="00EF3700">
        <w:t xml:space="preserve"> </w:t>
      </w:r>
      <w:r w:rsidRPr="00EF3700">
        <w:t>program participants do not need to have these educational credentials or skill levels to enter the program, they should receive interventions that directly lead to job placement during the grant period in middle</w:t>
      </w:r>
      <w:r w:rsidR="00B83187" w:rsidRPr="00EF3700">
        <w:t>-</w:t>
      </w:r>
      <w:r w:rsidRPr="00EF3700">
        <w:t xml:space="preserve"> and high</w:t>
      </w:r>
      <w:r w:rsidR="00910BA9" w:rsidRPr="00EF3700">
        <w:t>-</w:t>
      </w:r>
      <w:r w:rsidRPr="00EF3700">
        <w:t>skill jobs</w:t>
      </w:r>
      <w:r w:rsidR="005B1F44" w:rsidRPr="00EF3700">
        <w:t xml:space="preserve"> and grantees must provide information about the career pathway</w:t>
      </w:r>
      <w:r w:rsidR="00D304C3" w:rsidRPr="00EF3700">
        <w:footnoteReference w:id="13"/>
      </w:r>
      <w:r w:rsidR="005B1F44" w:rsidRPr="00EF3700">
        <w:t xml:space="preserve"> to these jobs</w:t>
      </w:r>
      <w:r w:rsidRPr="00EF3700">
        <w:rPr>
          <w:lang w:val="x-none"/>
        </w:rPr>
        <w:t>.</w:t>
      </w:r>
    </w:p>
    <w:p w14:paraId="320DECEF" w14:textId="77777777" w:rsidR="00C16F52" w:rsidRPr="00EF3700" w:rsidRDefault="00C16F52" w:rsidP="009C775D"/>
    <w:p w14:paraId="5B475654" w14:textId="77777777" w:rsidR="00AC4E25" w:rsidRPr="00EF3700" w:rsidRDefault="00AC4E25" w:rsidP="009C775D">
      <w:pPr>
        <w:pStyle w:val="ListParagraph"/>
        <w:numPr>
          <w:ilvl w:val="0"/>
          <w:numId w:val="46"/>
        </w:numPr>
        <w:ind w:left="360"/>
        <w:rPr>
          <w:b/>
        </w:rPr>
      </w:pPr>
      <w:r w:rsidRPr="00EF3700">
        <w:rPr>
          <w:rFonts w:eastAsia="Quattrocento"/>
          <w:b/>
        </w:rPr>
        <w:t>Targeted Industries and Occupations</w:t>
      </w:r>
    </w:p>
    <w:p w14:paraId="5AC7B59F" w14:textId="77777777" w:rsidR="00121D40" w:rsidRPr="00EF3700" w:rsidRDefault="00121D40" w:rsidP="001B6F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8F7E30" w14:textId="77777777" w:rsidR="005F4F00" w:rsidRPr="00EF3700" w:rsidRDefault="00AC4E25" w:rsidP="00121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x-none"/>
        </w:rPr>
      </w:pPr>
      <w:r w:rsidRPr="00EF3700">
        <w:rPr>
          <w:lang w:val="x-none"/>
        </w:rPr>
        <w:t xml:space="preserve">TechHire grants will fund projects that support </w:t>
      </w:r>
      <w:r w:rsidR="001D5C06" w:rsidRPr="00EF3700">
        <w:rPr>
          <w:rFonts w:eastAsia="Quattrocento"/>
        </w:rPr>
        <w:t>well-paying, middle- and high-skilled, and high-growth jobs across a diversity of H-1B industries</w:t>
      </w:r>
      <w:r w:rsidR="00313A55" w:rsidRPr="00EF3700">
        <w:t xml:space="preserve"> in </w:t>
      </w:r>
      <w:r w:rsidR="00B37635" w:rsidRPr="00EF3700">
        <w:t>the area applicants are proposing to serve</w:t>
      </w:r>
      <w:r w:rsidRPr="00EF3700">
        <w:rPr>
          <w:lang w:val="x-none"/>
        </w:rPr>
        <w:t xml:space="preserve">.  </w:t>
      </w:r>
      <w:r w:rsidR="00800928" w:rsidRPr="00EF3700">
        <w:t>“</w:t>
      </w:r>
      <w:r w:rsidR="00C26134" w:rsidRPr="00EF3700">
        <w:t>High</w:t>
      </w:r>
      <w:r w:rsidRPr="00EF3700">
        <w:rPr>
          <w:lang w:val="x-none"/>
        </w:rPr>
        <w:t>-</w:t>
      </w:r>
      <w:r w:rsidR="004B1176" w:rsidRPr="00EF3700">
        <w:t>growth</w:t>
      </w:r>
      <w:r w:rsidR="00800928" w:rsidRPr="00EF3700">
        <w:t>”</w:t>
      </w:r>
      <w:r w:rsidRPr="00EF3700">
        <w:rPr>
          <w:lang w:val="x-none"/>
        </w:rPr>
        <w:t xml:space="preserve"> </w:t>
      </w:r>
      <w:r w:rsidR="004B1176" w:rsidRPr="00EF3700">
        <w:t>job</w:t>
      </w:r>
      <w:r w:rsidR="00800928" w:rsidRPr="00EF3700">
        <w:t>s,</w:t>
      </w:r>
      <w:r w:rsidR="00313A55" w:rsidRPr="00EF3700">
        <w:t xml:space="preserve"> are</w:t>
      </w:r>
      <w:r w:rsidR="00800928" w:rsidRPr="00EF3700">
        <w:t xml:space="preserve"> defined as</w:t>
      </w:r>
      <w:r w:rsidR="00313A55" w:rsidRPr="00EF3700">
        <w:t xml:space="preserve"> those which</w:t>
      </w:r>
      <w:r w:rsidRPr="00EF3700">
        <w:rPr>
          <w:lang w:val="x-none"/>
        </w:rPr>
        <w:t xml:space="preserve">:  1) are projected to add substantial numbers of new jobs to the economy; 2) are being transformed by technology and innovation </w:t>
      </w:r>
      <w:r w:rsidR="008D5275" w:rsidRPr="00EF3700">
        <w:t xml:space="preserve">that </w:t>
      </w:r>
      <w:r w:rsidRPr="00EF3700">
        <w:rPr>
          <w:lang w:val="x-none"/>
        </w:rPr>
        <w:t>requir</w:t>
      </w:r>
      <w:r w:rsidR="008D5275" w:rsidRPr="00EF3700">
        <w:t>e workers to obtain</w:t>
      </w:r>
      <w:r w:rsidRPr="00EF3700">
        <w:rPr>
          <w:lang w:val="x-none"/>
        </w:rPr>
        <w:t xml:space="preserve"> new skill sets</w:t>
      </w:r>
      <w:r w:rsidR="00791D2E" w:rsidRPr="00EF3700">
        <w:t xml:space="preserve">; </w:t>
      </w:r>
      <w:r w:rsidRPr="00EF3700">
        <w:rPr>
          <w:lang w:val="x-none"/>
        </w:rPr>
        <w:t xml:space="preserve">and </w:t>
      </w:r>
      <w:r w:rsidR="00791D2E" w:rsidRPr="00EF3700">
        <w:t>3</w:t>
      </w:r>
      <w:r w:rsidRPr="00EF3700">
        <w:rPr>
          <w:lang w:val="x-none"/>
        </w:rPr>
        <w:t xml:space="preserve">) have a significant impact on the economy overall or on the growth of other industries and occupations.  </w:t>
      </w:r>
    </w:p>
    <w:p w14:paraId="2DE8C0B8" w14:textId="77777777" w:rsidR="005F4F00" w:rsidRPr="00EF3700" w:rsidRDefault="005F4F00" w:rsidP="00121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x-none"/>
        </w:rPr>
      </w:pPr>
    </w:p>
    <w:p w14:paraId="55361F0B" w14:textId="0AF54B35" w:rsidR="00AC4E25" w:rsidRPr="00EF3700" w:rsidRDefault="00AC4E25" w:rsidP="00121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F3700">
        <w:rPr>
          <w:lang w:val="x-none"/>
        </w:rPr>
        <w:t>According to recent data, a wide range of industries may meet these criteria in local and regional areas a</w:t>
      </w:r>
      <w:r w:rsidR="008D5275" w:rsidRPr="00EF3700">
        <w:t>cross</w:t>
      </w:r>
      <w:r w:rsidRPr="00EF3700">
        <w:rPr>
          <w:lang w:val="x-none"/>
        </w:rPr>
        <w:t xml:space="preserve"> the country, such as </w:t>
      </w:r>
      <w:r w:rsidR="000A6924" w:rsidRPr="00EF3700">
        <w:t xml:space="preserve">IT </w:t>
      </w:r>
      <w:r w:rsidR="008D5275" w:rsidRPr="00EF3700">
        <w:t xml:space="preserve">and </w:t>
      </w:r>
      <w:r w:rsidR="008D5275" w:rsidRPr="00EF3700">
        <w:rPr>
          <w:lang w:val="x-none"/>
        </w:rPr>
        <w:t>cyber security</w:t>
      </w:r>
      <w:r w:rsidR="008D5275" w:rsidRPr="00EF3700">
        <w:t>, as well as</w:t>
      </w:r>
      <w:r w:rsidR="008D5275" w:rsidRPr="00EF3700">
        <w:rPr>
          <w:lang w:val="x-none"/>
        </w:rPr>
        <w:t xml:space="preserve"> a variety of non-IT industries and occupations that require tech</w:t>
      </w:r>
      <w:r w:rsidR="000A6924" w:rsidRPr="00EF3700">
        <w:t>nology</w:t>
      </w:r>
      <w:r w:rsidR="008D5275" w:rsidRPr="00EF3700">
        <w:rPr>
          <w:lang w:val="x-none"/>
        </w:rPr>
        <w:t xml:space="preserve"> skills</w:t>
      </w:r>
      <w:r w:rsidR="000A6924" w:rsidRPr="00EF3700">
        <w:t>,</w:t>
      </w:r>
      <w:r w:rsidR="008D5275" w:rsidRPr="00EF3700">
        <w:t xml:space="preserve"> including</w:t>
      </w:r>
      <w:r w:rsidR="00BC2B08" w:rsidRPr="00EF3700">
        <w:t xml:space="preserve"> but not limited to </w:t>
      </w:r>
      <w:r w:rsidRPr="00EF3700">
        <w:rPr>
          <w:lang w:val="x-none"/>
        </w:rPr>
        <w:t xml:space="preserve">advanced manufacturing, </w:t>
      </w:r>
      <w:r w:rsidR="00EB505F" w:rsidRPr="00EF3700">
        <w:rPr>
          <w:lang w:val="x-none"/>
        </w:rPr>
        <w:t>healthcare</w:t>
      </w:r>
      <w:r w:rsidR="00BC2B08" w:rsidRPr="00EF3700">
        <w:t>, and financial services</w:t>
      </w:r>
      <w:r w:rsidRPr="00EF3700">
        <w:rPr>
          <w:lang w:val="x-none"/>
        </w:rPr>
        <w:t>.</w:t>
      </w:r>
      <w:r w:rsidR="00DE6718" w:rsidRPr="00EF3700">
        <w:t xml:space="preserve"> </w:t>
      </w:r>
      <w:r w:rsidR="00DE6BDE" w:rsidRPr="00EF3700">
        <w:t xml:space="preserve"> </w:t>
      </w:r>
      <w:r w:rsidR="00DE6718" w:rsidRPr="00EF3700">
        <w:t>In fact, over two-thirds of technology jobs are outside of the technology sector.</w:t>
      </w:r>
      <w:r w:rsidR="0026115F" w:rsidRPr="00EF3700">
        <w:rPr>
          <w:rStyle w:val="FootnoteReference"/>
        </w:rPr>
        <w:footnoteReference w:id="14"/>
      </w:r>
      <w:r w:rsidR="00DE6718" w:rsidRPr="00EF3700">
        <w:t xml:space="preserve"> </w:t>
      </w:r>
    </w:p>
    <w:p w14:paraId="1851DEC9" w14:textId="77777777" w:rsidR="00AC4E25" w:rsidRPr="00EF3700" w:rsidRDefault="00AC4E25" w:rsidP="001B6F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x-none"/>
        </w:rPr>
      </w:pPr>
    </w:p>
    <w:p w14:paraId="17DC8D2E" w14:textId="77777777" w:rsidR="00AC4E25" w:rsidRPr="00EF3700" w:rsidRDefault="00AC4E25" w:rsidP="00121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x-none"/>
        </w:rPr>
      </w:pPr>
      <w:r w:rsidRPr="00EF3700">
        <w:rPr>
          <w:lang w:val="x-none"/>
        </w:rPr>
        <w:t xml:space="preserve">To meet the legislative intent of positioning American workers to reduce the need for </w:t>
      </w:r>
      <w:r w:rsidR="009A5D71" w:rsidRPr="00EF3700">
        <w:t xml:space="preserve">skilled </w:t>
      </w:r>
      <w:r w:rsidRPr="00EF3700">
        <w:rPr>
          <w:lang w:val="x-none"/>
        </w:rPr>
        <w:t xml:space="preserve">foreign workers under the H-1B visa program, applicants must design their programs to support occupations </w:t>
      </w:r>
      <w:r w:rsidR="00594B2C" w:rsidRPr="00EF3700">
        <w:t>for which H-1B visas have been certified, or other occupations in industries in which a significant number of H-1B visas are certified.  </w:t>
      </w:r>
      <w:r w:rsidR="00594B2C" w:rsidRPr="00EF3700" w:rsidDel="00594B2C">
        <w:rPr>
          <w:lang w:val="x-none"/>
        </w:rPr>
        <w:t xml:space="preserve"> </w:t>
      </w:r>
    </w:p>
    <w:p w14:paraId="0320CE1E" w14:textId="77777777" w:rsidR="00AC4E25" w:rsidRPr="00EF3700" w:rsidRDefault="00AC4E25" w:rsidP="00121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x-none"/>
        </w:rPr>
      </w:pPr>
      <w:r w:rsidRPr="00EF3700">
        <w:rPr>
          <w:lang w:val="x-none"/>
        </w:rPr>
        <w:tab/>
      </w:r>
    </w:p>
    <w:p w14:paraId="1C90156A" w14:textId="126F66A9" w:rsidR="00AC4E25" w:rsidRPr="00EF3700" w:rsidRDefault="00AE2F96" w:rsidP="00121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F3700">
        <w:rPr>
          <w:rFonts w:eastAsia="Quattrocento"/>
        </w:rPr>
        <w:t>Refer to Appendix F to see a list of H-1B industries we have identified as permissible for applications to target under this grant competition.  If proposing to target a specific occupation or occupations that fall outside of the identified industries, the application must provide data showing that the occupation is one for which H-1B visas have been certified.</w:t>
      </w:r>
      <w:r w:rsidR="00AC4E25" w:rsidRPr="00EF3700">
        <w:rPr>
          <w:lang w:val="x-none"/>
        </w:rPr>
        <w:t xml:space="preserve">  </w:t>
      </w:r>
    </w:p>
    <w:p w14:paraId="5E92460C" w14:textId="6568A3A1" w:rsidR="009A595E" w:rsidRPr="00EF3700" w:rsidRDefault="00C724B6" w:rsidP="00121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F3700">
        <w:br w:type="page"/>
      </w:r>
    </w:p>
    <w:p w14:paraId="2C96103B" w14:textId="77777777" w:rsidR="009A595E" w:rsidRPr="00EF3700" w:rsidRDefault="009A595E" w:rsidP="00F11A65">
      <w:pPr>
        <w:pStyle w:val="ListParagraph"/>
        <w:numPr>
          <w:ilvl w:val="0"/>
          <w:numId w:val="46"/>
        </w:numPr>
        <w:ind w:left="360"/>
        <w:rPr>
          <w:rFonts w:eastAsia="Quattrocento"/>
          <w:b/>
        </w:rPr>
      </w:pPr>
      <w:r w:rsidRPr="00EF3700">
        <w:rPr>
          <w:rFonts w:eastAsia="Quattrocento"/>
          <w:b/>
        </w:rPr>
        <w:t xml:space="preserve">Training </w:t>
      </w:r>
      <w:r w:rsidR="00656219" w:rsidRPr="00EF3700">
        <w:rPr>
          <w:rFonts w:eastAsia="Quattrocento"/>
          <w:b/>
        </w:rPr>
        <w:t xml:space="preserve">and Services </w:t>
      </w:r>
      <w:r w:rsidRPr="00EF3700">
        <w:rPr>
          <w:rFonts w:eastAsia="Quattrocento"/>
          <w:b/>
        </w:rPr>
        <w:t>Strategies</w:t>
      </w:r>
      <w:r w:rsidR="00656219" w:rsidRPr="00EF3700">
        <w:rPr>
          <w:rFonts w:eastAsia="Quattrocento"/>
          <w:b/>
        </w:rPr>
        <w:t xml:space="preserve"> that Support Customized Interventions for Employment and Advancement</w:t>
      </w:r>
    </w:p>
    <w:p w14:paraId="13F9610E" w14:textId="77777777" w:rsidR="00656219" w:rsidRPr="00EF3700" w:rsidRDefault="00656219" w:rsidP="00F11A65">
      <w:pPr>
        <w:pStyle w:val="ListParagraph"/>
        <w:ind w:left="360"/>
        <w:rPr>
          <w:rFonts w:eastAsia="Quattrocento"/>
          <w:b/>
        </w:rPr>
      </w:pPr>
    </w:p>
    <w:p w14:paraId="610D23B6" w14:textId="77777777" w:rsidR="00656219" w:rsidRPr="00EF3700" w:rsidRDefault="00656219" w:rsidP="00F11A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F3700">
        <w:rPr>
          <w:lang w:val="x-none"/>
        </w:rPr>
        <w:t xml:space="preserve">Projects funded under this </w:t>
      </w:r>
      <w:r w:rsidR="00341C7E" w:rsidRPr="00EF3700">
        <w:rPr>
          <w:lang w:val="x-none"/>
        </w:rPr>
        <w:t>FOA</w:t>
      </w:r>
      <w:r w:rsidRPr="00EF3700">
        <w:rPr>
          <w:lang w:val="x-none"/>
        </w:rPr>
        <w:t xml:space="preserve"> will provide a range of interventions that lead to middle and high</w:t>
      </w:r>
      <w:r w:rsidR="00C81BBC" w:rsidRPr="00EF3700">
        <w:t>-</w:t>
      </w:r>
      <w:r w:rsidRPr="00EF3700">
        <w:rPr>
          <w:lang w:val="x-none"/>
        </w:rPr>
        <w:t>skilled employment, including assessment, coaching and counseling, short-term or accelerated training, and longer-term training leading to degrees and/or industry-recognized credentials.  All projects will incorporate a strong up-front assessment component</w:t>
      </w:r>
      <w:r w:rsidR="00F11A65" w:rsidRPr="00EF3700">
        <w:t xml:space="preserve"> that </w:t>
      </w:r>
      <w:r w:rsidRPr="00EF3700">
        <w:rPr>
          <w:lang w:val="x-none"/>
        </w:rPr>
        <w:t xml:space="preserve"> allow</w:t>
      </w:r>
      <w:r w:rsidR="00F11A65" w:rsidRPr="00EF3700">
        <w:t>s</w:t>
      </w:r>
      <w:r w:rsidRPr="00EF3700">
        <w:rPr>
          <w:lang w:val="x-none"/>
        </w:rPr>
        <w:t xml:space="preserve"> for a customization of services and training to meet the needs of </w:t>
      </w:r>
      <w:r w:rsidR="0051447B" w:rsidRPr="00EF3700">
        <w:t>the targeted population</w:t>
      </w:r>
      <w:r w:rsidR="00D54C09" w:rsidRPr="00EF3700">
        <w:t>(</w:t>
      </w:r>
      <w:r w:rsidR="0051447B" w:rsidRPr="00EF3700">
        <w:t>s</w:t>
      </w:r>
      <w:r w:rsidR="00D54C09" w:rsidRPr="00EF3700">
        <w:t>)</w:t>
      </w:r>
      <w:r w:rsidRPr="00EF3700">
        <w:rPr>
          <w:lang w:val="x-none"/>
        </w:rPr>
        <w:t xml:space="preserve"> to become employed</w:t>
      </w:r>
      <w:r w:rsidR="0051447B" w:rsidRPr="00EF3700">
        <w:t xml:space="preserve">, retain their employment, or advance to </w:t>
      </w:r>
      <w:r w:rsidR="00FB5F98" w:rsidRPr="00EF3700">
        <w:t xml:space="preserve">a </w:t>
      </w:r>
      <w:r w:rsidR="0051447B" w:rsidRPr="00EF3700">
        <w:t>new position</w:t>
      </w:r>
      <w:r w:rsidRPr="00EF3700">
        <w:rPr>
          <w:lang w:val="x-none"/>
        </w:rPr>
        <w:t xml:space="preserve">. </w:t>
      </w:r>
      <w:r w:rsidR="00F11A65" w:rsidRPr="00EF3700">
        <w:t>Pa</w:t>
      </w:r>
      <w:r w:rsidR="00AA4895" w:rsidRPr="00EF3700">
        <w:rPr>
          <w:lang w:val="x-none"/>
        </w:rPr>
        <w:t>rticipants</w:t>
      </w:r>
      <w:r w:rsidR="00AA4895" w:rsidRPr="00EF3700">
        <w:t xml:space="preserve"> </w:t>
      </w:r>
      <w:r w:rsidR="0051447B" w:rsidRPr="00EF3700">
        <w:t>will be</w:t>
      </w:r>
      <w:r w:rsidRPr="00EF3700">
        <w:rPr>
          <w:lang w:val="x-none"/>
        </w:rPr>
        <w:t xml:space="preserve"> assessed </w:t>
      </w:r>
      <w:r w:rsidR="0051447B" w:rsidRPr="00EF3700">
        <w:t xml:space="preserve">and provided training and services in </w:t>
      </w:r>
      <w:r w:rsidRPr="00EF3700">
        <w:rPr>
          <w:lang w:val="x-none"/>
        </w:rPr>
        <w:t xml:space="preserve">one or more of the following three </w:t>
      </w:r>
      <w:r w:rsidR="00636D13" w:rsidRPr="00EF3700">
        <w:t xml:space="preserve">customized intervention </w:t>
      </w:r>
      <w:r w:rsidRPr="00EF3700">
        <w:rPr>
          <w:lang w:val="x-none"/>
        </w:rPr>
        <w:t>tracks</w:t>
      </w:r>
      <w:r w:rsidR="00636D13" w:rsidRPr="00EF3700">
        <w:t xml:space="preserve"> to employment</w:t>
      </w:r>
      <w:r w:rsidRPr="00EF3700">
        <w:rPr>
          <w:lang w:val="x-none"/>
        </w:rPr>
        <w:t xml:space="preserve">: </w:t>
      </w:r>
    </w:p>
    <w:p w14:paraId="501FDDD9" w14:textId="77777777" w:rsidR="00656219" w:rsidRPr="00EF3700" w:rsidRDefault="00656219" w:rsidP="00F11A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718EBAC6" w14:textId="267C1C9B" w:rsidR="00656219" w:rsidRPr="00EF3700" w:rsidRDefault="00656219" w:rsidP="00B502BB">
      <w:pPr>
        <w:numPr>
          <w:ilvl w:val="0"/>
          <w:numId w:val="148"/>
        </w:numPr>
        <w:spacing w:after="240"/>
        <w:ind w:hanging="360"/>
        <w:contextualSpacing/>
        <w:rPr>
          <w:rFonts w:eastAsia="Quattrocento"/>
        </w:rPr>
      </w:pPr>
      <w:r w:rsidRPr="00EF3700">
        <w:rPr>
          <w:rFonts w:eastAsia="Quattrocento"/>
        </w:rPr>
        <w:t>Intensive coaching and other short-term, specialized services culminating in direct job placement into middle</w:t>
      </w:r>
      <w:r w:rsidR="000315E6" w:rsidRPr="00EF3700">
        <w:rPr>
          <w:rFonts w:eastAsia="Quattrocento"/>
        </w:rPr>
        <w:t>-</w:t>
      </w:r>
      <w:r w:rsidRPr="00EF3700">
        <w:rPr>
          <w:rFonts w:eastAsia="Quattrocento"/>
        </w:rPr>
        <w:t xml:space="preserve"> and high-skilled jobs</w:t>
      </w:r>
      <w:r w:rsidR="003323B9" w:rsidRPr="00EF3700">
        <w:rPr>
          <w:rFonts w:eastAsia="Quattrocento"/>
        </w:rPr>
        <w:t>, paid internships</w:t>
      </w:r>
      <w:r w:rsidR="00A917A9" w:rsidRPr="00EF3700">
        <w:rPr>
          <w:rFonts w:eastAsia="Quattrocento"/>
        </w:rPr>
        <w:t>,</w:t>
      </w:r>
      <w:r w:rsidR="003323B9" w:rsidRPr="00EF3700">
        <w:rPr>
          <w:rFonts w:eastAsia="Quattrocento"/>
        </w:rPr>
        <w:t xml:space="preserve"> or </w:t>
      </w:r>
      <w:r w:rsidR="009E542E" w:rsidRPr="00EF3700">
        <w:rPr>
          <w:rFonts w:eastAsia="Quattrocento"/>
        </w:rPr>
        <w:t>Registered A</w:t>
      </w:r>
      <w:r w:rsidR="003323B9" w:rsidRPr="00EF3700">
        <w:rPr>
          <w:rFonts w:eastAsia="Quattrocento"/>
        </w:rPr>
        <w:t>pprenticeships</w:t>
      </w:r>
      <w:r w:rsidRPr="00EF3700">
        <w:rPr>
          <w:rFonts w:eastAsia="Quattrocento"/>
        </w:rPr>
        <w:t xml:space="preserve">.  Generally, this track is intended to serve </w:t>
      </w:r>
      <w:r w:rsidR="00341C7E" w:rsidRPr="00EF3700">
        <w:rPr>
          <w:rFonts w:eastAsia="Quattrocento"/>
        </w:rPr>
        <w:t>individuals</w:t>
      </w:r>
      <w:r w:rsidRPr="00EF3700">
        <w:rPr>
          <w:rFonts w:eastAsia="Quattrocento"/>
        </w:rPr>
        <w:t xml:space="preserve"> who have the skills and competencies to be placed directly into middle</w:t>
      </w:r>
      <w:r w:rsidR="00BA1636" w:rsidRPr="00EF3700">
        <w:rPr>
          <w:rFonts w:eastAsia="Quattrocento"/>
        </w:rPr>
        <w:t>-</w:t>
      </w:r>
      <w:r w:rsidRPr="00EF3700">
        <w:rPr>
          <w:rFonts w:eastAsia="Quattrocento"/>
        </w:rPr>
        <w:t xml:space="preserve"> and high</w:t>
      </w:r>
      <w:r w:rsidR="00BA1636" w:rsidRPr="00EF3700">
        <w:rPr>
          <w:rFonts w:eastAsia="Quattrocento"/>
        </w:rPr>
        <w:t>-</w:t>
      </w:r>
      <w:r w:rsidRPr="00EF3700">
        <w:rPr>
          <w:rFonts w:eastAsia="Quattrocento"/>
        </w:rPr>
        <w:t>skilled</w:t>
      </w:r>
      <w:r w:rsidR="00A5687E" w:rsidRPr="00EF3700">
        <w:rPr>
          <w:rFonts w:eastAsia="Quattrocento"/>
        </w:rPr>
        <w:t>,</w:t>
      </w:r>
      <w:r w:rsidRPr="00EF3700">
        <w:rPr>
          <w:rFonts w:eastAsia="Quattrocento"/>
        </w:rPr>
        <w:t xml:space="preserve"> </w:t>
      </w:r>
      <w:r w:rsidR="00BF3951" w:rsidRPr="00EF3700">
        <w:rPr>
          <w:rFonts w:eastAsia="Quattrocento"/>
        </w:rPr>
        <w:t xml:space="preserve">high growth </w:t>
      </w:r>
      <w:r w:rsidR="00801CD9" w:rsidRPr="00EF3700">
        <w:rPr>
          <w:rFonts w:eastAsia="Quattrocento"/>
        </w:rPr>
        <w:t>H-1B occupations</w:t>
      </w:r>
      <w:r w:rsidR="00322611" w:rsidRPr="00EF3700">
        <w:rPr>
          <w:rFonts w:eastAsia="Quattrocento"/>
        </w:rPr>
        <w:t>,</w:t>
      </w:r>
      <w:r w:rsidR="00801CD9" w:rsidRPr="00EF3700">
        <w:rPr>
          <w:rFonts w:eastAsia="Quattrocento"/>
        </w:rPr>
        <w:t xml:space="preserve"> and industries </w:t>
      </w:r>
      <w:r w:rsidRPr="00EF3700">
        <w:rPr>
          <w:rFonts w:eastAsia="Quattrocento"/>
        </w:rPr>
        <w:t>without additional training, but need intensive participant services and job placement services to secure employment in middle and high-wage jobs</w:t>
      </w:r>
      <w:r w:rsidR="00A5687E" w:rsidRPr="00EF3700">
        <w:rPr>
          <w:rFonts w:eastAsia="Quattrocento"/>
        </w:rPr>
        <w:t xml:space="preserve"> or Registered Apprenticeship</w:t>
      </w:r>
      <w:r w:rsidRPr="00EF3700">
        <w:rPr>
          <w:rFonts w:eastAsia="Quattrocento"/>
        </w:rPr>
        <w:t xml:space="preserve">. </w:t>
      </w:r>
      <w:r w:rsidR="00DE6BDE" w:rsidRPr="00EF3700">
        <w:rPr>
          <w:rFonts w:eastAsia="Quattrocento"/>
        </w:rPr>
        <w:t xml:space="preserve"> </w:t>
      </w:r>
      <w:r w:rsidR="00821EA2" w:rsidRPr="00EF3700">
        <w:rPr>
          <w:rFonts w:eastAsia="Quattrocento"/>
        </w:rPr>
        <w:t>For example,</w:t>
      </w:r>
      <w:r w:rsidR="00821EA2" w:rsidRPr="00EF3700" w:rsidDel="00821EA2">
        <w:rPr>
          <w:rFonts w:eastAsia="Quattrocento"/>
        </w:rPr>
        <w:t xml:space="preserve"> </w:t>
      </w:r>
      <w:r w:rsidR="00821EA2" w:rsidRPr="00EF3700">
        <w:rPr>
          <w:rFonts w:eastAsia="Quattrocento"/>
        </w:rPr>
        <w:t>t</w:t>
      </w:r>
      <w:r w:rsidR="00B25745" w:rsidRPr="00EF3700">
        <w:rPr>
          <w:rFonts w:eastAsia="Quattrocento"/>
        </w:rPr>
        <w:t xml:space="preserve">his track would help </w:t>
      </w:r>
      <w:r w:rsidR="00821EA2" w:rsidRPr="00EF3700">
        <w:rPr>
          <w:rFonts w:eastAsia="Quattrocento"/>
        </w:rPr>
        <w:t xml:space="preserve">individuals who may </w:t>
      </w:r>
      <w:r w:rsidR="00B25745" w:rsidRPr="00EF3700">
        <w:rPr>
          <w:spacing w:val="2"/>
        </w:rPr>
        <w:t xml:space="preserve">lack </w:t>
      </w:r>
      <w:r w:rsidR="005F4F00" w:rsidRPr="00EF3700">
        <w:rPr>
          <w:spacing w:val="2"/>
        </w:rPr>
        <w:t xml:space="preserve">traditional qualifications but do have the skills </w:t>
      </w:r>
      <w:r w:rsidR="00A5687E" w:rsidRPr="00EF3700">
        <w:rPr>
          <w:spacing w:val="2"/>
        </w:rPr>
        <w:t xml:space="preserve">necessary for employment in middle- and high-skilled jobs. </w:t>
      </w:r>
      <w:r w:rsidR="005F4F00" w:rsidRPr="00EF3700">
        <w:rPr>
          <w:spacing w:val="2"/>
        </w:rPr>
        <w:t xml:space="preserve"> </w:t>
      </w:r>
    </w:p>
    <w:p w14:paraId="0BA0422F" w14:textId="1E124FA5" w:rsidR="00656219" w:rsidRPr="00EF3700" w:rsidRDefault="00656219" w:rsidP="00B502BB">
      <w:pPr>
        <w:numPr>
          <w:ilvl w:val="0"/>
          <w:numId w:val="148"/>
        </w:numPr>
        <w:spacing w:after="240"/>
        <w:ind w:hanging="359"/>
        <w:contextualSpacing/>
        <w:rPr>
          <w:rFonts w:eastAsia="Quattrocento"/>
        </w:rPr>
      </w:pPr>
      <w:r w:rsidRPr="00EF3700">
        <w:rPr>
          <w:rFonts w:eastAsia="Quattrocento"/>
        </w:rPr>
        <w:t xml:space="preserve">Short-term </w:t>
      </w:r>
      <w:r w:rsidR="0051447B" w:rsidRPr="00EF3700">
        <w:rPr>
          <w:rFonts w:eastAsia="Quattrocento"/>
        </w:rPr>
        <w:t xml:space="preserve">or accelerated </w:t>
      </w:r>
      <w:r w:rsidRPr="00EF3700">
        <w:rPr>
          <w:rFonts w:eastAsia="Quattrocento"/>
        </w:rPr>
        <w:t>training that may or may not result in an industry-recognized credential, but will lead to</w:t>
      </w:r>
      <w:r w:rsidR="00FE728A" w:rsidRPr="00EF3700">
        <w:rPr>
          <w:rFonts w:eastAsia="Quattrocento"/>
        </w:rPr>
        <w:t xml:space="preserve"> middle</w:t>
      </w:r>
      <w:r w:rsidR="00A5687E" w:rsidRPr="00EF3700">
        <w:rPr>
          <w:rFonts w:eastAsia="Quattrocento"/>
        </w:rPr>
        <w:t>-</w:t>
      </w:r>
      <w:r w:rsidR="00FE728A" w:rsidRPr="00EF3700">
        <w:rPr>
          <w:rFonts w:eastAsia="Quattrocento"/>
        </w:rPr>
        <w:t xml:space="preserve"> and high</w:t>
      </w:r>
      <w:r w:rsidR="00A5687E" w:rsidRPr="00EF3700">
        <w:rPr>
          <w:rFonts w:eastAsia="Quattrocento"/>
        </w:rPr>
        <w:t>-</w:t>
      </w:r>
      <w:r w:rsidR="00FE728A" w:rsidRPr="00EF3700">
        <w:rPr>
          <w:rFonts w:eastAsia="Quattrocento"/>
        </w:rPr>
        <w:t xml:space="preserve"> skilled</w:t>
      </w:r>
      <w:r w:rsidR="00BF3951" w:rsidRPr="00EF3700">
        <w:rPr>
          <w:rFonts w:eastAsia="Quattrocento"/>
        </w:rPr>
        <w:t xml:space="preserve"> high-growth</w:t>
      </w:r>
      <w:r w:rsidR="00FE728A" w:rsidRPr="00EF3700">
        <w:rPr>
          <w:rFonts w:eastAsia="Quattrocento"/>
        </w:rPr>
        <w:t xml:space="preserve"> jobs in H-1B occupations and industries.</w:t>
      </w:r>
      <w:r w:rsidR="00FE728A" w:rsidRPr="00EF3700" w:rsidDel="00FE728A">
        <w:rPr>
          <w:rFonts w:eastAsia="Quattrocento"/>
        </w:rPr>
        <w:t xml:space="preserve"> </w:t>
      </w:r>
      <w:r w:rsidRPr="00EF3700">
        <w:rPr>
          <w:rFonts w:eastAsia="Quattrocento"/>
        </w:rPr>
        <w:t xml:space="preserve">Generally, this track is intended to serve </w:t>
      </w:r>
      <w:r w:rsidR="00341C7E" w:rsidRPr="00EF3700">
        <w:rPr>
          <w:rFonts w:eastAsia="Quattrocento"/>
        </w:rPr>
        <w:t xml:space="preserve">individuals </w:t>
      </w:r>
      <w:r w:rsidRPr="00EF3700">
        <w:rPr>
          <w:rFonts w:eastAsia="Quattrocento"/>
        </w:rPr>
        <w:t>who need short-term</w:t>
      </w:r>
      <w:r w:rsidR="008629C1" w:rsidRPr="00EF3700">
        <w:rPr>
          <w:rFonts w:eastAsia="Quattrocento"/>
        </w:rPr>
        <w:t xml:space="preserve"> and intensive</w:t>
      </w:r>
      <w:r w:rsidRPr="00EF3700">
        <w:rPr>
          <w:rFonts w:eastAsia="Quattrocento"/>
        </w:rPr>
        <w:t xml:space="preserve"> training</w:t>
      </w:r>
      <w:r w:rsidR="00DC3098" w:rsidRPr="00EF3700">
        <w:rPr>
          <w:rFonts w:eastAsia="Quattrocento"/>
        </w:rPr>
        <w:t xml:space="preserve"> (such as </w:t>
      </w:r>
      <w:r w:rsidR="004831D6" w:rsidRPr="00EF3700">
        <w:rPr>
          <w:rFonts w:eastAsia="Quattrocento"/>
        </w:rPr>
        <w:t>“</w:t>
      </w:r>
      <w:r w:rsidR="00DC3098" w:rsidRPr="00EF3700">
        <w:rPr>
          <w:rFonts w:eastAsia="Quattrocento"/>
        </w:rPr>
        <w:t>bootcamp</w:t>
      </w:r>
      <w:r w:rsidR="004831D6" w:rsidRPr="00EF3700">
        <w:rPr>
          <w:rFonts w:eastAsia="Quattrocento"/>
        </w:rPr>
        <w:t xml:space="preserve">” </w:t>
      </w:r>
      <w:r w:rsidR="00DC3098" w:rsidRPr="00EF3700">
        <w:rPr>
          <w:rFonts w:eastAsia="Quattrocento"/>
        </w:rPr>
        <w:t>style programs</w:t>
      </w:r>
      <w:r w:rsidRPr="00EF3700">
        <w:rPr>
          <w:rFonts w:eastAsia="Quattrocento"/>
        </w:rPr>
        <w:t xml:space="preserve"> </w:t>
      </w:r>
      <w:r w:rsidR="00DC3098" w:rsidRPr="00EF3700">
        <w:rPr>
          <w:rFonts w:eastAsia="Quattrocento"/>
        </w:rPr>
        <w:t xml:space="preserve">and online options) </w:t>
      </w:r>
      <w:r w:rsidRPr="00EF3700">
        <w:rPr>
          <w:rFonts w:eastAsia="Quattrocento"/>
        </w:rPr>
        <w:t>to refresh or upgrade their skills and competencies and other participant and job placement services that lead to employment in middle and high</w:t>
      </w:r>
      <w:r w:rsidR="00910BA9" w:rsidRPr="00EF3700">
        <w:rPr>
          <w:rFonts w:eastAsia="Quattrocento"/>
        </w:rPr>
        <w:t>-</w:t>
      </w:r>
      <w:r w:rsidRPr="00EF3700">
        <w:rPr>
          <w:rFonts w:eastAsia="Quattrocento"/>
        </w:rPr>
        <w:t>skilled jobs.</w:t>
      </w:r>
    </w:p>
    <w:p w14:paraId="1E17A91E" w14:textId="77777777" w:rsidR="00656219" w:rsidRPr="00EF3700" w:rsidRDefault="00656219" w:rsidP="00B502BB">
      <w:pPr>
        <w:numPr>
          <w:ilvl w:val="0"/>
          <w:numId w:val="148"/>
        </w:numPr>
        <w:spacing w:after="240"/>
        <w:ind w:hanging="359"/>
        <w:contextualSpacing/>
        <w:rPr>
          <w:rFonts w:eastAsia="Quattrocento"/>
        </w:rPr>
      </w:pPr>
      <w:r w:rsidRPr="00EF3700">
        <w:rPr>
          <w:rFonts w:eastAsia="Quattrocento"/>
        </w:rPr>
        <w:t>Training along a career pathway that leads to an industry-recognized credential and employment in middle</w:t>
      </w:r>
      <w:r w:rsidR="00972480" w:rsidRPr="00EF3700">
        <w:rPr>
          <w:rFonts w:eastAsia="Quattrocento"/>
        </w:rPr>
        <w:t>-</w:t>
      </w:r>
      <w:r w:rsidRPr="00EF3700">
        <w:rPr>
          <w:rFonts w:eastAsia="Quattrocento"/>
        </w:rPr>
        <w:t xml:space="preserve"> and high</w:t>
      </w:r>
      <w:r w:rsidR="00910BA9" w:rsidRPr="00EF3700">
        <w:rPr>
          <w:rFonts w:eastAsia="Quattrocento"/>
        </w:rPr>
        <w:t>-</w:t>
      </w:r>
      <w:r w:rsidRPr="00EF3700">
        <w:rPr>
          <w:rFonts w:eastAsia="Quattrocento"/>
        </w:rPr>
        <w:t>skilled jobs</w:t>
      </w:r>
      <w:r w:rsidR="00BA1636" w:rsidRPr="00EF3700">
        <w:rPr>
          <w:rFonts w:eastAsia="Quattrocento"/>
        </w:rPr>
        <w:t xml:space="preserve"> in H-1B occupations and industries</w:t>
      </w:r>
      <w:r w:rsidRPr="00EF3700">
        <w:rPr>
          <w:rFonts w:eastAsia="Quattrocento"/>
        </w:rPr>
        <w:t xml:space="preserve">.  Generally, this track is intended to serve </w:t>
      </w:r>
      <w:r w:rsidR="00341C7E" w:rsidRPr="00EF3700">
        <w:rPr>
          <w:rFonts w:eastAsia="Quattrocento"/>
        </w:rPr>
        <w:t>individuals</w:t>
      </w:r>
      <w:r w:rsidRPr="00EF3700">
        <w:rPr>
          <w:rFonts w:eastAsia="Quattrocento"/>
        </w:rPr>
        <w:t xml:space="preserve"> who need more intensive training that results in a degree or credential to gain new skills and competencies, as well as other participant and job placement services to support their progression along a career pathway and placement into middle</w:t>
      </w:r>
      <w:r w:rsidR="00972480" w:rsidRPr="00EF3700">
        <w:rPr>
          <w:rFonts w:eastAsia="Quattrocento"/>
        </w:rPr>
        <w:t>-</w:t>
      </w:r>
      <w:r w:rsidRPr="00EF3700">
        <w:rPr>
          <w:rFonts w:eastAsia="Quattrocento"/>
        </w:rPr>
        <w:t xml:space="preserve"> and high</w:t>
      </w:r>
      <w:r w:rsidR="00910BA9" w:rsidRPr="00EF3700">
        <w:rPr>
          <w:rFonts w:eastAsia="Quattrocento"/>
        </w:rPr>
        <w:t>-</w:t>
      </w:r>
      <w:r w:rsidRPr="00EF3700">
        <w:rPr>
          <w:rFonts w:eastAsia="Quattrocento"/>
        </w:rPr>
        <w:t>skilled employment</w:t>
      </w:r>
      <w:r w:rsidR="00257936" w:rsidRPr="00EF3700">
        <w:rPr>
          <w:rFonts w:eastAsia="Quattrocento"/>
        </w:rPr>
        <w:t xml:space="preserve"> in H-1B occupations and industries</w:t>
      </w:r>
      <w:r w:rsidR="00972480" w:rsidRPr="00EF3700">
        <w:rPr>
          <w:rFonts w:eastAsia="Quattrocento"/>
        </w:rPr>
        <w:t xml:space="preserve"> upon program completion</w:t>
      </w:r>
      <w:r w:rsidRPr="00EF3700">
        <w:rPr>
          <w:rFonts w:eastAsia="Quattrocento"/>
        </w:rPr>
        <w:t xml:space="preserve">.  </w:t>
      </w:r>
      <w:r w:rsidR="00972480" w:rsidRPr="00EF3700">
        <w:rPr>
          <w:rFonts w:eastAsia="Quattrocento"/>
        </w:rPr>
        <w:t xml:space="preserve"> </w:t>
      </w:r>
    </w:p>
    <w:p w14:paraId="0CBFA58A" w14:textId="77777777" w:rsidR="00656219" w:rsidRPr="00EF3700" w:rsidRDefault="00656219" w:rsidP="00656219">
      <w:pPr>
        <w:ind w:firstLine="720"/>
        <w:rPr>
          <w:rFonts w:eastAsia="Quattrocento"/>
        </w:rPr>
      </w:pPr>
    </w:p>
    <w:p w14:paraId="2F3E571B" w14:textId="56C2261A" w:rsidR="00656219" w:rsidRPr="00EF3700" w:rsidRDefault="006562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x-none"/>
        </w:rPr>
      </w:pPr>
      <w:r w:rsidRPr="00EF3700">
        <w:rPr>
          <w:lang w:val="x-none"/>
        </w:rPr>
        <w:t xml:space="preserve">For the third track, a career pathway is defined </w:t>
      </w:r>
      <w:r w:rsidR="002E7E14" w:rsidRPr="00EF3700">
        <w:rPr>
          <w:lang w:val="x-none"/>
        </w:rPr>
        <w:t>under th</w:t>
      </w:r>
      <w:r w:rsidR="00E21338" w:rsidRPr="00EF3700">
        <w:t>is</w:t>
      </w:r>
      <w:r w:rsidR="00327FFA" w:rsidRPr="00EF3700">
        <w:t xml:space="preserve"> </w:t>
      </w:r>
      <w:r w:rsidR="00E21338" w:rsidRPr="00EF3700">
        <w:t>FOA</w:t>
      </w:r>
      <w:r w:rsidR="009C4DA9" w:rsidRPr="00EF3700">
        <w:t xml:space="preserve"> </w:t>
      </w:r>
      <w:r w:rsidR="002E7E14" w:rsidRPr="00EF3700">
        <w:rPr>
          <w:lang w:val="x-none"/>
        </w:rPr>
        <w:t>a</w:t>
      </w:r>
      <w:r w:rsidR="003E2A11" w:rsidRPr="00EF3700">
        <w:t>s a</w:t>
      </w:r>
      <w:r w:rsidR="002E7E14" w:rsidRPr="00EF3700">
        <w:rPr>
          <w:lang w:val="x-none"/>
        </w:rPr>
        <w:t xml:space="preserve"> combination of rigorous and high-quality education, training, and other services</w:t>
      </w:r>
      <w:r w:rsidR="00C81BBC" w:rsidRPr="00EF3700">
        <w:rPr>
          <w:lang w:val="x-none"/>
        </w:rPr>
        <w:t xml:space="preserve"> that provide participants with a sequence of education and training courses or career options which allows opportunities for professional growth</w:t>
      </w:r>
      <w:r w:rsidR="00F7511D" w:rsidRPr="00EF3700">
        <w:t xml:space="preserve"> and upward mobility</w:t>
      </w:r>
      <w:r w:rsidR="00AE7E7E" w:rsidRPr="00EF3700">
        <w:t>.</w:t>
      </w:r>
      <w:r w:rsidR="00C81BBC" w:rsidRPr="00EF3700">
        <w:rPr>
          <w:lang w:val="x-none"/>
        </w:rPr>
        <w:t xml:space="preserve"> </w:t>
      </w:r>
      <w:r w:rsidR="004C6CEC" w:rsidRPr="00EF3700">
        <w:rPr>
          <w:lang w:val="x-none"/>
        </w:rPr>
        <w:t xml:space="preserve"> </w:t>
      </w:r>
      <w:r w:rsidRPr="00EF3700">
        <w:rPr>
          <w:lang w:val="x-none"/>
        </w:rPr>
        <w:t xml:space="preserve">Under this </w:t>
      </w:r>
      <w:r w:rsidR="00341C7E" w:rsidRPr="00EF3700">
        <w:rPr>
          <w:lang w:val="x-none"/>
        </w:rPr>
        <w:t>FOA</w:t>
      </w:r>
      <w:r w:rsidRPr="00EF3700">
        <w:rPr>
          <w:lang w:val="x-none"/>
        </w:rPr>
        <w:t>, training along a career pathway may start with entry-level occupations, but must lead to employment in middle</w:t>
      </w:r>
      <w:r w:rsidR="00972480" w:rsidRPr="00EF3700">
        <w:t>-</w:t>
      </w:r>
      <w:r w:rsidRPr="00EF3700">
        <w:rPr>
          <w:lang w:val="x-none"/>
        </w:rPr>
        <w:t xml:space="preserve"> and high</w:t>
      </w:r>
      <w:r w:rsidR="00910BA9" w:rsidRPr="00EF3700">
        <w:rPr>
          <w:lang w:val="x-none"/>
        </w:rPr>
        <w:t>-</w:t>
      </w:r>
      <w:r w:rsidRPr="00EF3700">
        <w:rPr>
          <w:lang w:val="x-none"/>
        </w:rPr>
        <w:t xml:space="preserve">skilled occupations in </w:t>
      </w:r>
      <w:r w:rsidR="00C83D84" w:rsidRPr="00EF3700">
        <w:t>H-1B occupations and industries</w:t>
      </w:r>
      <w:r w:rsidRPr="00EF3700">
        <w:rPr>
          <w:lang w:val="x-none"/>
        </w:rPr>
        <w:t xml:space="preserve">.  </w:t>
      </w:r>
      <w:r w:rsidR="004F2760" w:rsidRPr="00EF3700">
        <w:t>We</w:t>
      </w:r>
      <w:r w:rsidRPr="00EF3700">
        <w:rPr>
          <w:lang w:val="x-none"/>
        </w:rPr>
        <w:t xml:space="preserve"> encourage applicants to consider accelerated </w:t>
      </w:r>
      <w:r w:rsidR="00D84506" w:rsidRPr="00EF3700">
        <w:rPr>
          <w:lang w:val="x-none"/>
        </w:rPr>
        <w:t xml:space="preserve">or more intensive </w:t>
      </w:r>
      <w:r w:rsidRPr="00EF3700">
        <w:rPr>
          <w:lang w:val="x-none"/>
        </w:rPr>
        <w:t>training options that will shorten the time to program completion, credential attainment, and employment.</w:t>
      </w:r>
    </w:p>
    <w:p w14:paraId="05A07497" w14:textId="77777777" w:rsidR="00656219" w:rsidRPr="00EF3700" w:rsidRDefault="00656219" w:rsidP="004C6C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x-none"/>
        </w:rPr>
      </w:pPr>
    </w:p>
    <w:p w14:paraId="77A566CB" w14:textId="713CA2F0" w:rsidR="00656219" w:rsidRPr="00EF3700" w:rsidRDefault="00656219" w:rsidP="00F11A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x-none"/>
        </w:rPr>
      </w:pPr>
      <w:r w:rsidRPr="00EF3700">
        <w:rPr>
          <w:lang w:val="x-none"/>
        </w:rPr>
        <w:lastRenderedPageBreak/>
        <w:t>Within these three customized tracks</w:t>
      </w:r>
      <w:r w:rsidR="004F5318" w:rsidRPr="00EF3700">
        <w:t>,</w:t>
      </w:r>
      <w:r w:rsidRPr="00EF3700">
        <w:rPr>
          <w:lang w:val="x-none"/>
        </w:rPr>
        <w:t xml:space="preserve"> employment</w:t>
      </w:r>
      <w:r w:rsidR="005857B8" w:rsidRPr="00EF3700">
        <w:t xml:space="preserve"> </w:t>
      </w:r>
      <w:r w:rsidRPr="00EF3700">
        <w:rPr>
          <w:lang w:val="x-none"/>
        </w:rPr>
        <w:t xml:space="preserve">and training activities can include a variety of specialized services, accelerated training, and related activities that lead to employment </w:t>
      </w:r>
      <w:r w:rsidR="00AA4895" w:rsidRPr="00EF3700">
        <w:rPr>
          <w:lang w:val="x-none"/>
        </w:rPr>
        <w:t>in middle</w:t>
      </w:r>
      <w:r w:rsidR="005F306D" w:rsidRPr="00EF3700">
        <w:t>-</w:t>
      </w:r>
      <w:r w:rsidRPr="00EF3700">
        <w:rPr>
          <w:lang w:val="x-none"/>
        </w:rPr>
        <w:t xml:space="preserve"> and high-skilled jobs, assist participants in gaining the skills and competencies needed to obtain employment in </w:t>
      </w:r>
      <w:r w:rsidR="000B0763" w:rsidRPr="00EF3700">
        <w:t xml:space="preserve">in-demand or </w:t>
      </w:r>
      <w:r w:rsidR="00F531F8" w:rsidRPr="00EF3700">
        <w:t xml:space="preserve">high-growth </w:t>
      </w:r>
      <w:r w:rsidR="0002728A" w:rsidRPr="00EF3700">
        <w:t>H-1B occupations and industries</w:t>
      </w:r>
      <w:r w:rsidRPr="00EF3700">
        <w:rPr>
          <w:lang w:val="x-none"/>
        </w:rPr>
        <w:t xml:space="preserve">, and provide training along a career pathway that leads to an industry-recognized credential and employment in </w:t>
      </w:r>
      <w:r w:rsidR="00003992" w:rsidRPr="00EF3700">
        <w:t xml:space="preserve">well-paying, </w:t>
      </w:r>
      <w:r w:rsidR="00972480" w:rsidRPr="00EF3700">
        <w:t xml:space="preserve">middle- and high-skilled, </w:t>
      </w:r>
      <w:r w:rsidRPr="00EF3700">
        <w:rPr>
          <w:lang w:val="x-none"/>
        </w:rPr>
        <w:t xml:space="preserve">high-growth </w:t>
      </w:r>
      <w:r w:rsidR="00003992" w:rsidRPr="00EF3700">
        <w:t xml:space="preserve">jobs across a diversity of </w:t>
      </w:r>
      <w:r w:rsidR="00DE2369" w:rsidRPr="00EF3700">
        <w:t>H-1B industries</w:t>
      </w:r>
      <w:r w:rsidRPr="00EF3700">
        <w:rPr>
          <w:lang w:val="x-none"/>
        </w:rPr>
        <w:t xml:space="preserve">.  In all three customized tracks, projects </w:t>
      </w:r>
      <w:r w:rsidR="005F306D" w:rsidRPr="00EF3700">
        <w:t>must</w:t>
      </w:r>
      <w:r w:rsidRPr="00EF3700">
        <w:rPr>
          <w:lang w:val="x-none"/>
        </w:rPr>
        <w:t xml:space="preserve"> also ensure that employment and training strategies are offered that allow </w:t>
      </w:r>
      <w:r w:rsidR="00341C7E" w:rsidRPr="00EF3700">
        <w:t>individuals to</w:t>
      </w:r>
      <w:r w:rsidRPr="00EF3700">
        <w:rPr>
          <w:lang w:val="x-none"/>
        </w:rPr>
        <w:t xml:space="preserve"> access accelerated training and services based on </w:t>
      </w:r>
      <w:r w:rsidR="00341C7E" w:rsidRPr="00EF3700">
        <w:t xml:space="preserve">their </w:t>
      </w:r>
      <w:r w:rsidRPr="00EF3700">
        <w:rPr>
          <w:lang w:val="x-none"/>
        </w:rPr>
        <w:t>individual needs.</w:t>
      </w:r>
      <w:r w:rsidR="00B54625" w:rsidRPr="00EF3700">
        <w:t xml:space="preserve">  </w:t>
      </w:r>
      <w:r w:rsidR="00972480" w:rsidRPr="00EF3700">
        <w:t>P</w:t>
      </w:r>
      <w:r w:rsidR="00B54625" w:rsidRPr="00EF3700">
        <w:t xml:space="preserve">rojects must also provide information about the career pathway to these jobs. </w:t>
      </w:r>
      <w:r w:rsidRPr="00EF3700">
        <w:rPr>
          <w:lang w:val="x-none"/>
        </w:rPr>
        <w:t xml:space="preserve">  </w:t>
      </w:r>
    </w:p>
    <w:p w14:paraId="1F6584D1" w14:textId="77777777" w:rsidR="00656219" w:rsidRPr="00EF3700" w:rsidRDefault="00656219" w:rsidP="00656219">
      <w:pPr>
        <w:ind w:firstLine="720"/>
        <w:rPr>
          <w:lang w:val="x-none"/>
        </w:rPr>
      </w:pPr>
    </w:p>
    <w:p w14:paraId="14A4FE33" w14:textId="77777777" w:rsidR="00656219" w:rsidRPr="00EF3700" w:rsidRDefault="00656219" w:rsidP="00F11A65">
      <w:pPr>
        <w:pStyle w:val="ListParagraph"/>
        <w:numPr>
          <w:ilvl w:val="0"/>
          <w:numId w:val="85"/>
        </w:numPr>
        <w:rPr>
          <w:rFonts w:eastAsia="Quattrocento"/>
        </w:rPr>
      </w:pPr>
      <w:r w:rsidRPr="00EF3700">
        <w:rPr>
          <w:rFonts w:eastAsia="Quattrocento"/>
        </w:rPr>
        <w:t>Training Strategies</w:t>
      </w:r>
    </w:p>
    <w:p w14:paraId="18B8ADD1" w14:textId="02621FA2" w:rsidR="003323B9" w:rsidRPr="00EF3700" w:rsidRDefault="00656219" w:rsidP="00F11A65">
      <w:pPr>
        <w:ind w:left="720"/>
        <w:rPr>
          <w:rFonts w:eastAsia="Quattrocento"/>
        </w:rPr>
      </w:pPr>
      <w:r w:rsidRPr="00EF3700">
        <w:rPr>
          <w:rFonts w:eastAsia="Quattrocento"/>
        </w:rPr>
        <w:t xml:space="preserve">We will fund projects with training strategies </w:t>
      </w:r>
      <w:r w:rsidR="00437243" w:rsidRPr="00EF3700">
        <w:rPr>
          <w:rFonts w:eastAsia="Quattrocento"/>
        </w:rPr>
        <w:t xml:space="preserve"> that </w:t>
      </w:r>
      <w:r w:rsidR="00D54C09" w:rsidRPr="00EF3700">
        <w:rPr>
          <w:rFonts w:eastAsia="Quattrocento"/>
        </w:rPr>
        <w:t xml:space="preserve"> may include</w:t>
      </w:r>
      <w:r w:rsidR="00EA7133" w:rsidRPr="00EF3700">
        <w:rPr>
          <w:rFonts w:eastAsia="Quattrocento"/>
        </w:rPr>
        <w:t>:</w:t>
      </w:r>
      <w:r w:rsidRPr="00EF3700">
        <w:rPr>
          <w:rFonts w:eastAsia="Quattrocento"/>
        </w:rPr>
        <w:t xml:space="preserve"> on-the-job training (OJT)</w:t>
      </w:r>
      <w:r w:rsidR="00EA7133" w:rsidRPr="00EF3700">
        <w:rPr>
          <w:rFonts w:eastAsia="Quattrocento"/>
        </w:rPr>
        <w:t>;</w:t>
      </w:r>
      <w:r w:rsidRPr="00EF3700">
        <w:rPr>
          <w:rFonts w:eastAsia="Quattrocento"/>
        </w:rPr>
        <w:t xml:space="preserve"> paid work experience</w:t>
      </w:r>
      <w:r w:rsidR="00EA7133" w:rsidRPr="00EF3700">
        <w:rPr>
          <w:rFonts w:eastAsia="Quattrocento"/>
        </w:rPr>
        <w:t>;</w:t>
      </w:r>
      <w:r w:rsidRPr="00EF3700">
        <w:rPr>
          <w:rFonts w:eastAsia="Quattrocento"/>
        </w:rPr>
        <w:t xml:space="preserve"> paid internships</w:t>
      </w:r>
      <w:r w:rsidR="00EA7133" w:rsidRPr="00EF3700">
        <w:rPr>
          <w:rFonts w:eastAsia="Quattrocento"/>
        </w:rPr>
        <w:t xml:space="preserve">; </w:t>
      </w:r>
      <w:r w:rsidR="00D54C09" w:rsidRPr="00EF3700">
        <w:rPr>
          <w:rFonts w:eastAsia="Quattrocento"/>
        </w:rPr>
        <w:t>Registered Apprenticeship</w:t>
      </w:r>
      <w:r w:rsidR="00EA7133" w:rsidRPr="00EF3700">
        <w:rPr>
          <w:rFonts w:eastAsia="Quattrocento"/>
        </w:rPr>
        <w:t>; competency-based programs that give participants credit for skills they</w:t>
      </w:r>
      <w:r w:rsidR="00896920" w:rsidRPr="00EF3700">
        <w:rPr>
          <w:rFonts w:eastAsia="Quattrocento"/>
        </w:rPr>
        <w:t xml:space="preserve"> ha</w:t>
      </w:r>
      <w:r w:rsidR="00EA7133" w:rsidRPr="00EF3700">
        <w:rPr>
          <w:rFonts w:eastAsia="Quattrocento"/>
        </w:rPr>
        <w:t xml:space="preserve">ve already developed; innovative programs, such as </w:t>
      </w:r>
      <w:r w:rsidR="00355193" w:rsidRPr="00EF3700">
        <w:rPr>
          <w:rFonts w:eastAsia="Quattrocento"/>
        </w:rPr>
        <w:t xml:space="preserve">“coding </w:t>
      </w:r>
      <w:r w:rsidR="00EA7133" w:rsidRPr="00EF3700">
        <w:rPr>
          <w:rFonts w:eastAsia="Quattrocento"/>
        </w:rPr>
        <w:t>bootcamps</w:t>
      </w:r>
      <w:r w:rsidR="00355193" w:rsidRPr="00EF3700">
        <w:rPr>
          <w:rFonts w:eastAsia="Quattrocento"/>
        </w:rPr>
        <w:t>”</w:t>
      </w:r>
      <w:r w:rsidR="00EA7133" w:rsidRPr="00EF3700">
        <w:rPr>
          <w:rFonts w:eastAsia="Quattrocento"/>
        </w:rPr>
        <w:t xml:space="preserve"> and other accelerated learning options; </w:t>
      </w:r>
      <w:r w:rsidR="00322611" w:rsidRPr="00EF3700">
        <w:rPr>
          <w:rFonts w:eastAsia="Quattrocento"/>
        </w:rPr>
        <w:t>online</w:t>
      </w:r>
      <w:r w:rsidR="00EA7133" w:rsidRPr="00EF3700">
        <w:rPr>
          <w:rFonts w:eastAsia="Quattrocento"/>
        </w:rPr>
        <w:t xml:space="preserve"> programs; and </w:t>
      </w:r>
      <w:r w:rsidRPr="00EF3700">
        <w:rPr>
          <w:rFonts w:eastAsia="Quattrocento"/>
        </w:rPr>
        <w:t xml:space="preserve">other training strategies, or any combination of these </w:t>
      </w:r>
      <w:r w:rsidR="00D54C09" w:rsidRPr="00EF3700">
        <w:rPr>
          <w:rFonts w:eastAsia="Quattrocento"/>
        </w:rPr>
        <w:t xml:space="preserve">training </w:t>
      </w:r>
      <w:r w:rsidRPr="00EF3700">
        <w:rPr>
          <w:rFonts w:eastAsia="Quattrocento"/>
        </w:rPr>
        <w:t xml:space="preserve">strategies.  </w:t>
      </w:r>
      <w:r w:rsidR="00817A3C" w:rsidRPr="00EF3700">
        <w:t xml:space="preserve">Across all of the strategies listed below, we are interested in training programs that are willing to be reimbursed for training on the basis of specific employment and earnings outcomes of participants. </w:t>
      </w:r>
      <w:r w:rsidR="00DE6BDE" w:rsidRPr="00EF3700">
        <w:t xml:space="preserve"> </w:t>
      </w:r>
      <w:r w:rsidRPr="00EF3700">
        <w:rPr>
          <w:rFonts w:eastAsia="Quattrocento"/>
        </w:rPr>
        <w:t xml:space="preserve">To ensure that these programs meet the needs of </w:t>
      </w:r>
      <w:r w:rsidR="00D54C09" w:rsidRPr="00EF3700">
        <w:rPr>
          <w:rFonts w:eastAsia="Quattrocento"/>
        </w:rPr>
        <w:t>the targeted population(s),</w:t>
      </w:r>
      <w:r w:rsidRPr="00EF3700">
        <w:rPr>
          <w:rFonts w:eastAsia="Quattrocento"/>
        </w:rPr>
        <w:t xml:space="preserve"> all training strategies will:  </w:t>
      </w:r>
    </w:p>
    <w:p w14:paraId="7FF0E2BE" w14:textId="77777777" w:rsidR="003323B9" w:rsidRPr="00EF3700" w:rsidRDefault="00656219" w:rsidP="00B4075E">
      <w:pPr>
        <w:pStyle w:val="ListParagraph"/>
        <w:numPr>
          <w:ilvl w:val="1"/>
          <w:numId w:val="158"/>
        </w:numPr>
        <w:rPr>
          <w:rFonts w:eastAsia="Quattrocento"/>
        </w:rPr>
      </w:pPr>
      <w:r w:rsidRPr="00EF3700">
        <w:rPr>
          <w:rFonts w:eastAsia="Quattrocento"/>
        </w:rPr>
        <w:t>target skills and competencies in demand in the applicant’s regional economy and reflect those industries and occupations for which employers are using H–1B visas to hire foreign workers (</w:t>
      </w:r>
      <w:r w:rsidR="002E3EE9" w:rsidRPr="00EF3700">
        <w:rPr>
          <w:rFonts w:eastAsia="Quattrocento"/>
        </w:rPr>
        <w:t xml:space="preserve">see </w:t>
      </w:r>
      <w:r w:rsidR="00B85058" w:rsidRPr="00EF3700">
        <w:rPr>
          <w:rFonts w:eastAsia="Quattrocento"/>
        </w:rPr>
        <w:t xml:space="preserve">Appendix </w:t>
      </w:r>
      <w:r w:rsidR="00B32E8C" w:rsidRPr="00EF3700">
        <w:rPr>
          <w:rFonts w:eastAsia="Quattrocento"/>
        </w:rPr>
        <w:t>F</w:t>
      </w:r>
      <w:r w:rsidRPr="00EF3700">
        <w:rPr>
          <w:rFonts w:eastAsia="Quattrocento"/>
        </w:rPr>
        <w:t xml:space="preserve">); </w:t>
      </w:r>
    </w:p>
    <w:p w14:paraId="57379F96" w14:textId="77777777" w:rsidR="003323B9" w:rsidRPr="00EF3700" w:rsidRDefault="00656219" w:rsidP="00B4075E">
      <w:pPr>
        <w:pStyle w:val="ListParagraph"/>
        <w:numPr>
          <w:ilvl w:val="1"/>
          <w:numId w:val="158"/>
        </w:numPr>
        <w:rPr>
          <w:rFonts w:eastAsia="Quattrocento"/>
        </w:rPr>
      </w:pPr>
      <w:r w:rsidRPr="00EF3700">
        <w:rPr>
          <w:rFonts w:eastAsia="Quattrocento"/>
        </w:rPr>
        <w:t xml:space="preserve">provide skills development for jobs currently available; </w:t>
      </w:r>
    </w:p>
    <w:p w14:paraId="0BF23468" w14:textId="77777777" w:rsidR="003323B9" w:rsidRPr="00EF3700" w:rsidRDefault="00656219" w:rsidP="00B4075E">
      <w:pPr>
        <w:pStyle w:val="ListParagraph"/>
        <w:numPr>
          <w:ilvl w:val="1"/>
          <w:numId w:val="158"/>
        </w:numPr>
        <w:rPr>
          <w:rFonts w:eastAsia="Quattrocento"/>
        </w:rPr>
      </w:pPr>
      <w:r w:rsidRPr="00EF3700">
        <w:rPr>
          <w:rFonts w:eastAsia="Quattrocento"/>
        </w:rPr>
        <w:t>provide accelerated education and work-based training that is appropri</w:t>
      </w:r>
      <w:r w:rsidR="00D54C09" w:rsidRPr="00EF3700">
        <w:rPr>
          <w:rFonts w:eastAsia="Quattrocento"/>
        </w:rPr>
        <w:t>ate for and meets the needs of the participants</w:t>
      </w:r>
      <w:r w:rsidRPr="00EF3700">
        <w:rPr>
          <w:rFonts w:eastAsia="Quattrocento"/>
        </w:rPr>
        <w:t xml:space="preserve"> and businesses in </w:t>
      </w:r>
      <w:r w:rsidR="00130FAB" w:rsidRPr="00EF3700">
        <w:rPr>
          <w:rFonts w:eastAsia="Quattrocento"/>
        </w:rPr>
        <w:t>H-1B occupations and industries</w:t>
      </w:r>
      <w:r w:rsidRPr="00EF3700">
        <w:rPr>
          <w:rFonts w:eastAsia="Quattrocento"/>
        </w:rPr>
        <w:t xml:space="preserve">; </w:t>
      </w:r>
    </w:p>
    <w:p w14:paraId="65D1375F" w14:textId="77777777" w:rsidR="003323B9" w:rsidRPr="00EF3700" w:rsidRDefault="00656219" w:rsidP="00B4075E">
      <w:pPr>
        <w:pStyle w:val="ListParagraph"/>
        <w:numPr>
          <w:ilvl w:val="1"/>
          <w:numId w:val="158"/>
        </w:numPr>
        <w:rPr>
          <w:rFonts w:eastAsia="Quattrocento"/>
        </w:rPr>
      </w:pPr>
      <w:r w:rsidRPr="00EF3700">
        <w:rPr>
          <w:rFonts w:eastAsia="Quattrocento"/>
        </w:rPr>
        <w:t xml:space="preserve">integrate activities with services to ensure that participants have the necessary support to complete education/training and overcome barriers to employment, as appropriate; </w:t>
      </w:r>
    </w:p>
    <w:p w14:paraId="26461D31" w14:textId="77777777" w:rsidR="003323B9" w:rsidRPr="00EF3700" w:rsidRDefault="00656219" w:rsidP="00B4075E">
      <w:pPr>
        <w:pStyle w:val="ListParagraph"/>
        <w:numPr>
          <w:ilvl w:val="1"/>
          <w:numId w:val="158"/>
        </w:numPr>
        <w:rPr>
          <w:rFonts w:eastAsia="Quattrocento"/>
        </w:rPr>
      </w:pPr>
      <w:r w:rsidRPr="00EF3700">
        <w:rPr>
          <w:rFonts w:eastAsia="Quattrocento"/>
        </w:rPr>
        <w:t xml:space="preserve">provide job development and placement assistance; and, </w:t>
      </w:r>
    </w:p>
    <w:p w14:paraId="6ADAA6EE" w14:textId="77777777" w:rsidR="00656219" w:rsidRPr="00EF3700" w:rsidRDefault="00656219" w:rsidP="00B4075E">
      <w:pPr>
        <w:pStyle w:val="ListParagraph"/>
        <w:numPr>
          <w:ilvl w:val="1"/>
          <w:numId w:val="158"/>
        </w:numPr>
        <w:rPr>
          <w:rFonts w:eastAsia="Quattrocento"/>
        </w:rPr>
      </w:pPr>
      <w:r w:rsidRPr="00EF3700">
        <w:rPr>
          <w:rFonts w:eastAsia="Quattrocento"/>
        </w:rPr>
        <w:t xml:space="preserve">result in an industry-recognized credential </w:t>
      </w:r>
      <w:r w:rsidR="00AA0B71" w:rsidRPr="00EF3700">
        <w:rPr>
          <w:rFonts w:eastAsia="Quattrocento"/>
        </w:rPr>
        <w:t>f</w:t>
      </w:r>
      <w:r w:rsidR="00C278DB" w:rsidRPr="00EF3700">
        <w:rPr>
          <w:rFonts w:eastAsia="Quattrocento"/>
        </w:rPr>
        <w:t>or longer-term training</w:t>
      </w:r>
      <w:r w:rsidR="00AA0B71" w:rsidRPr="00EF3700">
        <w:rPr>
          <w:rFonts w:eastAsia="Quattrocento"/>
        </w:rPr>
        <w:t xml:space="preserve"> </w:t>
      </w:r>
      <w:r w:rsidRPr="00EF3700">
        <w:rPr>
          <w:rFonts w:eastAsia="Quattrocento"/>
        </w:rPr>
        <w:t>or enable advancement along a career path</w:t>
      </w:r>
      <w:r w:rsidR="00E57E19" w:rsidRPr="00EF3700">
        <w:rPr>
          <w:rFonts w:eastAsia="Quattrocento"/>
        </w:rPr>
        <w:t xml:space="preserve">way for shorter term training. </w:t>
      </w:r>
      <w:r w:rsidRPr="00EF3700">
        <w:rPr>
          <w:rFonts w:eastAsia="Quattrocento"/>
        </w:rPr>
        <w:t xml:space="preserve">We encourage applicants to use program models with demonstrated evidence of success in serving </w:t>
      </w:r>
      <w:r w:rsidR="0069730E" w:rsidRPr="00EF3700">
        <w:rPr>
          <w:rFonts w:eastAsia="Quattrocento"/>
        </w:rPr>
        <w:t>the targeted</w:t>
      </w:r>
      <w:r w:rsidRPr="00EF3700">
        <w:rPr>
          <w:rFonts w:eastAsia="Quattrocento"/>
        </w:rPr>
        <w:t xml:space="preserve"> population</w:t>
      </w:r>
      <w:r w:rsidR="00D54C09" w:rsidRPr="00EF3700">
        <w:rPr>
          <w:rFonts w:eastAsia="Quattrocento"/>
        </w:rPr>
        <w:t>(</w:t>
      </w:r>
      <w:r w:rsidR="0069730E" w:rsidRPr="00EF3700">
        <w:rPr>
          <w:rFonts w:eastAsia="Quattrocento"/>
        </w:rPr>
        <w:t>s</w:t>
      </w:r>
      <w:r w:rsidR="00D54C09" w:rsidRPr="00EF3700">
        <w:rPr>
          <w:rFonts w:eastAsia="Quattrocento"/>
        </w:rPr>
        <w:t>)</w:t>
      </w:r>
      <w:r w:rsidRPr="00EF3700">
        <w:rPr>
          <w:rFonts w:eastAsia="Quattrocento"/>
        </w:rPr>
        <w:t xml:space="preserve">, especially models shown by rigorous program evaluations to have positive impacts on participants’ employment and earnings outcomes.  </w:t>
      </w:r>
    </w:p>
    <w:p w14:paraId="700B7B58" w14:textId="77777777" w:rsidR="00D4567F" w:rsidRPr="00EF3700" w:rsidRDefault="00D4567F" w:rsidP="00656219">
      <w:pPr>
        <w:ind w:firstLine="720"/>
        <w:rPr>
          <w:rFonts w:eastAsia="Quattrocento"/>
        </w:rPr>
      </w:pPr>
    </w:p>
    <w:p w14:paraId="0387D270" w14:textId="3E43B5D1" w:rsidR="00656219" w:rsidRPr="00EF3700" w:rsidRDefault="00656219" w:rsidP="00F11A65">
      <w:pPr>
        <w:pStyle w:val="ListParagraph"/>
        <w:numPr>
          <w:ilvl w:val="0"/>
          <w:numId w:val="86"/>
        </w:numPr>
        <w:rPr>
          <w:rFonts w:eastAsia="Quattrocento"/>
        </w:rPr>
      </w:pPr>
      <w:r w:rsidRPr="00EF3700">
        <w:rPr>
          <w:rFonts w:eastAsia="Quattrocento"/>
        </w:rPr>
        <w:t>On-the-Job Training (OJT)</w:t>
      </w:r>
    </w:p>
    <w:p w14:paraId="0CA0C2B8" w14:textId="46A2EAAB" w:rsidR="00656219" w:rsidRPr="00EF3700" w:rsidRDefault="00656219" w:rsidP="00F11A65">
      <w:pPr>
        <w:pStyle w:val="ListParagraph"/>
        <w:ind w:left="1440"/>
      </w:pPr>
      <w:r w:rsidRPr="00EF3700">
        <w:rPr>
          <w:rFonts w:eastAsia="Quattrocento"/>
        </w:rPr>
        <w:t>O</w:t>
      </w:r>
      <w:r w:rsidRPr="00EF3700">
        <w:t xml:space="preserve">JT can bridge the divide between unemployment and employment by addressing gaps in an individual’s skills and what is required for a particular occupation.  Individuals who participated in OJT in the past have demonstrated improved labor market attachment and enhanced job tenure, as illustrated by higher rates of job placement and retention.  OJT also offers participants a “learn and earn” training option, allowing individuals to learn new skills while earning a regular paycheck.  </w:t>
      </w:r>
    </w:p>
    <w:p w14:paraId="0E5AD0E2" w14:textId="654F742A" w:rsidR="003548D0" w:rsidRPr="00EF3700" w:rsidRDefault="00656219" w:rsidP="00F11A65">
      <w:pPr>
        <w:pStyle w:val="ListParagraph"/>
        <w:ind w:left="1440"/>
      </w:pPr>
      <w:r w:rsidRPr="00EF3700">
        <w:lastRenderedPageBreak/>
        <w:t xml:space="preserve">OJT is distinguished from other types of workplace training, including customized training, in several ways:  (1) participants are hired and earn wages from employers during training; (2) it is based on an individualized training plan that reflects the results of an individual skills assessment and analysis of job requirements; (3) training is conducted in the workplace under the direction of one or more of the employer’s supervisory personnel; and (4) the grantee pays the employer a reimbursement to cover the extraordinary costs of the training.  Under this </w:t>
      </w:r>
      <w:r w:rsidR="00341C7E" w:rsidRPr="00EF3700">
        <w:t>FOA</w:t>
      </w:r>
      <w:r w:rsidRPr="00EF3700">
        <w:t>, OJT has specific requirements which are detailed in Section IV.E</w:t>
      </w:r>
      <w:r w:rsidR="00D83D53" w:rsidRPr="00EF3700">
        <w:t>,</w:t>
      </w:r>
      <w:r w:rsidRPr="00EF3700">
        <w:t xml:space="preserve"> Funding Restrictions. </w:t>
      </w:r>
      <w:r w:rsidR="00DE6BDE" w:rsidRPr="00EF3700">
        <w:t xml:space="preserve"> </w:t>
      </w:r>
      <w:r w:rsidR="006A0B3C" w:rsidRPr="00EF3700">
        <w:t>I</w:t>
      </w:r>
      <w:r w:rsidR="002B0299" w:rsidRPr="00EF3700">
        <w:t>ncumbent workers are not eligible to participate in OJT.</w:t>
      </w:r>
    </w:p>
    <w:p w14:paraId="4D0C1EE1" w14:textId="77777777" w:rsidR="00656219" w:rsidRPr="00EF3700" w:rsidRDefault="00656219" w:rsidP="00F11A65">
      <w:pPr>
        <w:pStyle w:val="ListParagraph"/>
        <w:ind w:left="1440"/>
      </w:pPr>
      <w:r w:rsidRPr="00EF3700">
        <w:t xml:space="preserve">  </w:t>
      </w:r>
    </w:p>
    <w:p w14:paraId="65098117" w14:textId="7311707E" w:rsidR="00656219" w:rsidRPr="00EF3700" w:rsidRDefault="00656219" w:rsidP="00F11A65">
      <w:pPr>
        <w:pStyle w:val="ListParagraph"/>
        <w:numPr>
          <w:ilvl w:val="0"/>
          <w:numId w:val="86"/>
        </w:numPr>
        <w:rPr>
          <w:rFonts w:eastAsia="Quattrocento"/>
        </w:rPr>
      </w:pPr>
      <w:r w:rsidRPr="00EF3700">
        <w:rPr>
          <w:rFonts w:eastAsia="Quattrocento"/>
        </w:rPr>
        <w:t xml:space="preserve">Paid Work Experience </w:t>
      </w:r>
    </w:p>
    <w:p w14:paraId="38AA4A04" w14:textId="28DAA570" w:rsidR="006A0B3C" w:rsidRPr="00EF3700" w:rsidRDefault="00656219" w:rsidP="00F11A65">
      <w:pPr>
        <w:pStyle w:val="ListParagraph"/>
        <w:ind w:left="1440"/>
      </w:pPr>
      <w:r w:rsidRPr="00EF3700">
        <w:t xml:space="preserve">Work experience is defined as a planned and structured learning experience that takes place in a workplace for a limited period of time.  For the purposes of this </w:t>
      </w:r>
      <w:r w:rsidR="00341C7E" w:rsidRPr="00EF3700">
        <w:t>FOA</w:t>
      </w:r>
      <w:r w:rsidRPr="00EF3700">
        <w:t>, work experiences are requir</w:t>
      </w:r>
      <w:r w:rsidR="00D54C09" w:rsidRPr="00EF3700">
        <w:t>ed to be paid work experiences</w:t>
      </w:r>
      <w:r w:rsidR="00355193" w:rsidRPr="00EF3700">
        <w:t>.</w:t>
      </w:r>
      <w:r w:rsidR="00D54C09" w:rsidRPr="00EF3700">
        <w:t xml:space="preserve"> </w:t>
      </w:r>
      <w:r w:rsidR="00DE6BDE" w:rsidRPr="00EF3700">
        <w:t xml:space="preserve"> </w:t>
      </w:r>
      <w:r w:rsidR="00355193" w:rsidRPr="00EF3700">
        <w:t>T</w:t>
      </w:r>
      <w:r w:rsidR="00D54C09" w:rsidRPr="00EF3700">
        <w:t xml:space="preserve">he specific requirements of these </w:t>
      </w:r>
      <w:r w:rsidRPr="00EF3700">
        <w:t>paid work experience</w:t>
      </w:r>
      <w:r w:rsidR="00D54C09" w:rsidRPr="00EF3700">
        <w:t xml:space="preserve"> </w:t>
      </w:r>
      <w:r w:rsidRPr="00EF3700">
        <w:t>are detailed in Section</w:t>
      </w:r>
      <w:r w:rsidR="006255CB" w:rsidRPr="00EF3700">
        <w:t xml:space="preserve"> IV.E</w:t>
      </w:r>
      <w:r w:rsidR="00D83D53" w:rsidRPr="00EF3700">
        <w:t>,</w:t>
      </w:r>
      <w:r w:rsidR="00D54C09" w:rsidRPr="00EF3700">
        <w:t xml:space="preserve"> </w:t>
      </w:r>
      <w:r w:rsidRPr="00EF3700">
        <w:t xml:space="preserve">Funding Restrictions. </w:t>
      </w:r>
      <w:r w:rsidR="00DE6BDE" w:rsidRPr="00EF3700">
        <w:t xml:space="preserve"> </w:t>
      </w:r>
      <w:r w:rsidR="006A0B3C" w:rsidRPr="00EF3700">
        <w:t>I</w:t>
      </w:r>
      <w:r w:rsidR="00355193" w:rsidRPr="00EF3700">
        <w:t>ncumbent workers are not eligible to participate in paid work experience.</w:t>
      </w:r>
    </w:p>
    <w:p w14:paraId="77E63C30" w14:textId="77777777" w:rsidR="003548D0" w:rsidRPr="00EF3700" w:rsidRDefault="003548D0" w:rsidP="00F11A65">
      <w:pPr>
        <w:pStyle w:val="ListParagraph"/>
        <w:ind w:left="1440"/>
      </w:pPr>
    </w:p>
    <w:p w14:paraId="569FFB3E" w14:textId="77777777" w:rsidR="00656219" w:rsidRPr="00EF3700" w:rsidRDefault="00656219" w:rsidP="00F11A65">
      <w:pPr>
        <w:pStyle w:val="ListParagraph"/>
        <w:numPr>
          <w:ilvl w:val="0"/>
          <w:numId w:val="86"/>
        </w:numPr>
        <w:rPr>
          <w:rFonts w:eastAsia="Quattrocento"/>
        </w:rPr>
      </w:pPr>
      <w:r w:rsidRPr="00EF3700">
        <w:rPr>
          <w:rFonts w:eastAsia="Quattrocento"/>
        </w:rPr>
        <w:t>Paid Internships</w:t>
      </w:r>
    </w:p>
    <w:p w14:paraId="52765276" w14:textId="7F1591D3" w:rsidR="00656219" w:rsidRPr="00EF3700" w:rsidRDefault="00656219" w:rsidP="00F11A65">
      <w:pPr>
        <w:pStyle w:val="ListParagraph"/>
        <w:ind w:left="1440"/>
      </w:pPr>
      <w:r w:rsidRPr="00EF3700">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credentials exist); relate to training provided through the grant and help participants prepare for employment opportunities on which the grant focuses; and, do not necessarily carry an offer of regular employment upon successful completion of the internship.   </w:t>
      </w:r>
    </w:p>
    <w:p w14:paraId="20466A03" w14:textId="77777777" w:rsidR="00656219" w:rsidRPr="00EF3700" w:rsidRDefault="00656219" w:rsidP="00F11A65">
      <w:pPr>
        <w:pStyle w:val="ListParagraph"/>
        <w:ind w:left="1440"/>
      </w:pPr>
    </w:p>
    <w:p w14:paraId="485DB335" w14:textId="77777777" w:rsidR="00656219" w:rsidRPr="00EF3700" w:rsidRDefault="00656219" w:rsidP="00F11A65">
      <w:pPr>
        <w:pStyle w:val="ListParagraph"/>
        <w:ind w:left="1440"/>
      </w:pPr>
      <w:r w:rsidRPr="00EF3700">
        <w:t xml:space="preserve">For the purposes of this </w:t>
      </w:r>
      <w:r w:rsidR="00341C7E" w:rsidRPr="00EF3700">
        <w:t>FOA</w:t>
      </w:r>
      <w:r w:rsidRPr="00EF3700">
        <w:t xml:space="preserve">, internships are required to be paid internships.  Under this </w:t>
      </w:r>
      <w:r w:rsidR="00341C7E" w:rsidRPr="00EF3700">
        <w:t>FOA</w:t>
      </w:r>
      <w:r w:rsidRPr="00EF3700">
        <w:t xml:space="preserve">, paid internships have specific requirements which are detailed in Section </w:t>
      </w:r>
      <w:r w:rsidR="006255CB" w:rsidRPr="00EF3700">
        <w:t>IV.E</w:t>
      </w:r>
      <w:r w:rsidR="00D83D53" w:rsidRPr="00EF3700">
        <w:t>,</w:t>
      </w:r>
      <w:r w:rsidRPr="00EF3700">
        <w:t xml:space="preserve"> Funding Restrictions.</w:t>
      </w:r>
      <w:r w:rsidR="006A0B3C" w:rsidRPr="00EF3700">
        <w:t xml:space="preserve"> </w:t>
      </w:r>
      <w:r w:rsidRPr="00EF3700">
        <w:t xml:space="preserve"> </w:t>
      </w:r>
      <w:r w:rsidR="006A0B3C" w:rsidRPr="00EF3700">
        <w:t>I</w:t>
      </w:r>
      <w:r w:rsidR="00355193" w:rsidRPr="00EF3700">
        <w:t xml:space="preserve">ncumbent workers are not eligible to participate in </w:t>
      </w:r>
      <w:r w:rsidR="008E30E6" w:rsidRPr="00EF3700">
        <w:t>paid internships</w:t>
      </w:r>
      <w:r w:rsidR="00355193" w:rsidRPr="00EF3700">
        <w:t xml:space="preserve">. </w:t>
      </w:r>
    </w:p>
    <w:p w14:paraId="4DB0C1FC" w14:textId="77777777" w:rsidR="003548D0" w:rsidRPr="00EF3700" w:rsidRDefault="003548D0" w:rsidP="00F11A65">
      <w:pPr>
        <w:pStyle w:val="ListParagraph"/>
        <w:ind w:left="1440"/>
      </w:pPr>
    </w:p>
    <w:p w14:paraId="110EB033" w14:textId="77777777" w:rsidR="00341C7E" w:rsidRPr="00EF3700" w:rsidRDefault="00341C7E" w:rsidP="00F11A65">
      <w:pPr>
        <w:pStyle w:val="ListParagraph"/>
        <w:numPr>
          <w:ilvl w:val="0"/>
          <w:numId w:val="86"/>
        </w:numPr>
        <w:rPr>
          <w:rFonts w:eastAsia="Quattrocento"/>
        </w:rPr>
      </w:pPr>
      <w:r w:rsidRPr="00EF3700">
        <w:rPr>
          <w:rFonts w:eastAsia="Quattrocento"/>
        </w:rPr>
        <w:t>Registered Apprenticeship</w:t>
      </w:r>
      <w:r w:rsidR="00896920" w:rsidRPr="00EF3700">
        <w:rPr>
          <w:rFonts w:eastAsia="Quattrocento"/>
        </w:rPr>
        <w:t>s</w:t>
      </w:r>
    </w:p>
    <w:p w14:paraId="7B8A4B39" w14:textId="07090F37" w:rsidR="00BA594C" w:rsidRPr="00EF3700" w:rsidRDefault="00BA594C" w:rsidP="00BA594C">
      <w:pPr>
        <w:pStyle w:val="ListParagraph"/>
        <w:ind w:left="1440"/>
      </w:pPr>
      <w:r w:rsidRPr="00EF3700">
        <w:t xml:space="preserve">Registered Apprenticeship programs combine job-related technical instruction with structured on-the-job learning experiences. </w:t>
      </w:r>
      <w:r w:rsidR="00DE6BDE" w:rsidRPr="00EF3700">
        <w:t xml:space="preserve"> </w:t>
      </w:r>
      <w:r w:rsidR="009C1983" w:rsidRPr="00EF3700">
        <w:t xml:space="preserve">Registered </w:t>
      </w:r>
      <w:r w:rsidR="0018377D" w:rsidRPr="00EF3700">
        <w:t>Apprenticeships are</w:t>
      </w:r>
      <w:r w:rsidR="009C1983" w:rsidRPr="00EF3700">
        <w:t xml:space="preserve"> innovative work-based learning and post-secondary </w:t>
      </w:r>
      <w:r w:rsidR="00AF5AB7" w:rsidRPr="00EF3700">
        <w:t>“</w:t>
      </w:r>
      <w:r w:rsidR="009C1983" w:rsidRPr="00EF3700">
        <w:t>earn-and-learn</w:t>
      </w:r>
      <w:r w:rsidR="00AF5AB7" w:rsidRPr="00EF3700">
        <w:t>”</w:t>
      </w:r>
      <w:r w:rsidR="009C1983" w:rsidRPr="00EF3700">
        <w:t xml:space="preserve"> models that meet national standards for registration with the U.S. Department of Labor or federally recognized State Apprenticeship Agencies</w:t>
      </w:r>
      <w:r w:rsidR="00D1509A" w:rsidRPr="00EF3700">
        <w:t xml:space="preserve"> (SAAs)</w:t>
      </w:r>
      <w:r w:rsidR="009C1983" w:rsidRPr="00EF3700">
        <w:t xml:space="preserve">. </w:t>
      </w:r>
      <w:r w:rsidR="00AF5AB7" w:rsidRPr="00EF3700">
        <w:t xml:space="preserve"> </w:t>
      </w:r>
      <w:r w:rsidR="009C1983" w:rsidRPr="00EF3700">
        <w:t xml:space="preserve">Most Registered Apprenticeship opportunities include on-the-job training and classroom instruction that is provided through apprenticeship training centers, technical schools, community colleges, and even distance learning. </w:t>
      </w:r>
      <w:r w:rsidR="00DE6BDE" w:rsidRPr="00EF3700">
        <w:t xml:space="preserve"> </w:t>
      </w:r>
      <w:r w:rsidR="009C1983" w:rsidRPr="00EF3700">
        <w:t xml:space="preserve">Often Registered </w:t>
      </w:r>
      <w:r w:rsidR="009C1983" w:rsidRPr="00EF3700">
        <w:lastRenderedPageBreak/>
        <w:t xml:space="preserve">Apprenticeship sponsors work directly with community colleges that ultimately provide college credit for </w:t>
      </w:r>
      <w:r w:rsidR="00C57A7D" w:rsidRPr="00EF3700">
        <w:t>Registered</w:t>
      </w:r>
      <w:r w:rsidR="002B3611" w:rsidRPr="00EF3700">
        <w:t xml:space="preserve"> A</w:t>
      </w:r>
      <w:r w:rsidR="009C1983" w:rsidRPr="00EF3700">
        <w:t>pprentice</w:t>
      </w:r>
      <w:r w:rsidR="002B3611" w:rsidRPr="00EF3700">
        <w:t>ships</w:t>
      </w:r>
      <w:r w:rsidR="009C1983" w:rsidRPr="00EF3700">
        <w:t>.</w:t>
      </w:r>
      <w:r w:rsidRPr="00EF3700">
        <w:t xml:space="preserve">  21</w:t>
      </w:r>
      <w:r w:rsidRPr="00EF3700">
        <w:rPr>
          <w:vertAlign w:val="superscript"/>
        </w:rPr>
        <w:t>st</w:t>
      </w:r>
      <w:r w:rsidRPr="00EF3700">
        <w:t xml:space="preserve"> century apprenticeship approaches are flexible and can be easily customized to meet the needs of the employer and apprentice. </w:t>
      </w:r>
      <w:r w:rsidR="00DE6BDE" w:rsidRPr="00EF3700">
        <w:t xml:space="preserve"> </w:t>
      </w:r>
      <w:r w:rsidRPr="00EF3700">
        <w:t xml:space="preserve">Apprentices are hired and earn a wage upon registration, and receive progressive wages commensurate with their skill attainment throughout the training program.  </w:t>
      </w:r>
    </w:p>
    <w:p w14:paraId="0374BA7A" w14:textId="77777777" w:rsidR="009C1983" w:rsidRPr="00EF3700" w:rsidRDefault="009C1983" w:rsidP="005255F6"/>
    <w:p w14:paraId="30229C09" w14:textId="77777777" w:rsidR="009C1983" w:rsidRPr="00EF3700" w:rsidRDefault="009C1983" w:rsidP="00107FA4">
      <w:pPr>
        <w:pStyle w:val="ListParagraph"/>
        <w:ind w:left="1440"/>
        <w:rPr>
          <w:rFonts w:eastAsia="Quattrocento"/>
        </w:rPr>
      </w:pPr>
      <w:r w:rsidRPr="00EF3700">
        <w:t xml:space="preserve">After completion of </w:t>
      </w:r>
      <w:r w:rsidR="009E542E" w:rsidRPr="00EF3700">
        <w:t>a Registered A</w:t>
      </w:r>
      <w:r w:rsidRPr="00EF3700">
        <w:t xml:space="preserve">pprenticeship program, the apprentice earns a nationally recognized credential from the Department of Labor that is portable and stackable. </w:t>
      </w:r>
      <w:r w:rsidR="00F70C1F" w:rsidRPr="00EF3700">
        <w:t>R</w:t>
      </w:r>
      <w:r w:rsidR="0018377D" w:rsidRPr="00EF3700">
        <w:t xml:space="preserve">egistered </w:t>
      </w:r>
      <w:r w:rsidR="00F70C1F" w:rsidRPr="00EF3700">
        <w:t>A</w:t>
      </w:r>
      <w:r w:rsidR="0018377D" w:rsidRPr="00EF3700">
        <w:t>pprenticeship</w:t>
      </w:r>
      <w:r w:rsidRPr="00EF3700">
        <w:t xml:space="preserve"> training is distinguished from other types of workplace training by several factors: (1) participants who are newly hired (or already employed) earn wages from employers during training; (2) programs must meet national standards for registration with the U.S. Department of Labor (or federally-recognized </w:t>
      </w:r>
      <w:r w:rsidR="00D1509A" w:rsidRPr="00EF3700">
        <w:t>SAAs)</w:t>
      </w:r>
      <w:r w:rsidRPr="00EF3700">
        <w:t>; (3) programs provide on-the-job learning and job-related technical instruction; (4) on-the-job learning is conducted in the work setting under the direction of one or more of the employer’s personnel; and 5) training results in an industry-recognized credential</w:t>
      </w:r>
      <w:r w:rsidR="002B3611" w:rsidRPr="00EF3700">
        <w:t xml:space="preserve"> and/or college credit. </w:t>
      </w:r>
    </w:p>
    <w:p w14:paraId="3AC8C436" w14:textId="77777777" w:rsidR="002609B9" w:rsidRPr="00EF3700" w:rsidRDefault="002609B9" w:rsidP="00B066E2">
      <w:pPr>
        <w:rPr>
          <w:rFonts w:eastAsia="Quattrocento"/>
        </w:rPr>
      </w:pPr>
    </w:p>
    <w:p w14:paraId="431C1546" w14:textId="77777777" w:rsidR="00AA4547" w:rsidRPr="00EF3700" w:rsidRDefault="00341C7E" w:rsidP="00570908">
      <w:pPr>
        <w:pStyle w:val="ListParagraph"/>
        <w:numPr>
          <w:ilvl w:val="0"/>
          <w:numId w:val="86"/>
        </w:numPr>
        <w:rPr>
          <w:rFonts w:eastAsia="Quattrocento"/>
        </w:rPr>
      </w:pPr>
      <w:r w:rsidRPr="00EF3700">
        <w:rPr>
          <w:rFonts w:eastAsia="Quattrocento"/>
        </w:rPr>
        <w:t xml:space="preserve">Incumbent </w:t>
      </w:r>
      <w:r w:rsidR="0051447B" w:rsidRPr="00EF3700">
        <w:rPr>
          <w:rFonts w:eastAsia="Quattrocento"/>
        </w:rPr>
        <w:t xml:space="preserve">Worker </w:t>
      </w:r>
      <w:r w:rsidRPr="00EF3700">
        <w:rPr>
          <w:rFonts w:eastAsia="Quattrocento"/>
        </w:rPr>
        <w:t>Training</w:t>
      </w:r>
    </w:p>
    <w:p w14:paraId="2768E71D" w14:textId="7985C853" w:rsidR="00282B83" w:rsidRPr="00EF3700" w:rsidRDefault="00297366" w:rsidP="00282B83">
      <w:pPr>
        <w:pStyle w:val="ListParagraph"/>
        <w:ind w:left="1440"/>
        <w:rPr>
          <w:rFonts w:eastAsia="Quattrocento"/>
        </w:rPr>
      </w:pPr>
      <w:r w:rsidRPr="00EF3700">
        <w:rPr>
          <w:rFonts w:eastAsia="Quattrocento"/>
        </w:rPr>
        <w:t xml:space="preserve">Up to </w:t>
      </w:r>
      <w:r w:rsidR="004F5FDC" w:rsidRPr="00EF3700">
        <w:rPr>
          <w:rFonts w:eastAsia="Quattrocento"/>
        </w:rPr>
        <w:t>25</w:t>
      </w:r>
      <w:r w:rsidR="0037571E" w:rsidRPr="00EF3700">
        <w:rPr>
          <w:rFonts w:eastAsia="Quattrocento"/>
        </w:rPr>
        <w:t xml:space="preserve"> percent </w:t>
      </w:r>
      <w:r w:rsidRPr="00EF3700">
        <w:rPr>
          <w:rFonts w:eastAsia="Quattrocento"/>
        </w:rPr>
        <w:t xml:space="preserve">of </w:t>
      </w:r>
      <w:r w:rsidR="00887014" w:rsidRPr="00EF3700">
        <w:rPr>
          <w:rFonts w:eastAsia="Quattrocento"/>
        </w:rPr>
        <w:t xml:space="preserve">participants </w:t>
      </w:r>
      <w:r w:rsidRPr="00EF3700">
        <w:rPr>
          <w:rFonts w:eastAsia="Quattrocento"/>
        </w:rPr>
        <w:t xml:space="preserve">served by applicants may be </w:t>
      </w:r>
      <w:r w:rsidR="006A0B3C" w:rsidRPr="00EF3700">
        <w:rPr>
          <w:rFonts w:eastAsia="Quattrocento"/>
        </w:rPr>
        <w:t xml:space="preserve">incumbent workers, particularly </w:t>
      </w:r>
      <w:r w:rsidR="00072D19" w:rsidRPr="00EF3700">
        <w:rPr>
          <w:rFonts w:eastAsia="Quattrocento"/>
        </w:rPr>
        <w:t xml:space="preserve">front-line, </w:t>
      </w:r>
      <w:r w:rsidR="006A0B3C" w:rsidRPr="00EF3700">
        <w:rPr>
          <w:rFonts w:eastAsia="Quattrocento"/>
        </w:rPr>
        <w:t>lower-skilled</w:t>
      </w:r>
      <w:r w:rsidR="00072D19" w:rsidRPr="00EF3700">
        <w:rPr>
          <w:rFonts w:eastAsia="Quattrocento"/>
        </w:rPr>
        <w:t>, and</w:t>
      </w:r>
      <w:r w:rsidR="006A0B3C" w:rsidRPr="00EF3700">
        <w:rPr>
          <w:rFonts w:eastAsia="Quattrocento"/>
        </w:rPr>
        <w:t xml:space="preserve"> lower-wage </w:t>
      </w:r>
      <w:r w:rsidRPr="00EF3700">
        <w:rPr>
          <w:rFonts w:eastAsia="Quattrocento"/>
        </w:rPr>
        <w:t>workers</w:t>
      </w:r>
      <w:r w:rsidR="006A0B3C" w:rsidRPr="00EF3700">
        <w:rPr>
          <w:rFonts w:eastAsia="Quattrocento"/>
        </w:rPr>
        <w:t xml:space="preserve"> who need training to upgrade their skills</w:t>
      </w:r>
      <w:r w:rsidRPr="00EF3700">
        <w:rPr>
          <w:rFonts w:eastAsia="Quattrocento"/>
        </w:rPr>
        <w:t xml:space="preserve">. </w:t>
      </w:r>
      <w:r w:rsidR="00DE6BDE" w:rsidRPr="00EF3700">
        <w:rPr>
          <w:rFonts w:eastAsia="Quattrocento"/>
        </w:rPr>
        <w:t xml:space="preserve"> </w:t>
      </w:r>
      <w:r w:rsidRPr="00EF3700">
        <w:rPr>
          <w:rFonts w:eastAsia="Quattrocento"/>
        </w:rPr>
        <w:t xml:space="preserve">As such, </w:t>
      </w:r>
      <w:r w:rsidR="0051447B" w:rsidRPr="00EF3700">
        <w:rPr>
          <w:rFonts w:eastAsia="Quattrocento"/>
        </w:rPr>
        <w:t xml:space="preserve">we encourage you to work with employer partners to develop plans to create career pathways </w:t>
      </w:r>
      <w:r w:rsidRPr="00EF3700">
        <w:rPr>
          <w:rFonts w:eastAsia="Quattrocento"/>
        </w:rPr>
        <w:t xml:space="preserve">towards and </w:t>
      </w:r>
      <w:r w:rsidR="0051447B" w:rsidRPr="00EF3700">
        <w:rPr>
          <w:rFonts w:eastAsia="Quattrocento"/>
        </w:rPr>
        <w:t>vacancies in middle</w:t>
      </w:r>
      <w:r w:rsidR="00AF5AB7" w:rsidRPr="00EF3700">
        <w:rPr>
          <w:rFonts w:eastAsia="Quattrocento"/>
        </w:rPr>
        <w:t>-</w:t>
      </w:r>
      <w:r w:rsidR="0051447B" w:rsidRPr="00EF3700">
        <w:rPr>
          <w:rFonts w:eastAsia="Quattrocento"/>
        </w:rPr>
        <w:t xml:space="preserve"> and high-skill jobs for</w:t>
      </w:r>
      <w:r w:rsidR="00107FA4" w:rsidRPr="00EF3700">
        <w:rPr>
          <w:rFonts w:eastAsia="Quattrocento"/>
        </w:rPr>
        <w:t xml:space="preserve"> </w:t>
      </w:r>
      <w:r w:rsidR="0051447B" w:rsidRPr="00EF3700">
        <w:rPr>
          <w:rFonts w:eastAsia="Quattrocento"/>
        </w:rPr>
        <w:t>low</w:t>
      </w:r>
      <w:r w:rsidR="00107FA4" w:rsidRPr="00EF3700">
        <w:rPr>
          <w:rFonts w:eastAsia="Quattrocento"/>
        </w:rPr>
        <w:t>-</w:t>
      </w:r>
      <w:r w:rsidR="0051447B" w:rsidRPr="00EF3700">
        <w:rPr>
          <w:rFonts w:eastAsia="Quattrocento"/>
        </w:rPr>
        <w:t>skill</w:t>
      </w:r>
      <w:r w:rsidR="00B25745" w:rsidRPr="00EF3700">
        <w:rPr>
          <w:rFonts w:eastAsia="Quattrocento"/>
        </w:rPr>
        <w:t xml:space="preserve">, low-wage </w:t>
      </w:r>
      <w:r w:rsidR="0051447B" w:rsidRPr="00EF3700">
        <w:rPr>
          <w:rFonts w:eastAsia="Quattrocento"/>
        </w:rPr>
        <w:t xml:space="preserve">workers by using incumbent worker training to move existing workers into higher-skill jobs in H-1B occupations and industries. </w:t>
      </w:r>
      <w:r w:rsidR="00DE6BDE" w:rsidRPr="00EF3700">
        <w:rPr>
          <w:rFonts w:eastAsia="Quattrocento"/>
        </w:rPr>
        <w:t xml:space="preserve"> </w:t>
      </w:r>
      <w:r w:rsidR="00282B83" w:rsidRPr="00EF3700">
        <w:rPr>
          <w:rFonts w:eastAsia="Quattrocento"/>
        </w:rPr>
        <w:t>This may also include</w:t>
      </w:r>
      <w:r w:rsidR="001B6E08" w:rsidRPr="00EF3700">
        <w:rPr>
          <w:rFonts w:eastAsia="Quattrocento"/>
        </w:rPr>
        <w:t xml:space="preserve"> </w:t>
      </w:r>
      <w:r w:rsidR="00282B83" w:rsidRPr="00EF3700">
        <w:rPr>
          <w:rFonts w:eastAsia="Quattrocento"/>
        </w:rPr>
        <w:t xml:space="preserve">customized training, for particular employers or groups of employers.  </w:t>
      </w:r>
    </w:p>
    <w:p w14:paraId="7E76FE5A" w14:textId="77777777" w:rsidR="00341C7E" w:rsidRPr="00EF3700" w:rsidRDefault="00341C7E" w:rsidP="00F11A65">
      <w:pPr>
        <w:pStyle w:val="ListParagraph"/>
        <w:ind w:left="1440"/>
        <w:rPr>
          <w:rFonts w:eastAsia="Quattrocento"/>
        </w:rPr>
      </w:pPr>
    </w:p>
    <w:p w14:paraId="3608B317" w14:textId="77777777" w:rsidR="00656219" w:rsidRPr="00EF3700" w:rsidRDefault="00656219" w:rsidP="00F11A65">
      <w:pPr>
        <w:pStyle w:val="ListParagraph"/>
        <w:numPr>
          <w:ilvl w:val="0"/>
          <w:numId w:val="86"/>
        </w:numPr>
        <w:rPr>
          <w:rFonts w:eastAsia="Quattrocento"/>
        </w:rPr>
      </w:pPr>
      <w:r w:rsidRPr="00EF3700">
        <w:rPr>
          <w:rFonts w:eastAsia="Quattrocento"/>
        </w:rPr>
        <w:t xml:space="preserve">Other Training Strategies </w:t>
      </w:r>
    </w:p>
    <w:p w14:paraId="06CB3E85" w14:textId="77777777" w:rsidR="00107FA4" w:rsidRPr="00EF3700" w:rsidRDefault="006A0B3C" w:rsidP="005D4D20">
      <w:pPr>
        <w:pStyle w:val="ListParagraph"/>
        <w:ind w:left="1440"/>
        <w:rPr>
          <w:rFonts w:eastAsia="Quattrocento"/>
        </w:rPr>
      </w:pPr>
      <w:bookmarkStart w:id="5" w:name="h.3znysh7" w:colFirst="0" w:colLast="0"/>
      <w:bookmarkEnd w:id="5"/>
      <w:r w:rsidRPr="00EF3700">
        <w:t>In addition to the types of training previously listed, a variety of o</w:t>
      </w:r>
      <w:r w:rsidR="00656219" w:rsidRPr="00EF3700">
        <w:t>ther types of training strategies</w:t>
      </w:r>
      <w:r w:rsidRPr="00EF3700">
        <w:t xml:space="preserve"> may</w:t>
      </w:r>
      <w:r w:rsidR="00656219" w:rsidRPr="00EF3700">
        <w:t xml:space="preserve"> include but are not limited to: classroom occupational training that is accelerated and contextualized; distance learning and technology-based learning</w:t>
      </w:r>
      <w:r w:rsidR="005D4D20" w:rsidRPr="00EF3700">
        <w:t xml:space="preserve">; and accelerated and competency-based training.  </w:t>
      </w:r>
      <w:r w:rsidR="00107FA4" w:rsidRPr="00EF3700">
        <w:rPr>
          <w:rFonts w:eastAsia="Quattrocento"/>
        </w:rPr>
        <w:t>Accelerated and competency-based training strategies can rapidly train participants efficiently and effectively for employment.  They can include competency-based programs that give participants credit for skills they have already developed and allow participants to move through coursework based on mastery of skills, as well as innovative programs, such as “coding bootcamps” or online programs that prepare those with little technical know-how for jobs in middle- to high-skill and high-growth jobs in H-1B occupations and industries.</w:t>
      </w:r>
    </w:p>
    <w:p w14:paraId="3E2A1A88" w14:textId="77777777" w:rsidR="003323B9" w:rsidRPr="00EF3700" w:rsidRDefault="003323B9" w:rsidP="005E0265"/>
    <w:p w14:paraId="70489F4E" w14:textId="5D6DEE4D" w:rsidR="001D21F7" w:rsidRPr="00EF3700" w:rsidRDefault="001D21F7" w:rsidP="009D01CD">
      <w:pPr>
        <w:ind w:left="720"/>
      </w:pPr>
      <w:r w:rsidRPr="00EF3700">
        <w:t>Credential</w:t>
      </w:r>
      <w:r w:rsidR="00D12F01" w:rsidRPr="00EF3700">
        <w:t>ing, while not a training strategy in and of itself, is</w:t>
      </w:r>
      <w:r w:rsidRPr="00EF3700">
        <w:t xml:space="preserve"> </w:t>
      </w:r>
      <w:r w:rsidR="00D12F01" w:rsidRPr="00EF3700">
        <w:t xml:space="preserve">a valuable component of many training strategies to employers and workers </w:t>
      </w:r>
      <w:r w:rsidR="009D01CD" w:rsidRPr="00EF3700">
        <w:t>alike</w:t>
      </w:r>
      <w:r w:rsidR="005101EA" w:rsidRPr="00EF3700">
        <w:t xml:space="preserve">.  For employers, credentials </w:t>
      </w:r>
      <w:r w:rsidRPr="00EF3700">
        <w:t>demonstrate and document</w:t>
      </w:r>
      <w:r w:rsidR="005101EA" w:rsidRPr="00EF3700">
        <w:t xml:space="preserve"> a worker’s skills. </w:t>
      </w:r>
      <w:r w:rsidR="00DE6BDE" w:rsidRPr="00EF3700">
        <w:t xml:space="preserve"> </w:t>
      </w:r>
      <w:r w:rsidR="005101EA" w:rsidRPr="00EF3700">
        <w:t xml:space="preserve">At the same time, credentials improve a worker’s labor market experience through higher wages, greater mobility, and enhanced </w:t>
      </w:r>
      <w:r w:rsidR="005101EA" w:rsidRPr="00EF3700">
        <w:lastRenderedPageBreak/>
        <w:t xml:space="preserve">job security. </w:t>
      </w:r>
      <w:r w:rsidRPr="00EF3700">
        <w:t xml:space="preserve"> </w:t>
      </w:r>
      <w:hyperlink r:id="rId12" w:history="1">
        <w:r w:rsidRPr="00EF3700">
          <w:t>Training and Employment Guidance Letter 15-</w:t>
        </w:r>
        <w:r w:rsidR="0081459D" w:rsidRPr="00EF3700">
          <w:t>1</w:t>
        </w:r>
        <w:r w:rsidRPr="00EF3700">
          <w:t>0, Increasing Credential, Degree, and Certificate Attainment by Participants of the Public Workforce System</w:t>
        </w:r>
      </w:hyperlink>
      <w:r w:rsidRPr="00EF3700">
        <w:t xml:space="preserve">, describes </w:t>
      </w:r>
      <w:r w:rsidR="00AC6B21" w:rsidRPr="00EF3700">
        <w:t xml:space="preserve">among other pertinent topics, the </w:t>
      </w:r>
      <w:r w:rsidRPr="00EF3700">
        <w:t>strategies that state and local workforce agencies, their strategic partners, and ETA discretionary grantees can adopt to both increase the rate of credential attainment among workforce program participants and improve the quality of those credentials.</w:t>
      </w:r>
    </w:p>
    <w:p w14:paraId="2D14739D" w14:textId="77777777" w:rsidR="00D252D5" w:rsidRPr="00EF3700" w:rsidRDefault="00D252D5" w:rsidP="009D01CD">
      <w:pPr>
        <w:ind w:left="720"/>
      </w:pPr>
    </w:p>
    <w:p w14:paraId="04A426AE" w14:textId="77777777" w:rsidR="00F7228F" w:rsidRPr="00EF3700" w:rsidRDefault="00F7228F" w:rsidP="00F11A65">
      <w:pPr>
        <w:pStyle w:val="ListParagraph"/>
        <w:numPr>
          <w:ilvl w:val="0"/>
          <w:numId w:val="85"/>
        </w:numPr>
        <w:rPr>
          <w:rFonts w:eastAsia="Quattrocento"/>
        </w:rPr>
      </w:pPr>
      <w:r w:rsidRPr="00EF3700">
        <w:rPr>
          <w:rFonts w:eastAsia="Quattrocento"/>
        </w:rPr>
        <w:t xml:space="preserve">Program </w:t>
      </w:r>
      <w:r w:rsidR="00656219" w:rsidRPr="00EF3700">
        <w:rPr>
          <w:rFonts w:eastAsia="Quattrocento"/>
        </w:rPr>
        <w:t xml:space="preserve">Activities </w:t>
      </w:r>
    </w:p>
    <w:p w14:paraId="286C901E" w14:textId="77777777" w:rsidR="005745F6" w:rsidRPr="00EF3700" w:rsidRDefault="005745F6" w:rsidP="008C2C75">
      <w:pPr>
        <w:ind w:left="720"/>
        <w:rPr>
          <w:rFonts w:eastAsia="Quattrocento"/>
          <w:highlight w:val="yellow"/>
        </w:rPr>
      </w:pPr>
      <w:r w:rsidRPr="00EF3700">
        <w:rPr>
          <w:rFonts w:eastAsia="Quattrocento"/>
        </w:rPr>
        <w:t xml:space="preserve">We will fund projects that incorporate programmatic activities that support customized interventions and training </w:t>
      </w:r>
      <w:r w:rsidRPr="00EF3700">
        <w:rPr>
          <w:lang w:val="x-none"/>
        </w:rPr>
        <w:t xml:space="preserve">to meet the needs of </w:t>
      </w:r>
      <w:r w:rsidRPr="00EF3700">
        <w:t>the targeted population(s)</w:t>
      </w:r>
      <w:r w:rsidRPr="00EF3700">
        <w:rPr>
          <w:lang w:val="x-none"/>
        </w:rPr>
        <w:t xml:space="preserve"> to become employed</w:t>
      </w:r>
      <w:r w:rsidRPr="00EF3700">
        <w:t>, retain their employment, and advance to new position</w:t>
      </w:r>
      <w:r w:rsidR="008F0A3A" w:rsidRPr="00EF3700">
        <w:t xml:space="preserve">s, </w:t>
      </w:r>
      <w:r w:rsidR="00F759F2" w:rsidRPr="00EF3700">
        <w:t>including but not limited to</w:t>
      </w:r>
      <w:r w:rsidR="008F0A3A" w:rsidRPr="00EF3700">
        <w:rPr>
          <w:rFonts w:eastAsia="Quattrocento"/>
        </w:rPr>
        <w:t>:</w:t>
      </w:r>
    </w:p>
    <w:p w14:paraId="67E19D7F" w14:textId="1C630EEB" w:rsidR="003E71A7" w:rsidRPr="00EF3700" w:rsidRDefault="003E71A7" w:rsidP="00072D19">
      <w:pPr>
        <w:pStyle w:val="ListParagraph"/>
        <w:numPr>
          <w:ilvl w:val="0"/>
          <w:numId w:val="113"/>
        </w:numPr>
        <w:spacing w:after="240"/>
      </w:pPr>
      <w:r w:rsidRPr="00EF3700">
        <w:t>Design of innovative programs that are shaped by a deep understanding of the customer experience for employers and participant</w:t>
      </w:r>
      <w:r w:rsidR="00FB70B5" w:rsidRPr="00EF3700">
        <w:t>s</w:t>
      </w:r>
      <w:r w:rsidRPr="00EF3700">
        <w:t xml:space="preserve"> in order to improve customer experience and outcomes</w:t>
      </w:r>
      <w:r w:rsidR="005D4D20" w:rsidRPr="00EF3700">
        <w:t>;</w:t>
      </w:r>
    </w:p>
    <w:p w14:paraId="5563FFBB" w14:textId="77777777" w:rsidR="00F7228F" w:rsidRPr="00EF3700" w:rsidRDefault="00F7228F" w:rsidP="00F7228F">
      <w:pPr>
        <w:pStyle w:val="ListParagraph"/>
        <w:numPr>
          <w:ilvl w:val="0"/>
          <w:numId w:val="113"/>
        </w:numPr>
        <w:rPr>
          <w:rFonts w:eastAsia="Quattrocento"/>
        </w:rPr>
      </w:pPr>
      <w:r w:rsidRPr="00EF3700">
        <w:rPr>
          <w:rFonts w:eastAsia="Quattrocento"/>
        </w:rPr>
        <w:t>Adapting existing industry-recognized curricula to support direct education and training provided through the grant;</w:t>
      </w:r>
    </w:p>
    <w:p w14:paraId="785686AA" w14:textId="77777777" w:rsidR="008F6B13" w:rsidRPr="00EF3700" w:rsidRDefault="008F6B13" w:rsidP="00F7228F">
      <w:pPr>
        <w:pStyle w:val="ListParagraph"/>
        <w:numPr>
          <w:ilvl w:val="0"/>
          <w:numId w:val="113"/>
        </w:numPr>
        <w:rPr>
          <w:rFonts w:eastAsia="Quattrocento"/>
        </w:rPr>
      </w:pPr>
      <w:r w:rsidRPr="00EF3700">
        <w:rPr>
          <w:rFonts w:eastAsia="Quattrocento"/>
        </w:rPr>
        <w:t>Incorporating entrepreneurial skills training into an overall training strategy;</w:t>
      </w:r>
    </w:p>
    <w:p w14:paraId="2A7930E1" w14:textId="77777777" w:rsidR="00F7228F" w:rsidRPr="00EF3700" w:rsidRDefault="00F7228F" w:rsidP="00F7228F">
      <w:pPr>
        <w:pStyle w:val="ListParagraph"/>
        <w:numPr>
          <w:ilvl w:val="0"/>
          <w:numId w:val="113"/>
        </w:numPr>
        <w:rPr>
          <w:rFonts w:eastAsia="Quattrocento"/>
        </w:rPr>
      </w:pPr>
      <w:r w:rsidRPr="00EF3700">
        <w:rPr>
          <w:rFonts w:eastAsia="Quattrocento"/>
        </w:rPr>
        <w:t>Obtaining accreditation for employer- and/or industry-recognized credentials;</w:t>
      </w:r>
    </w:p>
    <w:p w14:paraId="0654EAA7" w14:textId="77777777" w:rsidR="00F7228F" w:rsidRPr="00EF3700" w:rsidRDefault="00F7228F" w:rsidP="00F7228F">
      <w:pPr>
        <w:pStyle w:val="ListParagraph"/>
        <w:numPr>
          <w:ilvl w:val="0"/>
          <w:numId w:val="113"/>
        </w:numPr>
        <w:rPr>
          <w:rFonts w:eastAsia="Quattrocento"/>
        </w:rPr>
      </w:pPr>
      <w:r w:rsidRPr="00EF3700">
        <w:rPr>
          <w:rFonts w:eastAsia="Quattrocento"/>
        </w:rPr>
        <w:t>Other program development activities, such as using subject matter experts from industry, education, and other areas to assist in program design and delivery;</w:t>
      </w:r>
    </w:p>
    <w:p w14:paraId="02BAC404" w14:textId="77777777" w:rsidR="00F7228F" w:rsidRPr="00EF3700" w:rsidRDefault="00F7228F" w:rsidP="00F7228F">
      <w:pPr>
        <w:pStyle w:val="ListParagraph"/>
        <w:numPr>
          <w:ilvl w:val="0"/>
          <w:numId w:val="113"/>
        </w:numPr>
        <w:rPr>
          <w:rFonts w:eastAsia="Quattrocento"/>
        </w:rPr>
      </w:pPr>
      <w:r w:rsidRPr="00EF3700">
        <w:rPr>
          <w:rFonts w:eastAsia="Quattrocento"/>
        </w:rPr>
        <w:t>Accessing real-time labor market information, as it relates to identifying the labor market demand, skills transferability, and job openings;</w:t>
      </w:r>
    </w:p>
    <w:p w14:paraId="51FE7B89" w14:textId="77777777" w:rsidR="00F7228F" w:rsidRPr="00EF3700" w:rsidRDefault="00F7228F" w:rsidP="00F7228F">
      <w:pPr>
        <w:pStyle w:val="ListParagraph"/>
        <w:numPr>
          <w:ilvl w:val="0"/>
          <w:numId w:val="113"/>
        </w:numPr>
        <w:rPr>
          <w:rFonts w:eastAsia="Quattrocento"/>
        </w:rPr>
      </w:pPr>
      <w:r w:rsidRPr="00EF3700">
        <w:rPr>
          <w:rFonts w:eastAsia="Quattrocento"/>
        </w:rPr>
        <w:t>Developing and implementing articulation agreements with colleges, universities, and other education and training partners that allow for recognition of course credits in exchange for the education and/or training provided;</w:t>
      </w:r>
    </w:p>
    <w:p w14:paraId="2AD60573" w14:textId="77777777" w:rsidR="00F7228F" w:rsidRPr="00EF3700" w:rsidRDefault="00F7228F" w:rsidP="00F7228F">
      <w:pPr>
        <w:pStyle w:val="ListParagraph"/>
        <w:numPr>
          <w:ilvl w:val="0"/>
          <w:numId w:val="113"/>
        </w:numPr>
        <w:rPr>
          <w:rFonts w:eastAsia="Quattrocento"/>
        </w:rPr>
      </w:pPr>
      <w:r w:rsidRPr="00EF3700">
        <w:rPr>
          <w:rFonts w:eastAsia="Quattrocento"/>
        </w:rPr>
        <w:t xml:space="preserve">Outreach and recruitment of eligible participants; and </w:t>
      </w:r>
    </w:p>
    <w:p w14:paraId="6F9BCC9D" w14:textId="77777777" w:rsidR="00F7228F" w:rsidRPr="00EF3700" w:rsidRDefault="00F7228F" w:rsidP="00F7228F">
      <w:pPr>
        <w:pStyle w:val="ListParagraph"/>
        <w:numPr>
          <w:ilvl w:val="0"/>
          <w:numId w:val="113"/>
        </w:numPr>
        <w:rPr>
          <w:rFonts w:eastAsia="Quattrocento"/>
        </w:rPr>
      </w:pPr>
      <w:r w:rsidRPr="00EF3700">
        <w:rPr>
          <w:rFonts w:eastAsia="Quattrocento"/>
        </w:rPr>
        <w:t>Initial assessment of skill levels, aptitudes, abilities, competencies, integrated participant services, supportive service, and employment needs</w:t>
      </w:r>
      <w:r w:rsidR="004E7CE3" w:rsidRPr="00EF3700">
        <w:rPr>
          <w:rFonts w:eastAsia="Quattrocento"/>
        </w:rPr>
        <w:t>.</w:t>
      </w:r>
    </w:p>
    <w:p w14:paraId="470599F2" w14:textId="77777777" w:rsidR="00F7228F" w:rsidRPr="00EF3700" w:rsidRDefault="00F7228F" w:rsidP="008C2C75">
      <w:pPr>
        <w:pStyle w:val="ListParagraph"/>
        <w:rPr>
          <w:rFonts w:eastAsia="Quattrocento"/>
        </w:rPr>
      </w:pPr>
    </w:p>
    <w:p w14:paraId="3CEFBCF2" w14:textId="12F83F8E" w:rsidR="00656219" w:rsidRPr="00EF3700" w:rsidRDefault="00656219" w:rsidP="00F11A65">
      <w:pPr>
        <w:pStyle w:val="ListParagraph"/>
        <w:numPr>
          <w:ilvl w:val="0"/>
          <w:numId w:val="85"/>
        </w:numPr>
        <w:rPr>
          <w:rFonts w:eastAsia="Quattrocento"/>
        </w:rPr>
      </w:pPr>
      <w:r w:rsidRPr="00EF3700">
        <w:rPr>
          <w:rFonts w:eastAsia="Quattrocento"/>
        </w:rPr>
        <w:t>Service Strategies</w:t>
      </w:r>
    </w:p>
    <w:p w14:paraId="54305632" w14:textId="77777777" w:rsidR="00656219" w:rsidRPr="00EF3700" w:rsidRDefault="00656219" w:rsidP="00F11A65">
      <w:pPr>
        <w:ind w:left="720"/>
        <w:rPr>
          <w:rFonts w:eastAsia="Quattrocento"/>
        </w:rPr>
      </w:pPr>
      <w:r w:rsidRPr="00EF3700">
        <w:rPr>
          <w:rFonts w:eastAsia="Quattrocento"/>
        </w:rPr>
        <w:t xml:space="preserve">We will fund projects that incorporate services into strategies that support customized interventions and training </w:t>
      </w:r>
      <w:r w:rsidR="0069730E" w:rsidRPr="00EF3700">
        <w:rPr>
          <w:lang w:val="x-none"/>
        </w:rPr>
        <w:t xml:space="preserve">to meet the needs of </w:t>
      </w:r>
      <w:r w:rsidR="0069730E" w:rsidRPr="00EF3700">
        <w:t>the targeted populations</w:t>
      </w:r>
      <w:r w:rsidR="0069730E" w:rsidRPr="00EF3700">
        <w:rPr>
          <w:lang w:val="x-none"/>
        </w:rPr>
        <w:t xml:space="preserve"> to become employed</w:t>
      </w:r>
      <w:r w:rsidR="0069730E" w:rsidRPr="00EF3700">
        <w:t xml:space="preserve">, retain their employment, </w:t>
      </w:r>
      <w:r w:rsidR="00A4208D" w:rsidRPr="00EF3700">
        <w:t>and</w:t>
      </w:r>
      <w:r w:rsidR="0069730E" w:rsidRPr="00EF3700">
        <w:t xml:space="preserve"> advance to new position</w:t>
      </w:r>
      <w:r w:rsidR="00CE553B" w:rsidRPr="00EF3700">
        <w:t>s</w:t>
      </w:r>
      <w:r w:rsidR="0069730E" w:rsidRPr="00EF3700">
        <w:rPr>
          <w:rFonts w:eastAsia="Quattrocento"/>
        </w:rPr>
        <w:t>.</w:t>
      </w:r>
      <w:r w:rsidR="005D4D20" w:rsidRPr="00EF3700">
        <w:rPr>
          <w:rFonts w:eastAsia="Quattrocento"/>
        </w:rPr>
        <w:t xml:space="preserve"> </w:t>
      </w:r>
      <w:r w:rsidR="0069730E" w:rsidRPr="00EF3700">
        <w:rPr>
          <w:rFonts w:eastAsia="Quattrocento"/>
        </w:rPr>
        <w:t xml:space="preserve"> These strategies</w:t>
      </w:r>
      <w:r w:rsidRPr="00EF3700">
        <w:rPr>
          <w:rFonts w:eastAsia="Quattrocento"/>
        </w:rPr>
        <w:t xml:space="preserve"> may include a wide range of specialized participant services that support the skill development</w:t>
      </w:r>
      <w:r w:rsidR="0069730E" w:rsidRPr="00EF3700">
        <w:rPr>
          <w:rFonts w:eastAsia="Quattrocento"/>
        </w:rPr>
        <w:t xml:space="preserve"> and</w:t>
      </w:r>
      <w:r w:rsidRPr="00EF3700">
        <w:rPr>
          <w:rFonts w:eastAsia="Quattrocento"/>
        </w:rPr>
        <w:t xml:space="preserve"> emplo</w:t>
      </w:r>
      <w:r w:rsidR="0069730E" w:rsidRPr="00EF3700">
        <w:rPr>
          <w:rFonts w:eastAsia="Quattrocento"/>
        </w:rPr>
        <w:t xml:space="preserve">yment of eligible participants and include </w:t>
      </w:r>
      <w:r w:rsidRPr="00EF3700">
        <w:rPr>
          <w:rFonts w:eastAsia="Quattrocento"/>
        </w:rPr>
        <w:t>but</w:t>
      </w:r>
      <w:r w:rsidR="0069730E" w:rsidRPr="00EF3700">
        <w:rPr>
          <w:rFonts w:eastAsia="Quattrocento"/>
        </w:rPr>
        <w:t xml:space="preserve"> are</w:t>
      </w:r>
      <w:r w:rsidRPr="00EF3700">
        <w:rPr>
          <w:rFonts w:eastAsia="Quattrocento"/>
        </w:rPr>
        <w:t xml:space="preserve"> not limited to the following:</w:t>
      </w:r>
    </w:p>
    <w:p w14:paraId="5D67A48A" w14:textId="77777777" w:rsidR="00656219" w:rsidRPr="00EF3700" w:rsidRDefault="00656219" w:rsidP="00F11A65">
      <w:pPr>
        <w:pStyle w:val="ListParagraph"/>
        <w:numPr>
          <w:ilvl w:val="0"/>
          <w:numId w:val="113"/>
        </w:numPr>
        <w:rPr>
          <w:rFonts w:eastAsia="Quattrocento"/>
        </w:rPr>
      </w:pPr>
      <w:r w:rsidRPr="00EF3700">
        <w:rPr>
          <w:rFonts w:eastAsia="Quattrocento"/>
        </w:rPr>
        <w:t>Job development, job search and placement assistance, and where appropriate, career counseling;</w:t>
      </w:r>
    </w:p>
    <w:p w14:paraId="6C201CF2" w14:textId="77777777" w:rsidR="00656219" w:rsidRPr="00EF3700" w:rsidRDefault="00656219" w:rsidP="00F11A65">
      <w:pPr>
        <w:pStyle w:val="ListParagraph"/>
        <w:numPr>
          <w:ilvl w:val="0"/>
          <w:numId w:val="113"/>
        </w:numPr>
        <w:rPr>
          <w:rFonts w:eastAsia="Quattrocento"/>
        </w:rPr>
      </w:pPr>
      <w:r w:rsidRPr="00EF3700">
        <w:rPr>
          <w:rFonts w:eastAsia="Quattrocento"/>
        </w:rPr>
        <w:t xml:space="preserve">Case management services; </w:t>
      </w:r>
    </w:p>
    <w:p w14:paraId="27034F73" w14:textId="74DD9CF8" w:rsidR="00656219" w:rsidRPr="00EF3700" w:rsidRDefault="00656219" w:rsidP="00E3545E">
      <w:pPr>
        <w:pStyle w:val="ListParagraph"/>
        <w:numPr>
          <w:ilvl w:val="0"/>
          <w:numId w:val="113"/>
        </w:numPr>
        <w:rPr>
          <w:rFonts w:eastAsia="Quattrocento"/>
        </w:rPr>
      </w:pPr>
      <w:r w:rsidRPr="00EF3700">
        <w:rPr>
          <w:rFonts w:eastAsia="Quattrocento"/>
        </w:rPr>
        <w:t>Specialized participant services that facilitate successful completion of education/training activities and job placement to become employed, such as</w:t>
      </w:r>
      <w:r w:rsidR="00E3545E" w:rsidRPr="00EF3700">
        <w:rPr>
          <w:rFonts w:eastAsia="Quattrocento"/>
        </w:rPr>
        <w:t xml:space="preserve"> </w:t>
      </w:r>
      <w:r w:rsidR="00BA594C" w:rsidRPr="00EF3700">
        <w:rPr>
          <w:rFonts w:eastAsia="Quattrocento"/>
        </w:rPr>
        <w:t xml:space="preserve">vocational rehabilitation services, </w:t>
      </w:r>
      <w:r w:rsidR="00E3545E" w:rsidRPr="00EF3700">
        <w:rPr>
          <w:rFonts w:eastAsia="Quattrocento"/>
        </w:rPr>
        <w:t>appropriate assistive technologies,</w:t>
      </w:r>
      <w:r w:rsidRPr="00EF3700">
        <w:rPr>
          <w:rFonts w:eastAsia="Quattrocento"/>
        </w:rPr>
        <w:t xml:space="preserve"> </w:t>
      </w:r>
      <w:r w:rsidR="00E3545E" w:rsidRPr="00EF3700">
        <w:rPr>
          <w:rFonts w:eastAsia="Quattrocento"/>
        </w:rPr>
        <w:t xml:space="preserve">personal assistance services including attendants, readers, and interpreters for </w:t>
      </w:r>
      <w:r w:rsidR="00572CFB" w:rsidRPr="00EF3700">
        <w:rPr>
          <w:rFonts w:eastAsia="Quattrocento"/>
        </w:rPr>
        <w:t>individuals with disabilities</w:t>
      </w:r>
      <w:r w:rsidR="00E3545E" w:rsidRPr="00EF3700">
        <w:rPr>
          <w:rFonts w:eastAsia="Quattrocento"/>
        </w:rPr>
        <w:t xml:space="preserve">, community orientation and mobility training (e.g. accessible transportation, bus routes, housing, health clinics), </w:t>
      </w:r>
      <w:r w:rsidR="00572CFB" w:rsidRPr="00EF3700">
        <w:t xml:space="preserve">benefits-planning counseling, </w:t>
      </w:r>
      <w:r w:rsidR="00572CFB" w:rsidRPr="00EF3700">
        <w:lastRenderedPageBreak/>
        <w:t xml:space="preserve">including information that will help </w:t>
      </w:r>
      <w:r w:rsidR="00F759F2" w:rsidRPr="00EF3700">
        <w:t xml:space="preserve">the </w:t>
      </w:r>
      <w:r w:rsidR="00572CFB" w:rsidRPr="00EF3700">
        <w:t xml:space="preserve">transition from public assistance to self-sufficiency, </w:t>
      </w:r>
      <w:r w:rsidRPr="00EF3700">
        <w:rPr>
          <w:rFonts w:eastAsia="Quattrocento"/>
        </w:rPr>
        <w:t>financial assistance consultation, behavioral health counseling, mentoring</w:t>
      </w:r>
      <w:r w:rsidR="00FB70B5" w:rsidRPr="00EF3700">
        <w:rPr>
          <w:rFonts w:eastAsia="Quattrocento"/>
        </w:rPr>
        <w:t xml:space="preserve"> (e.g. job shadowing, job coaching, and other one-on-one or small group</w:t>
      </w:r>
      <w:r w:rsidR="00D92477" w:rsidRPr="00EF3700">
        <w:rPr>
          <w:rFonts w:eastAsia="Quattrocento"/>
        </w:rPr>
        <w:t xml:space="preserve"> coaching or</w:t>
      </w:r>
      <w:r w:rsidR="00FB70B5" w:rsidRPr="00EF3700">
        <w:rPr>
          <w:rFonts w:eastAsia="Quattrocento"/>
        </w:rPr>
        <w:t xml:space="preserve"> assistance)</w:t>
      </w:r>
      <w:r w:rsidRPr="00EF3700">
        <w:rPr>
          <w:rFonts w:eastAsia="Quattrocento"/>
        </w:rPr>
        <w:t>, and relocation assistance; (see Section IV.E</w:t>
      </w:r>
      <w:r w:rsidR="00286712" w:rsidRPr="00EF3700">
        <w:rPr>
          <w:rFonts w:eastAsia="Quattrocento"/>
        </w:rPr>
        <w:t>, Funding Restrictions</w:t>
      </w:r>
      <w:r w:rsidRPr="00EF3700">
        <w:rPr>
          <w:rFonts w:eastAsia="Quattrocento"/>
        </w:rPr>
        <w:t xml:space="preserve">); and, </w:t>
      </w:r>
    </w:p>
    <w:p w14:paraId="450BB908" w14:textId="77777777" w:rsidR="00656219" w:rsidRPr="00EF3700" w:rsidRDefault="00656219" w:rsidP="00F11A65">
      <w:pPr>
        <w:pStyle w:val="ListParagraph"/>
        <w:numPr>
          <w:ilvl w:val="0"/>
          <w:numId w:val="113"/>
        </w:numPr>
        <w:rPr>
          <w:rFonts w:eastAsia="Quattrocento"/>
        </w:rPr>
      </w:pPr>
      <w:r w:rsidRPr="00EF3700">
        <w:rPr>
          <w:rFonts w:eastAsia="Quattrocento"/>
        </w:rPr>
        <w:t>Supportive services that will allow individuals to participate in the training provided through the grant (see Section IV.E</w:t>
      </w:r>
      <w:r w:rsidR="00286712" w:rsidRPr="00EF3700">
        <w:rPr>
          <w:rFonts w:eastAsia="Quattrocento"/>
        </w:rPr>
        <w:t>, Funding Restrictions</w:t>
      </w:r>
      <w:r w:rsidRPr="00EF3700">
        <w:rPr>
          <w:rFonts w:eastAsia="Quattrocento"/>
        </w:rPr>
        <w:t xml:space="preserve">). </w:t>
      </w:r>
    </w:p>
    <w:p w14:paraId="6DC641F8" w14:textId="77777777" w:rsidR="00297366" w:rsidRPr="00EF3700" w:rsidRDefault="00297366" w:rsidP="00F11A65">
      <w:pPr>
        <w:ind w:left="720"/>
        <w:rPr>
          <w:rFonts w:eastAsia="Quattrocento"/>
        </w:rPr>
      </w:pPr>
    </w:p>
    <w:p w14:paraId="69DDADAB" w14:textId="77777777" w:rsidR="00656219" w:rsidRPr="00EF3700" w:rsidRDefault="00656219" w:rsidP="00F11A65">
      <w:pPr>
        <w:ind w:left="720"/>
        <w:rPr>
          <w:rFonts w:eastAsia="Quattrocento"/>
        </w:rPr>
      </w:pPr>
      <w:r w:rsidRPr="00EF3700">
        <w:rPr>
          <w:rFonts w:eastAsia="Quattrocento"/>
        </w:rPr>
        <w:t xml:space="preserve">Only activities and services directly related to the development, implementation, and provision of education, training, job placement assistance, and services that support a participant’s participation in services that lead to direct placement and/or participation in the training program for high-growth </w:t>
      </w:r>
      <w:r w:rsidR="00706E82" w:rsidRPr="00EF3700">
        <w:rPr>
          <w:rFonts w:eastAsia="Quattrocento"/>
        </w:rPr>
        <w:t xml:space="preserve">H-1B occupations and </w:t>
      </w:r>
      <w:r w:rsidRPr="00EF3700">
        <w:rPr>
          <w:rFonts w:eastAsia="Quattrocento"/>
        </w:rPr>
        <w:t xml:space="preserve">industries are allowable activities under this grant.  Please refer to </w:t>
      </w:r>
      <w:r w:rsidR="00286712" w:rsidRPr="00EF3700">
        <w:rPr>
          <w:rFonts w:eastAsia="Quattrocento"/>
        </w:rPr>
        <w:t>Section IV.E, Funding Restrictions</w:t>
      </w:r>
      <w:r w:rsidR="00A86A35" w:rsidRPr="00EF3700">
        <w:rPr>
          <w:rFonts w:eastAsia="Quattrocento"/>
        </w:rPr>
        <w:t xml:space="preserve"> </w:t>
      </w:r>
      <w:r w:rsidRPr="00EF3700">
        <w:rPr>
          <w:rFonts w:eastAsia="Quattrocento"/>
        </w:rPr>
        <w:t xml:space="preserve">of the </w:t>
      </w:r>
      <w:r w:rsidR="00341C7E" w:rsidRPr="00EF3700">
        <w:rPr>
          <w:rFonts w:eastAsia="Quattrocento"/>
        </w:rPr>
        <w:t>FOA</w:t>
      </w:r>
      <w:r w:rsidRPr="00EF3700">
        <w:rPr>
          <w:rFonts w:eastAsia="Quattrocento"/>
        </w:rPr>
        <w:t xml:space="preserve"> for a list of relevant </w:t>
      </w:r>
      <w:r w:rsidR="003E2470" w:rsidRPr="00EF3700">
        <w:rPr>
          <w:rFonts w:eastAsia="Quattrocento"/>
        </w:rPr>
        <w:t>regulations,</w:t>
      </w:r>
      <w:r w:rsidR="005857B8" w:rsidRPr="00EF3700">
        <w:rPr>
          <w:rFonts w:eastAsia="Quattrocento"/>
        </w:rPr>
        <w:t xml:space="preserve"> </w:t>
      </w:r>
      <w:r w:rsidRPr="00EF3700">
        <w:rPr>
          <w:rFonts w:eastAsia="Quattrocento"/>
        </w:rPr>
        <w:t xml:space="preserve">cost principles, administrative and other requirements that apply to this </w:t>
      </w:r>
      <w:r w:rsidR="00572CFB" w:rsidRPr="00EF3700">
        <w:rPr>
          <w:rFonts w:eastAsia="Quattrocento"/>
        </w:rPr>
        <w:t xml:space="preserve">Announcement </w:t>
      </w:r>
      <w:r w:rsidR="00B86FB1" w:rsidRPr="00EF3700">
        <w:rPr>
          <w:rFonts w:eastAsia="Quattrocento"/>
        </w:rPr>
        <w:t>as well as</w:t>
      </w:r>
      <w:r w:rsidRPr="00EF3700">
        <w:rPr>
          <w:rFonts w:eastAsia="Quattrocento"/>
        </w:rPr>
        <w:t xml:space="preserve"> a discussion of costs that are not allowable under this </w:t>
      </w:r>
      <w:r w:rsidR="00572CFB" w:rsidRPr="00EF3700">
        <w:rPr>
          <w:rFonts w:eastAsia="Quattrocento"/>
        </w:rPr>
        <w:t>Announcement</w:t>
      </w:r>
      <w:r w:rsidRPr="00EF3700">
        <w:rPr>
          <w:rFonts w:eastAsia="Quattrocento"/>
        </w:rPr>
        <w:t>.</w:t>
      </w:r>
    </w:p>
    <w:p w14:paraId="785C6C95" w14:textId="77777777" w:rsidR="006E2A89" w:rsidRPr="00EF3700" w:rsidRDefault="006E2A89" w:rsidP="00F11A65">
      <w:pPr>
        <w:pStyle w:val="ListParagraph"/>
        <w:ind w:left="360"/>
        <w:rPr>
          <w:rFonts w:eastAsia="Quattrocento"/>
          <w:b/>
        </w:rPr>
      </w:pPr>
    </w:p>
    <w:p w14:paraId="0CBE8CD0" w14:textId="77777777" w:rsidR="006E2A89" w:rsidRPr="00EF3700" w:rsidRDefault="006E2A89" w:rsidP="009C775D">
      <w:pPr>
        <w:pStyle w:val="ListParagraph"/>
        <w:numPr>
          <w:ilvl w:val="0"/>
          <w:numId w:val="46"/>
        </w:numPr>
        <w:ind w:left="360"/>
        <w:rPr>
          <w:b/>
        </w:rPr>
      </w:pPr>
      <w:r w:rsidRPr="00EF3700">
        <w:rPr>
          <w:b/>
        </w:rPr>
        <w:t>Program Authority</w:t>
      </w:r>
    </w:p>
    <w:p w14:paraId="052CC4A2" w14:textId="77777777" w:rsidR="006E2A89" w:rsidRPr="00EF3700" w:rsidRDefault="006E2A89" w:rsidP="001B6FE2">
      <w:pPr>
        <w:pStyle w:val="Heading1"/>
        <w:spacing w:line="240" w:lineRule="auto"/>
        <w:rPr>
          <w:rFonts w:ascii="Times New Roman" w:hAnsi="Times New Roman"/>
          <w:sz w:val="24"/>
          <w:szCs w:val="24"/>
        </w:rPr>
      </w:pPr>
      <w:bookmarkStart w:id="6" w:name="_Toc207778202"/>
      <w:bookmarkStart w:id="7" w:name="_Toc208654602"/>
      <w:bookmarkStart w:id="8" w:name="_Toc228885476"/>
      <w:bookmarkStart w:id="9" w:name="_Toc229889134"/>
    </w:p>
    <w:p w14:paraId="21802FC1" w14:textId="74DBBDB7" w:rsidR="003A61AC" w:rsidRPr="00EF3700" w:rsidRDefault="006E2A89" w:rsidP="009C775D">
      <w:pPr>
        <w:pStyle w:val="Heading1"/>
        <w:spacing w:line="240" w:lineRule="auto"/>
        <w:ind w:left="360"/>
        <w:rPr>
          <w:rFonts w:ascii="Times New Roman" w:hAnsi="Times New Roman"/>
          <w:b w:val="0"/>
          <w:bCs w:val="0"/>
          <w:kern w:val="0"/>
          <w:sz w:val="24"/>
          <w:szCs w:val="24"/>
          <w:lang w:eastAsia="en-US"/>
        </w:rPr>
      </w:pPr>
      <w:r w:rsidRPr="00EF3700">
        <w:rPr>
          <w:rFonts w:ascii="Times New Roman" w:hAnsi="Times New Roman"/>
          <w:b w:val="0"/>
          <w:bCs w:val="0"/>
          <w:kern w:val="0"/>
          <w:sz w:val="24"/>
          <w:szCs w:val="24"/>
          <w:lang w:eastAsia="en-US"/>
        </w:rPr>
        <w:t>Th</w:t>
      </w:r>
      <w:r w:rsidR="003A61AC" w:rsidRPr="00EF3700">
        <w:rPr>
          <w:rFonts w:ascii="Times New Roman" w:hAnsi="Times New Roman"/>
          <w:b w:val="0"/>
          <w:bCs w:val="0"/>
          <w:kern w:val="0"/>
          <w:sz w:val="24"/>
          <w:szCs w:val="24"/>
          <w:lang w:eastAsia="en-US"/>
        </w:rPr>
        <w:t xml:space="preserve">e TechHire training </w:t>
      </w:r>
      <w:r w:rsidRPr="00EF3700">
        <w:rPr>
          <w:rFonts w:ascii="Times New Roman" w:hAnsi="Times New Roman"/>
          <w:b w:val="0"/>
          <w:bCs w:val="0"/>
          <w:kern w:val="0"/>
          <w:sz w:val="24"/>
          <w:szCs w:val="24"/>
          <w:lang w:eastAsia="en-US"/>
        </w:rPr>
        <w:t>program is authorized</w:t>
      </w:r>
      <w:r w:rsidR="003A61AC" w:rsidRPr="00EF3700">
        <w:rPr>
          <w:rFonts w:ascii="Times New Roman" w:hAnsi="Times New Roman"/>
          <w:b w:val="0"/>
          <w:bCs w:val="0"/>
          <w:kern w:val="0"/>
          <w:sz w:val="24"/>
          <w:szCs w:val="24"/>
          <w:lang w:eastAsia="en-US"/>
        </w:rPr>
        <w:t xml:space="preserve"> under Section 414(c) of the American Competitiveness and Workforce Improvement Act of 1998 (ACWIA), as amended (29 U.S.C. </w:t>
      </w:r>
      <w:r w:rsidR="001728E8" w:rsidRPr="00EF3700">
        <w:rPr>
          <w:rFonts w:ascii="Times New Roman" w:hAnsi="Times New Roman"/>
          <w:b w:val="0"/>
          <w:bCs w:val="0"/>
          <w:kern w:val="0"/>
          <w:sz w:val="24"/>
          <w:szCs w:val="24"/>
          <w:lang w:val="en-US" w:eastAsia="en-US"/>
        </w:rPr>
        <w:t>3224a</w:t>
      </w:r>
      <w:r w:rsidR="003A61AC" w:rsidRPr="00EF3700">
        <w:rPr>
          <w:rFonts w:ascii="Times New Roman" w:hAnsi="Times New Roman"/>
          <w:b w:val="0"/>
          <w:bCs w:val="0"/>
          <w:kern w:val="0"/>
          <w:sz w:val="24"/>
          <w:szCs w:val="24"/>
          <w:lang w:eastAsia="en-US"/>
        </w:rPr>
        <w:t xml:space="preserve">).  </w:t>
      </w:r>
    </w:p>
    <w:p w14:paraId="4DB4BBBB" w14:textId="77777777" w:rsidR="006E2A89" w:rsidRPr="00EF3700" w:rsidRDefault="006E2A89" w:rsidP="009C775D">
      <w:pPr>
        <w:pStyle w:val="Heading1"/>
        <w:spacing w:line="240" w:lineRule="auto"/>
        <w:rPr>
          <w:rFonts w:ascii="Times New Roman" w:hAnsi="Times New Roman"/>
          <w:b w:val="0"/>
          <w:sz w:val="24"/>
          <w:szCs w:val="24"/>
        </w:rPr>
      </w:pPr>
    </w:p>
    <w:p w14:paraId="2992CCC0" w14:textId="77777777" w:rsidR="00AC4E25" w:rsidRPr="00EF3700" w:rsidRDefault="00AC4E25" w:rsidP="009C775D">
      <w:pPr>
        <w:pStyle w:val="Heading1"/>
        <w:spacing w:line="240" w:lineRule="auto"/>
        <w:rPr>
          <w:rFonts w:ascii="Times New Roman" w:hAnsi="Times New Roman"/>
          <w:sz w:val="24"/>
          <w:szCs w:val="24"/>
          <w:lang w:val="en-US"/>
        </w:rPr>
      </w:pPr>
      <w:r w:rsidRPr="00EF3700">
        <w:rPr>
          <w:rFonts w:ascii="Times New Roman" w:hAnsi="Times New Roman"/>
          <w:sz w:val="24"/>
          <w:szCs w:val="24"/>
        </w:rPr>
        <w:t xml:space="preserve">II. Award Information </w:t>
      </w:r>
    </w:p>
    <w:p w14:paraId="7FC5B717" w14:textId="77777777" w:rsidR="00121D40" w:rsidRPr="00EF3700" w:rsidRDefault="00121D40" w:rsidP="009C775D"/>
    <w:p w14:paraId="5F0DE949" w14:textId="2D0A1DC7" w:rsidR="00AC4E25" w:rsidRPr="00EF3700" w:rsidRDefault="00AC4E25" w:rsidP="00855E37">
      <w:pPr>
        <w:pStyle w:val="ListParagraph"/>
        <w:numPr>
          <w:ilvl w:val="0"/>
          <w:numId w:val="105"/>
        </w:numPr>
        <w:rPr>
          <w:i/>
        </w:rPr>
      </w:pPr>
      <w:r w:rsidRPr="00EF3700">
        <w:rPr>
          <w:b/>
        </w:rPr>
        <w:t>Award Type and Amount</w:t>
      </w:r>
    </w:p>
    <w:p w14:paraId="33BB7FFE" w14:textId="77777777" w:rsidR="00121D40" w:rsidRPr="00EF3700" w:rsidRDefault="00121D40" w:rsidP="009C775D">
      <w:pPr>
        <w:rPr>
          <w:b/>
        </w:rPr>
      </w:pPr>
    </w:p>
    <w:p w14:paraId="3B2A1162" w14:textId="5D5BF323" w:rsidR="00AC4E25" w:rsidRPr="00EF3700" w:rsidRDefault="00AC4E25" w:rsidP="009C775D">
      <w:pPr>
        <w:ind w:left="360"/>
      </w:pPr>
      <w:r w:rsidRPr="00EF3700">
        <w:t xml:space="preserve">Funding will be provided in the form of a grant. </w:t>
      </w:r>
      <w:r w:rsidR="00DE6BDE" w:rsidRPr="00EF3700">
        <w:t xml:space="preserve"> </w:t>
      </w:r>
      <w:r w:rsidRPr="00EF3700">
        <w:t xml:space="preserve">Approximately $100 Million is expected to be available to fund approximately </w:t>
      </w:r>
      <w:r w:rsidR="00BE2777" w:rsidRPr="00EF3700">
        <w:t>30</w:t>
      </w:r>
      <w:r w:rsidR="00DE6718" w:rsidRPr="00EF3700">
        <w:t>-</w:t>
      </w:r>
      <w:r w:rsidR="00BE2777" w:rsidRPr="00EF3700">
        <w:t>40</w:t>
      </w:r>
      <w:r w:rsidRPr="00EF3700">
        <w:t xml:space="preserve"> grants with individual grant amounts ranging from $2 million to $5 million. </w:t>
      </w:r>
      <w:r w:rsidR="005D4D20" w:rsidRPr="00EF3700">
        <w:t xml:space="preserve"> </w:t>
      </w:r>
      <w:r w:rsidR="00A43ED0" w:rsidRPr="00EF3700">
        <w:t>At least $50 million</w:t>
      </w:r>
      <w:r w:rsidR="00282B83" w:rsidRPr="00EF3700">
        <w:t xml:space="preserve"> will be awarded to support projects </w:t>
      </w:r>
      <w:r w:rsidR="00882C14" w:rsidRPr="00EF3700">
        <w:t xml:space="preserve">designated </w:t>
      </w:r>
      <w:r w:rsidR="00800C3C" w:rsidRPr="00EF3700">
        <w:t>to</w:t>
      </w:r>
      <w:r w:rsidR="00882C14" w:rsidRPr="00EF3700">
        <w:t xml:space="preserve"> </w:t>
      </w:r>
      <w:r w:rsidR="00282B83" w:rsidRPr="00EF3700">
        <w:t>serv</w:t>
      </w:r>
      <w:r w:rsidR="00800C3C" w:rsidRPr="00EF3700">
        <w:t>e</w:t>
      </w:r>
      <w:r w:rsidR="00282B83" w:rsidRPr="00EF3700">
        <w:t xml:space="preserve"> </w:t>
      </w:r>
      <w:r w:rsidR="00996993" w:rsidRPr="00EF3700">
        <w:t>out-of-secondary</w:t>
      </w:r>
      <w:r w:rsidR="006A1164" w:rsidRPr="00EF3700">
        <w:t xml:space="preserve"> school </w:t>
      </w:r>
      <w:r w:rsidR="00282B83" w:rsidRPr="00EF3700">
        <w:t>youth and young adults</w:t>
      </w:r>
      <w:r w:rsidR="006A1164" w:rsidRPr="00EF3700">
        <w:t xml:space="preserve"> with barriers to training and employment</w:t>
      </w:r>
      <w:r w:rsidR="005D4D20" w:rsidRPr="00EF3700">
        <w:t xml:space="preserve"> as the primary target population</w:t>
      </w:r>
      <w:r w:rsidR="009D01CD" w:rsidRPr="00EF3700">
        <w:t xml:space="preserve"> and no more than $50 million will be awarded to support projects designed to serve special populations</w:t>
      </w:r>
      <w:r w:rsidR="00282B83" w:rsidRPr="00EF3700">
        <w:t xml:space="preserve">. </w:t>
      </w:r>
      <w:r w:rsidRPr="00EF3700">
        <w:t xml:space="preserve"> You may apply for a ceiling amount of up to $5 million.  Awards made under this Announcement are subject to the availability of Federal funds.  In the event that additional funds become available, we reserve the right to use such funds to select additional grantees from applications submitted in response to this Announcement.</w:t>
      </w:r>
    </w:p>
    <w:p w14:paraId="57E9BBD6" w14:textId="77777777" w:rsidR="00FF57CB" w:rsidRPr="00EF3700" w:rsidRDefault="00FF57CB" w:rsidP="009C775D">
      <w:pPr>
        <w:ind w:left="360"/>
      </w:pPr>
    </w:p>
    <w:p w14:paraId="3CD7D569" w14:textId="430A5257" w:rsidR="00817130" w:rsidRPr="00EF3700" w:rsidRDefault="00FF57CB" w:rsidP="009C775D">
      <w:pPr>
        <w:ind w:left="360"/>
      </w:pPr>
      <w:r w:rsidRPr="00EF3700">
        <w:t>Applicants should request funding that is commensurate with the scope and scale of the project</w:t>
      </w:r>
      <w:r w:rsidR="00CC26BE" w:rsidRPr="00EF3700">
        <w:t xml:space="preserve">. </w:t>
      </w:r>
      <w:r w:rsidR="00DE6BDE" w:rsidRPr="00EF3700">
        <w:t xml:space="preserve"> </w:t>
      </w:r>
      <w:r w:rsidR="00CC26BE" w:rsidRPr="00EF3700">
        <w:t xml:space="preserve">As such, regional partnerships are encouraged to apply and support smaller scale projects and programs serving rural communities. </w:t>
      </w:r>
      <w:r w:rsidR="005D4D20" w:rsidRPr="00EF3700">
        <w:t xml:space="preserve"> </w:t>
      </w:r>
      <w:r w:rsidR="00B437B1" w:rsidRPr="00EF3700">
        <w:t>Additionally, applicant</w:t>
      </w:r>
      <w:r w:rsidR="00A4208D" w:rsidRPr="00EF3700">
        <w:t>s</w:t>
      </w:r>
      <w:r w:rsidR="00B437B1" w:rsidRPr="00EF3700">
        <w:t xml:space="preserve"> that  request total funding </w:t>
      </w:r>
      <w:r w:rsidR="00817130" w:rsidRPr="00EF3700">
        <w:t xml:space="preserve">of </w:t>
      </w:r>
      <w:r w:rsidR="00337367" w:rsidRPr="00EF3700">
        <w:t xml:space="preserve">more than </w:t>
      </w:r>
      <w:r w:rsidR="00817130" w:rsidRPr="00EF3700">
        <w:t xml:space="preserve">$4 million must </w:t>
      </w:r>
      <w:r w:rsidR="005C6AC8" w:rsidRPr="00EF3700">
        <w:t>provide</w:t>
      </w:r>
      <w:r w:rsidR="00817130" w:rsidRPr="00EF3700">
        <w:t xml:space="preserve"> evidence for the training approach(es) proposed</w:t>
      </w:r>
      <w:r w:rsidR="002B0051" w:rsidRPr="00EF3700">
        <w:t xml:space="preserve"> </w:t>
      </w:r>
      <w:r w:rsidR="00072756" w:rsidRPr="00EF3700">
        <w:t xml:space="preserve">in a separate attachment that will be evaluated </w:t>
      </w:r>
      <w:r w:rsidR="00817A3C" w:rsidRPr="00EF3700">
        <w:t xml:space="preserve">by a panel of experts </w:t>
      </w:r>
      <w:r w:rsidR="00072756" w:rsidRPr="00EF3700">
        <w:t xml:space="preserve">based on the definitions of strong, moderate, and preliminary evidence in Appendix </w:t>
      </w:r>
      <w:r w:rsidR="007B0240" w:rsidRPr="00EF3700">
        <w:t>A</w:t>
      </w:r>
      <w:r w:rsidR="00817130" w:rsidRPr="00EF3700">
        <w:t xml:space="preserve">. </w:t>
      </w:r>
      <w:r w:rsidR="00CC11E2" w:rsidRPr="00EF3700">
        <w:t xml:space="preserve"> </w:t>
      </w:r>
      <w:r w:rsidR="00BB7447" w:rsidRPr="00EF3700">
        <w:t xml:space="preserve">Applicants that propose projects of </w:t>
      </w:r>
      <w:r w:rsidR="0072437E" w:rsidRPr="00EF3700">
        <w:t xml:space="preserve">more than </w:t>
      </w:r>
      <w:r w:rsidR="00BB7447" w:rsidRPr="00EF3700">
        <w:t xml:space="preserve">$4 million </w:t>
      </w:r>
      <w:r w:rsidR="00CC11E2" w:rsidRPr="00EF3700">
        <w:t xml:space="preserve">and </w:t>
      </w:r>
      <w:r w:rsidR="00BB7447" w:rsidRPr="00EF3700">
        <w:t xml:space="preserve">up to $5 million must propose to replicate, at multiple sites and/or with the targeted and other populations, strategies that have been shown </w:t>
      </w:r>
      <w:r w:rsidR="00BB7447" w:rsidRPr="00EF3700">
        <w:lastRenderedPageBreak/>
        <w:t xml:space="preserve">by prior research to have evidence of positive impacts on education and/or employment outcomes.  Applicants </w:t>
      </w:r>
      <w:r w:rsidR="000F0C9C" w:rsidRPr="00EF3700">
        <w:t xml:space="preserve">that </w:t>
      </w:r>
      <w:r w:rsidR="00BB7447" w:rsidRPr="00EF3700">
        <w:t>request total funding of more than $4 million</w:t>
      </w:r>
      <w:r w:rsidR="000F0C9C" w:rsidRPr="00EF3700">
        <w:t xml:space="preserve"> in grant funds and</w:t>
      </w:r>
      <w:r w:rsidR="00BB7447" w:rsidRPr="00EF3700">
        <w:t xml:space="preserve"> do not provide evidence for the </w:t>
      </w:r>
      <w:r w:rsidR="009A04CD" w:rsidRPr="00EF3700">
        <w:t xml:space="preserve">proposed </w:t>
      </w:r>
      <w:r w:rsidR="00BB7447" w:rsidRPr="00EF3700">
        <w:t xml:space="preserve">training approach(es) in a separate attachment will not be </w:t>
      </w:r>
      <w:r w:rsidR="00C05893" w:rsidRPr="00EF3700">
        <w:t>reviewed</w:t>
      </w:r>
      <w:r w:rsidR="00CC11E2" w:rsidRPr="00EF3700">
        <w:t xml:space="preserve">. </w:t>
      </w:r>
    </w:p>
    <w:p w14:paraId="3F2300B9" w14:textId="77777777" w:rsidR="00817130" w:rsidRPr="00EF3700" w:rsidRDefault="00817130" w:rsidP="009C775D">
      <w:pPr>
        <w:ind w:left="360"/>
      </w:pPr>
    </w:p>
    <w:p w14:paraId="3CDFA268" w14:textId="1DE8F03C" w:rsidR="00FF57CB" w:rsidRPr="00EF3700" w:rsidRDefault="00FF57CB" w:rsidP="009C775D">
      <w:pPr>
        <w:ind w:left="360"/>
      </w:pPr>
      <w:r w:rsidRPr="00EF3700">
        <w:t>To ensure that grant funds result in services to s</w:t>
      </w:r>
      <w:r w:rsidR="00733DE6" w:rsidRPr="00EF3700">
        <w:t>ignificant numbers of participants, we</w:t>
      </w:r>
      <w:r w:rsidRPr="00EF3700">
        <w:t xml:space="preserve"> established goals for the minimum num</w:t>
      </w:r>
      <w:r w:rsidR="00733DE6" w:rsidRPr="00EF3700">
        <w:t>bers of participants</w:t>
      </w:r>
      <w:r w:rsidRPr="00EF3700">
        <w:t xml:space="preserve"> to be served during the period of performance based on the amount of funds requested by the applicant (see table b</w:t>
      </w:r>
      <w:r w:rsidR="00733DE6" w:rsidRPr="00EF3700">
        <w:t xml:space="preserve">elow). </w:t>
      </w:r>
      <w:r w:rsidR="00DE6BDE" w:rsidRPr="00EF3700">
        <w:t xml:space="preserve"> </w:t>
      </w:r>
      <w:r w:rsidR="00733DE6" w:rsidRPr="00EF3700">
        <w:t>The number of participants</w:t>
      </w:r>
      <w:r w:rsidRPr="00EF3700">
        <w:t xml:space="preserve"> served should reflect those individuals who receive grant funded services in support of their training </w:t>
      </w:r>
      <w:r w:rsidR="00733DE6" w:rsidRPr="00EF3700">
        <w:t xml:space="preserve">and/or education </w:t>
      </w:r>
      <w:r w:rsidR="00BF7344" w:rsidRPr="00EF3700">
        <w:t>p</w:t>
      </w:r>
      <w:r w:rsidRPr="00EF3700">
        <w:t>roject goals</w:t>
      </w:r>
      <w:r w:rsidR="004D586F" w:rsidRPr="00EF3700">
        <w:t xml:space="preserve">. </w:t>
      </w:r>
      <w:r w:rsidRPr="00EF3700">
        <w:t xml:space="preserve"> </w:t>
      </w:r>
      <w:r w:rsidR="005D4D20" w:rsidRPr="00EF3700">
        <w:t xml:space="preserve">Applicants must identify in the project narrative (described in more detail in Expected Outcomes and Outputs under Section </w:t>
      </w:r>
      <w:r w:rsidR="00DC0F82" w:rsidRPr="00EF3700">
        <w:t>IV.B.3</w:t>
      </w:r>
      <w:r w:rsidR="005D4D20" w:rsidRPr="00EF3700">
        <w:t>, Project Narrative) the number of participants to be served through the project, in alignment with the FOA established goals based on the amount of funds requested.</w:t>
      </w:r>
      <w:r w:rsidRPr="00EF3700">
        <w:t xml:space="preserve"> </w:t>
      </w:r>
    </w:p>
    <w:p w14:paraId="6A664A84" w14:textId="77777777" w:rsidR="00AC4E25" w:rsidRPr="00EF3700" w:rsidRDefault="00AC4E25" w:rsidP="009C775D"/>
    <w:p w14:paraId="7145A8E1" w14:textId="7E059FCE" w:rsidR="00FF57CB" w:rsidRPr="00EF3700" w:rsidRDefault="00FF57CB" w:rsidP="009C775D">
      <w:pPr>
        <w:ind w:left="360"/>
      </w:pPr>
      <w:r w:rsidRPr="00EF3700">
        <w:t xml:space="preserve">DOL recognizes that </w:t>
      </w:r>
      <w:r w:rsidR="00495C27" w:rsidRPr="00EF3700">
        <w:t xml:space="preserve">individuals with barriers </w:t>
      </w:r>
      <w:r w:rsidR="005D4D20" w:rsidRPr="00EF3700">
        <w:t xml:space="preserve">to training and </w:t>
      </w:r>
      <w:r w:rsidR="00495C27" w:rsidRPr="00EF3700">
        <w:t xml:space="preserve">employment </w:t>
      </w:r>
      <w:r w:rsidR="005D4D20" w:rsidRPr="00EF3700">
        <w:t xml:space="preserve">opportunities </w:t>
      </w:r>
      <w:r w:rsidRPr="00EF3700">
        <w:t xml:space="preserve">may require more expensive service delivery strategies to create greater access to quality </w:t>
      </w:r>
      <w:r w:rsidR="00495C27" w:rsidRPr="00EF3700">
        <w:t xml:space="preserve">training that leads to employment in </w:t>
      </w:r>
      <w:r w:rsidR="000357FF" w:rsidRPr="00EF3700">
        <w:t xml:space="preserve">well-paying, </w:t>
      </w:r>
      <w:r w:rsidR="00495C27" w:rsidRPr="00EF3700">
        <w:t>middle</w:t>
      </w:r>
      <w:r w:rsidR="00F759F2" w:rsidRPr="00EF3700">
        <w:t>-</w:t>
      </w:r>
      <w:r w:rsidR="00495C27" w:rsidRPr="00EF3700">
        <w:t xml:space="preserve"> to high-skilled</w:t>
      </w:r>
      <w:r w:rsidR="00DB4C6D" w:rsidRPr="00EF3700">
        <w:t>,</w:t>
      </w:r>
      <w:r w:rsidR="000357FF" w:rsidRPr="00EF3700">
        <w:t xml:space="preserve"> and</w:t>
      </w:r>
      <w:r w:rsidR="00DB4C6D" w:rsidRPr="00EF3700">
        <w:t xml:space="preserve"> </w:t>
      </w:r>
      <w:r w:rsidR="00781CBD" w:rsidRPr="00EF3700">
        <w:rPr>
          <w:rFonts w:eastAsia="Quattrocento"/>
        </w:rPr>
        <w:t>high-growth</w:t>
      </w:r>
      <w:r w:rsidR="00781CBD" w:rsidRPr="00EF3700">
        <w:t xml:space="preserve"> </w:t>
      </w:r>
      <w:r w:rsidR="000357FF" w:rsidRPr="00EF3700">
        <w:t>jobs across a diversity of H-1B industries.</w:t>
      </w:r>
      <w:r w:rsidR="007B6CAF" w:rsidRPr="00EF3700">
        <w:t xml:space="preserve"> </w:t>
      </w:r>
      <w:r w:rsidR="00DB4C6D" w:rsidRPr="00EF3700">
        <w:t xml:space="preserve"> </w:t>
      </w:r>
      <w:r w:rsidR="007B6CAF" w:rsidRPr="00EF3700">
        <w:t>In addition,</w:t>
      </w:r>
      <w:r w:rsidR="00733DE6" w:rsidRPr="00EF3700">
        <w:t xml:space="preserve"> </w:t>
      </w:r>
      <w:r w:rsidRPr="00EF3700">
        <w:t xml:space="preserve">training strategies </w:t>
      </w:r>
      <w:r w:rsidR="00495C27" w:rsidRPr="00EF3700">
        <w:t xml:space="preserve">for </w:t>
      </w:r>
      <w:r w:rsidR="00781CBD" w:rsidRPr="00EF3700">
        <w:t>middle</w:t>
      </w:r>
      <w:r w:rsidR="00F759F2" w:rsidRPr="00EF3700">
        <w:t>-</w:t>
      </w:r>
      <w:r w:rsidR="00781CBD" w:rsidRPr="00EF3700">
        <w:t xml:space="preserve"> and high-skilled </w:t>
      </w:r>
      <w:r w:rsidR="00495C27" w:rsidRPr="00EF3700">
        <w:t xml:space="preserve">occupations </w:t>
      </w:r>
      <w:r w:rsidRPr="00EF3700">
        <w:t xml:space="preserve">frequently have higher upfront costs compared to less intensive training options. </w:t>
      </w:r>
      <w:r w:rsidR="00DE6BDE" w:rsidRPr="00EF3700">
        <w:t xml:space="preserve"> </w:t>
      </w:r>
      <w:r w:rsidR="007B6CAF" w:rsidRPr="00EF3700">
        <w:t>While this</w:t>
      </w:r>
      <w:r w:rsidRPr="00EF3700">
        <w:t xml:space="preserve"> grant investment is inte</w:t>
      </w:r>
      <w:r w:rsidR="007B6CAF" w:rsidRPr="00EF3700">
        <w:t>nded to offset costs of</w:t>
      </w:r>
      <w:r w:rsidR="008B32BC" w:rsidRPr="00EF3700">
        <w:t xml:space="preserve"> support services and</w:t>
      </w:r>
      <w:r w:rsidR="007B6CAF" w:rsidRPr="00EF3700">
        <w:t xml:space="preserve"> training, </w:t>
      </w:r>
      <w:r w:rsidR="005932D5" w:rsidRPr="00EF3700">
        <w:t>to help ensure a successful project</w:t>
      </w:r>
      <w:r w:rsidR="00DB4C6D" w:rsidRPr="00EF3700">
        <w:t xml:space="preserve"> and meet the minimum goal for participants served</w:t>
      </w:r>
      <w:r w:rsidR="005932D5" w:rsidRPr="00EF3700">
        <w:t xml:space="preserve">, </w:t>
      </w:r>
      <w:r w:rsidRPr="00EF3700">
        <w:t xml:space="preserve">applicants </w:t>
      </w:r>
      <w:r w:rsidR="00F4125F" w:rsidRPr="00EF3700">
        <w:t xml:space="preserve">must </w:t>
      </w:r>
      <w:r w:rsidR="00A4208D" w:rsidRPr="00EF3700">
        <w:t xml:space="preserve">secure </w:t>
      </w:r>
      <w:r w:rsidR="00F759F2" w:rsidRPr="00EF3700">
        <w:rPr>
          <w:rFonts w:eastAsia="Quattrocento"/>
        </w:rPr>
        <w:t>in leveraged resources an amount equal to</w:t>
      </w:r>
      <w:r w:rsidR="00A4208D" w:rsidRPr="00EF3700">
        <w:t xml:space="preserve"> </w:t>
      </w:r>
      <w:r w:rsidR="004C0EA2" w:rsidRPr="00EF3700">
        <w:t>at least 25</w:t>
      </w:r>
      <w:r w:rsidR="0037571E" w:rsidRPr="00EF3700">
        <w:t xml:space="preserve"> percent </w:t>
      </w:r>
      <w:r w:rsidR="004C0EA2" w:rsidRPr="00EF3700">
        <w:t xml:space="preserve">of </w:t>
      </w:r>
      <w:r w:rsidR="004C0EA2" w:rsidRPr="00EF3700">
        <w:rPr>
          <w:rFonts w:eastAsia="Quattrocento"/>
        </w:rPr>
        <w:t xml:space="preserve">the total requested funds </w:t>
      </w:r>
      <w:r w:rsidRPr="00EF3700">
        <w:t xml:space="preserve">to </w:t>
      </w:r>
      <w:r w:rsidR="00495C27" w:rsidRPr="00EF3700">
        <w:t xml:space="preserve">support higher service and training costs and </w:t>
      </w:r>
      <w:r w:rsidRPr="00EF3700">
        <w:t xml:space="preserve">accomplish the project’s overall goals and milestones. </w:t>
      </w:r>
      <w:r w:rsidR="00DE6BDE" w:rsidRPr="00EF3700">
        <w:t xml:space="preserve"> </w:t>
      </w:r>
      <w:r w:rsidR="008B32BC" w:rsidRPr="00EF3700">
        <w:t>Applicants should ensure p</w:t>
      </w:r>
      <w:r w:rsidRPr="00EF3700">
        <w:t xml:space="preserve">ublic and private leveraged resources </w:t>
      </w:r>
      <w:r w:rsidR="008B32BC" w:rsidRPr="00EF3700">
        <w:t>are</w:t>
      </w:r>
      <w:r w:rsidRPr="00EF3700">
        <w:t xml:space="preserve"> suf</w:t>
      </w:r>
      <w:r w:rsidR="007B6CAF" w:rsidRPr="00EF3700">
        <w:t>ficient to</w:t>
      </w:r>
      <w:r w:rsidR="008B32BC" w:rsidRPr="00EF3700">
        <w:t xml:space="preserve"> meet the service and training needs of a</w:t>
      </w:r>
      <w:r w:rsidR="007B6CAF" w:rsidRPr="00EF3700">
        <w:t>ll participants</w:t>
      </w:r>
      <w:r w:rsidR="008B32BC" w:rsidRPr="00EF3700">
        <w:t xml:space="preserve"> served</w:t>
      </w:r>
      <w:r w:rsidR="00DB4C6D" w:rsidRPr="00EF3700">
        <w:t xml:space="preserve">.  Leveraged resources are a critical component of the project design and applicants will </w:t>
      </w:r>
      <w:r w:rsidR="00177086" w:rsidRPr="00EF3700">
        <w:t xml:space="preserve">be scored based on the strength of </w:t>
      </w:r>
      <w:r w:rsidR="00DB4C6D" w:rsidRPr="00EF3700">
        <w:t xml:space="preserve">these </w:t>
      </w:r>
      <w:r w:rsidR="00177086" w:rsidRPr="00EF3700">
        <w:t xml:space="preserve">leveraged resources </w:t>
      </w:r>
      <w:r w:rsidR="00F4125F" w:rsidRPr="00EF3700">
        <w:t>as described in section IV.3.(6)(b), Project Narrative</w:t>
      </w:r>
      <w:r w:rsidR="00DB4C6D" w:rsidRPr="00EF3700">
        <w:t>.</w:t>
      </w:r>
    </w:p>
    <w:p w14:paraId="186CB468" w14:textId="77777777" w:rsidR="00A43ED0" w:rsidRPr="00EF3700" w:rsidRDefault="00A43ED0" w:rsidP="00B31BBB"/>
    <w:p w14:paraId="1D51A637" w14:textId="77777777" w:rsidR="00B6527B" w:rsidRPr="00EF3700" w:rsidRDefault="00B6527B" w:rsidP="00B6527B">
      <w:pPr>
        <w:ind w:left="360"/>
      </w:pPr>
      <w:r w:rsidRPr="00EF3700">
        <w:t xml:space="preserve">The Department is also interested in programmatic, financing and technological innovations that deliver high-quality </w:t>
      </w:r>
      <w:r w:rsidR="00DB4C6D" w:rsidRPr="00EF3700">
        <w:t xml:space="preserve">training </w:t>
      </w:r>
      <w:r w:rsidRPr="00EF3700">
        <w:t xml:space="preserve">at substantially lower costs. </w:t>
      </w:r>
      <w:r w:rsidR="00DB4C6D" w:rsidRPr="00EF3700">
        <w:t xml:space="preserve"> Long-term</w:t>
      </w:r>
      <w:r w:rsidR="00A43ED0" w:rsidRPr="00EF3700">
        <w:t xml:space="preserve"> sustainability</w:t>
      </w:r>
      <w:r w:rsidR="00DB4C6D" w:rsidRPr="00EF3700">
        <w:t xml:space="preserve"> of the project is likely to be impacted by </w:t>
      </w:r>
      <w:r w:rsidR="006255CB" w:rsidRPr="00EF3700">
        <w:t>costly training designs</w:t>
      </w:r>
      <w:r w:rsidR="00DB4C6D" w:rsidRPr="00EF3700">
        <w:t xml:space="preserve">, presenting </w:t>
      </w:r>
      <w:r w:rsidR="002E7861" w:rsidRPr="00EF3700">
        <w:t>barrier</w:t>
      </w:r>
      <w:r w:rsidR="00DB4C6D" w:rsidRPr="00EF3700">
        <w:t>s for both individuals and employers</w:t>
      </w:r>
      <w:r w:rsidR="002E7861" w:rsidRPr="00EF3700">
        <w:t xml:space="preserve"> </w:t>
      </w:r>
      <w:r w:rsidR="00DB4C6D" w:rsidRPr="00EF3700">
        <w:t xml:space="preserve">after </w:t>
      </w:r>
      <w:r w:rsidRPr="00EF3700">
        <w:t xml:space="preserve">the </w:t>
      </w:r>
      <w:r w:rsidR="00DB4C6D" w:rsidRPr="00EF3700">
        <w:t>grant period of performance.</w:t>
      </w:r>
      <w:r w:rsidR="002E7861" w:rsidRPr="00EF3700">
        <w:t xml:space="preserve"> </w:t>
      </w:r>
      <w:r w:rsidR="00DB4C6D" w:rsidRPr="00EF3700">
        <w:t xml:space="preserve"> </w:t>
      </w:r>
      <w:r w:rsidR="00E57E19" w:rsidRPr="00EF3700">
        <w:t xml:space="preserve">Therefore, we are </w:t>
      </w:r>
      <w:r w:rsidR="002E7861" w:rsidRPr="00EF3700">
        <w:t xml:space="preserve">interested in applications that produce quality employment outcomes for a lower cost per participant </w:t>
      </w:r>
      <w:r w:rsidR="000B76B3" w:rsidRPr="00EF3700">
        <w:t>and</w:t>
      </w:r>
      <w:r w:rsidR="00B730F9" w:rsidRPr="00EF3700">
        <w:t>,</w:t>
      </w:r>
      <w:r w:rsidR="000B76B3" w:rsidRPr="00EF3700">
        <w:t xml:space="preserve"> </w:t>
      </w:r>
      <w:r w:rsidR="00DB4C6D" w:rsidRPr="00EF3700">
        <w:t xml:space="preserve">where </w:t>
      </w:r>
      <w:r w:rsidR="002E7861" w:rsidRPr="00EF3700">
        <w:t>federal investment</w:t>
      </w:r>
      <w:r w:rsidR="00DB4C6D" w:rsidRPr="00EF3700">
        <w:t xml:space="preserve"> is used</w:t>
      </w:r>
      <w:r w:rsidR="00B730F9" w:rsidRPr="00EF3700">
        <w:t>,</w:t>
      </w:r>
      <w:r w:rsidR="002E7861" w:rsidRPr="00EF3700">
        <w:t xml:space="preserve"> </w:t>
      </w:r>
      <w:r w:rsidR="00B730F9" w:rsidRPr="00EF3700">
        <w:t>applications that propose</w:t>
      </w:r>
      <w:r w:rsidR="002E7861" w:rsidRPr="00EF3700">
        <w:t xml:space="preserve"> to scale up </w:t>
      </w:r>
      <w:r w:rsidR="00B879D1" w:rsidRPr="00EF3700">
        <w:t xml:space="preserve">the project </w:t>
      </w:r>
      <w:r w:rsidR="00B730F9" w:rsidRPr="00EF3700">
        <w:t>when</w:t>
      </w:r>
      <w:r w:rsidR="00B879D1" w:rsidRPr="00EF3700">
        <w:t xml:space="preserve"> the </w:t>
      </w:r>
      <w:r w:rsidR="00B730F9" w:rsidRPr="00EF3700">
        <w:t xml:space="preserve">grant </w:t>
      </w:r>
      <w:r w:rsidR="00B879D1" w:rsidRPr="00EF3700">
        <w:t xml:space="preserve">is completed.  </w:t>
      </w:r>
      <w:r w:rsidRPr="00EF3700">
        <w:t xml:space="preserve">These strategies could </w:t>
      </w:r>
      <w:r w:rsidR="00B879D1" w:rsidRPr="00EF3700">
        <w:t>include</w:t>
      </w:r>
      <w:r w:rsidRPr="00EF3700">
        <w:t xml:space="preserve">: </w:t>
      </w:r>
    </w:p>
    <w:p w14:paraId="60625ACE" w14:textId="77777777" w:rsidR="00B6527B" w:rsidRPr="00EF3700" w:rsidRDefault="00B6527B" w:rsidP="00B6527B">
      <w:pPr>
        <w:pStyle w:val="ListParagraph"/>
        <w:numPr>
          <w:ilvl w:val="0"/>
          <w:numId w:val="221"/>
        </w:numPr>
      </w:pPr>
      <w:r w:rsidRPr="00EF3700">
        <w:t>requiring that training providers pay for the total or a portion of the cost of training if a participant does not get employed at a certain wage after graduation</w:t>
      </w:r>
      <w:r w:rsidR="00B879D1" w:rsidRPr="00EF3700">
        <w:t>;</w:t>
      </w:r>
    </w:p>
    <w:p w14:paraId="38426DF9" w14:textId="77777777" w:rsidR="00B6527B" w:rsidRPr="00EF3700" w:rsidRDefault="00B6527B" w:rsidP="00B6527B">
      <w:pPr>
        <w:pStyle w:val="ListParagraph"/>
        <w:numPr>
          <w:ilvl w:val="0"/>
          <w:numId w:val="221"/>
        </w:numPr>
      </w:pPr>
      <w:r w:rsidRPr="00EF3700">
        <w:t>having students take advantage of free training models to lower the overall cost of the training</w:t>
      </w:r>
      <w:r w:rsidR="00B879D1" w:rsidRPr="00EF3700">
        <w:t>;</w:t>
      </w:r>
    </w:p>
    <w:p w14:paraId="6781BAD4" w14:textId="77777777" w:rsidR="00B6527B" w:rsidRPr="00EF3700" w:rsidRDefault="00B6527B" w:rsidP="00B6527B">
      <w:pPr>
        <w:pStyle w:val="ListParagraph"/>
        <w:numPr>
          <w:ilvl w:val="0"/>
          <w:numId w:val="221"/>
        </w:numPr>
      </w:pPr>
      <w:r w:rsidRPr="00EF3700">
        <w:t>focusing on placement of disadvantaged individuals who lack traditional credentials</w:t>
      </w:r>
      <w:r w:rsidR="00B879D1" w:rsidRPr="00EF3700">
        <w:t>,</w:t>
      </w:r>
      <w:r w:rsidRPr="00EF3700">
        <w:t xml:space="preserve"> but who already have the </w:t>
      </w:r>
      <w:r w:rsidR="00B879D1" w:rsidRPr="00EF3700">
        <w:t xml:space="preserve">necessary skills and competencies </w:t>
      </w:r>
      <w:r w:rsidRPr="00EF3700">
        <w:t xml:space="preserve">to get </w:t>
      </w:r>
      <w:r w:rsidR="00B879D1" w:rsidRPr="00EF3700">
        <w:t>employed</w:t>
      </w:r>
      <w:r w:rsidRPr="00EF3700">
        <w:t xml:space="preserve"> if they are validated by an industry-trusted organization</w:t>
      </w:r>
      <w:r w:rsidR="00B879D1" w:rsidRPr="00EF3700">
        <w:t>; and</w:t>
      </w:r>
    </w:p>
    <w:p w14:paraId="76E93AE4" w14:textId="77777777" w:rsidR="00B6527B" w:rsidRPr="00EF3700" w:rsidRDefault="00B6527B" w:rsidP="00B6527B">
      <w:pPr>
        <w:pStyle w:val="ListParagraph"/>
        <w:numPr>
          <w:ilvl w:val="0"/>
          <w:numId w:val="221"/>
        </w:numPr>
      </w:pPr>
      <w:r w:rsidRPr="00EF3700">
        <w:t xml:space="preserve">other innovative approaches. </w:t>
      </w:r>
    </w:p>
    <w:p w14:paraId="6A2B8365" w14:textId="77777777" w:rsidR="00711413" w:rsidRPr="00EF3700" w:rsidRDefault="00711413">
      <w:r w:rsidRPr="00EF3700">
        <w:br w:type="page"/>
      </w:r>
    </w:p>
    <w:tbl>
      <w:tblPr>
        <w:tblW w:w="6578" w:type="dxa"/>
        <w:jc w:val="center"/>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3668"/>
      </w:tblGrid>
      <w:tr w:rsidR="00EF3700" w:rsidRPr="00EF3700" w14:paraId="1070E9CF" w14:textId="77777777" w:rsidTr="009C775D">
        <w:trPr>
          <w:trHeight w:val="334"/>
          <w:jc w:val="center"/>
        </w:trPr>
        <w:tc>
          <w:tcPr>
            <w:tcW w:w="0" w:type="auto"/>
            <w:gridSpan w:val="2"/>
            <w:tcBorders>
              <w:top w:val="nil"/>
              <w:left w:val="nil"/>
              <w:bottom w:val="nil"/>
              <w:right w:val="nil"/>
            </w:tcBorders>
          </w:tcPr>
          <w:p w14:paraId="4F3E052C" w14:textId="27079D55" w:rsidR="007B6CAF" w:rsidRPr="00EF3700" w:rsidRDefault="00711413" w:rsidP="00493E51">
            <w:pPr>
              <w:autoSpaceDE w:val="0"/>
              <w:autoSpaceDN w:val="0"/>
              <w:adjustRightInd w:val="0"/>
              <w:jc w:val="center"/>
              <w:rPr>
                <w:b/>
                <w:bCs/>
              </w:rPr>
            </w:pPr>
            <w:r w:rsidRPr="00EF3700">
              <w:br w:type="page"/>
            </w:r>
            <w:r w:rsidR="00493E51" w:rsidRPr="00EF3700">
              <w:rPr>
                <w:b/>
                <w:bCs/>
              </w:rPr>
              <w:t xml:space="preserve">Figure 1. </w:t>
            </w:r>
            <w:r w:rsidR="007B6CAF" w:rsidRPr="00EF3700">
              <w:rPr>
                <w:b/>
                <w:bCs/>
              </w:rPr>
              <w:t xml:space="preserve">Minimum Goals for </w:t>
            </w:r>
            <w:r w:rsidR="00D304C3" w:rsidRPr="00EF3700">
              <w:rPr>
                <w:b/>
                <w:bCs/>
              </w:rPr>
              <w:t xml:space="preserve">Participants </w:t>
            </w:r>
            <w:r w:rsidR="007B6CAF" w:rsidRPr="00EF3700">
              <w:rPr>
                <w:b/>
                <w:bCs/>
              </w:rPr>
              <w:t>Served during the</w:t>
            </w:r>
          </w:p>
          <w:p w14:paraId="19594320" w14:textId="77777777" w:rsidR="007B6CAF" w:rsidRPr="00EF3700" w:rsidRDefault="007B6CAF" w:rsidP="009C775D">
            <w:pPr>
              <w:autoSpaceDE w:val="0"/>
              <w:autoSpaceDN w:val="0"/>
              <w:adjustRightInd w:val="0"/>
              <w:jc w:val="center"/>
            </w:pPr>
            <w:r w:rsidRPr="00EF3700">
              <w:rPr>
                <w:b/>
                <w:bCs/>
              </w:rPr>
              <w:t>Grant Period Based on Funding Request*</w:t>
            </w:r>
          </w:p>
        </w:tc>
      </w:tr>
      <w:tr w:rsidR="00EF3700" w:rsidRPr="00EF3700" w14:paraId="73C7FF77" w14:textId="77777777" w:rsidTr="009C775D">
        <w:trPr>
          <w:trHeight w:val="177"/>
          <w:jc w:val="center"/>
        </w:trPr>
        <w:tc>
          <w:tcPr>
            <w:tcW w:w="0" w:type="auto"/>
            <w:tcBorders>
              <w:top w:val="nil"/>
              <w:left w:val="nil"/>
              <w:right w:val="nil"/>
            </w:tcBorders>
          </w:tcPr>
          <w:p w14:paraId="56C6731A" w14:textId="77777777" w:rsidR="007B6CAF" w:rsidRPr="00EF3700" w:rsidRDefault="007B6CAF" w:rsidP="009C775D">
            <w:pPr>
              <w:autoSpaceDE w:val="0"/>
              <w:autoSpaceDN w:val="0"/>
              <w:adjustRightInd w:val="0"/>
              <w:jc w:val="center"/>
              <w:rPr>
                <w:b/>
              </w:rPr>
            </w:pPr>
          </w:p>
          <w:p w14:paraId="163AA289" w14:textId="77777777" w:rsidR="007B6CAF" w:rsidRPr="00EF3700" w:rsidRDefault="007B6CAF" w:rsidP="009C775D">
            <w:pPr>
              <w:autoSpaceDE w:val="0"/>
              <w:autoSpaceDN w:val="0"/>
              <w:adjustRightInd w:val="0"/>
              <w:jc w:val="center"/>
              <w:rPr>
                <w:b/>
              </w:rPr>
            </w:pPr>
            <w:r w:rsidRPr="00EF3700">
              <w:rPr>
                <w:b/>
              </w:rPr>
              <w:t>Funding Request</w:t>
            </w:r>
          </w:p>
        </w:tc>
        <w:tc>
          <w:tcPr>
            <w:tcW w:w="0" w:type="auto"/>
            <w:tcBorders>
              <w:top w:val="nil"/>
              <w:left w:val="nil"/>
              <w:right w:val="nil"/>
            </w:tcBorders>
          </w:tcPr>
          <w:p w14:paraId="627A1F6F" w14:textId="77777777" w:rsidR="007B6CAF" w:rsidRPr="00EF3700" w:rsidRDefault="007B6CAF" w:rsidP="009C775D">
            <w:pPr>
              <w:autoSpaceDE w:val="0"/>
              <w:autoSpaceDN w:val="0"/>
              <w:adjustRightInd w:val="0"/>
              <w:jc w:val="center"/>
            </w:pPr>
          </w:p>
          <w:p w14:paraId="0214D1F9" w14:textId="35559D48" w:rsidR="007B6CAF" w:rsidRPr="00EF3700" w:rsidRDefault="007B6CAF" w:rsidP="00887014">
            <w:pPr>
              <w:autoSpaceDE w:val="0"/>
              <w:autoSpaceDN w:val="0"/>
              <w:adjustRightInd w:val="0"/>
              <w:jc w:val="center"/>
              <w:rPr>
                <w:b/>
              </w:rPr>
            </w:pPr>
            <w:r w:rsidRPr="00EF3700">
              <w:rPr>
                <w:b/>
              </w:rPr>
              <w:t xml:space="preserve">Minimum </w:t>
            </w:r>
            <w:r w:rsidR="00887014" w:rsidRPr="00EF3700">
              <w:rPr>
                <w:b/>
              </w:rPr>
              <w:t xml:space="preserve">Participants </w:t>
            </w:r>
            <w:r w:rsidRPr="00EF3700">
              <w:rPr>
                <w:b/>
              </w:rPr>
              <w:t>Served</w:t>
            </w:r>
          </w:p>
        </w:tc>
      </w:tr>
      <w:tr w:rsidR="00EF3700" w:rsidRPr="00EF3700" w14:paraId="228E182A" w14:textId="77777777" w:rsidTr="00B17BD0">
        <w:trPr>
          <w:trHeight w:val="332"/>
          <w:jc w:val="center"/>
        </w:trPr>
        <w:tc>
          <w:tcPr>
            <w:tcW w:w="0" w:type="auto"/>
            <w:tcBorders>
              <w:top w:val="single" w:sz="4" w:space="0" w:color="auto"/>
              <w:left w:val="nil"/>
              <w:right w:val="nil"/>
            </w:tcBorders>
            <w:vAlign w:val="bottom"/>
          </w:tcPr>
          <w:p w14:paraId="5AA07968" w14:textId="77777777" w:rsidR="00B756DF" w:rsidRPr="00EF3700" w:rsidRDefault="00B756DF" w:rsidP="009C775D">
            <w:pPr>
              <w:autoSpaceDE w:val="0"/>
              <w:autoSpaceDN w:val="0"/>
              <w:adjustRightInd w:val="0"/>
              <w:jc w:val="center"/>
            </w:pPr>
          </w:p>
          <w:p w14:paraId="595E813E" w14:textId="307FA9ED" w:rsidR="007B6CAF" w:rsidRPr="00EF3700" w:rsidRDefault="007B6CAF" w:rsidP="003A5B4D">
            <w:pPr>
              <w:autoSpaceDE w:val="0"/>
              <w:autoSpaceDN w:val="0"/>
              <w:adjustRightInd w:val="0"/>
              <w:jc w:val="center"/>
            </w:pPr>
            <w:r w:rsidRPr="00EF3700">
              <w:t>$2,</w:t>
            </w:r>
            <w:r w:rsidR="00EC705A" w:rsidRPr="00EF3700">
              <w:t>0</w:t>
            </w:r>
            <w:r w:rsidRPr="00EF3700">
              <w:t>00,000 –$</w:t>
            </w:r>
            <w:r w:rsidR="003A5B4D" w:rsidRPr="00EF3700">
              <w:t>3,000,000</w:t>
            </w:r>
          </w:p>
        </w:tc>
        <w:tc>
          <w:tcPr>
            <w:tcW w:w="0" w:type="auto"/>
            <w:tcBorders>
              <w:top w:val="single" w:sz="4" w:space="0" w:color="auto"/>
              <w:left w:val="nil"/>
              <w:right w:val="nil"/>
            </w:tcBorders>
            <w:vAlign w:val="bottom"/>
          </w:tcPr>
          <w:p w14:paraId="19910809" w14:textId="77777777" w:rsidR="00B756DF" w:rsidRPr="00EF3700" w:rsidRDefault="00B756DF" w:rsidP="009C775D">
            <w:pPr>
              <w:autoSpaceDE w:val="0"/>
              <w:autoSpaceDN w:val="0"/>
              <w:adjustRightInd w:val="0"/>
              <w:jc w:val="center"/>
            </w:pPr>
          </w:p>
          <w:p w14:paraId="6BEDF2F2" w14:textId="77777777" w:rsidR="007B6CAF" w:rsidRPr="00EF3700" w:rsidRDefault="005E564F">
            <w:pPr>
              <w:autoSpaceDE w:val="0"/>
              <w:autoSpaceDN w:val="0"/>
              <w:adjustRightInd w:val="0"/>
              <w:jc w:val="center"/>
            </w:pPr>
            <w:r w:rsidRPr="00EF3700">
              <w:t>325</w:t>
            </w:r>
          </w:p>
        </w:tc>
      </w:tr>
      <w:tr w:rsidR="00EF3700" w:rsidRPr="00EF3700" w14:paraId="5E341B30" w14:textId="77777777" w:rsidTr="009C775D">
        <w:trPr>
          <w:trHeight w:val="332"/>
          <w:jc w:val="center"/>
        </w:trPr>
        <w:tc>
          <w:tcPr>
            <w:tcW w:w="0" w:type="auto"/>
            <w:tcBorders>
              <w:top w:val="single" w:sz="4" w:space="0" w:color="auto"/>
              <w:left w:val="nil"/>
              <w:right w:val="nil"/>
            </w:tcBorders>
            <w:vAlign w:val="bottom"/>
          </w:tcPr>
          <w:p w14:paraId="4041CC77" w14:textId="77777777" w:rsidR="007B6CAF" w:rsidRPr="00EF3700" w:rsidRDefault="007B6CAF" w:rsidP="009C775D">
            <w:pPr>
              <w:autoSpaceDE w:val="0"/>
              <w:autoSpaceDN w:val="0"/>
              <w:adjustRightInd w:val="0"/>
              <w:jc w:val="center"/>
            </w:pPr>
          </w:p>
          <w:p w14:paraId="374DB677" w14:textId="622E8CB0" w:rsidR="007B6CAF" w:rsidRPr="00EF3700" w:rsidRDefault="007B6CAF" w:rsidP="00B17BD0">
            <w:pPr>
              <w:autoSpaceDE w:val="0"/>
              <w:autoSpaceDN w:val="0"/>
              <w:adjustRightInd w:val="0"/>
              <w:jc w:val="center"/>
            </w:pPr>
            <w:r w:rsidRPr="00EF3700">
              <w:t>$3,000,00</w:t>
            </w:r>
            <w:r w:rsidR="00E94ECD" w:rsidRPr="00EF3700">
              <w:t>1</w:t>
            </w:r>
            <w:r w:rsidRPr="00EF3700">
              <w:t xml:space="preserve"> -  $</w:t>
            </w:r>
            <w:r w:rsidR="00826752" w:rsidRPr="00EF3700">
              <w:t>4,000,000</w:t>
            </w:r>
          </w:p>
        </w:tc>
        <w:tc>
          <w:tcPr>
            <w:tcW w:w="0" w:type="auto"/>
            <w:tcBorders>
              <w:top w:val="single" w:sz="4" w:space="0" w:color="auto"/>
              <w:left w:val="nil"/>
              <w:right w:val="nil"/>
            </w:tcBorders>
            <w:vAlign w:val="bottom"/>
          </w:tcPr>
          <w:p w14:paraId="3B5DC6C7" w14:textId="77777777" w:rsidR="007B6CAF" w:rsidRPr="00EF3700" w:rsidRDefault="007B6CAF" w:rsidP="009C775D">
            <w:pPr>
              <w:autoSpaceDE w:val="0"/>
              <w:autoSpaceDN w:val="0"/>
              <w:adjustRightInd w:val="0"/>
              <w:jc w:val="center"/>
            </w:pPr>
          </w:p>
          <w:p w14:paraId="179F8814" w14:textId="77777777" w:rsidR="007B6CAF" w:rsidRPr="00EF3700" w:rsidRDefault="004C0EA2" w:rsidP="004C0EA2">
            <w:pPr>
              <w:autoSpaceDE w:val="0"/>
              <w:autoSpaceDN w:val="0"/>
              <w:adjustRightInd w:val="0"/>
              <w:jc w:val="center"/>
            </w:pPr>
            <w:r w:rsidRPr="00EF3700">
              <w:t>400</w:t>
            </w:r>
          </w:p>
        </w:tc>
      </w:tr>
      <w:tr w:rsidR="007B6CAF" w:rsidRPr="00EF3700" w14:paraId="2E25A208" w14:textId="77777777" w:rsidTr="00B17BD0">
        <w:trPr>
          <w:trHeight w:val="332"/>
          <w:jc w:val="center"/>
        </w:trPr>
        <w:tc>
          <w:tcPr>
            <w:tcW w:w="0" w:type="auto"/>
            <w:tcBorders>
              <w:top w:val="single" w:sz="4" w:space="0" w:color="auto"/>
              <w:left w:val="nil"/>
              <w:right w:val="nil"/>
            </w:tcBorders>
            <w:vAlign w:val="bottom"/>
          </w:tcPr>
          <w:p w14:paraId="1003FBEC" w14:textId="77777777" w:rsidR="007B6CAF" w:rsidRPr="00EF3700" w:rsidRDefault="007B6CAF" w:rsidP="009C775D">
            <w:pPr>
              <w:autoSpaceDE w:val="0"/>
              <w:autoSpaceDN w:val="0"/>
              <w:adjustRightInd w:val="0"/>
              <w:jc w:val="center"/>
            </w:pPr>
          </w:p>
          <w:p w14:paraId="03E44D67" w14:textId="2ED82776" w:rsidR="007B6CAF" w:rsidRPr="00EF3700" w:rsidRDefault="007B6CAF" w:rsidP="0072437E">
            <w:pPr>
              <w:autoSpaceDE w:val="0"/>
              <w:autoSpaceDN w:val="0"/>
              <w:adjustRightInd w:val="0"/>
              <w:jc w:val="center"/>
            </w:pPr>
            <w:r w:rsidRPr="00EF3700">
              <w:t>$4,000,</w:t>
            </w:r>
            <w:r w:rsidR="0072437E" w:rsidRPr="00EF3700">
              <w:t xml:space="preserve">001 </w:t>
            </w:r>
            <w:r w:rsidRPr="00EF3700">
              <w:t>- $5,000,000</w:t>
            </w:r>
          </w:p>
        </w:tc>
        <w:tc>
          <w:tcPr>
            <w:tcW w:w="0" w:type="auto"/>
            <w:tcBorders>
              <w:top w:val="single" w:sz="4" w:space="0" w:color="auto"/>
              <w:left w:val="nil"/>
              <w:right w:val="nil"/>
            </w:tcBorders>
            <w:vAlign w:val="bottom"/>
          </w:tcPr>
          <w:p w14:paraId="687A1287" w14:textId="77777777" w:rsidR="007B6CAF" w:rsidRPr="00EF3700" w:rsidRDefault="004C0EA2" w:rsidP="004C0EA2">
            <w:pPr>
              <w:autoSpaceDE w:val="0"/>
              <w:autoSpaceDN w:val="0"/>
              <w:adjustRightInd w:val="0"/>
              <w:jc w:val="center"/>
            </w:pPr>
            <w:r w:rsidRPr="00EF3700">
              <w:t>525</w:t>
            </w:r>
            <w:r w:rsidR="00F61407" w:rsidRPr="00EF3700">
              <w:t xml:space="preserve"> – 2,500+</w:t>
            </w:r>
          </w:p>
        </w:tc>
      </w:tr>
    </w:tbl>
    <w:p w14:paraId="74C5D057" w14:textId="77777777" w:rsidR="007B6CAF" w:rsidRPr="00EF3700" w:rsidRDefault="007B6CAF" w:rsidP="00855E37">
      <w:pPr>
        <w:ind w:left="360"/>
      </w:pPr>
    </w:p>
    <w:p w14:paraId="63D685BA" w14:textId="78DDB54A" w:rsidR="00121D40" w:rsidRPr="00EF3700" w:rsidRDefault="00D304C3" w:rsidP="00B17BD0">
      <w:pPr>
        <w:ind w:left="360"/>
      </w:pPr>
      <w:r w:rsidRPr="00EF3700">
        <w:t xml:space="preserve">*The minimum goals, listed above in Figure 1, </w:t>
      </w:r>
      <w:r w:rsidR="00826752" w:rsidRPr="00EF3700">
        <w:t xml:space="preserve">identify </w:t>
      </w:r>
      <w:r w:rsidRPr="00EF3700">
        <w:t xml:space="preserve">the </w:t>
      </w:r>
      <w:r w:rsidR="00826752" w:rsidRPr="00EF3700">
        <w:t xml:space="preserve">minimum </w:t>
      </w:r>
      <w:r w:rsidRPr="00EF3700">
        <w:t>number of participants to be served during the grant period</w:t>
      </w:r>
      <w:r w:rsidR="00826752" w:rsidRPr="00EF3700">
        <w:t xml:space="preserve">, </w:t>
      </w:r>
      <w:r w:rsidRPr="00EF3700">
        <w:t>based on the funding amount requested by applicant</w:t>
      </w:r>
      <w:r w:rsidR="00826752" w:rsidRPr="00EF3700">
        <w:t>s</w:t>
      </w:r>
      <w:r w:rsidRPr="00EF3700">
        <w:t xml:space="preserve">. These numbers are minimum outcome goals </w:t>
      </w:r>
      <w:r w:rsidR="00826752" w:rsidRPr="00EF3700">
        <w:t xml:space="preserve">applicants must propose </w:t>
      </w:r>
      <w:r w:rsidRPr="00EF3700">
        <w:t>for the numbers of</w:t>
      </w:r>
      <w:r w:rsidR="00887014" w:rsidRPr="00EF3700">
        <w:t xml:space="preserve"> participants</w:t>
      </w:r>
      <w:r w:rsidRPr="00EF3700">
        <w:t xml:space="preserve"> </w:t>
      </w:r>
      <w:r w:rsidR="00826752" w:rsidRPr="00EF3700">
        <w:t xml:space="preserve">to be </w:t>
      </w:r>
      <w:r w:rsidRPr="00EF3700">
        <w:t xml:space="preserve">served </w:t>
      </w:r>
      <w:r w:rsidR="00826752" w:rsidRPr="00EF3700">
        <w:t xml:space="preserve">through the gran, and applicants </w:t>
      </w:r>
      <w:r w:rsidR="00CF09B5" w:rsidRPr="00EF3700">
        <w:t>are encouraged</w:t>
      </w:r>
      <w:r w:rsidR="00826752" w:rsidRPr="00EF3700">
        <w:t xml:space="preserve"> to serve more than the minimum thresholds.  Applicants should propose participant targets based on the FOA requirements and that are appropriate for the scope of their project.  Applicants </w:t>
      </w:r>
      <w:r w:rsidRPr="00EF3700">
        <w:t xml:space="preserve">should refer to the scoring criteria </w:t>
      </w:r>
      <w:r w:rsidR="00887014" w:rsidRPr="00EF3700">
        <w:t xml:space="preserve">for more information </w:t>
      </w:r>
      <w:r w:rsidR="00826752" w:rsidRPr="00EF3700">
        <w:t xml:space="preserve">on how they will be scored on proposed targets </w:t>
      </w:r>
      <w:r w:rsidRPr="00EF3700">
        <w:t>specifically</w:t>
      </w:r>
      <w:r w:rsidR="00887014" w:rsidRPr="00EF3700">
        <w:t>, Section IV.B.3.(2) Expected Outcomes and Outputs.</w:t>
      </w:r>
    </w:p>
    <w:p w14:paraId="37D50E9B" w14:textId="77777777" w:rsidR="00D304C3" w:rsidRPr="00EF3700" w:rsidRDefault="00D304C3" w:rsidP="00855E37">
      <w:pPr>
        <w:ind w:left="360"/>
      </w:pPr>
    </w:p>
    <w:p w14:paraId="039E2894" w14:textId="6B4308EE" w:rsidR="00AC4E25" w:rsidRPr="00EF3700" w:rsidRDefault="00AC4E25" w:rsidP="00855E37">
      <w:pPr>
        <w:pStyle w:val="ListParagraph"/>
        <w:numPr>
          <w:ilvl w:val="0"/>
          <w:numId w:val="105"/>
        </w:numPr>
        <w:rPr>
          <w:b/>
        </w:rPr>
      </w:pPr>
      <w:r w:rsidRPr="00EF3700">
        <w:rPr>
          <w:b/>
        </w:rPr>
        <w:t>Period of Performance</w:t>
      </w:r>
    </w:p>
    <w:p w14:paraId="65876831" w14:textId="77777777" w:rsidR="00121D40" w:rsidRPr="00EF3700" w:rsidRDefault="00121D40" w:rsidP="009C775D"/>
    <w:p w14:paraId="16B50302" w14:textId="0B4D5037" w:rsidR="00AC4E25" w:rsidRPr="00EF3700" w:rsidRDefault="00AC4E25" w:rsidP="009C775D">
      <w:pPr>
        <w:ind w:left="360"/>
      </w:pPr>
      <w:r w:rsidRPr="00EF3700">
        <w:t xml:space="preserve">The period of performance is 48 months with an anticipated start date of </w:t>
      </w:r>
      <w:r w:rsidR="00B879D1" w:rsidRPr="00EF3700">
        <w:t xml:space="preserve">June </w:t>
      </w:r>
      <w:r w:rsidRPr="00EF3700">
        <w:t>1, 2016</w:t>
      </w:r>
      <w:r w:rsidR="0074628B" w:rsidRPr="00EF3700">
        <w:t xml:space="preserve">. </w:t>
      </w:r>
      <w:r w:rsidR="002119BE" w:rsidRPr="00EF3700">
        <w:t xml:space="preserve"> </w:t>
      </w:r>
      <w:r w:rsidRPr="00EF3700">
        <w:t>This performance period includes all necessary implementation and start-up activitie</w:t>
      </w:r>
      <w:r w:rsidR="0074628B" w:rsidRPr="00EF3700">
        <w:t xml:space="preserve">s. </w:t>
      </w:r>
      <w:r w:rsidR="002119BE" w:rsidRPr="00EF3700">
        <w:t xml:space="preserve"> </w:t>
      </w:r>
      <w:r w:rsidRPr="00EF3700">
        <w:t xml:space="preserve">These activities </w:t>
      </w:r>
      <w:r w:rsidR="00B20EA3" w:rsidRPr="00EF3700">
        <w:t>include</w:t>
      </w:r>
      <w:r w:rsidRPr="00EF3700">
        <w:t xml:space="preserve"> </w:t>
      </w:r>
      <w:r w:rsidRPr="00EF3700">
        <w:rPr>
          <w:rFonts w:eastAsia="Quattrocento"/>
        </w:rPr>
        <w:t xml:space="preserve">employment services; the completion of education/training activities and the award of employer- or industry-recognized credentials, if appropriate; placement activities; and, participant follow-up for performance outcomes. We expect that start-up activities such as hiring appropriate program staff, project design activities, negotiation and implementation of OJT contracts, paid work experiences, or paid internship opportunities, will begin immediately. </w:t>
      </w:r>
      <w:r w:rsidR="002119BE" w:rsidRPr="00EF3700">
        <w:rPr>
          <w:rFonts w:eastAsia="Quattrocento"/>
        </w:rPr>
        <w:t xml:space="preserve"> </w:t>
      </w:r>
      <w:r w:rsidRPr="00EF3700">
        <w:rPr>
          <w:rFonts w:eastAsia="Quattrocento"/>
        </w:rPr>
        <w:t xml:space="preserve">We also expect that grantees will begin serving participants no later than 6 months after the date of grant award.  We strongly encourage grantees to develop their project work plans and timelines accordingly.  Grantees must plan to expend </w:t>
      </w:r>
      <w:r w:rsidR="00154FDA" w:rsidRPr="00EF3700">
        <w:rPr>
          <w:rFonts w:eastAsia="Quattrocento"/>
        </w:rPr>
        <w:t xml:space="preserve">fully </w:t>
      </w:r>
      <w:r w:rsidRPr="00EF3700">
        <w:rPr>
          <w:rFonts w:eastAsia="Quattrocento"/>
        </w:rPr>
        <w:t xml:space="preserve">grant funds during the period of performance while ensuring full transparency and accountability for all expenditures.  </w:t>
      </w:r>
    </w:p>
    <w:p w14:paraId="39412A16" w14:textId="77777777" w:rsidR="006E2A89" w:rsidRPr="00EF3700" w:rsidRDefault="006E2A89" w:rsidP="009C775D">
      <w:pPr>
        <w:ind w:firstLine="720"/>
      </w:pPr>
      <w:bookmarkStart w:id="10" w:name="_Toc228951065"/>
      <w:bookmarkEnd w:id="6"/>
      <w:bookmarkEnd w:id="7"/>
      <w:bookmarkEnd w:id="8"/>
      <w:bookmarkEnd w:id="9"/>
    </w:p>
    <w:bookmarkEnd w:id="10"/>
    <w:p w14:paraId="13F856FA" w14:textId="77777777" w:rsidR="006E2A89" w:rsidRPr="00EF3700" w:rsidRDefault="006E2A89" w:rsidP="009C775D">
      <w:pPr>
        <w:rPr>
          <w:b/>
          <w:bCs/>
        </w:rPr>
      </w:pPr>
      <w:r w:rsidRPr="00EF3700">
        <w:rPr>
          <w:b/>
          <w:bCs/>
        </w:rPr>
        <w:t>III. Eligibility Information</w:t>
      </w:r>
    </w:p>
    <w:p w14:paraId="392D6526" w14:textId="77777777" w:rsidR="00121D40" w:rsidRPr="00EF3700" w:rsidRDefault="00121D40" w:rsidP="009C775D">
      <w:pPr>
        <w:rPr>
          <w:b/>
          <w:bCs/>
          <w:i/>
        </w:rPr>
      </w:pPr>
    </w:p>
    <w:p w14:paraId="1D8E42B7" w14:textId="77777777" w:rsidR="006E2A89" w:rsidRPr="00EF3700" w:rsidDel="00880E35" w:rsidRDefault="006E2A89" w:rsidP="00855E37">
      <w:pPr>
        <w:pStyle w:val="ListParagraph"/>
        <w:numPr>
          <w:ilvl w:val="0"/>
          <w:numId w:val="234"/>
        </w:numPr>
        <w:rPr>
          <w:b/>
        </w:rPr>
      </w:pPr>
      <w:r w:rsidRPr="00EF3700" w:rsidDel="00880E35">
        <w:rPr>
          <w:b/>
        </w:rPr>
        <w:t>Eligible Applicants</w:t>
      </w:r>
    </w:p>
    <w:p w14:paraId="75A22D23" w14:textId="77777777" w:rsidR="00121D40" w:rsidRPr="00EF3700" w:rsidRDefault="00121D40" w:rsidP="009C775D">
      <w:pPr>
        <w:rPr>
          <w:rFonts w:eastAsia="Quattrocento"/>
        </w:rPr>
      </w:pPr>
    </w:p>
    <w:p w14:paraId="69AA7C91" w14:textId="300B17A3" w:rsidR="00170E15" w:rsidRPr="00EF3700" w:rsidRDefault="00170E15" w:rsidP="009C775D">
      <w:pPr>
        <w:ind w:left="360"/>
        <w:rPr>
          <w:rFonts w:eastAsia="Quattrocento"/>
        </w:rPr>
      </w:pPr>
      <w:r w:rsidRPr="00EF3700">
        <w:rPr>
          <w:rFonts w:eastAsia="Quattrocento"/>
        </w:rPr>
        <w:t>In keeping with the authority provided by Congress under ACWIA, grants under this program will be awarded to a partnership of priva</w:t>
      </w:r>
      <w:r w:rsidR="0074628B" w:rsidRPr="00EF3700">
        <w:rPr>
          <w:rFonts w:eastAsia="Quattrocento"/>
        </w:rPr>
        <w:t>te and public sector entities.</w:t>
      </w:r>
      <w:r w:rsidR="008B751B" w:rsidRPr="00EF3700">
        <w:rPr>
          <w:rFonts w:eastAsia="Quattrocento"/>
        </w:rPr>
        <w:t xml:space="preserve"> </w:t>
      </w:r>
      <w:r w:rsidR="0074628B" w:rsidRPr="00EF3700">
        <w:rPr>
          <w:rFonts w:eastAsia="Quattrocento"/>
        </w:rPr>
        <w:t xml:space="preserve"> </w:t>
      </w:r>
      <w:r w:rsidR="00570908" w:rsidRPr="00EF3700">
        <w:rPr>
          <w:rFonts w:eastAsia="Quattrocento"/>
        </w:rPr>
        <w:t>While this funding opportunity supports the broader goals of the</w:t>
      </w:r>
      <w:r w:rsidR="0074628B" w:rsidRPr="00EF3700">
        <w:rPr>
          <w:rFonts w:eastAsia="Quattrocento"/>
        </w:rPr>
        <w:t xml:space="preserve"> White House</w:t>
      </w:r>
      <w:r w:rsidR="00570908" w:rsidRPr="00EF3700">
        <w:rPr>
          <w:rFonts w:eastAsia="Quattrocento"/>
        </w:rPr>
        <w:t xml:space="preserve"> TechHire Initiat</w:t>
      </w:r>
      <w:r w:rsidR="00E57E19" w:rsidRPr="00EF3700">
        <w:rPr>
          <w:rFonts w:eastAsia="Quattrocento"/>
        </w:rPr>
        <w:t>ive</w:t>
      </w:r>
      <w:r w:rsidR="0074628B" w:rsidRPr="00EF3700">
        <w:rPr>
          <w:rFonts w:eastAsia="Quattrocento"/>
        </w:rPr>
        <w:t xml:space="preserve"> (</w:t>
      </w:r>
      <w:hyperlink r:id="rId13" w:history="1">
        <w:r w:rsidR="0074628B" w:rsidRPr="00EF3700">
          <w:rPr>
            <w:rStyle w:val="Hyperlink"/>
            <w:rFonts w:eastAsia="Quattrocento"/>
            <w:color w:val="auto"/>
          </w:rPr>
          <w:t>https://www.whitehouse.gov/issues/technology/techhire</w:t>
        </w:r>
      </w:hyperlink>
      <w:r w:rsidR="0074628B" w:rsidRPr="00EF3700">
        <w:rPr>
          <w:rFonts w:eastAsia="Quattrocento"/>
        </w:rPr>
        <w:t xml:space="preserve">), </w:t>
      </w:r>
      <w:r w:rsidR="00E57E19" w:rsidRPr="00EF3700">
        <w:rPr>
          <w:rFonts w:eastAsia="Quattrocento"/>
        </w:rPr>
        <w:t xml:space="preserve">there is no preference given to designated </w:t>
      </w:r>
      <w:r w:rsidR="005D5215" w:rsidRPr="00EF3700">
        <w:rPr>
          <w:rFonts w:eastAsia="Quattrocento"/>
        </w:rPr>
        <w:t>TechHire c</w:t>
      </w:r>
      <w:r w:rsidR="00E57E19" w:rsidRPr="00EF3700">
        <w:rPr>
          <w:rFonts w:eastAsia="Quattrocento"/>
        </w:rPr>
        <w:t>ommunities</w:t>
      </w:r>
      <w:r w:rsidR="0074628B" w:rsidRPr="00EF3700">
        <w:rPr>
          <w:rFonts w:eastAsia="Quattrocento"/>
        </w:rPr>
        <w:t xml:space="preserve">. </w:t>
      </w:r>
      <w:r w:rsidR="002119BE" w:rsidRPr="00EF3700">
        <w:rPr>
          <w:rFonts w:eastAsia="Quattrocento"/>
        </w:rPr>
        <w:t xml:space="preserve"> </w:t>
      </w:r>
      <w:r w:rsidR="008B751B" w:rsidRPr="00EF3700">
        <w:rPr>
          <w:rFonts w:eastAsia="Quattrocento"/>
        </w:rPr>
        <w:t>This funding opportunity is open to all eligible applicants as identified below.</w:t>
      </w:r>
    </w:p>
    <w:p w14:paraId="4C79B33F" w14:textId="77777777" w:rsidR="00F963D3" w:rsidRPr="00EF3700" w:rsidRDefault="00F963D3" w:rsidP="009C775D">
      <w:pPr>
        <w:ind w:left="360"/>
        <w:rPr>
          <w:rFonts w:eastAsia="Quattrocento"/>
        </w:rPr>
      </w:pPr>
    </w:p>
    <w:p w14:paraId="73DE594A" w14:textId="77777777" w:rsidR="00170E15" w:rsidRPr="00EF3700" w:rsidRDefault="00170E15" w:rsidP="009C775D">
      <w:pPr>
        <w:ind w:left="360"/>
        <w:rPr>
          <w:rFonts w:eastAsia="Quattrocento"/>
        </w:rPr>
      </w:pPr>
      <w:r w:rsidRPr="00EF3700">
        <w:rPr>
          <w:rFonts w:eastAsia="Quattrocento"/>
        </w:rPr>
        <w:t xml:space="preserve">Grants will be awarded to the lead applicant, which will serve as the grantee and have overall fiscal and administrative responsibility for the grant.  Eligible lead applicants must be public or non-profit organizations that:  1) meet the definition of one of the three types of eligible entities described below; and 2) apply in partnership with at least one representative of each of the three types of eligible entities (including the lead applicant), which collectively form the “primary partnership.”  An eligible entity cannot serve as more than one type of entity for the purpose of meeting the requirements to include three types of entities in the primary partnership.      </w:t>
      </w:r>
    </w:p>
    <w:p w14:paraId="3414712E" w14:textId="77777777" w:rsidR="00F963D3" w:rsidRPr="00EF3700" w:rsidRDefault="00F963D3" w:rsidP="009C775D">
      <w:pPr>
        <w:ind w:left="360"/>
        <w:rPr>
          <w:rFonts w:eastAsia="Quattrocento"/>
        </w:rPr>
      </w:pPr>
    </w:p>
    <w:p w14:paraId="0F46D0F3" w14:textId="77777777" w:rsidR="00170E15" w:rsidRPr="00EF3700" w:rsidRDefault="00170E15" w:rsidP="009C775D">
      <w:pPr>
        <w:ind w:left="360"/>
        <w:rPr>
          <w:rFonts w:eastAsia="Quattrocento"/>
        </w:rPr>
      </w:pPr>
      <w:r w:rsidRPr="00EF3700">
        <w:rPr>
          <w:rFonts w:eastAsia="Quattrocento"/>
        </w:rPr>
        <w:t>At least one entity in the primary partnership or an optional partner will serve the function of what is generally referred to as a workforce intermediary, having expertise and credibility with employers and workers in the H-1B</w:t>
      </w:r>
      <w:r w:rsidR="001E3695" w:rsidRPr="00EF3700">
        <w:rPr>
          <w:rFonts w:eastAsia="Quattrocento"/>
        </w:rPr>
        <w:t xml:space="preserve"> occupations and industries</w:t>
      </w:r>
      <w:r w:rsidRPr="00EF3700">
        <w:rPr>
          <w:rFonts w:eastAsia="Quattrocento"/>
        </w:rPr>
        <w:t xml:space="preserve"> targeted through the project, </w:t>
      </w:r>
      <w:r w:rsidR="000324AE" w:rsidRPr="00EF3700">
        <w:rPr>
          <w:rFonts w:eastAsia="Quattrocento"/>
        </w:rPr>
        <w:t xml:space="preserve">access to and experience with the targeted population(s), </w:t>
      </w:r>
      <w:r w:rsidRPr="00EF3700">
        <w:rPr>
          <w:rFonts w:eastAsia="Quattrocento"/>
        </w:rPr>
        <w:t xml:space="preserve">as well as the capacity to manage a multi-partner and complex initiative.  A range of organizations can serve in the intermediary role, including any of the following:  Workforce </w:t>
      </w:r>
      <w:r w:rsidR="00A16CD2" w:rsidRPr="00EF3700">
        <w:rPr>
          <w:rFonts w:eastAsia="Quattrocento"/>
        </w:rPr>
        <w:t xml:space="preserve">Development </w:t>
      </w:r>
      <w:r w:rsidRPr="00EF3700">
        <w:rPr>
          <w:rFonts w:eastAsia="Quattrocento"/>
        </w:rPr>
        <w:t>Boards, community colleges, labor unions, industry associations, community-based organizations, non-profit workforce agencies, and state and local government agencies.</w:t>
      </w:r>
    </w:p>
    <w:p w14:paraId="2ACAA896" w14:textId="77777777" w:rsidR="00170E15" w:rsidRPr="00EF3700" w:rsidRDefault="00170E15" w:rsidP="008C2C75">
      <w:pPr>
        <w:rPr>
          <w:rFonts w:eastAsia="Quattrocento"/>
        </w:rPr>
      </w:pPr>
    </w:p>
    <w:p w14:paraId="3BB23FB6" w14:textId="77777777" w:rsidR="00170E15" w:rsidRPr="00EF3700" w:rsidRDefault="00170E15" w:rsidP="00F11A65">
      <w:pPr>
        <w:pStyle w:val="ListParagraph"/>
        <w:numPr>
          <w:ilvl w:val="0"/>
          <w:numId w:val="111"/>
        </w:numPr>
        <w:rPr>
          <w:rFonts w:eastAsia="Quattrocento"/>
        </w:rPr>
      </w:pPr>
      <w:r w:rsidRPr="00EF3700">
        <w:rPr>
          <w:rFonts w:eastAsia="Quattrocento"/>
        </w:rPr>
        <w:t>Eligible Entities</w:t>
      </w:r>
    </w:p>
    <w:p w14:paraId="4042EBF4" w14:textId="05BA7C1D" w:rsidR="00A81123" w:rsidRPr="00EF3700" w:rsidRDefault="00170E15" w:rsidP="009C775D">
      <w:pPr>
        <w:ind w:left="720"/>
        <w:rPr>
          <w:rFonts w:eastAsia="Quattrocento"/>
        </w:rPr>
      </w:pPr>
      <w:r w:rsidRPr="00EF3700">
        <w:rPr>
          <w:rFonts w:eastAsia="Quattrocento"/>
        </w:rPr>
        <w:t xml:space="preserve">To be eligible for consideration, applications must include at least one representative of each of the following three types of entities:  a) the workforce investment system; b) education and training providers; and c) business-related nonprofit organizations, </w:t>
      </w:r>
      <w:r w:rsidR="006A459B" w:rsidRPr="00EF3700">
        <w:rPr>
          <w:rFonts w:eastAsia="Quattrocento"/>
        </w:rPr>
        <w:t xml:space="preserve">an </w:t>
      </w:r>
      <w:r w:rsidRPr="00EF3700">
        <w:rPr>
          <w:rFonts w:eastAsia="Quattrocento"/>
        </w:rPr>
        <w:t xml:space="preserve">organization functioning as </w:t>
      </w:r>
      <w:r w:rsidR="00E70407" w:rsidRPr="00EF3700">
        <w:rPr>
          <w:rFonts w:eastAsia="Quattrocento"/>
        </w:rPr>
        <w:t xml:space="preserve">a </w:t>
      </w:r>
      <w:r w:rsidRPr="00EF3700">
        <w:rPr>
          <w:rFonts w:eastAsia="Quattrocento"/>
        </w:rPr>
        <w:t>workforce intermediar</w:t>
      </w:r>
      <w:r w:rsidR="00E70407" w:rsidRPr="00EF3700">
        <w:rPr>
          <w:rFonts w:eastAsia="Quattrocento"/>
        </w:rPr>
        <w:t>y</w:t>
      </w:r>
      <w:r w:rsidRPr="00EF3700">
        <w:rPr>
          <w:rFonts w:eastAsia="Quattrocento"/>
        </w:rPr>
        <w:t xml:space="preserve"> for the express purpose of serving the needs of businesses</w:t>
      </w:r>
      <w:r w:rsidR="00A020D8" w:rsidRPr="00EF3700">
        <w:rPr>
          <w:rFonts w:eastAsia="Quattrocento"/>
        </w:rPr>
        <w:t>,</w:t>
      </w:r>
      <w:r w:rsidR="00DB0CAF" w:rsidRPr="00EF3700">
        <w:rPr>
          <w:rFonts w:eastAsia="Quattrocento"/>
        </w:rPr>
        <w:t xml:space="preserve"> or a</w:t>
      </w:r>
      <w:r w:rsidRPr="00EF3700">
        <w:rPr>
          <w:rFonts w:eastAsia="Quattrocento"/>
        </w:rPr>
        <w:t xml:space="preserve"> consorti</w:t>
      </w:r>
      <w:r w:rsidR="00A020D8" w:rsidRPr="00EF3700">
        <w:rPr>
          <w:rFonts w:eastAsia="Quattrocento"/>
        </w:rPr>
        <w:t>um</w:t>
      </w:r>
      <w:r w:rsidRPr="00EF3700">
        <w:rPr>
          <w:rFonts w:eastAsia="Quattrocento"/>
        </w:rPr>
        <w:t xml:space="preserve"> of </w:t>
      </w:r>
      <w:r w:rsidR="006A459B" w:rsidRPr="00EF3700">
        <w:rPr>
          <w:rFonts w:eastAsia="Quattrocento"/>
        </w:rPr>
        <w:t xml:space="preserve">three or more </w:t>
      </w:r>
      <w:r w:rsidRPr="00EF3700">
        <w:rPr>
          <w:rFonts w:eastAsia="Quattrocento"/>
        </w:rPr>
        <w:t>businesses</w:t>
      </w:r>
      <w:r w:rsidR="006A459B" w:rsidRPr="00EF3700">
        <w:rPr>
          <w:rFonts w:eastAsia="Quattrocento"/>
        </w:rPr>
        <w:t>, or at least three independent businesses</w:t>
      </w:r>
      <w:r w:rsidRPr="00EF3700">
        <w:rPr>
          <w:rFonts w:eastAsia="Quattrocento"/>
        </w:rPr>
        <w:t>.  Applications that do not include all three entities mentioned above will be considered non-responsive and will not be reviewed.  Detailed eligibility requirements for each type of entity are provided below.</w:t>
      </w:r>
    </w:p>
    <w:p w14:paraId="6262CA61" w14:textId="77777777" w:rsidR="00A81123" w:rsidRPr="00EF3700" w:rsidRDefault="00A81123" w:rsidP="009C775D">
      <w:pPr>
        <w:ind w:left="720"/>
        <w:rPr>
          <w:rFonts w:eastAsia="Quattrocento"/>
        </w:rPr>
      </w:pPr>
    </w:p>
    <w:p w14:paraId="02FAC3CF" w14:textId="77777777" w:rsidR="00A81123" w:rsidRPr="00EF3700" w:rsidRDefault="00170E15" w:rsidP="00F11A65">
      <w:pPr>
        <w:pStyle w:val="ListParagraph"/>
        <w:numPr>
          <w:ilvl w:val="0"/>
          <w:numId w:val="112"/>
        </w:numPr>
        <w:rPr>
          <w:rFonts w:eastAsia="Quattrocento"/>
        </w:rPr>
      </w:pPr>
      <w:r w:rsidRPr="00EF3700">
        <w:rPr>
          <w:rFonts w:eastAsia="Quattrocento"/>
        </w:rPr>
        <w:t>The Workforce Investment System</w:t>
      </w:r>
    </w:p>
    <w:p w14:paraId="69368422" w14:textId="6F438ED8" w:rsidR="00170E15" w:rsidRPr="00EF3700" w:rsidRDefault="007D3D9A" w:rsidP="009C775D">
      <w:pPr>
        <w:pStyle w:val="ListParagraph"/>
        <w:ind w:left="1440"/>
        <w:rPr>
          <w:rFonts w:eastAsia="Quattrocento"/>
        </w:rPr>
      </w:pPr>
      <w:r w:rsidRPr="00EF3700">
        <w:t xml:space="preserve">Organizations involved in administering the workforce investment system established under Title I of the </w:t>
      </w:r>
      <w:r w:rsidR="007050BC" w:rsidRPr="00EF3700">
        <w:t>Workforce Innovation and Opportunity Act</w:t>
      </w:r>
      <w:r w:rsidRPr="00EF3700">
        <w:t xml:space="preserve"> (WI</w:t>
      </w:r>
      <w:r w:rsidR="006D63AA" w:rsidRPr="00EF3700">
        <w:t>O</w:t>
      </w:r>
      <w:r w:rsidRPr="00EF3700">
        <w:t xml:space="preserve">A), (including state and local Workforce </w:t>
      </w:r>
      <w:r w:rsidR="009E59A0" w:rsidRPr="00EF3700">
        <w:t xml:space="preserve">Development </w:t>
      </w:r>
      <w:r w:rsidRPr="00EF3700">
        <w:t xml:space="preserve">Boards and American Job Center Operators </w:t>
      </w:r>
      <w:r w:rsidR="00EC50C4" w:rsidRPr="00EF3700">
        <w:t xml:space="preserve">under </w:t>
      </w:r>
      <w:r w:rsidRPr="00EF3700">
        <w:t xml:space="preserve">Section 121 of </w:t>
      </w:r>
      <w:r w:rsidR="00BD7B03" w:rsidRPr="00EF3700">
        <w:t xml:space="preserve">WIOA </w:t>
      </w:r>
      <w:r w:rsidRPr="00EF3700">
        <w:t>and</w:t>
      </w:r>
      <w:r w:rsidR="00504FB9" w:rsidRPr="00EF3700">
        <w:t xml:space="preserve"> </w:t>
      </w:r>
      <w:r w:rsidRPr="00EF3700">
        <w:t xml:space="preserve">Native American </w:t>
      </w:r>
      <w:r w:rsidR="00AC1196" w:rsidRPr="00EF3700">
        <w:t xml:space="preserve">Program </w:t>
      </w:r>
      <w:r w:rsidRPr="00EF3700">
        <w:t>entities</w:t>
      </w:r>
      <w:r w:rsidR="00064559" w:rsidRPr="00EF3700">
        <w:t xml:space="preserve"> </w:t>
      </w:r>
      <w:r w:rsidR="00D5699B" w:rsidRPr="00EF3700">
        <w:t xml:space="preserve">eligible for funding </w:t>
      </w:r>
      <w:r w:rsidRPr="00EF3700">
        <w:t>under Section 166 of WI</w:t>
      </w:r>
      <w:r w:rsidR="00064559" w:rsidRPr="00EF3700">
        <w:t>O</w:t>
      </w:r>
      <w:r w:rsidRPr="00EF3700">
        <w:t xml:space="preserve">A (29 U.S.C. </w:t>
      </w:r>
      <w:r w:rsidR="00064559" w:rsidRPr="00EF3700">
        <w:t>3221</w:t>
      </w:r>
      <w:r w:rsidRPr="00EF3700">
        <w:t>)</w:t>
      </w:r>
      <w:r w:rsidR="00064559" w:rsidRPr="00EF3700">
        <w:t>.</w:t>
      </w:r>
      <w:r w:rsidRPr="00EF3700">
        <w:t xml:space="preserve"> </w:t>
      </w:r>
      <w:r w:rsidR="00170E15" w:rsidRPr="00EF3700">
        <w:rPr>
          <w:rFonts w:eastAsia="Quattrocento"/>
        </w:rPr>
        <w:t xml:space="preserve"> These organizations have expertise in workforce development and may provide leadership in implementing the following types of activities: 1) understanding and analyzing the need for education and training in the local area</w:t>
      </w:r>
      <w:r w:rsidR="007A33B5" w:rsidRPr="00EF3700">
        <w:rPr>
          <w:rFonts w:eastAsia="Quattrocento"/>
        </w:rPr>
        <w:t>,</w:t>
      </w:r>
      <w:r w:rsidR="00170E15" w:rsidRPr="00EF3700">
        <w:rPr>
          <w:rFonts w:eastAsia="Quattrocento"/>
        </w:rPr>
        <w:t xml:space="preserve"> including identifying targeted industries, occupations, regional clusters, and hiring needs, and populations to be served, and providing relevant sources of data, including labor market information, and other tools or reports; 2) assessing potential participants for the grant program; 3) identifying and referring candidates for education and training in the grant program; 4) providing additional supportive services; 5) connecting and placing participants with employers that have job openings; and 6) collecting, tracking, and reporting participant data to ETA. </w:t>
      </w:r>
    </w:p>
    <w:p w14:paraId="6B780570" w14:textId="77777777" w:rsidR="00A81123" w:rsidRPr="00EF3700" w:rsidRDefault="00A81123" w:rsidP="009C775D">
      <w:pPr>
        <w:ind w:left="1080"/>
      </w:pPr>
    </w:p>
    <w:p w14:paraId="7675788B" w14:textId="77777777" w:rsidR="00A81123" w:rsidRPr="00EF3700" w:rsidRDefault="00170E15" w:rsidP="00F11A65">
      <w:pPr>
        <w:pStyle w:val="ListParagraph"/>
        <w:numPr>
          <w:ilvl w:val="0"/>
          <w:numId w:val="112"/>
        </w:numPr>
        <w:rPr>
          <w:rFonts w:eastAsia="Quattrocento"/>
        </w:rPr>
      </w:pPr>
      <w:r w:rsidRPr="00EF3700">
        <w:rPr>
          <w:rFonts w:eastAsia="Quattrocento"/>
        </w:rPr>
        <w:t>Education and Training Providers</w:t>
      </w:r>
    </w:p>
    <w:p w14:paraId="139E6B0E" w14:textId="77777777" w:rsidR="00170E15" w:rsidRPr="00EF3700" w:rsidRDefault="00170E15" w:rsidP="009C775D">
      <w:pPr>
        <w:ind w:left="1440"/>
        <w:rPr>
          <w:rFonts w:eastAsia="Quattrocento"/>
        </w:rPr>
      </w:pPr>
      <w:r w:rsidRPr="00EF3700">
        <w:rPr>
          <w:rFonts w:eastAsia="Quattrocento"/>
        </w:rPr>
        <w:t xml:space="preserve">For the purposes of this </w:t>
      </w:r>
      <w:r w:rsidR="007D3D9A" w:rsidRPr="00EF3700">
        <w:rPr>
          <w:rFonts w:eastAsia="Quattrocento"/>
        </w:rPr>
        <w:t>FOA</w:t>
      </w:r>
      <w:r w:rsidRPr="00EF3700">
        <w:rPr>
          <w:rFonts w:eastAsia="Quattrocento"/>
        </w:rPr>
        <w:t xml:space="preserve">, training providers include institutions of higher education as defined in Section 101(a) of the Higher Education Act of 1965 (20 U.S.C. 1001), joint labor-management training partnerships, non-profit and community-based organizations that offer job training, </w:t>
      </w:r>
      <w:r w:rsidR="00817130" w:rsidRPr="00EF3700">
        <w:rPr>
          <w:rFonts w:eastAsia="Quattrocento"/>
        </w:rPr>
        <w:t xml:space="preserve">for-profit organizations that provide </w:t>
      </w:r>
      <w:r w:rsidR="00CF2012" w:rsidRPr="00EF3700">
        <w:rPr>
          <w:rFonts w:eastAsia="Quattrocento"/>
        </w:rPr>
        <w:t xml:space="preserve">job </w:t>
      </w:r>
      <w:r w:rsidR="00817130" w:rsidRPr="00EF3700">
        <w:rPr>
          <w:rFonts w:eastAsia="Quattrocento"/>
        </w:rPr>
        <w:t xml:space="preserve">training, </w:t>
      </w:r>
      <w:r w:rsidRPr="00EF3700">
        <w:rPr>
          <w:rFonts w:eastAsia="Quattrocento"/>
        </w:rPr>
        <w:t xml:space="preserve">and organizations that have been approved as </w:t>
      </w:r>
      <w:r w:rsidR="00B27F69" w:rsidRPr="00EF3700">
        <w:rPr>
          <w:rFonts w:eastAsia="Quattrocento"/>
        </w:rPr>
        <w:t xml:space="preserve">WIOA </w:t>
      </w:r>
      <w:r w:rsidRPr="00EF3700">
        <w:rPr>
          <w:rFonts w:eastAsia="Quattrocento"/>
        </w:rPr>
        <w:t xml:space="preserve">Eligible Training Providers.  </w:t>
      </w:r>
      <w:r w:rsidR="00480704" w:rsidRPr="00EF3700">
        <w:rPr>
          <w:rFonts w:eastAsia="Quattrocento"/>
        </w:rPr>
        <w:t>W</w:t>
      </w:r>
      <w:r w:rsidRPr="00EF3700">
        <w:rPr>
          <w:rFonts w:eastAsia="Quattrocento"/>
        </w:rPr>
        <w:t xml:space="preserve">hile a for-profit education/training provider can be an entity included in the primary partnership, for-profit education/training providers </w:t>
      </w:r>
      <w:r w:rsidRPr="00EF3700">
        <w:rPr>
          <w:rFonts w:eastAsia="Quattrocento"/>
          <w:b/>
        </w:rPr>
        <w:t xml:space="preserve">cannot </w:t>
      </w:r>
      <w:r w:rsidRPr="00EF3700">
        <w:rPr>
          <w:rFonts w:eastAsia="Quattrocento"/>
        </w:rPr>
        <w:t>be the lead applicant.</w:t>
      </w:r>
      <w:r w:rsidR="008B751B" w:rsidRPr="00EF3700">
        <w:t xml:space="preserve">  </w:t>
      </w:r>
      <w:r w:rsidR="008B751B" w:rsidRPr="00EF3700">
        <w:rPr>
          <w:rFonts w:eastAsia="Quattrocento"/>
        </w:rPr>
        <w:t xml:space="preserve">Eligible lead applicants must be </w:t>
      </w:r>
      <w:r w:rsidR="00501F6E" w:rsidRPr="00EF3700">
        <w:rPr>
          <w:rFonts w:eastAsia="Quattrocento"/>
        </w:rPr>
        <w:t>a</w:t>
      </w:r>
      <w:r w:rsidR="008B751B" w:rsidRPr="00EF3700">
        <w:rPr>
          <w:rFonts w:eastAsia="Quattrocento"/>
        </w:rPr>
        <w:t xml:space="preserve"> public or non-profit organization.</w:t>
      </w:r>
    </w:p>
    <w:p w14:paraId="3F7DA39F" w14:textId="77777777" w:rsidR="00F963D3" w:rsidRPr="00EF3700" w:rsidRDefault="00F963D3" w:rsidP="009C775D">
      <w:pPr>
        <w:ind w:left="360"/>
        <w:rPr>
          <w:rFonts w:eastAsia="Quattrocento"/>
        </w:rPr>
      </w:pPr>
    </w:p>
    <w:p w14:paraId="51FAD2B1" w14:textId="349690E5" w:rsidR="00170E15" w:rsidRPr="00EF3700" w:rsidRDefault="00170E15" w:rsidP="009C775D">
      <w:pPr>
        <w:ind w:left="1440"/>
      </w:pPr>
      <w:r w:rsidRPr="00EF3700">
        <w:rPr>
          <w:rFonts w:eastAsia="Quattrocento"/>
        </w:rPr>
        <w:t>Institutions of higher education include public or other nonprofit educational institutions</w:t>
      </w:r>
      <w:r w:rsidR="003E5807" w:rsidRPr="00EF3700">
        <w:rPr>
          <w:rFonts w:eastAsia="Quattrocento"/>
        </w:rPr>
        <w:t xml:space="preserve"> and </w:t>
      </w:r>
      <w:r w:rsidRPr="00EF3700">
        <w:rPr>
          <w:rFonts w:eastAsia="Quattrocento"/>
        </w:rPr>
        <w:t xml:space="preserve">must be accredited by a nationally recognized accrediting agency or association that has been recognized by the U.S. Department of Education. </w:t>
      </w:r>
      <w:r w:rsidR="002119BE" w:rsidRPr="00EF3700">
        <w:rPr>
          <w:rFonts w:eastAsia="Quattrocento"/>
        </w:rPr>
        <w:t xml:space="preserve"> </w:t>
      </w:r>
      <w:r w:rsidRPr="00EF3700">
        <w:rPr>
          <w:rFonts w:eastAsia="Quattrocento"/>
        </w:rPr>
        <w:t xml:space="preserve">A database of institutions that are accredited by bodies recognized by the U.S. Department of Education can be found at http://ope.ed.gov/accreditation/.  We strongly encourage you to check this Web site, as we will use this database in determining your accreditation to ensure eligibility.  Generally, institutions of higher education include 2-year and 4-year colleges and universities, and Minority-Serving Institutions (including Historically Black Colleges and Universities, Tribal Colleges and Universities, and Hispanic-Serving Institutions, and/or Asian American and Native American Pacific Islander Serving Institutions, such as those designated by the U.S. Department of Education at http://www2.ed.gov/about/offices/list/ocr/edlite-minorityinst.html), among others.  </w:t>
      </w:r>
    </w:p>
    <w:p w14:paraId="1E71B887" w14:textId="77777777" w:rsidR="00F963D3" w:rsidRPr="00EF3700" w:rsidRDefault="00F963D3" w:rsidP="009C775D">
      <w:pPr>
        <w:ind w:left="1440"/>
        <w:rPr>
          <w:rFonts w:eastAsia="Quattrocento"/>
        </w:rPr>
      </w:pPr>
    </w:p>
    <w:p w14:paraId="0BC0DFEC" w14:textId="77777777" w:rsidR="00170E15" w:rsidRPr="00EF3700" w:rsidRDefault="00170E15" w:rsidP="009C775D">
      <w:pPr>
        <w:ind w:left="1440"/>
      </w:pPr>
      <w:r w:rsidRPr="00EF3700">
        <w:rPr>
          <w:rFonts w:eastAsia="Quattrocento"/>
        </w:rPr>
        <w:t xml:space="preserve">Other eligible training providers include joint labor-management training partnerships, non-profit and community-based and faith-based organizations that offer job training, </w:t>
      </w:r>
      <w:r w:rsidR="00CF2012" w:rsidRPr="00EF3700">
        <w:rPr>
          <w:rFonts w:eastAsia="Quattrocento"/>
        </w:rPr>
        <w:t xml:space="preserve">for-profit organizations that provide job training, </w:t>
      </w:r>
      <w:r w:rsidRPr="00EF3700">
        <w:rPr>
          <w:rFonts w:eastAsia="Quattrocento"/>
        </w:rPr>
        <w:t xml:space="preserve">and organizations that have been approved as </w:t>
      </w:r>
      <w:r w:rsidR="00B27F69" w:rsidRPr="00EF3700">
        <w:rPr>
          <w:rFonts w:eastAsia="Quattrocento"/>
        </w:rPr>
        <w:t xml:space="preserve">WIOA </w:t>
      </w:r>
      <w:r w:rsidRPr="00EF3700">
        <w:rPr>
          <w:rFonts w:eastAsia="Quattrocento"/>
        </w:rPr>
        <w:t>Eligible Training Providers</w:t>
      </w:r>
      <w:r w:rsidR="00BA594C" w:rsidRPr="00EF3700">
        <w:rPr>
          <w:rFonts w:eastAsia="Quattrocento"/>
        </w:rPr>
        <w:t>, such as R</w:t>
      </w:r>
      <w:r w:rsidR="0018377D" w:rsidRPr="00EF3700">
        <w:rPr>
          <w:rFonts w:eastAsia="Quattrocento"/>
        </w:rPr>
        <w:t xml:space="preserve">egistered </w:t>
      </w:r>
      <w:r w:rsidR="00BA594C" w:rsidRPr="00EF3700">
        <w:rPr>
          <w:rFonts w:eastAsia="Quattrocento"/>
        </w:rPr>
        <w:t>A</w:t>
      </w:r>
      <w:r w:rsidR="0018377D" w:rsidRPr="00EF3700">
        <w:rPr>
          <w:rFonts w:eastAsia="Quattrocento"/>
        </w:rPr>
        <w:t>pprenticeship</w:t>
      </w:r>
      <w:r w:rsidR="005A4211" w:rsidRPr="00EF3700">
        <w:rPr>
          <w:rFonts w:eastAsia="Quattrocento"/>
        </w:rPr>
        <w:t xml:space="preserve"> programs</w:t>
      </w:r>
      <w:r w:rsidRPr="00EF3700">
        <w:rPr>
          <w:rFonts w:eastAsia="Quattrocento"/>
        </w:rPr>
        <w:t>.  These organizations provide a range of customizable and short-term</w:t>
      </w:r>
      <w:r w:rsidR="008F6B9C" w:rsidRPr="00EF3700">
        <w:rPr>
          <w:rFonts w:eastAsia="Quattrocento"/>
        </w:rPr>
        <w:t xml:space="preserve"> training, competency-based training, and accelerated training (such as </w:t>
      </w:r>
      <w:r w:rsidR="004831D6" w:rsidRPr="00EF3700">
        <w:rPr>
          <w:rFonts w:eastAsia="Quattrocento"/>
        </w:rPr>
        <w:t>“</w:t>
      </w:r>
      <w:r w:rsidR="008F6B9C" w:rsidRPr="00EF3700">
        <w:rPr>
          <w:rFonts w:eastAsia="Quattrocento"/>
        </w:rPr>
        <w:t>bootcamp</w:t>
      </w:r>
      <w:r w:rsidR="004831D6" w:rsidRPr="00EF3700">
        <w:rPr>
          <w:rFonts w:eastAsia="Quattrocento"/>
        </w:rPr>
        <w:t>” style</w:t>
      </w:r>
      <w:r w:rsidR="008F6B9C" w:rsidRPr="00EF3700">
        <w:rPr>
          <w:rFonts w:eastAsia="Quattrocento"/>
        </w:rPr>
        <w:t xml:space="preserve"> programs)</w:t>
      </w:r>
      <w:r w:rsidRPr="00EF3700">
        <w:rPr>
          <w:rFonts w:eastAsia="Quattrocento"/>
        </w:rPr>
        <w:t>, as well as longer-term training programs that may result in industry-recognized credentials and may include basic skills training, technical skills training, supportive services, and workforce development services.  We are especially interested in partnerships that include more than one training provider.</w:t>
      </w:r>
    </w:p>
    <w:p w14:paraId="015B2227" w14:textId="77777777" w:rsidR="00A81123" w:rsidRPr="00EF3700" w:rsidRDefault="00A81123" w:rsidP="00121D40">
      <w:pPr>
        <w:ind w:left="360" w:firstLine="360"/>
        <w:rPr>
          <w:rFonts w:eastAsia="Quattrocento"/>
        </w:rPr>
      </w:pPr>
    </w:p>
    <w:p w14:paraId="2039D53D" w14:textId="5E381C5B" w:rsidR="00F963D3" w:rsidRPr="00EF3700" w:rsidRDefault="00170E15" w:rsidP="00F11A65">
      <w:pPr>
        <w:pStyle w:val="ListParagraph"/>
        <w:numPr>
          <w:ilvl w:val="0"/>
          <w:numId w:val="112"/>
        </w:numPr>
        <w:rPr>
          <w:rFonts w:eastAsia="Quattrocento"/>
        </w:rPr>
      </w:pPr>
      <w:r w:rsidRPr="00EF3700">
        <w:rPr>
          <w:rFonts w:eastAsia="Quattrocento"/>
        </w:rPr>
        <w:t xml:space="preserve">Business-related Nonprofit Organizations, </w:t>
      </w:r>
      <w:r w:rsidR="006A459B" w:rsidRPr="00EF3700">
        <w:rPr>
          <w:rFonts w:eastAsia="Quattrocento"/>
        </w:rPr>
        <w:t xml:space="preserve">an </w:t>
      </w:r>
      <w:r w:rsidRPr="00EF3700">
        <w:rPr>
          <w:rFonts w:eastAsia="Quattrocento"/>
        </w:rPr>
        <w:t xml:space="preserve">Organization Functioning as </w:t>
      </w:r>
      <w:r w:rsidR="00E70407" w:rsidRPr="00EF3700">
        <w:rPr>
          <w:rFonts w:eastAsia="Quattrocento"/>
        </w:rPr>
        <w:t xml:space="preserve">a </w:t>
      </w:r>
      <w:r w:rsidRPr="00EF3700">
        <w:rPr>
          <w:rFonts w:eastAsia="Quattrocento"/>
        </w:rPr>
        <w:t xml:space="preserve">Workforce </w:t>
      </w:r>
      <w:r w:rsidR="00E70407" w:rsidRPr="00EF3700">
        <w:rPr>
          <w:rFonts w:eastAsia="Quattrocento"/>
        </w:rPr>
        <w:t xml:space="preserve">Intermediary </w:t>
      </w:r>
      <w:r w:rsidRPr="00EF3700">
        <w:rPr>
          <w:rFonts w:eastAsia="Quattrocento"/>
        </w:rPr>
        <w:t>for the Express Purpose of Serving the Needs of Businesses</w:t>
      </w:r>
      <w:r w:rsidR="005C01F6" w:rsidRPr="00EF3700">
        <w:rPr>
          <w:rFonts w:eastAsia="Quattrocento"/>
        </w:rPr>
        <w:t>,</w:t>
      </w:r>
      <w:r w:rsidR="00DB0CAF" w:rsidRPr="00EF3700">
        <w:rPr>
          <w:rFonts w:eastAsia="Quattrocento"/>
        </w:rPr>
        <w:t xml:space="preserve"> </w:t>
      </w:r>
      <w:r w:rsidR="006A459B" w:rsidRPr="00EF3700">
        <w:rPr>
          <w:rFonts w:eastAsia="Quattrocento"/>
        </w:rPr>
        <w:t xml:space="preserve">a </w:t>
      </w:r>
      <w:r w:rsidRPr="00EF3700">
        <w:rPr>
          <w:rFonts w:eastAsia="Quattrocento"/>
        </w:rPr>
        <w:t>Consorti</w:t>
      </w:r>
      <w:r w:rsidR="00D3180F" w:rsidRPr="00EF3700">
        <w:rPr>
          <w:rFonts w:eastAsia="Quattrocento"/>
        </w:rPr>
        <w:t>a</w:t>
      </w:r>
      <w:r w:rsidRPr="00EF3700">
        <w:rPr>
          <w:rFonts w:eastAsia="Quattrocento"/>
        </w:rPr>
        <w:t xml:space="preserve"> of Businesses</w:t>
      </w:r>
      <w:r w:rsidR="007910DD" w:rsidRPr="00EF3700">
        <w:rPr>
          <w:rFonts w:eastAsia="Quattrocento"/>
        </w:rPr>
        <w:t>,</w:t>
      </w:r>
      <w:r w:rsidR="00966262" w:rsidRPr="00EF3700">
        <w:rPr>
          <w:rFonts w:eastAsia="Quattrocento"/>
        </w:rPr>
        <w:t xml:space="preserve"> or </w:t>
      </w:r>
      <w:r w:rsidR="006A459B" w:rsidRPr="00EF3700">
        <w:rPr>
          <w:rFonts w:eastAsia="Quattrocento"/>
        </w:rPr>
        <w:t xml:space="preserve">at least Three Independent </w:t>
      </w:r>
      <w:r w:rsidR="00966262" w:rsidRPr="00EF3700">
        <w:rPr>
          <w:rFonts w:eastAsia="Quattrocento"/>
        </w:rPr>
        <w:t>Businesses</w:t>
      </w:r>
    </w:p>
    <w:p w14:paraId="65B638EF" w14:textId="0F418260" w:rsidR="00170E15" w:rsidRPr="00EF3700" w:rsidRDefault="00170E15" w:rsidP="003F44AC">
      <w:pPr>
        <w:ind w:left="1440"/>
        <w:rPr>
          <w:rFonts w:eastAsia="Quattrocento"/>
        </w:rPr>
      </w:pPr>
      <w:r w:rsidRPr="00EF3700">
        <w:rPr>
          <w:rFonts w:eastAsia="Quattrocento"/>
        </w:rPr>
        <w:t xml:space="preserve">The primary partnership must include at least one business-related nonprofit organization, </w:t>
      </w:r>
      <w:r w:rsidR="00480704" w:rsidRPr="00EF3700">
        <w:rPr>
          <w:rFonts w:eastAsia="Quattrocento"/>
        </w:rPr>
        <w:t>an</w:t>
      </w:r>
      <w:r w:rsidRPr="00EF3700">
        <w:rPr>
          <w:rFonts w:eastAsia="Quattrocento"/>
        </w:rPr>
        <w:t xml:space="preserve"> organization functioning as workforce intermediaries for the express</w:t>
      </w:r>
      <w:r w:rsidR="00D8131B" w:rsidRPr="00EF3700">
        <w:rPr>
          <w:rFonts w:eastAsia="Quattrocento"/>
        </w:rPr>
        <w:t>ed</w:t>
      </w:r>
      <w:r w:rsidRPr="00EF3700">
        <w:rPr>
          <w:rFonts w:eastAsia="Quattrocento"/>
        </w:rPr>
        <w:t xml:space="preserve"> purpose of serving the needs of businesses, a consortium of </w:t>
      </w:r>
      <w:r w:rsidR="00966262" w:rsidRPr="00EF3700">
        <w:rPr>
          <w:rFonts w:eastAsia="Quattrocento"/>
        </w:rPr>
        <w:t xml:space="preserve">three or more </w:t>
      </w:r>
      <w:r w:rsidRPr="00EF3700">
        <w:rPr>
          <w:rFonts w:eastAsia="Quattrocento"/>
        </w:rPr>
        <w:t>businesses</w:t>
      </w:r>
      <w:r w:rsidR="00A77576" w:rsidRPr="00EF3700">
        <w:rPr>
          <w:rFonts w:eastAsia="Quattrocento"/>
        </w:rPr>
        <w:t>,</w:t>
      </w:r>
      <w:r w:rsidR="00966262" w:rsidRPr="00EF3700">
        <w:rPr>
          <w:rFonts w:eastAsia="Quattrocento"/>
        </w:rPr>
        <w:t xml:space="preserve"> or at least three independent businesses</w:t>
      </w:r>
      <w:r w:rsidRPr="00EF3700">
        <w:rPr>
          <w:rFonts w:eastAsia="Quattrocento"/>
        </w:rPr>
        <w:t xml:space="preserve">.  Business-related nonprofit organizations include trade or industry associations such as local </w:t>
      </w:r>
      <w:r w:rsidRPr="00EF3700">
        <w:rPr>
          <w:rFonts w:eastAsia="Quattrocento"/>
        </w:rPr>
        <w:lastRenderedPageBreak/>
        <w:t xml:space="preserve">Chambers of Commerce, </w:t>
      </w:r>
      <w:r w:rsidR="00365679" w:rsidRPr="00EF3700">
        <w:rPr>
          <w:rFonts w:eastAsia="Quattrocento"/>
        </w:rPr>
        <w:t>Technology Associations, C</w:t>
      </w:r>
      <w:r w:rsidR="002A4486" w:rsidRPr="00EF3700">
        <w:rPr>
          <w:rFonts w:eastAsia="Quattrocento"/>
        </w:rPr>
        <w:t xml:space="preserve">hief </w:t>
      </w:r>
      <w:r w:rsidR="00365679" w:rsidRPr="00EF3700">
        <w:rPr>
          <w:rFonts w:eastAsia="Quattrocento"/>
        </w:rPr>
        <w:t>I</w:t>
      </w:r>
      <w:r w:rsidR="002A4486" w:rsidRPr="00EF3700">
        <w:rPr>
          <w:rFonts w:eastAsia="Quattrocento"/>
        </w:rPr>
        <w:t xml:space="preserve">nformation </w:t>
      </w:r>
      <w:r w:rsidR="00365679" w:rsidRPr="00EF3700">
        <w:rPr>
          <w:rFonts w:eastAsia="Quattrocento"/>
        </w:rPr>
        <w:t>O</w:t>
      </w:r>
      <w:r w:rsidR="002A4486" w:rsidRPr="00EF3700">
        <w:rPr>
          <w:rFonts w:eastAsia="Quattrocento"/>
        </w:rPr>
        <w:t>fficer</w:t>
      </w:r>
      <w:r w:rsidR="00365679" w:rsidRPr="00EF3700">
        <w:rPr>
          <w:rFonts w:eastAsia="Quattrocento"/>
        </w:rPr>
        <w:t xml:space="preserve"> Roundtables, </w:t>
      </w:r>
      <w:r w:rsidRPr="00EF3700">
        <w:rPr>
          <w:rFonts w:eastAsia="Quattrocento"/>
        </w:rPr>
        <w:t xml:space="preserve">small business federations, and labor-management organizations.  However, while a for-profit consortium of businesses can be an entity included in the primary partnership, </w:t>
      </w:r>
      <w:r w:rsidR="00DE34F5" w:rsidRPr="00EF3700">
        <w:rPr>
          <w:rFonts w:eastAsia="Quattrocento"/>
        </w:rPr>
        <w:t>it</w:t>
      </w:r>
      <w:r w:rsidRPr="00EF3700">
        <w:rPr>
          <w:rFonts w:eastAsia="Quattrocento"/>
        </w:rPr>
        <w:t xml:space="preserve"> cannot be the lead applicant.</w:t>
      </w:r>
      <w:r w:rsidR="008B751B" w:rsidRPr="00EF3700">
        <w:rPr>
          <w:rFonts w:eastAsia="Quattrocento"/>
        </w:rPr>
        <w:t xml:space="preserve"> </w:t>
      </w:r>
      <w:r w:rsidR="002119BE" w:rsidRPr="00EF3700">
        <w:rPr>
          <w:rFonts w:eastAsia="Quattrocento"/>
        </w:rPr>
        <w:t xml:space="preserve"> </w:t>
      </w:r>
      <w:r w:rsidR="008B751B" w:rsidRPr="00EF3700">
        <w:rPr>
          <w:rFonts w:eastAsia="Quattrocento"/>
        </w:rPr>
        <w:t xml:space="preserve">Eligible lead applicants must be </w:t>
      </w:r>
      <w:r w:rsidR="00181E2B" w:rsidRPr="00EF3700">
        <w:rPr>
          <w:rFonts w:eastAsia="Quattrocento"/>
        </w:rPr>
        <w:t>a</w:t>
      </w:r>
      <w:r w:rsidR="008B751B" w:rsidRPr="00EF3700">
        <w:rPr>
          <w:rFonts w:eastAsia="Quattrocento"/>
        </w:rPr>
        <w:t xml:space="preserve"> public or non-profit organization. </w:t>
      </w:r>
    </w:p>
    <w:p w14:paraId="1AB321E0" w14:textId="77777777" w:rsidR="00F963D3" w:rsidRPr="00EF3700" w:rsidRDefault="00F963D3" w:rsidP="009C775D">
      <w:pPr>
        <w:ind w:left="360"/>
        <w:rPr>
          <w:rFonts w:eastAsia="Quattrocento"/>
        </w:rPr>
      </w:pPr>
    </w:p>
    <w:p w14:paraId="65273F9A" w14:textId="77777777" w:rsidR="00170E15" w:rsidRPr="00EF3700" w:rsidRDefault="00170E15" w:rsidP="009C775D">
      <w:pPr>
        <w:ind w:left="1440"/>
        <w:rPr>
          <w:rFonts w:eastAsia="Quattrocento"/>
        </w:rPr>
      </w:pPr>
      <w:r w:rsidRPr="00EF3700">
        <w:rPr>
          <w:rFonts w:eastAsia="Quattrocento"/>
        </w:rPr>
        <w:t xml:space="preserve">Any of these organizations can provide expertise on the skills needs of the workplace.  Businesses and business associations lend their expertise on skills development by: 1) defining the program goals and activities; 2) </w:t>
      </w:r>
      <w:r w:rsidR="00325475" w:rsidRPr="00EF3700">
        <w:rPr>
          <w:rFonts w:eastAsia="Quattrocento"/>
        </w:rPr>
        <w:t xml:space="preserve">informing program design; 3) </w:t>
      </w:r>
      <w:r w:rsidRPr="00EF3700">
        <w:rPr>
          <w:rFonts w:eastAsia="Quattrocento"/>
        </w:rPr>
        <w:t xml:space="preserve">identifying necessary skills and competencies; </w:t>
      </w:r>
      <w:r w:rsidR="00325475" w:rsidRPr="00EF3700">
        <w:rPr>
          <w:rFonts w:eastAsia="Quattrocento"/>
        </w:rPr>
        <w:t>4</w:t>
      </w:r>
      <w:r w:rsidRPr="00EF3700">
        <w:rPr>
          <w:rFonts w:eastAsia="Quattrocento"/>
        </w:rPr>
        <w:t xml:space="preserve">) </w:t>
      </w:r>
      <w:r w:rsidR="00325475" w:rsidRPr="00EF3700">
        <w:rPr>
          <w:rFonts w:eastAsia="Quattrocento"/>
        </w:rPr>
        <w:t xml:space="preserve">identifying career pathways; 5) </w:t>
      </w:r>
      <w:r w:rsidRPr="00EF3700">
        <w:rPr>
          <w:rFonts w:eastAsia="Quattrocento"/>
        </w:rPr>
        <w:t xml:space="preserve">providing resources to support education/training (such as equipment, instructors, funding, internships, </w:t>
      </w:r>
      <w:r w:rsidR="00F70C1F" w:rsidRPr="00EF3700">
        <w:rPr>
          <w:rFonts w:eastAsia="Quattrocento"/>
        </w:rPr>
        <w:t>R</w:t>
      </w:r>
      <w:r w:rsidR="0018377D" w:rsidRPr="00EF3700">
        <w:rPr>
          <w:rFonts w:eastAsia="Quattrocento"/>
        </w:rPr>
        <w:t xml:space="preserve">egistered </w:t>
      </w:r>
      <w:r w:rsidR="00F70C1F" w:rsidRPr="00EF3700">
        <w:rPr>
          <w:rFonts w:eastAsia="Quattrocento"/>
        </w:rPr>
        <w:t>A</w:t>
      </w:r>
      <w:r w:rsidR="0018377D" w:rsidRPr="00EF3700">
        <w:rPr>
          <w:rFonts w:eastAsia="Quattrocento"/>
        </w:rPr>
        <w:t>pprenticeship</w:t>
      </w:r>
      <w:r w:rsidR="00911AFD" w:rsidRPr="00EF3700">
        <w:rPr>
          <w:rFonts w:eastAsia="Quattrocento"/>
        </w:rPr>
        <w:t xml:space="preserve">, </w:t>
      </w:r>
      <w:r w:rsidRPr="00EF3700">
        <w:rPr>
          <w:rFonts w:eastAsia="Quattrocento"/>
        </w:rPr>
        <w:t xml:space="preserve">or OJT and other work-based learning activities); </w:t>
      </w:r>
      <w:r w:rsidR="00325475" w:rsidRPr="00EF3700">
        <w:rPr>
          <w:rFonts w:eastAsia="Quattrocento"/>
        </w:rPr>
        <w:t>6</w:t>
      </w:r>
      <w:r w:rsidRPr="00EF3700">
        <w:rPr>
          <w:rFonts w:eastAsia="Quattrocento"/>
        </w:rPr>
        <w:t xml:space="preserve">) providing assistance with program design and implementation; </w:t>
      </w:r>
      <w:r w:rsidR="00325475" w:rsidRPr="00EF3700">
        <w:rPr>
          <w:rFonts w:eastAsia="Quattrocento"/>
        </w:rPr>
        <w:t>7</w:t>
      </w:r>
      <w:r w:rsidRPr="00EF3700">
        <w:rPr>
          <w:rFonts w:eastAsia="Quattrocento"/>
        </w:rPr>
        <w:t>) hiring qualified participants who complete grant-funded education and training programs</w:t>
      </w:r>
      <w:r w:rsidR="001C4C59" w:rsidRPr="00EF3700">
        <w:rPr>
          <w:rFonts w:eastAsia="Quattrocento"/>
        </w:rPr>
        <w:t>;</w:t>
      </w:r>
      <w:r w:rsidRPr="00EF3700">
        <w:rPr>
          <w:rFonts w:eastAsia="Quattrocento"/>
        </w:rPr>
        <w:t xml:space="preserve"> and </w:t>
      </w:r>
      <w:r w:rsidR="00325475" w:rsidRPr="00EF3700">
        <w:rPr>
          <w:rFonts w:eastAsia="Quattrocento"/>
        </w:rPr>
        <w:t>8</w:t>
      </w:r>
      <w:r w:rsidRPr="00EF3700">
        <w:rPr>
          <w:rFonts w:eastAsia="Quattrocento"/>
        </w:rPr>
        <w:t>) helping to solicit employer feedback on the skills and competencies of workers completing training and placed into employment.  Organizations functioning as workforce intermediaries for the expressed purpose of serving the needs of businesses lend their expertise by: 1) having credibility with employers and workers; 2) serving as partner, coordinator, and management services organization</w:t>
      </w:r>
      <w:r w:rsidR="004215BD" w:rsidRPr="00EF3700">
        <w:rPr>
          <w:rFonts w:eastAsia="Quattrocento"/>
        </w:rPr>
        <w:t>s</w:t>
      </w:r>
      <w:r w:rsidRPr="00EF3700">
        <w:rPr>
          <w:rFonts w:eastAsia="Quattrocento"/>
        </w:rPr>
        <w:t xml:space="preserve">; and 3) bringing together project partners to plan, govern, manage, and track performance of customized services to program participants and employers.  </w:t>
      </w:r>
    </w:p>
    <w:p w14:paraId="2DBFDDC0" w14:textId="77777777" w:rsidR="000F6CE0" w:rsidRPr="00EF3700" w:rsidRDefault="000F6CE0" w:rsidP="009C775D">
      <w:pPr>
        <w:ind w:left="1440"/>
        <w:rPr>
          <w:rFonts w:eastAsia="Quattrocento"/>
        </w:rPr>
      </w:pPr>
    </w:p>
    <w:p w14:paraId="34AACA52" w14:textId="77777777" w:rsidR="0032219C" w:rsidRPr="00EF3700" w:rsidRDefault="0032219C" w:rsidP="00F11A65">
      <w:pPr>
        <w:pStyle w:val="ListParagraph"/>
        <w:numPr>
          <w:ilvl w:val="0"/>
          <w:numId w:val="111"/>
        </w:numPr>
        <w:rPr>
          <w:rFonts w:eastAsia="Quattrocento"/>
        </w:rPr>
      </w:pPr>
      <w:r w:rsidRPr="00EF3700">
        <w:rPr>
          <w:rFonts w:eastAsia="Quattrocento"/>
        </w:rPr>
        <w:t>Partnership Structure</w:t>
      </w:r>
    </w:p>
    <w:p w14:paraId="17206EC7" w14:textId="77777777" w:rsidR="0032219C" w:rsidRPr="00EF3700" w:rsidRDefault="0032219C" w:rsidP="009C775D">
      <w:pPr>
        <w:ind w:left="720"/>
      </w:pPr>
      <w:r w:rsidRPr="00EF3700">
        <w:rPr>
          <w:rFonts w:eastAsia="Quattrocento"/>
        </w:rPr>
        <w:t>As noted above, the lead applicant must apply as part of a primary partnership that includes at least one representative of each of the three types of eligible entities defined in the preceding section.  In the required Abstract (see Section IV.B.4</w:t>
      </w:r>
      <w:r w:rsidR="0072091B" w:rsidRPr="00EF3700">
        <w:rPr>
          <w:rFonts w:eastAsia="Quattrocento"/>
        </w:rPr>
        <w:t xml:space="preserve">, </w:t>
      </w:r>
      <w:r w:rsidR="0077584D" w:rsidRPr="00EF3700">
        <w:rPr>
          <w:rFonts w:eastAsia="Quattrocento"/>
        </w:rPr>
        <w:t>Attachments to the Project Narrative</w:t>
      </w:r>
      <w:r w:rsidRPr="00EF3700">
        <w:rPr>
          <w:rFonts w:eastAsia="Quattrocento"/>
        </w:rPr>
        <w:t xml:space="preserve">), </w:t>
      </w:r>
      <w:r w:rsidR="008B751B" w:rsidRPr="00EF3700">
        <w:rPr>
          <w:rFonts w:eastAsia="Quattrocento"/>
        </w:rPr>
        <w:t>you</w:t>
      </w:r>
      <w:r w:rsidRPr="00EF3700">
        <w:rPr>
          <w:rFonts w:eastAsia="Quattrocento"/>
        </w:rPr>
        <w:t xml:space="preserve"> must clearly identify the lead applicant and each member of the primary partnership.</w:t>
      </w:r>
    </w:p>
    <w:p w14:paraId="52468A9B" w14:textId="77777777" w:rsidR="00F963D3" w:rsidRPr="00EF3700" w:rsidRDefault="00F963D3" w:rsidP="009C775D">
      <w:pPr>
        <w:ind w:left="720"/>
        <w:rPr>
          <w:rFonts w:eastAsia="Quattrocento"/>
        </w:rPr>
      </w:pPr>
    </w:p>
    <w:p w14:paraId="77402CA1" w14:textId="77777777" w:rsidR="0032219C" w:rsidRPr="00EF3700" w:rsidRDefault="0032219C" w:rsidP="009C775D">
      <w:pPr>
        <w:ind w:left="720"/>
        <w:rPr>
          <w:rFonts w:eastAsia="Quattrocento"/>
        </w:rPr>
      </w:pPr>
      <w:r w:rsidRPr="00EF3700">
        <w:rPr>
          <w:rFonts w:eastAsia="Quattrocento"/>
        </w:rPr>
        <w:t xml:space="preserve">The lead applicant will serve as the grantee, must be the organization specified in Section 8 of the SF-424 Application Form, and will be:  1) the point of contact with the Department to receive and respond to all inquiries or communications under this </w:t>
      </w:r>
      <w:r w:rsidR="007D3D9A" w:rsidRPr="00EF3700">
        <w:rPr>
          <w:rFonts w:eastAsia="Quattrocento"/>
        </w:rPr>
        <w:t>FOA</w:t>
      </w:r>
      <w:r w:rsidRPr="00EF3700">
        <w:rPr>
          <w:rFonts w:eastAsia="Quattrocento"/>
        </w:rPr>
        <w:t xml:space="preserve"> and any subsequent grant award; 2) the entity with authority to withdraw or draw down funds through the Department of Health and Human Services - Payment Management System (HHS-PMS); 3) the entity responsible for submitting to the Department all deliverables under the grant, including all technical and financial reports related to the project, regardless of which partnership member performed the work; 4) the entity that may request or agree to a revision or amendment of the grant agreement or statement of work; 5) the entity with overall responsibility for carrying out the programmatic functions of the grant, as well as for the stewardship of all expenditures under the grant; 6) the entity responsible for coordinating with the national evaluator; including participating in a random assignment evaluation and other studies, if selected by DOL; and 7) the entity responsible for working with DOL to close out the grant.  </w:t>
      </w:r>
    </w:p>
    <w:p w14:paraId="73FD11E6" w14:textId="77777777" w:rsidR="000324AE" w:rsidRPr="00EF3700" w:rsidRDefault="000324AE" w:rsidP="009C775D">
      <w:pPr>
        <w:ind w:left="720"/>
      </w:pPr>
    </w:p>
    <w:p w14:paraId="4EA496AB" w14:textId="62116E28" w:rsidR="008062DC" w:rsidRPr="00EF3700" w:rsidRDefault="000E3DF7" w:rsidP="00855E37">
      <w:pPr>
        <w:pStyle w:val="ListParagraph"/>
        <w:numPr>
          <w:ilvl w:val="0"/>
          <w:numId w:val="234"/>
        </w:numPr>
        <w:rPr>
          <w:b/>
        </w:rPr>
      </w:pPr>
      <w:r w:rsidRPr="00EF3700">
        <w:rPr>
          <w:b/>
        </w:rPr>
        <w:br w:type="page"/>
      </w:r>
      <w:r w:rsidR="000324AE" w:rsidRPr="00EF3700">
        <w:rPr>
          <w:b/>
        </w:rPr>
        <w:lastRenderedPageBreak/>
        <w:t>Required Employer Partners</w:t>
      </w:r>
    </w:p>
    <w:p w14:paraId="1B35108A" w14:textId="77777777" w:rsidR="00D62C31" w:rsidRPr="00EF3700" w:rsidRDefault="00D62C31" w:rsidP="007910DD">
      <w:pPr>
        <w:ind w:right="-179"/>
        <w:rPr>
          <w:rFonts w:eastAsia="Quattrocento"/>
        </w:rPr>
      </w:pPr>
    </w:p>
    <w:p w14:paraId="5DC83F9E" w14:textId="2DCB376C" w:rsidR="004E4959" w:rsidRPr="00EF3700" w:rsidRDefault="008705C6" w:rsidP="0063193B">
      <w:pPr>
        <w:ind w:left="360" w:right="-179"/>
        <w:rPr>
          <w:rFonts w:eastAsia="Quattrocento"/>
        </w:rPr>
      </w:pPr>
      <w:r w:rsidRPr="00EF3700">
        <w:rPr>
          <w:rFonts w:eastAsia="Quattrocento"/>
        </w:rPr>
        <w:t>To ensure that projects have strong employer engagement, a</w:t>
      </w:r>
      <w:r w:rsidR="006220E8" w:rsidRPr="00EF3700">
        <w:rPr>
          <w:rFonts w:eastAsia="Quattrocento"/>
        </w:rPr>
        <w:t xml:space="preserve">pplicants are required to partner with at least three employers or a regional industry association with at least three employer partners representing the H-1B occupations and industries and service areas targeted through the projects. </w:t>
      </w:r>
      <w:r w:rsidR="002119BE" w:rsidRPr="00EF3700">
        <w:rPr>
          <w:rFonts w:eastAsia="Quattrocento"/>
        </w:rPr>
        <w:t xml:space="preserve"> </w:t>
      </w:r>
      <w:r w:rsidR="006220E8" w:rsidRPr="00EF3700">
        <w:rPr>
          <w:rFonts w:eastAsia="Quattrocento"/>
        </w:rPr>
        <w:t xml:space="preserve">To satisfy this requirement, applicants </w:t>
      </w:r>
      <w:r w:rsidR="0063193B" w:rsidRPr="00EF3700">
        <w:rPr>
          <w:rFonts w:eastAsia="Quattrocento"/>
        </w:rPr>
        <w:t xml:space="preserve">must </w:t>
      </w:r>
      <w:r w:rsidR="006220E8" w:rsidRPr="00EF3700">
        <w:rPr>
          <w:rFonts w:eastAsia="Quattrocento"/>
        </w:rPr>
        <w:t>engage three or more independent employers, a consortium of at least three employers, a regional industry association with at least three employers</w:t>
      </w:r>
      <w:r w:rsidR="004E4959" w:rsidRPr="00EF3700">
        <w:rPr>
          <w:rFonts w:eastAsia="Quattrocento"/>
        </w:rPr>
        <w:t xml:space="preserve">, or provide evidence of </w:t>
      </w:r>
      <w:r w:rsidR="004E4959" w:rsidRPr="00EF3700">
        <w:t>designation as a “Manufacturing Community” through the Investing in Manufacturing Communities Partnership (IMCP).</w:t>
      </w:r>
    </w:p>
    <w:p w14:paraId="663D8728" w14:textId="77777777" w:rsidR="004E4959" w:rsidRPr="00EF3700" w:rsidRDefault="004E4959" w:rsidP="0063193B">
      <w:pPr>
        <w:ind w:left="360" w:right="-179"/>
        <w:rPr>
          <w:rFonts w:eastAsia="Quattrocento"/>
        </w:rPr>
      </w:pPr>
    </w:p>
    <w:p w14:paraId="617705E9" w14:textId="45218C5B" w:rsidR="006220E8" w:rsidRPr="00EF3700" w:rsidRDefault="0063193B" w:rsidP="0063193B">
      <w:pPr>
        <w:ind w:left="360" w:right="-179"/>
        <w:rPr>
          <w:rFonts w:eastAsia="Quattrocento"/>
        </w:rPr>
      </w:pPr>
      <w:r w:rsidRPr="00EF3700">
        <w:rPr>
          <w:rFonts w:eastAsia="Quattrocento"/>
        </w:rPr>
        <w:t>For applicants that include a consortium of at least three employers</w:t>
      </w:r>
      <w:r w:rsidR="009A759D" w:rsidRPr="00EF3700">
        <w:rPr>
          <w:rFonts w:eastAsia="Quattrocento"/>
        </w:rPr>
        <w:t xml:space="preserve">, </w:t>
      </w:r>
      <w:r w:rsidRPr="00EF3700">
        <w:rPr>
          <w:rFonts w:eastAsia="Quattrocento"/>
        </w:rPr>
        <w:t>a regional industry association</w:t>
      </w:r>
      <w:r w:rsidR="009A759D" w:rsidRPr="00EF3700">
        <w:rPr>
          <w:rFonts w:eastAsia="Quattrocento"/>
        </w:rPr>
        <w:t>, or “Manufacturing Community” designated by IMCP</w:t>
      </w:r>
      <w:r w:rsidRPr="00EF3700">
        <w:rPr>
          <w:rFonts w:eastAsia="Quattrocento"/>
        </w:rPr>
        <w:t xml:space="preserve"> as an entity in the primary partnership, this consortium of employers</w:t>
      </w:r>
      <w:r w:rsidR="009A759D" w:rsidRPr="00EF3700">
        <w:rPr>
          <w:rFonts w:eastAsia="Quattrocento"/>
        </w:rPr>
        <w:t>,</w:t>
      </w:r>
      <w:r w:rsidRPr="00EF3700">
        <w:rPr>
          <w:rFonts w:eastAsia="Quattrocento"/>
        </w:rPr>
        <w:t xml:space="preserve"> regional industry association</w:t>
      </w:r>
      <w:r w:rsidR="009A759D" w:rsidRPr="00EF3700">
        <w:rPr>
          <w:rFonts w:eastAsia="Quattrocento"/>
        </w:rPr>
        <w:t>, or Manufacturing Community</w:t>
      </w:r>
      <w:r w:rsidRPr="00EF3700">
        <w:rPr>
          <w:rFonts w:eastAsia="Quattrocento"/>
        </w:rPr>
        <w:t xml:space="preserve"> can also serve as the required employers or regional industry association, if appropriate.  </w:t>
      </w:r>
      <w:r w:rsidR="00CE4096" w:rsidRPr="00EF3700">
        <w:rPr>
          <w:rFonts w:eastAsia="Quattrocento"/>
        </w:rPr>
        <w:t xml:space="preserve">We encourage applicants to form additional partnerships with employers, consortia of employers, and regional industry associations. </w:t>
      </w:r>
    </w:p>
    <w:p w14:paraId="2E2AA991" w14:textId="77777777" w:rsidR="00421EA6" w:rsidRPr="00EF3700" w:rsidRDefault="008062DC" w:rsidP="001B6FE2">
      <w:pPr>
        <w:ind w:left="360" w:right="-179"/>
        <w:rPr>
          <w:rFonts w:eastAsia="Quattrocento"/>
        </w:rPr>
      </w:pPr>
      <w:r w:rsidRPr="00EF3700">
        <w:rPr>
          <w:rFonts w:eastAsia="Quattrocento"/>
        </w:rPr>
        <w:tab/>
      </w:r>
    </w:p>
    <w:p w14:paraId="35B7E50F" w14:textId="77777777" w:rsidR="00CE4096" w:rsidRPr="00EF3700" w:rsidRDefault="008062DC" w:rsidP="001B6FE2">
      <w:pPr>
        <w:ind w:left="360" w:right="-179"/>
        <w:rPr>
          <w:rFonts w:eastAsia="Quattrocento"/>
        </w:rPr>
      </w:pPr>
      <w:r w:rsidRPr="00EF3700">
        <w:rPr>
          <w:rFonts w:eastAsia="Quattrocento"/>
        </w:rPr>
        <w:t xml:space="preserve">To demonstrate the active involvement of employers, applicants </w:t>
      </w:r>
      <w:r w:rsidR="00CE4096" w:rsidRPr="00EF3700">
        <w:rPr>
          <w:rFonts w:eastAsia="Quattrocento"/>
        </w:rPr>
        <w:t xml:space="preserve">should </w:t>
      </w:r>
      <w:r w:rsidRPr="00EF3700">
        <w:rPr>
          <w:rFonts w:eastAsia="Quattrocento"/>
        </w:rPr>
        <w:t>provide signed documentation of employer</w:t>
      </w:r>
      <w:r w:rsidR="00F60F92" w:rsidRPr="00EF3700">
        <w:rPr>
          <w:rFonts w:eastAsia="Quattrocento"/>
        </w:rPr>
        <w:t>, employer consortium</w:t>
      </w:r>
      <w:r w:rsidRPr="00EF3700">
        <w:rPr>
          <w:rFonts w:eastAsia="Quattrocento"/>
        </w:rPr>
        <w:t xml:space="preserve"> or regional industry association commitments – such as signed memoranda of understanding, an organizational charter, a partnership agreement, or other types of signed agreements – which demonstrate the engagement of each employer or </w:t>
      </w:r>
      <w:r w:rsidR="005D5215" w:rsidRPr="00EF3700">
        <w:rPr>
          <w:rFonts w:eastAsia="Quattrocento"/>
        </w:rPr>
        <w:t>regional industry association.</w:t>
      </w:r>
      <w:r w:rsidR="0063193B" w:rsidRPr="00EF3700">
        <w:rPr>
          <w:rFonts w:eastAsia="Quattrocento"/>
        </w:rPr>
        <w:t xml:space="preserve"> </w:t>
      </w:r>
      <w:r w:rsidR="005D5215" w:rsidRPr="00EF3700">
        <w:rPr>
          <w:rFonts w:eastAsia="Quattrocento"/>
        </w:rPr>
        <w:t xml:space="preserve"> </w:t>
      </w:r>
      <w:r w:rsidR="00177086" w:rsidRPr="00EF3700">
        <w:rPr>
          <w:rFonts w:eastAsia="Quattrocento"/>
        </w:rPr>
        <w:t xml:space="preserve">Applicants will be scored based </w:t>
      </w:r>
      <w:r w:rsidR="00CE4096" w:rsidRPr="00EF3700">
        <w:rPr>
          <w:rFonts w:eastAsia="Quattrocento"/>
        </w:rPr>
        <w:t xml:space="preserve">on the inclusion of this documentation, as well as the level and quality of employer involvement in the project in </w:t>
      </w:r>
      <w:r w:rsidR="0072091B" w:rsidRPr="00EF3700">
        <w:rPr>
          <w:rFonts w:eastAsia="Quattrocento"/>
        </w:rPr>
        <w:t>Section IV.B.3, Project Narrative</w:t>
      </w:r>
      <w:r w:rsidR="0077584D" w:rsidRPr="00EF3700">
        <w:rPr>
          <w:rFonts w:eastAsia="Quattrocento"/>
        </w:rPr>
        <w:t>.</w:t>
      </w:r>
      <w:r w:rsidR="003E71A7" w:rsidRPr="00EF3700">
        <w:rPr>
          <w:rFonts w:eastAsia="Quattrocento"/>
        </w:rPr>
        <w:t xml:space="preserve"> </w:t>
      </w:r>
    </w:p>
    <w:p w14:paraId="6ADB51EE" w14:textId="77777777" w:rsidR="00CE4096" w:rsidRPr="00EF3700" w:rsidRDefault="00CE4096" w:rsidP="001B6FE2">
      <w:pPr>
        <w:ind w:left="360" w:right="-179"/>
        <w:rPr>
          <w:rFonts w:eastAsia="Quattrocento"/>
        </w:rPr>
      </w:pPr>
    </w:p>
    <w:p w14:paraId="7AE2FD5C" w14:textId="77777777" w:rsidR="008062DC" w:rsidRPr="00EF3700" w:rsidRDefault="008062DC" w:rsidP="001B6FE2">
      <w:pPr>
        <w:ind w:left="360" w:right="-179"/>
      </w:pPr>
      <w:r w:rsidRPr="00EF3700">
        <w:rPr>
          <w:rFonts w:eastAsia="Quattrocento"/>
        </w:rPr>
        <w:t xml:space="preserve">At minimum, this documentation of commitment </w:t>
      </w:r>
      <w:r w:rsidR="00CE4096" w:rsidRPr="00EF3700">
        <w:rPr>
          <w:rFonts w:eastAsia="Quattrocento"/>
        </w:rPr>
        <w:t>should</w:t>
      </w:r>
      <w:r w:rsidRPr="00EF3700">
        <w:rPr>
          <w:rFonts w:eastAsia="Quattrocento"/>
        </w:rPr>
        <w:t>:</w:t>
      </w:r>
    </w:p>
    <w:p w14:paraId="711EB3D2" w14:textId="77777777" w:rsidR="008062DC" w:rsidRPr="00EF3700" w:rsidRDefault="008062DC" w:rsidP="00855E37">
      <w:pPr>
        <w:numPr>
          <w:ilvl w:val="0"/>
          <w:numId w:val="71"/>
        </w:numPr>
        <w:ind w:left="1080" w:right="-179" w:hanging="359"/>
        <w:contextualSpacing/>
        <w:rPr>
          <w:rFonts w:eastAsia="Quattrocento"/>
        </w:rPr>
      </w:pPr>
      <w:r w:rsidRPr="00EF3700">
        <w:rPr>
          <w:rFonts w:eastAsia="Quattrocento"/>
        </w:rPr>
        <w:t>Include the signature of an authorized representative</w:t>
      </w:r>
      <w:r w:rsidR="00F34D64" w:rsidRPr="00EF3700">
        <w:rPr>
          <w:rFonts w:eastAsia="Quattrocento"/>
        </w:rPr>
        <w:t xml:space="preserve">, such as the </w:t>
      </w:r>
      <w:r w:rsidR="00DB0CAF" w:rsidRPr="00EF3700">
        <w:rPr>
          <w:rFonts w:eastAsia="Quattrocento"/>
        </w:rPr>
        <w:t>C</w:t>
      </w:r>
      <w:r w:rsidR="00BE27B2" w:rsidRPr="00EF3700">
        <w:rPr>
          <w:rFonts w:eastAsia="Quattrocento"/>
        </w:rPr>
        <w:t xml:space="preserve">hief </w:t>
      </w:r>
      <w:r w:rsidR="00DB0CAF" w:rsidRPr="00EF3700">
        <w:rPr>
          <w:rFonts w:eastAsia="Quattrocento"/>
        </w:rPr>
        <w:t>E</w:t>
      </w:r>
      <w:r w:rsidR="00BE27B2" w:rsidRPr="00EF3700">
        <w:rPr>
          <w:rFonts w:eastAsia="Quattrocento"/>
        </w:rPr>
        <w:t xml:space="preserve">xecutive </w:t>
      </w:r>
      <w:r w:rsidR="00DB0CAF" w:rsidRPr="00EF3700">
        <w:rPr>
          <w:rFonts w:eastAsia="Quattrocento"/>
        </w:rPr>
        <w:t>O</w:t>
      </w:r>
      <w:r w:rsidR="00BE27B2" w:rsidRPr="00EF3700">
        <w:rPr>
          <w:rFonts w:eastAsia="Quattrocento"/>
        </w:rPr>
        <w:t>fficer (CEO)</w:t>
      </w:r>
      <w:r w:rsidR="00DB0CAF" w:rsidRPr="00EF3700">
        <w:rPr>
          <w:rFonts w:eastAsia="Quattrocento"/>
        </w:rPr>
        <w:t>, C</w:t>
      </w:r>
      <w:r w:rsidR="00BE27B2" w:rsidRPr="00EF3700">
        <w:rPr>
          <w:rFonts w:eastAsia="Quattrocento"/>
        </w:rPr>
        <w:t xml:space="preserve">hief </w:t>
      </w:r>
      <w:r w:rsidR="00DB0CAF" w:rsidRPr="00EF3700">
        <w:rPr>
          <w:rFonts w:eastAsia="Quattrocento"/>
        </w:rPr>
        <w:t>H</w:t>
      </w:r>
      <w:r w:rsidR="00BE27B2" w:rsidRPr="00EF3700">
        <w:rPr>
          <w:rFonts w:eastAsia="Quattrocento"/>
        </w:rPr>
        <w:t xml:space="preserve">uman </w:t>
      </w:r>
      <w:r w:rsidR="00DB0CAF" w:rsidRPr="00EF3700">
        <w:rPr>
          <w:rFonts w:eastAsia="Quattrocento"/>
        </w:rPr>
        <w:t>R</w:t>
      </w:r>
      <w:r w:rsidR="00BE27B2" w:rsidRPr="00EF3700">
        <w:rPr>
          <w:rFonts w:eastAsia="Quattrocento"/>
        </w:rPr>
        <w:t xml:space="preserve">esources </w:t>
      </w:r>
      <w:r w:rsidR="00DB0CAF" w:rsidRPr="00EF3700">
        <w:rPr>
          <w:rFonts w:eastAsia="Quattrocento"/>
        </w:rPr>
        <w:t>O</w:t>
      </w:r>
      <w:r w:rsidR="00BE27B2" w:rsidRPr="00EF3700">
        <w:rPr>
          <w:rFonts w:eastAsia="Quattrocento"/>
        </w:rPr>
        <w:t>fficer (CHRO)</w:t>
      </w:r>
      <w:r w:rsidR="00DB0CAF" w:rsidRPr="00EF3700">
        <w:rPr>
          <w:rFonts w:eastAsia="Quattrocento"/>
        </w:rPr>
        <w:t>,</w:t>
      </w:r>
      <w:r w:rsidR="00F34D64" w:rsidRPr="00EF3700">
        <w:rPr>
          <w:rFonts w:eastAsia="Quattrocento"/>
        </w:rPr>
        <w:t xml:space="preserve"> </w:t>
      </w:r>
      <w:r w:rsidR="00DB0CAF" w:rsidRPr="00EF3700">
        <w:rPr>
          <w:rFonts w:eastAsia="Quattrocento"/>
        </w:rPr>
        <w:t xml:space="preserve">or other authorized representative with sufficient authority to commit to the partnership, </w:t>
      </w:r>
      <w:r w:rsidRPr="00EF3700">
        <w:rPr>
          <w:rFonts w:eastAsia="Quattrocento"/>
        </w:rPr>
        <w:t xml:space="preserve"> from at least three employers</w:t>
      </w:r>
      <w:r w:rsidR="00F60F92" w:rsidRPr="00EF3700">
        <w:rPr>
          <w:rFonts w:eastAsia="Quattrocento"/>
        </w:rPr>
        <w:t>, an employer consortium</w:t>
      </w:r>
      <w:r w:rsidRPr="00EF3700">
        <w:rPr>
          <w:rFonts w:eastAsia="Quattrocento"/>
        </w:rPr>
        <w:t xml:space="preserve"> or regional industry association with at least three employers;</w:t>
      </w:r>
    </w:p>
    <w:p w14:paraId="41E573CE" w14:textId="77777777" w:rsidR="003E71A7" w:rsidRPr="00EF3700" w:rsidRDefault="003E71A7" w:rsidP="00855E37">
      <w:pPr>
        <w:numPr>
          <w:ilvl w:val="0"/>
          <w:numId w:val="71"/>
        </w:numPr>
        <w:ind w:left="1080" w:right="-179" w:hanging="359"/>
        <w:contextualSpacing/>
        <w:rPr>
          <w:rFonts w:eastAsia="Quattrocento"/>
        </w:rPr>
      </w:pPr>
      <w:r w:rsidRPr="00EF3700">
        <w:rPr>
          <w:rFonts w:eastAsia="Quattrocento"/>
        </w:rPr>
        <w:t>Describe employer commitments to consider hiring qualified participants who complete grant-funded education and training programs;</w:t>
      </w:r>
    </w:p>
    <w:p w14:paraId="1A986AB3" w14:textId="77777777" w:rsidR="008062DC" w:rsidRPr="00EF3700" w:rsidRDefault="008062DC" w:rsidP="001B6FE2">
      <w:pPr>
        <w:numPr>
          <w:ilvl w:val="0"/>
          <w:numId w:val="72"/>
        </w:numPr>
        <w:ind w:right="-179" w:hanging="359"/>
        <w:contextualSpacing/>
      </w:pPr>
      <w:r w:rsidRPr="00EF3700">
        <w:rPr>
          <w:rFonts w:eastAsia="Quattrocento"/>
        </w:rPr>
        <w:t>Identify the</w:t>
      </w:r>
      <w:r w:rsidR="00A96D43" w:rsidRPr="00EF3700">
        <w:rPr>
          <w:rFonts w:eastAsia="Quattrocento"/>
        </w:rPr>
        <w:t xml:space="preserve"> H-1B occupations and industries</w:t>
      </w:r>
      <w:r w:rsidRPr="00EF3700">
        <w:rPr>
          <w:rFonts w:eastAsia="Quattrocento"/>
        </w:rPr>
        <w:t xml:space="preserve"> targeted by the proposed project that are represented by each required employer.  If an employer or </w:t>
      </w:r>
      <w:r w:rsidR="00F60F92" w:rsidRPr="00EF3700">
        <w:rPr>
          <w:rFonts w:eastAsia="Quattrocento"/>
        </w:rPr>
        <w:t xml:space="preserve">an </w:t>
      </w:r>
      <w:r w:rsidRPr="00EF3700">
        <w:rPr>
          <w:rFonts w:eastAsia="Quattrocento"/>
        </w:rPr>
        <w:t>employer</w:t>
      </w:r>
      <w:r w:rsidR="00F60F92" w:rsidRPr="00EF3700">
        <w:rPr>
          <w:rFonts w:eastAsia="Quattrocento"/>
        </w:rPr>
        <w:t xml:space="preserve">-member </w:t>
      </w:r>
      <w:r w:rsidRPr="00EF3700">
        <w:rPr>
          <w:rFonts w:eastAsia="Quattrocento"/>
        </w:rPr>
        <w:t xml:space="preserve">of </w:t>
      </w:r>
      <w:r w:rsidR="00F60F92" w:rsidRPr="00EF3700">
        <w:rPr>
          <w:rFonts w:eastAsia="Quattrocento"/>
        </w:rPr>
        <w:t>an employer consortium or</w:t>
      </w:r>
      <w:r w:rsidRPr="00EF3700">
        <w:rPr>
          <w:rFonts w:eastAsia="Quattrocento"/>
        </w:rPr>
        <w:t xml:space="preserve"> a regional industry association provides employment opportunities in more than one</w:t>
      </w:r>
      <w:r w:rsidR="00B2299B" w:rsidRPr="00EF3700">
        <w:rPr>
          <w:rFonts w:eastAsia="Quattrocento"/>
        </w:rPr>
        <w:t xml:space="preserve"> of the H-1B occupations and industries </w:t>
      </w:r>
      <w:r w:rsidRPr="00EF3700">
        <w:rPr>
          <w:rFonts w:eastAsia="Quattrocento"/>
        </w:rPr>
        <w:t xml:space="preserve">to be served by the grant, the employer can represent more than one industry/occupation targeted through the project;  </w:t>
      </w:r>
    </w:p>
    <w:p w14:paraId="644205BB" w14:textId="77777777" w:rsidR="008062DC" w:rsidRPr="00EF3700" w:rsidRDefault="00F60F92" w:rsidP="001B6FE2">
      <w:pPr>
        <w:numPr>
          <w:ilvl w:val="0"/>
          <w:numId w:val="71"/>
        </w:numPr>
        <w:ind w:left="1080" w:right="-179" w:hanging="359"/>
        <w:contextualSpacing/>
      </w:pPr>
      <w:r w:rsidRPr="00EF3700">
        <w:rPr>
          <w:rFonts w:eastAsia="Quattrocento"/>
        </w:rPr>
        <w:t xml:space="preserve">Demonstrate </w:t>
      </w:r>
      <w:r w:rsidR="008062DC" w:rsidRPr="00EF3700">
        <w:rPr>
          <w:rFonts w:eastAsia="Quattrocento"/>
        </w:rPr>
        <w:t>that the employers or employer</w:t>
      </w:r>
      <w:r w:rsidRPr="00EF3700">
        <w:rPr>
          <w:rFonts w:eastAsia="Quattrocento"/>
        </w:rPr>
        <w:t>-members of an employer consortium or</w:t>
      </w:r>
      <w:r w:rsidR="008062DC" w:rsidRPr="00EF3700">
        <w:rPr>
          <w:rFonts w:eastAsia="Quattrocento"/>
        </w:rPr>
        <w:t xml:space="preserve"> a regional industry association are located in an area(s) served by the project, and that all areas served have employer representation.  If an employer or employer</w:t>
      </w:r>
      <w:r w:rsidRPr="00EF3700">
        <w:rPr>
          <w:rFonts w:eastAsia="Quattrocento"/>
        </w:rPr>
        <w:t>-member of an employer consortium or</w:t>
      </w:r>
      <w:r w:rsidR="008062DC" w:rsidRPr="00EF3700">
        <w:rPr>
          <w:rFonts w:eastAsia="Quattrocento"/>
        </w:rPr>
        <w:t xml:space="preserve"> a regional industry association provides employment opportunities in more than one area to be served by the grant, the employer can represent more than one service area targeted through the project; </w:t>
      </w:r>
    </w:p>
    <w:p w14:paraId="53E2B352" w14:textId="77777777" w:rsidR="008062DC" w:rsidRPr="00EF3700" w:rsidRDefault="008062DC" w:rsidP="001B6FE2">
      <w:pPr>
        <w:numPr>
          <w:ilvl w:val="0"/>
          <w:numId w:val="71"/>
        </w:numPr>
        <w:ind w:left="1080" w:right="-179" w:hanging="359"/>
        <w:contextualSpacing/>
      </w:pPr>
      <w:r w:rsidRPr="00EF3700">
        <w:rPr>
          <w:rFonts w:eastAsia="Quattrocento"/>
        </w:rPr>
        <w:lastRenderedPageBreak/>
        <w:t xml:space="preserve">Describe how the employers are involved in the project, including their role in providing OJT, </w:t>
      </w:r>
      <w:r w:rsidR="00F936FF" w:rsidRPr="00EF3700">
        <w:rPr>
          <w:rFonts w:eastAsia="Quattrocento"/>
        </w:rPr>
        <w:t>R</w:t>
      </w:r>
      <w:r w:rsidR="0018377D" w:rsidRPr="00EF3700">
        <w:rPr>
          <w:rFonts w:eastAsia="Quattrocento"/>
        </w:rPr>
        <w:t xml:space="preserve">egistered </w:t>
      </w:r>
      <w:r w:rsidR="00F936FF" w:rsidRPr="00EF3700">
        <w:rPr>
          <w:rFonts w:eastAsia="Quattrocento"/>
        </w:rPr>
        <w:t>A</w:t>
      </w:r>
      <w:r w:rsidR="0018377D" w:rsidRPr="00EF3700">
        <w:rPr>
          <w:rFonts w:eastAsia="Quattrocento"/>
        </w:rPr>
        <w:t>pprenticeship</w:t>
      </w:r>
      <w:r w:rsidR="00F936FF" w:rsidRPr="00EF3700">
        <w:rPr>
          <w:rFonts w:eastAsia="Quattrocento"/>
        </w:rPr>
        <w:t xml:space="preserve">, </w:t>
      </w:r>
      <w:r w:rsidRPr="00EF3700">
        <w:rPr>
          <w:rFonts w:eastAsia="Quattrocento"/>
        </w:rPr>
        <w:t>paid work experience, paid internships, or other work-based training opportunities</w:t>
      </w:r>
      <w:r w:rsidR="0051795C" w:rsidRPr="00EF3700">
        <w:rPr>
          <w:rFonts w:eastAsia="Quattrocento"/>
        </w:rPr>
        <w:t xml:space="preserve"> with specific numbers of targeted participants</w:t>
      </w:r>
      <w:r w:rsidRPr="00EF3700">
        <w:rPr>
          <w:rFonts w:eastAsia="Quattrocento"/>
        </w:rPr>
        <w:t xml:space="preserve"> if applicable;</w:t>
      </w:r>
      <w:r w:rsidR="003E71A7" w:rsidRPr="00EF3700">
        <w:rPr>
          <w:rFonts w:eastAsia="Quattrocento"/>
        </w:rPr>
        <w:t xml:space="preserve"> and</w:t>
      </w:r>
    </w:p>
    <w:p w14:paraId="3B062934" w14:textId="77777777" w:rsidR="008062DC" w:rsidRPr="00EF3700" w:rsidRDefault="008062DC" w:rsidP="001B6FE2">
      <w:pPr>
        <w:numPr>
          <w:ilvl w:val="0"/>
          <w:numId w:val="71"/>
        </w:numPr>
        <w:ind w:left="1080" w:right="-179" w:hanging="359"/>
        <w:contextualSpacing/>
      </w:pPr>
      <w:r w:rsidRPr="00EF3700">
        <w:rPr>
          <w:rFonts w:eastAsia="Quattrocento"/>
        </w:rPr>
        <w:t>Identify what specific resources, such as mentors, the donation of equipment, or other contributions, are being provided by those employers to support the proposed project, if any.</w:t>
      </w:r>
    </w:p>
    <w:p w14:paraId="7667969D" w14:textId="77777777" w:rsidR="00421EA6" w:rsidRPr="00EF3700" w:rsidRDefault="00421EA6" w:rsidP="00F11A65">
      <w:pPr>
        <w:ind w:left="360" w:right="-179"/>
        <w:rPr>
          <w:rFonts w:eastAsia="Quattrocento"/>
        </w:rPr>
      </w:pPr>
    </w:p>
    <w:p w14:paraId="7F0A065C" w14:textId="77777777" w:rsidR="008062DC" w:rsidRPr="00EF3700" w:rsidRDefault="008062DC" w:rsidP="0063193B">
      <w:pPr>
        <w:ind w:left="360" w:right="-179"/>
        <w:rPr>
          <w:rFonts w:eastAsia="Quattrocento"/>
        </w:rPr>
      </w:pPr>
      <w:r w:rsidRPr="00EF3700">
        <w:rPr>
          <w:rFonts w:eastAsia="Quattrocento"/>
        </w:rPr>
        <w:t>We particularly encourage partnerships that include multiple employers</w:t>
      </w:r>
      <w:r w:rsidR="0063193B" w:rsidRPr="00EF3700">
        <w:rPr>
          <w:rFonts w:eastAsia="Quattrocento"/>
        </w:rPr>
        <w:t xml:space="preserve"> in an industry cluster, </w:t>
      </w:r>
      <w:r w:rsidRPr="00EF3700">
        <w:rPr>
          <w:rFonts w:eastAsia="Quattrocento"/>
        </w:rPr>
        <w:t>which is a concentration of interconnected businesses, suppliers, research and development, service providers, and associated institutions in a particular field that are linked by common workforce needs.  Working with multiple businesses helps ensure that training prepares workers for a range of employer needs in a specific industry, making participants more employable and giving businesses a stronger employee pool.</w:t>
      </w:r>
    </w:p>
    <w:p w14:paraId="3EA2E4E4" w14:textId="77777777" w:rsidR="006E2A89" w:rsidRPr="00EF3700" w:rsidRDefault="008062DC" w:rsidP="009C775D">
      <w:r w:rsidRPr="00EF3700" w:rsidDel="00170E15">
        <w:rPr>
          <w:b/>
          <w:i/>
        </w:rPr>
        <w:t xml:space="preserve"> </w:t>
      </w:r>
    </w:p>
    <w:p w14:paraId="0A33E735" w14:textId="77777777" w:rsidR="000C1A4B" w:rsidRPr="00EF3700" w:rsidRDefault="000C1A4B" w:rsidP="00855E37">
      <w:pPr>
        <w:pStyle w:val="ListParagraph"/>
        <w:numPr>
          <w:ilvl w:val="0"/>
          <w:numId w:val="234"/>
        </w:numPr>
        <w:rPr>
          <w:b/>
        </w:rPr>
      </w:pPr>
      <w:r w:rsidRPr="00EF3700">
        <w:rPr>
          <w:b/>
        </w:rPr>
        <w:t>Optional Partners</w:t>
      </w:r>
    </w:p>
    <w:p w14:paraId="043990B5" w14:textId="77777777" w:rsidR="007F197D" w:rsidRPr="00EF3700" w:rsidRDefault="007F197D" w:rsidP="009C775D">
      <w:pPr>
        <w:contextualSpacing/>
        <w:rPr>
          <w:b/>
        </w:rPr>
      </w:pPr>
    </w:p>
    <w:p w14:paraId="2F7128ED" w14:textId="596B7D13" w:rsidR="000C1A4B" w:rsidRPr="00EF3700" w:rsidRDefault="00B60904" w:rsidP="009C775D">
      <w:pPr>
        <w:ind w:left="360"/>
      </w:pPr>
      <w:r w:rsidRPr="00EF3700">
        <w:rPr>
          <w:rFonts w:eastAsia="Quattrocento"/>
        </w:rPr>
        <w:t>Beyond the required partners</w:t>
      </w:r>
      <w:r w:rsidR="000C1A4B" w:rsidRPr="00EF3700">
        <w:rPr>
          <w:rFonts w:eastAsia="Quattrocento"/>
        </w:rPr>
        <w:t>, we strongly encourage you to collaborate with other partners that may include: economic development agencies; state and local governments</w:t>
      </w:r>
      <w:r w:rsidR="00AE5262" w:rsidRPr="00EF3700">
        <w:rPr>
          <w:rFonts w:eastAsia="Quattrocento"/>
        </w:rPr>
        <w:t xml:space="preserve">, including government agencies such as Vocational Rehabilitation agencies, </w:t>
      </w:r>
      <w:r w:rsidR="00577629" w:rsidRPr="00EF3700">
        <w:rPr>
          <w:rFonts w:eastAsia="Quattrocento"/>
        </w:rPr>
        <w:t>State Medicare Agencies,</w:t>
      </w:r>
      <w:r w:rsidR="00D1509A" w:rsidRPr="00EF3700">
        <w:rPr>
          <w:rFonts w:eastAsia="Quattrocento"/>
        </w:rPr>
        <w:t xml:space="preserve"> </w:t>
      </w:r>
      <w:r w:rsidR="00B30351" w:rsidRPr="00EF3700">
        <w:rPr>
          <w:rFonts w:eastAsia="Quattrocento"/>
        </w:rPr>
        <w:t>State Apprenticeship Agencies</w:t>
      </w:r>
      <w:r w:rsidR="00AE5262" w:rsidRPr="00EF3700">
        <w:rPr>
          <w:rFonts w:eastAsia="Quattrocento"/>
        </w:rPr>
        <w:t>, Child Care agencies</w:t>
      </w:r>
      <w:r w:rsidR="000C1A4B" w:rsidRPr="00EF3700">
        <w:rPr>
          <w:rFonts w:eastAsia="Quattrocento"/>
        </w:rPr>
        <w:t>; foundations and philanthropic organizations;</w:t>
      </w:r>
      <w:r w:rsidR="00AE5262" w:rsidRPr="00EF3700">
        <w:rPr>
          <w:rFonts w:eastAsia="Quattrocento"/>
        </w:rPr>
        <w:t xml:space="preserve"> other Federally-funded programs, such as Adult Basic Education, Vocational Rehabilitation State Grants, Social Security disability benefits, </w:t>
      </w:r>
      <w:r w:rsidR="00577629" w:rsidRPr="00EF3700">
        <w:rPr>
          <w:rFonts w:eastAsia="Quattrocento"/>
        </w:rPr>
        <w:t xml:space="preserve">Centers for Independent Living, Employment Networks, </w:t>
      </w:r>
      <w:r w:rsidR="00AE5262" w:rsidRPr="00EF3700">
        <w:rPr>
          <w:rFonts w:eastAsia="Quattrocento"/>
        </w:rPr>
        <w:t xml:space="preserve">Small Business Development Centers, as well as other programs administered by </w:t>
      </w:r>
      <w:r w:rsidR="00770594" w:rsidRPr="00EF3700">
        <w:rPr>
          <w:rFonts w:eastAsia="Quattrocento"/>
        </w:rPr>
        <w:t xml:space="preserve">the </w:t>
      </w:r>
      <w:r w:rsidR="00AE5262" w:rsidRPr="00EF3700">
        <w:rPr>
          <w:rFonts w:eastAsia="Quattrocento"/>
        </w:rPr>
        <w:t xml:space="preserve">Departments of Education, </w:t>
      </w:r>
      <w:r w:rsidR="00577629" w:rsidRPr="00EF3700">
        <w:rPr>
          <w:rFonts w:eastAsia="Quattrocento"/>
        </w:rPr>
        <w:t>H</w:t>
      </w:r>
      <w:r w:rsidR="001B4405" w:rsidRPr="00EF3700">
        <w:rPr>
          <w:rFonts w:eastAsia="Quattrocento"/>
        </w:rPr>
        <w:t xml:space="preserve">ealth and </w:t>
      </w:r>
      <w:r w:rsidR="00577629" w:rsidRPr="00EF3700">
        <w:rPr>
          <w:rFonts w:eastAsia="Quattrocento"/>
        </w:rPr>
        <w:t>H</w:t>
      </w:r>
      <w:r w:rsidR="001B4405" w:rsidRPr="00EF3700">
        <w:rPr>
          <w:rFonts w:eastAsia="Quattrocento"/>
        </w:rPr>
        <w:t xml:space="preserve">uman </w:t>
      </w:r>
      <w:r w:rsidR="00577629" w:rsidRPr="00EF3700">
        <w:rPr>
          <w:rFonts w:eastAsia="Quattrocento"/>
        </w:rPr>
        <w:t>S</w:t>
      </w:r>
      <w:r w:rsidR="001B4405" w:rsidRPr="00EF3700">
        <w:rPr>
          <w:rFonts w:eastAsia="Quattrocento"/>
        </w:rPr>
        <w:t>ervices</w:t>
      </w:r>
      <w:r w:rsidR="00577629" w:rsidRPr="00EF3700">
        <w:rPr>
          <w:rFonts w:eastAsia="Quattrocento"/>
        </w:rPr>
        <w:t xml:space="preserve">, </w:t>
      </w:r>
      <w:r w:rsidR="00AE5262" w:rsidRPr="00EF3700">
        <w:rPr>
          <w:rFonts w:eastAsia="Quattrocento"/>
        </w:rPr>
        <w:t>H</w:t>
      </w:r>
      <w:r w:rsidR="001B4405" w:rsidRPr="00EF3700">
        <w:rPr>
          <w:rFonts w:eastAsia="Quattrocento"/>
        </w:rPr>
        <w:t xml:space="preserve">ousing and </w:t>
      </w:r>
      <w:r w:rsidR="00AE5262" w:rsidRPr="00EF3700">
        <w:rPr>
          <w:rFonts w:eastAsia="Quattrocento"/>
        </w:rPr>
        <w:t>U</w:t>
      </w:r>
      <w:r w:rsidR="001B4405" w:rsidRPr="00EF3700">
        <w:rPr>
          <w:rFonts w:eastAsia="Quattrocento"/>
        </w:rPr>
        <w:t xml:space="preserve">rban </w:t>
      </w:r>
      <w:r w:rsidR="00AE5262" w:rsidRPr="00EF3700">
        <w:rPr>
          <w:rFonts w:eastAsia="Quattrocento"/>
        </w:rPr>
        <w:t>D</w:t>
      </w:r>
      <w:r w:rsidR="001B4405" w:rsidRPr="00EF3700">
        <w:rPr>
          <w:rFonts w:eastAsia="Quattrocento"/>
        </w:rPr>
        <w:t>evelopment</w:t>
      </w:r>
      <w:r w:rsidR="00AE5262" w:rsidRPr="00EF3700">
        <w:rPr>
          <w:rFonts w:eastAsia="Quattrocento"/>
        </w:rPr>
        <w:t>, C</w:t>
      </w:r>
      <w:r w:rsidR="001B4405" w:rsidRPr="00EF3700">
        <w:rPr>
          <w:rFonts w:eastAsia="Quattrocento"/>
        </w:rPr>
        <w:t>ommerce</w:t>
      </w:r>
      <w:r w:rsidR="00AE5262" w:rsidRPr="00EF3700">
        <w:rPr>
          <w:rFonts w:eastAsia="Quattrocento"/>
        </w:rPr>
        <w:t>, Transportation, and</w:t>
      </w:r>
      <w:r w:rsidR="00770594" w:rsidRPr="00EF3700">
        <w:rPr>
          <w:rFonts w:eastAsia="Quattrocento"/>
        </w:rPr>
        <w:t>/or</w:t>
      </w:r>
      <w:r w:rsidR="00AE5262" w:rsidRPr="00EF3700">
        <w:rPr>
          <w:rFonts w:eastAsia="Quattrocento"/>
        </w:rPr>
        <w:t xml:space="preserve"> Energy; </w:t>
      </w:r>
      <w:r w:rsidR="000C1A4B" w:rsidRPr="00EF3700">
        <w:rPr>
          <w:rFonts w:eastAsia="Quattrocento"/>
        </w:rPr>
        <w:t xml:space="preserve">providers of supportive and specialized services; and </w:t>
      </w:r>
      <w:r w:rsidR="00577629" w:rsidRPr="00EF3700">
        <w:rPr>
          <w:rFonts w:eastAsia="Quattrocento"/>
        </w:rPr>
        <w:t xml:space="preserve">disability service providers, </w:t>
      </w:r>
      <w:r w:rsidR="000C1A4B" w:rsidRPr="00EF3700">
        <w:rPr>
          <w:rFonts w:eastAsia="Quattrocento"/>
        </w:rPr>
        <w:t>community-based</w:t>
      </w:r>
      <w:r w:rsidR="00577629" w:rsidRPr="00EF3700">
        <w:rPr>
          <w:rFonts w:eastAsia="Quattrocento"/>
        </w:rPr>
        <w:t xml:space="preserve"> organizations,</w:t>
      </w:r>
      <w:r w:rsidR="000C1A4B" w:rsidRPr="00EF3700">
        <w:rPr>
          <w:rFonts w:eastAsia="Quattrocento"/>
        </w:rPr>
        <w:t xml:space="preserve"> or faith-based organizations with proven capacity to reach and engage </w:t>
      </w:r>
      <w:r w:rsidR="009419E1" w:rsidRPr="00EF3700">
        <w:rPr>
          <w:rFonts w:eastAsia="Quattrocento"/>
        </w:rPr>
        <w:t xml:space="preserve">youth and young adults and individuals with disabilities, limited English proficiency, </w:t>
      </w:r>
      <w:r w:rsidR="002B3611" w:rsidRPr="00EF3700">
        <w:rPr>
          <w:rFonts w:eastAsia="Quattrocento"/>
        </w:rPr>
        <w:t xml:space="preserve">or </w:t>
      </w:r>
      <w:r w:rsidR="009419E1" w:rsidRPr="00EF3700">
        <w:rPr>
          <w:rFonts w:eastAsia="Quattrocento"/>
        </w:rPr>
        <w:t xml:space="preserve">criminal </w:t>
      </w:r>
      <w:r w:rsidR="00EA4226" w:rsidRPr="00EF3700">
        <w:rPr>
          <w:rFonts w:eastAsia="Quattrocento"/>
        </w:rPr>
        <w:t xml:space="preserve">records </w:t>
      </w:r>
      <w:r w:rsidR="00AE5262" w:rsidRPr="00EF3700">
        <w:rPr>
          <w:rFonts w:eastAsia="Quattrocento"/>
        </w:rPr>
        <w:t>as they are key providers of basic skills training, technical skills training, supportive services, and workforce development services in communities across the country.</w:t>
      </w:r>
    </w:p>
    <w:p w14:paraId="233BD647" w14:textId="77777777" w:rsidR="006E2A89" w:rsidRPr="00EF3700" w:rsidRDefault="006E2A89" w:rsidP="009C775D"/>
    <w:p w14:paraId="499834E3" w14:textId="77777777" w:rsidR="006E2A89" w:rsidRPr="00EF3700" w:rsidRDefault="006E2A89" w:rsidP="00855E37">
      <w:pPr>
        <w:pStyle w:val="ListParagraph"/>
        <w:numPr>
          <w:ilvl w:val="0"/>
          <w:numId w:val="234"/>
        </w:numPr>
        <w:rPr>
          <w:i/>
        </w:rPr>
      </w:pPr>
      <w:r w:rsidRPr="00EF3700">
        <w:rPr>
          <w:b/>
        </w:rPr>
        <w:t>Cost Sharing or Matching</w:t>
      </w:r>
    </w:p>
    <w:p w14:paraId="6F31D329" w14:textId="77777777" w:rsidR="000F6CE0" w:rsidRPr="00EF3700" w:rsidRDefault="000F6CE0" w:rsidP="009C775D">
      <w:pPr>
        <w:rPr>
          <w:b/>
          <w:i/>
        </w:rPr>
      </w:pPr>
    </w:p>
    <w:p w14:paraId="657EBEE8" w14:textId="51FF9770" w:rsidR="006E2A89" w:rsidRPr="00EF3700" w:rsidRDefault="00585AB8" w:rsidP="00D24F92">
      <w:pPr>
        <w:ind w:left="360"/>
      </w:pPr>
      <w:r w:rsidRPr="00EF3700">
        <w:t xml:space="preserve">Cost sharing or matching funds are not required for this program.  </w:t>
      </w:r>
      <w:r w:rsidR="006E2A89" w:rsidRPr="00EF3700">
        <w:t>Please note that any resources contributed to the project are considered leveraged resources and do not constitute cost sharing or matching funds.  Cost sharing or match is not one of the application screening criteria.</w:t>
      </w:r>
      <w:r w:rsidR="00BD30F8" w:rsidRPr="00EF3700">
        <w:t xml:space="preserve"> </w:t>
      </w:r>
      <w:r w:rsidR="002119BE" w:rsidRPr="00EF3700">
        <w:t xml:space="preserve"> </w:t>
      </w:r>
      <w:r w:rsidR="0042510A" w:rsidRPr="00EF3700">
        <w:t>However, a</w:t>
      </w:r>
      <w:r w:rsidR="00BD30F8" w:rsidRPr="00EF3700">
        <w:t xml:space="preserve">pplicants will be scored based on the strength of leveraged resources and these leveraged resources should be considered a critical component of the Project Design. </w:t>
      </w:r>
      <w:r w:rsidR="0042510A" w:rsidRPr="00EF3700">
        <w:t xml:space="preserve"> </w:t>
      </w:r>
      <w:r w:rsidR="00BD30F8" w:rsidRPr="00EF3700">
        <w:t xml:space="preserve">More information on leveraged resources may be found in Section </w:t>
      </w:r>
      <w:r w:rsidR="0045448F" w:rsidRPr="00EF3700">
        <w:t>IV.B</w:t>
      </w:r>
      <w:r w:rsidR="0077584D" w:rsidRPr="00EF3700">
        <w:t>.3.(6),</w:t>
      </w:r>
      <w:r w:rsidR="00961721" w:rsidRPr="00EF3700">
        <w:t xml:space="preserve"> </w:t>
      </w:r>
      <w:r w:rsidR="00BD30F8" w:rsidRPr="00EF3700">
        <w:t>Project Budget</w:t>
      </w:r>
      <w:r w:rsidR="00961721" w:rsidRPr="00EF3700">
        <w:t xml:space="preserve"> and Budget Justification</w:t>
      </w:r>
      <w:r w:rsidR="00BD30F8" w:rsidRPr="00EF3700">
        <w:t>.</w:t>
      </w:r>
    </w:p>
    <w:p w14:paraId="4A6EC397" w14:textId="77777777" w:rsidR="006E2A89" w:rsidRPr="00EF3700" w:rsidRDefault="006E2A89" w:rsidP="009C775D"/>
    <w:p w14:paraId="1652549F" w14:textId="77777777" w:rsidR="00FF43C4" w:rsidRPr="00EF3700" w:rsidRDefault="00FF43C4" w:rsidP="00855E37">
      <w:pPr>
        <w:pStyle w:val="ListParagraph"/>
        <w:numPr>
          <w:ilvl w:val="0"/>
          <w:numId w:val="234"/>
        </w:numPr>
        <w:rPr>
          <w:b/>
        </w:rPr>
      </w:pPr>
      <w:r w:rsidRPr="00EF3700">
        <w:rPr>
          <w:b/>
        </w:rPr>
        <w:t xml:space="preserve">Geographic Scope </w:t>
      </w:r>
    </w:p>
    <w:p w14:paraId="6F85064A" w14:textId="77777777" w:rsidR="00FF43C4" w:rsidRPr="00EF3700" w:rsidRDefault="00FF43C4" w:rsidP="00D24F92">
      <w:pPr>
        <w:rPr>
          <w:rFonts w:eastAsia="Quattrocento"/>
        </w:rPr>
      </w:pPr>
    </w:p>
    <w:p w14:paraId="5D4F3D5E" w14:textId="34274130" w:rsidR="00FF43C4" w:rsidRPr="00EF3700" w:rsidRDefault="00FF43C4" w:rsidP="00D8131B">
      <w:pPr>
        <w:ind w:left="360"/>
      </w:pPr>
      <w:r w:rsidRPr="00EF3700">
        <w:t>Applicants may propose to serve a local</w:t>
      </w:r>
      <w:r w:rsidR="00F02E7D" w:rsidRPr="00EF3700">
        <w:t xml:space="preserve">, </w:t>
      </w:r>
      <w:r w:rsidRPr="00EF3700">
        <w:t>regional</w:t>
      </w:r>
      <w:r w:rsidR="00232E20" w:rsidRPr="00EF3700">
        <w:t>,</w:t>
      </w:r>
      <w:r w:rsidR="00F02E7D" w:rsidRPr="00EF3700">
        <w:t xml:space="preserve"> or multi</w:t>
      </w:r>
      <w:r w:rsidR="0079243F" w:rsidRPr="00EF3700">
        <w:t>-</w:t>
      </w:r>
      <w:r w:rsidR="00F02E7D" w:rsidRPr="00EF3700">
        <w:t>regional</w:t>
      </w:r>
      <w:r w:rsidRPr="00EF3700">
        <w:t xml:space="preserve"> area</w:t>
      </w:r>
      <w:r w:rsidR="009F3A1E" w:rsidRPr="00EF3700">
        <w:t xml:space="preserve"> within or across state lines</w:t>
      </w:r>
      <w:r w:rsidR="00F02E7D" w:rsidRPr="00EF3700">
        <w:t>.</w:t>
      </w:r>
      <w:r w:rsidR="0028214B" w:rsidRPr="00EF3700">
        <w:t xml:space="preserve"> </w:t>
      </w:r>
      <w:r w:rsidRPr="00EF3700">
        <w:t xml:space="preserve"> A local area is defined as part or all of a single local Workforce </w:t>
      </w:r>
      <w:r w:rsidR="00870D46" w:rsidRPr="00EF3700">
        <w:t xml:space="preserve">Development </w:t>
      </w:r>
      <w:r w:rsidRPr="00EF3700">
        <w:lastRenderedPageBreak/>
        <w:t>Area</w:t>
      </w:r>
      <w:r w:rsidR="00870D46" w:rsidRPr="00EF3700">
        <w:t xml:space="preserve"> (formerly referred to as “workforce investment areas” under the Workforce Investment Act of 1998)</w:t>
      </w:r>
      <w:r w:rsidRPr="00EF3700">
        <w:t xml:space="preserve">. </w:t>
      </w:r>
      <w:r w:rsidR="0079243F" w:rsidRPr="00EF3700">
        <w:t xml:space="preserve"> </w:t>
      </w:r>
      <w:r w:rsidR="00F02E7D" w:rsidRPr="00EF3700">
        <w:t xml:space="preserve">A regional area is defined as two or more contiguous local Workforce </w:t>
      </w:r>
      <w:r w:rsidR="00870D46" w:rsidRPr="00EF3700">
        <w:t>Development</w:t>
      </w:r>
      <w:r w:rsidR="00F02E7D" w:rsidRPr="00EF3700">
        <w:t xml:space="preserve"> Areas that may or may not cross state lines.  </w:t>
      </w:r>
      <w:r w:rsidR="0079243F" w:rsidRPr="00EF3700">
        <w:t xml:space="preserve">A multi-regional area is defined as two or more non-contiguous local Workforce </w:t>
      </w:r>
      <w:r w:rsidR="00870D46" w:rsidRPr="00EF3700">
        <w:t xml:space="preserve">Development </w:t>
      </w:r>
      <w:r w:rsidR="0079243F" w:rsidRPr="00EF3700">
        <w:t xml:space="preserve">Areas that may or may not cross state lines.  </w:t>
      </w:r>
      <w:r w:rsidRPr="00EF3700">
        <w:t xml:space="preserve">For regional </w:t>
      </w:r>
      <w:r w:rsidR="00F02E7D" w:rsidRPr="00EF3700">
        <w:t>or multi</w:t>
      </w:r>
      <w:r w:rsidR="0079243F" w:rsidRPr="00EF3700">
        <w:t>-</w:t>
      </w:r>
      <w:r w:rsidR="00F02E7D" w:rsidRPr="00EF3700">
        <w:t xml:space="preserve">regional </w:t>
      </w:r>
      <w:r w:rsidRPr="00EF3700">
        <w:t xml:space="preserve">applications, an organization representing the workforce investment system, such as a </w:t>
      </w:r>
      <w:r w:rsidR="002E31E7" w:rsidRPr="00EF3700">
        <w:t xml:space="preserve">state or </w:t>
      </w:r>
      <w:r w:rsidRPr="00EF3700">
        <w:t xml:space="preserve">local </w:t>
      </w:r>
      <w:r w:rsidR="00A16CD2" w:rsidRPr="00EF3700">
        <w:t xml:space="preserve">Workforce Development Board </w:t>
      </w:r>
      <w:r w:rsidRPr="00EF3700">
        <w:t xml:space="preserve">or American Job Center Operator, </w:t>
      </w:r>
      <w:r w:rsidR="005E0265" w:rsidRPr="00EF3700">
        <w:t>should</w:t>
      </w:r>
      <w:r w:rsidRPr="00EF3700">
        <w:t xml:space="preserve"> be included as a partner in at least 50</w:t>
      </w:r>
      <w:r w:rsidR="0037571E" w:rsidRPr="00EF3700">
        <w:t xml:space="preserve"> percent </w:t>
      </w:r>
      <w:r w:rsidRPr="00EF3700">
        <w:t xml:space="preserve">of the local Workforce </w:t>
      </w:r>
      <w:r w:rsidR="00870D46" w:rsidRPr="00EF3700">
        <w:t xml:space="preserve">Development </w:t>
      </w:r>
      <w:r w:rsidRPr="00EF3700">
        <w:t xml:space="preserve">Areas served. </w:t>
      </w:r>
    </w:p>
    <w:p w14:paraId="43F21BFC" w14:textId="77777777" w:rsidR="0079243F" w:rsidRPr="00EF3700" w:rsidRDefault="0079243F" w:rsidP="00D8131B">
      <w:pPr>
        <w:ind w:left="360"/>
      </w:pPr>
    </w:p>
    <w:p w14:paraId="3A286E69" w14:textId="61D679E4" w:rsidR="00FF43C4" w:rsidRPr="00EF3700" w:rsidRDefault="0079243F" w:rsidP="00D8131B">
      <w:pPr>
        <w:ind w:left="360"/>
      </w:pPr>
      <w:r w:rsidRPr="00EF3700">
        <w:t>Ru</w:t>
      </w:r>
      <w:r w:rsidR="00D8131B" w:rsidRPr="00EF3700">
        <w:t>r</w:t>
      </w:r>
      <w:r w:rsidRPr="00EF3700">
        <w:t>al communities are encouraged to collaborate through regional partnerships or with other regions to support smaller scale projects</w:t>
      </w:r>
      <w:r w:rsidR="0025020A" w:rsidRPr="00EF3700">
        <w:t xml:space="preserve"> that can be aggregated to meet the minimum funding and participant request and participants served requirements</w:t>
      </w:r>
      <w:r w:rsidRPr="00EF3700">
        <w:t>.</w:t>
      </w:r>
    </w:p>
    <w:p w14:paraId="3C208025" w14:textId="77777777" w:rsidR="0079243F" w:rsidRPr="00EF3700" w:rsidRDefault="0079243F" w:rsidP="00D8131B">
      <w:pPr>
        <w:ind w:left="360"/>
      </w:pPr>
    </w:p>
    <w:p w14:paraId="45E0E8A7" w14:textId="77777777" w:rsidR="006E2A89" w:rsidRPr="00EF3700" w:rsidRDefault="006E2A89" w:rsidP="00855E37">
      <w:pPr>
        <w:pStyle w:val="ListParagraph"/>
        <w:numPr>
          <w:ilvl w:val="0"/>
          <w:numId w:val="234"/>
        </w:numPr>
        <w:rPr>
          <w:b/>
        </w:rPr>
      </w:pPr>
      <w:r w:rsidRPr="00EF3700">
        <w:rPr>
          <w:b/>
        </w:rPr>
        <w:t>Other Information</w:t>
      </w:r>
    </w:p>
    <w:p w14:paraId="604A2702" w14:textId="77777777" w:rsidR="000F6CE0" w:rsidRPr="00EF3700" w:rsidRDefault="000F6CE0" w:rsidP="009C775D">
      <w:pPr>
        <w:widowControl w:val="0"/>
        <w:rPr>
          <w:b/>
        </w:rPr>
      </w:pPr>
    </w:p>
    <w:p w14:paraId="17C7577D" w14:textId="77777777" w:rsidR="006E2A89" w:rsidRPr="00EF3700" w:rsidRDefault="006E2A89" w:rsidP="009C775D">
      <w:pPr>
        <w:pStyle w:val="ListParagraph"/>
        <w:numPr>
          <w:ilvl w:val="0"/>
          <w:numId w:val="87"/>
        </w:numPr>
        <w:rPr>
          <w:rFonts w:eastAsia="Quattrocento"/>
        </w:rPr>
      </w:pPr>
      <w:r w:rsidRPr="00EF3700">
        <w:rPr>
          <w:rFonts w:eastAsia="Quattrocento"/>
        </w:rPr>
        <w:t>Application Screening Criteria</w:t>
      </w:r>
    </w:p>
    <w:p w14:paraId="55740F21" w14:textId="77777777" w:rsidR="00F77411" w:rsidRPr="00EF3700" w:rsidRDefault="001F7836" w:rsidP="009C775D">
      <w:pPr>
        <w:widowControl w:val="0"/>
        <w:tabs>
          <w:tab w:val="left" w:pos="360"/>
        </w:tabs>
        <w:ind w:left="720"/>
      </w:pPr>
      <w:r w:rsidRPr="00EF3700">
        <w:t>You</w:t>
      </w:r>
      <w:r w:rsidR="00F77411" w:rsidRPr="00EF3700">
        <w:t xml:space="preserve"> should use the checklist below as a guide when preparing </w:t>
      </w:r>
      <w:r w:rsidRPr="00EF3700">
        <w:t>your</w:t>
      </w:r>
      <w:r w:rsidR="00F77411" w:rsidRPr="00EF3700">
        <w:t xml:space="preserve"> application package to ensure that the application has met all of the screening criteria.</w:t>
      </w:r>
      <w:r w:rsidRPr="00EF3700">
        <w:t xml:space="preserve"> </w:t>
      </w:r>
      <w:r w:rsidR="00F77411" w:rsidRPr="00EF3700">
        <w:t xml:space="preserve"> Note that this checklist is only an aid for applicants and should </w:t>
      </w:r>
      <w:r w:rsidR="00F77411" w:rsidRPr="00EF3700">
        <w:rPr>
          <w:u w:val="single"/>
        </w:rPr>
        <w:t>not</w:t>
      </w:r>
      <w:r w:rsidR="00F77411" w:rsidRPr="00EF3700">
        <w:t xml:space="preserve"> be included in the application package. </w:t>
      </w:r>
      <w:r w:rsidRPr="00EF3700">
        <w:t xml:space="preserve"> </w:t>
      </w:r>
      <w:r w:rsidR="00F77411" w:rsidRPr="00EF3700">
        <w:t>We urge you to use this checklist to ensure that your application contains all required items.</w:t>
      </w:r>
      <w:r w:rsidR="001754FB" w:rsidRPr="00EF3700">
        <w:t xml:space="preserve">  If your application </w:t>
      </w:r>
      <w:r w:rsidR="004C200E" w:rsidRPr="00EF3700">
        <w:t xml:space="preserve">does not meet all of the screening criteria, it will not move forward </w:t>
      </w:r>
      <w:r w:rsidRPr="00EF3700">
        <w:t>through</w:t>
      </w:r>
      <w:r w:rsidR="004C200E" w:rsidRPr="00EF3700">
        <w:t xml:space="preserve"> </w:t>
      </w:r>
      <w:r w:rsidRPr="00EF3700">
        <w:t xml:space="preserve">the merit </w:t>
      </w:r>
      <w:r w:rsidR="004C200E" w:rsidRPr="00EF3700">
        <w:t>review</w:t>
      </w:r>
      <w:r w:rsidRPr="00EF3700">
        <w:t xml:space="preserve"> process</w:t>
      </w:r>
      <w:r w:rsidR="004C200E" w:rsidRPr="00EF3700">
        <w:t>.</w:t>
      </w:r>
    </w:p>
    <w:p w14:paraId="60755215" w14:textId="77777777" w:rsidR="00F77411" w:rsidRPr="00EF3700" w:rsidRDefault="00F77411" w:rsidP="009C775D">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620"/>
        <w:gridCol w:w="1440"/>
      </w:tblGrid>
      <w:tr w:rsidR="00EF3700" w:rsidRPr="00EF3700" w14:paraId="584C1B9B" w14:textId="77777777" w:rsidTr="00FE621B">
        <w:trPr>
          <w:jc w:val="center"/>
        </w:trPr>
        <w:tc>
          <w:tcPr>
            <w:tcW w:w="5490" w:type="dxa"/>
            <w:shd w:val="clear" w:color="auto" w:fill="auto"/>
            <w:vAlign w:val="center"/>
          </w:tcPr>
          <w:p w14:paraId="0FDADB74" w14:textId="77777777" w:rsidR="00F77411" w:rsidRPr="00EF3700" w:rsidRDefault="00F77411" w:rsidP="001B6FE2">
            <w:pPr>
              <w:spacing w:after="200"/>
              <w:rPr>
                <w:rFonts w:eastAsia="Calibri"/>
                <w:b/>
              </w:rPr>
            </w:pPr>
            <w:r w:rsidRPr="00EF3700">
              <w:rPr>
                <w:rFonts w:eastAsia="Calibri"/>
                <w:b/>
              </w:rPr>
              <w:t>Application Requirement</w:t>
            </w:r>
          </w:p>
        </w:tc>
        <w:tc>
          <w:tcPr>
            <w:tcW w:w="1620" w:type="dxa"/>
            <w:shd w:val="clear" w:color="auto" w:fill="auto"/>
            <w:vAlign w:val="center"/>
          </w:tcPr>
          <w:p w14:paraId="5A21B33A" w14:textId="77777777" w:rsidR="00F77411" w:rsidRPr="00EF3700" w:rsidRDefault="00F77411" w:rsidP="001B6FE2">
            <w:pPr>
              <w:spacing w:after="200"/>
              <w:rPr>
                <w:rFonts w:eastAsia="Calibri"/>
                <w:b/>
              </w:rPr>
            </w:pPr>
            <w:r w:rsidRPr="00EF3700">
              <w:rPr>
                <w:rFonts w:eastAsia="Calibri"/>
                <w:b/>
              </w:rPr>
              <w:t>Instructions</w:t>
            </w:r>
          </w:p>
        </w:tc>
        <w:tc>
          <w:tcPr>
            <w:tcW w:w="1440" w:type="dxa"/>
            <w:shd w:val="clear" w:color="auto" w:fill="auto"/>
            <w:vAlign w:val="center"/>
          </w:tcPr>
          <w:p w14:paraId="59E599DA" w14:textId="77777777" w:rsidR="00F77411" w:rsidRPr="00EF3700" w:rsidRDefault="00F77411" w:rsidP="001B6FE2">
            <w:pPr>
              <w:spacing w:after="200"/>
              <w:rPr>
                <w:rFonts w:eastAsia="Calibri"/>
                <w:b/>
              </w:rPr>
            </w:pPr>
            <w:r w:rsidRPr="00EF3700">
              <w:rPr>
                <w:rFonts w:eastAsia="Calibri"/>
                <w:b/>
              </w:rPr>
              <w:t>Complete?</w:t>
            </w:r>
          </w:p>
        </w:tc>
      </w:tr>
      <w:tr w:rsidR="00EF3700" w:rsidRPr="00EF3700" w14:paraId="7DC0D9DE" w14:textId="77777777" w:rsidTr="00FE621B">
        <w:trPr>
          <w:jc w:val="center"/>
        </w:trPr>
        <w:tc>
          <w:tcPr>
            <w:tcW w:w="5490" w:type="dxa"/>
            <w:shd w:val="clear" w:color="auto" w:fill="auto"/>
            <w:vAlign w:val="center"/>
          </w:tcPr>
          <w:p w14:paraId="7ACBFA39" w14:textId="77777777" w:rsidR="00F77411" w:rsidRPr="00EF3700" w:rsidRDefault="00F77411" w:rsidP="001B6FE2">
            <w:pPr>
              <w:rPr>
                <w:rFonts w:eastAsia="Calibri"/>
              </w:rPr>
            </w:pPr>
            <w:r w:rsidRPr="00EF3700">
              <w:rPr>
                <w:rFonts w:eastAsia="Calibri"/>
              </w:rPr>
              <w:t xml:space="preserve">The deadline submission requirements are met </w:t>
            </w:r>
          </w:p>
        </w:tc>
        <w:tc>
          <w:tcPr>
            <w:tcW w:w="1620" w:type="dxa"/>
            <w:shd w:val="clear" w:color="auto" w:fill="auto"/>
            <w:vAlign w:val="center"/>
          </w:tcPr>
          <w:p w14:paraId="7E4B52A4" w14:textId="77777777" w:rsidR="00F77411" w:rsidRPr="00EF3700" w:rsidRDefault="00F77411" w:rsidP="001B6FE2">
            <w:pPr>
              <w:spacing w:after="200"/>
              <w:rPr>
                <w:rFonts w:eastAsia="Calibri"/>
              </w:rPr>
            </w:pPr>
            <w:r w:rsidRPr="00EF3700">
              <w:rPr>
                <w:rFonts w:eastAsia="Calibri"/>
              </w:rPr>
              <w:t>Section IV.C</w:t>
            </w:r>
          </w:p>
        </w:tc>
        <w:tc>
          <w:tcPr>
            <w:tcW w:w="1440" w:type="dxa"/>
            <w:shd w:val="clear" w:color="auto" w:fill="auto"/>
            <w:vAlign w:val="center"/>
          </w:tcPr>
          <w:p w14:paraId="2AAE5A09" w14:textId="77777777" w:rsidR="00F77411" w:rsidRPr="00EF3700" w:rsidRDefault="00F77411" w:rsidP="001B6FE2">
            <w:pPr>
              <w:spacing w:after="200"/>
              <w:rPr>
                <w:rFonts w:eastAsia="Calibri"/>
              </w:rPr>
            </w:pPr>
          </w:p>
        </w:tc>
      </w:tr>
      <w:tr w:rsidR="00EF3700" w:rsidRPr="00EF3700" w14:paraId="563F6D35" w14:textId="77777777" w:rsidTr="00FE621B">
        <w:trPr>
          <w:jc w:val="center"/>
        </w:trPr>
        <w:tc>
          <w:tcPr>
            <w:tcW w:w="5490" w:type="dxa"/>
            <w:shd w:val="clear" w:color="auto" w:fill="auto"/>
            <w:vAlign w:val="center"/>
          </w:tcPr>
          <w:p w14:paraId="6A73083E" w14:textId="77777777" w:rsidR="00261827" w:rsidRPr="00EF3700" w:rsidRDefault="00261827" w:rsidP="001B6FE2">
            <w:pPr>
              <w:spacing w:after="200"/>
              <w:rPr>
                <w:rFonts w:eastAsia="Calibri"/>
              </w:rPr>
            </w:pPr>
            <w:r w:rsidRPr="00EF3700">
              <w:rPr>
                <w:rFonts w:eastAsia="Calibri"/>
              </w:rPr>
              <w:t xml:space="preserve">If submitted through Grants.gov, the components of the application are saved in </w:t>
            </w:r>
            <w:r w:rsidR="00B55BCC" w:rsidRPr="00EF3700">
              <w:rPr>
                <w:rFonts w:eastAsia="Calibri"/>
              </w:rPr>
              <w:t xml:space="preserve">any of </w:t>
            </w:r>
            <w:r w:rsidRPr="00EF3700">
              <w:rPr>
                <w:rFonts w:eastAsia="Calibri"/>
              </w:rPr>
              <w:t>the specified format</w:t>
            </w:r>
            <w:r w:rsidR="00B55BCC" w:rsidRPr="00EF3700">
              <w:rPr>
                <w:rFonts w:eastAsia="Calibri"/>
              </w:rPr>
              <w:t>s</w:t>
            </w:r>
            <w:r w:rsidRPr="00EF3700">
              <w:rPr>
                <w:rFonts w:eastAsia="Calibri"/>
              </w:rPr>
              <w:t xml:space="preserve"> and are not corrupt</w:t>
            </w:r>
            <w:r w:rsidR="00E0383F" w:rsidRPr="00EF3700">
              <w:rPr>
                <w:rFonts w:eastAsia="Calibri"/>
              </w:rPr>
              <w:t xml:space="preserve">.  </w:t>
            </w:r>
            <w:r w:rsidR="009D1011" w:rsidRPr="00EF3700">
              <w:rPr>
                <w:rFonts w:eastAsia="Calibri"/>
              </w:rPr>
              <w:t>(</w:t>
            </w:r>
            <w:r w:rsidR="00E0383F" w:rsidRPr="00EF3700">
              <w:rPr>
                <w:rFonts w:eastAsia="Calibri"/>
              </w:rPr>
              <w:t>We will attempt to open the document, but will not take any additional measures in the event of problems with opening.</w:t>
            </w:r>
            <w:r w:rsidR="009D1011" w:rsidRPr="00EF3700">
              <w:rPr>
                <w:rFonts w:eastAsia="Calibri"/>
              </w:rPr>
              <w:t>)</w:t>
            </w:r>
          </w:p>
        </w:tc>
        <w:tc>
          <w:tcPr>
            <w:tcW w:w="1620" w:type="dxa"/>
            <w:shd w:val="clear" w:color="auto" w:fill="auto"/>
            <w:vAlign w:val="center"/>
          </w:tcPr>
          <w:p w14:paraId="5A101042" w14:textId="77777777" w:rsidR="00261827" w:rsidRPr="00EF3700" w:rsidRDefault="00261827" w:rsidP="001B6FE2">
            <w:pPr>
              <w:spacing w:after="200"/>
              <w:rPr>
                <w:rFonts w:eastAsia="Calibri"/>
              </w:rPr>
            </w:pPr>
            <w:r w:rsidRPr="00EF3700">
              <w:rPr>
                <w:rFonts w:eastAsia="Calibri"/>
              </w:rPr>
              <w:t>Section IV.C.</w:t>
            </w:r>
          </w:p>
        </w:tc>
        <w:tc>
          <w:tcPr>
            <w:tcW w:w="1440" w:type="dxa"/>
            <w:shd w:val="clear" w:color="auto" w:fill="auto"/>
            <w:vAlign w:val="center"/>
          </w:tcPr>
          <w:p w14:paraId="354C96BC" w14:textId="77777777" w:rsidR="00261827" w:rsidRPr="00EF3700" w:rsidRDefault="00261827" w:rsidP="001B6FE2">
            <w:pPr>
              <w:spacing w:after="200"/>
              <w:rPr>
                <w:rFonts w:eastAsia="Calibri"/>
              </w:rPr>
            </w:pPr>
          </w:p>
        </w:tc>
      </w:tr>
      <w:tr w:rsidR="00EF3700" w:rsidRPr="00EF3700" w14:paraId="09F7D55D" w14:textId="77777777" w:rsidTr="00FE621B">
        <w:trPr>
          <w:jc w:val="center"/>
        </w:trPr>
        <w:tc>
          <w:tcPr>
            <w:tcW w:w="5490" w:type="dxa"/>
            <w:shd w:val="clear" w:color="auto" w:fill="auto"/>
            <w:vAlign w:val="center"/>
          </w:tcPr>
          <w:p w14:paraId="5A4D6BF6" w14:textId="77777777" w:rsidR="00F77411" w:rsidRPr="00EF3700" w:rsidRDefault="00F77411" w:rsidP="000D3C71">
            <w:pPr>
              <w:spacing w:after="200"/>
              <w:rPr>
                <w:rFonts w:eastAsia="Calibri"/>
              </w:rPr>
            </w:pPr>
            <w:r w:rsidRPr="00EF3700">
              <w:rPr>
                <w:rFonts w:eastAsia="Calibri"/>
              </w:rPr>
              <w:t>Application does not exceed the ceiling amount of $</w:t>
            </w:r>
            <w:r w:rsidR="000D3C71" w:rsidRPr="00EF3700">
              <w:rPr>
                <w:rFonts w:eastAsia="Calibri"/>
              </w:rPr>
              <w:t>5,000,000</w:t>
            </w:r>
          </w:p>
        </w:tc>
        <w:tc>
          <w:tcPr>
            <w:tcW w:w="1620" w:type="dxa"/>
            <w:shd w:val="clear" w:color="auto" w:fill="auto"/>
            <w:vAlign w:val="center"/>
          </w:tcPr>
          <w:p w14:paraId="673390CF" w14:textId="77777777" w:rsidR="00F77411" w:rsidRPr="00EF3700" w:rsidRDefault="00F77411" w:rsidP="001B6FE2">
            <w:pPr>
              <w:spacing w:after="200"/>
              <w:rPr>
                <w:rFonts w:eastAsia="Calibri"/>
              </w:rPr>
            </w:pPr>
            <w:r w:rsidRPr="00EF3700">
              <w:rPr>
                <w:rFonts w:eastAsia="Calibri"/>
              </w:rPr>
              <w:t>Section II.A</w:t>
            </w:r>
          </w:p>
        </w:tc>
        <w:tc>
          <w:tcPr>
            <w:tcW w:w="1440" w:type="dxa"/>
            <w:shd w:val="clear" w:color="auto" w:fill="auto"/>
            <w:vAlign w:val="center"/>
          </w:tcPr>
          <w:p w14:paraId="40474A3D" w14:textId="77777777" w:rsidR="00F77411" w:rsidRPr="00EF3700" w:rsidRDefault="00F77411" w:rsidP="001B6FE2">
            <w:pPr>
              <w:spacing w:after="200"/>
              <w:rPr>
                <w:rFonts w:eastAsia="Calibri"/>
              </w:rPr>
            </w:pPr>
          </w:p>
        </w:tc>
      </w:tr>
      <w:tr w:rsidR="00EF3700" w:rsidRPr="00EF3700" w14:paraId="519AB84D" w14:textId="77777777" w:rsidTr="00FE621B">
        <w:trPr>
          <w:jc w:val="center"/>
        </w:trPr>
        <w:tc>
          <w:tcPr>
            <w:tcW w:w="5490" w:type="dxa"/>
            <w:shd w:val="clear" w:color="auto" w:fill="auto"/>
            <w:vAlign w:val="center"/>
          </w:tcPr>
          <w:p w14:paraId="03C1040A" w14:textId="77777777" w:rsidR="008A122F" w:rsidRPr="00EF3700" w:rsidRDefault="008A122F" w:rsidP="000D3C71">
            <w:pPr>
              <w:spacing w:after="200"/>
              <w:rPr>
                <w:rFonts w:eastAsia="Calibri"/>
              </w:rPr>
            </w:pPr>
            <w:r w:rsidRPr="00EF3700">
              <w:rPr>
                <w:rFonts w:eastAsia="Calibri"/>
              </w:rPr>
              <w:t xml:space="preserve">Lead Applicant is eligible and </w:t>
            </w:r>
            <w:r w:rsidR="000F02E8" w:rsidRPr="00EF3700">
              <w:rPr>
                <w:rFonts w:eastAsia="Calibri"/>
              </w:rPr>
              <w:t>all primary partners are included</w:t>
            </w:r>
          </w:p>
        </w:tc>
        <w:tc>
          <w:tcPr>
            <w:tcW w:w="1620" w:type="dxa"/>
            <w:shd w:val="clear" w:color="auto" w:fill="auto"/>
            <w:vAlign w:val="center"/>
          </w:tcPr>
          <w:p w14:paraId="1EC4B067" w14:textId="77777777" w:rsidR="008A122F" w:rsidRPr="00EF3700" w:rsidRDefault="000F02E8" w:rsidP="001B6FE2">
            <w:pPr>
              <w:spacing w:after="200"/>
              <w:rPr>
                <w:rFonts w:eastAsia="Calibri"/>
              </w:rPr>
            </w:pPr>
            <w:r w:rsidRPr="00EF3700">
              <w:rPr>
                <w:rFonts w:eastAsia="Calibri"/>
              </w:rPr>
              <w:t>Section III.A</w:t>
            </w:r>
          </w:p>
        </w:tc>
        <w:tc>
          <w:tcPr>
            <w:tcW w:w="1440" w:type="dxa"/>
            <w:shd w:val="clear" w:color="auto" w:fill="auto"/>
            <w:vAlign w:val="center"/>
          </w:tcPr>
          <w:p w14:paraId="7AB01ECE" w14:textId="77777777" w:rsidR="008A122F" w:rsidRPr="00EF3700" w:rsidRDefault="008A122F" w:rsidP="001B6FE2">
            <w:pPr>
              <w:spacing w:after="200"/>
              <w:rPr>
                <w:rFonts w:eastAsia="Calibri"/>
              </w:rPr>
            </w:pPr>
          </w:p>
        </w:tc>
      </w:tr>
      <w:tr w:rsidR="00EF3700" w:rsidRPr="00EF3700" w14:paraId="37B37D56" w14:textId="77777777" w:rsidTr="00FE621B">
        <w:trPr>
          <w:jc w:val="center"/>
        </w:trPr>
        <w:tc>
          <w:tcPr>
            <w:tcW w:w="5490" w:type="dxa"/>
            <w:shd w:val="clear" w:color="auto" w:fill="auto"/>
            <w:vAlign w:val="center"/>
          </w:tcPr>
          <w:p w14:paraId="379D385E" w14:textId="77777777" w:rsidR="00F77411" w:rsidRPr="00EF3700" w:rsidRDefault="00F77411" w:rsidP="001B6FE2">
            <w:pPr>
              <w:spacing w:after="200"/>
              <w:rPr>
                <w:rFonts w:eastAsia="Calibri"/>
              </w:rPr>
            </w:pPr>
            <w:r w:rsidRPr="00EF3700">
              <w:rPr>
                <w:rFonts w:eastAsia="Calibri"/>
              </w:rPr>
              <w:t>Applicant has registered with SAM and maintains an active account</w:t>
            </w:r>
          </w:p>
        </w:tc>
        <w:tc>
          <w:tcPr>
            <w:tcW w:w="1620" w:type="dxa"/>
            <w:shd w:val="clear" w:color="auto" w:fill="auto"/>
            <w:vAlign w:val="center"/>
          </w:tcPr>
          <w:p w14:paraId="2588322F" w14:textId="77777777" w:rsidR="00F77411" w:rsidRPr="00EF3700" w:rsidRDefault="00F77411" w:rsidP="001B6FE2">
            <w:pPr>
              <w:spacing w:after="200"/>
              <w:rPr>
                <w:rFonts w:eastAsia="Calibri"/>
              </w:rPr>
            </w:pPr>
            <w:r w:rsidRPr="00EF3700">
              <w:rPr>
                <w:rFonts w:eastAsia="Calibri"/>
              </w:rPr>
              <w:t>Section IV.B.1</w:t>
            </w:r>
          </w:p>
        </w:tc>
        <w:tc>
          <w:tcPr>
            <w:tcW w:w="1440" w:type="dxa"/>
            <w:shd w:val="clear" w:color="auto" w:fill="auto"/>
            <w:vAlign w:val="center"/>
          </w:tcPr>
          <w:p w14:paraId="74FA0C37" w14:textId="77777777" w:rsidR="00F77411" w:rsidRPr="00EF3700" w:rsidRDefault="00F77411" w:rsidP="001B6FE2">
            <w:pPr>
              <w:spacing w:after="200"/>
              <w:rPr>
                <w:rFonts w:eastAsia="Calibri"/>
              </w:rPr>
            </w:pPr>
          </w:p>
        </w:tc>
      </w:tr>
      <w:tr w:rsidR="00EF3700" w:rsidRPr="00EF3700" w14:paraId="2A7A3302" w14:textId="77777777" w:rsidTr="00FE621B">
        <w:trPr>
          <w:jc w:val="center"/>
        </w:trPr>
        <w:tc>
          <w:tcPr>
            <w:tcW w:w="5490" w:type="dxa"/>
            <w:shd w:val="clear" w:color="auto" w:fill="auto"/>
            <w:vAlign w:val="center"/>
          </w:tcPr>
          <w:p w14:paraId="7BDC2088" w14:textId="77777777" w:rsidR="00F77411" w:rsidRPr="00EF3700" w:rsidRDefault="00F77411" w:rsidP="001B6FE2">
            <w:pPr>
              <w:spacing w:after="200"/>
              <w:rPr>
                <w:rFonts w:eastAsia="Calibri"/>
              </w:rPr>
            </w:pPr>
            <w:r w:rsidRPr="00EF3700">
              <w:rPr>
                <w:rFonts w:eastAsia="Calibri"/>
              </w:rPr>
              <w:t>SF-424, Application for Federal Assistance</w:t>
            </w:r>
          </w:p>
        </w:tc>
        <w:tc>
          <w:tcPr>
            <w:tcW w:w="1620" w:type="dxa"/>
            <w:shd w:val="clear" w:color="auto" w:fill="auto"/>
            <w:vAlign w:val="center"/>
          </w:tcPr>
          <w:p w14:paraId="46D90EDF" w14:textId="77777777" w:rsidR="00F77411" w:rsidRPr="00EF3700" w:rsidRDefault="00F77411" w:rsidP="001B6FE2">
            <w:pPr>
              <w:spacing w:after="200"/>
              <w:rPr>
                <w:rFonts w:eastAsia="Calibri"/>
              </w:rPr>
            </w:pPr>
            <w:r w:rsidRPr="00EF3700">
              <w:rPr>
                <w:rFonts w:eastAsia="Calibri"/>
              </w:rPr>
              <w:t>Section IV.B.1</w:t>
            </w:r>
          </w:p>
        </w:tc>
        <w:tc>
          <w:tcPr>
            <w:tcW w:w="1440" w:type="dxa"/>
            <w:shd w:val="clear" w:color="auto" w:fill="auto"/>
            <w:vAlign w:val="center"/>
          </w:tcPr>
          <w:p w14:paraId="101C5875" w14:textId="77777777" w:rsidR="00F77411" w:rsidRPr="00EF3700" w:rsidRDefault="00F77411" w:rsidP="001B6FE2">
            <w:pPr>
              <w:spacing w:after="200"/>
              <w:rPr>
                <w:rFonts w:eastAsia="Calibri"/>
              </w:rPr>
            </w:pPr>
          </w:p>
        </w:tc>
      </w:tr>
      <w:tr w:rsidR="00EF3700" w:rsidRPr="00EF3700" w14:paraId="27B7CBE5" w14:textId="77777777" w:rsidTr="00FE621B">
        <w:trPr>
          <w:jc w:val="center"/>
        </w:trPr>
        <w:tc>
          <w:tcPr>
            <w:tcW w:w="5490" w:type="dxa"/>
            <w:shd w:val="clear" w:color="auto" w:fill="auto"/>
            <w:vAlign w:val="center"/>
          </w:tcPr>
          <w:p w14:paraId="2D03978A" w14:textId="77777777" w:rsidR="00F77411" w:rsidRPr="00EF3700" w:rsidRDefault="00F77411" w:rsidP="001B6FE2">
            <w:pPr>
              <w:spacing w:after="200"/>
              <w:rPr>
                <w:rFonts w:eastAsia="Calibri"/>
              </w:rPr>
            </w:pPr>
            <w:r w:rsidRPr="00EF3700">
              <w:rPr>
                <w:rFonts w:eastAsia="Calibri"/>
              </w:rPr>
              <w:t>SF-424 includes a DUNS Number</w:t>
            </w:r>
          </w:p>
        </w:tc>
        <w:tc>
          <w:tcPr>
            <w:tcW w:w="1620" w:type="dxa"/>
            <w:shd w:val="clear" w:color="auto" w:fill="auto"/>
            <w:vAlign w:val="center"/>
          </w:tcPr>
          <w:p w14:paraId="7DD94B5E" w14:textId="77777777" w:rsidR="00F77411" w:rsidRPr="00EF3700" w:rsidRDefault="00F77411" w:rsidP="001B6FE2">
            <w:pPr>
              <w:spacing w:after="200"/>
              <w:rPr>
                <w:rFonts w:eastAsia="Calibri"/>
              </w:rPr>
            </w:pPr>
            <w:r w:rsidRPr="00EF3700">
              <w:rPr>
                <w:rFonts w:eastAsia="Calibri"/>
              </w:rPr>
              <w:t>Section IV.B.1</w:t>
            </w:r>
          </w:p>
        </w:tc>
        <w:tc>
          <w:tcPr>
            <w:tcW w:w="1440" w:type="dxa"/>
            <w:shd w:val="clear" w:color="auto" w:fill="auto"/>
            <w:vAlign w:val="center"/>
          </w:tcPr>
          <w:p w14:paraId="142D44DF" w14:textId="77777777" w:rsidR="00F77411" w:rsidRPr="00EF3700" w:rsidRDefault="00F77411" w:rsidP="001B6FE2">
            <w:pPr>
              <w:spacing w:after="200"/>
              <w:rPr>
                <w:rFonts w:eastAsia="Calibri"/>
              </w:rPr>
            </w:pPr>
          </w:p>
        </w:tc>
      </w:tr>
      <w:tr w:rsidR="00EF3700" w:rsidRPr="00EF3700" w14:paraId="01ED6948" w14:textId="77777777" w:rsidTr="00FE621B">
        <w:trPr>
          <w:jc w:val="center"/>
        </w:trPr>
        <w:tc>
          <w:tcPr>
            <w:tcW w:w="5490" w:type="dxa"/>
            <w:shd w:val="clear" w:color="auto" w:fill="auto"/>
            <w:vAlign w:val="center"/>
          </w:tcPr>
          <w:p w14:paraId="5115E276" w14:textId="77777777" w:rsidR="00F77411" w:rsidRPr="00EF3700" w:rsidRDefault="00F77411" w:rsidP="001B6FE2">
            <w:pPr>
              <w:spacing w:after="200"/>
              <w:rPr>
                <w:rFonts w:eastAsia="Calibri"/>
              </w:rPr>
            </w:pPr>
            <w:r w:rsidRPr="00EF3700">
              <w:rPr>
                <w:rFonts w:eastAsia="Calibri"/>
              </w:rPr>
              <w:lastRenderedPageBreak/>
              <w:t>SF-424A, Budget Information Form</w:t>
            </w:r>
          </w:p>
        </w:tc>
        <w:tc>
          <w:tcPr>
            <w:tcW w:w="1620" w:type="dxa"/>
            <w:shd w:val="clear" w:color="auto" w:fill="auto"/>
            <w:vAlign w:val="center"/>
          </w:tcPr>
          <w:p w14:paraId="4F9DB3A4" w14:textId="77777777" w:rsidR="00F77411" w:rsidRPr="00EF3700" w:rsidRDefault="00F77411" w:rsidP="001B6FE2">
            <w:pPr>
              <w:spacing w:after="200"/>
              <w:rPr>
                <w:rFonts w:eastAsia="Calibri"/>
              </w:rPr>
            </w:pPr>
            <w:r w:rsidRPr="00EF3700">
              <w:rPr>
                <w:rFonts w:eastAsia="Calibri"/>
              </w:rPr>
              <w:t>Section IV.B.2</w:t>
            </w:r>
          </w:p>
        </w:tc>
        <w:tc>
          <w:tcPr>
            <w:tcW w:w="1440" w:type="dxa"/>
            <w:shd w:val="clear" w:color="auto" w:fill="auto"/>
            <w:vAlign w:val="center"/>
          </w:tcPr>
          <w:p w14:paraId="70016E32" w14:textId="77777777" w:rsidR="00F77411" w:rsidRPr="00EF3700" w:rsidRDefault="00F77411" w:rsidP="001B6FE2">
            <w:pPr>
              <w:spacing w:after="200"/>
              <w:rPr>
                <w:rFonts w:eastAsia="Calibri"/>
              </w:rPr>
            </w:pPr>
          </w:p>
        </w:tc>
      </w:tr>
      <w:tr w:rsidR="00EF3700" w:rsidRPr="00EF3700" w14:paraId="79840B5A" w14:textId="77777777" w:rsidTr="00FE621B">
        <w:trPr>
          <w:jc w:val="center"/>
        </w:trPr>
        <w:tc>
          <w:tcPr>
            <w:tcW w:w="5490" w:type="dxa"/>
            <w:shd w:val="clear" w:color="auto" w:fill="auto"/>
            <w:vAlign w:val="center"/>
          </w:tcPr>
          <w:p w14:paraId="0BEC9F0A" w14:textId="77777777" w:rsidR="00F77411" w:rsidRPr="00EF3700" w:rsidRDefault="00F77411" w:rsidP="001B6FE2">
            <w:pPr>
              <w:spacing w:after="200"/>
              <w:rPr>
                <w:rFonts w:eastAsia="Calibri"/>
              </w:rPr>
            </w:pPr>
            <w:r w:rsidRPr="00EF3700">
              <w:rPr>
                <w:rFonts w:eastAsia="Calibri"/>
              </w:rPr>
              <w:t>Budget Narrative</w:t>
            </w:r>
          </w:p>
        </w:tc>
        <w:tc>
          <w:tcPr>
            <w:tcW w:w="1620" w:type="dxa"/>
            <w:shd w:val="clear" w:color="auto" w:fill="auto"/>
            <w:vAlign w:val="center"/>
          </w:tcPr>
          <w:p w14:paraId="0F9DF8BD" w14:textId="77777777" w:rsidR="00F77411" w:rsidRPr="00EF3700" w:rsidRDefault="00F77411" w:rsidP="001B6FE2">
            <w:pPr>
              <w:spacing w:after="200"/>
              <w:rPr>
                <w:rFonts w:eastAsia="Calibri"/>
              </w:rPr>
            </w:pPr>
            <w:r w:rsidRPr="00EF3700">
              <w:rPr>
                <w:rFonts w:eastAsia="Calibri"/>
              </w:rPr>
              <w:t>Section IV.B.2</w:t>
            </w:r>
          </w:p>
        </w:tc>
        <w:tc>
          <w:tcPr>
            <w:tcW w:w="1440" w:type="dxa"/>
            <w:shd w:val="clear" w:color="auto" w:fill="auto"/>
            <w:vAlign w:val="center"/>
          </w:tcPr>
          <w:p w14:paraId="3A5C1450" w14:textId="77777777" w:rsidR="00F77411" w:rsidRPr="00EF3700" w:rsidRDefault="00F77411" w:rsidP="001B6FE2">
            <w:pPr>
              <w:spacing w:after="200"/>
              <w:rPr>
                <w:rFonts w:eastAsia="Calibri"/>
              </w:rPr>
            </w:pPr>
          </w:p>
        </w:tc>
      </w:tr>
      <w:tr w:rsidR="00EF3700" w:rsidRPr="00EF3700" w14:paraId="44EF3737" w14:textId="77777777" w:rsidTr="00FE621B">
        <w:trPr>
          <w:jc w:val="center"/>
        </w:trPr>
        <w:tc>
          <w:tcPr>
            <w:tcW w:w="5490" w:type="dxa"/>
            <w:shd w:val="clear" w:color="auto" w:fill="auto"/>
            <w:vAlign w:val="center"/>
          </w:tcPr>
          <w:p w14:paraId="59B46C76" w14:textId="77777777" w:rsidR="00F77411" w:rsidRPr="00EF3700" w:rsidRDefault="00F77411" w:rsidP="001B6FE2">
            <w:pPr>
              <w:spacing w:after="200"/>
              <w:rPr>
                <w:rFonts w:eastAsia="Calibri"/>
              </w:rPr>
            </w:pPr>
            <w:r w:rsidRPr="00EF3700">
              <w:rPr>
                <w:rFonts w:eastAsia="Calibri"/>
              </w:rPr>
              <w:t>Project Narrative</w:t>
            </w:r>
          </w:p>
        </w:tc>
        <w:tc>
          <w:tcPr>
            <w:tcW w:w="1620" w:type="dxa"/>
            <w:shd w:val="clear" w:color="auto" w:fill="auto"/>
            <w:vAlign w:val="center"/>
          </w:tcPr>
          <w:p w14:paraId="79B1D2F0" w14:textId="77777777" w:rsidR="00F77411" w:rsidRPr="00EF3700" w:rsidRDefault="00F77411" w:rsidP="001B6FE2">
            <w:pPr>
              <w:spacing w:after="200"/>
              <w:rPr>
                <w:rFonts w:eastAsia="Calibri"/>
              </w:rPr>
            </w:pPr>
            <w:r w:rsidRPr="00EF3700">
              <w:rPr>
                <w:rFonts w:eastAsia="Calibri"/>
              </w:rPr>
              <w:t>Section IV.B.3</w:t>
            </w:r>
          </w:p>
        </w:tc>
        <w:tc>
          <w:tcPr>
            <w:tcW w:w="1440" w:type="dxa"/>
            <w:shd w:val="clear" w:color="auto" w:fill="auto"/>
            <w:vAlign w:val="center"/>
          </w:tcPr>
          <w:p w14:paraId="35F64CDB" w14:textId="77777777" w:rsidR="00F77411" w:rsidRPr="00EF3700" w:rsidRDefault="00F77411" w:rsidP="001B6FE2">
            <w:pPr>
              <w:spacing w:after="200"/>
              <w:rPr>
                <w:rFonts w:eastAsia="Calibri"/>
              </w:rPr>
            </w:pPr>
          </w:p>
        </w:tc>
      </w:tr>
      <w:tr w:rsidR="00EF3700" w:rsidRPr="00EF3700" w14:paraId="4571EB45" w14:textId="77777777" w:rsidTr="00FE621B">
        <w:trPr>
          <w:jc w:val="center"/>
        </w:trPr>
        <w:tc>
          <w:tcPr>
            <w:tcW w:w="5490" w:type="dxa"/>
            <w:shd w:val="clear" w:color="auto" w:fill="auto"/>
            <w:vAlign w:val="center"/>
          </w:tcPr>
          <w:p w14:paraId="282601AA" w14:textId="77777777" w:rsidR="0005725B" w:rsidRPr="00EF3700" w:rsidRDefault="0005725B" w:rsidP="001B6FE2">
            <w:pPr>
              <w:spacing w:after="200"/>
              <w:rPr>
                <w:rFonts w:eastAsia="Calibri"/>
              </w:rPr>
            </w:pPr>
            <w:r w:rsidRPr="00EF3700">
              <w:rPr>
                <w:rFonts w:eastAsia="Calibri"/>
              </w:rPr>
              <w:t>Abstract</w:t>
            </w:r>
          </w:p>
        </w:tc>
        <w:tc>
          <w:tcPr>
            <w:tcW w:w="1620" w:type="dxa"/>
            <w:shd w:val="clear" w:color="auto" w:fill="auto"/>
            <w:vAlign w:val="center"/>
          </w:tcPr>
          <w:p w14:paraId="551A9193" w14:textId="77777777" w:rsidR="0005725B" w:rsidRPr="00EF3700" w:rsidRDefault="0005725B" w:rsidP="001B6FE2">
            <w:pPr>
              <w:spacing w:after="200"/>
              <w:rPr>
                <w:rFonts w:eastAsia="Calibri"/>
              </w:rPr>
            </w:pPr>
            <w:r w:rsidRPr="00EF3700">
              <w:rPr>
                <w:rFonts w:eastAsia="Calibri"/>
              </w:rPr>
              <w:t>Section IV.B.4</w:t>
            </w:r>
          </w:p>
        </w:tc>
        <w:tc>
          <w:tcPr>
            <w:tcW w:w="1440" w:type="dxa"/>
            <w:shd w:val="clear" w:color="auto" w:fill="auto"/>
            <w:vAlign w:val="center"/>
          </w:tcPr>
          <w:p w14:paraId="774FA4CB" w14:textId="77777777" w:rsidR="0005725B" w:rsidRPr="00EF3700" w:rsidRDefault="0005725B" w:rsidP="001B6FE2">
            <w:pPr>
              <w:spacing w:after="200"/>
              <w:rPr>
                <w:rFonts w:eastAsia="Calibri"/>
              </w:rPr>
            </w:pPr>
          </w:p>
        </w:tc>
      </w:tr>
      <w:tr w:rsidR="00CC6512" w:rsidRPr="00EF3700" w14:paraId="4E252772" w14:textId="77777777" w:rsidTr="00FE621B">
        <w:trPr>
          <w:jc w:val="center"/>
        </w:trPr>
        <w:tc>
          <w:tcPr>
            <w:tcW w:w="5490" w:type="dxa"/>
            <w:shd w:val="clear" w:color="auto" w:fill="auto"/>
            <w:vAlign w:val="center"/>
          </w:tcPr>
          <w:p w14:paraId="3E5B82B8" w14:textId="5DBEA311" w:rsidR="00CC6512" w:rsidRPr="00EF3700" w:rsidRDefault="00CC6512" w:rsidP="00CC11E2">
            <w:pPr>
              <w:spacing w:after="200"/>
              <w:rPr>
                <w:rFonts w:eastAsia="Calibri"/>
              </w:rPr>
            </w:pPr>
            <w:r w:rsidRPr="00EF3700">
              <w:rPr>
                <w:rFonts w:eastAsia="Calibri"/>
              </w:rPr>
              <w:t>For applica</w:t>
            </w:r>
            <w:r w:rsidR="000F0C9C" w:rsidRPr="00EF3700">
              <w:rPr>
                <w:rFonts w:eastAsia="Calibri"/>
              </w:rPr>
              <w:t xml:space="preserve">nts that </w:t>
            </w:r>
            <w:r w:rsidRPr="00EF3700">
              <w:rPr>
                <w:rFonts w:eastAsia="Calibri"/>
              </w:rPr>
              <w:t xml:space="preserve"> request more than $4 million</w:t>
            </w:r>
            <w:r w:rsidR="00CC11E2" w:rsidRPr="00EF3700">
              <w:rPr>
                <w:rFonts w:eastAsia="Calibri"/>
              </w:rPr>
              <w:t xml:space="preserve"> </w:t>
            </w:r>
            <w:r w:rsidR="000F0C9C" w:rsidRPr="00EF3700">
              <w:rPr>
                <w:rFonts w:eastAsia="Calibri"/>
              </w:rPr>
              <w:t>in grant funds</w:t>
            </w:r>
            <w:r w:rsidRPr="00EF3700">
              <w:rPr>
                <w:rFonts w:eastAsia="Calibri"/>
              </w:rPr>
              <w:t xml:space="preserve">, </w:t>
            </w:r>
            <w:r w:rsidR="002B06AE" w:rsidRPr="00EF3700">
              <w:rPr>
                <w:rFonts w:eastAsia="Calibri"/>
              </w:rPr>
              <w:t xml:space="preserve">an attachment is provided </w:t>
            </w:r>
            <w:r w:rsidR="000F0C9C" w:rsidRPr="00EF3700">
              <w:rPr>
                <w:rFonts w:eastAsia="Calibri"/>
              </w:rPr>
              <w:t xml:space="preserve">that </w:t>
            </w:r>
            <w:r w:rsidR="002B06AE" w:rsidRPr="00EF3700">
              <w:rPr>
                <w:rFonts w:eastAsia="Calibri"/>
              </w:rPr>
              <w:t>identif</w:t>
            </w:r>
            <w:r w:rsidR="000F0C9C" w:rsidRPr="00EF3700">
              <w:rPr>
                <w:rFonts w:eastAsia="Calibri"/>
              </w:rPr>
              <w:t>ies</w:t>
            </w:r>
            <w:r w:rsidR="002B06AE" w:rsidRPr="00EF3700">
              <w:rPr>
                <w:rFonts w:eastAsia="Calibri"/>
              </w:rPr>
              <w:t xml:space="preserve"> </w:t>
            </w:r>
            <w:r w:rsidR="000F0C9C" w:rsidRPr="00EF3700">
              <w:rPr>
                <w:rFonts w:eastAsia="Calibri"/>
              </w:rPr>
              <w:t>the</w:t>
            </w:r>
            <w:r w:rsidR="002B06AE" w:rsidRPr="00EF3700">
              <w:rPr>
                <w:rFonts w:eastAsia="Calibri"/>
              </w:rPr>
              <w:t xml:space="preserve"> evidence for the</w:t>
            </w:r>
            <w:r w:rsidR="000F0C9C" w:rsidRPr="00EF3700">
              <w:rPr>
                <w:rFonts w:eastAsia="Calibri"/>
              </w:rPr>
              <w:t xml:space="preserve"> proposed</w:t>
            </w:r>
            <w:r w:rsidR="002B06AE" w:rsidRPr="00EF3700">
              <w:rPr>
                <w:rFonts w:eastAsia="Calibri"/>
              </w:rPr>
              <w:t xml:space="preserve"> training approach(es)</w:t>
            </w:r>
            <w:r w:rsidR="000F0C9C" w:rsidRPr="00EF3700">
              <w:rPr>
                <w:rFonts w:eastAsia="Calibri"/>
              </w:rPr>
              <w:t>.</w:t>
            </w:r>
          </w:p>
        </w:tc>
        <w:tc>
          <w:tcPr>
            <w:tcW w:w="1620" w:type="dxa"/>
            <w:shd w:val="clear" w:color="auto" w:fill="auto"/>
            <w:vAlign w:val="center"/>
          </w:tcPr>
          <w:p w14:paraId="57B29FB7" w14:textId="77777777" w:rsidR="00CC6512" w:rsidRPr="00EF3700" w:rsidRDefault="002B06AE" w:rsidP="001B6FE2">
            <w:pPr>
              <w:spacing w:after="200"/>
              <w:rPr>
                <w:rFonts w:eastAsia="Calibri"/>
              </w:rPr>
            </w:pPr>
            <w:r w:rsidRPr="00EF3700">
              <w:rPr>
                <w:rFonts w:eastAsia="Calibri"/>
              </w:rPr>
              <w:t>Section II.A</w:t>
            </w:r>
          </w:p>
        </w:tc>
        <w:tc>
          <w:tcPr>
            <w:tcW w:w="1440" w:type="dxa"/>
            <w:shd w:val="clear" w:color="auto" w:fill="auto"/>
            <w:vAlign w:val="center"/>
          </w:tcPr>
          <w:p w14:paraId="7AA60545" w14:textId="77777777" w:rsidR="00CC6512" w:rsidRPr="00EF3700" w:rsidRDefault="00CC6512" w:rsidP="001B6FE2">
            <w:pPr>
              <w:spacing w:after="200"/>
              <w:rPr>
                <w:rFonts w:eastAsia="Calibri"/>
              </w:rPr>
            </w:pPr>
          </w:p>
        </w:tc>
      </w:tr>
    </w:tbl>
    <w:p w14:paraId="0267122A" w14:textId="77777777" w:rsidR="006E2A89" w:rsidRPr="00EF3700" w:rsidRDefault="006E2A89" w:rsidP="009C775D">
      <w:pPr>
        <w:widowControl w:val="0"/>
      </w:pPr>
    </w:p>
    <w:p w14:paraId="47308F41" w14:textId="77777777" w:rsidR="006E2A89" w:rsidRPr="00EF3700" w:rsidRDefault="006E2A89" w:rsidP="009C775D">
      <w:pPr>
        <w:pStyle w:val="ListParagraph"/>
        <w:numPr>
          <w:ilvl w:val="0"/>
          <w:numId w:val="87"/>
        </w:numPr>
        <w:rPr>
          <w:rFonts w:eastAsia="Quattrocento"/>
        </w:rPr>
      </w:pPr>
      <w:r w:rsidRPr="00EF3700">
        <w:rPr>
          <w:rFonts w:eastAsia="Quattrocento"/>
        </w:rPr>
        <w:t xml:space="preserve"> Number of Applications To Be Submitted</w:t>
      </w:r>
    </w:p>
    <w:p w14:paraId="2CF47AB9" w14:textId="77777777" w:rsidR="004C7883" w:rsidRPr="00EF3700" w:rsidRDefault="00170E15" w:rsidP="009C775D">
      <w:pPr>
        <w:widowControl w:val="0"/>
        <w:ind w:left="720"/>
      </w:pPr>
      <w:r w:rsidRPr="00EF3700">
        <w:rPr>
          <w:rFonts w:eastAsia="Quattrocento"/>
        </w:rPr>
        <w:t>You may only submit one application as the lead</w:t>
      </w:r>
      <w:r w:rsidR="0032219C" w:rsidRPr="00EF3700">
        <w:rPr>
          <w:rFonts w:eastAsia="Quattrocento"/>
        </w:rPr>
        <w:t xml:space="preserve"> applicant in response to this FOA</w:t>
      </w:r>
      <w:r w:rsidRPr="00EF3700">
        <w:rPr>
          <w:rFonts w:eastAsia="Quattrocento"/>
        </w:rPr>
        <w:t xml:space="preserve">.  However, you may submit one application as lead applicant, and in addition may be included as a partner in one or more applications submitted where you are not the lead applicant.   </w:t>
      </w:r>
    </w:p>
    <w:p w14:paraId="3A14C7F9" w14:textId="77777777" w:rsidR="00F963D3" w:rsidRPr="00EF3700" w:rsidRDefault="00F963D3" w:rsidP="009C775D">
      <w:pPr>
        <w:widowControl w:val="0"/>
        <w:ind w:left="720"/>
      </w:pPr>
    </w:p>
    <w:p w14:paraId="4A488136" w14:textId="77777777" w:rsidR="006E2A89" w:rsidRPr="00EF3700" w:rsidRDefault="006E2A89" w:rsidP="009C775D">
      <w:pPr>
        <w:widowControl w:val="0"/>
        <w:ind w:left="720"/>
      </w:pPr>
      <w:r w:rsidRPr="00EF3700">
        <w:t xml:space="preserve">Multiple applications from an organization </w:t>
      </w:r>
      <w:r w:rsidR="004145AB" w:rsidRPr="00EF3700">
        <w:t xml:space="preserve">as lead applicant </w:t>
      </w:r>
      <w:r w:rsidR="008F6A50" w:rsidRPr="00EF3700">
        <w:t>are not</w:t>
      </w:r>
      <w:r w:rsidRPr="00EF3700">
        <w:t xml:space="preserve"> allowed.</w:t>
      </w:r>
      <w:r w:rsidR="004B3A18" w:rsidRPr="00EF3700">
        <w:t xml:space="preserve"> </w:t>
      </w:r>
      <w:r w:rsidR="000C791E" w:rsidRPr="00EF3700">
        <w:t xml:space="preserve"> </w:t>
      </w:r>
      <w:r w:rsidR="004B3A18" w:rsidRPr="00EF3700">
        <w:t>If multiple applications are received, the most recent application</w:t>
      </w:r>
      <w:r w:rsidR="008F6A50" w:rsidRPr="00EF3700">
        <w:t xml:space="preserve"> submitted</w:t>
      </w:r>
      <w:r w:rsidR="004B3A18" w:rsidRPr="00EF3700">
        <w:t xml:space="preserve"> will be </w:t>
      </w:r>
      <w:r w:rsidR="00D8131B" w:rsidRPr="00EF3700">
        <w:t>reviewed</w:t>
      </w:r>
      <w:r w:rsidR="004B3A18" w:rsidRPr="00EF3700">
        <w:t xml:space="preserve">. </w:t>
      </w:r>
      <w:r w:rsidR="000C791E" w:rsidRPr="00EF3700">
        <w:t xml:space="preserve"> </w:t>
      </w:r>
      <w:r w:rsidR="008F6A50" w:rsidRPr="00EF3700">
        <w:t xml:space="preserve">If the most recent application is disqualified for any reason, we will </w:t>
      </w:r>
      <w:r w:rsidR="008F6A50" w:rsidRPr="00EF3700">
        <w:rPr>
          <w:u w:val="single"/>
        </w:rPr>
        <w:t>not</w:t>
      </w:r>
      <w:r w:rsidR="008F6A50" w:rsidRPr="00EF3700">
        <w:t xml:space="preserve"> replace it with an earlier application.</w:t>
      </w:r>
    </w:p>
    <w:p w14:paraId="5A91C1B8" w14:textId="77777777" w:rsidR="006E2A89" w:rsidRPr="00EF3700" w:rsidRDefault="006E2A89" w:rsidP="009C775D">
      <w:pPr>
        <w:widowControl w:val="0"/>
      </w:pPr>
    </w:p>
    <w:p w14:paraId="24C1862A" w14:textId="77777777" w:rsidR="006E2A89" w:rsidRPr="00EF3700" w:rsidRDefault="006E2A89" w:rsidP="009C775D">
      <w:pPr>
        <w:pStyle w:val="ListParagraph"/>
        <w:numPr>
          <w:ilvl w:val="0"/>
          <w:numId w:val="87"/>
        </w:numPr>
        <w:rPr>
          <w:rFonts w:eastAsia="Quattrocento"/>
        </w:rPr>
      </w:pPr>
      <w:r w:rsidRPr="00EF3700">
        <w:rPr>
          <w:rFonts w:eastAsia="Quattrocento"/>
        </w:rPr>
        <w:t>Eligible Participants</w:t>
      </w:r>
    </w:p>
    <w:p w14:paraId="2F44B653" w14:textId="77777777" w:rsidR="00AB59D5" w:rsidRPr="00EF3700" w:rsidRDefault="007A669E" w:rsidP="00703066">
      <w:pPr>
        <w:pStyle w:val="ListParagraph"/>
      </w:pPr>
      <w:r w:rsidRPr="00EF3700">
        <w:t>The intent of this FOA is to fund projects that provide services</w:t>
      </w:r>
      <w:r w:rsidR="006A1164" w:rsidRPr="00EF3700">
        <w:t>,</w:t>
      </w:r>
      <w:r w:rsidRPr="00EF3700">
        <w:t xml:space="preserve"> education</w:t>
      </w:r>
      <w:r w:rsidR="006A1164" w:rsidRPr="00EF3700">
        <w:t xml:space="preserve">, </w:t>
      </w:r>
      <w:r w:rsidR="00EF53C4" w:rsidRPr="00EF3700">
        <w:t xml:space="preserve">and </w:t>
      </w:r>
      <w:r w:rsidRPr="00EF3700">
        <w:t xml:space="preserve">training for individuals </w:t>
      </w:r>
      <w:r w:rsidR="00EF53C4" w:rsidRPr="00EF3700">
        <w:t>with barriers to training and employment</w:t>
      </w:r>
      <w:r w:rsidR="00052DA8" w:rsidRPr="00EF3700">
        <w:t xml:space="preserve"> opportunities.  You may propose projects that target one of the two types of populations with barriers to training and employment opportunities</w:t>
      </w:r>
      <w:r w:rsidR="0031490A" w:rsidRPr="00EF3700">
        <w:t xml:space="preserve"> listed below.  Applicants proposing to serve type (2) as their target population must identify the specific population within this category type their project will target</w:t>
      </w:r>
      <w:r w:rsidR="00F26AEB" w:rsidRPr="00EF3700">
        <w:t xml:space="preserve">: </w:t>
      </w:r>
      <w:r w:rsidRPr="00EF3700">
        <w:t xml:space="preserve"> </w:t>
      </w:r>
    </w:p>
    <w:p w14:paraId="7A136969" w14:textId="77777777" w:rsidR="00AB59D5" w:rsidRPr="00EF3700" w:rsidRDefault="00314A1A" w:rsidP="00570908">
      <w:pPr>
        <w:pStyle w:val="ListParagraph"/>
        <w:numPr>
          <w:ilvl w:val="0"/>
          <w:numId w:val="147"/>
        </w:numPr>
        <w:rPr>
          <w:rFonts w:eastAsia="Quattrocento"/>
        </w:rPr>
      </w:pPr>
      <w:r w:rsidRPr="00EF3700">
        <w:rPr>
          <w:rFonts w:eastAsia="Quattrocento"/>
        </w:rPr>
        <w:t>out-of-secondary school</w:t>
      </w:r>
      <w:r w:rsidR="006A1164" w:rsidRPr="00EF3700">
        <w:rPr>
          <w:rFonts w:eastAsia="Quattrocento"/>
        </w:rPr>
        <w:t xml:space="preserve"> </w:t>
      </w:r>
      <w:r w:rsidR="007A669E" w:rsidRPr="00EF3700">
        <w:rPr>
          <w:rFonts w:eastAsia="Quattrocento"/>
        </w:rPr>
        <w:t>youth and young adults</w:t>
      </w:r>
      <w:r w:rsidR="006A1164" w:rsidRPr="00EF3700">
        <w:rPr>
          <w:rFonts w:eastAsia="Quattrocento"/>
        </w:rPr>
        <w:t xml:space="preserve"> between the ages of 17 and 29 with barriers to employment and training</w:t>
      </w:r>
      <w:r w:rsidR="007A669E" w:rsidRPr="00EF3700">
        <w:rPr>
          <w:rFonts w:eastAsia="Quattrocento"/>
        </w:rPr>
        <w:t xml:space="preserve">; </w:t>
      </w:r>
      <w:r w:rsidR="00F26AEB" w:rsidRPr="00EF3700">
        <w:rPr>
          <w:rFonts w:eastAsia="Quattrocento"/>
        </w:rPr>
        <w:t xml:space="preserve">and </w:t>
      </w:r>
    </w:p>
    <w:p w14:paraId="55BFEA7D" w14:textId="77777777" w:rsidR="00BB2B11" w:rsidRPr="00EF3700" w:rsidRDefault="00BB2B11" w:rsidP="00570908">
      <w:pPr>
        <w:pStyle w:val="ListParagraph"/>
        <w:ind w:left="1440"/>
        <w:rPr>
          <w:rFonts w:eastAsia="Quattrocento"/>
        </w:rPr>
      </w:pPr>
    </w:p>
    <w:p w14:paraId="3E93954D" w14:textId="1145B156" w:rsidR="00AB59D5" w:rsidRPr="00EF3700" w:rsidRDefault="006A1164" w:rsidP="00570908">
      <w:pPr>
        <w:pStyle w:val="ListParagraph"/>
        <w:numPr>
          <w:ilvl w:val="0"/>
          <w:numId w:val="147"/>
        </w:numPr>
        <w:rPr>
          <w:rFonts w:eastAsia="Quattrocento"/>
        </w:rPr>
      </w:pPr>
      <w:r w:rsidRPr="00EF3700">
        <w:rPr>
          <w:rFonts w:eastAsia="Quattrocento"/>
        </w:rPr>
        <w:t>s</w:t>
      </w:r>
      <w:r w:rsidR="007A669E" w:rsidRPr="00EF3700">
        <w:rPr>
          <w:rFonts w:eastAsia="Quattrocento"/>
        </w:rPr>
        <w:t>pecial populations</w:t>
      </w:r>
      <w:r w:rsidRPr="00EF3700">
        <w:rPr>
          <w:rFonts w:eastAsia="Quattrocento"/>
        </w:rPr>
        <w:t xml:space="preserve"> with barriers to training and employment</w:t>
      </w:r>
      <w:r w:rsidR="00EF53C4" w:rsidRPr="00EF3700">
        <w:rPr>
          <w:rFonts w:eastAsia="Quattrocento"/>
        </w:rPr>
        <w:t>,</w:t>
      </w:r>
      <w:r w:rsidR="007A669E" w:rsidRPr="00EF3700">
        <w:rPr>
          <w:rFonts w:eastAsia="Quattrocento"/>
        </w:rPr>
        <w:t xml:space="preserve"> </w:t>
      </w:r>
      <w:r w:rsidR="00EF53C4" w:rsidRPr="00EF3700">
        <w:rPr>
          <w:rFonts w:eastAsia="Quattrocento"/>
        </w:rPr>
        <w:t xml:space="preserve">specifically, </w:t>
      </w:r>
      <w:r w:rsidR="007A669E" w:rsidRPr="00EF3700">
        <w:rPr>
          <w:rFonts w:eastAsia="Quattrocento"/>
        </w:rPr>
        <w:t xml:space="preserve">individuals with disabilities, </w:t>
      </w:r>
      <w:r w:rsidR="00F26AEB" w:rsidRPr="00EF3700">
        <w:rPr>
          <w:rFonts w:eastAsia="Quattrocento"/>
        </w:rPr>
        <w:t xml:space="preserve">individuals with </w:t>
      </w:r>
      <w:r w:rsidR="007A669E" w:rsidRPr="00EF3700">
        <w:rPr>
          <w:rFonts w:eastAsia="Quattrocento"/>
        </w:rPr>
        <w:t xml:space="preserve">limited English proficiency, or </w:t>
      </w:r>
      <w:r w:rsidR="00F26AEB" w:rsidRPr="00EF3700">
        <w:rPr>
          <w:rFonts w:eastAsia="Quattrocento"/>
        </w:rPr>
        <w:t xml:space="preserve">individuals with a </w:t>
      </w:r>
      <w:r w:rsidR="007A669E" w:rsidRPr="00EF3700">
        <w:rPr>
          <w:rFonts w:eastAsia="Quattrocento"/>
        </w:rPr>
        <w:t xml:space="preserve">criminal record. </w:t>
      </w:r>
      <w:r w:rsidR="00052DA8" w:rsidRPr="00EF3700">
        <w:rPr>
          <w:rFonts w:eastAsia="Quattrocento"/>
        </w:rPr>
        <w:t xml:space="preserve"> </w:t>
      </w:r>
      <w:r w:rsidR="0031490A" w:rsidRPr="00EF3700">
        <w:rPr>
          <w:rFonts w:eastAsia="Quattrocento"/>
        </w:rPr>
        <w:t>You must identify the specific population within this category type your project will target.</w:t>
      </w:r>
    </w:p>
    <w:p w14:paraId="3ED38749" w14:textId="77777777" w:rsidR="00AB59D5" w:rsidRPr="00EF3700" w:rsidRDefault="00AB59D5" w:rsidP="00AB59D5">
      <w:pPr>
        <w:pStyle w:val="ListParagraph"/>
      </w:pPr>
    </w:p>
    <w:p w14:paraId="53F9CCF7" w14:textId="7582B105" w:rsidR="00AB59D5" w:rsidRPr="00EF3700" w:rsidRDefault="00AB59D5" w:rsidP="00AB59D5">
      <w:pPr>
        <w:pStyle w:val="ListParagraph"/>
        <w:rPr>
          <w:rFonts w:eastAsia="Quattrocento"/>
        </w:rPr>
      </w:pPr>
      <w:r w:rsidRPr="00EF3700">
        <w:t xml:space="preserve">Within these categories, </w:t>
      </w:r>
      <w:r w:rsidRPr="00EF3700">
        <w:rPr>
          <w:rFonts w:eastAsia="Quattrocento"/>
        </w:rPr>
        <w:t xml:space="preserve">grantees may serve a wide range of individuals, such as veterans, minorities, Indian and Native Americans, </w:t>
      </w:r>
      <w:r w:rsidR="004F038B" w:rsidRPr="00EF3700">
        <w:rPr>
          <w:rFonts w:eastAsia="Quattrocento"/>
        </w:rPr>
        <w:t>foreign-trained immigrants,</w:t>
      </w:r>
      <w:r w:rsidR="007917D4" w:rsidRPr="00EF3700">
        <w:rPr>
          <w:rFonts w:eastAsia="Quattrocento"/>
        </w:rPr>
        <w:t xml:space="preserve"> underrepresented populations </w:t>
      </w:r>
      <w:r w:rsidR="00E70407" w:rsidRPr="00EF3700">
        <w:rPr>
          <w:rFonts w:eastAsia="Quattrocento"/>
        </w:rPr>
        <w:t xml:space="preserve">in </w:t>
      </w:r>
      <w:r w:rsidR="007917D4" w:rsidRPr="00EF3700">
        <w:rPr>
          <w:rFonts w:eastAsia="Quattrocento"/>
        </w:rPr>
        <w:t xml:space="preserve">H-1B industries </w:t>
      </w:r>
      <w:r w:rsidR="00E70407" w:rsidRPr="00EF3700">
        <w:rPr>
          <w:rFonts w:eastAsia="Quattrocento"/>
        </w:rPr>
        <w:t>including</w:t>
      </w:r>
      <w:r w:rsidR="007917D4" w:rsidRPr="00EF3700">
        <w:rPr>
          <w:rFonts w:eastAsia="Quattrocento"/>
        </w:rPr>
        <w:t xml:space="preserve"> women, </w:t>
      </w:r>
      <w:r w:rsidRPr="00EF3700">
        <w:rPr>
          <w:rFonts w:eastAsia="Quattrocento"/>
        </w:rPr>
        <w:t>and other individuals.</w:t>
      </w:r>
      <w:r w:rsidR="0031490A" w:rsidRPr="00EF3700">
        <w:rPr>
          <w:rFonts w:eastAsia="Quattrocento"/>
        </w:rPr>
        <w:t xml:space="preserve"> </w:t>
      </w:r>
    </w:p>
    <w:p w14:paraId="31390A94" w14:textId="77777777" w:rsidR="00AB59D5" w:rsidRPr="00EF3700" w:rsidRDefault="00AB59D5" w:rsidP="00AB59D5">
      <w:pPr>
        <w:pStyle w:val="ListParagraph"/>
      </w:pPr>
    </w:p>
    <w:p w14:paraId="7457AA5A" w14:textId="77777777" w:rsidR="00703066" w:rsidRPr="00EF3700" w:rsidRDefault="00E53FA2" w:rsidP="00386AB2">
      <w:pPr>
        <w:pStyle w:val="ListParagraph"/>
        <w:rPr>
          <w:rFonts w:eastAsia="Quattrocento"/>
        </w:rPr>
      </w:pPr>
      <w:r w:rsidRPr="00EF3700">
        <w:lastRenderedPageBreak/>
        <w:t>While we recognize that some individuals may fall within the definitions for more than one of the</w:t>
      </w:r>
      <w:r w:rsidR="006A1164" w:rsidRPr="00EF3700">
        <w:t xml:space="preserve"> </w:t>
      </w:r>
      <w:r w:rsidR="0031490A" w:rsidRPr="00EF3700">
        <w:t>two types of populations with barriers to training and employment opportunities</w:t>
      </w:r>
      <w:r w:rsidRPr="00EF3700">
        <w:t>,</w:t>
      </w:r>
      <w:r w:rsidR="00314A1A" w:rsidRPr="00EF3700">
        <w:t xml:space="preserve"> </w:t>
      </w:r>
      <w:r w:rsidRPr="00EF3700">
        <w:t xml:space="preserve">applicants should propose projects that specifically target only one of the </w:t>
      </w:r>
      <w:r w:rsidR="00727D64" w:rsidRPr="00EF3700">
        <w:t>target populations referenced above</w:t>
      </w:r>
      <w:r w:rsidR="0031490A" w:rsidRPr="00EF3700">
        <w:t>.</w:t>
      </w:r>
    </w:p>
    <w:p w14:paraId="622F2FAF" w14:textId="77777777" w:rsidR="00F26AEB" w:rsidRPr="00EF3700" w:rsidRDefault="00F26AEB" w:rsidP="00D24F92">
      <w:pPr>
        <w:pStyle w:val="ListParagraph"/>
      </w:pPr>
    </w:p>
    <w:p w14:paraId="4745497B" w14:textId="77777777" w:rsidR="006E2A89" w:rsidRPr="00EF3700" w:rsidRDefault="0031490A" w:rsidP="00B502BB">
      <w:pPr>
        <w:widowControl w:val="0"/>
        <w:ind w:left="720"/>
        <w:rPr>
          <w:rFonts w:eastAsia="Quattrocento"/>
        </w:rPr>
      </w:pPr>
      <w:r w:rsidRPr="00EF3700">
        <w:rPr>
          <w:rFonts w:eastAsia="Quattrocento"/>
        </w:rPr>
        <w:t xml:space="preserve">Definitions of the </w:t>
      </w:r>
      <w:r w:rsidR="00F26AEB" w:rsidRPr="00EF3700">
        <w:rPr>
          <w:rFonts w:eastAsia="Quattrocento"/>
        </w:rPr>
        <w:t xml:space="preserve">two types of </w:t>
      </w:r>
      <w:r w:rsidR="00761BF1" w:rsidRPr="00EF3700">
        <w:rPr>
          <w:rFonts w:eastAsia="Quattrocento"/>
        </w:rPr>
        <w:t>populations with barriers to</w:t>
      </w:r>
      <w:r w:rsidR="00207792" w:rsidRPr="00EF3700">
        <w:rPr>
          <w:rFonts w:eastAsia="Quattrocento"/>
        </w:rPr>
        <w:t xml:space="preserve"> training and</w:t>
      </w:r>
      <w:r w:rsidR="00761BF1" w:rsidRPr="00EF3700">
        <w:rPr>
          <w:rFonts w:eastAsia="Quattrocento"/>
        </w:rPr>
        <w:t xml:space="preserve"> employment</w:t>
      </w:r>
      <w:r w:rsidRPr="00EF3700">
        <w:rPr>
          <w:rFonts w:eastAsia="Quattrocento"/>
        </w:rPr>
        <w:t xml:space="preserve"> opportunities are listed below</w:t>
      </w:r>
      <w:r w:rsidR="00761BF1" w:rsidRPr="00EF3700">
        <w:rPr>
          <w:rFonts w:eastAsia="Quattrocento"/>
        </w:rPr>
        <w:t xml:space="preserve">: </w:t>
      </w:r>
    </w:p>
    <w:p w14:paraId="4820C5A8" w14:textId="77777777" w:rsidR="00B4075E" w:rsidRPr="00EF3700" w:rsidRDefault="00B4075E" w:rsidP="00B502BB">
      <w:pPr>
        <w:widowControl w:val="0"/>
        <w:ind w:left="720"/>
      </w:pPr>
    </w:p>
    <w:p w14:paraId="2C4B8CEF" w14:textId="77777777" w:rsidR="00207792" w:rsidRPr="00EF3700" w:rsidRDefault="00C4466C" w:rsidP="00570908">
      <w:pPr>
        <w:pStyle w:val="ListParagraph"/>
        <w:numPr>
          <w:ilvl w:val="0"/>
          <w:numId w:val="212"/>
        </w:numPr>
        <w:rPr>
          <w:rFonts w:eastAsia="Quattrocento"/>
          <w:b/>
        </w:rPr>
      </w:pPr>
      <w:r w:rsidRPr="00EF3700">
        <w:rPr>
          <w:rFonts w:eastAsia="Quattrocento"/>
          <w:b/>
        </w:rPr>
        <w:t>Youth and Young Adults</w:t>
      </w:r>
      <w:r w:rsidR="0031490A" w:rsidRPr="00EF3700">
        <w:rPr>
          <w:rFonts w:eastAsia="Quattrocento"/>
          <w:b/>
        </w:rPr>
        <w:t xml:space="preserve"> with Barriers to Training and Employment Opportunities</w:t>
      </w:r>
    </w:p>
    <w:p w14:paraId="696A6A90" w14:textId="556196A0" w:rsidR="00761BF1" w:rsidRPr="00EF3700" w:rsidRDefault="00F26AEB" w:rsidP="00CE6B45">
      <w:pPr>
        <w:pStyle w:val="ListParagraph"/>
        <w:ind w:left="1440"/>
        <w:rPr>
          <w:rFonts w:eastAsia="Quattrocento"/>
        </w:rPr>
      </w:pPr>
      <w:r w:rsidRPr="00EF3700">
        <w:rPr>
          <w:rFonts w:eastAsia="Quattrocento"/>
        </w:rPr>
        <w:t>For the purpose of this FOA, we define “y</w:t>
      </w:r>
      <w:r w:rsidR="005B5FC0" w:rsidRPr="00EF3700">
        <w:rPr>
          <w:rFonts w:eastAsia="Quattrocento"/>
        </w:rPr>
        <w:t>outh and young adults with barriers to training and employment</w:t>
      </w:r>
      <w:r w:rsidRPr="00EF3700">
        <w:rPr>
          <w:rFonts w:eastAsia="Quattrocento"/>
        </w:rPr>
        <w:t xml:space="preserve">” as </w:t>
      </w:r>
      <w:r w:rsidR="005B5FC0" w:rsidRPr="00EF3700">
        <w:rPr>
          <w:rFonts w:eastAsia="Quattrocento"/>
        </w:rPr>
        <w:t>individual</w:t>
      </w:r>
      <w:r w:rsidR="0043339E" w:rsidRPr="00EF3700">
        <w:rPr>
          <w:rFonts w:eastAsia="Quattrocento"/>
        </w:rPr>
        <w:t>s</w:t>
      </w:r>
      <w:r w:rsidRPr="00EF3700">
        <w:rPr>
          <w:rFonts w:eastAsia="Quattrocento"/>
        </w:rPr>
        <w:t xml:space="preserve"> </w:t>
      </w:r>
      <w:r w:rsidR="00FE1F7F" w:rsidRPr="00EF3700">
        <w:rPr>
          <w:rFonts w:eastAsia="Quattrocento"/>
        </w:rPr>
        <w:t>who are</w:t>
      </w:r>
      <w:r w:rsidRPr="00EF3700">
        <w:rPr>
          <w:rFonts w:eastAsia="Quattrocento"/>
        </w:rPr>
        <w:t xml:space="preserve"> </w:t>
      </w:r>
      <w:r w:rsidR="005B5FC0" w:rsidRPr="00EF3700">
        <w:rPr>
          <w:rFonts w:eastAsia="Quattrocento"/>
        </w:rPr>
        <w:t>out</w:t>
      </w:r>
      <w:r w:rsidR="00476558" w:rsidRPr="00EF3700">
        <w:rPr>
          <w:rFonts w:eastAsia="Quattrocento"/>
        </w:rPr>
        <w:t>-</w:t>
      </w:r>
      <w:r w:rsidR="005B5FC0" w:rsidRPr="00EF3700">
        <w:rPr>
          <w:rFonts w:eastAsia="Quattrocento"/>
        </w:rPr>
        <w:t>of</w:t>
      </w:r>
      <w:r w:rsidR="00476558" w:rsidRPr="00EF3700">
        <w:rPr>
          <w:rFonts w:eastAsia="Quattrocento"/>
        </w:rPr>
        <w:t>-</w:t>
      </w:r>
      <w:r w:rsidR="00996993" w:rsidRPr="00EF3700">
        <w:rPr>
          <w:rFonts w:eastAsia="Quattrocento"/>
        </w:rPr>
        <w:t xml:space="preserve">secondary </w:t>
      </w:r>
      <w:r w:rsidR="00A3654F" w:rsidRPr="00EF3700">
        <w:rPr>
          <w:rFonts w:eastAsia="Quattrocento"/>
        </w:rPr>
        <w:t xml:space="preserve">school </w:t>
      </w:r>
      <w:r w:rsidR="005B5FC0" w:rsidRPr="00EF3700">
        <w:rPr>
          <w:rFonts w:eastAsia="Quattrocento"/>
        </w:rPr>
        <w:t>and between the ages of 17 and 29 who lack the educational attainment, work experiences, and/or skill-level necessary to secure full-time employment in middle or high-skill jobs.</w:t>
      </w:r>
      <w:r w:rsidR="002119BE" w:rsidRPr="00EF3700">
        <w:rPr>
          <w:rFonts w:eastAsia="Quattrocento"/>
        </w:rPr>
        <w:t xml:space="preserve"> </w:t>
      </w:r>
      <w:r w:rsidR="005B5FC0" w:rsidRPr="00EF3700">
        <w:rPr>
          <w:rFonts w:eastAsia="Quattrocento"/>
        </w:rPr>
        <w:t xml:space="preserve"> These individuals </w:t>
      </w:r>
      <w:r w:rsidR="00B20EA3" w:rsidRPr="00EF3700">
        <w:rPr>
          <w:rFonts w:eastAsia="Quattrocento"/>
        </w:rPr>
        <w:t>are</w:t>
      </w:r>
      <w:r w:rsidR="005B5FC0" w:rsidRPr="00EF3700">
        <w:rPr>
          <w:rFonts w:eastAsia="Quattrocento"/>
        </w:rPr>
        <w:t xml:space="preserve"> </w:t>
      </w:r>
      <w:r w:rsidR="00C053FE" w:rsidRPr="00EF3700">
        <w:rPr>
          <w:rFonts w:eastAsia="Quattrocento"/>
        </w:rPr>
        <w:t>unemployed</w:t>
      </w:r>
      <w:r w:rsidR="005B5FC0" w:rsidRPr="00EF3700">
        <w:rPr>
          <w:rFonts w:eastAsia="Quattrocento"/>
        </w:rPr>
        <w:t xml:space="preserve"> or </w:t>
      </w:r>
      <w:r w:rsidR="00C053FE" w:rsidRPr="00EF3700">
        <w:rPr>
          <w:rFonts w:eastAsia="Quattrocento"/>
        </w:rPr>
        <w:t>underemployed where</w:t>
      </w:r>
      <w:r w:rsidR="005B5FC0" w:rsidRPr="00EF3700">
        <w:rPr>
          <w:rFonts w:eastAsia="Quattrocento"/>
        </w:rPr>
        <w:t xml:space="preserve"> access to training, education, and supportive services is essential to acquire the skills necessary for better paying and higher skilled jobs. </w:t>
      </w:r>
    </w:p>
    <w:p w14:paraId="328709EE" w14:textId="77777777" w:rsidR="00761BF1" w:rsidRPr="00EF3700" w:rsidRDefault="00761BF1" w:rsidP="00D24F92">
      <w:pPr>
        <w:ind w:left="1440"/>
        <w:rPr>
          <w:rFonts w:eastAsia="Quattrocento"/>
        </w:rPr>
      </w:pPr>
    </w:p>
    <w:p w14:paraId="0194AD5B" w14:textId="44BA39E5" w:rsidR="005B5FC0" w:rsidRPr="00EF3700" w:rsidRDefault="0031490A" w:rsidP="00D24F92">
      <w:pPr>
        <w:ind w:left="1440"/>
        <w:rPr>
          <w:rFonts w:eastAsia="Quattrocento"/>
        </w:rPr>
      </w:pPr>
      <w:r w:rsidRPr="00EF3700">
        <w:rPr>
          <w:rFonts w:eastAsia="Quattrocento"/>
        </w:rPr>
        <w:t>For projects targeting this population, a</w:t>
      </w:r>
      <w:r w:rsidR="00F26AEB" w:rsidRPr="00EF3700">
        <w:rPr>
          <w:rFonts w:eastAsia="Quattrocento"/>
        </w:rPr>
        <w:t>t least 75</w:t>
      </w:r>
      <w:r w:rsidR="0037571E" w:rsidRPr="00EF3700">
        <w:rPr>
          <w:rFonts w:eastAsia="Quattrocento"/>
        </w:rPr>
        <w:t xml:space="preserve"> percent </w:t>
      </w:r>
      <w:r w:rsidR="00F26AEB" w:rsidRPr="00EF3700">
        <w:rPr>
          <w:rFonts w:eastAsia="Quattrocento"/>
        </w:rPr>
        <w:t xml:space="preserve">of participants served by the project must be </w:t>
      </w:r>
      <w:r w:rsidR="00761BF1" w:rsidRPr="00EF3700">
        <w:rPr>
          <w:rFonts w:eastAsia="Quattrocento"/>
        </w:rPr>
        <w:t xml:space="preserve">youth and young adults with barriers to training and employment opportunities, as defined above. </w:t>
      </w:r>
      <w:r w:rsidRPr="00EF3700">
        <w:rPr>
          <w:rFonts w:eastAsia="Quattrocento"/>
        </w:rPr>
        <w:t xml:space="preserve"> </w:t>
      </w:r>
      <w:r w:rsidR="00761BF1" w:rsidRPr="00EF3700">
        <w:rPr>
          <w:rFonts w:eastAsia="Quattrocento"/>
        </w:rPr>
        <w:t>The remaining 25</w:t>
      </w:r>
      <w:r w:rsidR="0037571E" w:rsidRPr="00EF3700">
        <w:rPr>
          <w:rFonts w:eastAsia="Quattrocento"/>
        </w:rPr>
        <w:t xml:space="preserve"> percent </w:t>
      </w:r>
      <w:r w:rsidR="00761BF1" w:rsidRPr="00EF3700">
        <w:rPr>
          <w:rFonts w:eastAsia="Quattrocento"/>
        </w:rPr>
        <w:t xml:space="preserve">may be </w:t>
      </w:r>
      <w:r w:rsidR="00493E51" w:rsidRPr="00EF3700">
        <w:rPr>
          <w:rFonts w:eastAsia="Quattrocento"/>
        </w:rPr>
        <w:t>unemployed, dislocated, underemployed, and</w:t>
      </w:r>
      <w:r w:rsidRPr="00EF3700">
        <w:rPr>
          <w:rFonts w:eastAsia="Quattrocento"/>
        </w:rPr>
        <w:t xml:space="preserve"> incumbent workers,</w:t>
      </w:r>
      <w:r w:rsidR="00493E51" w:rsidRPr="00EF3700">
        <w:rPr>
          <w:rFonts w:eastAsia="Quattrocento"/>
        </w:rPr>
        <w:t xml:space="preserve"> </w:t>
      </w:r>
      <w:r w:rsidRPr="00EF3700">
        <w:rPr>
          <w:rFonts w:eastAsia="Quattrocento"/>
        </w:rPr>
        <w:t>particularly incumbent workers in lower-skill, lower-wage, and front-line jobs</w:t>
      </w:r>
      <w:r w:rsidR="0042203A" w:rsidRPr="00EF3700">
        <w:rPr>
          <w:rFonts w:eastAsia="Quattrocento"/>
        </w:rPr>
        <w:t xml:space="preserve"> in need of upskilling</w:t>
      </w:r>
      <w:r w:rsidR="004C5D0F" w:rsidRPr="00EF3700">
        <w:rPr>
          <w:rFonts w:eastAsia="Quattrocento"/>
        </w:rPr>
        <w:t>.</w:t>
      </w:r>
    </w:p>
    <w:p w14:paraId="3FCB30E2" w14:textId="77777777" w:rsidR="00C4466C" w:rsidRPr="00EF3700" w:rsidRDefault="00C4466C" w:rsidP="00D24F92">
      <w:pPr>
        <w:ind w:left="1440"/>
        <w:rPr>
          <w:rFonts w:eastAsia="Quattrocento"/>
          <w:b/>
        </w:rPr>
      </w:pPr>
    </w:p>
    <w:p w14:paraId="711F2A1D" w14:textId="77777777" w:rsidR="00207792" w:rsidRPr="00EF3700" w:rsidRDefault="00DF77AA" w:rsidP="00570908">
      <w:pPr>
        <w:pStyle w:val="ListParagraph"/>
        <w:numPr>
          <w:ilvl w:val="0"/>
          <w:numId w:val="212"/>
        </w:numPr>
        <w:rPr>
          <w:rFonts w:eastAsia="Quattrocento"/>
          <w:b/>
        </w:rPr>
      </w:pPr>
      <w:r w:rsidRPr="00EF3700">
        <w:rPr>
          <w:rFonts w:eastAsia="Quattrocento"/>
          <w:b/>
        </w:rPr>
        <w:t xml:space="preserve">Special Populations </w:t>
      </w:r>
      <w:r w:rsidR="0031490A" w:rsidRPr="00EF3700">
        <w:rPr>
          <w:rFonts w:eastAsia="Quattrocento"/>
          <w:b/>
        </w:rPr>
        <w:t>with Barriers to Training and Employment Opportunities</w:t>
      </w:r>
    </w:p>
    <w:p w14:paraId="539F81EF" w14:textId="374BF2B0" w:rsidR="00DF77AA" w:rsidRPr="00EF3700" w:rsidRDefault="00761BF1" w:rsidP="00CE6B45">
      <w:pPr>
        <w:pStyle w:val="ListParagraph"/>
        <w:ind w:left="1440"/>
        <w:rPr>
          <w:rFonts w:eastAsia="Quattrocento"/>
        </w:rPr>
      </w:pPr>
      <w:r w:rsidRPr="00EF3700">
        <w:rPr>
          <w:rFonts w:eastAsia="Quattrocento"/>
        </w:rPr>
        <w:t>For the purpose of this FOA, we define “s</w:t>
      </w:r>
      <w:r w:rsidR="00DF77AA" w:rsidRPr="00EF3700">
        <w:rPr>
          <w:rFonts w:eastAsia="Quattrocento"/>
        </w:rPr>
        <w:t>pecial populations with barriers to training and employment</w:t>
      </w:r>
      <w:r w:rsidRPr="00EF3700">
        <w:rPr>
          <w:rFonts w:eastAsia="Quattrocento"/>
        </w:rPr>
        <w:t xml:space="preserve">” as an individual with </w:t>
      </w:r>
      <w:r w:rsidR="00DF77AA" w:rsidRPr="00EF3700">
        <w:rPr>
          <w:rFonts w:eastAsia="Quattrocento"/>
        </w:rPr>
        <w:t xml:space="preserve">disabilities, </w:t>
      </w:r>
      <w:r w:rsidRPr="00EF3700">
        <w:rPr>
          <w:rFonts w:eastAsia="Quattrocento"/>
        </w:rPr>
        <w:t xml:space="preserve">an individual with </w:t>
      </w:r>
      <w:r w:rsidR="00DF77AA" w:rsidRPr="00EF3700">
        <w:rPr>
          <w:rFonts w:eastAsia="Quattrocento"/>
        </w:rPr>
        <w:t xml:space="preserve">Limited English Proficiency, </w:t>
      </w:r>
      <w:r w:rsidRPr="00EF3700">
        <w:rPr>
          <w:rFonts w:eastAsia="Quattrocento"/>
        </w:rPr>
        <w:t xml:space="preserve">or an individual with a </w:t>
      </w:r>
      <w:r w:rsidR="00DF77AA" w:rsidRPr="00EF3700">
        <w:rPr>
          <w:rFonts w:eastAsia="Quattrocento"/>
        </w:rPr>
        <w:t xml:space="preserve">criminal </w:t>
      </w:r>
      <w:r w:rsidR="00EA4226" w:rsidRPr="00EF3700">
        <w:rPr>
          <w:rFonts w:eastAsia="Quattrocento"/>
        </w:rPr>
        <w:t>record</w:t>
      </w:r>
      <w:r w:rsidR="00302E35" w:rsidRPr="00EF3700">
        <w:rPr>
          <w:rFonts w:eastAsia="Quattrocento"/>
        </w:rPr>
        <w:t>.</w:t>
      </w:r>
      <w:r w:rsidR="00713342" w:rsidRPr="00EF3700">
        <w:t xml:space="preserve"> </w:t>
      </w:r>
      <w:r w:rsidR="002119BE" w:rsidRPr="00EF3700">
        <w:t xml:space="preserve"> </w:t>
      </w:r>
      <w:r w:rsidR="00391D40" w:rsidRPr="00EF3700">
        <w:t>Special populations must also be at least 17 years of age and out</w:t>
      </w:r>
      <w:r w:rsidR="00476558" w:rsidRPr="00EF3700">
        <w:t>-</w:t>
      </w:r>
      <w:r w:rsidR="00391D40" w:rsidRPr="00EF3700">
        <w:t>of</w:t>
      </w:r>
      <w:r w:rsidR="00996993" w:rsidRPr="00EF3700">
        <w:t xml:space="preserve">-secondary </w:t>
      </w:r>
      <w:r w:rsidR="00391D40" w:rsidRPr="00EF3700">
        <w:t xml:space="preserve">school.  </w:t>
      </w:r>
      <w:r w:rsidR="00302E35" w:rsidRPr="00EF3700">
        <w:rPr>
          <w:rFonts w:eastAsia="Quattrocento"/>
        </w:rPr>
        <w:t>These</w:t>
      </w:r>
      <w:r w:rsidRPr="00EF3700">
        <w:rPr>
          <w:rFonts w:eastAsia="Quattrocento"/>
        </w:rPr>
        <w:t xml:space="preserve"> individuals may</w:t>
      </w:r>
      <w:r w:rsidR="00DF77AA" w:rsidRPr="00EF3700">
        <w:rPr>
          <w:rFonts w:eastAsia="Quattrocento"/>
        </w:rPr>
        <w:t xml:space="preserve"> have limited skills, lack work experience, and/or face other barriers to economic success.  Individuals within these populations must be unemployed</w:t>
      </w:r>
      <w:r w:rsidR="0042203A" w:rsidRPr="00EF3700">
        <w:rPr>
          <w:rFonts w:eastAsia="Quattrocento"/>
        </w:rPr>
        <w:t>, dislocated, or</w:t>
      </w:r>
      <w:r w:rsidR="00DF77AA" w:rsidRPr="00EF3700">
        <w:rPr>
          <w:rFonts w:eastAsia="Quattrocento"/>
        </w:rPr>
        <w:t xml:space="preserve"> underemployed in part-time or full-time low-wage, low-skilled jobs, where access to training, education, and support services is essential to acquire the skills necessary for better paying and higher skilled jobs. </w:t>
      </w:r>
    </w:p>
    <w:p w14:paraId="2948A124" w14:textId="77777777" w:rsidR="00761BF1" w:rsidRPr="00EF3700" w:rsidRDefault="00761BF1" w:rsidP="00D24F92">
      <w:pPr>
        <w:ind w:left="1440"/>
        <w:rPr>
          <w:rFonts w:eastAsia="Quattrocento"/>
        </w:rPr>
      </w:pPr>
    </w:p>
    <w:p w14:paraId="625AAA75" w14:textId="03DAE81D" w:rsidR="00761BF1" w:rsidRPr="00EF3700" w:rsidRDefault="00761BF1" w:rsidP="00D24F92">
      <w:pPr>
        <w:ind w:left="1440"/>
        <w:rPr>
          <w:rFonts w:eastAsia="Quattrocento"/>
        </w:rPr>
      </w:pPr>
      <w:r w:rsidRPr="00EF3700">
        <w:rPr>
          <w:rFonts w:eastAsia="Quattrocento"/>
        </w:rPr>
        <w:t>At least 50</w:t>
      </w:r>
      <w:r w:rsidR="0037571E" w:rsidRPr="00EF3700">
        <w:rPr>
          <w:rFonts w:eastAsia="Quattrocento"/>
        </w:rPr>
        <w:t xml:space="preserve"> percent </w:t>
      </w:r>
      <w:r w:rsidRPr="00EF3700">
        <w:rPr>
          <w:rFonts w:eastAsia="Quattrocento"/>
        </w:rPr>
        <w:t xml:space="preserve">of participants served by the project must be special populations with barriers to training and employment, as defined above. </w:t>
      </w:r>
      <w:r w:rsidR="002119BE" w:rsidRPr="00EF3700">
        <w:rPr>
          <w:rFonts w:eastAsia="Quattrocento"/>
        </w:rPr>
        <w:t xml:space="preserve"> </w:t>
      </w:r>
      <w:r w:rsidRPr="00EF3700">
        <w:rPr>
          <w:rFonts w:eastAsia="Quattrocento"/>
        </w:rPr>
        <w:t>The remaining 50</w:t>
      </w:r>
      <w:r w:rsidR="0037571E" w:rsidRPr="00EF3700">
        <w:rPr>
          <w:rFonts w:eastAsia="Quattrocento"/>
        </w:rPr>
        <w:t xml:space="preserve"> percent </w:t>
      </w:r>
      <w:r w:rsidRPr="00EF3700">
        <w:rPr>
          <w:rFonts w:eastAsia="Quattrocento"/>
        </w:rPr>
        <w:t>may be unemployed and underemployed workers in need of employment and training assistance</w:t>
      </w:r>
      <w:r w:rsidR="004C5D0F" w:rsidRPr="00EF3700">
        <w:rPr>
          <w:rFonts w:eastAsia="Quattrocento"/>
        </w:rPr>
        <w:t xml:space="preserve">, or </w:t>
      </w:r>
      <w:r w:rsidR="0042203A" w:rsidRPr="00EF3700">
        <w:rPr>
          <w:rFonts w:eastAsia="Quattrocento"/>
        </w:rPr>
        <w:t xml:space="preserve">incumbent workers, particularly incumbent workers in lower-skill, lower-wage, and front-line jobs </w:t>
      </w:r>
      <w:r w:rsidR="007D3DC8" w:rsidRPr="00EF3700">
        <w:rPr>
          <w:rFonts w:eastAsia="Quattrocento"/>
        </w:rPr>
        <w:t>in</w:t>
      </w:r>
      <w:r w:rsidR="0042203A" w:rsidRPr="00EF3700">
        <w:rPr>
          <w:rFonts w:eastAsia="Quattrocento"/>
        </w:rPr>
        <w:t xml:space="preserve"> need of upskilling.</w:t>
      </w:r>
      <w:r w:rsidR="002A3400" w:rsidRPr="00EF3700">
        <w:rPr>
          <w:rFonts w:eastAsia="Quattrocento"/>
        </w:rPr>
        <w:t xml:space="preserve">  No more than 25</w:t>
      </w:r>
      <w:r w:rsidR="0037571E" w:rsidRPr="00EF3700">
        <w:rPr>
          <w:rFonts w:eastAsia="Quattrocento"/>
        </w:rPr>
        <w:t xml:space="preserve"> percent </w:t>
      </w:r>
      <w:r w:rsidR="002A3400" w:rsidRPr="00EF3700">
        <w:rPr>
          <w:rFonts w:eastAsia="Quattrocento"/>
        </w:rPr>
        <w:t>of the</w:t>
      </w:r>
      <w:r w:rsidR="00887014" w:rsidRPr="00EF3700">
        <w:rPr>
          <w:rFonts w:eastAsia="Quattrocento"/>
        </w:rPr>
        <w:t xml:space="preserve"> participants</w:t>
      </w:r>
      <w:r w:rsidR="002A3400" w:rsidRPr="00EF3700">
        <w:rPr>
          <w:rFonts w:eastAsia="Quattrocento"/>
        </w:rPr>
        <w:t xml:space="preserve"> served may be incumbent front</w:t>
      </w:r>
      <w:r w:rsidR="00493E51" w:rsidRPr="00EF3700">
        <w:rPr>
          <w:rFonts w:eastAsia="Quattrocento"/>
        </w:rPr>
        <w:t>-</w:t>
      </w:r>
      <w:r w:rsidR="002A3400" w:rsidRPr="00EF3700">
        <w:rPr>
          <w:rFonts w:eastAsia="Quattrocento"/>
        </w:rPr>
        <w:t xml:space="preserve">line workers in need of upskilling. </w:t>
      </w:r>
    </w:p>
    <w:p w14:paraId="4B4A362D" w14:textId="77777777" w:rsidR="00DF77AA" w:rsidRPr="00EF3700" w:rsidRDefault="00DF77AA" w:rsidP="00D24F92">
      <w:pPr>
        <w:pStyle w:val="ListParagraph"/>
        <w:ind w:left="2160"/>
        <w:rPr>
          <w:rFonts w:eastAsia="Quattrocento"/>
        </w:rPr>
      </w:pPr>
    </w:p>
    <w:p w14:paraId="790D36DC" w14:textId="04EBFB8D" w:rsidR="009F3A1E" w:rsidRPr="00EF3700" w:rsidRDefault="00C724B6" w:rsidP="00D24F92">
      <w:pPr>
        <w:pStyle w:val="ListParagraph"/>
        <w:ind w:left="2160"/>
        <w:rPr>
          <w:rFonts w:eastAsia="Quattrocento"/>
        </w:rPr>
      </w:pPr>
      <w:r w:rsidRPr="00EF3700">
        <w:rPr>
          <w:rFonts w:eastAsia="Quattrocento"/>
        </w:rPr>
        <w:br w:type="page"/>
      </w:r>
      <w:r w:rsidR="009F3A1E" w:rsidRPr="00EF3700">
        <w:rPr>
          <w:rFonts w:eastAsia="Quattrocento"/>
        </w:rPr>
        <w:lastRenderedPageBreak/>
        <w:t>Figure 2.  Requirements for Eligible Participants</w:t>
      </w:r>
    </w:p>
    <w:p w14:paraId="0AFE7FF3" w14:textId="77777777" w:rsidR="00556AF3" w:rsidRPr="00EF3700" w:rsidRDefault="00556AF3" w:rsidP="00D24F92">
      <w:pPr>
        <w:pStyle w:val="ListParagraph"/>
        <w:ind w:left="2160"/>
        <w:rPr>
          <w:rFonts w:eastAsia="Quattrocento"/>
        </w:rPr>
      </w:pPr>
    </w:p>
    <w:tbl>
      <w:tblPr>
        <w:tblpPr w:leftFromText="180" w:rightFromText="180" w:vertAnchor="text" w:tblpXSpec="center" w:tblpY="1"/>
        <w:tblOverlap w:val="never"/>
        <w:tblW w:w="9629" w:type="dxa"/>
        <w:tblCellMar>
          <w:left w:w="0" w:type="dxa"/>
          <w:right w:w="0" w:type="dxa"/>
        </w:tblCellMar>
        <w:tblLook w:val="04A0" w:firstRow="1" w:lastRow="0" w:firstColumn="1" w:lastColumn="0" w:noHBand="0" w:noVBand="1"/>
      </w:tblPr>
      <w:tblGrid>
        <w:gridCol w:w="1985"/>
        <w:gridCol w:w="2358"/>
        <w:gridCol w:w="3912"/>
        <w:gridCol w:w="1374"/>
      </w:tblGrid>
      <w:tr w:rsidR="00EF3700" w:rsidRPr="00EF3700" w14:paraId="0FB1C690" w14:textId="77777777" w:rsidTr="00D30B29">
        <w:trPr>
          <w:trHeight w:val="1098"/>
        </w:trPr>
        <w:tc>
          <w:tcPr>
            <w:tcW w:w="1985" w:type="dxa"/>
            <w:tcBorders>
              <w:top w:val="single" w:sz="8" w:space="0" w:color="FFFFFF"/>
              <w:left w:val="single" w:sz="8" w:space="0" w:color="FFFFFF"/>
              <w:bottom w:val="single" w:sz="24" w:space="0" w:color="FFFFFF"/>
              <w:right w:val="single" w:sz="8" w:space="0" w:color="FFFFFF"/>
            </w:tcBorders>
            <w:shd w:val="clear" w:color="auto" w:fill="8DB3E2"/>
            <w:tcMar>
              <w:top w:w="15" w:type="dxa"/>
              <w:left w:w="74" w:type="dxa"/>
              <w:bottom w:w="0" w:type="dxa"/>
              <w:right w:w="74" w:type="dxa"/>
            </w:tcMar>
            <w:vAlign w:val="center"/>
            <w:hideMark/>
          </w:tcPr>
          <w:p w14:paraId="607F41A7" w14:textId="77777777" w:rsidR="00556AF3" w:rsidRPr="00EF3700" w:rsidRDefault="00556AF3" w:rsidP="004257FB">
            <w:pPr>
              <w:jc w:val="center"/>
              <w:rPr>
                <w:rFonts w:eastAsia="Calibri"/>
                <w:sz w:val="20"/>
                <w:szCs w:val="20"/>
              </w:rPr>
            </w:pPr>
            <w:r w:rsidRPr="00EF3700">
              <w:rPr>
                <w:rFonts w:eastAsia="Calibri"/>
                <w:b/>
                <w:bCs/>
                <w:sz w:val="20"/>
                <w:szCs w:val="20"/>
              </w:rPr>
              <w:t>Target</w:t>
            </w:r>
          </w:p>
          <w:p w14:paraId="0D067C3D" w14:textId="77777777" w:rsidR="00556AF3" w:rsidRPr="00EF3700" w:rsidRDefault="00556AF3" w:rsidP="004257FB">
            <w:pPr>
              <w:jc w:val="center"/>
              <w:rPr>
                <w:rFonts w:eastAsia="Calibri"/>
                <w:sz w:val="20"/>
                <w:szCs w:val="20"/>
              </w:rPr>
            </w:pPr>
            <w:r w:rsidRPr="00EF3700">
              <w:rPr>
                <w:rFonts w:eastAsia="Calibri"/>
                <w:b/>
                <w:bCs/>
                <w:sz w:val="20"/>
                <w:szCs w:val="20"/>
              </w:rPr>
              <w:t>Population</w:t>
            </w:r>
          </w:p>
        </w:tc>
        <w:tc>
          <w:tcPr>
            <w:tcW w:w="2358" w:type="dxa"/>
            <w:tcBorders>
              <w:top w:val="single" w:sz="8" w:space="0" w:color="FFFFFF"/>
              <w:left w:val="single" w:sz="8" w:space="0" w:color="FFFFFF"/>
              <w:bottom w:val="single" w:sz="24" w:space="0" w:color="FFFFFF"/>
              <w:right w:val="single" w:sz="8" w:space="0" w:color="FFFFFF"/>
            </w:tcBorders>
            <w:shd w:val="clear" w:color="auto" w:fill="8DB3E2"/>
            <w:tcMar>
              <w:top w:w="15" w:type="dxa"/>
              <w:left w:w="74" w:type="dxa"/>
              <w:bottom w:w="0" w:type="dxa"/>
              <w:right w:w="74" w:type="dxa"/>
            </w:tcMar>
            <w:vAlign w:val="center"/>
            <w:hideMark/>
          </w:tcPr>
          <w:p w14:paraId="4CD8D819" w14:textId="77777777" w:rsidR="00556AF3" w:rsidRPr="00EF3700" w:rsidRDefault="00556AF3" w:rsidP="009960C7">
            <w:pPr>
              <w:jc w:val="center"/>
              <w:rPr>
                <w:rFonts w:eastAsia="Calibri"/>
                <w:b/>
                <w:bCs/>
                <w:sz w:val="20"/>
                <w:szCs w:val="20"/>
              </w:rPr>
            </w:pPr>
            <w:r w:rsidRPr="00EF3700">
              <w:rPr>
                <w:rFonts w:eastAsia="Calibri"/>
                <w:b/>
                <w:bCs/>
                <w:sz w:val="20"/>
                <w:szCs w:val="20"/>
              </w:rPr>
              <w:t>Percent of Project Participants from the Target Population</w:t>
            </w:r>
          </w:p>
        </w:tc>
        <w:tc>
          <w:tcPr>
            <w:tcW w:w="3912" w:type="dxa"/>
            <w:tcBorders>
              <w:top w:val="single" w:sz="8" w:space="0" w:color="FFFFFF"/>
              <w:left w:val="single" w:sz="8" w:space="0" w:color="FFFFFF"/>
              <w:bottom w:val="single" w:sz="24" w:space="0" w:color="FFFFFF"/>
              <w:right w:val="single" w:sz="8" w:space="0" w:color="FFFFFF"/>
            </w:tcBorders>
            <w:shd w:val="clear" w:color="auto" w:fill="8DB3E2"/>
            <w:tcMar>
              <w:top w:w="15" w:type="dxa"/>
              <w:left w:w="74" w:type="dxa"/>
              <w:bottom w:w="0" w:type="dxa"/>
              <w:right w:w="74" w:type="dxa"/>
            </w:tcMar>
            <w:vAlign w:val="center"/>
            <w:hideMark/>
          </w:tcPr>
          <w:p w14:paraId="35E709CE" w14:textId="77777777" w:rsidR="00556AF3" w:rsidRPr="00EF3700" w:rsidRDefault="00556AF3" w:rsidP="009960C7">
            <w:pPr>
              <w:jc w:val="center"/>
              <w:rPr>
                <w:rFonts w:eastAsia="Calibri"/>
                <w:b/>
                <w:bCs/>
                <w:sz w:val="20"/>
                <w:szCs w:val="20"/>
              </w:rPr>
            </w:pPr>
            <w:r w:rsidRPr="00EF3700">
              <w:rPr>
                <w:rFonts w:eastAsia="Calibri"/>
                <w:b/>
                <w:bCs/>
                <w:sz w:val="20"/>
                <w:szCs w:val="20"/>
              </w:rPr>
              <w:t>Percent of Project Participants from Other Populations</w:t>
            </w:r>
          </w:p>
        </w:tc>
        <w:tc>
          <w:tcPr>
            <w:tcW w:w="1374" w:type="dxa"/>
            <w:tcBorders>
              <w:top w:val="single" w:sz="8" w:space="0" w:color="FFFFFF"/>
              <w:left w:val="single" w:sz="8" w:space="0" w:color="FFFFFF"/>
              <w:bottom w:val="single" w:sz="24" w:space="0" w:color="FFFFFF"/>
              <w:right w:val="single" w:sz="8" w:space="0" w:color="FFFFFF"/>
            </w:tcBorders>
            <w:shd w:val="clear" w:color="auto" w:fill="8DB3E2"/>
            <w:tcMar>
              <w:top w:w="15" w:type="dxa"/>
              <w:left w:w="74" w:type="dxa"/>
              <w:bottom w:w="0" w:type="dxa"/>
              <w:right w:w="74" w:type="dxa"/>
            </w:tcMar>
            <w:vAlign w:val="center"/>
            <w:hideMark/>
          </w:tcPr>
          <w:p w14:paraId="7B6FEBB0" w14:textId="77777777" w:rsidR="00556AF3" w:rsidRPr="00EF3700" w:rsidRDefault="00556AF3" w:rsidP="009960C7">
            <w:pPr>
              <w:jc w:val="center"/>
              <w:rPr>
                <w:rFonts w:eastAsia="Calibri"/>
                <w:b/>
                <w:bCs/>
                <w:sz w:val="20"/>
                <w:szCs w:val="20"/>
              </w:rPr>
            </w:pPr>
            <w:r w:rsidRPr="00EF3700">
              <w:rPr>
                <w:rFonts w:eastAsia="Calibri"/>
                <w:b/>
                <w:bCs/>
                <w:sz w:val="20"/>
                <w:szCs w:val="20"/>
              </w:rPr>
              <w:t>Funding</w:t>
            </w:r>
            <w:r w:rsidR="00D35D63" w:rsidRPr="00EF3700">
              <w:rPr>
                <w:rFonts w:eastAsia="Calibri"/>
                <w:b/>
                <w:bCs/>
                <w:sz w:val="20"/>
                <w:szCs w:val="20"/>
              </w:rPr>
              <w:t xml:space="preserve"> Available for Award</w:t>
            </w:r>
          </w:p>
        </w:tc>
      </w:tr>
      <w:tr w:rsidR="00EF3700" w:rsidRPr="00EF3700" w14:paraId="5D63DEB1" w14:textId="77777777" w:rsidTr="00D30B29">
        <w:trPr>
          <w:trHeight w:val="2592"/>
        </w:trPr>
        <w:tc>
          <w:tcPr>
            <w:tcW w:w="1985" w:type="dxa"/>
            <w:tcBorders>
              <w:top w:val="single" w:sz="24" w:space="0" w:color="FFFFFF"/>
              <w:left w:val="single" w:sz="8" w:space="0" w:color="FFFFFF"/>
              <w:bottom w:val="single" w:sz="8" w:space="0" w:color="FFFFFF"/>
              <w:right w:val="single" w:sz="8" w:space="0" w:color="FFFFFF"/>
            </w:tcBorders>
            <w:shd w:val="clear" w:color="auto" w:fill="8DB3E2"/>
            <w:tcMar>
              <w:top w:w="15" w:type="dxa"/>
              <w:left w:w="74" w:type="dxa"/>
              <w:bottom w:w="0" w:type="dxa"/>
              <w:right w:w="74" w:type="dxa"/>
            </w:tcMar>
            <w:vAlign w:val="center"/>
            <w:hideMark/>
          </w:tcPr>
          <w:p w14:paraId="321B2CF3" w14:textId="77777777" w:rsidR="00556AF3" w:rsidRPr="00EF3700" w:rsidRDefault="00314A1A" w:rsidP="004257FB">
            <w:pPr>
              <w:rPr>
                <w:rFonts w:eastAsia="Calibri"/>
                <w:sz w:val="20"/>
                <w:szCs w:val="20"/>
              </w:rPr>
            </w:pPr>
            <w:r w:rsidRPr="00EF3700">
              <w:rPr>
                <w:rFonts w:eastAsia="Calibri"/>
                <w:b/>
                <w:bCs/>
                <w:sz w:val="20"/>
                <w:szCs w:val="20"/>
              </w:rPr>
              <w:t xml:space="preserve">1.  </w:t>
            </w:r>
            <w:r w:rsidR="00556AF3" w:rsidRPr="00EF3700">
              <w:rPr>
                <w:rFonts w:eastAsia="Calibri"/>
                <w:b/>
                <w:bCs/>
                <w:sz w:val="20"/>
                <w:szCs w:val="20"/>
              </w:rPr>
              <w:t>Youth and Young Adults with Barriers to Training and Employment</w:t>
            </w:r>
          </w:p>
          <w:p w14:paraId="57982750" w14:textId="77777777" w:rsidR="00556AF3" w:rsidRPr="00EF3700" w:rsidRDefault="00556AF3" w:rsidP="004257FB">
            <w:pPr>
              <w:rPr>
                <w:rFonts w:eastAsia="Calibri"/>
                <w:sz w:val="20"/>
                <w:szCs w:val="20"/>
              </w:rPr>
            </w:pPr>
            <w:r w:rsidRPr="00EF3700">
              <w:rPr>
                <w:rFonts w:eastAsia="Calibri"/>
                <w:b/>
                <w:bCs/>
                <w:sz w:val="20"/>
                <w:szCs w:val="20"/>
              </w:rPr>
              <w:t>(ages 17-29)</w:t>
            </w:r>
          </w:p>
        </w:tc>
        <w:tc>
          <w:tcPr>
            <w:tcW w:w="2358" w:type="dxa"/>
            <w:tcBorders>
              <w:top w:val="single" w:sz="24" w:space="0" w:color="FFFFFF"/>
              <w:left w:val="single" w:sz="8" w:space="0" w:color="FFFFFF"/>
              <w:bottom w:val="single" w:sz="8" w:space="0" w:color="FFFFFF"/>
              <w:right w:val="single" w:sz="8" w:space="0" w:color="FFFFFF"/>
            </w:tcBorders>
            <w:shd w:val="clear" w:color="auto" w:fill="D3DFEE"/>
            <w:tcMar>
              <w:top w:w="15" w:type="dxa"/>
              <w:left w:w="74" w:type="dxa"/>
              <w:bottom w:w="0" w:type="dxa"/>
              <w:right w:w="74" w:type="dxa"/>
            </w:tcMar>
            <w:vAlign w:val="center"/>
            <w:hideMark/>
          </w:tcPr>
          <w:p w14:paraId="03291B62" w14:textId="77777777" w:rsidR="00556AF3" w:rsidRPr="00EF3700" w:rsidRDefault="00556AF3" w:rsidP="009960C7">
            <w:pPr>
              <w:jc w:val="center"/>
              <w:rPr>
                <w:rFonts w:eastAsia="Calibri"/>
                <w:sz w:val="20"/>
                <w:szCs w:val="20"/>
              </w:rPr>
            </w:pPr>
          </w:p>
          <w:p w14:paraId="5B0C209E" w14:textId="5D4DAF06" w:rsidR="00556AF3" w:rsidRPr="00EF3700" w:rsidRDefault="00556AF3" w:rsidP="009960C7">
            <w:pPr>
              <w:jc w:val="center"/>
              <w:rPr>
                <w:rFonts w:eastAsia="Calibri"/>
                <w:sz w:val="20"/>
                <w:szCs w:val="20"/>
              </w:rPr>
            </w:pPr>
            <w:r w:rsidRPr="00EF3700">
              <w:rPr>
                <w:rFonts w:eastAsia="Calibri"/>
                <w:b/>
                <w:bCs/>
                <w:sz w:val="20"/>
                <w:szCs w:val="20"/>
              </w:rPr>
              <w:t>75%</w:t>
            </w:r>
          </w:p>
          <w:p w14:paraId="7B4C3912" w14:textId="77777777" w:rsidR="00556AF3" w:rsidRPr="00EF3700" w:rsidRDefault="00556AF3" w:rsidP="009960C7">
            <w:pPr>
              <w:jc w:val="center"/>
              <w:rPr>
                <w:rFonts w:eastAsia="Calibri"/>
                <w:sz w:val="20"/>
                <w:szCs w:val="20"/>
              </w:rPr>
            </w:pPr>
            <w:r w:rsidRPr="00EF3700">
              <w:rPr>
                <w:rFonts w:eastAsia="Calibri"/>
                <w:b/>
                <w:bCs/>
                <w:sz w:val="20"/>
                <w:szCs w:val="20"/>
              </w:rPr>
              <w:t>Required</w:t>
            </w:r>
          </w:p>
        </w:tc>
        <w:tc>
          <w:tcPr>
            <w:tcW w:w="3912" w:type="dxa"/>
            <w:tcBorders>
              <w:top w:val="single" w:sz="24" w:space="0" w:color="FFFFFF"/>
              <w:left w:val="single" w:sz="8" w:space="0" w:color="FFFFFF"/>
              <w:bottom w:val="single" w:sz="8" w:space="0" w:color="FFFFFF"/>
              <w:right w:val="single" w:sz="8" w:space="0" w:color="FFFFFF"/>
            </w:tcBorders>
            <w:shd w:val="clear" w:color="auto" w:fill="D3DFEE"/>
            <w:tcMar>
              <w:top w:w="15" w:type="dxa"/>
              <w:left w:w="74" w:type="dxa"/>
              <w:bottom w:w="0" w:type="dxa"/>
              <w:right w:w="74" w:type="dxa"/>
            </w:tcMar>
            <w:vAlign w:val="center"/>
            <w:hideMark/>
          </w:tcPr>
          <w:p w14:paraId="3636590E" w14:textId="77777777" w:rsidR="00556AF3" w:rsidRPr="00EF3700" w:rsidRDefault="00556AF3" w:rsidP="00DE78C6">
            <w:pPr>
              <w:rPr>
                <w:rFonts w:eastAsia="Calibri"/>
                <w:sz w:val="20"/>
                <w:szCs w:val="20"/>
              </w:rPr>
            </w:pPr>
            <w:r w:rsidRPr="00EF3700">
              <w:rPr>
                <w:rFonts w:eastAsia="Calibri"/>
                <w:b/>
                <w:bCs/>
                <w:sz w:val="20"/>
                <w:szCs w:val="20"/>
              </w:rPr>
              <w:t>25% may be:</w:t>
            </w:r>
          </w:p>
          <w:p w14:paraId="5E034F1E" w14:textId="77777777" w:rsidR="00556AF3" w:rsidRPr="00EF3700" w:rsidRDefault="00556AF3" w:rsidP="00146A2C">
            <w:pPr>
              <w:numPr>
                <w:ilvl w:val="0"/>
                <w:numId w:val="224"/>
              </w:numPr>
              <w:rPr>
                <w:rFonts w:eastAsia="Calibri"/>
                <w:sz w:val="20"/>
                <w:szCs w:val="20"/>
              </w:rPr>
            </w:pPr>
            <w:r w:rsidRPr="00EF3700">
              <w:rPr>
                <w:rFonts w:eastAsia="Calibri"/>
                <w:sz w:val="20"/>
                <w:szCs w:val="20"/>
              </w:rPr>
              <w:t>other unemployed and underemployed workers who can benefit from the services offered, and/or</w:t>
            </w:r>
          </w:p>
          <w:p w14:paraId="3FFF145B" w14:textId="77777777" w:rsidR="00556AF3" w:rsidRPr="00EF3700" w:rsidRDefault="00556AF3" w:rsidP="00146A2C">
            <w:pPr>
              <w:numPr>
                <w:ilvl w:val="0"/>
                <w:numId w:val="224"/>
              </w:numPr>
              <w:rPr>
                <w:rFonts w:eastAsia="Calibri"/>
                <w:sz w:val="20"/>
                <w:szCs w:val="20"/>
              </w:rPr>
            </w:pPr>
            <w:r w:rsidRPr="00EF3700">
              <w:rPr>
                <w:rFonts w:eastAsia="Calibri"/>
                <w:sz w:val="20"/>
                <w:szCs w:val="20"/>
              </w:rPr>
              <w:t xml:space="preserve">incumbent workers, particularly </w:t>
            </w:r>
            <w:r w:rsidR="00250AD4" w:rsidRPr="00EF3700">
              <w:t xml:space="preserve"> </w:t>
            </w:r>
            <w:r w:rsidR="00250AD4" w:rsidRPr="00EF3700">
              <w:rPr>
                <w:rFonts w:eastAsia="Calibri"/>
                <w:sz w:val="20"/>
                <w:szCs w:val="20"/>
              </w:rPr>
              <w:t>front-line, lower-skilled, and  lower-wage workers who need training to upgrade their skills</w:t>
            </w:r>
          </w:p>
        </w:tc>
        <w:tc>
          <w:tcPr>
            <w:tcW w:w="1374" w:type="dxa"/>
            <w:tcBorders>
              <w:top w:val="single" w:sz="24" w:space="0" w:color="FFFFFF"/>
              <w:left w:val="single" w:sz="8" w:space="0" w:color="FFFFFF"/>
              <w:bottom w:val="single" w:sz="8" w:space="0" w:color="FFFFFF"/>
              <w:right w:val="single" w:sz="8" w:space="0" w:color="FFFFFF"/>
            </w:tcBorders>
            <w:shd w:val="clear" w:color="auto" w:fill="D3DFEE"/>
            <w:tcMar>
              <w:top w:w="15" w:type="dxa"/>
              <w:left w:w="74" w:type="dxa"/>
              <w:bottom w:w="0" w:type="dxa"/>
              <w:right w:w="74" w:type="dxa"/>
            </w:tcMar>
            <w:vAlign w:val="center"/>
            <w:hideMark/>
          </w:tcPr>
          <w:p w14:paraId="37BCB476" w14:textId="77777777" w:rsidR="00556AF3" w:rsidRPr="00EF3700" w:rsidRDefault="00556AF3" w:rsidP="00314A1A">
            <w:pPr>
              <w:jc w:val="center"/>
              <w:rPr>
                <w:rFonts w:eastAsia="Calibri"/>
                <w:sz w:val="20"/>
                <w:szCs w:val="20"/>
              </w:rPr>
            </w:pPr>
            <w:r w:rsidRPr="00EF3700">
              <w:rPr>
                <w:rFonts w:eastAsia="Calibri"/>
                <w:b/>
                <w:bCs/>
                <w:sz w:val="20"/>
                <w:szCs w:val="20"/>
              </w:rPr>
              <w:t>At Least $50 Million</w:t>
            </w:r>
          </w:p>
        </w:tc>
      </w:tr>
      <w:tr w:rsidR="00EF3700" w:rsidRPr="00EF3700" w14:paraId="56678BCE" w14:textId="77777777" w:rsidTr="00D30B29">
        <w:trPr>
          <w:trHeight w:val="546"/>
        </w:trPr>
        <w:tc>
          <w:tcPr>
            <w:tcW w:w="1985" w:type="dxa"/>
            <w:tcBorders>
              <w:top w:val="single" w:sz="8" w:space="0" w:color="FFFFFF"/>
              <w:left w:val="single" w:sz="8" w:space="0" w:color="FFFFFF"/>
              <w:bottom w:val="single" w:sz="8" w:space="0" w:color="FFFFFF"/>
              <w:right w:val="single" w:sz="8" w:space="0" w:color="FFFFFF"/>
            </w:tcBorders>
            <w:shd w:val="clear" w:color="auto" w:fill="8DB3E2"/>
            <w:tcMar>
              <w:top w:w="15" w:type="dxa"/>
              <w:left w:w="74" w:type="dxa"/>
              <w:bottom w:w="0" w:type="dxa"/>
              <w:right w:w="74" w:type="dxa"/>
            </w:tcMar>
            <w:vAlign w:val="center"/>
            <w:hideMark/>
          </w:tcPr>
          <w:p w14:paraId="5B63259C" w14:textId="77777777" w:rsidR="00556AF3" w:rsidRPr="00EF3700" w:rsidRDefault="00314A1A" w:rsidP="004257FB">
            <w:pPr>
              <w:rPr>
                <w:rFonts w:eastAsia="Calibri"/>
                <w:sz w:val="20"/>
                <w:szCs w:val="20"/>
              </w:rPr>
            </w:pPr>
            <w:r w:rsidRPr="00EF3700">
              <w:rPr>
                <w:rFonts w:eastAsia="Calibri"/>
                <w:b/>
                <w:bCs/>
                <w:sz w:val="20"/>
                <w:szCs w:val="20"/>
              </w:rPr>
              <w:t xml:space="preserve">2. </w:t>
            </w:r>
            <w:r w:rsidR="00556AF3" w:rsidRPr="00EF3700">
              <w:rPr>
                <w:rFonts w:eastAsia="Calibri"/>
                <w:b/>
                <w:bCs/>
                <w:sz w:val="20"/>
                <w:szCs w:val="20"/>
              </w:rPr>
              <w:t>Special Populations with</w:t>
            </w:r>
          </w:p>
          <w:p w14:paraId="05A6AE70" w14:textId="77777777" w:rsidR="00556AF3" w:rsidRPr="00EF3700" w:rsidRDefault="00556AF3" w:rsidP="004257FB">
            <w:pPr>
              <w:rPr>
                <w:rFonts w:eastAsia="Calibri"/>
                <w:sz w:val="20"/>
                <w:szCs w:val="20"/>
              </w:rPr>
            </w:pPr>
            <w:r w:rsidRPr="00EF3700">
              <w:rPr>
                <w:rFonts w:eastAsia="Calibri"/>
                <w:b/>
                <w:bCs/>
                <w:sz w:val="20"/>
                <w:szCs w:val="20"/>
              </w:rPr>
              <w:t>Barriers to</w:t>
            </w:r>
          </w:p>
          <w:p w14:paraId="667EAD37" w14:textId="77777777" w:rsidR="00556AF3" w:rsidRPr="00EF3700" w:rsidRDefault="00556AF3" w:rsidP="004257FB">
            <w:pPr>
              <w:rPr>
                <w:rFonts w:eastAsia="Calibri"/>
                <w:sz w:val="20"/>
                <w:szCs w:val="20"/>
              </w:rPr>
            </w:pPr>
            <w:r w:rsidRPr="00EF3700">
              <w:rPr>
                <w:rFonts w:eastAsia="Calibri"/>
                <w:b/>
                <w:bCs/>
                <w:sz w:val="20"/>
                <w:szCs w:val="20"/>
              </w:rPr>
              <w:t>Training and Employment</w:t>
            </w:r>
          </w:p>
        </w:tc>
        <w:tc>
          <w:tcPr>
            <w:tcW w:w="2358" w:type="dxa"/>
            <w:tcBorders>
              <w:top w:val="single" w:sz="8" w:space="0" w:color="FFFFFF"/>
              <w:left w:val="single" w:sz="8" w:space="0" w:color="FFFFFF"/>
              <w:bottom w:val="single" w:sz="8" w:space="0" w:color="FFFFFF"/>
              <w:right w:val="single" w:sz="8" w:space="0" w:color="FFFFFF"/>
            </w:tcBorders>
            <w:shd w:val="clear" w:color="auto" w:fill="EAF0F7"/>
            <w:tcMar>
              <w:top w:w="15" w:type="dxa"/>
              <w:left w:w="74" w:type="dxa"/>
              <w:bottom w:w="0" w:type="dxa"/>
              <w:right w:w="74" w:type="dxa"/>
            </w:tcMar>
            <w:vAlign w:val="center"/>
            <w:hideMark/>
          </w:tcPr>
          <w:p w14:paraId="24C80F78" w14:textId="77777777" w:rsidR="00556AF3" w:rsidRPr="00EF3700" w:rsidRDefault="00556AF3" w:rsidP="009960C7">
            <w:pPr>
              <w:jc w:val="center"/>
              <w:rPr>
                <w:rFonts w:eastAsia="Calibri"/>
                <w:sz w:val="20"/>
                <w:szCs w:val="20"/>
              </w:rPr>
            </w:pPr>
            <w:r w:rsidRPr="00EF3700">
              <w:rPr>
                <w:rFonts w:eastAsia="Calibri"/>
                <w:b/>
                <w:bCs/>
                <w:sz w:val="20"/>
                <w:szCs w:val="20"/>
              </w:rPr>
              <w:t>50%</w:t>
            </w:r>
          </w:p>
          <w:p w14:paraId="2A062511" w14:textId="77777777" w:rsidR="00556AF3" w:rsidRPr="00EF3700" w:rsidRDefault="00556AF3" w:rsidP="009960C7">
            <w:pPr>
              <w:jc w:val="center"/>
              <w:rPr>
                <w:rFonts w:eastAsia="Calibri"/>
                <w:sz w:val="20"/>
                <w:szCs w:val="20"/>
              </w:rPr>
            </w:pPr>
            <w:r w:rsidRPr="00EF3700">
              <w:rPr>
                <w:rFonts w:eastAsia="Calibri"/>
                <w:b/>
                <w:bCs/>
                <w:sz w:val="20"/>
                <w:szCs w:val="20"/>
              </w:rPr>
              <w:t>Required</w:t>
            </w:r>
          </w:p>
        </w:tc>
        <w:tc>
          <w:tcPr>
            <w:tcW w:w="3912" w:type="dxa"/>
            <w:tcBorders>
              <w:top w:val="single" w:sz="8" w:space="0" w:color="FFFFFF"/>
              <w:left w:val="single" w:sz="8" w:space="0" w:color="FFFFFF"/>
              <w:bottom w:val="single" w:sz="8" w:space="0" w:color="FFFFFF"/>
              <w:right w:val="single" w:sz="8" w:space="0" w:color="FFFFFF"/>
            </w:tcBorders>
            <w:shd w:val="clear" w:color="auto" w:fill="EAF0F7"/>
            <w:tcMar>
              <w:top w:w="15" w:type="dxa"/>
              <w:left w:w="74" w:type="dxa"/>
              <w:bottom w:w="0" w:type="dxa"/>
              <w:right w:w="74" w:type="dxa"/>
            </w:tcMar>
            <w:vAlign w:val="center"/>
            <w:hideMark/>
          </w:tcPr>
          <w:p w14:paraId="48C8D90A" w14:textId="77777777" w:rsidR="00556AF3" w:rsidRPr="00EF3700" w:rsidRDefault="00556AF3" w:rsidP="00DE78C6">
            <w:pPr>
              <w:rPr>
                <w:rFonts w:eastAsia="Calibri"/>
                <w:sz w:val="20"/>
                <w:szCs w:val="20"/>
              </w:rPr>
            </w:pPr>
            <w:r w:rsidRPr="00EF3700">
              <w:rPr>
                <w:rFonts w:eastAsia="Calibri"/>
                <w:b/>
                <w:bCs/>
                <w:sz w:val="20"/>
                <w:szCs w:val="20"/>
              </w:rPr>
              <w:t>50% may be:</w:t>
            </w:r>
          </w:p>
          <w:p w14:paraId="5C3B22A2" w14:textId="77777777" w:rsidR="00556AF3" w:rsidRPr="00EF3700" w:rsidRDefault="00556AF3" w:rsidP="00146A2C">
            <w:pPr>
              <w:numPr>
                <w:ilvl w:val="0"/>
                <w:numId w:val="225"/>
              </w:numPr>
              <w:rPr>
                <w:rFonts w:eastAsia="Calibri"/>
                <w:sz w:val="20"/>
                <w:szCs w:val="20"/>
              </w:rPr>
            </w:pPr>
            <w:r w:rsidRPr="00EF3700">
              <w:rPr>
                <w:rFonts w:eastAsia="Calibri"/>
                <w:sz w:val="20"/>
                <w:szCs w:val="20"/>
              </w:rPr>
              <w:t>unemployed and underemployed workers in need of employment and training assistance, or</w:t>
            </w:r>
          </w:p>
          <w:p w14:paraId="63AC7E0F" w14:textId="77777777" w:rsidR="00D8131B" w:rsidRPr="00EF3700" w:rsidRDefault="00556AF3" w:rsidP="00D8131B">
            <w:pPr>
              <w:pStyle w:val="ListParagraph"/>
              <w:numPr>
                <w:ilvl w:val="0"/>
                <w:numId w:val="225"/>
              </w:numPr>
              <w:rPr>
                <w:rFonts w:eastAsia="Calibri"/>
                <w:sz w:val="20"/>
                <w:szCs w:val="20"/>
              </w:rPr>
            </w:pPr>
            <w:r w:rsidRPr="00EF3700">
              <w:rPr>
                <w:rFonts w:eastAsia="Calibri"/>
                <w:sz w:val="20"/>
                <w:szCs w:val="20"/>
              </w:rPr>
              <w:t xml:space="preserve">incumbent workers, </w:t>
            </w:r>
            <w:r w:rsidR="00D8131B" w:rsidRPr="00EF3700">
              <w:t xml:space="preserve"> </w:t>
            </w:r>
            <w:r w:rsidR="00D8131B" w:rsidRPr="00EF3700">
              <w:rPr>
                <w:rFonts w:eastAsia="Calibri"/>
                <w:sz w:val="20"/>
                <w:szCs w:val="20"/>
              </w:rPr>
              <w:t xml:space="preserve">particularly front-line, lower-skilled, and  lower-wage workers who need training to upgrade their skills </w:t>
            </w:r>
          </w:p>
          <w:p w14:paraId="6B6D0427" w14:textId="33994F7D" w:rsidR="00556AF3" w:rsidRPr="00EF3700" w:rsidRDefault="00556AF3" w:rsidP="00887014">
            <w:pPr>
              <w:rPr>
                <w:rFonts w:eastAsia="Calibri"/>
                <w:sz w:val="20"/>
                <w:szCs w:val="20"/>
              </w:rPr>
            </w:pPr>
            <w:r w:rsidRPr="00EF3700">
              <w:rPr>
                <w:rFonts w:eastAsia="Calibri"/>
                <w:b/>
                <w:bCs/>
                <w:sz w:val="20"/>
                <w:szCs w:val="20"/>
              </w:rPr>
              <w:t xml:space="preserve">No more than 25% of the </w:t>
            </w:r>
            <w:r w:rsidR="00887014" w:rsidRPr="00EF3700">
              <w:rPr>
                <w:rFonts w:eastAsia="Calibri"/>
                <w:b/>
                <w:bCs/>
                <w:sz w:val="20"/>
                <w:szCs w:val="20"/>
              </w:rPr>
              <w:t xml:space="preserve">participants </w:t>
            </w:r>
            <w:r w:rsidRPr="00EF3700">
              <w:rPr>
                <w:rFonts w:eastAsia="Calibri"/>
                <w:b/>
                <w:bCs/>
                <w:sz w:val="20"/>
                <w:szCs w:val="20"/>
              </w:rPr>
              <w:t>served may be incumbent front</w:t>
            </w:r>
            <w:r w:rsidR="00B273A9" w:rsidRPr="00EF3700">
              <w:rPr>
                <w:rFonts w:eastAsia="Calibri"/>
                <w:b/>
                <w:bCs/>
                <w:sz w:val="20"/>
                <w:szCs w:val="20"/>
              </w:rPr>
              <w:t>-</w:t>
            </w:r>
            <w:r w:rsidRPr="00EF3700">
              <w:rPr>
                <w:rFonts w:eastAsia="Calibri"/>
                <w:b/>
                <w:bCs/>
                <w:sz w:val="20"/>
                <w:szCs w:val="20"/>
              </w:rPr>
              <w:t>line workers</w:t>
            </w:r>
          </w:p>
        </w:tc>
        <w:tc>
          <w:tcPr>
            <w:tcW w:w="1374" w:type="dxa"/>
            <w:tcBorders>
              <w:top w:val="single" w:sz="8" w:space="0" w:color="FFFFFF"/>
              <w:left w:val="single" w:sz="8" w:space="0" w:color="FFFFFF"/>
              <w:bottom w:val="single" w:sz="8" w:space="0" w:color="FFFFFF"/>
              <w:right w:val="single" w:sz="8" w:space="0" w:color="FFFFFF"/>
            </w:tcBorders>
            <w:shd w:val="clear" w:color="auto" w:fill="EAF0F7"/>
            <w:tcMar>
              <w:top w:w="15" w:type="dxa"/>
              <w:left w:w="74" w:type="dxa"/>
              <w:bottom w:w="0" w:type="dxa"/>
              <w:right w:w="74" w:type="dxa"/>
            </w:tcMar>
            <w:vAlign w:val="center"/>
            <w:hideMark/>
          </w:tcPr>
          <w:p w14:paraId="50452BED" w14:textId="77777777" w:rsidR="00556AF3" w:rsidRPr="00EF3700" w:rsidRDefault="00556AF3" w:rsidP="006318E1">
            <w:pPr>
              <w:jc w:val="center"/>
              <w:rPr>
                <w:rFonts w:eastAsia="Calibri"/>
                <w:sz w:val="20"/>
                <w:szCs w:val="20"/>
              </w:rPr>
            </w:pPr>
            <w:r w:rsidRPr="00EF3700">
              <w:rPr>
                <w:rFonts w:eastAsia="Calibri"/>
                <w:b/>
                <w:bCs/>
                <w:sz w:val="20"/>
                <w:szCs w:val="20"/>
              </w:rPr>
              <w:t>No More</w:t>
            </w:r>
          </w:p>
          <w:p w14:paraId="08B3022F" w14:textId="77777777" w:rsidR="00556AF3" w:rsidRPr="00EF3700" w:rsidRDefault="00556AF3" w:rsidP="009960C7">
            <w:pPr>
              <w:jc w:val="center"/>
              <w:rPr>
                <w:rFonts w:eastAsia="Calibri"/>
                <w:sz w:val="20"/>
                <w:szCs w:val="20"/>
              </w:rPr>
            </w:pPr>
            <w:r w:rsidRPr="00EF3700">
              <w:rPr>
                <w:rFonts w:eastAsia="Calibri"/>
                <w:b/>
                <w:bCs/>
                <w:sz w:val="20"/>
                <w:szCs w:val="20"/>
              </w:rPr>
              <w:t>than $50 Million</w:t>
            </w:r>
          </w:p>
        </w:tc>
      </w:tr>
    </w:tbl>
    <w:p w14:paraId="5D6B49A8" w14:textId="77777777" w:rsidR="002E59A6" w:rsidRPr="00EF3700" w:rsidRDefault="002E59A6" w:rsidP="00146A2C">
      <w:pPr>
        <w:pStyle w:val="ListParagraph"/>
        <w:jc w:val="center"/>
        <w:rPr>
          <w:rFonts w:eastAsia="Quattrocento"/>
        </w:rPr>
      </w:pPr>
    </w:p>
    <w:p w14:paraId="77F59A7A" w14:textId="77777777" w:rsidR="002E59A6" w:rsidRPr="00EF3700" w:rsidRDefault="002E59A6" w:rsidP="00D24F92">
      <w:pPr>
        <w:pStyle w:val="ListParagraph"/>
        <w:ind w:left="2160"/>
        <w:rPr>
          <w:rFonts w:eastAsia="Quattrocento"/>
        </w:rPr>
      </w:pPr>
    </w:p>
    <w:p w14:paraId="24344278" w14:textId="77777777" w:rsidR="006E2A89" w:rsidRPr="00EF3700" w:rsidRDefault="009D6FA8" w:rsidP="009C775D">
      <w:pPr>
        <w:tabs>
          <w:tab w:val="num" w:pos="360"/>
        </w:tabs>
        <w:ind w:left="1440"/>
        <w:rPr>
          <w:rFonts w:eastAsia="Batang"/>
          <w:lang w:eastAsia="ko-KR"/>
        </w:rPr>
      </w:pPr>
      <w:r w:rsidRPr="00EF3700">
        <w:t>For the purposes of this FOA, the following definitions apply</w:t>
      </w:r>
      <w:r w:rsidR="00157FEA" w:rsidRPr="00EF3700">
        <w:t>:</w:t>
      </w:r>
    </w:p>
    <w:p w14:paraId="03E6AAB9" w14:textId="77777777" w:rsidR="006E2A89" w:rsidRPr="00EF3700" w:rsidRDefault="006E2A89" w:rsidP="009C775D">
      <w:pPr>
        <w:pStyle w:val="ListParagraph"/>
        <w:tabs>
          <w:tab w:val="num" w:pos="360"/>
        </w:tabs>
        <w:ind w:left="1080"/>
        <w:rPr>
          <w:rFonts w:eastAsia="Batang"/>
          <w:lang w:eastAsia="ko-KR"/>
        </w:rPr>
      </w:pPr>
    </w:p>
    <w:p w14:paraId="4330265E" w14:textId="77777777" w:rsidR="006E2A89" w:rsidRPr="00EF3700" w:rsidRDefault="006E2A89" w:rsidP="009C775D">
      <w:pPr>
        <w:pStyle w:val="ListParagraph"/>
        <w:tabs>
          <w:tab w:val="num" w:pos="360"/>
        </w:tabs>
        <w:ind w:left="2160"/>
        <w:rPr>
          <w:rFonts w:eastAsia="Batang"/>
          <w:lang w:eastAsia="ko-KR"/>
        </w:rPr>
      </w:pPr>
      <w:r w:rsidRPr="00EF3700">
        <w:rPr>
          <w:rFonts w:eastAsia="Batang"/>
          <w:lang w:eastAsia="ko-KR"/>
        </w:rPr>
        <w:t xml:space="preserve">i. Unemployed workers:  </w:t>
      </w:r>
      <w:r w:rsidR="009D6FA8" w:rsidRPr="00EF3700">
        <w:rPr>
          <w:rFonts w:eastAsia="Batang"/>
          <w:lang w:eastAsia="ko-KR"/>
        </w:rPr>
        <w:t>W</w:t>
      </w:r>
      <w:r w:rsidR="009C0F68" w:rsidRPr="00EF3700">
        <w:rPr>
          <w:bCs/>
        </w:rPr>
        <w:t>e</w:t>
      </w:r>
      <w:r w:rsidRPr="00EF3700">
        <w:rPr>
          <w:bCs/>
        </w:rPr>
        <w:t xml:space="preserve"> define “unemployed worker” as an individual who is without a job and who wants and is available to work.  </w:t>
      </w:r>
    </w:p>
    <w:p w14:paraId="293CAF9A" w14:textId="77777777" w:rsidR="006E2A89" w:rsidRPr="00EF3700" w:rsidRDefault="006E2A89" w:rsidP="009C775D">
      <w:pPr>
        <w:pStyle w:val="ListParagraph"/>
        <w:tabs>
          <w:tab w:val="num" w:pos="360"/>
        </w:tabs>
        <w:ind w:left="2160"/>
        <w:rPr>
          <w:rFonts w:eastAsia="Batang"/>
          <w:lang w:eastAsia="ko-KR"/>
        </w:rPr>
      </w:pPr>
    </w:p>
    <w:p w14:paraId="18297D6A" w14:textId="77777777" w:rsidR="006E2A89" w:rsidRPr="00EF3700" w:rsidRDefault="006E2A89" w:rsidP="009C775D">
      <w:pPr>
        <w:pStyle w:val="ListParagraph"/>
        <w:tabs>
          <w:tab w:val="num" w:pos="360"/>
        </w:tabs>
        <w:ind w:left="2160"/>
        <w:rPr>
          <w:rFonts w:eastAsia="Batang"/>
          <w:lang w:eastAsia="ko-KR"/>
        </w:rPr>
      </w:pPr>
      <w:r w:rsidRPr="00EF3700">
        <w:rPr>
          <w:rFonts w:eastAsia="Batang"/>
          <w:lang w:eastAsia="ko-KR"/>
        </w:rPr>
        <w:t xml:space="preserve">ii. Dislocated workers:  </w:t>
      </w:r>
      <w:r w:rsidR="009D6FA8" w:rsidRPr="00EF3700">
        <w:rPr>
          <w:rFonts w:eastAsia="Batang"/>
          <w:lang w:eastAsia="ko-KR"/>
        </w:rPr>
        <w:t>T</w:t>
      </w:r>
      <w:r w:rsidRPr="00EF3700">
        <w:rPr>
          <w:bCs/>
        </w:rPr>
        <w:t>his term refers to individuals who were terminated or laid</w:t>
      </w:r>
      <w:r w:rsidR="00770594" w:rsidRPr="00EF3700">
        <w:rPr>
          <w:bCs/>
        </w:rPr>
        <w:t xml:space="preserve"> </w:t>
      </w:r>
      <w:r w:rsidRPr="00EF3700">
        <w:rPr>
          <w:bCs/>
        </w:rPr>
        <w:t>off or have received a notice of termination or layoff from employment; or were self-employed but are now unemployed.</w:t>
      </w:r>
    </w:p>
    <w:p w14:paraId="0ABD1684" w14:textId="77777777" w:rsidR="006E2A89" w:rsidRPr="00EF3700" w:rsidRDefault="006E2A89" w:rsidP="009C775D">
      <w:pPr>
        <w:pStyle w:val="ListParagraph"/>
        <w:tabs>
          <w:tab w:val="num" w:pos="360"/>
        </w:tabs>
        <w:ind w:left="2160"/>
        <w:rPr>
          <w:rFonts w:eastAsia="Batang"/>
          <w:lang w:eastAsia="ko-KR"/>
        </w:rPr>
      </w:pPr>
    </w:p>
    <w:p w14:paraId="1315729D" w14:textId="4C87CA34" w:rsidR="0042203A" w:rsidRPr="00EF3700" w:rsidRDefault="006E2A89" w:rsidP="007F021A">
      <w:pPr>
        <w:pStyle w:val="ListParagraph"/>
        <w:tabs>
          <w:tab w:val="num" w:pos="360"/>
        </w:tabs>
        <w:ind w:left="2160"/>
        <w:rPr>
          <w:rFonts w:eastAsia="Batang"/>
          <w:lang w:eastAsia="ko-KR"/>
        </w:rPr>
      </w:pPr>
      <w:r w:rsidRPr="00EF3700">
        <w:rPr>
          <w:rFonts w:eastAsia="Batang"/>
          <w:lang w:eastAsia="ko-KR"/>
        </w:rPr>
        <w:t xml:space="preserve">iii. Incumbent workers:  </w:t>
      </w:r>
      <w:r w:rsidR="009D6FA8" w:rsidRPr="00EF3700">
        <w:rPr>
          <w:bCs/>
        </w:rPr>
        <w:t>T</w:t>
      </w:r>
      <w:r w:rsidRPr="00EF3700">
        <w:rPr>
          <w:bCs/>
        </w:rPr>
        <w:t xml:space="preserve">his term refers to individuals </w:t>
      </w:r>
      <w:r w:rsidRPr="00EF3700">
        <w:rPr>
          <w:rFonts w:eastAsia="Batang"/>
          <w:lang w:eastAsia="ko-KR"/>
        </w:rPr>
        <w:t>who are employed</w:t>
      </w:r>
      <w:r w:rsidR="005C4FA7" w:rsidRPr="00EF3700">
        <w:rPr>
          <w:rFonts w:eastAsia="Batang"/>
          <w:lang w:eastAsia="ko-KR"/>
        </w:rPr>
        <w:t>, particularly in lower-skill, lower-wage, and front</w:t>
      </w:r>
      <w:r w:rsidR="00493E51" w:rsidRPr="00EF3700">
        <w:rPr>
          <w:rFonts w:eastAsia="Batang"/>
          <w:lang w:eastAsia="ko-KR"/>
        </w:rPr>
        <w:t>-</w:t>
      </w:r>
      <w:r w:rsidR="005C4FA7" w:rsidRPr="00EF3700">
        <w:rPr>
          <w:rFonts w:eastAsia="Batang"/>
          <w:lang w:eastAsia="ko-KR"/>
        </w:rPr>
        <w:t>line jobs,</w:t>
      </w:r>
      <w:r w:rsidRPr="00EF3700">
        <w:rPr>
          <w:rFonts w:eastAsia="Batang"/>
          <w:lang w:eastAsia="ko-KR"/>
        </w:rPr>
        <w:t xml:space="preserve"> but need training to </w:t>
      </w:r>
      <w:r w:rsidR="000C2990" w:rsidRPr="00EF3700">
        <w:rPr>
          <w:rFonts w:eastAsia="Batang"/>
          <w:lang w:eastAsia="ko-KR"/>
        </w:rPr>
        <w:t xml:space="preserve">upgrade their skills to </w:t>
      </w:r>
      <w:r w:rsidRPr="00EF3700">
        <w:rPr>
          <w:rFonts w:eastAsia="Batang"/>
          <w:lang w:eastAsia="ko-KR"/>
        </w:rPr>
        <w:t>secure full-time employment, advance in their careers, or retain their current occupations</w:t>
      </w:r>
      <w:r w:rsidR="000C2990" w:rsidRPr="00EF3700">
        <w:rPr>
          <w:rFonts w:eastAsia="Batang"/>
          <w:lang w:eastAsia="ko-KR"/>
        </w:rPr>
        <w:t xml:space="preserve"> in an H-1B </w:t>
      </w:r>
      <w:r w:rsidR="00130FAB" w:rsidRPr="00EF3700">
        <w:rPr>
          <w:rFonts w:eastAsia="Batang"/>
          <w:lang w:eastAsia="ko-KR"/>
        </w:rPr>
        <w:t>occupations and industries</w:t>
      </w:r>
      <w:r w:rsidRPr="00EF3700">
        <w:rPr>
          <w:rFonts w:eastAsia="Batang"/>
          <w:lang w:eastAsia="ko-KR"/>
        </w:rPr>
        <w:t xml:space="preserve">.  </w:t>
      </w:r>
      <w:r w:rsidR="0042203A" w:rsidRPr="00EF3700">
        <w:rPr>
          <w:rFonts w:eastAsia="Batang"/>
          <w:lang w:eastAsia="ko-KR"/>
        </w:rPr>
        <w:t>F</w:t>
      </w:r>
      <w:r w:rsidR="00B273A9" w:rsidRPr="00EF3700">
        <w:rPr>
          <w:rFonts w:eastAsia="Batang"/>
          <w:lang w:eastAsia="ko-KR"/>
        </w:rPr>
        <w:t>r</w:t>
      </w:r>
      <w:r w:rsidR="0042203A" w:rsidRPr="00EF3700">
        <w:rPr>
          <w:rFonts w:eastAsia="Batang"/>
          <w:lang w:eastAsia="ko-KR"/>
        </w:rPr>
        <w:t xml:space="preserve">ont-line incumbent workers are workers who typically are employed in </w:t>
      </w:r>
      <w:r w:rsidR="007910DD" w:rsidRPr="00EF3700">
        <w:rPr>
          <w:rFonts w:eastAsia="Batang"/>
          <w:lang w:eastAsia="ko-KR"/>
        </w:rPr>
        <w:t>lower-skilled and/or entry level</w:t>
      </w:r>
      <w:r w:rsidR="0042203A" w:rsidRPr="00EF3700">
        <w:rPr>
          <w:rFonts w:eastAsia="Batang"/>
          <w:lang w:eastAsia="ko-KR"/>
        </w:rPr>
        <w:t xml:space="preserve"> positions and where attaining new skills and competencies could help advance them into middle- and high-skilled jobs.  </w:t>
      </w:r>
    </w:p>
    <w:p w14:paraId="38DAAE67" w14:textId="77777777" w:rsidR="0042203A" w:rsidRPr="00EF3700" w:rsidRDefault="0042203A" w:rsidP="007F021A">
      <w:pPr>
        <w:pStyle w:val="ListParagraph"/>
        <w:tabs>
          <w:tab w:val="num" w:pos="360"/>
        </w:tabs>
        <w:ind w:left="2160"/>
        <w:rPr>
          <w:rFonts w:eastAsia="Batang"/>
          <w:lang w:eastAsia="ko-KR"/>
        </w:rPr>
      </w:pPr>
    </w:p>
    <w:p w14:paraId="38617631" w14:textId="77777777" w:rsidR="000C2990" w:rsidRPr="00EF3700" w:rsidRDefault="000C2990" w:rsidP="007F021A">
      <w:pPr>
        <w:pStyle w:val="ListParagraph"/>
        <w:tabs>
          <w:tab w:val="num" w:pos="360"/>
        </w:tabs>
        <w:ind w:left="2160"/>
        <w:rPr>
          <w:rFonts w:eastAsia="Batang"/>
          <w:lang w:eastAsia="ko-KR"/>
        </w:rPr>
      </w:pPr>
      <w:r w:rsidRPr="00EF3700">
        <w:rPr>
          <w:rFonts w:eastAsia="Batang"/>
          <w:lang w:eastAsia="ko-KR"/>
        </w:rPr>
        <w:lastRenderedPageBreak/>
        <w:t>The training provided to incumbent workers is developed with an employer or employer association.  Where possible, applicants serving incumbent workers are encouraged to demons</w:t>
      </w:r>
      <w:r w:rsidR="007F021A" w:rsidRPr="00EF3700">
        <w:rPr>
          <w:rFonts w:eastAsia="Batang"/>
          <w:lang w:eastAsia="ko-KR"/>
        </w:rPr>
        <w:t>trate how they or employers they</w:t>
      </w:r>
      <w:r w:rsidRPr="00EF3700">
        <w:rPr>
          <w:rFonts w:eastAsia="Batang"/>
          <w:lang w:eastAsia="ko-KR"/>
        </w:rPr>
        <w:t xml:space="preserve"> partnered with </w:t>
      </w:r>
      <w:r w:rsidR="007F021A" w:rsidRPr="00EF3700">
        <w:rPr>
          <w:rFonts w:eastAsia="Batang"/>
          <w:lang w:eastAsia="ko-KR"/>
        </w:rPr>
        <w:t>to</w:t>
      </w:r>
      <w:r w:rsidRPr="00EF3700">
        <w:rPr>
          <w:rFonts w:eastAsia="Batang"/>
          <w:lang w:eastAsia="ko-KR"/>
        </w:rPr>
        <w:t xml:space="preserve"> provide incumbent worker training will work to backfill job vacancies left by participating incumbent workers who have moved into higher-skill jobs.    </w:t>
      </w:r>
    </w:p>
    <w:p w14:paraId="0E00084D" w14:textId="77777777" w:rsidR="00302E35" w:rsidRPr="00EF3700" w:rsidRDefault="00302E35" w:rsidP="00146A2C">
      <w:pPr>
        <w:rPr>
          <w:rFonts w:eastAsia="Batang"/>
          <w:lang w:eastAsia="ko-KR"/>
        </w:rPr>
      </w:pPr>
    </w:p>
    <w:p w14:paraId="324B24ED" w14:textId="77777777" w:rsidR="000604E8" w:rsidRPr="00EF3700" w:rsidRDefault="001F7FDC" w:rsidP="000604E8">
      <w:pPr>
        <w:pStyle w:val="ListParagraph"/>
        <w:tabs>
          <w:tab w:val="num" w:pos="360"/>
        </w:tabs>
        <w:ind w:left="2160"/>
        <w:rPr>
          <w:rFonts w:eastAsia="Quattrocento"/>
        </w:rPr>
      </w:pPr>
      <w:r w:rsidRPr="00EF3700">
        <w:rPr>
          <w:rFonts w:eastAsia="Batang"/>
          <w:lang w:eastAsia="ko-KR"/>
        </w:rPr>
        <w:t>i</w:t>
      </w:r>
      <w:r w:rsidR="00A86A35" w:rsidRPr="00EF3700">
        <w:rPr>
          <w:rFonts w:eastAsia="Batang"/>
          <w:lang w:eastAsia="ko-KR"/>
        </w:rPr>
        <w:t xml:space="preserve">v. Underemployed workers: This term refers to </w:t>
      </w:r>
      <w:r w:rsidR="00A86A35" w:rsidRPr="00EF3700">
        <w:rPr>
          <w:rFonts w:eastAsia="Quattrocento"/>
        </w:rPr>
        <w:t xml:space="preserve">individuals who lost their job but have not yet reconnected with a full-time job commensurate with the individual’s level of education, skills, and wage or salary earned </w:t>
      </w:r>
      <w:r w:rsidR="00713342" w:rsidRPr="00EF3700">
        <w:rPr>
          <w:rFonts w:eastAsia="Quattrocento"/>
        </w:rPr>
        <w:t>before</w:t>
      </w:r>
      <w:r w:rsidR="00A86A35" w:rsidRPr="00EF3700">
        <w:rPr>
          <w:rFonts w:eastAsia="Quattrocento"/>
        </w:rPr>
        <w:t xml:space="preserve"> the individual’s loss of permanent employment, </w:t>
      </w:r>
      <w:r w:rsidR="00A86A35" w:rsidRPr="00EF3700">
        <w:t>or</w:t>
      </w:r>
      <w:r w:rsidR="00A86A35" w:rsidRPr="00EF3700">
        <w:rPr>
          <w:rFonts w:eastAsia="Quattrocento"/>
        </w:rPr>
        <w:t xml:space="preserve"> </w:t>
      </w:r>
      <w:r w:rsidR="00A86A35" w:rsidRPr="00EF3700">
        <w:t xml:space="preserve">who </w:t>
      </w:r>
      <w:r w:rsidR="00A86A35" w:rsidRPr="00EF3700">
        <w:rPr>
          <w:rFonts w:eastAsia="Quattrocento"/>
        </w:rPr>
        <w:t xml:space="preserve">have obtained only episodic, short-term, or part-time employment.  </w:t>
      </w:r>
      <w:r w:rsidR="000604E8" w:rsidRPr="00EF3700">
        <w:t xml:space="preserve"> </w:t>
      </w:r>
    </w:p>
    <w:p w14:paraId="07D45F5C" w14:textId="77777777" w:rsidR="00F26AEB" w:rsidRPr="00EF3700" w:rsidRDefault="00F26AEB" w:rsidP="007910DD">
      <w:pPr>
        <w:rPr>
          <w:rFonts w:eastAsia="Quattrocento"/>
        </w:rPr>
      </w:pPr>
    </w:p>
    <w:p w14:paraId="795AF5EE" w14:textId="0C5C836D" w:rsidR="00F26AEB" w:rsidRPr="00EF3700" w:rsidRDefault="00F26AEB" w:rsidP="00B502BB">
      <w:pPr>
        <w:pStyle w:val="ListParagraph"/>
        <w:ind w:left="1080"/>
      </w:pPr>
      <w:r w:rsidRPr="00EF3700">
        <w:rPr>
          <w:rFonts w:eastAsia="Quattrocento"/>
        </w:rPr>
        <w:t>Participants served through the project must pursue a</w:t>
      </w:r>
      <w:r w:rsidR="00211165" w:rsidRPr="00EF3700">
        <w:rPr>
          <w:rFonts w:eastAsia="Quattrocento"/>
        </w:rPr>
        <w:t xml:space="preserve"> middle- </w:t>
      </w:r>
      <w:r w:rsidR="007917D4" w:rsidRPr="00EF3700">
        <w:rPr>
          <w:rFonts w:eastAsia="Quattrocento"/>
        </w:rPr>
        <w:t xml:space="preserve">and/or </w:t>
      </w:r>
      <w:r w:rsidRPr="00EF3700">
        <w:rPr>
          <w:rFonts w:eastAsia="Quattrocento"/>
        </w:rPr>
        <w:t>high-skill</w:t>
      </w:r>
      <w:r w:rsidR="00211165" w:rsidRPr="00EF3700">
        <w:rPr>
          <w:rFonts w:eastAsia="Quattrocento"/>
        </w:rPr>
        <w:t>ed</w:t>
      </w:r>
      <w:r w:rsidRPr="00EF3700">
        <w:rPr>
          <w:rFonts w:eastAsia="Quattrocento"/>
        </w:rPr>
        <w:t xml:space="preserve"> occupation, and develop the competencies to enable them to enter middle and high-skilled jobs </w:t>
      </w:r>
      <w:r w:rsidR="004F2760" w:rsidRPr="00EF3700">
        <w:rPr>
          <w:rFonts w:eastAsia="Quattrocento"/>
        </w:rPr>
        <w:t xml:space="preserve">along a career pathway </w:t>
      </w:r>
      <w:r w:rsidR="0054641D" w:rsidRPr="00EF3700">
        <w:rPr>
          <w:rFonts w:eastAsia="Quattrocento"/>
        </w:rPr>
        <w:t xml:space="preserve">in H-1B occupations and industries </w:t>
      </w:r>
      <w:r w:rsidRPr="00EF3700">
        <w:rPr>
          <w:rFonts w:eastAsia="Quattrocento"/>
        </w:rPr>
        <w:t xml:space="preserve">during the grant period of performance. </w:t>
      </w:r>
      <w:r w:rsidR="00211165" w:rsidRPr="00EF3700">
        <w:rPr>
          <w:rFonts w:eastAsia="Quattrocento"/>
        </w:rPr>
        <w:t xml:space="preserve"> </w:t>
      </w:r>
      <w:r w:rsidRPr="00EF3700">
        <w:rPr>
          <w:rFonts w:eastAsia="Quattrocento"/>
        </w:rPr>
        <w:t xml:space="preserve">Typically, this includes having the educational prerequisites and prior experience to be trained and placed directly into highly skilled occupations or along a career pathway </w:t>
      </w:r>
      <w:r w:rsidR="0060535A" w:rsidRPr="00EF3700">
        <w:rPr>
          <w:rFonts w:eastAsia="Quattrocento"/>
        </w:rPr>
        <w:t xml:space="preserve">to </w:t>
      </w:r>
      <w:r w:rsidR="004F2760" w:rsidRPr="00EF3700">
        <w:rPr>
          <w:rFonts w:eastAsia="Quattrocento"/>
        </w:rPr>
        <w:t xml:space="preserve">such occupations in </w:t>
      </w:r>
      <w:r w:rsidR="0060535A" w:rsidRPr="00EF3700">
        <w:rPr>
          <w:rFonts w:eastAsia="Quattrocento"/>
        </w:rPr>
        <w:t>H-1B industries or occupations</w:t>
      </w:r>
      <w:r w:rsidR="00B86AD6" w:rsidRPr="00EF3700">
        <w:rPr>
          <w:rFonts w:eastAsia="Quattrocento"/>
        </w:rPr>
        <w:t>;</w:t>
      </w:r>
      <w:r w:rsidRPr="00EF3700">
        <w:rPr>
          <w:rFonts w:eastAsia="Quattrocento"/>
        </w:rPr>
        <w:t xml:space="preserve"> however, individuals without educational p</w:t>
      </w:r>
      <w:r w:rsidR="000F02E8" w:rsidRPr="00EF3700">
        <w:rPr>
          <w:rFonts w:eastAsia="Quattrocento"/>
        </w:rPr>
        <w:t>r</w:t>
      </w:r>
      <w:r w:rsidRPr="00EF3700">
        <w:rPr>
          <w:rFonts w:eastAsia="Quattrocento"/>
        </w:rPr>
        <w:t>er</w:t>
      </w:r>
      <w:r w:rsidR="000F02E8" w:rsidRPr="00EF3700">
        <w:rPr>
          <w:rFonts w:eastAsia="Quattrocento"/>
        </w:rPr>
        <w:t>e</w:t>
      </w:r>
      <w:r w:rsidRPr="00EF3700">
        <w:rPr>
          <w:rFonts w:eastAsia="Quattrocento"/>
        </w:rPr>
        <w:t>quisites and/or prior experience can be served if the applicant can provide</w:t>
      </w:r>
      <w:r w:rsidRPr="00EF3700">
        <w:t xml:space="preserve"> evidence that the </w:t>
      </w:r>
      <w:r w:rsidR="00B26DA1" w:rsidRPr="00EF3700">
        <w:t xml:space="preserve">training </w:t>
      </w:r>
      <w:r w:rsidRPr="00EF3700">
        <w:t>program will provide them with the competencies and skills necessary to enable them to enter middle</w:t>
      </w:r>
      <w:r w:rsidR="004F2760" w:rsidRPr="00EF3700">
        <w:t>-</w:t>
      </w:r>
      <w:r w:rsidRPr="00EF3700">
        <w:t xml:space="preserve"> and high-skilled jobs during the grant period of performance.</w:t>
      </w:r>
    </w:p>
    <w:p w14:paraId="31999D6E" w14:textId="77777777" w:rsidR="006E2A89" w:rsidRPr="00EF3700" w:rsidRDefault="006E2A89" w:rsidP="00D24F92">
      <w:pPr>
        <w:tabs>
          <w:tab w:val="num" w:pos="360"/>
        </w:tabs>
      </w:pPr>
    </w:p>
    <w:p w14:paraId="6D394313" w14:textId="77777777" w:rsidR="006E2A89" w:rsidRPr="00EF3700" w:rsidRDefault="006E2A89" w:rsidP="00570908">
      <w:pPr>
        <w:pStyle w:val="ListParagraph"/>
        <w:numPr>
          <w:ilvl w:val="0"/>
          <w:numId w:val="212"/>
        </w:numPr>
        <w:rPr>
          <w:rFonts w:eastAsia="Quattrocento"/>
        </w:rPr>
      </w:pPr>
      <w:bookmarkStart w:id="11" w:name="_Toc41971393"/>
      <w:bookmarkStart w:id="12" w:name="_Toc207778222"/>
      <w:bookmarkStart w:id="13" w:name="_Toc208654622"/>
      <w:bookmarkStart w:id="14" w:name="_Toc228885498"/>
      <w:bookmarkStart w:id="15" w:name="_Toc229889156"/>
      <w:r w:rsidRPr="00EF3700">
        <w:rPr>
          <w:rFonts w:eastAsia="Quattrocento"/>
        </w:rPr>
        <w:t>Veterans’ Priority for Participants</w:t>
      </w:r>
    </w:p>
    <w:p w14:paraId="48CF1FFF" w14:textId="77777777" w:rsidR="006E2A89" w:rsidRPr="00EF3700" w:rsidRDefault="00076525" w:rsidP="009C775D">
      <w:pPr>
        <w:tabs>
          <w:tab w:val="num" w:pos="360"/>
        </w:tabs>
        <w:ind w:left="1440"/>
      </w:pPr>
      <w:r w:rsidRPr="00EF3700">
        <w:t>38 U.S.C. 4215</w:t>
      </w:r>
      <w:r w:rsidR="006E2A89" w:rsidRPr="00EF3700">
        <w:t xml:space="preserve"> requires grantees to provide priority of service </w:t>
      </w:r>
      <w:r w:rsidR="009D1011" w:rsidRPr="00EF3700">
        <w:t xml:space="preserve">to </w:t>
      </w:r>
      <w:r w:rsidR="006E2A89" w:rsidRPr="00EF3700">
        <w:t>veterans and spouses of certain veterans for the receipt of employment, training, and placement services in any job training program directly funded, in whole or in part, by DOL.  The regulations implementing this priority of service can be found at 20 CFR Part 1010.  In circumstances where a grant recipient must choose between two qualified candidates for a service, one of whom is a veteran or eligible spouse, the veterans</w:t>
      </w:r>
      <w:r w:rsidR="009D1011" w:rsidRPr="00EF3700">
        <w:t>’</w:t>
      </w:r>
      <w:r w:rsidR="006E2A89" w:rsidRPr="00EF3700">
        <w:t xml:space="preserve">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4" w:history="1">
        <w:r w:rsidR="006E2A89" w:rsidRPr="00EF3700">
          <w:rPr>
            <w:rStyle w:val="Hyperlink"/>
            <w:color w:val="auto"/>
          </w:rPr>
          <w:t>http://wdr.doleta.gov/directives/corr_doc.cfm?DOCN=2816</w:t>
        </w:r>
      </w:hyperlink>
      <w:r w:rsidR="006E2A89" w:rsidRPr="00EF3700">
        <w:t>.</w:t>
      </w:r>
    </w:p>
    <w:p w14:paraId="4D0B4949" w14:textId="77777777" w:rsidR="006E2A89" w:rsidRPr="00EF3700" w:rsidRDefault="006E2A89" w:rsidP="009C775D"/>
    <w:p w14:paraId="45075295" w14:textId="542AA0BF" w:rsidR="006E2A89" w:rsidRPr="00EF3700" w:rsidRDefault="006E2A89" w:rsidP="009C775D">
      <w:pPr>
        <w:pStyle w:val="Heading1"/>
        <w:spacing w:line="240" w:lineRule="auto"/>
        <w:rPr>
          <w:rFonts w:ascii="Times New Roman" w:hAnsi="Times New Roman"/>
          <w:sz w:val="24"/>
          <w:szCs w:val="24"/>
        </w:rPr>
      </w:pPr>
      <w:r w:rsidRPr="00EF3700">
        <w:rPr>
          <w:rFonts w:ascii="Times New Roman" w:hAnsi="Times New Roman"/>
          <w:sz w:val="24"/>
          <w:szCs w:val="24"/>
        </w:rPr>
        <w:t>IV</w:t>
      </w:r>
      <w:bookmarkEnd w:id="11"/>
      <w:r w:rsidRPr="00EF3700">
        <w:rPr>
          <w:rFonts w:ascii="Times New Roman" w:hAnsi="Times New Roman"/>
          <w:sz w:val="24"/>
          <w:szCs w:val="24"/>
        </w:rPr>
        <w:t>. Application and Submission Information</w:t>
      </w:r>
      <w:bookmarkEnd w:id="12"/>
      <w:bookmarkEnd w:id="13"/>
      <w:bookmarkEnd w:id="14"/>
      <w:bookmarkEnd w:id="15"/>
    </w:p>
    <w:p w14:paraId="44F7E888" w14:textId="77777777" w:rsidR="006E2A89" w:rsidRPr="00EF3700" w:rsidRDefault="006E2A89" w:rsidP="001B6FE2"/>
    <w:p w14:paraId="75A09167" w14:textId="77777777" w:rsidR="006E2A89" w:rsidRPr="00EF3700" w:rsidRDefault="006E2A89" w:rsidP="00D24F92">
      <w:pPr>
        <w:pStyle w:val="ListParagraph"/>
        <w:numPr>
          <w:ilvl w:val="0"/>
          <w:numId w:val="143"/>
        </w:numPr>
        <w:rPr>
          <w:i/>
        </w:rPr>
      </w:pPr>
      <w:r w:rsidRPr="00EF3700">
        <w:rPr>
          <w:b/>
        </w:rPr>
        <w:t>How to Obtain an Application Package</w:t>
      </w:r>
    </w:p>
    <w:p w14:paraId="2BF7211E" w14:textId="77777777" w:rsidR="006007E8" w:rsidRPr="00EF3700" w:rsidRDefault="006007E8" w:rsidP="009C775D">
      <w:pPr>
        <w:pStyle w:val="PlainText"/>
        <w:spacing w:before="0" w:beforeAutospacing="0" w:after="0" w:afterAutospacing="0"/>
        <w:rPr>
          <w:rFonts w:ascii="Times New Roman" w:hAnsi="Times New Roman"/>
          <w:sz w:val="24"/>
          <w:lang w:val="en-US"/>
        </w:rPr>
      </w:pPr>
    </w:p>
    <w:p w14:paraId="42BE49C0" w14:textId="77777777" w:rsidR="006E2A89" w:rsidRPr="00EF3700" w:rsidRDefault="006E2A89" w:rsidP="009C775D">
      <w:pPr>
        <w:pStyle w:val="PlainText"/>
        <w:spacing w:before="0" w:beforeAutospacing="0" w:after="0" w:afterAutospacing="0"/>
        <w:ind w:left="360"/>
        <w:rPr>
          <w:rFonts w:ascii="Times New Roman" w:hAnsi="Times New Roman"/>
          <w:sz w:val="24"/>
          <w:szCs w:val="24"/>
        </w:rPr>
      </w:pPr>
      <w:r w:rsidRPr="00EF3700">
        <w:rPr>
          <w:rFonts w:ascii="Times New Roman" w:hAnsi="Times New Roman"/>
          <w:sz w:val="24"/>
          <w:szCs w:val="24"/>
        </w:rPr>
        <w:lastRenderedPageBreak/>
        <w:t xml:space="preserve">This </w:t>
      </w:r>
      <w:r w:rsidR="00340664" w:rsidRPr="00EF3700">
        <w:rPr>
          <w:rFonts w:ascii="Times New Roman" w:hAnsi="Times New Roman"/>
          <w:sz w:val="24"/>
          <w:szCs w:val="24"/>
        </w:rPr>
        <w:t>FOA</w:t>
      </w:r>
      <w:r w:rsidRPr="00EF3700">
        <w:rPr>
          <w:rFonts w:ascii="Times New Roman" w:hAnsi="Times New Roman"/>
          <w:sz w:val="24"/>
          <w:szCs w:val="24"/>
        </w:rPr>
        <w:t xml:space="preserve">, found at </w:t>
      </w:r>
      <w:hyperlink r:id="rId15" w:history="1">
        <w:r w:rsidRPr="00EF3700">
          <w:rPr>
            <w:rStyle w:val="Hyperlink"/>
            <w:rFonts w:ascii="Times New Roman" w:hAnsi="Times New Roman"/>
            <w:color w:val="auto"/>
            <w:sz w:val="24"/>
            <w:szCs w:val="24"/>
          </w:rPr>
          <w:t>www.Grants.gov</w:t>
        </w:r>
      </w:hyperlink>
      <w:r w:rsidRPr="00EF3700">
        <w:rPr>
          <w:rFonts w:ascii="Times New Roman" w:hAnsi="Times New Roman"/>
          <w:sz w:val="24"/>
          <w:szCs w:val="24"/>
        </w:rPr>
        <w:t xml:space="preserve"> and </w:t>
      </w:r>
      <w:hyperlink r:id="rId16" w:history="1">
        <w:r w:rsidRPr="00EF3700">
          <w:rPr>
            <w:rStyle w:val="Hyperlink"/>
            <w:rFonts w:ascii="Times New Roman" w:hAnsi="Times New Roman"/>
            <w:color w:val="auto"/>
            <w:sz w:val="24"/>
            <w:szCs w:val="24"/>
          </w:rPr>
          <w:t>http://www.doleta.gov/grants/find_grants.cfm</w:t>
        </w:r>
      </w:hyperlink>
      <w:r w:rsidRPr="00EF3700">
        <w:rPr>
          <w:rFonts w:ascii="Times New Roman" w:hAnsi="Times New Roman"/>
          <w:sz w:val="24"/>
          <w:szCs w:val="24"/>
        </w:rPr>
        <w:t xml:space="preserve">, contains all of the information and links to forms needed to apply for grant funding. </w:t>
      </w:r>
      <w:r w:rsidR="00DD088C" w:rsidRPr="00EF3700">
        <w:rPr>
          <w:rFonts w:ascii="Times New Roman" w:hAnsi="Times New Roman"/>
          <w:sz w:val="24"/>
          <w:lang w:val="en-US"/>
        </w:rPr>
        <w:t xml:space="preserve"> </w:t>
      </w:r>
    </w:p>
    <w:p w14:paraId="19201A07" w14:textId="77777777" w:rsidR="006E2A89" w:rsidRPr="00EF3700" w:rsidRDefault="006E2A89" w:rsidP="009C775D">
      <w:pPr>
        <w:keepNext/>
      </w:pPr>
      <w:bookmarkStart w:id="16" w:name="_Toc207778224"/>
      <w:bookmarkStart w:id="17" w:name="_Toc208654624"/>
      <w:bookmarkStart w:id="18" w:name="_Toc228885500"/>
      <w:bookmarkStart w:id="19" w:name="_Toc229889158"/>
    </w:p>
    <w:p w14:paraId="7F9338C2" w14:textId="77777777" w:rsidR="006E2A89" w:rsidRPr="00EF3700" w:rsidRDefault="006E2A89" w:rsidP="00D24F92">
      <w:pPr>
        <w:pStyle w:val="ListParagraph"/>
        <w:numPr>
          <w:ilvl w:val="0"/>
          <w:numId w:val="143"/>
        </w:numPr>
        <w:rPr>
          <w:b/>
        </w:rPr>
      </w:pPr>
      <w:r w:rsidRPr="00EF3700">
        <w:rPr>
          <w:b/>
        </w:rPr>
        <w:t xml:space="preserve">Content and Form of Application Submission </w:t>
      </w:r>
    </w:p>
    <w:p w14:paraId="4DF56FD9" w14:textId="77777777" w:rsidR="006E2A89" w:rsidRPr="00EF3700" w:rsidRDefault="006E2A89" w:rsidP="009C775D">
      <w:pPr>
        <w:keepNext/>
      </w:pPr>
    </w:p>
    <w:p w14:paraId="5BD0BDF5" w14:textId="77777777" w:rsidR="006E2A89" w:rsidRPr="00EF3700" w:rsidRDefault="006E2A89" w:rsidP="009C775D">
      <w:pPr>
        <w:ind w:left="360"/>
      </w:pPr>
      <w:r w:rsidRPr="00EF3700">
        <w:t xml:space="preserve">Applications submitted in response to this </w:t>
      </w:r>
      <w:r w:rsidR="00340664" w:rsidRPr="00EF3700">
        <w:t>FOA</w:t>
      </w:r>
      <w:r w:rsidRPr="00EF3700">
        <w:t xml:space="preserve"> must consist of four separate and distinct parts:  (1) the SF-424 “Application for Federal Assistance;” (2) Project Budget; (3) Project Narrative; and (4) attachments to the Project Narrative.  It is </w:t>
      </w:r>
      <w:r w:rsidR="00BD0925" w:rsidRPr="00EF3700">
        <w:t>your</w:t>
      </w:r>
      <w:r w:rsidRPr="00EF3700">
        <w:t xml:space="preserve"> responsibility to ensure that the funding amount requested is consistent across all parts and sub-parts of the application.</w:t>
      </w:r>
    </w:p>
    <w:p w14:paraId="72144FF2" w14:textId="77777777" w:rsidR="006E2A89" w:rsidRPr="00EF3700" w:rsidRDefault="006E2A89" w:rsidP="009C775D"/>
    <w:p w14:paraId="104BDEFE" w14:textId="77777777" w:rsidR="006E2A89" w:rsidRPr="00EF3700" w:rsidRDefault="006E2A89" w:rsidP="009C775D">
      <w:pPr>
        <w:pStyle w:val="ListParagraph"/>
        <w:numPr>
          <w:ilvl w:val="0"/>
          <w:numId w:val="89"/>
        </w:numPr>
        <w:rPr>
          <w:rFonts w:eastAsia="Quattrocento"/>
        </w:rPr>
      </w:pPr>
      <w:r w:rsidRPr="00EF3700">
        <w:rPr>
          <w:rFonts w:eastAsia="Quattrocento"/>
        </w:rPr>
        <w:t xml:space="preserve"> SF-424, “Application for Federal Assistance”</w:t>
      </w:r>
    </w:p>
    <w:p w14:paraId="49B6754A" w14:textId="77777777" w:rsidR="005802AE" w:rsidRPr="00EF3700" w:rsidRDefault="00BD0925" w:rsidP="009C775D">
      <w:pPr>
        <w:ind w:left="720"/>
      </w:pPr>
      <w:r w:rsidRPr="00EF3700">
        <w:t>You</w:t>
      </w:r>
      <w:r w:rsidR="006E2A89" w:rsidRPr="00EF3700">
        <w:t xml:space="preserve"> must complete the SF-424, “Application for Federal Assistance” (available at </w:t>
      </w:r>
      <w:hyperlink r:id="rId17" w:history="1">
        <w:r w:rsidR="005802AE" w:rsidRPr="00EF3700">
          <w:rPr>
            <w:rStyle w:val="Hyperlink"/>
            <w:color w:val="auto"/>
          </w:rPr>
          <w:t>http://apply07.grants.gov/apply/forms/sample/SF424_2_1-V2.1.pdf</w:t>
        </w:r>
      </w:hyperlink>
      <w:r w:rsidR="006E2A89" w:rsidRPr="00EF3700">
        <w:t xml:space="preserve">).  </w:t>
      </w:r>
    </w:p>
    <w:p w14:paraId="77BE6881" w14:textId="77777777" w:rsidR="005802AE" w:rsidRPr="00EF3700" w:rsidRDefault="005802AE" w:rsidP="009C775D">
      <w:pPr>
        <w:ind w:left="720"/>
      </w:pPr>
    </w:p>
    <w:p w14:paraId="5EBC07C9" w14:textId="77777777" w:rsidR="005802AE" w:rsidRPr="00EF3700" w:rsidRDefault="005802AE" w:rsidP="009C775D">
      <w:pPr>
        <w:ind w:left="720"/>
      </w:pPr>
      <w:r w:rsidRPr="00EF3700">
        <w:t xml:space="preserve">In the address field, fill out the nine-digit (plus hyphen) zip code. Nine-digit zip codes can be looked up on the USPS website at </w:t>
      </w:r>
      <w:hyperlink r:id="rId18" w:history="1">
        <w:r w:rsidRPr="00EF3700">
          <w:rPr>
            <w:rStyle w:val="Hyperlink"/>
            <w:color w:val="auto"/>
          </w:rPr>
          <w:t>https://tools.usps.com/go/ZipLookupAction!input.action</w:t>
        </w:r>
      </w:hyperlink>
      <w:r w:rsidRPr="00EF3700">
        <w:t>.</w:t>
      </w:r>
    </w:p>
    <w:p w14:paraId="6E838BA6" w14:textId="77777777" w:rsidR="005802AE" w:rsidRPr="00EF3700" w:rsidRDefault="005802AE" w:rsidP="009C775D">
      <w:pPr>
        <w:ind w:left="720"/>
      </w:pPr>
    </w:p>
    <w:p w14:paraId="47915325" w14:textId="77777777" w:rsidR="006E2A89" w:rsidRPr="00EF3700" w:rsidRDefault="006E2A89" w:rsidP="009C775D">
      <w:pPr>
        <w:ind w:left="720"/>
      </w:pPr>
      <w:r w:rsidRPr="00EF3700">
        <w:t xml:space="preserve">The SF-424 must clearly identify the applicant and must be signed by an individual with authority to enter into a grant agreement.  Upon confirmation of an award, the individual signing the SF-424 on behalf of the applicant </w:t>
      </w:r>
      <w:r w:rsidR="00BD0925" w:rsidRPr="00EF3700">
        <w:t>is</w:t>
      </w:r>
      <w:r w:rsidRPr="00EF3700">
        <w:t xml:space="preserve"> considered the </w:t>
      </w:r>
      <w:r w:rsidR="00112E66" w:rsidRPr="00EF3700">
        <w:t>A</w:t>
      </w:r>
      <w:r w:rsidRPr="00EF3700">
        <w:t xml:space="preserve">uthorized </w:t>
      </w:r>
      <w:r w:rsidR="00112E66" w:rsidRPr="00EF3700">
        <w:t>R</w:t>
      </w:r>
      <w:r w:rsidRPr="00EF3700">
        <w:t xml:space="preserve">epresentative of the applicant.  As stated in block 21 of the SF-424 form, signature of the </w:t>
      </w:r>
      <w:r w:rsidR="00112E66" w:rsidRPr="00EF3700">
        <w:t>A</w:t>
      </w:r>
      <w:r w:rsidRPr="00EF3700">
        <w:t xml:space="preserve">uthorized </w:t>
      </w:r>
      <w:r w:rsidR="00112E66" w:rsidRPr="00EF3700">
        <w:t>R</w:t>
      </w:r>
      <w:r w:rsidRPr="00EF3700">
        <w:t xml:space="preserve">epresentative on the SF-424 certifies that the organization is in compliance with the Assurances and Certifications form SF-424B (available at </w:t>
      </w:r>
      <w:hyperlink r:id="rId19" w:history="1">
        <w:r w:rsidRPr="00EF3700">
          <w:rPr>
            <w:rStyle w:val="Hyperlink"/>
            <w:color w:val="auto"/>
          </w:rPr>
          <w:t>http://apply07.grants.gov/apply/FormLinks?family=15</w:t>
        </w:r>
      </w:hyperlink>
      <w:r w:rsidRPr="00EF3700">
        <w:t xml:space="preserve">).  The SF-424B is not required to be submitted with the application.  </w:t>
      </w:r>
    </w:p>
    <w:p w14:paraId="2D2F853D" w14:textId="77777777" w:rsidR="006E2A89" w:rsidRPr="00EF3700" w:rsidRDefault="006E2A89" w:rsidP="009C775D">
      <w:pPr>
        <w:ind w:left="720"/>
      </w:pPr>
    </w:p>
    <w:p w14:paraId="131743FD" w14:textId="77777777" w:rsidR="006E2A89" w:rsidRPr="00EF3700" w:rsidRDefault="006E2A89" w:rsidP="009C775D">
      <w:pPr>
        <w:ind w:left="720"/>
        <w:rPr>
          <w:b/>
          <w:u w:val="single"/>
        </w:rPr>
      </w:pPr>
      <w:r w:rsidRPr="00EF3700">
        <w:rPr>
          <w:b/>
          <w:u w:val="single"/>
        </w:rPr>
        <w:t>Requirement for DUNS Number</w:t>
      </w:r>
    </w:p>
    <w:p w14:paraId="7E97F7AE" w14:textId="0265A96A" w:rsidR="006E2A89" w:rsidRPr="00EF3700" w:rsidRDefault="006E2A89" w:rsidP="009C775D">
      <w:pPr>
        <w:ind w:left="720"/>
      </w:pPr>
      <w:r w:rsidRPr="00EF3700">
        <w:t xml:space="preserve">All applicants for Federal grant and funding opportunities are required to have a DUNS number, and must supply their DUNS Number on the SF-424.  The DUNS Number is a nine-digit identification number that uniquely identifies business entities.  If you do not have a DUNS Number, you can get one for free through the D&amp;B website: </w:t>
      </w:r>
      <w:hyperlink r:id="rId20" w:history="1">
        <w:r w:rsidRPr="00EF3700">
          <w:rPr>
            <w:rStyle w:val="Hyperlink"/>
            <w:color w:val="auto"/>
          </w:rPr>
          <w:t>http://fedgov.dnb.com/webform/displayHomePage.do</w:t>
        </w:r>
      </w:hyperlink>
      <w:r w:rsidRPr="00EF3700">
        <w:t>.  As authorized under 2 CFR 25, grant recipients authorized to make subawards must be aware of the following requirements related to DUNS Numbers:</w:t>
      </w:r>
    </w:p>
    <w:p w14:paraId="2705C5F3" w14:textId="77777777" w:rsidR="006E2A89" w:rsidRPr="00EF3700" w:rsidRDefault="006E2A89" w:rsidP="009C775D">
      <w:pPr>
        <w:pStyle w:val="ListParagraph"/>
        <w:numPr>
          <w:ilvl w:val="0"/>
          <w:numId w:val="66"/>
        </w:numPr>
        <w:ind w:left="1440"/>
      </w:pPr>
      <w:r w:rsidRPr="00EF3700">
        <w:t>Grant</w:t>
      </w:r>
      <w:r w:rsidR="00C62BC5" w:rsidRPr="00EF3700">
        <w:t xml:space="preserve"> recipients</w:t>
      </w:r>
      <w:r w:rsidRPr="00EF3700">
        <w:t xml:space="preserve"> must notify potential sub</w:t>
      </w:r>
      <w:r w:rsidR="00C62BC5" w:rsidRPr="00EF3700">
        <w:t>awardees</w:t>
      </w:r>
      <w:r w:rsidRPr="00EF3700">
        <w:t xml:space="preserve"> that no entity may receive a subaward from you unless the entity has provided its DUNS number to you.</w:t>
      </w:r>
    </w:p>
    <w:p w14:paraId="2387B8CC" w14:textId="77777777" w:rsidR="006E2A89" w:rsidRPr="00EF3700" w:rsidRDefault="006E2A89" w:rsidP="009C775D">
      <w:pPr>
        <w:pStyle w:val="ListParagraph"/>
        <w:numPr>
          <w:ilvl w:val="0"/>
          <w:numId w:val="66"/>
        </w:numPr>
        <w:ind w:left="1440"/>
      </w:pPr>
      <w:r w:rsidRPr="00EF3700">
        <w:t>Gran</w:t>
      </w:r>
      <w:r w:rsidR="00C62BC5" w:rsidRPr="00EF3700">
        <w:t>t recipients</w:t>
      </w:r>
      <w:r w:rsidRPr="00EF3700">
        <w:t xml:space="preserve"> may not make a subaward to an entity unless the entity has provided its DUNS number to you.</w:t>
      </w:r>
    </w:p>
    <w:p w14:paraId="28C92275" w14:textId="77777777" w:rsidR="006E2A89" w:rsidRPr="00EF3700" w:rsidRDefault="006E2A89" w:rsidP="009C775D">
      <w:pPr>
        <w:ind w:left="720"/>
      </w:pPr>
    </w:p>
    <w:p w14:paraId="473BACC2" w14:textId="77777777" w:rsidR="00651AA8" w:rsidRPr="00EF3700" w:rsidRDefault="00651AA8" w:rsidP="009C775D">
      <w:pPr>
        <w:ind w:left="720"/>
        <w:rPr>
          <w:b/>
          <w:u w:val="single"/>
        </w:rPr>
      </w:pPr>
      <w:r w:rsidRPr="00EF3700">
        <w:rPr>
          <w:b/>
          <w:u w:val="single"/>
        </w:rPr>
        <w:t>Requirement for Registration with SAM</w:t>
      </w:r>
    </w:p>
    <w:p w14:paraId="575F688A" w14:textId="77777777" w:rsidR="006E2A89" w:rsidRPr="00EF3700" w:rsidRDefault="006E2A89" w:rsidP="009C775D">
      <w:pPr>
        <w:ind w:left="720"/>
      </w:pPr>
      <w:r w:rsidRPr="00EF3700">
        <w:t xml:space="preserve">Applicants must register with the System for Award Management (SAM) before submitting an application.  Instructions for registering with SAM can be found at </w:t>
      </w:r>
      <w:hyperlink r:id="rId21" w:anchor="1" w:history="1">
        <w:r w:rsidR="00112E66" w:rsidRPr="00EF3700">
          <w:rPr>
            <w:rStyle w:val="Hyperlink"/>
            <w:color w:val="auto"/>
          </w:rPr>
          <w:t>https://www.sam.gov/portal/public/SAM/#1</w:t>
        </w:r>
      </w:hyperlink>
      <w:r w:rsidR="00112E66" w:rsidRPr="00EF3700">
        <w:t>.</w:t>
      </w:r>
      <w:r w:rsidRPr="00EF3700">
        <w:t xml:space="preserve">  A</w:t>
      </w:r>
      <w:r w:rsidR="00A75D70" w:rsidRPr="00EF3700">
        <w:t xml:space="preserve"> recipient</w:t>
      </w:r>
      <w:r w:rsidRPr="00EF3700">
        <w:t xml:space="preserve"> must maintain an active SAM registration with current information at all times during which it has an active Federal award or an application under consideration.  To remain registered in the SAM database </w:t>
      </w:r>
      <w:r w:rsidRPr="00EF3700">
        <w:lastRenderedPageBreak/>
        <w:t>after the initial registration, the applicant is required to review and update the registration at least every 12 months from the date of initial registration or subsequently update its information in the SAM database to ensure it is current, accurate</w:t>
      </w:r>
      <w:r w:rsidR="00C62BC5" w:rsidRPr="00EF3700">
        <w:t>,</w:t>
      </w:r>
      <w:r w:rsidRPr="00EF3700">
        <w:t xml:space="preserve"> and complete.  For purposes of this paragraph, the applicant is the entity that meets the eligibility criteria and has the legal authority to apply and to receive the award.</w:t>
      </w:r>
    </w:p>
    <w:p w14:paraId="023A5CB7" w14:textId="77777777" w:rsidR="005802AE" w:rsidRPr="00EF3700" w:rsidRDefault="005802AE" w:rsidP="009C775D">
      <w:pPr>
        <w:ind w:left="720"/>
      </w:pPr>
    </w:p>
    <w:p w14:paraId="14037F25" w14:textId="77777777" w:rsidR="005802AE" w:rsidRPr="00EF3700" w:rsidRDefault="005802AE" w:rsidP="009C775D">
      <w:pPr>
        <w:ind w:left="720"/>
      </w:pPr>
      <w:r w:rsidRPr="00EF3700">
        <w:t>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65317DCA" w14:textId="77777777" w:rsidR="006E2A89" w:rsidRPr="00EF3700" w:rsidRDefault="006E2A89" w:rsidP="009C775D">
      <w:pPr>
        <w:ind w:left="720"/>
      </w:pPr>
    </w:p>
    <w:p w14:paraId="36B3ACF0" w14:textId="77777777" w:rsidR="006E2A89" w:rsidRPr="00EF3700" w:rsidRDefault="006E2A89" w:rsidP="009C775D">
      <w:pPr>
        <w:pStyle w:val="ListParagraph"/>
        <w:numPr>
          <w:ilvl w:val="0"/>
          <w:numId w:val="89"/>
        </w:numPr>
        <w:rPr>
          <w:rFonts w:eastAsia="Quattrocento"/>
        </w:rPr>
      </w:pPr>
      <w:r w:rsidRPr="00EF3700">
        <w:rPr>
          <w:rFonts w:eastAsia="Quattrocento"/>
        </w:rPr>
        <w:t>Project Budget</w:t>
      </w:r>
    </w:p>
    <w:p w14:paraId="25FE4503" w14:textId="77777777" w:rsidR="006E2A89" w:rsidRPr="00EF3700" w:rsidRDefault="00BD0925" w:rsidP="009C775D">
      <w:pPr>
        <w:ind w:left="720"/>
      </w:pPr>
      <w:r w:rsidRPr="00EF3700">
        <w:t>You</w:t>
      </w:r>
      <w:r w:rsidR="006E2A89" w:rsidRPr="00EF3700">
        <w:t xml:space="preserve"> must complete the SF-424A Budget Information Form (available at </w:t>
      </w:r>
      <w:hyperlink r:id="rId22" w:history="1">
        <w:r w:rsidR="005802AE" w:rsidRPr="00EF3700">
          <w:rPr>
            <w:rStyle w:val="Hyperlink"/>
            <w:color w:val="auto"/>
          </w:rPr>
          <w:t>http://apply07.grants.gov/apply/forms/sample/SF424A-V1.0.pdf</w:t>
        </w:r>
      </w:hyperlink>
      <w:r w:rsidR="006E2A89" w:rsidRPr="00EF3700">
        <w:t xml:space="preserve">).  In preparing the Budget Information Form, </w:t>
      </w:r>
      <w:r w:rsidRPr="00EF3700">
        <w:t>you</w:t>
      </w:r>
      <w:r w:rsidR="006E2A89" w:rsidRPr="00EF3700">
        <w:t xml:space="preserve"> must provide a concise narrative explanation to support the budget request, explained in detail below.</w:t>
      </w:r>
    </w:p>
    <w:p w14:paraId="26AA450E" w14:textId="77777777" w:rsidR="006E2A89" w:rsidRPr="00EF3700" w:rsidRDefault="006E2A89" w:rsidP="009C775D">
      <w:pPr>
        <w:ind w:left="720"/>
      </w:pPr>
    </w:p>
    <w:p w14:paraId="6D27F011" w14:textId="77777777" w:rsidR="006E2A89" w:rsidRPr="00EF3700" w:rsidRDefault="006E2A89" w:rsidP="009C775D">
      <w:pPr>
        <w:ind w:left="720"/>
      </w:pPr>
      <w:r w:rsidRPr="00EF3700">
        <w:t>Budget Narrative:  The budget narrative must provide a description of costs associated with each line item on the SF-424A.  It should also include a description</w:t>
      </w:r>
      <w:r w:rsidR="00575BC5" w:rsidRPr="00EF3700">
        <w:t xml:space="preserve">, including the source and amount, </w:t>
      </w:r>
      <w:r w:rsidRPr="00EF3700">
        <w:t>of leveraged resources provided (as applicable) to support grant activities.</w:t>
      </w:r>
    </w:p>
    <w:p w14:paraId="3031AF0B" w14:textId="77777777" w:rsidR="006E2A89" w:rsidRPr="00EF3700" w:rsidRDefault="006E2A89" w:rsidP="009C775D">
      <w:pPr>
        <w:ind w:left="720"/>
      </w:pPr>
    </w:p>
    <w:p w14:paraId="7D14FE00" w14:textId="77777777" w:rsidR="006E2A89" w:rsidRPr="00EF3700" w:rsidRDefault="006E2A89" w:rsidP="009C775D">
      <w:pPr>
        <w:ind w:left="720"/>
      </w:pPr>
      <w:r w:rsidRPr="00EF3700">
        <w:t>Use the following guidance for preparing the budget narrative:</w:t>
      </w:r>
    </w:p>
    <w:p w14:paraId="2961515E" w14:textId="77777777" w:rsidR="006E2A89" w:rsidRPr="00EF3700" w:rsidRDefault="006E2A89" w:rsidP="009C775D">
      <w:pPr>
        <w:ind w:left="720"/>
      </w:pPr>
      <w:r w:rsidRPr="00EF3700">
        <w:t>Personnel – List all staff positions by title (both current and proposed).  Give the annual salary of each position, the percentage of each position’s time devoted to the project, the amount of each position’s salary funded by the grant</w:t>
      </w:r>
      <w:r w:rsidR="0054510F" w:rsidRPr="00EF3700">
        <w:t>,</w:t>
      </w:r>
      <w:r w:rsidRPr="00EF3700">
        <w:t xml:space="preserve"> and the total personnel cost for the period of performance. </w:t>
      </w:r>
    </w:p>
    <w:p w14:paraId="157B574C" w14:textId="77777777" w:rsidR="006E2A89" w:rsidRPr="00EF3700" w:rsidRDefault="006E2A89" w:rsidP="009C775D">
      <w:pPr>
        <w:ind w:left="720"/>
      </w:pPr>
    </w:p>
    <w:p w14:paraId="37D0B169" w14:textId="77777777" w:rsidR="006E2A89" w:rsidRPr="00EF3700" w:rsidRDefault="006E2A89" w:rsidP="009C775D">
      <w:pPr>
        <w:ind w:left="720"/>
      </w:pPr>
      <w:r w:rsidRPr="00EF3700">
        <w:t xml:space="preserve">Fringe Benefits – Provide a breakdown of the amounts and percentages that comprise fringe benefit costs such as health insurance, FICA, retirement, etc.  </w:t>
      </w:r>
    </w:p>
    <w:p w14:paraId="5C32E8D4" w14:textId="77777777" w:rsidR="006E2A89" w:rsidRPr="00EF3700" w:rsidRDefault="006E2A89" w:rsidP="009C775D">
      <w:pPr>
        <w:ind w:left="720"/>
      </w:pPr>
    </w:p>
    <w:p w14:paraId="281AE522" w14:textId="77777777" w:rsidR="006E2A89" w:rsidRPr="00EF3700" w:rsidRDefault="006E2A89" w:rsidP="009C775D">
      <w:pPr>
        <w:ind w:left="720"/>
      </w:pPr>
      <w:r w:rsidRPr="00EF3700">
        <w:t>Travel – Specify the purpose, mileage, per diem, estimated number of in-state and out-of-state trips</w:t>
      </w:r>
      <w:r w:rsidR="0054510F" w:rsidRPr="00EF3700">
        <w:t>,</w:t>
      </w:r>
      <w:r w:rsidRPr="00EF3700">
        <w:t xml:space="preserve"> and other costs for each type of travel. </w:t>
      </w:r>
    </w:p>
    <w:p w14:paraId="2AD51435" w14:textId="77777777" w:rsidR="006E2A89" w:rsidRPr="00EF3700" w:rsidRDefault="006E2A89" w:rsidP="009C775D">
      <w:pPr>
        <w:ind w:left="720"/>
      </w:pPr>
    </w:p>
    <w:p w14:paraId="4B74FA56" w14:textId="77777777" w:rsidR="006E2A89" w:rsidRPr="00EF3700" w:rsidRDefault="006E2A89" w:rsidP="009C775D">
      <w:pPr>
        <w:ind w:left="720"/>
      </w:pPr>
      <w:r w:rsidRPr="00EF3700">
        <w:t>Equipment – Identify each item of equipment to be purchased which has an estimated acquisition cost of $5,000 or more</w:t>
      </w:r>
      <w:r w:rsidR="006A382F" w:rsidRPr="00EF3700">
        <w:t xml:space="preserve"> per unit</w:t>
      </w:r>
      <w:r w:rsidRPr="00EF3700">
        <w:t xml:space="preserve"> </w:t>
      </w:r>
      <w:r w:rsidR="00D631E5" w:rsidRPr="00EF3700">
        <w:t xml:space="preserve">(or </w:t>
      </w:r>
      <w:r w:rsidR="006A382F" w:rsidRPr="00EF3700">
        <w:t>if your capitalization level is less than $5,000, use your capi</w:t>
      </w:r>
      <w:r w:rsidR="00016193" w:rsidRPr="00EF3700">
        <w:t>talization level</w:t>
      </w:r>
      <w:r w:rsidR="00D631E5" w:rsidRPr="00EF3700">
        <w:t xml:space="preserve">) </w:t>
      </w:r>
      <w:r w:rsidRPr="00EF3700">
        <w:t>and a useful lifetime of more than one year</w:t>
      </w:r>
      <w:r w:rsidR="003E546B" w:rsidRPr="00EF3700">
        <w:t xml:space="preserve"> (see 2 CFR 200.33</w:t>
      </w:r>
      <w:r w:rsidR="00FC71DD" w:rsidRPr="00EF3700">
        <w:t xml:space="preserve"> for the definition of </w:t>
      </w:r>
      <w:r w:rsidR="003E546B" w:rsidRPr="00EF3700">
        <w:t>Equipment)</w:t>
      </w:r>
      <w:r w:rsidRPr="00EF3700">
        <w:t xml:space="preserve">.  List the quantity and unit cost per item. </w:t>
      </w:r>
      <w:r w:rsidR="00016193" w:rsidRPr="00EF3700">
        <w:t xml:space="preserve"> </w:t>
      </w:r>
      <w:r w:rsidRPr="00EF3700">
        <w:t xml:space="preserve">Items with a unit cost of less than $5,000 are supplies.  In general, </w:t>
      </w:r>
      <w:r w:rsidR="00BD0925" w:rsidRPr="00EF3700">
        <w:t>we</w:t>
      </w:r>
      <w:r w:rsidRPr="00EF3700">
        <w:t xml:space="preserve"> do not permit the purchase of equipment during the last funded year of the grant.</w:t>
      </w:r>
      <w:r w:rsidR="003E546B" w:rsidRPr="00EF3700">
        <w:t xml:space="preserve">  </w:t>
      </w:r>
    </w:p>
    <w:p w14:paraId="61B4A136" w14:textId="77777777" w:rsidR="006E2A89" w:rsidRPr="00EF3700" w:rsidRDefault="006E2A89" w:rsidP="009C775D">
      <w:pPr>
        <w:ind w:left="720"/>
      </w:pPr>
    </w:p>
    <w:p w14:paraId="69998B00" w14:textId="77777777" w:rsidR="006E2A89" w:rsidRPr="00EF3700" w:rsidRDefault="006E2A89" w:rsidP="009C775D">
      <w:pPr>
        <w:ind w:left="720"/>
      </w:pPr>
      <w:r w:rsidRPr="00EF3700">
        <w:t>Supplies – Supplies include all tangible personal property other than “equipment”</w:t>
      </w:r>
      <w:r w:rsidR="00FC71DD" w:rsidRPr="00EF3700">
        <w:t xml:space="preserve"> (see 2 CFR 200.94 for the definition of Supplies).</w:t>
      </w:r>
      <w:r w:rsidRPr="00EF3700">
        <w:t xml:space="preserve">  The detailed budget should identify categories of supplies (e.g. office supplies).  List the quantity and unit cost per item. </w:t>
      </w:r>
    </w:p>
    <w:p w14:paraId="42767EE7" w14:textId="77777777" w:rsidR="006E2A89" w:rsidRPr="00EF3700" w:rsidRDefault="006E2A89" w:rsidP="009C775D">
      <w:pPr>
        <w:ind w:left="720"/>
      </w:pPr>
    </w:p>
    <w:p w14:paraId="56EF4014" w14:textId="77777777" w:rsidR="006E2A89" w:rsidRPr="00EF3700" w:rsidRDefault="006E2A89" w:rsidP="009C775D">
      <w:pPr>
        <w:ind w:left="720"/>
      </w:pPr>
      <w:r w:rsidRPr="00EF3700">
        <w:lastRenderedPageBreak/>
        <w:t xml:space="preserve">Contractual – Identify each proposed contract and specify its purpose and estimated cost.  If applicable, identify any subrecipient agreements, including purpose and estimated costs.  See Section </w:t>
      </w:r>
      <w:r w:rsidR="00D930AA" w:rsidRPr="00EF3700">
        <w:t>VI.B.2.</w:t>
      </w:r>
      <w:r w:rsidR="00612DC3" w:rsidRPr="00EF3700">
        <w:t>f</w:t>
      </w:r>
      <w:r w:rsidR="007D3E67" w:rsidRPr="00EF3700">
        <w:t>.</w:t>
      </w:r>
      <w:r w:rsidRPr="00EF3700">
        <w:t xml:space="preserve"> for more information on the distinction between contractor and subrecipient. </w:t>
      </w:r>
    </w:p>
    <w:p w14:paraId="337A2924" w14:textId="77777777" w:rsidR="006E2A89" w:rsidRPr="00EF3700" w:rsidRDefault="006E2A89" w:rsidP="009C775D">
      <w:pPr>
        <w:ind w:left="720"/>
      </w:pPr>
    </w:p>
    <w:p w14:paraId="708916CD" w14:textId="77777777" w:rsidR="006E2A89" w:rsidRPr="00EF3700" w:rsidRDefault="006E2A89" w:rsidP="009C775D">
      <w:pPr>
        <w:ind w:left="720"/>
      </w:pPr>
      <w:r w:rsidRPr="00EF3700">
        <w:t xml:space="preserve">Construction – Construction costs are not allowed and this line must be left as zero.  Minor alterations to adjust an existing space for grant activities (such as a classroom alteration) may be allowable.  </w:t>
      </w:r>
      <w:r w:rsidR="00BD0925" w:rsidRPr="00EF3700">
        <w:t xml:space="preserve">We </w:t>
      </w:r>
      <w:r w:rsidRPr="00EF3700">
        <w:t xml:space="preserve">do not consider this as construction and the costs must be shown on other appropriate lines such as Contractual.   </w:t>
      </w:r>
    </w:p>
    <w:p w14:paraId="563CB6AD" w14:textId="77777777" w:rsidR="006E2A89" w:rsidRPr="00EF3700" w:rsidRDefault="006E2A89" w:rsidP="009C775D">
      <w:pPr>
        <w:ind w:left="720"/>
      </w:pPr>
      <w:r w:rsidRPr="00EF3700">
        <w:t xml:space="preserve"> </w:t>
      </w:r>
    </w:p>
    <w:p w14:paraId="7238DC97" w14:textId="77777777" w:rsidR="006E2A89" w:rsidRPr="00EF3700" w:rsidRDefault="006E2A89" w:rsidP="009C775D">
      <w:pPr>
        <w:ind w:left="720"/>
      </w:pPr>
      <w:r w:rsidRPr="00EF3700">
        <w:t xml:space="preserve">Other – List each item in sufficient detail for </w:t>
      </w:r>
      <w:r w:rsidR="00BD0925" w:rsidRPr="00EF3700">
        <w:t>us</w:t>
      </w:r>
      <w:r w:rsidRPr="00EF3700">
        <w:t xml:space="preserve"> to determine whether the costs are reasonable or allowable. </w:t>
      </w:r>
      <w:r w:rsidR="00FB25F2" w:rsidRPr="00EF3700">
        <w:t xml:space="preserve"> </w:t>
      </w:r>
      <w:r w:rsidRPr="00EF3700">
        <w:t xml:space="preserve">List any item, such as stipends or incentives, not covered elsewhere here. </w:t>
      </w:r>
    </w:p>
    <w:p w14:paraId="0A739395" w14:textId="77777777" w:rsidR="006E2A89" w:rsidRPr="00EF3700" w:rsidRDefault="006E2A89" w:rsidP="009C775D">
      <w:pPr>
        <w:ind w:left="720"/>
      </w:pPr>
    </w:p>
    <w:p w14:paraId="0EF15EDF" w14:textId="396905CD" w:rsidR="007B5869" w:rsidRPr="00EF3700" w:rsidRDefault="006E2A89" w:rsidP="009C775D">
      <w:pPr>
        <w:ind w:left="720"/>
      </w:pPr>
      <w:r w:rsidRPr="00EF3700">
        <w:t>Indirect C</w:t>
      </w:r>
      <w:r w:rsidR="00B432E4" w:rsidRPr="00EF3700">
        <w:t>osts</w:t>
      </w:r>
      <w:r w:rsidRPr="00EF3700">
        <w:t xml:space="preserve"> – If indirect c</w:t>
      </w:r>
      <w:r w:rsidR="00506476" w:rsidRPr="00EF3700">
        <w:t>osts</w:t>
      </w:r>
      <w:r w:rsidRPr="00EF3700">
        <w:t xml:space="preserve"> are included in the budget, </w:t>
      </w:r>
      <w:r w:rsidR="00506105" w:rsidRPr="00EF3700">
        <w:t xml:space="preserve">then </w:t>
      </w:r>
      <w:r w:rsidRPr="00EF3700">
        <w:t xml:space="preserve">include </w:t>
      </w:r>
      <w:r w:rsidR="00506105" w:rsidRPr="00EF3700">
        <w:t>either</w:t>
      </w:r>
      <w:r w:rsidR="00A40E2F" w:rsidRPr="00EF3700">
        <w:t>,</w:t>
      </w:r>
      <w:r w:rsidR="00506105" w:rsidRPr="00EF3700">
        <w:t xml:space="preserve"> a) </w:t>
      </w:r>
      <w:r w:rsidRPr="00EF3700">
        <w:t xml:space="preserve">the approved indirect cost rate with a copy of the </w:t>
      </w:r>
      <w:r w:rsidR="0088299A" w:rsidRPr="00EF3700">
        <w:t xml:space="preserve">Negotiated </w:t>
      </w:r>
      <w:r w:rsidRPr="00EF3700">
        <w:t>Indirect Cost Rate Agreement</w:t>
      </w:r>
      <w:r w:rsidR="00B432E4" w:rsidRPr="00EF3700">
        <w:t xml:space="preserve"> (NICRA)</w:t>
      </w:r>
      <w:r w:rsidRPr="00EF3700">
        <w:t xml:space="preserve">, a description of the base used to calculate indirect costs </w:t>
      </w:r>
      <w:r w:rsidR="000537D0" w:rsidRPr="00EF3700">
        <w:t>along with the</w:t>
      </w:r>
      <w:r w:rsidRPr="00EF3700">
        <w:t xml:space="preserve"> </w:t>
      </w:r>
      <w:r w:rsidR="000537D0" w:rsidRPr="00EF3700">
        <w:t>amount</w:t>
      </w:r>
      <w:r w:rsidRPr="00EF3700">
        <w:t xml:space="preserve"> of the base, and the total indirect c</w:t>
      </w:r>
      <w:r w:rsidR="007B5869" w:rsidRPr="00EF3700">
        <w:t>osts</w:t>
      </w:r>
      <w:r w:rsidRPr="00EF3700">
        <w:t xml:space="preserve"> requested</w:t>
      </w:r>
      <w:r w:rsidR="00506105" w:rsidRPr="00EF3700">
        <w:t xml:space="preserve">, or b) </w:t>
      </w:r>
      <w:r w:rsidR="00B432E4" w:rsidRPr="00EF3700">
        <w:t>if you meet the requirements to use the 10</w:t>
      </w:r>
      <w:r w:rsidR="001D4534" w:rsidRPr="00EF3700">
        <w:t xml:space="preserve"> percent</w:t>
      </w:r>
      <w:r w:rsidR="00B432E4" w:rsidRPr="00EF3700">
        <w:t xml:space="preserve"> de minimis rate as described in 2 CFR 200.414(f)</w:t>
      </w:r>
      <w:r w:rsidR="00506476" w:rsidRPr="00EF3700">
        <w:t>,</w:t>
      </w:r>
      <w:r w:rsidR="00B432E4" w:rsidRPr="00EF3700">
        <w:t xml:space="preserve"> </w:t>
      </w:r>
      <w:r w:rsidR="007B5869" w:rsidRPr="00EF3700">
        <w:t xml:space="preserve">then include </w:t>
      </w:r>
      <w:r w:rsidR="00506105" w:rsidRPr="00EF3700">
        <w:t xml:space="preserve">a description of the </w:t>
      </w:r>
      <w:r w:rsidR="00555C67" w:rsidRPr="00EF3700">
        <w:t xml:space="preserve">modified total direct costs base </w:t>
      </w:r>
      <w:r w:rsidR="00C31A91" w:rsidRPr="00EF3700">
        <w:t>(see 2 CFR 200.68</w:t>
      </w:r>
      <w:r w:rsidR="00C92953" w:rsidRPr="00EF3700">
        <w:t xml:space="preserve"> for definition</w:t>
      </w:r>
      <w:r w:rsidR="00C31A91" w:rsidRPr="00EF3700">
        <w:t xml:space="preserve">) </w:t>
      </w:r>
      <w:r w:rsidR="00555C67" w:rsidRPr="00EF3700">
        <w:t>used in the calculation</w:t>
      </w:r>
      <w:r w:rsidR="009A17C7" w:rsidRPr="00EF3700">
        <w:t xml:space="preserve"> </w:t>
      </w:r>
      <w:r w:rsidR="000537D0" w:rsidRPr="00EF3700">
        <w:t>along with the amount of the base</w:t>
      </w:r>
      <w:r w:rsidR="00506105" w:rsidRPr="00EF3700">
        <w:t>, and the total indirect c</w:t>
      </w:r>
      <w:r w:rsidR="007B5869" w:rsidRPr="00EF3700">
        <w:t>osts</w:t>
      </w:r>
      <w:r w:rsidR="00506105" w:rsidRPr="00EF3700">
        <w:t xml:space="preserve"> requested</w:t>
      </w:r>
      <w:r w:rsidR="00555C67" w:rsidRPr="00EF3700">
        <w:t xml:space="preserve"> based on the 10</w:t>
      </w:r>
      <w:r w:rsidR="001D4534" w:rsidRPr="00EF3700">
        <w:t xml:space="preserve"> percent </w:t>
      </w:r>
      <w:r w:rsidR="00555C67" w:rsidRPr="00EF3700">
        <w:t>de minimis rate</w:t>
      </w:r>
      <w:r w:rsidRPr="00EF3700">
        <w:t>.</w:t>
      </w:r>
      <w:r w:rsidRPr="00EF3700">
        <w:rPr>
          <w:b/>
          <w:bCs/>
        </w:rPr>
        <w:t xml:space="preserve">  </w:t>
      </w:r>
      <w:r w:rsidRPr="00EF3700">
        <w:t>See Section IV.B.4. and Section IV.E.1. for more information.</w:t>
      </w:r>
      <w:r w:rsidR="00864395" w:rsidRPr="00EF3700">
        <w:t xml:space="preserve">  Additionally, the following link contains information</w:t>
      </w:r>
      <w:r w:rsidR="005802AE" w:rsidRPr="00EF3700">
        <w:t xml:space="preserve"> regarding the negotiation of Indirect Cost Rates at DOL</w:t>
      </w:r>
      <w:r w:rsidR="00864395" w:rsidRPr="00EF3700">
        <w:t>:</w:t>
      </w:r>
      <w:r w:rsidR="007B5869" w:rsidRPr="00EF3700">
        <w:t xml:space="preserve"> </w:t>
      </w:r>
      <w:hyperlink r:id="rId23" w:history="1">
        <w:r w:rsidR="00B253A5" w:rsidRPr="00EF3700">
          <w:rPr>
            <w:rStyle w:val="Hyperlink"/>
            <w:color w:val="auto"/>
          </w:rPr>
          <w:t>http://www.dol.gov/oasam/boc/dcd/index.htm</w:t>
        </w:r>
      </w:hyperlink>
      <w:r w:rsidR="00B253A5" w:rsidRPr="00EF3700">
        <w:t>.</w:t>
      </w:r>
    </w:p>
    <w:p w14:paraId="5CD15D23" w14:textId="77777777" w:rsidR="006E2A89" w:rsidRPr="00EF3700" w:rsidRDefault="006E2A89" w:rsidP="009C775D">
      <w:pPr>
        <w:ind w:left="720"/>
      </w:pPr>
    </w:p>
    <w:p w14:paraId="66EEF688" w14:textId="77777777" w:rsidR="007A1BAD" w:rsidRPr="00EF3700" w:rsidRDefault="006E2A89" w:rsidP="009C775D">
      <w:pPr>
        <w:ind w:left="720"/>
      </w:pPr>
      <w:r w:rsidRPr="00EF3700">
        <w:t>Note that the entire Federal grant amount requested (not just one year) must be included on the SF-424, SF-424A</w:t>
      </w:r>
      <w:r w:rsidR="007A1BAD" w:rsidRPr="00EF3700">
        <w:t>,</w:t>
      </w:r>
      <w:r w:rsidRPr="00EF3700">
        <w:t xml:space="preserve"> and budget narrative.   </w:t>
      </w:r>
    </w:p>
    <w:p w14:paraId="7874B20B" w14:textId="77777777" w:rsidR="007A1BAD" w:rsidRPr="00EF3700" w:rsidRDefault="007A1BAD" w:rsidP="009C775D">
      <w:pPr>
        <w:ind w:left="720"/>
      </w:pPr>
    </w:p>
    <w:p w14:paraId="2FDF4CC1" w14:textId="5762BC83" w:rsidR="006E2A89" w:rsidRPr="00EF3700" w:rsidRDefault="006E2A89" w:rsidP="009C775D">
      <w:pPr>
        <w:ind w:left="720"/>
      </w:pPr>
      <w:r w:rsidRPr="00EF3700">
        <w:t>No leveraged resources should be shown on the SF-424 and SF-424A.  Leveraged resources should be described in the budget narrative.  The requested Federal grant amount listed on the SF-424, SF-424A</w:t>
      </w:r>
      <w:r w:rsidR="005F4406" w:rsidRPr="00EF3700">
        <w:t>,</w:t>
      </w:r>
      <w:r w:rsidRPr="00EF3700">
        <w:t xml:space="preserve"> and budget narrative must be the same. </w:t>
      </w:r>
      <w:r w:rsidR="002119BE" w:rsidRPr="00EF3700">
        <w:t xml:space="preserve"> </w:t>
      </w:r>
      <w:r w:rsidR="005802AE" w:rsidRPr="00EF3700">
        <w:t>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is within the responsive range.</w:t>
      </w:r>
      <w:r w:rsidRPr="00EF3700">
        <w:t xml:space="preserve">  </w:t>
      </w:r>
    </w:p>
    <w:p w14:paraId="24904C3A" w14:textId="77777777" w:rsidR="006E2A89" w:rsidRPr="00EF3700" w:rsidRDefault="006E2A89" w:rsidP="009C775D">
      <w:pPr>
        <w:ind w:left="720"/>
      </w:pPr>
    </w:p>
    <w:p w14:paraId="4EC904D1" w14:textId="77777777" w:rsidR="006E2A89" w:rsidRPr="00EF3700" w:rsidRDefault="006E2A89" w:rsidP="009C775D">
      <w:pPr>
        <w:pStyle w:val="ListParagraph"/>
        <w:numPr>
          <w:ilvl w:val="0"/>
          <w:numId w:val="89"/>
        </w:numPr>
        <w:rPr>
          <w:rFonts w:eastAsia="Quattrocento"/>
        </w:rPr>
      </w:pPr>
      <w:r w:rsidRPr="00EF3700">
        <w:rPr>
          <w:rFonts w:eastAsia="Quattrocento"/>
        </w:rPr>
        <w:t>Project Narrative</w:t>
      </w:r>
    </w:p>
    <w:p w14:paraId="10CAA52A" w14:textId="77777777" w:rsidR="007A1BAD" w:rsidRPr="00EF3700" w:rsidRDefault="00B762D2" w:rsidP="00167DFC">
      <w:pPr>
        <w:pStyle w:val="ListParagraph"/>
        <w:numPr>
          <w:ilvl w:val="0"/>
          <w:numId w:val="229"/>
        </w:numPr>
      </w:pPr>
      <w:r w:rsidRPr="00EF3700">
        <w:t>Preparing the Project Narrative</w:t>
      </w:r>
    </w:p>
    <w:p w14:paraId="492EEA90" w14:textId="77777777" w:rsidR="008629C1" w:rsidRPr="00EF3700" w:rsidRDefault="008629C1" w:rsidP="00D24F92">
      <w:pPr>
        <w:pStyle w:val="ListParagraph"/>
        <w:ind w:left="2160"/>
      </w:pPr>
    </w:p>
    <w:p w14:paraId="27E979E5" w14:textId="77777777" w:rsidR="006E2A89" w:rsidRPr="00EF3700" w:rsidRDefault="006E2A89">
      <w:pPr>
        <w:pStyle w:val="Heading3"/>
      </w:pPr>
      <w:r w:rsidRPr="00EF3700">
        <w:t xml:space="preserve">The Project Narrative must demonstrate </w:t>
      </w:r>
      <w:r w:rsidR="00981461" w:rsidRPr="00EF3700">
        <w:t>your</w:t>
      </w:r>
      <w:r w:rsidRPr="00EF3700">
        <w:t xml:space="preserve"> capability to implement the grant project in accordance with the provisions of this </w:t>
      </w:r>
      <w:r w:rsidR="00383E2B" w:rsidRPr="00EF3700">
        <w:t>Announcement</w:t>
      </w:r>
      <w:r w:rsidRPr="00EF3700">
        <w:t xml:space="preserve">.  It provides a comprehensive framework and description of all aspects of the proposed project.  It must be succinct, self-explanatory, and well organized so that reviewers can understand the proposed project.  </w:t>
      </w:r>
    </w:p>
    <w:p w14:paraId="42F60907" w14:textId="77777777" w:rsidR="006E2A89" w:rsidRPr="00EF3700" w:rsidRDefault="006E2A89">
      <w:pPr>
        <w:pStyle w:val="Heading3"/>
      </w:pPr>
    </w:p>
    <w:p w14:paraId="73C52C47" w14:textId="77777777" w:rsidR="006E2A89" w:rsidRPr="00EF3700" w:rsidRDefault="006E2A89">
      <w:pPr>
        <w:pStyle w:val="Heading3"/>
      </w:pPr>
      <w:r w:rsidRPr="00EF3700">
        <w:t xml:space="preserve">The Project Narrative is limited to </w:t>
      </w:r>
      <w:r w:rsidR="00211165" w:rsidRPr="00EF3700">
        <w:t>25</w:t>
      </w:r>
      <w:r w:rsidRPr="00EF3700">
        <w:t xml:space="preserve"> double-spaced single-sided 8.5 x 11 inch pages with Times </w:t>
      </w:r>
      <w:r w:rsidRPr="00EF3700">
        <w:lastRenderedPageBreak/>
        <w:t xml:space="preserve">New Roman 12 point text font and 1 inch margins.  </w:t>
      </w:r>
      <w:r w:rsidRPr="00EF3700">
        <w:rPr>
          <w:u w:val="single"/>
        </w:rPr>
        <w:t>Any materials beyond the specified page limit will not be read or considered in the application review process.</w:t>
      </w:r>
      <w:r w:rsidRPr="00EF3700">
        <w:t xml:space="preserve">  </w:t>
      </w:r>
      <w:r w:rsidR="00981461" w:rsidRPr="00EF3700">
        <w:t>You</w:t>
      </w:r>
      <w:r w:rsidRPr="00EF3700">
        <w:t xml:space="preserve"> must number the Project Narrative beginning with page number 1.  </w:t>
      </w:r>
    </w:p>
    <w:p w14:paraId="6E409EB8" w14:textId="77777777" w:rsidR="006E2A89" w:rsidRPr="00EF3700" w:rsidRDefault="006E2A89" w:rsidP="009C775D">
      <w:pPr>
        <w:ind w:left="990"/>
      </w:pPr>
    </w:p>
    <w:p w14:paraId="4015ED82" w14:textId="77777777" w:rsidR="00176E23" w:rsidRPr="00EF3700" w:rsidRDefault="006E2A89" w:rsidP="009C775D">
      <w:pPr>
        <w:ind w:left="990"/>
      </w:pPr>
      <w:r w:rsidRPr="00EF3700">
        <w:t xml:space="preserve">The following instructions provide all of the information needed to complete the Project Narrative.  </w:t>
      </w:r>
      <w:r w:rsidR="00997A12" w:rsidRPr="00EF3700">
        <w:t>You</w:t>
      </w:r>
      <w:r w:rsidRPr="00EF3700">
        <w:t xml:space="preserve"> should carefully read and consider each section, and include all required information in </w:t>
      </w:r>
      <w:r w:rsidR="000142E2" w:rsidRPr="00EF3700">
        <w:t>you</w:t>
      </w:r>
      <w:r w:rsidRPr="00EF3700">
        <w:t xml:space="preserve">r Project Narrative.  The Project Narrative will be evaluated using the evaluation criteria identified in Section V.A.  </w:t>
      </w:r>
      <w:r w:rsidR="00997A12" w:rsidRPr="00EF3700">
        <w:t>You</w:t>
      </w:r>
      <w:r w:rsidRPr="00EF3700">
        <w:t xml:space="preserve"> </w:t>
      </w:r>
      <w:r w:rsidR="000142E2" w:rsidRPr="00EF3700">
        <w:t>must</w:t>
      </w:r>
      <w:r w:rsidRPr="00EF3700">
        <w:t xml:space="preserve"> use the same section headers identified below for each section of the Project Narrative:</w:t>
      </w:r>
    </w:p>
    <w:p w14:paraId="24456706" w14:textId="77777777" w:rsidR="00211165" w:rsidRPr="00EF3700" w:rsidRDefault="00211165" w:rsidP="009C775D">
      <w:pPr>
        <w:ind w:left="990"/>
      </w:pPr>
    </w:p>
    <w:p w14:paraId="158E2002" w14:textId="4554ED0D" w:rsidR="006E2A89" w:rsidRPr="00EF3700" w:rsidRDefault="00FC663F" w:rsidP="009C775D">
      <w:pPr>
        <w:rPr>
          <w:b/>
        </w:rPr>
      </w:pPr>
      <w:r w:rsidRPr="00EF3700">
        <w:rPr>
          <w:b/>
        </w:rPr>
        <w:t>(</w:t>
      </w:r>
      <w:r w:rsidR="00562B55" w:rsidRPr="00EF3700">
        <w:rPr>
          <w:b/>
        </w:rPr>
        <w:t>1</w:t>
      </w:r>
      <w:r w:rsidRPr="00EF3700">
        <w:rPr>
          <w:b/>
        </w:rPr>
        <w:t>)</w:t>
      </w:r>
      <w:r w:rsidR="00A33747" w:rsidRPr="00EF3700">
        <w:rPr>
          <w:b/>
        </w:rPr>
        <w:t xml:space="preserve">  </w:t>
      </w:r>
      <w:r w:rsidR="006E2A89" w:rsidRPr="00EF3700">
        <w:rPr>
          <w:b/>
        </w:rPr>
        <w:t>Statement of Need</w:t>
      </w:r>
      <w:r w:rsidR="0014335E" w:rsidRPr="00EF3700">
        <w:rPr>
          <w:b/>
        </w:rPr>
        <w:t xml:space="preserve"> (</w:t>
      </w:r>
      <w:r w:rsidR="00FB70B5" w:rsidRPr="00EF3700">
        <w:rPr>
          <w:b/>
        </w:rPr>
        <w:t xml:space="preserve">18 </w:t>
      </w:r>
      <w:r w:rsidR="00424376" w:rsidRPr="00EF3700">
        <w:rPr>
          <w:b/>
        </w:rPr>
        <w:t>points</w:t>
      </w:r>
      <w:r w:rsidR="00D1322F" w:rsidRPr="00EF3700">
        <w:rPr>
          <w:b/>
        </w:rPr>
        <w:t>)</w:t>
      </w:r>
    </w:p>
    <w:p w14:paraId="086EA381" w14:textId="77777777" w:rsidR="006E2A89" w:rsidRPr="00EF3700" w:rsidRDefault="003204B3" w:rsidP="009C775D">
      <w:r w:rsidRPr="00EF3700">
        <w:t xml:space="preserve"> </w:t>
      </w:r>
      <w:r w:rsidR="006E2A89" w:rsidRPr="00EF3700">
        <w:t xml:space="preserve">  </w:t>
      </w:r>
    </w:p>
    <w:p w14:paraId="178336E0" w14:textId="15666E86" w:rsidR="00560862" w:rsidRPr="00EF3700" w:rsidRDefault="00560862" w:rsidP="00570908">
      <w:pPr>
        <w:numPr>
          <w:ilvl w:val="0"/>
          <w:numId w:val="142"/>
        </w:numPr>
        <w:contextualSpacing/>
      </w:pPr>
      <w:r w:rsidRPr="00EF3700">
        <w:rPr>
          <w:rFonts w:eastAsia="Quattrocento"/>
        </w:rPr>
        <w:t>Targeted Industries and Occupations</w:t>
      </w:r>
      <w:r w:rsidR="00D1322F" w:rsidRPr="00EF3700">
        <w:rPr>
          <w:rFonts w:eastAsia="Quattrocento"/>
        </w:rPr>
        <w:t xml:space="preserve"> (</w:t>
      </w:r>
      <w:r w:rsidR="00FB70B5" w:rsidRPr="00EF3700">
        <w:rPr>
          <w:rFonts w:eastAsia="Quattrocento"/>
        </w:rPr>
        <w:t xml:space="preserve">4 </w:t>
      </w:r>
      <w:r w:rsidR="00424376" w:rsidRPr="00EF3700">
        <w:rPr>
          <w:rFonts w:eastAsia="Quattrocento"/>
        </w:rPr>
        <w:t>points</w:t>
      </w:r>
      <w:r w:rsidR="00D1322F" w:rsidRPr="00EF3700">
        <w:rPr>
          <w:rFonts w:eastAsia="Quattrocento"/>
        </w:rPr>
        <w:t>)</w:t>
      </w:r>
    </w:p>
    <w:p w14:paraId="1FDCECE5" w14:textId="77777777" w:rsidR="002A623E" w:rsidRPr="00EF3700" w:rsidRDefault="009638E6" w:rsidP="00570908">
      <w:pPr>
        <w:spacing w:after="240"/>
        <w:ind w:left="720"/>
        <w:contextualSpacing/>
        <w:rPr>
          <w:rFonts w:eastAsia="Quattrocento"/>
        </w:rPr>
      </w:pPr>
      <w:r w:rsidRPr="00EF3700">
        <w:rPr>
          <w:rFonts w:eastAsia="Quattrocento"/>
        </w:rPr>
        <w:t>Scoring under this criterion will be based on the extent to which the discussion of the following factors is clear, logical, and an accurate interpretation of labor market data.  All data sources should include citations that provide information that enables the identification and verification of data.</w:t>
      </w:r>
    </w:p>
    <w:p w14:paraId="7978C589" w14:textId="73098C1A" w:rsidR="003A1455" w:rsidRPr="00EF3700" w:rsidRDefault="00D1322F" w:rsidP="003223D4">
      <w:pPr>
        <w:numPr>
          <w:ilvl w:val="0"/>
          <w:numId w:val="77"/>
        </w:numPr>
        <w:ind w:hanging="359"/>
        <w:contextualSpacing/>
        <w:rPr>
          <w:rFonts w:eastAsia="Quattrocento"/>
        </w:rPr>
      </w:pPr>
      <w:r w:rsidRPr="00EF3700">
        <w:rPr>
          <w:rFonts w:eastAsia="Quattrocento"/>
        </w:rPr>
        <w:t xml:space="preserve">Clear identification </w:t>
      </w:r>
      <w:r w:rsidR="00560862" w:rsidRPr="00EF3700">
        <w:rPr>
          <w:rFonts w:eastAsia="Quattrocento"/>
        </w:rPr>
        <w:t xml:space="preserve">and </w:t>
      </w:r>
      <w:r w:rsidRPr="00EF3700">
        <w:rPr>
          <w:rFonts w:eastAsia="Quattrocento"/>
        </w:rPr>
        <w:t xml:space="preserve">description </w:t>
      </w:r>
      <w:r w:rsidR="00735930" w:rsidRPr="00EF3700">
        <w:rPr>
          <w:rFonts w:eastAsia="Quattrocento"/>
        </w:rPr>
        <w:t xml:space="preserve">of the </w:t>
      </w:r>
      <w:r w:rsidR="00560862" w:rsidRPr="00EF3700">
        <w:rPr>
          <w:rFonts w:eastAsia="Quattrocento"/>
        </w:rPr>
        <w:t>high</w:t>
      </w:r>
      <w:r w:rsidR="00D5590E" w:rsidRPr="00EF3700">
        <w:rPr>
          <w:rFonts w:eastAsia="Quattrocento"/>
        </w:rPr>
        <w:t>-</w:t>
      </w:r>
      <w:r w:rsidR="00560862" w:rsidRPr="00EF3700">
        <w:rPr>
          <w:rFonts w:eastAsia="Quattrocento"/>
        </w:rPr>
        <w:t xml:space="preserve">growth </w:t>
      </w:r>
      <w:r w:rsidR="003A1455" w:rsidRPr="00EF3700">
        <w:rPr>
          <w:rFonts w:eastAsia="Quattrocento"/>
        </w:rPr>
        <w:t xml:space="preserve">H-1B </w:t>
      </w:r>
      <w:r w:rsidR="00560862" w:rsidRPr="00EF3700">
        <w:rPr>
          <w:rFonts w:eastAsia="Quattrocento"/>
        </w:rPr>
        <w:t>industry(ies) and occupations targeted by the proposed program</w:t>
      </w:r>
      <w:r w:rsidR="00ED3411" w:rsidRPr="00EF3700">
        <w:rPr>
          <w:rFonts w:eastAsia="Quattrocento"/>
        </w:rPr>
        <w:t>.</w:t>
      </w:r>
      <w:r w:rsidR="00560862" w:rsidRPr="00EF3700">
        <w:rPr>
          <w:rFonts w:eastAsia="Quattrocento"/>
        </w:rPr>
        <w:t xml:space="preserve"> </w:t>
      </w:r>
      <w:r w:rsidR="002119BE" w:rsidRPr="00EF3700">
        <w:rPr>
          <w:rFonts w:eastAsia="Quattrocento"/>
        </w:rPr>
        <w:t xml:space="preserve"> </w:t>
      </w:r>
      <w:r w:rsidR="00560862" w:rsidRPr="00EF3700">
        <w:rPr>
          <w:rFonts w:eastAsia="Quattrocento"/>
        </w:rPr>
        <w:t>(</w:t>
      </w:r>
      <w:r w:rsidR="003A1455" w:rsidRPr="00EF3700">
        <w:rPr>
          <w:rFonts w:eastAsia="Quattrocento"/>
        </w:rPr>
        <w:t>R</w:t>
      </w:r>
      <w:r w:rsidR="00560862" w:rsidRPr="00EF3700">
        <w:rPr>
          <w:rFonts w:eastAsia="Quattrocento"/>
        </w:rPr>
        <w:t xml:space="preserve">efer to </w:t>
      </w:r>
      <w:r w:rsidR="00ED3411" w:rsidRPr="00EF3700">
        <w:rPr>
          <w:rFonts w:eastAsia="Quattrocento"/>
        </w:rPr>
        <w:t>Appendix</w:t>
      </w:r>
      <w:r w:rsidR="00560862" w:rsidRPr="00EF3700">
        <w:rPr>
          <w:rFonts w:eastAsia="Quattrocento"/>
        </w:rPr>
        <w:t xml:space="preserve"> </w:t>
      </w:r>
      <w:r w:rsidR="00A159C5" w:rsidRPr="00EF3700">
        <w:rPr>
          <w:rFonts w:eastAsia="Quattrocento"/>
        </w:rPr>
        <w:t>F</w:t>
      </w:r>
      <w:r w:rsidR="0073306C" w:rsidRPr="00EF3700">
        <w:rPr>
          <w:rFonts w:eastAsia="Quattrocento"/>
        </w:rPr>
        <w:t xml:space="preserve"> </w:t>
      </w:r>
      <w:r w:rsidR="00745F28" w:rsidRPr="00EF3700">
        <w:rPr>
          <w:rFonts w:eastAsia="Quattrocento"/>
        </w:rPr>
        <w:t>to see a list of permissible industries</w:t>
      </w:r>
      <w:r w:rsidR="00ED3411" w:rsidRPr="00EF3700">
        <w:rPr>
          <w:rFonts w:eastAsia="Quattrocento"/>
        </w:rPr>
        <w:t>.  If proposing to target a specific occupation</w:t>
      </w:r>
      <w:r w:rsidR="00A103D0" w:rsidRPr="00EF3700">
        <w:rPr>
          <w:rFonts w:eastAsia="Quattrocento"/>
        </w:rPr>
        <w:t xml:space="preserve"> or occupations</w:t>
      </w:r>
      <w:r w:rsidR="00ED3411" w:rsidRPr="00EF3700">
        <w:rPr>
          <w:rFonts w:eastAsia="Quattrocento"/>
        </w:rPr>
        <w:t xml:space="preserve"> that fall outside of the identified industries, the application must provide data showing that the occupation is one for which H-1B visas have been certified.</w:t>
      </w:r>
      <w:r w:rsidR="00560862" w:rsidRPr="00EF3700">
        <w:rPr>
          <w:rFonts w:eastAsia="Quattrocento"/>
        </w:rPr>
        <w:t>)</w:t>
      </w:r>
    </w:p>
    <w:p w14:paraId="7257F51A" w14:textId="5050AA58" w:rsidR="007C06C1" w:rsidRPr="00EF3700" w:rsidRDefault="00B5213B" w:rsidP="007943D2">
      <w:pPr>
        <w:numPr>
          <w:ilvl w:val="0"/>
          <w:numId w:val="77"/>
        </w:numPr>
        <w:ind w:hanging="359"/>
        <w:contextualSpacing/>
        <w:rPr>
          <w:rFonts w:eastAsia="Quattrocento"/>
        </w:rPr>
      </w:pPr>
      <w:r w:rsidRPr="00EF3700">
        <w:rPr>
          <w:rFonts w:eastAsia="Quattrocento"/>
        </w:rPr>
        <w:t>Detailed description</w:t>
      </w:r>
      <w:r w:rsidR="003A1455" w:rsidRPr="00EF3700">
        <w:rPr>
          <w:rFonts w:eastAsia="Quattrocento"/>
        </w:rPr>
        <w:t xml:space="preserve"> </w:t>
      </w:r>
      <w:r w:rsidRPr="00EF3700">
        <w:rPr>
          <w:rFonts w:eastAsia="Quattrocento"/>
        </w:rPr>
        <w:t xml:space="preserve">of </w:t>
      </w:r>
      <w:r w:rsidR="003A1455" w:rsidRPr="00EF3700">
        <w:rPr>
          <w:rFonts w:eastAsia="Quattrocento"/>
        </w:rPr>
        <w:t xml:space="preserve">the current and future projected demand for employment in the selected high-growth H-1B occupations and industries, including how the demand coincides with the proposed project.  </w:t>
      </w:r>
      <w:r w:rsidR="003223D4" w:rsidRPr="00EF3700">
        <w:rPr>
          <w:rFonts w:eastAsia="Quattrocento"/>
        </w:rPr>
        <w:t>Applicants</w:t>
      </w:r>
      <w:r w:rsidR="003A1455" w:rsidRPr="00EF3700">
        <w:rPr>
          <w:rFonts w:eastAsia="Quattrocento"/>
        </w:rPr>
        <w:t xml:space="preserve"> must cite the source for the projected demand, such as Bureau of Labor Statistics or other DOL sources, state workforce agencies’ sources, employers, or other written labor market information provided by employers, or other knowledgeable parties</w:t>
      </w:r>
      <w:r w:rsidRPr="00EF3700">
        <w:rPr>
          <w:rFonts w:eastAsia="Quattrocento"/>
        </w:rPr>
        <w:t>.</w:t>
      </w:r>
      <w:r w:rsidR="002119BE" w:rsidRPr="00EF3700">
        <w:rPr>
          <w:rFonts w:eastAsia="Quattrocento"/>
        </w:rPr>
        <w:t xml:space="preserve">  </w:t>
      </w:r>
      <w:r w:rsidR="007C06C1" w:rsidRPr="00EF3700">
        <w:rPr>
          <w:rFonts w:eastAsia="Quattrocento"/>
        </w:rPr>
        <w:t xml:space="preserve">Strong evidence </w:t>
      </w:r>
      <w:r w:rsidR="0049338E" w:rsidRPr="00EF3700">
        <w:rPr>
          <w:rFonts w:eastAsia="Quattrocento"/>
        </w:rPr>
        <w:t xml:space="preserve">with citations </w:t>
      </w:r>
      <w:r w:rsidR="007C06C1" w:rsidRPr="00EF3700">
        <w:rPr>
          <w:rFonts w:eastAsia="Quattrocento"/>
        </w:rPr>
        <w:t xml:space="preserve">that identifies the average, current wages offered for the selected </w:t>
      </w:r>
      <w:r w:rsidR="00F42FDF" w:rsidRPr="00EF3700">
        <w:rPr>
          <w:rFonts w:eastAsia="Quattrocento"/>
        </w:rPr>
        <w:t xml:space="preserve">well-paying, </w:t>
      </w:r>
      <w:r w:rsidR="007C06C1" w:rsidRPr="00EF3700">
        <w:rPr>
          <w:rFonts w:eastAsia="Quattrocento"/>
        </w:rPr>
        <w:t xml:space="preserve">high-growth H-1B </w:t>
      </w:r>
      <w:r w:rsidR="00032EBE" w:rsidRPr="00EF3700">
        <w:rPr>
          <w:rFonts w:eastAsia="Quattrocento"/>
        </w:rPr>
        <w:t>industry(ies) and occupations</w:t>
      </w:r>
      <w:r w:rsidR="007C06C1" w:rsidRPr="00EF3700">
        <w:rPr>
          <w:rFonts w:eastAsia="Quattrocento"/>
        </w:rPr>
        <w:t xml:space="preserve">, based on national, state, or local data. </w:t>
      </w:r>
      <w:r w:rsidR="002119BE" w:rsidRPr="00EF3700">
        <w:rPr>
          <w:rFonts w:eastAsia="Quattrocento"/>
        </w:rPr>
        <w:t xml:space="preserve"> </w:t>
      </w:r>
      <w:r w:rsidR="00303B9B" w:rsidRPr="00EF3700">
        <w:rPr>
          <w:rFonts w:eastAsia="Quattrocento"/>
        </w:rPr>
        <w:t>To the extent possible, d</w:t>
      </w:r>
      <w:r w:rsidR="007C06C1" w:rsidRPr="00EF3700">
        <w:rPr>
          <w:rFonts w:eastAsia="Quattrocento"/>
        </w:rPr>
        <w:t>ata shou</w:t>
      </w:r>
      <w:r w:rsidR="00211165" w:rsidRPr="00EF3700">
        <w:rPr>
          <w:rFonts w:eastAsia="Quattrocento"/>
        </w:rPr>
        <w:t xml:space="preserve">ld </w:t>
      </w:r>
      <w:r w:rsidR="00FD1935" w:rsidRPr="00EF3700">
        <w:rPr>
          <w:rFonts w:eastAsia="Quattrocento"/>
        </w:rPr>
        <w:t>reflect</w:t>
      </w:r>
      <w:r w:rsidR="007C06C1" w:rsidRPr="00EF3700">
        <w:rPr>
          <w:rFonts w:eastAsia="Quattrocento"/>
        </w:rPr>
        <w:t xml:space="preserve"> the service area proposed. </w:t>
      </w:r>
    </w:p>
    <w:p w14:paraId="3362D3FE" w14:textId="77777777" w:rsidR="00560862" w:rsidRPr="00EF3700" w:rsidRDefault="00B5213B" w:rsidP="00570908">
      <w:pPr>
        <w:numPr>
          <w:ilvl w:val="0"/>
          <w:numId w:val="77"/>
        </w:numPr>
        <w:ind w:hanging="359"/>
        <w:contextualSpacing/>
        <w:rPr>
          <w:rFonts w:eastAsia="Quattrocento"/>
        </w:rPr>
      </w:pPr>
      <w:r w:rsidRPr="00EF3700">
        <w:rPr>
          <w:rFonts w:eastAsia="Quattrocento"/>
        </w:rPr>
        <w:t xml:space="preserve">Complete </w:t>
      </w:r>
      <w:r w:rsidR="00560862" w:rsidRPr="00EF3700">
        <w:rPr>
          <w:rFonts w:eastAsia="Quattrocento"/>
        </w:rPr>
        <w:t>descri</w:t>
      </w:r>
      <w:r w:rsidRPr="00EF3700">
        <w:rPr>
          <w:rFonts w:eastAsia="Quattrocento"/>
        </w:rPr>
        <w:t>ption of</w:t>
      </w:r>
      <w:r w:rsidR="00560862" w:rsidRPr="00EF3700">
        <w:rPr>
          <w:rFonts w:eastAsia="Quattrocento"/>
        </w:rPr>
        <w:t xml:space="preserve"> the </w:t>
      </w:r>
      <w:r w:rsidRPr="00EF3700">
        <w:rPr>
          <w:rFonts w:eastAsia="Quattrocento"/>
        </w:rPr>
        <w:t xml:space="preserve">training, </w:t>
      </w:r>
      <w:r w:rsidR="00560862" w:rsidRPr="00EF3700">
        <w:rPr>
          <w:rFonts w:eastAsia="Quattrocento"/>
        </w:rPr>
        <w:t>skills</w:t>
      </w:r>
      <w:r w:rsidRPr="00EF3700">
        <w:rPr>
          <w:rFonts w:eastAsia="Quattrocento"/>
        </w:rPr>
        <w:t xml:space="preserve">, </w:t>
      </w:r>
      <w:r w:rsidR="00560862" w:rsidRPr="00EF3700">
        <w:rPr>
          <w:rFonts w:eastAsia="Quattrocento"/>
        </w:rPr>
        <w:t>competencies</w:t>
      </w:r>
      <w:r w:rsidRPr="00EF3700">
        <w:rPr>
          <w:rFonts w:eastAsia="Quattrocento"/>
        </w:rPr>
        <w:t xml:space="preserve">, and degrees/credentials </w:t>
      </w:r>
      <w:r w:rsidR="00560862" w:rsidRPr="00EF3700">
        <w:rPr>
          <w:rFonts w:eastAsia="Quattrocento"/>
        </w:rPr>
        <w:t xml:space="preserve">necessary for entry into or retention </w:t>
      </w:r>
      <w:r w:rsidRPr="00EF3700">
        <w:rPr>
          <w:rFonts w:eastAsia="Quattrocento"/>
        </w:rPr>
        <w:t>of</w:t>
      </w:r>
      <w:r w:rsidR="00560862" w:rsidRPr="00EF3700">
        <w:rPr>
          <w:rFonts w:eastAsia="Quattrocento"/>
        </w:rPr>
        <w:t xml:space="preserve"> the selected high-growth H-1B</w:t>
      </w:r>
      <w:r w:rsidR="00A60141" w:rsidRPr="00EF3700">
        <w:rPr>
          <w:rFonts w:eastAsia="Quattrocento"/>
        </w:rPr>
        <w:t xml:space="preserve"> occupations and industries</w:t>
      </w:r>
      <w:r w:rsidR="00992959" w:rsidRPr="00EF3700">
        <w:rPr>
          <w:rFonts w:eastAsia="Quattrocento"/>
        </w:rPr>
        <w:t>.</w:t>
      </w:r>
    </w:p>
    <w:p w14:paraId="716B802D" w14:textId="77777777" w:rsidR="00826D04" w:rsidRPr="00EF3700" w:rsidRDefault="00EB3A4E" w:rsidP="00570908">
      <w:pPr>
        <w:numPr>
          <w:ilvl w:val="0"/>
          <w:numId w:val="77"/>
        </w:numPr>
        <w:ind w:hanging="359"/>
        <w:contextualSpacing/>
        <w:rPr>
          <w:rFonts w:eastAsia="Quattrocento"/>
        </w:rPr>
      </w:pPr>
      <w:r w:rsidRPr="00EF3700">
        <w:rPr>
          <w:rFonts w:eastAsia="Quattrocento"/>
        </w:rPr>
        <w:t>Clear assessment of</w:t>
      </w:r>
      <w:r w:rsidR="00826D04" w:rsidRPr="00EF3700">
        <w:rPr>
          <w:rFonts w:eastAsia="Quattrocento"/>
        </w:rPr>
        <w:t xml:space="preserve"> the current training available to meet these needs and why it is not providing the needed capacity to </w:t>
      </w:r>
      <w:r w:rsidR="003223D4" w:rsidRPr="00EF3700">
        <w:rPr>
          <w:rFonts w:eastAsia="Quattrocento"/>
        </w:rPr>
        <w:t xml:space="preserve">prepare </w:t>
      </w:r>
      <w:r w:rsidR="00826D04" w:rsidRPr="00EF3700">
        <w:rPr>
          <w:rFonts w:eastAsia="Quattrocento"/>
        </w:rPr>
        <w:t xml:space="preserve">people </w:t>
      </w:r>
      <w:r w:rsidR="00FB70B5" w:rsidRPr="00EF3700">
        <w:rPr>
          <w:rFonts w:eastAsia="Quattrocento"/>
        </w:rPr>
        <w:t xml:space="preserve">within the proposed service area </w:t>
      </w:r>
      <w:r w:rsidR="00826D04" w:rsidRPr="00EF3700">
        <w:rPr>
          <w:rFonts w:eastAsia="Quattrocento"/>
        </w:rPr>
        <w:t xml:space="preserve">with barriers to </w:t>
      </w:r>
      <w:r w:rsidR="006A1164" w:rsidRPr="00EF3700">
        <w:rPr>
          <w:rFonts w:eastAsia="Quattrocento"/>
        </w:rPr>
        <w:t>training and employment</w:t>
      </w:r>
      <w:r w:rsidR="00826D04" w:rsidRPr="00EF3700">
        <w:rPr>
          <w:rFonts w:eastAsia="Quattrocento"/>
        </w:rPr>
        <w:t xml:space="preserve"> </w:t>
      </w:r>
      <w:r w:rsidR="00992959" w:rsidRPr="00EF3700">
        <w:rPr>
          <w:rFonts w:eastAsia="Quattrocento"/>
        </w:rPr>
        <w:t xml:space="preserve">opportunities </w:t>
      </w:r>
      <w:r w:rsidR="00826D04" w:rsidRPr="00EF3700">
        <w:rPr>
          <w:rFonts w:eastAsia="Quattrocento"/>
        </w:rPr>
        <w:t xml:space="preserve">for the identified occupations because of lack of scale, resources, support systems, etc. </w:t>
      </w:r>
    </w:p>
    <w:p w14:paraId="4421346F" w14:textId="77777777" w:rsidR="006E2A89" w:rsidRPr="00EF3700" w:rsidRDefault="006E2A89" w:rsidP="009C775D"/>
    <w:p w14:paraId="48E56A5A" w14:textId="77777777" w:rsidR="00A84FAA" w:rsidRPr="00EF3700" w:rsidRDefault="00A84FAA" w:rsidP="00570908">
      <w:pPr>
        <w:numPr>
          <w:ilvl w:val="0"/>
          <w:numId w:val="142"/>
        </w:numPr>
        <w:contextualSpacing/>
      </w:pPr>
      <w:r w:rsidRPr="00EF3700">
        <w:rPr>
          <w:rFonts w:eastAsia="Quattrocento"/>
        </w:rPr>
        <w:t>Employer Engagement</w:t>
      </w:r>
      <w:r w:rsidR="00D1322F" w:rsidRPr="00EF3700">
        <w:rPr>
          <w:rFonts w:eastAsia="Quattrocento"/>
        </w:rPr>
        <w:t xml:space="preserve"> (8</w:t>
      </w:r>
      <w:r w:rsidR="00424376" w:rsidRPr="00EF3700">
        <w:rPr>
          <w:rFonts w:eastAsia="Quattrocento"/>
        </w:rPr>
        <w:t xml:space="preserve"> points</w:t>
      </w:r>
      <w:r w:rsidR="00D1322F" w:rsidRPr="00EF3700">
        <w:rPr>
          <w:rFonts w:eastAsia="Quattrocento"/>
        </w:rPr>
        <w:t>)</w:t>
      </w:r>
    </w:p>
    <w:p w14:paraId="242DEB58" w14:textId="77777777" w:rsidR="00A84FAA" w:rsidRPr="00EF3700" w:rsidRDefault="00303B9B" w:rsidP="00570908">
      <w:pPr>
        <w:numPr>
          <w:ilvl w:val="0"/>
          <w:numId w:val="184"/>
        </w:numPr>
        <w:ind w:hanging="359"/>
        <w:contextualSpacing/>
        <w:rPr>
          <w:rFonts w:eastAsia="Quattrocento"/>
        </w:rPr>
      </w:pPr>
      <w:r w:rsidRPr="00EF3700">
        <w:rPr>
          <w:rFonts w:eastAsia="Quattrocento"/>
        </w:rPr>
        <w:t xml:space="preserve">Comprehensive </w:t>
      </w:r>
      <w:r w:rsidR="00A84FAA" w:rsidRPr="00EF3700">
        <w:rPr>
          <w:rFonts w:eastAsia="Quattrocento"/>
        </w:rPr>
        <w:t>descri</w:t>
      </w:r>
      <w:r w:rsidRPr="00EF3700">
        <w:rPr>
          <w:rFonts w:eastAsia="Quattrocento"/>
        </w:rPr>
        <w:t>ption of</w:t>
      </w:r>
      <w:r w:rsidR="00A84FAA" w:rsidRPr="00EF3700">
        <w:rPr>
          <w:rFonts w:eastAsia="Quattrocento"/>
        </w:rPr>
        <w:t xml:space="preserve"> the specific role(s) of each employer</w:t>
      </w:r>
      <w:r w:rsidR="00AA0A36" w:rsidRPr="00EF3700">
        <w:rPr>
          <w:rFonts w:eastAsia="Quattrocento"/>
        </w:rPr>
        <w:t>, employer consortium</w:t>
      </w:r>
      <w:r w:rsidR="00A84FAA" w:rsidRPr="00EF3700">
        <w:rPr>
          <w:rFonts w:eastAsia="Quattrocento"/>
        </w:rPr>
        <w:t xml:space="preserve"> and/or regional industry association with at least three employers</w:t>
      </w:r>
      <w:r w:rsidR="00992959" w:rsidRPr="00EF3700">
        <w:rPr>
          <w:rFonts w:eastAsia="Quattrocento"/>
        </w:rPr>
        <w:t xml:space="preserve"> or an industry association</w:t>
      </w:r>
      <w:r w:rsidR="00A84FAA" w:rsidRPr="00EF3700">
        <w:rPr>
          <w:rFonts w:eastAsia="Quattrocento"/>
        </w:rPr>
        <w:t xml:space="preserve"> committed to the project, and how these roles </w:t>
      </w:r>
      <w:r w:rsidR="00A84FAA" w:rsidRPr="00EF3700">
        <w:rPr>
          <w:rFonts w:eastAsia="Quattrocento"/>
        </w:rPr>
        <w:lastRenderedPageBreak/>
        <w:t xml:space="preserve">support the goals of the project, including identifying </w:t>
      </w:r>
      <w:r w:rsidR="00AA0A36" w:rsidRPr="00EF3700">
        <w:rPr>
          <w:rFonts w:eastAsia="Quattrocento"/>
        </w:rPr>
        <w:t xml:space="preserve">their involvement with </w:t>
      </w:r>
      <w:r w:rsidR="00A84FAA" w:rsidRPr="00EF3700">
        <w:rPr>
          <w:rFonts w:eastAsia="Quattrocento"/>
        </w:rPr>
        <w:t>the following activities, as applicable:</w:t>
      </w:r>
      <w:r w:rsidR="0056791D" w:rsidRPr="00EF3700">
        <w:rPr>
          <w:rFonts w:eastAsia="Quattrocento"/>
        </w:rPr>
        <w:t xml:space="preserve"> </w:t>
      </w:r>
      <w:r w:rsidR="00A84FAA" w:rsidRPr="00EF3700">
        <w:rPr>
          <w:rFonts w:eastAsia="Quattrocento"/>
        </w:rPr>
        <w:t xml:space="preserve">OJT, paid-work experience, paid internships, </w:t>
      </w:r>
      <w:r w:rsidR="00D359E6" w:rsidRPr="00EF3700">
        <w:rPr>
          <w:rFonts w:eastAsia="Quattrocento"/>
        </w:rPr>
        <w:t xml:space="preserve">Registered Apprenticeships, incumbent worker training, </w:t>
      </w:r>
      <w:r w:rsidR="00A84FAA" w:rsidRPr="00EF3700">
        <w:rPr>
          <w:rFonts w:eastAsia="Quattrocento"/>
        </w:rPr>
        <w:t>or other training opportunities to be provided through these partnerships;</w:t>
      </w:r>
      <w:r w:rsidR="0056791D" w:rsidRPr="00EF3700">
        <w:rPr>
          <w:rFonts w:eastAsia="Quattrocento"/>
        </w:rPr>
        <w:t xml:space="preserve"> </w:t>
      </w:r>
      <w:r w:rsidR="00AA0A36" w:rsidRPr="00EF3700">
        <w:rPr>
          <w:rFonts w:eastAsia="Quattrocento"/>
        </w:rPr>
        <w:t>p</w:t>
      </w:r>
      <w:r w:rsidR="00A84FAA" w:rsidRPr="00EF3700">
        <w:rPr>
          <w:rFonts w:eastAsia="Quattrocento"/>
        </w:rPr>
        <w:t>roviding assistance with program design;</w:t>
      </w:r>
      <w:r w:rsidR="0056791D" w:rsidRPr="00EF3700">
        <w:rPr>
          <w:rFonts w:eastAsia="Quattrocento"/>
        </w:rPr>
        <w:t xml:space="preserve"> </w:t>
      </w:r>
      <w:r w:rsidR="00AA0A36" w:rsidRPr="00EF3700">
        <w:rPr>
          <w:rFonts w:eastAsia="Quattrocento"/>
        </w:rPr>
        <w:t>p</w:t>
      </w:r>
      <w:r w:rsidR="0056791D" w:rsidRPr="00EF3700">
        <w:rPr>
          <w:rFonts w:eastAsia="Quattrocento"/>
        </w:rPr>
        <w:t>rioritizing</w:t>
      </w:r>
      <w:r w:rsidR="00A84FAA" w:rsidRPr="00EF3700">
        <w:rPr>
          <w:rFonts w:eastAsia="Quattrocento"/>
        </w:rPr>
        <w:t xml:space="preserve"> job openings to consider hiring qualified participants who complete grant-funded education and training programs; </w:t>
      </w:r>
      <w:r w:rsidR="0056791D" w:rsidRPr="00EF3700">
        <w:rPr>
          <w:rFonts w:eastAsia="Quattrocento"/>
        </w:rPr>
        <w:t>p</w:t>
      </w:r>
      <w:r w:rsidR="00D359E6" w:rsidRPr="00EF3700">
        <w:rPr>
          <w:rFonts w:eastAsia="Quattrocento"/>
        </w:rPr>
        <w:t>lans to work with the program to upskill front-line incumbent workers and other incumbent workers;</w:t>
      </w:r>
      <w:r w:rsidR="00C87D86" w:rsidRPr="00EF3700">
        <w:rPr>
          <w:rFonts w:eastAsia="Quattrocento"/>
        </w:rPr>
        <w:t xml:space="preserve"> and </w:t>
      </w:r>
      <w:r w:rsidR="00AA0A36" w:rsidRPr="00EF3700">
        <w:rPr>
          <w:rFonts w:eastAsia="Quattrocento"/>
        </w:rPr>
        <w:t>p</w:t>
      </w:r>
      <w:r w:rsidR="0056791D" w:rsidRPr="00EF3700">
        <w:rPr>
          <w:rFonts w:eastAsia="Quattrocento"/>
        </w:rPr>
        <w:t>lans</w:t>
      </w:r>
      <w:r w:rsidR="00A84FAA" w:rsidRPr="00EF3700">
        <w:rPr>
          <w:rFonts w:eastAsia="Quattrocento"/>
        </w:rPr>
        <w:t xml:space="preserve"> to work with the program to hire unemployed participants to backfill job vacancies left by incumbent worker participants who move into higher-skill jobs.    </w:t>
      </w:r>
    </w:p>
    <w:p w14:paraId="10AA50FC" w14:textId="77777777" w:rsidR="00840346" w:rsidRPr="00EF3700" w:rsidRDefault="00303B9B" w:rsidP="00840346">
      <w:pPr>
        <w:numPr>
          <w:ilvl w:val="0"/>
          <w:numId w:val="184"/>
        </w:numPr>
        <w:ind w:hanging="359"/>
        <w:contextualSpacing/>
      </w:pPr>
      <w:r w:rsidRPr="00EF3700">
        <w:rPr>
          <w:rFonts w:eastAsia="Quattrocento"/>
        </w:rPr>
        <w:t>Clear</w:t>
      </w:r>
      <w:r w:rsidR="00992959" w:rsidRPr="00EF3700">
        <w:rPr>
          <w:rFonts w:eastAsia="Quattrocento"/>
        </w:rPr>
        <w:t xml:space="preserve"> </w:t>
      </w:r>
      <w:r w:rsidR="00875E3B" w:rsidRPr="00EF3700">
        <w:rPr>
          <w:rFonts w:eastAsia="Quattrocento"/>
        </w:rPr>
        <w:t xml:space="preserve">description </w:t>
      </w:r>
      <w:r w:rsidR="00295C76" w:rsidRPr="00EF3700">
        <w:rPr>
          <w:rFonts w:eastAsia="Quattrocento"/>
        </w:rPr>
        <w:t xml:space="preserve">and feasible </w:t>
      </w:r>
      <w:r w:rsidR="0090095F" w:rsidRPr="00EF3700">
        <w:rPr>
          <w:rFonts w:eastAsia="Quattrocento"/>
        </w:rPr>
        <w:t>proposal</w:t>
      </w:r>
      <w:r w:rsidR="00295C76" w:rsidRPr="00EF3700">
        <w:rPr>
          <w:rFonts w:eastAsia="Quattrocento"/>
        </w:rPr>
        <w:t xml:space="preserve"> for</w:t>
      </w:r>
      <w:r w:rsidR="00840346" w:rsidRPr="00EF3700">
        <w:rPr>
          <w:rFonts w:eastAsia="Quattrocento"/>
        </w:rPr>
        <w:t xml:space="preserve"> how </w:t>
      </w:r>
      <w:r w:rsidR="003223D4" w:rsidRPr="00EF3700">
        <w:rPr>
          <w:rFonts w:eastAsia="Quattrocento"/>
        </w:rPr>
        <w:t>the applicant</w:t>
      </w:r>
      <w:r w:rsidR="00840346" w:rsidRPr="00EF3700">
        <w:rPr>
          <w:rFonts w:eastAsia="Quattrocento"/>
        </w:rPr>
        <w:t xml:space="preserve"> will leverage existing partnerships and develop new partnerships with independent employers, consortia of employers, and regional industry associations throughout the life of the grant. </w:t>
      </w:r>
    </w:p>
    <w:p w14:paraId="70F187FE" w14:textId="1C5A5F82" w:rsidR="00840346" w:rsidRPr="00EF3700" w:rsidRDefault="00840346" w:rsidP="00570908">
      <w:pPr>
        <w:numPr>
          <w:ilvl w:val="0"/>
          <w:numId w:val="184"/>
        </w:numPr>
        <w:ind w:hanging="359"/>
        <w:contextualSpacing/>
      </w:pPr>
      <w:r w:rsidRPr="00EF3700">
        <w:rPr>
          <w:rFonts w:eastAsia="Quattrocento"/>
        </w:rPr>
        <w:t xml:space="preserve">Clear demonstration of employer support in the form </w:t>
      </w:r>
      <w:r w:rsidR="00F214FA" w:rsidRPr="00EF3700">
        <w:rPr>
          <w:rFonts w:eastAsia="Quattrocento"/>
        </w:rPr>
        <w:t>by</w:t>
      </w:r>
      <w:r w:rsidRPr="00EF3700">
        <w:rPr>
          <w:rFonts w:eastAsia="Quattrocento"/>
        </w:rPr>
        <w:t xml:space="preserve"> attach</w:t>
      </w:r>
      <w:r w:rsidR="00F214FA" w:rsidRPr="00EF3700">
        <w:rPr>
          <w:rFonts w:eastAsia="Quattrocento"/>
        </w:rPr>
        <w:t>ing</w:t>
      </w:r>
      <w:r w:rsidRPr="00EF3700">
        <w:rPr>
          <w:rFonts w:eastAsia="Quattrocento"/>
        </w:rPr>
        <w:t xml:space="preserve"> </w:t>
      </w:r>
      <w:r w:rsidR="00A84FAA" w:rsidRPr="00EF3700">
        <w:rPr>
          <w:rFonts w:eastAsia="Quattrocento"/>
        </w:rPr>
        <w:t>a</w:t>
      </w:r>
      <w:r w:rsidRPr="00EF3700">
        <w:rPr>
          <w:rFonts w:eastAsia="Quattrocento"/>
        </w:rPr>
        <w:t>t least three</w:t>
      </w:r>
      <w:r w:rsidR="00A84FAA" w:rsidRPr="00EF3700">
        <w:rPr>
          <w:rFonts w:eastAsia="Quattrocento"/>
        </w:rPr>
        <w:t xml:space="preserve"> partnership agreement</w:t>
      </w:r>
      <w:r w:rsidRPr="00EF3700">
        <w:rPr>
          <w:rFonts w:eastAsia="Quattrocento"/>
        </w:rPr>
        <w:t>s</w:t>
      </w:r>
      <w:r w:rsidR="00A84FAA" w:rsidRPr="00EF3700">
        <w:rPr>
          <w:rFonts w:eastAsia="Quattrocento"/>
        </w:rPr>
        <w:t>, letter</w:t>
      </w:r>
      <w:r w:rsidRPr="00EF3700">
        <w:rPr>
          <w:rFonts w:eastAsia="Quattrocento"/>
        </w:rPr>
        <w:t>s</w:t>
      </w:r>
      <w:r w:rsidR="00A84FAA" w:rsidRPr="00EF3700">
        <w:rPr>
          <w:rFonts w:eastAsia="Quattrocento"/>
        </w:rPr>
        <w:t xml:space="preserve">, </w:t>
      </w:r>
      <w:r w:rsidR="00EA5F8C" w:rsidRPr="00EF3700">
        <w:rPr>
          <w:rFonts w:eastAsia="Quattrocento"/>
        </w:rPr>
        <w:t>evidence of</w:t>
      </w:r>
      <w:r w:rsidR="00EA5F8C" w:rsidRPr="00EF3700">
        <w:t xml:space="preserve"> designation as a “Manufacturing Community” through the Investing in Manufacturing Communities Partnership (IMCP)</w:t>
      </w:r>
      <w:r w:rsidR="00EA5F8C" w:rsidRPr="00EF3700">
        <w:rPr>
          <w:rFonts w:eastAsia="Quattrocento"/>
        </w:rPr>
        <w:t xml:space="preserve"> ,</w:t>
      </w:r>
      <w:r w:rsidR="00A84FAA" w:rsidRPr="00EF3700">
        <w:rPr>
          <w:rFonts w:eastAsia="Quattrocento"/>
        </w:rPr>
        <w:t xml:space="preserve">or other </w:t>
      </w:r>
      <w:r w:rsidR="00AA0A36" w:rsidRPr="00EF3700">
        <w:rPr>
          <w:rFonts w:eastAsia="Quattrocento"/>
        </w:rPr>
        <w:t>documentation</w:t>
      </w:r>
      <w:r w:rsidR="00A84FAA" w:rsidRPr="00EF3700">
        <w:rPr>
          <w:rFonts w:eastAsia="Quattrocento"/>
        </w:rPr>
        <w:t xml:space="preserve"> (as described in </w:t>
      </w:r>
      <w:r w:rsidR="00D149DD" w:rsidRPr="00EF3700">
        <w:rPr>
          <w:rFonts w:eastAsia="Quattrocento"/>
        </w:rPr>
        <w:t xml:space="preserve">Sections III.B, Required Employer Partners and </w:t>
      </w:r>
      <w:r w:rsidR="00A84FAA" w:rsidRPr="00EF3700">
        <w:rPr>
          <w:rFonts w:eastAsia="Quattrocento"/>
        </w:rPr>
        <w:t xml:space="preserve"> </w:t>
      </w:r>
      <w:r w:rsidR="0077584D" w:rsidRPr="00EF3700">
        <w:rPr>
          <w:rFonts w:eastAsia="Quattrocento"/>
        </w:rPr>
        <w:t>IV.B.4, Attachments to the Project Narrative</w:t>
      </w:r>
      <w:r w:rsidR="00A84FAA" w:rsidRPr="00EF3700">
        <w:rPr>
          <w:rFonts w:eastAsia="Quattrocento"/>
        </w:rPr>
        <w:t>)</w:t>
      </w:r>
      <w:r w:rsidR="00F42FDF" w:rsidRPr="00EF3700">
        <w:rPr>
          <w:rFonts w:eastAsia="Quattrocento"/>
        </w:rPr>
        <w:t>.</w:t>
      </w:r>
      <w:r w:rsidR="002119BE" w:rsidRPr="00EF3700">
        <w:rPr>
          <w:rFonts w:eastAsia="Quattrocento"/>
        </w:rPr>
        <w:t xml:space="preserve"> </w:t>
      </w:r>
      <w:r w:rsidR="00F42FDF" w:rsidRPr="00EF3700">
        <w:rPr>
          <w:rFonts w:eastAsia="Quattrocento"/>
        </w:rPr>
        <w:t xml:space="preserve"> </w:t>
      </w:r>
      <w:r w:rsidR="00F42FDF" w:rsidRPr="00EF3700">
        <w:t>Applicants that fail to provide documentation identifying at least three employer partners will receive zero points for this rating factor</w:t>
      </w:r>
      <w:r w:rsidR="0035596C" w:rsidRPr="00EF3700">
        <w:rPr>
          <w:rFonts w:eastAsia="Quattrocento"/>
        </w:rPr>
        <w:t>.</w:t>
      </w:r>
    </w:p>
    <w:p w14:paraId="7CFB212B" w14:textId="77777777" w:rsidR="00A84FAA" w:rsidRPr="00EF3700" w:rsidRDefault="00840346" w:rsidP="00570908">
      <w:pPr>
        <w:numPr>
          <w:ilvl w:val="0"/>
          <w:numId w:val="184"/>
        </w:numPr>
        <w:ind w:hanging="359"/>
        <w:contextualSpacing/>
      </w:pPr>
      <w:r w:rsidRPr="00EF3700">
        <w:rPr>
          <w:rFonts w:eastAsia="Quattrocento"/>
        </w:rPr>
        <w:t xml:space="preserve">Detailed explanation of the employer </w:t>
      </w:r>
      <w:r w:rsidR="003223D4" w:rsidRPr="00EF3700">
        <w:rPr>
          <w:rFonts w:eastAsia="Quattrocento"/>
        </w:rPr>
        <w:t>roles</w:t>
      </w:r>
      <w:r w:rsidRPr="00EF3700">
        <w:rPr>
          <w:rFonts w:eastAsia="Quattrocento"/>
        </w:rPr>
        <w:t xml:space="preserve"> included in the attached </w:t>
      </w:r>
      <w:r w:rsidR="00AA02F7" w:rsidRPr="00EF3700">
        <w:rPr>
          <w:rFonts w:eastAsia="Quattrocento"/>
        </w:rPr>
        <w:t xml:space="preserve">partnership agreements, letters, or other </w:t>
      </w:r>
      <w:r w:rsidR="00AA0A36" w:rsidRPr="00EF3700">
        <w:rPr>
          <w:rFonts w:eastAsia="Quattrocento"/>
        </w:rPr>
        <w:t>documentation</w:t>
      </w:r>
      <w:r w:rsidR="00AA02F7" w:rsidRPr="00EF3700">
        <w:rPr>
          <w:rFonts w:eastAsia="Quattrocento"/>
        </w:rPr>
        <w:t xml:space="preserve"> (as described in </w:t>
      </w:r>
      <w:r w:rsidR="00DD5A13" w:rsidRPr="00EF3700">
        <w:rPr>
          <w:rFonts w:eastAsia="Quattrocento"/>
        </w:rPr>
        <w:t>Section IV.B.4, Attachments to the Project Narrative</w:t>
      </w:r>
      <w:r w:rsidR="00AA02F7" w:rsidRPr="00EF3700">
        <w:rPr>
          <w:rFonts w:eastAsia="Quattrocento"/>
        </w:rPr>
        <w:t>)</w:t>
      </w:r>
      <w:r w:rsidR="00F42FDF" w:rsidRPr="00EF3700">
        <w:rPr>
          <w:rFonts w:eastAsia="Quattrocento"/>
        </w:rPr>
        <w:t>.</w:t>
      </w:r>
    </w:p>
    <w:p w14:paraId="49345F3D" w14:textId="77777777" w:rsidR="00424376" w:rsidRPr="00EF3700" w:rsidRDefault="00424376" w:rsidP="00570908">
      <w:pPr>
        <w:ind w:left="1800"/>
        <w:contextualSpacing/>
      </w:pPr>
    </w:p>
    <w:p w14:paraId="7936814C" w14:textId="27A56A9C" w:rsidR="00414DDF" w:rsidRPr="00EF3700" w:rsidRDefault="00414DDF" w:rsidP="00570908">
      <w:pPr>
        <w:numPr>
          <w:ilvl w:val="0"/>
          <w:numId w:val="142"/>
        </w:numPr>
        <w:contextualSpacing/>
      </w:pPr>
      <w:r w:rsidRPr="00EF3700">
        <w:rPr>
          <w:rFonts w:eastAsia="Quattrocento"/>
        </w:rPr>
        <w:t>Targeted Population</w:t>
      </w:r>
      <w:r w:rsidR="00AC78CD" w:rsidRPr="00EF3700">
        <w:rPr>
          <w:rFonts w:eastAsia="Quattrocento"/>
        </w:rPr>
        <w:t xml:space="preserve"> and Service Area</w:t>
      </w:r>
      <w:r w:rsidR="00D1322F" w:rsidRPr="00EF3700">
        <w:rPr>
          <w:rFonts w:eastAsia="Quattrocento"/>
        </w:rPr>
        <w:t xml:space="preserve"> (</w:t>
      </w:r>
      <w:r w:rsidR="00AA02F7" w:rsidRPr="00EF3700">
        <w:rPr>
          <w:rFonts w:eastAsia="Quattrocento"/>
        </w:rPr>
        <w:t>6</w:t>
      </w:r>
      <w:r w:rsidR="00424376" w:rsidRPr="00EF3700">
        <w:rPr>
          <w:rFonts w:eastAsia="Quattrocento"/>
        </w:rPr>
        <w:t xml:space="preserve"> points</w:t>
      </w:r>
      <w:r w:rsidR="00D1322F" w:rsidRPr="00EF3700">
        <w:rPr>
          <w:rFonts w:eastAsia="Quattrocento"/>
        </w:rPr>
        <w:t>)</w:t>
      </w:r>
    </w:p>
    <w:p w14:paraId="3B0B2E28" w14:textId="0FF799BF" w:rsidR="00C50605" w:rsidRPr="00EF3700" w:rsidRDefault="008C721B" w:rsidP="00764EA9">
      <w:pPr>
        <w:numPr>
          <w:ilvl w:val="0"/>
          <w:numId w:val="79"/>
        </w:numPr>
        <w:ind w:hanging="359"/>
        <w:contextualSpacing/>
        <w:rPr>
          <w:rFonts w:eastAsia="Quattrocento"/>
        </w:rPr>
      </w:pPr>
      <w:r w:rsidRPr="00EF3700">
        <w:rPr>
          <w:rFonts w:eastAsia="Quattrocento"/>
        </w:rPr>
        <w:t>Clear id</w:t>
      </w:r>
      <w:r w:rsidR="00414DDF" w:rsidRPr="00EF3700">
        <w:rPr>
          <w:rFonts w:eastAsia="Quattrocento"/>
        </w:rPr>
        <w:t>entif</w:t>
      </w:r>
      <w:r w:rsidRPr="00EF3700">
        <w:rPr>
          <w:rFonts w:eastAsia="Quattrocento"/>
        </w:rPr>
        <w:t>ication of</w:t>
      </w:r>
      <w:r w:rsidR="00414DDF" w:rsidRPr="00EF3700">
        <w:rPr>
          <w:rFonts w:eastAsia="Quattrocento"/>
        </w:rPr>
        <w:t xml:space="preserve"> the </w:t>
      </w:r>
      <w:r w:rsidR="00EF5EB6" w:rsidRPr="00EF3700">
        <w:rPr>
          <w:rFonts w:eastAsia="Quattrocento"/>
        </w:rPr>
        <w:t xml:space="preserve">specific </w:t>
      </w:r>
      <w:r w:rsidR="00414DDF" w:rsidRPr="00EF3700">
        <w:rPr>
          <w:rFonts w:eastAsia="Quattrocento"/>
        </w:rPr>
        <w:t>targeted population</w:t>
      </w:r>
      <w:r w:rsidR="00A66665" w:rsidRPr="00EF3700">
        <w:rPr>
          <w:rFonts w:eastAsia="Quattrocento"/>
        </w:rPr>
        <w:t xml:space="preserve"> of </w:t>
      </w:r>
      <w:r w:rsidR="0049338E" w:rsidRPr="00EF3700">
        <w:rPr>
          <w:rFonts w:eastAsia="Quattrocento"/>
        </w:rPr>
        <w:t xml:space="preserve">individuals </w:t>
      </w:r>
      <w:r w:rsidR="00AC78CD" w:rsidRPr="00EF3700">
        <w:rPr>
          <w:rFonts w:eastAsia="Quattrocento"/>
        </w:rPr>
        <w:t xml:space="preserve">within the proposed service area </w:t>
      </w:r>
      <w:r w:rsidR="00A66665" w:rsidRPr="00EF3700">
        <w:rPr>
          <w:rFonts w:eastAsia="Quattrocento"/>
        </w:rPr>
        <w:t>with barriers to accessing training and employment</w:t>
      </w:r>
      <w:r w:rsidR="00992959" w:rsidRPr="00EF3700">
        <w:rPr>
          <w:rFonts w:eastAsia="Quattrocento"/>
        </w:rPr>
        <w:t xml:space="preserve"> opportunities</w:t>
      </w:r>
      <w:r w:rsidR="00A66665" w:rsidRPr="00EF3700">
        <w:rPr>
          <w:rFonts w:eastAsia="Quattrocento"/>
        </w:rPr>
        <w:t xml:space="preserve"> (as defined in </w:t>
      </w:r>
      <w:r w:rsidR="00DD5A13" w:rsidRPr="00EF3700">
        <w:t>III.F.3, Eligible Participants</w:t>
      </w:r>
      <w:r w:rsidR="00DD5A13" w:rsidRPr="00EF3700" w:rsidDel="00DD5A13">
        <w:rPr>
          <w:rFonts w:eastAsia="Quattrocento"/>
        </w:rPr>
        <w:t xml:space="preserve"> </w:t>
      </w:r>
      <w:r w:rsidR="00A66665" w:rsidRPr="00EF3700">
        <w:rPr>
          <w:rFonts w:eastAsia="Quattrocento"/>
        </w:rPr>
        <w:t>)</w:t>
      </w:r>
      <w:r w:rsidR="00414DDF" w:rsidRPr="00EF3700">
        <w:rPr>
          <w:rFonts w:eastAsia="Quattrocento"/>
        </w:rPr>
        <w:t xml:space="preserve"> to</w:t>
      </w:r>
      <w:r w:rsidR="00831215" w:rsidRPr="00EF3700">
        <w:rPr>
          <w:rFonts w:eastAsia="Quattrocento"/>
        </w:rPr>
        <w:t xml:space="preserve"> be served through the project</w:t>
      </w:r>
      <w:r w:rsidR="00EF5EB6" w:rsidRPr="00EF3700">
        <w:rPr>
          <w:rFonts w:eastAsia="Quattrocento"/>
        </w:rPr>
        <w:t xml:space="preserve">.  If serving </w:t>
      </w:r>
      <w:r w:rsidR="00992959" w:rsidRPr="00EF3700">
        <w:rPr>
          <w:rFonts w:eastAsia="Quattrocento"/>
        </w:rPr>
        <w:t xml:space="preserve">target population type (1) </w:t>
      </w:r>
      <w:r w:rsidR="00EF5EB6" w:rsidRPr="00EF3700">
        <w:rPr>
          <w:rFonts w:eastAsia="Quattrocento"/>
        </w:rPr>
        <w:t>youth and young adults</w:t>
      </w:r>
      <w:r w:rsidR="00992959" w:rsidRPr="00EF3700">
        <w:rPr>
          <w:rFonts w:eastAsia="Quattrocento"/>
        </w:rPr>
        <w:t xml:space="preserve"> with barriers to training and employment opportunities</w:t>
      </w:r>
      <w:r w:rsidR="00EF5EB6" w:rsidRPr="00EF3700">
        <w:rPr>
          <w:rFonts w:eastAsia="Quattrocento"/>
        </w:rPr>
        <w:t xml:space="preserve">, applicants must identify </w:t>
      </w:r>
      <w:r w:rsidR="00992959" w:rsidRPr="00EF3700">
        <w:rPr>
          <w:rFonts w:eastAsia="Quattrocento"/>
        </w:rPr>
        <w:t xml:space="preserve">their commitment to serve </w:t>
      </w:r>
      <w:r w:rsidR="00EF5EB6" w:rsidRPr="00EF3700">
        <w:rPr>
          <w:rFonts w:eastAsia="Quattrocento"/>
        </w:rPr>
        <w:t>at least 75</w:t>
      </w:r>
      <w:r w:rsidR="001D4534" w:rsidRPr="00EF3700">
        <w:rPr>
          <w:rFonts w:eastAsia="Quattrocento"/>
        </w:rPr>
        <w:t xml:space="preserve"> percent </w:t>
      </w:r>
      <w:r w:rsidR="00EF5EB6" w:rsidRPr="00EF3700">
        <w:rPr>
          <w:rFonts w:eastAsia="Quattrocento"/>
        </w:rPr>
        <w:t xml:space="preserve">of </w:t>
      </w:r>
      <w:r w:rsidR="002F3DCF" w:rsidRPr="00EF3700">
        <w:rPr>
          <w:rFonts w:eastAsia="Quattrocento"/>
        </w:rPr>
        <w:t xml:space="preserve">the </w:t>
      </w:r>
      <w:r w:rsidR="00EF5EB6" w:rsidRPr="00EF3700">
        <w:rPr>
          <w:rFonts w:eastAsia="Quattrocento"/>
        </w:rPr>
        <w:t xml:space="preserve">total participants </w:t>
      </w:r>
      <w:r w:rsidR="00992959" w:rsidRPr="00EF3700">
        <w:rPr>
          <w:rFonts w:eastAsia="Quattrocento"/>
        </w:rPr>
        <w:t xml:space="preserve">from </w:t>
      </w:r>
      <w:r w:rsidR="00EF5EB6" w:rsidRPr="00EF3700">
        <w:rPr>
          <w:rFonts w:eastAsia="Quattrocento"/>
        </w:rPr>
        <w:t xml:space="preserve">this population.  If serving </w:t>
      </w:r>
      <w:r w:rsidR="00992959" w:rsidRPr="00EF3700">
        <w:rPr>
          <w:rFonts w:eastAsia="Quattrocento"/>
        </w:rPr>
        <w:t xml:space="preserve">target population type (2) </w:t>
      </w:r>
      <w:r w:rsidR="00EF5EB6" w:rsidRPr="00EF3700">
        <w:rPr>
          <w:rFonts w:eastAsia="Quattrocento"/>
        </w:rPr>
        <w:t>special populations</w:t>
      </w:r>
      <w:r w:rsidR="000D7CF2" w:rsidRPr="00EF3700">
        <w:rPr>
          <w:rFonts w:eastAsia="Quattrocento"/>
        </w:rPr>
        <w:t xml:space="preserve"> with</w:t>
      </w:r>
      <w:r w:rsidR="00992959" w:rsidRPr="00EF3700">
        <w:rPr>
          <w:rFonts w:eastAsia="Quattrocento"/>
        </w:rPr>
        <w:t xml:space="preserve"> </w:t>
      </w:r>
      <w:r w:rsidR="000D7CF2" w:rsidRPr="00EF3700">
        <w:rPr>
          <w:rFonts w:eastAsia="Quattrocento"/>
        </w:rPr>
        <w:t xml:space="preserve">barriers to </w:t>
      </w:r>
      <w:r w:rsidR="00992959" w:rsidRPr="00EF3700">
        <w:rPr>
          <w:rFonts w:eastAsia="Quattrocento"/>
        </w:rPr>
        <w:t xml:space="preserve">training and employment </w:t>
      </w:r>
      <w:r w:rsidR="000D7CF2" w:rsidRPr="00EF3700">
        <w:rPr>
          <w:rFonts w:eastAsia="Quattrocento"/>
        </w:rPr>
        <w:t>opportunities</w:t>
      </w:r>
      <w:r w:rsidR="00EF5EB6" w:rsidRPr="00EF3700">
        <w:rPr>
          <w:rFonts w:eastAsia="Quattrocento"/>
        </w:rPr>
        <w:t xml:space="preserve">, applicants must identify which </w:t>
      </w:r>
      <w:r w:rsidR="00992959" w:rsidRPr="00EF3700">
        <w:rPr>
          <w:rFonts w:eastAsia="Quattrocento"/>
        </w:rPr>
        <w:t xml:space="preserve">specific </w:t>
      </w:r>
      <w:r w:rsidR="00EF5EB6" w:rsidRPr="00EF3700">
        <w:rPr>
          <w:rFonts w:eastAsia="Quattrocento"/>
        </w:rPr>
        <w:t>population</w:t>
      </w:r>
      <w:r w:rsidR="00992959" w:rsidRPr="00EF3700">
        <w:rPr>
          <w:rFonts w:eastAsia="Quattrocento"/>
        </w:rPr>
        <w:t xml:space="preserve"> </w:t>
      </w:r>
      <w:r w:rsidR="00EF5EB6" w:rsidRPr="00EF3700">
        <w:rPr>
          <w:rFonts w:eastAsia="Quattrocento"/>
        </w:rPr>
        <w:t xml:space="preserve">within this </w:t>
      </w:r>
      <w:r w:rsidR="00992959" w:rsidRPr="00EF3700">
        <w:rPr>
          <w:rFonts w:eastAsia="Quattrocento"/>
        </w:rPr>
        <w:t xml:space="preserve">type </w:t>
      </w:r>
      <w:r w:rsidR="00EF5EB6" w:rsidRPr="00EF3700">
        <w:rPr>
          <w:rFonts w:eastAsia="Quattrocento"/>
        </w:rPr>
        <w:t xml:space="preserve">they are targeting and must identify </w:t>
      </w:r>
      <w:r w:rsidR="000D7CF2" w:rsidRPr="00EF3700">
        <w:rPr>
          <w:rFonts w:eastAsia="Quattrocento"/>
        </w:rPr>
        <w:t xml:space="preserve">their commitment to serve </w:t>
      </w:r>
      <w:r w:rsidR="00992959" w:rsidRPr="00EF3700">
        <w:rPr>
          <w:rFonts w:eastAsia="Quattrocento"/>
        </w:rPr>
        <w:t xml:space="preserve">at least </w:t>
      </w:r>
      <w:r w:rsidR="00CE134A" w:rsidRPr="00EF3700">
        <w:rPr>
          <w:rFonts w:eastAsia="Quattrocento"/>
        </w:rPr>
        <w:t>50</w:t>
      </w:r>
      <w:r w:rsidR="001D4534" w:rsidRPr="00EF3700">
        <w:rPr>
          <w:rFonts w:eastAsia="Quattrocento"/>
        </w:rPr>
        <w:t xml:space="preserve"> percent </w:t>
      </w:r>
      <w:r w:rsidR="00CE134A" w:rsidRPr="00EF3700">
        <w:rPr>
          <w:rFonts w:eastAsia="Quattrocento"/>
        </w:rPr>
        <w:t>of the</w:t>
      </w:r>
      <w:r w:rsidR="00992959" w:rsidRPr="00EF3700">
        <w:rPr>
          <w:rFonts w:eastAsia="Quattrocento"/>
        </w:rPr>
        <w:t xml:space="preserve"> total</w:t>
      </w:r>
      <w:r w:rsidR="00CE134A" w:rsidRPr="00EF3700">
        <w:rPr>
          <w:rFonts w:eastAsia="Quattrocento"/>
        </w:rPr>
        <w:t xml:space="preserve"> participants </w:t>
      </w:r>
      <w:r w:rsidR="000D7CF2" w:rsidRPr="00EF3700">
        <w:rPr>
          <w:rFonts w:eastAsia="Quattrocento"/>
        </w:rPr>
        <w:t>from this population</w:t>
      </w:r>
      <w:r w:rsidR="0056791D" w:rsidRPr="00EF3700">
        <w:rPr>
          <w:rFonts w:eastAsia="Quattrocento"/>
        </w:rPr>
        <w:t xml:space="preserve">. </w:t>
      </w:r>
      <w:r w:rsidR="002119BE" w:rsidRPr="00EF3700">
        <w:rPr>
          <w:rFonts w:eastAsia="Quattrocento"/>
        </w:rPr>
        <w:t xml:space="preserve"> </w:t>
      </w:r>
      <w:r w:rsidR="00C50605" w:rsidRPr="00EF3700">
        <w:rPr>
          <w:rFonts w:eastAsia="Quattrocento"/>
        </w:rPr>
        <w:t>If applicable,</w:t>
      </w:r>
      <w:r w:rsidR="0056791D" w:rsidRPr="00EF3700">
        <w:rPr>
          <w:rFonts w:eastAsia="Quattrocento"/>
        </w:rPr>
        <w:t xml:space="preserve"> applicant</w:t>
      </w:r>
      <w:r w:rsidR="0049338E" w:rsidRPr="00EF3700">
        <w:rPr>
          <w:rFonts w:eastAsia="Quattrocento"/>
        </w:rPr>
        <w:t>s</w:t>
      </w:r>
      <w:r w:rsidR="0056791D" w:rsidRPr="00EF3700">
        <w:rPr>
          <w:rFonts w:eastAsia="Quattrocento"/>
        </w:rPr>
        <w:t xml:space="preserve"> must </w:t>
      </w:r>
      <w:r w:rsidR="00C50605" w:rsidRPr="00EF3700">
        <w:rPr>
          <w:rFonts w:eastAsia="Quattrocento"/>
        </w:rPr>
        <w:t xml:space="preserve">identify </w:t>
      </w:r>
      <w:r w:rsidR="0056791D" w:rsidRPr="00EF3700">
        <w:rPr>
          <w:rFonts w:eastAsia="Quattrocento"/>
        </w:rPr>
        <w:t>whether or not</w:t>
      </w:r>
      <w:r w:rsidR="00C50605" w:rsidRPr="00EF3700">
        <w:rPr>
          <w:rFonts w:eastAsia="Quattrocento"/>
        </w:rPr>
        <w:t xml:space="preserve"> </w:t>
      </w:r>
      <w:r w:rsidR="0056791D" w:rsidRPr="00EF3700">
        <w:rPr>
          <w:rFonts w:eastAsia="Quattrocento"/>
        </w:rPr>
        <w:t xml:space="preserve">participants outside of the </w:t>
      </w:r>
      <w:r w:rsidR="00C50605" w:rsidRPr="00EF3700">
        <w:rPr>
          <w:rFonts w:eastAsia="Quattrocento"/>
        </w:rPr>
        <w:t>two categories of populations with barri</w:t>
      </w:r>
      <w:r w:rsidR="00A15674" w:rsidRPr="00EF3700">
        <w:rPr>
          <w:rFonts w:eastAsia="Quattrocento"/>
        </w:rPr>
        <w:t>ers to training and employmen</w:t>
      </w:r>
      <w:r w:rsidR="000D7CF2" w:rsidRPr="00EF3700">
        <w:rPr>
          <w:rFonts w:eastAsia="Quattrocento"/>
        </w:rPr>
        <w:t>t opportunities</w:t>
      </w:r>
      <w:r w:rsidR="00A15674" w:rsidRPr="00EF3700">
        <w:rPr>
          <w:rFonts w:eastAsia="Quattrocento"/>
        </w:rPr>
        <w:t>, such as</w:t>
      </w:r>
      <w:r w:rsidR="00C50605" w:rsidRPr="00EF3700">
        <w:rPr>
          <w:rFonts w:eastAsia="Quattrocento"/>
        </w:rPr>
        <w:t xml:space="preserve"> unemployed workers, underemployed workers, and incumbent workers</w:t>
      </w:r>
      <w:r w:rsidR="00A15674" w:rsidRPr="00EF3700">
        <w:rPr>
          <w:rFonts w:eastAsia="Quattrocento"/>
        </w:rPr>
        <w:t xml:space="preserve">, </w:t>
      </w:r>
      <w:r w:rsidR="00C50605" w:rsidRPr="00EF3700">
        <w:rPr>
          <w:rFonts w:eastAsia="Quattrocento"/>
        </w:rPr>
        <w:t>will be served through the project.</w:t>
      </w:r>
    </w:p>
    <w:p w14:paraId="36F67D70" w14:textId="77777777" w:rsidR="00414DDF" w:rsidRPr="00EF3700" w:rsidRDefault="00303B9B" w:rsidP="001B6FE2">
      <w:pPr>
        <w:numPr>
          <w:ilvl w:val="0"/>
          <w:numId w:val="79"/>
        </w:numPr>
        <w:ind w:hanging="359"/>
        <w:contextualSpacing/>
      </w:pPr>
      <w:r w:rsidRPr="00EF3700">
        <w:rPr>
          <w:rFonts w:eastAsia="Quattrocento"/>
        </w:rPr>
        <w:t>Strong</w:t>
      </w:r>
      <w:r w:rsidR="00932328" w:rsidRPr="00EF3700">
        <w:rPr>
          <w:rFonts w:eastAsia="Quattrocento"/>
        </w:rPr>
        <w:t xml:space="preserve"> evidence that specifies</w:t>
      </w:r>
      <w:r w:rsidR="00414DDF" w:rsidRPr="00EF3700">
        <w:rPr>
          <w:rFonts w:eastAsia="Quattrocento"/>
        </w:rPr>
        <w:t xml:space="preserve"> the number or percentage of </w:t>
      </w:r>
      <w:r w:rsidR="00831215" w:rsidRPr="00EF3700">
        <w:rPr>
          <w:rFonts w:eastAsia="Quattrocento"/>
        </w:rPr>
        <w:t>people within the targeted population</w:t>
      </w:r>
      <w:r w:rsidR="00A66665" w:rsidRPr="00EF3700">
        <w:rPr>
          <w:rFonts w:eastAsia="Quattrocento"/>
        </w:rPr>
        <w:t xml:space="preserve"> and, if applicable, people outside t</w:t>
      </w:r>
      <w:r w:rsidR="005B6DD9" w:rsidRPr="00EF3700">
        <w:rPr>
          <w:rFonts w:eastAsia="Quattrocento"/>
        </w:rPr>
        <w:t>h</w:t>
      </w:r>
      <w:r w:rsidR="00A66665" w:rsidRPr="00EF3700">
        <w:rPr>
          <w:rFonts w:eastAsia="Quattrocento"/>
        </w:rPr>
        <w:t xml:space="preserve">e targeted population </w:t>
      </w:r>
      <w:r w:rsidR="00414DDF" w:rsidRPr="00EF3700">
        <w:rPr>
          <w:rFonts w:eastAsia="Quattrocento"/>
        </w:rPr>
        <w:t xml:space="preserve">located in the proposed service area(s) and their demographic characteristics, using available data sources.  In reference to geographic scope, </w:t>
      </w:r>
      <w:r w:rsidR="000123C6" w:rsidRPr="00EF3700">
        <w:rPr>
          <w:rFonts w:eastAsia="Quattrocento"/>
        </w:rPr>
        <w:t xml:space="preserve">applicants </w:t>
      </w:r>
      <w:r w:rsidR="00414DDF" w:rsidRPr="00EF3700">
        <w:rPr>
          <w:rFonts w:eastAsia="Quattrocento"/>
        </w:rPr>
        <w:t>should cite the most relevant data available, based on national, state, or local data</w:t>
      </w:r>
      <w:r w:rsidR="00F2384A" w:rsidRPr="00EF3700">
        <w:rPr>
          <w:rFonts w:eastAsia="Quattrocento"/>
        </w:rPr>
        <w:t>.</w:t>
      </w:r>
      <w:r w:rsidR="00C051C8" w:rsidRPr="00EF3700">
        <w:rPr>
          <w:rFonts w:eastAsia="Quattrocento"/>
        </w:rPr>
        <w:t xml:space="preserve"> </w:t>
      </w:r>
      <w:r w:rsidR="004F4CD0" w:rsidRPr="00EF3700">
        <w:rPr>
          <w:rFonts w:eastAsia="Quattrocento"/>
        </w:rPr>
        <w:t xml:space="preserve"> </w:t>
      </w:r>
      <w:r w:rsidR="00C051C8" w:rsidRPr="00EF3700">
        <w:rPr>
          <w:rFonts w:eastAsia="Quattrocento"/>
        </w:rPr>
        <w:t xml:space="preserve">Examples of applicable data sources are provided in Appendix </w:t>
      </w:r>
      <w:r w:rsidR="00D43261" w:rsidRPr="00EF3700">
        <w:rPr>
          <w:rFonts w:eastAsia="Quattrocento"/>
        </w:rPr>
        <w:t>B</w:t>
      </w:r>
      <w:r w:rsidR="000123C6" w:rsidRPr="00EF3700">
        <w:rPr>
          <w:rFonts w:eastAsia="Quattrocento"/>
        </w:rPr>
        <w:t>.</w:t>
      </w:r>
    </w:p>
    <w:p w14:paraId="2937016A" w14:textId="18E3B6A5" w:rsidR="003455D7" w:rsidRPr="00EF3700" w:rsidRDefault="00932328" w:rsidP="001B6FE2">
      <w:pPr>
        <w:numPr>
          <w:ilvl w:val="0"/>
          <w:numId w:val="79"/>
        </w:numPr>
        <w:ind w:hanging="359"/>
        <w:contextualSpacing/>
      </w:pPr>
      <w:r w:rsidRPr="00EF3700">
        <w:rPr>
          <w:rFonts w:eastAsia="Quattrocento"/>
        </w:rPr>
        <w:lastRenderedPageBreak/>
        <w:t>Detailed d</w:t>
      </w:r>
      <w:r w:rsidR="00414DDF" w:rsidRPr="00EF3700">
        <w:rPr>
          <w:rFonts w:eastAsia="Quattrocento"/>
        </w:rPr>
        <w:t>escri</w:t>
      </w:r>
      <w:r w:rsidRPr="00EF3700">
        <w:rPr>
          <w:rFonts w:eastAsia="Quattrocento"/>
        </w:rPr>
        <w:t>ption of</w:t>
      </w:r>
      <w:r w:rsidR="00414DDF" w:rsidRPr="00EF3700">
        <w:rPr>
          <w:rFonts w:eastAsia="Quattrocento"/>
        </w:rPr>
        <w:t xml:space="preserve"> the </w:t>
      </w:r>
      <w:r w:rsidR="00EF5EB6" w:rsidRPr="00EF3700">
        <w:rPr>
          <w:rFonts w:eastAsia="Quattrocento"/>
        </w:rPr>
        <w:t xml:space="preserve">barriers to training and employment, </w:t>
      </w:r>
      <w:r w:rsidR="00414DDF" w:rsidRPr="00EF3700">
        <w:rPr>
          <w:rFonts w:eastAsia="Quattrocento"/>
        </w:rPr>
        <w:t xml:space="preserve">service, </w:t>
      </w:r>
      <w:r w:rsidR="00EF5EB6" w:rsidRPr="00EF3700">
        <w:rPr>
          <w:rFonts w:eastAsia="Quattrocento"/>
        </w:rPr>
        <w:t xml:space="preserve">and </w:t>
      </w:r>
      <w:r w:rsidR="00414DDF" w:rsidRPr="00EF3700">
        <w:rPr>
          <w:rFonts w:eastAsia="Quattrocento"/>
        </w:rPr>
        <w:t xml:space="preserve">education and/or training needs of </w:t>
      </w:r>
      <w:r w:rsidR="00831215" w:rsidRPr="00EF3700">
        <w:rPr>
          <w:rFonts w:eastAsia="Quattrocento"/>
        </w:rPr>
        <w:t>the targeted population</w:t>
      </w:r>
      <w:r w:rsidR="005B6DD9" w:rsidRPr="00EF3700">
        <w:rPr>
          <w:rFonts w:eastAsia="Quattrocento"/>
        </w:rPr>
        <w:t xml:space="preserve"> and, if applicable, </w:t>
      </w:r>
      <w:r w:rsidR="000D7CF2" w:rsidRPr="00EF3700">
        <w:rPr>
          <w:rFonts w:eastAsia="Quattrocento"/>
        </w:rPr>
        <w:t xml:space="preserve">any barriers to training and employment opportunities for </w:t>
      </w:r>
      <w:r w:rsidR="0049338E" w:rsidRPr="00EF3700">
        <w:rPr>
          <w:rFonts w:eastAsia="Quattrocento"/>
        </w:rPr>
        <w:t>individuals</w:t>
      </w:r>
      <w:r w:rsidR="005B6DD9" w:rsidRPr="00EF3700">
        <w:rPr>
          <w:rFonts w:eastAsia="Quattrocento"/>
        </w:rPr>
        <w:t xml:space="preserve"> outside </w:t>
      </w:r>
      <w:r w:rsidR="0049338E" w:rsidRPr="00EF3700">
        <w:rPr>
          <w:rFonts w:eastAsia="Quattrocento"/>
        </w:rPr>
        <w:t xml:space="preserve">of </w:t>
      </w:r>
      <w:r w:rsidR="005B6DD9" w:rsidRPr="00EF3700">
        <w:rPr>
          <w:rFonts w:eastAsia="Quattrocento"/>
        </w:rPr>
        <w:t>the targeted population,</w:t>
      </w:r>
      <w:r w:rsidR="00414DDF" w:rsidRPr="00EF3700">
        <w:rPr>
          <w:rFonts w:eastAsia="Quattrocento"/>
        </w:rPr>
        <w:t xml:space="preserve"> in the proposed service area(s), including educational attainment levels, </w:t>
      </w:r>
      <w:r w:rsidR="00D5590E" w:rsidRPr="00EF3700">
        <w:rPr>
          <w:rFonts w:eastAsia="Quattrocento"/>
        </w:rPr>
        <w:t xml:space="preserve">workforce participation rates, unemployment rates, </w:t>
      </w:r>
      <w:r w:rsidR="00414DDF" w:rsidRPr="00EF3700">
        <w:rPr>
          <w:rFonts w:eastAsia="Quattrocento"/>
        </w:rPr>
        <w:t>career level, work experience,</w:t>
      </w:r>
      <w:r w:rsidR="00125C5D" w:rsidRPr="00EF3700">
        <w:rPr>
          <w:rFonts w:eastAsia="Quattrocento"/>
        </w:rPr>
        <w:t xml:space="preserve"> and </w:t>
      </w:r>
      <w:r w:rsidR="00414DDF" w:rsidRPr="00EF3700">
        <w:rPr>
          <w:rFonts w:eastAsia="Quattrocento"/>
        </w:rPr>
        <w:t>age</w:t>
      </w:r>
      <w:r w:rsidR="003455D7" w:rsidRPr="00EF3700">
        <w:rPr>
          <w:rFonts w:eastAsia="Quattrocento"/>
        </w:rPr>
        <w:t xml:space="preserve">. </w:t>
      </w:r>
      <w:r w:rsidR="002119BE" w:rsidRPr="00EF3700">
        <w:rPr>
          <w:rFonts w:eastAsia="Quattrocento"/>
        </w:rPr>
        <w:t xml:space="preserve"> </w:t>
      </w:r>
      <w:r w:rsidR="00EF5EB6" w:rsidRPr="00EF3700">
        <w:rPr>
          <w:rFonts w:eastAsia="Quattrocento"/>
        </w:rPr>
        <w:t xml:space="preserve">Applicants must identify these barriers and needs for all </w:t>
      </w:r>
      <w:r w:rsidR="00005A90" w:rsidRPr="00EF3700">
        <w:rPr>
          <w:rFonts w:eastAsia="Quattrocento"/>
        </w:rPr>
        <w:t xml:space="preserve">identified </w:t>
      </w:r>
      <w:r w:rsidR="00B20EA3" w:rsidRPr="00EF3700">
        <w:rPr>
          <w:rFonts w:eastAsia="Quattrocento"/>
        </w:rPr>
        <w:t>targeted</w:t>
      </w:r>
      <w:r w:rsidR="00005A90" w:rsidRPr="00EF3700">
        <w:rPr>
          <w:rFonts w:eastAsia="Quattrocento"/>
        </w:rPr>
        <w:t xml:space="preserve"> populations. </w:t>
      </w:r>
      <w:r w:rsidR="00EF5EB6" w:rsidRPr="00EF3700">
        <w:rPr>
          <w:rFonts w:eastAsia="Quattrocento"/>
        </w:rPr>
        <w:t xml:space="preserve"> </w:t>
      </w:r>
    </w:p>
    <w:p w14:paraId="3E3DFD2D" w14:textId="77777777" w:rsidR="00A84FAA" w:rsidRPr="00EF3700" w:rsidRDefault="00A84FAA" w:rsidP="009C775D">
      <w:pPr>
        <w:rPr>
          <w:b/>
        </w:rPr>
      </w:pPr>
    </w:p>
    <w:p w14:paraId="6B266DA1" w14:textId="77777777" w:rsidR="006E2A89" w:rsidRPr="00EF3700" w:rsidRDefault="00FC663F" w:rsidP="009C775D">
      <w:pPr>
        <w:rPr>
          <w:b/>
        </w:rPr>
      </w:pPr>
      <w:r w:rsidRPr="00EF3700">
        <w:rPr>
          <w:b/>
        </w:rPr>
        <w:t>(2)</w:t>
      </w:r>
      <w:r w:rsidR="00A33747" w:rsidRPr="00EF3700">
        <w:rPr>
          <w:b/>
        </w:rPr>
        <w:t xml:space="preserve">  </w:t>
      </w:r>
      <w:r w:rsidR="006E2A89" w:rsidRPr="00EF3700">
        <w:rPr>
          <w:b/>
        </w:rPr>
        <w:t>Expected Outcomes and Outputs</w:t>
      </w:r>
      <w:r w:rsidR="00D1322F" w:rsidRPr="00EF3700">
        <w:rPr>
          <w:b/>
        </w:rPr>
        <w:t xml:space="preserve"> (</w:t>
      </w:r>
      <w:r w:rsidR="00424376" w:rsidRPr="00EF3700">
        <w:rPr>
          <w:b/>
        </w:rPr>
        <w:t>10 points)</w:t>
      </w:r>
    </w:p>
    <w:p w14:paraId="3C48A1DD" w14:textId="77777777" w:rsidR="009675F0" w:rsidRPr="00EF3700" w:rsidRDefault="009675F0" w:rsidP="009C775D">
      <w:pPr>
        <w:rPr>
          <w:rFonts w:eastAsia="Quattrocento"/>
        </w:rPr>
      </w:pPr>
      <w:r w:rsidRPr="00EF3700">
        <w:rPr>
          <w:rFonts w:eastAsia="Quattrocento"/>
        </w:rPr>
        <w:t>Your performance in meeting your outcome projections may impact our decision to award you any future grants.</w:t>
      </w:r>
    </w:p>
    <w:p w14:paraId="4976762C" w14:textId="77777777" w:rsidR="00424376" w:rsidRPr="00EF3700" w:rsidRDefault="00424376" w:rsidP="009C775D"/>
    <w:p w14:paraId="60A05C7C" w14:textId="77777777" w:rsidR="009675F0" w:rsidRPr="00EF3700" w:rsidRDefault="009675F0" w:rsidP="00570908">
      <w:pPr>
        <w:numPr>
          <w:ilvl w:val="0"/>
          <w:numId w:val="170"/>
        </w:numPr>
        <w:contextualSpacing/>
        <w:rPr>
          <w:rFonts w:eastAsia="Quattrocento"/>
        </w:rPr>
      </w:pPr>
      <w:r w:rsidRPr="00EF3700">
        <w:rPr>
          <w:rFonts w:eastAsia="Quattrocento"/>
        </w:rPr>
        <w:t>Projected Performance Outcomes</w:t>
      </w:r>
      <w:r w:rsidR="00424376" w:rsidRPr="00EF3700">
        <w:rPr>
          <w:rFonts w:eastAsia="Quattrocento"/>
        </w:rPr>
        <w:t xml:space="preserve"> (6 points)</w:t>
      </w:r>
    </w:p>
    <w:p w14:paraId="0308ED79" w14:textId="72E283FF" w:rsidR="0084274E" w:rsidRPr="00EF3700" w:rsidRDefault="00303B9B" w:rsidP="00991C84">
      <w:pPr>
        <w:numPr>
          <w:ilvl w:val="2"/>
          <w:numId w:val="71"/>
        </w:numPr>
        <w:ind w:hanging="359"/>
        <w:contextualSpacing/>
        <w:rPr>
          <w:rFonts w:eastAsia="Quattrocento"/>
          <w:b/>
        </w:rPr>
      </w:pPr>
      <w:r w:rsidRPr="00EF3700">
        <w:rPr>
          <w:rFonts w:eastAsia="Quattrocento"/>
        </w:rPr>
        <w:t xml:space="preserve">Comprehensive </w:t>
      </w:r>
      <w:r w:rsidR="009675F0" w:rsidRPr="00EF3700">
        <w:rPr>
          <w:rFonts w:eastAsia="Quattrocento"/>
        </w:rPr>
        <w:t>numerical outcome projections for each of the seven</w:t>
      </w:r>
      <w:r w:rsidR="00C77BE2" w:rsidRPr="00EF3700">
        <w:rPr>
          <w:rFonts w:eastAsia="Quattrocento"/>
        </w:rPr>
        <w:t xml:space="preserve"> </w:t>
      </w:r>
      <w:r w:rsidR="009675F0" w:rsidRPr="00EF3700">
        <w:rPr>
          <w:rFonts w:eastAsia="Quattrocento"/>
        </w:rPr>
        <w:t>outcome measures</w:t>
      </w:r>
      <w:r w:rsidR="00F748C3" w:rsidRPr="00EF3700">
        <w:rPr>
          <w:rFonts w:eastAsia="Quattrocento"/>
        </w:rPr>
        <w:t>, identified and defined in Appendix C</w:t>
      </w:r>
      <w:r w:rsidR="00D149DD" w:rsidRPr="00EF3700">
        <w:rPr>
          <w:rFonts w:eastAsia="Quattrocento"/>
        </w:rPr>
        <w:t xml:space="preserve"> – (1) Total Participants Served, (2) Total Participants Enrolled in Education/Training Activities, (3) Total Participants Completing Education/Training Activities</w:t>
      </w:r>
      <w:r w:rsidR="00F748C3" w:rsidRPr="00EF3700">
        <w:rPr>
          <w:rFonts w:eastAsia="Quattrocento"/>
        </w:rPr>
        <w:t>,</w:t>
      </w:r>
      <w:r w:rsidR="00D149DD" w:rsidRPr="00EF3700">
        <w:rPr>
          <w:rFonts w:eastAsia="Quattrocento"/>
        </w:rPr>
        <w:t xml:space="preserve"> (4) Total Participants Who Complete Education/Training  Activities and Receive a Degree or Other Credential, </w:t>
      </w:r>
      <w:r w:rsidR="00F748C3" w:rsidRPr="00EF3700">
        <w:rPr>
          <w:rFonts w:eastAsia="Quattrocento"/>
        </w:rPr>
        <w:t xml:space="preserve"> </w:t>
      </w:r>
      <w:r w:rsidR="00544D26" w:rsidRPr="00EF3700">
        <w:rPr>
          <w:rFonts w:eastAsia="Quattrocento"/>
        </w:rPr>
        <w:t>(5</w:t>
      </w:r>
      <w:r w:rsidR="00D149DD" w:rsidRPr="00EF3700">
        <w:rPr>
          <w:rFonts w:eastAsia="Quattrocento"/>
        </w:rPr>
        <w:t>) Total Number of Unemployed Participants who Obtain Employment, (</w:t>
      </w:r>
      <w:r w:rsidR="00544D26" w:rsidRPr="00EF3700">
        <w:rPr>
          <w:rFonts w:eastAsia="Quattrocento"/>
        </w:rPr>
        <w:t>6</w:t>
      </w:r>
      <w:r w:rsidR="00D149DD" w:rsidRPr="00EF3700">
        <w:rPr>
          <w:rFonts w:eastAsia="Quattrocento"/>
        </w:rPr>
        <w:t xml:space="preserve">) Total Number of Incumbent Worker Participants that Advanced into a New Position, and (7) Median earnings – </w:t>
      </w:r>
      <w:r w:rsidR="00F748C3" w:rsidRPr="00EF3700">
        <w:rPr>
          <w:rFonts w:eastAsia="Quattrocento"/>
        </w:rPr>
        <w:t>th</w:t>
      </w:r>
      <w:r w:rsidR="009675F0" w:rsidRPr="00EF3700">
        <w:rPr>
          <w:rFonts w:eastAsia="Quattrocento"/>
        </w:rPr>
        <w:t>at reflect the program’s expected results for partic</w:t>
      </w:r>
      <w:r w:rsidR="00C77BE2" w:rsidRPr="00EF3700">
        <w:rPr>
          <w:rFonts w:eastAsia="Quattrocento"/>
        </w:rPr>
        <w:t>i</w:t>
      </w:r>
      <w:r w:rsidR="009675F0" w:rsidRPr="00EF3700">
        <w:rPr>
          <w:rFonts w:eastAsia="Quattrocento"/>
        </w:rPr>
        <w:t xml:space="preserve">pants.  </w:t>
      </w:r>
      <w:r w:rsidR="000123C6" w:rsidRPr="00EF3700">
        <w:rPr>
          <w:rFonts w:eastAsia="Quattrocento"/>
        </w:rPr>
        <w:t xml:space="preserve">Applicants </w:t>
      </w:r>
      <w:r w:rsidR="009675F0" w:rsidRPr="00EF3700">
        <w:rPr>
          <w:rFonts w:eastAsia="Quattrocento"/>
        </w:rPr>
        <w:t xml:space="preserve">must provide the targets </w:t>
      </w:r>
      <w:r w:rsidR="00C77BE2" w:rsidRPr="00EF3700">
        <w:rPr>
          <w:rFonts w:eastAsia="Quattrocento"/>
        </w:rPr>
        <w:t>i</w:t>
      </w:r>
      <w:r w:rsidR="009675F0" w:rsidRPr="00EF3700">
        <w:rPr>
          <w:rFonts w:eastAsia="Quattrocento"/>
        </w:rPr>
        <w:t xml:space="preserve">n raw numbers for each of the outcome measures; percentages, percent </w:t>
      </w:r>
      <w:r w:rsidR="00C77BE2" w:rsidRPr="00EF3700">
        <w:rPr>
          <w:rFonts w:eastAsia="Quattrocento"/>
        </w:rPr>
        <w:t>i</w:t>
      </w:r>
      <w:r w:rsidR="009675F0" w:rsidRPr="00EF3700">
        <w:rPr>
          <w:rFonts w:eastAsia="Quattrocento"/>
        </w:rPr>
        <w:t>ncreases, or other types of data projections are not acceptable</w:t>
      </w:r>
      <w:r w:rsidR="000D7CF2" w:rsidRPr="00EF3700">
        <w:rPr>
          <w:rFonts w:eastAsia="Quattrocento"/>
        </w:rPr>
        <w:t>.</w:t>
      </w:r>
      <w:r w:rsidR="005E0265" w:rsidRPr="00EF3700">
        <w:rPr>
          <w:rFonts w:eastAsia="Quattrocento"/>
        </w:rPr>
        <w:t xml:space="preserve"> </w:t>
      </w:r>
      <w:r w:rsidR="002119BE" w:rsidRPr="00EF3700">
        <w:rPr>
          <w:rFonts w:eastAsia="Quattrocento"/>
        </w:rPr>
        <w:t xml:space="preserve"> </w:t>
      </w:r>
      <w:r w:rsidR="009675F0" w:rsidRPr="00EF3700">
        <w:rPr>
          <w:rFonts w:eastAsia="Quattrocento"/>
        </w:rPr>
        <w:t xml:space="preserve">The targets </w:t>
      </w:r>
      <w:r w:rsidR="005E0265" w:rsidRPr="00EF3700">
        <w:rPr>
          <w:rFonts w:eastAsia="Quattrocento"/>
        </w:rPr>
        <w:t>must</w:t>
      </w:r>
      <w:r w:rsidR="009675F0" w:rsidRPr="00EF3700">
        <w:rPr>
          <w:rFonts w:eastAsia="Quattrocento"/>
        </w:rPr>
        <w:t xml:space="preserve"> be provided</w:t>
      </w:r>
      <w:r w:rsidR="00C77BE2" w:rsidRPr="00EF3700">
        <w:rPr>
          <w:rFonts w:eastAsia="Quattrocento"/>
        </w:rPr>
        <w:t xml:space="preserve"> </w:t>
      </w:r>
      <w:r w:rsidR="009675F0" w:rsidRPr="00EF3700">
        <w:rPr>
          <w:rFonts w:eastAsia="Quattrocento"/>
        </w:rPr>
        <w:t>for each year of the grant as well as for the total grant period</w:t>
      </w:r>
      <w:r w:rsidR="00C77BE2" w:rsidRPr="00EF3700">
        <w:rPr>
          <w:rFonts w:eastAsia="Quattrocento"/>
        </w:rPr>
        <w:t>; and a</w:t>
      </w:r>
      <w:r w:rsidR="000A4D3F" w:rsidRPr="00EF3700">
        <w:rPr>
          <w:rFonts w:eastAsia="Quattrocento"/>
        </w:rPr>
        <w:t>pplicants</w:t>
      </w:r>
      <w:r w:rsidR="009675F0" w:rsidRPr="00EF3700">
        <w:rPr>
          <w:rFonts w:eastAsia="Quattrocento"/>
        </w:rPr>
        <w:t xml:space="preserve"> must present their information in a performance outcomes table (see </w:t>
      </w:r>
      <w:r w:rsidR="00B85058" w:rsidRPr="00EF3700">
        <w:rPr>
          <w:rFonts w:eastAsia="Quattrocento"/>
        </w:rPr>
        <w:t xml:space="preserve">Appendix </w:t>
      </w:r>
      <w:r w:rsidR="00F77044" w:rsidRPr="00EF3700">
        <w:rPr>
          <w:rFonts w:eastAsia="Quattrocento"/>
        </w:rPr>
        <w:t xml:space="preserve">C </w:t>
      </w:r>
      <w:r w:rsidR="009675F0" w:rsidRPr="00EF3700">
        <w:rPr>
          <w:rFonts w:eastAsia="Quattrocento"/>
        </w:rPr>
        <w:t>for a sample format), to be included as an attachment to the project narrative</w:t>
      </w:r>
      <w:r w:rsidR="000A4D3F" w:rsidRPr="00EF3700">
        <w:rPr>
          <w:rFonts w:eastAsia="Quattrocento"/>
        </w:rPr>
        <w:t>.</w:t>
      </w:r>
      <w:r w:rsidR="009675F0" w:rsidRPr="00EF3700">
        <w:rPr>
          <w:rFonts w:eastAsia="Quattrocento"/>
        </w:rPr>
        <w:t xml:space="preserve">  The table should be formatted to include sub-totals for each type of targeted population group served for each outcome goal, as appropriate, as well as total sums for each outcome goal.</w:t>
      </w:r>
    </w:p>
    <w:p w14:paraId="088AE811" w14:textId="77777777" w:rsidR="009675F0" w:rsidRPr="00EF3700" w:rsidRDefault="000D7CF2" w:rsidP="00570908">
      <w:pPr>
        <w:numPr>
          <w:ilvl w:val="2"/>
          <w:numId w:val="71"/>
        </w:numPr>
        <w:ind w:hanging="359"/>
        <w:contextualSpacing/>
      </w:pPr>
      <w:r w:rsidRPr="00EF3700">
        <w:rPr>
          <w:rFonts w:eastAsia="Quattrocento"/>
        </w:rPr>
        <w:t xml:space="preserve">Feasible </w:t>
      </w:r>
      <w:r w:rsidR="00875E3B" w:rsidRPr="00EF3700">
        <w:rPr>
          <w:rFonts w:eastAsia="Quattrocento"/>
        </w:rPr>
        <w:t xml:space="preserve">description </w:t>
      </w:r>
      <w:r w:rsidR="0056791D" w:rsidRPr="00EF3700">
        <w:rPr>
          <w:rFonts w:eastAsia="Quattrocento"/>
        </w:rPr>
        <w:t xml:space="preserve">that </w:t>
      </w:r>
      <w:r w:rsidR="00875E3B" w:rsidRPr="00EF3700">
        <w:rPr>
          <w:rFonts w:eastAsia="Quattrocento"/>
        </w:rPr>
        <w:t>explains</w:t>
      </w:r>
      <w:r w:rsidR="00303B9B" w:rsidRPr="00EF3700">
        <w:rPr>
          <w:rFonts w:eastAsia="Quattrocento"/>
        </w:rPr>
        <w:t xml:space="preserve"> </w:t>
      </w:r>
      <w:r w:rsidR="009675F0" w:rsidRPr="00EF3700">
        <w:rPr>
          <w:rFonts w:eastAsia="Quattrocento"/>
        </w:rPr>
        <w:t xml:space="preserve">how the outcome projections are appropriate numerical targets for the program design by providing an explanation of how the targets were derived and how the targets fit into the overall timeline of grant implementation. </w:t>
      </w:r>
    </w:p>
    <w:p w14:paraId="53F594FD" w14:textId="77777777" w:rsidR="004257FB" w:rsidRPr="00EF3700" w:rsidRDefault="004257FB" w:rsidP="004257FB">
      <w:pPr>
        <w:ind w:left="1800"/>
        <w:contextualSpacing/>
      </w:pPr>
    </w:p>
    <w:p w14:paraId="0F61A351" w14:textId="77777777" w:rsidR="00D67E54" w:rsidRPr="00EF3700" w:rsidRDefault="0049338E" w:rsidP="00570908">
      <w:pPr>
        <w:numPr>
          <w:ilvl w:val="0"/>
          <w:numId w:val="170"/>
        </w:numPr>
        <w:contextualSpacing/>
        <w:rPr>
          <w:rFonts w:eastAsia="Quattrocento"/>
        </w:rPr>
      </w:pPr>
      <w:r w:rsidRPr="00EF3700">
        <w:rPr>
          <w:rFonts w:eastAsia="Quattrocento"/>
        </w:rPr>
        <w:t>Ability to Report Outcomes (2 points)</w:t>
      </w:r>
    </w:p>
    <w:p w14:paraId="2FC316D2" w14:textId="7E15616B" w:rsidR="00D67E54" w:rsidRPr="00EF3700" w:rsidRDefault="00875E3B" w:rsidP="00570908">
      <w:pPr>
        <w:numPr>
          <w:ilvl w:val="0"/>
          <w:numId w:val="102"/>
        </w:numPr>
        <w:ind w:hanging="359"/>
        <w:contextualSpacing/>
        <w:rPr>
          <w:rFonts w:eastAsia="Quattrocento"/>
        </w:rPr>
      </w:pPr>
      <w:r w:rsidRPr="00EF3700">
        <w:rPr>
          <w:rFonts w:eastAsia="Quattrocento"/>
        </w:rPr>
        <w:t>Clear identification of</w:t>
      </w:r>
      <w:r w:rsidR="00D67E54" w:rsidRPr="00EF3700">
        <w:rPr>
          <w:rFonts w:eastAsia="Quattrocento"/>
        </w:rPr>
        <w:t xml:space="preserve"> existing or planned systems for tracking participant-level data on characteristics, services, activities, and employment outcomes of participants served through the project to report to the Department during the life of your grant.  In addition</w:t>
      </w:r>
      <w:r w:rsidR="00CB6CCF" w:rsidRPr="00EF3700">
        <w:rPr>
          <w:rFonts w:eastAsia="Quattrocento"/>
        </w:rPr>
        <w:t xml:space="preserve"> </w:t>
      </w:r>
      <w:r w:rsidR="00AD0456" w:rsidRPr="00EF3700">
        <w:rPr>
          <w:rFonts w:eastAsia="Quattrocento"/>
        </w:rPr>
        <w:t>you</w:t>
      </w:r>
      <w:r w:rsidR="00D67E54" w:rsidRPr="00EF3700">
        <w:rPr>
          <w:rFonts w:eastAsia="Quattrocento"/>
        </w:rPr>
        <w:t xml:space="preserve"> must describe</w:t>
      </w:r>
      <w:r w:rsidR="000123C6" w:rsidRPr="00EF3700">
        <w:rPr>
          <w:rFonts w:eastAsia="Quattrocento"/>
        </w:rPr>
        <w:t xml:space="preserve"> in detail</w:t>
      </w:r>
      <w:r w:rsidR="00D67E54" w:rsidRPr="00EF3700">
        <w:rPr>
          <w:rFonts w:eastAsia="Quattrocento"/>
        </w:rPr>
        <w:t xml:space="preserve"> </w:t>
      </w:r>
      <w:r w:rsidR="00AD0456" w:rsidRPr="00EF3700">
        <w:rPr>
          <w:rFonts w:eastAsia="Quattrocento"/>
        </w:rPr>
        <w:t>how you will</w:t>
      </w:r>
      <w:r w:rsidR="000D7CF2" w:rsidRPr="00EF3700">
        <w:rPr>
          <w:rFonts w:eastAsia="Quattrocento"/>
        </w:rPr>
        <w:t xml:space="preserve"> </w:t>
      </w:r>
      <w:r w:rsidR="00D67E54" w:rsidRPr="00EF3700">
        <w:rPr>
          <w:rFonts w:eastAsia="Quattrocento"/>
        </w:rPr>
        <w:t xml:space="preserve">use these systems to regularly </w:t>
      </w:r>
      <w:r w:rsidR="00CB6CCF" w:rsidRPr="00EF3700">
        <w:rPr>
          <w:rFonts w:eastAsia="Quattrocento"/>
        </w:rPr>
        <w:t>to s</w:t>
      </w:r>
      <w:r w:rsidR="00D67E54" w:rsidRPr="00EF3700">
        <w:rPr>
          <w:rFonts w:eastAsia="Quattrocento"/>
        </w:rPr>
        <w:t>asses progress toward</w:t>
      </w:r>
      <w:r w:rsidR="007917D4" w:rsidRPr="00EF3700">
        <w:rPr>
          <w:rFonts w:eastAsia="Quattrocento"/>
        </w:rPr>
        <w:t>s</w:t>
      </w:r>
      <w:r w:rsidR="00D67E54" w:rsidRPr="00EF3700">
        <w:rPr>
          <w:rFonts w:eastAsia="Quattrocento"/>
        </w:rPr>
        <w:t xml:space="preserve">  identified performance goals; and</w:t>
      </w:r>
    </w:p>
    <w:p w14:paraId="6A4F3933" w14:textId="77777777" w:rsidR="009675F0" w:rsidRPr="00EF3700" w:rsidRDefault="00875E3B" w:rsidP="00570908">
      <w:pPr>
        <w:numPr>
          <w:ilvl w:val="0"/>
          <w:numId w:val="102"/>
        </w:numPr>
        <w:ind w:hanging="359"/>
        <w:contextualSpacing/>
        <w:rPr>
          <w:rFonts w:eastAsia="Quattrocento"/>
        </w:rPr>
      </w:pPr>
      <w:r w:rsidRPr="00EF3700">
        <w:rPr>
          <w:rFonts w:eastAsia="Quattrocento"/>
        </w:rPr>
        <w:t xml:space="preserve">Comprehensive explanation of </w:t>
      </w:r>
      <w:r w:rsidR="009675F0" w:rsidRPr="00EF3700">
        <w:rPr>
          <w:rFonts w:eastAsia="Quattrocento"/>
        </w:rPr>
        <w:t>how you will collect employment outcomes of participants</w:t>
      </w:r>
      <w:r w:rsidR="000D7CF2" w:rsidRPr="00EF3700">
        <w:rPr>
          <w:rFonts w:eastAsia="Quattrocento"/>
        </w:rPr>
        <w:t xml:space="preserve"> during the grant period of performance</w:t>
      </w:r>
      <w:r w:rsidR="009675F0" w:rsidRPr="00EF3700">
        <w:rPr>
          <w:rFonts w:eastAsia="Quattrocento"/>
        </w:rPr>
        <w:t xml:space="preserve">, including </w:t>
      </w:r>
      <w:r w:rsidR="00AD0456" w:rsidRPr="00EF3700">
        <w:rPr>
          <w:rFonts w:eastAsia="Quattrocento"/>
        </w:rPr>
        <w:t xml:space="preserve">the </w:t>
      </w:r>
      <w:r w:rsidR="009675F0" w:rsidRPr="00EF3700">
        <w:rPr>
          <w:rFonts w:eastAsia="Quattrocento"/>
        </w:rPr>
        <w:t xml:space="preserve">processes </w:t>
      </w:r>
      <w:r w:rsidR="009675F0" w:rsidRPr="00EF3700">
        <w:rPr>
          <w:rFonts w:eastAsia="Quattrocento"/>
        </w:rPr>
        <w:lastRenderedPageBreak/>
        <w:t>and procedures for collecting these outcomes after participants have completed the program, as necessary.</w:t>
      </w:r>
    </w:p>
    <w:p w14:paraId="7C523B3B" w14:textId="77777777" w:rsidR="009675F0" w:rsidRPr="00EF3700" w:rsidRDefault="009675F0" w:rsidP="00570908">
      <w:pPr>
        <w:ind w:left="1800"/>
        <w:contextualSpacing/>
        <w:rPr>
          <w:rFonts w:eastAsia="Quattrocento"/>
        </w:rPr>
      </w:pPr>
    </w:p>
    <w:p w14:paraId="79B7413D" w14:textId="77777777" w:rsidR="009675F0" w:rsidRPr="00EF3700" w:rsidRDefault="009675F0" w:rsidP="00570908">
      <w:pPr>
        <w:numPr>
          <w:ilvl w:val="0"/>
          <w:numId w:val="170"/>
        </w:numPr>
        <w:contextualSpacing/>
      </w:pPr>
      <w:r w:rsidRPr="00EF3700">
        <w:rPr>
          <w:rFonts w:eastAsia="Quattrocento"/>
        </w:rPr>
        <w:t>Cost</w:t>
      </w:r>
      <w:r w:rsidR="00424376" w:rsidRPr="00EF3700">
        <w:rPr>
          <w:rFonts w:eastAsia="Quattrocento"/>
        </w:rPr>
        <w:t xml:space="preserve"> Effectiveness (2 points)</w:t>
      </w:r>
    </w:p>
    <w:p w14:paraId="064EB647" w14:textId="154736F1" w:rsidR="002F6D93" w:rsidRPr="00EF3700" w:rsidRDefault="00875E3B" w:rsidP="0082389E">
      <w:pPr>
        <w:pStyle w:val="ListParagraph"/>
        <w:numPr>
          <w:ilvl w:val="0"/>
          <w:numId w:val="187"/>
        </w:numPr>
        <w:rPr>
          <w:rFonts w:eastAsia="Quattrocento"/>
        </w:rPr>
      </w:pPr>
      <w:r w:rsidRPr="00EF3700">
        <w:t>Clear</w:t>
      </w:r>
      <w:r w:rsidR="00FD0F7C" w:rsidRPr="00EF3700">
        <w:t xml:space="preserve"> </w:t>
      </w:r>
      <w:r w:rsidR="00FD0F7C" w:rsidRPr="00EF3700">
        <w:rPr>
          <w:rFonts w:eastAsia="Quattrocento"/>
        </w:rPr>
        <w:t xml:space="preserve">description </w:t>
      </w:r>
      <w:r w:rsidR="002F6D93" w:rsidRPr="00EF3700">
        <w:rPr>
          <w:rFonts w:eastAsia="Quattrocento"/>
        </w:rPr>
        <w:t xml:space="preserve">that </w:t>
      </w:r>
      <w:r w:rsidR="00AD0456" w:rsidRPr="00EF3700">
        <w:rPr>
          <w:rFonts w:eastAsia="Quattrocento"/>
        </w:rPr>
        <w:t xml:space="preserve">demonstrates </w:t>
      </w:r>
      <w:r w:rsidR="00103528" w:rsidRPr="00EF3700">
        <w:rPr>
          <w:rFonts w:eastAsia="Quattrocento"/>
        </w:rPr>
        <w:t xml:space="preserve">that </w:t>
      </w:r>
      <w:r w:rsidR="002F6D93" w:rsidRPr="00EF3700">
        <w:rPr>
          <w:rFonts w:eastAsia="Quattrocento"/>
        </w:rPr>
        <w:t xml:space="preserve">the number of participants </w:t>
      </w:r>
      <w:r w:rsidR="00AD0456" w:rsidRPr="00EF3700">
        <w:rPr>
          <w:rFonts w:eastAsia="Quattrocento"/>
        </w:rPr>
        <w:t>to be</w:t>
      </w:r>
      <w:r w:rsidR="002F6D93" w:rsidRPr="00EF3700">
        <w:rPr>
          <w:rFonts w:eastAsia="Quattrocento"/>
        </w:rPr>
        <w:t xml:space="preserve"> served meets or exceeds the minimum number of participants served for the requested grant amount as </w:t>
      </w:r>
      <w:r w:rsidR="0082389E" w:rsidRPr="00EF3700">
        <w:rPr>
          <w:rFonts w:eastAsia="Quattrocento"/>
        </w:rPr>
        <w:t xml:space="preserve">illustrated in Figure 1, Minimum Goals for </w:t>
      </w:r>
      <w:r w:rsidR="00887014" w:rsidRPr="00EF3700">
        <w:rPr>
          <w:rFonts w:eastAsia="Quattrocento"/>
        </w:rPr>
        <w:t xml:space="preserve">Participants </w:t>
      </w:r>
      <w:r w:rsidR="0082389E" w:rsidRPr="00EF3700">
        <w:rPr>
          <w:rFonts w:eastAsia="Quattrocento"/>
        </w:rPr>
        <w:t>Served during the Grant Period Based on Funding Request</w:t>
      </w:r>
      <w:r w:rsidR="008A233F" w:rsidRPr="00EF3700">
        <w:rPr>
          <w:rFonts w:eastAsia="Quattrocento"/>
        </w:rPr>
        <w:t xml:space="preserve"> (See Section II.A)</w:t>
      </w:r>
      <w:r w:rsidR="0082389E" w:rsidRPr="00EF3700">
        <w:rPr>
          <w:rFonts w:eastAsia="Quattrocento"/>
        </w:rPr>
        <w:t>.</w:t>
      </w:r>
    </w:p>
    <w:p w14:paraId="14B371AD" w14:textId="77777777" w:rsidR="009675F0" w:rsidRPr="00EF3700" w:rsidRDefault="00FD0F7C" w:rsidP="00570908">
      <w:pPr>
        <w:pStyle w:val="ListParagraph"/>
        <w:numPr>
          <w:ilvl w:val="0"/>
          <w:numId w:val="187"/>
        </w:numPr>
      </w:pPr>
      <w:r w:rsidRPr="00EF3700">
        <w:rPr>
          <w:rFonts w:eastAsia="Quattrocento"/>
        </w:rPr>
        <w:t xml:space="preserve">Strong </w:t>
      </w:r>
      <w:r w:rsidR="009675F0" w:rsidRPr="00EF3700">
        <w:rPr>
          <w:rFonts w:eastAsia="Quattrocento"/>
        </w:rPr>
        <w:t xml:space="preserve">evidence </w:t>
      </w:r>
      <w:r w:rsidR="0056791D" w:rsidRPr="00EF3700">
        <w:rPr>
          <w:rFonts w:eastAsia="Quattrocento"/>
        </w:rPr>
        <w:t xml:space="preserve">that </w:t>
      </w:r>
      <w:r w:rsidR="009675F0" w:rsidRPr="00EF3700">
        <w:rPr>
          <w:rFonts w:eastAsia="Quattrocento"/>
        </w:rPr>
        <w:t>demonstrat</w:t>
      </w:r>
      <w:r w:rsidR="0056791D" w:rsidRPr="00EF3700">
        <w:rPr>
          <w:rFonts w:eastAsia="Quattrocento"/>
        </w:rPr>
        <w:t>es</w:t>
      </w:r>
      <w:r w:rsidR="009675F0" w:rsidRPr="00EF3700">
        <w:rPr>
          <w:rFonts w:eastAsia="Quattrocento"/>
        </w:rPr>
        <w:t xml:space="preserve"> how the cost(s)-per-participant propose</w:t>
      </w:r>
      <w:r w:rsidR="0049338E" w:rsidRPr="00EF3700">
        <w:rPr>
          <w:rFonts w:eastAsia="Quattrocento"/>
        </w:rPr>
        <w:t>d</w:t>
      </w:r>
      <w:r w:rsidR="009675F0" w:rsidRPr="00EF3700">
        <w:rPr>
          <w:rFonts w:eastAsia="Quattrocento"/>
        </w:rPr>
        <w:t xml:space="preserve"> align</w:t>
      </w:r>
      <w:r w:rsidR="00AD0456" w:rsidRPr="00EF3700">
        <w:rPr>
          <w:rFonts w:eastAsia="Quattrocento"/>
        </w:rPr>
        <w:t>s</w:t>
      </w:r>
      <w:r w:rsidR="009675F0" w:rsidRPr="00EF3700">
        <w:rPr>
          <w:rFonts w:eastAsia="Quattrocento"/>
        </w:rPr>
        <w:t xml:space="preserve"> with similar programs </w:t>
      </w:r>
      <w:r w:rsidR="0049338E" w:rsidRPr="00EF3700">
        <w:rPr>
          <w:rFonts w:eastAsia="Quattrocento"/>
        </w:rPr>
        <w:t>the applicant</w:t>
      </w:r>
      <w:r w:rsidR="009675F0" w:rsidRPr="00EF3700">
        <w:rPr>
          <w:rFonts w:eastAsia="Quattrocento"/>
        </w:rPr>
        <w:t>, partners, or other organizations have conducted, including a justification for how costs may differ for the proposed program, based on the characteristics of the population(s) served.</w:t>
      </w:r>
    </w:p>
    <w:p w14:paraId="431CAFF2" w14:textId="77777777" w:rsidR="00C4061B" w:rsidRPr="00EF3700" w:rsidRDefault="00C4061B" w:rsidP="009C775D"/>
    <w:p w14:paraId="3E96B64C" w14:textId="5CE6CB0B" w:rsidR="00973F0B" w:rsidRPr="00EF3700" w:rsidRDefault="00FC663F" w:rsidP="009C775D">
      <w:pPr>
        <w:rPr>
          <w:b/>
        </w:rPr>
      </w:pPr>
      <w:r w:rsidRPr="00EF3700">
        <w:rPr>
          <w:b/>
        </w:rPr>
        <w:t>(3)</w:t>
      </w:r>
      <w:r w:rsidR="00973F0B" w:rsidRPr="00EF3700">
        <w:rPr>
          <w:b/>
        </w:rPr>
        <w:t xml:space="preserve">  Project Design</w:t>
      </w:r>
      <w:r w:rsidR="00AD0456" w:rsidRPr="00EF3700">
        <w:rPr>
          <w:b/>
        </w:rPr>
        <w:t xml:space="preserve"> (</w:t>
      </w:r>
      <w:r w:rsidR="009E460F" w:rsidRPr="00EF3700">
        <w:rPr>
          <w:b/>
        </w:rPr>
        <w:t>4</w:t>
      </w:r>
      <w:r w:rsidR="007943D2" w:rsidRPr="00EF3700">
        <w:rPr>
          <w:b/>
        </w:rPr>
        <w:t xml:space="preserve">6 </w:t>
      </w:r>
      <w:r w:rsidR="00AD0456" w:rsidRPr="00EF3700">
        <w:rPr>
          <w:b/>
        </w:rPr>
        <w:t>points)</w:t>
      </w:r>
    </w:p>
    <w:p w14:paraId="36DC6437" w14:textId="77777777" w:rsidR="003F44AC" w:rsidRPr="00EF3700" w:rsidRDefault="003F44AC" w:rsidP="003F44AC">
      <w:pPr>
        <w:ind w:firstLine="720"/>
        <w:rPr>
          <w:rFonts w:eastAsia="Quattrocento"/>
        </w:rPr>
      </w:pPr>
    </w:p>
    <w:p w14:paraId="3FFD6D52" w14:textId="77777777" w:rsidR="00054DF8" w:rsidRPr="00EF3700" w:rsidRDefault="00D8313F" w:rsidP="00570908">
      <w:pPr>
        <w:pStyle w:val="ListParagraph"/>
        <w:numPr>
          <w:ilvl w:val="0"/>
          <w:numId w:val="165"/>
        </w:numPr>
        <w:rPr>
          <w:rFonts w:eastAsia="Quattrocento"/>
        </w:rPr>
      </w:pPr>
      <w:r w:rsidRPr="00EF3700">
        <w:rPr>
          <w:rFonts w:eastAsia="Quattrocento"/>
        </w:rPr>
        <w:t>Outreach and Recruitment</w:t>
      </w:r>
      <w:r w:rsidR="00424376" w:rsidRPr="00EF3700">
        <w:rPr>
          <w:rFonts w:eastAsia="Quattrocento"/>
        </w:rPr>
        <w:t xml:space="preserve"> (8</w:t>
      </w:r>
      <w:r w:rsidR="00D672A6" w:rsidRPr="00EF3700">
        <w:rPr>
          <w:rFonts w:eastAsia="Quattrocento"/>
        </w:rPr>
        <w:t xml:space="preserve"> points</w:t>
      </w:r>
      <w:r w:rsidR="00424376" w:rsidRPr="00EF3700">
        <w:rPr>
          <w:rFonts w:eastAsia="Quattrocento"/>
        </w:rPr>
        <w:t>)</w:t>
      </w:r>
    </w:p>
    <w:p w14:paraId="7857A65F" w14:textId="76EEC658" w:rsidR="00A3654F" w:rsidRPr="00EF3700" w:rsidRDefault="0056791D" w:rsidP="00A3654F">
      <w:pPr>
        <w:pStyle w:val="ListParagraph"/>
        <w:numPr>
          <w:ilvl w:val="0"/>
          <w:numId w:val="193"/>
        </w:numPr>
        <w:rPr>
          <w:rFonts w:eastAsia="Quattrocento"/>
        </w:rPr>
      </w:pPr>
      <w:r w:rsidRPr="00EF3700">
        <w:rPr>
          <w:rFonts w:eastAsia="Quattrocento"/>
        </w:rPr>
        <w:t xml:space="preserve">Comprehensive description of </w:t>
      </w:r>
      <w:r w:rsidR="00D8313F" w:rsidRPr="00EF3700">
        <w:rPr>
          <w:rFonts w:eastAsia="Quattrocento"/>
        </w:rPr>
        <w:t xml:space="preserve">the participant outreach and recruitment plan for engaging </w:t>
      </w:r>
      <w:r w:rsidR="00C70334" w:rsidRPr="00EF3700">
        <w:rPr>
          <w:rFonts w:eastAsia="Quattrocento"/>
        </w:rPr>
        <w:t xml:space="preserve">the targeted population of </w:t>
      </w:r>
      <w:r w:rsidR="00A3654F" w:rsidRPr="00EF3700">
        <w:rPr>
          <w:rFonts w:eastAsia="Quattrocento"/>
        </w:rPr>
        <w:t xml:space="preserve">individuals </w:t>
      </w:r>
      <w:r w:rsidR="00D8313F" w:rsidRPr="00EF3700">
        <w:rPr>
          <w:rFonts w:eastAsia="Quattrocento"/>
        </w:rPr>
        <w:t>with barriers to training and employment</w:t>
      </w:r>
      <w:r w:rsidR="000D7CF2" w:rsidRPr="00EF3700">
        <w:rPr>
          <w:rFonts w:eastAsia="Quattrocento"/>
        </w:rPr>
        <w:t xml:space="preserve"> opportunities</w:t>
      </w:r>
      <w:r w:rsidR="00C70334" w:rsidRPr="00EF3700">
        <w:rPr>
          <w:rFonts w:eastAsia="Quattrocento"/>
        </w:rPr>
        <w:t xml:space="preserve">, </w:t>
      </w:r>
      <w:r w:rsidR="00292DFE" w:rsidRPr="00EF3700">
        <w:rPr>
          <w:rFonts w:eastAsia="Quattrocento"/>
        </w:rPr>
        <w:t xml:space="preserve">as well as other </w:t>
      </w:r>
      <w:r w:rsidR="000D7CF2" w:rsidRPr="00EF3700">
        <w:rPr>
          <w:rFonts w:eastAsia="Quattrocento"/>
        </w:rPr>
        <w:t xml:space="preserve">populations to be served, including </w:t>
      </w:r>
      <w:r w:rsidR="00292DFE" w:rsidRPr="00EF3700">
        <w:rPr>
          <w:rFonts w:eastAsia="Quattrocento"/>
        </w:rPr>
        <w:t>unemployed,</w:t>
      </w:r>
      <w:r w:rsidR="00A3654F" w:rsidRPr="00EF3700">
        <w:rPr>
          <w:rFonts w:eastAsia="Quattrocento"/>
        </w:rPr>
        <w:t xml:space="preserve"> dislocated,</w:t>
      </w:r>
      <w:r w:rsidR="00292DFE" w:rsidRPr="00EF3700">
        <w:rPr>
          <w:rFonts w:eastAsia="Quattrocento"/>
        </w:rPr>
        <w:t xml:space="preserve"> underemployed, and incumbent workers, as applicable. </w:t>
      </w:r>
      <w:r w:rsidR="002119BE" w:rsidRPr="00EF3700">
        <w:rPr>
          <w:rFonts w:eastAsia="Quattrocento"/>
        </w:rPr>
        <w:t xml:space="preserve"> </w:t>
      </w:r>
      <w:r w:rsidR="00A3654F" w:rsidRPr="00EF3700">
        <w:rPr>
          <w:rFonts w:eastAsia="Quattrocento"/>
        </w:rPr>
        <w:t>Clear identification of outreach partners and the process to ensure collaboration between the applicant, applicant’s outreach partners, and other relevant partners in these activities.</w:t>
      </w:r>
    </w:p>
    <w:p w14:paraId="55968492" w14:textId="5E9DF3CE" w:rsidR="00ED362B" w:rsidRPr="00EF3700" w:rsidRDefault="00AE7E7E" w:rsidP="00167DFC">
      <w:pPr>
        <w:pStyle w:val="ListParagraph"/>
        <w:numPr>
          <w:ilvl w:val="0"/>
          <w:numId w:val="193"/>
        </w:numPr>
        <w:rPr>
          <w:rFonts w:eastAsia="Quattrocento"/>
        </w:rPr>
      </w:pPr>
      <w:r w:rsidRPr="00EF3700">
        <w:rPr>
          <w:rFonts w:eastAsia="Quattrocento"/>
        </w:rPr>
        <w:t xml:space="preserve">Complete description of </w:t>
      </w:r>
      <w:r w:rsidR="00D8313F" w:rsidRPr="00EF3700">
        <w:rPr>
          <w:rFonts w:eastAsia="Quattrocento"/>
        </w:rPr>
        <w:t xml:space="preserve">the types of strategy(ies) to reach </w:t>
      </w:r>
      <w:r w:rsidR="00F47E17" w:rsidRPr="00EF3700">
        <w:rPr>
          <w:rFonts w:eastAsia="Quattrocento"/>
        </w:rPr>
        <w:t xml:space="preserve">the </w:t>
      </w:r>
      <w:r w:rsidR="000D7CF2" w:rsidRPr="00EF3700">
        <w:rPr>
          <w:rFonts w:eastAsia="Quattrocento"/>
        </w:rPr>
        <w:t xml:space="preserve">targeted population and other population(s) </w:t>
      </w:r>
      <w:r w:rsidR="00F62902" w:rsidRPr="00EF3700">
        <w:rPr>
          <w:rFonts w:eastAsia="Quattrocento"/>
        </w:rPr>
        <w:t xml:space="preserve">you propose to serve </w:t>
      </w:r>
      <w:r w:rsidR="00D8313F" w:rsidRPr="00EF3700">
        <w:rPr>
          <w:rFonts w:eastAsia="Quattrocento"/>
        </w:rPr>
        <w:t xml:space="preserve">(such as </w:t>
      </w:r>
      <w:r w:rsidR="00F62902" w:rsidRPr="00EF3700">
        <w:rPr>
          <w:rFonts w:eastAsia="Quattrocento"/>
        </w:rPr>
        <w:t>partnering with the</w:t>
      </w:r>
      <w:r w:rsidR="00D8313F" w:rsidRPr="00EF3700">
        <w:rPr>
          <w:rFonts w:eastAsia="Quattrocento"/>
        </w:rPr>
        <w:t xml:space="preserve"> public workforce system, job clubs, community organizations, faith-based organizations, business entities, </w:t>
      </w:r>
      <w:r w:rsidR="00F62902" w:rsidRPr="00EF3700">
        <w:rPr>
          <w:rFonts w:eastAsia="Quattrocento"/>
        </w:rPr>
        <w:t xml:space="preserve">or using </w:t>
      </w:r>
      <w:r w:rsidR="00D8313F" w:rsidRPr="00EF3700">
        <w:rPr>
          <w:rFonts w:eastAsia="Quattrocento"/>
        </w:rPr>
        <w:t>on</w:t>
      </w:r>
      <w:r w:rsidR="00E70407" w:rsidRPr="00EF3700">
        <w:rPr>
          <w:rFonts w:eastAsia="Quattrocento"/>
        </w:rPr>
        <w:t>l</w:t>
      </w:r>
      <w:r w:rsidR="00D8313F" w:rsidRPr="00EF3700">
        <w:rPr>
          <w:rFonts w:eastAsia="Quattrocento"/>
        </w:rPr>
        <w:t>ine social media)</w:t>
      </w:r>
      <w:r w:rsidR="00A3654F" w:rsidRPr="00EF3700">
        <w:rPr>
          <w:rFonts w:eastAsia="Quattrocento"/>
        </w:rPr>
        <w:t>.</w:t>
      </w:r>
      <w:r w:rsidR="00D8313F" w:rsidRPr="00EF3700">
        <w:rPr>
          <w:rFonts w:eastAsia="Quattrocento"/>
        </w:rPr>
        <w:t xml:space="preserve"> </w:t>
      </w:r>
    </w:p>
    <w:p w14:paraId="0A68AAD6" w14:textId="77777777" w:rsidR="004257FB" w:rsidRPr="00EF3700" w:rsidRDefault="004257FB" w:rsidP="004257FB">
      <w:pPr>
        <w:pStyle w:val="ListParagraph"/>
        <w:ind w:left="1800"/>
        <w:rPr>
          <w:rFonts w:eastAsia="Quattrocento"/>
        </w:rPr>
      </w:pPr>
    </w:p>
    <w:p w14:paraId="6C6E8664" w14:textId="77777777" w:rsidR="00D8313F" w:rsidRPr="00EF3700" w:rsidRDefault="00D8313F" w:rsidP="00570908">
      <w:pPr>
        <w:pStyle w:val="ListParagraph"/>
        <w:numPr>
          <w:ilvl w:val="0"/>
          <w:numId w:val="165"/>
        </w:numPr>
        <w:rPr>
          <w:rFonts w:eastAsia="Quattrocento"/>
        </w:rPr>
      </w:pPr>
      <w:r w:rsidRPr="00EF3700">
        <w:rPr>
          <w:rFonts w:eastAsia="Quattrocento"/>
        </w:rPr>
        <w:t>Assessment Strategy</w:t>
      </w:r>
      <w:r w:rsidR="00424376" w:rsidRPr="00EF3700">
        <w:rPr>
          <w:rFonts w:eastAsia="Quattrocento"/>
        </w:rPr>
        <w:t xml:space="preserve"> (6 points)</w:t>
      </w:r>
    </w:p>
    <w:p w14:paraId="6726A270" w14:textId="77777777" w:rsidR="00ED362B" w:rsidRPr="00EF3700" w:rsidRDefault="00FF0E4F" w:rsidP="00570908">
      <w:pPr>
        <w:pStyle w:val="ListParagraph"/>
        <w:numPr>
          <w:ilvl w:val="0"/>
          <w:numId w:val="194"/>
        </w:numPr>
        <w:rPr>
          <w:rFonts w:eastAsia="Quattrocento"/>
        </w:rPr>
      </w:pPr>
      <w:r w:rsidRPr="00EF3700">
        <w:rPr>
          <w:rFonts w:eastAsia="Quattrocento"/>
        </w:rPr>
        <w:t>Complete description of the</w:t>
      </w:r>
      <w:r w:rsidR="00D8313F" w:rsidRPr="00EF3700">
        <w:rPr>
          <w:rFonts w:eastAsia="Quattrocento"/>
        </w:rPr>
        <w:t xml:space="preserve"> process to be used </w:t>
      </w:r>
      <w:r w:rsidR="00F748C3" w:rsidRPr="00EF3700">
        <w:rPr>
          <w:rFonts w:eastAsia="Quattrocento"/>
        </w:rPr>
        <w:t>to</w:t>
      </w:r>
      <w:r w:rsidR="00D8313F" w:rsidRPr="00EF3700">
        <w:rPr>
          <w:rFonts w:eastAsia="Quattrocento"/>
        </w:rPr>
        <w:t xml:space="preserve"> </w:t>
      </w:r>
      <w:r w:rsidR="00F748C3" w:rsidRPr="00EF3700">
        <w:rPr>
          <w:rFonts w:eastAsia="Quattrocento"/>
        </w:rPr>
        <w:t>determine</w:t>
      </w:r>
      <w:r w:rsidR="00D8313F" w:rsidRPr="00EF3700">
        <w:rPr>
          <w:rFonts w:eastAsia="Quattrocento"/>
        </w:rPr>
        <w:t xml:space="preserve"> </w:t>
      </w:r>
      <w:r w:rsidR="0075610D" w:rsidRPr="00EF3700">
        <w:rPr>
          <w:rFonts w:eastAsia="Quattrocento"/>
        </w:rPr>
        <w:t xml:space="preserve">whether </w:t>
      </w:r>
      <w:r w:rsidR="00D8313F" w:rsidRPr="00EF3700">
        <w:rPr>
          <w:rFonts w:eastAsia="Quattrocento"/>
        </w:rPr>
        <w:t xml:space="preserve">individuals </w:t>
      </w:r>
      <w:r w:rsidR="00C70334" w:rsidRPr="00EF3700">
        <w:rPr>
          <w:rFonts w:eastAsia="Quattrocento"/>
        </w:rPr>
        <w:t xml:space="preserve">are </w:t>
      </w:r>
      <w:r w:rsidR="00D8313F" w:rsidRPr="00EF3700">
        <w:rPr>
          <w:rFonts w:eastAsia="Quattrocento"/>
        </w:rPr>
        <w:t>eligible to be served through the program</w:t>
      </w:r>
      <w:r w:rsidR="001227C9" w:rsidRPr="00EF3700">
        <w:rPr>
          <w:rFonts w:eastAsia="Quattrocento"/>
        </w:rPr>
        <w:t xml:space="preserve"> and likely to be good candidates for successfully completing the program</w:t>
      </w:r>
      <w:r w:rsidRPr="00EF3700">
        <w:rPr>
          <w:rFonts w:eastAsia="Quattrocento"/>
        </w:rPr>
        <w:t>.</w:t>
      </w:r>
      <w:r w:rsidR="00302CB2" w:rsidRPr="00EF3700">
        <w:rPr>
          <w:rFonts w:eastAsia="Quattrocento"/>
        </w:rPr>
        <w:t xml:space="preserve">  </w:t>
      </w:r>
    </w:p>
    <w:p w14:paraId="5032831F" w14:textId="77777777" w:rsidR="00303B9B" w:rsidRPr="00EF3700" w:rsidRDefault="00FF0E4F" w:rsidP="00167DFC">
      <w:pPr>
        <w:pStyle w:val="ListParagraph"/>
        <w:numPr>
          <w:ilvl w:val="0"/>
          <w:numId w:val="194"/>
        </w:numPr>
        <w:rPr>
          <w:rFonts w:eastAsia="Quattrocento"/>
        </w:rPr>
      </w:pPr>
      <w:r w:rsidRPr="00EF3700">
        <w:rPr>
          <w:rFonts w:eastAsia="Quattrocento"/>
        </w:rPr>
        <w:t>Detailed description of</w:t>
      </w:r>
      <w:r w:rsidR="00D8313F" w:rsidRPr="00EF3700">
        <w:rPr>
          <w:rFonts w:eastAsia="Quattrocento"/>
        </w:rPr>
        <w:t xml:space="preserve"> the assessment process that will be used after eligibility determination has been made to determine which of the three customized intervention tracks</w:t>
      </w:r>
      <w:r w:rsidR="000A4D3F" w:rsidRPr="00EF3700">
        <w:rPr>
          <w:rFonts w:eastAsia="Quattrocento"/>
        </w:rPr>
        <w:t xml:space="preserve"> </w:t>
      </w:r>
      <w:r w:rsidR="00D8313F" w:rsidRPr="00EF3700">
        <w:rPr>
          <w:rFonts w:eastAsia="Quattrocento"/>
        </w:rPr>
        <w:t>to employment</w:t>
      </w:r>
      <w:r w:rsidR="000A4D3F" w:rsidRPr="00EF3700">
        <w:rPr>
          <w:rFonts w:eastAsia="Quattrocento"/>
        </w:rPr>
        <w:t xml:space="preserve">, as described in Section </w:t>
      </w:r>
      <w:r w:rsidR="00AE2CA9" w:rsidRPr="00EF3700">
        <w:rPr>
          <w:rFonts w:eastAsia="Quattrocento"/>
        </w:rPr>
        <w:t>I.C</w:t>
      </w:r>
      <w:r w:rsidR="0082389E" w:rsidRPr="00EF3700">
        <w:rPr>
          <w:rFonts w:eastAsia="Quattrocento"/>
        </w:rPr>
        <w:t>, Training and Service Strategies that Support Customized Interventions for Employment</w:t>
      </w:r>
      <w:r w:rsidR="000A4D3F" w:rsidRPr="00EF3700">
        <w:rPr>
          <w:rFonts w:eastAsia="Quattrocento"/>
        </w:rPr>
        <w:t>,</w:t>
      </w:r>
      <w:r w:rsidR="00D8313F" w:rsidRPr="00EF3700">
        <w:rPr>
          <w:rFonts w:eastAsia="Quattrocento"/>
        </w:rPr>
        <w:t xml:space="preserve"> is appropriate for </w:t>
      </w:r>
      <w:r w:rsidR="00831215" w:rsidRPr="00EF3700">
        <w:rPr>
          <w:rFonts w:eastAsia="Quattrocento"/>
        </w:rPr>
        <w:t>participants</w:t>
      </w:r>
      <w:r w:rsidR="00D8313F" w:rsidRPr="00EF3700">
        <w:rPr>
          <w:rFonts w:eastAsia="Quattrocento"/>
        </w:rPr>
        <w:t xml:space="preserve">, </w:t>
      </w:r>
      <w:r w:rsidR="00AE7E7E" w:rsidRPr="00EF3700">
        <w:rPr>
          <w:rFonts w:eastAsia="Quattrocento"/>
        </w:rPr>
        <w:t>as</w:t>
      </w:r>
      <w:r w:rsidR="00D8313F" w:rsidRPr="00EF3700">
        <w:rPr>
          <w:rFonts w:eastAsia="Quattrocento"/>
        </w:rPr>
        <w:t xml:space="preserve"> applicable.</w:t>
      </w:r>
      <w:r w:rsidR="00302CB2" w:rsidRPr="00EF3700">
        <w:rPr>
          <w:rFonts w:eastAsia="Quattrocento"/>
        </w:rPr>
        <w:t xml:space="preserve">  </w:t>
      </w:r>
      <w:r w:rsidR="00830DF0" w:rsidRPr="00EF3700">
        <w:rPr>
          <w:rFonts w:eastAsia="Quattrocento"/>
        </w:rPr>
        <w:t xml:space="preserve">In addition, a clear explanation of the process for assessing competencies or credentials to demonstrate to employers an individual’s labor market value.  </w:t>
      </w:r>
    </w:p>
    <w:p w14:paraId="3CDD0D56" w14:textId="77777777" w:rsidR="004257FB" w:rsidRPr="00EF3700" w:rsidRDefault="004257FB" w:rsidP="004257FB">
      <w:pPr>
        <w:pStyle w:val="ListParagraph"/>
        <w:ind w:left="1800"/>
        <w:rPr>
          <w:rFonts w:eastAsia="Quattrocento"/>
        </w:rPr>
      </w:pPr>
    </w:p>
    <w:p w14:paraId="07556441" w14:textId="2E5B3823" w:rsidR="00D8313F" w:rsidRPr="00EF3700" w:rsidRDefault="00593594" w:rsidP="00570908">
      <w:pPr>
        <w:pStyle w:val="ListParagraph"/>
        <w:numPr>
          <w:ilvl w:val="0"/>
          <w:numId w:val="165"/>
        </w:numPr>
        <w:rPr>
          <w:rFonts w:eastAsia="Quattrocento"/>
        </w:rPr>
      </w:pPr>
      <w:r w:rsidRPr="00EF3700">
        <w:rPr>
          <w:rFonts w:eastAsia="Quattrocento"/>
        </w:rPr>
        <w:t>E</w:t>
      </w:r>
      <w:r w:rsidR="00D8313F" w:rsidRPr="00EF3700">
        <w:rPr>
          <w:rFonts w:eastAsia="Quattrocento"/>
        </w:rPr>
        <w:t>mployment and Training Strategy</w:t>
      </w:r>
      <w:r w:rsidR="00424376" w:rsidRPr="00EF3700">
        <w:rPr>
          <w:rFonts w:eastAsia="Quattrocento"/>
        </w:rPr>
        <w:t xml:space="preserve"> (</w:t>
      </w:r>
      <w:r w:rsidR="00FB70B5" w:rsidRPr="00EF3700">
        <w:rPr>
          <w:rFonts w:eastAsia="Quattrocento"/>
        </w:rPr>
        <w:t xml:space="preserve">12 </w:t>
      </w:r>
      <w:r w:rsidR="00424376" w:rsidRPr="00EF3700">
        <w:rPr>
          <w:rFonts w:eastAsia="Quattrocento"/>
        </w:rPr>
        <w:t>points)</w:t>
      </w:r>
    </w:p>
    <w:p w14:paraId="71F3B414" w14:textId="77777777" w:rsidR="007943D2" w:rsidRPr="00EF3700" w:rsidRDefault="00FF0E4F" w:rsidP="00570908">
      <w:pPr>
        <w:pStyle w:val="ListParagraph"/>
        <w:numPr>
          <w:ilvl w:val="0"/>
          <w:numId w:val="196"/>
        </w:numPr>
        <w:rPr>
          <w:rFonts w:eastAsia="Quattrocento"/>
        </w:rPr>
      </w:pPr>
      <w:r w:rsidRPr="00EF3700">
        <w:rPr>
          <w:rFonts w:eastAsia="Quattrocento"/>
        </w:rPr>
        <w:t>Clear description of</w:t>
      </w:r>
      <w:r w:rsidR="00D8313F" w:rsidRPr="00EF3700">
        <w:rPr>
          <w:rFonts w:eastAsia="Quattrocento"/>
        </w:rPr>
        <w:t xml:space="preserve"> </w:t>
      </w:r>
      <w:r w:rsidR="000D7CF2" w:rsidRPr="00EF3700">
        <w:rPr>
          <w:rFonts w:eastAsia="Quattrocento"/>
        </w:rPr>
        <w:t xml:space="preserve">feasible </w:t>
      </w:r>
      <w:r w:rsidR="00D8313F" w:rsidRPr="00EF3700">
        <w:rPr>
          <w:rFonts w:eastAsia="Quattrocento"/>
        </w:rPr>
        <w:t xml:space="preserve">education and training strategies that will be used to serve </w:t>
      </w:r>
      <w:r w:rsidR="00C70334" w:rsidRPr="00EF3700">
        <w:rPr>
          <w:rFonts w:eastAsia="Quattrocento"/>
        </w:rPr>
        <w:t xml:space="preserve">the targeted population of people with barriers to accessing training and employment, as well as other unemployed workers, underemployed </w:t>
      </w:r>
      <w:r w:rsidR="00C70334" w:rsidRPr="00EF3700">
        <w:rPr>
          <w:rFonts w:eastAsia="Quattrocento"/>
        </w:rPr>
        <w:lastRenderedPageBreak/>
        <w:t xml:space="preserve">workers, and incumbent workers, as applicable, </w:t>
      </w:r>
      <w:r w:rsidR="00D8313F" w:rsidRPr="00EF3700">
        <w:rPr>
          <w:rFonts w:eastAsia="Quattrocento"/>
        </w:rPr>
        <w:t xml:space="preserve">following completion of the assessment process.  </w:t>
      </w:r>
    </w:p>
    <w:p w14:paraId="2D505263" w14:textId="53E51A0E" w:rsidR="00D8313F" w:rsidRPr="00EF3700" w:rsidRDefault="007943D2" w:rsidP="00570908">
      <w:pPr>
        <w:pStyle w:val="ListParagraph"/>
        <w:numPr>
          <w:ilvl w:val="0"/>
          <w:numId w:val="196"/>
        </w:numPr>
        <w:rPr>
          <w:rFonts w:eastAsia="Quattrocento"/>
        </w:rPr>
      </w:pPr>
      <w:r w:rsidRPr="00EF3700">
        <w:rPr>
          <w:rFonts w:eastAsia="Quattrocento"/>
        </w:rPr>
        <w:t>Clear</w:t>
      </w:r>
      <w:r w:rsidR="008E42B5" w:rsidRPr="00EF3700">
        <w:rPr>
          <w:rFonts w:eastAsia="Quattrocento"/>
        </w:rPr>
        <w:t xml:space="preserve"> </w:t>
      </w:r>
      <w:r w:rsidR="00D8313F" w:rsidRPr="00EF3700">
        <w:rPr>
          <w:rFonts w:eastAsia="Quattrocento"/>
        </w:rPr>
        <w:t>identif</w:t>
      </w:r>
      <w:r w:rsidRPr="00EF3700">
        <w:rPr>
          <w:rFonts w:eastAsia="Quattrocento"/>
        </w:rPr>
        <w:t>ication</w:t>
      </w:r>
      <w:r w:rsidR="00D8313F" w:rsidRPr="00EF3700">
        <w:rPr>
          <w:rFonts w:eastAsia="Quattrocento"/>
        </w:rPr>
        <w:t xml:space="preserve"> </w:t>
      </w:r>
      <w:r w:rsidR="008E42B5" w:rsidRPr="00EF3700">
        <w:rPr>
          <w:rFonts w:eastAsia="Quattrocento"/>
        </w:rPr>
        <w:t>and expla</w:t>
      </w:r>
      <w:r w:rsidRPr="00EF3700">
        <w:rPr>
          <w:rFonts w:eastAsia="Quattrocento"/>
        </w:rPr>
        <w:t xml:space="preserve">nation of </w:t>
      </w:r>
      <w:r w:rsidR="00D8313F" w:rsidRPr="00EF3700">
        <w:rPr>
          <w:rFonts w:eastAsia="Quattrocento"/>
        </w:rPr>
        <w:t>the specific education and training activities</w:t>
      </w:r>
      <w:r w:rsidR="0075610D" w:rsidRPr="00EF3700">
        <w:rPr>
          <w:rFonts w:eastAsia="Quattrocento"/>
        </w:rPr>
        <w:t>,</w:t>
      </w:r>
      <w:r w:rsidR="00D8313F" w:rsidRPr="00EF3700">
        <w:rPr>
          <w:rFonts w:eastAsia="Quattrocento"/>
        </w:rPr>
        <w:t xml:space="preserve"> including those that incorporate an earnings component (such as OJT, paid work experience, paid internship, or Registered Apprenticeship)</w:t>
      </w:r>
      <w:r w:rsidR="0075610D" w:rsidRPr="00EF3700">
        <w:rPr>
          <w:rFonts w:eastAsia="Quattrocento"/>
        </w:rPr>
        <w:t>,</w:t>
      </w:r>
      <w:r w:rsidR="00D8313F" w:rsidRPr="00EF3700">
        <w:rPr>
          <w:rFonts w:eastAsia="Quattrocento"/>
        </w:rPr>
        <w:t xml:space="preserve"> and any other training activities within each strategy</w:t>
      </w:r>
      <w:r w:rsidR="00FF0E4F" w:rsidRPr="00EF3700">
        <w:rPr>
          <w:rFonts w:eastAsia="Quattrocento"/>
        </w:rPr>
        <w:t>.</w:t>
      </w:r>
      <w:r w:rsidR="00D8313F" w:rsidRPr="00EF3700">
        <w:rPr>
          <w:rFonts w:eastAsia="Quattrocento"/>
        </w:rPr>
        <w:t xml:space="preserve"> </w:t>
      </w:r>
    </w:p>
    <w:p w14:paraId="7D7561D3" w14:textId="77777777" w:rsidR="00FE0540" w:rsidRPr="00EF3700" w:rsidRDefault="00FF0E4F" w:rsidP="00570908">
      <w:pPr>
        <w:pStyle w:val="ListParagraph"/>
        <w:numPr>
          <w:ilvl w:val="0"/>
          <w:numId w:val="196"/>
        </w:numPr>
        <w:rPr>
          <w:rFonts w:eastAsia="Quattrocento"/>
        </w:rPr>
      </w:pPr>
      <w:r w:rsidRPr="00EF3700">
        <w:rPr>
          <w:rFonts w:eastAsia="Quattrocento"/>
        </w:rPr>
        <w:t xml:space="preserve">Thorough explanation of </w:t>
      </w:r>
      <w:r w:rsidR="00FE0540" w:rsidRPr="00EF3700">
        <w:rPr>
          <w:rFonts w:eastAsia="Quattrocento"/>
        </w:rPr>
        <w:t>the way that education and training strategies will be matched with the skill needs of employers and</w:t>
      </w:r>
      <w:r w:rsidR="00AE2CA9" w:rsidRPr="00EF3700">
        <w:rPr>
          <w:rFonts w:eastAsia="Quattrocento"/>
        </w:rPr>
        <w:t>,</w:t>
      </w:r>
      <w:r w:rsidR="00FE0540" w:rsidRPr="00EF3700">
        <w:rPr>
          <w:rFonts w:eastAsia="Quattrocento"/>
        </w:rPr>
        <w:t xml:space="preserve"> where appropriate, leverage existing standards, assessments, curricula, etc. that ha</w:t>
      </w:r>
      <w:r w:rsidR="00987213" w:rsidRPr="00EF3700">
        <w:rPr>
          <w:rFonts w:eastAsia="Quattrocento"/>
        </w:rPr>
        <w:t>ve</w:t>
      </w:r>
      <w:r w:rsidR="00FE0540" w:rsidRPr="00EF3700">
        <w:rPr>
          <w:rFonts w:eastAsia="Quattrocento"/>
        </w:rPr>
        <w:t xml:space="preserve"> proven effectiveness</w:t>
      </w:r>
      <w:r w:rsidR="00352050" w:rsidRPr="00EF3700">
        <w:rPr>
          <w:rFonts w:eastAsia="Quattrocento"/>
        </w:rPr>
        <w:t>.</w:t>
      </w:r>
    </w:p>
    <w:p w14:paraId="1B36CEE5" w14:textId="77777777" w:rsidR="00D8313F" w:rsidRPr="00EF3700" w:rsidRDefault="00885D5E" w:rsidP="00570908">
      <w:pPr>
        <w:pStyle w:val="ListParagraph"/>
        <w:numPr>
          <w:ilvl w:val="0"/>
          <w:numId w:val="196"/>
        </w:numPr>
        <w:rPr>
          <w:rFonts w:eastAsia="Quattrocento"/>
        </w:rPr>
      </w:pPr>
      <w:r w:rsidRPr="00EF3700">
        <w:rPr>
          <w:rFonts w:eastAsia="Quattrocento"/>
        </w:rPr>
        <w:t>Thorough</w:t>
      </w:r>
      <w:r w:rsidR="00EE1B0F" w:rsidRPr="00EF3700">
        <w:rPr>
          <w:rFonts w:eastAsia="Quattrocento"/>
        </w:rPr>
        <w:t xml:space="preserve"> and convincing</w:t>
      </w:r>
      <w:r w:rsidRPr="00EF3700">
        <w:rPr>
          <w:rFonts w:eastAsia="Quattrocento"/>
        </w:rPr>
        <w:t xml:space="preserve"> </w:t>
      </w:r>
      <w:r w:rsidR="00D32276" w:rsidRPr="00EF3700">
        <w:rPr>
          <w:rFonts w:eastAsia="Quattrocento"/>
        </w:rPr>
        <w:t>d</w:t>
      </w:r>
      <w:r w:rsidR="00D8313F" w:rsidRPr="00EF3700">
        <w:rPr>
          <w:rFonts w:eastAsia="Quattrocento"/>
        </w:rPr>
        <w:t>escri</w:t>
      </w:r>
      <w:r w:rsidR="00D32276" w:rsidRPr="00EF3700">
        <w:rPr>
          <w:rFonts w:eastAsia="Quattrocento"/>
        </w:rPr>
        <w:t>ption</w:t>
      </w:r>
      <w:r w:rsidR="00D8313F" w:rsidRPr="00EF3700">
        <w:rPr>
          <w:rFonts w:eastAsia="Quattrocento"/>
        </w:rPr>
        <w:t xml:space="preserve"> </w:t>
      </w:r>
      <w:r w:rsidR="00D32276" w:rsidRPr="00EF3700">
        <w:rPr>
          <w:rFonts w:eastAsia="Quattrocento"/>
        </w:rPr>
        <w:t xml:space="preserve">of </w:t>
      </w:r>
      <w:r w:rsidR="00D8313F" w:rsidRPr="00EF3700">
        <w:rPr>
          <w:rFonts w:eastAsia="Quattrocento"/>
        </w:rPr>
        <w:t>how the proposed education and training strategies are appropriate for the targeted population</w:t>
      </w:r>
      <w:r w:rsidR="00C70334" w:rsidRPr="00EF3700">
        <w:rPr>
          <w:rFonts w:eastAsia="Quattrocento"/>
        </w:rPr>
        <w:t xml:space="preserve"> of people with barriers to accessing training and employment, as well as other unemployed workers, underemployed workers, and incumbent workers, as applicable, </w:t>
      </w:r>
      <w:r w:rsidR="00D8313F" w:rsidRPr="00EF3700">
        <w:rPr>
          <w:rFonts w:eastAsia="Quattrocento"/>
        </w:rPr>
        <w:t xml:space="preserve">to be served and </w:t>
      </w:r>
      <w:r w:rsidR="00D80FCF" w:rsidRPr="00EF3700">
        <w:rPr>
          <w:rFonts w:eastAsia="Quattrocento"/>
        </w:rPr>
        <w:t xml:space="preserve">how the strategies </w:t>
      </w:r>
      <w:r w:rsidR="00D8313F" w:rsidRPr="00EF3700">
        <w:rPr>
          <w:rFonts w:eastAsia="Quattrocento"/>
        </w:rPr>
        <w:t xml:space="preserve">will address the </w:t>
      </w:r>
      <w:r w:rsidR="001E3010" w:rsidRPr="00EF3700">
        <w:rPr>
          <w:rFonts w:eastAsia="Quattrocento"/>
        </w:rPr>
        <w:t xml:space="preserve">barriers to employment, </w:t>
      </w:r>
      <w:r w:rsidR="00D8313F" w:rsidRPr="00EF3700">
        <w:rPr>
          <w:rFonts w:eastAsia="Quattrocento"/>
        </w:rPr>
        <w:t xml:space="preserve">skills, training gaps, and other needs of participants identified in </w:t>
      </w:r>
      <w:r w:rsidR="000A4D3F" w:rsidRPr="00EF3700">
        <w:rPr>
          <w:rFonts w:eastAsia="Quattrocento"/>
        </w:rPr>
        <w:t>the Statement of Need</w:t>
      </w:r>
      <w:r w:rsidR="005857B8" w:rsidRPr="00EF3700">
        <w:rPr>
          <w:rFonts w:eastAsia="Quattrocento"/>
        </w:rPr>
        <w:t>.</w:t>
      </w:r>
    </w:p>
    <w:p w14:paraId="20ABE89B" w14:textId="77777777" w:rsidR="00673C07" w:rsidRPr="00EF3700" w:rsidRDefault="00FF0E4F" w:rsidP="00830DF0">
      <w:pPr>
        <w:pStyle w:val="ListParagraph"/>
        <w:numPr>
          <w:ilvl w:val="0"/>
          <w:numId w:val="196"/>
        </w:numPr>
        <w:rPr>
          <w:rFonts w:eastAsia="Quattrocento"/>
        </w:rPr>
      </w:pPr>
      <w:r w:rsidRPr="00EF3700">
        <w:rPr>
          <w:rFonts w:eastAsia="Quattrocento"/>
        </w:rPr>
        <w:t xml:space="preserve">Clear </w:t>
      </w:r>
      <w:r w:rsidR="00B562F4" w:rsidRPr="00EF3700">
        <w:rPr>
          <w:rFonts w:eastAsia="Quattrocento"/>
        </w:rPr>
        <w:t xml:space="preserve">and convincing </w:t>
      </w:r>
      <w:r w:rsidRPr="00EF3700">
        <w:rPr>
          <w:rFonts w:eastAsia="Quattrocento"/>
        </w:rPr>
        <w:t>d</w:t>
      </w:r>
      <w:r w:rsidR="00826D04" w:rsidRPr="00EF3700">
        <w:rPr>
          <w:rFonts w:eastAsia="Quattrocento"/>
        </w:rPr>
        <w:t>emonstrat</w:t>
      </w:r>
      <w:r w:rsidRPr="00EF3700">
        <w:rPr>
          <w:rFonts w:eastAsia="Quattrocento"/>
        </w:rPr>
        <w:t>ion</w:t>
      </w:r>
      <w:r w:rsidR="00826D04" w:rsidRPr="00EF3700">
        <w:rPr>
          <w:rFonts w:eastAsia="Quattrocento"/>
        </w:rPr>
        <w:t xml:space="preserve"> that participants </w:t>
      </w:r>
      <w:r w:rsidR="00430CD0" w:rsidRPr="00EF3700">
        <w:rPr>
          <w:rFonts w:eastAsia="Quattrocento"/>
        </w:rPr>
        <w:t xml:space="preserve">will </w:t>
      </w:r>
      <w:r w:rsidR="00826D04" w:rsidRPr="00EF3700">
        <w:rPr>
          <w:rFonts w:eastAsia="Quattrocento"/>
        </w:rPr>
        <w:t>have</w:t>
      </w:r>
      <w:r w:rsidR="00363A81" w:rsidRPr="00EF3700">
        <w:rPr>
          <w:rFonts w:eastAsia="Quattrocento"/>
        </w:rPr>
        <w:t>, upon completing the grant program,</w:t>
      </w:r>
      <w:r w:rsidR="00826D04" w:rsidRPr="00EF3700">
        <w:rPr>
          <w:rFonts w:eastAsia="Quattrocento"/>
        </w:rPr>
        <w:t xml:space="preserve"> the </w:t>
      </w:r>
      <w:r w:rsidR="00075478" w:rsidRPr="00EF3700">
        <w:rPr>
          <w:rFonts w:eastAsia="Quattrocento"/>
        </w:rPr>
        <w:t>necessary industry</w:t>
      </w:r>
      <w:r w:rsidR="00AE2CA9" w:rsidRPr="00EF3700">
        <w:rPr>
          <w:rFonts w:eastAsia="Quattrocento"/>
        </w:rPr>
        <w:t>-</w:t>
      </w:r>
      <w:r w:rsidR="00075478" w:rsidRPr="00EF3700">
        <w:rPr>
          <w:rFonts w:eastAsia="Quattrocento"/>
        </w:rPr>
        <w:t xml:space="preserve"> or employer recognized</w:t>
      </w:r>
      <w:r w:rsidR="00AE2CA9" w:rsidRPr="00EF3700">
        <w:rPr>
          <w:rFonts w:eastAsia="Quattrocento"/>
        </w:rPr>
        <w:t>-</w:t>
      </w:r>
      <w:r w:rsidR="00826D04" w:rsidRPr="00EF3700">
        <w:rPr>
          <w:rFonts w:eastAsia="Quattrocento"/>
        </w:rPr>
        <w:t>skills</w:t>
      </w:r>
      <w:r w:rsidR="00075478" w:rsidRPr="00EF3700">
        <w:rPr>
          <w:rFonts w:eastAsia="Quattrocento"/>
        </w:rPr>
        <w:t xml:space="preserve"> and experience </w:t>
      </w:r>
      <w:r w:rsidR="00826D04" w:rsidRPr="00EF3700">
        <w:rPr>
          <w:rFonts w:eastAsia="Quattrocento"/>
        </w:rPr>
        <w:t xml:space="preserve">desired by employers to </w:t>
      </w:r>
      <w:r w:rsidR="00075478" w:rsidRPr="00EF3700">
        <w:rPr>
          <w:rFonts w:eastAsia="Quattrocento"/>
        </w:rPr>
        <w:t>be hired</w:t>
      </w:r>
      <w:r w:rsidR="00430CD0" w:rsidRPr="00EF3700">
        <w:rPr>
          <w:rFonts w:eastAsia="Quattrocento"/>
        </w:rPr>
        <w:t xml:space="preserve">, </w:t>
      </w:r>
      <w:r w:rsidR="00075478" w:rsidRPr="00EF3700">
        <w:rPr>
          <w:rFonts w:eastAsia="Quattrocento"/>
        </w:rPr>
        <w:t xml:space="preserve">such as </w:t>
      </w:r>
      <w:r w:rsidR="00D8313F" w:rsidRPr="00EF3700">
        <w:rPr>
          <w:rFonts w:eastAsia="Quattrocento"/>
        </w:rPr>
        <w:t>degree(s)</w:t>
      </w:r>
      <w:r w:rsidR="00826D04" w:rsidRPr="00EF3700">
        <w:rPr>
          <w:rFonts w:eastAsia="Quattrocento"/>
        </w:rPr>
        <w:t xml:space="preserve">, </w:t>
      </w:r>
      <w:r w:rsidR="00D8313F" w:rsidRPr="00EF3700">
        <w:rPr>
          <w:rFonts w:eastAsia="Quattrocento"/>
        </w:rPr>
        <w:t>industry-recognized credential(s)</w:t>
      </w:r>
      <w:r w:rsidR="00826D04" w:rsidRPr="00EF3700">
        <w:rPr>
          <w:rFonts w:eastAsia="Quattrocento"/>
        </w:rPr>
        <w:t xml:space="preserve">, portfolios of work, etc.), </w:t>
      </w:r>
      <w:r w:rsidR="00075478" w:rsidRPr="00EF3700">
        <w:rPr>
          <w:rFonts w:eastAsia="Quattrocento"/>
        </w:rPr>
        <w:t>as</w:t>
      </w:r>
      <w:r w:rsidR="00D8313F" w:rsidRPr="00EF3700">
        <w:rPr>
          <w:rFonts w:eastAsia="Quattrocento"/>
        </w:rPr>
        <w:t xml:space="preserve"> appropriate.  Longer-term training or training along a career pathway must result in a degree or industry-recognized credential</w:t>
      </w:r>
      <w:r w:rsidR="005857B8" w:rsidRPr="00EF3700">
        <w:rPr>
          <w:rFonts w:eastAsia="Quattrocento"/>
        </w:rPr>
        <w:t>.</w:t>
      </w:r>
      <w:r w:rsidR="00D8313F" w:rsidRPr="00EF3700">
        <w:rPr>
          <w:rFonts w:eastAsia="Quattrocento"/>
        </w:rPr>
        <w:t xml:space="preserve">   </w:t>
      </w:r>
    </w:p>
    <w:p w14:paraId="7E074BBC" w14:textId="5ADC9B13" w:rsidR="00D8313F" w:rsidRPr="00EF3700" w:rsidRDefault="00AE7E7E" w:rsidP="00830DF0">
      <w:pPr>
        <w:pStyle w:val="ListParagraph"/>
        <w:numPr>
          <w:ilvl w:val="0"/>
          <w:numId w:val="196"/>
        </w:numPr>
        <w:rPr>
          <w:rFonts w:eastAsia="Quattrocento"/>
        </w:rPr>
      </w:pPr>
      <w:r w:rsidRPr="00EF3700">
        <w:rPr>
          <w:rFonts w:eastAsia="Quattrocento"/>
        </w:rPr>
        <w:t>Detailed d</w:t>
      </w:r>
      <w:r w:rsidR="007764DE" w:rsidRPr="00EF3700">
        <w:rPr>
          <w:rFonts w:eastAsia="Quattrocento"/>
        </w:rPr>
        <w:t>escri</w:t>
      </w:r>
      <w:r w:rsidR="00D32276" w:rsidRPr="00EF3700">
        <w:rPr>
          <w:rFonts w:eastAsia="Quattrocento"/>
        </w:rPr>
        <w:t xml:space="preserve">ption of </w:t>
      </w:r>
      <w:r w:rsidR="007764DE" w:rsidRPr="00EF3700">
        <w:rPr>
          <w:rFonts w:eastAsia="Quattrocento"/>
        </w:rPr>
        <w:t xml:space="preserve">how the program will provide </w:t>
      </w:r>
      <w:r w:rsidR="007F7CBB" w:rsidRPr="00EF3700">
        <w:rPr>
          <w:rFonts w:eastAsia="Quattrocento"/>
        </w:rPr>
        <w:t xml:space="preserve">information on and </w:t>
      </w:r>
      <w:r w:rsidR="00830DF0" w:rsidRPr="00EF3700">
        <w:rPr>
          <w:rFonts w:eastAsia="Quattrocento"/>
        </w:rPr>
        <w:t xml:space="preserve">opportunities for entering into and progressing along a career pathway.  As applicable, </w:t>
      </w:r>
      <w:r w:rsidR="00FF0E4F" w:rsidRPr="00EF3700">
        <w:rPr>
          <w:rFonts w:eastAsia="Quattrocento"/>
        </w:rPr>
        <w:t xml:space="preserve">clearly </w:t>
      </w:r>
      <w:r w:rsidR="001E3010" w:rsidRPr="00EF3700">
        <w:rPr>
          <w:rFonts w:eastAsia="Quattrocento"/>
        </w:rPr>
        <w:t>i</w:t>
      </w:r>
      <w:r w:rsidR="00D8313F" w:rsidRPr="00EF3700">
        <w:rPr>
          <w:rFonts w:eastAsia="Quattrocento"/>
        </w:rPr>
        <w:t xml:space="preserve">dentify the specific type(s) of documentation to be gathered from an employer(s) to validate the completion and attainment of skills obtained </w:t>
      </w:r>
      <w:r w:rsidR="002C72EE" w:rsidRPr="00EF3700">
        <w:rPr>
          <w:rFonts w:eastAsia="Quattrocento"/>
        </w:rPr>
        <w:t xml:space="preserve">by incumbent workers </w:t>
      </w:r>
      <w:r w:rsidR="00D8313F" w:rsidRPr="00EF3700">
        <w:rPr>
          <w:rFonts w:eastAsia="Quattrocento"/>
        </w:rPr>
        <w:t>as a result of training.</w:t>
      </w:r>
    </w:p>
    <w:p w14:paraId="78F16BCC" w14:textId="77777777" w:rsidR="00303B9B" w:rsidRPr="00EF3700" w:rsidRDefault="00303B9B" w:rsidP="00570908">
      <w:pPr>
        <w:pStyle w:val="ListParagraph"/>
        <w:ind w:left="1800"/>
        <w:rPr>
          <w:rFonts w:eastAsia="Quattrocento"/>
        </w:rPr>
      </w:pPr>
    </w:p>
    <w:p w14:paraId="60C15EBA" w14:textId="77777777" w:rsidR="00D8313F" w:rsidRPr="00EF3700" w:rsidRDefault="00D8313F" w:rsidP="00570908">
      <w:pPr>
        <w:pStyle w:val="ListParagraph"/>
        <w:numPr>
          <w:ilvl w:val="0"/>
          <w:numId w:val="165"/>
        </w:numPr>
        <w:rPr>
          <w:rFonts w:eastAsia="Quattrocento"/>
        </w:rPr>
      </w:pPr>
      <w:r w:rsidRPr="00EF3700">
        <w:rPr>
          <w:rFonts w:eastAsia="Quattrocento"/>
        </w:rPr>
        <w:t>Supportive Services and Specialized Participant Services Strategies</w:t>
      </w:r>
      <w:r w:rsidR="00D672A6" w:rsidRPr="00EF3700">
        <w:rPr>
          <w:rFonts w:eastAsia="Quattrocento"/>
        </w:rPr>
        <w:t xml:space="preserve"> (</w:t>
      </w:r>
      <w:r w:rsidR="00EF6D94" w:rsidRPr="00EF3700">
        <w:rPr>
          <w:rFonts w:eastAsia="Quattrocento"/>
        </w:rPr>
        <w:t xml:space="preserve">8 </w:t>
      </w:r>
      <w:r w:rsidR="00D672A6" w:rsidRPr="00EF3700">
        <w:rPr>
          <w:rFonts w:eastAsia="Quattrocento"/>
        </w:rPr>
        <w:t>points)</w:t>
      </w:r>
    </w:p>
    <w:p w14:paraId="755BFBE1" w14:textId="77777777" w:rsidR="00E74683" w:rsidRPr="00EF3700" w:rsidRDefault="005857B8" w:rsidP="00570908">
      <w:pPr>
        <w:pStyle w:val="ListParagraph"/>
        <w:numPr>
          <w:ilvl w:val="0"/>
          <w:numId w:val="195"/>
        </w:numPr>
        <w:rPr>
          <w:rFonts w:eastAsia="Quattrocento"/>
        </w:rPr>
      </w:pPr>
      <w:r w:rsidRPr="00EF3700">
        <w:rPr>
          <w:rFonts w:eastAsia="Quattrocento"/>
        </w:rPr>
        <w:t xml:space="preserve">Clear description </w:t>
      </w:r>
      <w:r w:rsidR="006B42C3" w:rsidRPr="00EF3700">
        <w:rPr>
          <w:rFonts w:eastAsia="Quattrocento"/>
        </w:rPr>
        <w:t xml:space="preserve">that demonstrates </w:t>
      </w:r>
      <w:r w:rsidR="00D8313F" w:rsidRPr="00EF3700">
        <w:rPr>
          <w:rFonts w:eastAsia="Quattrocento"/>
        </w:rPr>
        <w:t xml:space="preserve">the proposed service strategy(ies) to be used to support the project’s proposed employment and training strategies for </w:t>
      </w:r>
      <w:r w:rsidR="001E3010" w:rsidRPr="00EF3700">
        <w:rPr>
          <w:rFonts w:eastAsia="Quattrocento"/>
        </w:rPr>
        <w:t xml:space="preserve">the targeted </w:t>
      </w:r>
      <w:r w:rsidR="00C70334" w:rsidRPr="00EF3700">
        <w:rPr>
          <w:rFonts w:eastAsia="Quattrocento"/>
        </w:rPr>
        <w:t>population of people with barriers to training and employment</w:t>
      </w:r>
      <w:r w:rsidR="000D7CF2" w:rsidRPr="00EF3700">
        <w:rPr>
          <w:rFonts w:eastAsia="Quattrocento"/>
        </w:rPr>
        <w:t xml:space="preserve"> opportunities</w:t>
      </w:r>
      <w:r w:rsidR="00E16200" w:rsidRPr="00EF3700">
        <w:rPr>
          <w:rFonts w:eastAsia="Quattrocento"/>
        </w:rPr>
        <w:t xml:space="preserve"> is feasible</w:t>
      </w:r>
      <w:r w:rsidR="001E3010" w:rsidRPr="00EF3700">
        <w:rPr>
          <w:rFonts w:eastAsia="Quattrocento"/>
        </w:rPr>
        <w:t>.</w:t>
      </w:r>
      <w:r w:rsidR="008A233F" w:rsidRPr="00EF3700">
        <w:rPr>
          <w:rFonts w:eastAsia="Quattrocento"/>
        </w:rPr>
        <w:t xml:space="preserve">  </w:t>
      </w:r>
      <w:r w:rsidR="00D8313F" w:rsidRPr="00EF3700">
        <w:rPr>
          <w:rFonts w:eastAsia="Quattrocento"/>
        </w:rPr>
        <w:t>If applicable, identify the proposed service strategy(ies) to be used to support the project’s proposed employment an</w:t>
      </w:r>
      <w:r w:rsidR="003F222C" w:rsidRPr="00EF3700">
        <w:rPr>
          <w:rFonts w:eastAsia="Quattrocento"/>
        </w:rPr>
        <w:t>d training strategies for</w:t>
      </w:r>
      <w:r w:rsidR="001E3010" w:rsidRPr="00EF3700">
        <w:rPr>
          <w:rFonts w:eastAsia="Quattrocento"/>
        </w:rPr>
        <w:t xml:space="preserve"> unemployed, underemployed</w:t>
      </w:r>
      <w:r w:rsidR="00E74683" w:rsidRPr="00EF3700">
        <w:rPr>
          <w:rFonts w:eastAsia="Quattrocento"/>
        </w:rPr>
        <w:t xml:space="preserve">, and </w:t>
      </w:r>
      <w:r w:rsidR="00D8313F" w:rsidRPr="00EF3700">
        <w:rPr>
          <w:rFonts w:eastAsia="Quattrocento"/>
        </w:rPr>
        <w:t xml:space="preserve">incumbent workers served through the project. </w:t>
      </w:r>
    </w:p>
    <w:p w14:paraId="64DADFAC" w14:textId="77777777" w:rsidR="00D8313F" w:rsidRPr="00EF3700" w:rsidRDefault="0029494B" w:rsidP="00570908">
      <w:pPr>
        <w:pStyle w:val="ListParagraph"/>
        <w:numPr>
          <w:ilvl w:val="0"/>
          <w:numId w:val="195"/>
        </w:numPr>
        <w:rPr>
          <w:rFonts w:eastAsia="Quattrocento"/>
        </w:rPr>
      </w:pPr>
      <w:r w:rsidRPr="00EF3700">
        <w:rPr>
          <w:rFonts w:eastAsia="Quattrocento"/>
        </w:rPr>
        <w:t xml:space="preserve">Thorough description of </w:t>
      </w:r>
      <w:r w:rsidR="00D8313F" w:rsidRPr="00EF3700">
        <w:rPr>
          <w:rFonts w:eastAsia="Quattrocento"/>
        </w:rPr>
        <w:t>the specific services included in these strategies</w:t>
      </w:r>
      <w:r w:rsidR="00A15576" w:rsidRPr="00EF3700">
        <w:rPr>
          <w:rFonts w:eastAsia="Quattrocento"/>
        </w:rPr>
        <w:t xml:space="preserve"> such as</w:t>
      </w:r>
      <w:r w:rsidR="00D8313F" w:rsidRPr="00EF3700">
        <w:rPr>
          <w:rFonts w:eastAsia="Quattrocento"/>
        </w:rPr>
        <w:t xml:space="preserve"> specialized participant services, case management services, and other types of services necessary to address barriers to training, employment, and employment retention</w:t>
      </w:r>
      <w:r w:rsidR="00EE0E95" w:rsidRPr="00EF3700">
        <w:rPr>
          <w:rFonts w:eastAsia="Quattrocento"/>
        </w:rPr>
        <w:t>.</w:t>
      </w:r>
    </w:p>
    <w:p w14:paraId="3BC3A9C5" w14:textId="77777777" w:rsidR="00D8313F" w:rsidRPr="00EF3700" w:rsidRDefault="00E74683" w:rsidP="00570908">
      <w:pPr>
        <w:pStyle w:val="ListParagraph"/>
        <w:numPr>
          <w:ilvl w:val="0"/>
          <w:numId w:val="195"/>
        </w:numPr>
        <w:rPr>
          <w:rFonts w:eastAsia="Quattrocento"/>
        </w:rPr>
      </w:pPr>
      <w:r w:rsidRPr="00EF3700">
        <w:rPr>
          <w:rFonts w:eastAsia="Quattrocento"/>
        </w:rPr>
        <w:t xml:space="preserve">Strong </w:t>
      </w:r>
      <w:r w:rsidR="00D8313F" w:rsidRPr="00EF3700">
        <w:rPr>
          <w:rFonts w:eastAsia="Quattrocento"/>
        </w:rPr>
        <w:t xml:space="preserve">evidence </w:t>
      </w:r>
      <w:r w:rsidRPr="00EF3700">
        <w:rPr>
          <w:rFonts w:eastAsia="Quattrocento"/>
        </w:rPr>
        <w:t xml:space="preserve">that supports </w:t>
      </w:r>
      <w:r w:rsidR="00D8313F" w:rsidRPr="00EF3700">
        <w:rPr>
          <w:rFonts w:eastAsia="Quattrocento"/>
        </w:rPr>
        <w:t xml:space="preserve">the effectiveness of the services </w:t>
      </w:r>
      <w:r w:rsidR="00104470" w:rsidRPr="00EF3700">
        <w:rPr>
          <w:rFonts w:eastAsia="Quattrocento"/>
        </w:rPr>
        <w:t>you</w:t>
      </w:r>
      <w:r w:rsidR="00D8313F" w:rsidRPr="00EF3700">
        <w:rPr>
          <w:rFonts w:eastAsia="Quattrocento"/>
        </w:rPr>
        <w:t xml:space="preserve"> propose </w:t>
      </w:r>
      <w:r w:rsidR="00104470" w:rsidRPr="00EF3700">
        <w:rPr>
          <w:rFonts w:eastAsia="Quattrocento"/>
        </w:rPr>
        <w:t>to</w:t>
      </w:r>
      <w:r w:rsidR="00D8313F" w:rsidRPr="00EF3700">
        <w:rPr>
          <w:rFonts w:eastAsia="Quattrocento"/>
        </w:rPr>
        <w:t xml:space="preserve"> address barriers to training, employment, and employment retention, as applicable; and </w:t>
      </w:r>
    </w:p>
    <w:p w14:paraId="5C54ADB3" w14:textId="77777777" w:rsidR="00D8313F" w:rsidRPr="00EF3700" w:rsidRDefault="00E74683" w:rsidP="00570908">
      <w:pPr>
        <w:pStyle w:val="ListParagraph"/>
        <w:numPr>
          <w:ilvl w:val="0"/>
          <w:numId w:val="195"/>
        </w:numPr>
        <w:rPr>
          <w:rFonts w:eastAsia="Quattrocento"/>
        </w:rPr>
      </w:pPr>
      <w:r w:rsidRPr="00EF3700">
        <w:rPr>
          <w:rFonts w:eastAsia="Quattrocento"/>
        </w:rPr>
        <w:t>Clear d</w:t>
      </w:r>
      <w:r w:rsidR="00D8313F" w:rsidRPr="00EF3700">
        <w:rPr>
          <w:rFonts w:eastAsia="Quattrocento"/>
        </w:rPr>
        <w:t>escr</w:t>
      </w:r>
      <w:r w:rsidRPr="00EF3700">
        <w:rPr>
          <w:rFonts w:eastAsia="Quattrocento"/>
        </w:rPr>
        <w:t>iption of</w:t>
      </w:r>
      <w:r w:rsidR="00D8313F" w:rsidRPr="00EF3700">
        <w:rPr>
          <w:rFonts w:eastAsia="Quattrocento"/>
        </w:rPr>
        <w:t xml:space="preserve"> how </w:t>
      </w:r>
      <w:r w:rsidR="00104470" w:rsidRPr="00EF3700">
        <w:rPr>
          <w:rFonts w:eastAsia="Quattrocento"/>
        </w:rPr>
        <w:t>you</w:t>
      </w:r>
      <w:r w:rsidR="0049338E" w:rsidRPr="00EF3700">
        <w:rPr>
          <w:rFonts w:eastAsia="Quattrocento"/>
        </w:rPr>
        <w:t xml:space="preserve"> </w:t>
      </w:r>
      <w:r w:rsidR="00D8313F" w:rsidRPr="00EF3700">
        <w:rPr>
          <w:rFonts w:eastAsia="Quattrocento"/>
        </w:rPr>
        <w:t xml:space="preserve">will provide these services to participants, identifying the specific service providers (or specifying a plan to procure </w:t>
      </w:r>
      <w:r w:rsidR="00D8313F" w:rsidRPr="00EF3700">
        <w:rPr>
          <w:rFonts w:eastAsia="Quattrocento"/>
        </w:rPr>
        <w:lastRenderedPageBreak/>
        <w:t xml:space="preserve">specific types of service providers) and how these services will be administered through effective case management.  </w:t>
      </w:r>
    </w:p>
    <w:p w14:paraId="3798A2A4" w14:textId="77777777" w:rsidR="00303B9B" w:rsidRPr="00EF3700" w:rsidRDefault="00303B9B" w:rsidP="00570908">
      <w:pPr>
        <w:pStyle w:val="ListParagraph"/>
        <w:ind w:left="1800"/>
        <w:rPr>
          <w:rFonts w:eastAsia="Quattrocento"/>
        </w:rPr>
      </w:pPr>
    </w:p>
    <w:p w14:paraId="75A435A8" w14:textId="77777777" w:rsidR="00D8313F" w:rsidRPr="00EF3700" w:rsidRDefault="00D8313F" w:rsidP="00570908">
      <w:pPr>
        <w:pStyle w:val="ListParagraph"/>
        <w:numPr>
          <w:ilvl w:val="0"/>
          <w:numId w:val="165"/>
        </w:numPr>
        <w:rPr>
          <w:rFonts w:eastAsia="Quattrocento"/>
        </w:rPr>
      </w:pPr>
      <w:r w:rsidRPr="00EF3700">
        <w:rPr>
          <w:rFonts w:eastAsia="Quattrocento"/>
        </w:rPr>
        <w:t>Job Placement Strateg</w:t>
      </w:r>
      <w:r w:rsidR="00572486" w:rsidRPr="00EF3700">
        <w:rPr>
          <w:rFonts w:eastAsia="Quattrocento"/>
        </w:rPr>
        <w:t>ies</w:t>
      </w:r>
      <w:r w:rsidR="00424376" w:rsidRPr="00EF3700">
        <w:rPr>
          <w:rFonts w:eastAsia="Quattrocento"/>
        </w:rPr>
        <w:t xml:space="preserve"> </w:t>
      </w:r>
      <w:r w:rsidR="00D672A6" w:rsidRPr="00EF3700">
        <w:rPr>
          <w:rFonts w:eastAsia="Quattrocento"/>
        </w:rPr>
        <w:t>(</w:t>
      </w:r>
      <w:r w:rsidR="00EF6D94" w:rsidRPr="00EF3700">
        <w:rPr>
          <w:rFonts w:eastAsia="Quattrocento"/>
        </w:rPr>
        <w:t xml:space="preserve">6 </w:t>
      </w:r>
      <w:r w:rsidR="00D672A6" w:rsidRPr="00EF3700">
        <w:rPr>
          <w:rFonts w:eastAsia="Quattrocento"/>
        </w:rPr>
        <w:t>points)</w:t>
      </w:r>
    </w:p>
    <w:p w14:paraId="37AB6432" w14:textId="77777777" w:rsidR="00D8313F" w:rsidRPr="00EF3700" w:rsidRDefault="0029494B" w:rsidP="00570908">
      <w:pPr>
        <w:pStyle w:val="ListParagraph"/>
        <w:numPr>
          <w:ilvl w:val="0"/>
          <w:numId w:val="197"/>
        </w:numPr>
        <w:rPr>
          <w:rFonts w:eastAsia="Quattrocento"/>
        </w:rPr>
      </w:pPr>
      <w:r w:rsidRPr="00EF3700">
        <w:rPr>
          <w:rFonts w:eastAsia="Quattrocento"/>
        </w:rPr>
        <w:t xml:space="preserve">Clear </w:t>
      </w:r>
      <w:r w:rsidR="00C268FF" w:rsidRPr="00EF3700">
        <w:rPr>
          <w:rFonts w:eastAsia="Quattrocento"/>
        </w:rPr>
        <w:t xml:space="preserve">and convincing </w:t>
      </w:r>
      <w:r w:rsidR="00D05649" w:rsidRPr="00EF3700">
        <w:rPr>
          <w:rFonts w:eastAsia="Quattrocento"/>
        </w:rPr>
        <w:t xml:space="preserve">explanation </w:t>
      </w:r>
      <w:r w:rsidR="00C268FF" w:rsidRPr="00EF3700">
        <w:rPr>
          <w:rFonts w:eastAsia="Quattrocento"/>
        </w:rPr>
        <w:t>that</w:t>
      </w:r>
      <w:r w:rsidRPr="00EF3700">
        <w:rPr>
          <w:rFonts w:eastAsia="Quattrocento"/>
        </w:rPr>
        <w:t xml:space="preserve"> </w:t>
      </w:r>
      <w:r w:rsidR="00D8313F" w:rsidRPr="00EF3700">
        <w:rPr>
          <w:rFonts w:eastAsia="Quattrocento"/>
        </w:rPr>
        <w:t xml:space="preserve">the proposed job placement strategies </w:t>
      </w:r>
      <w:r w:rsidR="00EF1D8A" w:rsidRPr="00EF3700">
        <w:rPr>
          <w:rFonts w:eastAsia="Quattrocento"/>
        </w:rPr>
        <w:t>will</w:t>
      </w:r>
      <w:r w:rsidR="00D8313F" w:rsidRPr="00EF3700">
        <w:rPr>
          <w:rFonts w:eastAsia="Quattrocento"/>
        </w:rPr>
        <w:t xml:space="preserve"> ensure </w:t>
      </w:r>
      <w:r w:rsidR="00363A81" w:rsidRPr="00EF3700">
        <w:rPr>
          <w:rFonts w:eastAsia="Quattrocento"/>
        </w:rPr>
        <w:t>that</w:t>
      </w:r>
      <w:r w:rsidR="00D8313F" w:rsidRPr="00EF3700">
        <w:rPr>
          <w:rFonts w:eastAsia="Quattrocento"/>
        </w:rPr>
        <w:t xml:space="preserve"> </w:t>
      </w:r>
      <w:r w:rsidR="00363A81" w:rsidRPr="00EF3700">
        <w:rPr>
          <w:rFonts w:eastAsia="Quattrocento"/>
        </w:rPr>
        <w:t xml:space="preserve">participants from </w:t>
      </w:r>
      <w:r w:rsidR="001E66C9" w:rsidRPr="00EF3700">
        <w:rPr>
          <w:rFonts w:eastAsia="Quattrocento"/>
        </w:rPr>
        <w:t xml:space="preserve">the targeted population with barriers to training and employment </w:t>
      </w:r>
      <w:r w:rsidR="00656AD9" w:rsidRPr="00EF3700">
        <w:rPr>
          <w:rFonts w:eastAsia="Quattrocento"/>
        </w:rPr>
        <w:t xml:space="preserve">opportunities </w:t>
      </w:r>
      <w:r w:rsidR="00A15576" w:rsidRPr="00EF3700">
        <w:rPr>
          <w:rFonts w:eastAsia="Quattrocento"/>
        </w:rPr>
        <w:t>will obtain employment in middle</w:t>
      </w:r>
      <w:r w:rsidR="00104470" w:rsidRPr="00EF3700">
        <w:rPr>
          <w:rFonts w:eastAsia="Quattrocento"/>
        </w:rPr>
        <w:t>-</w:t>
      </w:r>
      <w:r w:rsidR="00A15576" w:rsidRPr="00EF3700">
        <w:rPr>
          <w:rFonts w:eastAsia="Quattrocento"/>
        </w:rPr>
        <w:t xml:space="preserve"> to high-skilled H-1B occupations and industries.  </w:t>
      </w:r>
      <w:r w:rsidRPr="00EF3700">
        <w:rPr>
          <w:rFonts w:eastAsia="Quattrocento"/>
        </w:rPr>
        <w:t xml:space="preserve">Comprehensive description of </w:t>
      </w:r>
      <w:r w:rsidR="00D8313F" w:rsidRPr="00EF3700">
        <w:rPr>
          <w:rFonts w:eastAsia="Quattrocento"/>
        </w:rPr>
        <w:t>the specific job placement service/activities included in these strategies</w:t>
      </w:r>
      <w:r w:rsidR="00104470" w:rsidRPr="00EF3700">
        <w:rPr>
          <w:rFonts w:eastAsia="Quattrocento"/>
        </w:rPr>
        <w:t>.</w:t>
      </w:r>
      <w:r w:rsidR="00D8313F" w:rsidRPr="00EF3700">
        <w:rPr>
          <w:rFonts w:eastAsia="Quattrocento"/>
        </w:rPr>
        <w:t xml:space="preserve"> </w:t>
      </w:r>
      <w:r w:rsidR="00104470" w:rsidRPr="00EF3700">
        <w:rPr>
          <w:rFonts w:eastAsia="Quattrocento"/>
        </w:rPr>
        <w:t xml:space="preserve"> I</w:t>
      </w:r>
      <w:r w:rsidR="00A15576" w:rsidRPr="00EF3700">
        <w:rPr>
          <w:rFonts w:eastAsia="Quattrocento"/>
        </w:rPr>
        <w:t>f</w:t>
      </w:r>
      <w:r w:rsidR="00D8313F" w:rsidRPr="00EF3700">
        <w:rPr>
          <w:rFonts w:eastAsia="Quattrocento"/>
        </w:rPr>
        <w:t xml:space="preserve"> </w:t>
      </w:r>
      <w:r w:rsidR="00A15576" w:rsidRPr="00EF3700">
        <w:rPr>
          <w:rFonts w:eastAsia="Quattrocento"/>
        </w:rPr>
        <w:t xml:space="preserve">applicable, </w:t>
      </w:r>
      <w:r w:rsidR="00EE0E95" w:rsidRPr="00EF3700">
        <w:rPr>
          <w:rFonts w:eastAsia="Quattrocento"/>
        </w:rPr>
        <w:t xml:space="preserve">provide a clear description of </w:t>
      </w:r>
      <w:r w:rsidR="00D8313F" w:rsidRPr="00EF3700">
        <w:rPr>
          <w:rFonts w:eastAsia="Quattrocento"/>
        </w:rPr>
        <w:t xml:space="preserve">the proposed job placement strategies to be used </w:t>
      </w:r>
      <w:r w:rsidR="003F222C" w:rsidRPr="00EF3700">
        <w:rPr>
          <w:rFonts w:eastAsia="Quattrocento"/>
        </w:rPr>
        <w:t xml:space="preserve">for </w:t>
      </w:r>
      <w:r w:rsidR="001E66C9" w:rsidRPr="00EF3700">
        <w:rPr>
          <w:rFonts w:eastAsia="Quattrocento"/>
        </w:rPr>
        <w:t xml:space="preserve">unemployed, underemployed, </w:t>
      </w:r>
      <w:r w:rsidR="00E74683" w:rsidRPr="00EF3700">
        <w:rPr>
          <w:rFonts w:eastAsia="Quattrocento"/>
        </w:rPr>
        <w:t xml:space="preserve">and </w:t>
      </w:r>
      <w:r w:rsidR="00D8313F" w:rsidRPr="00EF3700">
        <w:rPr>
          <w:rFonts w:eastAsia="Quattrocento"/>
        </w:rPr>
        <w:t xml:space="preserve">incumbent workers </w:t>
      </w:r>
      <w:r w:rsidR="003F222C" w:rsidRPr="00EF3700">
        <w:rPr>
          <w:rFonts w:eastAsia="Quattrocento"/>
        </w:rPr>
        <w:t xml:space="preserve">to </w:t>
      </w:r>
      <w:r w:rsidR="00D8313F" w:rsidRPr="00EF3700">
        <w:rPr>
          <w:rFonts w:eastAsia="Quattrocento"/>
        </w:rPr>
        <w:t xml:space="preserve">avert layoff, retain employment, and/or receive wage increases or promotions through the project.  </w:t>
      </w:r>
      <w:r w:rsidR="00104470" w:rsidRPr="00EF3700">
        <w:rPr>
          <w:rFonts w:eastAsia="Quattrocento"/>
        </w:rPr>
        <w:t>You</w:t>
      </w:r>
      <w:r w:rsidR="00D8313F" w:rsidRPr="00EF3700">
        <w:rPr>
          <w:rFonts w:eastAsia="Quattrocento"/>
        </w:rPr>
        <w:t xml:space="preserve"> must identify the specific job placement services/activities included in these</w:t>
      </w:r>
      <w:r w:rsidR="00E74683" w:rsidRPr="00EF3700">
        <w:rPr>
          <w:rFonts w:eastAsia="Quattrocento"/>
        </w:rPr>
        <w:t xml:space="preserve"> </w:t>
      </w:r>
      <w:r w:rsidR="00D8313F" w:rsidRPr="00EF3700">
        <w:rPr>
          <w:rFonts w:eastAsia="Quattrocento"/>
        </w:rPr>
        <w:t>strategies.</w:t>
      </w:r>
    </w:p>
    <w:p w14:paraId="452F96E0" w14:textId="77777777" w:rsidR="00826D04" w:rsidRPr="00EF3700" w:rsidRDefault="00352050" w:rsidP="00570908">
      <w:pPr>
        <w:pStyle w:val="ListParagraph"/>
        <w:numPr>
          <w:ilvl w:val="0"/>
          <w:numId w:val="197"/>
        </w:numPr>
        <w:rPr>
          <w:rFonts w:eastAsia="Quattrocento"/>
        </w:rPr>
      </w:pPr>
      <w:r w:rsidRPr="00EF3700">
        <w:rPr>
          <w:rFonts w:eastAsia="Quattrocento"/>
        </w:rPr>
        <w:t xml:space="preserve">Clear </w:t>
      </w:r>
      <w:r w:rsidR="00656AD9" w:rsidRPr="00EF3700">
        <w:rPr>
          <w:rFonts w:eastAsia="Quattrocento"/>
        </w:rPr>
        <w:t xml:space="preserve">description of how you will provide job placement services to participants, identifying the specific </w:t>
      </w:r>
      <w:r w:rsidR="00826D04" w:rsidRPr="00EF3700">
        <w:rPr>
          <w:rFonts w:eastAsia="Quattrocento"/>
        </w:rPr>
        <w:t xml:space="preserve">organization(s) that will be responsible for job placement </w:t>
      </w:r>
      <w:r w:rsidR="00656AD9" w:rsidRPr="00EF3700">
        <w:rPr>
          <w:rFonts w:eastAsia="Quattrocento"/>
        </w:rPr>
        <w:t xml:space="preserve">and </w:t>
      </w:r>
      <w:r w:rsidR="00826D04" w:rsidRPr="00EF3700">
        <w:rPr>
          <w:rFonts w:eastAsia="Quattrocento"/>
        </w:rPr>
        <w:t>rationale for why that organization is well positioned to serve this role</w:t>
      </w:r>
      <w:r w:rsidR="00656AD9" w:rsidRPr="00EF3700">
        <w:rPr>
          <w:rFonts w:eastAsia="Quattrocento"/>
        </w:rPr>
        <w:t>.</w:t>
      </w:r>
    </w:p>
    <w:p w14:paraId="4DBBD881" w14:textId="77777777" w:rsidR="00424376" w:rsidRPr="00EF3700" w:rsidRDefault="00424376" w:rsidP="00570908">
      <w:pPr>
        <w:ind w:left="1800"/>
        <w:contextualSpacing/>
      </w:pPr>
    </w:p>
    <w:p w14:paraId="3A6DB17E" w14:textId="77777777" w:rsidR="00424376" w:rsidRPr="00EF3700" w:rsidRDefault="00D8313F" w:rsidP="00764EA9">
      <w:pPr>
        <w:pStyle w:val="ListParagraph"/>
        <w:numPr>
          <w:ilvl w:val="0"/>
          <w:numId w:val="165"/>
        </w:numPr>
        <w:rPr>
          <w:rFonts w:eastAsia="Quattrocento"/>
        </w:rPr>
      </w:pPr>
      <w:r w:rsidRPr="00EF3700">
        <w:rPr>
          <w:rFonts w:eastAsia="Quattrocento"/>
        </w:rPr>
        <w:t>Project Work Plan</w:t>
      </w:r>
      <w:r w:rsidR="000A65EF" w:rsidRPr="00EF3700">
        <w:rPr>
          <w:rFonts w:eastAsia="Quattrocento"/>
        </w:rPr>
        <w:t xml:space="preserve"> (6</w:t>
      </w:r>
      <w:r w:rsidR="00424376" w:rsidRPr="00EF3700">
        <w:rPr>
          <w:rFonts w:eastAsia="Quattrocento"/>
        </w:rPr>
        <w:t xml:space="preserve"> points)</w:t>
      </w:r>
    </w:p>
    <w:p w14:paraId="1D3F0671" w14:textId="77777777" w:rsidR="000A65EF" w:rsidRPr="00EF3700" w:rsidRDefault="0029494B" w:rsidP="00570908">
      <w:pPr>
        <w:pStyle w:val="ListParagraph"/>
        <w:numPr>
          <w:ilvl w:val="0"/>
          <w:numId w:val="198"/>
        </w:numPr>
        <w:rPr>
          <w:rFonts w:eastAsia="Quattrocento"/>
        </w:rPr>
      </w:pPr>
      <w:r w:rsidRPr="00EF3700">
        <w:rPr>
          <w:rFonts w:eastAsia="Quattrocento"/>
        </w:rPr>
        <w:t xml:space="preserve">Detailed </w:t>
      </w:r>
      <w:r w:rsidR="00424376" w:rsidRPr="00EF3700">
        <w:rPr>
          <w:rFonts w:eastAsia="Quattrocento"/>
        </w:rPr>
        <w:t xml:space="preserve">project work plan </w:t>
      </w:r>
      <w:r w:rsidR="000123C6" w:rsidRPr="00EF3700">
        <w:rPr>
          <w:rFonts w:eastAsia="Quattrocento"/>
        </w:rPr>
        <w:t>that</w:t>
      </w:r>
      <w:r w:rsidR="00424376" w:rsidRPr="00EF3700">
        <w:rPr>
          <w:rFonts w:eastAsia="Quattrocento"/>
        </w:rPr>
        <w:t xml:space="preserve"> demonstrate</w:t>
      </w:r>
      <w:r w:rsidR="000123C6" w:rsidRPr="00EF3700">
        <w:rPr>
          <w:rFonts w:eastAsia="Quattrocento"/>
        </w:rPr>
        <w:t>s</w:t>
      </w:r>
      <w:r w:rsidR="00424376" w:rsidRPr="00EF3700">
        <w:rPr>
          <w:rFonts w:eastAsia="Quattrocento"/>
        </w:rPr>
        <w:t xml:space="preserve"> a cohesive, well-designed</w:t>
      </w:r>
      <w:r w:rsidR="00A04432" w:rsidRPr="00EF3700">
        <w:rPr>
          <w:rFonts w:eastAsia="Quattrocento"/>
        </w:rPr>
        <w:t>, and feasible</w:t>
      </w:r>
      <w:r w:rsidR="00424376" w:rsidRPr="00EF3700">
        <w:rPr>
          <w:rFonts w:eastAsia="Quattrocento"/>
        </w:rPr>
        <w:t xml:space="preserve"> approach to implement the project.</w:t>
      </w:r>
    </w:p>
    <w:p w14:paraId="15E6E476" w14:textId="77777777" w:rsidR="00D8313F" w:rsidRPr="00EF3700" w:rsidRDefault="0029494B" w:rsidP="00570908">
      <w:pPr>
        <w:pStyle w:val="ListParagraph"/>
        <w:numPr>
          <w:ilvl w:val="0"/>
          <w:numId w:val="198"/>
        </w:numPr>
      </w:pPr>
      <w:r w:rsidRPr="00EF3700">
        <w:rPr>
          <w:rFonts w:eastAsia="Quattrocento"/>
        </w:rPr>
        <w:t xml:space="preserve">Comprehensive </w:t>
      </w:r>
      <w:r w:rsidR="000123C6" w:rsidRPr="00EF3700">
        <w:t>d</w:t>
      </w:r>
      <w:r w:rsidR="00D8313F" w:rsidRPr="00EF3700">
        <w:t>escri</w:t>
      </w:r>
      <w:r w:rsidR="000123C6" w:rsidRPr="00EF3700">
        <w:t>ption of</w:t>
      </w:r>
      <w:r w:rsidR="00D8313F" w:rsidRPr="00EF3700">
        <w:t xml:space="preserve"> the activities, timeframes, deliverables, and key implementers required to implement the training and service strategies described in this </w:t>
      </w:r>
      <w:r w:rsidR="00CE190A" w:rsidRPr="00EF3700">
        <w:t xml:space="preserve">Project Design </w:t>
      </w:r>
      <w:r w:rsidR="00D8313F" w:rsidRPr="00EF3700">
        <w:t xml:space="preserve">section within the grant period of performance.  Include </w:t>
      </w:r>
      <w:r w:rsidR="00AE7E7E" w:rsidRPr="00EF3700">
        <w:t xml:space="preserve">detailed </w:t>
      </w:r>
      <w:r w:rsidR="00D8313F" w:rsidRPr="00EF3700">
        <w:t>timeframes for accomplishing all start-up activities immediately following the start of the grant period of performance and serving participants no later than 6 months after the grant start date.</w:t>
      </w:r>
    </w:p>
    <w:p w14:paraId="55D73A50" w14:textId="77777777" w:rsidR="00AE4B0F" w:rsidRPr="00EF3700" w:rsidRDefault="00AE4B0F" w:rsidP="00570908">
      <w:pPr>
        <w:ind w:left="1799"/>
        <w:contextualSpacing/>
      </w:pPr>
    </w:p>
    <w:p w14:paraId="3CE4F8C9" w14:textId="1252961D" w:rsidR="00AB6BAC" w:rsidRPr="00EF3700" w:rsidRDefault="00FC663F" w:rsidP="009C775D">
      <w:pPr>
        <w:rPr>
          <w:b/>
        </w:rPr>
      </w:pPr>
      <w:r w:rsidRPr="00EF3700">
        <w:rPr>
          <w:b/>
        </w:rPr>
        <w:t>(</w:t>
      </w:r>
      <w:r w:rsidR="002C72EE" w:rsidRPr="00EF3700">
        <w:rPr>
          <w:b/>
        </w:rPr>
        <w:t>4</w:t>
      </w:r>
      <w:r w:rsidRPr="00EF3700">
        <w:rPr>
          <w:b/>
        </w:rPr>
        <w:t>)</w:t>
      </w:r>
      <w:r w:rsidR="00A33747" w:rsidRPr="00EF3700">
        <w:rPr>
          <w:b/>
        </w:rPr>
        <w:t xml:space="preserve">  </w:t>
      </w:r>
      <w:r w:rsidR="006E2A89" w:rsidRPr="00EF3700">
        <w:rPr>
          <w:b/>
        </w:rPr>
        <w:t>Organizational, Administrative, and Fiscal Capacity</w:t>
      </w:r>
      <w:r w:rsidR="00D672A6" w:rsidRPr="00EF3700">
        <w:rPr>
          <w:b/>
        </w:rPr>
        <w:t xml:space="preserve"> (</w:t>
      </w:r>
      <w:r w:rsidR="00FB70B5" w:rsidRPr="00EF3700">
        <w:rPr>
          <w:b/>
        </w:rPr>
        <w:t>10</w:t>
      </w:r>
      <w:r w:rsidR="00D672A6" w:rsidRPr="00EF3700">
        <w:rPr>
          <w:b/>
        </w:rPr>
        <w:t>)</w:t>
      </w:r>
    </w:p>
    <w:p w14:paraId="464CE911" w14:textId="77777777" w:rsidR="002119BE" w:rsidRPr="00EF3700" w:rsidRDefault="002119BE" w:rsidP="009C775D"/>
    <w:p w14:paraId="37291C2C" w14:textId="77777777" w:rsidR="00014A29" w:rsidRPr="00EF3700" w:rsidRDefault="00D672A6" w:rsidP="00570908">
      <w:pPr>
        <w:pStyle w:val="ListParagraph"/>
        <w:numPr>
          <w:ilvl w:val="0"/>
          <w:numId w:val="199"/>
        </w:numPr>
        <w:rPr>
          <w:rFonts w:eastAsia="Quattrocento"/>
        </w:rPr>
      </w:pPr>
      <w:r w:rsidRPr="00EF3700">
        <w:rPr>
          <w:rFonts w:eastAsia="Quattrocento"/>
        </w:rPr>
        <w:t>Capacity</w:t>
      </w:r>
      <w:r w:rsidR="000123C6" w:rsidRPr="00EF3700">
        <w:rPr>
          <w:rFonts w:eastAsia="Quattrocento"/>
        </w:rPr>
        <w:t xml:space="preserve"> of Lead Applicant and Partners</w:t>
      </w:r>
      <w:r w:rsidRPr="00EF3700">
        <w:rPr>
          <w:rFonts w:eastAsia="Quattrocento"/>
        </w:rPr>
        <w:t xml:space="preserve"> (6 points)</w:t>
      </w:r>
    </w:p>
    <w:p w14:paraId="3F2AA611" w14:textId="77777777" w:rsidR="00014A29" w:rsidRPr="00EF3700" w:rsidRDefault="000123C6" w:rsidP="00570908">
      <w:pPr>
        <w:pStyle w:val="ListParagraph"/>
        <w:numPr>
          <w:ilvl w:val="0"/>
          <w:numId w:val="206"/>
        </w:numPr>
        <w:rPr>
          <w:rFonts w:eastAsia="Quattrocento"/>
        </w:rPr>
      </w:pPr>
      <w:r w:rsidRPr="00EF3700">
        <w:rPr>
          <w:rFonts w:eastAsia="Quattrocento"/>
        </w:rPr>
        <w:t>Detailed d</w:t>
      </w:r>
      <w:r w:rsidR="00CE190A" w:rsidRPr="00EF3700">
        <w:rPr>
          <w:rFonts w:eastAsia="Quattrocento"/>
        </w:rPr>
        <w:t>escri</w:t>
      </w:r>
      <w:r w:rsidRPr="00EF3700">
        <w:rPr>
          <w:rFonts w:eastAsia="Quattrocento"/>
        </w:rPr>
        <w:t>ption of</w:t>
      </w:r>
      <w:r w:rsidR="00CE190A" w:rsidRPr="00EF3700">
        <w:rPr>
          <w:rFonts w:eastAsia="Quattrocento"/>
        </w:rPr>
        <w:t xml:space="preserve"> the </w:t>
      </w:r>
      <w:r w:rsidR="00B34C21" w:rsidRPr="00EF3700">
        <w:rPr>
          <w:rFonts w:eastAsia="Quattrocento"/>
        </w:rPr>
        <w:t xml:space="preserve">lead applicant’s </w:t>
      </w:r>
      <w:r w:rsidR="00014A29" w:rsidRPr="00EF3700">
        <w:rPr>
          <w:rFonts w:eastAsia="Quattrocento"/>
        </w:rPr>
        <w:t xml:space="preserve">capacity to manage the project, </w:t>
      </w:r>
      <w:r w:rsidR="00656AD9" w:rsidRPr="00EF3700">
        <w:rPr>
          <w:rFonts w:eastAsia="Quattrocento"/>
        </w:rPr>
        <w:t xml:space="preserve">as well as the role of any partners included in management of the project, </w:t>
      </w:r>
      <w:r w:rsidR="00014A29" w:rsidRPr="00EF3700">
        <w:rPr>
          <w:rFonts w:eastAsia="Quattrocento"/>
        </w:rPr>
        <w:t>including and identifying a plan for efficient and effective communication between staff at all levels of the project, including partners</w:t>
      </w:r>
      <w:r w:rsidRPr="00EF3700">
        <w:rPr>
          <w:rFonts w:eastAsia="Quattrocento"/>
        </w:rPr>
        <w:t>.</w:t>
      </w:r>
      <w:r w:rsidR="00014A29" w:rsidRPr="00EF3700">
        <w:rPr>
          <w:rFonts w:eastAsia="Quattrocento"/>
        </w:rPr>
        <w:t xml:space="preserve">  </w:t>
      </w:r>
    </w:p>
    <w:p w14:paraId="6231AB19" w14:textId="77777777" w:rsidR="00D672A6" w:rsidRPr="00EF3700" w:rsidRDefault="000123C6" w:rsidP="00570908">
      <w:pPr>
        <w:pStyle w:val="ListParagraph"/>
        <w:numPr>
          <w:ilvl w:val="0"/>
          <w:numId w:val="206"/>
        </w:numPr>
        <w:rPr>
          <w:rFonts w:eastAsia="Quattrocento"/>
        </w:rPr>
      </w:pPr>
      <w:r w:rsidRPr="00EF3700">
        <w:rPr>
          <w:rFonts w:eastAsia="Quattrocento"/>
        </w:rPr>
        <w:t>Complete description of</w:t>
      </w:r>
      <w:r w:rsidR="00D672A6" w:rsidRPr="00EF3700">
        <w:rPr>
          <w:rFonts w:eastAsia="Quattrocento"/>
        </w:rPr>
        <w:t xml:space="preserve"> the capacity of all entities involved in the project to effectively implement each of the components of the program approach, as appropriate</w:t>
      </w:r>
      <w:r w:rsidRPr="00EF3700">
        <w:rPr>
          <w:rFonts w:eastAsia="Quattrocento"/>
        </w:rPr>
        <w:t>.</w:t>
      </w:r>
    </w:p>
    <w:p w14:paraId="267DBE84" w14:textId="77777777" w:rsidR="00F15E83" w:rsidRPr="00EF3700" w:rsidRDefault="00F15E83" w:rsidP="00570908">
      <w:pPr>
        <w:pStyle w:val="ListParagraph"/>
        <w:numPr>
          <w:ilvl w:val="0"/>
          <w:numId w:val="206"/>
        </w:numPr>
        <w:rPr>
          <w:rFonts w:eastAsia="Quattrocento"/>
        </w:rPr>
      </w:pPr>
      <w:r w:rsidRPr="00EF3700">
        <w:rPr>
          <w:rFonts w:eastAsia="Quattrocento"/>
        </w:rPr>
        <w:t>Fully describe the applicant’s procurement processes, systems, and procedures and, if applicable, those of partners.</w:t>
      </w:r>
    </w:p>
    <w:p w14:paraId="41029F07" w14:textId="77777777" w:rsidR="00E74683" w:rsidRPr="00EF3700" w:rsidRDefault="00E74683" w:rsidP="00570908">
      <w:pPr>
        <w:pStyle w:val="ListParagraph"/>
        <w:ind w:left="1800"/>
        <w:rPr>
          <w:rFonts w:eastAsia="Quattrocento"/>
        </w:rPr>
      </w:pPr>
    </w:p>
    <w:p w14:paraId="1C9B978D" w14:textId="77777777" w:rsidR="00D672A6" w:rsidRPr="00EF3700" w:rsidRDefault="00D672A6" w:rsidP="00570908">
      <w:pPr>
        <w:pStyle w:val="ListParagraph"/>
        <w:numPr>
          <w:ilvl w:val="0"/>
          <w:numId w:val="199"/>
        </w:numPr>
        <w:rPr>
          <w:rFonts w:eastAsia="Quattrocento"/>
        </w:rPr>
      </w:pPr>
      <w:r w:rsidRPr="00EF3700">
        <w:rPr>
          <w:rFonts w:eastAsia="Quattrocento"/>
        </w:rPr>
        <w:t>Examples of Employment and Training Programs (2 points)</w:t>
      </w:r>
    </w:p>
    <w:p w14:paraId="1811C50E" w14:textId="77777777" w:rsidR="00D672A6" w:rsidRPr="00EF3700" w:rsidRDefault="0029494B" w:rsidP="001C604D">
      <w:pPr>
        <w:pStyle w:val="ListParagraph"/>
        <w:numPr>
          <w:ilvl w:val="0"/>
          <w:numId w:val="207"/>
        </w:numPr>
        <w:rPr>
          <w:rFonts w:eastAsia="Quattrocento"/>
        </w:rPr>
      </w:pPr>
      <w:r w:rsidRPr="00EF3700">
        <w:rPr>
          <w:rFonts w:eastAsia="Quattrocento"/>
        </w:rPr>
        <w:t>Detailed</w:t>
      </w:r>
      <w:r w:rsidR="00A9510C" w:rsidRPr="00EF3700">
        <w:rPr>
          <w:rFonts w:eastAsia="Quattrocento"/>
        </w:rPr>
        <w:t xml:space="preserve"> description of</w:t>
      </w:r>
      <w:r w:rsidR="00014A29" w:rsidRPr="00EF3700">
        <w:rPr>
          <w:rFonts w:eastAsia="Quattrocento"/>
        </w:rPr>
        <w:t xml:space="preserve"> at least two examples of multi-partner, multi-service employment and training programs led by an entity in the primary partnership, or other partner(s)</w:t>
      </w:r>
      <w:r w:rsidR="000123C6" w:rsidRPr="00EF3700">
        <w:rPr>
          <w:rFonts w:eastAsia="Quattrocento"/>
        </w:rPr>
        <w:t>.</w:t>
      </w:r>
    </w:p>
    <w:p w14:paraId="7CC172D7" w14:textId="77777777" w:rsidR="00E74683" w:rsidRPr="00EF3700" w:rsidRDefault="00E74683" w:rsidP="002E5042">
      <w:pPr>
        <w:pStyle w:val="ListParagraph"/>
        <w:ind w:left="1800"/>
        <w:rPr>
          <w:rFonts w:eastAsia="Quattrocento"/>
        </w:rPr>
      </w:pPr>
    </w:p>
    <w:p w14:paraId="245F8A42" w14:textId="0555A357" w:rsidR="004C7E4B" w:rsidRPr="00EF3700" w:rsidRDefault="00D672A6" w:rsidP="009262B5">
      <w:pPr>
        <w:pStyle w:val="ListParagraph"/>
        <w:numPr>
          <w:ilvl w:val="0"/>
          <w:numId w:val="199"/>
        </w:numPr>
        <w:rPr>
          <w:rFonts w:eastAsia="Quattrocento"/>
        </w:rPr>
      </w:pPr>
      <w:r w:rsidRPr="00EF3700">
        <w:rPr>
          <w:rFonts w:eastAsia="Quattrocento"/>
        </w:rPr>
        <w:t>Financial and Performance Reporting Systems</w:t>
      </w:r>
      <w:r w:rsidR="00014A29" w:rsidRPr="00EF3700">
        <w:rPr>
          <w:rFonts w:eastAsia="Quattrocento"/>
        </w:rPr>
        <w:t xml:space="preserve"> </w:t>
      </w:r>
      <w:r w:rsidRPr="00EF3700">
        <w:rPr>
          <w:rFonts w:eastAsia="Quattrocento"/>
        </w:rPr>
        <w:t>(</w:t>
      </w:r>
      <w:r w:rsidR="00FB70B5" w:rsidRPr="00EF3700">
        <w:rPr>
          <w:rFonts w:eastAsia="Quattrocento"/>
        </w:rPr>
        <w:t xml:space="preserve">2 </w:t>
      </w:r>
      <w:r w:rsidRPr="00EF3700">
        <w:rPr>
          <w:rFonts w:eastAsia="Quattrocento"/>
        </w:rPr>
        <w:t>points)</w:t>
      </w:r>
      <w:r w:rsidR="00014A29" w:rsidRPr="00EF3700">
        <w:rPr>
          <w:rFonts w:eastAsia="Quattrocento"/>
        </w:rPr>
        <w:t xml:space="preserve"> </w:t>
      </w:r>
    </w:p>
    <w:p w14:paraId="0047CBE4" w14:textId="4F7E5AFA" w:rsidR="00F42FDF" w:rsidRPr="00EF3700" w:rsidRDefault="000123C6" w:rsidP="00B169C2">
      <w:pPr>
        <w:pStyle w:val="ListParagraph"/>
        <w:numPr>
          <w:ilvl w:val="0"/>
          <w:numId w:val="228"/>
        </w:numPr>
        <w:rPr>
          <w:rFonts w:eastAsia="Quattrocento"/>
        </w:rPr>
      </w:pPr>
      <w:r w:rsidRPr="00EF3700">
        <w:rPr>
          <w:rFonts w:eastAsia="Quattrocento"/>
        </w:rPr>
        <w:t xml:space="preserve">Comprehensive description of </w:t>
      </w:r>
      <w:r w:rsidR="00CE190A" w:rsidRPr="00EF3700">
        <w:rPr>
          <w:rFonts w:eastAsia="Quattrocento"/>
        </w:rPr>
        <w:t>the</w:t>
      </w:r>
      <w:r w:rsidR="00014A29" w:rsidRPr="00EF3700">
        <w:rPr>
          <w:rFonts w:eastAsia="Quattrocento"/>
        </w:rPr>
        <w:t xml:space="preserve"> systems and processes</w:t>
      </w:r>
      <w:r w:rsidR="00CE190A" w:rsidRPr="00EF3700">
        <w:rPr>
          <w:rFonts w:eastAsia="Quattrocento"/>
        </w:rPr>
        <w:t xml:space="preserve"> used</w:t>
      </w:r>
      <w:r w:rsidR="00014A29" w:rsidRPr="00EF3700">
        <w:rPr>
          <w:rFonts w:eastAsia="Quattrocento"/>
        </w:rPr>
        <w:t xml:space="preserve"> that enable timely and accurate financial and performance reporting</w:t>
      </w:r>
      <w:r w:rsidR="00430D65" w:rsidRPr="00EF3700">
        <w:rPr>
          <w:rFonts w:eastAsia="Quattrocento"/>
        </w:rPr>
        <w:t>.</w:t>
      </w:r>
      <w:r w:rsidR="00014A29" w:rsidRPr="00EF3700">
        <w:rPr>
          <w:rFonts w:eastAsia="Quattrocento"/>
        </w:rPr>
        <w:t xml:space="preserve"> </w:t>
      </w:r>
      <w:r w:rsidR="000F17DB" w:rsidRPr="00EF3700">
        <w:rPr>
          <w:rFonts w:eastAsia="Quattrocento"/>
        </w:rPr>
        <w:t xml:space="preserve"> </w:t>
      </w:r>
      <w:r w:rsidR="00B169C2" w:rsidRPr="00EF3700">
        <w:rPr>
          <w:rFonts w:eastAsia="Quattrocento"/>
        </w:rPr>
        <w:t>Identify whether reports (program and financial) for the most recent grant(s) from ETA or other sources have been submitted on time, and describe the grants management practices used to complete grant activities within the period of performance.</w:t>
      </w:r>
    </w:p>
    <w:p w14:paraId="5D6588FF" w14:textId="77777777" w:rsidR="006E2A89" w:rsidRPr="00EF3700" w:rsidRDefault="006E2A89" w:rsidP="009C775D"/>
    <w:p w14:paraId="1B458E0F" w14:textId="77777777" w:rsidR="006E2A89" w:rsidRPr="00EF3700" w:rsidRDefault="00FC663F" w:rsidP="009C775D">
      <w:pPr>
        <w:rPr>
          <w:b/>
        </w:rPr>
      </w:pPr>
      <w:r w:rsidRPr="00EF3700">
        <w:rPr>
          <w:b/>
        </w:rPr>
        <w:t>(</w:t>
      </w:r>
      <w:r w:rsidR="002C72EE" w:rsidRPr="00EF3700">
        <w:rPr>
          <w:b/>
        </w:rPr>
        <w:t>5</w:t>
      </w:r>
      <w:r w:rsidRPr="00EF3700">
        <w:rPr>
          <w:b/>
        </w:rPr>
        <w:t>)</w:t>
      </w:r>
      <w:r w:rsidR="00A33747" w:rsidRPr="00EF3700">
        <w:rPr>
          <w:b/>
        </w:rPr>
        <w:t xml:space="preserve">  </w:t>
      </w:r>
      <w:r w:rsidR="006E2A89" w:rsidRPr="00EF3700">
        <w:rPr>
          <w:b/>
        </w:rPr>
        <w:t xml:space="preserve">Past Performance </w:t>
      </w:r>
      <w:r w:rsidR="00D672A6" w:rsidRPr="00EF3700">
        <w:rPr>
          <w:b/>
        </w:rPr>
        <w:t>(10 points)</w:t>
      </w:r>
    </w:p>
    <w:p w14:paraId="56679B22" w14:textId="77777777" w:rsidR="003C6BF9" w:rsidRPr="00EF3700" w:rsidRDefault="003C6BF9" w:rsidP="009C775D"/>
    <w:p w14:paraId="5FB73E57" w14:textId="77777777" w:rsidR="00BE3D87" w:rsidRPr="00EF3700" w:rsidRDefault="00BE3D87" w:rsidP="00570908">
      <w:pPr>
        <w:pStyle w:val="ListParagraph"/>
        <w:numPr>
          <w:ilvl w:val="0"/>
          <w:numId w:val="200"/>
        </w:numPr>
        <w:rPr>
          <w:rFonts w:eastAsia="Quattrocento"/>
        </w:rPr>
      </w:pPr>
      <w:r w:rsidRPr="00EF3700">
        <w:rPr>
          <w:rFonts w:eastAsia="Quattrocento"/>
        </w:rPr>
        <w:t xml:space="preserve">Programmatic Capability </w:t>
      </w:r>
      <w:r w:rsidR="006F4DA3" w:rsidRPr="00EF3700">
        <w:rPr>
          <w:rFonts w:eastAsia="Quattrocento"/>
        </w:rPr>
        <w:t xml:space="preserve">- </w:t>
      </w:r>
      <w:r w:rsidRPr="00EF3700">
        <w:rPr>
          <w:rFonts w:eastAsia="Quattrocento"/>
        </w:rPr>
        <w:t>Funding Assistance</w:t>
      </w:r>
      <w:r w:rsidR="00F80F80" w:rsidRPr="00EF3700">
        <w:rPr>
          <w:rFonts w:eastAsia="Quattrocento"/>
        </w:rPr>
        <w:t xml:space="preserve"> Management</w:t>
      </w:r>
      <w:r w:rsidRPr="00EF3700">
        <w:rPr>
          <w:rFonts w:eastAsia="Quattrocento"/>
        </w:rPr>
        <w:t xml:space="preserve"> or Past Accomplishments </w:t>
      </w:r>
      <w:r w:rsidR="00D672A6" w:rsidRPr="00EF3700">
        <w:rPr>
          <w:rFonts w:eastAsia="Quattrocento"/>
        </w:rPr>
        <w:t>(6 points)</w:t>
      </w:r>
    </w:p>
    <w:p w14:paraId="13DF8B64" w14:textId="77777777" w:rsidR="00656AD9" w:rsidRPr="00EF3700" w:rsidRDefault="0005421D" w:rsidP="00570908">
      <w:pPr>
        <w:pStyle w:val="ListParagraph"/>
        <w:numPr>
          <w:ilvl w:val="0"/>
          <w:numId w:val="203"/>
        </w:numPr>
        <w:rPr>
          <w:rFonts w:eastAsia="Quattrocento"/>
        </w:rPr>
      </w:pPr>
      <w:r w:rsidRPr="00EF3700">
        <w:rPr>
          <w:rFonts w:eastAsia="Quattrocento"/>
        </w:rPr>
        <w:t>If</w:t>
      </w:r>
      <w:r w:rsidR="00FF4D04" w:rsidRPr="00EF3700">
        <w:rPr>
          <w:rFonts w:eastAsia="Quattrocento"/>
        </w:rPr>
        <w:t xml:space="preserve"> </w:t>
      </w:r>
      <w:r w:rsidR="0063687B" w:rsidRPr="00EF3700">
        <w:rPr>
          <w:rFonts w:eastAsia="Quattrocento"/>
        </w:rPr>
        <w:t>you have</w:t>
      </w:r>
      <w:r w:rsidRPr="00EF3700">
        <w:rPr>
          <w:rFonts w:eastAsia="Quattrocento"/>
        </w:rPr>
        <w:t xml:space="preserve"> received </w:t>
      </w:r>
      <w:r w:rsidR="003014E2" w:rsidRPr="00EF3700">
        <w:rPr>
          <w:rFonts w:eastAsia="Quattrocento"/>
        </w:rPr>
        <w:t>f</w:t>
      </w:r>
      <w:r w:rsidR="006E2A89" w:rsidRPr="00EF3700">
        <w:rPr>
          <w:rFonts w:eastAsia="Quattrocento"/>
        </w:rPr>
        <w:t>ederal</w:t>
      </w:r>
      <w:r w:rsidRPr="00EF3700">
        <w:rPr>
          <w:rFonts w:eastAsia="Quattrocento"/>
        </w:rPr>
        <w:t>ly</w:t>
      </w:r>
      <w:r w:rsidR="006E2A89" w:rsidRPr="00EF3700">
        <w:rPr>
          <w:rFonts w:eastAsia="Quattrocento"/>
        </w:rPr>
        <w:t xml:space="preserve"> and/or non-</w:t>
      </w:r>
      <w:r w:rsidR="003014E2" w:rsidRPr="00EF3700">
        <w:rPr>
          <w:rFonts w:eastAsia="Quattrocento"/>
        </w:rPr>
        <w:t>f</w:t>
      </w:r>
      <w:r w:rsidR="006E2A89" w:rsidRPr="00EF3700">
        <w:rPr>
          <w:rFonts w:eastAsia="Quattrocento"/>
        </w:rPr>
        <w:t>ederally funded assistance agreements (assistance agreements include Federal grants and cooperative agreements but not Federal contracts) similar in size, scope</w:t>
      </w:r>
      <w:r w:rsidR="00B4457D" w:rsidRPr="00EF3700">
        <w:rPr>
          <w:rFonts w:eastAsia="Quattrocento"/>
        </w:rPr>
        <w:t>,</w:t>
      </w:r>
      <w:r w:rsidR="006E2A89" w:rsidRPr="00EF3700">
        <w:rPr>
          <w:rFonts w:eastAsia="Quattrocento"/>
        </w:rPr>
        <w:t xml:space="preserve"> and relevance to the proposed project that </w:t>
      </w:r>
      <w:r w:rsidR="00FF4D04" w:rsidRPr="00EF3700">
        <w:rPr>
          <w:rFonts w:eastAsia="Quattrocento"/>
        </w:rPr>
        <w:t>have been</w:t>
      </w:r>
      <w:r w:rsidR="006E2A89" w:rsidRPr="00EF3700">
        <w:rPr>
          <w:rFonts w:eastAsia="Quattrocento"/>
        </w:rPr>
        <w:t xml:space="preserve"> </w:t>
      </w:r>
      <w:r w:rsidR="00A9464E" w:rsidRPr="00EF3700">
        <w:rPr>
          <w:rFonts w:eastAsia="Quattrocento"/>
        </w:rPr>
        <w:t xml:space="preserve">completed </w:t>
      </w:r>
      <w:r w:rsidR="006E2A89" w:rsidRPr="00EF3700">
        <w:rPr>
          <w:rFonts w:eastAsia="Quattrocento"/>
        </w:rPr>
        <w:t xml:space="preserve">within the last </w:t>
      </w:r>
      <w:r w:rsidR="00180CDE" w:rsidRPr="00EF3700">
        <w:rPr>
          <w:rFonts w:eastAsia="Quattrocento"/>
        </w:rPr>
        <w:t>five</w:t>
      </w:r>
      <w:r w:rsidR="006E2A89" w:rsidRPr="00EF3700">
        <w:rPr>
          <w:rFonts w:eastAsia="Quattrocento"/>
        </w:rPr>
        <w:t xml:space="preserve"> years</w:t>
      </w:r>
      <w:r w:rsidR="00180CDE" w:rsidRPr="00EF3700">
        <w:rPr>
          <w:rFonts w:eastAsia="Quattrocento"/>
        </w:rPr>
        <w:t xml:space="preserve">, as of the closing date of this </w:t>
      </w:r>
      <w:r w:rsidR="00383E2B" w:rsidRPr="00EF3700">
        <w:rPr>
          <w:rFonts w:eastAsia="Quattrocento"/>
        </w:rPr>
        <w:t>Announcement</w:t>
      </w:r>
      <w:r w:rsidR="00FF4D04" w:rsidRPr="00EF3700">
        <w:rPr>
          <w:rFonts w:eastAsia="Quattrocento"/>
        </w:rPr>
        <w:t xml:space="preserve">, </w:t>
      </w:r>
      <w:r w:rsidR="00905613" w:rsidRPr="00EF3700">
        <w:rPr>
          <w:rFonts w:eastAsia="Quattrocento"/>
        </w:rPr>
        <w:t xml:space="preserve">you must </w:t>
      </w:r>
      <w:r w:rsidR="00FF4D04" w:rsidRPr="00EF3700">
        <w:rPr>
          <w:rFonts w:eastAsia="Quattrocento"/>
        </w:rPr>
        <w:t xml:space="preserve">submit a </w:t>
      </w:r>
      <w:r w:rsidR="00764EA9" w:rsidRPr="00EF3700">
        <w:rPr>
          <w:rFonts w:eastAsia="Quattrocento"/>
        </w:rPr>
        <w:t xml:space="preserve">detailed </w:t>
      </w:r>
      <w:r w:rsidR="00FF4D04" w:rsidRPr="00EF3700">
        <w:rPr>
          <w:rFonts w:eastAsia="Quattrocento"/>
        </w:rPr>
        <w:t xml:space="preserve">list of </w:t>
      </w:r>
      <w:r w:rsidR="006E2A89" w:rsidRPr="00EF3700">
        <w:rPr>
          <w:rFonts w:eastAsia="Quattrocento"/>
        </w:rPr>
        <w:t xml:space="preserve"> </w:t>
      </w:r>
      <w:r w:rsidR="00A9464E" w:rsidRPr="00EF3700">
        <w:rPr>
          <w:rFonts w:eastAsia="Quattrocento"/>
        </w:rPr>
        <w:t>3</w:t>
      </w:r>
      <w:r w:rsidR="006E2A89" w:rsidRPr="00EF3700">
        <w:rPr>
          <w:rFonts w:eastAsia="Quattrocento"/>
        </w:rPr>
        <w:t xml:space="preserve"> </w:t>
      </w:r>
      <w:r w:rsidR="00AB0221" w:rsidRPr="00EF3700">
        <w:rPr>
          <w:rFonts w:eastAsia="Quattrocento"/>
        </w:rPr>
        <w:t xml:space="preserve">such </w:t>
      </w:r>
      <w:r w:rsidR="006E2A89" w:rsidRPr="00EF3700">
        <w:rPr>
          <w:rFonts w:eastAsia="Quattrocento"/>
        </w:rPr>
        <w:t>agreements</w:t>
      </w:r>
      <w:r w:rsidR="00180CDE" w:rsidRPr="00EF3700">
        <w:rPr>
          <w:rFonts w:eastAsia="Quattrocento"/>
        </w:rPr>
        <w:t xml:space="preserve"> and include </w:t>
      </w:r>
      <w:r w:rsidR="00CE190A" w:rsidRPr="00EF3700">
        <w:rPr>
          <w:rFonts w:eastAsia="Quattrocento"/>
        </w:rPr>
        <w:t>the name, title, organization, email address and telephone number of an individual from the previous grantor entity or agency</w:t>
      </w:r>
      <w:r w:rsidR="00180CDE" w:rsidRPr="00EF3700">
        <w:rPr>
          <w:rFonts w:eastAsia="Quattrocento"/>
        </w:rPr>
        <w:t xml:space="preserve"> for each.  </w:t>
      </w:r>
      <w:r w:rsidR="001F234B" w:rsidRPr="00EF3700">
        <w:rPr>
          <w:rFonts w:eastAsia="Quattrocento"/>
        </w:rPr>
        <w:t>F</w:t>
      </w:r>
      <w:r w:rsidR="00CA6392" w:rsidRPr="00EF3700">
        <w:rPr>
          <w:rFonts w:eastAsia="Quattrocento"/>
        </w:rPr>
        <w:t>or each</w:t>
      </w:r>
      <w:r w:rsidR="001F234B" w:rsidRPr="00EF3700">
        <w:rPr>
          <w:rFonts w:eastAsia="Quattrocento"/>
        </w:rPr>
        <w:t xml:space="preserve"> agreement,</w:t>
      </w:r>
      <w:r w:rsidR="00111548" w:rsidRPr="00EF3700">
        <w:rPr>
          <w:rFonts w:eastAsia="Quattrocento"/>
        </w:rPr>
        <w:t xml:space="preserve"> thoroughly describe</w:t>
      </w:r>
      <w:r w:rsidR="00656AD9" w:rsidRPr="00EF3700">
        <w:rPr>
          <w:rFonts w:eastAsia="Quattrocento"/>
        </w:rPr>
        <w:t xml:space="preserve"> </w:t>
      </w:r>
      <w:r w:rsidR="00D768DC" w:rsidRPr="00EF3700">
        <w:rPr>
          <w:rFonts w:eastAsia="Quattrocento"/>
        </w:rPr>
        <w:t>two</w:t>
      </w:r>
      <w:r w:rsidR="001F234B" w:rsidRPr="00EF3700">
        <w:rPr>
          <w:rFonts w:eastAsia="Quattrocento"/>
        </w:rPr>
        <w:t xml:space="preserve"> </w:t>
      </w:r>
      <w:r w:rsidR="00180CDE" w:rsidRPr="00EF3700">
        <w:rPr>
          <w:rFonts w:eastAsia="Quattrocento"/>
        </w:rPr>
        <w:t xml:space="preserve">significant performance </w:t>
      </w:r>
      <w:r w:rsidR="001F234B" w:rsidRPr="00EF3700">
        <w:rPr>
          <w:rFonts w:eastAsia="Quattrocento"/>
        </w:rPr>
        <w:t>goal</w:t>
      </w:r>
      <w:r w:rsidR="00D768DC" w:rsidRPr="00EF3700">
        <w:rPr>
          <w:rFonts w:eastAsia="Quattrocento"/>
        </w:rPr>
        <w:t>s</w:t>
      </w:r>
      <w:r w:rsidR="001F234B" w:rsidRPr="00EF3700">
        <w:rPr>
          <w:rFonts w:eastAsia="Quattrocento"/>
        </w:rPr>
        <w:t xml:space="preserve"> and the outcomes </w:t>
      </w:r>
      <w:r w:rsidR="00D768DC" w:rsidRPr="00EF3700">
        <w:rPr>
          <w:rFonts w:eastAsia="Quattrocento"/>
        </w:rPr>
        <w:t>of those</w:t>
      </w:r>
      <w:r w:rsidR="001F234B" w:rsidRPr="00EF3700">
        <w:rPr>
          <w:rFonts w:eastAsia="Quattrocento"/>
        </w:rPr>
        <w:t xml:space="preserve"> goal</w:t>
      </w:r>
      <w:r w:rsidR="00D768DC" w:rsidRPr="00EF3700">
        <w:rPr>
          <w:rFonts w:eastAsia="Quattrocento"/>
        </w:rPr>
        <w:t>s</w:t>
      </w:r>
      <w:r w:rsidR="00CA6392" w:rsidRPr="00EF3700">
        <w:rPr>
          <w:rFonts w:eastAsia="Quattrocento"/>
        </w:rPr>
        <w:t xml:space="preserve"> to demonstrate </w:t>
      </w:r>
      <w:r w:rsidR="00A50A3A" w:rsidRPr="00EF3700">
        <w:rPr>
          <w:rFonts w:eastAsia="Quattrocento"/>
        </w:rPr>
        <w:t>if and how</w:t>
      </w:r>
      <w:r w:rsidR="00CA6392" w:rsidRPr="00EF3700">
        <w:rPr>
          <w:rFonts w:eastAsia="Quattrocento"/>
        </w:rPr>
        <w:t xml:space="preserve"> the applicant successfully completed and managed each agreement.  </w:t>
      </w:r>
      <w:r w:rsidR="00180CDE" w:rsidRPr="00EF3700">
        <w:rPr>
          <w:rFonts w:eastAsia="Quattrocento"/>
        </w:rPr>
        <w:t xml:space="preserve">The outcomes must </w:t>
      </w:r>
      <w:r w:rsidR="00905613" w:rsidRPr="00EF3700">
        <w:rPr>
          <w:rFonts w:eastAsia="Quattrocento"/>
        </w:rPr>
        <w:t xml:space="preserve">be </w:t>
      </w:r>
      <w:r w:rsidR="00180CDE" w:rsidRPr="00EF3700">
        <w:rPr>
          <w:rFonts w:eastAsia="Quattrocento"/>
        </w:rPr>
        <w:t>clearly</w:t>
      </w:r>
      <w:r w:rsidR="00F15E83" w:rsidRPr="00EF3700">
        <w:rPr>
          <w:rFonts w:eastAsia="Quattrocento"/>
        </w:rPr>
        <w:t xml:space="preserve"> </w:t>
      </w:r>
      <w:r w:rsidR="00180CDE" w:rsidRPr="00EF3700">
        <w:rPr>
          <w:rFonts w:eastAsia="Quattrocento"/>
        </w:rPr>
        <w:t>demonstrate</w:t>
      </w:r>
      <w:r w:rsidR="00F15E83" w:rsidRPr="00EF3700">
        <w:rPr>
          <w:rFonts w:eastAsia="Quattrocento"/>
        </w:rPr>
        <w:t>d</w:t>
      </w:r>
      <w:r w:rsidR="00180CDE" w:rsidRPr="00EF3700">
        <w:rPr>
          <w:rFonts w:eastAsia="Quattrocento"/>
        </w:rPr>
        <w:t xml:space="preserve"> in numerical form </w:t>
      </w:r>
      <w:r w:rsidR="00905613" w:rsidRPr="00EF3700">
        <w:rPr>
          <w:rFonts w:eastAsia="Quattrocento"/>
        </w:rPr>
        <w:t xml:space="preserve">for ETA to determine </w:t>
      </w:r>
      <w:r w:rsidR="00180CDE" w:rsidRPr="00EF3700">
        <w:rPr>
          <w:rFonts w:eastAsia="Quattrocento"/>
        </w:rPr>
        <w:t xml:space="preserve">if, in fact, the goals were met or exceeded.  </w:t>
      </w:r>
      <w:r w:rsidR="006E2A89" w:rsidRPr="00EF3700">
        <w:rPr>
          <w:rFonts w:eastAsia="Quattrocento"/>
        </w:rPr>
        <w:t xml:space="preserve">In evaluating applicants under these factors, </w:t>
      </w:r>
      <w:r w:rsidR="00D87CBE" w:rsidRPr="00EF3700">
        <w:rPr>
          <w:rFonts w:eastAsia="Quattrocento"/>
        </w:rPr>
        <w:t>we</w:t>
      </w:r>
      <w:r w:rsidR="00EE4C4E" w:rsidRPr="00EF3700">
        <w:rPr>
          <w:rFonts w:eastAsia="Quattrocento"/>
        </w:rPr>
        <w:t xml:space="preserve"> will</w:t>
      </w:r>
      <w:r w:rsidR="006E2A89" w:rsidRPr="00EF3700">
        <w:rPr>
          <w:rFonts w:eastAsia="Quattrocento"/>
        </w:rPr>
        <w:t xml:space="preserve"> consider the information</w:t>
      </w:r>
      <w:r w:rsidR="00981461" w:rsidRPr="00EF3700">
        <w:rPr>
          <w:rFonts w:eastAsia="Quattrocento"/>
        </w:rPr>
        <w:t xml:space="preserve"> </w:t>
      </w:r>
      <w:r w:rsidR="006E2A89" w:rsidRPr="00EF3700">
        <w:rPr>
          <w:rFonts w:eastAsia="Quattrocento"/>
        </w:rPr>
        <w:t xml:space="preserve">provided and may also consider relevant information from other sources, including information from </w:t>
      </w:r>
      <w:r w:rsidR="00981461" w:rsidRPr="00EF3700">
        <w:rPr>
          <w:rFonts w:eastAsia="Quattrocento"/>
        </w:rPr>
        <w:t>our</w:t>
      </w:r>
      <w:r w:rsidR="006E2A89" w:rsidRPr="00EF3700">
        <w:rPr>
          <w:rFonts w:eastAsia="Quattrocento"/>
        </w:rPr>
        <w:t xml:space="preserve"> files and from current/prior grantors (e.g., to verify and/or supplement the information provided).</w:t>
      </w:r>
      <w:r w:rsidR="00E74683" w:rsidRPr="00EF3700">
        <w:rPr>
          <w:rFonts w:eastAsia="Quattrocento"/>
        </w:rPr>
        <w:t xml:space="preserve"> </w:t>
      </w:r>
    </w:p>
    <w:p w14:paraId="01F33181" w14:textId="77777777" w:rsidR="00656AD9" w:rsidRPr="00EF3700" w:rsidRDefault="00656AD9" w:rsidP="005E0265">
      <w:pPr>
        <w:pStyle w:val="ListParagraph"/>
        <w:ind w:left="1800"/>
        <w:rPr>
          <w:rFonts w:eastAsia="Quattrocento"/>
        </w:rPr>
      </w:pPr>
    </w:p>
    <w:p w14:paraId="69BEE1DA" w14:textId="77777777" w:rsidR="00FF4D04" w:rsidRPr="00EF3700" w:rsidRDefault="00FF4D04" w:rsidP="0062383C">
      <w:pPr>
        <w:pStyle w:val="ListParagraph"/>
        <w:ind w:left="1800"/>
        <w:rPr>
          <w:rFonts w:eastAsia="Quattrocento"/>
        </w:rPr>
      </w:pPr>
      <w:r w:rsidRPr="00EF3700">
        <w:rPr>
          <w:rFonts w:eastAsia="Quattrocento"/>
        </w:rPr>
        <w:t xml:space="preserve">If </w:t>
      </w:r>
      <w:r w:rsidR="0063687B" w:rsidRPr="00EF3700">
        <w:rPr>
          <w:rFonts w:eastAsia="Quattrocento"/>
        </w:rPr>
        <w:t>you have</w:t>
      </w:r>
      <w:r w:rsidRPr="00EF3700">
        <w:rPr>
          <w:rFonts w:eastAsia="Quattrocento"/>
        </w:rPr>
        <w:t xml:space="preserve"> not received any </w:t>
      </w:r>
      <w:r w:rsidR="003014E2" w:rsidRPr="00EF3700">
        <w:rPr>
          <w:rFonts w:eastAsia="Quattrocento"/>
        </w:rPr>
        <w:t>federally and/or non-f</w:t>
      </w:r>
      <w:r w:rsidRPr="00EF3700">
        <w:rPr>
          <w:rFonts w:eastAsia="Quattrocento"/>
        </w:rPr>
        <w:t xml:space="preserve">ederally funded assistance agreements or received fewer than 3 agreements, then </w:t>
      </w:r>
      <w:r w:rsidR="00F6264A" w:rsidRPr="00EF3700">
        <w:rPr>
          <w:rFonts w:eastAsia="Quattrocento"/>
        </w:rPr>
        <w:t xml:space="preserve">describe and document </w:t>
      </w:r>
      <w:r w:rsidR="0029494B" w:rsidRPr="00EF3700">
        <w:rPr>
          <w:rFonts w:eastAsia="Quattrocento"/>
        </w:rPr>
        <w:t xml:space="preserve">in detail </w:t>
      </w:r>
      <w:r w:rsidR="00F6264A" w:rsidRPr="00EF3700">
        <w:rPr>
          <w:rFonts w:eastAsia="Quattrocento"/>
        </w:rPr>
        <w:t xml:space="preserve">past accomplishments achieved operating a </w:t>
      </w:r>
      <w:r w:rsidR="00D70AE2" w:rsidRPr="00EF3700">
        <w:rPr>
          <w:rFonts w:eastAsia="Quattrocento"/>
        </w:rPr>
        <w:t>comparable program</w:t>
      </w:r>
      <w:r w:rsidR="00F6264A" w:rsidRPr="00EF3700">
        <w:rPr>
          <w:rFonts w:eastAsia="Quattrocento"/>
        </w:rPr>
        <w:t xml:space="preserve">.  </w:t>
      </w:r>
      <w:r w:rsidR="0062383C" w:rsidRPr="00EF3700">
        <w:rPr>
          <w:rFonts w:eastAsia="Quattrocento"/>
        </w:rPr>
        <w:t>Thoroughly e</w:t>
      </w:r>
      <w:r w:rsidR="00F6264A" w:rsidRPr="00EF3700">
        <w:rPr>
          <w:rFonts w:eastAsia="Quattrocento"/>
        </w:rPr>
        <w:t xml:space="preserve">xplain how </w:t>
      </w:r>
      <w:r w:rsidR="0063687B" w:rsidRPr="00EF3700">
        <w:rPr>
          <w:rFonts w:eastAsia="Quattrocento"/>
        </w:rPr>
        <w:t>your</w:t>
      </w:r>
      <w:r w:rsidR="00A73E92" w:rsidRPr="00EF3700">
        <w:rPr>
          <w:rFonts w:eastAsia="Quattrocento"/>
        </w:rPr>
        <w:t xml:space="preserve"> </w:t>
      </w:r>
      <w:r w:rsidR="00F6264A" w:rsidRPr="00EF3700">
        <w:rPr>
          <w:rFonts w:eastAsia="Quattrocento"/>
        </w:rPr>
        <w:t xml:space="preserve">experience operating a </w:t>
      </w:r>
      <w:r w:rsidR="00D70AE2" w:rsidRPr="00EF3700">
        <w:rPr>
          <w:rFonts w:eastAsia="Quattrocento"/>
        </w:rPr>
        <w:t xml:space="preserve">comparable program prepared </w:t>
      </w:r>
      <w:r w:rsidR="00A73E92" w:rsidRPr="00EF3700">
        <w:rPr>
          <w:rFonts w:eastAsia="Quattrocento"/>
        </w:rPr>
        <w:t>the partners</w:t>
      </w:r>
      <w:r w:rsidR="00D70AE2" w:rsidRPr="00EF3700">
        <w:rPr>
          <w:rFonts w:eastAsia="Quattrocento"/>
        </w:rPr>
        <w:t xml:space="preserve"> </w:t>
      </w:r>
      <w:r w:rsidR="00F6264A" w:rsidRPr="00EF3700">
        <w:rPr>
          <w:rFonts w:eastAsia="Quattrocento"/>
        </w:rPr>
        <w:t>to undertake the complexities of ope</w:t>
      </w:r>
      <w:r w:rsidR="00D70AE2" w:rsidRPr="00EF3700">
        <w:rPr>
          <w:rFonts w:eastAsia="Quattrocento"/>
        </w:rPr>
        <w:t xml:space="preserve">rating the </w:t>
      </w:r>
      <w:r w:rsidR="003014E2" w:rsidRPr="00EF3700">
        <w:rPr>
          <w:rFonts w:eastAsia="Quattrocento"/>
        </w:rPr>
        <w:t>proposed project</w:t>
      </w:r>
      <w:r w:rsidR="00F6264A" w:rsidRPr="00EF3700">
        <w:rPr>
          <w:rFonts w:eastAsia="Quattrocento"/>
        </w:rPr>
        <w:t>.</w:t>
      </w:r>
      <w:r w:rsidR="00D70AE2" w:rsidRPr="00EF3700">
        <w:rPr>
          <w:rFonts w:eastAsia="Quattrocento"/>
        </w:rPr>
        <w:t xml:space="preserve">  Describe </w:t>
      </w:r>
      <w:r w:rsidR="0062383C" w:rsidRPr="00EF3700">
        <w:rPr>
          <w:rFonts w:eastAsia="Quattrocento"/>
        </w:rPr>
        <w:t xml:space="preserve">in detail </w:t>
      </w:r>
      <w:r w:rsidR="00D70AE2" w:rsidRPr="00EF3700">
        <w:rPr>
          <w:rFonts w:eastAsia="Quattrocento"/>
        </w:rPr>
        <w:t>how long the comparable program has been in operation</w:t>
      </w:r>
      <w:r w:rsidR="007A6AFA" w:rsidRPr="00EF3700">
        <w:rPr>
          <w:rFonts w:eastAsia="Quattrocento"/>
        </w:rPr>
        <w:t>,</w:t>
      </w:r>
      <w:r w:rsidR="00AB0221" w:rsidRPr="00EF3700">
        <w:rPr>
          <w:rFonts w:eastAsia="Quattrocento"/>
        </w:rPr>
        <w:t xml:space="preserve"> and include a </w:t>
      </w:r>
      <w:r w:rsidR="007A6AFA" w:rsidRPr="00EF3700">
        <w:rPr>
          <w:rFonts w:eastAsia="Quattrocento"/>
        </w:rPr>
        <w:t xml:space="preserve">grantor or third party </w:t>
      </w:r>
      <w:r w:rsidR="00AB0221" w:rsidRPr="00EF3700">
        <w:rPr>
          <w:rFonts w:eastAsia="Quattrocento"/>
        </w:rPr>
        <w:t>contact name and telephone number for each</w:t>
      </w:r>
      <w:r w:rsidR="007A6AFA" w:rsidRPr="00EF3700">
        <w:rPr>
          <w:rFonts w:eastAsia="Quattrocento"/>
        </w:rPr>
        <w:t>, as applicable</w:t>
      </w:r>
      <w:r w:rsidR="00D70AE2" w:rsidRPr="00EF3700">
        <w:rPr>
          <w:rFonts w:eastAsia="Quattrocento"/>
        </w:rPr>
        <w:t>.</w:t>
      </w:r>
    </w:p>
    <w:p w14:paraId="5AEB46AE" w14:textId="77777777" w:rsidR="00AB6BAC" w:rsidRPr="00EF3700" w:rsidRDefault="00AB6BAC" w:rsidP="00570908">
      <w:pPr>
        <w:pStyle w:val="ListParagraph"/>
        <w:ind w:left="1800"/>
        <w:rPr>
          <w:rFonts w:eastAsia="Quattrocento"/>
        </w:rPr>
      </w:pPr>
    </w:p>
    <w:p w14:paraId="0F0373EE" w14:textId="77777777" w:rsidR="00BE3D87" w:rsidRPr="00EF3700" w:rsidRDefault="00BE3D87" w:rsidP="00570908">
      <w:pPr>
        <w:pStyle w:val="ListParagraph"/>
        <w:numPr>
          <w:ilvl w:val="0"/>
          <w:numId w:val="200"/>
        </w:numPr>
        <w:rPr>
          <w:rFonts w:eastAsia="Quattrocento"/>
        </w:rPr>
      </w:pPr>
      <w:r w:rsidRPr="00EF3700">
        <w:rPr>
          <w:rFonts w:eastAsia="Quattrocento"/>
        </w:rPr>
        <w:t xml:space="preserve">Experience with </w:t>
      </w:r>
      <w:r w:rsidR="00307568" w:rsidRPr="00EF3700">
        <w:rPr>
          <w:rFonts w:eastAsia="Quattrocento"/>
        </w:rPr>
        <w:t xml:space="preserve">the </w:t>
      </w:r>
      <w:r w:rsidRPr="00EF3700">
        <w:rPr>
          <w:rFonts w:eastAsia="Quattrocento"/>
        </w:rPr>
        <w:t xml:space="preserve">Target Population or </w:t>
      </w:r>
      <w:r w:rsidR="00F80F80" w:rsidRPr="00EF3700">
        <w:rPr>
          <w:rFonts w:eastAsia="Quattrocento"/>
        </w:rPr>
        <w:t xml:space="preserve">Proposed </w:t>
      </w:r>
      <w:r w:rsidRPr="00EF3700">
        <w:rPr>
          <w:rFonts w:eastAsia="Quattrocento"/>
        </w:rPr>
        <w:t>Program Design</w:t>
      </w:r>
      <w:r w:rsidR="00D672A6" w:rsidRPr="00EF3700">
        <w:rPr>
          <w:rFonts w:eastAsia="Quattrocento"/>
        </w:rPr>
        <w:t xml:space="preserve"> </w:t>
      </w:r>
      <w:r w:rsidR="006F4DA3" w:rsidRPr="00EF3700">
        <w:rPr>
          <w:rFonts w:eastAsia="Quattrocento"/>
        </w:rPr>
        <w:t>(4 points)</w:t>
      </w:r>
    </w:p>
    <w:p w14:paraId="12832876" w14:textId="77777777" w:rsidR="00BE3D87" w:rsidRPr="00EF3700" w:rsidRDefault="0029494B" w:rsidP="00570908">
      <w:pPr>
        <w:pStyle w:val="ListParagraph"/>
        <w:numPr>
          <w:ilvl w:val="0"/>
          <w:numId w:val="201"/>
        </w:numPr>
        <w:rPr>
          <w:rFonts w:eastAsia="Quattrocento"/>
        </w:rPr>
      </w:pPr>
      <w:r w:rsidRPr="00EF3700">
        <w:rPr>
          <w:rFonts w:eastAsia="Quattrocento"/>
        </w:rPr>
        <w:t xml:space="preserve">Detailed </w:t>
      </w:r>
      <w:r w:rsidR="00F80F80" w:rsidRPr="00EF3700">
        <w:rPr>
          <w:rFonts w:eastAsia="Quattrocento"/>
        </w:rPr>
        <w:t xml:space="preserve">description of </w:t>
      </w:r>
      <w:r w:rsidR="0063687B" w:rsidRPr="00EF3700">
        <w:rPr>
          <w:rFonts w:eastAsia="Quattrocento"/>
        </w:rPr>
        <w:t>your</w:t>
      </w:r>
      <w:r w:rsidR="00A73E92" w:rsidRPr="00EF3700">
        <w:rPr>
          <w:rFonts w:eastAsia="Quattrocento"/>
        </w:rPr>
        <w:t xml:space="preserve"> </w:t>
      </w:r>
      <w:r w:rsidR="00F80F80" w:rsidRPr="00EF3700">
        <w:rPr>
          <w:rFonts w:eastAsia="Quattrocento"/>
        </w:rPr>
        <w:t xml:space="preserve">experience serving the proposed target population </w:t>
      </w:r>
      <w:r w:rsidR="003C6BF9" w:rsidRPr="00EF3700">
        <w:rPr>
          <w:rFonts w:eastAsia="Quattrocento"/>
        </w:rPr>
        <w:t>and/</w:t>
      </w:r>
      <w:r w:rsidR="00F80F80" w:rsidRPr="00EF3700">
        <w:rPr>
          <w:rFonts w:eastAsia="Quattrocento"/>
        </w:rPr>
        <w:t xml:space="preserve">or administering a program with similar design elements to the project proposed in the application. </w:t>
      </w:r>
    </w:p>
    <w:p w14:paraId="4CB3F6C8" w14:textId="77777777" w:rsidR="00AD71F2" w:rsidRPr="00EF3700" w:rsidRDefault="00AD71F2" w:rsidP="009C775D"/>
    <w:p w14:paraId="2F0F2E2D" w14:textId="51B7DBF4" w:rsidR="00AD71F2" w:rsidRPr="00EF3700" w:rsidRDefault="000E3DF7" w:rsidP="009C775D">
      <w:pPr>
        <w:rPr>
          <w:b/>
        </w:rPr>
      </w:pPr>
      <w:r w:rsidRPr="00EF3700">
        <w:rPr>
          <w:b/>
        </w:rPr>
        <w:br w:type="page"/>
      </w:r>
      <w:r w:rsidR="00FC663F" w:rsidRPr="00EF3700">
        <w:rPr>
          <w:b/>
        </w:rPr>
        <w:lastRenderedPageBreak/>
        <w:t>(</w:t>
      </w:r>
      <w:r w:rsidR="002C72EE" w:rsidRPr="00EF3700">
        <w:rPr>
          <w:b/>
        </w:rPr>
        <w:t>6</w:t>
      </w:r>
      <w:r w:rsidR="00FC663F" w:rsidRPr="00EF3700">
        <w:rPr>
          <w:b/>
        </w:rPr>
        <w:t>)</w:t>
      </w:r>
      <w:r w:rsidR="00AD71F2" w:rsidRPr="00EF3700">
        <w:rPr>
          <w:b/>
        </w:rPr>
        <w:t xml:space="preserve">  Budget and Budget Justification</w:t>
      </w:r>
      <w:r w:rsidR="007C643A" w:rsidRPr="00EF3700">
        <w:rPr>
          <w:b/>
        </w:rPr>
        <w:t xml:space="preserve"> (6 </w:t>
      </w:r>
      <w:r w:rsidR="006F4DA3" w:rsidRPr="00EF3700">
        <w:rPr>
          <w:b/>
        </w:rPr>
        <w:t>points)</w:t>
      </w:r>
    </w:p>
    <w:p w14:paraId="746B2DD1" w14:textId="77777777" w:rsidR="00303B9B" w:rsidRPr="00EF3700" w:rsidRDefault="0063687B" w:rsidP="0090034B">
      <w:r w:rsidRPr="00EF3700">
        <w:t>You</w:t>
      </w:r>
      <w:r w:rsidR="0090034B" w:rsidRPr="00EF3700">
        <w:t xml:space="preserve"> must provide a budget narrative (</w:t>
      </w:r>
      <w:r w:rsidR="00E13AD2" w:rsidRPr="00EF3700">
        <w:t>as described in</w:t>
      </w:r>
      <w:r w:rsidR="0090034B" w:rsidRPr="00EF3700">
        <w:t xml:space="preserve"> Section IV.B.2) based on the activities outlined in the project narrative. </w:t>
      </w:r>
    </w:p>
    <w:p w14:paraId="4EC990FA" w14:textId="77777777" w:rsidR="0090034B" w:rsidRPr="00EF3700" w:rsidRDefault="0090034B" w:rsidP="0090034B"/>
    <w:p w14:paraId="25CBAFCC" w14:textId="77777777" w:rsidR="006F4DA3" w:rsidRPr="00EF3700" w:rsidRDefault="006F4DA3" w:rsidP="00570908">
      <w:pPr>
        <w:pStyle w:val="ListParagraph"/>
        <w:numPr>
          <w:ilvl w:val="0"/>
          <w:numId w:val="202"/>
        </w:numPr>
        <w:rPr>
          <w:rFonts w:eastAsia="Quattrocento"/>
        </w:rPr>
      </w:pPr>
      <w:r w:rsidRPr="00EF3700">
        <w:rPr>
          <w:rFonts w:eastAsia="Quattrocento"/>
        </w:rPr>
        <w:t xml:space="preserve"> Budget Narrative</w:t>
      </w:r>
      <w:r w:rsidR="007C643A" w:rsidRPr="00EF3700">
        <w:rPr>
          <w:rFonts w:eastAsia="Quattrocento"/>
        </w:rPr>
        <w:t xml:space="preserve"> (</w:t>
      </w:r>
      <w:r w:rsidR="0062383C" w:rsidRPr="00EF3700">
        <w:rPr>
          <w:rFonts w:eastAsia="Quattrocento"/>
        </w:rPr>
        <w:t xml:space="preserve">2 </w:t>
      </w:r>
      <w:r w:rsidRPr="00EF3700">
        <w:rPr>
          <w:rFonts w:eastAsia="Quattrocento"/>
        </w:rPr>
        <w:t>points)</w:t>
      </w:r>
    </w:p>
    <w:p w14:paraId="1223EAF2" w14:textId="77777777" w:rsidR="0090034B" w:rsidRPr="00EF3700" w:rsidRDefault="00303B9B" w:rsidP="00570908">
      <w:pPr>
        <w:pStyle w:val="ListParagraph"/>
        <w:numPr>
          <w:ilvl w:val="0"/>
          <w:numId w:val="204"/>
        </w:numPr>
        <w:rPr>
          <w:rFonts w:eastAsia="Quattrocento"/>
        </w:rPr>
      </w:pPr>
      <w:r w:rsidRPr="00EF3700">
        <w:rPr>
          <w:rFonts w:eastAsia="Quattrocento"/>
        </w:rPr>
        <w:t>Clear d</w:t>
      </w:r>
      <w:r w:rsidR="0029494B" w:rsidRPr="00EF3700">
        <w:rPr>
          <w:rFonts w:eastAsia="Quattrocento"/>
        </w:rPr>
        <w:t>escription</w:t>
      </w:r>
      <w:r w:rsidRPr="00EF3700">
        <w:rPr>
          <w:rFonts w:eastAsia="Quattrocento"/>
        </w:rPr>
        <w:t xml:space="preserve"> of</w:t>
      </w:r>
      <w:r w:rsidR="0090034B" w:rsidRPr="00EF3700">
        <w:rPr>
          <w:rFonts w:eastAsia="Quattrocento"/>
        </w:rPr>
        <w:t xml:space="preserve"> how proposed expenditures will support </w:t>
      </w:r>
      <w:r w:rsidR="001E66C9" w:rsidRPr="00EF3700">
        <w:rPr>
          <w:rFonts w:eastAsia="Quattrocento"/>
        </w:rPr>
        <w:t xml:space="preserve">service, </w:t>
      </w:r>
      <w:r w:rsidR="0090034B" w:rsidRPr="00EF3700">
        <w:rPr>
          <w:rFonts w:eastAsia="Quattrocento"/>
        </w:rPr>
        <w:t>training</w:t>
      </w:r>
      <w:r w:rsidR="001E66C9" w:rsidRPr="00EF3700">
        <w:rPr>
          <w:rFonts w:eastAsia="Quattrocento"/>
        </w:rPr>
        <w:t>,</w:t>
      </w:r>
      <w:r w:rsidR="0090034B" w:rsidRPr="00EF3700">
        <w:rPr>
          <w:rFonts w:eastAsia="Quattrocento"/>
        </w:rPr>
        <w:t xml:space="preserve"> and job placement for the targeted population</w:t>
      </w:r>
      <w:r w:rsidR="0032571E" w:rsidRPr="00EF3700">
        <w:rPr>
          <w:rFonts w:eastAsia="Quattrocento"/>
        </w:rPr>
        <w:t xml:space="preserve"> of people with barriers to accessing training and employment, as well as other unemployed workers, underemployed workers, and incumbent workers, as applicable</w:t>
      </w:r>
      <w:r w:rsidR="005B017A" w:rsidRPr="00EF3700">
        <w:rPr>
          <w:rFonts w:eastAsia="Quattrocento"/>
        </w:rPr>
        <w:t>.</w:t>
      </w:r>
      <w:r w:rsidR="0032571E" w:rsidRPr="00EF3700" w:rsidDel="0032571E">
        <w:rPr>
          <w:rFonts w:eastAsia="Quattrocento"/>
        </w:rPr>
        <w:t xml:space="preserve"> </w:t>
      </w:r>
    </w:p>
    <w:p w14:paraId="06F9047C" w14:textId="77777777" w:rsidR="0090034B" w:rsidRPr="00EF3700" w:rsidRDefault="005B017A" w:rsidP="00570908">
      <w:pPr>
        <w:pStyle w:val="ListParagraph"/>
        <w:numPr>
          <w:ilvl w:val="0"/>
          <w:numId w:val="204"/>
        </w:numPr>
        <w:rPr>
          <w:rFonts w:eastAsia="Quattrocento"/>
        </w:rPr>
      </w:pPr>
      <w:r w:rsidRPr="00EF3700">
        <w:rPr>
          <w:rFonts w:eastAsia="Quattrocento"/>
        </w:rPr>
        <w:t>Thorough identification of</w:t>
      </w:r>
      <w:r w:rsidR="0029494B" w:rsidRPr="00EF3700">
        <w:rPr>
          <w:rFonts w:eastAsia="Quattrocento"/>
        </w:rPr>
        <w:t xml:space="preserve"> </w:t>
      </w:r>
      <w:r w:rsidR="0090034B" w:rsidRPr="00EF3700">
        <w:rPr>
          <w:rFonts w:eastAsia="Quattrocento"/>
        </w:rPr>
        <w:t>costs associated with each line item on the SF-424A</w:t>
      </w:r>
      <w:r w:rsidRPr="00EF3700">
        <w:rPr>
          <w:rFonts w:eastAsia="Quattrocento"/>
        </w:rPr>
        <w:t>.</w:t>
      </w:r>
    </w:p>
    <w:p w14:paraId="1A2DAFDD" w14:textId="77777777" w:rsidR="00303B9B" w:rsidRPr="00EF3700" w:rsidRDefault="00303B9B" w:rsidP="00570908">
      <w:pPr>
        <w:pStyle w:val="ListParagraph"/>
        <w:ind w:left="1800"/>
        <w:rPr>
          <w:rFonts w:eastAsia="Quattrocento"/>
        </w:rPr>
      </w:pPr>
    </w:p>
    <w:p w14:paraId="65C06835" w14:textId="77777777" w:rsidR="006F4DA3" w:rsidRPr="00EF3700" w:rsidRDefault="006F4DA3" w:rsidP="00570908">
      <w:pPr>
        <w:pStyle w:val="ListParagraph"/>
        <w:numPr>
          <w:ilvl w:val="0"/>
          <w:numId w:val="202"/>
        </w:numPr>
        <w:rPr>
          <w:rFonts w:eastAsia="Quattrocento"/>
        </w:rPr>
      </w:pPr>
      <w:r w:rsidRPr="00EF3700">
        <w:rPr>
          <w:rFonts w:eastAsia="Quattrocento"/>
        </w:rPr>
        <w:t>Leveraged Resources (</w:t>
      </w:r>
      <w:r w:rsidR="0062383C" w:rsidRPr="00EF3700">
        <w:rPr>
          <w:rFonts w:eastAsia="Quattrocento"/>
        </w:rPr>
        <w:t xml:space="preserve">4 </w:t>
      </w:r>
      <w:r w:rsidRPr="00EF3700">
        <w:rPr>
          <w:rFonts w:eastAsia="Quattrocento"/>
        </w:rPr>
        <w:t>points)</w:t>
      </w:r>
    </w:p>
    <w:p w14:paraId="216A9891" w14:textId="2FED8ADE" w:rsidR="00C91453" w:rsidRPr="00EF3700" w:rsidRDefault="0062383C" w:rsidP="0062383C">
      <w:pPr>
        <w:pStyle w:val="ListParagraph"/>
        <w:numPr>
          <w:ilvl w:val="0"/>
          <w:numId w:val="205"/>
        </w:numPr>
        <w:rPr>
          <w:rFonts w:eastAsia="Quattrocento"/>
        </w:rPr>
      </w:pPr>
      <w:r w:rsidRPr="00EF3700">
        <w:rPr>
          <w:rFonts w:eastAsia="Quattrocento"/>
        </w:rPr>
        <w:t>Detailed description that indicates the project will leverage resources equal to at least 25</w:t>
      </w:r>
      <w:r w:rsidR="001D4534" w:rsidRPr="00EF3700">
        <w:rPr>
          <w:rFonts w:eastAsia="Quattrocento"/>
        </w:rPr>
        <w:t xml:space="preserve"> percent </w:t>
      </w:r>
      <w:r w:rsidRPr="00EF3700">
        <w:rPr>
          <w:rFonts w:eastAsia="Quattrocento"/>
        </w:rPr>
        <w:t xml:space="preserve">of the total requested funds to support grant activities, including a complete account of these leveraged resources, and demonstration of how these leveraged resources and grant funds will cover the cost per participant. </w:t>
      </w:r>
      <w:r w:rsidR="00E90546" w:rsidRPr="00EF3700">
        <w:rPr>
          <w:rFonts w:eastAsia="Quattrocento"/>
        </w:rPr>
        <w:t xml:space="preserve"> Applicants will be scored based on the extent to which they fully demonstrate </w:t>
      </w:r>
      <w:r w:rsidR="00B44FA9" w:rsidRPr="00EF3700">
        <w:rPr>
          <w:rFonts w:eastAsia="Quattrocento"/>
        </w:rPr>
        <w:t xml:space="preserve">that </w:t>
      </w:r>
      <w:r w:rsidR="00E90546" w:rsidRPr="00EF3700">
        <w:rPr>
          <w:rFonts w:eastAsia="Quattrocento"/>
        </w:rPr>
        <w:t>25</w:t>
      </w:r>
      <w:r w:rsidR="001D4534" w:rsidRPr="00EF3700">
        <w:rPr>
          <w:rFonts w:eastAsia="Quattrocento"/>
        </w:rPr>
        <w:t xml:space="preserve"> percent </w:t>
      </w:r>
      <w:r w:rsidR="00B44FA9" w:rsidRPr="00EF3700">
        <w:rPr>
          <w:rFonts w:eastAsia="Quattrocento"/>
        </w:rPr>
        <w:t>or more</w:t>
      </w:r>
      <w:r w:rsidR="00E90546" w:rsidRPr="00EF3700">
        <w:rPr>
          <w:rFonts w:eastAsia="Quattrocento"/>
        </w:rPr>
        <w:t xml:space="preserve"> in leveraged resources </w:t>
      </w:r>
      <w:r w:rsidR="00B44FA9" w:rsidRPr="00EF3700">
        <w:rPr>
          <w:rFonts w:eastAsia="Quattrocento"/>
        </w:rPr>
        <w:t xml:space="preserve">will be </w:t>
      </w:r>
      <w:r w:rsidR="00E90546" w:rsidRPr="00EF3700">
        <w:rPr>
          <w:rFonts w:eastAsia="Quattrocento"/>
        </w:rPr>
        <w:t>provided.</w:t>
      </w:r>
    </w:p>
    <w:p w14:paraId="116BA7F4" w14:textId="0378D76E" w:rsidR="0090034B" w:rsidRPr="00EF3700" w:rsidRDefault="0062383C" w:rsidP="00C91453">
      <w:pPr>
        <w:pStyle w:val="ListParagraph"/>
        <w:numPr>
          <w:ilvl w:val="0"/>
          <w:numId w:val="205"/>
        </w:numPr>
        <w:rPr>
          <w:rFonts w:eastAsia="Quattrocento"/>
        </w:rPr>
      </w:pPr>
      <w:r w:rsidRPr="00EF3700">
        <w:rPr>
          <w:rFonts w:eastAsia="Quattrocento"/>
        </w:rPr>
        <w:t xml:space="preserve">Full description of any leveraged funds and other resources that will be provided to support grant activities and how these funds and other resources will be used to contribute to the projected outcomes for the project, including any leveraged resources related to the provision of supportive services for program participants. </w:t>
      </w:r>
      <w:r w:rsidR="000F17DB" w:rsidRPr="00EF3700">
        <w:rPr>
          <w:rFonts w:eastAsia="Quattrocento"/>
        </w:rPr>
        <w:t xml:space="preserve"> </w:t>
      </w:r>
      <w:r w:rsidRPr="00EF3700">
        <w:rPr>
          <w:rFonts w:eastAsia="Quattrocento"/>
        </w:rPr>
        <w:t xml:space="preserve">This includes funds and other resources leveraged from businesses, labor organizations, education and training providers, and/ or Federal, state, and local government programs. </w:t>
      </w:r>
      <w:r w:rsidR="000F17DB" w:rsidRPr="00EF3700">
        <w:rPr>
          <w:rFonts w:eastAsia="Quattrocento"/>
        </w:rPr>
        <w:t xml:space="preserve"> </w:t>
      </w:r>
      <w:r w:rsidRPr="00EF3700">
        <w:rPr>
          <w:rFonts w:eastAsia="Quattrocento"/>
        </w:rPr>
        <w:t>Applicants will be scored based on the extent to which they fully demonstrate the leveraged resources provided, the type(s) of leveraged resources provided, the strength of commitment to provide these resources, the breadth and depth of the resources provided, and how well these resources support the proposed grant activities.</w:t>
      </w:r>
      <w:r w:rsidR="00C91453" w:rsidRPr="00EF3700">
        <w:rPr>
          <w:rFonts w:eastAsia="Quattrocento"/>
        </w:rPr>
        <w:t xml:space="preserve">  </w:t>
      </w:r>
      <w:r w:rsidR="00303B9B" w:rsidRPr="00EF3700">
        <w:rPr>
          <w:rFonts w:eastAsia="Quattrocento"/>
        </w:rPr>
        <w:t>Detailed</w:t>
      </w:r>
      <w:r w:rsidR="0090034B" w:rsidRPr="00EF3700">
        <w:rPr>
          <w:rFonts w:eastAsia="Quattrocento"/>
        </w:rPr>
        <w:t xml:space="preserve"> description of which costs will be paid by the grant and </w:t>
      </w:r>
      <w:r w:rsidR="0063687B" w:rsidRPr="00EF3700">
        <w:rPr>
          <w:rFonts w:eastAsia="Quattrocento"/>
        </w:rPr>
        <w:t>which costs</w:t>
      </w:r>
      <w:r w:rsidR="0090034B" w:rsidRPr="00EF3700">
        <w:rPr>
          <w:rFonts w:eastAsia="Quattrocento"/>
        </w:rPr>
        <w:t xml:space="preserve"> will be covered by leveraged resources. </w:t>
      </w:r>
      <w:r w:rsidR="000F17DB" w:rsidRPr="00EF3700">
        <w:rPr>
          <w:rFonts w:eastAsia="Quattrocento"/>
        </w:rPr>
        <w:t xml:space="preserve"> </w:t>
      </w:r>
      <w:r w:rsidR="0090034B" w:rsidRPr="00EF3700">
        <w:rPr>
          <w:rFonts w:eastAsia="Quattrocento"/>
        </w:rPr>
        <w:t>This includes cash or in-kind support (e.g., Pell/Title IV financial aid, federal work study, GI Bill benefits, Supplemental Nutrition Assistance Program (SNAP) education &amp; training funds, WIOA, etc.), state and local funding, (e.g., on-the-job training funds, state workforce dollars, funding for participating community colleges, etc.), and private sector investment funds (e.g., training investment funds, social impact bonds, industry association or labor organization funds, etc.).</w:t>
      </w:r>
    </w:p>
    <w:p w14:paraId="6A16F4BC" w14:textId="77777777" w:rsidR="008629C1" w:rsidRPr="00EF3700" w:rsidRDefault="008629C1" w:rsidP="00D24F92"/>
    <w:p w14:paraId="0DB7B9E0" w14:textId="77777777" w:rsidR="0090034B" w:rsidRPr="00EF3700" w:rsidRDefault="0090034B" w:rsidP="00F11A65">
      <w:r w:rsidRPr="00EF3700">
        <w:t>Please see Section IV.B.</w:t>
      </w:r>
      <w:r w:rsidR="00D6736D" w:rsidRPr="00EF3700">
        <w:t>2, Project Budget</w:t>
      </w:r>
      <w:r w:rsidR="0077584D" w:rsidRPr="00EF3700">
        <w:rPr>
          <w:i/>
          <w:sz w:val="22"/>
          <w:szCs w:val="22"/>
        </w:rPr>
        <w:t xml:space="preserve"> </w:t>
      </w:r>
      <w:r w:rsidRPr="00EF3700">
        <w:t>for information on requirements related to the budget and budget justification.</w:t>
      </w:r>
    </w:p>
    <w:p w14:paraId="5C62773A" w14:textId="77777777" w:rsidR="006E2A89" w:rsidRPr="00EF3700" w:rsidRDefault="006E2A89" w:rsidP="009C775D"/>
    <w:p w14:paraId="4884D665" w14:textId="46F54429" w:rsidR="006E2A89" w:rsidRPr="00EF3700" w:rsidRDefault="006E2A89" w:rsidP="009C775D">
      <w:pPr>
        <w:pStyle w:val="Heading2"/>
        <w:numPr>
          <w:ilvl w:val="0"/>
          <w:numId w:val="0"/>
        </w:numPr>
        <w:spacing w:line="240" w:lineRule="auto"/>
        <w:rPr>
          <w:rFonts w:ascii="Times New Roman" w:hAnsi="Times New Roman"/>
          <w:b w:val="0"/>
          <w:i w:val="0"/>
        </w:rPr>
      </w:pPr>
      <w:r w:rsidRPr="00EF3700">
        <w:rPr>
          <w:rFonts w:ascii="Times New Roman" w:hAnsi="Times New Roman"/>
          <w:b w:val="0"/>
          <w:i w:val="0"/>
        </w:rPr>
        <w:t>4. Attachments to the Project Narrative</w:t>
      </w:r>
    </w:p>
    <w:p w14:paraId="2B21B0DE" w14:textId="77777777" w:rsidR="006E2A89" w:rsidRPr="00EF3700" w:rsidRDefault="006E2A89" w:rsidP="001B6FE2"/>
    <w:p w14:paraId="468AF5C3" w14:textId="77777777" w:rsidR="006E2A89" w:rsidRPr="00EF3700" w:rsidRDefault="006E2A89" w:rsidP="00E54BB9">
      <w:r w:rsidRPr="00EF3700">
        <w:t xml:space="preserve">In addition to the Project Narrative, </w:t>
      </w:r>
      <w:r w:rsidR="0049338E" w:rsidRPr="00EF3700">
        <w:t xml:space="preserve">the applicant </w:t>
      </w:r>
      <w:r w:rsidRPr="00EF3700">
        <w:t xml:space="preserve">must submit attachments.  All attachments must be clearly labeled as Attachments.  Only those attachments listed below will be excluded </w:t>
      </w:r>
      <w:r w:rsidRPr="00EF3700">
        <w:lastRenderedPageBreak/>
        <w:t xml:space="preserve">from the page limit.  Additional materials such as resumés or general letters of support must not be included.  </w:t>
      </w:r>
      <w:r w:rsidR="0049338E" w:rsidRPr="00EF3700">
        <w:t>The applicant</w:t>
      </w:r>
      <w:r w:rsidRPr="00EF3700">
        <w:t xml:space="preserve"> must submit </w:t>
      </w:r>
      <w:r w:rsidR="0049338E" w:rsidRPr="00EF3700">
        <w:t xml:space="preserve">the </w:t>
      </w:r>
      <w:r w:rsidRPr="00EF3700">
        <w:t xml:space="preserve">application in one package because documents received separately will be tracked separately and will not be attached to the application for review.  Save all files with descriptive file names of 50 characters or less and be sure to only use standard characters in file names: A-Z, a-z, 0-9, and underscore (_).  File names may not include special characters (e.g. &amp;,–,*,%,/,#), periods (.), blank spaces or accent marks, and must be unique (i.e., no other attachment may have the same file name).  An underscore (example: my_Attached_File.pdf) may be used to separate a file name. </w:t>
      </w:r>
    </w:p>
    <w:p w14:paraId="5C030DC2" w14:textId="77777777" w:rsidR="006E2A89" w:rsidRPr="00EF3700" w:rsidRDefault="006E2A89" w:rsidP="00482F69">
      <w:pPr>
        <w:pStyle w:val="PlainText"/>
        <w:spacing w:before="0" w:beforeAutospacing="0" w:after="0" w:afterAutospacing="0"/>
        <w:rPr>
          <w:rFonts w:ascii="Times New Roman" w:hAnsi="Times New Roman"/>
          <w:b/>
          <w:sz w:val="24"/>
          <w:lang w:val="en-US"/>
        </w:rPr>
      </w:pPr>
      <w:r w:rsidRPr="00EF3700">
        <w:rPr>
          <w:rFonts w:ascii="Times New Roman" w:hAnsi="Times New Roman"/>
          <w:b/>
          <w:sz w:val="24"/>
          <w:szCs w:val="24"/>
        </w:rPr>
        <w:t>Required Attachments</w:t>
      </w:r>
      <w:r w:rsidR="00532944" w:rsidRPr="00EF3700">
        <w:rPr>
          <w:rFonts w:ascii="Times New Roman" w:hAnsi="Times New Roman"/>
          <w:b/>
          <w:sz w:val="24"/>
          <w:lang w:val="en-US"/>
        </w:rPr>
        <w:t xml:space="preserve"> </w:t>
      </w:r>
    </w:p>
    <w:p w14:paraId="7C33B619" w14:textId="77777777" w:rsidR="00532944" w:rsidRPr="00EF3700" w:rsidRDefault="00532944" w:rsidP="00482F69">
      <w:pPr>
        <w:pStyle w:val="PlainText"/>
        <w:spacing w:before="0" w:beforeAutospacing="0" w:after="0" w:afterAutospacing="0"/>
        <w:rPr>
          <w:rFonts w:ascii="Times New Roman" w:hAnsi="Times New Roman"/>
          <w:sz w:val="24"/>
          <w:lang w:val="en-US"/>
        </w:rPr>
      </w:pPr>
      <w:r w:rsidRPr="00EF3700">
        <w:rPr>
          <w:rFonts w:ascii="Times New Roman" w:hAnsi="Times New Roman"/>
          <w:sz w:val="24"/>
          <w:lang w:val="en-US"/>
        </w:rPr>
        <w:t xml:space="preserve">The following attachments must be included with the application package and the failure to do so will </w:t>
      </w:r>
      <w:r w:rsidR="00F444AA" w:rsidRPr="00EF3700">
        <w:rPr>
          <w:rFonts w:ascii="Times New Roman" w:hAnsi="Times New Roman"/>
          <w:sz w:val="24"/>
          <w:lang w:val="en-US"/>
        </w:rPr>
        <w:t>cause</w:t>
      </w:r>
      <w:r w:rsidRPr="00EF3700">
        <w:rPr>
          <w:rFonts w:ascii="Times New Roman" w:hAnsi="Times New Roman"/>
          <w:sz w:val="24"/>
          <w:lang w:val="en-US"/>
        </w:rPr>
        <w:t xml:space="preserve"> the application package </w:t>
      </w:r>
      <w:r w:rsidR="00F444AA" w:rsidRPr="00EF3700">
        <w:rPr>
          <w:rFonts w:ascii="Times New Roman" w:hAnsi="Times New Roman"/>
          <w:sz w:val="24"/>
          <w:lang w:val="en-US"/>
        </w:rPr>
        <w:t>to be screened out</w:t>
      </w:r>
      <w:r w:rsidRPr="00EF3700">
        <w:rPr>
          <w:rFonts w:ascii="Times New Roman" w:hAnsi="Times New Roman"/>
          <w:sz w:val="24"/>
          <w:lang w:val="en-US"/>
        </w:rPr>
        <w:t>.</w:t>
      </w:r>
    </w:p>
    <w:p w14:paraId="66DDC920" w14:textId="77777777" w:rsidR="00E54BB9" w:rsidRPr="00EF3700" w:rsidRDefault="00E54BB9" w:rsidP="00482F69">
      <w:pPr>
        <w:pStyle w:val="PlainText"/>
        <w:spacing w:before="0" w:beforeAutospacing="0" w:after="0" w:afterAutospacing="0"/>
        <w:rPr>
          <w:rFonts w:ascii="Times New Roman" w:hAnsi="Times New Roman"/>
          <w:sz w:val="24"/>
          <w:lang w:val="en-US"/>
        </w:rPr>
      </w:pPr>
    </w:p>
    <w:p w14:paraId="6579CDFA" w14:textId="4F3F016C" w:rsidR="004646D4" w:rsidRPr="00EF3700" w:rsidRDefault="006E2A89" w:rsidP="00482F69">
      <w:pPr>
        <w:numPr>
          <w:ilvl w:val="1"/>
          <w:numId w:val="108"/>
        </w:numPr>
        <w:ind w:hanging="360"/>
        <w:contextualSpacing/>
        <w:rPr>
          <w:rFonts w:eastAsia="Quattrocento"/>
        </w:rPr>
      </w:pPr>
      <w:r w:rsidRPr="00EF3700">
        <w:rPr>
          <w:rFonts w:eastAsia="Quattrocento"/>
          <w:b/>
        </w:rPr>
        <w:t>Abstract:</w:t>
      </w:r>
      <w:r w:rsidRPr="00EF3700">
        <w:rPr>
          <w:rFonts w:eastAsia="Quattrocento"/>
        </w:rPr>
        <w:t xml:space="preserve">  </w:t>
      </w:r>
      <w:r w:rsidR="0049338E" w:rsidRPr="00EF3700">
        <w:rPr>
          <w:rFonts w:eastAsia="Quattrocento"/>
        </w:rPr>
        <w:t xml:space="preserve">The applicant </w:t>
      </w:r>
      <w:r w:rsidRPr="00EF3700">
        <w:rPr>
          <w:rFonts w:eastAsia="Quattrocento"/>
        </w:rPr>
        <w:t xml:space="preserve">must submit an up to two-page abstract summarizing the proposed project, including, but not limited to, the scope of the project and proposed outcomes.  The proposed project must include </w:t>
      </w:r>
      <w:r w:rsidR="00D200CC" w:rsidRPr="00EF3700">
        <w:rPr>
          <w:rFonts w:eastAsia="Quattrocento"/>
        </w:rPr>
        <w:t xml:space="preserve">the following: (1) lead </w:t>
      </w:r>
      <w:r w:rsidRPr="00EF3700">
        <w:rPr>
          <w:rFonts w:eastAsia="Quattrocento"/>
        </w:rPr>
        <w:t>applicant name</w:t>
      </w:r>
      <w:r w:rsidR="00BB770C" w:rsidRPr="00EF3700">
        <w:rPr>
          <w:rFonts w:eastAsia="Quattrocento"/>
        </w:rPr>
        <w:t>;</w:t>
      </w:r>
      <w:r w:rsidR="0055456C" w:rsidRPr="00EF3700">
        <w:rPr>
          <w:rFonts w:eastAsia="Quattrocento"/>
        </w:rPr>
        <w:t xml:space="preserve"> </w:t>
      </w:r>
      <w:r w:rsidR="00D200CC" w:rsidRPr="00EF3700">
        <w:rPr>
          <w:rFonts w:eastAsia="Quattrocento"/>
        </w:rPr>
        <w:t xml:space="preserve">(2) lead applicant city/state; </w:t>
      </w:r>
      <w:r w:rsidR="00BB770C" w:rsidRPr="00EF3700">
        <w:rPr>
          <w:rFonts w:eastAsia="Quattrocento"/>
        </w:rPr>
        <w:t>(3) primary partnership entities</w:t>
      </w:r>
      <w:r w:rsidR="00CD151B" w:rsidRPr="00EF3700">
        <w:rPr>
          <w:rFonts w:eastAsia="Quattrocento"/>
        </w:rPr>
        <w:t xml:space="preserve"> – specifically,</w:t>
      </w:r>
      <w:r w:rsidR="0035596C" w:rsidRPr="00EF3700">
        <w:rPr>
          <w:rFonts w:eastAsia="Quattrocento"/>
        </w:rPr>
        <w:t xml:space="preserve"> the </w:t>
      </w:r>
      <w:r w:rsidR="00A32132" w:rsidRPr="00EF3700">
        <w:rPr>
          <w:rFonts w:eastAsia="Quattrocento"/>
        </w:rPr>
        <w:t>workforce i</w:t>
      </w:r>
      <w:r w:rsidR="0035596C" w:rsidRPr="00EF3700">
        <w:rPr>
          <w:rFonts w:eastAsia="Quattrocento"/>
        </w:rPr>
        <w:t xml:space="preserve">nvestment </w:t>
      </w:r>
      <w:r w:rsidR="00A32132" w:rsidRPr="00EF3700">
        <w:rPr>
          <w:rFonts w:eastAsia="Quattrocento"/>
        </w:rPr>
        <w:t>s</w:t>
      </w:r>
      <w:r w:rsidR="0035596C" w:rsidRPr="00EF3700">
        <w:rPr>
          <w:rFonts w:eastAsia="Quattrocento"/>
        </w:rPr>
        <w:t xml:space="preserve">ystem, </w:t>
      </w:r>
      <w:r w:rsidR="00A32132" w:rsidRPr="00EF3700">
        <w:rPr>
          <w:rFonts w:eastAsia="Quattrocento"/>
        </w:rPr>
        <w:t>e</w:t>
      </w:r>
      <w:r w:rsidR="0035596C" w:rsidRPr="00EF3700">
        <w:rPr>
          <w:rFonts w:eastAsia="Quattrocento"/>
        </w:rPr>
        <w:t xml:space="preserve">ducation and </w:t>
      </w:r>
      <w:r w:rsidR="00A32132" w:rsidRPr="00EF3700">
        <w:rPr>
          <w:rFonts w:eastAsia="Quattrocento"/>
        </w:rPr>
        <w:t>t</w:t>
      </w:r>
      <w:r w:rsidR="0035596C" w:rsidRPr="00EF3700">
        <w:rPr>
          <w:rFonts w:eastAsia="Quattrocento"/>
        </w:rPr>
        <w:t xml:space="preserve">raining </w:t>
      </w:r>
      <w:r w:rsidR="00A32132" w:rsidRPr="00EF3700">
        <w:rPr>
          <w:rFonts w:eastAsia="Quattrocento"/>
        </w:rPr>
        <w:t>p</w:t>
      </w:r>
      <w:r w:rsidR="0035596C" w:rsidRPr="00EF3700">
        <w:rPr>
          <w:rFonts w:eastAsia="Quattrocento"/>
        </w:rPr>
        <w:t xml:space="preserve">roviders, and </w:t>
      </w:r>
      <w:r w:rsidR="00A32132" w:rsidRPr="00EF3700">
        <w:rPr>
          <w:rFonts w:eastAsia="Quattrocento"/>
        </w:rPr>
        <w:t>b</w:t>
      </w:r>
      <w:r w:rsidR="0035596C" w:rsidRPr="00EF3700">
        <w:rPr>
          <w:rFonts w:eastAsia="Quattrocento"/>
        </w:rPr>
        <w:t xml:space="preserve">usiness-related </w:t>
      </w:r>
      <w:r w:rsidR="00A32132" w:rsidRPr="00EF3700">
        <w:rPr>
          <w:rFonts w:eastAsia="Quattrocento"/>
        </w:rPr>
        <w:t>n</w:t>
      </w:r>
      <w:r w:rsidR="0035596C" w:rsidRPr="00EF3700">
        <w:rPr>
          <w:rFonts w:eastAsia="Quattrocento"/>
        </w:rPr>
        <w:t xml:space="preserve">onprofit </w:t>
      </w:r>
      <w:r w:rsidR="00A32132" w:rsidRPr="00EF3700">
        <w:rPr>
          <w:rFonts w:eastAsia="Quattrocento"/>
        </w:rPr>
        <w:t>o</w:t>
      </w:r>
      <w:r w:rsidR="0035596C" w:rsidRPr="00EF3700">
        <w:rPr>
          <w:rFonts w:eastAsia="Quattrocento"/>
        </w:rPr>
        <w:t xml:space="preserve">rganizations, </w:t>
      </w:r>
      <w:r w:rsidR="006A459B" w:rsidRPr="00EF3700">
        <w:rPr>
          <w:rFonts w:eastAsia="Quattrocento"/>
        </w:rPr>
        <w:t>an o</w:t>
      </w:r>
      <w:r w:rsidR="0035596C" w:rsidRPr="00EF3700">
        <w:rPr>
          <w:rFonts w:eastAsia="Quattrocento"/>
        </w:rPr>
        <w:t xml:space="preserve">rganization </w:t>
      </w:r>
      <w:r w:rsidR="00A32132" w:rsidRPr="00EF3700">
        <w:rPr>
          <w:rFonts w:eastAsia="Quattrocento"/>
        </w:rPr>
        <w:t>f</w:t>
      </w:r>
      <w:r w:rsidR="0035596C" w:rsidRPr="00EF3700">
        <w:rPr>
          <w:rFonts w:eastAsia="Quattrocento"/>
        </w:rPr>
        <w:t xml:space="preserve">unctioning as </w:t>
      </w:r>
      <w:r w:rsidR="00A32132" w:rsidRPr="00EF3700">
        <w:rPr>
          <w:rFonts w:eastAsia="Quattrocento"/>
        </w:rPr>
        <w:t>a w</w:t>
      </w:r>
      <w:r w:rsidR="0035596C" w:rsidRPr="00EF3700">
        <w:rPr>
          <w:rFonts w:eastAsia="Quattrocento"/>
        </w:rPr>
        <w:t xml:space="preserve">orkforce </w:t>
      </w:r>
      <w:r w:rsidR="00A32132" w:rsidRPr="00EF3700">
        <w:rPr>
          <w:rFonts w:eastAsia="Quattrocento"/>
        </w:rPr>
        <w:t>i</w:t>
      </w:r>
      <w:r w:rsidR="0035596C" w:rsidRPr="00EF3700">
        <w:rPr>
          <w:rFonts w:eastAsia="Quattrocento"/>
        </w:rPr>
        <w:t>ntermediar</w:t>
      </w:r>
      <w:r w:rsidR="00A32132" w:rsidRPr="00EF3700">
        <w:rPr>
          <w:rFonts w:eastAsia="Quattrocento"/>
        </w:rPr>
        <w:t>y</w:t>
      </w:r>
      <w:r w:rsidR="0035596C" w:rsidRPr="00EF3700">
        <w:rPr>
          <w:rFonts w:eastAsia="Quattrocento"/>
        </w:rPr>
        <w:t xml:space="preserve"> for the </w:t>
      </w:r>
      <w:r w:rsidR="00A32132" w:rsidRPr="00EF3700">
        <w:rPr>
          <w:rFonts w:eastAsia="Quattrocento"/>
        </w:rPr>
        <w:t>e</w:t>
      </w:r>
      <w:r w:rsidR="0035596C" w:rsidRPr="00EF3700">
        <w:rPr>
          <w:rFonts w:eastAsia="Quattrocento"/>
        </w:rPr>
        <w:t xml:space="preserve">xpress </w:t>
      </w:r>
      <w:r w:rsidR="00A32132" w:rsidRPr="00EF3700">
        <w:rPr>
          <w:rFonts w:eastAsia="Quattrocento"/>
        </w:rPr>
        <w:t>p</w:t>
      </w:r>
      <w:r w:rsidR="0035596C" w:rsidRPr="00EF3700">
        <w:rPr>
          <w:rFonts w:eastAsia="Quattrocento"/>
        </w:rPr>
        <w:t xml:space="preserve">urpose of </w:t>
      </w:r>
      <w:r w:rsidR="00A32132" w:rsidRPr="00EF3700">
        <w:rPr>
          <w:rFonts w:eastAsia="Quattrocento"/>
        </w:rPr>
        <w:t>s</w:t>
      </w:r>
      <w:r w:rsidR="0035596C" w:rsidRPr="00EF3700">
        <w:rPr>
          <w:rFonts w:eastAsia="Quattrocento"/>
        </w:rPr>
        <w:t xml:space="preserve">erving the </w:t>
      </w:r>
      <w:r w:rsidR="00A32132" w:rsidRPr="00EF3700">
        <w:rPr>
          <w:rFonts w:eastAsia="Quattrocento"/>
        </w:rPr>
        <w:t>n</w:t>
      </w:r>
      <w:r w:rsidR="0035596C" w:rsidRPr="00EF3700">
        <w:rPr>
          <w:rFonts w:eastAsia="Quattrocento"/>
        </w:rPr>
        <w:t xml:space="preserve">eeds of </w:t>
      </w:r>
      <w:r w:rsidR="00A32132" w:rsidRPr="00EF3700">
        <w:rPr>
          <w:rFonts w:eastAsia="Quattrocento"/>
        </w:rPr>
        <w:t>b</w:t>
      </w:r>
      <w:r w:rsidR="0035596C" w:rsidRPr="00EF3700">
        <w:rPr>
          <w:rFonts w:eastAsia="Quattrocento"/>
        </w:rPr>
        <w:t xml:space="preserve">usinesses, </w:t>
      </w:r>
      <w:r w:rsidR="006A459B" w:rsidRPr="00EF3700">
        <w:rPr>
          <w:rFonts w:eastAsia="Quattrocento"/>
        </w:rPr>
        <w:t xml:space="preserve">a </w:t>
      </w:r>
      <w:r w:rsidR="00A32132" w:rsidRPr="00EF3700">
        <w:rPr>
          <w:rFonts w:eastAsia="Quattrocento"/>
        </w:rPr>
        <w:t>c</w:t>
      </w:r>
      <w:r w:rsidR="0035596C" w:rsidRPr="00EF3700">
        <w:rPr>
          <w:rFonts w:eastAsia="Quattrocento"/>
        </w:rPr>
        <w:t xml:space="preserve">onsortia of </w:t>
      </w:r>
      <w:r w:rsidR="00A32132" w:rsidRPr="00EF3700">
        <w:rPr>
          <w:rFonts w:eastAsia="Quattrocento"/>
        </w:rPr>
        <w:t>b</w:t>
      </w:r>
      <w:r w:rsidR="0035596C" w:rsidRPr="00EF3700">
        <w:rPr>
          <w:rFonts w:eastAsia="Quattrocento"/>
        </w:rPr>
        <w:t xml:space="preserve">usinesses, or </w:t>
      </w:r>
      <w:r w:rsidR="006A459B" w:rsidRPr="00EF3700">
        <w:rPr>
          <w:rFonts w:eastAsia="Quattrocento"/>
        </w:rPr>
        <w:t xml:space="preserve">at least </w:t>
      </w:r>
      <w:r w:rsidR="00A32132" w:rsidRPr="00EF3700">
        <w:rPr>
          <w:rFonts w:eastAsia="Quattrocento"/>
        </w:rPr>
        <w:t>t</w:t>
      </w:r>
      <w:r w:rsidR="006A459B" w:rsidRPr="00EF3700">
        <w:rPr>
          <w:rFonts w:eastAsia="Quattrocento"/>
        </w:rPr>
        <w:t xml:space="preserve">hree </w:t>
      </w:r>
      <w:r w:rsidR="00A32132" w:rsidRPr="00EF3700">
        <w:rPr>
          <w:rFonts w:eastAsia="Quattrocento"/>
        </w:rPr>
        <w:t>independent b</w:t>
      </w:r>
      <w:r w:rsidR="0035596C" w:rsidRPr="00EF3700">
        <w:rPr>
          <w:rFonts w:eastAsia="Quattrocento"/>
        </w:rPr>
        <w:t>usinesses</w:t>
      </w:r>
      <w:r w:rsidR="00BB770C" w:rsidRPr="00EF3700">
        <w:rPr>
          <w:rFonts w:eastAsia="Quattrocento"/>
        </w:rPr>
        <w:t xml:space="preserve">; </w:t>
      </w:r>
      <w:r w:rsidR="00D200CC" w:rsidRPr="00EF3700">
        <w:rPr>
          <w:rFonts w:eastAsia="Quattrocento"/>
        </w:rPr>
        <w:t>(</w:t>
      </w:r>
      <w:r w:rsidR="00A4635B" w:rsidRPr="00EF3700">
        <w:rPr>
          <w:rFonts w:eastAsia="Quattrocento"/>
        </w:rPr>
        <w:t>4</w:t>
      </w:r>
      <w:r w:rsidR="00D200CC" w:rsidRPr="00EF3700">
        <w:rPr>
          <w:rFonts w:eastAsia="Quattrocento"/>
        </w:rPr>
        <w:t xml:space="preserve">) </w:t>
      </w:r>
      <w:r w:rsidRPr="00EF3700">
        <w:rPr>
          <w:rFonts w:eastAsia="Quattrocento"/>
        </w:rPr>
        <w:t>area to be served</w:t>
      </w:r>
      <w:r w:rsidR="00A4635B" w:rsidRPr="00EF3700">
        <w:rPr>
          <w:rFonts w:eastAsia="Quattrocento"/>
        </w:rPr>
        <w:t>;</w:t>
      </w:r>
      <w:r w:rsidRPr="00EF3700">
        <w:rPr>
          <w:rFonts w:eastAsia="Quattrocento"/>
        </w:rPr>
        <w:t xml:space="preserve"> </w:t>
      </w:r>
      <w:r w:rsidR="00D200CC" w:rsidRPr="00EF3700">
        <w:rPr>
          <w:rFonts w:eastAsia="Quattrocento"/>
        </w:rPr>
        <w:t xml:space="preserve">(5) total funding requested; </w:t>
      </w:r>
      <w:r w:rsidR="00BB770C" w:rsidRPr="00EF3700">
        <w:rPr>
          <w:rFonts w:eastAsia="Quattrocento"/>
        </w:rPr>
        <w:t xml:space="preserve">(6) </w:t>
      </w:r>
      <w:r w:rsidR="00AA5078" w:rsidRPr="00EF3700">
        <w:rPr>
          <w:rFonts w:eastAsia="Quattrocento"/>
        </w:rPr>
        <w:t xml:space="preserve">total leveraged resources; (7) </w:t>
      </w:r>
      <w:r w:rsidR="00BB770C" w:rsidRPr="00EF3700">
        <w:rPr>
          <w:rFonts w:eastAsia="Quattrocento"/>
        </w:rPr>
        <w:t>project title/name</w:t>
      </w:r>
      <w:r w:rsidR="0035596C" w:rsidRPr="00EF3700">
        <w:rPr>
          <w:rFonts w:eastAsia="Quattrocento"/>
        </w:rPr>
        <w:t>;</w:t>
      </w:r>
      <w:r w:rsidR="00BB770C" w:rsidRPr="00EF3700">
        <w:rPr>
          <w:rFonts w:eastAsia="Quattrocento"/>
        </w:rPr>
        <w:t xml:space="preserve"> </w:t>
      </w:r>
      <w:r w:rsidR="00D200CC" w:rsidRPr="00EF3700">
        <w:rPr>
          <w:rFonts w:eastAsia="Quattrocento"/>
        </w:rPr>
        <w:t>(</w:t>
      </w:r>
      <w:r w:rsidR="00AA5078" w:rsidRPr="00EF3700">
        <w:rPr>
          <w:rFonts w:eastAsia="Quattrocento"/>
        </w:rPr>
        <w:t>8</w:t>
      </w:r>
      <w:r w:rsidR="00D200CC" w:rsidRPr="00EF3700">
        <w:rPr>
          <w:rFonts w:eastAsia="Quattrocento"/>
        </w:rPr>
        <w:t>) summary of program activities and list of credentials to be awarded; (</w:t>
      </w:r>
      <w:r w:rsidR="00AA5078" w:rsidRPr="00EF3700">
        <w:rPr>
          <w:rFonts w:eastAsia="Quattrocento"/>
        </w:rPr>
        <w:t>9</w:t>
      </w:r>
      <w:r w:rsidR="00D200CC" w:rsidRPr="00EF3700">
        <w:rPr>
          <w:rFonts w:eastAsia="Quattrocento"/>
        </w:rPr>
        <w:t xml:space="preserve">) </w:t>
      </w:r>
      <w:r w:rsidR="00BB770C" w:rsidRPr="00EF3700">
        <w:rPr>
          <w:rFonts w:eastAsia="Quattrocento"/>
        </w:rPr>
        <w:t xml:space="preserve">population to be served – you must identify the </w:t>
      </w:r>
      <w:r w:rsidR="0032571E" w:rsidRPr="00EF3700">
        <w:rPr>
          <w:rFonts w:eastAsia="Quattrocento"/>
        </w:rPr>
        <w:t>targeted population of people with barriers to training and employment</w:t>
      </w:r>
      <w:r w:rsidR="00BB770C" w:rsidRPr="00EF3700">
        <w:rPr>
          <w:rFonts w:eastAsia="Quattrocento"/>
        </w:rPr>
        <w:t xml:space="preserve"> opportunities, including identifying the total percentage of the targeted population to be served, and identify </w:t>
      </w:r>
      <w:r w:rsidR="0032571E" w:rsidRPr="00EF3700">
        <w:rPr>
          <w:rFonts w:eastAsia="Quattrocento"/>
        </w:rPr>
        <w:t>other</w:t>
      </w:r>
      <w:r w:rsidR="00656AD9" w:rsidRPr="00EF3700">
        <w:rPr>
          <w:rFonts w:eastAsia="Quattrocento"/>
        </w:rPr>
        <w:t xml:space="preserve"> populations to be served, such as</w:t>
      </w:r>
      <w:r w:rsidR="0032571E" w:rsidRPr="00EF3700">
        <w:rPr>
          <w:rFonts w:eastAsia="Quattrocento"/>
        </w:rPr>
        <w:t xml:space="preserve"> unemployed workers, </w:t>
      </w:r>
      <w:r w:rsidR="00656AD9" w:rsidRPr="00EF3700">
        <w:rPr>
          <w:rFonts w:eastAsia="Quattrocento"/>
        </w:rPr>
        <w:t xml:space="preserve">dislocated workers, </w:t>
      </w:r>
      <w:r w:rsidR="0032571E" w:rsidRPr="00EF3700">
        <w:rPr>
          <w:rFonts w:eastAsia="Quattrocento"/>
        </w:rPr>
        <w:t>underemployed workers, and incumbent workers, as applicable</w:t>
      </w:r>
      <w:r w:rsidR="00D200CC" w:rsidRPr="00EF3700">
        <w:rPr>
          <w:rFonts w:eastAsia="Quattrocento"/>
        </w:rPr>
        <w:t>; (</w:t>
      </w:r>
      <w:r w:rsidR="00AA5078" w:rsidRPr="00EF3700">
        <w:rPr>
          <w:rFonts w:eastAsia="Quattrocento"/>
        </w:rPr>
        <w:t>10</w:t>
      </w:r>
      <w:r w:rsidR="00D200CC" w:rsidRPr="00EF3700">
        <w:rPr>
          <w:rFonts w:eastAsia="Quattrocento"/>
        </w:rPr>
        <w:t>) targeted H -1B industry(</w:t>
      </w:r>
      <w:r w:rsidR="00363A81" w:rsidRPr="00EF3700">
        <w:rPr>
          <w:rFonts w:eastAsia="Quattrocento"/>
        </w:rPr>
        <w:t>ie</w:t>
      </w:r>
      <w:r w:rsidR="00D200CC" w:rsidRPr="00EF3700">
        <w:rPr>
          <w:rFonts w:eastAsia="Quattrocento"/>
        </w:rPr>
        <w:t>s)/</w:t>
      </w:r>
      <w:r w:rsidR="00363A81" w:rsidRPr="00EF3700">
        <w:rPr>
          <w:rFonts w:eastAsia="Quattrocento"/>
        </w:rPr>
        <w:t>occupation</w:t>
      </w:r>
      <w:r w:rsidR="00D200CC" w:rsidRPr="00EF3700">
        <w:rPr>
          <w:rFonts w:eastAsia="Quattrocento"/>
        </w:rPr>
        <w:t>(s); (</w:t>
      </w:r>
      <w:r w:rsidR="00AA5078" w:rsidRPr="00EF3700">
        <w:rPr>
          <w:rFonts w:eastAsia="Quattrocento"/>
        </w:rPr>
        <w:t>11</w:t>
      </w:r>
      <w:r w:rsidR="00D200CC" w:rsidRPr="00EF3700">
        <w:rPr>
          <w:rFonts w:eastAsia="Quattrocento"/>
        </w:rPr>
        <w:t>) required employer or regional industry association partners; (</w:t>
      </w:r>
      <w:r w:rsidR="00AA5078" w:rsidRPr="00EF3700">
        <w:rPr>
          <w:rFonts w:eastAsia="Quattrocento"/>
        </w:rPr>
        <w:t>12</w:t>
      </w:r>
      <w:r w:rsidR="00D200CC" w:rsidRPr="00EF3700">
        <w:rPr>
          <w:rFonts w:eastAsia="Quattrocento"/>
        </w:rPr>
        <w:t>) additional key partners</w:t>
      </w:r>
      <w:r w:rsidR="00656AD9" w:rsidRPr="00EF3700">
        <w:rPr>
          <w:rFonts w:eastAsia="Quattrocento"/>
        </w:rPr>
        <w:t xml:space="preserve"> (optional partners)</w:t>
      </w:r>
      <w:r w:rsidR="00D200CC" w:rsidRPr="00EF3700">
        <w:rPr>
          <w:rFonts w:eastAsia="Quattrocento"/>
        </w:rPr>
        <w:t>; and, (</w:t>
      </w:r>
      <w:r w:rsidR="00AA5078" w:rsidRPr="00EF3700">
        <w:rPr>
          <w:rFonts w:eastAsia="Quattrocento"/>
        </w:rPr>
        <w:t>13</w:t>
      </w:r>
      <w:r w:rsidR="00D200CC" w:rsidRPr="00EF3700">
        <w:rPr>
          <w:rFonts w:eastAsia="Quattrocento"/>
        </w:rPr>
        <w:t xml:space="preserve">) public contact information. </w:t>
      </w:r>
      <w:r w:rsidR="000F17DB" w:rsidRPr="00EF3700">
        <w:rPr>
          <w:rFonts w:eastAsia="Quattrocento"/>
        </w:rPr>
        <w:t xml:space="preserve"> </w:t>
      </w:r>
      <w:r w:rsidRPr="00EF3700">
        <w:rPr>
          <w:rFonts w:eastAsia="Quattrocento"/>
        </w:rPr>
        <w:t xml:space="preserve">The Abstract is limited to two double-spaced single sided 8.5x11 inch pages with 12 point text font and 1 inch margins. When submitting in grants.gov, this document must be uploaded as an attachment to the application package and specifically labeled “Abstract.” </w:t>
      </w:r>
    </w:p>
    <w:p w14:paraId="0CDFEB9B" w14:textId="77777777" w:rsidR="002B06AE" w:rsidRPr="00EF3700" w:rsidRDefault="002B06AE" w:rsidP="00855E37">
      <w:pPr>
        <w:ind w:left="1440"/>
        <w:contextualSpacing/>
        <w:rPr>
          <w:rFonts w:eastAsia="Quattrocento"/>
        </w:rPr>
      </w:pPr>
    </w:p>
    <w:p w14:paraId="055E4F7C" w14:textId="0DF097EA" w:rsidR="002B06AE" w:rsidRPr="00EF3700" w:rsidRDefault="002B06AE" w:rsidP="00482F69">
      <w:pPr>
        <w:numPr>
          <w:ilvl w:val="1"/>
          <w:numId w:val="108"/>
        </w:numPr>
        <w:ind w:hanging="360"/>
        <w:contextualSpacing/>
        <w:rPr>
          <w:rFonts w:eastAsia="Quattrocento"/>
        </w:rPr>
      </w:pPr>
      <w:r w:rsidRPr="00EF3700">
        <w:rPr>
          <w:b/>
        </w:rPr>
        <w:t>Evidence of Program Design</w:t>
      </w:r>
      <w:r w:rsidRPr="00EF3700">
        <w:t xml:space="preserve">: Applicants that propose projects of more than $4 million </w:t>
      </w:r>
      <w:r w:rsidR="00595EAD" w:rsidRPr="00EF3700">
        <w:t>(</w:t>
      </w:r>
      <w:r w:rsidRPr="00EF3700">
        <w:t>up to $5 million</w:t>
      </w:r>
      <w:r w:rsidR="00595EAD" w:rsidRPr="00EF3700">
        <w:t>)</w:t>
      </w:r>
      <w:r w:rsidRPr="00EF3700">
        <w:t xml:space="preserve"> must propose to replicate, at multiple sites and/or with the targeted and other populations, strategies that have been shown by prior research to have evidence of positive impacts on education and/or employment outcomes.  This evidence must be included as an attachment of no more than 5 pages describing the supporting evidence that will be evaluated by an expert review panel based on the definitions of strong, moderate, and preliminary evidence provided in Appendix A.  The strength of evidence may be one factor used in determining grant awards. </w:t>
      </w:r>
      <w:r w:rsidR="00CC11E2" w:rsidRPr="00EF3700">
        <w:t xml:space="preserve"> </w:t>
      </w:r>
      <w:r w:rsidRPr="00EF3700">
        <w:t>Applicants that propose projects of $4 million or less are not required to submit evidence of program design as an attachment, and this information will not be reviewed from such applicants.</w:t>
      </w:r>
    </w:p>
    <w:p w14:paraId="0E1C080A" w14:textId="77777777" w:rsidR="004646D4" w:rsidRPr="00EF3700" w:rsidRDefault="004646D4" w:rsidP="00482F69">
      <w:pPr>
        <w:pStyle w:val="BodyText3"/>
        <w:spacing w:after="0"/>
        <w:ind w:left="2520"/>
        <w:rPr>
          <w:rFonts w:cs="Times New Roman"/>
          <w:b/>
          <w:sz w:val="24"/>
          <w:szCs w:val="24"/>
        </w:rPr>
      </w:pPr>
    </w:p>
    <w:p w14:paraId="646D1FC1" w14:textId="00B8EF10" w:rsidR="006E2A89" w:rsidRPr="00EF3700" w:rsidRDefault="000E3DF7" w:rsidP="00482F69">
      <w:pPr>
        <w:pStyle w:val="BodyText3"/>
        <w:spacing w:after="0"/>
        <w:rPr>
          <w:rFonts w:cs="Times New Roman"/>
          <w:b/>
          <w:sz w:val="24"/>
          <w:szCs w:val="24"/>
        </w:rPr>
      </w:pPr>
      <w:r w:rsidRPr="00EF3700">
        <w:rPr>
          <w:rFonts w:cs="Times New Roman"/>
          <w:b/>
          <w:sz w:val="24"/>
          <w:szCs w:val="24"/>
        </w:rPr>
        <w:br w:type="page"/>
      </w:r>
      <w:r w:rsidR="006E2A89" w:rsidRPr="00EF3700">
        <w:rPr>
          <w:rFonts w:cs="Times New Roman"/>
          <w:b/>
          <w:sz w:val="24"/>
          <w:szCs w:val="24"/>
        </w:rPr>
        <w:lastRenderedPageBreak/>
        <w:t>Requested Attachments</w:t>
      </w:r>
    </w:p>
    <w:p w14:paraId="49680AD3" w14:textId="77777777" w:rsidR="00280B64" w:rsidRPr="00EF3700" w:rsidRDefault="00280B64" w:rsidP="00482F69">
      <w:pPr>
        <w:pStyle w:val="BodyText3"/>
        <w:spacing w:after="0"/>
        <w:rPr>
          <w:rFonts w:cs="Times New Roman"/>
          <w:sz w:val="24"/>
          <w:szCs w:val="24"/>
        </w:rPr>
      </w:pPr>
      <w:r w:rsidRPr="00EF3700">
        <w:rPr>
          <w:rFonts w:cs="Times New Roman"/>
          <w:sz w:val="24"/>
          <w:szCs w:val="24"/>
        </w:rPr>
        <w:t xml:space="preserve">The following attachments are requested, but their omission will not cause the application to be screened out.  </w:t>
      </w:r>
      <w:r w:rsidR="00FA3280" w:rsidRPr="00EF3700">
        <w:rPr>
          <w:rFonts w:cs="Times New Roman"/>
          <w:sz w:val="24"/>
          <w:szCs w:val="24"/>
        </w:rPr>
        <w:t>If the omission of the attachment will impact scoring, such an impact will be noted in the description of the attachment.</w:t>
      </w:r>
      <w:r w:rsidRPr="00EF3700">
        <w:rPr>
          <w:rFonts w:cs="Times New Roman"/>
          <w:sz w:val="24"/>
          <w:szCs w:val="24"/>
        </w:rPr>
        <w:t xml:space="preserve"> </w:t>
      </w:r>
    </w:p>
    <w:p w14:paraId="37742715" w14:textId="77777777" w:rsidR="00E54BB9" w:rsidRPr="00EF3700" w:rsidRDefault="00E54BB9" w:rsidP="00482F69">
      <w:pPr>
        <w:pStyle w:val="BodyText3"/>
        <w:spacing w:after="0"/>
        <w:rPr>
          <w:rFonts w:cs="Times New Roman"/>
          <w:sz w:val="24"/>
          <w:szCs w:val="24"/>
        </w:rPr>
      </w:pPr>
    </w:p>
    <w:p w14:paraId="7E0C0FB7" w14:textId="3EBD9BBE" w:rsidR="00626954" w:rsidRPr="00EF3700" w:rsidRDefault="001E66C9" w:rsidP="00482F69">
      <w:pPr>
        <w:pStyle w:val="BodyText3"/>
        <w:numPr>
          <w:ilvl w:val="1"/>
          <w:numId w:val="27"/>
        </w:numPr>
        <w:tabs>
          <w:tab w:val="clear" w:pos="1800"/>
        </w:tabs>
        <w:spacing w:after="0"/>
        <w:ind w:left="1440"/>
        <w:rPr>
          <w:rFonts w:cs="Times New Roman"/>
          <w:b/>
          <w:sz w:val="24"/>
          <w:szCs w:val="24"/>
        </w:rPr>
      </w:pPr>
      <w:r w:rsidRPr="00EF3700">
        <w:rPr>
          <w:rFonts w:cs="Times New Roman"/>
          <w:b/>
          <w:sz w:val="24"/>
          <w:szCs w:val="24"/>
        </w:rPr>
        <w:t xml:space="preserve">Documentation </w:t>
      </w:r>
      <w:r w:rsidR="00C053FE" w:rsidRPr="00EF3700">
        <w:rPr>
          <w:rFonts w:cs="Times New Roman"/>
          <w:b/>
          <w:sz w:val="24"/>
          <w:szCs w:val="24"/>
        </w:rPr>
        <w:t>of Employer</w:t>
      </w:r>
      <w:r w:rsidR="00626954" w:rsidRPr="00EF3700">
        <w:rPr>
          <w:rFonts w:cs="Times New Roman"/>
          <w:b/>
          <w:sz w:val="24"/>
          <w:szCs w:val="24"/>
        </w:rPr>
        <w:t xml:space="preserve"> Commitment</w:t>
      </w:r>
      <w:r w:rsidRPr="00EF3700">
        <w:rPr>
          <w:rFonts w:cs="Times New Roman"/>
          <w:b/>
          <w:sz w:val="24"/>
          <w:szCs w:val="24"/>
        </w:rPr>
        <w:t>:</w:t>
      </w:r>
      <w:r w:rsidR="00626954" w:rsidRPr="00EF3700">
        <w:rPr>
          <w:rFonts w:cs="Times New Roman"/>
          <w:b/>
          <w:sz w:val="24"/>
          <w:szCs w:val="24"/>
        </w:rPr>
        <w:t xml:space="preserve"> </w:t>
      </w:r>
      <w:r w:rsidR="00191DF6" w:rsidRPr="00EF3700">
        <w:rPr>
          <w:rFonts w:cs="Times New Roman"/>
          <w:sz w:val="24"/>
          <w:szCs w:val="24"/>
        </w:rPr>
        <w:t>You</w:t>
      </w:r>
      <w:r w:rsidR="005B017A" w:rsidRPr="00EF3700">
        <w:rPr>
          <w:rFonts w:cs="Times New Roman"/>
          <w:sz w:val="24"/>
          <w:szCs w:val="24"/>
        </w:rPr>
        <w:t xml:space="preserve"> will be scored on the </w:t>
      </w:r>
      <w:r w:rsidR="00626954" w:rsidRPr="00EF3700">
        <w:rPr>
          <w:rFonts w:cs="Times New Roman"/>
          <w:sz w:val="24"/>
          <w:szCs w:val="24"/>
        </w:rPr>
        <w:t>documentation of employer(s)</w:t>
      </w:r>
      <w:r w:rsidR="004E4959" w:rsidRPr="00EF3700">
        <w:rPr>
          <w:rFonts w:cs="Times New Roman"/>
          <w:sz w:val="24"/>
          <w:szCs w:val="24"/>
        </w:rPr>
        <w:t>,</w:t>
      </w:r>
      <w:r w:rsidR="00626954" w:rsidRPr="00EF3700">
        <w:rPr>
          <w:rFonts w:cs="Times New Roman"/>
          <w:sz w:val="24"/>
          <w:szCs w:val="24"/>
        </w:rPr>
        <w:t>regional industry association</w:t>
      </w:r>
      <w:r w:rsidR="004E4959" w:rsidRPr="00EF3700">
        <w:rPr>
          <w:rFonts w:cs="Times New Roman"/>
          <w:sz w:val="24"/>
          <w:szCs w:val="24"/>
        </w:rPr>
        <w:t>, or designation as a “Manufacturing Community” through the Investing in Manufacturing Communities Partnership (IMCP</w:t>
      </w:r>
      <w:r w:rsidR="00EA5F8C" w:rsidRPr="00EF3700">
        <w:rPr>
          <w:rFonts w:cs="Times New Roman"/>
          <w:sz w:val="24"/>
          <w:szCs w:val="24"/>
        </w:rPr>
        <w:t>)</w:t>
      </w:r>
      <w:r w:rsidR="004E4959" w:rsidRPr="00EF3700">
        <w:rPr>
          <w:rFonts w:cs="Times New Roman"/>
          <w:sz w:val="24"/>
          <w:szCs w:val="24"/>
        </w:rPr>
        <w:t xml:space="preserve"> </w:t>
      </w:r>
      <w:r w:rsidR="00626954" w:rsidRPr="00EF3700">
        <w:rPr>
          <w:rFonts w:cs="Times New Roman"/>
          <w:sz w:val="24"/>
          <w:szCs w:val="24"/>
        </w:rPr>
        <w:t>commitment that includes signatures from the employer(s) or regional industry associ</w:t>
      </w:r>
      <w:r w:rsidR="00BC7E63" w:rsidRPr="00EF3700">
        <w:rPr>
          <w:rFonts w:cs="Times New Roman"/>
          <w:sz w:val="24"/>
          <w:szCs w:val="24"/>
        </w:rPr>
        <w:t xml:space="preserve">ation as </w:t>
      </w:r>
      <w:r w:rsidR="001D0DA5" w:rsidRPr="00EF3700">
        <w:rPr>
          <w:rFonts w:cs="Times New Roman"/>
          <w:sz w:val="24"/>
          <w:szCs w:val="24"/>
        </w:rPr>
        <w:t xml:space="preserve">described </w:t>
      </w:r>
      <w:r w:rsidR="00BC7E63" w:rsidRPr="00EF3700">
        <w:rPr>
          <w:rFonts w:cs="Times New Roman"/>
          <w:sz w:val="24"/>
          <w:szCs w:val="24"/>
        </w:rPr>
        <w:t xml:space="preserve">in Section </w:t>
      </w:r>
      <w:r w:rsidR="00441F83" w:rsidRPr="00EF3700">
        <w:rPr>
          <w:rFonts w:cs="Times New Roman"/>
          <w:sz w:val="24"/>
          <w:szCs w:val="24"/>
        </w:rPr>
        <w:t>III.B, Required Employer Partners</w:t>
      </w:r>
      <w:r w:rsidR="00626954" w:rsidRPr="00EF3700">
        <w:rPr>
          <w:rFonts w:cs="Times New Roman"/>
          <w:sz w:val="24"/>
          <w:szCs w:val="24"/>
        </w:rPr>
        <w:t>, and descri</w:t>
      </w:r>
      <w:r w:rsidR="005B017A" w:rsidRPr="00EF3700">
        <w:rPr>
          <w:rFonts w:cs="Times New Roman"/>
          <w:sz w:val="24"/>
          <w:szCs w:val="24"/>
        </w:rPr>
        <w:t xml:space="preserve">ption of </w:t>
      </w:r>
      <w:r w:rsidR="00626954" w:rsidRPr="00EF3700">
        <w:rPr>
          <w:rFonts w:cs="Times New Roman"/>
          <w:sz w:val="24"/>
          <w:szCs w:val="24"/>
        </w:rPr>
        <w:t>their role</w:t>
      </w:r>
      <w:r w:rsidR="00766BCB" w:rsidRPr="00EF3700">
        <w:rPr>
          <w:rFonts w:cs="Times New Roman"/>
          <w:sz w:val="24"/>
          <w:szCs w:val="24"/>
        </w:rPr>
        <w:t>(s)</w:t>
      </w:r>
      <w:r w:rsidR="00626954" w:rsidRPr="00EF3700">
        <w:rPr>
          <w:rFonts w:cs="Times New Roman"/>
          <w:sz w:val="24"/>
          <w:szCs w:val="24"/>
        </w:rPr>
        <w:t xml:space="preserve"> and responsibilit</w:t>
      </w:r>
      <w:r w:rsidR="00766BCB" w:rsidRPr="00EF3700">
        <w:rPr>
          <w:rFonts w:cs="Times New Roman"/>
          <w:sz w:val="24"/>
          <w:szCs w:val="24"/>
        </w:rPr>
        <w:t>y(ies)</w:t>
      </w:r>
      <w:r w:rsidR="00626954" w:rsidRPr="00EF3700">
        <w:rPr>
          <w:rFonts w:cs="Times New Roman"/>
          <w:sz w:val="24"/>
          <w:szCs w:val="24"/>
        </w:rPr>
        <w:t xml:space="preserve"> in the project.  This documentation does not eliminate the need to follow the procurement requirements specified at 29 CFR 95.40 – 48 where the parties enter into a contract for supplies or services, if applicable.  </w:t>
      </w:r>
      <w:r w:rsidR="00A143AD" w:rsidRPr="00EF3700">
        <w:rPr>
          <w:rFonts w:cs="Times New Roman"/>
          <w:sz w:val="24"/>
          <w:szCs w:val="24"/>
        </w:rPr>
        <w:t xml:space="preserve"> </w:t>
      </w:r>
    </w:p>
    <w:p w14:paraId="2FC3DD70" w14:textId="77777777" w:rsidR="00E54BB9" w:rsidRPr="00EF3700" w:rsidRDefault="00E54BB9" w:rsidP="00482F69">
      <w:pPr>
        <w:pStyle w:val="BodyText3"/>
        <w:spacing w:after="0"/>
        <w:ind w:left="1440"/>
        <w:rPr>
          <w:rFonts w:cs="Times New Roman"/>
          <w:b/>
          <w:sz w:val="24"/>
          <w:szCs w:val="24"/>
        </w:rPr>
      </w:pPr>
    </w:p>
    <w:p w14:paraId="0812D234" w14:textId="6B950D0C" w:rsidR="004646D4" w:rsidRPr="00EF3700" w:rsidRDefault="004646D4" w:rsidP="00482F69">
      <w:pPr>
        <w:pStyle w:val="BodyText3"/>
        <w:numPr>
          <w:ilvl w:val="1"/>
          <w:numId w:val="27"/>
        </w:numPr>
        <w:tabs>
          <w:tab w:val="clear" w:pos="1800"/>
        </w:tabs>
        <w:spacing w:after="0"/>
        <w:ind w:left="1440"/>
        <w:rPr>
          <w:rFonts w:cs="Times New Roman"/>
          <w:sz w:val="24"/>
          <w:szCs w:val="24"/>
        </w:rPr>
      </w:pPr>
      <w:r w:rsidRPr="00EF3700">
        <w:rPr>
          <w:rFonts w:cs="Times New Roman"/>
          <w:b/>
          <w:sz w:val="24"/>
          <w:szCs w:val="24"/>
        </w:rPr>
        <w:t>Performance Outcomes Table:</w:t>
      </w:r>
      <w:r w:rsidRPr="00EF3700">
        <w:rPr>
          <w:rFonts w:cs="Times New Roman"/>
          <w:sz w:val="24"/>
          <w:szCs w:val="24"/>
        </w:rPr>
        <w:t xml:space="preserve">  </w:t>
      </w:r>
      <w:r w:rsidR="00191DF6" w:rsidRPr="00EF3700">
        <w:rPr>
          <w:rFonts w:cs="Times New Roman"/>
          <w:sz w:val="24"/>
          <w:szCs w:val="24"/>
        </w:rPr>
        <w:t>You</w:t>
      </w:r>
      <w:r w:rsidR="005B017A" w:rsidRPr="00EF3700">
        <w:rPr>
          <w:rFonts w:cs="Times New Roman"/>
          <w:sz w:val="24"/>
          <w:szCs w:val="24"/>
        </w:rPr>
        <w:t xml:space="preserve"> will be scored on the </w:t>
      </w:r>
      <w:r w:rsidR="005F2EAD" w:rsidRPr="00EF3700">
        <w:rPr>
          <w:rFonts w:cs="Times New Roman"/>
          <w:sz w:val="24"/>
          <w:szCs w:val="24"/>
        </w:rPr>
        <w:t>completion and detail of the</w:t>
      </w:r>
      <w:r w:rsidRPr="00EF3700">
        <w:rPr>
          <w:rFonts w:cs="Times New Roman"/>
          <w:sz w:val="24"/>
          <w:szCs w:val="24"/>
        </w:rPr>
        <w:t xml:space="preserve"> projected performance outcomes information in a performance outcomes table</w:t>
      </w:r>
      <w:r w:rsidR="005F2EAD" w:rsidRPr="00EF3700">
        <w:rPr>
          <w:rFonts w:cs="Times New Roman"/>
          <w:sz w:val="24"/>
          <w:szCs w:val="24"/>
        </w:rPr>
        <w:t xml:space="preserve">. </w:t>
      </w:r>
      <w:r w:rsidR="000F17DB" w:rsidRPr="00EF3700">
        <w:rPr>
          <w:rFonts w:cs="Times New Roman"/>
          <w:sz w:val="24"/>
          <w:szCs w:val="24"/>
        </w:rPr>
        <w:t xml:space="preserve"> </w:t>
      </w:r>
      <w:r w:rsidR="005F2EAD" w:rsidRPr="00EF3700">
        <w:rPr>
          <w:rFonts w:cs="Times New Roman"/>
          <w:sz w:val="24"/>
          <w:szCs w:val="24"/>
        </w:rPr>
        <w:t>For an example, see Appendix C, Suggested Outcome Measures Table</w:t>
      </w:r>
      <w:r w:rsidRPr="00EF3700">
        <w:rPr>
          <w:rFonts w:cs="Times New Roman"/>
          <w:sz w:val="24"/>
          <w:szCs w:val="24"/>
        </w:rPr>
        <w:t>.  The table should be formatted to include sub-totals for each type of targeted population group served for each outcome goal, as appropriate, as well as total sums for each outcome goal.</w:t>
      </w:r>
      <w:r w:rsidR="00A1772A" w:rsidRPr="00EF3700">
        <w:rPr>
          <w:rFonts w:cs="Times New Roman"/>
          <w:sz w:val="24"/>
          <w:szCs w:val="24"/>
        </w:rPr>
        <w:t xml:space="preserve"> </w:t>
      </w:r>
    </w:p>
    <w:p w14:paraId="5516D76D" w14:textId="77777777" w:rsidR="00E54BB9" w:rsidRPr="00EF3700" w:rsidRDefault="00E54BB9" w:rsidP="00482F69">
      <w:pPr>
        <w:pStyle w:val="BodyText3"/>
        <w:spacing w:after="0"/>
        <w:ind w:left="1440"/>
        <w:rPr>
          <w:rFonts w:cs="Times New Roman"/>
          <w:sz w:val="24"/>
          <w:szCs w:val="24"/>
        </w:rPr>
      </w:pPr>
    </w:p>
    <w:p w14:paraId="685355D3" w14:textId="502273F4" w:rsidR="0018241C" w:rsidRPr="00EF3700" w:rsidRDefault="004646D4" w:rsidP="00482F69">
      <w:pPr>
        <w:pStyle w:val="BodyText3"/>
        <w:numPr>
          <w:ilvl w:val="1"/>
          <w:numId w:val="27"/>
        </w:numPr>
        <w:tabs>
          <w:tab w:val="clear" w:pos="1800"/>
        </w:tabs>
        <w:spacing w:after="0"/>
        <w:ind w:left="1440"/>
        <w:rPr>
          <w:rFonts w:cs="Times New Roman"/>
          <w:sz w:val="24"/>
          <w:szCs w:val="24"/>
        </w:rPr>
      </w:pPr>
      <w:r w:rsidRPr="00EF3700">
        <w:rPr>
          <w:rFonts w:cs="Times New Roman"/>
          <w:b/>
          <w:sz w:val="24"/>
          <w:szCs w:val="24"/>
        </w:rPr>
        <w:t>Documentation of Commitment to Participate in Evaluation, if selected</w:t>
      </w:r>
      <w:r w:rsidRPr="00EF3700">
        <w:rPr>
          <w:rFonts w:cs="Times New Roman"/>
          <w:sz w:val="24"/>
          <w:szCs w:val="24"/>
        </w:rPr>
        <w:t xml:space="preserve">: </w:t>
      </w:r>
      <w:r w:rsidR="00BB770C" w:rsidRPr="00EF3700">
        <w:rPr>
          <w:rFonts w:cs="Times New Roman"/>
          <w:sz w:val="24"/>
          <w:szCs w:val="24"/>
        </w:rPr>
        <w:t xml:space="preserve"> </w:t>
      </w:r>
      <w:r w:rsidR="00191DF6" w:rsidRPr="00EF3700">
        <w:rPr>
          <w:rFonts w:cs="Times New Roman"/>
          <w:sz w:val="24"/>
          <w:szCs w:val="24"/>
        </w:rPr>
        <w:t>You</w:t>
      </w:r>
      <w:r w:rsidRPr="00EF3700">
        <w:rPr>
          <w:rFonts w:cs="Times New Roman"/>
          <w:sz w:val="24"/>
          <w:szCs w:val="24"/>
        </w:rPr>
        <w:t xml:space="preserve"> may be required to participant in a Federal evaluation of the </w:t>
      </w:r>
      <w:r w:rsidR="00E901B9" w:rsidRPr="00EF3700">
        <w:rPr>
          <w:rFonts w:cs="Times New Roman"/>
          <w:sz w:val="24"/>
          <w:szCs w:val="24"/>
        </w:rPr>
        <w:t>TechHire grant</w:t>
      </w:r>
      <w:r w:rsidR="005F2EAD" w:rsidRPr="00EF3700">
        <w:rPr>
          <w:rFonts w:cs="Times New Roman"/>
          <w:sz w:val="24"/>
          <w:szCs w:val="24"/>
        </w:rPr>
        <w:t xml:space="preserve"> program</w:t>
      </w:r>
      <w:r w:rsidRPr="00EF3700">
        <w:rPr>
          <w:rFonts w:cs="Times New Roman"/>
          <w:sz w:val="24"/>
          <w:szCs w:val="24"/>
        </w:rPr>
        <w:t xml:space="preserve">.  </w:t>
      </w:r>
      <w:r w:rsidR="006B3807" w:rsidRPr="00EF3700">
        <w:rPr>
          <w:rFonts w:cs="Times New Roman"/>
          <w:sz w:val="24"/>
          <w:szCs w:val="24"/>
        </w:rPr>
        <w:t xml:space="preserve">The evaluation may include an experimental impact evaluation where eligible participants will be randomly assigned to the program or to a control group that does not receive the program.  </w:t>
      </w:r>
      <w:r w:rsidR="00191DF6" w:rsidRPr="00EF3700">
        <w:rPr>
          <w:rFonts w:cs="Times New Roman"/>
          <w:sz w:val="24"/>
          <w:szCs w:val="24"/>
        </w:rPr>
        <w:t>You</w:t>
      </w:r>
      <w:r w:rsidR="00BB770C" w:rsidRPr="00EF3700">
        <w:rPr>
          <w:rFonts w:cs="Times New Roman"/>
          <w:sz w:val="24"/>
          <w:szCs w:val="24"/>
        </w:rPr>
        <w:t xml:space="preserve"> </w:t>
      </w:r>
      <w:r w:rsidRPr="00EF3700">
        <w:rPr>
          <w:rFonts w:cs="Times New Roman"/>
          <w:sz w:val="24"/>
          <w:szCs w:val="24"/>
        </w:rPr>
        <w:t>must submit a statement of commitment to participate in a national evaluation initiated by DOL, for the applicant and all partners, including employers or regional industry associations.  The evaluation may involve making records on participants, employers</w:t>
      </w:r>
      <w:r w:rsidR="00AD6479" w:rsidRPr="00EF3700">
        <w:rPr>
          <w:rFonts w:cs="Times New Roman"/>
          <w:sz w:val="24"/>
          <w:szCs w:val="24"/>
        </w:rPr>
        <w:t>,</w:t>
      </w:r>
      <w:r w:rsidRPr="00EF3700">
        <w:rPr>
          <w:rFonts w:cs="Times New Roman"/>
          <w:sz w:val="24"/>
          <w:szCs w:val="24"/>
        </w:rPr>
        <w:t xml:space="preserve"> and funding available; providing access to program and partner personnel and participants</w:t>
      </w:r>
      <w:r w:rsidR="00AD6479" w:rsidRPr="00EF3700">
        <w:rPr>
          <w:rFonts w:cs="Times New Roman"/>
          <w:sz w:val="24"/>
          <w:szCs w:val="24"/>
        </w:rPr>
        <w:t>;</w:t>
      </w:r>
      <w:r w:rsidRPr="00EF3700">
        <w:rPr>
          <w:rFonts w:cs="Times New Roman"/>
          <w:sz w:val="24"/>
          <w:szCs w:val="24"/>
        </w:rPr>
        <w:t xml:space="preserve"> and following evaluation procedures as specified by the evaluator(s) under the direction of DOL ETA and the Chief Evaluation Office, including after the period of operation. </w:t>
      </w:r>
      <w:r w:rsidR="000F17DB" w:rsidRPr="00EF3700">
        <w:rPr>
          <w:rFonts w:cs="Times New Roman"/>
          <w:sz w:val="24"/>
          <w:szCs w:val="24"/>
        </w:rPr>
        <w:t xml:space="preserve"> </w:t>
      </w:r>
      <w:r w:rsidR="0018241C" w:rsidRPr="00EF3700">
        <w:rPr>
          <w:rFonts w:cs="Times New Roman"/>
          <w:sz w:val="24"/>
          <w:szCs w:val="24"/>
        </w:rPr>
        <w:t>This attachment does not impact scoring of the application.</w:t>
      </w:r>
    </w:p>
    <w:p w14:paraId="601068B3" w14:textId="77777777" w:rsidR="00E54BB9" w:rsidRPr="00EF3700" w:rsidRDefault="00E54BB9" w:rsidP="00482F69">
      <w:pPr>
        <w:pStyle w:val="BodyText3"/>
        <w:spacing w:after="0"/>
        <w:ind w:left="1440"/>
        <w:rPr>
          <w:rFonts w:cs="Times New Roman"/>
          <w:sz w:val="24"/>
          <w:szCs w:val="24"/>
        </w:rPr>
      </w:pPr>
    </w:p>
    <w:p w14:paraId="708D8E31" w14:textId="77777777" w:rsidR="00AE67A5" w:rsidRPr="00EF3700" w:rsidRDefault="004646D4" w:rsidP="00482F69">
      <w:pPr>
        <w:pStyle w:val="BodyText3"/>
        <w:numPr>
          <w:ilvl w:val="1"/>
          <w:numId w:val="27"/>
        </w:numPr>
        <w:tabs>
          <w:tab w:val="clear" w:pos="1800"/>
        </w:tabs>
        <w:spacing w:after="0"/>
        <w:ind w:left="1440"/>
        <w:rPr>
          <w:rFonts w:cs="Times New Roman"/>
          <w:sz w:val="24"/>
          <w:szCs w:val="24"/>
        </w:rPr>
      </w:pPr>
      <w:r w:rsidRPr="00EF3700">
        <w:rPr>
          <w:rFonts w:cs="Times New Roman"/>
          <w:b/>
          <w:sz w:val="24"/>
          <w:szCs w:val="24"/>
        </w:rPr>
        <w:t>Organizational Chart:</w:t>
      </w:r>
      <w:r w:rsidRPr="00EF3700">
        <w:rPr>
          <w:rFonts w:cs="Times New Roman"/>
          <w:sz w:val="24"/>
          <w:szCs w:val="24"/>
        </w:rPr>
        <w:t xml:space="preserve">  </w:t>
      </w:r>
      <w:r w:rsidR="00191DF6" w:rsidRPr="00EF3700">
        <w:rPr>
          <w:rFonts w:cs="Times New Roman"/>
          <w:sz w:val="24"/>
          <w:szCs w:val="24"/>
        </w:rPr>
        <w:t>You</w:t>
      </w:r>
      <w:r w:rsidR="0049338E" w:rsidRPr="00EF3700">
        <w:rPr>
          <w:rFonts w:cs="Times New Roman"/>
          <w:sz w:val="24"/>
          <w:szCs w:val="24"/>
        </w:rPr>
        <w:t xml:space="preserve"> </w:t>
      </w:r>
      <w:r w:rsidRPr="00EF3700">
        <w:rPr>
          <w:rFonts w:cs="Times New Roman"/>
          <w:sz w:val="24"/>
          <w:szCs w:val="24"/>
        </w:rPr>
        <w:t xml:space="preserve">must provide an organizational chart that identifies all relevant leadership, program, administrative, and advisory positions for the project.  </w:t>
      </w:r>
      <w:r w:rsidR="00695E39" w:rsidRPr="00EF3700">
        <w:rPr>
          <w:rFonts w:cs="Times New Roman"/>
          <w:sz w:val="24"/>
          <w:szCs w:val="24"/>
        </w:rPr>
        <w:t>This attachment does not impact scoring of the application.</w:t>
      </w:r>
    </w:p>
    <w:p w14:paraId="0194CE9D" w14:textId="77777777" w:rsidR="00E54BB9" w:rsidRPr="00EF3700" w:rsidRDefault="00E54BB9" w:rsidP="00482F69">
      <w:pPr>
        <w:pStyle w:val="BodyText3"/>
        <w:spacing w:after="0"/>
        <w:ind w:left="1440"/>
        <w:rPr>
          <w:rFonts w:cs="Times New Roman"/>
          <w:sz w:val="24"/>
          <w:szCs w:val="24"/>
        </w:rPr>
      </w:pPr>
    </w:p>
    <w:p w14:paraId="44C70439" w14:textId="54C73560" w:rsidR="004646D4" w:rsidRPr="00EF3700" w:rsidRDefault="004646D4" w:rsidP="00482F69">
      <w:pPr>
        <w:pStyle w:val="BodyText3"/>
        <w:numPr>
          <w:ilvl w:val="1"/>
          <w:numId w:val="27"/>
        </w:numPr>
        <w:tabs>
          <w:tab w:val="clear" w:pos="1800"/>
        </w:tabs>
        <w:spacing w:after="0"/>
        <w:ind w:left="1440"/>
        <w:rPr>
          <w:rFonts w:cs="Times New Roman"/>
          <w:b/>
          <w:sz w:val="24"/>
          <w:szCs w:val="24"/>
        </w:rPr>
      </w:pPr>
      <w:r w:rsidRPr="00EF3700">
        <w:rPr>
          <w:rFonts w:cs="Times New Roman"/>
          <w:b/>
          <w:sz w:val="24"/>
          <w:szCs w:val="24"/>
        </w:rPr>
        <w:t>Career Pathways Overview</w:t>
      </w:r>
      <w:r w:rsidRPr="00EF3700">
        <w:rPr>
          <w:rFonts w:cs="Times New Roman"/>
          <w:sz w:val="24"/>
          <w:szCs w:val="24"/>
        </w:rPr>
        <w:t>:</w:t>
      </w:r>
      <w:r w:rsidR="00C516E3" w:rsidRPr="00EF3700">
        <w:rPr>
          <w:rFonts w:cs="Times New Roman"/>
          <w:sz w:val="24"/>
          <w:szCs w:val="24"/>
        </w:rPr>
        <w:t xml:space="preserve"> </w:t>
      </w:r>
      <w:r w:rsidR="00BB770C" w:rsidRPr="00EF3700">
        <w:rPr>
          <w:rFonts w:cs="Times New Roman"/>
          <w:sz w:val="24"/>
          <w:szCs w:val="24"/>
        </w:rPr>
        <w:t>If proposing career pathway training strategies, y</w:t>
      </w:r>
      <w:r w:rsidR="00191DF6" w:rsidRPr="00EF3700">
        <w:rPr>
          <w:rFonts w:cs="Times New Roman"/>
          <w:sz w:val="24"/>
          <w:szCs w:val="24"/>
        </w:rPr>
        <w:t>ou</w:t>
      </w:r>
      <w:r w:rsidR="0049338E" w:rsidRPr="00EF3700">
        <w:rPr>
          <w:rFonts w:cs="Times New Roman"/>
          <w:sz w:val="24"/>
          <w:szCs w:val="24"/>
        </w:rPr>
        <w:t xml:space="preserve"> </w:t>
      </w:r>
      <w:r w:rsidR="00C516E3" w:rsidRPr="00EF3700">
        <w:rPr>
          <w:rFonts w:cs="Times New Roman"/>
          <w:sz w:val="24"/>
          <w:szCs w:val="24"/>
        </w:rPr>
        <w:t>must provide an overview of the career pathways along which participants will be trained and/or provided services</w:t>
      </w:r>
      <w:r w:rsidR="006F16C0" w:rsidRPr="00EF3700">
        <w:rPr>
          <w:rFonts w:cs="Times New Roman"/>
          <w:sz w:val="24"/>
          <w:szCs w:val="24"/>
        </w:rPr>
        <w:t xml:space="preserve">. </w:t>
      </w:r>
      <w:r w:rsidR="00C516E3" w:rsidRPr="00EF3700">
        <w:rPr>
          <w:rFonts w:cs="Times New Roman"/>
          <w:sz w:val="24"/>
          <w:szCs w:val="24"/>
        </w:rPr>
        <w:t xml:space="preserve"> Career pathways integrate academic and occupational skills training aligned with employer-validated work readiness standards and competencies.  The clear sequence of training and/or credentials demonstrates a progression of marketable sk</w:t>
      </w:r>
      <w:r w:rsidR="00362A50" w:rsidRPr="00EF3700">
        <w:rPr>
          <w:rFonts w:cs="Times New Roman"/>
          <w:sz w:val="24"/>
          <w:szCs w:val="24"/>
        </w:rPr>
        <w:t xml:space="preserve">ills in various occupations in a </w:t>
      </w:r>
      <w:r w:rsidR="00362A50" w:rsidRPr="00EF3700">
        <w:rPr>
          <w:rFonts w:cs="Times New Roman"/>
          <w:sz w:val="24"/>
          <w:szCs w:val="24"/>
        </w:rPr>
        <w:lastRenderedPageBreak/>
        <w:t>particular industry sector</w:t>
      </w:r>
      <w:r w:rsidR="00C516E3" w:rsidRPr="00EF3700">
        <w:rPr>
          <w:rFonts w:cs="Times New Roman"/>
          <w:sz w:val="24"/>
          <w:szCs w:val="24"/>
        </w:rPr>
        <w:t xml:space="preserve">. </w:t>
      </w:r>
      <w:r w:rsidR="000F17DB" w:rsidRPr="00EF3700">
        <w:rPr>
          <w:rFonts w:cs="Times New Roman"/>
          <w:sz w:val="24"/>
          <w:szCs w:val="24"/>
        </w:rPr>
        <w:t xml:space="preserve"> </w:t>
      </w:r>
      <w:r w:rsidR="00C516E3" w:rsidRPr="00EF3700">
        <w:rPr>
          <w:rFonts w:cs="Times New Roman"/>
          <w:sz w:val="24"/>
          <w:szCs w:val="24"/>
        </w:rPr>
        <w:t>Individual components of career pathways include: (1) Integrated education and career-focused training programs that offer accelerated and/or contextualized remediation; (2) Multiple entry and exit points that allow individuals with varying levels of skills enter or advance within the industry, including through assessment and credits for prior learning; (3) Technology-based or enhanced solutions that provide personalized student support services and career guidance; (4) Competency-based courses and programs that include performance-based assessments and direct assessment training courses; and (5) Stacked and latticed credentials</w:t>
      </w:r>
      <w:r w:rsidR="00C516E3" w:rsidRPr="00EF3700">
        <w:rPr>
          <w:rFonts w:cs="Times New Roman"/>
          <w:b/>
          <w:sz w:val="24"/>
          <w:szCs w:val="24"/>
        </w:rPr>
        <w:t>.</w:t>
      </w:r>
      <w:r w:rsidR="00BB770C" w:rsidRPr="00EF3700">
        <w:rPr>
          <w:rFonts w:cs="Times New Roman"/>
          <w:b/>
          <w:sz w:val="24"/>
          <w:szCs w:val="24"/>
        </w:rPr>
        <w:t xml:space="preserve">  </w:t>
      </w:r>
      <w:r w:rsidR="00BB770C" w:rsidRPr="00EF3700">
        <w:rPr>
          <w:rFonts w:cs="Times New Roman"/>
          <w:sz w:val="24"/>
          <w:szCs w:val="24"/>
        </w:rPr>
        <w:t xml:space="preserve">This attachment </w:t>
      </w:r>
      <w:r w:rsidR="00565A84" w:rsidRPr="00EF3700">
        <w:rPr>
          <w:rFonts w:cs="Times New Roman"/>
          <w:sz w:val="24"/>
          <w:szCs w:val="24"/>
        </w:rPr>
        <w:t>will only</w:t>
      </w:r>
      <w:r w:rsidR="00BB770C" w:rsidRPr="00EF3700">
        <w:rPr>
          <w:rFonts w:cs="Times New Roman"/>
          <w:sz w:val="24"/>
          <w:szCs w:val="24"/>
        </w:rPr>
        <w:t xml:space="preserve"> impact scoring of </w:t>
      </w:r>
      <w:r w:rsidR="00565A84" w:rsidRPr="00EF3700">
        <w:rPr>
          <w:rFonts w:cs="Times New Roman"/>
          <w:sz w:val="24"/>
          <w:szCs w:val="24"/>
        </w:rPr>
        <w:t xml:space="preserve">your application if </w:t>
      </w:r>
      <w:r w:rsidR="00BB770C" w:rsidRPr="00EF3700">
        <w:rPr>
          <w:rFonts w:cs="Times New Roman"/>
          <w:sz w:val="24"/>
          <w:szCs w:val="24"/>
        </w:rPr>
        <w:t xml:space="preserve">your project proposes career pathway training strategies.   </w:t>
      </w:r>
    </w:p>
    <w:p w14:paraId="21F9D879" w14:textId="77777777" w:rsidR="00E54BB9" w:rsidRPr="00EF3700" w:rsidRDefault="00E54BB9" w:rsidP="00482F69">
      <w:pPr>
        <w:pStyle w:val="BodyText3"/>
        <w:spacing w:after="0"/>
        <w:ind w:left="1440"/>
        <w:rPr>
          <w:rFonts w:cs="Times New Roman"/>
          <w:b/>
          <w:sz w:val="24"/>
          <w:szCs w:val="24"/>
        </w:rPr>
      </w:pPr>
    </w:p>
    <w:p w14:paraId="08F27021" w14:textId="77777777" w:rsidR="006E2A89" w:rsidRPr="00EF3700" w:rsidRDefault="006E2A89" w:rsidP="00482F69">
      <w:pPr>
        <w:pStyle w:val="BodyText3"/>
        <w:numPr>
          <w:ilvl w:val="1"/>
          <w:numId w:val="27"/>
        </w:numPr>
        <w:tabs>
          <w:tab w:val="clear" w:pos="1800"/>
        </w:tabs>
        <w:spacing w:after="0"/>
        <w:ind w:left="1440"/>
        <w:rPr>
          <w:rFonts w:cs="Times New Roman"/>
          <w:sz w:val="24"/>
          <w:szCs w:val="24"/>
        </w:rPr>
      </w:pPr>
      <w:r w:rsidRPr="00EF3700">
        <w:rPr>
          <w:rFonts w:cs="Times New Roman"/>
          <w:b/>
          <w:bCs/>
          <w:sz w:val="24"/>
          <w:szCs w:val="24"/>
        </w:rPr>
        <w:t>Indirect Cost Rate Agreement</w:t>
      </w:r>
      <w:r w:rsidRPr="00EF3700">
        <w:rPr>
          <w:rFonts w:cs="Times New Roman"/>
          <w:bCs/>
          <w:sz w:val="24"/>
          <w:szCs w:val="24"/>
        </w:rPr>
        <w:t>:  If</w:t>
      </w:r>
      <w:r w:rsidR="00766BCB" w:rsidRPr="00EF3700">
        <w:rPr>
          <w:rFonts w:cs="Times New Roman"/>
          <w:bCs/>
          <w:sz w:val="24"/>
          <w:szCs w:val="24"/>
        </w:rPr>
        <w:t xml:space="preserve"> an applicant</w:t>
      </w:r>
      <w:r w:rsidR="002438D6" w:rsidRPr="00EF3700">
        <w:rPr>
          <w:rFonts w:cs="Times New Roman"/>
          <w:bCs/>
          <w:sz w:val="24"/>
          <w:szCs w:val="24"/>
        </w:rPr>
        <w:t xml:space="preserve"> requests </w:t>
      </w:r>
      <w:r w:rsidR="00E0383F" w:rsidRPr="00EF3700">
        <w:rPr>
          <w:rFonts w:cs="Times New Roman"/>
          <w:bCs/>
          <w:sz w:val="24"/>
          <w:szCs w:val="24"/>
        </w:rPr>
        <w:t>indirect costs</w:t>
      </w:r>
      <w:r w:rsidR="00506105" w:rsidRPr="00EF3700">
        <w:rPr>
          <w:rFonts w:cs="Times New Roman"/>
          <w:bCs/>
          <w:sz w:val="24"/>
          <w:szCs w:val="24"/>
        </w:rPr>
        <w:t xml:space="preserve"> based on a</w:t>
      </w:r>
      <w:r w:rsidRPr="00EF3700">
        <w:rPr>
          <w:rFonts w:cs="Times New Roman"/>
          <w:bCs/>
          <w:sz w:val="24"/>
          <w:szCs w:val="24"/>
        </w:rPr>
        <w:t xml:space="preserve"> </w:t>
      </w:r>
      <w:r w:rsidR="00476B59" w:rsidRPr="00EF3700">
        <w:rPr>
          <w:rFonts w:cs="Times New Roman"/>
          <w:bCs/>
          <w:sz w:val="24"/>
          <w:szCs w:val="24"/>
        </w:rPr>
        <w:t xml:space="preserve">Negotiated </w:t>
      </w:r>
      <w:r w:rsidRPr="00EF3700">
        <w:rPr>
          <w:rFonts w:cs="Times New Roman"/>
          <w:bCs/>
          <w:sz w:val="24"/>
          <w:szCs w:val="24"/>
        </w:rPr>
        <w:t xml:space="preserve">Indirect Cost Rate Agreement approved by </w:t>
      </w:r>
      <w:r w:rsidR="00766BCB" w:rsidRPr="00EF3700">
        <w:rPr>
          <w:rFonts w:cs="Times New Roman"/>
          <w:bCs/>
          <w:sz w:val="24"/>
          <w:szCs w:val="24"/>
        </w:rPr>
        <w:t>the applicant’s</w:t>
      </w:r>
      <w:r w:rsidRPr="00EF3700">
        <w:rPr>
          <w:rFonts w:cs="Times New Roman"/>
          <w:bCs/>
          <w:sz w:val="24"/>
          <w:szCs w:val="24"/>
        </w:rPr>
        <w:t xml:space="preserve"> </w:t>
      </w:r>
      <w:r w:rsidR="00174A02" w:rsidRPr="00EF3700">
        <w:rPr>
          <w:rFonts w:cs="Times New Roman"/>
          <w:bCs/>
          <w:sz w:val="24"/>
          <w:szCs w:val="24"/>
        </w:rPr>
        <w:t xml:space="preserve">Federal </w:t>
      </w:r>
      <w:r w:rsidR="00797158" w:rsidRPr="00EF3700">
        <w:rPr>
          <w:rFonts w:cs="Times New Roman"/>
          <w:bCs/>
          <w:sz w:val="24"/>
          <w:szCs w:val="24"/>
        </w:rPr>
        <w:t>C</w:t>
      </w:r>
      <w:r w:rsidRPr="00EF3700">
        <w:rPr>
          <w:rFonts w:cs="Times New Roman"/>
          <w:bCs/>
          <w:sz w:val="24"/>
          <w:szCs w:val="24"/>
        </w:rPr>
        <w:t xml:space="preserve">ognizant </w:t>
      </w:r>
      <w:r w:rsidR="00797158" w:rsidRPr="00EF3700">
        <w:rPr>
          <w:rFonts w:cs="Times New Roman"/>
          <w:bCs/>
          <w:sz w:val="24"/>
          <w:szCs w:val="24"/>
        </w:rPr>
        <w:t>A</w:t>
      </w:r>
      <w:r w:rsidRPr="00EF3700">
        <w:rPr>
          <w:rFonts w:cs="Times New Roman"/>
          <w:bCs/>
          <w:sz w:val="24"/>
          <w:szCs w:val="24"/>
        </w:rPr>
        <w:t>gency</w:t>
      </w:r>
      <w:r w:rsidR="00506105" w:rsidRPr="00EF3700">
        <w:rPr>
          <w:rFonts w:cs="Times New Roman"/>
          <w:bCs/>
          <w:sz w:val="24"/>
          <w:szCs w:val="24"/>
        </w:rPr>
        <w:t>, the</w:t>
      </w:r>
      <w:r w:rsidR="00766BCB" w:rsidRPr="00EF3700">
        <w:rPr>
          <w:rFonts w:cs="Times New Roman"/>
          <w:bCs/>
          <w:sz w:val="24"/>
          <w:szCs w:val="24"/>
        </w:rPr>
        <w:t xml:space="preserve"> applicant must</w:t>
      </w:r>
      <w:r w:rsidR="00506105" w:rsidRPr="00EF3700">
        <w:rPr>
          <w:rFonts w:cs="Times New Roman"/>
          <w:bCs/>
          <w:sz w:val="24"/>
          <w:szCs w:val="24"/>
        </w:rPr>
        <w:t xml:space="preserve"> attach the most recently approved Agreement</w:t>
      </w:r>
      <w:r w:rsidRPr="00EF3700">
        <w:rPr>
          <w:rFonts w:cs="Times New Roman"/>
          <w:bCs/>
          <w:sz w:val="24"/>
          <w:szCs w:val="24"/>
        </w:rPr>
        <w:t>.  (For more information, see Section IV.B.2. and Section IV.E.1.)</w:t>
      </w:r>
      <w:r w:rsidR="00FA3280" w:rsidRPr="00EF3700">
        <w:rPr>
          <w:rFonts w:cs="Times New Roman"/>
          <w:bCs/>
          <w:sz w:val="24"/>
          <w:szCs w:val="24"/>
        </w:rPr>
        <w:t xml:space="preserve">  This attachment does not impact scoring of the application.</w:t>
      </w:r>
    </w:p>
    <w:p w14:paraId="57C4511E" w14:textId="77777777" w:rsidR="00E54BB9" w:rsidRPr="00EF3700" w:rsidRDefault="00E54BB9" w:rsidP="00482F69">
      <w:pPr>
        <w:pStyle w:val="ListParagraph"/>
      </w:pPr>
    </w:p>
    <w:p w14:paraId="4CE984A6" w14:textId="77777777" w:rsidR="002F6D93" w:rsidRPr="00EF3700" w:rsidRDefault="002F6D93" w:rsidP="00482F69"/>
    <w:p w14:paraId="3592B32A" w14:textId="77777777" w:rsidR="006E2A89" w:rsidRPr="00EF3700" w:rsidRDefault="006E2A89">
      <w:pPr>
        <w:pStyle w:val="Heading3"/>
      </w:pPr>
      <w:r w:rsidRPr="00EF3700">
        <w:t>C. Submission Date, Times, Process and Addresses</w:t>
      </w:r>
    </w:p>
    <w:p w14:paraId="57F02A73" w14:textId="77777777" w:rsidR="00474616" w:rsidRPr="00EF3700" w:rsidRDefault="00474616" w:rsidP="009C775D">
      <w:pPr>
        <w:ind w:left="360"/>
      </w:pPr>
    </w:p>
    <w:p w14:paraId="33994F9A" w14:textId="66E0DF6B" w:rsidR="006E2A89" w:rsidRPr="00EF3700" w:rsidRDefault="006E2A89" w:rsidP="009C775D">
      <w:pPr>
        <w:ind w:left="360"/>
      </w:pPr>
      <w:r w:rsidRPr="00EF3700">
        <w:t xml:space="preserve">The closing date for receipt of applications under this </w:t>
      </w:r>
      <w:r w:rsidR="00383E2B" w:rsidRPr="00EF3700">
        <w:t>A</w:t>
      </w:r>
      <w:r w:rsidRPr="00EF3700">
        <w:t xml:space="preserve">nnouncement is </w:t>
      </w:r>
      <w:r w:rsidRPr="00EF3700">
        <w:rPr>
          <w:b/>
        </w:rPr>
        <w:t>[</w:t>
      </w:r>
      <w:r w:rsidRPr="00EF3700">
        <w:rPr>
          <w:b/>
          <w:i/>
        </w:rPr>
        <w:t>insert date XX days after date of publication of the one page notice in the Federal Register</w:t>
      </w:r>
      <w:r w:rsidRPr="00EF3700">
        <w:rPr>
          <w:b/>
        </w:rPr>
        <w:t>]</w:t>
      </w:r>
      <w:r w:rsidRPr="00EF3700">
        <w:t xml:space="preserve">.  Applications must be submitted either electronically on </w:t>
      </w:r>
      <w:hyperlink r:id="rId24" w:history="1">
        <w:r w:rsidRPr="00EF3700">
          <w:rPr>
            <w:rStyle w:val="Hyperlink"/>
            <w:iCs/>
            <w:color w:val="auto"/>
          </w:rPr>
          <w:t>http://www.grants.gov</w:t>
        </w:r>
      </w:hyperlink>
      <w:r w:rsidRPr="00EF3700">
        <w:t xml:space="preserve"> or in hard copy by mail or in hard copy by hand delivery </w:t>
      </w:r>
      <w:r w:rsidRPr="00EF3700">
        <w:rPr>
          <w:b/>
        </w:rPr>
        <w:t>(including overnight delivery)</w:t>
      </w:r>
      <w:r w:rsidRPr="00EF3700">
        <w:t xml:space="preserve">.  Hard copy applications must be received at the address below no later than 4:00:00 p.m. Eastern Time on the closing date.  Applications submitted on grants.gov must also be successfully submitted (as described below) no later than 4:00:00 p.m. Eastern Time on the closing date.  </w:t>
      </w:r>
      <w:r w:rsidR="0049338E" w:rsidRPr="00EF3700">
        <w:t xml:space="preserve">The applicants </w:t>
      </w:r>
      <w:r w:rsidRPr="00EF3700">
        <w:t xml:space="preserve">are cautioned that applications should be submitted before the deadline to ensure that the risk of late receipt of the application is minimized.  Applications sent by e-mail, telegram, or facsimile (FAX) will not be accepted.  </w:t>
      </w:r>
    </w:p>
    <w:p w14:paraId="1B8F87E9" w14:textId="77777777" w:rsidR="006E2A89" w:rsidRPr="00EF3700" w:rsidRDefault="006E2A89" w:rsidP="009C775D">
      <w:pPr>
        <w:ind w:left="360"/>
      </w:pPr>
    </w:p>
    <w:p w14:paraId="6C5DBBA0" w14:textId="77777777" w:rsidR="006E2A89" w:rsidRPr="00EF3700" w:rsidRDefault="006E2A89" w:rsidP="009C775D">
      <w:pPr>
        <w:ind w:left="360"/>
        <w:rPr>
          <w:b/>
        </w:rPr>
      </w:pPr>
      <w:r w:rsidRPr="00EF3700">
        <w:t xml:space="preserve">Applicants submitting </w:t>
      </w:r>
      <w:r w:rsidR="00CD6C97" w:rsidRPr="00EF3700">
        <w:t>applications</w:t>
      </w:r>
      <w:r w:rsidRPr="00EF3700">
        <w:t xml:space="preserve"> in hard copy by mail or overnight delivery must submit an original signed application (including the SF-424) and one (1) ‘‘copy-ready’’ version free of bindings, staples or protruding tabs to ease in the reproduction of the </w:t>
      </w:r>
      <w:r w:rsidR="00CD6C97" w:rsidRPr="00EF3700">
        <w:t xml:space="preserve">application </w:t>
      </w:r>
      <w:r w:rsidRPr="00EF3700">
        <w:t xml:space="preserve">by DOL.  Applicants submitting </w:t>
      </w:r>
      <w:r w:rsidR="00CD6C97" w:rsidRPr="00EF3700">
        <w:t>applications</w:t>
      </w:r>
      <w:r w:rsidRPr="00EF3700">
        <w:t xml:space="preserve"> in hard copy are also required to include in the hard copy submission an identical electronic copy of the </w:t>
      </w:r>
      <w:r w:rsidR="007B06F6" w:rsidRPr="00EF3700">
        <w:t>application</w:t>
      </w:r>
      <w:r w:rsidRPr="00EF3700">
        <w:t xml:space="preserve"> on compact disc (CD).  If discrepancies between the hard copy submission and CD copy are identified, the application on the CD will be considered the official applicant submission for evaluation purposes.  Failure to provide identical applications in hardcopy and CD format may have an impact on the overall evaluation. </w:t>
      </w:r>
    </w:p>
    <w:bookmarkEnd w:id="16"/>
    <w:bookmarkEnd w:id="17"/>
    <w:bookmarkEnd w:id="18"/>
    <w:bookmarkEnd w:id="19"/>
    <w:p w14:paraId="62F3DBFD" w14:textId="77777777" w:rsidR="006E2A89" w:rsidRPr="00EF3700" w:rsidRDefault="006E2A89" w:rsidP="009C775D">
      <w:pPr>
        <w:widowControl w:val="0"/>
        <w:ind w:left="360"/>
      </w:pPr>
    </w:p>
    <w:p w14:paraId="404B6448" w14:textId="77777777" w:rsidR="006E2A89" w:rsidRPr="00EF3700" w:rsidRDefault="006E2A89" w:rsidP="009C775D">
      <w:pPr>
        <w:widowControl w:val="0"/>
        <w:ind w:left="360"/>
      </w:pPr>
      <w:r w:rsidRPr="00EF3700">
        <w:t xml:space="preserve">If an application is physically submitted by both hard copy and through </w:t>
      </w:r>
      <w:hyperlink r:id="rId25" w:history="1">
        <w:r w:rsidRPr="00EF3700">
          <w:rPr>
            <w:rStyle w:val="Hyperlink"/>
            <w:iCs/>
            <w:color w:val="auto"/>
          </w:rPr>
          <w:t>http://www.grants.gov</w:t>
        </w:r>
      </w:hyperlink>
      <w:r w:rsidRPr="00EF3700">
        <w:rPr>
          <w:iCs/>
          <w:u w:val="single"/>
        </w:rPr>
        <w:t>,</w:t>
      </w:r>
      <w:r w:rsidRPr="00EF3700">
        <w:rPr>
          <w:iCs/>
        </w:rPr>
        <w:t xml:space="preserve"> </w:t>
      </w:r>
      <w:r w:rsidRPr="00EF3700">
        <w:t xml:space="preserve">a letter must accompany the hard-copy application stating which application to review.  If no letter accompanies the hard copy, we will review the copy submitted through </w:t>
      </w:r>
      <w:hyperlink r:id="rId26" w:history="1">
        <w:r w:rsidRPr="00EF3700">
          <w:rPr>
            <w:rStyle w:val="Hyperlink"/>
            <w:iCs/>
            <w:color w:val="auto"/>
          </w:rPr>
          <w:t>http://www.grants.gov</w:t>
        </w:r>
      </w:hyperlink>
      <w:r w:rsidRPr="00EF3700">
        <w:t xml:space="preserve">.  </w:t>
      </w:r>
    </w:p>
    <w:p w14:paraId="27530329" w14:textId="77777777" w:rsidR="006E2A89" w:rsidRPr="00EF3700" w:rsidRDefault="006E2A89" w:rsidP="009C775D">
      <w:pPr>
        <w:widowControl w:val="0"/>
        <w:ind w:left="360"/>
      </w:pPr>
    </w:p>
    <w:p w14:paraId="36AD100A" w14:textId="77777777" w:rsidR="006E2A89" w:rsidRPr="00EF3700" w:rsidRDefault="006E2A89" w:rsidP="009C775D">
      <w:pPr>
        <w:widowControl w:val="0"/>
        <w:ind w:left="360"/>
      </w:pPr>
      <w:r w:rsidRPr="00EF3700">
        <w:lastRenderedPageBreak/>
        <w:t xml:space="preserve">No exceptions to the mailing and delivery requirements </w:t>
      </w:r>
      <w:bookmarkStart w:id="20" w:name="Document0zzSDUNumber3"/>
      <w:bookmarkEnd w:id="20"/>
      <w:r w:rsidRPr="00EF3700">
        <w:t xml:space="preserve">set forth in this notice will be granted.  Further, documents submitted separately from the application, before or after the deadline, will not be accepted as part of the application. </w:t>
      </w:r>
    </w:p>
    <w:p w14:paraId="284D28CD" w14:textId="77777777" w:rsidR="006E2A89" w:rsidRPr="00EF3700" w:rsidRDefault="006E2A89" w:rsidP="009C775D">
      <w:pPr>
        <w:widowControl w:val="0"/>
        <w:autoSpaceDE w:val="0"/>
        <w:autoSpaceDN w:val="0"/>
        <w:adjustRightInd w:val="0"/>
        <w:ind w:left="360"/>
      </w:pPr>
    </w:p>
    <w:p w14:paraId="3322F9CB" w14:textId="6E863033" w:rsidR="006E2A89" w:rsidRPr="00EF3700" w:rsidRDefault="006E2A89" w:rsidP="009C775D">
      <w:pPr>
        <w:widowControl w:val="0"/>
        <w:autoSpaceDE w:val="0"/>
        <w:autoSpaceDN w:val="0"/>
        <w:adjustRightInd w:val="0"/>
        <w:ind w:left="360"/>
      </w:pPr>
      <w:r w:rsidRPr="00EF3700">
        <w:t xml:space="preserve">Mailed applications must be addressed to the U.S. Department of Labor, Employment and Training Administration, Office of Grants Management, Attention:  </w:t>
      </w:r>
      <w:r w:rsidR="002D72F5" w:rsidRPr="00EF3700">
        <w:t>Melissa Abdullah</w:t>
      </w:r>
      <w:r w:rsidRPr="00EF3700">
        <w:t xml:space="preserve">, Grant Officer, Reference </w:t>
      </w:r>
      <w:r w:rsidR="00340664" w:rsidRPr="00EF3700">
        <w:t>FOA</w:t>
      </w:r>
      <w:r w:rsidR="006E05BD" w:rsidRPr="00EF3700">
        <w:t>-ETA-</w:t>
      </w:r>
      <w:r w:rsidR="002D72F5" w:rsidRPr="00EF3700">
        <w:t>PY</w:t>
      </w:r>
      <w:r w:rsidR="00DB33B2" w:rsidRPr="00EF3700">
        <w:t xml:space="preserve"> 16-</w:t>
      </w:r>
      <w:r w:rsidR="002D72F5" w:rsidRPr="00EF3700">
        <w:t>0</w:t>
      </w:r>
      <w:r w:rsidR="00DB33B2" w:rsidRPr="00EF3700">
        <w:t>1</w:t>
      </w:r>
      <w:r w:rsidRPr="00EF3700">
        <w:t xml:space="preserve">, 200 Constitution Avenue, NW, Room N4716, Washington, DC 20210.  </w:t>
      </w:r>
      <w:r w:rsidR="00981461" w:rsidRPr="00EF3700">
        <w:t>M</w:t>
      </w:r>
      <w:r w:rsidRPr="00EF3700">
        <w:t xml:space="preserve">ail delivery in the Washington DC area may be delayed due to mail decontamination procedures.  Hand-delivered </w:t>
      </w:r>
      <w:r w:rsidR="00CD6C97" w:rsidRPr="00EF3700">
        <w:t>applications</w:t>
      </w:r>
      <w:r w:rsidRPr="00EF3700">
        <w:t xml:space="preserve"> will be received at the above address.  All overnight delivery submissions will be considered to be hand-delivered and must be received at the designated place by the specified closing date and time.</w:t>
      </w:r>
    </w:p>
    <w:p w14:paraId="5FD5B8DC" w14:textId="77777777" w:rsidR="006E2A89" w:rsidRPr="00EF3700" w:rsidRDefault="006E2A89" w:rsidP="009C775D">
      <w:pPr>
        <w:autoSpaceDE w:val="0"/>
        <w:autoSpaceDN w:val="0"/>
        <w:adjustRightInd w:val="0"/>
        <w:ind w:left="360"/>
        <w:rPr>
          <w:iCs/>
        </w:rPr>
      </w:pPr>
    </w:p>
    <w:p w14:paraId="2521C124" w14:textId="77777777" w:rsidR="006E2A89" w:rsidRPr="00EF3700" w:rsidRDefault="006E2A89" w:rsidP="009C775D">
      <w:pPr>
        <w:autoSpaceDE w:val="0"/>
        <w:autoSpaceDN w:val="0"/>
        <w:adjustRightInd w:val="0"/>
        <w:ind w:left="360"/>
        <w:rPr>
          <w:iCs/>
        </w:rPr>
      </w:pPr>
      <w:r w:rsidRPr="00EF3700">
        <w:rPr>
          <w:iCs/>
        </w:rPr>
        <w:t xml:space="preserve">Applications that are submitted through Grants.gov must be successfully submitted at </w:t>
      </w:r>
      <w:hyperlink r:id="rId27" w:history="1">
        <w:r w:rsidRPr="00EF3700">
          <w:rPr>
            <w:rStyle w:val="Hyperlink"/>
            <w:iCs/>
            <w:color w:val="auto"/>
          </w:rPr>
          <w:t>http://www.grants.gov</w:t>
        </w:r>
      </w:hyperlink>
      <w:r w:rsidRPr="00EF3700">
        <w:rPr>
          <w:iCs/>
        </w:rPr>
        <w:t xml:space="preserve"> no later than 4:00:00 p.m. Eastern Time on the closing date and then subsequently validated by Grants.gov.  The submission and validation process is described in more detail below.  The process can be complicated and time-consuming.  </w:t>
      </w:r>
      <w:r w:rsidR="0049338E" w:rsidRPr="00EF3700">
        <w:rPr>
          <w:iCs/>
        </w:rPr>
        <w:t xml:space="preserve">Applicants </w:t>
      </w:r>
      <w:r w:rsidRPr="00EF3700">
        <w:rPr>
          <w:iCs/>
        </w:rPr>
        <w:t xml:space="preserve">are strongly advised to initiate the process as soon as possible and to plan for time to resolve technical problems if necessary.  </w:t>
      </w:r>
      <w:r w:rsidR="001C074F" w:rsidRPr="00EF3700">
        <w:rPr>
          <w:iCs/>
        </w:rPr>
        <w:t xml:space="preserve"> Note that validation does not mean that </w:t>
      </w:r>
      <w:r w:rsidR="0049338E" w:rsidRPr="00EF3700">
        <w:rPr>
          <w:iCs/>
        </w:rPr>
        <w:t xml:space="preserve">applicants’ </w:t>
      </w:r>
      <w:r w:rsidR="001C074F" w:rsidRPr="00EF3700">
        <w:rPr>
          <w:iCs/>
        </w:rPr>
        <w:t xml:space="preserve">application has been accepted </w:t>
      </w:r>
      <w:r w:rsidR="00D935C9" w:rsidRPr="00EF3700">
        <w:rPr>
          <w:iCs/>
        </w:rPr>
        <w:t>as complete</w:t>
      </w:r>
      <w:r w:rsidR="00CE7CC0" w:rsidRPr="00EF3700">
        <w:rPr>
          <w:iCs/>
        </w:rPr>
        <w:t xml:space="preserve"> or has been accepted for review</w:t>
      </w:r>
      <w:r w:rsidR="001C074F" w:rsidRPr="00EF3700">
        <w:rPr>
          <w:iCs/>
        </w:rPr>
        <w:t xml:space="preserve">.  Rather, </w:t>
      </w:r>
      <w:r w:rsidR="00D935C9" w:rsidRPr="00EF3700">
        <w:rPr>
          <w:iCs/>
        </w:rPr>
        <w:t>grants.gov only verifies that certain parts of an application have been subm</w:t>
      </w:r>
      <w:r w:rsidR="001C074F" w:rsidRPr="00EF3700">
        <w:rPr>
          <w:iCs/>
        </w:rPr>
        <w:t>it</w:t>
      </w:r>
      <w:r w:rsidR="00D935C9" w:rsidRPr="00EF3700">
        <w:rPr>
          <w:iCs/>
        </w:rPr>
        <w:t>ted</w:t>
      </w:r>
      <w:r w:rsidR="001C074F" w:rsidRPr="00EF3700">
        <w:rPr>
          <w:iCs/>
        </w:rPr>
        <w:t>.</w:t>
      </w:r>
      <w:r w:rsidRPr="00EF3700">
        <w:rPr>
          <w:iCs/>
        </w:rPr>
        <w:tab/>
      </w:r>
    </w:p>
    <w:p w14:paraId="1AFB472A" w14:textId="77777777" w:rsidR="006E2A89" w:rsidRPr="00EF3700" w:rsidRDefault="006E2A89" w:rsidP="009C775D">
      <w:pPr>
        <w:autoSpaceDE w:val="0"/>
        <w:autoSpaceDN w:val="0"/>
        <w:adjustRightInd w:val="0"/>
        <w:ind w:left="360"/>
        <w:rPr>
          <w:iCs/>
        </w:rPr>
      </w:pPr>
    </w:p>
    <w:p w14:paraId="34E5DBDE" w14:textId="2DD4B7C4" w:rsidR="006E2A89" w:rsidRPr="00EF3700" w:rsidRDefault="00D935C9" w:rsidP="009C775D">
      <w:pPr>
        <w:autoSpaceDE w:val="0"/>
        <w:autoSpaceDN w:val="0"/>
        <w:adjustRightInd w:val="0"/>
        <w:ind w:left="360"/>
        <w:rPr>
          <w:iCs/>
        </w:rPr>
      </w:pPr>
      <w:r w:rsidRPr="00EF3700">
        <w:rPr>
          <w:iCs/>
        </w:rPr>
        <w:t>We</w:t>
      </w:r>
      <w:r w:rsidR="00F963F4" w:rsidRPr="00EF3700">
        <w:rPr>
          <w:iCs/>
        </w:rPr>
        <w:t xml:space="preserve"> </w:t>
      </w:r>
      <w:r w:rsidR="006E2A89" w:rsidRPr="00EF3700">
        <w:rPr>
          <w:iCs/>
        </w:rPr>
        <w:t xml:space="preserve">strongly recommend that before </w:t>
      </w:r>
      <w:r w:rsidR="002F35B9" w:rsidRPr="00EF3700">
        <w:rPr>
          <w:iCs/>
        </w:rPr>
        <w:t>applicants</w:t>
      </w:r>
      <w:r w:rsidR="006E2A89" w:rsidRPr="00EF3700">
        <w:rPr>
          <w:iCs/>
        </w:rPr>
        <w:t xml:space="preserve"> begin to write the </w:t>
      </w:r>
      <w:r w:rsidR="00CD6C97" w:rsidRPr="00EF3700">
        <w:rPr>
          <w:iCs/>
        </w:rPr>
        <w:t>application</w:t>
      </w:r>
      <w:r w:rsidR="006E2A89" w:rsidRPr="00EF3700">
        <w:rPr>
          <w:iCs/>
        </w:rPr>
        <w:t xml:space="preserve">, </w:t>
      </w:r>
      <w:r w:rsidR="002F35B9" w:rsidRPr="00EF3700">
        <w:rPr>
          <w:iCs/>
        </w:rPr>
        <w:t xml:space="preserve">they </w:t>
      </w:r>
      <w:r w:rsidR="006E2A89" w:rsidRPr="00EF3700">
        <w:rPr>
          <w:iCs/>
        </w:rPr>
        <w:t>should immediately initiate and complete the “Get Registered” registration steps at</w:t>
      </w:r>
      <w:r w:rsidR="006E2A89" w:rsidRPr="00EF3700">
        <w:rPr>
          <w:b/>
          <w:iCs/>
          <w:u w:val="single"/>
        </w:rPr>
        <w:t xml:space="preserve"> </w:t>
      </w:r>
      <w:hyperlink r:id="rId28" w:history="1">
        <w:r w:rsidR="00713734" w:rsidRPr="00EF3700">
          <w:rPr>
            <w:rStyle w:val="Hyperlink"/>
            <w:color w:val="auto"/>
          </w:rPr>
          <w:t>http://www.grants.gov/web/grants/register.html</w:t>
        </w:r>
      </w:hyperlink>
      <w:hyperlink r:id="rId29" w:history="1"/>
      <w:r w:rsidR="006E2A89" w:rsidRPr="00EF3700">
        <w:rPr>
          <w:iCs/>
        </w:rPr>
        <w:t xml:space="preserve">.  </w:t>
      </w:r>
      <w:r w:rsidRPr="00EF3700">
        <w:rPr>
          <w:iCs/>
        </w:rPr>
        <w:t>You</w:t>
      </w:r>
      <w:r w:rsidR="006E2A89" w:rsidRPr="00EF3700">
        <w:rPr>
          <w:iCs/>
        </w:rPr>
        <w:t xml:space="preserve"> should read through the registration process carefully before registering.  These steps may take as much as four weeks to complete, and this time should be factored into plans for timely electronic submission in order to avoid unexpected delays that could result in the rejection of an application.  </w:t>
      </w:r>
      <w:r w:rsidR="00713734" w:rsidRPr="00EF3700">
        <w:rPr>
          <w:iCs/>
        </w:rPr>
        <w:t xml:space="preserve">The site also contains the Step-By-Step Guide to Organization Registration to help applicants walk through the process.  We strongly recommend that you download the Guide at </w:t>
      </w:r>
      <w:hyperlink r:id="rId30" w:history="1">
        <w:r w:rsidR="00713734" w:rsidRPr="00EF3700">
          <w:rPr>
            <w:rStyle w:val="Hyperlink"/>
            <w:color w:val="auto"/>
          </w:rPr>
          <w:t>http://www.grants.gov/documents/19/18243/GrantsgovOrganizationRegistrationGuide.pdf/be70525d-59aa-45ee-b196-5e8951faca0a</w:t>
        </w:r>
      </w:hyperlink>
      <w:r w:rsidR="00713734" w:rsidRPr="00EF3700">
        <w:t xml:space="preserve"> </w:t>
      </w:r>
      <w:r w:rsidR="006E2A89" w:rsidRPr="00EF3700">
        <w:rPr>
          <w:iCs/>
        </w:rPr>
        <w:t xml:space="preserve">and prepare the information requested before beginning the registration process. </w:t>
      </w:r>
      <w:r w:rsidR="000F17DB" w:rsidRPr="00EF3700">
        <w:rPr>
          <w:iCs/>
        </w:rPr>
        <w:t xml:space="preserve"> </w:t>
      </w:r>
      <w:r w:rsidR="006E2A89" w:rsidRPr="00EF3700">
        <w:rPr>
          <w:iCs/>
        </w:rPr>
        <w:t xml:space="preserve">Reviewing and assembling required information before beginning the registration process will alleviate last minute searches for required information and save time.  </w:t>
      </w:r>
    </w:p>
    <w:p w14:paraId="7130A3AB" w14:textId="77777777" w:rsidR="006E2A89" w:rsidRPr="00EF3700" w:rsidRDefault="006E2A89" w:rsidP="009C775D">
      <w:pPr>
        <w:autoSpaceDE w:val="0"/>
        <w:autoSpaceDN w:val="0"/>
        <w:adjustRightInd w:val="0"/>
        <w:ind w:left="360"/>
      </w:pPr>
    </w:p>
    <w:p w14:paraId="7203D705" w14:textId="77777777" w:rsidR="006E2A89" w:rsidRPr="00EF3700" w:rsidRDefault="006E2A89" w:rsidP="009C775D">
      <w:pPr>
        <w:autoSpaceDE w:val="0"/>
        <w:autoSpaceDN w:val="0"/>
        <w:adjustRightInd w:val="0"/>
        <w:ind w:left="360"/>
      </w:pPr>
      <w:r w:rsidRPr="00EF3700">
        <w:t xml:space="preserve">As described earlier in Section IV.B.1., </w:t>
      </w:r>
      <w:r w:rsidR="00D935C9" w:rsidRPr="00EF3700">
        <w:t>you</w:t>
      </w:r>
      <w:r w:rsidRPr="00EF3700">
        <w:t xml:space="preserve"> must have a DUNS Number</w:t>
      </w:r>
      <w:r w:rsidR="00F963F4" w:rsidRPr="00EF3700">
        <w:t xml:space="preserve"> and y</w:t>
      </w:r>
      <w:r w:rsidR="00D935C9" w:rsidRPr="00EF3700">
        <w:t>ou</w:t>
      </w:r>
      <w:r w:rsidRPr="00EF3700">
        <w:t xml:space="preserve"> must register with SAM before submitting an application.  </w:t>
      </w:r>
    </w:p>
    <w:p w14:paraId="185CDD6B" w14:textId="77777777" w:rsidR="006E2A89" w:rsidRPr="00EF3700" w:rsidRDefault="006E2A89" w:rsidP="009C775D">
      <w:pPr>
        <w:autoSpaceDE w:val="0"/>
        <w:autoSpaceDN w:val="0"/>
        <w:adjustRightInd w:val="0"/>
        <w:ind w:left="360"/>
        <w:rPr>
          <w:iCs/>
        </w:rPr>
      </w:pPr>
    </w:p>
    <w:p w14:paraId="3DA71C6D" w14:textId="77777777" w:rsidR="00B87C15" w:rsidRPr="00EF3700" w:rsidRDefault="006E2A89" w:rsidP="009C775D">
      <w:pPr>
        <w:autoSpaceDE w:val="0"/>
        <w:autoSpaceDN w:val="0"/>
        <w:adjustRightInd w:val="0"/>
        <w:ind w:left="360"/>
        <w:rPr>
          <w:iCs/>
        </w:rPr>
      </w:pPr>
      <w:r w:rsidRPr="00EF3700">
        <w:rPr>
          <w:iCs/>
        </w:rPr>
        <w:t>The next step in the registration process is creating a username and password with Grants.gov to become an Authorized Organizational Representative (AOR).  AORs will need to know the DUNS</w:t>
      </w:r>
      <w:r w:rsidRPr="00EF3700">
        <w:t xml:space="preserve"> Number</w:t>
      </w:r>
      <w:r w:rsidRPr="00EF3700">
        <w:rPr>
          <w:iCs/>
        </w:rPr>
        <w:t xml:space="preserve"> of the organization for which they will be submitting applications to complete this process.  To read more detailed instructions for creating a profile on Grants.gov visit: </w:t>
      </w:r>
      <w:hyperlink r:id="rId31" w:history="1">
        <w:r w:rsidR="00B87C15" w:rsidRPr="00EF3700">
          <w:rPr>
            <w:rStyle w:val="Hyperlink"/>
            <w:iCs/>
            <w:color w:val="auto"/>
          </w:rPr>
          <w:t>http://www.grants.gov/web/grants/applicants/organization-registration/step-3-username-password.html</w:t>
        </w:r>
      </w:hyperlink>
    </w:p>
    <w:p w14:paraId="4EFA512C" w14:textId="77777777" w:rsidR="006E2A89" w:rsidRPr="00EF3700" w:rsidRDefault="006E2A89" w:rsidP="009C775D">
      <w:pPr>
        <w:autoSpaceDE w:val="0"/>
        <w:autoSpaceDN w:val="0"/>
        <w:adjustRightInd w:val="0"/>
        <w:ind w:left="360"/>
        <w:rPr>
          <w:iCs/>
        </w:rPr>
      </w:pPr>
    </w:p>
    <w:p w14:paraId="7408DB13" w14:textId="77777777" w:rsidR="00B87C15" w:rsidRPr="00EF3700" w:rsidRDefault="006E2A89" w:rsidP="009C775D">
      <w:pPr>
        <w:autoSpaceDE w:val="0"/>
        <w:autoSpaceDN w:val="0"/>
        <w:adjustRightInd w:val="0"/>
        <w:ind w:left="360"/>
        <w:rPr>
          <w:iCs/>
        </w:rPr>
      </w:pPr>
      <w:r w:rsidRPr="00EF3700">
        <w:rPr>
          <w:iCs/>
        </w:rPr>
        <w:lastRenderedPageBreak/>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To learn more about AOR Authorization visit: </w:t>
      </w:r>
      <w:hyperlink r:id="rId32" w:history="1">
        <w:r w:rsidR="00B87C15" w:rsidRPr="00EF3700">
          <w:rPr>
            <w:rStyle w:val="Hyperlink"/>
            <w:iCs/>
            <w:color w:val="auto"/>
          </w:rPr>
          <w:t>http://www.grants.gov/web/grants/applicants/organization-registration/step-4-aor-authorization.html</w:t>
        </w:r>
      </w:hyperlink>
      <w:r w:rsidRPr="00EF3700">
        <w:rPr>
          <w:iCs/>
        </w:rPr>
        <w:t xml:space="preserve">, or to track AOR status visit: </w:t>
      </w:r>
      <w:hyperlink r:id="rId33" w:history="1">
        <w:r w:rsidR="00B87C15" w:rsidRPr="00EF3700">
          <w:rPr>
            <w:rStyle w:val="Hyperlink"/>
            <w:iCs/>
            <w:color w:val="auto"/>
          </w:rPr>
          <w:t>http://www.grants.gov/web/grants/applicants/organization-registration/step-5-track-aor-status.html</w:t>
        </w:r>
      </w:hyperlink>
    </w:p>
    <w:p w14:paraId="12C95CCB" w14:textId="77777777" w:rsidR="006E2A89" w:rsidRPr="00EF3700" w:rsidRDefault="006E2A89" w:rsidP="009C775D">
      <w:pPr>
        <w:autoSpaceDE w:val="0"/>
        <w:autoSpaceDN w:val="0"/>
        <w:adjustRightInd w:val="0"/>
        <w:ind w:left="360"/>
        <w:rPr>
          <w:iCs/>
        </w:rPr>
      </w:pPr>
    </w:p>
    <w:p w14:paraId="51F99902" w14:textId="549A959F" w:rsidR="006E2A89" w:rsidRPr="00EF3700" w:rsidRDefault="006E2A89" w:rsidP="009C775D">
      <w:pPr>
        <w:autoSpaceDE w:val="0"/>
        <w:autoSpaceDN w:val="0"/>
        <w:adjustRightInd w:val="0"/>
        <w:ind w:left="360"/>
        <w:rPr>
          <w:iCs/>
          <w:u w:val="single"/>
        </w:rPr>
      </w:pPr>
      <w:r w:rsidRPr="00EF3700">
        <w:rPr>
          <w:iCs/>
        </w:rPr>
        <w:t xml:space="preserve">An application submitted through Grants.gov constitutes a submission as an electronically signed application. </w:t>
      </w:r>
      <w:r w:rsidR="000F17DB" w:rsidRPr="00EF3700">
        <w:rPr>
          <w:iCs/>
        </w:rPr>
        <w:t xml:space="preserve"> </w:t>
      </w:r>
      <w:r w:rsidRPr="00EF3700">
        <w:rPr>
          <w:iCs/>
        </w:rPr>
        <w:t xml:space="preserve">The registration and account creation with Grants.gov, with E-Biz POC approval, establishes an AOR.  When an application is submitted through Grants.gov, the name of the AOR on file will be inserted into the signature line of the application.  </w:t>
      </w:r>
      <w:r w:rsidR="00090618" w:rsidRPr="00EF3700">
        <w:rPr>
          <w:iCs/>
          <w:u w:val="single"/>
        </w:rPr>
        <w:t>You</w:t>
      </w:r>
      <w:r w:rsidRPr="00EF3700">
        <w:rPr>
          <w:iCs/>
          <w:u w:val="single"/>
        </w:rPr>
        <w:t xml:space="preserve"> must register the individual who is able to make legally binding commitments for </w:t>
      </w:r>
      <w:r w:rsidR="00090618" w:rsidRPr="00EF3700">
        <w:rPr>
          <w:iCs/>
          <w:u w:val="single"/>
        </w:rPr>
        <w:t>your</w:t>
      </w:r>
      <w:r w:rsidRPr="00EF3700">
        <w:rPr>
          <w:iCs/>
          <w:u w:val="single"/>
        </w:rPr>
        <w:t xml:space="preserve"> organization as the AOR; this step is often missed and it is crucial for valid submissions. </w:t>
      </w:r>
    </w:p>
    <w:p w14:paraId="6F6FC395" w14:textId="77777777" w:rsidR="006E2A89" w:rsidRPr="00EF3700" w:rsidRDefault="006E2A89" w:rsidP="009C775D">
      <w:pPr>
        <w:autoSpaceDE w:val="0"/>
        <w:autoSpaceDN w:val="0"/>
        <w:adjustRightInd w:val="0"/>
        <w:ind w:left="360"/>
      </w:pPr>
    </w:p>
    <w:p w14:paraId="2DAF0D83" w14:textId="77777777" w:rsidR="006E2A89" w:rsidRPr="00EF3700" w:rsidRDefault="006E2A89" w:rsidP="009C775D">
      <w:pPr>
        <w:autoSpaceDE w:val="0"/>
        <w:autoSpaceDN w:val="0"/>
        <w:adjustRightInd w:val="0"/>
        <w:ind w:left="360"/>
        <w:rPr>
          <w:iCs/>
        </w:rPr>
      </w:pPr>
      <w:r w:rsidRPr="00EF3700">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The first email, sent almost immediately, will contain a tracking number and will confirm receipt of the application by Grants.gov.  The second email will indicate the application has either been successfully validated or has been rejected due to errors.  Grants.gov will reject applications if the applicant’s registration in SAM is expired. </w:t>
      </w:r>
      <w:r w:rsidR="00090618" w:rsidRPr="00EF3700">
        <w:t xml:space="preserve"> </w:t>
      </w:r>
      <w:r w:rsidRPr="00EF3700">
        <w:t xml:space="preserve">Only applications that have been successfully submitted by the deadline and </w:t>
      </w:r>
      <w:r w:rsidR="00090618" w:rsidRPr="00EF3700">
        <w:t>later</w:t>
      </w:r>
      <w:r w:rsidRPr="00EF3700">
        <w:t xml:space="preserve"> successfully validated will be considered.  </w:t>
      </w:r>
      <w:r w:rsidRPr="00EF3700">
        <w:rPr>
          <w:iCs/>
        </w:rPr>
        <w:t xml:space="preserve">It is </w:t>
      </w:r>
      <w:r w:rsidR="00090618" w:rsidRPr="00EF3700">
        <w:rPr>
          <w:iCs/>
        </w:rPr>
        <w:t>your</w:t>
      </w:r>
      <w:r w:rsidRPr="00EF3700">
        <w:rPr>
          <w:iCs/>
        </w:rPr>
        <w:t xml:space="preserve">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w:t>
      </w:r>
      <w:r w:rsidR="00090618" w:rsidRPr="00EF3700">
        <w:rPr>
          <w:iCs/>
        </w:rPr>
        <w:t>enough</w:t>
      </w:r>
      <w:r w:rsidRPr="00EF3700">
        <w:rPr>
          <w:iCs/>
        </w:rPr>
        <w:t xml:space="preserve"> time should be allotted for submission (two business days) and, if applicable, additional time to address errors and receive validation upon resubmission (an additional two business days for each ensuing submission).  It is important to note that if </w:t>
      </w:r>
      <w:r w:rsidR="009B5C1A" w:rsidRPr="00EF3700">
        <w:rPr>
          <w:iCs/>
        </w:rPr>
        <w:t>enough</w:t>
      </w:r>
      <w:r w:rsidRPr="00EF3700">
        <w:rPr>
          <w:iCs/>
        </w:rPr>
        <w:t xml:space="preserve"> time is not allotted and a rejection notice is received after the due date and time, the application will not be considered.  </w:t>
      </w:r>
    </w:p>
    <w:p w14:paraId="2FA62119" w14:textId="77777777" w:rsidR="006E2A89" w:rsidRPr="00EF3700" w:rsidRDefault="006E2A89" w:rsidP="009C775D">
      <w:pPr>
        <w:autoSpaceDE w:val="0"/>
        <w:autoSpaceDN w:val="0"/>
        <w:adjustRightInd w:val="0"/>
        <w:ind w:left="360"/>
      </w:pPr>
    </w:p>
    <w:p w14:paraId="13509300" w14:textId="77777777" w:rsidR="006E2A89" w:rsidRPr="00EF3700" w:rsidRDefault="006E2A89" w:rsidP="009C775D">
      <w:pPr>
        <w:autoSpaceDE w:val="0"/>
        <w:autoSpaceDN w:val="0"/>
        <w:adjustRightInd w:val="0"/>
        <w:ind w:left="360"/>
        <w:rPr>
          <w:iCs/>
        </w:rPr>
      </w:pPr>
      <w:r w:rsidRPr="00EF3700">
        <w:t xml:space="preserve">To ensure consideration, the components of the application </w:t>
      </w:r>
      <w:r w:rsidRPr="00EF3700">
        <w:rPr>
          <w:bCs/>
        </w:rPr>
        <w:t>must</w:t>
      </w:r>
      <w:r w:rsidRPr="00EF3700">
        <w:t xml:space="preserve"> be saved as .doc, .docx, .xls, .xlsx, .rtf or .pdf files.  If submitted in any other format, the applicant bears the risk that compatibility or other issues will prevent DOL from considering the application.  </w:t>
      </w:r>
      <w:r w:rsidR="00090618" w:rsidRPr="00EF3700">
        <w:t>We</w:t>
      </w:r>
      <w:r w:rsidRPr="00EF3700">
        <w:t xml:space="preserve"> will attempt to open the document</w:t>
      </w:r>
      <w:r w:rsidR="00E0383F" w:rsidRPr="00EF3700">
        <w:t>,</w:t>
      </w:r>
      <w:r w:rsidRPr="00EF3700">
        <w:t xml:space="preserve"> but will not take any additional measures in the event of problems with opening</w:t>
      </w:r>
      <w:r w:rsidR="00393552" w:rsidRPr="00EF3700">
        <w:t>.</w:t>
      </w:r>
      <w:r w:rsidRPr="00EF3700">
        <w:rPr>
          <w:iCs/>
        </w:rPr>
        <w:t xml:space="preserve"> </w:t>
      </w:r>
    </w:p>
    <w:p w14:paraId="15243574" w14:textId="77777777" w:rsidR="006E2A89" w:rsidRPr="00EF3700" w:rsidRDefault="006E2A89" w:rsidP="009C775D">
      <w:pPr>
        <w:ind w:left="360"/>
        <w:rPr>
          <w:iCs/>
        </w:rPr>
      </w:pPr>
    </w:p>
    <w:p w14:paraId="29235D70" w14:textId="77777777" w:rsidR="00D027F8" w:rsidRPr="00EF3700" w:rsidRDefault="006E2A89" w:rsidP="009C775D">
      <w:pPr>
        <w:ind w:left="360"/>
        <w:rPr>
          <w:iCs/>
        </w:rPr>
      </w:pPr>
      <w:r w:rsidRPr="00EF3700">
        <w:rPr>
          <w:iCs/>
        </w:rPr>
        <w:t xml:space="preserve">We strongly advise applicants to use the various tools and documents, including FAQs, which are available on the “Applicant Resources” page at </w:t>
      </w:r>
      <w:hyperlink r:id="rId34" w:history="1">
        <w:r w:rsidR="00D027F8" w:rsidRPr="00EF3700">
          <w:rPr>
            <w:rStyle w:val="Hyperlink"/>
            <w:iCs/>
            <w:color w:val="auto"/>
          </w:rPr>
          <w:t>http://www.grants.gov/web/grants/applicants/applicant-faqs.html</w:t>
        </w:r>
      </w:hyperlink>
      <w:r w:rsidR="00D027F8" w:rsidRPr="00EF3700">
        <w:rPr>
          <w:iCs/>
        </w:rPr>
        <w:t>.</w:t>
      </w:r>
    </w:p>
    <w:p w14:paraId="4CC4514D" w14:textId="77777777" w:rsidR="006E2A89" w:rsidRPr="00EF3700" w:rsidRDefault="001D4877" w:rsidP="009C775D">
      <w:pPr>
        <w:ind w:left="360"/>
        <w:rPr>
          <w:iCs/>
        </w:rPr>
      </w:pPr>
      <w:hyperlink r:id="rId35" w:history="1"/>
      <w:bookmarkStart w:id="21" w:name="4"/>
      <w:bookmarkEnd w:id="21"/>
    </w:p>
    <w:p w14:paraId="226FD8FB" w14:textId="77777777" w:rsidR="006E2A89" w:rsidRPr="00EF3700" w:rsidRDefault="00090618" w:rsidP="009C775D">
      <w:pPr>
        <w:ind w:left="360"/>
      </w:pPr>
      <w:r w:rsidRPr="00EF3700">
        <w:rPr>
          <w:iCs/>
        </w:rPr>
        <w:lastRenderedPageBreak/>
        <w:t>We</w:t>
      </w:r>
      <w:r w:rsidR="006E2A89" w:rsidRPr="00EF3700">
        <w:rPr>
          <w:iCs/>
        </w:rPr>
        <w:t xml:space="preserve"> encourage new prospective applicants to view the online tutorial, “</w:t>
      </w:r>
      <w:r w:rsidR="006E2A89" w:rsidRPr="00EF3700">
        <w:t xml:space="preserve">Grant Applications 101:  A Plain English Guide to ETA Competitive Grants,” available through Workforce3One at:  </w:t>
      </w:r>
      <w:hyperlink r:id="rId36" w:history="1">
        <w:r w:rsidR="006E2A89" w:rsidRPr="00EF3700">
          <w:rPr>
            <w:rStyle w:val="Hyperlink"/>
            <w:color w:val="auto"/>
          </w:rPr>
          <w:t>http://www.workforce3one.org/page/grants_toolkit</w:t>
        </w:r>
      </w:hyperlink>
      <w:r w:rsidR="006E2A89" w:rsidRPr="00EF3700">
        <w:t xml:space="preserve">. </w:t>
      </w:r>
    </w:p>
    <w:p w14:paraId="37E3DF23" w14:textId="77777777" w:rsidR="006E2A89" w:rsidRPr="00EF3700" w:rsidRDefault="006E2A89" w:rsidP="009C775D">
      <w:pPr>
        <w:autoSpaceDE w:val="0"/>
        <w:autoSpaceDN w:val="0"/>
        <w:adjustRightInd w:val="0"/>
        <w:ind w:left="360"/>
        <w:rPr>
          <w:iCs/>
        </w:rPr>
      </w:pPr>
    </w:p>
    <w:p w14:paraId="3BF42645" w14:textId="77777777" w:rsidR="00D027F8" w:rsidRPr="00EF3700" w:rsidRDefault="006E2A89" w:rsidP="009C775D">
      <w:pPr>
        <w:autoSpaceDE w:val="0"/>
        <w:autoSpaceDN w:val="0"/>
        <w:adjustRightInd w:val="0"/>
        <w:ind w:left="360"/>
        <w:rPr>
          <w:iCs/>
        </w:rPr>
      </w:pPr>
      <w:r w:rsidRPr="00EF3700">
        <w:rPr>
          <w:iCs/>
        </w:rPr>
        <w:t xml:space="preserve">To receive updated information about critical issues, new tips for users and other time sensitive updates as information is available, </w:t>
      </w:r>
      <w:r w:rsidR="00090618" w:rsidRPr="00EF3700">
        <w:rPr>
          <w:iCs/>
        </w:rPr>
        <w:t>you</w:t>
      </w:r>
      <w:r w:rsidRPr="00EF3700">
        <w:rPr>
          <w:iCs/>
        </w:rPr>
        <w:t xml:space="preserve"> may subscribe to “Grants.gov Updates” at </w:t>
      </w:r>
      <w:hyperlink r:id="rId37" w:history="1">
        <w:r w:rsidR="00D027F8" w:rsidRPr="00EF3700">
          <w:rPr>
            <w:rStyle w:val="Hyperlink"/>
            <w:iCs/>
            <w:color w:val="auto"/>
          </w:rPr>
          <w:t>http://www.grants.gov/web/grants/manage-subscriptions.html</w:t>
        </w:r>
      </w:hyperlink>
    </w:p>
    <w:p w14:paraId="206CF5C4" w14:textId="77777777" w:rsidR="006E2A89" w:rsidRPr="00EF3700" w:rsidRDefault="006E2A89" w:rsidP="009C775D">
      <w:pPr>
        <w:autoSpaceDE w:val="0"/>
        <w:autoSpaceDN w:val="0"/>
        <w:adjustRightInd w:val="0"/>
        <w:ind w:left="360"/>
        <w:rPr>
          <w:iCs/>
        </w:rPr>
      </w:pPr>
    </w:p>
    <w:p w14:paraId="0F1D2BBC" w14:textId="77777777" w:rsidR="006E2A89" w:rsidRPr="00EF3700" w:rsidRDefault="006E2A89" w:rsidP="009C775D">
      <w:pPr>
        <w:autoSpaceDE w:val="0"/>
        <w:autoSpaceDN w:val="0"/>
        <w:adjustRightInd w:val="0"/>
        <w:ind w:left="360"/>
        <w:rPr>
          <w:iCs/>
        </w:rPr>
      </w:pPr>
      <w:r w:rsidRPr="00EF3700">
        <w:rPr>
          <w:iCs/>
        </w:rPr>
        <w:t xml:space="preserve">If </w:t>
      </w:r>
      <w:r w:rsidR="00090618" w:rsidRPr="00EF3700">
        <w:rPr>
          <w:iCs/>
        </w:rPr>
        <w:t>you</w:t>
      </w:r>
      <w:r w:rsidRPr="00EF3700">
        <w:rPr>
          <w:iCs/>
        </w:rPr>
        <w:t xml:space="preserve"> encounter a problem with Grants.gov and do not find an answer in any of the other resources, call 1-800-518-4726 or 606-545-5035 to speak to a Customer Support Representative or email</w:t>
      </w:r>
      <w:r w:rsidR="0054531C" w:rsidRPr="00EF3700">
        <w:rPr>
          <w:iCs/>
        </w:rPr>
        <w:t xml:space="preserve"> </w:t>
      </w:r>
      <w:hyperlink r:id="rId38" w:history="1">
        <w:r w:rsidR="0054531C" w:rsidRPr="00EF3700">
          <w:rPr>
            <w:rStyle w:val="Hyperlink"/>
            <w:iCs/>
            <w:color w:val="auto"/>
          </w:rPr>
          <w:t>support@grants.gov</w:t>
        </w:r>
      </w:hyperlink>
      <w:r w:rsidRPr="00EF3700">
        <w:rPr>
          <w:iCs/>
        </w:rPr>
        <w:t xml:space="preserve">.  The Contact Center is open 24 </w:t>
      </w:r>
      <w:bookmarkStart w:id="22" w:name="_GoBack"/>
      <w:r w:rsidRPr="00EF3700">
        <w:rPr>
          <w:iCs/>
        </w:rPr>
        <w:t>hours</w:t>
      </w:r>
      <w:bookmarkEnd w:id="22"/>
      <w:r w:rsidRPr="00EF3700">
        <w:rPr>
          <w:iCs/>
        </w:rPr>
        <w:t xml:space="preserve"> a day, seven days a week.  It is closed on Federal holidays.</w:t>
      </w:r>
    </w:p>
    <w:p w14:paraId="6D23825E" w14:textId="77777777" w:rsidR="006E2A89" w:rsidRPr="00EF3700" w:rsidRDefault="006E2A89" w:rsidP="009C775D">
      <w:pPr>
        <w:autoSpaceDE w:val="0"/>
        <w:autoSpaceDN w:val="0"/>
        <w:adjustRightInd w:val="0"/>
        <w:ind w:left="360"/>
        <w:rPr>
          <w:iCs/>
        </w:rPr>
      </w:pPr>
    </w:p>
    <w:p w14:paraId="064D3D66" w14:textId="77777777" w:rsidR="006E2A89" w:rsidRPr="00EF3700" w:rsidRDefault="006E2A89" w:rsidP="009C775D">
      <w:pPr>
        <w:autoSpaceDE w:val="0"/>
        <w:autoSpaceDN w:val="0"/>
        <w:adjustRightInd w:val="0"/>
        <w:ind w:left="360"/>
        <w:rPr>
          <w:iCs/>
        </w:rPr>
      </w:pPr>
      <w:r w:rsidRPr="00EF3700">
        <w:rPr>
          <w:b/>
          <w:iCs/>
        </w:rPr>
        <w:t>Late Applications:</w:t>
      </w:r>
      <w:r w:rsidRPr="00EF3700">
        <w:rPr>
          <w:iCs/>
        </w:rPr>
        <w:t xml:space="preserve"> For applications submitted on Grants.gov, only applications that have been successfully submitted no later than 4:00 p.m. Eastern Time on the closing date and then successfully validated will be considered.  </w:t>
      </w:r>
      <w:r w:rsidR="00090618" w:rsidRPr="00EF3700">
        <w:rPr>
          <w:iCs/>
        </w:rPr>
        <w:t>You</w:t>
      </w:r>
      <w:r w:rsidRPr="00EF3700">
        <w:t xml:space="preserve"> take a significant risk by waiting to the last day to submit through Grants.gov.</w:t>
      </w:r>
    </w:p>
    <w:p w14:paraId="5C391F16" w14:textId="77777777" w:rsidR="006E2A89" w:rsidRPr="00EF3700" w:rsidRDefault="006E2A89" w:rsidP="009C775D">
      <w:pPr>
        <w:widowControl w:val="0"/>
        <w:shd w:val="clear" w:color="auto" w:fill="FFFFFF"/>
        <w:adjustRightInd w:val="0"/>
        <w:ind w:left="360"/>
        <w:textAlignment w:val="baseline"/>
      </w:pPr>
    </w:p>
    <w:p w14:paraId="166A6F34" w14:textId="77777777" w:rsidR="006E2A89" w:rsidRPr="00EF3700" w:rsidRDefault="006E2A89" w:rsidP="009C775D">
      <w:pPr>
        <w:widowControl w:val="0"/>
        <w:shd w:val="clear" w:color="auto" w:fill="FFFFFF"/>
        <w:adjustRightInd w:val="0"/>
        <w:ind w:left="360"/>
        <w:textAlignment w:val="baseline"/>
      </w:pPr>
      <w:r w:rsidRPr="00EF3700">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w:t>
      </w:r>
      <w:r w:rsidR="009B5C1A" w:rsidRPr="00EF3700">
        <w:t>you</w:t>
      </w:r>
      <w:r w:rsidRPr="00EF3700">
        <w:t xml:space="preserve">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14:paraId="0C38DA10" w14:textId="77777777" w:rsidR="00A93647" w:rsidRPr="00EF3700" w:rsidRDefault="00A93647" w:rsidP="009C775D">
      <w:pPr>
        <w:widowControl w:val="0"/>
        <w:shd w:val="clear" w:color="auto" w:fill="FFFFFF"/>
        <w:adjustRightInd w:val="0"/>
        <w:textAlignment w:val="baseline"/>
      </w:pPr>
    </w:p>
    <w:p w14:paraId="7C1245D1" w14:textId="77777777" w:rsidR="006E2A89" w:rsidRPr="00EF3700" w:rsidRDefault="006E2A89" w:rsidP="009C775D">
      <w:pPr>
        <w:pStyle w:val="Heading2"/>
        <w:numPr>
          <w:ilvl w:val="0"/>
          <w:numId w:val="0"/>
        </w:numPr>
        <w:spacing w:line="240" w:lineRule="auto"/>
        <w:rPr>
          <w:rFonts w:ascii="Times New Roman" w:hAnsi="Times New Roman"/>
          <w:i w:val="0"/>
        </w:rPr>
      </w:pPr>
      <w:bookmarkStart w:id="23" w:name="_Toc207778226"/>
      <w:bookmarkStart w:id="24" w:name="_Toc208654626"/>
      <w:bookmarkStart w:id="25" w:name="_Toc228885506"/>
      <w:bookmarkStart w:id="26" w:name="_Toc229889165"/>
      <w:r w:rsidRPr="00EF3700">
        <w:rPr>
          <w:rFonts w:ascii="Times New Roman" w:hAnsi="Times New Roman"/>
          <w:i w:val="0"/>
        </w:rPr>
        <w:t>D.  Intergovernmental Review</w:t>
      </w:r>
      <w:bookmarkEnd w:id="23"/>
      <w:bookmarkEnd w:id="24"/>
      <w:bookmarkEnd w:id="25"/>
      <w:bookmarkEnd w:id="26"/>
    </w:p>
    <w:p w14:paraId="640D50FE" w14:textId="77777777" w:rsidR="00474616" w:rsidRPr="00EF3700" w:rsidRDefault="00474616" w:rsidP="009C775D">
      <w:pPr>
        <w:widowControl w:val="0"/>
        <w:ind w:left="360"/>
      </w:pPr>
    </w:p>
    <w:p w14:paraId="6DE91A08" w14:textId="77777777" w:rsidR="006E2A89" w:rsidRPr="00EF3700" w:rsidRDefault="006E2A89" w:rsidP="009C775D">
      <w:pPr>
        <w:widowControl w:val="0"/>
        <w:ind w:left="360"/>
      </w:pPr>
      <w:r w:rsidRPr="00EF3700">
        <w:t>This funding opportunity is not subject to Executive Order 12372, “Intergovernmental Review of Federal Programs.”</w:t>
      </w:r>
    </w:p>
    <w:p w14:paraId="2298851E" w14:textId="77777777" w:rsidR="006E2A89" w:rsidRPr="00EF3700" w:rsidRDefault="006E2A89" w:rsidP="009C775D">
      <w:pPr>
        <w:pStyle w:val="Heading2"/>
        <w:numPr>
          <w:ilvl w:val="0"/>
          <w:numId w:val="0"/>
        </w:numPr>
        <w:spacing w:line="240" w:lineRule="auto"/>
        <w:rPr>
          <w:rFonts w:ascii="Times New Roman" w:hAnsi="Times New Roman"/>
          <w:b w:val="0"/>
          <w:i w:val="0"/>
        </w:rPr>
      </w:pPr>
      <w:bookmarkStart w:id="27" w:name="_Toc207778227"/>
      <w:bookmarkStart w:id="28" w:name="_Toc208654627"/>
      <w:bookmarkStart w:id="29" w:name="_Toc228885507"/>
      <w:bookmarkStart w:id="30" w:name="_Toc229889166"/>
    </w:p>
    <w:p w14:paraId="50378C11" w14:textId="77777777" w:rsidR="006E2A89" w:rsidRPr="00EF3700" w:rsidRDefault="006E2A89" w:rsidP="009C775D">
      <w:pPr>
        <w:pStyle w:val="Heading2"/>
        <w:numPr>
          <w:ilvl w:val="0"/>
          <w:numId w:val="0"/>
        </w:numPr>
        <w:spacing w:line="240" w:lineRule="auto"/>
        <w:rPr>
          <w:rFonts w:ascii="Times New Roman" w:hAnsi="Times New Roman"/>
          <w:i w:val="0"/>
        </w:rPr>
      </w:pPr>
      <w:r w:rsidRPr="00EF3700">
        <w:rPr>
          <w:rFonts w:ascii="Times New Roman" w:hAnsi="Times New Roman"/>
          <w:i w:val="0"/>
        </w:rPr>
        <w:t>E.  Funding Restrictions</w:t>
      </w:r>
    </w:p>
    <w:p w14:paraId="7E053C8B" w14:textId="77777777" w:rsidR="006E2A89" w:rsidRPr="00EF3700" w:rsidRDefault="006E2A89" w:rsidP="009C775D">
      <w:pPr>
        <w:widowControl w:val="0"/>
        <w:adjustRightInd w:val="0"/>
        <w:textAlignment w:val="baseline"/>
      </w:pPr>
    </w:p>
    <w:p w14:paraId="29F08E91" w14:textId="77777777" w:rsidR="006E2A89" w:rsidRPr="00EF3700" w:rsidRDefault="006E2A89" w:rsidP="009C775D">
      <w:pPr>
        <w:widowControl w:val="0"/>
        <w:adjustRightInd w:val="0"/>
        <w:ind w:left="360"/>
        <w:textAlignment w:val="baseline"/>
        <w:rPr>
          <w:highlight w:val="cyan"/>
        </w:rPr>
      </w:pPr>
      <w:r w:rsidRPr="00EF3700">
        <w:t xml:space="preserve">All proposed project costs must be necessary and reasonable and in accordance with Federal guidelines.  Determinations of allowable costs will be made in accordance with the </w:t>
      </w:r>
      <w:r w:rsidR="001847BF" w:rsidRPr="00EF3700">
        <w:t>Cost Principles</w:t>
      </w:r>
      <w:r w:rsidR="0067231B" w:rsidRPr="00EF3700">
        <w:t>,</w:t>
      </w:r>
      <w:r w:rsidR="001847BF" w:rsidRPr="00EF3700">
        <w:t xml:space="preserve"> </w:t>
      </w:r>
      <w:r w:rsidR="0067231B" w:rsidRPr="00EF3700">
        <w:t xml:space="preserve">now </w:t>
      </w:r>
      <w:r w:rsidR="001847BF" w:rsidRPr="00EF3700">
        <w:t xml:space="preserve">found in the </w:t>
      </w:r>
      <w:r w:rsidR="00BC4040" w:rsidRPr="00EF3700">
        <w:t>Office of Management and Budget</w:t>
      </w:r>
      <w:r w:rsidR="001847BF" w:rsidRPr="00EF3700">
        <w:t>’s</w:t>
      </w:r>
      <w:r w:rsidR="00BC4040" w:rsidRPr="00EF3700">
        <w:t xml:space="preserve"> </w:t>
      </w:r>
      <w:r w:rsidR="001847BF" w:rsidRPr="00EF3700">
        <w:t xml:space="preserve">Uniform Administrative Requirements, Cost Principles, and Audit Requirements </w:t>
      </w:r>
      <w:r w:rsidR="00C04432" w:rsidRPr="00EF3700">
        <w:t xml:space="preserve">for Federal Awards </w:t>
      </w:r>
      <w:r w:rsidR="001847BF" w:rsidRPr="00EF3700">
        <w:t xml:space="preserve">(Uniform </w:t>
      </w:r>
      <w:r w:rsidR="001847BF" w:rsidRPr="00EF3700">
        <w:lastRenderedPageBreak/>
        <w:t>Guidance)</w:t>
      </w:r>
      <w:r w:rsidR="00C028D3" w:rsidRPr="00EF3700">
        <w:t>, codified at 2 CFR Part 200</w:t>
      </w:r>
      <w:r w:rsidR="004916A8" w:rsidRPr="00EF3700">
        <w:t xml:space="preserve"> and at 2 CFR Part 2900 (Uniform Guidance-DOL specific)</w:t>
      </w:r>
      <w:r w:rsidR="00135704" w:rsidRPr="00EF3700">
        <w:t>.</w:t>
      </w:r>
      <w:r w:rsidRPr="00EF3700">
        <w:t xml:space="preserve">  Disallowed costs are those charges to a grant that the grantor agency or its representative determines not to be allowed in accordance with the </w:t>
      </w:r>
      <w:r w:rsidR="008A20BB" w:rsidRPr="00EF3700">
        <w:t>C</w:t>
      </w:r>
      <w:r w:rsidRPr="00EF3700">
        <w:t xml:space="preserve">ost </w:t>
      </w:r>
      <w:r w:rsidR="008A20BB" w:rsidRPr="00EF3700">
        <w:t>P</w:t>
      </w:r>
      <w:r w:rsidRPr="00EF3700">
        <w:t xml:space="preserve">rinciples or other conditions contained in the grant.  Applicants, whether successful or not, will not be entitled to reimbursement of pre-award costs.  </w:t>
      </w:r>
    </w:p>
    <w:p w14:paraId="0C9A2413" w14:textId="77777777" w:rsidR="006E2A89" w:rsidRPr="00EF3700" w:rsidRDefault="006E2A89" w:rsidP="009C775D">
      <w:pPr>
        <w:widowControl w:val="0"/>
        <w:adjustRightInd w:val="0"/>
        <w:textAlignment w:val="baseline"/>
        <w:rPr>
          <w:highlight w:val="cyan"/>
        </w:rPr>
      </w:pPr>
    </w:p>
    <w:p w14:paraId="1066A6C0" w14:textId="77777777" w:rsidR="006E2A89" w:rsidRPr="00EF3700" w:rsidRDefault="006E2A89">
      <w:pPr>
        <w:pStyle w:val="Heading3"/>
      </w:pPr>
      <w:r w:rsidRPr="00EF3700">
        <w:t>1.  Indirect Costs</w:t>
      </w:r>
    </w:p>
    <w:p w14:paraId="4D17CFEB" w14:textId="77777777" w:rsidR="003B143F" w:rsidRPr="00EF3700" w:rsidRDefault="006E2A89" w:rsidP="00286712">
      <w:pPr>
        <w:ind w:left="360"/>
        <w:rPr>
          <w:rFonts w:eastAsia="Quattrocento"/>
        </w:rPr>
      </w:pPr>
      <w:r w:rsidRPr="00EF3700">
        <w:rPr>
          <w:rFonts w:eastAsia="Quattrocento"/>
        </w:rPr>
        <w:t xml:space="preserve">As specified in </w:t>
      </w:r>
      <w:r w:rsidR="00E6350F" w:rsidRPr="00EF3700">
        <w:rPr>
          <w:rFonts w:eastAsia="Quattrocento"/>
        </w:rPr>
        <w:t>t</w:t>
      </w:r>
      <w:r w:rsidR="00496C22" w:rsidRPr="00EF3700">
        <w:rPr>
          <w:rFonts w:eastAsia="Quattrocento"/>
        </w:rPr>
        <w:t xml:space="preserve">he </w:t>
      </w:r>
      <w:r w:rsidR="00C04432" w:rsidRPr="00EF3700">
        <w:rPr>
          <w:rFonts w:eastAsia="Quattrocento"/>
        </w:rPr>
        <w:t xml:space="preserve">Uniform Guidance </w:t>
      </w:r>
      <w:r w:rsidR="00496C22" w:rsidRPr="00EF3700">
        <w:rPr>
          <w:rFonts w:eastAsia="Quattrocento"/>
        </w:rPr>
        <w:t>Cost Principles</w:t>
      </w:r>
      <w:r w:rsidRPr="00EF3700">
        <w:rPr>
          <w:rFonts w:eastAsia="Quattrocento"/>
        </w:rPr>
        <w:t xml:space="preserve">,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w:t>
      </w:r>
      <w:r w:rsidR="00CA5390" w:rsidRPr="00EF3700">
        <w:rPr>
          <w:rFonts w:eastAsia="Quattrocento"/>
        </w:rPr>
        <w:t>You</w:t>
      </w:r>
      <w:r w:rsidR="003B143F" w:rsidRPr="00EF3700">
        <w:rPr>
          <w:rFonts w:eastAsia="Quattrocento"/>
        </w:rPr>
        <w:t xml:space="preserve"> have two options to claim reimbursement of indirect costs.</w:t>
      </w:r>
    </w:p>
    <w:p w14:paraId="25903EBE" w14:textId="77777777" w:rsidR="004E5E36" w:rsidRPr="00EF3700" w:rsidRDefault="004E5E36" w:rsidP="00286712">
      <w:pPr>
        <w:ind w:left="360"/>
        <w:rPr>
          <w:rFonts w:eastAsia="Quattrocento"/>
        </w:rPr>
      </w:pPr>
    </w:p>
    <w:p w14:paraId="29C3C6BB" w14:textId="2CF3F6D6" w:rsidR="003B143F" w:rsidRPr="00EF3700" w:rsidRDefault="003B143F" w:rsidP="00286712">
      <w:pPr>
        <w:ind w:left="360"/>
        <w:rPr>
          <w:rFonts w:eastAsia="Quattrocento"/>
        </w:rPr>
      </w:pPr>
      <w:r w:rsidRPr="00EF3700">
        <w:rPr>
          <w:rFonts w:eastAsia="Quattrocento"/>
        </w:rPr>
        <w:t xml:space="preserve">Option 1:  </w:t>
      </w:r>
      <w:r w:rsidR="00116181" w:rsidRPr="00EF3700">
        <w:rPr>
          <w:rFonts w:eastAsia="Quattrocento"/>
        </w:rPr>
        <w:t>You</w:t>
      </w:r>
      <w:r w:rsidR="006E2A89" w:rsidRPr="00EF3700">
        <w:rPr>
          <w:rFonts w:eastAsia="Quattrocento"/>
        </w:rPr>
        <w:t xml:space="preserve"> </w:t>
      </w:r>
      <w:r w:rsidRPr="00EF3700">
        <w:rPr>
          <w:rFonts w:eastAsia="Quattrocento"/>
        </w:rPr>
        <w:t>may</w:t>
      </w:r>
      <w:r w:rsidR="006E2A89" w:rsidRPr="00EF3700">
        <w:rPr>
          <w:rFonts w:eastAsia="Quattrocento"/>
        </w:rPr>
        <w:t xml:space="preserve"> use </w:t>
      </w:r>
      <w:r w:rsidR="00981878" w:rsidRPr="00EF3700">
        <w:rPr>
          <w:rFonts w:eastAsia="Quattrocento"/>
        </w:rPr>
        <w:t>a N</w:t>
      </w:r>
      <w:r w:rsidR="00492159" w:rsidRPr="00EF3700">
        <w:rPr>
          <w:rFonts w:eastAsia="Quattrocento"/>
        </w:rPr>
        <w:t>I</w:t>
      </w:r>
      <w:r w:rsidR="006E2A89" w:rsidRPr="00EF3700">
        <w:rPr>
          <w:rFonts w:eastAsia="Quattrocento"/>
        </w:rPr>
        <w:t>CR</w:t>
      </w:r>
      <w:r w:rsidR="00981878" w:rsidRPr="00EF3700">
        <w:rPr>
          <w:rFonts w:eastAsia="Quattrocento"/>
        </w:rPr>
        <w:t>A</w:t>
      </w:r>
      <w:r w:rsidR="006E2A89" w:rsidRPr="00EF3700">
        <w:rPr>
          <w:rFonts w:eastAsia="Quattrocento"/>
        </w:rPr>
        <w:t xml:space="preserve"> </w:t>
      </w:r>
      <w:r w:rsidR="00B542A1" w:rsidRPr="00EF3700">
        <w:rPr>
          <w:rFonts w:eastAsia="Quattrocento"/>
        </w:rPr>
        <w:t xml:space="preserve">or Cost Allocation Plan (CAP) </w:t>
      </w:r>
      <w:r w:rsidR="006E2A89" w:rsidRPr="00EF3700">
        <w:rPr>
          <w:rFonts w:eastAsia="Quattrocento"/>
        </w:rPr>
        <w:t>supplied by the Federal</w:t>
      </w:r>
      <w:r w:rsidR="00206E84" w:rsidRPr="00EF3700">
        <w:rPr>
          <w:rFonts w:eastAsia="Quattrocento"/>
        </w:rPr>
        <w:t xml:space="preserve"> Cognizant</w:t>
      </w:r>
      <w:r w:rsidR="006E2A89" w:rsidRPr="00EF3700">
        <w:rPr>
          <w:rFonts w:eastAsia="Quattrocento"/>
        </w:rPr>
        <w:t xml:space="preserve"> Agency.  If </w:t>
      </w:r>
      <w:r w:rsidR="00116181" w:rsidRPr="00EF3700">
        <w:rPr>
          <w:rFonts w:eastAsia="Quattrocento"/>
        </w:rPr>
        <w:t>you</w:t>
      </w:r>
      <w:r w:rsidR="006E2A89" w:rsidRPr="00EF3700">
        <w:rPr>
          <w:rFonts w:eastAsia="Quattrocento"/>
        </w:rPr>
        <w:t xml:space="preserve"> </w:t>
      </w:r>
      <w:r w:rsidR="003A4FA2" w:rsidRPr="00EF3700">
        <w:rPr>
          <w:rFonts w:eastAsia="Quattrocento"/>
        </w:rPr>
        <w:t>do not have a</w:t>
      </w:r>
      <w:r w:rsidR="00981878" w:rsidRPr="00EF3700">
        <w:rPr>
          <w:rFonts w:eastAsia="Quattrocento"/>
        </w:rPr>
        <w:t xml:space="preserve"> NICRA</w:t>
      </w:r>
      <w:r w:rsidR="00B542A1" w:rsidRPr="00EF3700">
        <w:rPr>
          <w:rFonts w:eastAsia="Quattrocento"/>
        </w:rPr>
        <w:t>/CAP</w:t>
      </w:r>
      <w:r w:rsidR="00981878" w:rsidRPr="00EF3700">
        <w:rPr>
          <w:rFonts w:eastAsia="Quattrocento"/>
        </w:rPr>
        <w:t xml:space="preserve"> </w:t>
      </w:r>
      <w:r w:rsidR="006E2A89" w:rsidRPr="00EF3700">
        <w:rPr>
          <w:rFonts w:eastAsia="Quattrocento"/>
        </w:rPr>
        <w:t>or ha</w:t>
      </w:r>
      <w:r w:rsidR="00116181" w:rsidRPr="00EF3700">
        <w:rPr>
          <w:rFonts w:eastAsia="Quattrocento"/>
        </w:rPr>
        <w:t>ve</w:t>
      </w:r>
      <w:r w:rsidR="006E2A89" w:rsidRPr="00EF3700">
        <w:rPr>
          <w:rFonts w:eastAsia="Quattrocento"/>
        </w:rPr>
        <w:t xml:space="preserve"> a pending </w:t>
      </w:r>
      <w:r w:rsidR="00981878" w:rsidRPr="00EF3700">
        <w:rPr>
          <w:rFonts w:eastAsia="Quattrocento"/>
        </w:rPr>
        <w:t>N</w:t>
      </w:r>
      <w:r w:rsidR="006E2A89" w:rsidRPr="00EF3700">
        <w:rPr>
          <w:rFonts w:eastAsia="Quattrocento"/>
        </w:rPr>
        <w:t>ICR</w:t>
      </w:r>
      <w:r w:rsidR="00981878" w:rsidRPr="00EF3700">
        <w:rPr>
          <w:rFonts w:eastAsia="Quattrocento"/>
        </w:rPr>
        <w:t>A</w:t>
      </w:r>
      <w:r w:rsidR="00B542A1" w:rsidRPr="00EF3700">
        <w:rPr>
          <w:rFonts w:eastAsia="Quattrocento"/>
        </w:rPr>
        <w:t>/CAP,</w:t>
      </w:r>
      <w:r w:rsidR="00981878" w:rsidRPr="00EF3700">
        <w:rPr>
          <w:rFonts w:eastAsia="Quattrocento"/>
        </w:rPr>
        <w:t xml:space="preserve"> and </w:t>
      </w:r>
      <w:r w:rsidR="00B542A1" w:rsidRPr="00EF3700">
        <w:rPr>
          <w:rFonts w:eastAsia="Quattrocento"/>
        </w:rPr>
        <w:t xml:space="preserve">in either case </w:t>
      </w:r>
      <w:r w:rsidR="00981878" w:rsidRPr="00EF3700">
        <w:rPr>
          <w:rFonts w:eastAsia="Quattrocento"/>
        </w:rPr>
        <w:t xml:space="preserve">choose to include estimated indirect costs in </w:t>
      </w:r>
      <w:r w:rsidR="00116181" w:rsidRPr="00EF3700">
        <w:rPr>
          <w:rFonts w:eastAsia="Quattrocento"/>
        </w:rPr>
        <w:t>your</w:t>
      </w:r>
      <w:r w:rsidR="00981878" w:rsidRPr="00EF3700">
        <w:rPr>
          <w:rFonts w:eastAsia="Quattrocento"/>
        </w:rPr>
        <w:t xml:space="preserve"> budget</w:t>
      </w:r>
      <w:r w:rsidR="006E2A89" w:rsidRPr="00EF3700">
        <w:rPr>
          <w:rFonts w:eastAsia="Quattrocento"/>
        </w:rPr>
        <w:t xml:space="preserve">, </w:t>
      </w:r>
      <w:r w:rsidR="002255AA" w:rsidRPr="00EF3700">
        <w:rPr>
          <w:rFonts w:eastAsia="Quattrocento"/>
        </w:rPr>
        <w:t xml:space="preserve">at the time of award </w:t>
      </w:r>
      <w:r w:rsidR="006E2A89" w:rsidRPr="00EF3700">
        <w:rPr>
          <w:rFonts w:eastAsia="Quattrocento"/>
        </w:rPr>
        <w:t xml:space="preserve">the Grant Officer will </w:t>
      </w:r>
      <w:r w:rsidR="00B542A1" w:rsidRPr="00EF3700">
        <w:rPr>
          <w:rFonts w:eastAsia="Quattrocento"/>
        </w:rPr>
        <w:t>release</w:t>
      </w:r>
      <w:r w:rsidR="006E2A89" w:rsidRPr="00EF3700">
        <w:rPr>
          <w:rFonts w:eastAsia="Quattrocento"/>
        </w:rPr>
        <w:t xml:space="preserve"> </w:t>
      </w:r>
      <w:r w:rsidR="00B542A1" w:rsidRPr="00EF3700">
        <w:rPr>
          <w:rFonts w:eastAsia="Quattrocento"/>
        </w:rPr>
        <w:t xml:space="preserve">funds in the amount of </w:t>
      </w:r>
      <w:r w:rsidR="003A4FA2" w:rsidRPr="00EF3700">
        <w:rPr>
          <w:rFonts w:eastAsia="Quattrocento"/>
        </w:rPr>
        <w:t>10</w:t>
      </w:r>
      <w:r w:rsidR="001D4534" w:rsidRPr="00EF3700">
        <w:rPr>
          <w:rFonts w:eastAsia="Quattrocento"/>
        </w:rPr>
        <w:t xml:space="preserve"> percent </w:t>
      </w:r>
      <w:r w:rsidR="003A4FA2" w:rsidRPr="00EF3700">
        <w:rPr>
          <w:rFonts w:eastAsia="Quattrocento"/>
        </w:rPr>
        <w:t xml:space="preserve">of salaries </w:t>
      </w:r>
      <w:r w:rsidR="00C705D0" w:rsidRPr="00EF3700">
        <w:rPr>
          <w:rFonts w:eastAsia="Quattrocento"/>
        </w:rPr>
        <w:t xml:space="preserve">and wages </w:t>
      </w:r>
      <w:r w:rsidR="003A4FA2" w:rsidRPr="00EF3700">
        <w:rPr>
          <w:rFonts w:eastAsia="Quattrocento"/>
        </w:rPr>
        <w:t xml:space="preserve">to </w:t>
      </w:r>
      <w:r w:rsidR="002255AA" w:rsidRPr="00EF3700">
        <w:rPr>
          <w:rFonts w:eastAsia="Quattrocento"/>
        </w:rPr>
        <w:t>support indirect costs</w:t>
      </w:r>
      <w:r w:rsidR="007F6C81" w:rsidRPr="00EF3700">
        <w:rPr>
          <w:rFonts w:eastAsia="Quattrocento"/>
        </w:rPr>
        <w:t>.</w:t>
      </w:r>
      <w:r w:rsidR="006E2A89" w:rsidRPr="00EF3700">
        <w:rPr>
          <w:rFonts w:eastAsia="Quattrocento"/>
        </w:rPr>
        <w:t xml:space="preserve">  </w:t>
      </w:r>
      <w:r w:rsidR="007F6C81" w:rsidRPr="00EF3700">
        <w:rPr>
          <w:rFonts w:eastAsia="Quattrocento"/>
        </w:rPr>
        <w:t xml:space="preserve">Within 90 days of award, </w:t>
      </w:r>
      <w:r w:rsidR="00116181" w:rsidRPr="00EF3700">
        <w:rPr>
          <w:rFonts w:eastAsia="Quattrocento"/>
        </w:rPr>
        <w:t>you</w:t>
      </w:r>
      <w:r w:rsidR="00B542A1" w:rsidRPr="00EF3700">
        <w:rPr>
          <w:rFonts w:eastAsia="Quattrocento"/>
        </w:rPr>
        <w:t xml:space="preserve"> are required to submit </w:t>
      </w:r>
      <w:r w:rsidR="006E2A89" w:rsidRPr="00EF3700">
        <w:rPr>
          <w:rFonts w:eastAsia="Quattrocento"/>
        </w:rPr>
        <w:t xml:space="preserve">an acceptable indirect cost proposal </w:t>
      </w:r>
      <w:r w:rsidR="00B979E8" w:rsidRPr="00EF3700">
        <w:rPr>
          <w:rFonts w:eastAsia="Quattrocento"/>
        </w:rPr>
        <w:t xml:space="preserve">or CAP </w:t>
      </w:r>
      <w:r w:rsidR="006E2A89" w:rsidRPr="00EF3700">
        <w:rPr>
          <w:rFonts w:eastAsia="Quattrocento"/>
        </w:rPr>
        <w:t xml:space="preserve">to </w:t>
      </w:r>
      <w:r w:rsidR="00116181" w:rsidRPr="00EF3700">
        <w:rPr>
          <w:rFonts w:eastAsia="Quattrocento"/>
        </w:rPr>
        <w:t>your</w:t>
      </w:r>
      <w:r w:rsidR="006E2A89" w:rsidRPr="00EF3700">
        <w:rPr>
          <w:rFonts w:eastAsia="Quattrocento"/>
        </w:rPr>
        <w:t xml:space="preserve"> Federal </w:t>
      </w:r>
      <w:r w:rsidR="00206E84" w:rsidRPr="00EF3700">
        <w:rPr>
          <w:rFonts w:eastAsia="Quattrocento"/>
        </w:rPr>
        <w:t xml:space="preserve">Cognizant </w:t>
      </w:r>
      <w:r w:rsidR="006E2A89" w:rsidRPr="00EF3700">
        <w:rPr>
          <w:rFonts w:eastAsia="Quattrocento"/>
        </w:rPr>
        <w:t xml:space="preserve">Agency to obtain a provisional </w:t>
      </w:r>
      <w:r w:rsidR="00B979E8" w:rsidRPr="00EF3700">
        <w:rPr>
          <w:rFonts w:eastAsia="Quattrocento"/>
        </w:rPr>
        <w:t>indirect cost rate</w:t>
      </w:r>
      <w:r w:rsidR="006E2A89" w:rsidRPr="00EF3700">
        <w:rPr>
          <w:rFonts w:eastAsia="Quattrocento"/>
        </w:rPr>
        <w:t xml:space="preserve">.  </w:t>
      </w:r>
      <w:r w:rsidR="00162B30" w:rsidRPr="00EF3700">
        <w:rPr>
          <w:rFonts w:eastAsia="Quattrocento"/>
        </w:rPr>
        <w:t>(See Section IV.B.4. for more information on NICRA submission requirements.)</w:t>
      </w:r>
      <w:r w:rsidR="0066466A" w:rsidRPr="00EF3700">
        <w:rPr>
          <w:rFonts w:eastAsia="Quattrocento"/>
        </w:rPr>
        <w:t xml:space="preserve"> </w:t>
      </w:r>
    </w:p>
    <w:p w14:paraId="56ABC741" w14:textId="77777777" w:rsidR="004E5E36" w:rsidRPr="00EF3700" w:rsidRDefault="004E5E36" w:rsidP="00286712">
      <w:pPr>
        <w:ind w:left="360"/>
        <w:rPr>
          <w:rFonts w:eastAsia="Quattrocento"/>
        </w:rPr>
      </w:pPr>
    </w:p>
    <w:p w14:paraId="1707E1DB" w14:textId="26512F35" w:rsidR="006E2A89" w:rsidRPr="00EF3700" w:rsidRDefault="003B143F" w:rsidP="00286712">
      <w:pPr>
        <w:ind w:left="360"/>
        <w:rPr>
          <w:rFonts w:eastAsia="Quattrocento"/>
        </w:rPr>
      </w:pPr>
      <w:r w:rsidRPr="00EF3700">
        <w:rPr>
          <w:rFonts w:eastAsia="Quattrocento"/>
        </w:rPr>
        <w:t xml:space="preserve">Option </w:t>
      </w:r>
      <w:r w:rsidR="00162B30" w:rsidRPr="00EF3700">
        <w:rPr>
          <w:rFonts w:eastAsia="Quattrocento"/>
        </w:rPr>
        <w:t>2</w:t>
      </w:r>
      <w:r w:rsidRPr="00EF3700">
        <w:rPr>
          <w:rFonts w:eastAsia="Quattrocento"/>
        </w:rPr>
        <w:t xml:space="preserve">:  Any organization that has never received a negotiated indirect cost rate, with the exceptions noted </w:t>
      </w:r>
      <w:r w:rsidR="004A16D3" w:rsidRPr="00EF3700">
        <w:rPr>
          <w:rFonts w:eastAsia="Quattrocento"/>
        </w:rPr>
        <w:t xml:space="preserve">at 2 CFR 200.414(f) </w:t>
      </w:r>
      <w:r w:rsidR="00135704" w:rsidRPr="00EF3700">
        <w:rPr>
          <w:rFonts w:eastAsia="Quattrocento"/>
        </w:rPr>
        <w:t>in the Cost Principles</w:t>
      </w:r>
      <w:r w:rsidRPr="00EF3700">
        <w:rPr>
          <w:rFonts w:eastAsia="Quattrocento"/>
        </w:rPr>
        <w:t>, may elect to charge a de minimis rate of 10</w:t>
      </w:r>
      <w:r w:rsidR="001D4534" w:rsidRPr="00EF3700">
        <w:rPr>
          <w:rFonts w:eastAsia="Quattrocento"/>
        </w:rPr>
        <w:t xml:space="preserve"> percent </w:t>
      </w:r>
      <w:r w:rsidRPr="00EF3700">
        <w:rPr>
          <w:rFonts w:eastAsia="Quattrocento"/>
        </w:rPr>
        <w:t xml:space="preserve">of modified total direct costs </w:t>
      </w:r>
      <w:r w:rsidR="00D07B01" w:rsidRPr="00EF3700">
        <w:rPr>
          <w:rFonts w:eastAsia="Quattrocento"/>
        </w:rPr>
        <w:t>(</w:t>
      </w:r>
      <w:r w:rsidR="00C92953" w:rsidRPr="00EF3700">
        <w:rPr>
          <w:rFonts w:eastAsia="Quattrocento"/>
        </w:rPr>
        <w:t>s</w:t>
      </w:r>
      <w:r w:rsidR="00D07B01" w:rsidRPr="00EF3700">
        <w:rPr>
          <w:rFonts w:eastAsia="Quattrocento"/>
        </w:rPr>
        <w:t>ee 2 CFR 200.68</w:t>
      </w:r>
      <w:r w:rsidR="00C92953" w:rsidRPr="00EF3700">
        <w:rPr>
          <w:rFonts w:eastAsia="Quattrocento"/>
        </w:rPr>
        <w:t xml:space="preserve"> for definition</w:t>
      </w:r>
      <w:r w:rsidR="00D07B01" w:rsidRPr="00EF3700">
        <w:rPr>
          <w:rFonts w:eastAsia="Quattrocento"/>
        </w:rPr>
        <w:t xml:space="preserve">) </w:t>
      </w:r>
      <w:r w:rsidRPr="00EF3700">
        <w:rPr>
          <w:rFonts w:eastAsia="Quattrocento"/>
        </w:rPr>
        <w:t xml:space="preserve">which may be used indefinitely.  If </w:t>
      </w:r>
      <w:r w:rsidR="00162B30" w:rsidRPr="00EF3700">
        <w:rPr>
          <w:rFonts w:eastAsia="Quattrocento"/>
        </w:rPr>
        <w:t xml:space="preserve">you choose </w:t>
      </w:r>
      <w:r w:rsidRPr="00EF3700">
        <w:rPr>
          <w:rFonts w:eastAsia="Quattrocento"/>
        </w:rPr>
        <w:t>this option, this methodology must be used consistently for all Federal awards until such time as you choose to negotiate for an indirect cost rate, which you may apply to do at any time.</w:t>
      </w:r>
      <w:r w:rsidR="00403D05" w:rsidRPr="00EF3700">
        <w:rPr>
          <w:rFonts w:eastAsia="Quattrocento"/>
        </w:rPr>
        <w:t xml:space="preserve">  (See 2 CFR 200.414(f) for more information on use of the de minimis rate.)</w:t>
      </w:r>
      <w:r w:rsidRPr="00EF3700">
        <w:rPr>
          <w:rFonts w:eastAsia="Quattrocento"/>
        </w:rPr>
        <w:t xml:space="preserve"> </w:t>
      </w:r>
      <w:r w:rsidR="00162B30" w:rsidRPr="00EF3700">
        <w:rPr>
          <w:rFonts w:eastAsia="Quattrocento"/>
        </w:rPr>
        <w:t xml:space="preserve"> </w:t>
      </w:r>
    </w:p>
    <w:p w14:paraId="24704ED9" w14:textId="77777777" w:rsidR="006E2A89" w:rsidRPr="00EF3700" w:rsidRDefault="006E2A89" w:rsidP="009C775D">
      <w:pPr>
        <w:rPr>
          <w:highlight w:val="cyan"/>
        </w:rPr>
      </w:pPr>
    </w:p>
    <w:p w14:paraId="038DAED5" w14:textId="77777777" w:rsidR="006E2A89" w:rsidRPr="00EF3700" w:rsidRDefault="006E2A89">
      <w:pPr>
        <w:pStyle w:val="Heading3"/>
      </w:pPr>
      <w:r w:rsidRPr="00EF3700">
        <w:t>2.  Administrative Costs</w:t>
      </w:r>
    </w:p>
    <w:p w14:paraId="496AD02D" w14:textId="77777777" w:rsidR="000F17DB" w:rsidRPr="00EF3700" w:rsidRDefault="006E2A89" w:rsidP="00286712">
      <w:pPr>
        <w:ind w:left="360"/>
        <w:rPr>
          <w:rFonts w:eastAsia="Quattrocento"/>
        </w:rPr>
      </w:pPr>
      <w:r w:rsidRPr="00EF3700">
        <w:rPr>
          <w:rFonts w:eastAsia="Quattrocento"/>
        </w:rPr>
        <w:t xml:space="preserve">Under this </w:t>
      </w:r>
      <w:r w:rsidR="00340664" w:rsidRPr="00EF3700">
        <w:rPr>
          <w:rFonts w:eastAsia="Quattrocento"/>
        </w:rPr>
        <w:t>FOA</w:t>
      </w:r>
      <w:r w:rsidRPr="00EF3700">
        <w:rPr>
          <w:rFonts w:eastAsia="Quattrocento"/>
        </w:rPr>
        <w:t>, an entity that receives a grant to carry out a project or program may not use more than 10 percent of the amount of the grant to pay administrative costs associated with the program or project.  Administrative costs could be direct or indirect costs</w:t>
      </w:r>
      <w:r w:rsidR="00E11189" w:rsidRPr="00EF3700">
        <w:rPr>
          <w:rFonts w:eastAsia="Quattrocento"/>
        </w:rPr>
        <w:t>.</w:t>
      </w:r>
      <w:r w:rsidRPr="00EF3700">
        <w:rPr>
          <w:rFonts w:eastAsia="Quattrocento"/>
        </w:rPr>
        <w:t xml:space="preserve">  </w:t>
      </w:r>
    </w:p>
    <w:p w14:paraId="07E5257F" w14:textId="77777777" w:rsidR="000F17DB" w:rsidRPr="00EF3700" w:rsidRDefault="000F17DB" w:rsidP="00286712">
      <w:pPr>
        <w:ind w:left="360"/>
        <w:rPr>
          <w:rFonts w:eastAsia="Quattrocento"/>
        </w:rPr>
      </w:pPr>
    </w:p>
    <w:p w14:paraId="6D78C63E" w14:textId="138CD854" w:rsidR="006E2A89" w:rsidRPr="00EF3700" w:rsidRDefault="006E2A89" w:rsidP="00286712">
      <w:pPr>
        <w:ind w:left="360"/>
        <w:rPr>
          <w:rFonts w:eastAsia="Quattrocento"/>
        </w:rPr>
      </w:pPr>
      <w:r w:rsidRPr="00EF3700">
        <w:rPr>
          <w:rFonts w:eastAsia="Quattrocento"/>
        </w:rPr>
        <w:t xml:space="preserve">Administrative costs do not need to be identified separately from program costs on the SF-424A Budget Information Form.  However, they must be tracked through the </w:t>
      </w:r>
      <w:r w:rsidR="00A75D70" w:rsidRPr="00EF3700">
        <w:rPr>
          <w:rFonts w:eastAsia="Quattrocento"/>
        </w:rPr>
        <w:t>recipient</w:t>
      </w:r>
      <w:r w:rsidRPr="00EF3700">
        <w:rPr>
          <w:rFonts w:eastAsia="Quattrocento"/>
        </w:rPr>
        <w:t xml:space="preserve">’s accounting system.  To claim any administrative costs that are also indirect costs, the applicant must obtain an Indirect Cost Rate Agreement from its Federal </w:t>
      </w:r>
      <w:r w:rsidR="00206E84" w:rsidRPr="00EF3700">
        <w:rPr>
          <w:rFonts w:eastAsia="Quattrocento"/>
        </w:rPr>
        <w:t xml:space="preserve">Cognizant </w:t>
      </w:r>
      <w:r w:rsidRPr="00EF3700">
        <w:rPr>
          <w:rFonts w:eastAsia="Quattrocento"/>
        </w:rPr>
        <w:t>Agency</w:t>
      </w:r>
      <w:r w:rsidR="00156238" w:rsidRPr="00EF3700">
        <w:rPr>
          <w:rFonts w:eastAsia="Quattrocento"/>
        </w:rPr>
        <w:t xml:space="preserve"> or </w:t>
      </w:r>
      <w:r w:rsidR="008B0904" w:rsidRPr="00EF3700">
        <w:rPr>
          <w:rFonts w:eastAsia="Quattrocento"/>
        </w:rPr>
        <w:t xml:space="preserve">be eligible to </w:t>
      </w:r>
      <w:r w:rsidR="00156238" w:rsidRPr="00EF3700">
        <w:rPr>
          <w:rFonts w:eastAsia="Quattrocento"/>
        </w:rPr>
        <w:t>us</w:t>
      </w:r>
      <w:r w:rsidR="008B0904" w:rsidRPr="00EF3700">
        <w:rPr>
          <w:rFonts w:eastAsia="Quattrocento"/>
        </w:rPr>
        <w:t>e</w:t>
      </w:r>
      <w:r w:rsidR="00156238" w:rsidRPr="00EF3700">
        <w:rPr>
          <w:rFonts w:eastAsia="Quattrocento"/>
        </w:rPr>
        <w:t xml:space="preserve"> the 10</w:t>
      </w:r>
      <w:r w:rsidR="001D4534" w:rsidRPr="00EF3700">
        <w:rPr>
          <w:rFonts w:eastAsia="Quattrocento"/>
        </w:rPr>
        <w:t xml:space="preserve"> percent </w:t>
      </w:r>
      <w:r w:rsidR="00156238" w:rsidRPr="00EF3700">
        <w:rPr>
          <w:rFonts w:eastAsia="Quattrocento"/>
        </w:rPr>
        <w:t>de minimis rate</w:t>
      </w:r>
      <w:r w:rsidRPr="00EF3700">
        <w:rPr>
          <w:rFonts w:eastAsia="Quattrocento"/>
        </w:rPr>
        <w:t>, as specified above.</w:t>
      </w:r>
    </w:p>
    <w:p w14:paraId="4D5A2073" w14:textId="77777777" w:rsidR="0029325C" w:rsidRPr="00EF3700" w:rsidRDefault="0029325C" w:rsidP="009C775D">
      <w:pPr>
        <w:rPr>
          <w:highlight w:val="cyan"/>
        </w:rPr>
      </w:pPr>
    </w:p>
    <w:p w14:paraId="159BB339" w14:textId="77777777" w:rsidR="006E2A89" w:rsidRPr="00EF3700" w:rsidRDefault="006E2A89">
      <w:pPr>
        <w:pStyle w:val="Heading3"/>
      </w:pPr>
      <w:r w:rsidRPr="00EF3700">
        <w:t>3.  Salary and Bonus Limitations</w:t>
      </w:r>
    </w:p>
    <w:p w14:paraId="11374436" w14:textId="77777777" w:rsidR="0029325C" w:rsidRPr="00EF3700" w:rsidRDefault="0029325C" w:rsidP="00286712">
      <w:pPr>
        <w:ind w:left="360"/>
        <w:rPr>
          <w:rFonts w:eastAsia="Quattrocento"/>
        </w:rPr>
      </w:pPr>
      <w:r w:rsidRPr="00EF3700">
        <w:rPr>
          <w:rFonts w:eastAsia="Quattrocento"/>
        </w:rPr>
        <w:t>[The following information applies to programs funded under ETA’s appropriation.  Work with Grant Officer to determine applicability.]</w:t>
      </w:r>
    </w:p>
    <w:p w14:paraId="10408F6E" w14:textId="77777777" w:rsidR="006E2A89" w:rsidRPr="00EF3700" w:rsidRDefault="006E2A89" w:rsidP="00286712">
      <w:pPr>
        <w:ind w:left="360"/>
        <w:rPr>
          <w:rFonts w:eastAsia="Quattrocento"/>
        </w:rPr>
      </w:pPr>
      <w:r w:rsidRPr="00EF3700">
        <w:rPr>
          <w:rFonts w:eastAsia="Quattrocento"/>
        </w:rPr>
        <w:t xml:space="preserve">None of the funds </w:t>
      </w:r>
      <w:r w:rsidR="00761E4F" w:rsidRPr="00EF3700">
        <w:rPr>
          <w:rFonts w:eastAsia="Quattrocento"/>
        </w:rPr>
        <w:t>appropriated under the heading “Empl</w:t>
      </w:r>
      <w:r w:rsidR="008500B1" w:rsidRPr="00EF3700">
        <w:rPr>
          <w:rFonts w:eastAsia="Quattrocento"/>
        </w:rPr>
        <w:t xml:space="preserve">oyment and Training” </w:t>
      </w:r>
      <w:r w:rsidR="00D031BA" w:rsidRPr="00EF3700">
        <w:rPr>
          <w:rFonts w:eastAsia="Quattrocento"/>
        </w:rPr>
        <w:t xml:space="preserve">in the appropriation statute(s) </w:t>
      </w:r>
      <w:r w:rsidRPr="00EF3700">
        <w:rPr>
          <w:rFonts w:eastAsia="Quattrocento"/>
        </w:rPr>
        <w:t xml:space="preserve">may be used by a recipient or subrecipient of such funds to pay the </w:t>
      </w:r>
      <w:r w:rsidRPr="00EF3700">
        <w:rPr>
          <w:rFonts w:eastAsia="Quattrocento"/>
        </w:rPr>
        <w:lastRenderedPageBreak/>
        <w:t xml:space="preserve">salary and bonuses of an individual, either as direct costs or indirect costs, at a rate in excess of Executive Level II.  This limitation does not apply to </w:t>
      </w:r>
      <w:r w:rsidR="00BF6059" w:rsidRPr="00EF3700">
        <w:rPr>
          <w:rFonts w:eastAsia="Quattrocento"/>
        </w:rPr>
        <w:t>contractors</w:t>
      </w:r>
      <w:r w:rsidRPr="00EF3700">
        <w:rPr>
          <w:rFonts w:eastAsia="Quattrocento"/>
        </w:rPr>
        <w:t xml:space="preserve"> providing goods and services as defined in </w:t>
      </w:r>
      <w:r w:rsidR="00B120BC" w:rsidRPr="00EF3700">
        <w:rPr>
          <w:rFonts w:eastAsia="Quattrocento"/>
        </w:rPr>
        <w:t xml:space="preserve">the Audit Requirements of the </w:t>
      </w:r>
      <w:r w:rsidRPr="00EF3700">
        <w:rPr>
          <w:rFonts w:eastAsia="Quattrocento"/>
        </w:rPr>
        <w:t xml:space="preserve">OMB </w:t>
      </w:r>
      <w:r w:rsidR="00B120BC" w:rsidRPr="00EF3700">
        <w:rPr>
          <w:rFonts w:eastAsia="Quattrocento"/>
        </w:rPr>
        <w:t>Uniform Guidance</w:t>
      </w:r>
      <w:r w:rsidR="00505D31" w:rsidRPr="00EF3700">
        <w:rPr>
          <w:rFonts w:eastAsia="Quattrocento"/>
        </w:rPr>
        <w:t xml:space="preserve"> (see 2 CFR 200 Subpart F)</w:t>
      </w:r>
      <w:r w:rsidRPr="00EF3700">
        <w:rPr>
          <w:rFonts w:eastAsia="Quattrocento"/>
        </w:rPr>
        <w:t>. </w:t>
      </w:r>
      <w:r w:rsidR="009141F8" w:rsidRPr="00EF3700">
        <w:rPr>
          <w:rFonts w:eastAsia="Quattrocento"/>
        </w:rPr>
        <w:t xml:space="preserve"> Where States are recipients of such funds, States may establish a lower limit for salaries and bonuses of those receiving salaries and bonuses from subrecipients of such funds, taking into account factors including the relative cost-of-living in the State, the compensation levels for comparable State or local government employees, and the size of the organizations that administer Federal programs involved including Employment and Training Administration programs</w:t>
      </w:r>
      <w:r w:rsidR="003C6044" w:rsidRPr="00EF3700">
        <w:rPr>
          <w:rFonts w:eastAsia="Quattrocento"/>
        </w:rPr>
        <w:t>.</w:t>
      </w:r>
      <w:r w:rsidRPr="00EF3700">
        <w:rPr>
          <w:rFonts w:eastAsia="Quattrocento"/>
        </w:rPr>
        <w:t xml:space="preserve"> </w:t>
      </w:r>
      <w:r w:rsidR="003C6044" w:rsidRPr="00EF3700">
        <w:rPr>
          <w:rFonts w:eastAsia="Quattrocento"/>
        </w:rPr>
        <w:t xml:space="preserve"> </w:t>
      </w:r>
      <w:r w:rsidRPr="00EF3700">
        <w:rPr>
          <w:rFonts w:eastAsia="Quattrocento"/>
        </w:rPr>
        <w:t xml:space="preserve">See Public Law </w:t>
      </w:r>
      <w:r w:rsidR="00325D0A" w:rsidRPr="00EF3700">
        <w:rPr>
          <w:rFonts w:eastAsia="Quattrocento"/>
        </w:rPr>
        <w:t>113-</w:t>
      </w:r>
      <w:r w:rsidR="00931BBE" w:rsidRPr="00EF3700">
        <w:rPr>
          <w:rFonts w:eastAsia="Quattrocento"/>
        </w:rPr>
        <w:t>7</w:t>
      </w:r>
      <w:r w:rsidR="00325D0A" w:rsidRPr="00EF3700">
        <w:rPr>
          <w:rFonts w:eastAsia="Quattrocento"/>
        </w:rPr>
        <w:t xml:space="preserve">6, Division </w:t>
      </w:r>
      <w:r w:rsidR="00931BBE" w:rsidRPr="00EF3700">
        <w:rPr>
          <w:rFonts w:eastAsia="Quattrocento"/>
        </w:rPr>
        <w:t>H</w:t>
      </w:r>
      <w:r w:rsidR="00325D0A" w:rsidRPr="00EF3700">
        <w:rPr>
          <w:rFonts w:eastAsia="Quattrocento"/>
        </w:rPr>
        <w:t xml:space="preserve">, </w:t>
      </w:r>
      <w:r w:rsidR="00931BBE" w:rsidRPr="00EF3700">
        <w:rPr>
          <w:rFonts w:eastAsia="Quattrocento"/>
        </w:rPr>
        <w:t xml:space="preserve">Title I, </w:t>
      </w:r>
      <w:r w:rsidR="00325D0A" w:rsidRPr="00EF3700">
        <w:rPr>
          <w:rFonts w:eastAsia="Quattrocento"/>
        </w:rPr>
        <w:t>section 10</w:t>
      </w:r>
      <w:r w:rsidR="00931BBE" w:rsidRPr="00EF3700">
        <w:rPr>
          <w:rFonts w:eastAsia="Quattrocento"/>
        </w:rPr>
        <w:t>5</w:t>
      </w:r>
      <w:r w:rsidRPr="00EF3700">
        <w:rPr>
          <w:rFonts w:eastAsia="Quattrocento"/>
        </w:rPr>
        <w:t xml:space="preserve">, and Training and Employment Guidance Letter number </w:t>
      </w:r>
      <w:r w:rsidR="00B419D0" w:rsidRPr="00EF3700">
        <w:rPr>
          <w:rFonts w:eastAsia="Quattrocento"/>
        </w:rPr>
        <w:t>0</w:t>
      </w:r>
      <w:r w:rsidRPr="00EF3700">
        <w:rPr>
          <w:rFonts w:eastAsia="Quattrocento"/>
        </w:rPr>
        <w:t xml:space="preserve">5-06 for further clarification:  </w:t>
      </w:r>
      <w:hyperlink r:id="rId39" w:history="1">
        <w:r w:rsidRPr="00EF3700">
          <w:rPr>
            <w:rFonts w:eastAsia="Quattrocento"/>
          </w:rPr>
          <w:t>http://wdr.doleta.gov/directives/corr_doc.cfm?DOCN=2262.</w:t>
        </w:r>
      </w:hyperlink>
    </w:p>
    <w:p w14:paraId="17CB3133" w14:textId="77777777" w:rsidR="006E2A89" w:rsidRPr="00EF3700" w:rsidRDefault="006E2A89" w:rsidP="009C775D">
      <w:pPr>
        <w:rPr>
          <w:highlight w:val="cyan"/>
        </w:rPr>
      </w:pPr>
    </w:p>
    <w:p w14:paraId="692B3AE1" w14:textId="77777777" w:rsidR="006E2A89" w:rsidRPr="00EF3700" w:rsidRDefault="006E2A89" w:rsidP="009C775D">
      <w:r w:rsidRPr="00EF3700">
        <w:t>4.  Intellectual Property Rights</w:t>
      </w:r>
    </w:p>
    <w:p w14:paraId="3A7EC346" w14:textId="77777777" w:rsidR="006E2A89" w:rsidRPr="00EF3700" w:rsidRDefault="006E2A89" w:rsidP="009C775D">
      <w:pPr>
        <w:ind w:left="360"/>
      </w:pPr>
      <w:r w:rsidRPr="00EF3700">
        <w:t>The Federal Government reserves a paid-up, nonexclusive and irrevocable license to reproduce, publish, or otherwise use, and to authorize others to use for Federal purposes:  i) the copyright in all products developed under the grant, including a sub</w:t>
      </w:r>
      <w:r w:rsidR="00445D93" w:rsidRPr="00EF3700">
        <w:t>award</w:t>
      </w:r>
      <w:r w:rsidRPr="00EF3700">
        <w:t xml:space="preserve"> or contract under the grant or sub</w:t>
      </w:r>
      <w:r w:rsidR="00445D93" w:rsidRPr="00EF3700">
        <w:t>award</w:t>
      </w:r>
      <w:r w:rsidRPr="00EF3700">
        <w:t xml:space="preserve">; and ii) any rights of copyright to which the </w:t>
      </w:r>
      <w:r w:rsidR="00A75D70" w:rsidRPr="00EF3700">
        <w:t>recipient</w:t>
      </w:r>
      <w:r w:rsidRPr="00EF3700">
        <w:t>, sub</w:t>
      </w:r>
      <w:r w:rsidR="00A75D70" w:rsidRPr="00EF3700">
        <w:t>recipient</w:t>
      </w:r>
      <w:r w:rsidRPr="00EF3700">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w:t>
      </w:r>
      <w:r w:rsidR="00A75D70" w:rsidRPr="00EF3700">
        <w:t>recipient</w:t>
      </w:r>
      <w:r w:rsidRPr="00EF3700">
        <w:t xml:space="preserve"> may not use Federal funds to pay any royalty or license fee for use of a copyrighted work, or the cost of acquiring by purchase a copyright in a work, where the Department has a license or rights of free use in such work.</w:t>
      </w:r>
      <w:r w:rsidRPr="00EF3700">
        <w:rPr>
          <w:sz w:val="22"/>
          <w:szCs w:val="22"/>
        </w:rPr>
        <w:t xml:space="preserve">  </w:t>
      </w:r>
      <w:r w:rsidRPr="00EF3700">
        <w:t xml:space="preserve">If revenues are generated through selling products developed with grant funds, including intellectual property, these revenues are program income.  Program income is added to the grant and must be expended for allowable grant activities. </w:t>
      </w:r>
      <w:r w:rsidR="0020128B" w:rsidRPr="00EF3700">
        <w:t xml:space="preserve">  </w:t>
      </w:r>
      <w:r w:rsidR="004D1C73" w:rsidRPr="00EF3700">
        <w:t>Additionally, the</w:t>
      </w:r>
      <w:r w:rsidR="0020128B" w:rsidRPr="00EF3700">
        <w:t xml:space="preserve"> </w:t>
      </w:r>
      <w:r w:rsidR="004D1C73" w:rsidRPr="00EF3700">
        <w:t xml:space="preserve">Federal </w:t>
      </w:r>
      <w:r w:rsidR="0020128B" w:rsidRPr="00EF3700">
        <w:t>government has the right to require</w:t>
      </w:r>
      <w:r w:rsidR="004D1C73" w:rsidRPr="00EF3700">
        <w:t xml:space="preserve"> intellectual property developed under a competitive Federal award process to be licensed under a Creative Commons Attribution license.  This license allows subsequent users to copy, distribute, transmit and adapt the copyrighted Work and requires such users to attribute the Work in the manner specified by the recipient.</w:t>
      </w:r>
    </w:p>
    <w:p w14:paraId="2C161FBC" w14:textId="77777777" w:rsidR="006E2A89" w:rsidRPr="00EF3700" w:rsidRDefault="006E2A89" w:rsidP="009C775D">
      <w:pPr>
        <w:ind w:left="360"/>
      </w:pPr>
    </w:p>
    <w:p w14:paraId="67CC37D3" w14:textId="77777777" w:rsidR="006E2A89" w:rsidRPr="00EF3700" w:rsidRDefault="006E2A89" w:rsidP="009C775D">
      <w:pPr>
        <w:ind w:left="360"/>
      </w:pPr>
      <w:r w:rsidRPr="00EF3700">
        <w:t xml:space="preserve">If applicable, </w:t>
      </w:r>
      <w:r w:rsidR="00FD591B" w:rsidRPr="00EF3700">
        <w:t xml:space="preserve">and </w:t>
      </w:r>
      <w:r w:rsidR="004D1C73" w:rsidRPr="00EF3700">
        <w:t>a Creative Commons Att</w:t>
      </w:r>
      <w:r w:rsidR="004274C7" w:rsidRPr="00EF3700">
        <w:t>ribution license is not require</w:t>
      </w:r>
      <w:r w:rsidR="004D1C73" w:rsidRPr="00EF3700">
        <w:t xml:space="preserve">d, </w:t>
      </w:r>
      <w:r w:rsidRPr="00EF3700">
        <w:t>the following needs to be on all products developed in whole or in part with grant funds:</w:t>
      </w:r>
    </w:p>
    <w:p w14:paraId="20869343" w14:textId="77777777" w:rsidR="006E2A89" w:rsidRPr="00EF3700" w:rsidRDefault="006E2A89" w:rsidP="009C775D">
      <w:pPr>
        <w:ind w:left="360"/>
      </w:pPr>
      <w:r w:rsidRPr="00EF3700">
        <w:t xml:space="preserve">“This workforce product was funded by a grant awarded by the U.S. Department of Labor’s Employment and Training Administration.  The product was created by the </w:t>
      </w:r>
      <w:r w:rsidR="00A75D70" w:rsidRPr="00EF3700">
        <w:t>recipient</w:t>
      </w:r>
      <w:r w:rsidRPr="00EF3700">
        <w:t xml:space="preserv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14:paraId="65CC439C" w14:textId="77777777" w:rsidR="006E2A89" w:rsidRPr="00EF3700" w:rsidRDefault="006E2A89">
      <w:pPr>
        <w:pStyle w:val="Heading3"/>
        <w:rPr>
          <w:highlight w:val="cyan"/>
        </w:rPr>
      </w:pPr>
    </w:p>
    <w:p w14:paraId="684AA271" w14:textId="157E00C0" w:rsidR="006E2A89" w:rsidRPr="00EF3700" w:rsidRDefault="000E3DF7">
      <w:pPr>
        <w:pStyle w:val="Heading3"/>
      </w:pPr>
      <w:r w:rsidRPr="00EF3700">
        <w:br w:type="page"/>
      </w:r>
      <w:r w:rsidR="006E2A89" w:rsidRPr="00EF3700">
        <w:t xml:space="preserve">5. </w:t>
      </w:r>
      <w:r w:rsidR="00AC666A" w:rsidRPr="00EF3700">
        <w:t xml:space="preserve"> </w:t>
      </w:r>
      <w:r w:rsidR="006E2A89" w:rsidRPr="00EF3700">
        <w:t>Use of Grant Funds for Participant Wage</w:t>
      </w:r>
      <w:r w:rsidR="0014393F" w:rsidRPr="00EF3700">
        <w:t>s</w:t>
      </w:r>
      <w:r w:rsidR="006E2A89" w:rsidRPr="00EF3700">
        <w:t xml:space="preserve"> </w:t>
      </w:r>
    </w:p>
    <w:p w14:paraId="1246C30A" w14:textId="77777777" w:rsidR="00B9763F" w:rsidRPr="00EF3700" w:rsidRDefault="00B9763F" w:rsidP="00570908">
      <w:pPr>
        <w:ind w:left="360"/>
        <w:rPr>
          <w:rFonts w:eastAsia="Quattrocento"/>
        </w:rPr>
      </w:pPr>
      <w:r w:rsidRPr="00EF3700">
        <w:rPr>
          <w:rFonts w:eastAsia="Quattrocento"/>
        </w:rPr>
        <w:t xml:space="preserve">For the purposes of grants awarded under this </w:t>
      </w:r>
      <w:r w:rsidR="007D3D9A" w:rsidRPr="00EF3700">
        <w:rPr>
          <w:rFonts w:eastAsia="Quattrocento"/>
        </w:rPr>
        <w:t>FOA</w:t>
      </w:r>
      <w:r w:rsidRPr="00EF3700">
        <w:rPr>
          <w:rFonts w:eastAsia="Quattrocento"/>
        </w:rPr>
        <w:t xml:space="preserve">, the following will apply: Organizations may only use grant funds to pay for the wages of participants in three specific activities:  OJT, paid work experience, and paid internships.  </w:t>
      </w:r>
    </w:p>
    <w:p w14:paraId="3FB4FF05" w14:textId="77777777" w:rsidR="008B7B68" w:rsidRPr="00EF3700" w:rsidRDefault="008B7B68" w:rsidP="00570908">
      <w:pPr>
        <w:ind w:left="360"/>
        <w:rPr>
          <w:rFonts w:eastAsia="Quattrocento"/>
        </w:rPr>
      </w:pPr>
    </w:p>
    <w:p w14:paraId="1DA838FD" w14:textId="77777777" w:rsidR="00B9763F" w:rsidRPr="00EF3700" w:rsidRDefault="00B9763F" w:rsidP="009C775D">
      <w:pPr>
        <w:pStyle w:val="ListParagraph"/>
        <w:numPr>
          <w:ilvl w:val="0"/>
          <w:numId w:val="90"/>
        </w:numPr>
      </w:pPr>
      <w:r w:rsidRPr="00EF3700">
        <w:rPr>
          <w:rFonts w:eastAsia="Quattrocento"/>
        </w:rPr>
        <w:t>Work Experience and Internships</w:t>
      </w:r>
    </w:p>
    <w:p w14:paraId="599EF10A" w14:textId="77777777" w:rsidR="00B9763F" w:rsidRPr="00EF3700" w:rsidRDefault="00B9763F" w:rsidP="009C775D">
      <w:pPr>
        <w:ind w:left="1080"/>
      </w:pPr>
      <w:r w:rsidRPr="00EF3700">
        <w:rPr>
          <w:rFonts w:eastAsia="Quattrocento"/>
        </w:rPr>
        <w:t xml:space="preserve">Work experience and internships are defined as a planned, structured learning experience that takes place in a workplace for a limited period of time, and for the purposes of this </w:t>
      </w:r>
      <w:r w:rsidR="00572CFB" w:rsidRPr="00EF3700">
        <w:rPr>
          <w:rFonts w:eastAsia="Quattrocento"/>
        </w:rPr>
        <w:t xml:space="preserve">Announcement </w:t>
      </w:r>
      <w:r w:rsidRPr="00EF3700">
        <w:rPr>
          <w:rFonts w:eastAsia="Quattrocento"/>
        </w:rPr>
        <w:t xml:space="preserve">must be paid.  Labor standards apply in any work experience where an employee/employer relationship, as defined by the Fair Labor Standards Act (FLSA), exists.  For more information on the FLSA, applicants may visit http://www.dol.gov/whd/.  </w:t>
      </w:r>
    </w:p>
    <w:p w14:paraId="4191F023" w14:textId="77777777" w:rsidR="005B06F9" w:rsidRPr="00EF3700" w:rsidRDefault="005B06F9" w:rsidP="009C775D">
      <w:pPr>
        <w:ind w:left="990"/>
        <w:rPr>
          <w:rFonts w:eastAsia="Quattrocento"/>
        </w:rPr>
      </w:pPr>
    </w:p>
    <w:p w14:paraId="16B650F3" w14:textId="77777777" w:rsidR="00B9763F" w:rsidRPr="00EF3700" w:rsidRDefault="00B9763F" w:rsidP="009C775D">
      <w:pPr>
        <w:ind w:left="1080"/>
        <w:rPr>
          <w:rFonts w:eastAsia="Quattrocento"/>
        </w:rPr>
      </w:pPr>
      <w:r w:rsidRPr="00EF3700">
        <w:rPr>
          <w:rFonts w:eastAsia="Quattrocento"/>
        </w:rPr>
        <w:t xml:space="preserve">For a work experience or internship that supports training, </w:t>
      </w:r>
      <w:r w:rsidR="00195FF2" w:rsidRPr="00EF3700">
        <w:rPr>
          <w:rFonts w:eastAsia="Quattrocento"/>
        </w:rPr>
        <w:t>you</w:t>
      </w:r>
      <w:r w:rsidRPr="00EF3700">
        <w:rPr>
          <w:rFonts w:eastAsia="Quattrocento"/>
        </w:rPr>
        <w:t xml:space="preserve"> will need to document how the work experience or internship is connected to and supports the education and training activities included in the grant.  Grantees have flexibility in the design and implementation of work experience and </w:t>
      </w:r>
      <w:r w:rsidR="00352050" w:rsidRPr="00EF3700">
        <w:rPr>
          <w:rFonts w:eastAsia="Quattrocento"/>
        </w:rPr>
        <w:t>internships;</w:t>
      </w:r>
      <w:r w:rsidRPr="00EF3700">
        <w:rPr>
          <w:rFonts w:eastAsia="Quattrocento"/>
        </w:rPr>
        <w:t xml:space="preserve"> however</w:t>
      </w:r>
      <w:r w:rsidR="00352050" w:rsidRPr="00EF3700">
        <w:rPr>
          <w:rFonts w:eastAsia="Quattrocento"/>
        </w:rPr>
        <w:t>,</w:t>
      </w:r>
      <w:r w:rsidRPr="00EF3700">
        <w:rPr>
          <w:rFonts w:eastAsia="Quattrocento"/>
        </w:rPr>
        <w:t xml:space="preserve"> they must meet the following parameters: </w:t>
      </w:r>
    </w:p>
    <w:p w14:paraId="6B4C32C5" w14:textId="77777777" w:rsidR="00B9763F" w:rsidRPr="00EF3700" w:rsidRDefault="005E3C15" w:rsidP="009C775D">
      <w:pPr>
        <w:pStyle w:val="ListParagraph"/>
        <w:numPr>
          <w:ilvl w:val="1"/>
          <w:numId w:val="90"/>
        </w:numPr>
        <w:rPr>
          <w:rFonts w:eastAsia="Quattrocento"/>
        </w:rPr>
      </w:pPr>
      <w:r w:rsidRPr="00EF3700">
        <w:rPr>
          <w:rFonts w:eastAsia="Quattrocento"/>
        </w:rPr>
        <w:t xml:space="preserve"> </w:t>
      </w:r>
      <w:r w:rsidR="00B9763F" w:rsidRPr="00EF3700">
        <w:rPr>
          <w:rFonts w:eastAsia="Quattrocento"/>
        </w:rPr>
        <w:t>Provide an individual with monitored or supervised work or service experience in his or her expected career field where the individual has prescribed learning goals and reflects actively on what he or she is learning throughout the experience.  These learning goals can include</w:t>
      </w:r>
      <w:r w:rsidR="00195FF2" w:rsidRPr="00EF3700">
        <w:rPr>
          <w:rFonts w:eastAsia="Quattrocento"/>
        </w:rPr>
        <w:t>:</w:t>
      </w:r>
      <w:r w:rsidR="00B9763F" w:rsidRPr="00EF3700">
        <w:rPr>
          <w:rFonts w:eastAsia="Quattrocento"/>
        </w:rPr>
        <w:t xml:space="preserve"> a) academic learning, career development, and skill development</w:t>
      </w:r>
      <w:r w:rsidR="0085130B" w:rsidRPr="00EF3700">
        <w:rPr>
          <w:rFonts w:eastAsia="Quattrocento"/>
        </w:rPr>
        <w:t>;</w:t>
      </w:r>
      <w:r w:rsidR="00B9763F" w:rsidRPr="00EF3700">
        <w:rPr>
          <w:rFonts w:eastAsia="Quattrocento"/>
        </w:rPr>
        <w:t xml:space="preserve"> and b)  the attainment of credentials in the individual’s expected career field;</w:t>
      </w:r>
    </w:p>
    <w:p w14:paraId="6544AE1E" w14:textId="77777777" w:rsidR="00B9763F" w:rsidRPr="00EF3700" w:rsidRDefault="00B9763F" w:rsidP="009C775D">
      <w:pPr>
        <w:pStyle w:val="ListParagraph"/>
        <w:numPr>
          <w:ilvl w:val="1"/>
          <w:numId w:val="90"/>
        </w:numPr>
        <w:rPr>
          <w:rFonts w:eastAsia="Quattrocento"/>
        </w:rPr>
      </w:pPr>
      <w:r w:rsidRPr="00EF3700">
        <w:rPr>
          <w:rFonts w:eastAsia="Quattrocento"/>
        </w:rPr>
        <w:t>Are part of structured programs where the grantee established the criteria for determining who will participate in these programs;</w:t>
      </w:r>
      <w:r w:rsidR="00BB770C" w:rsidRPr="00EF3700">
        <w:rPr>
          <w:rFonts w:eastAsia="Quattrocento"/>
        </w:rPr>
        <w:t xml:space="preserve"> and</w:t>
      </w:r>
    </w:p>
    <w:p w14:paraId="16D8AD29" w14:textId="77777777" w:rsidR="00B9763F" w:rsidRPr="00EF3700" w:rsidRDefault="00B9763F" w:rsidP="00BB770C">
      <w:pPr>
        <w:pStyle w:val="ListParagraph"/>
        <w:numPr>
          <w:ilvl w:val="1"/>
          <w:numId w:val="90"/>
        </w:numPr>
        <w:rPr>
          <w:rFonts w:eastAsia="Quattrocento"/>
        </w:rPr>
      </w:pPr>
      <w:r w:rsidRPr="00EF3700">
        <w:rPr>
          <w:rFonts w:eastAsia="Quattrocento"/>
        </w:rPr>
        <w:t>Are for a set period of time</w:t>
      </w:r>
      <w:r w:rsidR="00BB770C" w:rsidRPr="00EF3700">
        <w:rPr>
          <w:rFonts w:eastAsia="Quattrocento"/>
        </w:rPr>
        <w:t>.</w:t>
      </w:r>
    </w:p>
    <w:p w14:paraId="1177C5D4" w14:textId="77777777" w:rsidR="008B7B68" w:rsidRPr="00EF3700" w:rsidRDefault="008B7B68" w:rsidP="00986508">
      <w:pPr>
        <w:pStyle w:val="ListParagraph"/>
        <w:ind w:left="1710"/>
        <w:rPr>
          <w:rFonts w:eastAsia="Quattrocento"/>
        </w:rPr>
      </w:pPr>
    </w:p>
    <w:p w14:paraId="3AED17E1" w14:textId="77777777" w:rsidR="00B9763F" w:rsidRPr="00EF3700" w:rsidRDefault="00B9763F" w:rsidP="009C775D">
      <w:pPr>
        <w:pStyle w:val="ListParagraph"/>
        <w:numPr>
          <w:ilvl w:val="0"/>
          <w:numId w:val="90"/>
        </w:numPr>
        <w:rPr>
          <w:rFonts w:eastAsia="Quattrocento"/>
        </w:rPr>
      </w:pPr>
      <w:r w:rsidRPr="00EF3700">
        <w:rPr>
          <w:rFonts w:eastAsia="Quattrocento"/>
        </w:rPr>
        <w:t xml:space="preserve">Incumbent Worker Salaries </w:t>
      </w:r>
    </w:p>
    <w:p w14:paraId="34B9DF9E" w14:textId="77777777" w:rsidR="00B9763F" w:rsidRPr="00EF3700" w:rsidRDefault="00B9763F" w:rsidP="009C775D">
      <w:pPr>
        <w:pStyle w:val="ListParagraph"/>
        <w:numPr>
          <w:ilvl w:val="1"/>
          <w:numId w:val="90"/>
        </w:numPr>
        <w:rPr>
          <w:rFonts w:eastAsia="Quattrocento"/>
        </w:rPr>
      </w:pPr>
      <w:r w:rsidRPr="00EF3700">
        <w:rPr>
          <w:rFonts w:eastAsia="Quattrocento"/>
        </w:rPr>
        <w:t xml:space="preserve">For applicants that are implementing other training strategies, the following applies: </w:t>
      </w:r>
    </w:p>
    <w:p w14:paraId="59C471CF" w14:textId="77777777" w:rsidR="00B9763F" w:rsidRPr="00EF3700" w:rsidRDefault="00B9763F" w:rsidP="003B7A0D">
      <w:pPr>
        <w:pStyle w:val="ListParagraph"/>
        <w:numPr>
          <w:ilvl w:val="2"/>
          <w:numId w:val="90"/>
        </w:numPr>
        <w:rPr>
          <w:rFonts w:eastAsia="Quattrocento"/>
        </w:rPr>
      </w:pPr>
      <w:r w:rsidRPr="00EF3700">
        <w:rPr>
          <w:rFonts w:eastAsia="Quattrocento"/>
        </w:rPr>
        <w:t>Incumbent worker salaries paid by the employer are NOT allowable costs to be reimbursed under this grant.</w:t>
      </w:r>
    </w:p>
    <w:p w14:paraId="604F01FE" w14:textId="77777777" w:rsidR="00B9763F" w:rsidRPr="00EF3700" w:rsidRDefault="00B9763F" w:rsidP="001B6FE2">
      <w:r w:rsidRPr="00EF3700">
        <w:rPr>
          <w:rFonts w:eastAsia="Quattrocento"/>
        </w:rPr>
        <w:t xml:space="preserve"> </w:t>
      </w:r>
    </w:p>
    <w:p w14:paraId="520C4769" w14:textId="12DAD6FC" w:rsidR="00B9763F" w:rsidRPr="00EF3700" w:rsidRDefault="00B9763F" w:rsidP="001B6FE2">
      <w:r w:rsidRPr="00EF3700">
        <w:rPr>
          <w:rFonts w:eastAsia="Quattrocento"/>
        </w:rPr>
        <w:t xml:space="preserve">6. </w:t>
      </w:r>
      <w:r w:rsidR="00AC666A" w:rsidRPr="00EF3700">
        <w:rPr>
          <w:rFonts w:eastAsia="Quattrocento"/>
        </w:rPr>
        <w:t xml:space="preserve"> </w:t>
      </w:r>
      <w:r w:rsidRPr="00EF3700">
        <w:rPr>
          <w:rFonts w:eastAsia="Quattrocento"/>
        </w:rPr>
        <w:t>On-the-Job Training</w:t>
      </w:r>
    </w:p>
    <w:p w14:paraId="3C1C74B1" w14:textId="1D53BA5A" w:rsidR="00ED680F" w:rsidRPr="00EF3700" w:rsidRDefault="00B9763F" w:rsidP="009C775D">
      <w:pPr>
        <w:ind w:left="360"/>
        <w:rPr>
          <w:rFonts w:eastAsia="Quattrocento"/>
        </w:rPr>
      </w:pPr>
      <w:r w:rsidRPr="00EF3700">
        <w:rPr>
          <w:rFonts w:eastAsia="Quattrocento"/>
        </w:rPr>
        <w:t xml:space="preserve">Under this </w:t>
      </w:r>
      <w:r w:rsidR="0066585B" w:rsidRPr="00EF3700">
        <w:rPr>
          <w:rFonts w:eastAsia="Quattrocento"/>
        </w:rPr>
        <w:t>Announcement</w:t>
      </w:r>
      <w:r w:rsidRPr="00EF3700">
        <w:rPr>
          <w:rFonts w:eastAsia="Quattrocento"/>
        </w:rPr>
        <w:t xml:space="preserve">, </w:t>
      </w:r>
      <w:r w:rsidR="003C083B" w:rsidRPr="00EF3700">
        <w:rPr>
          <w:rFonts w:eastAsia="Quattrocento"/>
        </w:rPr>
        <w:t>on-the-job training (</w:t>
      </w:r>
      <w:r w:rsidRPr="00EF3700">
        <w:rPr>
          <w:rFonts w:eastAsia="Quattrocento"/>
        </w:rPr>
        <w:t>OJT</w:t>
      </w:r>
      <w:r w:rsidR="003C083B" w:rsidRPr="00EF3700">
        <w:rPr>
          <w:rFonts w:eastAsia="Quattrocento"/>
        </w:rPr>
        <w:t>)</w:t>
      </w:r>
      <w:r w:rsidRPr="00EF3700">
        <w:rPr>
          <w:rFonts w:eastAsia="Quattrocento"/>
        </w:rPr>
        <w:t xml:space="preserve"> is </w:t>
      </w:r>
      <w:r w:rsidR="0012511E" w:rsidRPr="00EF3700">
        <w:rPr>
          <w:rFonts w:eastAsia="Quattrocento"/>
        </w:rPr>
        <w:t xml:space="preserve">only </w:t>
      </w:r>
      <w:r w:rsidRPr="00EF3700">
        <w:rPr>
          <w:rFonts w:eastAsia="Quattrocento"/>
        </w:rPr>
        <w:t xml:space="preserve">available for unemployed individuals.  Incumbent workers are not eligible for OJT under this </w:t>
      </w:r>
      <w:r w:rsidR="007D3D9A" w:rsidRPr="00EF3700">
        <w:rPr>
          <w:rFonts w:eastAsia="Quattrocento"/>
        </w:rPr>
        <w:t>FOA</w:t>
      </w:r>
      <w:r w:rsidR="00ED680F" w:rsidRPr="00EF3700">
        <w:rPr>
          <w:rFonts w:eastAsia="Quattrocento"/>
        </w:rPr>
        <w:t xml:space="preserve"> and grantees are specifically prohibited from spending grant funds on payment of wages of incumbent workers</w:t>
      </w:r>
      <w:r w:rsidRPr="00EF3700">
        <w:rPr>
          <w:rFonts w:eastAsia="Quattrocento"/>
        </w:rPr>
        <w:t xml:space="preserve">.  OJT is provided under a contract with an employer in the public, private-nonprofit, or private sector.  </w:t>
      </w:r>
      <w:r w:rsidR="006B1522" w:rsidRPr="00EF3700">
        <w:rPr>
          <w:rFonts w:eastAsia="Quattrocento"/>
        </w:rPr>
        <w:t xml:space="preserve">Under </w:t>
      </w:r>
      <w:r w:rsidRPr="00EF3700">
        <w:rPr>
          <w:rFonts w:eastAsia="Quattrocento"/>
        </w:rPr>
        <w:t xml:space="preserve">the OJT contract, </w:t>
      </w:r>
      <w:r w:rsidR="006B1522" w:rsidRPr="00EF3700">
        <w:rPr>
          <w:rFonts w:eastAsia="Quattrocento"/>
        </w:rPr>
        <w:t xml:space="preserve">the employer pays wages to the participant and </w:t>
      </w:r>
      <w:r w:rsidRPr="00EF3700">
        <w:rPr>
          <w:rFonts w:eastAsia="Quattrocento"/>
        </w:rPr>
        <w:t xml:space="preserve">occupational training is provided for the participant in exchange for the reimbursement to the employer of </w:t>
      </w:r>
      <w:r w:rsidR="00E156EB" w:rsidRPr="00EF3700">
        <w:rPr>
          <w:rFonts w:eastAsia="Quattrocento"/>
        </w:rPr>
        <w:t xml:space="preserve">a </w:t>
      </w:r>
      <w:r w:rsidRPr="00EF3700">
        <w:rPr>
          <w:rFonts w:eastAsia="Quattrocento"/>
        </w:rPr>
        <w:t>percent</w:t>
      </w:r>
      <w:r w:rsidR="00E156EB" w:rsidRPr="00EF3700">
        <w:rPr>
          <w:rFonts w:eastAsia="Quattrocento"/>
        </w:rPr>
        <w:t>age</w:t>
      </w:r>
      <w:r w:rsidRPr="00EF3700">
        <w:rPr>
          <w:rFonts w:eastAsia="Quattrocento"/>
        </w:rPr>
        <w:t xml:space="preserve"> of the </w:t>
      </w:r>
      <w:r w:rsidR="009F2546" w:rsidRPr="00EF3700">
        <w:rPr>
          <w:rFonts w:eastAsia="Quattrocento"/>
        </w:rPr>
        <w:t xml:space="preserve">participant’s </w:t>
      </w:r>
      <w:r w:rsidRPr="00EF3700">
        <w:rPr>
          <w:rFonts w:eastAsia="Quattrocento"/>
        </w:rPr>
        <w:t xml:space="preserve">wage rate to compensate for the employer’s extraordinary costs of training the individual (subject to the policy exceptions described below).  </w:t>
      </w:r>
      <w:r w:rsidR="00BA7A55" w:rsidRPr="00EF3700">
        <w:rPr>
          <w:rFonts w:eastAsia="Quattrocento"/>
        </w:rPr>
        <w:t xml:space="preserve">The </w:t>
      </w:r>
      <w:r w:rsidR="00114D6D" w:rsidRPr="00EF3700">
        <w:rPr>
          <w:rFonts w:eastAsia="Quattrocento"/>
        </w:rPr>
        <w:t xml:space="preserve">OJT </w:t>
      </w:r>
      <w:r w:rsidR="00BA7A55" w:rsidRPr="00EF3700">
        <w:rPr>
          <w:rFonts w:eastAsia="Quattrocento"/>
        </w:rPr>
        <w:t xml:space="preserve">contract must not be with an employer who has previously exhibited a pattern of failing to provide OJT participants with continued long-term employment with wages, benefits, and working conditions that are equal to those provided to regular employees who have worked a similar length of time and are doing the same type of work.  </w:t>
      </w:r>
      <w:r w:rsidR="0022473E" w:rsidRPr="00EF3700">
        <w:rPr>
          <w:rFonts w:eastAsia="Quattrocento"/>
        </w:rPr>
        <w:t xml:space="preserve">The OJT contract must be limited to the period of time required for a participant to become proficient in the occupation for which the training is being provided. </w:t>
      </w:r>
      <w:r w:rsidR="00ED680F" w:rsidRPr="00EF3700">
        <w:rPr>
          <w:rFonts w:eastAsia="Quattrocento"/>
        </w:rPr>
        <w:t xml:space="preserve"> </w:t>
      </w:r>
      <w:r w:rsidR="00DB2020" w:rsidRPr="00EF3700">
        <w:rPr>
          <w:rFonts w:eastAsia="Quattrocento"/>
        </w:rPr>
        <w:t>Funds provided to employers for OJT must not be used to directly or indirectly assist, promote, or deter union organizing.</w:t>
      </w:r>
    </w:p>
    <w:p w14:paraId="2AB57335" w14:textId="77777777" w:rsidR="00ED680F" w:rsidRPr="00EF3700" w:rsidRDefault="00ED680F" w:rsidP="009C775D">
      <w:pPr>
        <w:ind w:left="360"/>
        <w:rPr>
          <w:rFonts w:eastAsia="Quattrocento"/>
        </w:rPr>
      </w:pPr>
    </w:p>
    <w:p w14:paraId="0E1187FB" w14:textId="77777777" w:rsidR="00B9763F" w:rsidRPr="00EF3700" w:rsidRDefault="00DE1620" w:rsidP="00E54BB9">
      <w:pPr>
        <w:pStyle w:val="ListParagraph"/>
        <w:numPr>
          <w:ilvl w:val="0"/>
          <w:numId w:val="231"/>
        </w:numPr>
        <w:rPr>
          <w:rFonts w:eastAsia="Quattrocento"/>
        </w:rPr>
      </w:pPr>
      <w:r w:rsidRPr="00EF3700">
        <w:rPr>
          <w:rFonts w:eastAsia="Quattrocento"/>
        </w:rPr>
        <w:t xml:space="preserve">The following are additional restrictions for OJT: </w:t>
      </w:r>
    </w:p>
    <w:p w14:paraId="519A65D9" w14:textId="77777777" w:rsidR="00B9763F" w:rsidRPr="00EF3700" w:rsidRDefault="00B9763F" w:rsidP="009C775D">
      <w:pPr>
        <w:pStyle w:val="ListParagraph"/>
        <w:numPr>
          <w:ilvl w:val="0"/>
          <w:numId w:val="91"/>
        </w:numPr>
        <w:rPr>
          <w:rFonts w:eastAsia="Quattrocento"/>
        </w:rPr>
      </w:pPr>
      <w:r w:rsidRPr="00EF3700">
        <w:rPr>
          <w:rFonts w:eastAsia="Quattrocento"/>
        </w:rPr>
        <w:t xml:space="preserve">Eligible participants cannot be currently employed by the employer; </w:t>
      </w:r>
    </w:p>
    <w:p w14:paraId="2B42227B" w14:textId="77777777" w:rsidR="00B9763F" w:rsidRPr="00EF3700" w:rsidRDefault="00B9763F" w:rsidP="009C775D">
      <w:pPr>
        <w:pStyle w:val="ListParagraph"/>
        <w:numPr>
          <w:ilvl w:val="0"/>
          <w:numId w:val="91"/>
        </w:numPr>
        <w:rPr>
          <w:rFonts w:eastAsia="Quattrocento"/>
        </w:rPr>
      </w:pPr>
      <w:r w:rsidRPr="00EF3700">
        <w:rPr>
          <w:rFonts w:eastAsia="Quattrocento"/>
        </w:rPr>
        <w:t>Participant placements may only occur in private for-profit and non-profit sectors (i.e., the grant does not allow for public sector placements);</w:t>
      </w:r>
    </w:p>
    <w:p w14:paraId="23318AB3" w14:textId="77777777" w:rsidR="00B9763F" w:rsidRPr="00EF3700" w:rsidRDefault="00B9763F" w:rsidP="009C775D">
      <w:pPr>
        <w:pStyle w:val="ListParagraph"/>
        <w:numPr>
          <w:ilvl w:val="0"/>
          <w:numId w:val="91"/>
        </w:numPr>
        <w:rPr>
          <w:rFonts w:eastAsia="Quattrocento"/>
        </w:rPr>
      </w:pPr>
      <w:r w:rsidRPr="00EF3700">
        <w:rPr>
          <w:rFonts w:eastAsia="Quattrocento"/>
        </w:rPr>
        <w:t>No placement may be made in staffing agencies providing workers on a temporary basis to employers for which the agency receives compensation from an employer;</w:t>
      </w:r>
    </w:p>
    <w:p w14:paraId="3EA2A97A" w14:textId="77777777" w:rsidR="00B9763F" w:rsidRPr="00EF3700" w:rsidRDefault="00B9763F" w:rsidP="009C775D">
      <w:pPr>
        <w:pStyle w:val="ListParagraph"/>
        <w:numPr>
          <w:ilvl w:val="0"/>
          <w:numId w:val="91"/>
        </w:numPr>
        <w:rPr>
          <w:rFonts w:eastAsia="Quattrocento"/>
        </w:rPr>
      </w:pPr>
      <w:r w:rsidRPr="00EF3700">
        <w:rPr>
          <w:rFonts w:eastAsia="Quattrocento"/>
        </w:rPr>
        <w:t xml:space="preserve">The period of reimbursement should be an adequate length to ensure the participant has acquired the technical skills needed for employment but no longer than 12 months.  Individuals may not be co-enrolled in other ETA programs for the purpose of extending OJT beyond 12 months.  Twelve months exceeds the average length of time for current OJT activities, so grantees should negotiate contracts with employers that lead to transitioning participants to permanent employment as soon as possible.  </w:t>
      </w:r>
      <w:r w:rsidR="003C16C4" w:rsidRPr="00EF3700">
        <w:rPr>
          <w:rFonts w:eastAsia="Quattrocento"/>
        </w:rPr>
        <w:t>G</w:t>
      </w:r>
      <w:r w:rsidRPr="00EF3700">
        <w:rPr>
          <w:rFonts w:eastAsia="Quattrocento"/>
        </w:rPr>
        <w:t xml:space="preserve">rantees </w:t>
      </w:r>
      <w:r w:rsidR="00E156EB" w:rsidRPr="00EF3700">
        <w:rPr>
          <w:rFonts w:eastAsia="Quattrocento"/>
        </w:rPr>
        <w:t>may</w:t>
      </w:r>
      <w:r w:rsidRPr="00EF3700">
        <w:rPr>
          <w:rFonts w:eastAsia="Quattrocento"/>
        </w:rPr>
        <w:t xml:space="preserve"> establish contracts that </w:t>
      </w:r>
      <w:r w:rsidR="003C16C4" w:rsidRPr="00EF3700">
        <w:rPr>
          <w:rFonts w:eastAsia="Quattrocento"/>
        </w:rPr>
        <w:t>will</w:t>
      </w:r>
      <w:r w:rsidRPr="00EF3700">
        <w:rPr>
          <w:rFonts w:eastAsia="Quattrocento"/>
        </w:rPr>
        <w:t xml:space="preserve"> be longer than 12 months; however, the reimbursement for each individual that participates in OJT cannot be longer than 12 months.</w:t>
      </w:r>
    </w:p>
    <w:p w14:paraId="014C8CDC" w14:textId="77777777" w:rsidR="008629C1" w:rsidRPr="00EF3700" w:rsidRDefault="008629C1" w:rsidP="00D24F92">
      <w:pPr>
        <w:pStyle w:val="ListParagraph"/>
        <w:ind w:left="1350"/>
        <w:rPr>
          <w:rFonts w:eastAsia="Quattrocento"/>
        </w:rPr>
      </w:pPr>
    </w:p>
    <w:p w14:paraId="70C477BC" w14:textId="77777777" w:rsidR="00B9763F" w:rsidRPr="00EF3700" w:rsidRDefault="00B9763F" w:rsidP="009C775D">
      <w:pPr>
        <w:ind w:left="360"/>
        <w:rPr>
          <w:rFonts w:eastAsia="Quattrocento"/>
        </w:rPr>
      </w:pPr>
      <w:r w:rsidRPr="00EF3700">
        <w:rPr>
          <w:rFonts w:eastAsia="Quattrocento"/>
        </w:rPr>
        <w:t xml:space="preserve">Typically, the negotiated reimbursement percentage for OJT may be as high as 50 percent of the participant’s hourly wage.  However, for grants awarded under this </w:t>
      </w:r>
      <w:r w:rsidR="0066585B" w:rsidRPr="00EF3700">
        <w:rPr>
          <w:rFonts w:eastAsia="Quattrocento"/>
        </w:rPr>
        <w:t>Announcement</w:t>
      </w:r>
      <w:r w:rsidRPr="00EF3700">
        <w:rPr>
          <w:rFonts w:eastAsia="Quattrocento"/>
        </w:rPr>
        <w:t>, the negotiated reimbursement percentage may be as high as 90 percent of the participant’s hourly wage based on employer size</w:t>
      </w:r>
      <w:r w:rsidR="003C083B" w:rsidRPr="00EF3700">
        <w:rPr>
          <w:rFonts w:eastAsia="Quattrocento"/>
        </w:rPr>
        <w:t>, as follows</w:t>
      </w:r>
      <w:r w:rsidRPr="00EF3700">
        <w:rPr>
          <w:rFonts w:eastAsia="Quattrocento"/>
        </w:rPr>
        <w:t xml:space="preserve">: up to 90 percent of the participant’s wage rate for employers with 50 or fewer employees; up to 75 percent of the participant’s wage rate for employers with 51-250 employees; and up to 50 percent for employers with more than 250 employees.  We also encourage grantees to negotiate lower rates or variable rates (such as starting at </w:t>
      </w:r>
      <w:r w:rsidR="003C083B" w:rsidRPr="00EF3700">
        <w:rPr>
          <w:rFonts w:eastAsia="Quattrocento"/>
        </w:rPr>
        <w:t xml:space="preserve">the maximum allowable reimbursement rate </w:t>
      </w:r>
      <w:r w:rsidRPr="00EF3700">
        <w:rPr>
          <w:rFonts w:eastAsia="Quattrocento"/>
        </w:rPr>
        <w:t>and reducing the subsidy over time) where possible to ensure that the maximum number of participants will be served by the project.</w:t>
      </w:r>
    </w:p>
    <w:p w14:paraId="3C3260C2" w14:textId="77777777" w:rsidR="00ED5F9C" w:rsidRPr="00EF3700" w:rsidRDefault="00ED5F9C" w:rsidP="009C775D">
      <w:pPr>
        <w:ind w:left="360"/>
        <w:rPr>
          <w:rFonts w:eastAsia="Quattrocento"/>
        </w:rPr>
      </w:pPr>
    </w:p>
    <w:p w14:paraId="73B6C246" w14:textId="75443274" w:rsidR="00B9763F" w:rsidRPr="00EF3700" w:rsidRDefault="00B9763F" w:rsidP="009C775D">
      <w:pPr>
        <w:ind w:left="360"/>
        <w:rPr>
          <w:rFonts w:eastAsia="Quattrocento"/>
        </w:rPr>
      </w:pPr>
      <w:r w:rsidRPr="00EF3700">
        <w:rPr>
          <w:rFonts w:eastAsia="Quattrocento"/>
        </w:rPr>
        <w:t xml:space="preserve">Finally, </w:t>
      </w:r>
      <w:r w:rsidR="0066585B" w:rsidRPr="00EF3700">
        <w:rPr>
          <w:rFonts w:eastAsia="Quattrocento"/>
        </w:rPr>
        <w:t>grantees</w:t>
      </w:r>
      <w:r w:rsidRPr="00EF3700">
        <w:rPr>
          <w:rFonts w:eastAsia="Quattrocento"/>
        </w:rPr>
        <w:t xml:space="preserve"> must develop sound OJT contracts.  The contract process sets the ground-rules for OJT with an employer and assists in making the determination if an employer is eligible to provide an OJT opportunity.  The contract must include the federally-required elements of an OJT agreement; however, states, counties or municipalities may have additional </w:t>
      </w:r>
      <w:r w:rsidR="0022760E" w:rsidRPr="00EF3700">
        <w:rPr>
          <w:rFonts w:eastAsia="Quattrocento"/>
        </w:rPr>
        <w:t xml:space="preserve">OJT </w:t>
      </w:r>
      <w:r w:rsidRPr="00EF3700">
        <w:rPr>
          <w:rFonts w:eastAsia="Quattrocento"/>
        </w:rPr>
        <w:t xml:space="preserve">contract requirements.  Contracts also outline the terms and conditions that the employer and OJT provider agree to provide for an OJT experience.  Contracts with an employer can be set up for a specific period of time but need not necessarily specify the individual trainees to whom they apply.  This allows the employer to provide training to more than one trainee.  If an employer only has one position or plans to limit the training experience to one employee, then a contract must also include the individual trainee’s information.  For these grants, contracts must provide that the employer is responsible for documenting skills gained by participants during the training period.  It should also include a description of how the reimbursement level was determined.  For sample templates and other resources, grantees may access ETA’s online technical assistance related to an OJT contract at the following web address: </w:t>
      </w:r>
      <w:hyperlink r:id="rId40">
        <w:r w:rsidRPr="00EF3700">
          <w:rPr>
            <w:rFonts w:eastAsia="Quattrocento"/>
          </w:rPr>
          <w:t>https://ojttoolkit.workforce3one.org/page/contracts_and_mods</w:t>
        </w:r>
      </w:hyperlink>
    </w:p>
    <w:p w14:paraId="4547E26D" w14:textId="77777777" w:rsidR="00B9763F" w:rsidRPr="00EF3700" w:rsidRDefault="001D4877" w:rsidP="001B6FE2">
      <w:pPr>
        <w:rPr>
          <w:rFonts w:eastAsia="Quattrocento"/>
        </w:rPr>
      </w:pPr>
      <w:hyperlink r:id="rId41"/>
    </w:p>
    <w:p w14:paraId="71C6581F" w14:textId="77777777" w:rsidR="00B9763F" w:rsidRPr="00EF3700" w:rsidRDefault="00474616" w:rsidP="001B6FE2">
      <w:r w:rsidRPr="00EF3700">
        <w:rPr>
          <w:rFonts w:eastAsia="Quattrocento"/>
        </w:rPr>
        <w:t>7</w:t>
      </w:r>
      <w:r w:rsidR="00B9763F" w:rsidRPr="00EF3700">
        <w:rPr>
          <w:rFonts w:eastAsia="Quattrocento"/>
        </w:rPr>
        <w:t>.  Use of Funds for Supportive Services</w:t>
      </w:r>
    </w:p>
    <w:p w14:paraId="612F8603" w14:textId="545080E1" w:rsidR="00B9763F" w:rsidRPr="00EF3700" w:rsidRDefault="00B9763F" w:rsidP="009C775D">
      <w:pPr>
        <w:ind w:left="360"/>
        <w:rPr>
          <w:rFonts w:eastAsia="Quattrocento"/>
        </w:rPr>
      </w:pPr>
      <w:r w:rsidRPr="00EF3700">
        <w:rPr>
          <w:rFonts w:eastAsia="Quattrocento"/>
        </w:rPr>
        <w:t>Grantees may use up to 10</w:t>
      </w:r>
      <w:r w:rsidR="001D4534" w:rsidRPr="00EF3700">
        <w:rPr>
          <w:rFonts w:eastAsia="Quattrocento"/>
        </w:rPr>
        <w:t xml:space="preserve"> percent </w:t>
      </w:r>
      <w:r w:rsidRPr="00EF3700">
        <w:rPr>
          <w:rFonts w:eastAsia="Quattrocento"/>
        </w:rPr>
        <w:t xml:space="preserve">of grant funds to provide supportive services to individuals who are participating in education and training activities provided through the grant.  Under this </w:t>
      </w:r>
      <w:r w:rsidR="0066585B" w:rsidRPr="00EF3700">
        <w:rPr>
          <w:rFonts w:eastAsia="Quattrocento"/>
        </w:rPr>
        <w:t>Announcement</w:t>
      </w:r>
      <w:r w:rsidR="00986508" w:rsidRPr="00EF3700">
        <w:rPr>
          <w:rFonts w:eastAsia="Quattrocento"/>
        </w:rPr>
        <w:t xml:space="preserve">, </w:t>
      </w:r>
      <w:r w:rsidRPr="00EF3700">
        <w:rPr>
          <w:rFonts w:eastAsia="Quattrocento"/>
        </w:rPr>
        <w:t xml:space="preserve">supportive services for training participants include services such as transportation, child care, dependent care, housing, and needs-related payments that are necessary to enable an individual to participate in education and training activities funded through this grant.  </w:t>
      </w:r>
      <w:r w:rsidR="00986508" w:rsidRPr="00EF3700">
        <w:rPr>
          <w:rFonts w:eastAsia="Quattrocento"/>
        </w:rPr>
        <w:t>S</w:t>
      </w:r>
      <w:r w:rsidRPr="00EF3700">
        <w:rPr>
          <w:rFonts w:eastAsia="Quattrocento"/>
        </w:rPr>
        <w:t xml:space="preserve">upportive services can include needs-related payments (NRPs) that are necessary to enable individuals to participate in training activities funded through this grant.  Supportive services activities may include, but are not limited to, provision of the actual supportive service (i.e. childcare); providing participants with a voucher for the service (i.e. public transportation cards or tokens); or providing a stipend directly to the participant.  </w:t>
      </w:r>
      <w:r w:rsidR="00E156EB" w:rsidRPr="00EF3700">
        <w:rPr>
          <w:rFonts w:eastAsia="Quattrocento"/>
        </w:rPr>
        <w:t>W</w:t>
      </w:r>
      <w:r w:rsidRPr="00EF3700">
        <w:rPr>
          <w:rFonts w:eastAsia="Quattrocento"/>
        </w:rPr>
        <w:t xml:space="preserve">here stipends for supportive services are provided, the stipend amount must be for costs of a specific supportive service (i.e. childcare), rather than simply based on an unidentified need. </w:t>
      </w:r>
    </w:p>
    <w:p w14:paraId="7734F861" w14:textId="77777777" w:rsidR="00533B61" w:rsidRPr="00EF3700" w:rsidRDefault="00533B61" w:rsidP="009C775D">
      <w:pPr>
        <w:ind w:left="360"/>
        <w:rPr>
          <w:rFonts w:eastAsia="Quattrocento"/>
        </w:rPr>
      </w:pPr>
    </w:p>
    <w:p w14:paraId="46299288" w14:textId="772FAF67" w:rsidR="00B9763F" w:rsidRPr="00EF3700" w:rsidRDefault="00B9763F" w:rsidP="009C775D">
      <w:pPr>
        <w:ind w:left="360"/>
        <w:rPr>
          <w:rFonts w:eastAsia="Quattrocento"/>
        </w:rPr>
      </w:pPr>
      <w:r w:rsidRPr="00EF3700">
        <w:rPr>
          <w:rFonts w:eastAsia="Quattrocento"/>
        </w:rPr>
        <w:t xml:space="preserve">For the purposes of this </w:t>
      </w:r>
      <w:r w:rsidR="007D3D9A" w:rsidRPr="00EF3700">
        <w:rPr>
          <w:rFonts w:eastAsia="Quattrocento"/>
        </w:rPr>
        <w:t>FOA</w:t>
      </w:r>
      <w:r w:rsidRPr="00EF3700">
        <w:rPr>
          <w:rFonts w:eastAsia="Quattrocento"/>
        </w:rPr>
        <w:t>, grantees may use grant funds</w:t>
      </w:r>
      <w:r w:rsidR="00AD6ACD" w:rsidRPr="00EF3700">
        <w:rPr>
          <w:rFonts w:eastAsia="Quattrocento"/>
        </w:rPr>
        <w:t xml:space="preserve">, </w:t>
      </w:r>
      <w:r w:rsidRPr="00EF3700">
        <w:rPr>
          <w:rFonts w:eastAsia="Quattrocento"/>
        </w:rPr>
        <w:t>up to the percentage specified above to provide supportive services only to individuals who are participating in education and training activities provided through the grant when: 1) they are unable to obtain such services through other programs, and 2) such services are necessary to enable individuals to participate in education and training activities under the grant.  Grantees may establish limits on the provision of supportive services or provide their subrecipients with the authority to establish such limits, including a maximum amount of funding and maximum length of time for supportive services to be available to participants.  Grantees must ensure that their use of grant funds on supportive services is consistent with their organization’s established written policy on the provision of supportive services.  Additionally, we encourage grantees</w:t>
      </w:r>
      <w:r w:rsidR="00A32132" w:rsidRPr="00EF3700">
        <w:rPr>
          <w:rFonts w:eastAsia="Quattrocento"/>
        </w:rPr>
        <w:t xml:space="preserve"> </w:t>
      </w:r>
      <w:r w:rsidRPr="00EF3700">
        <w:rPr>
          <w:rFonts w:eastAsia="Quattrocento"/>
        </w:rPr>
        <w:t xml:space="preserve">to leverage other sources of funding for supportive services, including formula funds.  </w:t>
      </w:r>
    </w:p>
    <w:p w14:paraId="43E73775" w14:textId="77777777" w:rsidR="00533B61" w:rsidRPr="00EF3700" w:rsidRDefault="00533B61" w:rsidP="009C775D">
      <w:pPr>
        <w:ind w:left="360"/>
        <w:rPr>
          <w:rFonts w:eastAsia="Quattrocento"/>
        </w:rPr>
      </w:pPr>
    </w:p>
    <w:p w14:paraId="18476B5B" w14:textId="77777777" w:rsidR="00B9763F" w:rsidRPr="00EF3700" w:rsidRDefault="00474616" w:rsidP="001B6FE2">
      <w:r w:rsidRPr="00EF3700">
        <w:rPr>
          <w:rFonts w:eastAsia="Quattrocento"/>
        </w:rPr>
        <w:t>8</w:t>
      </w:r>
      <w:r w:rsidR="00B9763F" w:rsidRPr="00EF3700">
        <w:rPr>
          <w:rFonts w:eastAsia="Quattrocento"/>
        </w:rPr>
        <w:t xml:space="preserve">.  Use of Funds for Specialized Participant Services </w:t>
      </w:r>
    </w:p>
    <w:p w14:paraId="06EE5276" w14:textId="5F6D9315" w:rsidR="00B9763F" w:rsidRPr="00EF3700" w:rsidRDefault="00B9763F" w:rsidP="009C775D">
      <w:pPr>
        <w:ind w:left="360"/>
        <w:rPr>
          <w:rFonts w:eastAsia="Quattrocento"/>
        </w:rPr>
      </w:pPr>
      <w:r w:rsidRPr="00EF3700">
        <w:rPr>
          <w:rFonts w:eastAsia="Quattrocento"/>
        </w:rPr>
        <w:t xml:space="preserve">Under this </w:t>
      </w:r>
      <w:r w:rsidR="00572CFB" w:rsidRPr="00EF3700">
        <w:rPr>
          <w:rFonts w:eastAsia="Quattrocento"/>
        </w:rPr>
        <w:t>Announcement</w:t>
      </w:r>
      <w:r w:rsidRPr="00EF3700">
        <w:rPr>
          <w:rFonts w:eastAsia="Quattrocento"/>
        </w:rPr>
        <w:t>, Specialized Participant Services are defined as group-based or one-on-one services that address specific barriers to emp</w:t>
      </w:r>
      <w:r w:rsidR="00F9485E" w:rsidRPr="00EF3700">
        <w:rPr>
          <w:rFonts w:eastAsia="Quattrocento"/>
        </w:rPr>
        <w:t xml:space="preserve">loyment facing the </w:t>
      </w:r>
      <w:r w:rsidR="0090034B" w:rsidRPr="00EF3700">
        <w:rPr>
          <w:rFonts w:eastAsia="Quattrocento"/>
        </w:rPr>
        <w:t>targeted population</w:t>
      </w:r>
      <w:r w:rsidR="00D54C09" w:rsidRPr="00EF3700">
        <w:rPr>
          <w:rFonts w:eastAsia="Quattrocento"/>
        </w:rPr>
        <w:t>(</w:t>
      </w:r>
      <w:r w:rsidR="0090034B" w:rsidRPr="00EF3700">
        <w:rPr>
          <w:rFonts w:eastAsia="Quattrocento"/>
        </w:rPr>
        <w:t>s</w:t>
      </w:r>
      <w:r w:rsidR="00D54C09" w:rsidRPr="00EF3700">
        <w:rPr>
          <w:rFonts w:eastAsia="Quattrocento"/>
        </w:rPr>
        <w:t>)</w:t>
      </w:r>
      <w:r w:rsidRPr="00EF3700">
        <w:rPr>
          <w:rFonts w:eastAsia="Quattrocento"/>
        </w:rPr>
        <w:t xml:space="preserve">.  Such services may include but are not limited to: </w:t>
      </w:r>
      <w:r w:rsidR="00677CB8" w:rsidRPr="00EF3700">
        <w:rPr>
          <w:rFonts w:eastAsia="Quattrocento"/>
        </w:rPr>
        <w:t xml:space="preserve">appropriate assistive technologies, personal assistance services including attendants, readers, and interpreters for individuals with disabilities, community orientation and mobility training (e.g. accessible transportation, bus routes, housing, health clinics), </w:t>
      </w:r>
      <w:r w:rsidR="00677CB8" w:rsidRPr="00EF3700">
        <w:t xml:space="preserve">benefits-planning counseling, including information that will help </w:t>
      </w:r>
      <w:r w:rsidR="00D675BB" w:rsidRPr="00EF3700">
        <w:t>participants</w:t>
      </w:r>
      <w:r w:rsidR="00A32132" w:rsidRPr="00EF3700">
        <w:t xml:space="preserve"> </w:t>
      </w:r>
      <w:r w:rsidR="00677CB8" w:rsidRPr="00EF3700">
        <w:t xml:space="preserve">in </w:t>
      </w:r>
      <w:r w:rsidR="00D04534" w:rsidRPr="00EF3700">
        <w:t xml:space="preserve">the </w:t>
      </w:r>
      <w:r w:rsidR="00677CB8" w:rsidRPr="00EF3700">
        <w:t xml:space="preserve">transition from public assistance to self-sufficiency, </w:t>
      </w:r>
      <w:r w:rsidR="00677CB8" w:rsidRPr="00EF3700">
        <w:rPr>
          <w:rFonts w:eastAsia="Quattrocento"/>
        </w:rPr>
        <w:t>financial assistance consultation, behavioral health counseling, mentoring, and relocation assistance,</w:t>
      </w:r>
      <w:r w:rsidRPr="00EF3700">
        <w:rPr>
          <w:rFonts w:eastAsia="Quattrocento"/>
        </w:rPr>
        <w:t xml:space="preserve"> job coaching, networking, and job search assistance.  Specialized Participant Services should not duplicate available supportive services</w:t>
      </w:r>
      <w:r w:rsidR="00385B82" w:rsidRPr="00EF3700">
        <w:rPr>
          <w:rFonts w:eastAsia="Quattrocento"/>
        </w:rPr>
        <w:t xml:space="preserve"> funded through </w:t>
      </w:r>
      <w:r w:rsidR="00986508" w:rsidRPr="00EF3700">
        <w:rPr>
          <w:rFonts w:eastAsia="Quattrocento"/>
        </w:rPr>
        <w:t xml:space="preserve">other </w:t>
      </w:r>
      <w:r w:rsidR="00385B82" w:rsidRPr="00EF3700">
        <w:rPr>
          <w:rFonts w:eastAsia="Quattrocento"/>
        </w:rPr>
        <w:t>programs</w:t>
      </w:r>
      <w:r w:rsidRPr="00EF3700">
        <w:rPr>
          <w:rFonts w:eastAsia="Quattrocento"/>
        </w:rPr>
        <w:t xml:space="preserve">.  In addition, </w:t>
      </w:r>
      <w:r w:rsidR="0090034B" w:rsidRPr="00EF3700">
        <w:rPr>
          <w:rFonts w:eastAsia="Quattrocento"/>
        </w:rPr>
        <w:t>grantees can spend up to 25</w:t>
      </w:r>
      <w:r w:rsidR="001D4534" w:rsidRPr="00EF3700">
        <w:rPr>
          <w:rFonts w:eastAsia="Quattrocento"/>
        </w:rPr>
        <w:t xml:space="preserve"> </w:t>
      </w:r>
      <w:r w:rsidR="000B12C7" w:rsidRPr="00EF3700">
        <w:rPr>
          <w:rFonts w:eastAsia="Quattrocento"/>
        </w:rPr>
        <w:t xml:space="preserve">percent </w:t>
      </w:r>
      <w:r w:rsidR="0090034B" w:rsidRPr="00EF3700">
        <w:rPr>
          <w:rFonts w:eastAsia="Quattrocento"/>
        </w:rPr>
        <w:t xml:space="preserve">of their total budget </w:t>
      </w:r>
      <w:r w:rsidRPr="00EF3700">
        <w:rPr>
          <w:rFonts w:eastAsia="Quattrocento"/>
        </w:rPr>
        <w:t xml:space="preserve">for Specialized Participant Services. </w:t>
      </w:r>
    </w:p>
    <w:p w14:paraId="7FDE2885" w14:textId="77777777" w:rsidR="00533B61" w:rsidRPr="00EF3700" w:rsidRDefault="00533B61" w:rsidP="009C775D">
      <w:pPr>
        <w:ind w:left="360"/>
        <w:rPr>
          <w:rFonts w:eastAsia="Quattrocento"/>
        </w:rPr>
      </w:pPr>
    </w:p>
    <w:p w14:paraId="08C5643D" w14:textId="1DEF9447" w:rsidR="00B9763F" w:rsidRPr="00EF3700" w:rsidRDefault="000E3DF7" w:rsidP="001B6FE2">
      <w:r w:rsidRPr="00EF3700">
        <w:rPr>
          <w:rFonts w:eastAsia="Quattrocento"/>
        </w:rPr>
        <w:br w:type="page"/>
      </w:r>
      <w:r w:rsidR="00474616" w:rsidRPr="00EF3700">
        <w:rPr>
          <w:rFonts w:eastAsia="Quattrocento"/>
        </w:rPr>
        <w:t>9</w:t>
      </w:r>
      <w:r w:rsidR="00B9763F" w:rsidRPr="00EF3700">
        <w:rPr>
          <w:rFonts w:eastAsia="Quattrocento"/>
        </w:rPr>
        <w:t>.  Use of Funds for Incentive Payments to Collect Employment Outcomes</w:t>
      </w:r>
    </w:p>
    <w:p w14:paraId="17A33D9F" w14:textId="077C7F65" w:rsidR="00B9763F" w:rsidRPr="00EF3700" w:rsidRDefault="006407E2" w:rsidP="009C775D">
      <w:pPr>
        <w:ind w:left="360"/>
        <w:rPr>
          <w:rFonts w:eastAsia="Quattrocento"/>
        </w:rPr>
      </w:pPr>
      <w:r w:rsidRPr="00EF3700">
        <w:rPr>
          <w:rFonts w:eastAsia="Quattrocento"/>
        </w:rPr>
        <w:t xml:space="preserve">For purpose of this FOA, </w:t>
      </w:r>
      <w:r w:rsidR="00986508" w:rsidRPr="00EF3700">
        <w:rPr>
          <w:rFonts w:eastAsia="Quattrocento"/>
        </w:rPr>
        <w:t>grantees may use up to 1.5</w:t>
      </w:r>
      <w:r w:rsidR="000B12C7" w:rsidRPr="00EF3700">
        <w:rPr>
          <w:rFonts w:eastAsia="Quattrocento"/>
        </w:rPr>
        <w:t xml:space="preserve"> percent </w:t>
      </w:r>
      <w:r w:rsidR="00986508" w:rsidRPr="00EF3700">
        <w:rPr>
          <w:rFonts w:eastAsia="Quattrocento"/>
        </w:rPr>
        <w:t>of grant funds for the provision of gift cards or other payments to participants for providing information on their employment status after they leave the program, for the purposes of increasing reported employment and retention outcomes to the Department.   These incentive payments must be tied to the goals of the grant.  You must have policies and procedures in place governing the awarding of incentive payment</w:t>
      </w:r>
      <w:r w:rsidR="00870D46" w:rsidRPr="00EF3700">
        <w:rPr>
          <w:rFonts w:eastAsia="Quattrocento"/>
        </w:rPr>
        <w:t>s</w:t>
      </w:r>
      <w:r w:rsidR="00986508" w:rsidRPr="00EF3700">
        <w:rPr>
          <w:rFonts w:eastAsia="Quattrocento"/>
        </w:rPr>
        <w:t xml:space="preserve"> and the incentives provided under the grant must comply with these organizational policies.</w:t>
      </w:r>
    </w:p>
    <w:p w14:paraId="6C7FBED9" w14:textId="77777777" w:rsidR="00533B61" w:rsidRPr="00EF3700" w:rsidRDefault="00533B61" w:rsidP="009C775D">
      <w:pPr>
        <w:ind w:left="360"/>
        <w:rPr>
          <w:rFonts w:eastAsia="Quattrocento"/>
        </w:rPr>
      </w:pPr>
    </w:p>
    <w:p w14:paraId="7BC96C9C" w14:textId="4E2FF0B3" w:rsidR="00B9763F" w:rsidRPr="00EF3700" w:rsidRDefault="00B9763F" w:rsidP="001B6FE2">
      <w:r w:rsidRPr="00EF3700">
        <w:rPr>
          <w:rFonts w:eastAsia="Quattrocento"/>
        </w:rPr>
        <w:t>1</w:t>
      </w:r>
      <w:r w:rsidR="00474616" w:rsidRPr="00EF3700">
        <w:rPr>
          <w:rFonts w:eastAsia="Quattrocento"/>
        </w:rPr>
        <w:t>0</w:t>
      </w:r>
      <w:r w:rsidRPr="00EF3700">
        <w:rPr>
          <w:rFonts w:eastAsia="Quattrocento"/>
        </w:rPr>
        <w:t>. Prohibition on Use of Funds for Economic Development</w:t>
      </w:r>
    </w:p>
    <w:p w14:paraId="79589E85" w14:textId="77777777" w:rsidR="00B9763F" w:rsidRPr="00EF3700" w:rsidRDefault="00B9763F" w:rsidP="009C775D">
      <w:pPr>
        <w:ind w:left="360"/>
        <w:rPr>
          <w:rFonts w:eastAsia="Quattrocento"/>
        </w:rPr>
      </w:pPr>
      <w:r w:rsidRPr="00EF3700">
        <w:rPr>
          <w:rFonts w:eastAsia="Quattrocento"/>
        </w:rPr>
        <w:t>General economic development projects</w:t>
      </w:r>
      <w:r w:rsidR="00ED680F" w:rsidRPr="00EF3700">
        <w:rPr>
          <w:rFonts w:eastAsia="Quattrocento"/>
        </w:rPr>
        <w:t xml:space="preserve"> </w:t>
      </w:r>
      <w:r w:rsidRPr="00EF3700">
        <w:rPr>
          <w:rFonts w:eastAsia="Quattrocento"/>
        </w:rPr>
        <w:t xml:space="preserve">do not meet the requirements for training and development of job opportunities in high-growth </w:t>
      </w:r>
      <w:r w:rsidR="00606D5D" w:rsidRPr="00EF3700">
        <w:rPr>
          <w:rFonts w:eastAsia="Quattrocento"/>
        </w:rPr>
        <w:t>H-1B occupations and industries</w:t>
      </w:r>
      <w:r w:rsidRPr="00EF3700">
        <w:rPr>
          <w:rFonts w:eastAsia="Quattrocento"/>
        </w:rPr>
        <w:t xml:space="preserve">.  Examples of general economic development that may not meet this standard include but are not limited to infrastructure investments in businesses, increases in inventory, participation in trade shows, revolving loan accounts, new or additional equipment used for purposes other than training activities, capital asset purchases, and other costs not specifically related to increases in actual job opportunities.  However, nothing in this </w:t>
      </w:r>
      <w:r w:rsidR="00572CFB" w:rsidRPr="00EF3700">
        <w:rPr>
          <w:rFonts w:eastAsia="Quattrocento"/>
        </w:rPr>
        <w:t>Announcement</w:t>
      </w:r>
      <w:r w:rsidRPr="00EF3700">
        <w:rPr>
          <w:rFonts w:eastAsia="Quattrocento"/>
        </w:rPr>
        <w:t xml:space="preserve"> is intended to discourage coordination of grant activities with economic development projects, so long as the funds from this grant are not used for the infrastructure and other investments detailed above.</w:t>
      </w:r>
    </w:p>
    <w:p w14:paraId="57C64C47" w14:textId="77777777" w:rsidR="00533B61" w:rsidRPr="00EF3700" w:rsidRDefault="00533B61" w:rsidP="009C775D">
      <w:pPr>
        <w:ind w:left="360"/>
        <w:rPr>
          <w:rFonts w:eastAsia="Quattrocento"/>
        </w:rPr>
      </w:pPr>
    </w:p>
    <w:p w14:paraId="6D691249" w14:textId="2031E6E9" w:rsidR="00B9763F" w:rsidRPr="00EF3700" w:rsidRDefault="00B9763F" w:rsidP="001B6FE2">
      <w:r w:rsidRPr="00EF3700">
        <w:rPr>
          <w:rFonts w:eastAsia="Quattrocento"/>
        </w:rPr>
        <w:t>1</w:t>
      </w:r>
      <w:r w:rsidR="00474616" w:rsidRPr="00EF3700">
        <w:rPr>
          <w:rFonts w:eastAsia="Quattrocento"/>
        </w:rPr>
        <w:t>1</w:t>
      </w:r>
      <w:r w:rsidRPr="00EF3700">
        <w:rPr>
          <w:rFonts w:eastAsia="Quattrocento"/>
        </w:rPr>
        <w:t>. Sub-Grant Profit</w:t>
      </w:r>
    </w:p>
    <w:p w14:paraId="72EF7A32" w14:textId="77777777" w:rsidR="00B9763F" w:rsidRPr="00EF3700" w:rsidRDefault="00B9763F" w:rsidP="009C775D">
      <w:pPr>
        <w:ind w:left="360"/>
        <w:rPr>
          <w:rFonts w:eastAsia="Quattrocento"/>
        </w:rPr>
      </w:pPr>
      <w:r w:rsidRPr="00EF3700">
        <w:rPr>
          <w:rFonts w:eastAsia="Quattrocento"/>
        </w:rPr>
        <w:t>For commercial organizations, the earning of profit is not an allowable cost item.  For governmental, non-profit, and public or non-profit educational institutions, earnings above actual costs incurred are to be treated as program income.  Any program income earned must be used for program purposes. </w:t>
      </w:r>
    </w:p>
    <w:p w14:paraId="682FBDC8" w14:textId="77777777" w:rsidR="00B9763F" w:rsidRPr="00EF3700" w:rsidRDefault="00B9763F" w:rsidP="009C775D">
      <w:pPr>
        <w:rPr>
          <w:b/>
          <w:i/>
        </w:rPr>
      </w:pPr>
    </w:p>
    <w:p w14:paraId="0A9097F9" w14:textId="77777777" w:rsidR="006E2A89" w:rsidRPr="00EF3700" w:rsidRDefault="006E2A89" w:rsidP="009C775D">
      <w:pPr>
        <w:pStyle w:val="Heading2"/>
        <w:numPr>
          <w:ilvl w:val="0"/>
          <w:numId w:val="0"/>
        </w:numPr>
        <w:spacing w:line="240" w:lineRule="auto"/>
        <w:rPr>
          <w:rFonts w:ascii="Times New Roman" w:hAnsi="Times New Roman"/>
          <w:i w:val="0"/>
        </w:rPr>
      </w:pPr>
      <w:r w:rsidRPr="00EF3700">
        <w:rPr>
          <w:rFonts w:ascii="Times New Roman" w:hAnsi="Times New Roman"/>
          <w:i w:val="0"/>
        </w:rPr>
        <w:t>F.  Other Submission Requirements</w:t>
      </w:r>
      <w:bookmarkEnd w:id="27"/>
      <w:bookmarkEnd w:id="28"/>
      <w:bookmarkEnd w:id="29"/>
      <w:bookmarkEnd w:id="30"/>
    </w:p>
    <w:p w14:paraId="6822D7AA" w14:textId="77777777" w:rsidR="00533B61" w:rsidRPr="00EF3700" w:rsidRDefault="00533B61" w:rsidP="009C775D">
      <w:pPr>
        <w:widowControl w:val="0"/>
      </w:pPr>
    </w:p>
    <w:p w14:paraId="1BB8750B" w14:textId="77777777" w:rsidR="006E2A89" w:rsidRPr="00EF3700" w:rsidRDefault="006E2A89" w:rsidP="00570908">
      <w:pPr>
        <w:ind w:left="360"/>
      </w:pPr>
      <w:r w:rsidRPr="00EF3700">
        <w:t>Withdrawal of Applications:  Applications may be withdrawn by written notice to the Grant Officer at any time before an award is made.</w:t>
      </w:r>
    </w:p>
    <w:p w14:paraId="0E6EEA23" w14:textId="77777777" w:rsidR="006E2A89" w:rsidRPr="00EF3700" w:rsidRDefault="006E2A89" w:rsidP="00570908">
      <w:pPr>
        <w:ind w:left="360"/>
      </w:pPr>
    </w:p>
    <w:p w14:paraId="5018EA99" w14:textId="77777777" w:rsidR="006E2A89" w:rsidRPr="00EF3700" w:rsidRDefault="006E2A89" w:rsidP="009C775D">
      <w:pPr>
        <w:pStyle w:val="Heading1"/>
        <w:numPr>
          <w:ilvl w:val="0"/>
          <w:numId w:val="16"/>
        </w:numPr>
        <w:tabs>
          <w:tab w:val="clear" w:pos="720"/>
          <w:tab w:val="num" w:pos="360"/>
        </w:tabs>
        <w:spacing w:line="240" w:lineRule="auto"/>
        <w:ind w:left="360"/>
        <w:rPr>
          <w:rFonts w:ascii="Times New Roman" w:hAnsi="Times New Roman"/>
          <w:sz w:val="24"/>
          <w:szCs w:val="24"/>
        </w:rPr>
      </w:pPr>
      <w:bookmarkStart w:id="31" w:name="_Toc207778228"/>
      <w:bookmarkStart w:id="32" w:name="_Toc228885508"/>
      <w:bookmarkStart w:id="33" w:name="_Toc229889167"/>
      <w:r w:rsidRPr="00EF3700">
        <w:rPr>
          <w:rFonts w:ascii="Times New Roman" w:hAnsi="Times New Roman"/>
          <w:sz w:val="24"/>
          <w:szCs w:val="24"/>
        </w:rPr>
        <w:t>Application Review Information</w:t>
      </w:r>
      <w:bookmarkEnd w:id="31"/>
      <w:bookmarkEnd w:id="32"/>
      <w:bookmarkEnd w:id="33"/>
      <w:r w:rsidRPr="00EF3700">
        <w:rPr>
          <w:rFonts w:ascii="Times New Roman" w:hAnsi="Times New Roman"/>
          <w:sz w:val="24"/>
          <w:szCs w:val="24"/>
        </w:rPr>
        <w:t xml:space="preserve"> </w:t>
      </w:r>
    </w:p>
    <w:p w14:paraId="66ECDE06" w14:textId="77777777" w:rsidR="006E2A89" w:rsidRPr="00EF3700" w:rsidRDefault="006E2A89" w:rsidP="001B6FE2">
      <w:pPr>
        <w:rPr>
          <w:highlight w:val="red"/>
        </w:rPr>
      </w:pPr>
      <w:bookmarkStart w:id="34" w:name="_Toc222215586"/>
      <w:bookmarkStart w:id="35" w:name="_Toc222224714"/>
      <w:bookmarkStart w:id="36" w:name="_Toc222215587"/>
      <w:bookmarkStart w:id="37" w:name="_Toc222224715"/>
      <w:bookmarkStart w:id="38" w:name="_Toc207778229"/>
      <w:bookmarkStart w:id="39" w:name="_Toc208654629"/>
      <w:bookmarkStart w:id="40" w:name="_Toc228885509"/>
      <w:bookmarkStart w:id="41" w:name="_Toc229889168"/>
      <w:bookmarkEnd w:id="34"/>
      <w:bookmarkEnd w:id="35"/>
      <w:bookmarkEnd w:id="36"/>
      <w:bookmarkEnd w:id="37"/>
      <w:r w:rsidRPr="00EF3700" w:rsidDel="00E26577">
        <w:t xml:space="preserve"> </w:t>
      </w:r>
    </w:p>
    <w:p w14:paraId="280E8258" w14:textId="77777777" w:rsidR="006E2A89" w:rsidRPr="00EF3700" w:rsidRDefault="006E2A89" w:rsidP="009C775D">
      <w:pPr>
        <w:pStyle w:val="Heading2"/>
        <w:numPr>
          <w:ilvl w:val="0"/>
          <w:numId w:val="31"/>
        </w:numPr>
        <w:spacing w:line="240" w:lineRule="auto"/>
        <w:rPr>
          <w:rFonts w:ascii="Times New Roman" w:hAnsi="Times New Roman"/>
          <w:i w:val="0"/>
          <w:lang w:val="en-US"/>
        </w:rPr>
      </w:pPr>
      <w:r w:rsidRPr="00EF3700">
        <w:rPr>
          <w:rFonts w:ascii="Times New Roman" w:hAnsi="Times New Roman"/>
          <w:i w:val="0"/>
        </w:rPr>
        <w:t>Criteria</w:t>
      </w:r>
      <w:bookmarkEnd w:id="38"/>
      <w:bookmarkEnd w:id="39"/>
      <w:bookmarkEnd w:id="40"/>
      <w:bookmarkEnd w:id="41"/>
    </w:p>
    <w:p w14:paraId="4FAB2E9A" w14:textId="77777777" w:rsidR="00DB59DD" w:rsidRPr="00EF3700" w:rsidRDefault="00DB59DD" w:rsidP="009C775D">
      <w:pPr>
        <w:rPr>
          <w:lang w:eastAsia="x-none"/>
        </w:rPr>
      </w:pPr>
    </w:p>
    <w:p w14:paraId="7527B278" w14:textId="77777777" w:rsidR="006E2A89" w:rsidRPr="00EF3700" w:rsidRDefault="00244563" w:rsidP="009C775D">
      <w:pPr>
        <w:ind w:left="360"/>
      </w:pPr>
      <w:r w:rsidRPr="00EF3700">
        <w:t>We have instituted p</w:t>
      </w:r>
      <w:r w:rsidR="006E2A89" w:rsidRPr="00EF3700">
        <w:t xml:space="preserve">rocedures for assessing the technical merit of applications to provide for an objective review of applications and to assist </w:t>
      </w:r>
      <w:r w:rsidRPr="00EF3700">
        <w:t>you</w:t>
      </w:r>
      <w:r w:rsidR="006E2A89" w:rsidRPr="00EF3700">
        <w:t xml:space="preserve"> in understanding the standards against which </w:t>
      </w:r>
      <w:r w:rsidR="00831A0A" w:rsidRPr="00EF3700">
        <w:t>your</w:t>
      </w:r>
      <w:r w:rsidR="006E2A89" w:rsidRPr="00EF3700">
        <w:t xml:space="preserve"> application will be judged.  The evaluation criteria are based on the information required in the application as described in Section</w:t>
      </w:r>
      <w:r w:rsidR="00A65A08" w:rsidRPr="00EF3700">
        <w:t>s</w:t>
      </w:r>
      <w:r w:rsidR="006E2A89" w:rsidRPr="00EF3700">
        <w:t xml:space="preserve"> IV.B.</w:t>
      </w:r>
      <w:r w:rsidR="00AD7B16" w:rsidRPr="00EF3700">
        <w:t>2</w:t>
      </w:r>
      <w:r w:rsidR="00DF159C" w:rsidRPr="00EF3700">
        <w:t xml:space="preserve"> (P</w:t>
      </w:r>
      <w:r w:rsidR="002E7CDE" w:rsidRPr="00EF3700">
        <w:t xml:space="preserve">roject </w:t>
      </w:r>
      <w:r w:rsidR="00DF159C" w:rsidRPr="00EF3700">
        <w:t>B</w:t>
      </w:r>
      <w:r w:rsidR="002E7CDE" w:rsidRPr="00EF3700">
        <w:t>udget)</w:t>
      </w:r>
      <w:r w:rsidR="00A65A08" w:rsidRPr="00EF3700">
        <w:t xml:space="preserve"> and </w:t>
      </w:r>
      <w:r w:rsidR="00AD7B16" w:rsidRPr="00EF3700">
        <w:t>IV.B.3</w:t>
      </w:r>
      <w:r w:rsidR="002E7CDE" w:rsidRPr="00EF3700">
        <w:t xml:space="preserve"> (</w:t>
      </w:r>
      <w:r w:rsidR="00DF159C" w:rsidRPr="00EF3700">
        <w:t>P</w:t>
      </w:r>
      <w:r w:rsidR="002E7CDE" w:rsidRPr="00EF3700">
        <w:t xml:space="preserve">roject </w:t>
      </w:r>
      <w:r w:rsidR="00DF159C" w:rsidRPr="00EF3700">
        <w:t>N</w:t>
      </w:r>
      <w:r w:rsidR="002E7CDE" w:rsidRPr="00EF3700">
        <w:t>arrative)</w:t>
      </w:r>
      <w:r w:rsidR="00AD7B16" w:rsidRPr="00EF3700">
        <w:t>.</w:t>
      </w:r>
      <w:r w:rsidR="006E2A89" w:rsidRPr="00EF3700">
        <w:t xml:space="preserve">  </w:t>
      </w:r>
    </w:p>
    <w:p w14:paraId="0EF68E59" w14:textId="77777777" w:rsidR="001B6FE2" w:rsidRPr="00EF3700" w:rsidRDefault="001B6FE2" w:rsidP="00AB0758">
      <w:pPr>
        <w:ind w:left="360"/>
        <w:rPr>
          <w:rFonts w:eastAsia="Quattrocento"/>
        </w:rPr>
      </w:pPr>
    </w:p>
    <w:p w14:paraId="23BF9D43" w14:textId="77777777" w:rsidR="00DB1141" w:rsidRPr="00EF3700" w:rsidRDefault="00DB1141" w:rsidP="00570908">
      <w:pPr>
        <w:ind w:left="360"/>
      </w:pPr>
      <w:r w:rsidRPr="00EF3700">
        <w:t>Section IV.B.3 (Project Narrative) of this FOA has several “section headers</w:t>
      </w:r>
      <w:r w:rsidR="00FD4525" w:rsidRPr="00EF3700">
        <w:t>”</w:t>
      </w:r>
      <w:r w:rsidRPr="00EF3700">
        <w:t xml:space="preserve"> (i.e. IV.B.3.</w:t>
      </w:r>
      <w:r w:rsidR="00F77044" w:rsidRPr="00EF3700">
        <w:t>(1),</w:t>
      </w:r>
      <w:r w:rsidRPr="00EF3700">
        <w:t xml:space="preserve"> </w:t>
      </w:r>
      <w:r w:rsidR="00A470E5" w:rsidRPr="00EF3700">
        <w:t>Statement of Nee</w:t>
      </w:r>
      <w:r w:rsidR="00F77044" w:rsidRPr="00EF3700">
        <w:t>d</w:t>
      </w:r>
      <w:r w:rsidRPr="00EF3700">
        <w:t xml:space="preserve">).  Each of these </w:t>
      </w:r>
      <w:r w:rsidR="00FD4525" w:rsidRPr="00EF3700">
        <w:t>“</w:t>
      </w:r>
      <w:r w:rsidRPr="00EF3700">
        <w:t>section</w:t>
      </w:r>
      <w:r w:rsidR="00FD4525" w:rsidRPr="00EF3700">
        <w:t xml:space="preserve"> headers”</w:t>
      </w:r>
      <w:r w:rsidRPr="00EF3700">
        <w:t xml:space="preserve"> of the </w:t>
      </w:r>
      <w:r w:rsidR="00FD4525" w:rsidRPr="00EF3700">
        <w:t xml:space="preserve">Project </w:t>
      </w:r>
      <w:r w:rsidRPr="00EF3700">
        <w:t>Narrative include one or more “criteri</w:t>
      </w:r>
      <w:r w:rsidR="00FD4525" w:rsidRPr="00EF3700">
        <w:t>on</w:t>
      </w:r>
      <w:r w:rsidRPr="00EF3700">
        <w:t>,” which have specific point values assigned as described in the table below (</w:t>
      </w:r>
      <w:r w:rsidR="00FD4525" w:rsidRPr="00EF3700">
        <w:t>Table 2. Evaluation Criteria</w:t>
      </w:r>
      <w:r w:rsidRPr="00EF3700">
        <w:t xml:space="preserve">).  Each “criterion” includes several “rating factors,” which provide detailed specifications for the content and quality of the response to that “criterion.”  </w:t>
      </w:r>
      <w:r w:rsidR="00FD4525" w:rsidRPr="00EF3700">
        <w:t xml:space="preserve">As an </w:t>
      </w:r>
      <w:r w:rsidRPr="00EF3700">
        <w:t xml:space="preserve">example, </w:t>
      </w:r>
      <w:r w:rsidR="00A75151" w:rsidRPr="00EF3700">
        <w:t>Organization</w:t>
      </w:r>
      <w:r w:rsidR="00896DEC" w:rsidRPr="00EF3700">
        <w:t>al</w:t>
      </w:r>
      <w:r w:rsidR="00A75151" w:rsidRPr="00EF3700">
        <w:t>, Administrative, and Fiscal Capacity</w:t>
      </w:r>
      <w:r w:rsidRPr="00EF3700">
        <w:t xml:space="preserve"> </w:t>
      </w:r>
      <w:r w:rsidR="00FD4525" w:rsidRPr="00EF3700">
        <w:t>of the Project Narrative below illustrates the structure of the evaluation criteria and specifically, the “section header”, “criterion”, and “rating factor”:</w:t>
      </w:r>
    </w:p>
    <w:p w14:paraId="0900DE46" w14:textId="77777777" w:rsidR="00FD4525" w:rsidRPr="00EF3700" w:rsidRDefault="00FD4525" w:rsidP="00DB1141"/>
    <w:p w14:paraId="015BC91F" w14:textId="38EBDFF1" w:rsidR="004C7F9E" w:rsidRPr="00EF3700" w:rsidRDefault="004C7F9E" w:rsidP="005E0265">
      <w:pPr>
        <w:rPr>
          <w:b/>
        </w:rPr>
      </w:pPr>
      <w:r w:rsidRPr="00EF3700">
        <w:rPr>
          <w:b/>
        </w:rPr>
        <w:tab/>
        <w:t>Example of the Evaluation Criteria Structure:</w:t>
      </w:r>
    </w:p>
    <w:p w14:paraId="393F6BC0" w14:textId="77777777" w:rsidR="004C7F9E" w:rsidRPr="00EF3700" w:rsidRDefault="004C7F9E" w:rsidP="005E0265">
      <w:pPr>
        <w:rPr>
          <w:b/>
        </w:rPr>
      </w:pPr>
    </w:p>
    <w:p w14:paraId="51157526" w14:textId="77777777" w:rsidR="00DF4852" w:rsidRPr="00EF3700" w:rsidRDefault="00DF4852" w:rsidP="00D0224B">
      <w:pPr>
        <w:pStyle w:val="ListParagraph"/>
        <w:numPr>
          <w:ilvl w:val="0"/>
          <w:numId w:val="212"/>
        </w:numPr>
        <w:rPr>
          <w:b/>
          <w:i/>
        </w:rPr>
      </w:pPr>
      <w:r w:rsidRPr="00EF3700">
        <w:rPr>
          <w:b/>
          <w:i/>
        </w:rPr>
        <w:t>Organizational, Administrative, and Fiscal Capacity (10)</w:t>
      </w:r>
      <w:r w:rsidR="00A75151" w:rsidRPr="00EF3700">
        <w:rPr>
          <w:b/>
          <w:i/>
        </w:rPr>
        <w:t xml:space="preserve"> – (Section Header)</w:t>
      </w:r>
    </w:p>
    <w:p w14:paraId="3F3C1449" w14:textId="77777777" w:rsidR="00DF4852" w:rsidRPr="00EF3700" w:rsidRDefault="00DF4852" w:rsidP="00D0224B">
      <w:pPr>
        <w:pStyle w:val="ListParagraph"/>
        <w:numPr>
          <w:ilvl w:val="0"/>
          <w:numId w:val="209"/>
        </w:numPr>
        <w:ind w:left="1800"/>
        <w:rPr>
          <w:rFonts w:eastAsia="Quattrocento"/>
          <w:b/>
          <w:i/>
        </w:rPr>
      </w:pPr>
      <w:r w:rsidRPr="00EF3700">
        <w:rPr>
          <w:rFonts w:eastAsia="Quattrocento"/>
          <w:i/>
        </w:rPr>
        <w:t>Capacity of Lead Applicant and Partners (6 points)</w:t>
      </w:r>
      <w:r w:rsidR="00A75151" w:rsidRPr="00EF3700">
        <w:rPr>
          <w:rFonts w:eastAsia="Quattrocento"/>
          <w:i/>
        </w:rPr>
        <w:t xml:space="preserve"> </w:t>
      </w:r>
      <w:r w:rsidR="00A75151" w:rsidRPr="00EF3700">
        <w:rPr>
          <w:rFonts w:eastAsia="Quattrocento"/>
          <w:b/>
          <w:i/>
        </w:rPr>
        <w:t>– (Criterion)</w:t>
      </w:r>
    </w:p>
    <w:p w14:paraId="7EE31A6B" w14:textId="77777777" w:rsidR="00DF4852" w:rsidRPr="00EF3700" w:rsidRDefault="00A75151" w:rsidP="00D0224B">
      <w:pPr>
        <w:pStyle w:val="ListParagraph"/>
        <w:numPr>
          <w:ilvl w:val="0"/>
          <w:numId w:val="210"/>
        </w:numPr>
        <w:ind w:left="2520"/>
        <w:rPr>
          <w:rFonts w:eastAsia="Quattrocento"/>
          <w:i/>
        </w:rPr>
      </w:pPr>
      <w:r w:rsidRPr="00EF3700">
        <w:rPr>
          <w:rFonts w:eastAsia="Quattrocento"/>
          <w:b/>
          <w:i/>
        </w:rPr>
        <w:t>(Rating Factor)</w:t>
      </w:r>
      <w:r w:rsidR="00DF4852" w:rsidRPr="00EF3700">
        <w:rPr>
          <w:rFonts w:eastAsia="Quattrocento"/>
          <w:i/>
        </w:rPr>
        <w:t xml:space="preserve">  </w:t>
      </w:r>
    </w:p>
    <w:p w14:paraId="69797C45" w14:textId="77777777" w:rsidR="00A75151" w:rsidRPr="00EF3700" w:rsidRDefault="00A75151" w:rsidP="00D0224B">
      <w:pPr>
        <w:pStyle w:val="ListParagraph"/>
        <w:numPr>
          <w:ilvl w:val="0"/>
          <w:numId w:val="210"/>
        </w:numPr>
        <w:ind w:left="2520"/>
        <w:rPr>
          <w:rFonts w:eastAsia="Quattrocento"/>
          <w:i/>
        </w:rPr>
      </w:pPr>
      <w:r w:rsidRPr="00EF3700">
        <w:rPr>
          <w:rFonts w:eastAsia="Quattrocento"/>
          <w:b/>
          <w:i/>
        </w:rPr>
        <w:t>(Rating Factor)</w:t>
      </w:r>
      <w:r w:rsidRPr="00EF3700">
        <w:rPr>
          <w:rFonts w:eastAsia="Quattrocento"/>
          <w:i/>
        </w:rPr>
        <w:t xml:space="preserve">  </w:t>
      </w:r>
    </w:p>
    <w:p w14:paraId="74A15794" w14:textId="77777777" w:rsidR="00DF4852" w:rsidRPr="00EF3700" w:rsidRDefault="00DF4852" w:rsidP="00D0224B">
      <w:pPr>
        <w:pStyle w:val="ListParagraph"/>
        <w:numPr>
          <w:ilvl w:val="0"/>
          <w:numId w:val="209"/>
        </w:numPr>
        <w:ind w:left="1800"/>
        <w:rPr>
          <w:rFonts w:eastAsia="Quattrocento"/>
          <w:i/>
        </w:rPr>
      </w:pPr>
      <w:r w:rsidRPr="00EF3700">
        <w:rPr>
          <w:rFonts w:eastAsia="Quattrocento"/>
          <w:i/>
        </w:rPr>
        <w:t>Examples of Employment and Training Programs (2 points)</w:t>
      </w:r>
      <w:r w:rsidR="004C7F9E" w:rsidRPr="00EF3700">
        <w:rPr>
          <w:rFonts w:eastAsia="Quattrocento"/>
          <w:i/>
        </w:rPr>
        <w:t xml:space="preserve"> </w:t>
      </w:r>
      <w:r w:rsidR="00DC4DC5" w:rsidRPr="00EF3700">
        <w:rPr>
          <w:rFonts w:eastAsia="Quattrocento"/>
          <w:b/>
          <w:i/>
        </w:rPr>
        <w:t>– (Criterion)</w:t>
      </w:r>
    </w:p>
    <w:p w14:paraId="6CA9B3E9" w14:textId="77777777" w:rsidR="00A75151" w:rsidRPr="00EF3700" w:rsidRDefault="00A75151" w:rsidP="00D0224B">
      <w:pPr>
        <w:pStyle w:val="ListParagraph"/>
        <w:numPr>
          <w:ilvl w:val="0"/>
          <w:numId w:val="220"/>
        </w:numPr>
        <w:ind w:left="2520"/>
        <w:rPr>
          <w:rFonts w:eastAsia="Quattrocento"/>
          <w:i/>
        </w:rPr>
      </w:pPr>
      <w:r w:rsidRPr="00EF3700">
        <w:rPr>
          <w:rFonts w:eastAsia="Quattrocento"/>
          <w:b/>
          <w:i/>
        </w:rPr>
        <w:t xml:space="preserve"> (Rating Factor)</w:t>
      </w:r>
      <w:r w:rsidRPr="00EF3700">
        <w:rPr>
          <w:rFonts w:eastAsia="Quattrocento"/>
          <w:i/>
        </w:rPr>
        <w:t xml:space="preserve">  </w:t>
      </w:r>
    </w:p>
    <w:p w14:paraId="4567E81B" w14:textId="77777777" w:rsidR="000D3125" w:rsidRPr="00EF3700" w:rsidRDefault="00DF4852" w:rsidP="00D0224B">
      <w:pPr>
        <w:pStyle w:val="ListParagraph"/>
        <w:numPr>
          <w:ilvl w:val="0"/>
          <w:numId w:val="209"/>
        </w:numPr>
        <w:ind w:left="1800"/>
        <w:rPr>
          <w:rFonts w:eastAsia="Quattrocento"/>
          <w:i/>
        </w:rPr>
      </w:pPr>
      <w:r w:rsidRPr="00EF3700">
        <w:rPr>
          <w:rFonts w:eastAsia="Quattrocento"/>
          <w:i/>
        </w:rPr>
        <w:t xml:space="preserve">Financial and Performance Reporting Systems (2 points) </w:t>
      </w:r>
      <w:r w:rsidR="000D3125" w:rsidRPr="00EF3700">
        <w:rPr>
          <w:rFonts w:eastAsia="Quattrocento"/>
          <w:b/>
          <w:i/>
        </w:rPr>
        <w:t>– (Criterion)</w:t>
      </w:r>
    </w:p>
    <w:p w14:paraId="3E403464" w14:textId="77777777" w:rsidR="00A75151" w:rsidRPr="00EF3700" w:rsidRDefault="00A75151" w:rsidP="00D0224B">
      <w:pPr>
        <w:pStyle w:val="ListParagraph"/>
        <w:numPr>
          <w:ilvl w:val="0"/>
          <w:numId w:val="226"/>
        </w:numPr>
        <w:ind w:left="2520"/>
        <w:rPr>
          <w:rFonts w:eastAsia="Quattrocento"/>
          <w:i/>
        </w:rPr>
      </w:pPr>
      <w:r w:rsidRPr="00EF3700">
        <w:rPr>
          <w:rFonts w:eastAsia="Quattrocento"/>
          <w:b/>
          <w:i/>
        </w:rPr>
        <w:t xml:space="preserve"> (Rating Factor)</w:t>
      </w:r>
      <w:r w:rsidRPr="00EF3700">
        <w:rPr>
          <w:rFonts w:eastAsia="Quattrocento"/>
          <w:i/>
        </w:rPr>
        <w:t xml:space="preserve">  </w:t>
      </w:r>
    </w:p>
    <w:p w14:paraId="4026BF56" w14:textId="77777777" w:rsidR="00DB1141" w:rsidRPr="00EF3700" w:rsidRDefault="00DB1141" w:rsidP="00570908">
      <w:pPr>
        <w:rPr>
          <w:rFonts w:eastAsia="Quattrocento"/>
        </w:rPr>
      </w:pPr>
    </w:p>
    <w:p w14:paraId="29872C5F" w14:textId="77777777" w:rsidR="006E5158" w:rsidRPr="00EF3700" w:rsidRDefault="006E5158" w:rsidP="00AB0758">
      <w:pPr>
        <w:ind w:left="360"/>
        <w:rPr>
          <w:rFonts w:eastAsia="Quattrocento"/>
        </w:rPr>
      </w:pPr>
      <w:r w:rsidRPr="00EF3700">
        <w:rPr>
          <w:rFonts w:eastAsia="Quattrocento"/>
        </w:rPr>
        <w:t>The evaluation criteria are based on the information required in the application as described in IV.B.3</w:t>
      </w:r>
      <w:r w:rsidR="00DD5A13" w:rsidRPr="00EF3700">
        <w:rPr>
          <w:rFonts w:eastAsia="Quattrocento"/>
        </w:rPr>
        <w:t xml:space="preserve">, </w:t>
      </w:r>
      <w:r w:rsidRPr="00EF3700">
        <w:rPr>
          <w:rFonts w:eastAsia="Quattrocento"/>
        </w:rPr>
        <w:t xml:space="preserve">Project Narrative.  Reviewers will award points based on evaluation criteria described in Table 2 below.  In order to receive the maximum points for each criterion or sub-criterion, applicants must provide a response to the requirement that fully describes the proposed program design and demonstrates the quality of approach, rather than simply re-stating a commitment to perform prescribed activities.  In other words, applicants must describe </w:t>
      </w:r>
      <w:r w:rsidRPr="00EF3700">
        <w:rPr>
          <w:rFonts w:eastAsia="Quattrocento"/>
          <w:i/>
        </w:rPr>
        <w:t>why</w:t>
      </w:r>
      <w:r w:rsidRPr="00EF3700">
        <w:rPr>
          <w:rFonts w:eastAsia="Quattrocento"/>
        </w:rPr>
        <w:t xml:space="preserve"> their proposal is the best strategy and </w:t>
      </w:r>
      <w:r w:rsidRPr="00EF3700">
        <w:rPr>
          <w:rFonts w:eastAsia="Quattrocento"/>
          <w:i/>
        </w:rPr>
        <w:t>how</w:t>
      </w:r>
      <w:r w:rsidRPr="00EF3700">
        <w:rPr>
          <w:rFonts w:eastAsia="Quattrocento"/>
        </w:rPr>
        <w:t xml:space="preserve"> they will implement it, </w:t>
      </w:r>
      <w:r w:rsidRPr="00EF3700">
        <w:rPr>
          <w:rFonts w:eastAsia="Quattrocento"/>
          <w:i/>
        </w:rPr>
        <w:t>rather than</w:t>
      </w:r>
      <w:r w:rsidRPr="00EF3700">
        <w:rPr>
          <w:rFonts w:eastAsia="Quattrocento"/>
        </w:rPr>
        <w:t xml:space="preserve"> that the strategy contains elements that conform to the </w:t>
      </w:r>
      <w:r w:rsidR="0066585B" w:rsidRPr="00EF3700">
        <w:rPr>
          <w:rFonts w:eastAsia="Quattrocento"/>
        </w:rPr>
        <w:t>TechHire</w:t>
      </w:r>
      <w:r w:rsidRPr="00EF3700">
        <w:rPr>
          <w:rFonts w:eastAsia="Quattrocento"/>
        </w:rPr>
        <w:t xml:space="preserve"> requirements.</w:t>
      </w:r>
    </w:p>
    <w:p w14:paraId="41BE0217" w14:textId="77777777" w:rsidR="004A3F1F" w:rsidRPr="00EF3700" w:rsidRDefault="004A3F1F" w:rsidP="00AB0758">
      <w:pPr>
        <w:ind w:left="360"/>
        <w:rPr>
          <w:rFonts w:eastAsia="Quattrocento"/>
        </w:rPr>
      </w:pPr>
    </w:p>
    <w:p w14:paraId="3163146F" w14:textId="77777777" w:rsidR="004A3F1F" w:rsidRPr="00EF3700" w:rsidRDefault="004A3F1F" w:rsidP="004A3F1F">
      <w:pPr>
        <w:ind w:left="360"/>
      </w:pPr>
      <w:r w:rsidRPr="00EF3700">
        <w:t xml:space="preserve">Panelists reviewing applications under this FOA will evaluate the quality of applicants’ responses to each individual requirement in </w:t>
      </w:r>
      <w:r w:rsidR="00DD5A13" w:rsidRPr="00EF3700">
        <w:t>S</w:t>
      </w:r>
      <w:r w:rsidRPr="00EF3700">
        <w:t>ection IV.B.3</w:t>
      </w:r>
      <w:r w:rsidR="00DD5A13" w:rsidRPr="00EF3700">
        <w:t>, Project Narrative</w:t>
      </w:r>
      <w:r w:rsidRPr="00EF3700">
        <w:t xml:space="preserve"> as explained below.  Then scores will be calculated automatically based on the ratings assigned to each requirement.</w:t>
      </w:r>
    </w:p>
    <w:p w14:paraId="4113A544" w14:textId="77777777" w:rsidR="004A3F1F" w:rsidRPr="00EF3700" w:rsidRDefault="004A3F1F" w:rsidP="004A3F1F">
      <w:pPr>
        <w:ind w:left="360"/>
      </w:pPr>
    </w:p>
    <w:p w14:paraId="29B7EB5C" w14:textId="77777777" w:rsidR="004A3F1F" w:rsidRPr="00EF3700" w:rsidRDefault="004A3F1F" w:rsidP="004A3F1F">
      <w:pPr>
        <w:ind w:left="360"/>
        <w:rPr>
          <w:b/>
        </w:rPr>
      </w:pPr>
      <w:r w:rsidRPr="00EF3700">
        <w:rPr>
          <w:b/>
        </w:rPr>
        <w:t>Standards for Evaluating the Applicant’s Response to each Requirement</w:t>
      </w:r>
    </w:p>
    <w:p w14:paraId="0FCCF11B" w14:textId="77777777" w:rsidR="004A3F1F" w:rsidRPr="00EF3700" w:rsidRDefault="004A3F1F" w:rsidP="004A3F1F">
      <w:pPr>
        <w:ind w:left="360"/>
      </w:pPr>
    </w:p>
    <w:p w14:paraId="444A53A1" w14:textId="77777777" w:rsidR="004A3F1F" w:rsidRPr="00EF3700" w:rsidRDefault="004A3F1F" w:rsidP="004A3F1F">
      <w:pPr>
        <w:ind w:left="360"/>
      </w:pPr>
      <w:r w:rsidRPr="00EF3700">
        <w:t>Section IV.B.3</w:t>
      </w:r>
      <w:r w:rsidR="00DD5A13" w:rsidRPr="00EF3700">
        <w:t>, Project Narrative</w:t>
      </w:r>
      <w:r w:rsidRPr="00EF3700">
        <w:t xml:space="preserve"> provides a detailed explanation of the information an application must include (i.e. a comprehensive work plan for the whole period of performance with feasible and realistic dates).  Reviewers will rate each “rating factor” based on how fully and convincingly the applicant responds.  For each “rating factor” under each “criterion,” panelists will determine whether the applicant thoroughly meets, partially meets, or fails to meet the “rating factor,” based on the definitions below:</w:t>
      </w:r>
    </w:p>
    <w:p w14:paraId="72771184" w14:textId="77777777" w:rsidR="00C36CFA" w:rsidRPr="00EF3700" w:rsidRDefault="00C36CFA"/>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480"/>
      </w:tblGrid>
      <w:tr w:rsidR="00EF3700" w:rsidRPr="00EF3700" w14:paraId="54E34754" w14:textId="77777777" w:rsidTr="00855E37">
        <w:trPr>
          <w:jc w:val="center"/>
        </w:trPr>
        <w:tc>
          <w:tcPr>
            <w:tcW w:w="2358" w:type="dxa"/>
            <w:shd w:val="clear" w:color="auto" w:fill="auto"/>
          </w:tcPr>
          <w:p w14:paraId="5CE7E079" w14:textId="77777777" w:rsidR="004A3F1F" w:rsidRPr="00EF3700" w:rsidRDefault="004A3F1F" w:rsidP="00B03EEE">
            <w:pPr>
              <w:rPr>
                <w:b/>
              </w:rPr>
            </w:pPr>
            <w:r w:rsidRPr="00EF3700">
              <w:rPr>
                <w:b/>
              </w:rPr>
              <w:t>Standard Rating</w:t>
            </w:r>
          </w:p>
        </w:tc>
        <w:tc>
          <w:tcPr>
            <w:tcW w:w="6480" w:type="dxa"/>
            <w:shd w:val="clear" w:color="auto" w:fill="auto"/>
          </w:tcPr>
          <w:p w14:paraId="469B74F9" w14:textId="77777777" w:rsidR="004A3F1F" w:rsidRPr="00EF3700" w:rsidRDefault="004A3F1F" w:rsidP="00B03EEE">
            <w:pPr>
              <w:rPr>
                <w:b/>
              </w:rPr>
            </w:pPr>
            <w:r w:rsidRPr="00EF3700">
              <w:rPr>
                <w:b/>
              </w:rPr>
              <w:t>Definition</w:t>
            </w:r>
          </w:p>
        </w:tc>
      </w:tr>
      <w:tr w:rsidR="00EF3700" w:rsidRPr="00EF3700" w14:paraId="79B40039" w14:textId="77777777" w:rsidTr="00855E37">
        <w:trPr>
          <w:jc w:val="center"/>
        </w:trPr>
        <w:tc>
          <w:tcPr>
            <w:tcW w:w="2358" w:type="dxa"/>
            <w:shd w:val="clear" w:color="auto" w:fill="auto"/>
          </w:tcPr>
          <w:p w14:paraId="2E34374F" w14:textId="77777777" w:rsidR="004A3F1F" w:rsidRPr="00EF3700" w:rsidRDefault="004A3F1F" w:rsidP="00B03EEE">
            <w:r w:rsidRPr="00EF3700">
              <w:t>Thoroughly Meets</w:t>
            </w:r>
          </w:p>
        </w:tc>
        <w:tc>
          <w:tcPr>
            <w:tcW w:w="6480" w:type="dxa"/>
            <w:shd w:val="clear" w:color="auto" w:fill="auto"/>
          </w:tcPr>
          <w:p w14:paraId="243AAAB7" w14:textId="77777777" w:rsidR="004A3F1F" w:rsidRPr="00EF3700" w:rsidRDefault="004A3F1F" w:rsidP="00B03EEE">
            <w:r w:rsidRPr="00EF3700">
              <w:t>The application thoroughly responds to the rating factor, and fully and convincingly satisfies all of the stated specifications.</w:t>
            </w:r>
          </w:p>
        </w:tc>
      </w:tr>
      <w:tr w:rsidR="00EF3700" w:rsidRPr="00EF3700" w14:paraId="2C959F4E" w14:textId="77777777" w:rsidTr="00855E37">
        <w:trPr>
          <w:jc w:val="center"/>
        </w:trPr>
        <w:tc>
          <w:tcPr>
            <w:tcW w:w="2358" w:type="dxa"/>
            <w:shd w:val="clear" w:color="auto" w:fill="auto"/>
          </w:tcPr>
          <w:p w14:paraId="0979916F" w14:textId="77777777" w:rsidR="004A3F1F" w:rsidRPr="00EF3700" w:rsidRDefault="004A3F1F" w:rsidP="00B03EEE">
            <w:r w:rsidRPr="00EF3700">
              <w:t>Partially Meets</w:t>
            </w:r>
          </w:p>
        </w:tc>
        <w:tc>
          <w:tcPr>
            <w:tcW w:w="6480" w:type="dxa"/>
            <w:shd w:val="clear" w:color="auto" w:fill="auto"/>
          </w:tcPr>
          <w:p w14:paraId="17CCF311" w14:textId="77777777" w:rsidR="004A3F1F" w:rsidRPr="00EF3700" w:rsidRDefault="004A3F1F" w:rsidP="00B03EEE">
            <w:r w:rsidRPr="00EF3700">
              <w:t>The application responds incompletely to the rating factor or the application convincingly satisfies some, but not all, of the stated specifications.</w:t>
            </w:r>
          </w:p>
        </w:tc>
      </w:tr>
      <w:tr w:rsidR="00EF3700" w:rsidRPr="00EF3700" w14:paraId="13036794" w14:textId="77777777" w:rsidTr="00855E37">
        <w:trPr>
          <w:jc w:val="center"/>
        </w:trPr>
        <w:tc>
          <w:tcPr>
            <w:tcW w:w="2358" w:type="dxa"/>
            <w:shd w:val="clear" w:color="auto" w:fill="auto"/>
          </w:tcPr>
          <w:p w14:paraId="030D3BCC" w14:textId="77777777" w:rsidR="004A3F1F" w:rsidRPr="00EF3700" w:rsidRDefault="004A3F1F" w:rsidP="00B03EEE">
            <w:r w:rsidRPr="00EF3700">
              <w:t>Fails to Meet</w:t>
            </w:r>
          </w:p>
        </w:tc>
        <w:tc>
          <w:tcPr>
            <w:tcW w:w="6480" w:type="dxa"/>
            <w:shd w:val="clear" w:color="auto" w:fill="auto"/>
          </w:tcPr>
          <w:p w14:paraId="2DBBA706" w14:textId="77777777" w:rsidR="004A3F1F" w:rsidRPr="00EF3700" w:rsidRDefault="004A3F1F" w:rsidP="00B03EEE">
            <w:r w:rsidRPr="00EF3700">
              <w:t>The application does not respond to the rating factor or the application does respond to the rating factor but does not convincingly satisfy any of the stated specifications.</w:t>
            </w:r>
          </w:p>
        </w:tc>
      </w:tr>
    </w:tbl>
    <w:p w14:paraId="04A94D72" w14:textId="77777777" w:rsidR="004A3F1F" w:rsidRPr="00DC4DC5" w:rsidRDefault="004A3F1F" w:rsidP="004A3F1F">
      <w:pPr>
        <w:ind w:left="360"/>
      </w:pPr>
    </w:p>
    <w:p w14:paraId="6E0CB620" w14:textId="77777777" w:rsidR="004A3F1F" w:rsidRPr="00DC4DC5" w:rsidRDefault="004A3F1F" w:rsidP="004A3F1F">
      <w:pPr>
        <w:ind w:left="360"/>
        <w:rPr>
          <w:b/>
        </w:rPr>
      </w:pPr>
      <w:r w:rsidRPr="00DC4DC5">
        <w:rPr>
          <w:b/>
        </w:rPr>
        <w:t>Standards for Calculating Point Values</w:t>
      </w:r>
    </w:p>
    <w:p w14:paraId="78B3CDCD" w14:textId="77777777" w:rsidR="004A3F1F" w:rsidRPr="00DC4DC5" w:rsidRDefault="004A3F1F" w:rsidP="004A3F1F">
      <w:pPr>
        <w:ind w:left="360"/>
      </w:pPr>
    </w:p>
    <w:p w14:paraId="24EB2C22" w14:textId="77777777" w:rsidR="004A3F1F" w:rsidRPr="00DC4DC5" w:rsidRDefault="004A3F1F" w:rsidP="004A3F1F">
      <w:pPr>
        <w:ind w:left="360"/>
      </w:pPr>
      <w:r w:rsidRPr="00DC4DC5">
        <w:t xml:space="preserve">Within each “criterion,” each “rating factor” is weighted equally.  For example, if </w:t>
      </w:r>
      <w:r w:rsidR="00A86A35" w:rsidRPr="00DC4DC5">
        <w:t>a “</w:t>
      </w:r>
      <w:r w:rsidRPr="00DC4DC5">
        <w:t>criterion” is worth 5 points and has 5 “rating factors,” each “rating factor” is worth 1 point.  Scores for each “rating factor” will be calculated based on the panelist’s assigned rating as explained in the table below:</w:t>
      </w:r>
    </w:p>
    <w:p w14:paraId="6D08D52A" w14:textId="77777777" w:rsidR="004A3F1F" w:rsidRPr="00DC4DC5" w:rsidRDefault="004A3F1F" w:rsidP="004A3F1F">
      <w:pPr>
        <w:ind w:left="360"/>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480"/>
      </w:tblGrid>
      <w:tr w:rsidR="00615127" w:rsidRPr="00DC4DC5" w14:paraId="424286D5" w14:textId="77777777" w:rsidTr="00855E37">
        <w:trPr>
          <w:jc w:val="center"/>
        </w:trPr>
        <w:tc>
          <w:tcPr>
            <w:tcW w:w="2358" w:type="dxa"/>
            <w:shd w:val="clear" w:color="auto" w:fill="auto"/>
          </w:tcPr>
          <w:p w14:paraId="06E68AAC" w14:textId="77777777" w:rsidR="004A3F1F" w:rsidRPr="00D30B29" w:rsidRDefault="004A3F1F" w:rsidP="00B03EEE">
            <w:pPr>
              <w:rPr>
                <w:b/>
              </w:rPr>
            </w:pPr>
            <w:r w:rsidRPr="00D30B29">
              <w:rPr>
                <w:b/>
              </w:rPr>
              <w:t>If a rating factor is rated…</w:t>
            </w:r>
          </w:p>
        </w:tc>
        <w:tc>
          <w:tcPr>
            <w:tcW w:w="6480" w:type="dxa"/>
            <w:shd w:val="clear" w:color="auto" w:fill="auto"/>
          </w:tcPr>
          <w:p w14:paraId="556296DD" w14:textId="77777777" w:rsidR="004A3F1F" w:rsidRPr="00D30B29" w:rsidRDefault="004A3F1F" w:rsidP="00B03EEE">
            <w:pPr>
              <w:rPr>
                <w:b/>
              </w:rPr>
            </w:pPr>
            <w:r w:rsidRPr="00D30B29">
              <w:rPr>
                <w:b/>
              </w:rPr>
              <w:t>…the rating factor will receive:</w:t>
            </w:r>
          </w:p>
        </w:tc>
      </w:tr>
      <w:tr w:rsidR="00615127" w:rsidRPr="00DC4DC5" w14:paraId="499C6771" w14:textId="77777777" w:rsidTr="00855E37">
        <w:trPr>
          <w:jc w:val="center"/>
        </w:trPr>
        <w:tc>
          <w:tcPr>
            <w:tcW w:w="2358" w:type="dxa"/>
            <w:shd w:val="clear" w:color="auto" w:fill="auto"/>
          </w:tcPr>
          <w:p w14:paraId="0D3B7E76" w14:textId="77777777" w:rsidR="004A3F1F" w:rsidRPr="00DC4DC5" w:rsidRDefault="004A3F1F" w:rsidP="00B03EEE">
            <w:r w:rsidRPr="00DC4DC5">
              <w:t>Thoroughly Meets</w:t>
            </w:r>
          </w:p>
        </w:tc>
        <w:tc>
          <w:tcPr>
            <w:tcW w:w="6480" w:type="dxa"/>
            <w:shd w:val="clear" w:color="auto" w:fill="auto"/>
          </w:tcPr>
          <w:p w14:paraId="3E6F299E" w14:textId="77777777" w:rsidR="004A3F1F" w:rsidRPr="00DC4DC5" w:rsidRDefault="004A3F1F" w:rsidP="00B03EEE">
            <w:r w:rsidRPr="00DC4DC5">
              <w:t>Full points</w:t>
            </w:r>
          </w:p>
        </w:tc>
      </w:tr>
      <w:tr w:rsidR="00615127" w:rsidRPr="00DC4DC5" w14:paraId="39FDF3D1" w14:textId="77777777" w:rsidTr="00855E37">
        <w:trPr>
          <w:jc w:val="center"/>
        </w:trPr>
        <w:tc>
          <w:tcPr>
            <w:tcW w:w="2358" w:type="dxa"/>
            <w:shd w:val="clear" w:color="auto" w:fill="auto"/>
          </w:tcPr>
          <w:p w14:paraId="10393A1D" w14:textId="77777777" w:rsidR="004A3F1F" w:rsidRPr="00DC4DC5" w:rsidRDefault="004A3F1F" w:rsidP="00B03EEE">
            <w:r w:rsidRPr="00DC4DC5">
              <w:t>Partially Meets</w:t>
            </w:r>
          </w:p>
        </w:tc>
        <w:tc>
          <w:tcPr>
            <w:tcW w:w="6480" w:type="dxa"/>
            <w:shd w:val="clear" w:color="auto" w:fill="auto"/>
          </w:tcPr>
          <w:p w14:paraId="7E7718C3" w14:textId="77777777" w:rsidR="004A3F1F" w:rsidRPr="00DC4DC5" w:rsidRDefault="004A3F1F" w:rsidP="00B03EEE">
            <w:r w:rsidRPr="00DC4DC5">
              <w:t>Half points</w:t>
            </w:r>
          </w:p>
        </w:tc>
      </w:tr>
      <w:tr w:rsidR="00615127" w:rsidRPr="00DC4DC5" w14:paraId="068C2052" w14:textId="77777777" w:rsidTr="00855E37">
        <w:trPr>
          <w:jc w:val="center"/>
        </w:trPr>
        <w:tc>
          <w:tcPr>
            <w:tcW w:w="2358" w:type="dxa"/>
            <w:shd w:val="clear" w:color="auto" w:fill="auto"/>
          </w:tcPr>
          <w:p w14:paraId="5E7F5FE2" w14:textId="77777777" w:rsidR="004A3F1F" w:rsidRPr="00DC4DC5" w:rsidRDefault="004A3F1F" w:rsidP="00B03EEE">
            <w:r w:rsidRPr="00DC4DC5">
              <w:t>Fails to Meet</w:t>
            </w:r>
          </w:p>
        </w:tc>
        <w:tc>
          <w:tcPr>
            <w:tcW w:w="6480" w:type="dxa"/>
            <w:shd w:val="clear" w:color="auto" w:fill="auto"/>
          </w:tcPr>
          <w:p w14:paraId="578E3B77" w14:textId="77777777" w:rsidR="004A3F1F" w:rsidRPr="00DC4DC5" w:rsidRDefault="004A3F1F" w:rsidP="00B03EEE">
            <w:r w:rsidRPr="00DC4DC5">
              <w:t>Zero points</w:t>
            </w:r>
          </w:p>
        </w:tc>
      </w:tr>
    </w:tbl>
    <w:p w14:paraId="48C0A655" w14:textId="77777777" w:rsidR="004A3F1F" w:rsidRPr="00DC4DC5" w:rsidRDefault="004A3F1F" w:rsidP="004A3F1F">
      <w:pPr>
        <w:ind w:left="360"/>
      </w:pPr>
    </w:p>
    <w:p w14:paraId="21B9DBBB" w14:textId="77777777" w:rsidR="004A3F1F" w:rsidRPr="00DC4DC5" w:rsidRDefault="004A3F1F" w:rsidP="004A3F1F">
      <w:pPr>
        <w:ind w:left="360"/>
      </w:pPr>
      <w:r w:rsidRPr="00DC4DC5">
        <w:t>Scores for each “criterion” will be calculated automatically by totaling the points received for each “rating factor” listed under that “criterion.”  For example, if a “criterion” is worth 5 points and has 5 “rating factors,” and the panelist rates 2 “rating factors” at thoroughly meets, 2 “rating factors” at partially meets, and 1 “rating factor” as fails to meet, the applicant would receive 3 out of a possible total 5 points (1x2 + 0.5x2 + 0) for that “criterion.”  The following table provides the maximum points available under each “criterion.”</w:t>
      </w:r>
    </w:p>
    <w:p w14:paraId="2F088894" w14:textId="77777777" w:rsidR="00EF3700" w:rsidRDefault="00EF3700" w:rsidP="005E0265">
      <w:pPr>
        <w:rPr>
          <w:b/>
        </w:rPr>
      </w:pPr>
    </w:p>
    <w:p w14:paraId="722F4808" w14:textId="1F1CCD9B" w:rsidR="004A3F1F" w:rsidRPr="00DC4DC5" w:rsidRDefault="004A3F1F" w:rsidP="005E0265">
      <w:pPr>
        <w:rPr>
          <w:b/>
        </w:rPr>
      </w:pPr>
      <w:r w:rsidRPr="00DC4DC5">
        <w:rPr>
          <w:b/>
        </w:rPr>
        <w:t>Table 2. Evaluation Criteria</w:t>
      </w:r>
    </w:p>
    <w:p w14:paraId="1AEB5677" w14:textId="77777777" w:rsidR="004A3F1F" w:rsidRPr="00DC4DC5" w:rsidRDefault="004A3F1F" w:rsidP="004A3F1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2158"/>
      </w:tblGrid>
      <w:tr w:rsidR="00A75038" w:rsidRPr="00DC4DC5" w14:paraId="45D2E077" w14:textId="77777777" w:rsidTr="00855E37">
        <w:trPr>
          <w:trHeight w:val="323"/>
          <w:jc w:val="center"/>
        </w:trPr>
        <w:tc>
          <w:tcPr>
            <w:tcW w:w="6796" w:type="dxa"/>
            <w:shd w:val="clear" w:color="auto" w:fill="auto"/>
            <w:vAlign w:val="center"/>
          </w:tcPr>
          <w:p w14:paraId="5160DAF0" w14:textId="77777777" w:rsidR="00A75038" w:rsidRPr="00D30B29" w:rsidRDefault="00A75038" w:rsidP="00562B55">
            <w:pPr>
              <w:rPr>
                <w:sz w:val="22"/>
                <w:szCs w:val="22"/>
              </w:rPr>
            </w:pPr>
          </w:p>
        </w:tc>
        <w:tc>
          <w:tcPr>
            <w:tcW w:w="2158" w:type="dxa"/>
            <w:shd w:val="clear" w:color="auto" w:fill="auto"/>
            <w:vAlign w:val="center"/>
          </w:tcPr>
          <w:p w14:paraId="0BBBFC83" w14:textId="77777777" w:rsidR="00A75038" w:rsidRPr="00D30B29" w:rsidRDefault="00A75038" w:rsidP="00562B55">
            <w:pPr>
              <w:rPr>
                <w:b/>
                <w:sz w:val="22"/>
                <w:szCs w:val="22"/>
              </w:rPr>
            </w:pPr>
            <w:r w:rsidRPr="00D30B29">
              <w:rPr>
                <w:b/>
                <w:sz w:val="22"/>
                <w:szCs w:val="22"/>
              </w:rPr>
              <w:t xml:space="preserve"> Points (maximum)</w:t>
            </w:r>
          </w:p>
        </w:tc>
      </w:tr>
      <w:tr w:rsidR="00A75038" w:rsidRPr="00DC4DC5" w14:paraId="07A529A1" w14:textId="77777777" w:rsidTr="00855E37">
        <w:trPr>
          <w:jc w:val="center"/>
        </w:trPr>
        <w:tc>
          <w:tcPr>
            <w:tcW w:w="6796" w:type="dxa"/>
            <w:shd w:val="clear" w:color="auto" w:fill="auto"/>
            <w:vAlign w:val="bottom"/>
          </w:tcPr>
          <w:p w14:paraId="45FA1BE2" w14:textId="77777777" w:rsidR="00A75038" w:rsidRPr="00D30B29" w:rsidRDefault="00A75038" w:rsidP="00D30B29">
            <w:pPr>
              <w:pStyle w:val="ListParagraph"/>
              <w:numPr>
                <w:ilvl w:val="0"/>
                <w:numId w:val="176"/>
              </w:numPr>
              <w:rPr>
                <w:b/>
                <w:sz w:val="22"/>
                <w:szCs w:val="22"/>
              </w:rPr>
            </w:pPr>
            <w:r w:rsidRPr="00D30B29">
              <w:rPr>
                <w:b/>
                <w:bCs/>
                <w:sz w:val="22"/>
                <w:szCs w:val="22"/>
              </w:rPr>
              <w:t>Statement of Need</w:t>
            </w:r>
          </w:p>
          <w:p w14:paraId="270C8119" w14:textId="77777777" w:rsidR="00A75038" w:rsidRPr="00D30B29" w:rsidRDefault="00A75038">
            <w:pPr>
              <w:rPr>
                <w:i/>
                <w:sz w:val="22"/>
                <w:szCs w:val="22"/>
              </w:rPr>
            </w:pPr>
            <w:r w:rsidRPr="00D30B29">
              <w:rPr>
                <w:i/>
                <w:sz w:val="22"/>
                <w:szCs w:val="22"/>
              </w:rPr>
              <w:t xml:space="preserve">See Section IV.B.3. </w:t>
            </w:r>
            <w:r w:rsidR="00764EA9" w:rsidRPr="00D30B29">
              <w:rPr>
                <w:i/>
                <w:sz w:val="22"/>
                <w:szCs w:val="22"/>
              </w:rPr>
              <w:t>(1)</w:t>
            </w:r>
            <w:r w:rsidRPr="00D30B29">
              <w:rPr>
                <w:i/>
                <w:sz w:val="22"/>
                <w:szCs w:val="22"/>
              </w:rPr>
              <w:t xml:space="preserve"> Statement of Need</w:t>
            </w:r>
          </w:p>
        </w:tc>
        <w:tc>
          <w:tcPr>
            <w:tcW w:w="2158" w:type="dxa"/>
            <w:shd w:val="clear" w:color="auto" w:fill="auto"/>
            <w:vAlign w:val="bottom"/>
          </w:tcPr>
          <w:p w14:paraId="25C16750" w14:textId="357430FE" w:rsidR="00A75038" w:rsidRPr="00D30B29" w:rsidRDefault="00FB70B5" w:rsidP="007943D2">
            <w:pPr>
              <w:jc w:val="center"/>
              <w:rPr>
                <w:b/>
                <w:sz w:val="22"/>
                <w:szCs w:val="22"/>
              </w:rPr>
            </w:pPr>
            <w:r w:rsidRPr="00D30B29">
              <w:rPr>
                <w:b/>
                <w:sz w:val="22"/>
                <w:szCs w:val="22"/>
              </w:rPr>
              <w:t>1</w:t>
            </w:r>
            <w:r>
              <w:rPr>
                <w:b/>
                <w:sz w:val="22"/>
                <w:szCs w:val="22"/>
              </w:rPr>
              <w:t>8</w:t>
            </w:r>
          </w:p>
        </w:tc>
      </w:tr>
      <w:tr w:rsidR="00A75038" w:rsidRPr="00DC4DC5" w14:paraId="10B37B6B" w14:textId="77777777" w:rsidTr="00855E37">
        <w:trPr>
          <w:jc w:val="center"/>
        </w:trPr>
        <w:tc>
          <w:tcPr>
            <w:tcW w:w="6796" w:type="dxa"/>
            <w:shd w:val="clear" w:color="auto" w:fill="auto"/>
            <w:vAlign w:val="bottom"/>
          </w:tcPr>
          <w:p w14:paraId="663AB67D" w14:textId="77777777" w:rsidR="00A75038" w:rsidRPr="00D30B29" w:rsidRDefault="00A75038" w:rsidP="00D30B29">
            <w:pPr>
              <w:pStyle w:val="ListParagraph"/>
              <w:numPr>
                <w:ilvl w:val="0"/>
                <w:numId w:val="137"/>
              </w:numPr>
              <w:ind w:left="531" w:hanging="351"/>
              <w:rPr>
                <w:sz w:val="22"/>
                <w:szCs w:val="22"/>
              </w:rPr>
            </w:pPr>
            <w:r w:rsidRPr="00D30B29">
              <w:rPr>
                <w:sz w:val="22"/>
                <w:szCs w:val="22"/>
              </w:rPr>
              <w:t>Targeted Industries and Occupations</w:t>
            </w:r>
          </w:p>
        </w:tc>
        <w:tc>
          <w:tcPr>
            <w:tcW w:w="2158" w:type="dxa"/>
            <w:shd w:val="clear" w:color="auto" w:fill="auto"/>
            <w:vAlign w:val="bottom"/>
          </w:tcPr>
          <w:p w14:paraId="7577D1AB" w14:textId="45884A87" w:rsidR="00A75038" w:rsidRPr="00D30B29" w:rsidRDefault="00FB70B5" w:rsidP="00D30B29">
            <w:pPr>
              <w:jc w:val="center"/>
              <w:rPr>
                <w:sz w:val="22"/>
                <w:szCs w:val="22"/>
              </w:rPr>
            </w:pPr>
            <w:r>
              <w:rPr>
                <w:sz w:val="22"/>
                <w:szCs w:val="22"/>
              </w:rPr>
              <w:t>4</w:t>
            </w:r>
          </w:p>
        </w:tc>
      </w:tr>
      <w:tr w:rsidR="00A75038" w:rsidRPr="00DC4DC5" w14:paraId="3B41F5C3" w14:textId="77777777" w:rsidTr="00855E37">
        <w:trPr>
          <w:jc w:val="center"/>
        </w:trPr>
        <w:tc>
          <w:tcPr>
            <w:tcW w:w="6796" w:type="dxa"/>
            <w:shd w:val="clear" w:color="auto" w:fill="auto"/>
            <w:vAlign w:val="bottom"/>
          </w:tcPr>
          <w:p w14:paraId="509279BB" w14:textId="77777777" w:rsidR="00A75038" w:rsidRPr="00D30B29" w:rsidRDefault="00A75038" w:rsidP="00D30B29">
            <w:pPr>
              <w:pStyle w:val="ListParagraph"/>
              <w:numPr>
                <w:ilvl w:val="0"/>
                <w:numId w:val="137"/>
              </w:numPr>
              <w:ind w:left="531" w:hanging="351"/>
              <w:rPr>
                <w:sz w:val="22"/>
                <w:szCs w:val="22"/>
              </w:rPr>
            </w:pPr>
            <w:r w:rsidRPr="00D30B29">
              <w:rPr>
                <w:sz w:val="22"/>
                <w:szCs w:val="22"/>
              </w:rPr>
              <w:t xml:space="preserve">Employer Engagement  </w:t>
            </w:r>
          </w:p>
        </w:tc>
        <w:tc>
          <w:tcPr>
            <w:tcW w:w="2158" w:type="dxa"/>
            <w:shd w:val="clear" w:color="auto" w:fill="auto"/>
            <w:vAlign w:val="bottom"/>
          </w:tcPr>
          <w:p w14:paraId="1E54EE2D" w14:textId="77777777" w:rsidR="00A75038" w:rsidRPr="00D30B29" w:rsidRDefault="00A75038" w:rsidP="00D30B29">
            <w:pPr>
              <w:jc w:val="center"/>
              <w:rPr>
                <w:sz w:val="22"/>
                <w:szCs w:val="22"/>
              </w:rPr>
            </w:pPr>
            <w:r w:rsidRPr="00D30B29">
              <w:rPr>
                <w:sz w:val="22"/>
                <w:szCs w:val="22"/>
              </w:rPr>
              <w:t>8</w:t>
            </w:r>
          </w:p>
        </w:tc>
      </w:tr>
      <w:tr w:rsidR="00A75038" w:rsidRPr="00DC4DC5" w14:paraId="57EEE082" w14:textId="77777777" w:rsidTr="00855E37">
        <w:trPr>
          <w:jc w:val="center"/>
        </w:trPr>
        <w:tc>
          <w:tcPr>
            <w:tcW w:w="6796" w:type="dxa"/>
            <w:shd w:val="clear" w:color="auto" w:fill="auto"/>
            <w:vAlign w:val="bottom"/>
          </w:tcPr>
          <w:p w14:paraId="6C7E0344" w14:textId="1DB45BBA" w:rsidR="00A75038" w:rsidRPr="00D30B29" w:rsidRDefault="00A75038" w:rsidP="00D30B29">
            <w:pPr>
              <w:pStyle w:val="ListParagraph"/>
              <w:numPr>
                <w:ilvl w:val="0"/>
                <w:numId w:val="137"/>
              </w:numPr>
              <w:ind w:left="531" w:hanging="351"/>
              <w:rPr>
                <w:sz w:val="22"/>
                <w:szCs w:val="22"/>
              </w:rPr>
            </w:pPr>
            <w:r w:rsidRPr="00D30B29">
              <w:rPr>
                <w:sz w:val="22"/>
                <w:szCs w:val="22"/>
              </w:rPr>
              <w:t>Targeted Population</w:t>
            </w:r>
            <w:r w:rsidR="00E36E4B">
              <w:rPr>
                <w:sz w:val="22"/>
                <w:szCs w:val="22"/>
              </w:rPr>
              <w:t xml:space="preserve"> </w:t>
            </w:r>
            <w:r w:rsidR="00E36E4B" w:rsidRPr="00E36E4B">
              <w:rPr>
                <w:sz w:val="22"/>
                <w:szCs w:val="22"/>
              </w:rPr>
              <w:t>and Service Area</w:t>
            </w:r>
          </w:p>
        </w:tc>
        <w:tc>
          <w:tcPr>
            <w:tcW w:w="2158" w:type="dxa"/>
            <w:shd w:val="clear" w:color="auto" w:fill="auto"/>
            <w:vAlign w:val="bottom"/>
          </w:tcPr>
          <w:p w14:paraId="39504835" w14:textId="77777777" w:rsidR="00A75038" w:rsidRPr="00D30B29" w:rsidRDefault="00AA02F7" w:rsidP="00D30B29">
            <w:pPr>
              <w:jc w:val="center"/>
              <w:rPr>
                <w:sz w:val="22"/>
                <w:szCs w:val="22"/>
              </w:rPr>
            </w:pPr>
            <w:r w:rsidRPr="00D30B29">
              <w:rPr>
                <w:sz w:val="22"/>
                <w:szCs w:val="22"/>
              </w:rPr>
              <w:t>6</w:t>
            </w:r>
          </w:p>
        </w:tc>
      </w:tr>
      <w:tr w:rsidR="00A75038" w:rsidRPr="00DC4DC5" w14:paraId="5166E0C8" w14:textId="77777777" w:rsidTr="00855E37">
        <w:trPr>
          <w:jc w:val="center"/>
        </w:trPr>
        <w:tc>
          <w:tcPr>
            <w:tcW w:w="6796" w:type="dxa"/>
            <w:shd w:val="clear" w:color="auto" w:fill="auto"/>
            <w:vAlign w:val="bottom"/>
          </w:tcPr>
          <w:p w14:paraId="0227D178" w14:textId="77777777" w:rsidR="00A75038" w:rsidRPr="00D30B29" w:rsidRDefault="00981B2A" w:rsidP="00D30B29">
            <w:pPr>
              <w:pStyle w:val="ListParagraph"/>
              <w:numPr>
                <w:ilvl w:val="0"/>
                <w:numId w:val="176"/>
              </w:numPr>
              <w:rPr>
                <w:b/>
                <w:bCs/>
                <w:sz w:val="22"/>
                <w:szCs w:val="22"/>
              </w:rPr>
            </w:pPr>
            <w:r w:rsidRPr="00D30B29">
              <w:rPr>
                <w:b/>
                <w:bCs/>
                <w:sz w:val="22"/>
                <w:szCs w:val="22"/>
              </w:rPr>
              <w:t>Expected Outcomes and Outputs</w:t>
            </w:r>
          </w:p>
          <w:p w14:paraId="4C9B8DD5" w14:textId="77777777" w:rsidR="00A75038" w:rsidRPr="00D30B29" w:rsidRDefault="00A75038" w:rsidP="008E573D">
            <w:pPr>
              <w:rPr>
                <w:bCs/>
                <w:i/>
                <w:sz w:val="22"/>
                <w:szCs w:val="22"/>
              </w:rPr>
            </w:pPr>
            <w:r w:rsidRPr="00D30B29">
              <w:rPr>
                <w:bCs/>
                <w:i/>
                <w:sz w:val="22"/>
                <w:szCs w:val="22"/>
              </w:rPr>
              <w:t>See Section IV.B.3.</w:t>
            </w:r>
            <w:r w:rsidR="00764EA9" w:rsidRPr="00D30B29">
              <w:rPr>
                <w:bCs/>
                <w:i/>
                <w:sz w:val="22"/>
                <w:szCs w:val="22"/>
              </w:rPr>
              <w:t>(2)</w:t>
            </w:r>
            <w:r w:rsidRPr="00D30B29">
              <w:rPr>
                <w:bCs/>
                <w:i/>
                <w:sz w:val="22"/>
                <w:szCs w:val="22"/>
              </w:rPr>
              <w:t xml:space="preserve"> </w:t>
            </w:r>
            <w:r w:rsidR="00764EA9" w:rsidRPr="00D30B29">
              <w:rPr>
                <w:bCs/>
                <w:i/>
                <w:sz w:val="22"/>
                <w:szCs w:val="22"/>
              </w:rPr>
              <w:t>Expected Outcomes and Outputs</w:t>
            </w:r>
          </w:p>
        </w:tc>
        <w:tc>
          <w:tcPr>
            <w:tcW w:w="2158" w:type="dxa"/>
            <w:shd w:val="clear" w:color="auto" w:fill="auto"/>
            <w:vAlign w:val="bottom"/>
          </w:tcPr>
          <w:p w14:paraId="069D08CA" w14:textId="77777777" w:rsidR="00A75038" w:rsidRPr="00D30B29" w:rsidRDefault="00981B2A" w:rsidP="00D30B29">
            <w:pPr>
              <w:jc w:val="center"/>
              <w:rPr>
                <w:b/>
                <w:sz w:val="22"/>
                <w:szCs w:val="22"/>
              </w:rPr>
            </w:pPr>
            <w:r w:rsidRPr="00D30B29">
              <w:rPr>
                <w:b/>
                <w:sz w:val="22"/>
                <w:szCs w:val="22"/>
              </w:rPr>
              <w:t>10</w:t>
            </w:r>
          </w:p>
        </w:tc>
      </w:tr>
      <w:tr w:rsidR="00A75038" w:rsidRPr="00DC4DC5" w14:paraId="6EE32FB1" w14:textId="77777777" w:rsidTr="00855E37">
        <w:trPr>
          <w:jc w:val="center"/>
        </w:trPr>
        <w:tc>
          <w:tcPr>
            <w:tcW w:w="6796" w:type="dxa"/>
            <w:shd w:val="clear" w:color="auto" w:fill="auto"/>
            <w:vAlign w:val="bottom"/>
          </w:tcPr>
          <w:p w14:paraId="72CA49B8" w14:textId="77777777" w:rsidR="00A75038" w:rsidRPr="00D30B29" w:rsidRDefault="00981B2A" w:rsidP="00D30B29">
            <w:pPr>
              <w:pStyle w:val="ListParagraph"/>
              <w:numPr>
                <w:ilvl w:val="0"/>
                <w:numId w:val="139"/>
              </w:numPr>
              <w:ind w:left="531"/>
              <w:rPr>
                <w:sz w:val="22"/>
                <w:szCs w:val="22"/>
              </w:rPr>
            </w:pPr>
            <w:r w:rsidRPr="00D30B29">
              <w:rPr>
                <w:rFonts w:eastAsia="Quattrocento"/>
                <w:sz w:val="22"/>
                <w:szCs w:val="22"/>
              </w:rPr>
              <w:t>Projected Performance Outcomes</w:t>
            </w:r>
          </w:p>
        </w:tc>
        <w:tc>
          <w:tcPr>
            <w:tcW w:w="2158" w:type="dxa"/>
            <w:shd w:val="clear" w:color="auto" w:fill="auto"/>
            <w:vAlign w:val="bottom"/>
          </w:tcPr>
          <w:p w14:paraId="557B1BB7" w14:textId="77777777" w:rsidR="00A75038" w:rsidRPr="00D30B29" w:rsidRDefault="00981B2A" w:rsidP="00D30B29">
            <w:pPr>
              <w:jc w:val="center"/>
              <w:rPr>
                <w:sz w:val="22"/>
                <w:szCs w:val="22"/>
              </w:rPr>
            </w:pPr>
            <w:r w:rsidRPr="00D30B29">
              <w:rPr>
                <w:sz w:val="22"/>
                <w:szCs w:val="22"/>
              </w:rPr>
              <w:t>6</w:t>
            </w:r>
          </w:p>
        </w:tc>
      </w:tr>
      <w:tr w:rsidR="00A75038" w:rsidRPr="00DC4DC5" w14:paraId="5CC8FD93" w14:textId="77777777" w:rsidTr="00855E37">
        <w:trPr>
          <w:jc w:val="center"/>
        </w:trPr>
        <w:tc>
          <w:tcPr>
            <w:tcW w:w="6796" w:type="dxa"/>
            <w:shd w:val="clear" w:color="auto" w:fill="auto"/>
            <w:vAlign w:val="bottom"/>
          </w:tcPr>
          <w:p w14:paraId="1CA98EF1" w14:textId="77777777" w:rsidR="00A75038" w:rsidRPr="00D30B29" w:rsidRDefault="00981B2A" w:rsidP="00D30B29">
            <w:pPr>
              <w:pStyle w:val="ListParagraph"/>
              <w:numPr>
                <w:ilvl w:val="0"/>
                <w:numId w:val="139"/>
              </w:numPr>
              <w:ind w:left="531"/>
              <w:rPr>
                <w:sz w:val="22"/>
                <w:szCs w:val="22"/>
              </w:rPr>
            </w:pPr>
            <w:r w:rsidRPr="00D30B29">
              <w:rPr>
                <w:rFonts w:eastAsia="Quattrocento"/>
                <w:sz w:val="22"/>
                <w:szCs w:val="22"/>
              </w:rPr>
              <w:t>Ability to Report Outcomes</w:t>
            </w:r>
          </w:p>
        </w:tc>
        <w:tc>
          <w:tcPr>
            <w:tcW w:w="2158" w:type="dxa"/>
            <w:shd w:val="clear" w:color="auto" w:fill="auto"/>
            <w:vAlign w:val="bottom"/>
          </w:tcPr>
          <w:p w14:paraId="2FDD6DC5" w14:textId="77777777" w:rsidR="00A75038" w:rsidRPr="00D30B29" w:rsidRDefault="00981B2A" w:rsidP="00D30B29">
            <w:pPr>
              <w:jc w:val="center"/>
              <w:rPr>
                <w:sz w:val="22"/>
                <w:szCs w:val="22"/>
              </w:rPr>
            </w:pPr>
            <w:r w:rsidRPr="00D30B29">
              <w:rPr>
                <w:sz w:val="22"/>
                <w:szCs w:val="22"/>
              </w:rPr>
              <w:t>2</w:t>
            </w:r>
          </w:p>
        </w:tc>
      </w:tr>
      <w:tr w:rsidR="00981B2A" w:rsidRPr="00DC4DC5" w14:paraId="2974F3A0" w14:textId="77777777" w:rsidTr="00855E37">
        <w:trPr>
          <w:jc w:val="center"/>
        </w:trPr>
        <w:tc>
          <w:tcPr>
            <w:tcW w:w="6796" w:type="dxa"/>
            <w:shd w:val="clear" w:color="auto" w:fill="auto"/>
            <w:vAlign w:val="bottom"/>
          </w:tcPr>
          <w:p w14:paraId="25B4D688" w14:textId="77777777" w:rsidR="00981B2A" w:rsidRPr="00D30B29" w:rsidRDefault="00981B2A" w:rsidP="00D30B29">
            <w:pPr>
              <w:pStyle w:val="ListParagraph"/>
              <w:numPr>
                <w:ilvl w:val="0"/>
                <w:numId w:val="139"/>
              </w:numPr>
              <w:ind w:left="531"/>
              <w:rPr>
                <w:sz w:val="22"/>
                <w:szCs w:val="22"/>
              </w:rPr>
            </w:pPr>
            <w:r w:rsidRPr="00D30B29">
              <w:rPr>
                <w:rFonts w:eastAsia="Quattrocento"/>
                <w:sz w:val="22"/>
                <w:szCs w:val="22"/>
              </w:rPr>
              <w:t>Cost</w:t>
            </w:r>
            <w:r w:rsidR="00975167" w:rsidRPr="00D30B29">
              <w:rPr>
                <w:rFonts w:eastAsia="Quattrocento"/>
                <w:sz w:val="22"/>
                <w:szCs w:val="22"/>
              </w:rPr>
              <w:t xml:space="preserve"> </w:t>
            </w:r>
            <w:r w:rsidR="00975167" w:rsidRPr="00D30B29">
              <w:rPr>
                <w:rFonts w:eastAsia="Quattrocento"/>
              </w:rPr>
              <w:t>Effectiveness</w:t>
            </w:r>
          </w:p>
        </w:tc>
        <w:tc>
          <w:tcPr>
            <w:tcW w:w="2158" w:type="dxa"/>
            <w:shd w:val="clear" w:color="auto" w:fill="auto"/>
            <w:vAlign w:val="bottom"/>
          </w:tcPr>
          <w:p w14:paraId="2596E8FD" w14:textId="77777777" w:rsidR="00981B2A" w:rsidRPr="00D30B29" w:rsidRDefault="00981B2A" w:rsidP="00D30B29">
            <w:pPr>
              <w:jc w:val="center"/>
              <w:rPr>
                <w:sz w:val="22"/>
                <w:szCs w:val="22"/>
              </w:rPr>
            </w:pPr>
            <w:r w:rsidRPr="00D30B29">
              <w:rPr>
                <w:sz w:val="22"/>
                <w:szCs w:val="22"/>
              </w:rPr>
              <w:t>2</w:t>
            </w:r>
          </w:p>
        </w:tc>
      </w:tr>
      <w:tr w:rsidR="00A75038" w:rsidRPr="00DC4DC5" w14:paraId="124E41A2" w14:textId="77777777" w:rsidTr="00855E37">
        <w:trPr>
          <w:jc w:val="center"/>
        </w:trPr>
        <w:tc>
          <w:tcPr>
            <w:tcW w:w="6796" w:type="dxa"/>
            <w:shd w:val="clear" w:color="auto" w:fill="auto"/>
            <w:vAlign w:val="bottom"/>
          </w:tcPr>
          <w:p w14:paraId="06B30012" w14:textId="77777777" w:rsidR="00A75038" w:rsidRPr="00D30B29" w:rsidRDefault="00981B2A" w:rsidP="00D30B29">
            <w:pPr>
              <w:pStyle w:val="ListParagraph"/>
              <w:numPr>
                <w:ilvl w:val="0"/>
                <w:numId w:val="176"/>
              </w:numPr>
              <w:rPr>
                <w:b/>
                <w:bCs/>
                <w:sz w:val="22"/>
                <w:szCs w:val="22"/>
              </w:rPr>
            </w:pPr>
            <w:r w:rsidRPr="00D30B29">
              <w:rPr>
                <w:b/>
                <w:bCs/>
                <w:sz w:val="22"/>
                <w:szCs w:val="22"/>
              </w:rPr>
              <w:t>Project Design</w:t>
            </w:r>
          </w:p>
          <w:p w14:paraId="1C1655D5" w14:textId="77777777" w:rsidR="00A75038" w:rsidRPr="00D30B29" w:rsidRDefault="00A75038">
            <w:pPr>
              <w:rPr>
                <w:i/>
                <w:sz w:val="22"/>
                <w:szCs w:val="22"/>
              </w:rPr>
            </w:pPr>
            <w:r w:rsidRPr="00D30B29">
              <w:rPr>
                <w:i/>
                <w:sz w:val="22"/>
                <w:szCs w:val="22"/>
              </w:rPr>
              <w:t>See Section IV.B.3.</w:t>
            </w:r>
            <w:r w:rsidR="00764EA9" w:rsidRPr="00D30B29">
              <w:rPr>
                <w:i/>
                <w:sz w:val="22"/>
                <w:szCs w:val="22"/>
              </w:rPr>
              <w:t>(3)</w:t>
            </w:r>
            <w:r w:rsidRPr="00D30B29">
              <w:rPr>
                <w:i/>
                <w:sz w:val="22"/>
                <w:szCs w:val="22"/>
              </w:rPr>
              <w:t xml:space="preserve"> </w:t>
            </w:r>
            <w:r w:rsidR="00764EA9" w:rsidRPr="00D30B29">
              <w:rPr>
                <w:i/>
                <w:sz w:val="22"/>
                <w:szCs w:val="22"/>
              </w:rPr>
              <w:t>Project Design</w:t>
            </w:r>
          </w:p>
        </w:tc>
        <w:tc>
          <w:tcPr>
            <w:tcW w:w="2158" w:type="dxa"/>
            <w:shd w:val="clear" w:color="auto" w:fill="auto"/>
            <w:vAlign w:val="bottom"/>
          </w:tcPr>
          <w:p w14:paraId="1FE79510" w14:textId="189FF71C" w:rsidR="00A75038" w:rsidRPr="00D30B29" w:rsidRDefault="00FB70B5" w:rsidP="007943D2">
            <w:pPr>
              <w:jc w:val="center"/>
              <w:rPr>
                <w:b/>
                <w:sz w:val="22"/>
                <w:szCs w:val="22"/>
              </w:rPr>
            </w:pPr>
            <w:r w:rsidRPr="00D30B29">
              <w:rPr>
                <w:b/>
                <w:sz w:val="22"/>
                <w:szCs w:val="22"/>
              </w:rPr>
              <w:t>4</w:t>
            </w:r>
            <w:r>
              <w:rPr>
                <w:b/>
                <w:sz w:val="22"/>
                <w:szCs w:val="22"/>
              </w:rPr>
              <w:t>6</w:t>
            </w:r>
          </w:p>
        </w:tc>
      </w:tr>
      <w:tr w:rsidR="00A75038" w:rsidRPr="00DC4DC5" w14:paraId="1572E2EB" w14:textId="77777777" w:rsidTr="00855E37">
        <w:trPr>
          <w:jc w:val="center"/>
        </w:trPr>
        <w:tc>
          <w:tcPr>
            <w:tcW w:w="6796" w:type="dxa"/>
            <w:shd w:val="clear" w:color="auto" w:fill="auto"/>
            <w:vAlign w:val="bottom"/>
          </w:tcPr>
          <w:p w14:paraId="5F38ADE1" w14:textId="77777777" w:rsidR="00A75038" w:rsidRPr="00D30B29" w:rsidRDefault="00981B2A" w:rsidP="00D30B29">
            <w:pPr>
              <w:pStyle w:val="ListParagraph"/>
              <w:numPr>
                <w:ilvl w:val="0"/>
                <w:numId w:val="140"/>
              </w:numPr>
              <w:ind w:left="531"/>
              <w:rPr>
                <w:sz w:val="22"/>
                <w:szCs w:val="22"/>
              </w:rPr>
            </w:pPr>
            <w:r w:rsidRPr="00D30B29">
              <w:rPr>
                <w:rFonts w:eastAsia="Quattrocento"/>
                <w:sz w:val="22"/>
                <w:szCs w:val="22"/>
              </w:rPr>
              <w:t>Outreach and Recruitment</w:t>
            </w:r>
          </w:p>
        </w:tc>
        <w:tc>
          <w:tcPr>
            <w:tcW w:w="2158" w:type="dxa"/>
            <w:shd w:val="clear" w:color="auto" w:fill="auto"/>
            <w:vAlign w:val="bottom"/>
          </w:tcPr>
          <w:p w14:paraId="1C737C43" w14:textId="77777777" w:rsidR="00A75038" w:rsidRPr="00D30B29" w:rsidRDefault="00981B2A" w:rsidP="00D30B29">
            <w:pPr>
              <w:jc w:val="center"/>
              <w:rPr>
                <w:sz w:val="22"/>
                <w:szCs w:val="22"/>
              </w:rPr>
            </w:pPr>
            <w:r w:rsidRPr="00D30B29">
              <w:rPr>
                <w:sz w:val="22"/>
                <w:szCs w:val="22"/>
              </w:rPr>
              <w:t>8</w:t>
            </w:r>
          </w:p>
        </w:tc>
      </w:tr>
      <w:tr w:rsidR="00981B2A" w:rsidRPr="00DC4DC5" w14:paraId="6336689B" w14:textId="77777777" w:rsidTr="00855E37">
        <w:trPr>
          <w:jc w:val="center"/>
        </w:trPr>
        <w:tc>
          <w:tcPr>
            <w:tcW w:w="6796" w:type="dxa"/>
            <w:shd w:val="clear" w:color="auto" w:fill="auto"/>
            <w:vAlign w:val="bottom"/>
          </w:tcPr>
          <w:p w14:paraId="73781D45" w14:textId="77777777" w:rsidR="00981B2A" w:rsidRPr="00D30B29" w:rsidRDefault="00981B2A" w:rsidP="00D30B29">
            <w:pPr>
              <w:pStyle w:val="ListParagraph"/>
              <w:numPr>
                <w:ilvl w:val="0"/>
                <w:numId w:val="140"/>
              </w:numPr>
              <w:ind w:left="531"/>
              <w:rPr>
                <w:sz w:val="22"/>
                <w:szCs w:val="22"/>
              </w:rPr>
            </w:pPr>
            <w:r w:rsidRPr="00D30B29">
              <w:rPr>
                <w:rFonts w:eastAsia="Quattrocento"/>
                <w:sz w:val="22"/>
                <w:szCs w:val="22"/>
              </w:rPr>
              <w:t>Assessment Strategy</w:t>
            </w:r>
          </w:p>
        </w:tc>
        <w:tc>
          <w:tcPr>
            <w:tcW w:w="2158" w:type="dxa"/>
            <w:shd w:val="clear" w:color="auto" w:fill="auto"/>
            <w:vAlign w:val="bottom"/>
          </w:tcPr>
          <w:p w14:paraId="6207E058" w14:textId="77777777" w:rsidR="00981B2A" w:rsidRPr="00D30B29" w:rsidRDefault="00981B2A" w:rsidP="00D30B29">
            <w:pPr>
              <w:jc w:val="center"/>
              <w:rPr>
                <w:sz w:val="22"/>
                <w:szCs w:val="22"/>
              </w:rPr>
            </w:pPr>
            <w:r w:rsidRPr="00D30B29">
              <w:rPr>
                <w:sz w:val="22"/>
                <w:szCs w:val="22"/>
              </w:rPr>
              <w:t>6</w:t>
            </w:r>
          </w:p>
        </w:tc>
      </w:tr>
      <w:tr w:rsidR="00981B2A" w:rsidRPr="00DC4DC5" w14:paraId="7DBF0165" w14:textId="77777777" w:rsidTr="00855E37">
        <w:trPr>
          <w:jc w:val="center"/>
        </w:trPr>
        <w:tc>
          <w:tcPr>
            <w:tcW w:w="6796" w:type="dxa"/>
            <w:shd w:val="clear" w:color="auto" w:fill="auto"/>
            <w:vAlign w:val="bottom"/>
          </w:tcPr>
          <w:p w14:paraId="3957FDF1" w14:textId="77777777" w:rsidR="00981B2A" w:rsidRPr="00D30B29" w:rsidRDefault="00981B2A" w:rsidP="00D30B29">
            <w:pPr>
              <w:pStyle w:val="ListParagraph"/>
              <w:numPr>
                <w:ilvl w:val="0"/>
                <w:numId w:val="140"/>
              </w:numPr>
              <w:ind w:left="531"/>
              <w:rPr>
                <w:sz w:val="22"/>
                <w:szCs w:val="22"/>
              </w:rPr>
            </w:pPr>
            <w:r w:rsidRPr="00D30B29">
              <w:rPr>
                <w:rFonts w:eastAsia="Quattrocento"/>
                <w:sz w:val="22"/>
                <w:szCs w:val="22"/>
              </w:rPr>
              <w:t>Employment and Training Strategy</w:t>
            </w:r>
          </w:p>
        </w:tc>
        <w:tc>
          <w:tcPr>
            <w:tcW w:w="2158" w:type="dxa"/>
            <w:shd w:val="clear" w:color="auto" w:fill="auto"/>
            <w:vAlign w:val="bottom"/>
          </w:tcPr>
          <w:p w14:paraId="7FB5D526" w14:textId="4BD7AD63" w:rsidR="00981B2A" w:rsidRPr="00D30B29" w:rsidRDefault="00FB70B5" w:rsidP="007943D2">
            <w:pPr>
              <w:jc w:val="center"/>
              <w:rPr>
                <w:sz w:val="22"/>
                <w:szCs w:val="22"/>
              </w:rPr>
            </w:pPr>
            <w:r w:rsidRPr="00D30B29">
              <w:rPr>
                <w:sz w:val="22"/>
                <w:szCs w:val="22"/>
              </w:rPr>
              <w:t>1</w:t>
            </w:r>
            <w:r>
              <w:rPr>
                <w:sz w:val="22"/>
                <w:szCs w:val="22"/>
              </w:rPr>
              <w:t>2</w:t>
            </w:r>
          </w:p>
        </w:tc>
      </w:tr>
      <w:tr w:rsidR="00981B2A" w:rsidRPr="00DC4DC5" w14:paraId="4D5D6ADC" w14:textId="77777777" w:rsidTr="00855E37">
        <w:trPr>
          <w:jc w:val="center"/>
        </w:trPr>
        <w:tc>
          <w:tcPr>
            <w:tcW w:w="6796" w:type="dxa"/>
            <w:shd w:val="clear" w:color="auto" w:fill="auto"/>
            <w:vAlign w:val="bottom"/>
          </w:tcPr>
          <w:p w14:paraId="23A583CB" w14:textId="77777777" w:rsidR="00981B2A" w:rsidRPr="00D30B29" w:rsidRDefault="00981B2A" w:rsidP="00D30B29">
            <w:pPr>
              <w:pStyle w:val="ListParagraph"/>
              <w:numPr>
                <w:ilvl w:val="0"/>
                <w:numId w:val="140"/>
              </w:numPr>
              <w:ind w:left="531"/>
              <w:rPr>
                <w:rFonts w:eastAsia="Quattrocento"/>
                <w:sz w:val="22"/>
                <w:szCs w:val="22"/>
              </w:rPr>
            </w:pPr>
            <w:r w:rsidRPr="00D30B29">
              <w:rPr>
                <w:rFonts w:eastAsia="Quattrocento"/>
                <w:sz w:val="22"/>
                <w:szCs w:val="22"/>
              </w:rPr>
              <w:t>Supportive Services and Specialized Participant Services Strategies</w:t>
            </w:r>
          </w:p>
        </w:tc>
        <w:tc>
          <w:tcPr>
            <w:tcW w:w="2158" w:type="dxa"/>
            <w:shd w:val="clear" w:color="auto" w:fill="auto"/>
            <w:vAlign w:val="bottom"/>
          </w:tcPr>
          <w:p w14:paraId="1FBDBF37" w14:textId="77777777" w:rsidR="00981B2A" w:rsidRPr="00D30B29" w:rsidRDefault="000106E5" w:rsidP="00D30B29">
            <w:pPr>
              <w:jc w:val="center"/>
              <w:rPr>
                <w:sz w:val="22"/>
                <w:szCs w:val="22"/>
              </w:rPr>
            </w:pPr>
            <w:r w:rsidRPr="00D30B29">
              <w:rPr>
                <w:sz w:val="22"/>
                <w:szCs w:val="22"/>
              </w:rPr>
              <w:t>8</w:t>
            </w:r>
          </w:p>
        </w:tc>
      </w:tr>
      <w:tr w:rsidR="00981B2A" w:rsidRPr="00DC4DC5" w14:paraId="358BF683" w14:textId="77777777" w:rsidTr="00855E37">
        <w:trPr>
          <w:jc w:val="center"/>
        </w:trPr>
        <w:tc>
          <w:tcPr>
            <w:tcW w:w="6796" w:type="dxa"/>
            <w:shd w:val="clear" w:color="auto" w:fill="auto"/>
            <w:vAlign w:val="bottom"/>
          </w:tcPr>
          <w:p w14:paraId="13D95783" w14:textId="77777777" w:rsidR="00981B2A" w:rsidRPr="00D30B29" w:rsidRDefault="00981B2A" w:rsidP="00D30B29">
            <w:pPr>
              <w:pStyle w:val="ListParagraph"/>
              <w:numPr>
                <w:ilvl w:val="0"/>
                <w:numId w:val="140"/>
              </w:numPr>
              <w:ind w:left="531"/>
              <w:rPr>
                <w:rFonts w:eastAsia="Quattrocento"/>
                <w:sz w:val="22"/>
                <w:szCs w:val="22"/>
              </w:rPr>
            </w:pPr>
            <w:r w:rsidRPr="00D30B29">
              <w:rPr>
                <w:rFonts w:eastAsia="Quattrocento"/>
                <w:sz w:val="22"/>
                <w:szCs w:val="22"/>
              </w:rPr>
              <w:t>Job Placement Strategies</w:t>
            </w:r>
          </w:p>
        </w:tc>
        <w:tc>
          <w:tcPr>
            <w:tcW w:w="2158" w:type="dxa"/>
            <w:shd w:val="clear" w:color="auto" w:fill="auto"/>
            <w:vAlign w:val="bottom"/>
          </w:tcPr>
          <w:p w14:paraId="13FEEB0C" w14:textId="77777777" w:rsidR="00981B2A" w:rsidRPr="00D30B29" w:rsidRDefault="000106E5" w:rsidP="00D30B29">
            <w:pPr>
              <w:jc w:val="center"/>
              <w:rPr>
                <w:sz w:val="22"/>
                <w:szCs w:val="22"/>
              </w:rPr>
            </w:pPr>
            <w:r w:rsidRPr="00D30B29">
              <w:rPr>
                <w:sz w:val="22"/>
                <w:szCs w:val="22"/>
              </w:rPr>
              <w:t>6</w:t>
            </w:r>
          </w:p>
        </w:tc>
      </w:tr>
      <w:tr w:rsidR="00A75038" w:rsidRPr="00DC4DC5" w14:paraId="6C94C5DA" w14:textId="77777777" w:rsidTr="00855E37">
        <w:trPr>
          <w:jc w:val="center"/>
        </w:trPr>
        <w:tc>
          <w:tcPr>
            <w:tcW w:w="6796" w:type="dxa"/>
            <w:shd w:val="clear" w:color="auto" w:fill="auto"/>
            <w:vAlign w:val="bottom"/>
          </w:tcPr>
          <w:p w14:paraId="557CE08C" w14:textId="77777777" w:rsidR="00A75038" w:rsidRPr="00D30B29" w:rsidRDefault="00981B2A" w:rsidP="00D30B29">
            <w:pPr>
              <w:pStyle w:val="ListParagraph"/>
              <w:numPr>
                <w:ilvl w:val="0"/>
                <w:numId w:val="140"/>
              </w:numPr>
              <w:ind w:left="531"/>
              <w:rPr>
                <w:sz w:val="22"/>
                <w:szCs w:val="22"/>
              </w:rPr>
            </w:pPr>
            <w:r w:rsidRPr="00D30B29">
              <w:rPr>
                <w:rFonts w:eastAsia="Quattrocento"/>
                <w:sz w:val="22"/>
                <w:szCs w:val="22"/>
              </w:rPr>
              <w:t>Project Work Plan</w:t>
            </w:r>
          </w:p>
        </w:tc>
        <w:tc>
          <w:tcPr>
            <w:tcW w:w="2158" w:type="dxa"/>
            <w:shd w:val="clear" w:color="auto" w:fill="auto"/>
            <w:vAlign w:val="bottom"/>
          </w:tcPr>
          <w:p w14:paraId="32BF3659" w14:textId="77777777" w:rsidR="00A75038" w:rsidRPr="00D30B29" w:rsidRDefault="00975167" w:rsidP="00D30B29">
            <w:pPr>
              <w:jc w:val="center"/>
              <w:rPr>
                <w:sz w:val="22"/>
                <w:szCs w:val="22"/>
              </w:rPr>
            </w:pPr>
            <w:r w:rsidRPr="00D30B29">
              <w:rPr>
                <w:sz w:val="22"/>
                <w:szCs w:val="22"/>
              </w:rPr>
              <w:t>6</w:t>
            </w:r>
          </w:p>
        </w:tc>
      </w:tr>
      <w:tr w:rsidR="00A75038" w:rsidRPr="00DC4DC5" w14:paraId="2ECD5C8E" w14:textId="77777777" w:rsidTr="00855E37">
        <w:trPr>
          <w:jc w:val="center"/>
        </w:trPr>
        <w:tc>
          <w:tcPr>
            <w:tcW w:w="6796" w:type="dxa"/>
            <w:shd w:val="clear" w:color="auto" w:fill="auto"/>
            <w:vAlign w:val="bottom"/>
          </w:tcPr>
          <w:p w14:paraId="22772E03" w14:textId="77777777" w:rsidR="00A75038" w:rsidRPr="00D30B29" w:rsidRDefault="00981B2A" w:rsidP="00D30B29">
            <w:pPr>
              <w:pStyle w:val="ListParagraph"/>
              <w:numPr>
                <w:ilvl w:val="0"/>
                <w:numId w:val="176"/>
              </w:numPr>
              <w:rPr>
                <w:b/>
                <w:bCs/>
                <w:sz w:val="22"/>
                <w:szCs w:val="22"/>
              </w:rPr>
            </w:pPr>
            <w:r w:rsidRPr="00D30B29">
              <w:rPr>
                <w:b/>
                <w:bCs/>
                <w:sz w:val="22"/>
                <w:szCs w:val="22"/>
              </w:rPr>
              <w:t>Organizational, Administrative, and Fiscal Capacity</w:t>
            </w:r>
          </w:p>
          <w:p w14:paraId="512CFFA2" w14:textId="77777777" w:rsidR="00A75038" w:rsidRPr="00D30B29" w:rsidRDefault="00A75038" w:rsidP="008E573D">
            <w:pPr>
              <w:rPr>
                <w:i/>
                <w:sz w:val="22"/>
                <w:szCs w:val="22"/>
              </w:rPr>
            </w:pPr>
            <w:r w:rsidRPr="00D30B29">
              <w:rPr>
                <w:i/>
                <w:sz w:val="22"/>
                <w:szCs w:val="22"/>
              </w:rPr>
              <w:t>See Section IV.B.3.</w:t>
            </w:r>
            <w:r w:rsidR="00764EA9" w:rsidRPr="00D30B29">
              <w:rPr>
                <w:i/>
                <w:sz w:val="22"/>
                <w:szCs w:val="22"/>
              </w:rPr>
              <w:t>(4) Organizational, Administrative, and Fiscal Capacity</w:t>
            </w:r>
          </w:p>
        </w:tc>
        <w:tc>
          <w:tcPr>
            <w:tcW w:w="2158" w:type="dxa"/>
            <w:shd w:val="clear" w:color="auto" w:fill="auto"/>
            <w:vAlign w:val="bottom"/>
          </w:tcPr>
          <w:p w14:paraId="4657BBD3" w14:textId="2C237BFE" w:rsidR="00A75038" w:rsidRPr="00D30B29" w:rsidRDefault="00FB70B5" w:rsidP="007943D2">
            <w:pPr>
              <w:jc w:val="center"/>
              <w:rPr>
                <w:b/>
                <w:sz w:val="22"/>
                <w:szCs w:val="22"/>
              </w:rPr>
            </w:pPr>
            <w:r w:rsidRPr="00D30B29">
              <w:rPr>
                <w:b/>
                <w:sz w:val="22"/>
                <w:szCs w:val="22"/>
              </w:rPr>
              <w:t>1</w:t>
            </w:r>
            <w:r>
              <w:rPr>
                <w:b/>
                <w:sz w:val="22"/>
                <w:szCs w:val="22"/>
              </w:rPr>
              <w:t>0</w:t>
            </w:r>
          </w:p>
        </w:tc>
      </w:tr>
      <w:tr w:rsidR="00A75038" w:rsidRPr="00DC4DC5" w14:paraId="0C5EF376" w14:textId="77777777" w:rsidTr="00855E37">
        <w:trPr>
          <w:jc w:val="center"/>
        </w:trPr>
        <w:tc>
          <w:tcPr>
            <w:tcW w:w="6796" w:type="dxa"/>
            <w:shd w:val="clear" w:color="auto" w:fill="auto"/>
            <w:vAlign w:val="bottom"/>
          </w:tcPr>
          <w:p w14:paraId="17647154" w14:textId="77777777" w:rsidR="00A75038" w:rsidRPr="00D30B29" w:rsidRDefault="00764EA9" w:rsidP="00D30B29">
            <w:pPr>
              <w:pStyle w:val="ListParagraph"/>
              <w:numPr>
                <w:ilvl w:val="0"/>
                <w:numId w:val="141"/>
              </w:numPr>
              <w:ind w:left="531"/>
              <w:rPr>
                <w:sz w:val="22"/>
                <w:szCs w:val="22"/>
              </w:rPr>
            </w:pPr>
            <w:r w:rsidRPr="00D30B29">
              <w:rPr>
                <w:sz w:val="22"/>
                <w:szCs w:val="22"/>
              </w:rPr>
              <w:t xml:space="preserve">Capacity of Lead Applicant and Partners </w:t>
            </w:r>
          </w:p>
        </w:tc>
        <w:tc>
          <w:tcPr>
            <w:tcW w:w="2158" w:type="dxa"/>
            <w:shd w:val="clear" w:color="auto" w:fill="auto"/>
            <w:vAlign w:val="bottom"/>
          </w:tcPr>
          <w:p w14:paraId="035C70C5" w14:textId="77777777" w:rsidR="00A75038" w:rsidRPr="00D30B29" w:rsidRDefault="00B7038F" w:rsidP="00D30B29">
            <w:pPr>
              <w:jc w:val="center"/>
              <w:rPr>
                <w:sz w:val="22"/>
                <w:szCs w:val="22"/>
              </w:rPr>
            </w:pPr>
            <w:r w:rsidRPr="00D30B29">
              <w:rPr>
                <w:sz w:val="22"/>
                <w:szCs w:val="22"/>
              </w:rPr>
              <w:t>6</w:t>
            </w:r>
          </w:p>
        </w:tc>
      </w:tr>
      <w:tr w:rsidR="00A75038" w:rsidRPr="00DC4DC5" w14:paraId="1C98ED01" w14:textId="77777777" w:rsidTr="00855E37">
        <w:trPr>
          <w:jc w:val="center"/>
        </w:trPr>
        <w:tc>
          <w:tcPr>
            <w:tcW w:w="6796" w:type="dxa"/>
            <w:shd w:val="clear" w:color="auto" w:fill="auto"/>
            <w:vAlign w:val="bottom"/>
          </w:tcPr>
          <w:p w14:paraId="31AEAAB1" w14:textId="77777777" w:rsidR="00A75038" w:rsidRPr="00D30B29" w:rsidRDefault="00764EA9" w:rsidP="00D30B29">
            <w:pPr>
              <w:pStyle w:val="ListParagraph"/>
              <w:numPr>
                <w:ilvl w:val="0"/>
                <w:numId w:val="141"/>
              </w:numPr>
              <w:ind w:left="531"/>
              <w:rPr>
                <w:sz w:val="22"/>
                <w:szCs w:val="22"/>
              </w:rPr>
            </w:pPr>
            <w:r w:rsidRPr="00D30B29">
              <w:rPr>
                <w:sz w:val="22"/>
                <w:szCs w:val="22"/>
              </w:rPr>
              <w:t xml:space="preserve">Examples of Employment and Training Programs </w:t>
            </w:r>
          </w:p>
        </w:tc>
        <w:tc>
          <w:tcPr>
            <w:tcW w:w="2158" w:type="dxa"/>
            <w:shd w:val="clear" w:color="auto" w:fill="auto"/>
            <w:vAlign w:val="bottom"/>
          </w:tcPr>
          <w:p w14:paraId="14D72451" w14:textId="77777777" w:rsidR="00A75038" w:rsidRPr="00D30B29" w:rsidRDefault="00B7038F" w:rsidP="00D30B29">
            <w:pPr>
              <w:jc w:val="center"/>
              <w:rPr>
                <w:sz w:val="22"/>
                <w:szCs w:val="22"/>
              </w:rPr>
            </w:pPr>
            <w:r w:rsidRPr="00D30B29">
              <w:rPr>
                <w:sz w:val="22"/>
                <w:szCs w:val="22"/>
              </w:rPr>
              <w:t>2</w:t>
            </w:r>
          </w:p>
        </w:tc>
      </w:tr>
      <w:tr w:rsidR="00A75038" w:rsidRPr="00DC4DC5" w14:paraId="296C0FCB" w14:textId="77777777" w:rsidTr="00855E37">
        <w:trPr>
          <w:jc w:val="center"/>
        </w:trPr>
        <w:tc>
          <w:tcPr>
            <w:tcW w:w="6796" w:type="dxa"/>
            <w:shd w:val="clear" w:color="auto" w:fill="auto"/>
            <w:vAlign w:val="bottom"/>
          </w:tcPr>
          <w:p w14:paraId="31C8EDF8" w14:textId="77777777" w:rsidR="00A75038" w:rsidRPr="00D30B29" w:rsidRDefault="00764EA9" w:rsidP="00D30B29">
            <w:pPr>
              <w:pStyle w:val="ListParagraph"/>
              <w:numPr>
                <w:ilvl w:val="0"/>
                <w:numId w:val="141"/>
              </w:numPr>
              <w:ind w:left="531"/>
              <w:rPr>
                <w:sz w:val="22"/>
                <w:szCs w:val="22"/>
              </w:rPr>
            </w:pPr>
            <w:r w:rsidRPr="00D30B29">
              <w:rPr>
                <w:rFonts w:eastAsia="Quattrocento"/>
              </w:rPr>
              <w:t>Financial and Performance Reporting Systems</w:t>
            </w:r>
          </w:p>
        </w:tc>
        <w:tc>
          <w:tcPr>
            <w:tcW w:w="2158" w:type="dxa"/>
            <w:shd w:val="clear" w:color="auto" w:fill="auto"/>
            <w:vAlign w:val="bottom"/>
          </w:tcPr>
          <w:p w14:paraId="045E1C30" w14:textId="68588E9F" w:rsidR="00A75038" w:rsidRPr="00D30B29" w:rsidRDefault="00FB70B5" w:rsidP="00D30B29">
            <w:pPr>
              <w:jc w:val="center"/>
              <w:rPr>
                <w:sz w:val="22"/>
                <w:szCs w:val="22"/>
              </w:rPr>
            </w:pPr>
            <w:r>
              <w:rPr>
                <w:sz w:val="22"/>
                <w:szCs w:val="22"/>
              </w:rPr>
              <w:t>2</w:t>
            </w:r>
          </w:p>
        </w:tc>
      </w:tr>
      <w:tr w:rsidR="00A75038" w:rsidRPr="00DC4DC5" w14:paraId="0B2FA535" w14:textId="77777777" w:rsidTr="00855E37">
        <w:trPr>
          <w:jc w:val="center"/>
        </w:trPr>
        <w:tc>
          <w:tcPr>
            <w:tcW w:w="6796" w:type="dxa"/>
            <w:shd w:val="clear" w:color="auto" w:fill="auto"/>
            <w:vAlign w:val="bottom"/>
          </w:tcPr>
          <w:p w14:paraId="31A6949F" w14:textId="77777777" w:rsidR="00A75038" w:rsidRPr="00D30B29" w:rsidRDefault="00B7038F" w:rsidP="00D30B29">
            <w:pPr>
              <w:pStyle w:val="ListParagraph"/>
              <w:numPr>
                <w:ilvl w:val="0"/>
                <w:numId w:val="176"/>
              </w:numPr>
              <w:rPr>
                <w:b/>
                <w:bCs/>
                <w:sz w:val="22"/>
                <w:szCs w:val="22"/>
              </w:rPr>
            </w:pPr>
            <w:r w:rsidRPr="00D30B29">
              <w:rPr>
                <w:b/>
                <w:bCs/>
                <w:sz w:val="22"/>
                <w:szCs w:val="22"/>
              </w:rPr>
              <w:t>Past Performance</w:t>
            </w:r>
          </w:p>
          <w:p w14:paraId="5EA0623D" w14:textId="77777777" w:rsidR="00A75038" w:rsidRPr="00D30B29" w:rsidRDefault="00DD2C6E" w:rsidP="008E573D">
            <w:pPr>
              <w:rPr>
                <w:i/>
                <w:sz w:val="22"/>
                <w:szCs w:val="22"/>
              </w:rPr>
            </w:pPr>
            <w:r w:rsidRPr="00D30B29">
              <w:rPr>
                <w:i/>
                <w:sz w:val="22"/>
                <w:szCs w:val="22"/>
              </w:rPr>
              <w:t>See Section IV.B.3.(5)</w:t>
            </w:r>
            <w:r w:rsidR="00A75038" w:rsidRPr="00D30B29">
              <w:rPr>
                <w:i/>
                <w:sz w:val="22"/>
                <w:szCs w:val="22"/>
              </w:rPr>
              <w:t xml:space="preserve"> </w:t>
            </w:r>
            <w:r w:rsidR="00764EA9" w:rsidRPr="00D30B29">
              <w:rPr>
                <w:i/>
                <w:sz w:val="22"/>
                <w:szCs w:val="22"/>
              </w:rPr>
              <w:t>Past Performance</w:t>
            </w:r>
          </w:p>
        </w:tc>
        <w:tc>
          <w:tcPr>
            <w:tcW w:w="2158" w:type="dxa"/>
            <w:shd w:val="clear" w:color="auto" w:fill="auto"/>
            <w:vAlign w:val="bottom"/>
          </w:tcPr>
          <w:p w14:paraId="49E5AD21" w14:textId="77777777" w:rsidR="00A75038" w:rsidRPr="00D30B29" w:rsidRDefault="00DB1141" w:rsidP="00D30B29">
            <w:pPr>
              <w:jc w:val="center"/>
              <w:rPr>
                <w:b/>
                <w:sz w:val="22"/>
                <w:szCs w:val="22"/>
              </w:rPr>
            </w:pPr>
            <w:r w:rsidRPr="00D30B29">
              <w:rPr>
                <w:b/>
                <w:sz w:val="22"/>
                <w:szCs w:val="22"/>
              </w:rPr>
              <w:t>10</w:t>
            </w:r>
          </w:p>
        </w:tc>
      </w:tr>
      <w:tr w:rsidR="00A75038" w:rsidRPr="00DC4DC5" w14:paraId="221AA4C2" w14:textId="77777777" w:rsidTr="00855E37">
        <w:trPr>
          <w:jc w:val="center"/>
        </w:trPr>
        <w:tc>
          <w:tcPr>
            <w:tcW w:w="6796" w:type="dxa"/>
            <w:shd w:val="clear" w:color="auto" w:fill="auto"/>
            <w:vAlign w:val="bottom"/>
          </w:tcPr>
          <w:p w14:paraId="3DE18A0B" w14:textId="77777777" w:rsidR="00A75038" w:rsidRPr="00D30B29" w:rsidRDefault="00764EA9" w:rsidP="00D30B29">
            <w:pPr>
              <w:pStyle w:val="ListParagraph"/>
              <w:numPr>
                <w:ilvl w:val="0"/>
                <w:numId w:val="192"/>
              </w:numPr>
              <w:ind w:left="499"/>
              <w:rPr>
                <w:sz w:val="22"/>
                <w:szCs w:val="22"/>
              </w:rPr>
            </w:pPr>
            <w:r w:rsidRPr="00D30B29">
              <w:rPr>
                <w:sz w:val="22"/>
                <w:szCs w:val="22"/>
              </w:rPr>
              <w:t>Programmatic Capability - Funding Assistance Management or Past Accomplishments</w:t>
            </w:r>
          </w:p>
        </w:tc>
        <w:tc>
          <w:tcPr>
            <w:tcW w:w="2158" w:type="dxa"/>
            <w:shd w:val="clear" w:color="auto" w:fill="auto"/>
            <w:vAlign w:val="bottom"/>
          </w:tcPr>
          <w:p w14:paraId="10798CC9" w14:textId="77777777" w:rsidR="00A75038" w:rsidRPr="00D30B29" w:rsidRDefault="00DB1141" w:rsidP="00D30B29">
            <w:pPr>
              <w:jc w:val="center"/>
              <w:rPr>
                <w:sz w:val="22"/>
                <w:szCs w:val="22"/>
              </w:rPr>
            </w:pPr>
            <w:r w:rsidRPr="00D30B29">
              <w:rPr>
                <w:sz w:val="22"/>
                <w:szCs w:val="22"/>
              </w:rPr>
              <w:t>6</w:t>
            </w:r>
          </w:p>
        </w:tc>
      </w:tr>
      <w:tr w:rsidR="00A75038" w:rsidRPr="00DC4DC5" w14:paraId="72F221CB" w14:textId="77777777" w:rsidTr="00855E37">
        <w:trPr>
          <w:jc w:val="center"/>
        </w:trPr>
        <w:tc>
          <w:tcPr>
            <w:tcW w:w="6796" w:type="dxa"/>
            <w:shd w:val="clear" w:color="auto" w:fill="auto"/>
            <w:vAlign w:val="bottom"/>
          </w:tcPr>
          <w:p w14:paraId="732F609E" w14:textId="77777777" w:rsidR="00A75038" w:rsidRPr="00D30B29" w:rsidRDefault="007C643A" w:rsidP="00D30B29">
            <w:pPr>
              <w:pStyle w:val="ListParagraph"/>
              <w:numPr>
                <w:ilvl w:val="0"/>
                <w:numId w:val="192"/>
              </w:numPr>
              <w:ind w:left="499"/>
              <w:rPr>
                <w:sz w:val="22"/>
                <w:szCs w:val="22"/>
              </w:rPr>
            </w:pPr>
            <w:r w:rsidRPr="00D30B29">
              <w:rPr>
                <w:sz w:val="22"/>
                <w:szCs w:val="22"/>
              </w:rPr>
              <w:t>Experience with the Target Population or Proposed Program Design</w:t>
            </w:r>
          </w:p>
        </w:tc>
        <w:tc>
          <w:tcPr>
            <w:tcW w:w="2158" w:type="dxa"/>
            <w:shd w:val="clear" w:color="auto" w:fill="auto"/>
            <w:vAlign w:val="bottom"/>
          </w:tcPr>
          <w:p w14:paraId="7B9A8BCD" w14:textId="77777777" w:rsidR="00A75038" w:rsidRPr="00D30B29" w:rsidRDefault="00764EA9" w:rsidP="00D30B29">
            <w:pPr>
              <w:jc w:val="center"/>
              <w:rPr>
                <w:sz w:val="22"/>
                <w:szCs w:val="22"/>
              </w:rPr>
            </w:pPr>
            <w:r w:rsidRPr="00D30B29">
              <w:rPr>
                <w:sz w:val="22"/>
                <w:szCs w:val="22"/>
              </w:rPr>
              <w:t>4</w:t>
            </w:r>
          </w:p>
        </w:tc>
      </w:tr>
      <w:tr w:rsidR="00B7038F" w:rsidRPr="00DC4DC5" w14:paraId="52B77048" w14:textId="77777777" w:rsidTr="00855E37">
        <w:trPr>
          <w:trHeight w:val="323"/>
          <w:jc w:val="center"/>
        </w:trPr>
        <w:tc>
          <w:tcPr>
            <w:tcW w:w="6796" w:type="dxa"/>
            <w:shd w:val="clear" w:color="auto" w:fill="auto"/>
            <w:vAlign w:val="center"/>
          </w:tcPr>
          <w:p w14:paraId="4E075F5B" w14:textId="77777777" w:rsidR="00B7038F" w:rsidRPr="00D30B29" w:rsidRDefault="00B7038F" w:rsidP="00D30B29">
            <w:pPr>
              <w:pStyle w:val="ListParagraph"/>
              <w:numPr>
                <w:ilvl w:val="0"/>
                <w:numId w:val="176"/>
              </w:numPr>
              <w:rPr>
                <w:b/>
                <w:sz w:val="22"/>
                <w:szCs w:val="22"/>
              </w:rPr>
            </w:pPr>
            <w:r w:rsidRPr="00D30B29">
              <w:rPr>
                <w:b/>
                <w:bCs/>
                <w:sz w:val="22"/>
                <w:szCs w:val="22"/>
              </w:rPr>
              <w:t>Budget and Budget Justification</w:t>
            </w:r>
          </w:p>
          <w:p w14:paraId="0BE21495" w14:textId="77777777" w:rsidR="00DB1141" w:rsidRPr="00D30B29" w:rsidRDefault="00DB1141" w:rsidP="008E573D">
            <w:pPr>
              <w:rPr>
                <w:b/>
                <w:sz w:val="22"/>
                <w:szCs w:val="22"/>
              </w:rPr>
            </w:pPr>
            <w:r w:rsidRPr="00D30B29">
              <w:rPr>
                <w:i/>
                <w:sz w:val="22"/>
                <w:szCs w:val="22"/>
              </w:rPr>
              <w:t>See Section IV.B.3.</w:t>
            </w:r>
            <w:r w:rsidR="00DD2C6E" w:rsidRPr="00D30B29">
              <w:rPr>
                <w:i/>
                <w:sz w:val="22"/>
                <w:szCs w:val="22"/>
              </w:rPr>
              <w:t>(6)</w:t>
            </w:r>
            <w:r w:rsidR="00764EA9" w:rsidRPr="00D30B29">
              <w:rPr>
                <w:i/>
                <w:sz w:val="22"/>
                <w:szCs w:val="22"/>
              </w:rPr>
              <w:t xml:space="preserve"> Budget and Budget Justification</w:t>
            </w:r>
          </w:p>
        </w:tc>
        <w:tc>
          <w:tcPr>
            <w:tcW w:w="2158" w:type="dxa"/>
            <w:shd w:val="clear" w:color="auto" w:fill="auto"/>
            <w:vAlign w:val="bottom"/>
          </w:tcPr>
          <w:p w14:paraId="7B3C4888" w14:textId="77777777" w:rsidR="00B7038F" w:rsidRPr="00D30B29" w:rsidRDefault="00AA02F7" w:rsidP="00D30B29">
            <w:pPr>
              <w:jc w:val="center"/>
              <w:rPr>
                <w:b/>
                <w:sz w:val="22"/>
                <w:szCs w:val="22"/>
              </w:rPr>
            </w:pPr>
            <w:r w:rsidRPr="00D30B29">
              <w:rPr>
                <w:b/>
                <w:sz w:val="22"/>
                <w:szCs w:val="22"/>
              </w:rPr>
              <w:t>6</w:t>
            </w:r>
          </w:p>
        </w:tc>
      </w:tr>
      <w:tr w:rsidR="00B7038F" w:rsidRPr="00DC4DC5" w14:paraId="265D5101" w14:textId="77777777" w:rsidTr="00855E37">
        <w:trPr>
          <w:trHeight w:val="216"/>
          <w:jc w:val="center"/>
        </w:trPr>
        <w:tc>
          <w:tcPr>
            <w:tcW w:w="6796" w:type="dxa"/>
            <w:shd w:val="clear" w:color="auto" w:fill="auto"/>
            <w:vAlign w:val="bottom"/>
          </w:tcPr>
          <w:p w14:paraId="625B6321" w14:textId="77777777" w:rsidR="00054DF8" w:rsidRPr="00D30B29" w:rsidRDefault="00B7038F" w:rsidP="00D30B29">
            <w:pPr>
              <w:pStyle w:val="ListParagraph"/>
              <w:numPr>
                <w:ilvl w:val="0"/>
                <w:numId w:val="192"/>
              </w:numPr>
              <w:ind w:left="499"/>
              <w:rPr>
                <w:sz w:val="22"/>
                <w:szCs w:val="22"/>
              </w:rPr>
            </w:pPr>
            <w:r w:rsidRPr="00D30B29">
              <w:rPr>
                <w:sz w:val="22"/>
                <w:szCs w:val="22"/>
              </w:rPr>
              <w:t>Budget Narrative</w:t>
            </w:r>
          </w:p>
        </w:tc>
        <w:tc>
          <w:tcPr>
            <w:tcW w:w="2158" w:type="dxa"/>
            <w:shd w:val="clear" w:color="auto" w:fill="auto"/>
            <w:vAlign w:val="center"/>
          </w:tcPr>
          <w:p w14:paraId="66F6D52F" w14:textId="77777777" w:rsidR="00B7038F" w:rsidRPr="00D30B29" w:rsidRDefault="00975167" w:rsidP="00D30B29">
            <w:pPr>
              <w:jc w:val="center"/>
              <w:rPr>
                <w:sz w:val="22"/>
                <w:szCs w:val="22"/>
              </w:rPr>
            </w:pPr>
            <w:r w:rsidRPr="00D30B29">
              <w:rPr>
                <w:sz w:val="22"/>
                <w:szCs w:val="22"/>
              </w:rPr>
              <w:t>2</w:t>
            </w:r>
          </w:p>
        </w:tc>
      </w:tr>
      <w:tr w:rsidR="00B7038F" w:rsidRPr="00DC4DC5" w14:paraId="749AC72D" w14:textId="77777777" w:rsidTr="00855E37">
        <w:trPr>
          <w:trHeight w:val="216"/>
          <w:jc w:val="center"/>
        </w:trPr>
        <w:tc>
          <w:tcPr>
            <w:tcW w:w="6796" w:type="dxa"/>
            <w:shd w:val="clear" w:color="auto" w:fill="auto"/>
            <w:vAlign w:val="bottom"/>
          </w:tcPr>
          <w:p w14:paraId="64F9608A" w14:textId="77777777" w:rsidR="00B7038F" w:rsidRPr="00D30B29" w:rsidRDefault="00B7038F" w:rsidP="00D30B29">
            <w:pPr>
              <w:pStyle w:val="ListParagraph"/>
              <w:numPr>
                <w:ilvl w:val="0"/>
                <w:numId w:val="192"/>
              </w:numPr>
              <w:ind w:left="531" w:hanging="392"/>
              <w:rPr>
                <w:sz w:val="22"/>
                <w:szCs w:val="22"/>
              </w:rPr>
            </w:pPr>
            <w:r w:rsidRPr="00D30B29">
              <w:rPr>
                <w:sz w:val="22"/>
                <w:szCs w:val="22"/>
              </w:rPr>
              <w:t>Leveraged Resources</w:t>
            </w:r>
          </w:p>
        </w:tc>
        <w:tc>
          <w:tcPr>
            <w:tcW w:w="2158" w:type="dxa"/>
            <w:shd w:val="clear" w:color="auto" w:fill="auto"/>
            <w:vAlign w:val="center"/>
          </w:tcPr>
          <w:p w14:paraId="4DF96B6B" w14:textId="77777777" w:rsidR="00B7038F" w:rsidRPr="00D30B29" w:rsidRDefault="00975167" w:rsidP="00D30B29">
            <w:pPr>
              <w:jc w:val="center"/>
              <w:rPr>
                <w:sz w:val="22"/>
                <w:szCs w:val="22"/>
              </w:rPr>
            </w:pPr>
            <w:r w:rsidRPr="00D30B29">
              <w:rPr>
                <w:sz w:val="22"/>
                <w:szCs w:val="22"/>
              </w:rPr>
              <w:t>4</w:t>
            </w:r>
          </w:p>
        </w:tc>
      </w:tr>
      <w:tr w:rsidR="00A75038" w:rsidRPr="00DC4DC5" w14:paraId="2650F2E7" w14:textId="77777777" w:rsidTr="00855E37">
        <w:trPr>
          <w:trHeight w:val="323"/>
          <w:jc w:val="center"/>
        </w:trPr>
        <w:tc>
          <w:tcPr>
            <w:tcW w:w="6796" w:type="dxa"/>
            <w:shd w:val="clear" w:color="auto" w:fill="auto"/>
            <w:vAlign w:val="center"/>
          </w:tcPr>
          <w:p w14:paraId="70D80B58" w14:textId="77777777" w:rsidR="00A75038" w:rsidRPr="00D30B29" w:rsidRDefault="00A75038" w:rsidP="00562B55">
            <w:pPr>
              <w:rPr>
                <w:b/>
                <w:sz w:val="22"/>
                <w:szCs w:val="22"/>
              </w:rPr>
            </w:pPr>
            <w:r w:rsidRPr="00D30B29">
              <w:rPr>
                <w:b/>
                <w:sz w:val="22"/>
                <w:szCs w:val="22"/>
              </w:rPr>
              <w:t>TOTAL</w:t>
            </w:r>
          </w:p>
        </w:tc>
        <w:tc>
          <w:tcPr>
            <w:tcW w:w="2158" w:type="dxa"/>
            <w:shd w:val="clear" w:color="auto" w:fill="auto"/>
            <w:vAlign w:val="center"/>
          </w:tcPr>
          <w:p w14:paraId="2B3834DE" w14:textId="77777777" w:rsidR="00A75038" w:rsidRPr="00D30B29" w:rsidRDefault="00A75038" w:rsidP="00D30B29">
            <w:pPr>
              <w:jc w:val="center"/>
              <w:rPr>
                <w:b/>
                <w:sz w:val="22"/>
                <w:szCs w:val="22"/>
              </w:rPr>
            </w:pPr>
            <w:r w:rsidRPr="00D30B29">
              <w:rPr>
                <w:b/>
                <w:sz w:val="22"/>
                <w:szCs w:val="22"/>
              </w:rPr>
              <w:t>100</w:t>
            </w:r>
          </w:p>
        </w:tc>
      </w:tr>
    </w:tbl>
    <w:p w14:paraId="0A8361FC" w14:textId="77777777" w:rsidR="00A354C4" w:rsidRPr="00DC4DC5" w:rsidRDefault="00A354C4" w:rsidP="009C775D"/>
    <w:p w14:paraId="6D52C0C2" w14:textId="77777777" w:rsidR="006E2A89" w:rsidRPr="00EF3700" w:rsidRDefault="006E2A89" w:rsidP="009C775D">
      <w:pPr>
        <w:pStyle w:val="Heading2"/>
        <w:numPr>
          <w:ilvl w:val="0"/>
          <w:numId w:val="31"/>
        </w:numPr>
        <w:spacing w:line="240" w:lineRule="auto"/>
        <w:rPr>
          <w:rFonts w:ascii="Times New Roman" w:hAnsi="Times New Roman"/>
          <w:i w:val="0"/>
          <w:lang w:val="en-US"/>
        </w:rPr>
      </w:pPr>
      <w:bookmarkStart w:id="42" w:name="_Toc207778235"/>
      <w:bookmarkStart w:id="43" w:name="_Toc208654635"/>
      <w:bookmarkStart w:id="44" w:name="_Toc228885525"/>
      <w:bookmarkStart w:id="45" w:name="_Toc229889184"/>
      <w:r w:rsidRPr="00EF3700">
        <w:rPr>
          <w:rFonts w:ascii="Times New Roman" w:hAnsi="Times New Roman"/>
          <w:i w:val="0"/>
        </w:rPr>
        <w:t>Review and Selection Process</w:t>
      </w:r>
      <w:bookmarkEnd w:id="42"/>
      <w:bookmarkEnd w:id="43"/>
      <w:bookmarkEnd w:id="44"/>
      <w:bookmarkEnd w:id="45"/>
    </w:p>
    <w:p w14:paraId="1AB9C5DE" w14:textId="77777777" w:rsidR="00DB59DD" w:rsidRPr="00EF3700" w:rsidRDefault="00DB59DD" w:rsidP="009C775D">
      <w:pPr>
        <w:rPr>
          <w:lang w:eastAsia="x-none"/>
        </w:rPr>
      </w:pPr>
    </w:p>
    <w:p w14:paraId="63E8A4FF" w14:textId="77777777" w:rsidR="006827C0" w:rsidRPr="00EF3700" w:rsidRDefault="006827C0" w:rsidP="001B6FE2">
      <w:pPr>
        <w:numPr>
          <w:ilvl w:val="0"/>
          <w:numId w:val="68"/>
        </w:numPr>
        <w:rPr>
          <w:lang w:eastAsia="x-none"/>
        </w:rPr>
      </w:pPr>
      <w:r w:rsidRPr="00EF3700">
        <w:rPr>
          <w:lang w:eastAsia="x-none"/>
        </w:rPr>
        <w:t>Merit Review and Selection Process</w:t>
      </w:r>
    </w:p>
    <w:p w14:paraId="6F0EB22F" w14:textId="406E32B7" w:rsidR="006E2A89" w:rsidRPr="00EF3700" w:rsidRDefault="006E2A89" w:rsidP="009C775D">
      <w:pPr>
        <w:widowControl w:val="0"/>
        <w:ind w:left="720"/>
      </w:pPr>
      <w:r w:rsidRPr="00EF3700">
        <w:t xml:space="preserve">A technical </w:t>
      </w:r>
      <w:r w:rsidR="004C200E" w:rsidRPr="00EF3700">
        <w:t xml:space="preserve">merit </w:t>
      </w:r>
      <w:r w:rsidRPr="00EF3700">
        <w:t>review panel will carefully evaluate applications against the selection criteria</w:t>
      </w:r>
      <w:r w:rsidR="00A43839" w:rsidRPr="00EF3700">
        <w:t xml:space="preserve"> to determine the merit of applications</w:t>
      </w:r>
      <w:r w:rsidRPr="00EF3700">
        <w:t xml:space="preserve">.  These criteria are based on the policy goals, priorities, and emphases set forth in this </w:t>
      </w:r>
      <w:r w:rsidR="00340664" w:rsidRPr="00EF3700">
        <w:t>FOA</w:t>
      </w:r>
      <w:r w:rsidRPr="00EF3700">
        <w:t>.  Up to 100 points may be awarded to an applicant, depending on the quality of the responses provided.  The final scores (which may include the mathematical normalization of review panels) will serve as the primary basis for selection of applications for funding</w:t>
      </w:r>
      <w:r w:rsidR="00A44A7C" w:rsidRPr="00EF3700">
        <w:t xml:space="preserve">.  The panel results are advisory in nature and not binding on the Grant Officer.  The Grant Officer reserves the right to make selections based solely on the final scores or to take into consideration other relevant factors when applicable.  Such factors may include the geographic </w:t>
      </w:r>
      <w:r w:rsidR="00367785" w:rsidRPr="00EF3700">
        <w:t>distribution</w:t>
      </w:r>
      <w:r w:rsidR="00ED680F" w:rsidRPr="00EF3700">
        <w:t>, representation among various H-1B industries/occupations, distribution among target populations</w:t>
      </w:r>
      <w:r w:rsidR="007D46D8" w:rsidRPr="00EF3700">
        <w:t>, and strength of evidence</w:t>
      </w:r>
      <w:r w:rsidR="007501F0" w:rsidRPr="00EF3700">
        <w:t xml:space="preserve"> (as defined in Appendix A)</w:t>
      </w:r>
      <w:r w:rsidR="00ED680F" w:rsidRPr="00EF3700">
        <w:t xml:space="preserve">.  </w:t>
      </w:r>
      <w:r w:rsidR="002B06AE" w:rsidRPr="00EF3700">
        <w:t xml:space="preserve">In the event the Grant Officer considers </w:t>
      </w:r>
      <w:r w:rsidR="000F0C9C" w:rsidRPr="00EF3700">
        <w:t xml:space="preserve">the </w:t>
      </w:r>
      <w:r w:rsidR="002B06AE" w:rsidRPr="00EF3700">
        <w:t>strength of evidence as a determining factor in selection, the Grant Officer will prefer applications that are evaluated to have strong evidence</w:t>
      </w:r>
      <w:r w:rsidR="00A32132" w:rsidRPr="00EF3700">
        <w:t xml:space="preserve"> by </w:t>
      </w:r>
      <w:r w:rsidR="007501F0" w:rsidRPr="00EF3700">
        <w:t>the expert review panel referred to in section IV.B.4.g</w:t>
      </w:r>
      <w:r w:rsidR="002B06AE" w:rsidRPr="00EF3700">
        <w:t xml:space="preserve">. </w:t>
      </w:r>
      <w:r w:rsidR="0072437E" w:rsidRPr="00EF3700">
        <w:t xml:space="preserve"> </w:t>
      </w:r>
      <w:r w:rsidRPr="00EF3700">
        <w:t xml:space="preserve">The Grant Officer may consider any information that comes to his/her attention.  </w:t>
      </w:r>
    </w:p>
    <w:p w14:paraId="21D6B654" w14:textId="77777777" w:rsidR="006E2A89" w:rsidRPr="00EF3700" w:rsidRDefault="006E2A89" w:rsidP="009C775D">
      <w:pPr>
        <w:widowControl w:val="0"/>
        <w:ind w:left="720"/>
      </w:pPr>
    </w:p>
    <w:p w14:paraId="451D74BB" w14:textId="77777777" w:rsidR="006E2A89" w:rsidRPr="00EF3700" w:rsidRDefault="006E2A89" w:rsidP="009C775D">
      <w:pPr>
        <w:widowControl w:val="0"/>
        <w:ind w:left="720"/>
      </w:pPr>
      <w:r w:rsidRPr="00EF3700">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42" w:history="1">
        <w:r w:rsidRPr="00EF3700">
          <w:rPr>
            <w:rStyle w:val="Hyperlink"/>
            <w:color w:val="auto"/>
          </w:rPr>
          <w:t>http://www.grants.gov</w:t>
        </w:r>
      </w:hyperlink>
      <w:r w:rsidRPr="00EF3700">
        <w:rPr>
          <w:u w:val="single"/>
        </w:rPr>
        <w:t xml:space="preserve">, </w:t>
      </w:r>
      <w:r w:rsidRPr="00EF3700">
        <w:t>which constitutes a binding offer by the applicant.</w:t>
      </w:r>
    </w:p>
    <w:p w14:paraId="1613F6F6" w14:textId="77777777" w:rsidR="006827C0" w:rsidRPr="00EF3700" w:rsidRDefault="006827C0" w:rsidP="009C775D">
      <w:pPr>
        <w:widowControl w:val="0"/>
      </w:pPr>
    </w:p>
    <w:p w14:paraId="16F60AB8" w14:textId="77777777" w:rsidR="006827C0" w:rsidRPr="00EF3700" w:rsidRDefault="006827C0" w:rsidP="009C775D">
      <w:pPr>
        <w:widowControl w:val="0"/>
        <w:numPr>
          <w:ilvl w:val="0"/>
          <w:numId w:val="68"/>
        </w:numPr>
      </w:pPr>
      <w:r w:rsidRPr="00EF3700">
        <w:t>Risk Review Process</w:t>
      </w:r>
    </w:p>
    <w:p w14:paraId="7805F607" w14:textId="77777777" w:rsidR="00A43839" w:rsidRPr="00EF3700" w:rsidRDefault="00321E17" w:rsidP="009C775D">
      <w:pPr>
        <w:widowControl w:val="0"/>
        <w:ind w:left="720"/>
      </w:pPr>
      <w:r w:rsidRPr="00EF3700">
        <w:t xml:space="preserve">Prior to making an award, ETA will review information available through any OMB-designated repository of governmentwide eligibility qualification or financial integrity information, such as Federal Awardee Performance and Integrity Information System (FAPIIS), Dun and Bradstreet, and “Do Not Pay.”  Additionally, ETA will comply with the requirements of </w:t>
      </w:r>
      <w:r w:rsidR="00752F99" w:rsidRPr="00EF3700">
        <w:t>2 CFR</w:t>
      </w:r>
      <w:r w:rsidR="003B353D" w:rsidRPr="00EF3700">
        <w:t xml:space="preserve"> Part</w:t>
      </w:r>
      <w:r w:rsidR="00752F99" w:rsidRPr="00EF3700">
        <w:t xml:space="preserve"> 180 codified by DOL at 29 CFR</w:t>
      </w:r>
      <w:r w:rsidR="003B353D" w:rsidRPr="00EF3700">
        <w:t xml:space="preserve"> Part</w:t>
      </w:r>
      <w:r w:rsidR="00752F99" w:rsidRPr="00EF3700">
        <w:t xml:space="preserve"> 98 (</w:t>
      </w:r>
      <w:r w:rsidRPr="00EF3700">
        <w:t xml:space="preserve">Governmentwide Debarment and Suspension (Nonprocurement)).  </w:t>
      </w:r>
      <w:r w:rsidR="00A43839" w:rsidRPr="00EF3700">
        <w:t xml:space="preserve">This risk evaluation </w:t>
      </w:r>
      <w:r w:rsidRPr="00EF3700">
        <w:t xml:space="preserve">may incorporate results of </w:t>
      </w:r>
      <w:r w:rsidR="00A43839" w:rsidRPr="00EF3700">
        <w:t>the evaluation of the applicant’s eligibility (application screening)</w:t>
      </w:r>
      <w:r w:rsidRPr="00EF3700">
        <w:t xml:space="preserve"> </w:t>
      </w:r>
      <w:r w:rsidR="00997009" w:rsidRPr="00EF3700">
        <w:t>or</w:t>
      </w:r>
      <w:r w:rsidR="00A43839" w:rsidRPr="00EF3700">
        <w:t xml:space="preserve"> the quality of its application (merit review).  </w:t>
      </w:r>
      <w:r w:rsidR="00333807" w:rsidRPr="00EF3700">
        <w:t xml:space="preserve">If </w:t>
      </w:r>
      <w:r w:rsidR="00997009" w:rsidRPr="00EF3700">
        <w:t>ETA</w:t>
      </w:r>
      <w:r w:rsidR="00333807" w:rsidRPr="00EF3700">
        <w:t xml:space="preserve"> determines that an award will be made, special conditions that correspond to the degree of risk assessed may be applied to the award.  </w:t>
      </w:r>
      <w:r w:rsidR="00A43839" w:rsidRPr="00EF3700">
        <w:t xml:space="preserve">Criteria to be evaluated include: </w:t>
      </w:r>
    </w:p>
    <w:p w14:paraId="17BC6BCC" w14:textId="77777777" w:rsidR="00A43839" w:rsidRPr="00EF3700" w:rsidRDefault="00A43839" w:rsidP="009C775D">
      <w:pPr>
        <w:widowControl w:val="0"/>
        <w:ind w:left="720"/>
      </w:pPr>
      <w:r w:rsidRPr="00EF3700">
        <w:t xml:space="preserve">(1) Financial stability; </w:t>
      </w:r>
    </w:p>
    <w:p w14:paraId="32803153" w14:textId="77777777" w:rsidR="00A43839" w:rsidRPr="00EF3700" w:rsidRDefault="00A43839" w:rsidP="009C775D">
      <w:pPr>
        <w:widowControl w:val="0"/>
        <w:ind w:left="720"/>
      </w:pPr>
      <w:r w:rsidRPr="00EF3700">
        <w:t>(2) Quality of management systems and ability to meet the mana</w:t>
      </w:r>
      <w:r w:rsidR="00196F7C" w:rsidRPr="00EF3700">
        <w:t>gement standards prescribed in the Uniform Grant Guidance</w:t>
      </w:r>
      <w:r w:rsidRPr="00EF3700">
        <w:t xml:space="preserve">; </w:t>
      </w:r>
    </w:p>
    <w:p w14:paraId="7AF10A2D" w14:textId="3C05CE9C" w:rsidR="00A43839" w:rsidRPr="00EF3700" w:rsidRDefault="00A43839" w:rsidP="009C775D">
      <w:pPr>
        <w:widowControl w:val="0"/>
        <w:ind w:left="720"/>
      </w:pPr>
      <w:r w:rsidRPr="00EF3700">
        <w:t xml:space="preserve">(3) History of performance. </w:t>
      </w:r>
      <w:r w:rsidR="000F17DB" w:rsidRPr="00EF3700">
        <w:t xml:space="preserve"> </w:t>
      </w:r>
      <w:r w:rsidRPr="00EF3700">
        <w:t xml:space="preserve">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0C205610" w14:textId="77777777" w:rsidR="00A43839" w:rsidRPr="00EF3700" w:rsidRDefault="00A43839" w:rsidP="009C775D">
      <w:pPr>
        <w:widowControl w:val="0"/>
        <w:ind w:left="720"/>
      </w:pPr>
      <w:r w:rsidRPr="00EF3700">
        <w:t xml:space="preserve">(4) </w:t>
      </w:r>
      <w:r w:rsidR="00333807" w:rsidRPr="00EF3700">
        <w:t xml:space="preserve">Reports and findings from audits performed under Subpart F – Audit Requirements of the Uniform </w:t>
      </w:r>
      <w:r w:rsidR="00952AE4" w:rsidRPr="00EF3700">
        <w:t>Grant Guidance or the reports and findings of any other available audits and monitoring reports containing findings, issues of non-compliance or questioned costs;</w:t>
      </w:r>
      <w:r w:rsidRPr="00EF3700">
        <w:t xml:space="preserve"> </w:t>
      </w:r>
    </w:p>
    <w:p w14:paraId="4F926513" w14:textId="77777777" w:rsidR="006E2A89" w:rsidRPr="00EF3700" w:rsidRDefault="00A43839" w:rsidP="009C775D">
      <w:pPr>
        <w:widowControl w:val="0"/>
        <w:ind w:left="720"/>
      </w:pPr>
      <w:r w:rsidRPr="00EF3700">
        <w:t>(</w:t>
      </w:r>
      <w:r w:rsidR="00952AE4" w:rsidRPr="00EF3700">
        <w:t>5</w:t>
      </w:r>
      <w:r w:rsidRPr="00EF3700">
        <w:t>) The applicant’s ability to effectively implement statutory, regulatory, or other requirements imposed on recipients.</w:t>
      </w:r>
    </w:p>
    <w:p w14:paraId="3E3C6BC2" w14:textId="77777777" w:rsidR="00952AE4" w:rsidRPr="00EF3700" w:rsidRDefault="00952AE4" w:rsidP="009C775D">
      <w:pPr>
        <w:pStyle w:val="Heading1"/>
        <w:spacing w:line="240" w:lineRule="auto"/>
        <w:rPr>
          <w:rFonts w:ascii="Times New Roman" w:hAnsi="Times New Roman"/>
          <w:sz w:val="24"/>
          <w:lang w:val="en-US"/>
        </w:rPr>
      </w:pPr>
      <w:bookmarkStart w:id="46" w:name="_Toc207778236"/>
      <w:bookmarkStart w:id="47" w:name="_Toc208654636"/>
      <w:bookmarkStart w:id="48" w:name="_Toc228885526"/>
      <w:bookmarkStart w:id="49" w:name="_Toc229889185"/>
    </w:p>
    <w:p w14:paraId="2EFED3DC" w14:textId="77777777" w:rsidR="006E2A89" w:rsidRPr="00EF3700" w:rsidRDefault="006E2A89" w:rsidP="009C775D">
      <w:pPr>
        <w:pStyle w:val="Heading1"/>
        <w:spacing w:line="240" w:lineRule="auto"/>
        <w:rPr>
          <w:rFonts w:ascii="Times New Roman" w:hAnsi="Times New Roman"/>
          <w:sz w:val="24"/>
          <w:lang w:val="en-US"/>
        </w:rPr>
      </w:pPr>
      <w:r w:rsidRPr="00EF3700">
        <w:rPr>
          <w:rFonts w:ascii="Times New Roman" w:hAnsi="Times New Roman"/>
          <w:sz w:val="24"/>
          <w:szCs w:val="24"/>
        </w:rPr>
        <w:t>VI. Award Administration Information</w:t>
      </w:r>
      <w:bookmarkEnd w:id="46"/>
      <w:bookmarkEnd w:id="47"/>
      <w:bookmarkEnd w:id="48"/>
      <w:bookmarkEnd w:id="49"/>
    </w:p>
    <w:p w14:paraId="0112655C" w14:textId="77777777" w:rsidR="00DB59DD" w:rsidRPr="00EF3700" w:rsidRDefault="00DB59DD" w:rsidP="009C775D">
      <w:pPr>
        <w:rPr>
          <w:lang w:eastAsia="x-none"/>
        </w:rPr>
      </w:pPr>
    </w:p>
    <w:p w14:paraId="39C72402" w14:textId="77777777" w:rsidR="006E2A89" w:rsidRPr="00EF3700" w:rsidRDefault="006E2A89" w:rsidP="009C775D">
      <w:pPr>
        <w:pStyle w:val="Heading2"/>
        <w:numPr>
          <w:ilvl w:val="0"/>
          <w:numId w:val="96"/>
        </w:numPr>
        <w:spacing w:line="240" w:lineRule="auto"/>
        <w:rPr>
          <w:rFonts w:ascii="Times New Roman" w:hAnsi="Times New Roman"/>
          <w:i w:val="0"/>
        </w:rPr>
      </w:pPr>
      <w:bookmarkStart w:id="50" w:name="_Toc207778237"/>
      <w:bookmarkStart w:id="51" w:name="_Toc208654637"/>
      <w:bookmarkStart w:id="52" w:name="_Toc228885527"/>
      <w:bookmarkStart w:id="53" w:name="_Toc229889186"/>
      <w:r w:rsidRPr="00EF3700">
        <w:rPr>
          <w:rFonts w:ascii="Times New Roman" w:hAnsi="Times New Roman"/>
          <w:i w:val="0"/>
        </w:rPr>
        <w:t>Award Notices</w:t>
      </w:r>
      <w:bookmarkEnd w:id="50"/>
      <w:bookmarkEnd w:id="51"/>
      <w:bookmarkEnd w:id="52"/>
      <w:bookmarkEnd w:id="53"/>
    </w:p>
    <w:p w14:paraId="27BD334D" w14:textId="77777777" w:rsidR="00300E47" w:rsidRPr="00EF3700" w:rsidRDefault="00300E47" w:rsidP="009C775D">
      <w:pPr>
        <w:widowControl w:val="0"/>
      </w:pPr>
    </w:p>
    <w:p w14:paraId="2065D65C" w14:textId="5E9C69F3" w:rsidR="006E2A89" w:rsidRPr="00EF3700" w:rsidRDefault="006E2A89" w:rsidP="009C775D">
      <w:pPr>
        <w:widowControl w:val="0"/>
        <w:ind w:left="360"/>
      </w:pPr>
      <w:r w:rsidRPr="00EF3700">
        <w:t>All award notifications will be posted on the ETA Homepage (</w:t>
      </w:r>
      <w:hyperlink r:id="rId43" w:history="1">
        <w:r w:rsidRPr="00EF3700">
          <w:rPr>
            <w:rStyle w:val="Hyperlink"/>
            <w:color w:val="auto"/>
          </w:rPr>
          <w:t>http://www.doleta.gov</w:t>
        </w:r>
      </w:hyperlink>
      <w:r w:rsidRPr="00EF3700">
        <w:t>).  Applicants selected for award will be contacted directly before the grant’s execution.  Non-selected applicants will be notified by mail or email and may request a written debriefing on the significant weaknesses of their</w:t>
      </w:r>
      <w:r w:rsidR="00D64780" w:rsidRPr="00EF3700">
        <w:t xml:space="preserve"> </w:t>
      </w:r>
      <w:r w:rsidR="00CD6C97" w:rsidRPr="00EF3700">
        <w:t>application</w:t>
      </w:r>
      <w:r w:rsidRPr="00EF3700">
        <w:t>.</w:t>
      </w:r>
    </w:p>
    <w:p w14:paraId="7DDD4289" w14:textId="77777777" w:rsidR="006E2A89" w:rsidRPr="00EF3700" w:rsidRDefault="006E2A89" w:rsidP="009C775D">
      <w:pPr>
        <w:widowControl w:val="0"/>
        <w:ind w:left="360"/>
      </w:pPr>
    </w:p>
    <w:p w14:paraId="2C4E8E09" w14:textId="77777777" w:rsidR="006E2A89" w:rsidRPr="00EF3700" w:rsidRDefault="006E2A89" w:rsidP="009C775D">
      <w:pPr>
        <w:widowControl w:val="0"/>
        <w:ind w:left="360"/>
      </w:pPr>
      <w:r w:rsidRPr="00EF3700">
        <w:t xml:space="preserve">Selection of an organization as a </w:t>
      </w:r>
      <w:r w:rsidR="00A75D70" w:rsidRPr="00EF3700">
        <w:t>recipient</w:t>
      </w:r>
      <w:r w:rsidRPr="00EF3700">
        <w:t xml:space="preserve"> does not constitute approval of the grant application as submitted.  Before the actual grant is awarded, </w:t>
      </w:r>
      <w:r w:rsidR="00E64618" w:rsidRPr="00EF3700">
        <w:t>we</w:t>
      </w:r>
      <w:r w:rsidRPr="00EF3700">
        <w:t xml:space="preserv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t>
      </w:r>
      <w:r w:rsidR="00E64618" w:rsidRPr="00EF3700">
        <w:t>We</w:t>
      </w:r>
      <w:r w:rsidRPr="00EF3700">
        <w:t xml:space="preserve"> reserve the right to not fund any application related to this </w:t>
      </w:r>
      <w:r w:rsidR="00340664" w:rsidRPr="00EF3700">
        <w:t>FOA</w:t>
      </w:r>
      <w:r w:rsidRPr="00EF3700">
        <w:t>.</w:t>
      </w:r>
    </w:p>
    <w:p w14:paraId="5CABCA4E" w14:textId="77777777" w:rsidR="006E2A89" w:rsidRPr="00EF3700" w:rsidRDefault="006E2A89" w:rsidP="009C775D">
      <w:pPr>
        <w:pStyle w:val="Heading2"/>
        <w:numPr>
          <w:ilvl w:val="0"/>
          <w:numId w:val="0"/>
        </w:numPr>
        <w:spacing w:line="240" w:lineRule="auto"/>
        <w:rPr>
          <w:rFonts w:ascii="Times New Roman" w:hAnsi="Times New Roman"/>
          <w:b w:val="0"/>
          <w:i w:val="0"/>
        </w:rPr>
      </w:pPr>
      <w:bookmarkStart w:id="54" w:name="_Toc207778238"/>
      <w:bookmarkStart w:id="55" w:name="_Toc208654638"/>
      <w:bookmarkStart w:id="56" w:name="_Toc228885528"/>
      <w:bookmarkStart w:id="57" w:name="_Toc229889187"/>
    </w:p>
    <w:p w14:paraId="457D06C6" w14:textId="77777777" w:rsidR="006E2A89" w:rsidRPr="00EF3700" w:rsidRDefault="006E2A89" w:rsidP="009C775D">
      <w:pPr>
        <w:pStyle w:val="Heading2"/>
        <w:numPr>
          <w:ilvl w:val="0"/>
          <w:numId w:val="96"/>
        </w:numPr>
        <w:spacing w:line="240" w:lineRule="auto"/>
        <w:rPr>
          <w:rFonts w:ascii="Times New Roman" w:hAnsi="Times New Roman"/>
          <w:i w:val="0"/>
        </w:rPr>
      </w:pPr>
      <w:r w:rsidRPr="00EF3700">
        <w:rPr>
          <w:rFonts w:ascii="Times New Roman" w:hAnsi="Times New Roman"/>
          <w:i w:val="0"/>
        </w:rPr>
        <w:t>Administrative and National Policy Requirements</w:t>
      </w:r>
      <w:bookmarkEnd w:id="54"/>
      <w:bookmarkEnd w:id="55"/>
      <w:bookmarkEnd w:id="56"/>
      <w:bookmarkEnd w:id="57"/>
    </w:p>
    <w:p w14:paraId="6879BE1B" w14:textId="77777777" w:rsidR="006E2A89" w:rsidRPr="00EF3700" w:rsidRDefault="006E2A89" w:rsidP="001B6FE2"/>
    <w:p w14:paraId="217F0C65" w14:textId="77777777" w:rsidR="006E2A89" w:rsidRPr="00EF3700" w:rsidRDefault="006E2A89" w:rsidP="009C775D">
      <w:pPr>
        <w:pStyle w:val="ListParagraph"/>
        <w:numPr>
          <w:ilvl w:val="0"/>
          <w:numId w:val="94"/>
        </w:numPr>
        <w:rPr>
          <w:rFonts w:eastAsia="Quattrocento"/>
        </w:rPr>
      </w:pPr>
      <w:bookmarkStart w:id="58" w:name="_Toc207778239"/>
      <w:bookmarkStart w:id="59" w:name="_Toc208654639"/>
      <w:bookmarkStart w:id="60" w:name="_Toc228885529"/>
      <w:bookmarkStart w:id="61" w:name="_Toc229889188"/>
      <w:r w:rsidRPr="00EF3700">
        <w:rPr>
          <w:rFonts w:eastAsia="Quattrocento"/>
        </w:rPr>
        <w:t>Administrative Program Requirements</w:t>
      </w:r>
    </w:p>
    <w:p w14:paraId="220B3877" w14:textId="77777777" w:rsidR="00300E47" w:rsidRPr="00EF3700" w:rsidRDefault="00300E47" w:rsidP="009C775D"/>
    <w:p w14:paraId="2381E26E" w14:textId="77777777" w:rsidR="006E2A89" w:rsidRPr="00EF3700" w:rsidRDefault="006E2A89" w:rsidP="009C775D">
      <w:pPr>
        <w:ind w:left="720"/>
      </w:pPr>
      <w:r w:rsidRPr="00EF3700">
        <w:t>All grantees will be subject to all applicable Federal laws, regulations</w:t>
      </w:r>
      <w:r w:rsidR="00622245" w:rsidRPr="00EF3700">
        <w:t>—in</w:t>
      </w:r>
      <w:r w:rsidR="006716C6" w:rsidRPr="00EF3700">
        <w:t xml:space="preserve">cluding </w:t>
      </w:r>
      <w:r w:rsidRPr="00EF3700">
        <w:t xml:space="preserve">the </w:t>
      </w:r>
      <w:r w:rsidR="002C5482" w:rsidRPr="00EF3700">
        <w:t>OMB Uniform Guidance, and the terms and conditions of the award</w:t>
      </w:r>
      <w:r w:rsidRPr="00EF3700">
        <w:t xml:space="preserve">.  The grant(s) awarded under this </w:t>
      </w:r>
      <w:r w:rsidR="00340664" w:rsidRPr="00EF3700">
        <w:t>FOA</w:t>
      </w:r>
      <w:r w:rsidRPr="00EF3700">
        <w:t xml:space="preserve"> will be subject to the following administrative standards and provisions:  </w:t>
      </w:r>
    </w:p>
    <w:p w14:paraId="48D86E73"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Non-Profit Organizations</w:t>
      </w:r>
      <w:r w:rsidR="00622245" w:rsidRPr="00EF3700">
        <w:t>, Educational Institutions, and State, Local and Indian Tribal Governments</w:t>
      </w:r>
      <w:r w:rsidR="005D644D" w:rsidRPr="00EF3700">
        <w:t xml:space="preserve"> –</w:t>
      </w:r>
      <w:r w:rsidRPr="00EF3700">
        <w:t xml:space="preserve"> </w:t>
      </w:r>
      <w:r w:rsidR="00622245" w:rsidRPr="00EF3700">
        <w:t>2 CFR Part 200 (</w:t>
      </w:r>
      <w:r w:rsidR="00B95488" w:rsidRPr="00EF3700">
        <w:t xml:space="preserve">Uniform </w:t>
      </w:r>
      <w:r w:rsidRPr="00EF3700">
        <w:t>Administrative Requirements</w:t>
      </w:r>
      <w:r w:rsidR="00622245" w:rsidRPr="00EF3700">
        <w:t xml:space="preserve">, </w:t>
      </w:r>
      <w:r w:rsidR="00C91E92" w:rsidRPr="00EF3700">
        <w:t>Cost Principles</w:t>
      </w:r>
      <w:r w:rsidR="00622245" w:rsidRPr="00EF3700">
        <w:t>, and Audit Requirements</w:t>
      </w:r>
      <w:r w:rsidR="00752F99" w:rsidRPr="00EF3700">
        <w:t xml:space="preserve"> for Federal Awards</w:t>
      </w:r>
      <w:r w:rsidR="00622245" w:rsidRPr="00EF3700">
        <w:t>)</w:t>
      </w:r>
      <w:r w:rsidR="00C91E92" w:rsidRPr="00EF3700">
        <w:t xml:space="preserve"> </w:t>
      </w:r>
      <w:r w:rsidR="0022126C" w:rsidRPr="00EF3700">
        <w:t>and 2 CFR 2900 (DOL’s Supplement to 2 CFR Part 200)</w:t>
      </w:r>
    </w:p>
    <w:p w14:paraId="32121F79"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 xml:space="preserve">Profit Making Commercial Firms – Federal Acquisition Regulation (FAR) – 48 CFR part 31 (Cost Principles), and </w:t>
      </w:r>
      <w:r w:rsidR="005D644D" w:rsidRPr="00EF3700">
        <w:t>2 CFR Part 200 (</w:t>
      </w:r>
      <w:r w:rsidRPr="00EF3700">
        <w:t>Administrative Requirements)</w:t>
      </w:r>
      <w:r w:rsidR="0022126C" w:rsidRPr="00EF3700">
        <w:t xml:space="preserve"> and 2 CFR 2900 (DOL’s Supplement to 2 CFR Part 200)</w:t>
      </w:r>
      <w:r w:rsidRPr="00EF3700">
        <w:t xml:space="preserve">. </w:t>
      </w:r>
    </w:p>
    <w:p w14:paraId="7C4E3BCC" w14:textId="31997674" w:rsidR="006A5917" w:rsidRPr="00EF3700" w:rsidRDefault="006A5917">
      <w:pPr>
        <w:pStyle w:val="ListParagraph"/>
        <w:widowControl w:val="0"/>
        <w:numPr>
          <w:ilvl w:val="0"/>
          <w:numId w:val="99"/>
        </w:numPr>
        <w:autoSpaceDE w:val="0"/>
        <w:autoSpaceDN w:val="0"/>
        <w:adjustRightInd w:val="0"/>
        <w:textAlignment w:val="baseline"/>
      </w:pPr>
      <w:r w:rsidRPr="00EF3700">
        <w:t xml:space="preserve">Appeal - The TechHire training program is authorized under section 414(c) of the American Competitiveness and Workforce Improvement Act of 1998 (ACWIA), as amended (codified at 29 USC </w:t>
      </w:r>
      <w:r w:rsidR="001728E8" w:rsidRPr="00EF3700">
        <w:t>3224a</w:t>
      </w:r>
      <w:r w:rsidRPr="00EF3700">
        <w:t xml:space="preserve">).  Therefore, appeal under sections 186 of the Workforce Investment Act or the Workforce Innovation and Opportunity Act is not available.  </w:t>
      </w:r>
    </w:p>
    <w:p w14:paraId="6058EEF4"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All entities must comply with 29 CFR Part 93 (New Restrictions on Lobbying), 29 CFR Part 94 (Governmentwide Requirements for Drug-Free Workplace (Financial Assistance)), 29 CFR Part 98 (Governmentwide Debarment and Suspension, and drug-free workplace requirements), and, where applicable,</w:t>
      </w:r>
      <w:r w:rsidR="0006127B" w:rsidRPr="00EF3700">
        <w:t xml:space="preserve"> </w:t>
      </w:r>
      <w:r w:rsidR="00C07769" w:rsidRPr="00EF3700">
        <w:t xml:space="preserve">2 CFR </w:t>
      </w:r>
      <w:r w:rsidR="00806C55" w:rsidRPr="00EF3700">
        <w:t xml:space="preserve">Part </w:t>
      </w:r>
      <w:r w:rsidR="00C07769" w:rsidRPr="00EF3700">
        <w:t>200</w:t>
      </w:r>
      <w:r w:rsidRPr="00EF3700">
        <w:t xml:space="preserve"> (Audit </w:t>
      </w:r>
      <w:r w:rsidR="00C07769" w:rsidRPr="00EF3700">
        <w:t>Requirements</w:t>
      </w:r>
      <w:r w:rsidRPr="00EF3700">
        <w:t xml:space="preserve">). </w:t>
      </w:r>
    </w:p>
    <w:p w14:paraId="4ED3EB6B"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29 CFR Part 2, subpart D—Equal Treatment in Department of Labor Programs for Religious Organizations, Protection of Religious Liberty of Department of Labor Social Service Providers and Beneficiaries.</w:t>
      </w:r>
    </w:p>
    <w:p w14:paraId="32FB4D7A"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 xml:space="preserve">29 CFR Part 31—Nondiscrimination in Federally Assisted Programs of the Department of Labor—Effectuation of Title VI of the Civil Rights Act of 1964. </w:t>
      </w:r>
    </w:p>
    <w:p w14:paraId="6DD8007B"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 xml:space="preserve">29 CFR Part 32—Nondiscrimination on the Basis of Handicap in Programs or Activities Receiving Federal Financial Assistance. </w:t>
      </w:r>
    </w:p>
    <w:p w14:paraId="1297739C"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29 CFR Part 35— Nondiscrimination on the Basis of Age in Programs or Activities Receiving Federal Financial Assistance from the Department of Labor.</w:t>
      </w:r>
    </w:p>
    <w:p w14:paraId="573AE3FD"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29 CFR Part 36—Nondiscrimination on the Basis of Sex in Education Programs or Activities Receiving Federal Financial Assistance.</w:t>
      </w:r>
    </w:p>
    <w:p w14:paraId="09494338" w14:textId="77777777" w:rsidR="006E2A89" w:rsidRPr="00EF3700" w:rsidRDefault="00A86A35" w:rsidP="009C775D">
      <w:pPr>
        <w:pStyle w:val="ListParagraph"/>
        <w:widowControl w:val="0"/>
        <w:numPr>
          <w:ilvl w:val="0"/>
          <w:numId w:val="99"/>
        </w:numPr>
        <w:autoSpaceDE w:val="0"/>
        <w:autoSpaceDN w:val="0"/>
        <w:adjustRightInd w:val="0"/>
        <w:textAlignment w:val="baseline"/>
      </w:pPr>
      <w:r w:rsidRPr="00EF3700">
        <w:t>29 CFR Part 38 – Implementation of the Nondiscrimination and Equal Opportunity Provisions of the Workforce Innovation and Opportunity Act.</w:t>
      </w:r>
    </w:p>
    <w:p w14:paraId="5AA47ACF" w14:textId="77777777" w:rsidR="006E2A89" w:rsidRPr="00EF3700" w:rsidRDefault="006E2A89" w:rsidP="009C775D">
      <w:pPr>
        <w:pStyle w:val="ListParagraph"/>
        <w:widowControl w:val="0"/>
        <w:numPr>
          <w:ilvl w:val="0"/>
          <w:numId w:val="99"/>
        </w:numPr>
        <w:autoSpaceDE w:val="0"/>
        <w:autoSpaceDN w:val="0"/>
        <w:adjustRightInd w:val="0"/>
        <w:textAlignment w:val="baseline"/>
      </w:pPr>
      <w:r w:rsidRPr="00EF3700">
        <w:t>29 CFR Parts 29 and 30—Labor Standards for the Registration of Apprenticeship Programs, and Equal Employment Opportunity in Apprenticeship and Training, as applicable.</w:t>
      </w:r>
    </w:p>
    <w:p w14:paraId="73082B44" w14:textId="77777777" w:rsidR="00FA6B8A" w:rsidRPr="00EF3700" w:rsidRDefault="00FA6B8A" w:rsidP="009C775D">
      <w:pPr>
        <w:pStyle w:val="ListParagraph"/>
        <w:numPr>
          <w:ilvl w:val="0"/>
          <w:numId w:val="94"/>
        </w:numPr>
        <w:rPr>
          <w:rFonts w:eastAsia="Quattrocento"/>
        </w:rPr>
      </w:pPr>
      <w:r w:rsidRPr="00EF3700">
        <w:rPr>
          <w:rFonts w:eastAsia="Quattrocento"/>
        </w:rPr>
        <w:t xml:space="preserve">General Terms and Conditions of Award—See the following link: </w:t>
      </w:r>
      <w:hyperlink r:id="rId44" w:history="1">
        <w:r w:rsidR="00FB0921" w:rsidRPr="00EF3700">
          <w:rPr>
            <w:rStyle w:val="Hyperlink"/>
            <w:rFonts w:eastAsia="Quattrocento"/>
            <w:color w:val="auto"/>
          </w:rPr>
          <w:t>http://www.doleta.gov/grants/pdf/2015template.pdf</w:t>
        </w:r>
      </w:hyperlink>
      <w:r w:rsidR="00FB0921" w:rsidRPr="00EF3700">
        <w:rPr>
          <w:rFonts w:eastAsia="Quattrocento"/>
        </w:rPr>
        <w:t xml:space="preserve"> </w:t>
      </w:r>
    </w:p>
    <w:p w14:paraId="1B70C844" w14:textId="77777777" w:rsidR="006E2A89" w:rsidRPr="00EF3700" w:rsidRDefault="006E2A89" w:rsidP="009C775D">
      <w:pPr>
        <w:widowControl w:val="0"/>
        <w:autoSpaceDE w:val="0"/>
        <w:autoSpaceDN w:val="0"/>
        <w:adjustRightInd w:val="0"/>
        <w:textAlignment w:val="baseline"/>
      </w:pPr>
    </w:p>
    <w:p w14:paraId="50BF9638" w14:textId="77777777" w:rsidR="00326CAC" w:rsidRPr="00EF3700" w:rsidRDefault="006E2A89" w:rsidP="009C775D">
      <w:pPr>
        <w:pStyle w:val="ListParagraph"/>
        <w:numPr>
          <w:ilvl w:val="0"/>
          <w:numId w:val="94"/>
        </w:numPr>
        <w:rPr>
          <w:rFonts w:eastAsia="Quattrocento"/>
        </w:rPr>
      </w:pPr>
      <w:r w:rsidRPr="00EF3700">
        <w:rPr>
          <w:rFonts w:eastAsia="Quattrocento"/>
        </w:rPr>
        <w:t>Other Legal Requirements:</w:t>
      </w:r>
    </w:p>
    <w:p w14:paraId="60F2C10D" w14:textId="77777777" w:rsidR="004257FB" w:rsidRPr="00EF3700" w:rsidRDefault="004257FB" w:rsidP="00E54BB9">
      <w:pPr>
        <w:pStyle w:val="ListParagraph"/>
        <w:rPr>
          <w:rFonts w:eastAsia="Quattrocento"/>
        </w:rPr>
      </w:pPr>
    </w:p>
    <w:p w14:paraId="5BE50057" w14:textId="77777777" w:rsidR="006E2A89" w:rsidRPr="00EF3700" w:rsidRDefault="006E2A89" w:rsidP="009C775D">
      <w:pPr>
        <w:pStyle w:val="ListParagraph"/>
        <w:widowControl w:val="0"/>
        <w:numPr>
          <w:ilvl w:val="0"/>
          <w:numId w:val="101"/>
        </w:numPr>
        <w:autoSpaceDE w:val="0"/>
        <w:autoSpaceDN w:val="0"/>
        <w:adjustRightInd w:val="0"/>
        <w:textAlignment w:val="baseline"/>
      </w:pPr>
      <w:r w:rsidRPr="00EF3700">
        <w:t>Religious Activities</w:t>
      </w:r>
    </w:p>
    <w:p w14:paraId="7B4AE3AA" w14:textId="423D279D" w:rsidR="006E2A89" w:rsidRPr="00EF3700" w:rsidRDefault="006E2A89" w:rsidP="009C775D">
      <w:pPr>
        <w:pStyle w:val="ListParagraph"/>
        <w:widowControl w:val="0"/>
        <w:autoSpaceDE w:val="0"/>
        <w:autoSpaceDN w:val="0"/>
        <w:adjustRightInd w:val="0"/>
        <w:ind w:left="1080"/>
        <w:textAlignment w:val="baseline"/>
        <w:rPr>
          <w:rStyle w:val="Strong"/>
          <w:b w:val="0"/>
        </w:rPr>
      </w:pPr>
      <w:r w:rsidRPr="00EF3700">
        <w:rPr>
          <w:rStyle w:val="Strong"/>
          <w:b w:val="0"/>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870D46" w:rsidRPr="00EF3700">
        <w:rPr>
          <w:rStyle w:val="Strong"/>
          <w:b w:val="0"/>
        </w:rPr>
        <w:t>this grant solicitation</w:t>
      </w:r>
      <w:r w:rsidRPr="00EF3700">
        <w:rPr>
          <w:rStyle w:val="Strong"/>
          <w:b w:val="0"/>
        </w:rPr>
        <w:t xml:space="preserve"> and maintain that hiring practice.  If a faith-based organization is awarded a grant, the organization will be provided with </w:t>
      </w:r>
      <w:r w:rsidR="00870D46" w:rsidRPr="00EF3700">
        <w:rPr>
          <w:rStyle w:val="Strong"/>
          <w:b w:val="0"/>
        </w:rPr>
        <w:t xml:space="preserve">more </w:t>
      </w:r>
      <w:r w:rsidRPr="00EF3700">
        <w:rPr>
          <w:rStyle w:val="Strong"/>
          <w:b w:val="0"/>
        </w:rPr>
        <w:t>information.</w:t>
      </w:r>
    </w:p>
    <w:p w14:paraId="030CFDB4" w14:textId="77777777" w:rsidR="006E2A89" w:rsidRPr="00EF3700" w:rsidRDefault="006E2A89" w:rsidP="009C775D">
      <w:pPr>
        <w:pStyle w:val="ListParagraph"/>
        <w:widowControl w:val="0"/>
        <w:numPr>
          <w:ilvl w:val="0"/>
          <w:numId w:val="101"/>
        </w:numPr>
        <w:autoSpaceDE w:val="0"/>
        <w:autoSpaceDN w:val="0"/>
        <w:adjustRightInd w:val="0"/>
        <w:textAlignment w:val="baseline"/>
      </w:pPr>
      <w:r w:rsidRPr="00EF3700">
        <w:t>Lobbying or Fundraising the U.S. Government with Federal Funds</w:t>
      </w:r>
    </w:p>
    <w:p w14:paraId="246D8921" w14:textId="77777777" w:rsidR="006E2A89" w:rsidRPr="00EF3700" w:rsidRDefault="006E2A89" w:rsidP="009C775D">
      <w:pPr>
        <w:widowControl w:val="0"/>
        <w:autoSpaceDE w:val="0"/>
        <w:autoSpaceDN w:val="0"/>
        <w:adjustRightInd w:val="0"/>
        <w:ind w:left="1080"/>
        <w:textAlignment w:val="baseline"/>
      </w:pPr>
      <w:r w:rsidRPr="00EF3700">
        <w:t xml:space="preserve">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w:t>
      </w:r>
      <w:r w:rsidR="00B95488" w:rsidRPr="00EF3700">
        <w:t>2 CFR 200.450 for more information</w:t>
      </w:r>
      <w:r w:rsidRPr="00EF3700">
        <w:t>).</w:t>
      </w:r>
    </w:p>
    <w:p w14:paraId="19328D50" w14:textId="77777777" w:rsidR="006E2A89" w:rsidRPr="00EF3700" w:rsidRDefault="006E2A89" w:rsidP="009C775D">
      <w:pPr>
        <w:pStyle w:val="ListParagraph"/>
        <w:widowControl w:val="0"/>
        <w:numPr>
          <w:ilvl w:val="0"/>
          <w:numId w:val="101"/>
        </w:numPr>
        <w:autoSpaceDE w:val="0"/>
        <w:autoSpaceDN w:val="0"/>
        <w:adjustRightInd w:val="0"/>
        <w:textAlignment w:val="baseline"/>
      </w:pPr>
      <w:r w:rsidRPr="00EF3700">
        <w:t>Transparency Act Requirements</w:t>
      </w:r>
    </w:p>
    <w:p w14:paraId="4363E3C5" w14:textId="77777777" w:rsidR="006E2A89" w:rsidRPr="00EF3700" w:rsidRDefault="00E64618" w:rsidP="009C775D">
      <w:pPr>
        <w:ind w:left="1080"/>
      </w:pPr>
      <w:r w:rsidRPr="00EF3700">
        <w:t>You</w:t>
      </w:r>
      <w:r w:rsidR="006E2A89" w:rsidRPr="00EF3700">
        <w:t xml:space="preserve"> must ensure that y</w:t>
      </w:r>
      <w:r w:rsidRPr="00EF3700">
        <w:t>ou</w:t>
      </w:r>
      <w:r w:rsidR="006E2A89" w:rsidRPr="00EF3700">
        <w:t xml:space="preserve"> have the necessary processes and systems in place to comply with the reporting requirements of the Federal Funding Accountability and Transparency Act of 2006 (Pub. Law 109-282,</w:t>
      </w:r>
      <w:r w:rsidR="00DC777B" w:rsidRPr="00EF3700">
        <w:t xml:space="preserve"> </w:t>
      </w:r>
      <w:r w:rsidR="006E2A89" w:rsidRPr="00EF3700">
        <w:t>as amended by section 6202 of Pub. Law 110-252) (Transparency Act), as follows:</w:t>
      </w:r>
    </w:p>
    <w:p w14:paraId="6A25CEC3" w14:textId="77777777" w:rsidR="006E2A89" w:rsidRPr="00EF3700" w:rsidRDefault="00E64618" w:rsidP="009C775D">
      <w:pPr>
        <w:numPr>
          <w:ilvl w:val="0"/>
          <w:numId w:val="41"/>
        </w:numPr>
        <w:tabs>
          <w:tab w:val="clear" w:pos="720"/>
          <w:tab w:val="num" w:pos="1440"/>
        </w:tabs>
        <w:ind w:left="1440"/>
      </w:pPr>
      <w:r w:rsidRPr="00EF3700">
        <w:t>E</w:t>
      </w:r>
      <w:r w:rsidR="006E2A89" w:rsidRPr="00EF3700">
        <w:t xml:space="preserve">xcept for those excepted from the Transparency Act under sub-paragraphs 1, 2, and 3 below, </w:t>
      </w:r>
      <w:r w:rsidRPr="00EF3700">
        <w:t xml:space="preserve">you </w:t>
      </w:r>
      <w:r w:rsidR="006E2A89" w:rsidRPr="00EF3700">
        <w:t>must ensure that y</w:t>
      </w:r>
      <w:r w:rsidRPr="00EF3700">
        <w:t>ou</w:t>
      </w:r>
      <w:r w:rsidR="006E2A89" w:rsidRPr="00EF3700">
        <w:t xml:space="preserve"> have the necessary processes and systems in place to comply with the subaward and executive total compensation reporting requirements of the Transparency Act, should they receive funding.</w:t>
      </w:r>
    </w:p>
    <w:p w14:paraId="4779F2A5" w14:textId="77777777" w:rsidR="006E2A89" w:rsidRPr="00EF3700" w:rsidRDefault="006E2A89" w:rsidP="009C775D">
      <w:pPr>
        <w:numPr>
          <w:ilvl w:val="0"/>
          <w:numId w:val="41"/>
        </w:numPr>
        <w:tabs>
          <w:tab w:val="clear" w:pos="720"/>
          <w:tab w:val="num" w:pos="1440"/>
        </w:tabs>
        <w:ind w:left="1440"/>
      </w:pPr>
      <w:r w:rsidRPr="00EF3700">
        <w:t xml:space="preserve">Upon award, </w:t>
      </w:r>
      <w:r w:rsidR="00E64618" w:rsidRPr="00EF3700">
        <w:t>you</w:t>
      </w:r>
      <w:r w:rsidRPr="00EF3700">
        <w:t xml:space="preserve"> will receive detailed information on the reporting requirements of the Transparency Act, as described in 2 CFR Part 170, Appendix A, which can be found at the following website:  </w:t>
      </w:r>
      <w:hyperlink r:id="rId45" w:history="1">
        <w:r w:rsidRPr="00EF3700">
          <w:rPr>
            <w:rStyle w:val="Hyperlink"/>
            <w:color w:val="auto"/>
          </w:rPr>
          <w:t>http://edocket.access.gpo.gov/2010/pdf/2010-22705.pdf</w:t>
        </w:r>
      </w:hyperlink>
    </w:p>
    <w:p w14:paraId="2C5E7BAF" w14:textId="77777777" w:rsidR="006E2A89" w:rsidRPr="00EF3700" w:rsidRDefault="006E2A89" w:rsidP="009C775D">
      <w:pPr>
        <w:ind w:left="720"/>
      </w:pPr>
      <w:r w:rsidRPr="00EF3700">
        <w:t>The following types of awards are not subject to the Federal Funding Accountability and Transparency Act:</w:t>
      </w:r>
    </w:p>
    <w:p w14:paraId="3FBBB6F3" w14:textId="77777777" w:rsidR="006E2A89" w:rsidRPr="00EF3700" w:rsidRDefault="006E2A89" w:rsidP="009C775D">
      <w:pPr>
        <w:numPr>
          <w:ilvl w:val="0"/>
          <w:numId w:val="40"/>
        </w:numPr>
      </w:pPr>
      <w:r w:rsidRPr="00EF3700">
        <w:t>Federal awards to individuals who apply for or receive Federal awards as natural persons (i.e., unrelated to any business or non-profit organization he or she may own or operate in his or her name);</w:t>
      </w:r>
    </w:p>
    <w:p w14:paraId="1F6661F8" w14:textId="77777777" w:rsidR="006E2A89" w:rsidRPr="00EF3700" w:rsidRDefault="006E2A89" w:rsidP="009C775D">
      <w:pPr>
        <w:numPr>
          <w:ilvl w:val="0"/>
          <w:numId w:val="40"/>
        </w:numPr>
      </w:pPr>
      <w:r w:rsidRPr="00EF3700">
        <w:t>Federal awards to entities that had a gross income, from all sources, of less than $300,000 in the entities' previous tax year; and</w:t>
      </w:r>
    </w:p>
    <w:p w14:paraId="35C92AD4" w14:textId="77777777" w:rsidR="006E2A89" w:rsidRPr="00EF3700" w:rsidRDefault="006E2A89" w:rsidP="009C775D">
      <w:pPr>
        <w:numPr>
          <w:ilvl w:val="0"/>
          <w:numId w:val="40"/>
        </w:numPr>
      </w:pPr>
      <w:r w:rsidRPr="00EF3700">
        <w:t>Federal awards, if the required reporting would disclose classified information.</w:t>
      </w:r>
    </w:p>
    <w:p w14:paraId="017CE8A7" w14:textId="77777777" w:rsidR="006E2A89" w:rsidRPr="00EF3700" w:rsidRDefault="006E2A89" w:rsidP="009C775D">
      <w:pPr>
        <w:pStyle w:val="ListParagraph"/>
        <w:widowControl w:val="0"/>
        <w:numPr>
          <w:ilvl w:val="0"/>
          <w:numId w:val="101"/>
        </w:numPr>
        <w:autoSpaceDE w:val="0"/>
        <w:autoSpaceDN w:val="0"/>
        <w:adjustRightInd w:val="0"/>
        <w:textAlignment w:val="baseline"/>
      </w:pPr>
      <w:r w:rsidRPr="00EF3700">
        <w:t>Safeguarding Data Including Personally Identifiable Information (PII)</w:t>
      </w:r>
    </w:p>
    <w:p w14:paraId="2FF5F5C8" w14:textId="31B17D08" w:rsidR="006E2A89" w:rsidRPr="00EF3700" w:rsidRDefault="006E2A89" w:rsidP="009C775D">
      <w:pPr>
        <w:autoSpaceDE w:val="0"/>
        <w:autoSpaceDN w:val="0"/>
        <w:adjustRightInd w:val="0"/>
        <w:ind w:left="1080"/>
      </w:pPr>
      <w:r w:rsidRPr="00EF3700">
        <w:t xml:space="preserve">Applicants submitting </w:t>
      </w:r>
      <w:r w:rsidR="00CD6C97" w:rsidRPr="00EF3700">
        <w:t>applications</w:t>
      </w:r>
      <w:r w:rsidRPr="00EF3700">
        <w:t xml:space="preserve"> in response to this </w:t>
      </w:r>
      <w:r w:rsidR="00340664" w:rsidRPr="00EF3700">
        <w:t>FOA</w:t>
      </w:r>
      <w:r w:rsidRPr="00EF3700">
        <w:t xml:space="preserve"> must recognize that confidentiality of PII and other sensitive data is of paramount importance to the Department of Labor and must be observed except where disclosure is allowed by the prior written approval of the Grant Officer or by court order. </w:t>
      </w:r>
      <w:r w:rsidR="000F17DB" w:rsidRPr="00EF3700">
        <w:t xml:space="preserve"> </w:t>
      </w:r>
      <w:r w:rsidRPr="00EF3700">
        <w:t>By submitting a</w:t>
      </w:r>
      <w:r w:rsidR="00CD6C97" w:rsidRPr="00EF3700">
        <w:t>n application</w:t>
      </w:r>
      <w:r w:rsidRPr="00EF3700">
        <w:t xml:space="preserve">, </w:t>
      </w:r>
      <w:r w:rsidR="00E64618" w:rsidRPr="00EF3700">
        <w:t>you</w:t>
      </w:r>
      <w:r w:rsidRPr="00EF3700">
        <w:t xml:space="preserve"> are assuring that all data exchanges conducted through or during the course of performance of this grant will be conducted in a manner consistent with applicable Federal law and TEGL NO. 39-11 (issued June 28, 2012). </w:t>
      </w:r>
      <w:r w:rsidR="000F17DB" w:rsidRPr="00EF3700">
        <w:t xml:space="preserve"> </w:t>
      </w:r>
      <w:r w:rsidRPr="00EF3700">
        <w:t xml:space="preserve">All such activity conducted by ETA and/or </w:t>
      </w:r>
      <w:r w:rsidR="00A75D70" w:rsidRPr="00EF3700">
        <w:t>recipient</w:t>
      </w:r>
      <w:r w:rsidRPr="00EF3700">
        <w:t xml:space="preserve">/s will be performed in a manner consistent with applicable state and Federal laws. </w:t>
      </w:r>
    </w:p>
    <w:p w14:paraId="09E2CC75" w14:textId="77777777" w:rsidR="006E2A89" w:rsidRPr="00EF3700" w:rsidRDefault="006E2A89" w:rsidP="009C775D">
      <w:pPr>
        <w:autoSpaceDE w:val="0"/>
        <w:autoSpaceDN w:val="0"/>
        <w:adjustRightInd w:val="0"/>
        <w:ind w:left="1080"/>
      </w:pPr>
      <w:r w:rsidRPr="00EF3700">
        <w:t xml:space="preserve">By submitting a grant </w:t>
      </w:r>
      <w:r w:rsidR="00CD6C97" w:rsidRPr="00EF3700">
        <w:t>application</w:t>
      </w:r>
      <w:r w:rsidRPr="00EF3700">
        <w:t xml:space="preserve">, </w:t>
      </w:r>
      <w:r w:rsidR="00E64618" w:rsidRPr="00EF3700">
        <w:t>you</w:t>
      </w:r>
      <w:r w:rsidRPr="00EF3700">
        <w:t xml:space="preserve"> agree to take all necessary steps to protect such confidentiality by complying with the following provisions that are applicable in governing their handling of confidential information: </w:t>
      </w:r>
    </w:p>
    <w:p w14:paraId="5CCA5877" w14:textId="77777777" w:rsidR="006E2A89" w:rsidRPr="00EF3700" w:rsidRDefault="006E2A89" w:rsidP="009C775D">
      <w:pPr>
        <w:autoSpaceDE w:val="0"/>
        <w:autoSpaceDN w:val="0"/>
        <w:adjustRightInd w:val="0"/>
        <w:ind w:left="1800" w:hanging="360"/>
      </w:pPr>
      <w:r w:rsidRPr="00EF3700">
        <w:t xml:space="preserve">1.  </w:t>
      </w:r>
      <w:r w:rsidR="0007599A" w:rsidRPr="00EF3700">
        <w:t xml:space="preserve">You must ensure that </w:t>
      </w:r>
      <w:r w:rsidRPr="00EF3700">
        <w:t>PII and sensitive data developed, obtained, or otherwise associated with DOL/ETA funded grants</w:t>
      </w:r>
      <w:r w:rsidR="0007599A" w:rsidRPr="00EF3700">
        <w:t xml:space="preserve"> is securely transmitted.</w:t>
      </w:r>
    </w:p>
    <w:p w14:paraId="59B0B903" w14:textId="77777777" w:rsidR="006E2A89" w:rsidRPr="00EF3700" w:rsidRDefault="006E2A89" w:rsidP="009C775D">
      <w:pPr>
        <w:numPr>
          <w:ilvl w:val="0"/>
          <w:numId w:val="61"/>
        </w:numPr>
        <w:tabs>
          <w:tab w:val="clear" w:pos="720"/>
          <w:tab w:val="num" w:pos="1800"/>
        </w:tabs>
        <w:autoSpaceDE w:val="0"/>
        <w:autoSpaceDN w:val="0"/>
        <w:adjustRightInd w:val="0"/>
        <w:ind w:left="1800"/>
      </w:pPr>
      <w:r w:rsidRPr="00EF3700">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w:t>
      </w:r>
      <w:r w:rsidR="00E27383" w:rsidRPr="00EF3700">
        <w:t xml:space="preserve"> </w:t>
      </w:r>
      <w:r w:rsidRPr="00EF3700">
        <w:rPr>
          <w:vertAlign w:val="superscript"/>
        </w:rPr>
        <w:t xml:space="preserve"> </w:t>
      </w:r>
      <w:r w:rsidR="00E64618" w:rsidRPr="00EF3700">
        <w:t>You</w:t>
      </w:r>
      <w:r w:rsidRPr="00EF3700">
        <w:t xml:space="preserve"> must not e-mail unencrypted sensitive PII to any entity, including ETA or contractors.</w:t>
      </w:r>
    </w:p>
    <w:p w14:paraId="6BB6A046" w14:textId="77777777" w:rsidR="006E2A89" w:rsidRPr="00EF3700" w:rsidRDefault="00E64618" w:rsidP="009C775D">
      <w:pPr>
        <w:pStyle w:val="Default"/>
        <w:numPr>
          <w:ilvl w:val="0"/>
          <w:numId w:val="61"/>
        </w:numPr>
        <w:tabs>
          <w:tab w:val="clear" w:pos="720"/>
          <w:tab w:val="num" w:pos="1800"/>
        </w:tabs>
        <w:ind w:left="1800"/>
        <w:rPr>
          <w:color w:val="auto"/>
        </w:rPr>
      </w:pPr>
      <w:r w:rsidRPr="00EF3700">
        <w:rPr>
          <w:color w:val="auto"/>
        </w:rPr>
        <w:t>You</w:t>
      </w:r>
      <w:r w:rsidR="006E2A89" w:rsidRPr="00EF3700">
        <w:rPr>
          <w:color w:val="auto"/>
        </w:rPr>
        <w:t xml:space="preserve"> must take the steps necessary to ensure the privacy of all PII obtained from participants and/or other individuals and to protect such information from unauthorized disclosure. </w:t>
      </w:r>
      <w:r w:rsidR="00DD0DE8" w:rsidRPr="00EF3700">
        <w:rPr>
          <w:color w:val="auto"/>
        </w:rPr>
        <w:t xml:space="preserve"> </w:t>
      </w:r>
      <w:r w:rsidRPr="00EF3700">
        <w:rPr>
          <w:color w:val="auto"/>
        </w:rPr>
        <w:t>You</w:t>
      </w:r>
      <w:r w:rsidR="006E2A89" w:rsidRPr="00EF3700">
        <w:rPr>
          <w:color w:val="auto"/>
        </w:rPr>
        <w:t xml:space="preserve"> must maintain such PII in accordance with the ETA standards for information security described in TEGL</w:t>
      </w:r>
      <w:r w:rsidRPr="00EF3700">
        <w:rPr>
          <w:color w:val="auto"/>
        </w:rPr>
        <w:t xml:space="preserve"> NO. 39-11</w:t>
      </w:r>
      <w:r w:rsidR="006E2A89" w:rsidRPr="00EF3700">
        <w:rPr>
          <w:color w:val="auto"/>
        </w:rPr>
        <w:t xml:space="preserve"> and any updates to such standards </w:t>
      </w:r>
      <w:r w:rsidRPr="00EF3700">
        <w:rPr>
          <w:color w:val="auto"/>
        </w:rPr>
        <w:t xml:space="preserve">we </w:t>
      </w:r>
      <w:r w:rsidR="006E2A89" w:rsidRPr="00EF3700">
        <w:rPr>
          <w:color w:val="auto"/>
        </w:rPr>
        <w:t xml:space="preserve">provide to </w:t>
      </w:r>
      <w:r w:rsidR="003255E1" w:rsidRPr="00EF3700">
        <w:rPr>
          <w:color w:val="auto"/>
        </w:rPr>
        <w:t>you</w:t>
      </w:r>
      <w:r w:rsidR="006E2A89" w:rsidRPr="00EF3700">
        <w:rPr>
          <w:color w:val="auto"/>
        </w:rPr>
        <w:t xml:space="preserve">. </w:t>
      </w:r>
      <w:r w:rsidR="00DD0DE8" w:rsidRPr="00EF3700">
        <w:rPr>
          <w:color w:val="auto"/>
        </w:rPr>
        <w:t xml:space="preserve"> </w:t>
      </w:r>
      <w:r w:rsidR="005C1045" w:rsidRPr="00EF3700">
        <w:rPr>
          <w:color w:val="auto"/>
        </w:rPr>
        <w:t xml:space="preserve">Grantees who </w:t>
      </w:r>
      <w:r w:rsidR="006E2A89" w:rsidRPr="00EF3700">
        <w:rPr>
          <w:color w:val="auto"/>
        </w:rPr>
        <w:t xml:space="preserve">wish to obtain more information on data security should contact their Federal Project Officer. </w:t>
      </w:r>
    </w:p>
    <w:p w14:paraId="582F84C1" w14:textId="77777777" w:rsidR="006E2A89" w:rsidRPr="00EF3700" w:rsidRDefault="003255E1" w:rsidP="009C775D">
      <w:pPr>
        <w:pStyle w:val="Default"/>
        <w:numPr>
          <w:ilvl w:val="0"/>
          <w:numId w:val="61"/>
        </w:numPr>
        <w:tabs>
          <w:tab w:val="clear" w:pos="720"/>
          <w:tab w:val="num" w:pos="1800"/>
        </w:tabs>
        <w:ind w:left="1800"/>
        <w:rPr>
          <w:color w:val="auto"/>
        </w:rPr>
      </w:pPr>
      <w:r w:rsidRPr="00EF3700">
        <w:rPr>
          <w:color w:val="auto"/>
        </w:rPr>
        <w:t>You must</w:t>
      </w:r>
      <w:r w:rsidR="006E2A89" w:rsidRPr="00EF3700">
        <w:rPr>
          <w:color w:val="auto"/>
        </w:rPr>
        <w:t xml:space="preserve"> ensure that any PII used during the performance of </w:t>
      </w:r>
      <w:r w:rsidRPr="00EF3700">
        <w:rPr>
          <w:color w:val="auto"/>
        </w:rPr>
        <w:t>your</w:t>
      </w:r>
      <w:r w:rsidR="006E2A89" w:rsidRPr="00EF3700">
        <w:rPr>
          <w:color w:val="auto"/>
        </w:rPr>
        <w:t xml:space="preserve"> grant has been obtained in conformity with applicable Federal and state laws governing the confidentiality of information. </w:t>
      </w:r>
    </w:p>
    <w:p w14:paraId="3204CC89" w14:textId="77777777" w:rsidR="006E2A89" w:rsidRPr="00EF3700" w:rsidRDefault="003255E1" w:rsidP="009C775D">
      <w:pPr>
        <w:pStyle w:val="Default"/>
        <w:numPr>
          <w:ilvl w:val="0"/>
          <w:numId w:val="61"/>
        </w:numPr>
        <w:tabs>
          <w:tab w:val="clear" w:pos="720"/>
          <w:tab w:val="num" w:pos="1800"/>
        </w:tabs>
        <w:ind w:left="1800"/>
        <w:rPr>
          <w:color w:val="auto"/>
        </w:rPr>
      </w:pPr>
      <w:r w:rsidRPr="00EF3700">
        <w:rPr>
          <w:color w:val="auto"/>
        </w:rPr>
        <w:t>You</w:t>
      </w:r>
      <w:r w:rsidR="006E2A89" w:rsidRPr="00EF3700">
        <w:rPr>
          <w:color w:val="auto"/>
        </w:rPr>
        <w:t xml:space="preserve"> further acknowledge that all PII data obtained through </w:t>
      </w:r>
      <w:r w:rsidRPr="00EF3700">
        <w:rPr>
          <w:color w:val="auto"/>
        </w:rPr>
        <w:t>you</w:t>
      </w:r>
      <w:r w:rsidR="006E2A89" w:rsidRPr="00EF3700">
        <w:rPr>
          <w:color w:val="auto"/>
        </w:rPr>
        <w:t xml:space="preserve">r ETA grant </w:t>
      </w:r>
      <w:r w:rsidRPr="00EF3700">
        <w:rPr>
          <w:color w:val="auto"/>
        </w:rPr>
        <w:t>must</w:t>
      </w:r>
      <w:r w:rsidR="006E2A89" w:rsidRPr="00EF3700">
        <w:rPr>
          <w:color w:val="auto"/>
        </w:rPr>
        <w:t xml:space="preserve"> be stored in an area that is physically safe from access by unauthorized persons at all times and the data will be processed using </w:t>
      </w:r>
      <w:r w:rsidR="00A75D70" w:rsidRPr="00EF3700">
        <w:rPr>
          <w:color w:val="auto"/>
        </w:rPr>
        <w:t>recipient</w:t>
      </w:r>
      <w:r w:rsidR="006E2A89" w:rsidRPr="00EF3700">
        <w:rPr>
          <w:color w:val="auto"/>
        </w:rPr>
        <w:t xml:space="preserve"> issued equipment, managed information technology (IT) services, and designated locations approved by ETA.</w:t>
      </w:r>
      <w:r w:rsidR="00DD0DE8" w:rsidRPr="00EF3700">
        <w:rPr>
          <w:color w:val="auto"/>
        </w:rPr>
        <w:t xml:space="preserve"> </w:t>
      </w:r>
      <w:r w:rsidR="006E2A89" w:rsidRPr="00EF3700">
        <w:rPr>
          <w:color w:val="auto"/>
        </w:rPr>
        <w:t xml:space="preserve"> Accessing, processing, and storing of ETA grant PII data on personally owned equipment, at off-site locations e.g., employee’s home, and non-</w:t>
      </w:r>
      <w:r w:rsidR="00A75D70" w:rsidRPr="00EF3700">
        <w:rPr>
          <w:color w:val="auto"/>
        </w:rPr>
        <w:t>recipient</w:t>
      </w:r>
      <w:r w:rsidR="006E2A89" w:rsidRPr="00EF3700">
        <w:rPr>
          <w:color w:val="auto"/>
        </w:rPr>
        <w:t xml:space="preserve"> managed IT services, e.g., Yahoo mail, is strictly prohibited unless approved by ETA. </w:t>
      </w:r>
    </w:p>
    <w:p w14:paraId="7D27773C" w14:textId="77777777" w:rsidR="006E2A89" w:rsidRPr="00EF3700" w:rsidRDefault="003255E1" w:rsidP="009C775D">
      <w:pPr>
        <w:pStyle w:val="Default"/>
        <w:numPr>
          <w:ilvl w:val="0"/>
          <w:numId w:val="61"/>
        </w:numPr>
        <w:tabs>
          <w:tab w:val="clear" w:pos="720"/>
          <w:tab w:val="num" w:pos="1800"/>
        </w:tabs>
        <w:ind w:left="1800"/>
        <w:rPr>
          <w:color w:val="auto"/>
        </w:rPr>
      </w:pPr>
      <w:r w:rsidRPr="00EF3700">
        <w:rPr>
          <w:color w:val="auto"/>
        </w:rPr>
        <w:t>Your</w:t>
      </w:r>
      <w:r w:rsidR="006E2A89" w:rsidRPr="00EF3700">
        <w:rPr>
          <w:color w:val="auto"/>
        </w:rPr>
        <w:t xml:space="preserve">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6E164655" w14:textId="77777777" w:rsidR="006E2A89" w:rsidRPr="00EF3700" w:rsidRDefault="003255E1" w:rsidP="009C775D">
      <w:pPr>
        <w:pStyle w:val="Default"/>
        <w:numPr>
          <w:ilvl w:val="0"/>
          <w:numId w:val="61"/>
        </w:numPr>
        <w:tabs>
          <w:tab w:val="clear" w:pos="720"/>
          <w:tab w:val="num" w:pos="1800"/>
        </w:tabs>
        <w:ind w:left="1800"/>
        <w:rPr>
          <w:color w:val="auto"/>
        </w:rPr>
      </w:pPr>
      <w:r w:rsidRPr="00EF3700">
        <w:rPr>
          <w:color w:val="auto"/>
        </w:rPr>
        <w:t>You</w:t>
      </w:r>
      <w:r w:rsidR="006E2A89" w:rsidRPr="00EF3700">
        <w:rPr>
          <w:color w:val="auto"/>
        </w:rPr>
        <w:t xml:space="preserve"> must have policies and procedures in place under which </w:t>
      </w:r>
      <w:r w:rsidRPr="00EF3700">
        <w:rPr>
          <w:color w:val="auto"/>
        </w:rPr>
        <w:t>your</w:t>
      </w:r>
      <w:r w:rsidR="006E2A89" w:rsidRPr="00EF3700">
        <w:rPr>
          <w:color w:val="auto"/>
        </w:rPr>
        <w:t xml:space="preserve">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14:paraId="67952FBA" w14:textId="77777777" w:rsidR="006E2A89" w:rsidRPr="00EF3700" w:rsidRDefault="003255E1" w:rsidP="009C775D">
      <w:pPr>
        <w:pStyle w:val="Default"/>
        <w:numPr>
          <w:ilvl w:val="0"/>
          <w:numId w:val="61"/>
        </w:numPr>
        <w:tabs>
          <w:tab w:val="clear" w:pos="720"/>
          <w:tab w:val="num" w:pos="1800"/>
        </w:tabs>
        <w:ind w:left="1800"/>
        <w:rPr>
          <w:color w:val="auto"/>
        </w:rPr>
      </w:pPr>
      <w:r w:rsidRPr="00EF3700">
        <w:rPr>
          <w:color w:val="auto"/>
        </w:rPr>
        <w:t>You</w:t>
      </w:r>
      <w:r w:rsidR="006E2A89" w:rsidRPr="00EF3700">
        <w:rPr>
          <w:color w:val="auto"/>
        </w:rPr>
        <w:t xml:space="preserve"> must not extract information from data supplied by ETA for any purpose not stated in the grant agreement. </w:t>
      </w:r>
    </w:p>
    <w:p w14:paraId="6154CE5B" w14:textId="77777777" w:rsidR="006E2A89" w:rsidRPr="00EF3700" w:rsidRDefault="006E2A89" w:rsidP="009C775D">
      <w:pPr>
        <w:pStyle w:val="Default"/>
        <w:numPr>
          <w:ilvl w:val="0"/>
          <w:numId w:val="61"/>
        </w:numPr>
        <w:tabs>
          <w:tab w:val="clear" w:pos="720"/>
          <w:tab w:val="num" w:pos="1800"/>
        </w:tabs>
        <w:ind w:left="1800"/>
        <w:rPr>
          <w:color w:val="auto"/>
        </w:rPr>
      </w:pPr>
      <w:r w:rsidRPr="00EF3700">
        <w:rPr>
          <w:color w:val="auto"/>
        </w:rPr>
        <w:t xml:space="preserve">Access to any PII created by the ETA grant must be restricted to only those employees of the grant recipient who need it in their official capacity to perform duties in connection with the scope of work in the grant agreement. </w:t>
      </w:r>
    </w:p>
    <w:p w14:paraId="0D7D6675" w14:textId="77777777" w:rsidR="006E2A89" w:rsidRPr="00EF3700" w:rsidRDefault="006E2A89" w:rsidP="009C775D">
      <w:pPr>
        <w:pStyle w:val="Default"/>
        <w:numPr>
          <w:ilvl w:val="0"/>
          <w:numId w:val="61"/>
        </w:numPr>
        <w:tabs>
          <w:tab w:val="clear" w:pos="720"/>
          <w:tab w:val="num" w:pos="1800"/>
        </w:tabs>
        <w:ind w:left="1800"/>
        <w:rPr>
          <w:color w:val="auto"/>
        </w:rPr>
      </w:pPr>
      <w:r w:rsidRPr="00EF3700">
        <w:rPr>
          <w:color w:val="auto"/>
        </w:rPr>
        <w:t xml:space="preserve">All PII data must be processed in a manner that will protect the confidentiality of the records/documents and is designed to prevent unauthorized persons from retrieving such records by computer, remote terminal or any other means. </w:t>
      </w:r>
      <w:r w:rsidR="00DD0DE8" w:rsidRPr="00EF3700">
        <w:rPr>
          <w:color w:val="auto"/>
        </w:rPr>
        <w:t xml:space="preserve"> </w:t>
      </w:r>
      <w:r w:rsidRPr="00EF3700">
        <w:rPr>
          <w:color w:val="auto"/>
        </w:rPr>
        <w:t xml:space="preserve">Data may be downloaded to, or maintained on, mobile or portable devices only if the data are encrypted using NIST validated software products based on FIPS 140-2 encryption. </w:t>
      </w:r>
      <w:r w:rsidR="00DD0DE8" w:rsidRPr="00EF3700">
        <w:rPr>
          <w:color w:val="auto"/>
        </w:rPr>
        <w:t xml:space="preserve"> </w:t>
      </w:r>
      <w:r w:rsidRPr="00EF3700">
        <w:rPr>
          <w:color w:val="auto"/>
        </w:rPr>
        <w:t xml:space="preserve">In addition, wage data may only be accessed from secure locations. </w:t>
      </w:r>
    </w:p>
    <w:p w14:paraId="1ED0517A" w14:textId="77777777" w:rsidR="006E2A89" w:rsidRPr="00EF3700" w:rsidRDefault="006E2A89" w:rsidP="009C775D">
      <w:pPr>
        <w:pStyle w:val="Default"/>
        <w:numPr>
          <w:ilvl w:val="0"/>
          <w:numId w:val="61"/>
        </w:numPr>
        <w:tabs>
          <w:tab w:val="clear" w:pos="720"/>
          <w:tab w:val="num" w:pos="1800"/>
        </w:tabs>
        <w:ind w:left="1800"/>
        <w:rPr>
          <w:color w:val="auto"/>
        </w:rPr>
      </w:pPr>
      <w:r w:rsidRPr="00EF3700">
        <w:rPr>
          <w:color w:val="auto"/>
        </w:rPr>
        <w:t xml:space="preserve">PII data obtained by the </w:t>
      </w:r>
      <w:r w:rsidR="00A75D70" w:rsidRPr="00EF3700">
        <w:rPr>
          <w:color w:val="auto"/>
        </w:rPr>
        <w:t>recipient</w:t>
      </w:r>
      <w:r w:rsidRPr="00EF3700">
        <w:rPr>
          <w:color w:val="auto"/>
        </w:rPr>
        <w:t xml:space="preserve"> through a request from ETA must not be disclosed to anyone but the individual requestor except as permitted by the Grant Officer or by court order. </w:t>
      </w:r>
    </w:p>
    <w:p w14:paraId="38D266EC" w14:textId="77777777" w:rsidR="006E2A89" w:rsidRPr="00EF3700" w:rsidRDefault="003255E1" w:rsidP="009C775D">
      <w:pPr>
        <w:pStyle w:val="Default"/>
        <w:numPr>
          <w:ilvl w:val="0"/>
          <w:numId w:val="61"/>
        </w:numPr>
        <w:tabs>
          <w:tab w:val="clear" w:pos="720"/>
          <w:tab w:val="num" w:pos="1800"/>
        </w:tabs>
        <w:ind w:left="1800"/>
        <w:rPr>
          <w:color w:val="auto"/>
        </w:rPr>
      </w:pPr>
      <w:r w:rsidRPr="00EF3700">
        <w:rPr>
          <w:color w:val="auto"/>
        </w:rPr>
        <w:t>You</w:t>
      </w:r>
      <w:r w:rsidR="006E2A89" w:rsidRPr="00EF3700">
        <w:rPr>
          <w:color w:val="auto"/>
        </w:rPr>
        <w:t xml:space="preserve"> must permit ETA to make onsite inspections during regular business hours for the purpose of conducting audits and/or conducting other investigations to assure that </w:t>
      </w:r>
      <w:r w:rsidRPr="00EF3700">
        <w:rPr>
          <w:color w:val="auto"/>
        </w:rPr>
        <w:t>you are</w:t>
      </w:r>
      <w:r w:rsidR="006E2A89" w:rsidRPr="00EF3700">
        <w:rPr>
          <w:color w:val="auto"/>
        </w:rPr>
        <w:t xml:space="preserve"> complying with the confidentiality requirements described above. </w:t>
      </w:r>
      <w:r w:rsidR="00DD0DE8" w:rsidRPr="00EF3700">
        <w:rPr>
          <w:color w:val="auto"/>
        </w:rPr>
        <w:t xml:space="preserve"> </w:t>
      </w:r>
      <w:r w:rsidR="006E2A89" w:rsidRPr="00EF3700">
        <w:rPr>
          <w:color w:val="auto"/>
        </w:rPr>
        <w:t xml:space="preserve">In accordance with this responsibility, </w:t>
      </w:r>
      <w:r w:rsidRPr="00EF3700">
        <w:rPr>
          <w:color w:val="auto"/>
        </w:rPr>
        <w:t>you</w:t>
      </w:r>
      <w:r w:rsidR="006E2A89" w:rsidRPr="00EF3700">
        <w:rPr>
          <w:color w:val="auto"/>
        </w:rPr>
        <w:t xml:space="preserve"> must make records applicable to this Agreement available to authorized persons for the purpose of inspection, review, and/or audit. </w:t>
      </w:r>
    </w:p>
    <w:p w14:paraId="7AC34F03" w14:textId="77777777" w:rsidR="006E2A89" w:rsidRPr="00EF3700" w:rsidRDefault="003255E1" w:rsidP="009C775D">
      <w:pPr>
        <w:pStyle w:val="Default"/>
        <w:numPr>
          <w:ilvl w:val="0"/>
          <w:numId w:val="61"/>
        </w:numPr>
        <w:tabs>
          <w:tab w:val="clear" w:pos="720"/>
          <w:tab w:val="num" w:pos="1800"/>
        </w:tabs>
        <w:ind w:left="1800"/>
        <w:rPr>
          <w:color w:val="auto"/>
        </w:rPr>
      </w:pPr>
      <w:r w:rsidRPr="00EF3700">
        <w:rPr>
          <w:color w:val="auto"/>
        </w:rPr>
        <w:t>You</w:t>
      </w:r>
      <w:r w:rsidR="006E2A89" w:rsidRPr="00EF3700">
        <w:rPr>
          <w:color w:val="auto"/>
        </w:rPr>
        <w:t xml:space="preserve"> must retain data received from ETA only for the period of time required to use it for assessment and other purposes, or to satisfy applicable Federal records retention requirements, if any. </w:t>
      </w:r>
      <w:r w:rsidR="00DD0DE8" w:rsidRPr="00EF3700">
        <w:rPr>
          <w:color w:val="auto"/>
        </w:rPr>
        <w:t xml:space="preserve"> </w:t>
      </w:r>
      <w:r w:rsidR="006E2A89" w:rsidRPr="00EF3700">
        <w:rPr>
          <w:color w:val="auto"/>
        </w:rPr>
        <w:t xml:space="preserve">Thereafter, </w:t>
      </w:r>
      <w:r w:rsidRPr="00EF3700">
        <w:rPr>
          <w:color w:val="auto"/>
        </w:rPr>
        <w:t>you</w:t>
      </w:r>
      <w:r w:rsidR="006E2A89" w:rsidRPr="00EF3700">
        <w:rPr>
          <w:color w:val="auto"/>
        </w:rPr>
        <w:t xml:space="preserve"> agree that all data will be destroyed, including the degaussing of magnetic tape files and deletion of electronic data. </w:t>
      </w:r>
    </w:p>
    <w:p w14:paraId="31BB19C8" w14:textId="77777777" w:rsidR="006E2A89" w:rsidRPr="00EF3700" w:rsidRDefault="006E2A89" w:rsidP="009C775D">
      <w:pPr>
        <w:pStyle w:val="ListParagraph"/>
        <w:widowControl w:val="0"/>
        <w:numPr>
          <w:ilvl w:val="0"/>
          <w:numId w:val="101"/>
        </w:numPr>
        <w:autoSpaceDE w:val="0"/>
        <w:autoSpaceDN w:val="0"/>
        <w:adjustRightInd w:val="0"/>
        <w:textAlignment w:val="baseline"/>
      </w:pPr>
      <w:r w:rsidRPr="00EF3700">
        <w:t>Record Retention</w:t>
      </w:r>
    </w:p>
    <w:p w14:paraId="71D8D283" w14:textId="01166BDC" w:rsidR="006E2A89" w:rsidRPr="00EF3700" w:rsidRDefault="003255E1" w:rsidP="009C775D">
      <w:pPr>
        <w:ind w:left="1080"/>
        <w:rPr>
          <w:rStyle w:val="Emphasis"/>
          <w:i w:val="0"/>
        </w:rPr>
      </w:pPr>
      <w:r w:rsidRPr="00EF3700">
        <w:rPr>
          <w:rStyle w:val="Emphasis"/>
          <w:i w:val="0"/>
        </w:rPr>
        <w:t>You</w:t>
      </w:r>
      <w:r w:rsidR="006E2A89" w:rsidRPr="00EF3700">
        <w:rPr>
          <w:rStyle w:val="Emphasis"/>
          <w:i w:val="0"/>
        </w:rPr>
        <w:t xml:space="preserve"> must be prepared to follow Federal guidelines on record retention, which require </w:t>
      </w:r>
      <w:r w:rsidRPr="00EF3700">
        <w:rPr>
          <w:rStyle w:val="Emphasis"/>
          <w:i w:val="0"/>
        </w:rPr>
        <w:t>you</w:t>
      </w:r>
      <w:r w:rsidR="006E2A89" w:rsidRPr="00EF3700">
        <w:rPr>
          <w:rStyle w:val="Emphasis"/>
          <w:i w:val="0"/>
        </w:rPr>
        <w:t xml:space="preserve"> to maintain all records pertaining to grant activities for a period of </w:t>
      </w:r>
      <w:r w:rsidR="00A11F6A" w:rsidRPr="00EF3700">
        <w:rPr>
          <w:rStyle w:val="Emphasis"/>
          <w:i w:val="0"/>
        </w:rPr>
        <w:t xml:space="preserve">at least </w:t>
      </w:r>
      <w:r w:rsidR="006E2A89" w:rsidRPr="00EF3700">
        <w:rPr>
          <w:rStyle w:val="Emphasis"/>
          <w:i w:val="0"/>
        </w:rPr>
        <w:t xml:space="preserve">three years from the date of submission of the final </w:t>
      </w:r>
      <w:r w:rsidR="00E85E64" w:rsidRPr="00EF3700">
        <w:rPr>
          <w:rStyle w:val="Emphasis"/>
          <w:i w:val="0"/>
        </w:rPr>
        <w:t>expenditure</w:t>
      </w:r>
      <w:r w:rsidR="006E2A89" w:rsidRPr="00EF3700">
        <w:rPr>
          <w:rStyle w:val="Emphasis"/>
          <w:i w:val="0"/>
        </w:rPr>
        <w:t xml:space="preserve"> report</w:t>
      </w:r>
      <w:r w:rsidR="00426320" w:rsidRPr="00EF3700">
        <w:rPr>
          <w:rStyle w:val="Emphasis"/>
          <w:i w:val="0"/>
        </w:rPr>
        <w:t xml:space="preserve">. </w:t>
      </w:r>
      <w:r w:rsidR="000F17DB" w:rsidRPr="00EF3700">
        <w:rPr>
          <w:rStyle w:val="Emphasis"/>
          <w:i w:val="0"/>
        </w:rPr>
        <w:t xml:space="preserve"> </w:t>
      </w:r>
      <w:r w:rsidR="00A11F6A" w:rsidRPr="00EF3700">
        <w:rPr>
          <w:rStyle w:val="Emphasis"/>
          <w:i w:val="0"/>
        </w:rPr>
        <w:t>See</w:t>
      </w:r>
      <w:r w:rsidR="006E2A89" w:rsidRPr="00EF3700">
        <w:rPr>
          <w:rStyle w:val="Emphasis"/>
          <w:i w:val="0"/>
        </w:rPr>
        <w:t xml:space="preserve"> </w:t>
      </w:r>
      <w:r w:rsidR="00B02234" w:rsidRPr="00EF3700">
        <w:rPr>
          <w:rStyle w:val="Emphasis"/>
          <w:i w:val="0"/>
        </w:rPr>
        <w:t>2 CFR 200.333-.337</w:t>
      </w:r>
      <w:r w:rsidR="00A11F6A" w:rsidRPr="00EF3700">
        <w:rPr>
          <w:rStyle w:val="Emphasis"/>
          <w:i w:val="0"/>
        </w:rPr>
        <w:t xml:space="preserve"> for more specific information</w:t>
      </w:r>
      <w:r w:rsidR="00426320" w:rsidRPr="00EF3700">
        <w:rPr>
          <w:rStyle w:val="Emphasis"/>
          <w:i w:val="0"/>
        </w:rPr>
        <w:t>, including information about the start of the record retention period for awards that are renewed quarterly</w:t>
      </w:r>
      <w:r w:rsidR="00444F24" w:rsidRPr="00EF3700">
        <w:rPr>
          <w:rStyle w:val="Emphasis"/>
          <w:i w:val="0"/>
        </w:rPr>
        <w:t xml:space="preserve"> or</w:t>
      </w:r>
      <w:r w:rsidR="00426320" w:rsidRPr="00EF3700">
        <w:rPr>
          <w:rStyle w:val="Emphasis"/>
          <w:i w:val="0"/>
        </w:rPr>
        <w:t xml:space="preserve"> annually, and </w:t>
      </w:r>
      <w:r w:rsidR="001473D4" w:rsidRPr="00EF3700">
        <w:rPr>
          <w:rStyle w:val="Emphasis"/>
          <w:i w:val="0"/>
        </w:rPr>
        <w:t>when the records must be retained for more than three years</w:t>
      </w:r>
      <w:r w:rsidR="006E2A89" w:rsidRPr="00EF3700">
        <w:rPr>
          <w:rStyle w:val="Emphasis"/>
          <w:i w:val="0"/>
        </w:rPr>
        <w:t>.</w:t>
      </w:r>
    </w:p>
    <w:p w14:paraId="2610E906" w14:textId="77777777" w:rsidR="006E2A89" w:rsidRPr="00EF3700" w:rsidRDefault="006E2A89" w:rsidP="009C775D">
      <w:pPr>
        <w:pStyle w:val="ListParagraph"/>
        <w:widowControl w:val="0"/>
        <w:numPr>
          <w:ilvl w:val="0"/>
          <w:numId w:val="101"/>
        </w:numPr>
        <w:autoSpaceDE w:val="0"/>
        <w:autoSpaceDN w:val="0"/>
        <w:adjustRightInd w:val="0"/>
        <w:textAlignment w:val="baseline"/>
      </w:pPr>
      <w:r w:rsidRPr="00EF3700">
        <w:t xml:space="preserve">Use of </w:t>
      </w:r>
      <w:r w:rsidR="0091772B" w:rsidRPr="00EF3700">
        <w:t>Contracts</w:t>
      </w:r>
      <w:r w:rsidRPr="00EF3700">
        <w:t xml:space="preserve"> and Sub</w:t>
      </w:r>
      <w:r w:rsidR="00445D93" w:rsidRPr="00EF3700">
        <w:t>awards</w:t>
      </w:r>
    </w:p>
    <w:p w14:paraId="71C84133" w14:textId="77777777" w:rsidR="006E2A89" w:rsidRPr="00EF3700" w:rsidRDefault="003255E1" w:rsidP="009C775D">
      <w:pPr>
        <w:ind w:left="1080"/>
        <w:rPr>
          <w:rStyle w:val="Emphasis"/>
          <w:i w:val="0"/>
        </w:rPr>
      </w:pPr>
      <w:r w:rsidRPr="00EF3700">
        <w:rPr>
          <w:rStyle w:val="Emphasis"/>
          <w:i w:val="0"/>
        </w:rPr>
        <w:t>You</w:t>
      </w:r>
      <w:r w:rsidR="006E2A89" w:rsidRPr="00EF3700">
        <w:rPr>
          <w:rStyle w:val="Emphasis"/>
          <w:i w:val="0"/>
        </w:rPr>
        <w:t xml:space="preserve"> must abide by the following definitions of </w:t>
      </w:r>
      <w:r w:rsidR="00FF185F" w:rsidRPr="00EF3700">
        <w:rPr>
          <w:rStyle w:val="Emphasis"/>
          <w:i w:val="0"/>
        </w:rPr>
        <w:t xml:space="preserve">contract, </w:t>
      </w:r>
      <w:r w:rsidR="005E44DB" w:rsidRPr="00EF3700">
        <w:rPr>
          <w:rStyle w:val="Emphasis"/>
          <w:i w:val="0"/>
        </w:rPr>
        <w:t>contractor</w:t>
      </w:r>
      <w:r w:rsidR="00E25C84" w:rsidRPr="00EF3700">
        <w:rPr>
          <w:rStyle w:val="Emphasis"/>
          <w:i w:val="0"/>
        </w:rPr>
        <w:t xml:space="preserve">, </w:t>
      </w:r>
      <w:r w:rsidR="00EF126D" w:rsidRPr="00EF3700">
        <w:rPr>
          <w:rStyle w:val="Emphasis"/>
          <w:i w:val="0"/>
        </w:rPr>
        <w:t>subaward</w:t>
      </w:r>
      <w:r w:rsidR="00E25C84" w:rsidRPr="00EF3700">
        <w:rPr>
          <w:rStyle w:val="Emphasis"/>
          <w:i w:val="0"/>
        </w:rPr>
        <w:t>, and subrecipient</w:t>
      </w:r>
      <w:r w:rsidR="006E2A89" w:rsidRPr="00EF3700">
        <w:rPr>
          <w:rStyle w:val="Emphasis"/>
          <w:i w:val="0"/>
        </w:rPr>
        <w:t>:</w:t>
      </w:r>
    </w:p>
    <w:p w14:paraId="2A7A404F" w14:textId="77777777" w:rsidR="00FF185F" w:rsidRPr="00EF3700" w:rsidRDefault="00FF185F" w:rsidP="009C775D">
      <w:pPr>
        <w:ind w:left="1080"/>
      </w:pPr>
      <w:r w:rsidRPr="00EF3700">
        <w:rPr>
          <w:b/>
        </w:rPr>
        <w:t>Contract:</w:t>
      </w:r>
      <w:r w:rsidRPr="00EF3700">
        <w:t xml:space="preserve"> </w:t>
      </w:r>
      <w:r w:rsidR="00445D93" w:rsidRPr="00EF3700">
        <w:t xml:space="preserve"> </w:t>
      </w:r>
      <w:r w:rsidR="00333B24" w:rsidRPr="00EF3700">
        <w:t>Contract means a legal instrument by which a non-Federal entity</w:t>
      </w:r>
      <w:r w:rsidR="0036530A" w:rsidRPr="00EF3700">
        <w:t xml:space="preserve"> (</w:t>
      </w:r>
      <w:r w:rsidR="007000A2" w:rsidRPr="00EF3700">
        <w:t xml:space="preserve">defined as a state, local government, Indian tribe, institution of higher education (IHE), nonprofit organization, for-profit entity, foreign public entity, or a foreign organization that carries out a Federal award as a recipient or </w:t>
      </w:r>
      <w:r w:rsidR="00445D93" w:rsidRPr="00EF3700">
        <w:t>subrecipient</w:t>
      </w:r>
      <w:r w:rsidR="0036530A" w:rsidRPr="00EF3700">
        <w:t>)</w:t>
      </w:r>
      <w:r w:rsidR="00333B24" w:rsidRPr="00EF3700">
        <w:t xml:space="preserve">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w:t>
      </w:r>
      <w:r w:rsidR="007000A2" w:rsidRPr="00EF3700">
        <w:t>definition of</w:t>
      </w:r>
      <w:r w:rsidR="00333B24" w:rsidRPr="00EF3700">
        <w:t xml:space="preserve"> </w:t>
      </w:r>
      <w:r w:rsidR="00806C55" w:rsidRPr="00EF3700">
        <w:t>S</w:t>
      </w:r>
      <w:r w:rsidR="00333B24" w:rsidRPr="00EF3700">
        <w:t>ubaward</w:t>
      </w:r>
      <w:r w:rsidR="007000A2" w:rsidRPr="00EF3700">
        <w:t xml:space="preserve"> below</w:t>
      </w:r>
      <w:r w:rsidR="00333B24" w:rsidRPr="00EF3700">
        <w:t>).</w:t>
      </w:r>
    </w:p>
    <w:p w14:paraId="2F01D710" w14:textId="77777777" w:rsidR="005E44DB" w:rsidRPr="00EF3700" w:rsidRDefault="00BC7E63" w:rsidP="009C775D">
      <w:pPr>
        <w:ind w:left="1080"/>
      </w:pPr>
      <w:r w:rsidRPr="00EF3700">
        <w:rPr>
          <w:b/>
        </w:rPr>
        <w:t>Contractor:</w:t>
      </w:r>
      <w:r w:rsidRPr="00EF3700">
        <w:t xml:space="preserve">  Contractor means an entity that receives a contract as defined above in Contract.</w:t>
      </w:r>
    </w:p>
    <w:p w14:paraId="74A45BC6" w14:textId="77777777" w:rsidR="002A4C0A" w:rsidRPr="00EF3700" w:rsidRDefault="00BC7E63" w:rsidP="009C775D">
      <w:pPr>
        <w:ind w:left="1080"/>
      </w:pPr>
      <w:r w:rsidRPr="00EF3700">
        <w:rPr>
          <w:b/>
        </w:rPr>
        <w:t>Sub award</w:t>
      </w:r>
      <w:r w:rsidR="002A4C0A" w:rsidRPr="00EF3700">
        <w:rPr>
          <w:b/>
        </w:rPr>
        <w:t>:</w:t>
      </w:r>
      <w:r w:rsidR="002A4C0A" w:rsidRPr="00EF3700">
        <w:t xml:space="preserve">  </w:t>
      </w:r>
      <w:r w:rsidR="00C664C9" w:rsidRPr="00EF3700">
        <w:t>Subaward means an award provided by a pass-through entity</w:t>
      </w:r>
      <w:r w:rsidR="0036530A" w:rsidRPr="00EF3700">
        <w:t xml:space="preserve"> (</w:t>
      </w:r>
      <w:r w:rsidR="00445D93" w:rsidRPr="00EF3700">
        <w:t>defined as a non-Federal entity that provides a subaward to a subrecipient to carry out part of a Federal program</w:t>
      </w:r>
      <w:r w:rsidR="0036530A" w:rsidRPr="00EF3700">
        <w:t>)</w:t>
      </w:r>
      <w:r w:rsidR="00C664C9" w:rsidRPr="00EF3700">
        <w:t xml:space="preserve"> to a subrecipient for the subrecipient to carry out part of a Federal award received by the pass-through entity. </w:t>
      </w:r>
      <w:r w:rsidR="0036530A" w:rsidRPr="00EF3700">
        <w:t xml:space="preserve"> </w:t>
      </w:r>
      <w:r w:rsidR="00C664C9" w:rsidRPr="00EF3700">
        <w:t>It does not include payments to a contractor or payments to an individual that is a beneficiary of a Federal program.</w:t>
      </w:r>
      <w:r w:rsidR="0036530A" w:rsidRPr="00EF3700">
        <w:t xml:space="preserve"> </w:t>
      </w:r>
      <w:r w:rsidR="00C664C9" w:rsidRPr="00EF3700">
        <w:t xml:space="preserve"> A subaward may be provided through any form of legal agreement, including an agreement that the pass</w:t>
      </w:r>
      <w:r w:rsidR="00445D93" w:rsidRPr="00EF3700">
        <w:t>-</w:t>
      </w:r>
      <w:r w:rsidR="00C664C9" w:rsidRPr="00EF3700">
        <w:t>through entity considers a contract.</w:t>
      </w:r>
    </w:p>
    <w:p w14:paraId="6061A866" w14:textId="77777777" w:rsidR="006E2A89" w:rsidRPr="00EF3700" w:rsidRDefault="00883227" w:rsidP="009C775D">
      <w:pPr>
        <w:ind w:left="1080"/>
      </w:pPr>
      <w:r w:rsidRPr="00EF3700">
        <w:rPr>
          <w:b/>
        </w:rPr>
        <w:t>Subrecipient:</w:t>
      </w:r>
      <w:r w:rsidRPr="00EF3700">
        <w:t xml:space="preserve"> </w:t>
      </w:r>
      <w:bookmarkStart w:id="62" w:name="SR;1953"/>
      <w:bookmarkStart w:id="63" w:name="SR;1975"/>
      <w:bookmarkEnd w:id="62"/>
      <w:bookmarkEnd w:id="63"/>
      <w:r w:rsidR="00445D93" w:rsidRPr="00EF3700">
        <w:t xml:space="preserve"> </w:t>
      </w:r>
      <w:r w:rsidR="00C664C9" w:rsidRPr="00EF3700">
        <w:t xml:space="preserve">Subrecipient means a non-Federal entity that receives a subaward from a pass-through entity to carry out part of a Federal program; but does not include an individual that is a beneficiary of such program. </w:t>
      </w:r>
      <w:r w:rsidR="0036530A" w:rsidRPr="00EF3700">
        <w:t xml:space="preserve"> </w:t>
      </w:r>
      <w:r w:rsidR="00C664C9" w:rsidRPr="00EF3700">
        <w:t>A subrecipient may also be a recipient of other Federal awards directly from a Federal awarding agency.</w:t>
      </w:r>
    </w:p>
    <w:p w14:paraId="1D86396F" w14:textId="77777777" w:rsidR="00C07449" w:rsidRPr="00EF3700" w:rsidRDefault="003F5119" w:rsidP="009C775D">
      <w:pPr>
        <w:ind w:left="1080"/>
      </w:pPr>
      <w:r w:rsidRPr="00EF3700">
        <w:t xml:space="preserve">You must follow the provisions </w:t>
      </w:r>
      <w:r w:rsidR="00F26243" w:rsidRPr="00EF3700">
        <w:t>at</w:t>
      </w:r>
      <w:r w:rsidRPr="00EF3700">
        <w:t xml:space="preserve"> 2 CFR 200.330-.332 regarding subrecipient monitoring and management.</w:t>
      </w:r>
      <w:r w:rsidR="00D8553E" w:rsidRPr="00EF3700">
        <w:t xml:space="preserve">  </w:t>
      </w:r>
      <w:r w:rsidR="00A04BA0" w:rsidRPr="00EF3700">
        <w:t>Also see 2 CFR 200.308(c)(6) regarding prior approval requirements for subawards</w:t>
      </w:r>
      <w:r w:rsidR="00654F61" w:rsidRPr="00EF3700">
        <w:t>.</w:t>
      </w:r>
      <w:r w:rsidR="00A04BA0" w:rsidRPr="00EF3700">
        <w:t xml:space="preserve">  W</w:t>
      </w:r>
      <w:r w:rsidR="00D8553E" w:rsidRPr="00EF3700">
        <w:t xml:space="preserve">hen awarding subawards, you are required to comply with provisions on governmentwide suspension and debarment found at </w:t>
      </w:r>
      <w:r w:rsidR="004274C7" w:rsidRPr="00EF3700">
        <w:t xml:space="preserve">2 CFR </w:t>
      </w:r>
      <w:r w:rsidR="003B353D" w:rsidRPr="00EF3700">
        <w:t xml:space="preserve">Part </w:t>
      </w:r>
      <w:r w:rsidR="004274C7" w:rsidRPr="00EF3700">
        <w:t xml:space="preserve">180 and codified by DOL at </w:t>
      </w:r>
      <w:r w:rsidR="00D8553E" w:rsidRPr="00EF3700">
        <w:t>2</w:t>
      </w:r>
      <w:r w:rsidR="00F26243" w:rsidRPr="00EF3700">
        <w:t>9</w:t>
      </w:r>
      <w:r w:rsidR="00D8553E" w:rsidRPr="00EF3700">
        <w:t xml:space="preserve"> CFR </w:t>
      </w:r>
      <w:r w:rsidR="003B353D" w:rsidRPr="00EF3700">
        <w:t xml:space="preserve">Part </w:t>
      </w:r>
      <w:r w:rsidR="00F26243" w:rsidRPr="00EF3700">
        <w:t>98</w:t>
      </w:r>
      <w:r w:rsidR="00D8553E" w:rsidRPr="00EF3700">
        <w:t>.</w:t>
      </w:r>
    </w:p>
    <w:p w14:paraId="41560BC6" w14:textId="77777777" w:rsidR="006E2A89" w:rsidRPr="00EF3700" w:rsidRDefault="006E2A89" w:rsidP="009C775D">
      <w:pPr>
        <w:pStyle w:val="ListParagraph"/>
        <w:widowControl w:val="0"/>
        <w:numPr>
          <w:ilvl w:val="0"/>
          <w:numId w:val="101"/>
        </w:numPr>
        <w:autoSpaceDE w:val="0"/>
        <w:autoSpaceDN w:val="0"/>
        <w:adjustRightInd w:val="0"/>
        <w:textAlignment w:val="baseline"/>
      </w:pPr>
      <w:r w:rsidRPr="00EF3700">
        <w:t>Closeout of Grant Award</w:t>
      </w:r>
    </w:p>
    <w:p w14:paraId="1D0E8A77" w14:textId="77777777" w:rsidR="006E2A89" w:rsidRPr="00EF3700" w:rsidRDefault="006E2A89" w:rsidP="009C775D">
      <w:pPr>
        <w:ind w:left="1080"/>
      </w:pPr>
      <w:r w:rsidRPr="00EF3700">
        <w:t xml:space="preserve">Any entity that receives an award under this </w:t>
      </w:r>
      <w:r w:rsidR="00383E2B" w:rsidRPr="00EF3700">
        <w:t>Announcement</w:t>
      </w:r>
      <w:r w:rsidRPr="00EF3700">
        <w:t xml:space="preserve"> </w:t>
      </w:r>
      <w:r w:rsidR="003255E1" w:rsidRPr="00EF3700">
        <w:t>must</w:t>
      </w:r>
      <w:r w:rsidRPr="00EF3700">
        <w:t xml:space="preserve"> close its grant with ETA at the end of the final year of the grant.   Information </w:t>
      </w:r>
      <w:r w:rsidR="003255E1" w:rsidRPr="00EF3700">
        <w:t xml:space="preserve">about </w:t>
      </w:r>
      <w:r w:rsidRPr="00EF3700">
        <w:t xml:space="preserve">this process may be found in ETA’s Grant Closeout FAQ located at </w:t>
      </w:r>
      <w:hyperlink r:id="rId46" w:history="1">
        <w:r w:rsidRPr="00EF3700">
          <w:rPr>
            <w:rStyle w:val="Hyperlink"/>
            <w:color w:val="auto"/>
          </w:rPr>
          <w:t>http://www.doleta.gov/grants/docs/GCFAQ.pdf</w:t>
        </w:r>
      </w:hyperlink>
      <w:r w:rsidRPr="00EF3700">
        <w:t>.</w:t>
      </w:r>
    </w:p>
    <w:p w14:paraId="51E2C169" w14:textId="77777777" w:rsidR="006E2A89" w:rsidRPr="00EF3700" w:rsidRDefault="006E2A89" w:rsidP="009C775D">
      <w:pPr>
        <w:autoSpaceDE w:val="0"/>
        <w:autoSpaceDN w:val="0"/>
        <w:adjustRightInd w:val="0"/>
      </w:pPr>
    </w:p>
    <w:p w14:paraId="0322AC3E" w14:textId="77777777" w:rsidR="006E2A89" w:rsidRPr="00EF3700" w:rsidRDefault="006E2A89" w:rsidP="009C775D">
      <w:pPr>
        <w:pStyle w:val="ListParagraph"/>
        <w:numPr>
          <w:ilvl w:val="0"/>
          <w:numId w:val="94"/>
        </w:numPr>
        <w:rPr>
          <w:rFonts w:eastAsia="Quattrocento"/>
        </w:rPr>
      </w:pPr>
      <w:r w:rsidRPr="00EF3700">
        <w:rPr>
          <w:rFonts w:eastAsia="Quattrocento"/>
        </w:rPr>
        <w:t xml:space="preserve"> Other Administrative Standards and Provisions</w:t>
      </w:r>
    </w:p>
    <w:p w14:paraId="64368ADB" w14:textId="77777777" w:rsidR="004257FB" w:rsidRPr="00EF3700" w:rsidRDefault="004257FB" w:rsidP="00E54BB9">
      <w:pPr>
        <w:pStyle w:val="ListParagraph"/>
        <w:rPr>
          <w:rFonts w:eastAsia="Quattrocento"/>
        </w:rPr>
      </w:pPr>
    </w:p>
    <w:p w14:paraId="1B79E694" w14:textId="77777777" w:rsidR="006E2A89" w:rsidRPr="00EF3700" w:rsidRDefault="006E2A89" w:rsidP="009C775D">
      <w:pPr>
        <w:widowControl w:val="0"/>
        <w:ind w:left="720"/>
      </w:pPr>
      <w:r w:rsidRPr="00EF3700">
        <w:t xml:space="preserve">Except as specifically provided in this </w:t>
      </w:r>
      <w:r w:rsidR="00340664" w:rsidRPr="00EF3700">
        <w:t>FOA</w:t>
      </w:r>
      <w:r w:rsidRPr="00EF3700">
        <w:t xml:space="preserve">, </w:t>
      </w:r>
      <w:r w:rsidR="00AD50F8" w:rsidRPr="00EF3700">
        <w:t>our</w:t>
      </w:r>
      <w:r w:rsidRPr="00EF3700">
        <w:t xml:space="preserve"> acceptance of an application and an award of Federal funds to sponsor any programs(s) does not provide a waiver of any grant requirements and/or procedures.  For example, the OMB </w:t>
      </w:r>
      <w:r w:rsidR="00B120BC" w:rsidRPr="00EF3700">
        <w:t>Uniform Guidance</w:t>
      </w:r>
      <w:r w:rsidRPr="00EF3700">
        <w:t xml:space="preserve"> require</w:t>
      </w:r>
      <w:r w:rsidR="00B120BC" w:rsidRPr="00EF3700">
        <w:t>s</w:t>
      </w:r>
      <w:r w:rsidRPr="00EF3700">
        <w:t xml:space="preserve"> that an entity’s procurement procedures ensure that all procurement transactions are conducted, as much as practical, to provide </w:t>
      </w:r>
      <w:r w:rsidR="005965D8" w:rsidRPr="00EF3700">
        <w:t xml:space="preserve">full and </w:t>
      </w:r>
      <w:r w:rsidRPr="00EF3700">
        <w:t>open competition.  If an application identifies a specific entity to provide goods or services, the award does not provide the justification or basis to sole source the procurement, i.e., avoid competition.</w:t>
      </w:r>
      <w:bookmarkStart w:id="64" w:name="_Toc207608175"/>
      <w:bookmarkStart w:id="65" w:name="_Toc207778240"/>
      <w:bookmarkStart w:id="66" w:name="_Toc208654640"/>
      <w:bookmarkStart w:id="67" w:name="_Toc228885530"/>
      <w:bookmarkStart w:id="68" w:name="_Toc229889189"/>
      <w:bookmarkEnd w:id="58"/>
      <w:bookmarkEnd w:id="59"/>
      <w:bookmarkEnd w:id="60"/>
      <w:bookmarkEnd w:id="61"/>
      <w:r w:rsidRPr="00EF3700">
        <w:t xml:space="preserve"> </w:t>
      </w:r>
    </w:p>
    <w:p w14:paraId="2E8F7F47" w14:textId="77777777" w:rsidR="006E2A89" w:rsidRPr="00EF3700" w:rsidRDefault="006E2A89" w:rsidP="009C775D">
      <w:pPr>
        <w:widowControl w:val="0"/>
      </w:pPr>
    </w:p>
    <w:p w14:paraId="52129385" w14:textId="77777777" w:rsidR="006E2A89" w:rsidRPr="00EF3700" w:rsidRDefault="006E2A89" w:rsidP="009C775D">
      <w:pPr>
        <w:pStyle w:val="ListParagraph"/>
        <w:numPr>
          <w:ilvl w:val="0"/>
          <w:numId w:val="94"/>
        </w:numPr>
        <w:rPr>
          <w:rFonts w:eastAsia="Quattrocento"/>
        </w:rPr>
      </w:pPr>
      <w:r w:rsidRPr="00EF3700">
        <w:rPr>
          <w:rFonts w:eastAsia="Quattrocento"/>
        </w:rPr>
        <w:t xml:space="preserve"> Special Program Requirements</w:t>
      </w:r>
    </w:p>
    <w:p w14:paraId="2DB22F28" w14:textId="77777777" w:rsidR="004257FB" w:rsidRPr="00EF3700" w:rsidRDefault="004257FB" w:rsidP="00E54BB9">
      <w:pPr>
        <w:pStyle w:val="ListParagraph"/>
        <w:rPr>
          <w:rFonts w:eastAsia="Quattrocento"/>
        </w:rPr>
      </w:pPr>
    </w:p>
    <w:p w14:paraId="27C7E334" w14:textId="77777777" w:rsidR="006E2A89" w:rsidRPr="00EF3700" w:rsidRDefault="00F84A0B" w:rsidP="003C4E20">
      <w:pPr>
        <w:pStyle w:val="ListParagraph"/>
        <w:widowControl w:val="0"/>
        <w:numPr>
          <w:ilvl w:val="0"/>
          <w:numId w:val="151"/>
        </w:numPr>
        <w:autoSpaceDE w:val="0"/>
        <w:autoSpaceDN w:val="0"/>
        <w:adjustRightInd w:val="0"/>
        <w:textAlignment w:val="baseline"/>
      </w:pPr>
      <w:r w:rsidRPr="00EF3700">
        <w:t xml:space="preserve">ETA </w:t>
      </w:r>
      <w:r w:rsidR="006E2A89" w:rsidRPr="00EF3700">
        <w:t>Evaluation</w:t>
      </w:r>
    </w:p>
    <w:p w14:paraId="3A641B48" w14:textId="23330837" w:rsidR="002072D9" w:rsidRPr="00EF3700" w:rsidRDefault="002072D9" w:rsidP="00F23C2D">
      <w:pPr>
        <w:pStyle w:val="Default"/>
        <w:ind w:left="1080"/>
        <w:rPr>
          <w:color w:val="auto"/>
        </w:rPr>
      </w:pPr>
      <w:r w:rsidRPr="00EF3700">
        <w:rPr>
          <w:color w:val="auto"/>
        </w:rPr>
        <w:t xml:space="preserve">As a condition of grant award, </w:t>
      </w:r>
      <w:r w:rsidR="00952D11" w:rsidRPr="00EF3700">
        <w:rPr>
          <w:color w:val="auto"/>
        </w:rPr>
        <w:t>TechHire</w:t>
      </w:r>
      <w:r w:rsidRPr="00EF3700">
        <w:rPr>
          <w:color w:val="auto"/>
        </w:rPr>
        <w:t xml:space="preserve"> grantees are required to participate in a national evaluation. </w:t>
      </w:r>
      <w:r w:rsidR="000F17DB" w:rsidRPr="00EF3700">
        <w:rPr>
          <w:color w:val="auto"/>
        </w:rPr>
        <w:t xml:space="preserve"> </w:t>
      </w:r>
      <w:r w:rsidRPr="00EF3700">
        <w:rPr>
          <w:color w:val="auto"/>
        </w:rPr>
        <w:t>The national evaluation may include an implementation assessment across grantees</w:t>
      </w:r>
      <w:r w:rsidR="006B3807" w:rsidRPr="00EF3700">
        <w:rPr>
          <w:color w:val="auto"/>
        </w:rPr>
        <w:t>,</w:t>
      </w:r>
      <w:r w:rsidRPr="00EF3700">
        <w:rPr>
          <w:color w:val="auto"/>
        </w:rPr>
        <w:t xml:space="preserve"> an impact and/or outcomes analysis of all or selected sites within or across grantees</w:t>
      </w:r>
      <w:r w:rsidR="006B3807" w:rsidRPr="00EF3700">
        <w:rPr>
          <w:color w:val="auto"/>
        </w:rPr>
        <w:t>, and a benefit/cost analysis or assessment of return on investment to employers</w:t>
      </w:r>
      <w:r w:rsidRPr="00EF3700">
        <w:rPr>
          <w:color w:val="auto"/>
        </w:rPr>
        <w:t xml:space="preserve">. </w:t>
      </w:r>
      <w:r w:rsidR="000F17DB" w:rsidRPr="00EF3700">
        <w:rPr>
          <w:color w:val="auto"/>
        </w:rPr>
        <w:t xml:space="preserve"> </w:t>
      </w:r>
      <w:r w:rsidRPr="00EF3700">
        <w:rPr>
          <w:color w:val="auto"/>
        </w:rPr>
        <w:t xml:space="preserve">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t>
      </w:r>
      <w:r w:rsidR="000F17DB" w:rsidRPr="00EF3700">
        <w:rPr>
          <w:color w:val="auto"/>
        </w:rPr>
        <w:t xml:space="preserve"> </w:t>
      </w:r>
      <w:r w:rsidR="00AA3640" w:rsidRPr="00EF3700">
        <w:rPr>
          <w:color w:val="auto"/>
        </w:rPr>
        <w:t>We</w:t>
      </w:r>
      <w:r w:rsidRPr="00EF3700">
        <w:rPr>
          <w:color w:val="auto"/>
        </w:rPr>
        <w:t xml:space="preserve"> may require applicants to collect </w:t>
      </w:r>
      <w:r w:rsidR="006B3807" w:rsidRPr="00EF3700">
        <w:rPr>
          <w:color w:val="auto"/>
        </w:rPr>
        <w:t xml:space="preserve">data </w:t>
      </w:r>
      <w:r w:rsidRPr="00EF3700">
        <w:rPr>
          <w:color w:val="auto"/>
        </w:rPr>
        <w:t xml:space="preserve">elements to aid the </w:t>
      </w:r>
      <w:r w:rsidR="00952D11" w:rsidRPr="00EF3700">
        <w:rPr>
          <w:color w:val="auto"/>
        </w:rPr>
        <w:t>TechHire</w:t>
      </w:r>
      <w:r w:rsidRPr="00EF3700">
        <w:rPr>
          <w:color w:val="auto"/>
        </w:rPr>
        <w:t xml:space="preserve"> evaluation. </w:t>
      </w:r>
      <w:r w:rsidR="000F17DB" w:rsidRPr="00EF3700">
        <w:rPr>
          <w:color w:val="auto"/>
        </w:rPr>
        <w:t xml:space="preserve"> </w:t>
      </w:r>
      <w:r w:rsidRPr="00EF3700">
        <w:rPr>
          <w:color w:val="auto"/>
        </w:rPr>
        <w:t>As a part of the national evaluation, grantees must agree to: (1) make records on participants, employers, and funding available; (2) provide access to program operating personnel, participants</w:t>
      </w:r>
      <w:r w:rsidR="00E27BF0" w:rsidRPr="00EF3700">
        <w:rPr>
          <w:color w:val="auto"/>
        </w:rPr>
        <w:t>,</w:t>
      </w:r>
      <w:r w:rsidRPr="00EF3700">
        <w:rPr>
          <w:color w:val="auto"/>
        </w:rPr>
        <w:t xml:space="preserve"> and operational and financial records</w:t>
      </w:r>
      <w:r w:rsidR="00D77631" w:rsidRPr="00EF3700">
        <w:rPr>
          <w:color w:val="auto"/>
        </w:rPr>
        <w:t>,</w:t>
      </w:r>
      <w:r w:rsidRPr="00EF3700">
        <w:rPr>
          <w:color w:val="auto"/>
        </w:rPr>
        <w:t xml:space="preserve"> and any other pertaining documents to calculate program costs and benefits; and (3) facilitate the assignment by lottery of participants to program services (including the possible increased recruitment of potential participants)</w:t>
      </w:r>
      <w:r w:rsidR="00D77631" w:rsidRPr="00EF3700">
        <w:rPr>
          <w:color w:val="auto"/>
        </w:rPr>
        <w:t>;</w:t>
      </w:r>
      <w:r w:rsidRPr="00EF3700">
        <w:rPr>
          <w:color w:val="auto"/>
        </w:rPr>
        <w:t xml:space="preserve"> and </w:t>
      </w:r>
      <w:r w:rsidR="00D77631" w:rsidRPr="00EF3700">
        <w:rPr>
          <w:color w:val="auto"/>
        </w:rPr>
        <w:t xml:space="preserve">4) </w:t>
      </w:r>
      <w:r w:rsidRPr="00EF3700">
        <w:rPr>
          <w:color w:val="auto"/>
        </w:rPr>
        <w:t xml:space="preserve">follow evaluation procedures as specified by the national evaluator under the direction of DOL including after the grant period of performance. </w:t>
      </w:r>
    </w:p>
    <w:p w14:paraId="2D776762" w14:textId="77777777" w:rsidR="002072D9" w:rsidRPr="00EF3700" w:rsidRDefault="002072D9" w:rsidP="00D24F92">
      <w:pPr>
        <w:widowControl w:val="0"/>
        <w:ind w:firstLine="720"/>
      </w:pPr>
    </w:p>
    <w:p w14:paraId="58C5E65A" w14:textId="77CEE451" w:rsidR="002072D9" w:rsidRPr="00EF3700" w:rsidRDefault="002072D9" w:rsidP="00F23C2D">
      <w:pPr>
        <w:ind w:left="1080"/>
      </w:pPr>
      <w:r w:rsidRPr="00EF3700">
        <w:t xml:space="preserve">Additionally, grantees must ensure compliance with the Family Educational Rights and Privacy Act (FERPA) (20 U.S.C. § 1232G; 34 CFR Part 99). </w:t>
      </w:r>
      <w:r w:rsidR="000F17DB" w:rsidRPr="00EF3700">
        <w:t xml:space="preserve"> </w:t>
      </w:r>
      <w:r w:rsidR="00AA3640" w:rsidRPr="00EF3700">
        <w:t>G</w:t>
      </w:r>
      <w:r w:rsidRPr="00EF3700">
        <w:t xml:space="preserve">rantees must establish policies for compliance, including policies for accessing student education records when connected with audit or evaluation of Federal or State programs and enforcement of or compliance with Federal legal requirements of those programs, standard practices or agreements for disclosing </w:t>
      </w:r>
      <w:r w:rsidR="00E27BF0" w:rsidRPr="00EF3700">
        <w:t>Personally Identifiable Information (</w:t>
      </w:r>
      <w:r w:rsidRPr="00EF3700">
        <w:t>PII</w:t>
      </w:r>
      <w:r w:rsidR="00E27BF0" w:rsidRPr="00EF3700">
        <w:t>)</w:t>
      </w:r>
      <w:r w:rsidRPr="00EF3700">
        <w:t xml:space="preserve"> through written agreements, and other PII and records management practices. </w:t>
      </w:r>
    </w:p>
    <w:p w14:paraId="3B22FD09" w14:textId="77777777" w:rsidR="002072D9" w:rsidRPr="00EF3700" w:rsidRDefault="002072D9" w:rsidP="00D24F92">
      <w:pPr>
        <w:ind w:left="720"/>
        <w:rPr>
          <w:sz w:val="23"/>
          <w:szCs w:val="23"/>
        </w:rPr>
      </w:pPr>
    </w:p>
    <w:p w14:paraId="48522327" w14:textId="77777777" w:rsidR="006E2A89" w:rsidRPr="00EF3700" w:rsidRDefault="006E2A89" w:rsidP="00F23C2D">
      <w:pPr>
        <w:pStyle w:val="ListParagraph"/>
        <w:widowControl w:val="0"/>
        <w:numPr>
          <w:ilvl w:val="0"/>
          <w:numId w:val="151"/>
        </w:numPr>
        <w:autoSpaceDE w:val="0"/>
        <w:autoSpaceDN w:val="0"/>
        <w:adjustRightInd w:val="0"/>
        <w:textAlignment w:val="baseline"/>
      </w:pPr>
      <w:bookmarkStart w:id="69" w:name="_Toc207778241"/>
      <w:bookmarkStart w:id="70" w:name="_Toc208654641"/>
      <w:bookmarkStart w:id="71" w:name="_Toc228885531"/>
      <w:bookmarkStart w:id="72" w:name="_Toc229889190"/>
      <w:bookmarkEnd w:id="64"/>
      <w:bookmarkEnd w:id="65"/>
      <w:bookmarkEnd w:id="66"/>
      <w:bookmarkEnd w:id="67"/>
      <w:bookmarkEnd w:id="68"/>
      <w:r w:rsidRPr="00EF3700">
        <w:t>Performance Goals</w:t>
      </w:r>
    </w:p>
    <w:p w14:paraId="121B63B1" w14:textId="5719FC6C" w:rsidR="006E2A89" w:rsidRPr="00EF3700" w:rsidRDefault="006E2A89" w:rsidP="00F23C2D">
      <w:pPr>
        <w:pStyle w:val="PlainText"/>
        <w:spacing w:before="0" w:beforeAutospacing="0" w:after="0" w:afterAutospacing="0"/>
        <w:ind w:left="1080"/>
        <w:rPr>
          <w:rFonts w:ascii="Times New Roman" w:hAnsi="Times New Roman"/>
          <w:sz w:val="24"/>
          <w:lang w:val="en-US"/>
        </w:rPr>
      </w:pPr>
      <w:r w:rsidRPr="00EF3700">
        <w:rPr>
          <w:rFonts w:ascii="Times New Roman" w:hAnsi="Times New Roman"/>
          <w:sz w:val="24"/>
          <w:szCs w:val="24"/>
        </w:rPr>
        <w:t xml:space="preserve">Please note that applicants will be held to outcomes provided and failure to meet those outcomes may result in technical assistance or other intervention by ETA, and may also have a significant impact on decisions </w:t>
      </w:r>
      <w:r w:rsidR="00AD50F8" w:rsidRPr="00EF3700">
        <w:rPr>
          <w:rFonts w:ascii="Times New Roman" w:hAnsi="Times New Roman"/>
          <w:sz w:val="24"/>
          <w:lang w:val="en-US"/>
        </w:rPr>
        <w:t>about</w:t>
      </w:r>
      <w:r w:rsidRPr="00EF3700">
        <w:rPr>
          <w:rFonts w:ascii="Times New Roman" w:hAnsi="Times New Roman"/>
          <w:sz w:val="24"/>
          <w:szCs w:val="24"/>
        </w:rPr>
        <w:t xml:space="preserve"> future grants with ETA.</w:t>
      </w:r>
      <w:r w:rsidR="00C12441" w:rsidRPr="00EF3700">
        <w:rPr>
          <w:rFonts w:ascii="Times New Roman" w:hAnsi="Times New Roman"/>
          <w:sz w:val="24"/>
          <w:szCs w:val="24"/>
          <w:lang w:val="en-US"/>
        </w:rPr>
        <w:t xml:space="preserve"> </w:t>
      </w:r>
      <w:r w:rsidR="000F17DB" w:rsidRPr="00EF3700">
        <w:rPr>
          <w:rFonts w:ascii="Times New Roman" w:hAnsi="Times New Roman"/>
          <w:sz w:val="24"/>
          <w:szCs w:val="24"/>
          <w:lang w:val="en-US"/>
        </w:rPr>
        <w:t xml:space="preserve"> </w:t>
      </w:r>
      <w:r w:rsidR="00C12441" w:rsidRPr="00EF3700">
        <w:rPr>
          <w:rFonts w:ascii="Times New Roman" w:hAnsi="Times New Roman"/>
          <w:sz w:val="24"/>
          <w:szCs w:val="24"/>
          <w:lang w:val="en-US"/>
        </w:rPr>
        <w:t xml:space="preserve">While grantees are required to propose goals for the seven outcome categories identified in </w:t>
      </w:r>
      <w:r w:rsidR="002E4D12" w:rsidRPr="00EF3700">
        <w:rPr>
          <w:rFonts w:ascii="Times New Roman" w:hAnsi="Times New Roman"/>
          <w:sz w:val="24"/>
          <w:szCs w:val="24"/>
          <w:lang w:val="en-US"/>
        </w:rPr>
        <w:t>Section IV.B.3.(2) Expected Outcomes and Outputs</w:t>
      </w:r>
      <w:r w:rsidR="00C12441" w:rsidRPr="00EF3700">
        <w:rPr>
          <w:rFonts w:ascii="Times New Roman" w:hAnsi="Times New Roman"/>
          <w:sz w:val="24"/>
          <w:szCs w:val="24"/>
          <w:lang w:val="en-US"/>
        </w:rPr>
        <w:t xml:space="preserve">, which are specific to this FOA, you will also be required to report outcomes in alignment with outcomes identified in WIOA, as applicable.   </w:t>
      </w:r>
    </w:p>
    <w:p w14:paraId="3FCC2C95" w14:textId="77777777" w:rsidR="00050E5B" w:rsidRPr="00EF3700" w:rsidRDefault="00050E5B" w:rsidP="00F23C2D">
      <w:pPr>
        <w:pStyle w:val="PlainText"/>
        <w:spacing w:before="0" w:beforeAutospacing="0" w:after="0" w:afterAutospacing="0"/>
        <w:ind w:left="1080"/>
        <w:rPr>
          <w:rFonts w:ascii="Times New Roman" w:hAnsi="Times New Roman"/>
          <w:sz w:val="24"/>
          <w:lang w:val="en-US"/>
        </w:rPr>
      </w:pPr>
    </w:p>
    <w:p w14:paraId="16D71B36" w14:textId="77777777" w:rsidR="008629C1" w:rsidRPr="00EF3700" w:rsidRDefault="008629C1" w:rsidP="00F23C2D">
      <w:pPr>
        <w:pStyle w:val="ListParagraph"/>
        <w:widowControl w:val="0"/>
        <w:numPr>
          <w:ilvl w:val="0"/>
          <w:numId w:val="151"/>
        </w:numPr>
        <w:autoSpaceDE w:val="0"/>
        <w:autoSpaceDN w:val="0"/>
        <w:adjustRightInd w:val="0"/>
        <w:textAlignment w:val="baseline"/>
      </w:pPr>
      <w:r w:rsidRPr="00EF3700">
        <w:t>Sustainability</w:t>
      </w:r>
    </w:p>
    <w:p w14:paraId="553B9A3E" w14:textId="5CC63028" w:rsidR="008629C1" w:rsidRPr="00EF3700" w:rsidRDefault="008629C1" w:rsidP="00F23C2D">
      <w:pPr>
        <w:ind w:left="1080"/>
      </w:pPr>
      <w:r w:rsidRPr="00EF3700">
        <w:t xml:space="preserve">Grantees must allow adequate time during the period of performance to conduct sustainability planning that involves the public workforce system and other key partners, where appropriate, to help ensure that their strategic partnership(s) and core training, placement, and retention activities, or labor market information and exchange activities, are sustained after the grant ends. </w:t>
      </w:r>
      <w:r w:rsidR="000F17DB" w:rsidRPr="00EF3700">
        <w:t xml:space="preserve"> </w:t>
      </w:r>
      <w:r w:rsidRPr="00EF3700">
        <w:t xml:space="preserve">Grantees will be required to submit a written sustainability plan to ETA </w:t>
      </w:r>
      <w:r w:rsidR="00AA3640" w:rsidRPr="00EF3700">
        <w:t>before</w:t>
      </w:r>
      <w:r w:rsidRPr="00EF3700">
        <w:t xml:space="preserve"> the end of the grant. </w:t>
      </w:r>
      <w:r w:rsidR="000F17DB" w:rsidRPr="00EF3700">
        <w:t xml:space="preserve"> </w:t>
      </w:r>
      <w:r w:rsidR="00AA3640" w:rsidRPr="00EF3700">
        <w:t>We remind g</w:t>
      </w:r>
      <w:r w:rsidRPr="00EF3700">
        <w:t>rantees that the expenditure of any grant funds on activities related to sustainability and sustainability planning must be consistent with the grantees’ statement of work, and in accordance with all relevant rules and regulations that apply to their grants</w:t>
      </w:r>
      <w:r w:rsidR="00AA3640" w:rsidRPr="00EF3700">
        <w:t xml:space="preserve"> including</w:t>
      </w:r>
      <w:r w:rsidRPr="00EF3700">
        <w:t xml:space="preserve"> Federal rules and regulations on outreach, fundraising, lobbying, and all other relevant and applicable rules and regulations.</w:t>
      </w:r>
    </w:p>
    <w:p w14:paraId="6A991C21" w14:textId="48D8A8D4" w:rsidR="003B09FF" w:rsidRPr="00EF3700" w:rsidRDefault="003B09FF" w:rsidP="00B502BB"/>
    <w:p w14:paraId="0ED91581" w14:textId="3AD1A0C9" w:rsidR="006E2A89" w:rsidRPr="00EF3700" w:rsidRDefault="004411B0" w:rsidP="00D24F92">
      <w:pPr>
        <w:pStyle w:val="Heading2"/>
        <w:numPr>
          <w:ilvl w:val="0"/>
          <w:numId w:val="96"/>
        </w:numPr>
        <w:spacing w:line="240" w:lineRule="auto"/>
        <w:rPr>
          <w:rFonts w:ascii="Times New Roman" w:hAnsi="Times New Roman"/>
          <w:i w:val="0"/>
        </w:rPr>
      </w:pPr>
      <w:r w:rsidRPr="00EF3700">
        <w:rPr>
          <w:rFonts w:ascii="Times New Roman" w:hAnsi="Times New Roman"/>
          <w:i w:val="0"/>
        </w:rPr>
        <w:br w:type="page"/>
      </w:r>
      <w:r w:rsidR="006E2A89" w:rsidRPr="00EF3700">
        <w:rPr>
          <w:rFonts w:ascii="Times New Roman" w:hAnsi="Times New Roman"/>
          <w:i w:val="0"/>
        </w:rPr>
        <w:t>Reporting</w:t>
      </w:r>
      <w:bookmarkEnd w:id="69"/>
      <w:bookmarkEnd w:id="70"/>
      <w:bookmarkEnd w:id="71"/>
      <w:bookmarkEnd w:id="72"/>
    </w:p>
    <w:p w14:paraId="391A9E7A" w14:textId="77777777" w:rsidR="006E2A89" w:rsidRPr="00EF3700" w:rsidRDefault="006E2A89" w:rsidP="009C775D">
      <w:pPr>
        <w:keepNext/>
        <w:ind w:left="360"/>
      </w:pPr>
      <w:bookmarkStart w:id="73" w:name="_Toc207778246"/>
      <w:bookmarkStart w:id="74" w:name="_Toc208654646"/>
      <w:bookmarkStart w:id="75" w:name="_Toc228885536"/>
      <w:bookmarkStart w:id="76" w:name="_Toc229889195"/>
    </w:p>
    <w:p w14:paraId="4D3E7307" w14:textId="77777777" w:rsidR="006E2A89" w:rsidRPr="00EF3700" w:rsidRDefault="00AD50F8" w:rsidP="009C775D">
      <w:pPr>
        <w:keepNext/>
        <w:ind w:left="360"/>
      </w:pPr>
      <w:r w:rsidRPr="00EF3700">
        <w:t>You</w:t>
      </w:r>
      <w:r w:rsidR="006E2A89" w:rsidRPr="00EF3700">
        <w:t xml:space="preserve"> must agree to meet DOL reporting requirements.  Quarterly financial reports, quarterly progress reports, and MIS data must be submitted by the </w:t>
      </w:r>
      <w:r w:rsidR="00A75D70" w:rsidRPr="00EF3700">
        <w:t>recipient</w:t>
      </w:r>
      <w:r w:rsidR="006E2A89" w:rsidRPr="00EF3700">
        <w:t xml:space="preserve"> electronically.  </w:t>
      </w:r>
      <w:r w:rsidRPr="00EF3700">
        <w:t>You must</w:t>
      </w:r>
      <w:r w:rsidR="006E2A89" w:rsidRPr="00EF3700">
        <w:t xml:space="preserve"> </w:t>
      </w:r>
      <w:r w:rsidR="008E78E1" w:rsidRPr="00EF3700">
        <w:t xml:space="preserve">agree </w:t>
      </w:r>
      <w:r w:rsidR="006E2A89" w:rsidRPr="00EF3700">
        <w:t xml:space="preserve">to provide the reports and documents listed below: </w:t>
      </w:r>
    </w:p>
    <w:p w14:paraId="6FCFC309" w14:textId="77777777" w:rsidR="006E2A89" w:rsidRPr="00EF3700" w:rsidRDefault="006E2A89" w:rsidP="009C775D"/>
    <w:p w14:paraId="107A14E7" w14:textId="77777777" w:rsidR="006E2A89" w:rsidRPr="00EF3700" w:rsidRDefault="006E2A89" w:rsidP="009C775D">
      <w:pPr>
        <w:ind w:left="360"/>
      </w:pPr>
      <w:r w:rsidRPr="00EF3700">
        <w:t>1.  Quarterly Financial Reports</w:t>
      </w:r>
    </w:p>
    <w:p w14:paraId="3680934C" w14:textId="77777777" w:rsidR="00533B61" w:rsidRPr="00EF3700" w:rsidRDefault="00533B61" w:rsidP="009C775D"/>
    <w:p w14:paraId="7D9F98FB" w14:textId="77777777" w:rsidR="006E2A89" w:rsidRPr="00EF3700" w:rsidRDefault="006E2A89" w:rsidP="009C775D">
      <w:pPr>
        <w:ind w:left="720"/>
        <w:rPr>
          <w:bCs/>
        </w:rPr>
      </w:pPr>
      <w:r w:rsidRPr="00EF3700">
        <w:t xml:space="preserve">A Quarterly Financial Status Report (ETA 9130) is required until such time as all funds have been expended or the grant period has expired.  Quarterly reports are due 45 days after the end of each calendar year quarter.  On the final Financial Status Report, </w:t>
      </w:r>
      <w:r w:rsidR="00AD50F8" w:rsidRPr="00EF3700">
        <w:t>you must</w:t>
      </w:r>
      <w:r w:rsidRPr="00EF3700">
        <w:t xml:space="preserve"> include any sub</w:t>
      </w:r>
      <w:r w:rsidR="00445D93" w:rsidRPr="00EF3700">
        <w:t>award</w:t>
      </w:r>
      <w:r w:rsidRPr="00EF3700">
        <w:t xml:space="preserve"> amounts so </w:t>
      </w:r>
      <w:r w:rsidR="00AD50F8" w:rsidRPr="00EF3700">
        <w:t>we</w:t>
      </w:r>
      <w:r w:rsidRPr="00EF3700">
        <w:t xml:space="preserve"> can calculate final indirect costs, if applicable.  </w:t>
      </w:r>
      <w:r w:rsidR="00AD50F8" w:rsidRPr="00EF3700">
        <w:t>You</w:t>
      </w:r>
      <w:r w:rsidRPr="00EF3700">
        <w:t xml:space="preserve"> must use DOL’s Online Electronic Reporting System and information and instructions will be provided to grantees.</w:t>
      </w:r>
    </w:p>
    <w:p w14:paraId="6EBCD53C" w14:textId="77777777" w:rsidR="006E2A89" w:rsidRPr="00EF3700" w:rsidRDefault="006E2A89" w:rsidP="009C775D">
      <w:pPr>
        <w:rPr>
          <w:bCs/>
        </w:rPr>
      </w:pPr>
    </w:p>
    <w:p w14:paraId="5D4D48F8" w14:textId="77777777" w:rsidR="006E2A89" w:rsidRPr="00EF3700" w:rsidRDefault="006E2A89" w:rsidP="009C775D">
      <w:pPr>
        <w:ind w:left="450"/>
        <w:rPr>
          <w:b/>
        </w:rPr>
      </w:pPr>
      <w:r w:rsidRPr="00EF3700">
        <w:rPr>
          <w:bCs/>
        </w:rPr>
        <w:t>2.  Quarterly Performance Reports</w:t>
      </w:r>
    </w:p>
    <w:p w14:paraId="78F53AC4" w14:textId="77777777" w:rsidR="00533B61" w:rsidRPr="00EF3700" w:rsidRDefault="00533B61" w:rsidP="009C775D"/>
    <w:p w14:paraId="72DC67E3" w14:textId="3A32509D" w:rsidR="00782071" w:rsidRPr="00EF3700" w:rsidRDefault="00AD50F8" w:rsidP="005D7494">
      <w:pPr>
        <w:tabs>
          <w:tab w:val="left" w:pos="270"/>
        </w:tabs>
        <w:ind w:left="720"/>
      </w:pPr>
      <w:r w:rsidRPr="00EF3700">
        <w:t>You</w:t>
      </w:r>
      <w:r w:rsidR="006E2A89" w:rsidRPr="00EF3700">
        <w:t xml:space="preserve"> must submit a quarterly progress report within 45 days after the end of each calendar year quarter.  </w:t>
      </w:r>
      <w:r w:rsidR="00782071" w:rsidRPr="00EF3700">
        <w:t xml:space="preserve">This report includes a quarterly narrative report that details all </w:t>
      </w:r>
      <w:r w:rsidR="005D7494" w:rsidRPr="00EF3700">
        <w:t>grant activities</w:t>
      </w:r>
      <w:r w:rsidR="00782071" w:rsidRPr="00EF3700">
        <w:t xml:space="preserve"> that occurred during the quarter</w:t>
      </w:r>
      <w:r w:rsidR="00115379" w:rsidRPr="00EF3700">
        <w:t>,</w:t>
      </w:r>
      <w:r w:rsidR="00782071" w:rsidRPr="00EF3700">
        <w:t xml:space="preserve"> as well as a quarterly performance report which is produced online using a data file upload function that contains participant records. </w:t>
      </w:r>
      <w:r w:rsidR="000F17DB" w:rsidRPr="00EF3700">
        <w:t xml:space="preserve"> </w:t>
      </w:r>
      <w:r w:rsidR="00782071" w:rsidRPr="00EF3700">
        <w:t>In order to submit these quarterly reports, the grantee will be expected to track participant-level data on all individuals who are provided grant-funded services and enrolled in education/training and other services provided through the grant.</w:t>
      </w:r>
      <w:r w:rsidR="006E2A89" w:rsidRPr="00EF3700">
        <w:t xml:space="preserve"> </w:t>
      </w:r>
      <w:r w:rsidR="006B3807" w:rsidRPr="00EF3700">
        <w:t xml:space="preserve"> Performance reporting for these grants will align with the WIOA performance reporting requirements. </w:t>
      </w:r>
    </w:p>
    <w:p w14:paraId="0C8A64E2" w14:textId="77777777" w:rsidR="00782071" w:rsidRPr="00EF3700" w:rsidRDefault="00782071" w:rsidP="00782071">
      <w:pPr>
        <w:tabs>
          <w:tab w:val="left" w:pos="270"/>
        </w:tabs>
        <w:ind w:left="720"/>
      </w:pPr>
    </w:p>
    <w:p w14:paraId="344CD77E" w14:textId="77777777" w:rsidR="00782071" w:rsidRPr="00EF3700" w:rsidRDefault="006E2A89" w:rsidP="00782071">
      <w:pPr>
        <w:tabs>
          <w:tab w:val="left" w:pos="270"/>
        </w:tabs>
        <w:ind w:left="720"/>
      </w:pPr>
      <w:r w:rsidRPr="00EF3700">
        <w:t>The last quarterly progress report will serve as the grant’s Final Performance Report</w:t>
      </w:r>
      <w:r w:rsidR="005D7494" w:rsidRPr="00EF3700">
        <w:t xml:space="preserve">. </w:t>
      </w:r>
      <w:r w:rsidR="00050E5B" w:rsidRPr="00EF3700">
        <w:t xml:space="preserve"> </w:t>
      </w:r>
      <w:r w:rsidRPr="00EF3700">
        <w:t xml:space="preserve">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w:t>
      </w:r>
      <w:r w:rsidR="00B24B81" w:rsidRPr="00EF3700">
        <w:t xml:space="preserve">that you </w:t>
      </w:r>
      <w:r w:rsidRPr="00EF3700">
        <w:t xml:space="preserve">used.  </w:t>
      </w:r>
    </w:p>
    <w:p w14:paraId="02F3C8C1" w14:textId="77777777" w:rsidR="00782071" w:rsidRPr="00EF3700" w:rsidRDefault="00782071" w:rsidP="00782071">
      <w:pPr>
        <w:tabs>
          <w:tab w:val="left" w:pos="270"/>
        </w:tabs>
        <w:ind w:left="720"/>
      </w:pPr>
    </w:p>
    <w:p w14:paraId="5D694EA1" w14:textId="77777777" w:rsidR="00782071" w:rsidRPr="00EF3700" w:rsidRDefault="00AD50F8" w:rsidP="00782071">
      <w:pPr>
        <w:tabs>
          <w:tab w:val="left" w:pos="270"/>
        </w:tabs>
        <w:ind w:left="720"/>
      </w:pPr>
      <w:r w:rsidRPr="00EF3700">
        <w:t>We</w:t>
      </w:r>
      <w:r w:rsidR="006E2A89" w:rsidRPr="00EF3700">
        <w:t xml:space="preserve"> will provide </w:t>
      </w:r>
      <w:r w:rsidRPr="00EF3700">
        <w:t>you</w:t>
      </w:r>
      <w:r w:rsidR="006E2A89" w:rsidRPr="00EF3700">
        <w:t xml:space="preserve"> with </w:t>
      </w:r>
      <w:r w:rsidR="00782071" w:rsidRPr="00EF3700">
        <w:t xml:space="preserve">an online reporting system along with detailed </w:t>
      </w:r>
      <w:r w:rsidR="006E2A89" w:rsidRPr="00EF3700">
        <w:t xml:space="preserve">formal guidance about the data and other information that is required to be collected and reported on either a regular basis or special request basis.  </w:t>
      </w:r>
      <w:r w:rsidR="006B3807" w:rsidRPr="00EF3700">
        <w:t xml:space="preserve">As noted above, these grants will align with WIOA performance reporting requirements, including the online reporting system. </w:t>
      </w:r>
      <w:r w:rsidR="00782071" w:rsidRPr="00EF3700">
        <w:t xml:space="preserve">Grantees must agree to meet DOL reporting requirements. </w:t>
      </w:r>
    </w:p>
    <w:p w14:paraId="2BFA7160" w14:textId="77777777" w:rsidR="006E2A89" w:rsidRPr="00EF3700" w:rsidRDefault="006E2A89" w:rsidP="009C775D">
      <w:pPr>
        <w:pStyle w:val="Heading1"/>
        <w:spacing w:line="240" w:lineRule="auto"/>
        <w:rPr>
          <w:rFonts w:ascii="Times New Roman" w:hAnsi="Times New Roman"/>
          <w:sz w:val="24"/>
          <w:szCs w:val="24"/>
        </w:rPr>
      </w:pPr>
    </w:p>
    <w:p w14:paraId="41DC3628" w14:textId="3F2594F1" w:rsidR="006E2A89" w:rsidRPr="00EF3700" w:rsidRDefault="006E2A89" w:rsidP="009C775D">
      <w:pPr>
        <w:pStyle w:val="Heading1"/>
        <w:spacing w:line="240" w:lineRule="auto"/>
        <w:rPr>
          <w:rFonts w:ascii="Times New Roman" w:hAnsi="Times New Roman"/>
          <w:sz w:val="24"/>
          <w:szCs w:val="24"/>
        </w:rPr>
      </w:pPr>
      <w:r w:rsidRPr="00EF3700">
        <w:rPr>
          <w:rFonts w:ascii="Times New Roman" w:hAnsi="Times New Roman"/>
          <w:sz w:val="24"/>
          <w:szCs w:val="24"/>
        </w:rPr>
        <w:t>VII. Agency Contacts</w:t>
      </w:r>
      <w:bookmarkEnd w:id="73"/>
      <w:bookmarkEnd w:id="74"/>
      <w:bookmarkEnd w:id="75"/>
      <w:bookmarkEnd w:id="76"/>
    </w:p>
    <w:p w14:paraId="381684E8" w14:textId="77777777" w:rsidR="00533B61" w:rsidRPr="00EF3700" w:rsidRDefault="00533B61" w:rsidP="009C775D"/>
    <w:p w14:paraId="52F59318" w14:textId="77777777" w:rsidR="006E2A89" w:rsidRPr="00EF3700" w:rsidRDefault="006E2A89" w:rsidP="009C775D">
      <w:r w:rsidRPr="00EF3700">
        <w:t xml:space="preserve">For further information about this </w:t>
      </w:r>
      <w:r w:rsidR="00340664" w:rsidRPr="00EF3700">
        <w:t>FOA</w:t>
      </w:r>
      <w:r w:rsidRPr="00EF3700">
        <w:t xml:space="preserve">, please contact </w:t>
      </w:r>
      <w:r w:rsidR="001061E2" w:rsidRPr="00EF3700">
        <w:t>Aiyana Pucci</w:t>
      </w:r>
      <w:r w:rsidRPr="00EF3700">
        <w:t>, Grants Management Specialist, Office of Grants Management, at (202) 693-</w:t>
      </w:r>
      <w:r w:rsidR="001061E2" w:rsidRPr="00EF3700">
        <w:t>3403</w:t>
      </w:r>
      <w:r w:rsidRPr="00EF3700">
        <w:t xml:space="preserve">.  Applicants should e-mail all technical questions to </w:t>
      </w:r>
      <w:r w:rsidR="001061E2" w:rsidRPr="00EF3700">
        <w:rPr>
          <w:u w:val="single"/>
        </w:rPr>
        <w:t>Pucci.Aiyana</w:t>
      </w:r>
      <w:r w:rsidRPr="00EF3700">
        <w:rPr>
          <w:u w:val="single"/>
        </w:rPr>
        <w:t>@dol.gov</w:t>
      </w:r>
      <w:r w:rsidRPr="00EF3700">
        <w:t xml:space="preserve"> and must specifically reference </w:t>
      </w:r>
      <w:r w:rsidR="00340664" w:rsidRPr="00EF3700">
        <w:t>FOA</w:t>
      </w:r>
      <w:r w:rsidR="006E05BD" w:rsidRPr="00EF3700">
        <w:t>-ETA-</w:t>
      </w:r>
      <w:r w:rsidR="00550ADC" w:rsidRPr="00EF3700">
        <w:t>16</w:t>
      </w:r>
      <w:r w:rsidRPr="00EF3700">
        <w:t>-</w:t>
      </w:r>
      <w:r w:rsidR="00550ADC" w:rsidRPr="00EF3700">
        <w:t>01</w:t>
      </w:r>
      <w:r w:rsidRPr="00EF3700">
        <w:t xml:space="preserve">, and along with question(s), include a contact name, fax and phone number.  This </w:t>
      </w:r>
      <w:r w:rsidR="00383E2B" w:rsidRPr="00EF3700">
        <w:t>A</w:t>
      </w:r>
      <w:r w:rsidRPr="00EF3700">
        <w:t xml:space="preserve">nnouncement is being made available on the ETA Web site at </w:t>
      </w:r>
      <w:hyperlink r:id="rId47" w:history="1">
        <w:r w:rsidRPr="00EF3700">
          <w:rPr>
            <w:rStyle w:val="Hyperlink"/>
            <w:color w:val="auto"/>
          </w:rPr>
          <w:t>http://www.doleta.gov/grants</w:t>
        </w:r>
      </w:hyperlink>
      <w:r w:rsidRPr="00EF3700">
        <w:t xml:space="preserve"> and at </w:t>
      </w:r>
      <w:hyperlink r:id="rId48" w:history="1">
        <w:r w:rsidRPr="00EF3700">
          <w:rPr>
            <w:rStyle w:val="Hyperlink"/>
            <w:color w:val="auto"/>
          </w:rPr>
          <w:t>http://www.grants.gov</w:t>
        </w:r>
      </w:hyperlink>
      <w:r w:rsidRPr="00EF3700">
        <w:t>.</w:t>
      </w:r>
    </w:p>
    <w:p w14:paraId="3218DF41" w14:textId="77777777" w:rsidR="006E2A89" w:rsidRPr="00EF3700" w:rsidRDefault="006E2A89" w:rsidP="009C775D">
      <w:pPr>
        <w:widowControl w:val="0"/>
      </w:pPr>
    </w:p>
    <w:p w14:paraId="7F398ACA" w14:textId="1FCFB267" w:rsidR="006E2A89" w:rsidRPr="00EF3700" w:rsidRDefault="006E2A89" w:rsidP="009C775D">
      <w:pPr>
        <w:pStyle w:val="Heading2"/>
        <w:numPr>
          <w:ilvl w:val="0"/>
          <w:numId w:val="0"/>
        </w:numPr>
        <w:spacing w:line="240" w:lineRule="auto"/>
        <w:rPr>
          <w:rFonts w:ascii="Times New Roman" w:hAnsi="Times New Roman"/>
          <w:i w:val="0"/>
        </w:rPr>
      </w:pPr>
      <w:bookmarkStart w:id="77" w:name="_Toc228885537"/>
      <w:bookmarkStart w:id="78" w:name="_Toc229889196"/>
      <w:r w:rsidRPr="00EF3700">
        <w:rPr>
          <w:rFonts w:ascii="Times New Roman" w:hAnsi="Times New Roman"/>
          <w:i w:val="0"/>
        </w:rPr>
        <w:t xml:space="preserve">VIII. </w:t>
      </w:r>
      <w:bookmarkEnd w:id="77"/>
      <w:bookmarkEnd w:id="78"/>
      <w:r w:rsidRPr="00EF3700">
        <w:rPr>
          <w:rFonts w:ascii="Times New Roman" w:hAnsi="Times New Roman"/>
          <w:i w:val="0"/>
        </w:rPr>
        <w:t xml:space="preserve">Other Information </w:t>
      </w:r>
    </w:p>
    <w:p w14:paraId="5D8E60D7" w14:textId="77777777" w:rsidR="006E2A89" w:rsidRPr="00EF3700" w:rsidRDefault="006E2A89" w:rsidP="001B6FE2"/>
    <w:p w14:paraId="3A2602E1" w14:textId="77777777" w:rsidR="006E2A89" w:rsidRPr="00EF3700" w:rsidRDefault="006E2A89" w:rsidP="009C775D">
      <w:pPr>
        <w:pStyle w:val="ListParagraph"/>
        <w:widowControl w:val="0"/>
        <w:numPr>
          <w:ilvl w:val="0"/>
          <w:numId w:val="93"/>
        </w:numPr>
        <w:rPr>
          <w:b/>
        </w:rPr>
      </w:pPr>
      <w:r w:rsidRPr="00EF3700">
        <w:rPr>
          <w:b/>
        </w:rPr>
        <w:t>Transparency</w:t>
      </w:r>
    </w:p>
    <w:p w14:paraId="5F49455B" w14:textId="77777777" w:rsidR="006E2A89" w:rsidRPr="00EF3700" w:rsidRDefault="006E2A89" w:rsidP="009C775D">
      <w:pPr>
        <w:ind w:left="360"/>
      </w:pPr>
      <w:r w:rsidRPr="00EF3700">
        <w:t>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for all those applications that are awarded grants, on the Department’s website or a similar location.  No other attachments to the application will be published.  The Project Narratives and Abstracts will not be published until after the grants are announced.  In addition, information about grant progress and results may also be made publicly available.</w:t>
      </w:r>
    </w:p>
    <w:p w14:paraId="18F6A92D" w14:textId="77777777" w:rsidR="006E2A89" w:rsidRPr="00EF3700" w:rsidRDefault="006E2A89" w:rsidP="009C775D">
      <w:pPr>
        <w:pStyle w:val="HTMLPreformatted"/>
        <w:ind w:left="360"/>
        <w:rPr>
          <w:rFonts w:ascii="Times New Roman" w:hAnsi="Times New Roman"/>
          <w:sz w:val="24"/>
          <w:szCs w:val="24"/>
        </w:rPr>
      </w:pPr>
    </w:p>
    <w:p w14:paraId="49C4D327"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14:paraId="1EE554AA" w14:textId="77777777" w:rsidR="006E2A89" w:rsidRPr="00EF3700" w:rsidRDefault="006E2A89" w:rsidP="009C775D">
      <w:pPr>
        <w:pStyle w:val="HTMLPreformatted"/>
        <w:ind w:left="360"/>
        <w:rPr>
          <w:rFonts w:ascii="Times New Roman" w:hAnsi="Times New Roman"/>
          <w:sz w:val="24"/>
          <w:szCs w:val="24"/>
        </w:rPr>
      </w:pPr>
    </w:p>
    <w:p w14:paraId="5EEDBAE6"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EF3700">
        <w:rPr>
          <w:rStyle w:val="FootnoteReference"/>
          <w:rFonts w:ascii="Times New Roman" w:hAnsi="Times New Roman"/>
          <w:sz w:val="24"/>
          <w:szCs w:val="24"/>
        </w:rPr>
        <w:footnoteReference w:id="15"/>
      </w:r>
      <w:r w:rsidRPr="00EF3700">
        <w:rPr>
          <w:rFonts w:ascii="Times New Roman" w:hAnsi="Times New Roman"/>
          <w:sz w:val="24"/>
          <w:szCs w:val="24"/>
        </w:rPr>
        <w:t xml:space="preserve">  </w:t>
      </w:r>
    </w:p>
    <w:p w14:paraId="6127EBC9" w14:textId="77777777" w:rsidR="006E2A89" w:rsidRPr="00EF3700" w:rsidRDefault="006E2A89" w:rsidP="009C775D">
      <w:pPr>
        <w:pStyle w:val="HTMLPreformatted"/>
        <w:ind w:left="360"/>
        <w:rPr>
          <w:rFonts w:ascii="Times New Roman" w:hAnsi="Times New Roman"/>
          <w:sz w:val="24"/>
          <w:szCs w:val="24"/>
        </w:rPr>
      </w:pPr>
    </w:p>
    <w:p w14:paraId="538D5CE1"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t>
      </w:r>
      <w:r w:rsidRPr="00EF3700">
        <w:rPr>
          <w:rFonts w:ascii="Times New Roman" w:hAnsi="Times New Roman"/>
          <w:sz w:val="24"/>
          <w:szCs w:val="24"/>
          <w:u w:val="single"/>
        </w:rPr>
        <w:t>waiver</w:t>
      </w:r>
      <w:r w:rsidRPr="00EF3700">
        <w:rPr>
          <w:rFonts w:ascii="Times New Roman" w:hAnsi="Times New Roman"/>
          <w:sz w:val="24"/>
          <w:szCs w:val="24"/>
        </w:rPr>
        <w:t xml:space="preserve">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14:paraId="7130FBED" w14:textId="77777777" w:rsidR="006E2A89" w:rsidRPr="00EF3700" w:rsidRDefault="006E2A89" w:rsidP="009C775D">
      <w:pPr>
        <w:pStyle w:val="HTMLPreformatted"/>
        <w:ind w:left="360"/>
        <w:rPr>
          <w:rFonts w:ascii="Times New Roman" w:hAnsi="Times New Roman"/>
          <w:sz w:val="24"/>
          <w:szCs w:val="24"/>
        </w:rPr>
      </w:pPr>
    </w:p>
    <w:p w14:paraId="7F3DAB47"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14:paraId="7BE0D07B" w14:textId="77777777" w:rsidR="006E2A89" w:rsidRPr="00EF3700" w:rsidRDefault="006E2A89" w:rsidP="009C775D">
      <w:pPr>
        <w:pStyle w:val="HTMLPreformatted"/>
        <w:ind w:left="360"/>
        <w:rPr>
          <w:rFonts w:ascii="Times New Roman" w:hAnsi="Times New Roman"/>
          <w:sz w:val="24"/>
          <w:szCs w:val="24"/>
        </w:rPr>
      </w:pPr>
    </w:p>
    <w:p w14:paraId="7AAAEB1A"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In order to ensure that proprietary or confidential business information or PII is properly protected from disclosure when DOL posts the winning Project Narratives, applicants whose Project Narratives will be posted will be asked to submit a second redacted version of their Project Narrative, with any proprietary, confidential commercial/business</w:t>
      </w:r>
      <w:r w:rsidR="004C31CA" w:rsidRPr="00EF3700">
        <w:rPr>
          <w:rFonts w:ascii="Times New Roman" w:hAnsi="Times New Roman"/>
          <w:sz w:val="24"/>
          <w:lang w:val="en-US"/>
        </w:rPr>
        <w:t xml:space="preserve"> information</w:t>
      </w:r>
      <w:r w:rsidRPr="00EF3700">
        <w:rPr>
          <w:rFonts w:ascii="Times New Roman" w:hAnsi="Times New Roman"/>
          <w:sz w:val="24"/>
          <w:szCs w:val="24"/>
        </w:rPr>
        <w:t>, and PII redacted.  All non-public information about the applicant’s and consortium members’ staff (if applicable) should be removed as well.</w:t>
      </w:r>
    </w:p>
    <w:p w14:paraId="0A0A3E5B" w14:textId="77777777" w:rsidR="006E2A89" w:rsidRPr="00EF3700" w:rsidRDefault="006E2A89" w:rsidP="009C775D">
      <w:pPr>
        <w:pStyle w:val="HTMLPreformatted"/>
        <w:rPr>
          <w:rFonts w:ascii="Times New Roman" w:hAnsi="Times New Roman"/>
          <w:sz w:val="24"/>
          <w:szCs w:val="24"/>
        </w:rPr>
      </w:pPr>
    </w:p>
    <w:p w14:paraId="4606F0EA"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The Department will contact the applicants whose Project Narratives will be published by letter or email, and provide further directions about how and when to submit the redacted version of the Project Narrative.</w:t>
      </w:r>
    </w:p>
    <w:p w14:paraId="13552245" w14:textId="77777777" w:rsidR="006E2A89" w:rsidRPr="00EF3700" w:rsidRDefault="006E2A89" w:rsidP="009C775D">
      <w:pPr>
        <w:pStyle w:val="HTMLPreformatted"/>
        <w:ind w:left="360"/>
        <w:rPr>
          <w:rFonts w:ascii="Times New Roman" w:hAnsi="Times New Roman"/>
          <w:sz w:val="24"/>
          <w:szCs w:val="24"/>
        </w:rPr>
      </w:pPr>
    </w:p>
    <w:p w14:paraId="44105BB3"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information, or PII is contained in the Project Narrative.  If an applicant fails to provide a redacted version of the Project Narrative within 45 days of DOL’s request, DOL will publish the original Project Narrative in full, after redacting </w:t>
      </w:r>
      <w:r w:rsidRPr="00EF3700">
        <w:rPr>
          <w:rFonts w:ascii="Times New Roman" w:hAnsi="Times New Roman"/>
          <w:sz w:val="24"/>
          <w:szCs w:val="24"/>
          <w:u w:val="single"/>
        </w:rPr>
        <w:t>only</w:t>
      </w:r>
      <w:r w:rsidRPr="00EF3700">
        <w:rPr>
          <w:rFonts w:ascii="Times New Roman" w:hAnsi="Times New Roman"/>
          <w:sz w:val="24"/>
          <w:szCs w:val="24"/>
        </w:rPr>
        <w:t xml:space="preserve"> PII.  (Note that the original, unredacted version of the Project Narrative will remain part of the complete application package, including an applicant’s proprietary and confidential business information and any PII.) </w:t>
      </w:r>
    </w:p>
    <w:p w14:paraId="429AC96E" w14:textId="77777777" w:rsidR="006E2A89" w:rsidRPr="00EF3700" w:rsidRDefault="006E2A89" w:rsidP="009C775D">
      <w:pPr>
        <w:pStyle w:val="HTMLPreformatted"/>
        <w:ind w:left="360"/>
        <w:rPr>
          <w:rFonts w:ascii="Times New Roman" w:hAnsi="Times New Roman"/>
          <w:sz w:val="24"/>
          <w:szCs w:val="24"/>
        </w:rPr>
      </w:pPr>
    </w:p>
    <w:p w14:paraId="472E4DEA"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 xml:space="preserve">Applicants are encouraged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w:t>
      </w:r>
      <w:r w:rsidR="00041EEF" w:rsidRPr="00EF3700">
        <w:rPr>
          <w:rFonts w:ascii="Times New Roman" w:hAnsi="Times New Roman"/>
          <w:sz w:val="24"/>
          <w:lang w:val="en-US"/>
        </w:rPr>
        <w:t xml:space="preserve"> </w:t>
      </w:r>
      <w:r w:rsidRPr="00EF3700">
        <w:rPr>
          <w:rFonts w:ascii="Times New Roman" w:hAnsi="Times New Roman"/>
          <w:sz w:val="24"/>
          <w:szCs w:val="24"/>
        </w:rPr>
        <w:t xml:space="preserve">Should a dispute arise about whether redactions are appropriate, DOL will follow the procedures outlined in the Department’s Freedom of Information Act (FOIA) regulations (29 CFR Part 70).  </w:t>
      </w:r>
    </w:p>
    <w:p w14:paraId="566FD263" w14:textId="77777777" w:rsidR="006E2A89" w:rsidRPr="00EF3700" w:rsidRDefault="006E2A89" w:rsidP="009C775D">
      <w:pPr>
        <w:pStyle w:val="HTMLPreformatted"/>
        <w:ind w:left="360"/>
        <w:rPr>
          <w:rFonts w:ascii="Times New Roman" w:hAnsi="Times New Roman"/>
          <w:sz w:val="24"/>
          <w:szCs w:val="24"/>
        </w:rPr>
      </w:pPr>
    </w:p>
    <w:p w14:paraId="1AE70BA4" w14:textId="77777777" w:rsidR="006E2A89" w:rsidRPr="00EF3700" w:rsidRDefault="006E2A89" w:rsidP="009C775D">
      <w:pPr>
        <w:pStyle w:val="HTMLPreformatted"/>
        <w:ind w:left="360"/>
        <w:rPr>
          <w:rFonts w:ascii="Times New Roman" w:hAnsi="Times New Roman"/>
          <w:sz w:val="24"/>
          <w:szCs w:val="24"/>
        </w:rPr>
      </w:pPr>
      <w:r w:rsidRPr="00EF3700">
        <w:rPr>
          <w:rFonts w:ascii="Times New Roman" w:hAnsi="Times New Roman"/>
          <w:sz w:val="24"/>
          <w:szCs w:val="24"/>
        </w:rPr>
        <w:t>Redacted information in grant applications will be protected by DOL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14:paraId="2CB646BB" w14:textId="77777777" w:rsidR="006E2A89" w:rsidRPr="00EF3700" w:rsidRDefault="006E2A89" w:rsidP="009C775D">
      <w:pPr>
        <w:widowControl w:val="0"/>
      </w:pPr>
    </w:p>
    <w:p w14:paraId="67C43797" w14:textId="77777777" w:rsidR="006E2A89" w:rsidRPr="00EF3700" w:rsidRDefault="006E2A89" w:rsidP="009C775D">
      <w:pPr>
        <w:pStyle w:val="ListParagraph"/>
        <w:widowControl w:val="0"/>
        <w:numPr>
          <w:ilvl w:val="0"/>
          <w:numId w:val="93"/>
        </w:numPr>
        <w:rPr>
          <w:b/>
        </w:rPr>
      </w:pPr>
      <w:r w:rsidRPr="00EF3700">
        <w:rPr>
          <w:b/>
        </w:rPr>
        <w:t>Web-Based Resources</w:t>
      </w:r>
    </w:p>
    <w:p w14:paraId="6D959CE1" w14:textId="77777777" w:rsidR="006E2A89" w:rsidRPr="00EF3700" w:rsidRDefault="006E2A89" w:rsidP="009C775D">
      <w:pPr>
        <w:widowControl w:val="0"/>
        <w:ind w:left="360"/>
      </w:pPr>
      <w:r w:rsidRPr="00EF3700">
        <w:t>DOL maintains a number of web-based resources that may be of assistance to applicants.  For example, the CareerOneStop portal (</w:t>
      </w:r>
      <w:hyperlink r:id="rId49" w:history="1">
        <w:r w:rsidRPr="00EF3700">
          <w:rPr>
            <w:rStyle w:val="Hyperlink"/>
            <w:color w:val="auto"/>
          </w:rPr>
          <w:t>http://www.careeronestop.org</w:t>
        </w:r>
      </w:hyperlink>
      <w:r w:rsidRPr="00EF3700">
        <w:t>), which provides national and state career information on occupations; the Occupational Information Network (O*NET) Online (</w:t>
      </w:r>
      <w:hyperlink r:id="rId50" w:history="1">
        <w:r w:rsidRPr="00EF3700">
          <w:rPr>
            <w:rStyle w:val="Hyperlink"/>
            <w:color w:val="auto"/>
          </w:rPr>
          <w:t>http://online.onetcenter.org</w:t>
        </w:r>
      </w:hyperlink>
      <w:r w:rsidRPr="00EF3700">
        <w:t>) which provides occupational competency profiles; and America's Service Locator (</w:t>
      </w:r>
      <w:hyperlink r:id="rId51" w:history="1">
        <w:r w:rsidRPr="00EF3700">
          <w:rPr>
            <w:rStyle w:val="Hyperlink"/>
            <w:color w:val="auto"/>
          </w:rPr>
          <w:t>http://www.servicelocator.org</w:t>
        </w:r>
      </w:hyperlink>
      <w:r w:rsidRPr="00EF3700">
        <w:t>), which provides a directory of our nation's One-Stop Career Centers.</w:t>
      </w:r>
    </w:p>
    <w:p w14:paraId="1FB05BB3" w14:textId="77777777" w:rsidR="006E2A89" w:rsidRPr="00EF3700" w:rsidRDefault="006E2A89" w:rsidP="009C775D"/>
    <w:p w14:paraId="4BBAB486" w14:textId="77777777" w:rsidR="006E2A89" w:rsidRPr="00EF3700" w:rsidRDefault="006E2A89" w:rsidP="009C775D">
      <w:pPr>
        <w:pStyle w:val="ListParagraph"/>
        <w:widowControl w:val="0"/>
        <w:numPr>
          <w:ilvl w:val="0"/>
          <w:numId w:val="93"/>
        </w:numPr>
        <w:rPr>
          <w:b/>
        </w:rPr>
      </w:pPr>
      <w:r w:rsidRPr="00EF3700">
        <w:rPr>
          <w:b/>
        </w:rPr>
        <w:t>Industry Competency Models and Career Clusters</w:t>
      </w:r>
    </w:p>
    <w:p w14:paraId="54AC51FE" w14:textId="77777777" w:rsidR="006E2A89" w:rsidRPr="00EF3700" w:rsidRDefault="006E2A89" w:rsidP="003A5B4D">
      <w:pPr>
        <w:ind w:left="360"/>
      </w:pPr>
      <w:r w:rsidRPr="00EF3700">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2" w:history="1">
        <w:r w:rsidRPr="00EF3700">
          <w:rPr>
            <w:rStyle w:val="Hyperlink"/>
            <w:color w:val="auto"/>
          </w:rPr>
          <w:t>http://www.careeronestop.org/CompetencyModel</w:t>
        </w:r>
      </w:hyperlink>
      <w:r w:rsidRPr="00EF3700">
        <w:t xml:space="preserve">.  The CMC site also provides tools to build or customize industry models, as well as tools to build career ladders and career lattices for specific regional economies. </w:t>
      </w:r>
    </w:p>
    <w:p w14:paraId="71D26AE4" w14:textId="77777777" w:rsidR="006E2A89" w:rsidRPr="00EF3700" w:rsidRDefault="006E2A89" w:rsidP="009C775D">
      <w:pPr>
        <w:tabs>
          <w:tab w:val="left" w:pos="1080"/>
        </w:tabs>
      </w:pPr>
    </w:p>
    <w:p w14:paraId="305BA311" w14:textId="77777777" w:rsidR="006E2A89" w:rsidRPr="00EF3700" w:rsidRDefault="006E2A89" w:rsidP="009C775D">
      <w:pPr>
        <w:pStyle w:val="ListParagraph"/>
        <w:widowControl w:val="0"/>
        <w:numPr>
          <w:ilvl w:val="0"/>
          <w:numId w:val="93"/>
        </w:numPr>
        <w:rPr>
          <w:b/>
        </w:rPr>
      </w:pPr>
      <w:r w:rsidRPr="00EF3700">
        <w:rPr>
          <w:b/>
        </w:rPr>
        <w:t>Workforce3One Resources</w:t>
      </w:r>
    </w:p>
    <w:p w14:paraId="468B8EC7" w14:textId="77777777" w:rsidR="00BC09F1" w:rsidRPr="00EF3700" w:rsidRDefault="00BC09F1" w:rsidP="009C775D"/>
    <w:p w14:paraId="72F14CB2" w14:textId="77777777" w:rsidR="007C0D99" w:rsidRPr="00EF3700" w:rsidRDefault="003255BE" w:rsidP="009C775D">
      <w:pPr>
        <w:ind w:left="360"/>
      </w:pPr>
      <w:r w:rsidRPr="00EF3700">
        <w:t xml:space="preserve">1. </w:t>
      </w:r>
      <w:r w:rsidR="00AD50F8" w:rsidRPr="00EF3700">
        <w:t xml:space="preserve">We </w:t>
      </w:r>
      <w:r w:rsidR="006E2A89" w:rsidRPr="00EF3700">
        <w:t>encourage</w:t>
      </w:r>
      <w:r w:rsidR="00AD50F8" w:rsidRPr="00EF3700">
        <w:t xml:space="preserve"> you</w:t>
      </w:r>
      <w:r w:rsidR="006E2A89" w:rsidRPr="00EF3700">
        <w:t xml:space="preserve"> to view the information gathered through the conference calls with Federal agency partners, industry stakeholders, educators, and local practitioners.  The information on resources identified can be found on Workforce3One.org at: </w:t>
      </w:r>
      <w:hyperlink r:id="rId53" w:history="1">
        <w:r w:rsidR="007C0D99" w:rsidRPr="00EF3700">
          <w:rPr>
            <w:rStyle w:val="Hyperlink"/>
            <w:color w:val="auto"/>
          </w:rPr>
          <w:t>https://www.workforce3one.org/find/?sr=1&amp;ps=20&amp;sort=5</w:t>
        </w:r>
      </w:hyperlink>
      <w:r w:rsidR="007C0D99" w:rsidRPr="00EF3700">
        <w:t>.</w:t>
      </w:r>
    </w:p>
    <w:p w14:paraId="2E1831CA" w14:textId="77777777" w:rsidR="00300E47" w:rsidRPr="00EF3700" w:rsidRDefault="00300E47" w:rsidP="009C775D">
      <w:pPr>
        <w:ind w:left="360"/>
      </w:pPr>
    </w:p>
    <w:p w14:paraId="713AE63A" w14:textId="77777777" w:rsidR="006E2A89" w:rsidRPr="00EF3700" w:rsidRDefault="003255BE" w:rsidP="009C775D">
      <w:pPr>
        <w:ind w:left="360"/>
      </w:pPr>
      <w:r w:rsidRPr="00EF3700">
        <w:t>2</w:t>
      </w:r>
      <w:r w:rsidR="006E2A89" w:rsidRPr="00EF3700">
        <w:t xml:space="preserve">. </w:t>
      </w:r>
      <w:r w:rsidR="00AD50F8" w:rsidRPr="00EF3700">
        <w:t>We</w:t>
      </w:r>
      <w:r w:rsidR="006E2A89" w:rsidRPr="00EF3700">
        <w:t xml:space="preserve"> encourage </w:t>
      </w:r>
      <w:r w:rsidR="00AD50F8" w:rsidRPr="00EF3700">
        <w:t>you</w:t>
      </w:r>
      <w:r w:rsidR="006E2A89" w:rsidRPr="00EF3700">
        <w:t xml:space="preserve"> to view the online tutorial, “Grant Applications 101: A Plain English Guide to ETA Competitive Grants,” available through Workforce3One at: </w:t>
      </w:r>
      <w:hyperlink r:id="rId54" w:history="1">
        <w:r w:rsidR="006E2A89" w:rsidRPr="00EF3700">
          <w:rPr>
            <w:rStyle w:val="Hyperlink"/>
            <w:color w:val="auto"/>
          </w:rPr>
          <w:t>http://www.workforce3one.org/page/grants_toolkit</w:t>
        </w:r>
      </w:hyperlink>
      <w:r w:rsidR="006E2A89" w:rsidRPr="00EF3700">
        <w:t xml:space="preserve">. </w:t>
      </w:r>
    </w:p>
    <w:p w14:paraId="7B9F22B9" w14:textId="77777777" w:rsidR="00300E47" w:rsidRPr="00EF3700" w:rsidRDefault="00300E47" w:rsidP="009C775D">
      <w:pPr>
        <w:ind w:left="360"/>
      </w:pPr>
    </w:p>
    <w:p w14:paraId="23040360" w14:textId="77777777" w:rsidR="006E2A89" w:rsidRPr="00EF3700" w:rsidRDefault="003255BE" w:rsidP="009C775D">
      <w:pPr>
        <w:ind w:left="360"/>
      </w:pPr>
      <w:r w:rsidRPr="00EF3700">
        <w:t>3</w:t>
      </w:r>
      <w:r w:rsidR="006E2A89" w:rsidRPr="00EF3700">
        <w:t xml:space="preserve">. </w:t>
      </w:r>
      <w:r w:rsidR="00AD50F8" w:rsidRPr="00EF3700">
        <w:t>We</w:t>
      </w:r>
      <w:r w:rsidR="006E2A89" w:rsidRPr="00EF3700">
        <w:t xml:space="preserve"> created </w:t>
      </w:r>
      <w:r w:rsidR="006E2A89" w:rsidRPr="00EF3700">
        <w:rPr>
          <w:i/>
          <w:iCs/>
        </w:rPr>
        <w:t xml:space="preserve">Workforce System Strategies </w:t>
      </w:r>
      <w:r w:rsidR="006E2A89" w:rsidRPr="00EF3700">
        <w:t xml:space="preserve">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t>
      </w:r>
      <w:r w:rsidR="00AD50F8" w:rsidRPr="00EF3700">
        <w:t>We</w:t>
      </w:r>
      <w:r w:rsidR="006E2A89" w:rsidRPr="00EF3700">
        <w:t xml:space="preserve"> encourage </w:t>
      </w:r>
      <w:r w:rsidR="00AD50F8" w:rsidRPr="00EF3700">
        <w:t>you</w:t>
      </w:r>
      <w:r w:rsidR="006E2A89" w:rsidRPr="00EF3700">
        <w:t xml:space="preserve"> to review these resources by visiting http://strategies.workforce3one.org/. </w:t>
      </w:r>
    </w:p>
    <w:p w14:paraId="6C025091" w14:textId="77777777" w:rsidR="00300E47" w:rsidRPr="00EF3700" w:rsidRDefault="00300E47" w:rsidP="009C775D">
      <w:pPr>
        <w:ind w:left="360"/>
      </w:pPr>
    </w:p>
    <w:p w14:paraId="2FD9AA96" w14:textId="77777777" w:rsidR="006E2A89" w:rsidRPr="00EF3700" w:rsidRDefault="003255BE" w:rsidP="009C775D">
      <w:pPr>
        <w:ind w:left="360"/>
      </w:pPr>
      <w:r w:rsidRPr="00EF3700">
        <w:t>4</w:t>
      </w:r>
      <w:r w:rsidR="006E2A89" w:rsidRPr="00EF3700">
        <w:t xml:space="preserve">. </w:t>
      </w:r>
      <w:r w:rsidR="00AD50F8" w:rsidRPr="00EF3700">
        <w:t>We</w:t>
      </w:r>
      <w:r w:rsidR="006E2A89" w:rsidRPr="00EF3700">
        <w:t xml:space="preserve"> created a technical assistance portal at </w:t>
      </w:r>
      <w:hyperlink r:id="rId55" w:history="1">
        <w:r w:rsidR="006E2A89" w:rsidRPr="00EF3700">
          <w:rPr>
            <w:rStyle w:val="Hyperlink"/>
            <w:color w:val="auto"/>
          </w:rPr>
          <w:t>https://etareporting.workforce3one.org/page/financial</w:t>
        </w:r>
      </w:hyperlink>
      <w:r w:rsidR="006E2A89" w:rsidRPr="00EF3700">
        <w:t xml:space="preserve"> that contains online training and resources for fiscal and administrative issues.  Online trainings available include</w:t>
      </w:r>
      <w:r w:rsidR="00D131A1" w:rsidRPr="00EF3700">
        <w:t>,</w:t>
      </w:r>
      <w:r w:rsidR="006E2A89" w:rsidRPr="00EF3700">
        <w:t xml:space="preserve"> but are not limited to</w:t>
      </w:r>
      <w:r w:rsidR="00D131A1" w:rsidRPr="00EF3700">
        <w:t>,</w:t>
      </w:r>
      <w:r w:rsidR="006E2A89" w:rsidRPr="00EF3700">
        <w:t xml:space="preserve"> Introduction to Grant Applications and Forms, </w:t>
      </w:r>
      <w:r w:rsidR="00D131A1" w:rsidRPr="00EF3700">
        <w:t>I</w:t>
      </w:r>
      <w:r w:rsidR="006E2A89" w:rsidRPr="00EF3700">
        <w:t xml:space="preserve">ndirect Costs, Cost Principles, and </w:t>
      </w:r>
      <w:r w:rsidR="00D131A1" w:rsidRPr="00EF3700">
        <w:t>A</w:t>
      </w:r>
      <w:r w:rsidR="006E2A89" w:rsidRPr="00EF3700">
        <w:t xml:space="preserve">ccrual </w:t>
      </w:r>
      <w:r w:rsidR="00D131A1" w:rsidRPr="00EF3700">
        <w:t>A</w:t>
      </w:r>
      <w:r w:rsidR="006E2A89" w:rsidRPr="00EF3700">
        <w:t xml:space="preserve">ccounting. </w:t>
      </w:r>
    </w:p>
    <w:p w14:paraId="4C720326" w14:textId="77777777" w:rsidR="006E2A89" w:rsidRPr="00EF3700" w:rsidRDefault="006E2A89" w:rsidP="009C775D"/>
    <w:p w14:paraId="4CEFADA8" w14:textId="4BFB02EE" w:rsidR="006E2A89" w:rsidRPr="00EF3700" w:rsidRDefault="000E3DF7" w:rsidP="009C775D">
      <w:pPr>
        <w:pStyle w:val="Heading2"/>
        <w:numPr>
          <w:ilvl w:val="0"/>
          <w:numId w:val="0"/>
        </w:numPr>
        <w:spacing w:line="240" w:lineRule="auto"/>
        <w:rPr>
          <w:rFonts w:ascii="Times New Roman" w:hAnsi="Times New Roman"/>
        </w:rPr>
      </w:pPr>
      <w:r w:rsidRPr="00EF3700">
        <w:rPr>
          <w:rFonts w:ascii="Times New Roman" w:hAnsi="Times New Roman"/>
          <w:i w:val="0"/>
        </w:rPr>
        <w:br w:type="page"/>
      </w:r>
      <w:r w:rsidR="006E2A89" w:rsidRPr="00EF3700">
        <w:rPr>
          <w:rFonts w:ascii="Times New Roman" w:hAnsi="Times New Roman"/>
          <w:i w:val="0"/>
        </w:rPr>
        <w:t>IX. OMB Information Collection</w:t>
      </w:r>
    </w:p>
    <w:p w14:paraId="21E5F29B" w14:textId="77777777" w:rsidR="006E2A89" w:rsidRPr="00EF3700" w:rsidRDefault="006E2A89" w:rsidP="009C775D">
      <w:pPr>
        <w:pStyle w:val="PlainText"/>
        <w:spacing w:after="0" w:afterAutospacing="0"/>
        <w:rPr>
          <w:rFonts w:ascii="Times New Roman" w:hAnsi="Times New Roman"/>
          <w:sz w:val="24"/>
          <w:szCs w:val="24"/>
        </w:rPr>
      </w:pPr>
      <w:r w:rsidRPr="00EF3700">
        <w:rPr>
          <w:rFonts w:ascii="Times New Roman" w:hAnsi="Times New Roman"/>
          <w:sz w:val="24"/>
          <w:szCs w:val="24"/>
          <w:u w:val="single"/>
        </w:rPr>
        <w:t xml:space="preserve">OMB Information Collection No 1225-0086, </w:t>
      </w:r>
      <w:r w:rsidR="00041EEF" w:rsidRPr="00EF3700">
        <w:rPr>
          <w:rFonts w:ascii="Times New Roman" w:hAnsi="Times New Roman"/>
          <w:sz w:val="24"/>
          <w:u w:val="single"/>
          <w:lang w:val="en-US"/>
        </w:rPr>
        <w:t xml:space="preserve"> </w:t>
      </w:r>
      <w:r w:rsidRPr="00EF3700">
        <w:rPr>
          <w:rFonts w:ascii="Times New Roman" w:hAnsi="Times New Roman"/>
          <w:sz w:val="24"/>
          <w:szCs w:val="24"/>
          <w:u w:val="single"/>
        </w:rPr>
        <w:t>Expires January 31, 2016.</w:t>
      </w:r>
    </w:p>
    <w:p w14:paraId="0D98DF5B" w14:textId="62E0026F" w:rsidR="006E2A89" w:rsidRPr="00EF3700" w:rsidRDefault="006E2A89" w:rsidP="009C775D">
      <w:pPr>
        <w:pStyle w:val="PlainText"/>
        <w:spacing w:after="0" w:afterAutospacing="0"/>
        <w:rPr>
          <w:rFonts w:ascii="Times New Roman" w:hAnsi="Times New Roman"/>
          <w:sz w:val="24"/>
          <w:szCs w:val="24"/>
        </w:rPr>
      </w:pPr>
      <w:r w:rsidRPr="00EF3700" w:rsidDel="001C5F62">
        <w:rPr>
          <w:rFonts w:ascii="Times New Roman" w:hAnsi="Times New Roman"/>
          <w:sz w:val="24"/>
          <w:szCs w:val="24"/>
        </w:rPr>
        <w:t>According to</w:t>
      </w:r>
      <w:r w:rsidRPr="00EF3700">
        <w:rPr>
          <w:rFonts w:ascii="Times New Roman" w:hAnsi="Times New Roman"/>
          <w:sz w:val="24"/>
          <w:szCs w:val="24"/>
        </w:rPr>
        <w:t xml:space="preserve">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w:t>
      </w:r>
      <w:r w:rsidR="000F17DB" w:rsidRPr="00EF3700">
        <w:rPr>
          <w:rFonts w:ascii="Times New Roman" w:hAnsi="Times New Roman"/>
          <w:sz w:val="24"/>
          <w:szCs w:val="24"/>
          <w:lang w:val="en-US"/>
        </w:rPr>
        <w:t xml:space="preserve"> </w:t>
      </w:r>
      <w:r w:rsidRPr="00EF3700">
        <w:rPr>
          <w:rFonts w:ascii="Times New Roman" w:hAnsi="Times New Roman"/>
          <w:sz w:val="24"/>
          <w:szCs w:val="24"/>
        </w:rPr>
        <w:t xml:space="preserve">Comments may also be emailed to DOL_PRA_PUBLIC@dol.gov.  PLEASE DO NOT RETURN THE COMPLETED APPLICATION TO THIS ADDRESS.  SEND IT TO THE SPONSORING AGENCY AS SPECIFIED IN THIS </w:t>
      </w:r>
      <w:r w:rsidR="00383E2B" w:rsidRPr="00EF3700">
        <w:rPr>
          <w:rFonts w:ascii="Times New Roman" w:hAnsi="Times New Roman"/>
          <w:sz w:val="24"/>
          <w:szCs w:val="24"/>
        </w:rPr>
        <w:t>ANNOUNCEMENT</w:t>
      </w:r>
      <w:r w:rsidRPr="00EF3700">
        <w:rPr>
          <w:rFonts w:ascii="Times New Roman" w:hAnsi="Times New Roman"/>
          <w:sz w:val="24"/>
          <w:szCs w:val="24"/>
        </w:rPr>
        <w:t>.</w:t>
      </w:r>
    </w:p>
    <w:p w14:paraId="3CBD5EA1" w14:textId="77777777" w:rsidR="006E2A89" w:rsidRPr="00EF3700" w:rsidRDefault="006E2A89" w:rsidP="009C775D">
      <w:pPr>
        <w:pStyle w:val="PlainText"/>
        <w:spacing w:before="0" w:beforeAutospacing="0" w:after="0" w:afterAutospacing="0"/>
        <w:rPr>
          <w:rFonts w:ascii="Times New Roman" w:hAnsi="Times New Roman"/>
          <w:sz w:val="24"/>
          <w:szCs w:val="24"/>
        </w:rPr>
      </w:pPr>
    </w:p>
    <w:p w14:paraId="47E425A6" w14:textId="77777777" w:rsidR="006E2A89" w:rsidRPr="00EF3700" w:rsidRDefault="006E2A89" w:rsidP="009C775D">
      <w:pPr>
        <w:pStyle w:val="PlainText"/>
        <w:spacing w:before="0" w:beforeAutospacing="0" w:after="0" w:afterAutospacing="0"/>
        <w:rPr>
          <w:rFonts w:ascii="Times New Roman" w:hAnsi="Times New Roman"/>
          <w:sz w:val="24"/>
          <w:szCs w:val="24"/>
        </w:rPr>
      </w:pPr>
      <w:r w:rsidRPr="00EF3700">
        <w:rPr>
          <w:rFonts w:ascii="Times New Roman" w:hAnsi="Times New Roman"/>
          <w:sz w:val="24"/>
          <w:szCs w:val="24"/>
        </w:rPr>
        <w:t>This information is being collected for the purpose of awarding a grant.  The information collected through this “</w:t>
      </w:r>
      <w:r w:rsidR="00340664" w:rsidRPr="00EF3700">
        <w:rPr>
          <w:rFonts w:ascii="Times New Roman" w:hAnsi="Times New Roman"/>
          <w:sz w:val="24"/>
          <w:lang w:val="en-US"/>
        </w:rPr>
        <w:t>Funding Opportunity Announcement</w:t>
      </w:r>
      <w:r w:rsidRPr="00EF3700">
        <w:rPr>
          <w:rFonts w:ascii="Times New Roman" w:hAnsi="Times New Roman"/>
          <w:sz w:val="24"/>
          <w:szCs w:val="24"/>
        </w:rPr>
        <w:t>” will be used by the Department of Labor to ensure that grants are awarded to the applicants best suited to perform the functions of the grant.  Submission of this information is required in order for the applicant to be considered for award of a grant.</w:t>
      </w:r>
    </w:p>
    <w:p w14:paraId="16851F02" w14:textId="77777777" w:rsidR="006E2A89" w:rsidRPr="00EF3700" w:rsidRDefault="006E2A89" w:rsidP="009C775D">
      <w:pPr>
        <w:pStyle w:val="PlainText"/>
        <w:spacing w:before="0" w:beforeAutospacing="0" w:after="0" w:afterAutospacing="0"/>
        <w:rPr>
          <w:rFonts w:ascii="Times New Roman" w:hAnsi="Times New Roman"/>
          <w:sz w:val="24"/>
          <w:szCs w:val="24"/>
        </w:rPr>
      </w:pPr>
    </w:p>
    <w:p w14:paraId="0C035111" w14:textId="0D1A47A8" w:rsidR="006E2A89" w:rsidRPr="00EF3700" w:rsidRDefault="006E2A89" w:rsidP="009C775D">
      <w:pPr>
        <w:pStyle w:val="PlainText"/>
        <w:spacing w:before="0" w:beforeAutospacing="0" w:after="0" w:afterAutospacing="0"/>
        <w:rPr>
          <w:rFonts w:ascii="Times New Roman" w:hAnsi="Times New Roman"/>
          <w:sz w:val="24"/>
          <w:lang w:val="en-US"/>
        </w:rPr>
      </w:pPr>
      <w:r w:rsidRPr="00EF3700">
        <w:rPr>
          <w:rFonts w:ascii="Times New Roman" w:hAnsi="Times New Roman"/>
          <w:sz w:val="24"/>
          <w:szCs w:val="24"/>
        </w:rPr>
        <w:t>Signed</w:t>
      </w:r>
      <w:r w:rsidR="00EF3700">
        <w:rPr>
          <w:rFonts w:ascii="Times New Roman" w:hAnsi="Times New Roman"/>
          <w:sz w:val="24"/>
          <w:szCs w:val="24"/>
          <w:lang w:val="en-US"/>
        </w:rPr>
        <w:t xml:space="preserve"> </w:t>
      </w:r>
      <w:r w:rsidRPr="00EF3700">
        <w:rPr>
          <w:rFonts w:ascii="Times New Roman" w:hAnsi="Times New Roman"/>
          <w:sz w:val="24"/>
          <w:szCs w:val="24"/>
        </w:rPr>
        <w:t>XXXXX, in Washington, D.C. by:</w:t>
      </w:r>
    </w:p>
    <w:p w14:paraId="7649BBA2" w14:textId="77777777" w:rsidR="003E018F" w:rsidRPr="00EF3700" w:rsidRDefault="003E018F" w:rsidP="009C775D">
      <w:pPr>
        <w:pStyle w:val="Level2"/>
        <w:autoSpaceDE/>
        <w:autoSpaceDN/>
        <w:adjustRightInd/>
        <w:rPr>
          <w:rFonts w:ascii="Times New Roman" w:hAnsi="Times New Roman"/>
          <w:highlight w:val="yellow"/>
        </w:rPr>
      </w:pPr>
    </w:p>
    <w:p w14:paraId="05B03A7B" w14:textId="77777777" w:rsidR="005D0632" w:rsidRPr="00EF3700" w:rsidRDefault="003E018F" w:rsidP="009C775D">
      <w:pPr>
        <w:pStyle w:val="Level2"/>
        <w:autoSpaceDE/>
        <w:autoSpaceDN/>
        <w:adjustRightInd/>
        <w:rPr>
          <w:rFonts w:ascii="Times New Roman" w:hAnsi="Times New Roman"/>
        </w:rPr>
      </w:pPr>
      <w:r w:rsidRPr="00EF3700">
        <w:rPr>
          <w:rFonts w:ascii="Times New Roman" w:hAnsi="Times New Roman"/>
        </w:rPr>
        <w:t>Melissa Abdullah</w:t>
      </w:r>
    </w:p>
    <w:p w14:paraId="54C02120" w14:textId="77777777" w:rsidR="00BA4B31" w:rsidRPr="00EF3700" w:rsidRDefault="006E2A89" w:rsidP="009C775D">
      <w:pPr>
        <w:pStyle w:val="Level2"/>
        <w:autoSpaceDE/>
        <w:autoSpaceDN/>
        <w:adjustRightInd/>
        <w:rPr>
          <w:rFonts w:ascii="Times New Roman" w:hAnsi="Times New Roman"/>
        </w:rPr>
      </w:pPr>
      <w:r w:rsidRPr="00EF3700">
        <w:rPr>
          <w:rFonts w:ascii="Times New Roman" w:hAnsi="Times New Roman"/>
        </w:rPr>
        <w:t>Grant Officer, Employment and Training Administration</w:t>
      </w:r>
    </w:p>
    <w:p w14:paraId="69C3BB6A" w14:textId="77777777" w:rsidR="00BA4B31" w:rsidRPr="00EF3700" w:rsidRDefault="00BA4B31">
      <w:r w:rsidRPr="00EF3700">
        <w:br w:type="page"/>
      </w:r>
    </w:p>
    <w:p w14:paraId="14F9B5D7" w14:textId="77777777" w:rsidR="00EE1976" w:rsidRPr="00EF3700" w:rsidRDefault="0053304C" w:rsidP="009C775D">
      <w:pPr>
        <w:pStyle w:val="Level2"/>
        <w:autoSpaceDE/>
        <w:autoSpaceDN/>
        <w:adjustRightInd/>
        <w:rPr>
          <w:rFonts w:ascii="Times New Roman" w:hAnsi="Times New Roman"/>
          <w:b/>
        </w:rPr>
      </w:pPr>
      <w:r w:rsidRPr="00EF3700">
        <w:rPr>
          <w:rFonts w:ascii="Times New Roman" w:hAnsi="Times New Roman"/>
          <w:b/>
        </w:rPr>
        <w:t xml:space="preserve">Appendix </w:t>
      </w:r>
      <w:r w:rsidR="008E5623" w:rsidRPr="00EF3700">
        <w:rPr>
          <w:rFonts w:ascii="Times New Roman" w:hAnsi="Times New Roman"/>
          <w:b/>
        </w:rPr>
        <w:t>A:</w:t>
      </w:r>
      <w:r w:rsidR="00EE1976" w:rsidRPr="00EF3700">
        <w:rPr>
          <w:rFonts w:ascii="Times New Roman" w:hAnsi="Times New Roman"/>
          <w:b/>
        </w:rPr>
        <w:t xml:space="preserve"> Definitions</w:t>
      </w:r>
      <w:r w:rsidRPr="00EF3700">
        <w:rPr>
          <w:rFonts w:ascii="Times New Roman" w:hAnsi="Times New Roman"/>
          <w:b/>
        </w:rPr>
        <w:t xml:space="preserve"> </w:t>
      </w:r>
    </w:p>
    <w:p w14:paraId="4AC1B4E6" w14:textId="77777777" w:rsidR="00EE1976" w:rsidRPr="00EF3700" w:rsidRDefault="00EE1976" w:rsidP="009C775D">
      <w:pPr>
        <w:pStyle w:val="Level2"/>
        <w:autoSpaceDE/>
        <w:autoSpaceDN/>
        <w:adjustRightInd/>
        <w:rPr>
          <w:rFonts w:ascii="Times New Roman" w:hAnsi="Times New Roman"/>
        </w:rPr>
      </w:pPr>
    </w:p>
    <w:p w14:paraId="0445B373" w14:textId="77777777" w:rsidR="006E2A89" w:rsidRPr="00EF3700" w:rsidRDefault="0053304C" w:rsidP="005255F6">
      <w:pPr>
        <w:pStyle w:val="Level2"/>
        <w:numPr>
          <w:ilvl w:val="2"/>
          <w:numId w:val="40"/>
        </w:numPr>
        <w:tabs>
          <w:tab w:val="clear" w:pos="2160"/>
          <w:tab w:val="left" w:pos="360"/>
          <w:tab w:val="num" w:pos="450"/>
        </w:tabs>
        <w:autoSpaceDE/>
        <w:autoSpaceDN/>
        <w:adjustRightInd/>
        <w:ind w:hanging="2160"/>
        <w:rPr>
          <w:rFonts w:ascii="Times New Roman" w:hAnsi="Times New Roman"/>
        </w:rPr>
      </w:pPr>
      <w:r w:rsidRPr="00EF3700">
        <w:rPr>
          <w:rFonts w:ascii="Times New Roman" w:hAnsi="Times New Roman"/>
        </w:rPr>
        <w:t>Strength of Evidence Definitions</w:t>
      </w:r>
    </w:p>
    <w:p w14:paraId="0101F8BB" w14:textId="77777777" w:rsidR="0053304C" w:rsidRPr="00EF3700" w:rsidRDefault="0053304C" w:rsidP="009C775D">
      <w:pPr>
        <w:pStyle w:val="Level2"/>
        <w:autoSpaceDE/>
        <w:autoSpaceDN/>
        <w:adjustRightInd/>
        <w:rPr>
          <w:rFonts w:ascii="Times New Roman" w:hAnsi="Times New Roman"/>
        </w:rPr>
      </w:pPr>
    </w:p>
    <w:tbl>
      <w:tblPr>
        <w:tblW w:w="10275" w:type="dxa"/>
        <w:tblInd w:w="93" w:type="dxa"/>
        <w:tblLook w:val="0000" w:firstRow="0" w:lastRow="0" w:firstColumn="0" w:lastColumn="0" w:noHBand="0" w:noVBand="0"/>
      </w:tblPr>
      <w:tblGrid>
        <w:gridCol w:w="1796"/>
        <w:gridCol w:w="2899"/>
        <w:gridCol w:w="2700"/>
        <w:gridCol w:w="2880"/>
      </w:tblGrid>
      <w:tr w:rsidR="00EF3700" w:rsidRPr="00EF3700" w14:paraId="5B76945D" w14:textId="77777777" w:rsidTr="00224F8A">
        <w:trPr>
          <w:trHeight w:val="2285"/>
        </w:trPr>
        <w:tc>
          <w:tcPr>
            <w:tcW w:w="1796" w:type="dxa"/>
            <w:tcBorders>
              <w:top w:val="single" w:sz="4" w:space="0" w:color="auto"/>
              <w:left w:val="single" w:sz="4" w:space="0" w:color="auto"/>
              <w:bottom w:val="single" w:sz="4" w:space="0" w:color="auto"/>
              <w:right w:val="single" w:sz="4" w:space="0" w:color="auto"/>
            </w:tcBorders>
            <w:shd w:val="clear" w:color="auto" w:fill="C0C0C0"/>
            <w:vAlign w:val="center"/>
          </w:tcPr>
          <w:p w14:paraId="43AFC904" w14:textId="77777777" w:rsidR="0053304C" w:rsidRPr="00EF3700" w:rsidRDefault="0053304C" w:rsidP="00224F8A">
            <w:pPr>
              <w:jc w:val="center"/>
              <w:rPr>
                <w:b/>
              </w:rPr>
            </w:pPr>
            <w:r w:rsidRPr="00EF3700">
              <w:rPr>
                <w:b/>
              </w:rPr>
              <w:t>Strength of Evidence</w:t>
            </w:r>
          </w:p>
        </w:tc>
        <w:tc>
          <w:tcPr>
            <w:tcW w:w="2899" w:type="dxa"/>
            <w:tcBorders>
              <w:top w:val="single" w:sz="4" w:space="0" w:color="auto"/>
              <w:left w:val="nil"/>
              <w:bottom w:val="single" w:sz="4" w:space="0" w:color="auto"/>
              <w:right w:val="single" w:sz="4" w:space="0" w:color="auto"/>
            </w:tcBorders>
            <w:shd w:val="clear" w:color="auto" w:fill="auto"/>
            <w:vAlign w:val="center"/>
          </w:tcPr>
          <w:p w14:paraId="49BF894D" w14:textId="77777777" w:rsidR="0053304C" w:rsidRPr="00EF3700" w:rsidRDefault="0053304C" w:rsidP="00224F8A">
            <w:pPr>
              <w:jc w:val="center"/>
              <w:rPr>
                <w:b/>
              </w:rPr>
            </w:pPr>
            <w:r w:rsidRPr="00EF3700">
              <w:rPr>
                <w:b/>
              </w:rPr>
              <w:t>Strong</w:t>
            </w:r>
          </w:p>
        </w:tc>
        <w:tc>
          <w:tcPr>
            <w:tcW w:w="2700" w:type="dxa"/>
            <w:tcBorders>
              <w:top w:val="single" w:sz="4" w:space="0" w:color="auto"/>
              <w:left w:val="nil"/>
              <w:bottom w:val="single" w:sz="4" w:space="0" w:color="auto"/>
              <w:right w:val="nil"/>
            </w:tcBorders>
            <w:shd w:val="clear" w:color="auto" w:fill="auto"/>
            <w:vAlign w:val="center"/>
          </w:tcPr>
          <w:p w14:paraId="54033506" w14:textId="77777777" w:rsidR="0053304C" w:rsidRPr="00EF3700" w:rsidRDefault="0053304C" w:rsidP="00224F8A">
            <w:pPr>
              <w:jc w:val="center"/>
              <w:rPr>
                <w:b/>
              </w:rPr>
            </w:pPr>
            <w:r w:rsidRPr="00EF3700">
              <w:rPr>
                <w:b/>
              </w:rPr>
              <w:t>Moderate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161028" w14:textId="77777777" w:rsidR="0053304C" w:rsidRPr="00EF3700" w:rsidRDefault="0053304C" w:rsidP="00224F8A">
            <w:pPr>
              <w:jc w:val="center"/>
              <w:rPr>
                <w:b/>
              </w:rPr>
            </w:pPr>
            <w:r w:rsidRPr="00EF3700">
              <w:rPr>
                <w:b/>
              </w:rPr>
              <w:t>Preliminary</w:t>
            </w:r>
          </w:p>
        </w:tc>
      </w:tr>
      <w:tr w:rsidR="00EF3700" w:rsidRPr="00EF3700" w14:paraId="115CD9C2" w14:textId="77777777" w:rsidTr="00050E5B">
        <w:trPr>
          <w:trHeight w:val="5750"/>
        </w:trPr>
        <w:tc>
          <w:tcPr>
            <w:tcW w:w="1796" w:type="dxa"/>
            <w:tcBorders>
              <w:top w:val="nil"/>
              <w:left w:val="single" w:sz="4" w:space="0" w:color="auto"/>
              <w:bottom w:val="single" w:sz="4" w:space="0" w:color="auto"/>
              <w:right w:val="single" w:sz="4" w:space="0" w:color="auto"/>
            </w:tcBorders>
            <w:shd w:val="clear" w:color="auto" w:fill="C0C0C0"/>
          </w:tcPr>
          <w:p w14:paraId="6F2698B6" w14:textId="77777777" w:rsidR="00A347AC" w:rsidRPr="00EF3700" w:rsidRDefault="00A347AC" w:rsidP="0018377D">
            <w:pPr>
              <w:rPr>
                <w:sz w:val="20"/>
                <w:szCs w:val="20"/>
              </w:rPr>
            </w:pPr>
          </w:p>
          <w:p w14:paraId="36BD71A8" w14:textId="77777777" w:rsidR="0053304C" w:rsidRPr="00EF3700" w:rsidRDefault="0053304C" w:rsidP="00346822">
            <w:pPr>
              <w:rPr>
                <w:sz w:val="20"/>
                <w:szCs w:val="20"/>
              </w:rPr>
            </w:pPr>
            <w:r w:rsidRPr="00EF3700">
              <w:rPr>
                <w:sz w:val="20"/>
                <w:szCs w:val="20"/>
              </w:rPr>
              <w:t>Prior Research Studies Supporting Effectiveness or Efficacy of the Proposed</w:t>
            </w:r>
            <w:r w:rsidR="00490CC8" w:rsidRPr="00EF3700">
              <w:rPr>
                <w:sz w:val="20"/>
                <w:szCs w:val="20"/>
              </w:rPr>
              <w:t xml:space="preserve"> Practice, Strategy, or Program</w:t>
            </w:r>
          </w:p>
        </w:tc>
        <w:tc>
          <w:tcPr>
            <w:tcW w:w="2899" w:type="dxa"/>
            <w:tcBorders>
              <w:top w:val="nil"/>
              <w:left w:val="nil"/>
              <w:bottom w:val="single" w:sz="4" w:space="0" w:color="auto"/>
              <w:right w:val="single" w:sz="4" w:space="0" w:color="auto"/>
            </w:tcBorders>
            <w:shd w:val="clear" w:color="auto" w:fill="auto"/>
          </w:tcPr>
          <w:p w14:paraId="1CBE1752" w14:textId="77777777" w:rsidR="00A347AC" w:rsidRPr="00EF3700" w:rsidRDefault="00A347AC" w:rsidP="00346822">
            <w:pPr>
              <w:rPr>
                <w:sz w:val="20"/>
                <w:szCs w:val="20"/>
              </w:rPr>
            </w:pPr>
          </w:p>
          <w:p w14:paraId="43915DBC" w14:textId="22302D95" w:rsidR="00490CC8" w:rsidRPr="00EF3700" w:rsidRDefault="0053304C" w:rsidP="00346822">
            <w:pPr>
              <w:rPr>
                <w:sz w:val="20"/>
                <w:szCs w:val="20"/>
              </w:rPr>
            </w:pPr>
            <w:r w:rsidRPr="00EF3700">
              <w:rPr>
                <w:sz w:val="20"/>
                <w:szCs w:val="20"/>
              </w:rPr>
              <w:t xml:space="preserve">(1) More than one well-designed and well-implemented experimental study or well-designed and </w:t>
            </w:r>
            <w:r w:rsidR="00161D05" w:rsidRPr="00EF3700">
              <w:rPr>
                <w:sz w:val="20"/>
                <w:szCs w:val="20"/>
              </w:rPr>
              <w:t>well-implemented</w:t>
            </w:r>
            <w:r w:rsidRPr="00EF3700">
              <w:rPr>
                <w:sz w:val="20"/>
                <w:szCs w:val="20"/>
              </w:rPr>
              <w:t xml:space="preserve"> quasi-experimental study; or </w:t>
            </w:r>
          </w:p>
          <w:p w14:paraId="3AC5D0EF" w14:textId="77777777" w:rsidR="00490CC8" w:rsidRPr="00EF3700" w:rsidRDefault="00490CC8" w:rsidP="00346822">
            <w:pPr>
              <w:rPr>
                <w:sz w:val="20"/>
                <w:szCs w:val="20"/>
              </w:rPr>
            </w:pPr>
          </w:p>
          <w:p w14:paraId="51ED4048" w14:textId="2D515F55" w:rsidR="0053304C" w:rsidRPr="00EF3700" w:rsidRDefault="0053304C">
            <w:pPr>
              <w:rPr>
                <w:sz w:val="20"/>
                <w:szCs w:val="20"/>
              </w:rPr>
            </w:pPr>
            <w:r w:rsidRPr="00EF3700">
              <w:rPr>
                <w:sz w:val="20"/>
                <w:szCs w:val="20"/>
              </w:rPr>
              <w:t xml:space="preserve">(2) one large, well-designed and </w:t>
            </w:r>
            <w:r w:rsidR="00664E57" w:rsidRPr="00EF3700">
              <w:rPr>
                <w:sz w:val="20"/>
                <w:szCs w:val="20"/>
              </w:rPr>
              <w:t>well-implemented</w:t>
            </w:r>
            <w:r w:rsidRPr="00EF3700">
              <w:rPr>
                <w:sz w:val="20"/>
                <w:szCs w:val="20"/>
              </w:rPr>
              <w:t xml:space="preserve"> randomized controlled, multisite trial</w:t>
            </w:r>
          </w:p>
        </w:tc>
        <w:tc>
          <w:tcPr>
            <w:tcW w:w="2700" w:type="dxa"/>
            <w:tcBorders>
              <w:top w:val="nil"/>
              <w:left w:val="nil"/>
              <w:bottom w:val="single" w:sz="4" w:space="0" w:color="auto"/>
              <w:right w:val="nil"/>
            </w:tcBorders>
            <w:shd w:val="clear" w:color="auto" w:fill="auto"/>
          </w:tcPr>
          <w:p w14:paraId="15C7F3BC" w14:textId="77777777" w:rsidR="00A347AC" w:rsidRPr="00EF3700" w:rsidRDefault="00A347AC">
            <w:pPr>
              <w:rPr>
                <w:sz w:val="20"/>
                <w:szCs w:val="20"/>
              </w:rPr>
            </w:pPr>
          </w:p>
          <w:p w14:paraId="32DE2427" w14:textId="77777777" w:rsidR="00490CC8" w:rsidRPr="00EF3700" w:rsidRDefault="0053304C">
            <w:pPr>
              <w:rPr>
                <w:sz w:val="20"/>
                <w:szCs w:val="20"/>
              </w:rPr>
            </w:pPr>
            <w:r w:rsidRPr="00EF3700">
              <w:rPr>
                <w:sz w:val="20"/>
                <w:szCs w:val="20"/>
              </w:rPr>
              <w:t xml:space="preserve">(1) At least one well-designed and well-implemented experimental or quasi-experimental study, with small sample sizes or other conditions of implementation or analysis that limit generalizability; </w:t>
            </w:r>
          </w:p>
          <w:p w14:paraId="0F1DB022" w14:textId="77777777" w:rsidR="00490CC8" w:rsidRPr="00EF3700" w:rsidRDefault="00490CC8">
            <w:pPr>
              <w:rPr>
                <w:sz w:val="20"/>
                <w:szCs w:val="20"/>
              </w:rPr>
            </w:pPr>
          </w:p>
          <w:p w14:paraId="00FAB22A" w14:textId="77777777" w:rsidR="00490CC8" w:rsidRPr="00EF3700" w:rsidRDefault="0053304C">
            <w:pPr>
              <w:rPr>
                <w:sz w:val="20"/>
                <w:szCs w:val="20"/>
              </w:rPr>
            </w:pPr>
            <w:r w:rsidRPr="00EF3700">
              <w:rPr>
                <w:sz w:val="20"/>
                <w:szCs w:val="20"/>
              </w:rPr>
              <w:t xml:space="preserve">(2) at least one well-designed and well-implemented experimental or quasi-experimental study that does not demonstrate equivalence between the intervention and comparison groups at program entry but that has no other major flaws related to internal validity; or </w:t>
            </w:r>
          </w:p>
          <w:p w14:paraId="2C91B65F" w14:textId="77777777" w:rsidR="00490CC8" w:rsidRPr="00EF3700" w:rsidRDefault="00490CC8">
            <w:pPr>
              <w:rPr>
                <w:sz w:val="20"/>
                <w:szCs w:val="20"/>
              </w:rPr>
            </w:pPr>
          </w:p>
          <w:p w14:paraId="6D0E2E6E" w14:textId="77777777" w:rsidR="0053304C" w:rsidRPr="00EF3700" w:rsidRDefault="0053304C">
            <w:pPr>
              <w:rPr>
                <w:sz w:val="20"/>
                <w:szCs w:val="20"/>
              </w:rPr>
            </w:pPr>
            <w:r w:rsidRPr="00EF3700">
              <w:rPr>
                <w:sz w:val="20"/>
                <w:szCs w:val="20"/>
              </w:rPr>
              <w:t>(3) correlational research with strong statistical controls for selection bias and for discerning the influence of internal factors</w:t>
            </w:r>
          </w:p>
        </w:tc>
        <w:tc>
          <w:tcPr>
            <w:tcW w:w="2880" w:type="dxa"/>
            <w:tcBorders>
              <w:top w:val="nil"/>
              <w:left w:val="single" w:sz="4" w:space="0" w:color="auto"/>
              <w:bottom w:val="single" w:sz="4" w:space="0" w:color="auto"/>
              <w:right w:val="single" w:sz="4" w:space="0" w:color="auto"/>
            </w:tcBorders>
            <w:shd w:val="clear" w:color="auto" w:fill="auto"/>
          </w:tcPr>
          <w:p w14:paraId="54182816" w14:textId="77777777" w:rsidR="00A347AC" w:rsidRPr="00EF3700" w:rsidRDefault="00A347AC">
            <w:pPr>
              <w:rPr>
                <w:sz w:val="20"/>
                <w:szCs w:val="20"/>
              </w:rPr>
            </w:pPr>
          </w:p>
          <w:p w14:paraId="3DC6A849" w14:textId="77777777" w:rsidR="00490CC8" w:rsidRPr="00EF3700" w:rsidRDefault="0053304C">
            <w:pPr>
              <w:rPr>
                <w:sz w:val="20"/>
                <w:szCs w:val="20"/>
              </w:rPr>
            </w:pPr>
            <w:r w:rsidRPr="00EF3700">
              <w:rPr>
                <w:sz w:val="20"/>
                <w:szCs w:val="20"/>
              </w:rPr>
              <w:t xml:space="preserve">(1) Evidence that the proposed practice, strategy, or program, or one similar to it, has been attempted previously, albeit on a limited scale or in a limited setting, and yielded promising results that suggest that more formal and systematic study is warranted; and </w:t>
            </w:r>
          </w:p>
          <w:p w14:paraId="0932DFA0" w14:textId="77777777" w:rsidR="00490CC8" w:rsidRPr="00EF3700" w:rsidRDefault="00490CC8">
            <w:pPr>
              <w:rPr>
                <w:sz w:val="20"/>
                <w:szCs w:val="20"/>
              </w:rPr>
            </w:pPr>
          </w:p>
          <w:p w14:paraId="7FB9AE33" w14:textId="77777777" w:rsidR="0053304C" w:rsidRPr="00EF3700" w:rsidRDefault="0053304C">
            <w:pPr>
              <w:rPr>
                <w:sz w:val="20"/>
                <w:szCs w:val="20"/>
              </w:rPr>
            </w:pPr>
            <w:r w:rsidRPr="00EF3700">
              <w:rPr>
                <w:sz w:val="20"/>
                <w:szCs w:val="20"/>
              </w:rPr>
              <w:t>(2) a rationale for the proposed practice, strategy, or program that is based on research findings or reasonable hypotheses, including related research or theories in education and other sectors</w:t>
            </w:r>
          </w:p>
        </w:tc>
      </w:tr>
      <w:tr w:rsidR="00EF3700" w:rsidRPr="00EF3700" w14:paraId="0D73C7CF" w14:textId="77777777" w:rsidTr="00050E5B">
        <w:trPr>
          <w:trHeight w:val="2150"/>
        </w:trPr>
        <w:tc>
          <w:tcPr>
            <w:tcW w:w="1796" w:type="dxa"/>
            <w:tcBorders>
              <w:top w:val="single" w:sz="4" w:space="0" w:color="auto"/>
              <w:left w:val="single" w:sz="4" w:space="0" w:color="auto"/>
              <w:bottom w:val="single" w:sz="4" w:space="0" w:color="auto"/>
              <w:right w:val="single" w:sz="4" w:space="0" w:color="auto"/>
            </w:tcBorders>
            <w:shd w:val="clear" w:color="auto" w:fill="C0C0C0"/>
          </w:tcPr>
          <w:p w14:paraId="321AAB4A" w14:textId="77777777" w:rsidR="00A347AC" w:rsidRPr="00EF3700" w:rsidRDefault="00A347AC" w:rsidP="0018377D">
            <w:pPr>
              <w:rPr>
                <w:sz w:val="20"/>
                <w:szCs w:val="20"/>
              </w:rPr>
            </w:pPr>
          </w:p>
          <w:p w14:paraId="4429F81F" w14:textId="77777777" w:rsidR="0053304C" w:rsidRPr="00EF3700" w:rsidRDefault="0053304C" w:rsidP="00346822">
            <w:pPr>
              <w:rPr>
                <w:sz w:val="20"/>
                <w:szCs w:val="20"/>
              </w:rPr>
            </w:pPr>
            <w:r w:rsidRPr="00EF3700">
              <w:rPr>
                <w:sz w:val="20"/>
                <w:szCs w:val="20"/>
              </w:rPr>
              <w:t>Internal Validity (</w:t>
            </w:r>
            <w:r w:rsidR="00BC7E63" w:rsidRPr="00EF3700">
              <w:rPr>
                <w:sz w:val="20"/>
                <w:szCs w:val="20"/>
              </w:rPr>
              <w:t>i.e.</w:t>
            </w:r>
            <w:r w:rsidRPr="00EF3700">
              <w:rPr>
                <w:sz w:val="20"/>
                <w:szCs w:val="20"/>
              </w:rPr>
              <w:t xml:space="preserve"> Strength of Causal Conclusions) and External Validity (Generalizability)</w:t>
            </w:r>
          </w:p>
        </w:tc>
        <w:tc>
          <w:tcPr>
            <w:tcW w:w="2899" w:type="dxa"/>
            <w:tcBorders>
              <w:top w:val="single" w:sz="4" w:space="0" w:color="auto"/>
              <w:left w:val="nil"/>
              <w:bottom w:val="single" w:sz="4" w:space="0" w:color="auto"/>
              <w:right w:val="single" w:sz="4" w:space="0" w:color="auto"/>
            </w:tcBorders>
            <w:shd w:val="clear" w:color="auto" w:fill="auto"/>
          </w:tcPr>
          <w:p w14:paraId="1920869F" w14:textId="77777777" w:rsidR="00A347AC" w:rsidRPr="00EF3700" w:rsidRDefault="00A347AC" w:rsidP="00346822">
            <w:pPr>
              <w:rPr>
                <w:sz w:val="20"/>
                <w:szCs w:val="20"/>
              </w:rPr>
            </w:pPr>
          </w:p>
          <w:p w14:paraId="0FD92E92" w14:textId="77777777" w:rsidR="0053304C" w:rsidRPr="00EF3700" w:rsidRDefault="0053304C" w:rsidP="00346822">
            <w:pPr>
              <w:rPr>
                <w:sz w:val="20"/>
                <w:szCs w:val="20"/>
              </w:rPr>
            </w:pPr>
            <w:r w:rsidRPr="00EF3700">
              <w:rPr>
                <w:sz w:val="20"/>
                <w:szCs w:val="20"/>
              </w:rPr>
              <w:t>High internal validity and high external validity</w:t>
            </w:r>
          </w:p>
        </w:tc>
        <w:tc>
          <w:tcPr>
            <w:tcW w:w="2700" w:type="dxa"/>
            <w:tcBorders>
              <w:top w:val="single" w:sz="4" w:space="0" w:color="auto"/>
              <w:left w:val="nil"/>
              <w:bottom w:val="single" w:sz="4" w:space="0" w:color="auto"/>
              <w:right w:val="nil"/>
            </w:tcBorders>
            <w:shd w:val="clear" w:color="auto" w:fill="auto"/>
          </w:tcPr>
          <w:p w14:paraId="19DC6258" w14:textId="77777777" w:rsidR="00A347AC" w:rsidRPr="00EF3700" w:rsidRDefault="00A347AC" w:rsidP="00346822">
            <w:pPr>
              <w:rPr>
                <w:sz w:val="20"/>
                <w:szCs w:val="20"/>
              </w:rPr>
            </w:pPr>
          </w:p>
          <w:p w14:paraId="36B59280" w14:textId="77777777" w:rsidR="0053304C" w:rsidRPr="00EF3700" w:rsidRDefault="0053304C">
            <w:pPr>
              <w:rPr>
                <w:sz w:val="20"/>
                <w:szCs w:val="20"/>
              </w:rPr>
            </w:pPr>
            <w:r w:rsidRPr="00EF3700">
              <w:rPr>
                <w:sz w:val="20"/>
                <w:szCs w:val="20"/>
              </w:rPr>
              <w:t>High internal validity and moderate external validity; or, Moderate internal validity and high external validity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EC20BBE" w14:textId="77777777" w:rsidR="00A347AC" w:rsidRPr="00EF3700" w:rsidRDefault="00A347AC">
            <w:pPr>
              <w:rPr>
                <w:sz w:val="20"/>
                <w:szCs w:val="20"/>
              </w:rPr>
            </w:pPr>
          </w:p>
          <w:p w14:paraId="254970A9" w14:textId="77777777" w:rsidR="0053304C" w:rsidRPr="00EF3700" w:rsidRDefault="0053304C">
            <w:pPr>
              <w:rPr>
                <w:sz w:val="20"/>
                <w:szCs w:val="20"/>
              </w:rPr>
            </w:pPr>
            <w:r w:rsidRPr="00EF3700">
              <w:rPr>
                <w:sz w:val="20"/>
                <w:szCs w:val="20"/>
              </w:rPr>
              <w:t>Theory and reported practice suggest the potential for efficacy for at least some participants and settings</w:t>
            </w:r>
          </w:p>
        </w:tc>
      </w:tr>
    </w:tbl>
    <w:p w14:paraId="2DC4FD75" w14:textId="77777777" w:rsidR="00EE1976" w:rsidRPr="00EF3700" w:rsidRDefault="00EE1976" w:rsidP="009C775D">
      <w:pPr>
        <w:pStyle w:val="Level2"/>
        <w:autoSpaceDE/>
        <w:autoSpaceDN/>
        <w:adjustRightInd/>
        <w:rPr>
          <w:rFonts w:ascii="Times New Roman" w:hAnsi="Times New Roman"/>
        </w:rPr>
      </w:pPr>
    </w:p>
    <w:p w14:paraId="793C4040" w14:textId="77777777" w:rsidR="00C13258" w:rsidRPr="00EF3700" w:rsidRDefault="00C13258">
      <w:r w:rsidRPr="00EF3700">
        <w:br w:type="page"/>
      </w:r>
    </w:p>
    <w:p w14:paraId="1779D3C9" w14:textId="77777777" w:rsidR="00EE1976" w:rsidRPr="00EF3700" w:rsidRDefault="00F715B3" w:rsidP="005255F6">
      <w:pPr>
        <w:pStyle w:val="Level2"/>
        <w:numPr>
          <w:ilvl w:val="2"/>
          <w:numId w:val="40"/>
        </w:numPr>
        <w:tabs>
          <w:tab w:val="clear" w:pos="2160"/>
          <w:tab w:val="left" w:pos="360"/>
          <w:tab w:val="num" w:pos="450"/>
        </w:tabs>
        <w:autoSpaceDE/>
        <w:autoSpaceDN/>
        <w:adjustRightInd/>
        <w:ind w:hanging="2160"/>
        <w:rPr>
          <w:rFonts w:ascii="Times New Roman" w:hAnsi="Times New Roman"/>
        </w:rPr>
      </w:pPr>
      <w:r w:rsidRPr="00EF3700">
        <w:rPr>
          <w:rFonts w:ascii="Times New Roman" w:hAnsi="Times New Roman"/>
        </w:rPr>
        <w:t xml:space="preserve">Definition of  </w:t>
      </w:r>
      <w:r w:rsidR="00BF4497" w:rsidRPr="00EF3700">
        <w:rPr>
          <w:rFonts w:ascii="Times New Roman" w:hAnsi="Times New Roman"/>
        </w:rPr>
        <w:t>Career Pathway</w:t>
      </w:r>
    </w:p>
    <w:p w14:paraId="37BE7526" w14:textId="77777777" w:rsidR="00F715B3" w:rsidRPr="00EF3700" w:rsidRDefault="00F715B3" w:rsidP="005255F6">
      <w:pPr>
        <w:pStyle w:val="Level2"/>
        <w:tabs>
          <w:tab w:val="left" w:pos="360"/>
        </w:tabs>
        <w:autoSpaceDE/>
        <w:autoSpaceDN/>
        <w:adjustRightInd/>
        <w:rPr>
          <w:rFonts w:ascii="Times New Roman" w:hAnsi="Times New Roman"/>
        </w:rPr>
      </w:pPr>
    </w:p>
    <w:p w14:paraId="20A11650" w14:textId="77777777" w:rsidR="00F715B3" w:rsidRPr="00EF3700" w:rsidRDefault="008D50EE" w:rsidP="00F715B3">
      <w:pPr>
        <w:pStyle w:val="Level2"/>
        <w:tabs>
          <w:tab w:val="left" w:pos="360"/>
        </w:tabs>
        <w:rPr>
          <w:rFonts w:ascii="Times New Roman" w:hAnsi="Times New Roman"/>
        </w:rPr>
      </w:pPr>
      <w:r w:rsidRPr="00EF3700">
        <w:rPr>
          <w:rFonts w:ascii="Times New Roman" w:hAnsi="Times New Roman"/>
        </w:rPr>
        <w:t>For the purpose</w:t>
      </w:r>
      <w:r w:rsidR="007F160F" w:rsidRPr="00EF3700">
        <w:rPr>
          <w:rFonts w:ascii="Times New Roman" w:hAnsi="Times New Roman"/>
        </w:rPr>
        <w:t xml:space="preserve"> of this Announcement, t</w:t>
      </w:r>
      <w:r w:rsidR="00F715B3" w:rsidRPr="00EF3700">
        <w:rPr>
          <w:rFonts w:ascii="Times New Roman" w:hAnsi="Times New Roman"/>
        </w:rPr>
        <w:t>he term “career pathway” means a combination of rigorous and high-quality education, training, and other services that:</w:t>
      </w:r>
    </w:p>
    <w:p w14:paraId="5EE1B6EE" w14:textId="77777777" w:rsidR="00F715B3" w:rsidRPr="00EF3700" w:rsidRDefault="00F715B3" w:rsidP="005255F6">
      <w:pPr>
        <w:pStyle w:val="Level2"/>
        <w:numPr>
          <w:ilvl w:val="0"/>
          <w:numId w:val="162"/>
        </w:numPr>
        <w:tabs>
          <w:tab w:val="left" w:pos="360"/>
        </w:tabs>
        <w:rPr>
          <w:rFonts w:ascii="Times New Roman" w:hAnsi="Times New Roman"/>
        </w:rPr>
      </w:pPr>
      <w:r w:rsidRPr="00EF3700">
        <w:rPr>
          <w:rFonts w:ascii="Times New Roman" w:hAnsi="Times New Roman"/>
        </w:rPr>
        <w:t xml:space="preserve">Aligns with the skill needs of industries in the economy of the State or regional economy involved; </w:t>
      </w:r>
    </w:p>
    <w:p w14:paraId="1433A753" w14:textId="77777777" w:rsidR="00F715B3" w:rsidRPr="00EF3700" w:rsidRDefault="00F715B3" w:rsidP="005255F6">
      <w:pPr>
        <w:pStyle w:val="Level2"/>
        <w:numPr>
          <w:ilvl w:val="0"/>
          <w:numId w:val="162"/>
        </w:numPr>
        <w:tabs>
          <w:tab w:val="left" w:pos="360"/>
        </w:tabs>
        <w:rPr>
          <w:rFonts w:ascii="Times New Roman" w:hAnsi="Times New Roman"/>
        </w:rPr>
      </w:pPr>
      <w:r w:rsidRPr="00EF3700">
        <w:rPr>
          <w:rFonts w:ascii="Times New Roman" w:hAnsi="Times New Roman"/>
        </w:rPr>
        <w:t xml:space="preserve">Prepares an individual to be successful in any of a full range of secondary or postsecondary education options, including </w:t>
      </w:r>
      <w:r w:rsidR="00115379" w:rsidRPr="00EF3700">
        <w:rPr>
          <w:rFonts w:ascii="Times New Roman" w:hAnsi="Times New Roman"/>
        </w:rPr>
        <w:t>Registered Apprenticeships</w:t>
      </w:r>
      <w:r w:rsidRPr="00EF3700">
        <w:rPr>
          <w:rFonts w:ascii="Times New Roman" w:hAnsi="Times New Roman"/>
        </w:rPr>
        <w:t>;</w:t>
      </w:r>
    </w:p>
    <w:p w14:paraId="1CA6CCFB" w14:textId="77777777" w:rsidR="00F715B3" w:rsidRPr="00EF3700" w:rsidRDefault="00F715B3" w:rsidP="005255F6">
      <w:pPr>
        <w:pStyle w:val="Level2"/>
        <w:numPr>
          <w:ilvl w:val="0"/>
          <w:numId w:val="162"/>
        </w:numPr>
        <w:tabs>
          <w:tab w:val="left" w:pos="360"/>
        </w:tabs>
        <w:rPr>
          <w:rFonts w:ascii="Times New Roman" w:hAnsi="Times New Roman"/>
        </w:rPr>
      </w:pPr>
      <w:r w:rsidRPr="00EF3700">
        <w:rPr>
          <w:rFonts w:ascii="Times New Roman" w:hAnsi="Times New Roman"/>
        </w:rPr>
        <w:t>Includes counseling to support an individual in achieving the individual’s education and career goals;</w:t>
      </w:r>
    </w:p>
    <w:p w14:paraId="46128B01" w14:textId="77777777" w:rsidR="00F715B3" w:rsidRPr="00EF3700" w:rsidRDefault="00F715B3" w:rsidP="005255F6">
      <w:pPr>
        <w:pStyle w:val="Level2"/>
        <w:numPr>
          <w:ilvl w:val="0"/>
          <w:numId w:val="162"/>
        </w:numPr>
        <w:tabs>
          <w:tab w:val="left" w:pos="360"/>
        </w:tabs>
        <w:rPr>
          <w:rFonts w:ascii="Times New Roman" w:hAnsi="Times New Roman"/>
        </w:rPr>
      </w:pPr>
      <w:r w:rsidRPr="00EF3700">
        <w:rPr>
          <w:rFonts w:ascii="Times New Roman" w:hAnsi="Times New Roman"/>
        </w:rPr>
        <w:t>Includes, as appropriate, education offered concurrently with and in the same context as workforce preparation activities and training for a specific occupation or occupational cluster;</w:t>
      </w:r>
    </w:p>
    <w:p w14:paraId="506B8CB0" w14:textId="77777777" w:rsidR="00F715B3" w:rsidRPr="00EF3700" w:rsidRDefault="00F715B3" w:rsidP="005255F6">
      <w:pPr>
        <w:pStyle w:val="Level2"/>
        <w:numPr>
          <w:ilvl w:val="0"/>
          <w:numId w:val="162"/>
        </w:numPr>
        <w:tabs>
          <w:tab w:val="left" w:pos="360"/>
        </w:tabs>
        <w:rPr>
          <w:rFonts w:ascii="Times New Roman" w:hAnsi="Times New Roman"/>
        </w:rPr>
      </w:pPr>
      <w:r w:rsidRPr="00EF3700">
        <w:rPr>
          <w:rFonts w:ascii="Times New Roman" w:hAnsi="Times New Roman"/>
        </w:rPr>
        <w:t>Organizes education, training, and other services to meet the particular needs of an individual in a manner that accelerates the educational and career advancement of the individual to the extent practicable;</w:t>
      </w:r>
    </w:p>
    <w:p w14:paraId="49012849" w14:textId="77777777" w:rsidR="00F715B3" w:rsidRPr="00EF3700" w:rsidRDefault="00F715B3" w:rsidP="005255F6">
      <w:pPr>
        <w:pStyle w:val="Level2"/>
        <w:numPr>
          <w:ilvl w:val="0"/>
          <w:numId w:val="162"/>
        </w:numPr>
        <w:tabs>
          <w:tab w:val="left" w:pos="360"/>
        </w:tabs>
        <w:rPr>
          <w:rFonts w:ascii="Times New Roman" w:hAnsi="Times New Roman"/>
        </w:rPr>
      </w:pPr>
      <w:r w:rsidRPr="00EF3700">
        <w:rPr>
          <w:rFonts w:ascii="Times New Roman" w:hAnsi="Times New Roman"/>
        </w:rPr>
        <w:t xml:space="preserve">Enables an individual to attain a secondary school diploma or its recognized equivalent and at least </w:t>
      </w:r>
      <w:r w:rsidR="00115379" w:rsidRPr="00EF3700">
        <w:rPr>
          <w:rFonts w:ascii="Times New Roman" w:hAnsi="Times New Roman"/>
        </w:rPr>
        <w:t>one</w:t>
      </w:r>
      <w:r w:rsidRPr="00EF3700">
        <w:rPr>
          <w:rFonts w:ascii="Times New Roman" w:hAnsi="Times New Roman"/>
        </w:rPr>
        <w:t xml:space="preserve"> recognized postsecondary credential; and</w:t>
      </w:r>
    </w:p>
    <w:p w14:paraId="4C734505" w14:textId="77777777" w:rsidR="00F715B3" w:rsidRPr="00EF3700" w:rsidRDefault="00F715B3" w:rsidP="005255F6">
      <w:pPr>
        <w:pStyle w:val="Level2"/>
        <w:numPr>
          <w:ilvl w:val="0"/>
          <w:numId w:val="162"/>
        </w:numPr>
        <w:tabs>
          <w:tab w:val="left" w:pos="360"/>
        </w:tabs>
        <w:autoSpaceDE/>
        <w:autoSpaceDN/>
        <w:adjustRightInd/>
        <w:rPr>
          <w:rFonts w:ascii="Times New Roman" w:hAnsi="Times New Roman"/>
        </w:rPr>
      </w:pPr>
      <w:r w:rsidRPr="00EF3700">
        <w:rPr>
          <w:rFonts w:ascii="Times New Roman" w:hAnsi="Times New Roman"/>
        </w:rPr>
        <w:t>Helps an individual enter or advance within a specific occupation or occupational cluster.</w:t>
      </w:r>
    </w:p>
    <w:p w14:paraId="7D2BBC1C" w14:textId="77777777" w:rsidR="00F715B3" w:rsidRPr="00EF3700" w:rsidRDefault="00F715B3" w:rsidP="005255F6">
      <w:pPr>
        <w:pStyle w:val="Level2"/>
        <w:tabs>
          <w:tab w:val="left" w:pos="360"/>
        </w:tabs>
        <w:autoSpaceDE/>
        <w:autoSpaceDN/>
        <w:adjustRightInd/>
        <w:rPr>
          <w:rFonts w:ascii="Times New Roman" w:hAnsi="Times New Roman"/>
        </w:rPr>
      </w:pPr>
    </w:p>
    <w:p w14:paraId="11DC8293" w14:textId="77777777" w:rsidR="00CD7C0A" w:rsidRPr="00EF3700" w:rsidRDefault="00CD7C0A" w:rsidP="005E0265">
      <w:pPr>
        <w:pStyle w:val="Level2"/>
        <w:numPr>
          <w:ilvl w:val="2"/>
          <w:numId w:val="40"/>
        </w:numPr>
        <w:tabs>
          <w:tab w:val="clear" w:pos="2160"/>
          <w:tab w:val="left" w:pos="360"/>
          <w:tab w:val="num" w:pos="450"/>
        </w:tabs>
        <w:autoSpaceDE/>
        <w:autoSpaceDN/>
        <w:adjustRightInd/>
        <w:ind w:hanging="2160"/>
        <w:rPr>
          <w:rFonts w:ascii="Times New Roman" w:hAnsi="Times New Roman"/>
        </w:rPr>
      </w:pPr>
      <w:r w:rsidRPr="00EF3700">
        <w:rPr>
          <w:rFonts w:ascii="Times New Roman" w:hAnsi="Times New Roman"/>
        </w:rPr>
        <w:t xml:space="preserve">Definition of Competitive Integrated Employment </w:t>
      </w:r>
    </w:p>
    <w:p w14:paraId="5389F361" w14:textId="77777777" w:rsidR="0073229F" w:rsidRPr="00EF3700" w:rsidRDefault="0073229F" w:rsidP="00F003B9">
      <w:pPr>
        <w:pStyle w:val="Level2"/>
        <w:tabs>
          <w:tab w:val="left" w:pos="360"/>
        </w:tabs>
        <w:autoSpaceDE/>
        <w:autoSpaceDN/>
        <w:adjustRightInd/>
        <w:rPr>
          <w:rFonts w:ascii="Times New Roman" w:hAnsi="Times New Roman"/>
        </w:rPr>
      </w:pPr>
    </w:p>
    <w:p w14:paraId="6E4AAFFE" w14:textId="13D56825" w:rsidR="0073229F" w:rsidRPr="00EF3700" w:rsidRDefault="00392753" w:rsidP="005255F6">
      <w:pPr>
        <w:pStyle w:val="Level2"/>
        <w:tabs>
          <w:tab w:val="left" w:pos="360"/>
        </w:tabs>
        <w:autoSpaceDE/>
        <w:autoSpaceDN/>
        <w:adjustRightInd/>
        <w:rPr>
          <w:rFonts w:ascii="Times New Roman" w:hAnsi="Times New Roman"/>
        </w:rPr>
      </w:pPr>
      <w:r w:rsidRPr="00EF3700">
        <w:rPr>
          <w:rFonts w:ascii="Times New Roman" w:hAnsi="Times New Roman"/>
        </w:rPr>
        <w:t>For this Announcement, ETA</w:t>
      </w:r>
      <w:r w:rsidR="0073229F" w:rsidRPr="00EF3700">
        <w:rPr>
          <w:rFonts w:ascii="Times New Roman" w:hAnsi="Times New Roman"/>
        </w:rPr>
        <w:t xml:space="preserve"> adopts the meaning given to </w:t>
      </w:r>
      <w:r w:rsidR="00115379" w:rsidRPr="00EF3700">
        <w:rPr>
          <w:rFonts w:ascii="Times New Roman" w:hAnsi="Times New Roman"/>
        </w:rPr>
        <w:t xml:space="preserve">the term </w:t>
      </w:r>
      <w:r w:rsidR="0073229F" w:rsidRPr="00EF3700">
        <w:rPr>
          <w:rFonts w:ascii="Times New Roman" w:hAnsi="Times New Roman"/>
        </w:rPr>
        <w:t>“competitive integrated employment” in section 7 of the Rehabilitation Act of 1973 (29 U.S.C. 705)</w:t>
      </w:r>
      <w:r w:rsidR="006A4B52" w:rsidRPr="00EF3700">
        <w:rPr>
          <w:rFonts w:ascii="Times New Roman" w:hAnsi="Times New Roman"/>
        </w:rPr>
        <w:t>,</w:t>
      </w:r>
      <w:r w:rsidR="00115379" w:rsidRPr="00EF3700">
        <w:rPr>
          <w:rFonts w:ascii="Times New Roman" w:hAnsi="Times New Roman"/>
        </w:rPr>
        <w:t xml:space="preserve"> </w:t>
      </w:r>
      <w:r w:rsidR="00115379" w:rsidRPr="00EF3700">
        <w:rPr>
          <w:rStyle w:val="Hyperlink"/>
          <w:rFonts w:ascii="Times New Roman" w:hAnsi="Times New Roman"/>
          <w:color w:val="auto"/>
        </w:rPr>
        <w:t xml:space="preserve">as </w:t>
      </w:r>
      <w:r w:rsidR="006A4B52" w:rsidRPr="00EF3700">
        <w:rPr>
          <w:rStyle w:val="Hyperlink"/>
          <w:rFonts w:ascii="Times New Roman" w:hAnsi="Times New Roman"/>
          <w:color w:val="auto"/>
        </w:rPr>
        <w:t>amended by WIOA Section 404</w:t>
      </w:r>
      <w:r w:rsidR="00115379" w:rsidRPr="00EF3700">
        <w:rPr>
          <w:rStyle w:val="Hyperlink"/>
          <w:rFonts w:ascii="Times New Roman" w:hAnsi="Times New Roman"/>
          <w:color w:val="auto"/>
        </w:rPr>
        <w:t>:</w:t>
      </w:r>
    </w:p>
    <w:p w14:paraId="424EA8B9" w14:textId="77777777" w:rsidR="0073229F" w:rsidRPr="00EF3700" w:rsidRDefault="0073229F" w:rsidP="005255F6">
      <w:pPr>
        <w:pStyle w:val="Level2"/>
        <w:tabs>
          <w:tab w:val="left" w:pos="360"/>
        </w:tabs>
        <w:autoSpaceDE/>
        <w:autoSpaceDN/>
        <w:adjustRightInd/>
        <w:rPr>
          <w:rFonts w:ascii="Times New Roman" w:hAnsi="Times New Roman"/>
        </w:rPr>
      </w:pPr>
    </w:p>
    <w:p w14:paraId="5EAB8803" w14:textId="77777777" w:rsidR="0073229F" w:rsidRPr="00EF3700" w:rsidRDefault="001D4877" w:rsidP="0073229F">
      <w:pPr>
        <w:pStyle w:val="Level2"/>
        <w:tabs>
          <w:tab w:val="left" w:pos="360"/>
        </w:tabs>
        <w:rPr>
          <w:rFonts w:ascii="Times New Roman" w:hAnsi="Times New Roman"/>
        </w:rPr>
      </w:pPr>
      <w:hyperlink r:id="rId56" w:history="1">
        <w:r w:rsidR="0073229F" w:rsidRPr="00EF3700">
          <w:rPr>
            <w:rStyle w:val="Hyperlink"/>
            <w:rFonts w:ascii="Times New Roman" w:hAnsi="Times New Roman"/>
            <w:color w:val="auto"/>
          </w:rPr>
          <w:t>http://www.gpo.gov/fdsys/pkg/PLAW-113publ128/pdf/PLAW-113publ128.pdf</w:t>
        </w:r>
      </w:hyperlink>
      <w:r w:rsidR="00115379" w:rsidRPr="00EF3700">
        <w:rPr>
          <w:rStyle w:val="Hyperlink"/>
          <w:rFonts w:ascii="Times New Roman" w:hAnsi="Times New Roman"/>
          <w:color w:val="auto"/>
        </w:rPr>
        <w:t xml:space="preserve"> </w:t>
      </w:r>
    </w:p>
    <w:p w14:paraId="758DCDE1" w14:textId="77777777" w:rsidR="0073229F" w:rsidRPr="00EF3700" w:rsidRDefault="0073229F" w:rsidP="0073229F">
      <w:pPr>
        <w:pStyle w:val="Level2"/>
        <w:tabs>
          <w:tab w:val="left" w:pos="360"/>
        </w:tabs>
        <w:rPr>
          <w:rFonts w:ascii="Times New Roman" w:hAnsi="Times New Roman"/>
        </w:rPr>
      </w:pPr>
    </w:p>
    <w:p w14:paraId="5C201511" w14:textId="77777777" w:rsidR="0073229F" w:rsidRPr="00EF3700" w:rsidRDefault="0073229F" w:rsidP="0073229F">
      <w:pPr>
        <w:pStyle w:val="Level2"/>
        <w:tabs>
          <w:tab w:val="left" w:pos="360"/>
        </w:tabs>
        <w:rPr>
          <w:rFonts w:ascii="Times New Roman" w:hAnsi="Times New Roman"/>
        </w:rPr>
      </w:pPr>
      <w:r w:rsidRPr="00EF3700">
        <w:rPr>
          <w:rFonts w:ascii="Times New Roman" w:hAnsi="Times New Roman"/>
        </w:rPr>
        <w:t>(11) COMPETITIVE   INTEGRATED   EMPLOYMENT</w:t>
      </w:r>
    </w:p>
    <w:p w14:paraId="55D50F68" w14:textId="77777777" w:rsidR="0073229F" w:rsidRPr="00EF3700" w:rsidRDefault="0073229F" w:rsidP="005255F6">
      <w:pPr>
        <w:pStyle w:val="Level2"/>
        <w:tabs>
          <w:tab w:val="left" w:pos="360"/>
        </w:tabs>
        <w:rPr>
          <w:rFonts w:ascii="Times New Roman" w:hAnsi="Times New Roman"/>
        </w:rPr>
      </w:pPr>
      <w:r w:rsidRPr="00EF3700">
        <w:rPr>
          <w:rFonts w:ascii="Times New Roman" w:hAnsi="Times New Roman"/>
        </w:rPr>
        <w:t>.—The term ‘‘competitive integrated employment’’ has the meaning given the term in section 7 of the Rehabilitation Act of 1973 (29 U.S.C. 705), for individuals with disabilities.</w:t>
      </w:r>
    </w:p>
    <w:p w14:paraId="69BCE7A3" w14:textId="77777777" w:rsidR="0073229F" w:rsidRPr="00EF3700" w:rsidRDefault="0073229F" w:rsidP="005255F6">
      <w:pPr>
        <w:pStyle w:val="Level2"/>
        <w:tabs>
          <w:tab w:val="left" w:pos="360"/>
        </w:tabs>
        <w:rPr>
          <w:rFonts w:ascii="Times New Roman" w:hAnsi="Times New Roman"/>
        </w:rPr>
      </w:pPr>
    </w:p>
    <w:p w14:paraId="0F0F56C6" w14:textId="77777777" w:rsidR="0073229F" w:rsidRPr="00EF3700" w:rsidRDefault="001D4877" w:rsidP="005255F6">
      <w:pPr>
        <w:pStyle w:val="Level2"/>
        <w:tabs>
          <w:tab w:val="left" w:pos="360"/>
        </w:tabs>
        <w:autoSpaceDE/>
        <w:autoSpaceDN/>
        <w:adjustRightInd/>
        <w:rPr>
          <w:rFonts w:ascii="Times New Roman" w:hAnsi="Times New Roman"/>
        </w:rPr>
      </w:pPr>
      <w:hyperlink w:history="1"/>
    </w:p>
    <w:p w14:paraId="5A809563" w14:textId="77777777" w:rsidR="0073229F" w:rsidRPr="00EF3700" w:rsidRDefault="0073229F" w:rsidP="005255F6">
      <w:pPr>
        <w:pStyle w:val="Level2"/>
        <w:tabs>
          <w:tab w:val="left" w:pos="360"/>
        </w:tabs>
        <w:autoSpaceDE/>
        <w:autoSpaceDN/>
        <w:adjustRightInd/>
        <w:rPr>
          <w:rFonts w:ascii="Times New Roman" w:hAnsi="Times New Roman"/>
        </w:rPr>
      </w:pPr>
    </w:p>
    <w:p w14:paraId="11EFDE4B" w14:textId="77777777" w:rsidR="00F715B3" w:rsidRPr="00EF3700" w:rsidRDefault="00F715B3" w:rsidP="005255F6">
      <w:pPr>
        <w:pStyle w:val="Level2"/>
        <w:tabs>
          <w:tab w:val="left" w:pos="360"/>
        </w:tabs>
        <w:autoSpaceDE/>
        <w:autoSpaceDN/>
        <w:adjustRightInd/>
        <w:rPr>
          <w:rFonts w:ascii="Times New Roman" w:hAnsi="Times New Roman"/>
        </w:rPr>
      </w:pPr>
    </w:p>
    <w:p w14:paraId="3A2FA93B" w14:textId="77777777" w:rsidR="008E5623" w:rsidRPr="00EF3700" w:rsidRDefault="008E5623">
      <w:r w:rsidRPr="00EF3700">
        <w:br w:type="page"/>
      </w:r>
    </w:p>
    <w:p w14:paraId="517C08EF" w14:textId="77777777" w:rsidR="008E5623" w:rsidRPr="00EF3700" w:rsidRDefault="008E5623" w:rsidP="005255F6">
      <w:pPr>
        <w:pStyle w:val="Level2"/>
        <w:tabs>
          <w:tab w:val="left" w:pos="360"/>
        </w:tabs>
        <w:autoSpaceDE/>
        <w:autoSpaceDN/>
        <w:adjustRightInd/>
        <w:rPr>
          <w:rFonts w:ascii="Times New Roman" w:hAnsi="Times New Roman"/>
          <w:b/>
        </w:rPr>
      </w:pPr>
      <w:r w:rsidRPr="00EF3700">
        <w:rPr>
          <w:rFonts w:ascii="Times New Roman" w:hAnsi="Times New Roman"/>
          <w:b/>
        </w:rPr>
        <w:t>Appendix B: Labor Market Information</w:t>
      </w:r>
    </w:p>
    <w:p w14:paraId="1E6FA420" w14:textId="77777777" w:rsidR="008E5623" w:rsidRPr="00EF3700" w:rsidRDefault="008E5623" w:rsidP="005255F6">
      <w:pPr>
        <w:pStyle w:val="Level2"/>
        <w:tabs>
          <w:tab w:val="left" w:pos="360"/>
        </w:tabs>
        <w:autoSpaceDE/>
        <w:autoSpaceDN/>
        <w:adjustRightInd/>
        <w:rPr>
          <w:rFonts w:ascii="Times New Roman" w:hAnsi="Times New Roman"/>
        </w:rPr>
      </w:pPr>
    </w:p>
    <w:p w14:paraId="3BF8174C" w14:textId="77777777" w:rsidR="008E5623" w:rsidRPr="00EF3700" w:rsidRDefault="008E5623" w:rsidP="008E5623">
      <w:pPr>
        <w:rPr>
          <w:bCs/>
        </w:rPr>
      </w:pPr>
      <w:r w:rsidRPr="00EF3700">
        <w:t xml:space="preserve">Traditional labor market information is produced by agencies of the Federal or state governments and is provided free of charge.  Other data that is aggregated from job postings, or from resumes or online career profiles of individuals may be available from certain vendors of what is sometimes referred to as ‘real-time’ LMI.  To learn more about the various sources of such data, please see:  ETA Real-Time LMI Environmental Scan of Vendors and Workforce Development Users available </w:t>
      </w:r>
      <w:r w:rsidR="00FC31BD" w:rsidRPr="00EF3700">
        <w:t>using the following link</w:t>
      </w:r>
      <w:r w:rsidRPr="00EF3700">
        <w:t>:</w:t>
      </w:r>
      <w:r w:rsidRPr="00EF3700">
        <w:rPr>
          <w:bCs/>
        </w:rPr>
        <w:t xml:space="preserve">  </w:t>
      </w:r>
      <w:hyperlink r:id="rId57" w:history="1">
        <w:r w:rsidRPr="00EF3700">
          <w:rPr>
            <w:rStyle w:val="Hyperlink"/>
            <w:color w:val="auto"/>
          </w:rPr>
          <w:t>https://winwin.workforce3one.org/view/Real-Time%20LMI,%20R-T%20LMI,%20RT%20LMI/info</w:t>
        </w:r>
      </w:hyperlink>
      <w:r w:rsidRPr="00EF3700">
        <w:t xml:space="preserve"> </w:t>
      </w:r>
    </w:p>
    <w:p w14:paraId="37A296E0" w14:textId="77777777" w:rsidR="008E5623" w:rsidRPr="00EF3700" w:rsidRDefault="008E5623" w:rsidP="005255F6">
      <w:pPr>
        <w:pStyle w:val="Level2"/>
        <w:tabs>
          <w:tab w:val="left" w:pos="360"/>
        </w:tabs>
        <w:autoSpaceDE/>
        <w:autoSpaceDN/>
        <w:adjustRightInd/>
        <w:rPr>
          <w:rFonts w:ascii="Times New Roman" w:hAnsi="Times New Roman"/>
        </w:rPr>
      </w:pPr>
    </w:p>
    <w:p w14:paraId="7382E82A" w14:textId="77777777" w:rsidR="008E5623" w:rsidRPr="00EF3700" w:rsidRDefault="008E5623" w:rsidP="005255F6">
      <w:pPr>
        <w:pStyle w:val="Level2"/>
        <w:tabs>
          <w:tab w:val="left" w:pos="360"/>
        </w:tabs>
        <w:autoSpaceDE/>
        <w:autoSpaceDN/>
        <w:adjustRightInd/>
        <w:rPr>
          <w:rFonts w:ascii="Times New Roman" w:hAnsi="Times New Roman"/>
        </w:rPr>
      </w:pPr>
    </w:p>
    <w:p w14:paraId="00117678" w14:textId="77777777" w:rsidR="008E5623" w:rsidRPr="00EF3700" w:rsidRDefault="008E5623" w:rsidP="00570908">
      <w:pPr>
        <w:pStyle w:val="Level2"/>
        <w:numPr>
          <w:ilvl w:val="0"/>
          <w:numId w:val="214"/>
        </w:numPr>
        <w:tabs>
          <w:tab w:val="left" w:pos="360"/>
        </w:tabs>
        <w:autoSpaceDE/>
        <w:autoSpaceDN/>
        <w:adjustRightInd/>
        <w:rPr>
          <w:rFonts w:ascii="Times New Roman" w:hAnsi="Times New Roman"/>
        </w:rPr>
      </w:pPr>
      <w:r w:rsidRPr="00EF3700">
        <w:rPr>
          <w:rFonts w:ascii="Times New Roman" w:hAnsi="Times New Roman"/>
        </w:rPr>
        <w:t>Each state produces industry and occupational employment projections every two years for the state and for selected local areas within a state.  This information is the primary source to identify what is considered to be high-growth based on whether or not the industry or occupation has a projected growth rate that is at least above average for all industries or occupations, respectively, or above another determined threshold than the average rate.  These employment projections data are available from each State’s labor market information agency.  Links to state LMI websites can be found</w:t>
      </w:r>
      <w:r w:rsidR="00FC31BD" w:rsidRPr="00EF3700">
        <w:rPr>
          <w:rFonts w:ascii="Times New Roman" w:hAnsi="Times New Roman"/>
        </w:rPr>
        <w:t xml:space="preserve"> using the following link</w:t>
      </w:r>
      <w:r w:rsidRPr="00EF3700">
        <w:rPr>
          <w:rFonts w:ascii="Times New Roman" w:hAnsi="Times New Roman"/>
        </w:rPr>
        <w:t xml:space="preserve">: </w:t>
      </w:r>
      <w:hyperlink r:id="rId58" w:history="1">
        <w:r w:rsidRPr="00EF3700">
          <w:rPr>
            <w:rStyle w:val="Hyperlink"/>
            <w:rFonts w:ascii="Times New Roman" w:hAnsi="Times New Roman"/>
            <w:color w:val="auto"/>
          </w:rPr>
          <w:t>http://www.servicelocator.org/StateProfiles.asp</w:t>
        </w:r>
      </w:hyperlink>
    </w:p>
    <w:p w14:paraId="38FA7997" w14:textId="77777777" w:rsidR="008E5623" w:rsidRPr="00EF3700" w:rsidRDefault="008E5623" w:rsidP="00570908">
      <w:pPr>
        <w:pStyle w:val="Level2"/>
        <w:tabs>
          <w:tab w:val="left" w:pos="360"/>
        </w:tabs>
        <w:autoSpaceDE/>
        <w:autoSpaceDN/>
        <w:adjustRightInd/>
        <w:ind w:left="360"/>
        <w:rPr>
          <w:rFonts w:ascii="Times New Roman" w:hAnsi="Times New Roman"/>
        </w:rPr>
      </w:pPr>
    </w:p>
    <w:p w14:paraId="7C175ED5" w14:textId="77777777" w:rsidR="00FC31BD" w:rsidRPr="00EF3700" w:rsidRDefault="008E5623" w:rsidP="00570908">
      <w:pPr>
        <w:pStyle w:val="Level2"/>
        <w:numPr>
          <w:ilvl w:val="0"/>
          <w:numId w:val="214"/>
        </w:numPr>
        <w:tabs>
          <w:tab w:val="left" w:pos="360"/>
        </w:tabs>
        <w:autoSpaceDE/>
        <w:autoSpaceDN/>
        <w:adjustRightInd/>
        <w:rPr>
          <w:rFonts w:ascii="Times New Roman" w:hAnsi="Times New Roman"/>
        </w:rPr>
      </w:pPr>
      <w:r w:rsidRPr="00EF3700">
        <w:rPr>
          <w:rFonts w:ascii="Times New Roman" w:hAnsi="Times New Roman"/>
        </w:rPr>
        <w:t xml:space="preserve">Information on skills and competencies required for occupations can be found in O*NET OnLine or My Next Move including related education and training requirements and credentials.  Information on industry sector competencies can be obtained for 26 industry sectors from the competency model frameworks on the DOL-sponsored Competency Model Clearinghouse site </w:t>
      </w:r>
      <w:r w:rsidR="00FC31BD" w:rsidRPr="00EF3700">
        <w:rPr>
          <w:rFonts w:ascii="Times New Roman" w:hAnsi="Times New Roman"/>
        </w:rPr>
        <w:t xml:space="preserve">using the following link: </w:t>
      </w:r>
    </w:p>
    <w:p w14:paraId="279E1C13" w14:textId="77777777" w:rsidR="008E5623" w:rsidRPr="00EF3700" w:rsidRDefault="00FC31BD" w:rsidP="0073306C">
      <w:pPr>
        <w:pStyle w:val="Level2"/>
        <w:tabs>
          <w:tab w:val="left" w:pos="360"/>
        </w:tabs>
        <w:autoSpaceDE/>
        <w:autoSpaceDN/>
        <w:adjustRightInd/>
        <w:rPr>
          <w:rFonts w:ascii="Times New Roman" w:hAnsi="Times New Roman"/>
        </w:rPr>
      </w:pPr>
      <w:r w:rsidRPr="00EF3700">
        <w:rPr>
          <w:rFonts w:ascii="Times New Roman" w:hAnsi="Times New Roman"/>
        </w:rPr>
        <w:tab/>
      </w:r>
      <w:hyperlink r:id="rId59" w:history="1">
        <w:r w:rsidR="008E5623" w:rsidRPr="00EF3700">
          <w:rPr>
            <w:rStyle w:val="Hyperlink"/>
            <w:rFonts w:ascii="Times New Roman" w:hAnsi="Times New Roman"/>
            <w:color w:val="auto"/>
          </w:rPr>
          <w:t xml:space="preserve">www.CareerOneStop.org/CompetencyModel </w:t>
        </w:r>
      </w:hyperlink>
      <w:r w:rsidR="008E5623" w:rsidRPr="00EF3700">
        <w:rPr>
          <w:rFonts w:ascii="Times New Roman" w:hAnsi="Times New Roman"/>
        </w:rPr>
        <w:t xml:space="preserve"> </w:t>
      </w:r>
    </w:p>
    <w:p w14:paraId="77A7C0C4" w14:textId="77777777" w:rsidR="00FC31BD" w:rsidRPr="00EF3700" w:rsidRDefault="00FC31BD" w:rsidP="00570908">
      <w:pPr>
        <w:pStyle w:val="ListParagraph"/>
      </w:pPr>
    </w:p>
    <w:p w14:paraId="799B246C" w14:textId="77777777" w:rsidR="00FC31BD" w:rsidRPr="00EF3700" w:rsidRDefault="00FC31BD" w:rsidP="00855E37">
      <w:pPr>
        <w:pStyle w:val="Level2"/>
        <w:numPr>
          <w:ilvl w:val="0"/>
          <w:numId w:val="214"/>
        </w:numPr>
        <w:tabs>
          <w:tab w:val="left" w:pos="360"/>
        </w:tabs>
        <w:autoSpaceDE/>
        <w:autoSpaceDN/>
        <w:adjustRightInd/>
      </w:pPr>
      <w:r w:rsidRPr="00EF3700">
        <w:rPr>
          <w:rFonts w:ascii="Times New Roman" w:hAnsi="Times New Roman"/>
        </w:rPr>
        <w:t xml:space="preserve">Data from the Occupational Employment Statistics (OES) survey on occupational wages is available for the nation </w:t>
      </w:r>
      <w:r w:rsidR="00CE72D2" w:rsidRPr="00EF3700">
        <w:rPr>
          <w:rFonts w:ascii="Times New Roman" w:hAnsi="Times New Roman"/>
        </w:rPr>
        <w:t xml:space="preserve">and </w:t>
      </w:r>
      <w:r w:rsidRPr="00EF3700">
        <w:rPr>
          <w:rFonts w:ascii="Times New Roman" w:hAnsi="Times New Roman"/>
        </w:rPr>
        <w:t>states through state LMI websites, CareerOneStop, O*NET OnLine and My Next Move, and from the Bureau of Labor Statistics website using the following link:</w:t>
      </w:r>
    </w:p>
    <w:p w14:paraId="4FD141CA" w14:textId="77777777" w:rsidR="00FC31BD" w:rsidRPr="00EF3700" w:rsidRDefault="001D4877" w:rsidP="00570908">
      <w:pPr>
        <w:ind w:firstLine="360"/>
      </w:pPr>
      <w:hyperlink r:id="rId60" w:history="1">
        <w:r w:rsidR="00FC31BD" w:rsidRPr="00EF3700">
          <w:rPr>
            <w:rStyle w:val="Hyperlink"/>
            <w:color w:val="auto"/>
          </w:rPr>
          <w:t>www.bls.gov/oes</w:t>
        </w:r>
      </w:hyperlink>
    </w:p>
    <w:p w14:paraId="29D5B448" w14:textId="77777777" w:rsidR="0053608F" w:rsidRPr="00EF3700" w:rsidRDefault="00FC31BD" w:rsidP="0053608F">
      <w:pPr>
        <w:ind w:firstLine="360"/>
      </w:pPr>
      <w:r w:rsidRPr="00EF3700">
        <w:t xml:space="preserve"> </w:t>
      </w:r>
    </w:p>
    <w:p w14:paraId="0671F617" w14:textId="77777777" w:rsidR="0053608F" w:rsidRPr="00EF3700" w:rsidRDefault="0053608F">
      <w:pPr>
        <w:rPr>
          <w:b/>
        </w:rPr>
      </w:pPr>
      <w:r w:rsidRPr="00EF3700">
        <w:br w:type="page"/>
      </w:r>
      <w:r w:rsidR="00B85058" w:rsidRPr="00EF3700">
        <w:rPr>
          <w:b/>
        </w:rPr>
        <w:t xml:space="preserve">Appendix </w:t>
      </w:r>
      <w:r w:rsidRPr="00EF3700">
        <w:rPr>
          <w:b/>
        </w:rPr>
        <w:t>C:  Suggested Outcome Measures Table</w:t>
      </w:r>
    </w:p>
    <w:p w14:paraId="5CFA9237" w14:textId="77777777" w:rsidR="0053608F" w:rsidRPr="00EF3700" w:rsidRDefault="0053608F" w:rsidP="0053608F">
      <w:pPr>
        <w:rPr>
          <w:rFonts w:ascii="Arial" w:hAnsi="Arial" w:cs="Arial"/>
          <w:b/>
          <w:sz w:val="22"/>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984"/>
        <w:gridCol w:w="1887"/>
        <w:gridCol w:w="990"/>
      </w:tblGrid>
      <w:tr w:rsidR="00EF3700" w:rsidRPr="00EF3700" w14:paraId="29A62971" w14:textId="77777777" w:rsidTr="0053608F">
        <w:trPr>
          <w:jc w:val="center"/>
        </w:trPr>
        <w:tc>
          <w:tcPr>
            <w:tcW w:w="402" w:type="dxa"/>
          </w:tcPr>
          <w:p w14:paraId="13C83B39" w14:textId="77777777" w:rsidR="0053608F" w:rsidRPr="00EF3700" w:rsidRDefault="0053608F" w:rsidP="0053608F">
            <w:pPr>
              <w:jc w:val="center"/>
              <w:rPr>
                <w:rFonts w:ascii="Calibri" w:hAnsi="Calibri"/>
                <w:sz w:val="18"/>
                <w:szCs w:val="18"/>
              </w:rPr>
            </w:pPr>
          </w:p>
        </w:tc>
        <w:tc>
          <w:tcPr>
            <w:tcW w:w="6984" w:type="dxa"/>
          </w:tcPr>
          <w:p w14:paraId="0394BB20" w14:textId="77777777" w:rsidR="0053608F" w:rsidRPr="00EF3700" w:rsidRDefault="0053608F" w:rsidP="0053608F">
            <w:pPr>
              <w:rPr>
                <w:rFonts w:ascii="Calibri" w:hAnsi="Calibri"/>
                <w:b/>
                <w:sz w:val="18"/>
                <w:szCs w:val="18"/>
              </w:rPr>
            </w:pPr>
            <w:r w:rsidRPr="00EF3700">
              <w:rPr>
                <w:rFonts w:ascii="Calibri" w:hAnsi="Calibri"/>
                <w:b/>
                <w:sz w:val="18"/>
                <w:szCs w:val="18"/>
              </w:rPr>
              <w:t>Outcome Measure</w:t>
            </w:r>
          </w:p>
        </w:tc>
        <w:tc>
          <w:tcPr>
            <w:tcW w:w="2877" w:type="dxa"/>
            <w:gridSpan w:val="2"/>
          </w:tcPr>
          <w:p w14:paraId="7BDB5DB0" w14:textId="77777777" w:rsidR="0053608F" w:rsidRPr="00EF3700" w:rsidRDefault="0053608F" w:rsidP="0053608F">
            <w:pPr>
              <w:jc w:val="center"/>
              <w:rPr>
                <w:rFonts w:ascii="Calibri" w:hAnsi="Calibri"/>
                <w:b/>
                <w:sz w:val="18"/>
                <w:szCs w:val="18"/>
              </w:rPr>
            </w:pPr>
          </w:p>
        </w:tc>
      </w:tr>
      <w:tr w:rsidR="00EF3700" w:rsidRPr="00EF3700" w14:paraId="7805F9F2" w14:textId="77777777" w:rsidTr="0053608F">
        <w:trPr>
          <w:jc w:val="center"/>
        </w:trPr>
        <w:tc>
          <w:tcPr>
            <w:tcW w:w="402" w:type="dxa"/>
          </w:tcPr>
          <w:p w14:paraId="66909B4E" w14:textId="77777777" w:rsidR="0053608F" w:rsidRPr="00EF3700" w:rsidRDefault="0053608F" w:rsidP="0053608F">
            <w:pPr>
              <w:jc w:val="center"/>
              <w:rPr>
                <w:rFonts w:ascii="Calibri" w:hAnsi="Calibri"/>
                <w:sz w:val="18"/>
                <w:szCs w:val="18"/>
              </w:rPr>
            </w:pPr>
            <w:r w:rsidRPr="00EF3700">
              <w:rPr>
                <w:rFonts w:ascii="Calibri" w:hAnsi="Calibri"/>
                <w:sz w:val="18"/>
                <w:szCs w:val="18"/>
              </w:rPr>
              <w:t>1</w:t>
            </w:r>
          </w:p>
        </w:tc>
        <w:tc>
          <w:tcPr>
            <w:tcW w:w="6984" w:type="dxa"/>
          </w:tcPr>
          <w:p w14:paraId="54A2F592" w14:textId="77777777" w:rsidR="0053608F" w:rsidRPr="00EF3700" w:rsidRDefault="0053608F" w:rsidP="0053608F">
            <w:pPr>
              <w:rPr>
                <w:rFonts w:ascii="Calibri" w:hAnsi="Calibri"/>
                <w:b/>
                <w:sz w:val="18"/>
                <w:szCs w:val="18"/>
              </w:rPr>
            </w:pPr>
            <w:r w:rsidRPr="00EF3700">
              <w:rPr>
                <w:rFonts w:ascii="Calibri" w:hAnsi="Calibri"/>
                <w:b/>
                <w:sz w:val="18"/>
                <w:szCs w:val="18"/>
              </w:rPr>
              <w:t xml:space="preserve">Total Participants Served </w:t>
            </w:r>
          </w:p>
          <w:p w14:paraId="0AB3D402" w14:textId="77777777" w:rsidR="0053608F" w:rsidRPr="00EF3700" w:rsidRDefault="0053608F" w:rsidP="0053608F">
            <w:pPr>
              <w:rPr>
                <w:rFonts w:ascii="Calibri" w:hAnsi="Calibri"/>
                <w:sz w:val="18"/>
                <w:szCs w:val="18"/>
              </w:rPr>
            </w:pPr>
            <w:r w:rsidRPr="00EF3700">
              <w:rPr>
                <w:rFonts w:ascii="Calibri" w:hAnsi="Calibri"/>
                <w:sz w:val="18"/>
                <w:szCs w:val="18"/>
              </w:rPr>
              <w:t>Total number of all participants served (receiving a grant-funded service and/or grant-funded education/training).  Figures provided for total participants that receive services and total participants enrolled in Education/Training Activities should not exceed total participants served.</w:t>
            </w:r>
          </w:p>
        </w:tc>
        <w:tc>
          <w:tcPr>
            <w:tcW w:w="1887" w:type="dxa"/>
          </w:tcPr>
          <w:p w14:paraId="2FD90EC5" w14:textId="77777777" w:rsidR="0053608F" w:rsidRPr="00EF3700" w:rsidRDefault="0053608F" w:rsidP="0053608F">
            <w:pPr>
              <w:rPr>
                <w:rFonts w:ascii="Calibri" w:hAnsi="Calibri"/>
                <w:sz w:val="18"/>
                <w:szCs w:val="18"/>
              </w:rPr>
            </w:pPr>
            <w:r w:rsidRPr="00EF3700">
              <w:rPr>
                <w:rFonts w:ascii="Calibri" w:hAnsi="Calibri"/>
                <w:sz w:val="18"/>
                <w:szCs w:val="18"/>
              </w:rPr>
              <w:t>Year 1:</w:t>
            </w:r>
          </w:p>
          <w:p w14:paraId="35185E54" w14:textId="77777777" w:rsidR="0053608F" w:rsidRPr="00EF3700" w:rsidRDefault="0053608F" w:rsidP="0053608F">
            <w:pPr>
              <w:rPr>
                <w:rFonts w:ascii="Calibri" w:hAnsi="Calibri"/>
                <w:sz w:val="18"/>
                <w:szCs w:val="18"/>
              </w:rPr>
            </w:pPr>
            <w:r w:rsidRPr="00EF3700">
              <w:rPr>
                <w:rFonts w:ascii="Calibri" w:hAnsi="Calibri"/>
                <w:sz w:val="18"/>
                <w:szCs w:val="18"/>
              </w:rPr>
              <w:t>Year 2:</w:t>
            </w:r>
          </w:p>
          <w:p w14:paraId="02E7904A" w14:textId="77777777" w:rsidR="0053608F" w:rsidRPr="00EF3700" w:rsidRDefault="0053608F" w:rsidP="0053608F">
            <w:pPr>
              <w:rPr>
                <w:rFonts w:ascii="Calibri" w:hAnsi="Calibri"/>
                <w:sz w:val="18"/>
                <w:szCs w:val="18"/>
              </w:rPr>
            </w:pPr>
            <w:r w:rsidRPr="00EF3700">
              <w:rPr>
                <w:rFonts w:ascii="Calibri" w:hAnsi="Calibri"/>
                <w:sz w:val="18"/>
                <w:szCs w:val="18"/>
              </w:rPr>
              <w:t>Year 3:</w:t>
            </w:r>
          </w:p>
          <w:p w14:paraId="08971D36" w14:textId="77777777" w:rsidR="00ED680F" w:rsidRPr="00EF3700" w:rsidRDefault="00ED680F" w:rsidP="0053608F">
            <w:pPr>
              <w:rPr>
                <w:rFonts w:ascii="Calibri" w:hAnsi="Calibri"/>
                <w:sz w:val="18"/>
                <w:szCs w:val="18"/>
              </w:rPr>
            </w:pPr>
            <w:r w:rsidRPr="00EF3700">
              <w:rPr>
                <w:rFonts w:ascii="Calibri" w:hAnsi="Calibri"/>
                <w:sz w:val="18"/>
                <w:szCs w:val="18"/>
              </w:rPr>
              <w:t>Year 4:</w:t>
            </w:r>
          </w:p>
        </w:tc>
        <w:tc>
          <w:tcPr>
            <w:tcW w:w="990" w:type="dxa"/>
          </w:tcPr>
          <w:p w14:paraId="2848482F" w14:textId="77777777" w:rsidR="0053608F" w:rsidRPr="00EF3700" w:rsidRDefault="0053608F" w:rsidP="0053608F">
            <w:pPr>
              <w:rPr>
                <w:rFonts w:ascii="Calibri" w:hAnsi="Calibri"/>
                <w:sz w:val="18"/>
                <w:szCs w:val="18"/>
              </w:rPr>
            </w:pPr>
            <w:r w:rsidRPr="00EF3700">
              <w:rPr>
                <w:rFonts w:ascii="Calibri" w:hAnsi="Calibri"/>
                <w:sz w:val="18"/>
                <w:szCs w:val="18"/>
              </w:rPr>
              <w:t>Total:</w:t>
            </w:r>
          </w:p>
        </w:tc>
      </w:tr>
      <w:tr w:rsidR="00EF3700" w:rsidRPr="00EF3700" w14:paraId="09DB1CF9" w14:textId="77777777" w:rsidTr="0053608F">
        <w:trPr>
          <w:jc w:val="center"/>
        </w:trPr>
        <w:tc>
          <w:tcPr>
            <w:tcW w:w="402" w:type="dxa"/>
          </w:tcPr>
          <w:p w14:paraId="1852A36D" w14:textId="77777777" w:rsidR="0053608F" w:rsidRPr="00EF3700" w:rsidRDefault="0053608F">
            <w:pPr>
              <w:jc w:val="center"/>
              <w:rPr>
                <w:rFonts w:ascii="Calibri" w:hAnsi="Calibri"/>
                <w:sz w:val="18"/>
                <w:szCs w:val="18"/>
              </w:rPr>
            </w:pPr>
            <w:r w:rsidRPr="00EF3700">
              <w:rPr>
                <w:rFonts w:ascii="Calibri" w:hAnsi="Calibri"/>
                <w:sz w:val="18"/>
                <w:szCs w:val="18"/>
              </w:rPr>
              <w:t>1</w:t>
            </w:r>
            <w:r w:rsidR="00C13258" w:rsidRPr="00EF3700">
              <w:rPr>
                <w:rFonts w:ascii="Calibri" w:hAnsi="Calibri"/>
                <w:sz w:val="18"/>
                <w:szCs w:val="18"/>
              </w:rPr>
              <w:t>a</w:t>
            </w:r>
          </w:p>
        </w:tc>
        <w:tc>
          <w:tcPr>
            <w:tcW w:w="6984" w:type="dxa"/>
          </w:tcPr>
          <w:p w14:paraId="35545B0C" w14:textId="77777777" w:rsidR="0053608F" w:rsidRPr="00EF3700" w:rsidRDefault="00ED680F" w:rsidP="0053608F">
            <w:pPr>
              <w:rPr>
                <w:rFonts w:ascii="Calibri" w:hAnsi="Calibri"/>
                <w:sz w:val="18"/>
                <w:szCs w:val="18"/>
              </w:rPr>
            </w:pPr>
            <w:r w:rsidRPr="00EF3700">
              <w:rPr>
                <w:rFonts w:ascii="Calibri" w:hAnsi="Calibri"/>
                <w:b/>
                <w:sz w:val="18"/>
                <w:szCs w:val="18"/>
              </w:rPr>
              <w:t>Target Population (please specify)</w:t>
            </w:r>
          </w:p>
        </w:tc>
        <w:tc>
          <w:tcPr>
            <w:tcW w:w="1887" w:type="dxa"/>
          </w:tcPr>
          <w:p w14:paraId="0035BC05" w14:textId="77777777" w:rsidR="0053608F" w:rsidRPr="00EF3700" w:rsidRDefault="0053608F" w:rsidP="00ED680F">
            <w:pPr>
              <w:jc w:val="right"/>
              <w:rPr>
                <w:rFonts w:ascii="Calibri" w:hAnsi="Calibri"/>
                <w:sz w:val="18"/>
                <w:szCs w:val="18"/>
              </w:rPr>
            </w:pPr>
            <w:r w:rsidRPr="00EF3700">
              <w:rPr>
                <w:rFonts w:ascii="Calibri" w:hAnsi="Calibri"/>
                <w:sz w:val="18"/>
                <w:szCs w:val="18"/>
              </w:rPr>
              <w:t xml:space="preserve">Sub-Total </w:t>
            </w:r>
          </w:p>
        </w:tc>
        <w:tc>
          <w:tcPr>
            <w:tcW w:w="990" w:type="dxa"/>
          </w:tcPr>
          <w:p w14:paraId="287ACB6F" w14:textId="77777777" w:rsidR="0053608F" w:rsidRPr="00EF3700" w:rsidRDefault="0053608F" w:rsidP="0053608F">
            <w:pPr>
              <w:rPr>
                <w:rFonts w:ascii="Calibri" w:hAnsi="Calibri"/>
                <w:sz w:val="18"/>
                <w:szCs w:val="18"/>
              </w:rPr>
            </w:pPr>
          </w:p>
        </w:tc>
      </w:tr>
      <w:tr w:rsidR="00EF3700" w:rsidRPr="00EF3700" w14:paraId="5CF6C670" w14:textId="77777777" w:rsidTr="0053608F">
        <w:trPr>
          <w:jc w:val="center"/>
        </w:trPr>
        <w:tc>
          <w:tcPr>
            <w:tcW w:w="402" w:type="dxa"/>
          </w:tcPr>
          <w:p w14:paraId="35F32E6F" w14:textId="77777777" w:rsidR="0053608F" w:rsidRPr="00EF3700" w:rsidRDefault="00C13258" w:rsidP="0053608F">
            <w:pPr>
              <w:jc w:val="center"/>
              <w:rPr>
                <w:rFonts w:ascii="Calibri" w:hAnsi="Calibri"/>
                <w:sz w:val="18"/>
                <w:szCs w:val="18"/>
              </w:rPr>
            </w:pPr>
            <w:r w:rsidRPr="00EF3700">
              <w:rPr>
                <w:rFonts w:ascii="Calibri" w:hAnsi="Calibri"/>
                <w:sz w:val="18"/>
                <w:szCs w:val="18"/>
              </w:rPr>
              <w:t>1b</w:t>
            </w:r>
          </w:p>
        </w:tc>
        <w:tc>
          <w:tcPr>
            <w:tcW w:w="6984" w:type="dxa"/>
          </w:tcPr>
          <w:p w14:paraId="4D493815" w14:textId="77777777" w:rsidR="0053608F" w:rsidRPr="00EF3700" w:rsidRDefault="00ED680F" w:rsidP="0053608F">
            <w:pPr>
              <w:rPr>
                <w:rFonts w:ascii="Calibri" w:hAnsi="Calibri"/>
                <w:sz w:val="18"/>
                <w:szCs w:val="18"/>
              </w:rPr>
            </w:pPr>
            <w:r w:rsidRPr="00EF3700">
              <w:rPr>
                <w:rFonts w:ascii="Calibri" w:hAnsi="Calibri"/>
                <w:b/>
                <w:sz w:val="18"/>
                <w:szCs w:val="18"/>
              </w:rPr>
              <w:t>Other population(s) (please specify)</w:t>
            </w:r>
            <w:r w:rsidR="0053608F" w:rsidRPr="00EF3700">
              <w:rPr>
                <w:rFonts w:ascii="Calibri" w:hAnsi="Calibri"/>
                <w:sz w:val="18"/>
                <w:szCs w:val="18"/>
              </w:rPr>
              <w:t xml:space="preserve"> </w:t>
            </w:r>
          </w:p>
        </w:tc>
        <w:tc>
          <w:tcPr>
            <w:tcW w:w="1887" w:type="dxa"/>
          </w:tcPr>
          <w:p w14:paraId="0CF95CB7" w14:textId="77777777" w:rsidR="0053608F" w:rsidRPr="00EF3700" w:rsidRDefault="0053608F" w:rsidP="00ED680F">
            <w:pPr>
              <w:jc w:val="right"/>
              <w:rPr>
                <w:rFonts w:ascii="Calibri" w:hAnsi="Calibri"/>
                <w:sz w:val="18"/>
                <w:szCs w:val="18"/>
              </w:rPr>
            </w:pPr>
            <w:r w:rsidRPr="00EF3700">
              <w:rPr>
                <w:rFonts w:ascii="Calibri" w:hAnsi="Calibri"/>
                <w:sz w:val="18"/>
                <w:szCs w:val="18"/>
              </w:rPr>
              <w:t xml:space="preserve">Sub-Total </w:t>
            </w:r>
          </w:p>
        </w:tc>
        <w:tc>
          <w:tcPr>
            <w:tcW w:w="990" w:type="dxa"/>
          </w:tcPr>
          <w:p w14:paraId="55669F36" w14:textId="77777777" w:rsidR="0053608F" w:rsidRPr="00EF3700" w:rsidRDefault="0053608F" w:rsidP="0053608F">
            <w:pPr>
              <w:rPr>
                <w:rFonts w:ascii="Calibri" w:hAnsi="Calibri"/>
                <w:sz w:val="18"/>
                <w:szCs w:val="18"/>
              </w:rPr>
            </w:pPr>
          </w:p>
        </w:tc>
      </w:tr>
      <w:tr w:rsidR="00EF3700" w:rsidRPr="00EF3700" w14:paraId="4042B4C8" w14:textId="77777777" w:rsidTr="0053608F">
        <w:trPr>
          <w:jc w:val="center"/>
        </w:trPr>
        <w:tc>
          <w:tcPr>
            <w:tcW w:w="402" w:type="dxa"/>
          </w:tcPr>
          <w:p w14:paraId="02279F24" w14:textId="77777777" w:rsidR="0053608F" w:rsidRPr="00EF3700" w:rsidRDefault="0053608F" w:rsidP="0053608F">
            <w:pPr>
              <w:jc w:val="center"/>
              <w:rPr>
                <w:rFonts w:ascii="Calibri" w:hAnsi="Calibri"/>
                <w:sz w:val="18"/>
                <w:szCs w:val="18"/>
              </w:rPr>
            </w:pPr>
          </w:p>
        </w:tc>
        <w:tc>
          <w:tcPr>
            <w:tcW w:w="6984" w:type="dxa"/>
          </w:tcPr>
          <w:p w14:paraId="4510E37F" w14:textId="77777777" w:rsidR="0053608F" w:rsidRPr="00EF3700" w:rsidRDefault="0053608F" w:rsidP="0053608F">
            <w:pPr>
              <w:rPr>
                <w:rFonts w:ascii="Calibri" w:hAnsi="Calibri"/>
                <w:b/>
                <w:sz w:val="18"/>
                <w:szCs w:val="18"/>
              </w:rPr>
            </w:pPr>
          </w:p>
        </w:tc>
        <w:tc>
          <w:tcPr>
            <w:tcW w:w="2877" w:type="dxa"/>
            <w:gridSpan w:val="2"/>
          </w:tcPr>
          <w:p w14:paraId="33F45A8D" w14:textId="77777777" w:rsidR="0053608F" w:rsidRPr="00EF3700" w:rsidRDefault="0053608F" w:rsidP="0053608F">
            <w:pPr>
              <w:rPr>
                <w:rFonts w:ascii="Calibri" w:hAnsi="Calibri"/>
                <w:sz w:val="18"/>
                <w:szCs w:val="18"/>
              </w:rPr>
            </w:pPr>
            <w:r w:rsidRPr="00EF3700">
              <w:rPr>
                <w:rFonts w:ascii="Calibri" w:hAnsi="Calibri"/>
                <w:b/>
                <w:sz w:val="18"/>
                <w:szCs w:val="18"/>
              </w:rPr>
              <w:t>Targets for all Participants</w:t>
            </w:r>
          </w:p>
        </w:tc>
      </w:tr>
      <w:tr w:rsidR="00EF3700" w:rsidRPr="00EF3700" w14:paraId="01EF90AB" w14:textId="77777777" w:rsidTr="0053608F">
        <w:trPr>
          <w:jc w:val="center"/>
        </w:trPr>
        <w:tc>
          <w:tcPr>
            <w:tcW w:w="402" w:type="dxa"/>
          </w:tcPr>
          <w:p w14:paraId="5A1E232A" w14:textId="77777777" w:rsidR="0053608F" w:rsidRPr="00EF3700" w:rsidRDefault="0053608F" w:rsidP="0053608F">
            <w:pPr>
              <w:jc w:val="center"/>
              <w:rPr>
                <w:rFonts w:ascii="Calibri" w:hAnsi="Calibri"/>
                <w:sz w:val="18"/>
                <w:szCs w:val="18"/>
              </w:rPr>
            </w:pPr>
            <w:r w:rsidRPr="00EF3700">
              <w:rPr>
                <w:rFonts w:ascii="Calibri" w:hAnsi="Calibri"/>
                <w:sz w:val="18"/>
                <w:szCs w:val="18"/>
              </w:rPr>
              <w:t>2</w:t>
            </w:r>
          </w:p>
        </w:tc>
        <w:tc>
          <w:tcPr>
            <w:tcW w:w="6984" w:type="dxa"/>
          </w:tcPr>
          <w:p w14:paraId="5137D92D" w14:textId="77777777" w:rsidR="0053608F" w:rsidRPr="00EF3700" w:rsidRDefault="0053608F" w:rsidP="0053608F">
            <w:pPr>
              <w:rPr>
                <w:rFonts w:ascii="Calibri" w:hAnsi="Calibri"/>
                <w:sz w:val="18"/>
                <w:szCs w:val="18"/>
              </w:rPr>
            </w:pPr>
            <w:r w:rsidRPr="00EF3700">
              <w:rPr>
                <w:rFonts w:ascii="Calibri" w:hAnsi="Calibri"/>
                <w:b/>
                <w:sz w:val="18"/>
                <w:szCs w:val="18"/>
              </w:rPr>
              <w:t xml:space="preserve">Total Participants Enrolled in Education/Training Activities </w:t>
            </w:r>
          </w:p>
        </w:tc>
        <w:tc>
          <w:tcPr>
            <w:tcW w:w="1887" w:type="dxa"/>
          </w:tcPr>
          <w:p w14:paraId="669361CC" w14:textId="77777777" w:rsidR="0053608F" w:rsidRPr="00EF3700" w:rsidRDefault="0053608F" w:rsidP="0053608F">
            <w:pPr>
              <w:rPr>
                <w:rFonts w:ascii="Calibri" w:hAnsi="Calibri"/>
                <w:sz w:val="18"/>
                <w:szCs w:val="18"/>
              </w:rPr>
            </w:pPr>
            <w:r w:rsidRPr="00EF3700">
              <w:rPr>
                <w:rFonts w:ascii="Calibri" w:hAnsi="Calibri"/>
                <w:sz w:val="18"/>
                <w:szCs w:val="18"/>
              </w:rPr>
              <w:t>Year 1:</w:t>
            </w:r>
          </w:p>
          <w:p w14:paraId="3F1BAFC4" w14:textId="77777777" w:rsidR="0053608F" w:rsidRPr="00EF3700" w:rsidRDefault="0053608F" w:rsidP="0053608F">
            <w:pPr>
              <w:rPr>
                <w:rFonts w:ascii="Calibri" w:hAnsi="Calibri"/>
                <w:sz w:val="18"/>
                <w:szCs w:val="18"/>
              </w:rPr>
            </w:pPr>
            <w:r w:rsidRPr="00EF3700">
              <w:rPr>
                <w:rFonts w:ascii="Calibri" w:hAnsi="Calibri"/>
                <w:sz w:val="18"/>
                <w:szCs w:val="18"/>
              </w:rPr>
              <w:t>Year 2:</w:t>
            </w:r>
          </w:p>
          <w:p w14:paraId="2432D82F" w14:textId="77777777" w:rsidR="0053608F" w:rsidRPr="00EF3700" w:rsidRDefault="0053608F" w:rsidP="0053608F">
            <w:pPr>
              <w:rPr>
                <w:rFonts w:ascii="Calibri" w:hAnsi="Calibri"/>
                <w:sz w:val="18"/>
                <w:szCs w:val="18"/>
              </w:rPr>
            </w:pPr>
            <w:r w:rsidRPr="00EF3700">
              <w:rPr>
                <w:rFonts w:ascii="Calibri" w:hAnsi="Calibri"/>
                <w:sz w:val="18"/>
                <w:szCs w:val="18"/>
              </w:rPr>
              <w:t>Year 3:</w:t>
            </w:r>
          </w:p>
          <w:p w14:paraId="4D9C3EB7" w14:textId="77777777" w:rsidR="00ED680F" w:rsidRPr="00EF3700" w:rsidRDefault="00ED680F" w:rsidP="0053608F">
            <w:pPr>
              <w:rPr>
                <w:rFonts w:ascii="Calibri" w:hAnsi="Calibri"/>
                <w:sz w:val="18"/>
                <w:szCs w:val="18"/>
              </w:rPr>
            </w:pPr>
            <w:r w:rsidRPr="00EF3700">
              <w:rPr>
                <w:rFonts w:ascii="Calibri" w:hAnsi="Calibri"/>
                <w:sz w:val="18"/>
                <w:szCs w:val="18"/>
              </w:rPr>
              <w:t>Year 4:</w:t>
            </w:r>
          </w:p>
        </w:tc>
        <w:tc>
          <w:tcPr>
            <w:tcW w:w="990" w:type="dxa"/>
          </w:tcPr>
          <w:p w14:paraId="7E1EE2CB" w14:textId="77777777" w:rsidR="0053608F" w:rsidRPr="00EF3700" w:rsidRDefault="0053608F" w:rsidP="0053608F">
            <w:pPr>
              <w:rPr>
                <w:rFonts w:ascii="Calibri" w:hAnsi="Calibri"/>
                <w:sz w:val="18"/>
                <w:szCs w:val="18"/>
              </w:rPr>
            </w:pPr>
            <w:r w:rsidRPr="00EF3700">
              <w:rPr>
                <w:rFonts w:ascii="Calibri" w:hAnsi="Calibri"/>
                <w:sz w:val="18"/>
                <w:szCs w:val="18"/>
              </w:rPr>
              <w:t>Total:</w:t>
            </w:r>
          </w:p>
        </w:tc>
      </w:tr>
      <w:tr w:rsidR="00EF3700" w:rsidRPr="00EF3700" w14:paraId="2BB7837D" w14:textId="77777777" w:rsidTr="0053608F">
        <w:trPr>
          <w:jc w:val="center"/>
        </w:trPr>
        <w:tc>
          <w:tcPr>
            <w:tcW w:w="402" w:type="dxa"/>
          </w:tcPr>
          <w:p w14:paraId="5E8D9A74" w14:textId="77777777" w:rsidR="0053608F" w:rsidRPr="00EF3700" w:rsidRDefault="0053608F" w:rsidP="0053608F">
            <w:pPr>
              <w:jc w:val="center"/>
              <w:rPr>
                <w:rFonts w:ascii="Calibri" w:hAnsi="Calibri"/>
                <w:sz w:val="18"/>
                <w:szCs w:val="18"/>
              </w:rPr>
            </w:pPr>
            <w:r w:rsidRPr="00EF3700">
              <w:rPr>
                <w:rFonts w:ascii="Calibri" w:hAnsi="Calibri"/>
                <w:sz w:val="18"/>
                <w:szCs w:val="18"/>
              </w:rPr>
              <w:t>3</w:t>
            </w:r>
          </w:p>
        </w:tc>
        <w:tc>
          <w:tcPr>
            <w:tcW w:w="6984" w:type="dxa"/>
          </w:tcPr>
          <w:p w14:paraId="796B4608" w14:textId="77777777" w:rsidR="0053608F" w:rsidRPr="00EF3700" w:rsidRDefault="0053608F" w:rsidP="0053608F">
            <w:pPr>
              <w:rPr>
                <w:rFonts w:ascii="Calibri" w:hAnsi="Calibri"/>
                <w:sz w:val="18"/>
                <w:szCs w:val="18"/>
              </w:rPr>
            </w:pPr>
            <w:r w:rsidRPr="00EF3700">
              <w:rPr>
                <w:rFonts w:ascii="Calibri" w:hAnsi="Calibri"/>
                <w:b/>
                <w:sz w:val="18"/>
                <w:szCs w:val="18"/>
              </w:rPr>
              <w:t>Total Participants Completing Education/Training Activities</w:t>
            </w:r>
          </w:p>
        </w:tc>
        <w:tc>
          <w:tcPr>
            <w:tcW w:w="1887" w:type="dxa"/>
          </w:tcPr>
          <w:p w14:paraId="236A9559" w14:textId="77777777" w:rsidR="0053608F" w:rsidRPr="00EF3700" w:rsidRDefault="0053608F" w:rsidP="0053608F">
            <w:pPr>
              <w:rPr>
                <w:rFonts w:ascii="Calibri" w:hAnsi="Calibri"/>
                <w:sz w:val="18"/>
                <w:szCs w:val="18"/>
              </w:rPr>
            </w:pPr>
            <w:r w:rsidRPr="00EF3700">
              <w:rPr>
                <w:rFonts w:ascii="Calibri" w:hAnsi="Calibri"/>
                <w:sz w:val="18"/>
                <w:szCs w:val="18"/>
              </w:rPr>
              <w:t>Year 1:</w:t>
            </w:r>
          </w:p>
          <w:p w14:paraId="4AF03526" w14:textId="77777777" w:rsidR="0053608F" w:rsidRPr="00EF3700" w:rsidRDefault="0053608F" w:rsidP="0053608F">
            <w:pPr>
              <w:rPr>
                <w:rFonts w:ascii="Calibri" w:hAnsi="Calibri"/>
                <w:sz w:val="18"/>
                <w:szCs w:val="18"/>
              </w:rPr>
            </w:pPr>
            <w:r w:rsidRPr="00EF3700">
              <w:rPr>
                <w:rFonts w:ascii="Calibri" w:hAnsi="Calibri"/>
                <w:sz w:val="18"/>
                <w:szCs w:val="18"/>
              </w:rPr>
              <w:t>Year 2:</w:t>
            </w:r>
          </w:p>
          <w:p w14:paraId="7C33C705" w14:textId="77777777" w:rsidR="0053608F" w:rsidRPr="00EF3700" w:rsidRDefault="0053608F" w:rsidP="0053608F">
            <w:pPr>
              <w:rPr>
                <w:rFonts w:ascii="Calibri" w:hAnsi="Calibri"/>
                <w:sz w:val="18"/>
                <w:szCs w:val="18"/>
              </w:rPr>
            </w:pPr>
            <w:r w:rsidRPr="00EF3700">
              <w:rPr>
                <w:rFonts w:ascii="Calibri" w:hAnsi="Calibri"/>
                <w:sz w:val="18"/>
                <w:szCs w:val="18"/>
              </w:rPr>
              <w:t>Year 3:</w:t>
            </w:r>
          </w:p>
          <w:p w14:paraId="6967114F" w14:textId="77777777" w:rsidR="00ED680F" w:rsidRPr="00EF3700" w:rsidRDefault="00ED680F" w:rsidP="0053608F">
            <w:pPr>
              <w:rPr>
                <w:rFonts w:ascii="Calibri" w:hAnsi="Calibri"/>
                <w:sz w:val="18"/>
                <w:szCs w:val="18"/>
              </w:rPr>
            </w:pPr>
            <w:r w:rsidRPr="00EF3700">
              <w:rPr>
                <w:rFonts w:ascii="Calibri" w:hAnsi="Calibri"/>
                <w:sz w:val="18"/>
                <w:szCs w:val="18"/>
              </w:rPr>
              <w:t>Year 4:</w:t>
            </w:r>
          </w:p>
        </w:tc>
        <w:tc>
          <w:tcPr>
            <w:tcW w:w="990" w:type="dxa"/>
          </w:tcPr>
          <w:p w14:paraId="321005B3" w14:textId="77777777" w:rsidR="0053608F" w:rsidRPr="00EF3700" w:rsidRDefault="0053608F" w:rsidP="0053608F">
            <w:pPr>
              <w:rPr>
                <w:rFonts w:ascii="Calibri" w:hAnsi="Calibri"/>
                <w:sz w:val="18"/>
                <w:szCs w:val="18"/>
              </w:rPr>
            </w:pPr>
            <w:r w:rsidRPr="00EF3700">
              <w:rPr>
                <w:rFonts w:ascii="Calibri" w:hAnsi="Calibri"/>
                <w:sz w:val="18"/>
                <w:szCs w:val="18"/>
              </w:rPr>
              <w:t xml:space="preserve">Total: </w:t>
            </w:r>
          </w:p>
        </w:tc>
      </w:tr>
      <w:tr w:rsidR="00EF3700" w:rsidRPr="00EF3700" w14:paraId="06098FE2" w14:textId="77777777" w:rsidTr="0053608F">
        <w:trPr>
          <w:jc w:val="center"/>
        </w:trPr>
        <w:tc>
          <w:tcPr>
            <w:tcW w:w="402" w:type="dxa"/>
          </w:tcPr>
          <w:p w14:paraId="3A3C159F" w14:textId="77777777" w:rsidR="0053608F" w:rsidRPr="00EF3700" w:rsidRDefault="0053608F" w:rsidP="0053608F">
            <w:pPr>
              <w:jc w:val="center"/>
              <w:rPr>
                <w:rFonts w:ascii="Calibri" w:hAnsi="Calibri"/>
                <w:sz w:val="18"/>
                <w:szCs w:val="18"/>
              </w:rPr>
            </w:pPr>
            <w:r w:rsidRPr="00EF3700">
              <w:rPr>
                <w:rFonts w:ascii="Calibri" w:hAnsi="Calibri"/>
                <w:sz w:val="18"/>
                <w:szCs w:val="18"/>
              </w:rPr>
              <w:t>4</w:t>
            </w:r>
          </w:p>
        </w:tc>
        <w:tc>
          <w:tcPr>
            <w:tcW w:w="6984" w:type="dxa"/>
          </w:tcPr>
          <w:p w14:paraId="2E164BFB" w14:textId="77777777" w:rsidR="0053608F" w:rsidRPr="00EF3700" w:rsidRDefault="0053608F" w:rsidP="0053608F">
            <w:pPr>
              <w:rPr>
                <w:rFonts w:ascii="Calibri" w:hAnsi="Calibri"/>
                <w:sz w:val="18"/>
                <w:szCs w:val="18"/>
              </w:rPr>
            </w:pPr>
            <w:r w:rsidRPr="00EF3700">
              <w:rPr>
                <w:rFonts w:ascii="Calibri" w:hAnsi="Calibri"/>
                <w:b/>
                <w:sz w:val="18"/>
                <w:szCs w:val="18"/>
              </w:rPr>
              <w:t xml:space="preserve">Total Participants Who Complete Education/Training Activities AND Receive a Degree or Other Credential </w:t>
            </w:r>
          </w:p>
        </w:tc>
        <w:tc>
          <w:tcPr>
            <w:tcW w:w="1887" w:type="dxa"/>
          </w:tcPr>
          <w:p w14:paraId="286DA025" w14:textId="77777777" w:rsidR="0053608F" w:rsidRPr="00EF3700" w:rsidRDefault="0053608F" w:rsidP="0053608F">
            <w:pPr>
              <w:rPr>
                <w:rFonts w:ascii="Calibri" w:hAnsi="Calibri"/>
                <w:sz w:val="18"/>
                <w:szCs w:val="18"/>
              </w:rPr>
            </w:pPr>
            <w:r w:rsidRPr="00EF3700">
              <w:rPr>
                <w:rFonts w:ascii="Calibri" w:hAnsi="Calibri"/>
                <w:sz w:val="18"/>
                <w:szCs w:val="18"/>
              </w:rPr>
              <w:t>Year 1:</w:t>
            </w:r>
          </w:p>
          <w:p w14:paraId="10A57B9E" w14:textId="77777777" w:rsidR="0053608F" w:rsidRPr="00EF3700" w:rsidRDefault="0053608F" w:rsidP="0053608F">
            <w:pPr>
              <w:rPr>
                <w:rFonts w:ascii="Calibri" w:hAnsi="Calibri"/>
                <w:sz w:val="18"/>
                <w:szCs w:val="18"/>
              </w:rPr>
            </w:pPr>
            <w:r w:rsidRPr="00EF3700">
              <w:rPr>
                <w:rFonts w:ascii="Calibri" w:hAnsi="Calibri"/>
                <w:sz w:val="18"/>
                <w:szCs w:val="18"/>
              </w:rPr>
              <w:t>Year 2:</w:t>
            </w:r>
          </w:p>
          <w:p w14:paraId="37841D83" w14:textId="77777777" w:rsidR="0053608F" w:rsidRPr="00EF3700" w:rsidRDefault="0053608F" w:rsidP="0053608F">
            <w:pPr>
              <w:rPr>
                <w:rFonts w:ascii="Calibri" w:hAnsi="Calibri"/>
                <w:sz w:val="18"/>
                <w:szCs w:val="18"/>
              </w:rPr>
            </w:pPr>
            <w:r w:rsidRPr="00EF3700">
              <w:rPr>
                <w:rFonts w:ascii="Calibri" w:hAnsi="Calibri"/>
                <w:sz w:val="18"/>
                <w:szCs w:val="18"/>
              </w:rPr>
              <w:t>Year 3:</w:t>
            </w:r>
          </w:p>
          <w:p w14:paraId="626CFE82" w14:textId="77777777" w:rsidR="00ED680F" w:rsidRPr="00EF3700" w:rsidRDefault="00ED680F" w:rsidP="0053608F">
            <w:pPr>
              <w:rPr>
                <w:rFonts w:ascii="Calibri" w:hAnsi="Calibri"/>
                <w:sz w:val="18"/>
                <w:szCs w:val="18"/>
              </w:rPr>
            </w:pPr>
            <w:r w:rsidRPr="00EF3700">
              <w:rPr>
                <w:rFonts w:ascii="Calibri" w:hAnsi="Calibri"/>
                <w:sz w:val="18"/>
                <w:szCs w:val="18"/>
              </w:rPr>
              <w:t>Year 4:</w:t>
            </w:r>
          </w:p>
        </w:tc>
        <w:tc>
          <w:tcPr>
            <w:tcW w:w="990" w:type="dxa"/>
          </w:tcPr>
          <w:p w14:paraId="0A6CABDA" w14:textId="77777777" w:rsidR="0053608F" w:rsidRPr="00EF3700" w:rsidRDefault="0053608F" w:rsidP="0053608F">
            <w:pPr>
              <w:rPr>
                <w:rFonts w:ascii="Calibri" w:hAnsi="Calibri"/>
                <w:sz w:val="18"/>
                <w:szCs w:val="18"/>
              </w:rPr>
            </w:pPr>
            <w:r w:rsidRPr="00EF3700">
              <w:rPr>
                <w:rFonts w:ascii="Calibri" w:hAnsi="Calibri"/>
                <w:sz w:val="18"/>
                <w:szCs w:val="18"/>
              </w:rPr>
              <w:t>Total:</w:t>
            </w:r>
          </w:p>
        </w:tc>
      </w:tr>
      <w:tr w:rsidR="00EF3700" w:rsidRPr="00EF3700" w14:paraId="4065E92F" w14:textId="77777777" w:rsidTr="0053608F">
        <w:trPr>
          <w:jc w:val="center"/>
        </w:trPr>
        <w:tc>
          <w:tcPr>
            <w:tcW w:w="402" w:type="dxa"/>
          </w:tcPr>
          <w:p w14:paraId="37E181BB" w14:textId="77777777" w:rsidR="0053608F" w:rsidRPr="00EF3700" w:rsidRDefault="0053608F" w:rsidP="0053608F">
            <w:pPr>
              <w:jc w:val="center"/>
              <w:rPr>
                <w:rFonts w:ascii="Calibri" w:hAnsi="Calibri"/>
                <w:sz w:val="18"/>
                <w:szCs w:val="18"/>
              </w:rPr>
            </w:pPr>
            <w:r w:rsidRPr="00EF3700">
              <w:rPr>
                <w:rFonts w:ascii="Calibri" w:hAnsi="Calibri"/>
                <w:sz w:val="18"/>
                <w:szCs w:val="18"/>
              </w:rPr>
              <w:t>5</w:t>
            </w:r>
          </w:p>
        </w:tc>
        <w:tc>
          <w:tcPr>
            <w:tcW w:w="6984" w:type="dxa"/>
          </w:tcPr>
          <w:p w14:paraId="613AB85A" w14:textId="77777777" w:rsidR="0053608F" w:rsidRPr="00EF3700" w:rsidRDefault="0053608F" w:rsidP="0053608F">
            <w:pPr>
              <w:rPr>
                <w:rFonts w:ascii="Calibri" w:hAnsi="Calibri"/>
                <w:b/>
                <w:sz w:val="18"/>
                <w:szCs w:val="18"/>
              </w:rPr>
            </w:pPr>
            <w:r w:rsidRPr="00EF3700">
              <w:rPr>
                <w:rFonts w:ascii="Calibri" w:hAnsi="Calibri"/>
                <w:b/>
                <w:sz w:val="18"/>
                <w:szCs w:val="18"/>
              </w:rPr>
              <w:t xml:space="preserve">Total Number of Unemployed Participants who Obtain Employment </w:t>
            </w:r>
          </w:p>
          <w:p w14:paraId="24BF313C" w14:textId="77777777" w:rsidR="0053608F" w:rsidRPr="00EF3700" w:rsidRDefault="0053608F">
            <w:pPr>
              <w:rPr>
                <w:rFonts w:ascii="Calibri" w:hAnsi="Calibri"/>
                <w:sz w:val="18"/>
                <w:szCs w:val="18"/>
              </w:rPr>
            </w:pPr>
            <w:r w:rsidRPr="00EF3700">
              <w:rPr>
                <w:rFonts w:ascii="Calibri" w:hAnsi="Calibri"/>
                <w:sz w:val="18"/>
                <w:szCs w:val="18"/>
              </w:rPr>
              <w:t>Total number of all unemployed participants who obtain employment.  Incumbent Workers should not be included in this outcome</w:t>
            </w:r>
          </w:p>
        </w:tc>
        <w:tc>
          <w:tcPr>
            <w:tcW w:w="1887" w:type="dxa"/>
          </w:tcPr>
          <w:p w14:paraId="55D08AC9" w14:textId="77777777" w:rsidR="0053608F" w:rsidRPr="00EF3700" w:rsidRDefault="0053608F" w:rsidP="0053608F">
            <w:pPr>
              <w:rPr>
                <w:rFonts w:ascii="Calibri" w:hAnsi="Calibri"/>
                <w:sz w:val="18"/>
                <w:szCs w:val="18"/>
              </w:rPr>
            </w:pPr>
            <w:r w:rsidRPr="00EF3700">
              <w:rPr>
                <w:rFonts w:ascii="Calibri" w:hAnsi="Calibri"/>
                <w:sz w:val="18"/>
                <w:szCs w:val="18"/>
              </w:rPr>
              <w:t>Year 1:</w:t>
            </w:r>
          </w:p>
          <w:p w14:paraId="3C691F81" w14:textId="77777777" w:rsidR="0053608F" w:rsidRPr="00EF3700" w:rsidRDefault="0053608F" w:rsidP="0053608F">
            <w:pPr>
              <w:rPr>
                <w:rFonts w:ascii="Calibri" w:hAnsi="Calibri"/>
                <w:sz w:val="18"/>
                <w:szCs w:val="18"/>
              </w:rPr>
            </w:pPr>
            <w:r w:rsidRPr="00EF3700">
              <w:rPr>
                <w:rFonts w:ascii="Calibri" w:hAnsi="Calibri"/>
                <w:sz w:val="18"/>
                <w:szCs w:val="18"/>
              </w:rPr>
              <w:t>Year 2:</w:t>
            </w:r>
          </w:p>
          <w:p w14:paraId="27EA7394" w14:textId="77777777" w:rsidR="0053608F" w:rsidRPr="00EF3700" w:rsidRDefault="0053608F" w:rsidP="0053608F">
            <w:pPr>
              <w:rPr>
                <w:rFonts w:ascii="Calibri" w:hAnsi="Calibri"/>
                <w:sz w:val="18"/>
                <w:szCs w:val="18"/>
              </w:rPr>
            </w:pPr>
            <w:r w:rsidRPr="00EF3700">
              <w:rPr>
                <w:rFonts w:ascii="Calibri" w:hAnsi="Calibri"/>
                <w:sz w:val="18"/>
                <w:szCs w:val="18"/>
              </w:rPr>
              <w:t>Year 3:</w:t>
            </w:r>
          </w:p>
          <w:p w14:paraId="6860B4D4" w14:textId="77777777" w:rsidR="00ED680F" w:rsidRPr="00EF3700" w:rsidRDefault="00ED680F" w:rsidP="0053608F">
            <w:pPr>
              <w:rPr>
                <w:rFonts w:ascii="Calibri" w:hAnsi="Calibri"/>
                <w:sz w:val="18"/>
                <w:szCs w:val="18"/>
              </w:rPr>
            </w:pPr>
            <w:r w:rsidRPr="00EF3700">
              <w:rPr>
                <w:rFonts w:ascii="Calibri" w:hAnsi="Calibri"/>
                <w:sz w:val="18"/>
                <w:szCs w:val="18"/>
              </w:rPr>
              <w:t>Year 4:</w:t>
            </w:r>
          </w:p>
        </w:tc>
        <w:tc>
          <w:tcPr>
            <w:tcW w:w="990" w:type="dxa"/>
          </w:tcPr>
          <w:p w14:paraId="61060E78" w14:textId="77777777" w:rsidR="0053608F" w:rsidRPr="00EF3700" w:rsidRDefault="0053608F" w:rsidP="0053608F">
            <w:pPr>
              <w:rPr>
                <w:rFonts w:ascii="Calibri" w:hAnsi="Calibri"/>
                <w:sz w:val="18"/>
                <w:szCs w:val="18"/>
              </w:rPr>
            </w:pPr>
            <w:r w:rsidRPr="00EF3700">
              <w:rPr>
                <w:rFonts w:ascii="Calibri" w:hAnsi="Calibri"/>
                <w:sz w:val="18"/>
                <w:szCs w:val="18"/>
              </w:rPr>
              <w:t>Total:</w:t>
            </w:r>
          </w:p>
        </w:tc>
      </w:tr>
      <w:tr w:rsidR="00EF3700" w:rsidRPr="00EF3700" w14:paraId="57EF3B9D" w14:textId="77777777" w:rsidTr="0053608F">
        <w:trPr>
          <w:jc w:val="center"/>
        </w:trPr>
        <w:tc>
          <w:tcPr>
            <w:tcW w:w="402" w:type="dxa"/>
          </w:tcPr>
          <w:p w14:paraId="20AF96E1" w14:textId="77777777" w:rsidR="0053608F" w:rsidRPr="00EF3700" w:rsidRDefault="0053608F" w:rsidP="0053608F">
            <w:pPr>
              <w:jc w:val="center"/>
              <w:rPr>
                <w:rFonts w:ascii="Calibri" w:hAnsi="Calibri"/>
                <w:sz w:val="18"/>
                <w:szCs w:val="18"/>
              </w:rPr>
            </w:pPr>
            <w:r w:rsidRPr="00EF3700">
              <w:rPr>
                <w:rFonts w:ascii="Calibri" w:hAnsi="Calibri"/>
                <w:sz w:val="18"/>
                <w:szCs w:val="18"/>
              </w:rPr>
              <w:t>6</w:t>
            </w:r>
          </w:p>
        </w:tc>
        <w:tc>
          <w:tcPr>
            <w:tcW w:w="6984" w:type="dxa"/>
          </w:tcPr>
          <w:p w14:paraId="0B3BF14F" w14:textId="77777777" w:rsidR="0053608F" w:rsidRPr="00EF3700" w:rsidRDefault="0053608F" w:rsidP="0053608F">
            <w:pPr>
              <w:rPr>
                <w:rFonts w:ascii="Calibri" w:hAnsi="Calibri"/>
                <w:b/>
                <w:sz w:val="18"/>
                <w:szCs w:val="18"/>
              </w:rPr>
            </w:pPr>
            <w:r w:rsidRPr="00EF3700">
              <w:rPr>
                <w:rFonts w:ascii="Calibri" w:hAnsi="Calibri"/>
                <w:b/>
                <w:sz w:val="18"/>
                <w:szCs w:val="18"/>
              </w:rPr>
              <w:t>Total Number of Incumbent Worker Participants that Advanced into a New Position</w:t>
            </w:r>
          </w:p>
          <w:p w14:paraId="15A526B0" w14:textId="77777777" w:rsidR="0053608F" w:rsidRPr="00EF3700" w:rsidRDefault="0053608F" w:rsidP="0053608F">
            <w:pPr>
              <w:rPr>
                <w:rFonts w:ascii="Calibri" w:hAnsi="Calibri"/>
                <w:sz w:val="18"/>
                <w:szCs w:val="18"/>
              </w:rPr>
            </w:pPr>
            <w:r w:rsidRPr="00EF3700">
              <w:rPr>
                <w:rFonts w:ascii="Calibri" w:hAnsi="Calibri"/>
                <w:sz w:val="18"/>
                <w:szCs w:val="18"/>
              </w:rPr>
              <w:t>This includes incumbent workers that advanced into a new position with their current employer or a new employer following the completion of a training program.  Incumbent workers that did not advance into a new position (i.e. retained their existing position or layoff aversion) following the completion of a training program should not be included in this outcome.</w:t>
            </w:r>
          </w:p>
        </w:tc>
        <w:tc>
          <w:tcPr>
            <w:tcW w:w="1887" w:type="dxa"/>
          </w:tcPr>
          <w:p w14:paraId="7BC9F03F" w14:textId="77777777" w:rsidR="0053608F" w:rsidRPr="00EF3700" w:rsidRDefault="0053608F" w:rsidP="0053608F">
            <w:pPr>
              <w:rPr>
                <w:rFonts w:ascii="Calibri" w:hAnsi="Calibri"/>
                <w:sz w:val="18"/>
                <w:szCs w:val="18"/>
              </w:rPr>
            </w:pPr>
            <w:r w:rsidRPr="00EF3700">
              <w:rPr>
                <w:rFonts w:ascii="Calibri" w:hAnsi="Calibri"/>
                <w:sz w:val="18"/>
                <w:szCs w:val="18"/>
              </w:rPr>
              <w:t>Year 1:</w:t>
            </w:r>
          </w:p>
          <w:p w14:paraId="0D129794" w14:textId="77777777" w:rsidR="0053608F" w:rsidRPr="00EF3700" w:rsidRDefault="0053608F" w:rsidP="0053608F">
            <w:pPr>
              <w:rPr>
                <w:rFonts w:ascii="Calibri" w:hAnsi="Calibri"/>
                <w:sz w:val="18"/>
                <w:szCs w:val="18"/>
              </w:rPr>
            </w:pPr>
            <w:r w:rsidRPr="00EF3700">
              <w:rPr>
                <w:rFonts w:ascii="Calibri" w:hAnsi="Calibri"/>
                <w:sz w:val="18"/>
                <w:szCs w:val="18"/>
              </w:rPr>
              <w:t>Year 2:</w:t>
            </w:r>
          </w:p>
          <w:p w14:paraId="1D4DB174" w14:textId="77777777" w:rsidR="0053608F" w:rsidRPr="00EF3700" w:rsidRDefault="0053608F" w:rsidP="0053608F">
            <w:pPr>
              <w:rPr>
                <w:rFonts w:ascii="Calibri" w:hAnsi="Calibri"/>
                <w:sz w:val="18"/>
                <w:szCs w:val="18"/>
              </w:rPr>
            </w:pPr>
            <w:r w:rsidRPr="00EF3700">
              <w:rPr>
                <w:rFonts w:ascii="Calibri" w:hAnsi="Calibri"/>
                <w:sz w:val="18"/>
                <w:szCs w:val="18"/>
              </w:rPr>
              <w:t>Year 3:</w:t>
            </w:r>
          </w:p>
          <w:p w14:paraId="489D7AD1" w14:textId="77777777" w:rsidR="00ED680F" w:rsidRPr="00EF3700" w:rsidRDefault="00ED680F" w:rsidP="0053608F">
            <w:pPr>
              <w:rPr>
                <w:rFonts w:ascii="Calibri" w:hAnsi="Calibri"/>
                <w:sz w:val="18"/>
                <w:szCs w:val="18"/>
              </w:rPr>
            </w:pPr>
            <w:r w:rsidRPr="00EF3700">
              <w:rPr>
                <w:rFonts w:ascii="Calibri" w:hAnsi="Calibri"/>
                <w:sz w:val="18"/>
                <w:szCs w:val="18"/>
              </w:rPr>
              <w:t>Year 4:</w:t>
            </w:r>
          </w:p>
        </w:tc>
        <w:tc>
          <w:tcPr>
            <w:tcW w:w="990" w:type="dxa"/>
          </w:tcPr>
          <w:p w14:paraId="5C7D8F4C" w14:textId="77777777" w:rsidR="0053608F" w:rsidRPr="00EF3700" w:rsidRDefault="0053608F" w:rsidP="0053608F">
            <w:pPr>
              <w:rPr>
                <w:rFonts w:ascii="Calibri" w:hAnsi="Calibri"/>
                <w:sz w:val="18"/>
                <w:szCs w:val="18"/>
              </w:rPr>
            </w:pPr>
            <w:r w:rsidRPr="00EF3700">
              <w:rPr>
                <w:rFonts w:ascii="Calibri" w:hAnsi="Calibri"/>
                <w:sz w:val="18"/>
                <w:szCs w:val="18"/>
              </w:rPr>
              <w:t>Total:</w:t>
            </w:r>
          </w:p>
        </w:tc>
      </w:tr>
      <w:tr w:rsidR="00EF3700" w:rsidRPr="00EF3700" w14:paraId="07CC47AB" w14:textId="77777777" w:rsidTr="0053608F">
        <w:trPr>
          <w:jc w:val="center"/>
        </w:trPr>
        <w:tc>
          <w:tcPr>
            <w:tcW w:w="402" w:type="dxa"/>
          </w:tcPr>
          <w:p w14:paraId="0FCECA2F" w14:textId="77777777" w:rsidR="0053608F" w:rsidRPr="00EF3700" w:rsidRDefault="0053608F" w:rsidP="0053608F">
            <w:pPr>
              <w:jc w:val="center"/>
              <w:rPr>
                <w:rFonts w:ascii="Calibri" w:hAnsi="Calibri"/>
                <w:sz w:val="18"/>
                <w:szCs w:val="18"/>
              </w:rPr>
            </w:pPr>
            <w:r w:rsidRPr="00EF3700">
              <w:rPr>
                <w:rFonts w:ascii="Calibri" w:hAnsi="Calibri"/>
                <w:sz w:val="18"/>
                <w:szCs w:val="18"/>
              </w:rPr>
              <w:t>7</w:t>
            </w:r>
          </w:p>
        </w:tc>
        <w:tc>
          <w:tcPr>
            <w:tcW w:w="6984" w:type="dxa"/>
          </w:tcPr>
          <w:p w14:paraId="0B2F1FE1" w14:textId="77777777" w:rsidR="0053608F" w:rsidRPr="00EF3700" w:rsidRDefault="00E74691" w:rsidP="0053608F">
            <w:pPr>
              <w:rPr>
                <w:rFonts w:ascii="Calibri" w:hAnsi="Calibri"/>
                <w:sz w:val="18"/>
                <w:szCs w:val="18"/>
              </w:rPr>
            </w:pPr>
            <w:r w:rsidRPr="00EF3700">
              <w:rPr>
                <w:rFonts w:ascii="Calibri" w:hAnsi="Calibri"/>
                <w:b/>
                <w:sz w:val="18"/>
                <w:szCs w:val="18"/>
              </w:rPr>
              <w:t>Median earnings</w:t>
            </w:r>
          </w:p>
          <w:p w14:paraId="29E6B40F" w14:textId="77777777" w:rsidR="0053608F" w:rsidRPr="00EF3700" w:rsidRDefault="00E74691" w:rsidP="00981DAC">
            <w:pPr>
              <w:rPr>
                <w:rFonts w:ascii="Calibri" w:hAnsi="Calibri"/>
                <w:sz w:val="18"/>
                <w:szCs w:val="18"/>
              </w:rPr>
            </w:pPr>
            <w:r w:rsidRPr="00EF3700">
              <w:rPr>
                <w:rFonts w:ascii="Calibri" w:hAnsi="Calibri"/>
                <w:sz w:val="18"/>
                <w:szCs w:val="18"/>
              </w:rPr>
              <w:tab/>
            </w:r>
          </w:p>
        </w:tc>
        <w:tc>
          <w:tcPr>
            <w:tcW w:w="1887" w:type="dxa"/>
          </w:tcPr>
          <w:p w14:paraId="12967B91" w14:textId="77777777" w:rsidR="0053608F" w:rsidRPr="00EF3700" w:rsidRDefault="0053608F" w:rsidP="0053608F">
            <w:pPr>
              <w:rPr>
                <w:rFonts w:ascii="Calibri" w:hAnsi="Calibri"/>
                <w:sz w:val="18"/>
                <w:szCs w:val="18"/>
              </w:rPr>
            </w:pPr>
            <w:r w:rsidRPr="00EF3700">
              <w:rPr>
                <w:rFonts w:ascii="Calibri" w:hAnsi="Calibri"/>
                <w:sz w:val="18"/>
                <w:szCs w:val="18"/>
              </w:rPr>
              <w:t>Year 1:</w:t>
            </w:r>
          </w:p>
          <w:p w14:paraId="320F3488" w14:textId="77777777" w:rsidR="0053608F" w:rsidRPr="00EF3700" w:rsidRDefault="0053608F" w:rsidP="0053608F">
            <w:pPr>
              <w:rPr>
                <w:rFonts w:ascii="Calibri" w:hAnsi="Calibri"/>
                <w:sz w:val="18"/>
                <w:szCs w:val="18"/>
              </w:rPr>
            </w:pPr>
            <w:r w:rsidRPr="00EF3700">
              <w:rPr>
                <w:rFonts w:ascii="Calibri" w:hAnsi="Calibri"/>
                <w:sz w:val="18"/>
                <w:szCs w:val="18"/>
              </w:rPr>
              <w:t>Year 2:</w:t>
            </w:r>
          </w:p>
          <w:p w14:paraId="0C5F0A7E" w14:textId="77777777" w:rsidR="0053608F" w:rsidRPr="00EF3700" w:rsidRDefault="0053608F" w:rsidP="0053608F">
            <w:pPr>
              <w:rPr>
                <w:rFonts w:ascii="Calibri" w:hAnsi="Calibri"/>
                <w:sz w:val="18"/>
                <w:szCs w:val="18"/>
              </w:rPr>
            </w:pPr>
            <w:r w:rsidRPr="00EF3700">
              <w:rPr>
                <w:rFonts w:ascii="Calibri" w:hAnsi="Calibri"/>
                <w:sz w:val="18"/>
                <w:szCs w:val="18"/>
              </w:rPr>
              <w:t>Year 3:</w:t>
            </w:r>
          </w:p>
          <w:p w14:paraId="35224962" w14:textId="77777777" w:rsidR="0053608F" w:rsidRPr="00EF3700" w:rsidRDefault="00ED680F" w:rsidP="0053608F">
            <w:pPr>
              <w:rPr>
                <w:rFonts w:ascii="Calibri" w:hAnsi="Calibri"/>
                <w:sz w:val="18"/>
                <w:szCs w:val="18"/>
              </w:rPr>
            </w:pPr>
            <w:r w:rsidRPr="00EF3700">
              <w:rPr>
                <w:rFonts w:ascii="Calibri" w:hAnsi="Calibri"/>
                <w:sz w:val="18"/>
                <w:szCs w:val="18"/>
              </w:rPr>
              <w:t>Year 4:</w:t>
            </w:r>
          </w:p>
        </w:tc>
        <w:tc>
          <w:tcPr>
            <w:tcW w:w="990" w:type="dxa"/>
          </w:tcPr>
          <w:p w14:paraId="7F66049F" w14:textId="77777777" w:rsidR="0053608F" w:rsidRPr="00EF3700" w:rsidRDefault="0053608F" w:rsidP="0053608F">
            <w:pPr>
              <w:rPr>
                <w:rFonts w:ascii="Calibri" w:hAnsi="Calibri"/>
                <w:sz w:val="18"/>
                <w:szCs w:val="18"/>
              </w:rPr>
            </w:pPr>
            <w:r w:rsidRPr="00EF3700">
              <w:rPr>
                <w:rFonts w:ascii="Calibri" w:hAnsi="Calibri"/>
                <w:sz w:val="18"/>
                <w:szCs w:val="18"/>
              </w:rPr>
              <w:t>Total:</w:t>
            </w:r>
          </w:p>
        </w:tc>
      </w:tr>
    </w:tbl>
    <w:p w14:paraId="42E620FF" w14:textId="77777777" w:rsidR="0053608F" w:rsidRPr="00EF3700" w:rsidRDefault="0053608F" w:rsidP="0053608F">
      <w:pPr>
        <w:spacing w:before="240"/>
        <w:rPr>
          <w:rFonts w:ascii="Calibri" w:hAnsi="Calibri"/>
          <w:b/>
          <w:sz w:val="18"/>
          <w:szCs w:val="18"/>
        </w:rPr>
      </w:pPr>
      <w:r w:rsidRPr="00EF3700">
        <w:rPr>
          <w:rFonts w:ascii="Calibri" w:hAnsi="Calibri"/>
          <w:b/>
          <w:sz w:val="18"/>
          <w:szCs w:val="18"/>
        </w:rPr>
        <w:t>Please Note:</w:t>
      </w:r>
    </w:p>
    <w:p w14:paraId="118CA11E" w14:textId="77777777" w:rsidR="0053608F" w:rsidRPr="00EF3700" w:rsidRDefault="0053608F" w:rsidP="0053608F">
      <w:pPr>
        <w:numPr>
          <w:ilvl w:val="0"/>
          <w:numId w:val="219"/>
        </w:numPr>
        <w:rPr>
          <w:rFonts w:ascii="Calibri" w:hAnsi="Calibri"/>
          <w:sz w:val="20"/>
        </w:rPr>
      </w:pPr>
      <w:r w:rsidRPr="00EF3700">
        <w:rPr>
          <w:rFonts w:ascii="Calibri" w:hAnsi="Calibri"/>
          <w:sz w:val="20"/>
        </w:rPr>
        <w:t>Applicants should provide targets in raw numbers; percentages or other types of data projections are not acceptable with the exception of Outcome 1: Total Participants Served sub-totals.</w:t>
      </w:r>
    </w:p>
    <w:p w14:paraId="5B0DC481" w14:textId="77777777" w:rsidR="0053608F" w:rsidRPr="00EF3700" w:rsidRDefault="0053608F" w:rsidP="0053608F">
      <w:pPr>
        <w:numPr>
          <w:ilvl w:val="0"/>
          <w:numId w:val="219"/>
        </w:numPr>
        <w:rPr>
          <w:rFonts w:ascii="Calibri" w:hAnsi="Calibri"/>
          <w:sz w:val="20"/>
        </w:rPr>
      </w:pPr>
      <w:r w:rsidRPr="00EF3700">
        <w:rPr>
          <w:rFonts w:ascii="Calibri" w:hAnsi="Calibri"/>
          <w:sz w:val="20"/>
        </w:rPr>
        <w:t xml:space="preserve">For the “Total Participants Served” outcome measure, in addition to providing a total for all participants served, applicants should also include sub-totals for </w:t>
      </w:r>
      <w:r w:rsidR="00AA5078" w:rsidRPr="00EF3700">
        <w:rPr>
          <w:rFonts w:ascii="Calibri" w:hAnsi="Calibri"/>
          <w:sz w:val="20"/>
        </w:rPr>
        <w:t>the target population and other populations to be served</w:t>
      </w:r>
      <w:r w:rsidRPr="00EF3700">
        <w:rPr>
          <w:rFonts w:ascii="Calibri" w:hAnsi="Calibri"/>
          <w:sz w:val="20"/>
        </w:rPr>
        <w:t xml:space="preserve">, as appropriate. </w:t>
      </w:r>
    </w:p>
    <w:p w14:paraId="3A386314" w14:textId="46CA53C3" w:rsidR="0053608F" w:rsidRPr="00EF3700" w:rsidRDefault="0053608F" w:rsidP="0053608F">
      <w:pPr>
        <w:numPr>
          <w:ilvl w:val="0"/>
          <w:numId w:val="219"/>
        </w:numPr>
        <w:rPr>
          <w:rFonts w:ascii="Calibri" w:hAnsi="Calibri"/>
          <w:sz w:val="20"/>
        </w:rPr>
      </w:pPr>
      <w:r w:rsidRPr="00EF3700">
        <w:rPr>
          <w:rFonts w:ascii="Calibri" w:hAnsi="Calibri"/>
          <w:sz w:val="20"/>
        </w:rPr>
        <w:t xml:space="preserve">Applicants should provide targets for each year of the grant and for the total grant period. </w:t>
      </w:r>
      <w:r w:rsidR="000F17DB" w:rsidRPr="00EF3700">
        <w:rPr>
          <w:rFonts w:ascii="Calibri" w:hAnsi="Calibri"/>
          <w:sz w:val="20"/>
        </w:rPr>
        <w:t xml:space="preserve"> </w:t>
      </w:r>
      <w:r w:rsidRPr="00EF3700">
        <w:rPr>
          <w:rFonts w:ascii="Calibri" w:hAnsi="Calibri"/>
          <w:sz w:val="20"/>
        </w:rPr>
        <w:t>The figure provided for the total should equal the sum of the projections for each year.</w:t>
      </w:r>
    </w:p>
    <w:p w14:paraId="203DC46B" w14:textId="77777777" w:rsidR="00C12441" w:rsidRPr="00EF3700" w:rsidRDefault="00C12441" w:rsidP="002E4D12">
      <w:pPr>
        <w:pStyle w:val="ListParagraph"/>
        <w:numPr>
          <w:ilvl w:val="0"/>
          <w:numId w:val="219"/>
        </w:numPr>
        <w:rPr>
          <w:rFonts w:ascii="Calibri" w:hAnsi="Calibri"/>
          <w:sz w:val="20"/>
        </w:rPr>
      </w:pPr>
      <w:r w:rsidRPr="00EF3700">
        <w:rPr>
          <w:rFonts w:ascii="Calibri" w:hAnsi="Calibri"/>
          <w:sz w:val="20"/>
        </w:rPr>
        <w:t xml:space="preserve">While grantees are required to propose goals for the seven outcome categories identified in </w:t>
      </w:r>
      <w:r w:rsidR="002E4D12" w:rsidRPr="00EF3700">
        <w:rPr>
          <w:rFonts w:ascii="Calibri" w:hAnsi="Calibri"/>
          <w:sz w:val="20"/>
        </w:rPr>
        <w:t>Section IV.B.3.(2) Expected Outcomes and Outputs</w:t>
      </w:r>
      <w:r w:rsidRPr="00EF3700">
        <w:rPr>
          <w:rFonts w:ascii="Calibri" w:hAnsi="Calibri"/>
          <w:sz w:val="20"/>
        </w:rPr>
        <w:t xml:space="preserve">, which are specific to this FOA, you will also be required to report outcomes in alignment with outcomes identified in WIOA, as applicable.  </w:t>
      </w:r>
    </w:p>
    <w:p w14:paraId="7CA501A7" w14:textId="77777777" w:rsidR="00C12441" w:rsidRPr="00EF3700" w:rsidRDefault="00C12441" w:rsidP="00986508">
      <w:pPr>
        <w:ind w:left="360"/>
        <w:rPr>
          <w:rFonts w:ascii="Calibri" w:hAnsi="Calibri"/>
          <w:sz w:val="20"/>
        </w:rPr>
      </w:pPr>
    </w:p>
    <w:p w14:paraId="613D5A21" w14:textId="77777777" w:rsidR="0053608F" w:rsidRPr="00EF3700" w:rsidRDefault="0053608F" w:rsidP="0053608F">
      <w:pPr>
        <w:ind w:left="360"/>
        <w:rPr>
          <w:rFonts w:ascii="Calibri" w:hAnsi="Calibri"/>
          <w:sz w:val="20"/>
        </w:rPr>
      </w:pPr>
      <w:r w:rsidRPr="00EF3700">
        <w:rPr>
          <w:rFonts w:ascii="Calibri" w:hAnsi="Calibri"/>
          <w:sz w:val="20"/>
        </w:rPr>
        <w:t xml:space="preserve">  </w:t>
      </w:r>
    </w:p>
    <w:p w14:paraId="09B78493" w14:textId="77777777" w:rsidR="0053608F" w:rsidRPr="00EF3700" w:rsidRDefault="0053608F">
      <w:pPr>
        <w:rPr>
          <w:rFonts w:ascii="Calibri" w:hAnsi="Calibri"/>
          <w:sz w:val="20"/>
        </w:rPr>
      </w:pPr>
      <w:r w:rsidRPr="00EF3700">
        <w:rPr>
          <w:rFonts w:ascii="Calibri" w:hAnsi="Calibri"/>
          <w:sz w:val="20"/>
        </w:rPr>
        <w:br w:type="page"/>
      </w:r>
    </w:p>
    <w:p w14:paraId="6065B40C" w14:textId="77777777" w:rsidR="0053608F" w:rsidRPr="00EF3700" w:rsidRDefault="0053608F" w:rsidP="00570908">
      <w:pPr>
        <w:ind w:left="360"/>
        <w:rPr>
          <w:rFonts w:ascii="Calibri" w:hAnsi="Calibri"/>
          <w:sz w:val="20"/>
        </w:rPr>
      </w:pPr>
    </w:p>
    <w:tbl>
      <w:tblPr>
        <w:tblW w:w="10275" w:type="dxa"/>
        <w:jc w:val="center"/>
        <w:tblLook w:val="04A0" w:firstRow="1" w:lastRow="0" w:firstColumn="1" w:lastColumn="0" w:noHBand="0" w:noVBand="1"/>
      </w:tblPr>
      <w:tblGrid>
        <w:gridCol w:w="1275"/>
        <w:gridCol w:w="490"/>
        <w:gridCol w:w="1123"/>
        <w:gridCol w:w="1627"/>
        <w:gridCol w:w="1440"/>
        <w:gridCol w:w="1440"/>
        <w:gridCol w:w="1440"/>
        <w:gridCol w:w="1440"/>
      </w:tblGrid>
      <w:tr w:rsidR="00EF3700" w:rsidRPr="00EF3700" w14:paraId="2FA082FE" w14:textId="77777777" w:rsidTr="0053608F">
        <w:trPr>
          <w:trHeight w:val="255"/>
          <w:jc w:val="center"/>
        </w:trPr>
        <w:tc>
          <w:tcPr>
            <w:tcW w:w="10275" w:type="dxa"/>
            <w:gridSpan w:val="8"/>
            <w:shd w:val="clear" w:color="auto" w:fill="auto"/>
            <w:noWrap/>
            <w:vAlign w:val="center"/>
            <w:hideMark/>
          </w:tcPr>
          <w:p w14:paraId="38B9167D" w14:textId="77777777" w:rsidR="0053608F" w:rsidRPr="00EF3700" w:rsidRDefault="00B85058">
            <w:pPr>
              <w:rPr>
                <w:rFonts w:ascii="Arial" w:hAnsi="Arial" w:cs="Arial"/>
                <w:b/>
                <w:bCs/>
                <w:szCs w:val="20"/>
              </w:rPr>
            </w:pPr>
            <w:r w:rsidRPr="00EF3700">
              <w:rPr>
                <w:b/>
              </w:rPr>
              <w:t xml:space="preserve">Appendix </w:t>
            </w:r>
            <w:r w:rsidR="0053608F" w:rsidRPr="00EF3700">
              <w:rPr>
                <w:b/>
              </w:rPr>
              <w:t>D:  Suggested Project Work Plan Format</w:t>
            </w:r>
            <w:r w:rsidR="0053608F" w:rsidRPr="00EF3700">
              <w:rPr>
                <w:rFonts w:ascii="Arial" w:hAnsi="Arial" w:cs="Arial"/>
                <w:b/>
                <w:bCs/>
                <w:sz w:val="22"/>
                <w:szCs w:val="20"/>
              </w:rPr>
              <w:t> </w:t>
            </w:r>
          </w:p>
        </w:tc>
      </w:tr>
      <w:tr w:rsidR="00EF3700" w:rsidRPr="00EF3700" w14:paraId="28C6959F" w14:textId="77777777" w:rsidTr="0053608F">
        <w:trPr>
          <w:trHeight w:val="240"/>
          <w:jc w:val="center"/>
        </w:trPr>
        <w:tc>
          <w:tcPr>
            <w:tcW w:w="1765" w:type="dxa"/>
            <w:gridSpan w:val="2"/>
            <w:tcBorders>
              <w:top w:val="nil"/>
              <w:bottom w:val="nil"/>
              <w:right w:val="nil"/>
            </w:tcBorders>
            <w:shd w:val="clear" w:color="auto" w:fill="auto"/>
            <w:noWrap/>
            <w:vAlign w:val="center"/>
            <w:hideMark/>
          </w:tcPr>
          <w:p w14:paraId="3BCE0BFC"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123" w:type="dxa"/>
            <w:tcBorders>
              <w:top w:val="nil"/>
              <w:left w:val="nil"/>
              <w:bottom w:val="nil"/>
              <w:right w:val="nil"/>
            </w:tcBorders>
            <w:shd w:val="clear" w:color="auto" w:fill="auto"/>
            <w:noWrap/>
            <w:vAlign w:val="center"/>
            <w:hideMark/>
          </w:tcPr>
          <w:p w14:paraId="6AAEA7D9"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nil"/>
            </w:tcBorders>
            <w:shd w:val="clear" w:color="auto" w:fill="auto"/>
            <w:noWrap/>
            <w:vAlign w:val="center"/>
            <w:hideMark/>
          </w:tcPr>
          <w:p w14:paraId="496A1FD9"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auto" w:fill="auto"/>
            <w:noWrap/>
            <w:vAlign w:val="center"/>
            <w:hideMark/>
          </w:tcPr>
          <w:p w14:paraId="0754B6E1"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auto" w:fill="auto"/>
            <w:noWrap/>
            <w:vAlign w:val="center"/>
            <w:hideMark/>
          </w:tcPr>
          <w:p w14:paraId="57F8908E"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auto" w:fill="auto"/>
            <w:noWrap/>
            <w:vAlign w:val="center"/>
            <w:hideMark/>
          </w:tcPr>
          <w:p w14:paraId="75CE87FA"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tcBorders>
            <w:shd w:val="clear" w:color="auto" w:fill="auto"/>
            <w:noWrap/>
            <w:vAlign w:val="center"/>
            <w:hideMark/>
          </w:tcPr>
          <w:p w14:paraId="0F436D59"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76CAE338" w14:textId="77777777" w:rsidTr="0053608F">
        <w:trPr>
          <w:trHeight w:val="240"/>
          <w:jc w:val="center"/>
        </w:trPr>
        <w:tc>
          <w:tcPr>
            <w:tcW w:w="4515" w:type="dxa"/>
            <w:gridSpan w:val="4"/>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66C7A1" w14:textId="77777777" w:rsidR="0053608F" w:rsidRPr="00EF3700" w:rsidRDefault="0053608F" w:rsidP="0053608F">
            <w:pPr>
              <w:jc w:val="center"/>
              <w:rPr>
                <w:rFonts w:ascii="Calibri" w:hAnsi="Calibri"/>
                <w:b/>
                <w:bCs/>
                <w:sz w:val="18"/>
                <w:szCs w:val="18"/>
              </w:rPr>
            </w:pPr>
            <w:r w:rsidRPr="00EF3700">
              <w:rPr>
                <w:rFonts w:ascii="Calibri" w:hAnsi="Calibri"/>
                <w:b/>
                <w:bCs/>
                <w:sz w:val="18"/>
                <w:szCs w:val="18"/>
              </w:rPr>
              <w:t>Activity</w:t>
            </w:r>
          </w:p>
        </w:tc>
        <w:tc>
          <w:tcPr>
            <w:tcW w:w="1440" w:type="dxa"/>
            <w:tcBorders>
              <w:top w:val="single" w:sz="4" w:space="0" w:color="auto"/>
              <w:left w:val="nil"/>
              <w:bottom w:val="single" w:sz="4" w:space="0" w:color="auto"/>
              <w:right w:val="nil"/>
            </w:tcBorders>
            <w:shd w:val="clear" w:color="auto" w:fill="auto"/>
            <w:noWrap/>
            <w:vAlign w:val="center"/>
            <w:hideMark/>
          </w:tcPr>
          <w:p w14:paraId="330567A5" w14:textId="77777777" w:rsidR="0053608F" w:rsidRPr="00EF3700" w:rsidRDefault="0053608F" w:rsidP="0053608F">
            <w:pPr>
              <w:jc w:val="right"/>
              <w:rPr>
                <w:rFonts w:ascii="Calibri" w:hAnsi="Calibri"/>
                <w:b/>
                <w:bCs/>
                <w:sz w:val="18"/>
                <w:szCs w:val="18"/>
              </w:rPr>
            </w:pPr>
            <w:r w:rsidRPr="00EF3700">
              <w:rPr>
                <w:rFonts w:ascii="Calibri" w:hAnsi="Calibri"/>
                <w:b/>
                <w:bCs/>
                <w:sz w:val="18"/>
                <w:szCs w:val="18"/>
              </w:rPr>
              <w:t> </w:t>
            </w:r>
          </w:p>
        </w:tc>
        <w:tc>
          <w:tcPr>
            <w:tcW w:w="1440" w:type="dxa"/>
            <w:tcBorders>
              <w:top w:val="single" w:sz="4" w:space="0" w:color="auto"/>
              <w:left w:val="nil"/>
              <w:bottom w:val="single" w:sz="4" w:space="0" w:color="auto"/>
              <w:right w:val="nil"/>
            </w:tcBorders>
            <w:shd w:val="clear" w:color="auto" w:fill="auto"/>
            <w:noWrap/>
            <w:vAlign w:val="center"/>
            <w:hideMark/>
          </w:tcPr>
          <w:p w14:paraId="7165FDF4" w14:textId="77777777" w:rsidR="0053608F" w:rsidRPr="00EF3700" w:rsidRDefault="0053608F" w:rsidP="0053608F">
            <w:pPr>
              <w:rPr>
                <w:rFonts w:ascii="Calibri" w:hAnsi="Calibri"/>
                <w:b/>
                <w:bCs/>
                <w:sz w:val="18"/>
                <w:szCs w:val="18"/>
              </w:rPr>
            </w:pPr>
            <w:r w:rsidRPr="00EF3700">
              <w:rPr>
                <w:rFonts w:ascii="Calibri" w:hAnsi="Calibri"/>
                <w:b/>
                <w:bCs/>
                <w:sz w:val="18"/>
                <w:szCs w:val="18"/>
              </w:rPr>
              <w:t> </w:t>
            </w:r>
          </w:p>
        </w:tc>
        <w:tc>
          <w:tcPr>
            <w:tcW w:w="1440" w:type="dxa"/>
            <w:tcBorders>
              <w:top w:val="single" w:sz="4" w:space="0" w:color="auto"/>
              <w:left w:val="nil"/>
              <w:bottom w:val="single" w:sz="4" w:space="0" w:color="auto"/>
              <w:right w:val="nil"/>
            </w:tcBorders>
            <w:shd w:val="clear" w:color="auto" w:fill="auto"/>
            <w:noWrap/>
            <w:vAlign w:val="center"/>
            <w:hideMark/>
          </w:tcPr>
          <w:p w14:paraId="70CC71BF" w14:textId="77777777" w:rsidR="0053608F" w:rsidRPr="00EF3700" w:rsidRDefault="0053608F" w:rsidP="0053608F">
            <w:pPr>
              <w:rPr>
                <w:rFonts w:ascii="Calibri" w:hAnsi="Calibri"/>
                <w:b/>
                <w:bCs/>
                <w:sz w:val="18"/>
                <w:szCs w:val="18"/>
              </w:rPr>
            </w:pPr>
            <w:r w:rsidRPr="00EF3700">
              <w:rPr>
                <w:rFonts w:ascii="Calibri" w:hAnsi="Calibri"/>
                <w:b/>
                <w:bCs/>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E34B32E" w14:textId="77777777" w:rsidR="0053608F" w:rsidRPr="00EF3700" w:rsidRDefault="0053608F" w:rsidP="0053608F">
            <w:pPr>
              <w:rPr>
                <w:rFonts w:ascii="Calibri" w:hAnsi="Calibri"/>
                <w:b/>
                <w:bCs/>
                <w:sz w:val="18"/>
                <w:szCs w:val="18"/>
              </w:rPr>
            </w:pPr>
            <w:r w:rsidRPr="00EF3700">
              <w:rPr>
                <w:rFonts w:ascii="Calibri" w:hAnsi="Calibri"/>
                <w:b/>
                <w:bCs/>
                <w:sz w:val="18"/>
                <w:szCs w:val="18"/>
              </w:rPr>
              <w:t> </w:t>
            </w:r>
          </w:p>
        </w:tc>
      </w:tr>
      <w:tr w:rsidR="00EF3700" w:rsidRPr="00EF3700" w14:paraId="711CDF1D" w14:textId="77777777" w:rsidTr="0053608F">
        <w:trPr>
          <w:trHeight w:val="404"/>
          <w:jc w:val="center"/>
        </w:trPr>
        <w:tc>
          <w:tcPr>
            <w:tcW w:w="1275" w:type="dxa"/>
            <w:tcBorders>
              <w:top w:val="nil"/>
              <w:left w:val="single" w:sz="4" w:space="0" w:color="auto"/>
              <w:bottom w:val="single" w:sz="4" w:space="0" w:color="auto"/>
              <w:right w:val="nil"/>
            </w:tcBorders>
            <w:shd w:val="clear" w:color="000000" w:fill="D8D8D8"/>
            <w:noWrap/>
            <w:vAlign w:val="center"/>
            <w:hideMark/>
          </w:tcPr>
          <w:p w14:paraId="607BD0C1" w14:textId="77777777" w:rsidR="0053608F" w:rsidRPr="00EF3700" w:rsidRDefault="0053608F" w:rsidP="0053608F">
            <w:pPr>
              <w:rPr>
                <w:rFonts w:ascii="Calibri" w:hAnsi="Calibri"/>
                <w:b/>
                <w:bCs/>
                <w:sz w:val="18"/>
                <w:szCs w:val="18"/>
              </w:rPr>
            </w:pPr>
            <w:r w:rsidRPr="00EF3700">
              <w:rPr>
                <w:rFonts w:ascii="Calibri" w:hAnsi="Calibri"/>
                <w:b/>
                <w:bCs/>
                <w:sz w:val="18"/>
                <w:szCs w:val="18"/>
              </w:rPr>
              <w:t> </w:t>
            </w:r>
          </w:p>
        </w:tc>
        <w:tc>
          <w:tcPr>
            <w:tcW w:w="1613" w:type="dxa"/>
            <w:gridSpan w:val="2"/>
            <w:tcBorders>
              <w:top w:val="nil"/>
              <w:left w:val="single" w:sz="4" w:space="0" w:color="auto"/>
              <w:bottom w:val="single" w:sz="4" w:space="0" w:color="auto"/>
              <w:right w:val="single" w:sz="4" w:space="0" w:color="auto"/>
            </w:tcBorders>
            <w:shd w:val="clear" w:color="000000" w:fill="D8D8D8"/>
            <w:vAlign w:val="center"/>
            <w:hideMark/>
          </w:tcPr>
          <w:p w14:paraId="09046E3C" w14:textId="77777777" w:rsidR="0053608F" w:rsidRPr="00EF3700" w:rsidRDefault="0053608F" w:rsidP="0053608F">
            <w:pPr>
              <w:rPr>
                <w:rFonts w:ascii="Calibri" w:hAnsi="Calibri"/>
                <w:b/>
                <w:bCs/>
                <w:sz w:val="18"/>
                <w:szCs w:val="18"/>
              </w:rPr>
            </w:pPr>
            <w:r w:rsidRPr="00EF3700">
              <w:rPr>
                <w:rFonts w:ascii="Calibri" w:hAnsi="Calibri"/>
                <w:b/>
                <w:bCs/>
                <w:sz w:val="18"/>
                <w:szCs w:val="18"/>
              </w:rPr>
              <w:t> </w:t>
            </w:r>
          </w:p>
        </w:tc>
        <w:tc>
          <w:tcPr>
            <w:tcW w:w="1627" w:type="dxa"/>
            <w:tcBorders>
              <w:top w:val="nil"/>
              <w:left w:val="nil"/>
              <w:bottom w:val="single" w:sz="4" w:space="0" w:color="auto"/>
              <w:right w:val="single" w:sz="4" w:space="0" w:color="auto"/>
            </w:tcBorders>
            <w:shd w:val="clear" w:color="000000" w:fill="D8D8D8"/>
            <w:vAlign w:val="center"/>
            <w:hideMark/>
          </w:tcPr>
          <w:p w14:paraId="0A05996A" w14:textId="77777777" w:rsidR="0053608F" w:rsidRPr="00EF3700" w:rsidRDefault="0053608F" w:rsidP="0053608F">
            <w:pPr>
              <w:jc w:val="both"/>
              <w:rPr>
                <w:rFonts w:ascii="Calibri" w:hAnsi="Calibri"/>
                <w:b/>
                <w:bCs/>
                <w:sz w:val="18"/>
                <w:szCs w:val="18"/>
              </w:rPr>
            </w:pPr>
            <w:r w:rsidRPr="00EF3700">
              <w:rPr>
                <w:rFonts w:ascii="Calibri" w:hAnsi="Calibri"/>
                <w:b/>
                <w:bCs/>
                <w:sz w:val="18"/>
                <w:szCs w:val="18"/>
              </w:rPr>
              <w:t xml:space="preserve">Implementer(s) </w:t>
            </w:r>
          </w:p>
        </w:tc>
        <w:tc>
          <w:tcPr>
            <w:tcW w:w="1440" w:type="dxa"/>
            <w:tcBorders>
              <w:top w:val="nil"/>
              <w:left w:val="nil"/>
              <w:bottom w:val="single" w:sz="4" w:space="0" w:color="auto"/>
              <w:right w:val="nil"/>
            </w:tcBorders>
            <w:shd w:val="clear" w:color="000000" w:fill="D8D8D8"/>
            <w:noWrap/>
            <w:vAlign w:val="center"/>
            <w:hideMark/>
          </w:tcPr>
          <w:p w14:paraId="13DB3208" w14:textId="77777777" w:rsidR="0053608F" w:rsidRPr="00EF3700" w:rsidRDefault="0053608F" w:rsidP="0053608F">
            <w:pPr>
              <w:rPr>
                <w:rFonts w:ascii="Calibri" w:hAnsi="Calibri"/>
                <w:b/>
                <w:bCs/>
                <w:sz w:val="18"/>
                <w:szCs w:val="18"/>
              </w:rPr>
            </w:pPr>
            <w:r w:rsidRPr="00EF3700">
              <w:rPr>
                <w:rFonts w:ascii="Calibri" w:hAnsi="Calibri"/>
                <w:b/>
                <w:bCs/>
                <w:sz w:val="18"/>
                <w:szCs w:val="18"/>
              </w:rPr>
              <w:t>Costs</w:t>
            </w:r>
          </w:p>
        </w:tc>
        <w:tc>
          <w:tcPr>
            <w:tcW w:w="1440" w:type="dxa"/>
            <w:tcBorders>
              <w:top w:val="nil"/>
              <w:left w:val="single" w:sz="4" w:space="0" w:color="auto"/>
              <w:bottom w:val="single" w:sz="4" w:space="0" w:color="auto"/>
              <w:right w:val="single" w:sz="4" w:space="0" w:color="auto"/>
            </w:tcBorders>
            <w:shd w:val="clear" w:color="000000" w:fill="D8D8D8"/>
            <w:noWrap/>
            <w:vAlign w:val="center"/>
            <w:hideMark/>
          </w:tcPr>
          <w:p w14:paraId="5B1B0B10" w14:textId="77777777" w:rsidR="0053608F" w:rsidRPr="00EF3700" w:rsidRDefault="0053608F" w:rsidP="0053608F">
            <w:pPr>
              <w:rPr>
                <w:rFonts w:ascii="Calibri" w:hAnsi="Calibri"/>
                <w:b/>
                <w:bCs/>
                <w:sz w:val="18"/>
                <w:szCs w:val="18"/>
              </w:rPr>
            </w:pPr>
            <w:r w:rsidRPr="00EF3700">
              <w:rPr>
                <w:rFonts w:ascii="Calibri" w:hAnsi="Calibri"/>
                <w:b/>
                <w:bCs/>
                <w:sz w:val="18"/>
                <w:szCs w:val="18"/>
              </w:rPr>
              <w:t> </w:t>
            </w:r>
          </w:p>
        </w:tc>
        <w:tc>
          <w:tcPr>
            <w:tcW w:w="1440" w:type="dxa"/>
            <w:tcBorders>
              <w:top w:val="nil"/>
              <w:left w:val="nil"/>
              <w:bottom w:val="single" w:sz="4" w:space="0" w:color="auto"/>
              <w:right w:val="nil"/>
            </w:tcBorders>
            <w:shd w:val="clear" w:color="000000" w:fill="D8D8D8"/>
            <w:noWrap/>
            <w:vAlign w:val="center"/>
            <w:hideMark/>
          </w:tcPr>
          <w:p w14:paraId="37843A75" w14:textId="77777777" w:rsidR="0053608F" w:rsidRPr="00EF3700" w:rsidRDefault="0053608F" w:rsidP="0053608F">
            <w:pPr>
              <w:rPr>
                <w:rFonts w:ascii="Calibri" w:hAnsi="Calibri"/>
                <w:b/>
                <w:bCs/>
                <w:sz w:val="18"/>
                <w:szCs w:val="18"/>
              </w:rPr>
            </w:pPr>
            <w:r w:rsidRPr="00EF3700">
              <w:rPr>
                <w:rFonts w:ascii="Calibri" w:hAnsi="Calibri"/>
                <w:b/>
                <w:bCs/>
                <w:sz w:val="18"/>
                <w:szCs w:val="18"/>
              </w:rPr>
              <w:t>Time</w:t>
            </w:r>
          </w:p>
        </w:tc>
        <w:tc>
          <w:tcPr>
            <w:tcW w:w="1440" w:type="dxa"/>
            <w:tcBorders>
              <w:top w:val="nil"/>
              <w:left w:val="single" w:sz="4" w:space="0" w:color="auto"/>
              <w:bottom w:val="single" w:sz="4" w:space="0" w:color="auto"/>
              <w:right w:val="single" w:sz="4" w:space="0" w:color="auto"/>
            </w:tcBorders>
            <w:shd w:val="clear" w:color="000000" w:fill="D8D8D8"/>
            <w:noWrap/>
            <w:vAlign w:val="center"/>
            <w:hideMark/>
          </w:tcPr>
          <w:p w14:paraId="66C36594"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72AC4CE4"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7BA86181" w14:textId="77777777" w:rsidR="0053608F" w:rsidRPr="00EF3700" w:rsidRDefault="0053608F" w:rsidP="0053608F">
            <w:pPr>
              <w:rPr>
                <w:rFonts w:ascii="Calibri" w:hAnsi="Calibri"/>
                <w:sz w:val="18"/>
                <w:szCs w:val="18"/>
              </w:rPr>
            </w:pPr>
            <w:r w:rsidRPr="00EF3700">
              <w:rPr>
                <w:rFonts w:ascii="Calibri" w:hAnsi="Calibri"/>
                <w:sz w:val="18"/>
                <w:szCs w:val="18"/>
              </w:rPr>
              <w:t>Activity #1</w:t>
            </w:r>
          </w:p>
        </w:tc>
        <w:tc>
          <w:tcPr>
            <w:tcW w:w="1613" w:type="dxa"/>
            <w:gridSpan w:val="2"/>
            <w:tcBorders>
              <w:top w:val="nil"/>
              <w:left w:val="single" w:sz="4" w:space="0" w:color="auto"/>
              <w:bottom w:val="nil"/>
              <w:right w:val="single" w:sz="4" w:space="0" w:color="auto"/>
            </w:tcBorders>
            <w:shd w:val="clear" w:color="auto" w:fill="auto"/>
            <w:hideMark/>
          </w:tcPr>
          <w:p w14:paraId="05B18961"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hideMark/>
          </w:tcPr>
          <w:p w14:paraId="06EFF6EE"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000000" w:fill="D8D8D8"/>
            <w:noWrap/>
            <w:vAlign w:val="center"/>
            <w:hideMark/>
          </w:tcPr>
          <w:p w14:paraId="3EE0ADC7" w14:textId="77777777" w:rsidR="0053608F" w:rsidRPr="00EF3700" w:rsidRDefault="0053608F" w:rsidP="0053608F">
            <w:pPr>
              <w:rPr>
                <w:rFonts w:ascii="Calibri" w:hAnsi="Calibri"/>
                <w:sz w:val="18"/>
                <w:szCs w:val="18"/>
              </w:rPr>
            </w:pPr>
            <w:r w:rsidRPr="00EF3700">
              <w:rPr>
                <w:rFonts w:ascii="Calibri" w:hAnsi="Calibri"/>
                <w:sz w:val="18"/>
                <w:szCs w:val="18"/>
              </w:rPr>
              <w:t>Strategy Total:</w:t>
            </w:r>
          </w:p>
        </w:tc>
        <w:tc>
          <w:tcPr>
            <w:tcW w:w="1440" w:type="dxa"/>
            <w:tcBorders>
              <w:top w:val="nil"/>
              <w:left w:val="single" w:sz="4" w:space="0" w:color="auto"/>
              <w:bottom w:val="nil"/>
              <w:right w:val="single" w:sz="4" w:space="0" w:color="auto"/>
            </w:tcBorders>
            <w:shd w:val="clear" w:color="auto" w:fill="auto"/>
            <w:noWrap/>
            <w:vAlign w:val="center"/>
            <w:hideMark/>
          </w:tcPr>
          <w:p w14:paraId="4C77704D"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1D1C1EFA" w14:textId="77777777" w:rsidR="0053608F" w:rsidRPr="00EF3700" w:rsidRDefault="0053608F" w:rsidP="0053608F">
            <w:pPr>
              <w:rPr>
                <w:rFonts w:ascii="Calibri" w:hAnsi="Calibri"/>
                <w:sz w:val="18"/>
                <w:szCs w:val="18"/>
              </w:rPr>
            </w:pPr>
            <w:r w:rsidRPr="00EF3700">
              <w:rPr>
                <w:rFonts w:ascii="Calibri" w:hAnsi="Calibri"/>
                <w:sz w:val="18"/>
                <w:szCs w:val="18"/>
              </w:rPr>
              <w:t>Start Date:</w:t>
            </w:r>
          </w:p>
        </w:tc>
        <w:tc>
          <w:tcPr>
            <w:tcW w:w="1440" w:type="dxa"/>
            <w:tcBorders>
              <w:top w:val="nil"/>
              <w:left w:val="single" w:sz="4" w:space="0" w:color="auto"/>
              <w:bottom w:val="nil"/>
              <w:right w:val="single" w:sz="4" w:space="0" w:color="auto"/>
            </w:tcBorders>
            <w:shd w:val="clear" w:color="auto" w:fill="auto"/>
            <w:noWrap/>
            <w:vAlign w:val="center"/>
            <w:hideMark/>
          </w:tcPr>
          <w:p w14:paraId="5ADD30F7"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336D6938"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570ECCE0"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hideMark/>
          </w:tcPr>
          <w:p w14:paraId="6DD68590"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hideMark/>
          </w:tcPr>
          <w:p w14:paraId="59CEDD7F"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000000" w:fill="D8D8D8"/>
            <w:noWrap/>
            <w:vAlign w:val="center"/>
            <w:hideMark/>
          </w:tcPr>
          <w:p w14:paraId="70143876" w14:textId="77777777" w:rsidR="0053608F" w:rsidRPr="00EF3700" w:rsidRDefault="0053608F" w:rsidP="0053608F">
            <w:pPr>
              <w:rPr>
                <w:rFonts w:ascii="Calibri" w:hAnsi="Calibri"/>
                <w:sz w:val="18"/>
                <w:szCs w:val="18"/>
              </w:rPr>
            </w:pPr>
            <w:r w:rsidRPr="00EF3700">
              <w:rPr>
                <w:rFonts w:ascii="Calibri" w:hAnsi="Calibri"/>
                <w:sz w:val="18"/>
                <w:szCs w:val="18"/>
              </w:rPr>
              <w:t>Equipment:</w:t>
            </w:r>
          </w:p>
        </w:tc>
        <w:tc>
          <w:tcPr>
            <w:tcW w:w="1440" w:type="dxa"/>
            <w:tcBorders>
              <w:top w:val="nil"/>
              <w:left w:val="single" w:sz="4" w:space="0" w:color="auto"/>
              <w:bottom w:val="nil"/>
              <w:right w:val="single" w:sz="4" w:space="0" w:color="auto"/>
            </w:tcBorders>
            <w:shd w:val="clear" w:color="auto" w:fill="auto"/>
            <w:noWrap/>
            <w:vAlign w:val="center"/>
            <w:hideMark/>
          </w:tcPr>
          <w:p w14:paraId="52C6F336"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356D517C" w14:textId="77777777" w:rsidR="0053608F" w:rsidRPr="00EF3700" w:rsidRDefault="0053608F" w:rsidP="0053608F">
            <w:pPr>
              <w:rPr>
                <w:rFonts w:ascii="Calibri" w:hAnsi="Calibri"/>
                <w:sz w:val="18"/>
                <w:szCs w:val="18"/>
              </w:rPr>
            </w:pPr>
            <w:r w:rsidRPr="00EF3700">
              <w:rPr>
                <w:rFonts w:ascii="Calibri" w:hAnsi="Calibri"/>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14:paraId="3DDBC6FB"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407CA1E0"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076A619D"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hideMark/>
          </w:tcPr>
          <w:p w14:paraId="172F7677"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hideMark/>
          </w:tcPr>
          <w:p w14:paraId="12E07013"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000000" w:fill="D8D8D8"/>
            <w:noWrap/>
            <w:vAlign w:val="center"/>
            <w:hideMark/>
          </w:tcPr>
          <w:p w14:paraId="47384F43" w14:textId="77777777" w:rsidR="0053608F" w:rsidRPr="00EF3700" w:rsidRDefault="0053608F" w:rsidP="0053608F">
            <w:pPr>
              <w:rPr>
                <w:rFonts w:ascii="Calibri" w:hAnsi="Calibri"/>
                <w:sz w:val="18"/>
                <w:szCs w:val="18"/>
              </w:rPr>
            </w:pPr>
            <w:r w:rsidRPr="00EF3700">
              <w:rPr>
                <w:rFonts w:ascii="Calibri" w:hAnsi="Calibri"/>
                <w:sz w:val="18"/>
                <w:szCs w:val="18"/>
              </w:rPr>
              <w:t>Year 1:</w:t>
            </w:r>
          </w:p>
        </w:tc>
        <w:tc>
          <w:tcPr>
            <w:tcW w:w="1440" w:type="dxa"/>
            <w:tcBorders>
              <w:top w:val="nil"/>
              <w:left w:val="single" w:sz="4" w:space="0" w:color="auto"/>
              <w:bottom w:val="nil"/>
              <w:right w:val="single" w:sz="4" w:space="0" w:color="auto"/>
            </w:tcBorders>
            <w:shd w:val="clear" w:color="auto" w:fill="auto"/>
            <w:noWrap/>
            <w:vAlign w:val="center"/>
            <w:hideMark/>
          </w:tcPr>
          <w:p w14:paraId="56458652"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443ECE7B" w14:textId="77777777" w:rsidR="0053608F" w:rsidRPr="00EF3700" w:rsidRDefault="0053608F" w:rsidP="0053608F">
            <w:pPr>
              <w:rPr>
                <w:rFonts w:ascii="Calibri" w:hAnsi="Calibri"/>
                <w:sz w:val="18"/>
                <w:szCs w:val="18"/>
              </w:rPr>
            </w:pPr>
            <w:r w:rsidRPr="00EF3700">
              <w:rPr>
                <w:rFonts w:ascii="Calibri" w:hAnsi="Calibri"/>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14:paraId="38842498"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1B8E7E9E"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085AF33B"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right w:val="single" w:sz="4" w:space="0" w:color="auto"/>
            </w:tcBorders>
            <w:shd w:val="clear" w:color="auto" w:fill="auto"/>
            <w:hideMark/>
          </w:tcPr>
          <w:p w14:paraId="2431E4A5"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right w:val="single" w:sz="4" w:space="0" w:color="auto"/>
            </w:tcBorders>
            <w:shd w:val="clear" w:color="auto" w:fill="auto"/>
            <w:hideMark/>
          </w:tcPr>
          <w:p w14:paraId="291D48FD"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000000" w:fill="D8D8D8"/>
            <w:noWrap/>
            <w:vAlign w:val="center"/>
            <w:hideMark/>
          </w:tcPr>
          <w:p w14:paraId="6385CA7B" w14:textId="77777777" w:rsidR="0053608F" w:rsidRPr="00EF3700" w:rsidRDefault="0053608F" w:rsidP="0053608F">
            <w:pPr>
              <w:rPr>
                <w:rFonts w:ascii="Calibri" w:hAnsi="Calibri"/>
                <w:sz w:val="18"/>
                <w:szCs w:val="18"/>
              </w:rPr>
            </w:pPr>
            <w:r w:rsidRPr="00EF3700">
              <w:rPr>
                <w:rFonts w:ascii="Calibri" w:hAnsi="Calibri"/>
                <w:sz w:val="18"/>
                <w:szCs w:val="18"/>
              </w:rPr>
              <w:t>Year 2:</w:t>
            </w:r>
          </w:p>
        </w:tc>
        <w:tc>
          <w:tcPr>
            <w:tcW w:w="1440" w:type="dxa"/>
            <w:tcBorders>
              <w:top w:val="nil"/>
              <w:left w:val="single" w:sz="4" w:space="0" w:color="auto"/>
              <w:bottom w:val="nil"/>
              <w:right w:val="single" w:sz="4" w:space="0" w:color="auto"/>
            </w:tcBorders>
            <w:shd w:val="clear" w:color="auto" w:fill="auto"/>
            <w:noWrap/>
            <w:vAlign w:val="center"/>
            <w:hideMark/>
          </w:tcPr>
          <w:p w14:paraId="1EB5AFD8"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3B27BF2C"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14:paraId="7EDDBC51"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00B16F10"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449C2B5F"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hideMark/>
          </w:tcPr>
          <w:p w14:paraId="3638A94A"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single" w:sz="4" w:space="0" w:color="auto"/>
              <w:right w:val="single" w:sz="4" w:space="0" w:color="auto"/>
            </w:tcBorders>
            <w:shd w:val="clear" w:color="auto" w:fill="auto"/>
            <w:hideMark/>
          </w:tcPr>
          <w:p w14:paraId="36C34431"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nil"/>
            </w:tcBorders>
            <w:shd w:val="clear" w:color="000000" w:fill="D8D8D8"/>
            <w:noWrap/>
            <w:vAlign w:val="center"/>
            <w:hideMark/>
          </w:tcPr>
          <w:p w14:paraId="7C1BCA23" w14:textId="77777777" w:rsidR="0053608F" w:rsidRPr="00EF3700" w:rsidRDefault="0053608F" w:rsidP="0053608F">
            <w:pPr>
              <w:rPr>
                <w:rFonts w:ascii="Calibri" w:hAnsi="Calibri"/>
                <w:sz w:val="18"/>
                <w:szCs w:val="18"/>
              </w:rPr>
            </w:pPr>
            <w:r w:rsidRPr="00EF3700">
              <w:rPr>
                <w:rFonts w:ascii="Calibri" w:hAnsi="Calibri"/>
                <w:sz w:val="18"/>
                <w:szCs w:val="18"/>
              </w:rPr>
              <w:t>Year 3:</w:t>
            </w:r>
          </w:p>
        </w:tc>
        <w:tc>
          <w:tcPr>
            <w:tcW w:w="1440" w:type="dxa"/>
            <w:tcBorders>
              <w:top w:val="nil"/>
              <w:left w:val="single" w:sz="4" w:space="0" w:color="auto"/>
              <w:bottom w:val="nil"/>
              <w:right w:val="single" w:sz="4" w:space="0" w:color="auto"/>
            </w:tcBorders>
            <w:shd w:val="clear" w:color="auto" w:fill="auto"/>
            <w:noWrap/>
            <w:vAlign w:val="center"/>
            <w:hideMark/>
          </w:tcPr>
          <w:p w14:paraId="5126A5B6"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52B020D7"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14:paraId="49E8BD42"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3CEAA9D0" w14:textId="77777777" w:rsidTr="0053608F">
        <w:trPr>
          <w:trHeight w:val="240"/>
          <w:jc w:val="center"/>
        </w:trPr>
        <w:tc>
          <w:tcPr>
            <w:tcW w:w="1275" w:type="dxa"/>
            <w:tcBorders>
              <w:top w:val="single" w:sz="4" w:space="0" w:color="auto"/>
              <w:left w:val="single" w:sz="4" w:space="0" w:color="auto"/>
              <w:bottom w:val="nil"/>
              <w:right w:val="nil"/>
            </w:tcBorders>
            <w:shd w:val="clear" w:color="000000" w:fill="D8D8D8"/>
            <w:noWrap/>
            <w:vAlign w:val="center"/>
            <w:hideMark/>
          </w:tcPr>
          <w:p w14:paraId="31FE635F" w14:textId="77777777" w:rsidR="0053608F" w:rsidRPr="00EF3700" w:rsidRDefault="0053608F" w:rsidP="0053608F">
            <w:pPr>
              <w:rPr>
                <w:rFonts w:ascii="Calibri" w:hAnsi="Calibri"/>
                <w:sz w:val="18"/>
                <w:szCs w:val="18"/>
              </w:rPr>
            </w:pPr>
            <w:r w:rsidRPr="00EF3700">
              <w:rPr>
                <w:rFonts w:ascii="Calibri" w:hAnsi="Calibri"/>
                <w:sz w:val="18"/>
                <w:szCs w:val="18"/>
              </w:rPr>
              <w:t>Deliverable #1</w:t>
            </w:r>
          </w:p>
        </w:tc>
        <w:tc>
          <w:tcPr>
            <w:tcW w:w="1613"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3713F3"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single" w:sz="4" w:space="0" w:color="auto"/>
              <w:left w:val="nil"/>
              <w:bottom w:val="nil"/>
              <w:right w:val="single" w:sz="4" w:space="0" w:color="auto"/>
            </w:tcBorders>
            <w:shd w:val="clear" w:color="auto" w:fill="auto"/>
            <w:noWrap/>
            <w:vAlign w:val="center"/>
            <w:hideMark/>
          </w:tcPr>
          <w:p w14:paraId="6705077C"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single" w:sz="4" w:space="0" w:color="auto"/>
              <w:left w:val="nil"/>
              <w:bottom w:val="nil"/>
              <w:right w:val="single" w:sz="4" w:space="0" w:color="auto"/>
            </w:tcBorders>
            <w:shd w:val="clear" w:color="000000" w:fill="D8D8D8"/>
            <w:noWrap/>
            <w:vAlign w:val="center"/>
            <w:hideMark/>
          </w:tcPr>
          <w:p w14:paraId="46FD1D11" w14:textId="77777777" w:rsidR="0053608F" w:rsidRPr="00EF3700" w:rsidRDefault="0053608F" w:rsidP="0053608F">
            <w:pPr>
              <w:rPr>
                <w:rFonts w:ascii="Calibri" w:hAnsi="Calibri"/>
                <w:sz w:val="18"/>
                <w:szCs w:val="18"/>
              </w:rPr>
            </w:pPr>
            <w:r w:rsidRPr="00EF3700">
              <w:rPr>
                <w:rFonts w:ascii="Calibri" w:hAnsi="Calibri"/>
                <w:sz w:val="18"/>
                <w:szCs w:val="18"/>
              </w:rPr>
              <w:t>Strategy Total:</w:t>
            </w:r>
          </w:p>
        </w:tc>
        <w:tc>
          <w:tcPr>
            <w:tcW w:w="1440" w:type="dxa"/>
            <w:tcBorders>
              <w:top w:val="single" w:sz="4" w:space="0" w:color="auto"/>
              <w:left w:val="nil"/>
              <w:bottom w:val="nil"/>
              <w:right w:val="single" w:sz="4" w:space="0" w:color="auto"/>
            </w:tcBorders>
            <w:shd w:val="clear" w:color="auto" w:fill="auto"/>
            <w:noWrap/>
            <w:vAlign w:val="center"/>
            <w:hideMark/>
          </w:tcPr>
          <w:p w14:paraId="7750DE74"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single" w:sz="4" w:space="0" w:color="auto"/>
              <w:left w:val="nil"/>
              <w:bottom w:val="nil"/>
              <w:right w:val="nil"/>
            </w:tcBorders>
            <w:shd w:val="clear" w:color="000000" w:fill="D8D8D8"/>
            <w:noWrap/>
            <w:vAlign w:val="center"/>
            <w:hideMark/>
          </w:tcPr>
          <w:p w14:paraId="7472FAB4" w14:textId="77777777" w:rsidR="0053608F" w:rsidRPr="00EF3700" w:rsidRDefault="0053608F" w:rsidP="0053608F">
            <w:pPr>
              <w:rPr>
                <w:rFonts w:ascii="Calibri" w:hAnsi="Calibri"/>
                <w:sz w:val="18"/>
                <w:szCs w:val="18"/>
              </w:rPr>
            </w:pPr>
            <w:r w:rsidRPr="00EF3700">
              <w:rPr>
                <w:rFonts w:ascii="Calibri" w:hAnsi="Calibri"/>
                <w:sz w:val="18"/>
                <w:szCs w:val="18"/>
              </w:rPr>
              <w:t>Start Date:</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7A08C140"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55C45702"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11816A41"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14:paraId="2CD6035A"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noWrap/>
            <w:vAlign w:val="center"/>
            <w:hideMark/>
          </w:tcPr>
          <w:p w14:paraId="294B4EF7"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49212735" w14:textId="77777777" w:rsidR="0053608F" w:rsidRPr="00EF3700" w:rsidRDefault="0053608F" w:rsidP="0053608F">
            <w:pPr>
              <w:rPr>
                <w:rFonts w:ascii="Calibri" w:hAnsi="Calibri"/>
                <w:sz w:val="18"/>
                <w:szCs w:val="18"/>
              </w:rPr>
            </w:pPr>
            <w:r w:rsidRPr="00EF3700">
              <w:rPr>
                <w:rFonts w:ascii="Calibri" w:hAnsi="Calibri"/>
                <w:sz w:val="18"/>
                <w:szCs w:val="18"/>
              </w:rPr>
              <w:t>Equipment:</w:t>
            </w:r>
          </w:p>
        </w:tc>
        <w:tc>
          <w:tcPr>
            <w:tcW w:w="1440" w:type="dxa"/>
            <w:tcBorders>
              <w:top w:val="nil"/>
              <w:left w:val="nil"/>
              <w:bottom w:val="nil"/>
              <w:right w:val="single" w:sz="4" w:space="0" w:color="auto"/>
            </w:tcBorders>
            <w:shd w:val="clear" w:color="auto" w:fill="auto"/>
            <w:noWrap/>
            <w:vAlign w:val="center"/>
            <w:hideMark/>
          </w:tcPr>
          <w:p w14:paraId="17E9EF0D"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0484948D" w14:textId="77777777" w:rsidR="0053608F" w:rsidRPr="00EF3700" w:rsidRDefault="0053608F" w:rsidP="0053608F">
            <w:pPr>
              <w:rPr>
                <w:rFonts w:ascii="Calibri" w:hAnsi="Calibri"/>
                <w:sz w:val="18"/>
                <w:szCs w:val="18"/>
              </w:rPr>
            </w:pPr>
            <w:r w:rsidRPr="00EF3700">
              <w:rPr>
                <w:rFonts w:ascii="Calibri" w:hAnsi="Calibri"/>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14:paraId="6D439BFE"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458250FF"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684ACB9B"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14:paraId="1871D805"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noWrap/>
            <w:vAlign w:val="center"/>
            <w:hideMark/>
          </w:tcPr>
          <w:p w14:paraId="62790212"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5751469A" w14:textId="77777777" w:rsidR="0053608F" w:rsidRPr="00EF3700" w:rsidRDefault="0053608F" w:rsidP="0053608F">
            <w:pPr>
              <w:rPr>
                <w:rFonts w:ascii="Calibri" w:hAnsi="Calibri"/>
                <w:sz w:val="18"/>
                <w:szCs w:val="18"/>
              </w:rPr>
            </w:pPr>
            <w:r w:rsidRPr="00EF3700">
              <w:rPr>
                <w:rFonts w:ascii="Calibri" w:hAnsi="Calibri"/>
                <w:sz w:val="18"/>
                <w:szCs w:val="18"/>
              </w:rPr>
              <w:t>Year 1:</w:t>
            </w:r>
          </w:p>
        </w:tc>
        <w:tc>
          <w:tcPr>
            <w:tcW w:w="1440" w:type="dxa"/>
            <w:tcBorders>
              <w:top w:val="nil"/>
              <w:left w:val="nil"/>
              <w:bottom w:val="nil"/>
              <w:right w:val="single" w:sz="4" w:space="0" w:color="auto"/>
            </w:tcBorders>
            <w:shd w:val="clear" w:color="auto" w:fill="auto"/>
            <w:noWrap/>
            <w:vAlign w:val="center"/>
            <w:hideMark/>
          </w:tcPr>
          <w:p w14:paraId="640E6885"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17CCA9B5" w14:textId="77777777" w:rsidR="0053608F" w:rsidRPr="00EF3700" w:rsidRDefault="0053608F" w:rsidP="0053608F">
            <w:pPr>
              <w:rPr>
                <w:rFonts w:ascii="Calibri" w:hAnsi="Calibri"/>
                <w:sz w:val="18"/>
                <w:szCs w:val="18"/>
              </w:rPr>
            </w:pPr>
            <w:r w:rsidRPr="00EF3700">
              <w:rPr>
                <w:rFonts w:ascii="Calibri" w:hAnsi="Calibri"/>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14:paraId="2197541B"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21CC5C3B" w14:textId="77777777" w:rsidTr="0053608F">
        <w:trPr>
          <w:trHeight w:val="240"/>
          <w:jc w:val="center"/>
        </w:trPr>
        <w:tc>
          <w:tcPr>
            <w:tcW w:w="1275" w:type="dxa"/>
            <w:tcBorders>
              <w:top w:val="nil"/>
              <w:left w:val="single" w:sz="4" w:space="0" w:color="auto"/>
              <w:right w:val="nil"/>
            </w:tcBorders>
            <w:shd w:val="clear" w:color="000000" w:fill="D8D8D8"/>
            <w:noWrap/>
            <w:vAlign w:val="center"/>
            <w:hideMark/>
          </w:tcPr>
          <w:p w14:paraId="336A2187"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right w:val="single" w:sz="4" w:space="0" w:color="auto"/>
            </w:tcBorders>
            <w:shd w:val="clear" w:color="auto" w:fill="auto"/>
            <w:noWrap/>
            <w:vAlign w:val="center"/>
            <w:hideMark/>
          </w:tcPr>
          <w:p w14:paraId="0994F82F"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right w:val="single" w:sz="4" w:space="0" w:color="auto"/>
            </w:tcBorders>
            <w:shd w:val="clear" w:color="auto" w:fill="auto"/>
            <w:noWrap/>
            <w:vAlign w:val="center"/>
            <w:hideMark/>
          </w:tcPr>
          <w:p w14:paraId="3301E922"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right w:val="single" w:sz="4" w:space="0" w:color="auto"/>
            </w:tcBorders>
            <w:shd w:val="clear" w:color="000000" w:fill="D8D8D8"/>
            <w:noWrap/>
            <w:vAlign w:val="center"/>
            <w:hideMark/>
          </w:tcPr>
          <w:p w14:paraId="6B5990D2" w14:textId="77777777" w:rsidR="0053608F" w:rsidRPr="00EF3700" w:rsidRDefault="0053608F" w:rsidP="0053608F">
            <w:pPr>
              <w:rPr>
                <w:rFonts w:ascii="Calibri" w:hAnsi="Calibri"/>
                <w:sz w:val="18"/>
                <w:szCs w:val="18"/>
              </w:rPr>
            </w:pPr>
            <w:r w:rsidRPr="00EF3700">
              <w:rPr>
                <w:rFonts w:ascii="Calibri" w:hAnsi="Calibri"/>
                <w:sz w:val="18"/>
                <w:szCs w:val="18"/>
              </w:rPr>
              <w:t>Year 2:</w:t>
            </w:r>
          </w:p>
        </w:tc>
        <w:tc>
          <w:tcPr>
            <w:tcW w:w="1440" w:type="dxa"/>
            <w:tcBorders>
              <w:top w:val="nil"/>
              <w:left w:val="nil"/>
              <w:bottom w:val="nil"/>
              <w:right w:val="single" w:sz="4" w:space="0" w:color="auto"/>
            </w:tcBorders>
            <w:shd w:val="clear" w:color="auto" w:fill="auto"/>
            <w:noWrap/>
            <w:vAlign w:val="center"/>
            <w:hideMark/>
          </w:tcPr>
          <w:p w14:paraId="6615AF77"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68F946B6"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14:paraId="3E1AB631"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1BB8E879" w14:textId="77777777" w:rsidTr="0053608F">
        <w:trPr>
          <w:trHeight w:val="240"/>
          <w:jc w:val="center"/>
        </w:trPr>
        <w:tc>
          <w:tcPr>
            <w:tcW w:w="1275" w:type="dxa"/>
            <w:tcBorders>
              <w:top w:val="nil"/>
              <w:left w:val="single" w:sz="4" w:space="0" w:color="auto"/>
              <w:bottom w:val="single" w:sz="4" w:space="0" w:color="auto"/>
              <w:right w:val="nil"/>
            </w:tcBorders>
            <w:shd w:val="clear" w:color="000000" w:fill="D8D8D8"/>
            <w:noWrap/>
            <w:vAlign w:val="center"/>
            <w:hideMark/>
          </w:tcPr>
          <w:p w14:paraId="37FB0286"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CA646"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single" w:sz="4" w:space="0" w:color="auto"/>
              <w:right w:val="single" w:sz="4" w:space="0" w:color="auto"/>
            </w:tcBorders>
            <w:shd w:val="clear" w:color="auto" w:fill="auto"/>
            <w:noWrap/>
            <w:vAlign w:val="center"/>
            <w:hideMark/>
          </w:tcPr>
          <w:p w14:paraId="1BA38BDF"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single" w:sz="4" w:space="0" w:color="auto"/>
              <w:right w:val="single" w:sz="4" w:space="0" w:color="auto"/>
            </w:tcBorders>
            <w:shd w:val="clear" w:color="000000" w:fill="D8D8D8"/>
            <w:noWrap/>
            <w:vAlign w:val="center"/>
            <w:hideMark/>
          </w:tcPr>
          <w:p w14:paraId="6C39A594" w14:textId="77777777" w:rsidR="0053608F" w:rsidRPr="00EF3700" w:rsidRDefault="0053608F" w:rsidP="0053608F">
            <w:pPr>
              <w:rPr>
                <w:rFonts w:ascii="Calibri" w:hAnsi="Calibri"/>
                <w:sz w:val="18"/>
                <w:szCs w:val="18"/>
              </w:rPr>
            </w:pPr>
            <w:r w:rsidRPr="00EF3700">
              <w:rPr>
                <w:rFonts w:ascii="Calibri" w:hAnsi="Calibri"/>
                <w:sz w:val="18"/>
                <w:szCs w:val="18"/>
              </w:rPr>
              <w:t>Year 3:</w:t>
            </w:r>
          </w:p>
        </w:tc>
        <w:tc>
          <w:tcPr>
            <w:tcW w:w="1440" w:type="dxa"/>
            <w:tcBorders>
              <w:top w:val="nil"/>
              <w:left w:val="nil"/>
              <w:bottom w:val="nil"/>
              <w:right w:val="single" w:sz="4" w:space="0" w:color="auto"/>
            </w:tcBorders>
            <w:shd w:val="clear" w:color="auto" w:fill="auto"/>
            <w:noWrap/>
            <w:vAlign w:val="center"/>
            <w:hideMark/>
          </w:tcPr>
          <w:p w14:paraId="7A92081D"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4F4E2936"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14:paraId="048FCD05"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4F350779" w14:textId="77777777" w:rsidTr="0053608F">
        <w:trPr>
          <w:trHeight w:val="240"/>
          <w:jc w:val="center"/>
        </w:trPr>
        <w:tc>
          <w:tcPr>
            <w:tcW w:w="1275" w:type="dxa"/>
            <w:tcBorders>
              <w:top w:val="single" w:sz="4" w:space="0" w:color="auto"/>
              <w:left w:val="single" w:sz="4" w:space="0" w:color="auto"/>
              <w:bottom w:val="nil"/>
              <w:right w:val="nil"/>
            </w:tcBorders>
            <w:shd w:val="clear" w:color="000000" w:fill="D8D8D8"/>
            <w:noWrap/>
            <w:vAlign w:val="center"/>
            <w:hideMark/>
          </w:tcPr>
          <w:p w14:paraId="1FBB3184" w14:textId="77777777" w:rsidR="0053608F" w:rsidRPr="00EF3700" w:rsidRDefault="0053608F" w:rsidP="0053608F">
            <w:pPr>
              <w:rPr>
                <w:rFonts w:ascii="Calibri" w:hAnsi="Calibri"/>
                <w:sz w:val="18"/>
                <w:szCs w:val="18"/>
              </w:rPr>
            </w:pPr>
            <w:r w:rsidRPr="00EF3700">
              <w:rPr>
                <w:rFonts w:ascii="Calibri" w:hAnsi="Calibri"/>
                <w:sz w:val="18"/>
                <w:szCs w:val="18"/>
              </w:rPr>
              <w:t>Activity #2</w:t>
            </w:r>
          </w:p>
        </w:tc>
        <w:tc>
          <w:tcPr>
            <w:tcW w:w="1613"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675A56"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single" w:sz="4" w:space="0" w:color="auto"/>
              <w:left w:val="nil"/>
              <w:bottom w:val="nil"/>
              <w:right w:val="single" w:sz="4" w:space="0" w:color="auto"/>
            </w:tcBorders>
            <w:shd w:val="clear" w:color="auto" w:fill="auto"/>
            <w:noWrap/>
            <w:vAlign w:val="center"/>
            <w:hideMark/>
          </w:tcPr>
          <w:p w14:paraId="770176B9"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single" w:sz="4" w:space="0" w:color="auto"/>
              <w:left w:val="nil"/>
              <w:bottom w:val="nil"/>
              <w:right w:val="single" w:sz="4" w:space="0" w:color="auto"/>
            </w:tcBorders>
            <w:shd w:val="clear" w:color="000000" w:fill="D8D8D8"/>
            <w:noWrap/>
            <w:vAlign w:val="center"/>
            <w:hideMark/>
          </w:tcPr>
          <w:p w14:paraId="0E347D30" w14:textId="77777777" w:rsidR="0053608F" w:rsidRPr="00EF3700" w:rsidRDefault="0053608F" w:rsidP="0053608F">
            <w:pPr>
              <w:rPr>
                <w:rFonts w:ascii="Calibri" w:hAnsi="Calibri"/>
                <w:sz w:val="18"/>
                <w:szCs w:val="18"/>
              </w:rPr>
            </w:pPr>
            <w:r w:rsidRPr="00EF3700">
              <w:rPr>
                <w:rFonts w:ascii="Calibri" w:hAnsi="Calibri"/>
                <w:sz w:val="18"/>
                <w:szCs w:val="18"/>
              </w:rPr>
              <w:t>Strategy Total:</w:t>
            </w:r>
          </w:p>
        </w:tc>
        <w:tc>
          <w:tcPr>
            <w:tcW w:w="1440" w:type="dxa"/>
            <w:tcBorders>
              <w:top w:val="single" w:sz="4" w:space="0" w:color="auto"/>
              <w:left w:val="nil"/>
              <w:bottom w:val="nil"/>
              <w:right w:val="single" w:sz="4" w:space="0" w:color="auto"/>
            </w:tcBorders>
            <w:shd w:val="clear" w:color="auto" w:fill="auto"/>
            <w:noWrap/>
            <w:vAlign w:val="center"/>
            <w:hideMark/>
          </w:tcPr>
          <w:p w14:paraId="0EB35629"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single" w:sz="4" w:space="0" w:color="auto"/>
              <w:left w:val="nil"/>
              <w:bottom w:val="nil"/>
              <w:right w:val="nil"/>
            </w:tcBorders>
            <w:shd w:val="clear" w:color="000000" w:fill="D8D8D8"/>
            <w:noWrap/>
            <w:vAlign w:val="center"/>
            <w:hideMark/>
          </w:tcPr>
          <w:p w14:paraId="10FD0D75" w14:textId="77777777" w:rsidR="0053608F" w:rsidRPr="00EF3700" w:rsidRDefault="0053608F" w:rsidP="0053608F">
            <w:pPr>
              <w:rPr>
                <w:rFonts w:ascii="Calibri" w:hAnsi="Calibri"/>
                <w:sz w:val="18"/>
                <w:szCs w:val="18"/>
              </w:rPr>
            </w:pPr>
            <w:r w:rsidRPr="00EF3700">
              <w:rPr>
                <w:rFonts w:ascii="Calibri" w:hAnsi="Calibri"/>
                <w:sz w:val="18"/>
                <w:szCs w:val="18"/>
              </w:rPr>
              <w:t>Start Date:</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56F9FB92"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09374513"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406C9B54"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14:paraId="218FAE59"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noWrap/>
            <w:vAlign w:val="center"/>
            <w:hideMark/>
          </w:tcPr>
          <w:p w14:paraId="20205517"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136D1525" w14:textId="77777777" w:rsidR="0053608F" w:rsidRPr="00EF3700" w:rsidRDefault="0053608F" w:rsidP="0053608F">
            <w:pPr>
              <w:rPr>
                <w:rFonts w:ascii="Calibri" w:hAnsi="Calibri"/>
                <w:sz w:val="18"/>
                <w:szCs w:val="18"/>
              </w:rPr>
            </w:pPr>
            <w:r w:rsidRPr="00EF3700">
              <w:rPr>
                <w:rFonts w:ascii="Calibri" w:hAnsi="Calibri"/>
                <w:sz w:val="18"/>
                <w:szCs w:val="18"/>
              </w:rPr>
              <w:t>Equipment:</w:t>
            </w:r>
          </w:p>
        </w:tc>
        <w:tc>
          <w:tcPr>
            <w:tcW w:w="1440" w:type="dxa"/>
            <w:tcBorders>
              <w:top w:val="nil"/>
              <w:left w:val="nil"/>
              <w:bottom w:val="nil"/>
              <w:right w:val="single" w:sz="4" w:space="0" w:color="auto"/>
            </w:tcBorders>
            <w:shd w:val="clear" w:color="auto" w:fill="auto"/>
            <w:noWrap/>
            <w:vAlign w:val="center"/>
            <w:hideMark/>
          </w:tcPr>
          <w:p w14:paraId="5AD0F259"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1CEE2C3B" w14:textId="77777777" w:rsidR="0053608F" w:rsidRPr="00EF3700" w:rsidRDefault="0053608F" w:rsidP="0053608F">
            <w:pPr>
              <w:rPr>
                <w:rFonts w:ascii="Calibri" w:hAnsi="Calibri"/>
                <w:sz w:val="18"/>
                <w:szCs w:val="18"/>
              </w:rPr>
            </w:pPr>
            <w:r w:rsidRPr="00EF3700">
              <w:rPr>
                <w:rFonts w:ascii="Calibri" w:hAnsi="Calibri"/>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14:paraId="78239C7C"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10E3DF21"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28619F54"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14:paraId="442A208C"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noWrap/>
            <w:vAlign w:val="center"/>
            <w:hideMark/>
          </w:tcPr>
          <w:p w14:paraId="1F2F7C32"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7BBC3BC3" w14:textId="77777777" w:rsidR="0053608F" w:rsidRPr="00EF3700" w:rsidRDefault="0053608F" w:rsidP="0053608F">
            <w:pPr>
              <w:rPr>
                <w:rFonts w:ascii="Calibri" w:hAnsi="Calibri"/>
                <w:sz w:val="18"/>
                <w:szCs w:val="18"/>
              </w:rPr>
            </w:pPr>
            <w:r w:rsidRPr="00EF3700">
              <w:rPr>
                <w:rFonts w:ascii="Calibri" w:hAnsi="Calibri"/>
                <w:sz w:val="18"/>
                <w:szCs w:val="18"/>
              </w:rPr>
              <w:t>Year 1:</w:t>
            </w:r>
          </w:p>
        </w:tc>
        <w:tc>
          <w:tcPr>
            <w:tcW w:w="1440" w:type="dxa"/>
            <w:tcBorders>
              <w:top w:val="nil"/>
              <w:left w:val="nil"/>
              <w:bottom w:val="nil"/>
              <w:right w:val="single" w:sz="4" w:space="0" w:color="auto"/>
            </w:tcBorders>
            <w:shd w:val="clear" w:color="auto" w:fill="auto"/>
            <w:noWrap/>
            <w:vAlign w:val="center"/>
            <w:hideMark/>
          </w:tcPr>
          <w:p w14:paraId="7F4DB17B"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629EAF72" w14:textId="77777777" w:rsidR="0053608F" w:rsidRPr="00EF3700" w:rsidRDefault="0053608F" w:rsidP="0053608F">
            <w:pPr>
              <w:rPr>
                <w:rFonts w:ascii="Calibri" w:hAnsi="Calibri"/>
                <w:sz w:val="18"/>
                <w:szCs w:val="18"/>
              </w:rPr>
            </w:pPr>
            <w:r w:rsidRPr="00EF3700">
              <w:rPr>
                <w:rFonts w:ascii="Calibri" w:hAnsi="Calibri"/>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14:paraId="7CBD9AAD"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0F0FC0C5"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10F3A745"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right w:val="single" w:sz="4" w:space="0" w:color="auto"/>
            </w:tcBorders>
            <w:shd w:val="clear" w:color="auto" w:fill="auto"/>
            <w:noWrap/>
            <w:vAlign w:val="center"/>
            <w:hideMark/>
          </w:tcPr>
          <w:p w14:paraId="6E64B0F8"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right w:val="single" w:sz="4" w:space="0" w:color="auto"/>
            </w:tcBorders>
            <w:shd w:val="clear" w:color="auto" w:fill="auto"/>
            <w:noWrap/>
            <w:vAlign w:val="center"/>
            <w:hideMark/>
          </w:tcPr>
          <w:p w14:paraId="27E60F0F"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3FDC7AC1" w14:textId="77777777" w:rsidR="0053608F" w:rsidRPr="00EF3700" w:rsidRDefault="0053608F" w:rsidP="0053608F">
            <w:pPr>
              <w:rPr>
                <w:rFonts w:ascii="Calibri" w:hAnsi="Calibri"/>
                <w:sz w:val="18"/>
                <w:szCs w:val="18"/>
              </w:rPr>
            </w:pPr>
            <w:r w:rsidRPr="00EF3700">
              <w:rPr>
                <w:rFonts w:ascii="Calibri" w:hAnsi="Calibri"/>
                <w:sz w:val="18"/>
                <w:szCs w:val="18"/>
              </w:rPr>
              <w:t>Year 2:</w:t>
            </w:r>
          </w:p>
        </w:tc>
        <w:tc>
          <w:tcPr>
            <w:tcW w:w="1440" w:type="dxa"/>
            <w:tcBorders>
              <w:top w:val="nil"/>
              <w:left w:val="nil"/>
              <w:bottom w:val="nil"/>
              <w:right w:val="single" w:sz="4" w:space="0" w:color="auto"/>
            </w:tcBorders>
            <w:shd w:val="clear" w:color="auto" w:fill="auto"/>
            <w:noWrap/>
            <w:vAlign w:val="center"/>
            <w:hideMark/>
          </w:tcPr>
          <w:p w14:paraId="085E22D2"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1E6A8A90"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14:paraId="78527998"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1D804931"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6A63057A"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D61732"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single" w:sz="4" w:space="0" w:color="auto"/>
              <w:right w:val="single" w:sz="4" w:space="0" w:color="auto"/>
            </w:tcBorders>
            <w:shd w:val="clear" w:color="auto" w:fill="auto"/>
            <w:noWrap/>
            <w:vAlign w:val="center"/>
            <w:hideMark/>
          </w:tcPr>
          <w:p w14:paraId="7744DF5C"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2839B28D" w14:textId="77777777" w:rsidR="0053608F" w:rsidRPr="00EF3700" w:rsidRDefault="0053608F" w:rsidP="0053608F">
            <w:pPr>
              <w:rPr>
                <w:rFonts w:ascii="Calibri" w:hAnsi="Calibri"/>
                <w:sz w:val="18"/>
                <w:szCs w:val="18"/>
              </w:rPr>
            </w:pPr>
            <w:r w:rsidRPr="00EF3700">
              <w:rPr>
                <w:rFonts w:ascii="Calibri" w:hAnsi="Calibri"/>
                <w:sz w:val="18"/>
                <w:szCs w:val="18"/>
              </w:rPr>
              <w:t>Year 3:</w:t>
            </w:r>
          </w:p>
        </w:tc>
        <w:tc>
          <w:tcPr>
            <w:tcW w:w="1440" w:type="dxa"/>
            <w:tcBorders>
              <w:top w:val="nil"/>
              <w:left w:val="nil"/>
              <w:bottom w:val="nil"/>
              <w:right w:val="single" w:sz="4" w:space="0" w:color="auto"/>
            </w:tcBorders>
            <w:shd w:val="clear" w:color="auto" w:fill="auto"/>
            <w:noWrap/>
            <w:vAlign w:val="center"/>
            <w:hideMark/>
          </w:tcPr>
          <w:p w14:paraId="488394E1"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7AF3446A"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bottom w:val="nil"/>
              <w:right w:val="single" w:sz="4" w:space="0" w:color="auto"/>
            </w:tcBorders>
            <w:shd w:val="clear" w:color="auto" w:fill="auto"/>
            <w:noWrap/>
            <w:vAlign w:val="center"/>
            <w:hideMark/>
          </w:tcPr>
          <w:p w14:paraId="61949E0D"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67FB27EE" w14:textId="77777777" w:rsidTr="0053608F">
        <w:trPr>
          <w:trHeight w:val="240"/>
          <w:jc w:val="center"/>
        </w:trPr>
        <w:tc>
          <w:tcPr>
            <w:tcW w:w="1275" w:type="dxa"/>
            <w:tcBorders>
              <w:top w:val="single" w:sz="4" w:space="0" w:color="auto"/>
              <w:left w:val="single" w:sz="4" w:space="0" w:color="auto"/>
              <w:bottom w:val="nil"/>
              <w:right w:val="nil"/>
            </w:tcBorders>
            <w:shd w:val="clear" w:color="000000" w:fill="D8D8D8"/>
            <w:noWrap/>
            <w:vAlign w:val="center"/>
            <w:hideMark/>
          </w:tcPr>
          <w:p w14:paraId="5D84A8ED" w14:textId="77777777" w:rsidR="0053608F" w:rsidRPr="00EF3700" w:rsidRDefault="0053608F" w:rsidP="0053608F">
            <w:pPr>
              <w:rPr>
                <w:rFonts w:ascii="Calibri" w:hAnsi="Calibri"/>
                <w:sz w:val="18"/>
                <w:szCs w:val="18"/>
              </w:rPr>
            </w:pPr>
            <w:r w:rsidRPr="00EF3700">
              <w:rPr>
                <w:rFonts w:ascii="Calibri" w:hAnsi="Calibri"/>
                <w:sz w:val="18"/>
                <w:szCs w:val="18"/>
              </w:rPr>
              <w:t>Deliverable #2</w:t>
            </w:r>
          </w:p>
        </w:tc>
        <w:tc>
          <w:tcPr>
            <w:tcW w:w="1613"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517AEB"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single" w:sz="4" w:space="0" w:color="auto"/>
              <w:left w:val="nil"/>
              <w:bottom w:val="nil"/>
              <w:right w:val="single" w:sz="4" w:space="0" w:color="auto"/>
            </w:tcBorders>
            <w:shd w:val="clear" w:color="auto" w:fill="auto"/>
            <w:noWrap/>
            <w:vAlign w:val="center"/>
            <w:hideMark/>
          </w:tcPr>
          <w:p w14:paraId="61E555A5"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single" w:sz="4" w:space="0" w:color="auto"/>
              <w:left w:val="nil"/>
              <w:bottom w:val="nil"/>
              <w:right w:val="single" w:sz="4" w:space="0" w:color="auto"/>
            </w:tcBorders>
            <w:shd w:val="clear" w:color="000000" w:fill="D8D8D8"/>
            <w:noWrap/>
            <w:vAlign w:val="center"/>
            <w:hideMark/>
          </w:tcPr>
          <w:p w14:paraId="361397B3" w14:textId="77777777" w:rsidR="0053608F" w:rsidRPr="00EF3700" w:rsidRDefault="0053608F" w:rsidP="0053608F">
            <w:pPr>
              <w:rPr>
                <w:rFonts w:ascii="Calibri" w:hAnsi="Calibri"/>
                <w:sz w:val="18"/>
                <w:szCs w:val="18"/>
              </w:rPr>
            </w:pPr>
            <w:r w:rsidRPr="00EF3700">
              <w:rPr>
                <w:rFonts w:ascii="Calibri" w:hAnsi="Calibri"/>
                <w:sz w:val="18"/>
                <w:szCs w:val="18"/>
              </w:rPr>
              <w:t>Strategy Total:</w:t>
            </w:r>
          </w:p>
        </w:tc>
        <w:tc>
          <w:tcPr>
            <w:tcW w:w="1440" w:type="dxa"/>
            <w:tcBorders>
              <w:top w:val="single" w:sz="4" w:space="0" w:color="auto"/>
              <w:left w:val="nil"/>
              <w:bottom w:val="nil"/>
              <w:right w:val="single" w:sz="4" w:space="0" w:color="auto"/>
            </w:tcBorders>
            <w:shd w:val="clear" w:color="auto" w:fill="auto"/>
            <w:noWrap/>
            <w:vAlign w:val="center"/>
            <w:hideMark/>
          </w:tcPr>
          <w:p w14:paraId="28AF7210"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single" w:sz="4" w:space="0" w:color="auto"/>
              <w:left w:val="nil"/>
              <w:bottom w:val="nil"/>
              <w:right w:val="nil"/>
            </w:tcBorders>
            <w:shd w:val="clear" w:color="000000" w:fill="D8D8D8"/>
            <w:noWrap/>
            <w:vAlign w:val="center"/>
            <w:hideMark/>
          </w:tcPr>
          <w:p w14:paraId="6DB7A6F4" w14:textId="77777777" w:rsidR="0053608F" w:rsidRPr="00EF3700" w:rsidRDefault="0053608F" w:rsidP="0053608F">
            <w:pPr>
              <w:rPr>
                <w:rFonts w:ascii="Calibri" w:hAnsi="Calibri"/>
                <w:sz w:val="18"/>
                <w:szCs w:val="18"/>
              </w:rPr>
            </w:pPr>
            <w:r w:rsidRPr="00EF3700">
              <w:rPr>
                <w:rFonts w:ascii="Calibri" w:hAnsi="Calibri"/>
                <w:sz w:val="18"/>
                <w:szCs w:val="18"/>
              </w:rPr>
              <w:t>Start Date:</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398CC1FF"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4BF0E11C"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2937BC90"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14:paraId="5A49B7C1"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noWrap/>
            <w:vAlign w:val="center"/>
            <w:hideMark/>
          </w:tcPr>
          <w:p w14:paraId="591B3FFA"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057243FF" w14:textId="77777777" w:rsidR="0053608F" w:rsidRPr="00EF3700" w:rsidRDefault="0053608F" w:rsidP="0053608F">
            <w:pPr>
              <w:rPr>
                <w:rFonts w:ascii="Calibri" w:hAnsi="Calibri"/>
                <w:sz w:val="18"/>
                <w:szCs w:val="18"/>
              </w:rPr>
            </w:pPr>
            <w:r w:rsidRPr="00EF3700">
              <w:rPr>
                <w:rFonts w:ascii="Calibri" w:hAnsi="Calibri"/>
                <w:sz w:val="18"/>
                <w:szCs w:val="18"/>
              </w:rPr>
              <w:t>Equipment:</w:t>
            </w:r>
          </w:p>
        </w:tc>
        <w:tc>
          <w:tcPr>
            <w:tcW w:w="1440" w:type="dxa"/>
            <w:tcBorders>
              <w:top w:val="nil"/>
              <w:left w:val="nil"/>
              <w:bottom w:val="nil"/>
              <w:right w:val="single" w:sz="4" w:space="0" w:color="auto"/>
            </w:tcBorders>
            <w:shd w:val="clear" w:color="auto" w:fill="auto"/>
            <w:noWrap/>
            <w:vAlign w:val="center"/>
            <w:hideMark/>
          </w:tcPr>
          <w:p w14:paraId="0BA74FE0"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2CB00DBB" w14:textId="77777777" w:rsidR="0053608F" w:rsidRPr="00EF3700" w:rsidRDefault="0053608F" w:rsidP="0053608F">
            <w:pPr>
              <w:rPr>
                <w:rFonts w:ascii="Calibri" w:hAnsi="Calibri"/>
                <w:sz w:val="18"/>
                <w:szCs w:val="18"/>
              </w:rPr>
            </w:pPr>
            <w:r w:rsidRPr="00EF3700">
              <w:rPr>
                <w:rFonts w:ascii="Calibri" w:hAnsi="Calibri"/>
                <w:sz w:val="18"/>
                <w:szCs w:val="18"/>
              </w:rPr>
              <w:t>End Date:</w:t>
            </w:r>
          </w:p>
        </w:tc>
        <w:tc>
          <w:tcPr>
            <w:tcW w:w="1440" w:type="dxa"/>
            <w:tcBorders>
              <w:top w:val="nil"/>
              <w:left w:val="single" w:sz="4" w:space="0" w:color="auto"/>
              <w:bottom w:val="nil"/>
              <w:right w:val="single" w:sz="4" w:space="0" w:color="auto"/>
            </w:tcBorders>
            <w:shd w:val="clear" w:color="auto" w:fill="auto"/>
            <w:noWrap/>
            <w:vAlign w:val="center"/>
            <w:hideMark/>
          </w:tcPr>
          <w:p w14:paraId="790B921A"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3A2513F8" w14:textId="77777777" w:rsidTr="0053608F">
        <w:trPr>
          <w:trHeight w:val="240"/>
          <w:jc w:val="center"/>
        </w:trPr>
        <w:tc>
          <w:tcPr>
            <w:tcW w:w="1275" w:type="dxa"/>
            <w:tcBorders>
              <w:top w:val="nil"/>
              <w:left w:val="single" w:sz="4" w:space="0" w:color="auto"/>
              <w:bottom w:val="nil"/>
              <w:right w:val="nil"/>
            </w:tcBorders>
            <w:shd w:val="clear" w:color="000000" w:fill="D8D8D8"/>
            <w:noWrap/>
            <w:vAlign w:val="center"/>
            <w:hideMark/>
          </w:tcPr>
          <w:p w14:paraId="72F8DE23"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nil"/>
              <w:right w:val="single" w:sz="4" w:space="0" w:color="auto"/>
            </w:tcBorders>
            <w:shd w:val="clear" w:color="auto" w:fill="auto"/>
            <w:noWrap/>
            <w:vAlign w:val="center"/>
            <w:hideMark/>
          </w:tcPr>
          <w:p w14:paraId="506EE54B"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nil"/>
              <w:right w:val="single" w:sz="4" w:space="0" w:color="auto"/>
            </w:tcBorders>
            <w:shd w:val="clear" w:color="auto" w:fill="auto"/>
            <w:noWrap/>
            <w:vAlign w:val="center"/>
            <w:hideMark/>
          </w:tcPr>
          <w:p w14:paraId="495F3C65"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nil"/>
              <w:right w:val="single" w:sz="4" w:space="0" w:color="auto"/>
            </w:tcBorders>
            <w:shd w:val="clear" w:color="000000" w:fill="D8D8D8"/>
            <w:noWrap/>
            <w:vAlign w:val="center"/>
            <w:hideMark/>
          </w:tcPr>
          <w:p w14:paraId="659CD9D6" w14:textId="77777777" w:rsidR="0053608F" w:rsidRPr="00EF3700" w:rsidRDefault="0053608F" w:rsidP="0053608F">
            <w:pPr>
              <w:rPr>
                <w:rFonts w:ascii="Calibri" w:hAnsi="Calibri"/>
                <w:sz w:val="18"/>
                <w:szCs w:val="18"/>
              </w:rPr>
            </w:pPr>
            <w:r w:rsidRPr="00EF3700">
              <w:rPr>
                <w:rFonts w:ascii="Calibri" w:hAnsi="Calibri"/>
                <w:sz w:val="18"/>
                <w:szCs w:val="18"/>
              </w:rPr>
              <w:t>Year 1:</w:t>
            </w:r>
          </w:p>
        </w:tc>
        <w:tc>
          <w:tcPr>
            <w:tcW w:w="1440" w:type="dxa"/>
            <w:tcBorders>
              <w:top w:val="nil"/>
              <w:left w:val="nil"/>
              <w:bottom w:val="nil"/>
              <w:right w:val="single" w:sz="4" w:space="0" w:color="auto"/>
            </w:tcBorders>
            <w:shd w:val="clear" w:color="auto" w:fill="auto"/>
            <w:noWrap/>
            <w:vAlign w:val="center"/>
            <w:hideMark/>
          </w:tcPr>
          <w:p w14:paraId="4D5DDD34"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nil"/>
              <w:right w:val="nil"/>
            </w:tcBorders>
            <w:shd w:val="clear" w:color="000000" w:fill="D8D8D8"/>
            <w:noWrap/>
            <w:vAlign w:val="center"/>
            <w:hideMark/>
          </w:tcPr>
          <w:p w14:paraId="24FBF466" w14:textId="77777777" w:rsidR="0053608F" w:rsidRPr="00EF3700" w:rsidRDefault="0053608F" w:rsidP="0053608F">
            <w:pPr>
              <w:rPr>
                <w:rFonts w:ascii="Calibri" w:hAnsi="Calibri"/>
                <w:sz w:val="18"/>
                <w:szCs w:val="18"/>
              </w:rPr>
            </w:pPr>
            <w:r w:rsidRPr="00EF3700">
              <w:rPr>
                <w:rFonts w:ascii="Calibri" w:hAnsi="Calibri"/>
                <w:sz w:val="18"/>
                <w:szCs w:val="18"/>
              </w:rPr>
              <w:t>Milestones:</w:t>
            </w:r>
          </w:p>
        </w:tc>
        <w:tc>
          <w:tcPr>
            <w:tcW w:w="1440" w:type="dxa"/>
            <w:tcBorders>
              <w:top w:val="nil"/>
              <w:left w:val="single" w:sz="4" w:space="0" w:color="auto"/>
              <w:bottom w:val="nil"/>
              <w:right w:val="single" w:sz="4" w:space="0" w:color="auto"/>
            </w:tcBorders>
            <w:shd w:val="clear" w:color="auto" w:fill="auto"/>
            <w:noWrap/>
            <w:vAlign w:val="center"/>
            <w:hideMark/>
          </w:tcPr>
          <w:p w14:paraId="70DBC518"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1F823F16" w14:textId="77777777" w:rsidTr="0053608F">
        <w:trPr>
          <w:trHeight w:val="240"/>
          <w:jc w:val="center"/>
        </w:trPr>
        <w:tc>
          <w:tcPr>
            <w:tcW w:w="1275" w:type="dxa"/>
            <w:tcBorders>
              <w:top w:val="nil"/>
              <w:left w:val="single" w:sz="4" w:space="0" w:color="auto"/>
              <w:right w:val="nil"/>
            </w:tcBorders>
            <w:shd w:val="clear" w:color="000000" w:fill="D8D8D8"/>
            <w:noWrap/>
            <w:vAlign w:val="center"/>
            <w:hideMark/>
          </w:tcPr>
          <w:p w14:paraId="3B7BDA4D"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right w:val="single" w:sz="4" w:space="0" w:color="auto"/>
            </w:tcBorders>
            <w:shd w:val="clear" w:color="auto" w:fill="auto"/>
            <w:noWrap/>
            <w:vAlign w:val="center"/>
            <w:hideMark/>
          </w:tcPr>
          <w:p w14:paraId="19728136"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right w:val="single" w:sz="4" w:space="0" w:color="auto"/>
            </w:tcBorders>
            <w:shd w:val="clear" w:color="auto" w:fill="auto"/>
            <w:noWrap/>
            <w:vAlign w:val="center"/>
            <w:hideMark/>
          </w:tcPr>
          <w:p w14:paraId="58D3A1CC"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right w:val="single" w:sz="4" w:space="0" w:color="auto"/>
            </w:tcBorders>
            <w:shd w:val="clear" w:color="000000" w:fill="D8D8D8"/>
            <w:noWrap/>
            <w:vAlign w:val="center"/>
            <w:hideMark/>
          </w:tcPr>
          <w:p w14:paraId="49F2FD41" w14:textId="77777777" w:rsidR="0053608F" w:rsidRPr="00EF3700" w:rsidRDefault="0053608F" w:rsidP="0053608F">
            <w:pPr>
              <w:rPr>
                <w:rFonts w:ascii="Calibri" w:hAnsi="Calibri"/>
                <w:sz w:val="18"/>
                <w:szCs w:val="18"/>
              </w:rPr>
            </w:pPr>
            <w:r w:rsidRPr="00EF3700">
              <w:rPr>
                <w:rFonts w:ascii="Calibri" w:hAnsi="Calibri"/>
                <w:sz w:val="18"/>
                <w:szCs w:val="18"/>
              </w:rPr>
              <w:t>Year 2:</w:t>
            </w:r>
          </w:p>
        </w:tc>
        <w:tc>
          <w:tcPr>
            <w:tcW w:w="1440" w:type="dxa"/>
            <w:tcBorders>
              <w:top w:val="nil"/>
              <w:left w:val="nil"/>
              <w:right w:val="single" w:sz="4" w:space="0" w:color="auto"/>
            </w:tcBorders>
            <w:shd w:val="clear" w:color="auto" w:fill="auto"/>
            <w:noWrap/>
            <w:vAlign w:val="center"/>
            <w:hideMark/>
          </w:tcPr>
          <w:p w14:paraId="09EA80E8"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right w:val="nil"/>
            </w:tcBorders>
            <w:shd w:val="clear" w:color="000000" w:fill="D8D8D8"/>
            <w:noWrap/>
            <w:vAlign w:val="center"/>
            <w:hideMark/>
          </w:tcPr>
          <w:p w14:paraId="045FF30A"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right w:val="single" w:sz="4" w:space="0" w:color="auto"/>
            </w:tcBorders>
            <w:shd w:val="clear" w:color="auto" w:fill="auto"/>
            <w:noWrap/>
            <w:vAlign w:val="center"/>
            <w:hideMark/>
          </w:tcPr>
          <w:p w14:paraId="6FFB874B"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r w:rsidR="00EF3700" w:rsidRPr="00EF3700" w14:paraId="63BA2805" w14:textId="77777777" w:rsidTr="0053608F">
        <w:trPr>
          <w:trHeight w:val="240"/>
          <w:jc w:val="center"/>
        </w:trPr>
        <w:tc>
          <w:tcPr>
            <w:tcW w:w="1275" w:type="dxa"/>
            <w:tcBorders>
              <w:top w:val="nil"/>
              <w:left w:val="single" w:sz="4" w:space="0" w:color="auto"/>
              <w:bottom w:val="single" w:sz="4" w:space="0" w:color="auto"/>
              <w:right w:val="nil"/>
            </w:tcBorders>
            <w:shd w:val="clear" w:color="000000" w:fill="D8D8D8"/>
            <w:noWrap/>
            <w:vAlign w:val="center"/>
            <w:hideMark/>
          </w:tcPr>
          <w:p w14:paraId="62BAE59D"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07A1D6"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627" w:type="dxa"/>
            <w:tcBorders>
              <w:top w:val="nil"/>
              <w:left w:val="nil"/>
              <w:bottom w:val="single" w:sz="4" w:space="0" w:color="auto"/>
              <w:right w:val="single" w:sz="4" w:space="0" w:color="auto"/>
            </w:tcBorders>
            <w:shd w:val="clear" w:color="auto" w:fill="auto"/>
            <w:noWrap/>
            <w:vAlign w:val="center"/>
            <w:hideMark/>
          </w:tcPr>
          <w:p w14:paraId="3AD85480"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nil"/>
              <w:bottom w:val="single" w:sz="4" w:space="0" w:color="auto"/>
              <w:right w:val="single" w:sz="4" w:space="0" w:color="auto"/>
            </w:tcBorders>
            <w:shd w:val="clear" w:color="000000" w:fill="D8D8D8"/>
            <w:noWrap/>
            <w:vAlign w:val="center"/>
            <w:hideMark/>
          </w:tcPr>
          <w:p w14:paraId="182E9076" w14:textId="77777777" w:rsidR="0053608F" w:rsidRPr="00EF3700" w:rsidRDefault="0053608F" w:rsidP="0053608F">
            <w:pPr>
              <w:rPr>
                <w:rFonts w:ascii="Calibri" w:hAnsi="Calibri"/>
                <w:sz w:val="18"/>
                <w:szCs w:val="18"/>
              </w:rPr>
            </w:pPr>
            <w:r w:rsidRPr="00EF3700">
              <w:rPr>
                <w:rFonts w:ascii="Calibri" w:hAnsi="Calibri"/>
                <w:sz w:val="18"/>
                <w:szCs w:val="18"/>
              </w:rPr>
              <w:t>Year 3:</w:t>
            </w:r>
          </w:p>
        </w:tc>
        <w:tc>
          <w:tcPr>
            <w:tcW w:w="1440" w:type="dxa"/>
            <w:tcBorders>
              <w:top w:val="nil"/>
              <w:left w:val="nil"/>
              <w:bottom w:val="single" w:sz="4" w:space="0" w:color="auto"/>
              <w:right w:val="single" w:sz="4" w:space="0" w:color="auto"/>
            </w:tcBorders>
            <w:shd w:val="clear" w:color="auto" w:fill="auto"/>
            <w:noWrap/>
            <w:vAlign w:val="center"/>
            <w:hideMark/>
          </w:tcPr>
          <w:p w14:paraId="4D68D02A" w14:textId="77777777" w:rsidR="0053608F" w:rsidRPr="00EF3700" w:rsidRDefault="0053608F" w:rsidP="0053608F">
            <w:pPr>
              <w:rPr>
                <w:rFonts w:ascii="Calibri" w:hAnsi="Calibri"/>
                <w:sz w:val="18"/>
                <w:szCs w:val="18"/>
              </w:rPr>
            </w:pPr>
            <w:r w:rsidRPr="00EF3700">
              <w:rPr>
                <w:rFonts w:ascii="Calibri" w:hAnsi="Calibri"/>
                <w:sz w:val="18"/>
                <w:szCs w:val="18"/>
              </w:rPr>
              <w:t>$</w:t>
            </w:r>
          </w:p>
        </w:tc>
        <w:tc>
          <w:tcPr>
            <w:tcW w:w="1440" w:type="dxa"/>
            <w:tcBorders>
              <w:top w:val="nil"/>
              <w:left w:val="nil"/>
              <w:bottom w:val="single" w:sz="4" w:space="0" w:color="auto"/>
              <w:right w:val="nil"/>
            </w:tcBorders>
            <w:shd w:val="clear" w:color="000000" w:fill="D8D8D8"/>
            <w:noWrap/>
            <w:vAlign w:val="center"/>
            <w:hideMark/>
          </w:tcPr>
          <w:p w14:paraId="4906B82B" w14:textId="77777777" w:rsidR="0053608F" w:rsidRPr="00EF3700" w:rsidRDefault="0053608F" w:rsidP="0053608F">
            <w:pPr>
              <w:rPr>
                <w:rFonts w:ascii="Calibri" w:hAnsi="Calibri"/>
                <w:sz w:val="18"/>
                <w:szCs w:val="18"/>
              </w:rPr>
            </w:pPr>
            <w:r w:rsidRPr="00EF3700">
              <w:rPr>
                <w:rFonts w:ascii="Calibri" w:hAnsi="Calibri"/>
                <w:sz w:val="18"/>
                <w:szCs w:val="18"/>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D42C74" w14:textId="77777777" w:rsidR="0053608F" w:rsidRPr="00EF3700" w:rsidRDefault="0053608F" w:rsidP="0053608F">
            <w:pPr>
              <w:rPr>
                <w:rFonts w:ascii="Calibri" w:hAnsi="Calibri"/>
                <w:sz w:val="18"/>
                <w:szCs w:val="18"/>
              </w:rPr>
            </w:pPr>
            <w:r w:rsidRPr="00EF3700">
              <w:rPr>
                <w:rFonts w:ascii="Calibri" w:hAnsi="Calibri"/>
                <w:sz w:val="18"/>
                <w:szCs w:val="18"/>
              </w:rPr>
              <w:t> </w:t>
            </w:r>
          </w:p>
        </w:tc>
      </w:tr>
    </w:tbl>
    <w:p w14:paraId="779E2566" w14:textId="77777777" w:rsidR="0053608F" w:rsidRPr="00EF3700" w:rsidRDefault="0053608F" w:rsidP="0053608F">
      <w:pPr>
        <w:spacing w:line="480" w:lineRule="auto"/>
        <w:ind w:firstLine="720"/>
        <w:rPr>
          <w:b/>
        </w:rPr>
      </w:pPr>
    </w:p>
    <w:p w14:paraId="090DB53E" w14:textId="77777777" w:rsidR="0053608F" w:rsidRPr="00EF3700" w:rsidRDefault="0053608F" w:rsidP="0053608F">
      <w:pPr>
        <w:rPr>
          <w:rFonts w:ascii="Calibri" w:hAnsi="Calibri"/>
          <w:iCs/>
          <w:sz w:val="22"/>
        </w:rPr>
      </w:pPr>
      <w:r w:rsidRPr="00EF3700">
        <w:rPr>
          <w:rFonts w:ascii="Calibri" w:hAnsi="Calibri"/>
          <w:iCs/>
          <w:sz w:val="22"/>
        </w:rPr>
        <w:t xml:space="preserve">Please Note: </w:t>
      </w:r>
    </w:p>
    <w:p w14:paraId="6DEEB050" w14:textId="77777777" w:rsidR="0053608F" w:rsidRPr="00EF3700" w:rsidRDefault="0053608F" w:rsidP="0053608F">
      <w:pPr>
        <w:numPr>
          <w:ilvl w:val="0"/>
          <w:numId w:val="216"/>
        </w:numPr>
        <w:rPr>
          <w:rFonts w:ascii="Calibri" w:hAnsi="Calibri"/>
          <w:iCs/>
          <w:sz w:val="22"/>
        </w:rPr>
      </w:pPr>
      <w:r w:rsidRPr="00EF3700">
        <w:rPr>
          <w:rFonts w:ascii="Calibri" w:hAnsi="Calibri"/>
          <w:iCs/>
          <w:sz w:val="22"/>
        </w:rPr>
        <w:t xml:space="preserve">Applicants may replicate this chart in order to submit information on all activities and deliverables proposed during the period of performance.  </w:t>
      </w:r>
    </w:p>
    <w:p w14:paraId="78EECE04" w14:textId="77777777" w:rsidR="0053608F" w:rsidRPr="00EF3700" w:rsidRDefault="0053608F" w:rsidP="0053608F">
      <w:pPr>
        <w:numPr>
          <w:ilvl w:val="0"/>
          <w:numId w:val="216"/>
        </w:numPr>
        <w:rPr>
          <w:rFonts w:ascii="Calibri" w:hAnsi="Calibri"/>
          <w:iCs/>
          <w:sz w:val="22"/>
        </w:rPr>
      </w:pPr>
      <w:r w:rsidRPr="00EF3700">
        <w:rPr>
          <w:rFonts w:ascii="Calibri" w:hAnsi="Calibri"/>
          <w:iCs/>
          <w:sz w:val="22"/>
        </w:rPr>
        <w:t>Applicants should provide the name of the institution engaged in each activity or producing each deliverable, including any partner organizations, if applicable.</w:t>
      </w:r>
    </w:p>
    <w:p w14:paraId="7C62714D" w14:textId="77777777" w:rsidR="0053608F" w:rsidRPr="00EF3700" w:rsidRDefault="0053608F" w:rsidP="0053608F">
      <w:pPr>
        <w:spacing w:line="480" w:lineRule="auto"/>
        <w:ind w:firstLine="720"/>
        <w:rPr>
          <w:b/>
        </w:rPr>
      </w:pPr>
    </w:p>
    <w:p w14:paraId="67A18EEE" w14:textId="77777777" w:rsidR="0053608F" w:rsidRPr="00EF3700" w:rsidRDefault="0053608F" w:rsidP="0053608F">
      <w:pPr>
        <w:spacing w:line="480" w:lineRule="auto"/>
        <w:ind w:firstLine="720"/>
        <w:rPr>
          <w:b/>
        </w:rPr>
      </w:pPr>
    </w:p>
    <w:p w14:paraId="3BF53952" w14:textId="77777777" w:rsidR="0053608F" w:rsidRPr="00EF3700" w:rsidRDefault="0053608F" w:rsidP="0053608F">
      <w:pPr>
        <w:spacing w:line="480" w:lineRule="auto"/>
        <w:ind w:firstLine="720"/>
        <w:rPr>
          <w:b/>
        </w:rPr>
      </w:pPr>
    </w:p>
    <w:p w14:paraId="49A4D81A" w14:textId="77777777" w:rsidR="0053608F" w:rsidRPr="00EF3700" w:rsidRDefault="0053608F" w:rsidP="0053608F">
      <w:pPr>
        <w:spacing w:line="480" w:lineRule="auto"/>
        <w:ind w:firstLine="720"/>
        <w:rPr>
          <w:b/>
        </w:rPr>
      </w:pPr>
    </w:p>
    <w:p w14:paraId="54034B11" w14:textId="77777777" w:rsidR="0053608F" w:rsidRPr="00EF3700" w:rsidRDefault="0053608F" w:rsidP="0053608F">
      <w:pPr>
        <w:spacing w:line="480" w:lineRule="auto"/>
        <w:ind w:firstLine="720"/>
        <w:rPr>
          <w:b/>
        </w:rPr>
      </w:pPr>
    </w:p>
    <w:p w14:paraId="1D639B0D" w14:textId="77777777" w:rsidR="0053608F" w:rsidRPr="00EF3700" w:rsidRDefault="0053608F" w:rsidP="0053608F">
      <w:pPr>
        <w:spacing w:line="480" w:lineRule="auto"/>
        <w:ind w:firstLine="720"/>
        <w:rPr>
          <w:b/>
        </w:rPr>
      </w:pPr>
    </w:p>
    <w:p w14:paraId="11400D54" w14:textId="77777777" w:rsidR="0053608F" w:rsidRPr="00EF3700" w:rsidRDefault="0053608F" w:rsidP="0053608F">
      <w:pPr>
        <w:spacing w:line="480" w:lineRule="auto"/>
        <w:ind w:firstLine="720"/>
        <w:rPr>
          <w:b/>
        </w:rPr>
      </w:pPr>
    </w:p>
    <w:p w14:paraId="614C0D8E" w14:textId="77777777" w:rsidR="0053608F" w:rsidRPr="00EF3700" w:rsidRDefault="0053608F" w:rsidP="0053608F">
      <w:pPr>
        <w:spacing w:line="480" w:lineRule="auto"/>
        <w:ind w:firstLine="720"/>
        <w:rPr>
          <w:b/>
        </w:rPr>
      </w:pPr>
    </w:p>
    <w:p w14:paraId="4702BEE3" w14:textId="77777777" w:rsidR="0053608F" w:rsidRPr="00EF3700" w:rsidRDefault="00B85058" w:rsidP="00E54BB9">
      <w:pPr>
        <w:rPr>
          <w:b/>
        </w:rPr>
      </w:pPr>
      <w:r w:rsidRPr="00EF3700">
        <w:rPr>
          <w:b/>
        </w:rPr>
        <w:t xml:space="preserve">Appendix </w:t>
      </w:r>
      <w:r w:rsidR="0053608F" w:rsidRPr="00EF3700">
        <w:rPr>
          <w:b/>
        </w:rPr>
        <w:t>E:  Suggested Abstract Format</w:t>
      </w:r>
    </w:p>
    <w:p w14:paraId="4F61E727" w14:textId="77777777" w:rsidR="000007D1" w:rsidRPr="00EF3700" w:rsidRDefault="000007D1" w:rsidP="00E54BB9">
      <w:pPr>
        <w:rPr>
          <w:b/>
        </w:rPr>
      </w:pPr>
    </w:p>
    <w:p w14:paraId="79ED9117" w14:textId="77777777" w:rsidR="0053608F" w:rsidRPr="00EF3700" w:rsidRDefault="0053608F" w:rsidP="0053608F">
      <w:pPr>
        <w:autoSpaceDE w:val="0"/>
        <w:autoSpaceDN w:val="0"/>
        <w:adjustRightInd w:val="0"/>
        <w:spacing w:line="480" w:lineRule="auto"/>
        <w:ind w:right="-720"/>
        <w:rPr>
          <w:sz w:val="21"/>
          <w:szCs w:val="21"/>
        </w:rPr>
      </w:pPr>
      <w:r w:rsidRPr="00EF3700">
        <w:rPr>
          <w:b/>
          <w:sz w:val="21"/>
          <w:szCs w:val="21"/>
        </w:rPr>
        <w:t>1.  Lead Applicant Name</w:t>
      </w:r>
      <w:r w:rsidRPr="00EF3700">
        <w:rPr>
          <w:sz w:val="21"/>
          <w:szCs w:val="21"/>
        </w:rPr>
        <w:t>:  __________</w:t>
      </w:r>
    </w:p>
    <w:p w14:paraId="29E41BF7" w14:textId="77777777" w:rsidR="0053608F" w:rsidRPr="00EF3700" w:rsidRDefault="0053608F" w:rsidP="0053608F">
      <w:pPr>
        <w:autoSpaceDE w:val="0"/>
        <w:autoSpaceDN w:val="0"/>
        <w:adjustRightInd w:val="0"/>
        <w:spacing w:line="480" w:lineRule="auto"/>
        <w:ind w:right="-720"/>
        <w:rPr>
          <w:sz w:val="21"/>
          <w:szCs w:val="21"/>
        </w:rPr>
      </w:pPr>
      <w:r w:rsidRPr="00EF3700">
        <w:rPr>
          <w:b/>
          <w:sz w:val="21"/>
          <w:szCs w:val="21"/>
        </w:rPr>
        <w:t>2.  Lead Applicant City/State</w:t>
      </w:r>
      <w:r w:rsidRPr="00EF3700">
        <w:rPr>
          <w:sz w:val="21"/>
          <w:szCs w:val="21"/>
        </w:rPr>
        <w:t>:  __________</w:t>
      </w:r>
    </w:p>
    <w:p w14:paraId="2F1188E8" w14:textId="5AFC27D8" w:rsidR="0053608F" w:rsidRPr="00EF3700" w:rsidRDefault="0053608F" w:rsidP="0053608F">
      <w:pPr>
        <w:autoSpaceDE w:val="0"/>
        <w:autoSpaceDN w:val="0"/>
        <w:adjustRightInd w:val="0"/>
        <w:spacing w:line="480" w:lineRule="auto"/>
        <w:ind w:right="-720"/>
        <w:rPr>
          <w:sz w:val="21"/>
          <w:szCs w:val="21"/>
        </w:rPr>
      </w:pPr>
      <w:r w:rsidRPr="00EF3700">
        <w:rPr>
          <w:b/>
          <w:sz w:val="21"/>
          <w:szCs w:val="21"/>
        </w:rPr>
        <w:t xml:space="preserve">3. </w:t>
      </w:r>
      <w:r w:rsidR="000F17DB" w:rsidRPr="00EF3700">
        <w:rPr>
          <w:b/>
          <w:sz w:val="21"/>
          <w:szCs w:val="21"/>
        </w:rPr>
        <w:t xml:space="preserve"> </w:t>
      </w:r>
      <w:r w:rsidRPr="00EF3700">
        <w:rPr>
          <w:b/>
          <w:sz w:val="21"/>
          <w:szCs w:val="21"/>
        </w:rPr>
        <w:t>Primary Partnership Entities:</w:t>
      </w:r>
    </w:p>
    <w:p w14:paraId="4EBDEC45" w14:textId="77777777" w:rsidR="0053608F" w:rsidRPr="00EF3700" w:rsidRDefault="0053608F" w:rsidP="0053608F">
      <w:pPr>
        <w:numPr>
          <w:ilvl w:val="0"/>
          <w:numId w:val="217"/>
        </w:numPr>
        <w:autoSpaceDE w:val="0"/>
        <w:autoSpaceDN w:val="0"/>
        <w:adjustRightInd w:val="0"/>
        <w:spacing w:line="480" w:lineRule="auto"/>
        <w:ind w:right="-720"/>
        <w:rPr>
          <w:sz w:val="21"/>
          <w:szCs w:val="21"/>
        </w:rPr>
      </w:pPr>
      <w:r w:rsidRPr="00EF3700">
        <w:rPr>
          <w:sz w:val="21"/>
          <w:szCs w:val="21"/>
        </w:rPr>
        <w:t>Workforce Investment System: __________</w:t>
      </w:r>
    </w:p>
    <w:p w14:paraId="671DF18D" w14:textId="77777777" w:rsidR="0053608F" w:rsidRPr="00EF3700" w:rsidRDefault="002D0638" w:rsidP="0053608F">
      <w:pPr>
        <w:numPr>
          <w:ilvl w:val="0"/>
          <w:numId w:val="217"/>
        </w:numPr>
        <w:autoSpaceDE w:val="0"/>
        <w:autoSpaceDN w:val="0"/>
        <w:adjustRightInd w:val="0"/>
        <w:spacing w:line="480" w:lineRule="auto"/>
        <w:ind w:right="-720"/>
        <w:rPr>
          <w:sz w:val="21"/>
          <w:szCs w:val="21"/>
        </w:rPr>
      </w:pPr>
      <w:r w:rsidRPr="00EF3700">
        <w:rPr>
          <w:sz w:val="21"/>
          <w:szCs w:val="21"/>
        </w:rPr>
        <w:t xml:space="preserve">Education and </w:t>
      </w:r>
      <w:r w:rsidR="0053608F" w:rsidRPr="00EF3700">
        <w:rPr>
          <w:sz w:val="21"/>
          <w:szCs w:val="21"/>
        </w:rPr>
        <w:t>Training Provider(s): __________</w:t>
      </w:r>
    </w:p>
    <w:p w14:paraId="02C889F0" w14:textId="106F72EF" w:rsidR="0053608F" w:rsidRPr="00EF3700" w:rsidRDefault="002D0638" w:rsidP="00986508">
      <w:pPr>
        <w:numPr>
          <w:ilvl w:val="0"/>
          <w:numId w:val="217"/>
        </w:numPr>
        <w:autoSpaceDE w:val="0"/>
        <w:autoSpaceDN w:val="0"/>
        <w:adjustRightInd w:val="0"/>
        <w:spacing w:line="480" w:lineRule="auto"/>
        <w:ind w:right="-720"/>
        <w:rPr>
          <w:sz w:val="21"/>
          <w:szCs w:val="21"/>
        </w:rPr>
      </w:pPr>
      <w:r w:rsidRPr="00EF3700">
        <w:rPr>
          <w:sz w:val="21"/>
          <w:szCs w:val="21"/>
        </w:rPr>
        <w:t xml:space="preserve">Business-related Nonprofit Organizations, </w:t>
      </w:r>
      <w:r w:rsidR="006A459B" w:rsidRPr="00EF3700">
        <w:rPr>
          <w:sz w:val="21"/>
          <w:szCs w:val="21"/>
        </w:rPr>
        <w:t>an O</w:t>
      </w:r>
      <w:r w:rsidRPr="00EF3700">
        <w:rPr>
          <w:sz w:val="21"/>
          <w:szCs w:val="21"/>
        </w:rPr>
        <w:t>rganization Functioning as Workforce Intermediar</w:t>
      </w:r>
      <w:r w:rsidR="00E70407" w:rsidRPr="00EF3700">
        <w:rPr>
          <w:sz w:val="21"/>
          <w:szCs w:val="21"/>
        </w:rPr>
        <w:t>y</w:t>
      </w:r>
      <w:r w:rsidRPr="00EF3700">
        <w:rPr>
          <w:sz w:val="21"/>
          <w:szCs w:val="21"/>
        </w:rPr>
        <w:t xml:space="preserve"> for the Express Purpose of Serving the Needs of Businesses, </w:t>
      </w:r>
      <w:r w:rsidR="006A459B" w:rsidRPr="00EF3700">
        <w:rPr>
          <w:sz w:val="21"/>
          <w:szCs w:val="21"/>
        </w:rPr>
        <w:t xml:space="preserve">a </w:t>
      </w:r>
      <w:r w:rsidRPr="00EF3700">
        <w:rPr>
          <w:sz w:val="21"/>
          <w:szCs w:val="21"/>
        </w:rPr>
        <w:t xml:space="preserve">Consortia of Businesses, or </w:t>
      </w:r>
      <w:r w:rsidR="006A459B" w:rsidRPr="00EF3700">
        <w:rPr>
          <w:sz w:val="21"/>
          <w:szCs w:val="21"/>
        </w:rPr>
        <w:t xml:space="preserve">at least </w:t>
      </w:r>
      <w:r w:rsidR="00E70407" w:rsidRPr="00EF3700">
        <w:rPr>
          <w:sz w:val="21"/>
          <w:szCs w:val="21"/>
        </w:rPr>
        <w:t>T</w:t>
      </w:r>
      <w:r w:rsidR="006A459B" w:rsidRPr="00EF3700">
        <w:rPr>
          <w:sz w:val="21"/>
          <w:szCs w:val="21"/>
        </w:rPr>
        <w:t xml:space="preserve">hree </w:t>
      </w:r>
      <w:r w:rsidR="00E70407" w:rsidRPr="00EF3700">
        <w:rPr>
          <w:sz w:val="21"/>
          <w:szCs w:val="21"/>
        </w:rPr>
        <w:t>I</w:t>
      </w:r>
      <w:r w:rsidR="006A459B" w:rsidRPr="00EF3700">
        <w:rPr>
          <w:sz w:val="21"/>
          <w:szCs w:val="21"/>
        </w:rPr>
        <w:t xml:space="preserve">ndependent </w:t>
      </w:r>
      <w:r w:rsidRPr="00EF3700">
        <w:rPr>
          <w:sz w:val="21"/>
          <w:szCs w:val="21"/>
        </w:rPr>
        <w:t>Businesses:</w:t>
      </w:r>
      <w:r w:rsidR="0053608F" w:rsidRPr="00EF3700">
        <w:rPr>
          <w:sz w:val="21"/>
          <w:szCs w:val="21"/>
        </w:rPr>
        <w:t xml:space="preserve"> __________</w:t>
      </w:r>
    </w:p>
    <w:p w14:paraId="62607C40" w14:textId="77777777" w:rsidR="002D0638" w:rsidRPr="00EF3700" w:rsidRDefault="002D0638" w:rsidP="00986508">
      <w:pPr>
        <w:pStyle w:val="ListParagraph"/>
        <w:autoSpaceDE w:val="0"/>
        <w:autoSpaceDN w:val="0"/>
        <w:adjustRightInd w:val="0"/>
        <w:ind w:left="1080" w:right="-720"/>
        <w:rPr>
          <w:sz w:val="21"/>
          <w:szCs w:val="21"/>
        </w:rPr>
      </w:pPr>
    </w:p>
    <w:p w14:paraId="2A8B88B5" w14:textId="77777777" w:rsidR="0053608F" w:rsidRPr="00EF3700" w:rsidRDefault="0053608F" w:rsidP="0053608F">
      <w:pPr>
        <w:autoSpaceDE w:val="0"/>
        <w:autoSpaceDN w:val="0"/>
        <w:adjustRightInd w:val="0"/>
        <w:spacing w:line="480" w:lineRule="auto"/>
        <w:ind w:right="-720"/>
        <w:rPr>
          <w:sz w:val="21"/>
          <w:szCs w:val="21"/>
        </w:rPr>
      </w:pPr>
      <w:r w:rsidRPr="00EF3700">
        <w:rPr>
          <w:b/>
          <w:sz w:val="21"/>
          <w:szCs w:val="21"/>
        </w:rPr>
        <w:t>4.  Area</w:t>
      </w:r>
      <w:r w:rsidR="00EC5E84" w:rsidRPr="00EF3700">
        <w:rPr>
          <w:b/>
          <w:sz w:val="21"/>
          <w:szCs w:val="21"/>
        </w:rPr>
        <w:t xml:space="preserve"> to be</w:t>
      </w:r>
      <w:r w:rsidRPr="00EF3700">
        <w:rPr>
          <w:b/>
          <w:sz w:val="21"/>
          <w:szCs w:val="21"/>
        </w:rPr>
        <w:t xml:space="preserve"> </w:t>
      </w:r>
      <w:r w:rsidR="00EC5E84" w:rsidRPr="00EF3700">
        <w:rPr>
          <w:b/>
          <w:sz w:val="21"/>
          <w:szCs w:val="21"/>
        </w:rPr>
        <w:t>served</w:t>
      </w:r>
      <w:r w:rsidRPr="00EF3700">
        <w:rPr>
          <w:b/>
          <w:sz w:val="21"/>
          <w:szCs w:val="21"/>
        </w:rPr>
        <w:t xml:space="preserve"> by Grant (by city, county, and state)</w:t>
      </w:r>
      <w:r w:rsidRPr="00EF3700">
        <w:rPr>
          <w:sz w:val="21"/>
          <w:szCs w:val="21"/>
        </w:rPr>
        <w:t>:</w:t>
      </w:r>
    </w:p>
    <w:p w14:paraId="46084FFC" w14:textId="77777777" w:rsidR="0053608F" w:rsidRPr="00EF3700" w:rsidRDefault="0053608F" w:rsidP="00570908">
      <w:pPr>
        <w:numPr>
          <w:ilvl w:val="0"/>
          <w:numId w:val="217"/>
        </w:numPr>
        <w:autoSpaceDE w:val="0"/>
        <w:autoSpaceDN w:val="0"/>
        <w:adjustRightInd w:val="0"/>
        <w:spacing w:line="480" w:lineRule="auto"/>
        <w:ind w:right="-720"/>
        <w:rPr>
          <w:sz w:val="21"/>
          <w:szCs w:val="21"/>
        </w:rPr>
      </w:pPr>
      <w:r w:rsidRPr="00EF3700">
        <w:rPr>
          <w:sz w:val="21"/>
          <w:szCs w:val="21"/>
        </w:rPr>
        <w:t xml:space="preserve">State: __________  </w:t>
      </w:r>
    </w:p>
    <w:p w14:paraId="47F15448" w14:textId="77777777" w:rsidR="0053608F" w:rsidRPr="00EF3700" w:rsidRDefault="0053608F" w:rsidP="00570908">
      <w:pPr>
        <w:numPr>
          <w:ilvl w:val="0"/>
          <w:numId w:val="217"/>
        </w:numPr>
        <w:autoSpaceDE w:val="0"/>
        <w:autoSpaceDN w:val="0"/>
        <w:adjustRightInd w:val="0"/>
        <w:spacing w:line="480" w:lineRule="auto"/>
        <w:ind w:right="-720"/>
        <w:rPr>
          <w:sz w:val="21"/>
          <w:szCs w:val="21"/>
        </w:rPr>
      </w:pPr>
      <w:r w:rsidRPr="00EF3700">
        <w:rPr>
          <w:sz w:val="21"/>
          <w:szCs w:val="21"/>
        </w:rPr>
        <w:t xml:space="preserve">Counties:  __________  </w:t>
      </w:r>
    </w:p>
    <w:p w14:paraId="103B30EA" w14:textId="77777777" w:rsidR="0053608F" w:rsidRPr="00EF3700" w:rsidRDefault="0053608F" w:rsidP="00570908">
      <w:pPr>
        <w:numPr>
          <w:ilvl w:val="0"/>
          <w:numId w:val="217"/>
        </w:numPr>
        <w:autoSpaceDE w:val="0"/>
        <w:autoSpaceDN w:val="0"/>
        <w:adjustRightInd w:val="0"/>
        <w:spacing w:line="480" w:lineRule="auto"/>
        <w:ind w:right="-720"/>
        <w:rPr>
          <w:sz w:val="21"/>
          <w:szCs w:val="21"/>
        </w:rPr>
      </w:pPr>
      <w:r w:rsidRPr="00EF3700">
        <w:rPr>
          <w:sz w:val="21"/>
          <w:szCs w:val="21"/>
        </w:rPr>
        <w:t xml:space="preserve">Cities:  __________ </w:t>
      </w:r>
    </w:p>
    <w:p w14:paraId="49D043EB" w14:textId="77777777" w:rsidR="0053608F" w:rsidRPr="00EF3700" w:rsidRDefault="0053608F" w:rsidP="00570908">
      <w:pPr>
        <w:numPr>
          <w:ilvl w:val="0"/>
          <w:numId w:val="217"/>
        </w:numPr>
        <w:autoSpaceDE w:val="0"/>
        <w:autoSpaceDN w:val="0"/>
        <w:adjustRightInd w:val="0"/>
        <w:spacing w:line="480" w:lineRule="auto"/>
        <w:ind w:right="-720"/>
        <w:rPr>
          <w:sz w:val="21"/>
          <w:szCs w:val="21"/>
        </w:rPr>
      </w:pPr>
      <w:r w:rsidRPr="00EF3700">
        <w:rPr>
          <w:sz w:val="21"/>
          <w:szCs w:val="21"/>
        </w:rPr>
        <w:t xml:space="preserve">Additional State(s):  __________  </w:t>
      </w:r>
    </w:p>
    <w:p w14:paraId="55CA7014" w14:textId="77777777" w:rsidR="0053608F" w:rsidRPr="00EF3700" w:rsidRDefault="0053608F" w:rsidP="00570908">
      <w:pPr>
        <w:numPr>
          <w:ilvl w:val="0"/>
          <w:numId w:val="217"/>
        </w:numPr>
        <w:autoSpaceDE w:val="0"/>
        <w:autoSpaceDN w:val="0"/>
        <w:adjustRightInd w:val="0"/>
        <w:spacing w:line="480" w:lineRule="auto"/>
        <w:ind w:right="-720"/>
        <w:rPr>
          <w:sz w:val="21"/>
          <w:szCs w:val="21"/>
        </w:rPr>
      </w:pPr>
      <w:r w:rsidRPr="00EF3700">
        <w:rPr>
          <w:sz w:val="21"/>
          <w:szCs w:val="21"/>
        </w:rPr>
        <w:t xml:space="preserve">Additional Counties:  __________ </w:t>
      </w:r>
    </w:p>
    <w:p w14:paraId="523A83B6" w14:textId="77777777" w:rsidR="0053608F" w:rsidRPr="00EF3700" w:rsidRDefault="0053608F" w:rsidP="00570908">
      <w:pPr>
        <w:numPr>
          <w:ilvl w:val="0"/>
          <w:numId w:val="217"/>
        </w:numPr>
        <w:autoSpaceDE w:val="0"/>
        <w:autoSpaceDN w:val="0"/>
        <w:adjustRightInd w:val="0"/>
        <w:spacing w:line="480" w:lineRule="auto"/>
        <w:ind w:right="-720"/>
        <w:rPr>
          <w:sz w:val="21"/>
          <w:szCs w:val="21"/>
        </w:rPr>
      </w:pPr>
      <w:r w:rsidRPr="00EF3700">
        <w:rPr>
          <w:sz w:val="21"/>
          <w:szCs w:val="21"/>
        </w:rPr>
        <w:t>Additional Cities:   __________</w:t>
      </w:r>
    </w:p>
    <w:p w14:paraId="29DBABCB" w14:textId="77777777" w:rsidR="0053608F" w:rsidRPr="00EF3700" w:rsidRDefault="00AA5078" w:rsidP="00AA5078">
      <w:pPr>
        <w:autoSpaceDE w:val="0"/>
        <w:autoSpaceDN w:val="0"/>
        <w:adjustRightInd w:val="0"/>
        <w:spacing w:line="480" w:lineRule="auto"/>
        <w:ind w:right="-720"/>
        <w:rPr>
          <w:b/>
          <w:sz w:val="21"/>
          <w:szCs w:val="21"/>
        </w:rPr>
      </w:pPr>
      <w:r w:rsidRPr="00EF3700">
        <w:rPr>
          <w:b/>
          <w:sz w:val="21"/>
          <w:szCs w:val="21"/>
        </w:rPr>
        <w:t xml:space="preserve">5.  </w:t>
      </w:r>
      <w:r w:rsidR="0053608F" w:rsidRPr="00EF3700">
        <w:rPr>
          <w:b/>
          <w:sz w:val="21"/>
          <w:szCs w:val="21"/>
        </w:rPr>
        <w:t>Total Funding Level Requested:  __________</w:t>
      </w:r>
    </w:p>
    <w:p w14:paraId="6B5A59F1" w14:textId="77777777" w:rsidR="00AA5078" w:rsidRPr="00EF3700" w:rsidRDefault="00AA5078" w:rsidP="005E0265">
      <w:pPr>
        <w:rPr>
          <w:b/>
          <w:sz w:val="21"/>
          <w:szCs w:val="21"/>
        </w:rPr>
      </w:pPr>
      <w:r w:rsidRPr="00EF3700">
        <w:rPr>
          <w:b/>
          <w:sz w:val="21"/>
          <w:szCs w:val="21"/>
        </w:rPr>
        <w:t>6.  Total Leveraged Resources: __________</w:t>
      </w:r>
    </w:p>
    <w:p w14:paraId="04397288" w14:textId="77777777" w:rsidR="00AA5078" w:rsidRPr="00EF3700" w:rsidRDefault="00AA5078" w:rsidP="005E0265">
      <w:pPr>
        <w:rPr>
          <w:b/>
          <w:sz w:val="21"/>
          <w:szCs w:val="21"/>
        </w:rPr>
      </w:pPr>
    </w:p>
    <w:p w14:paraId="2AEB882D" w14:textId="77777777" w:rsidR="0053608F" w:rsidRPr="00EF3700" w:rsidRDefault="00AA5078" w:rsidP="0053608F">
      <w:pPr>
        <w:autoSpaceDE w:val="0"/>
        <w:autoSpaceDN w:val="0"/>
        <w:adjustRightInd w:val="0"/>
        <w:spacing w:line="480" w:lineRule="auto"/>
        <w:ind w:right="-720"/>
        <w:rPr>
          <w:b/>
          <w:sz w:val="21"/>
          <w:szCs w:val="21"/>
        </w:rPr>
      </w:pPr>
      <w:r w:rsidRPr="00EF3700">
        <w:rPr>
          <w:b/>
          <w:sz w:val="21"/>
          <w:szCs w:val="21"/>
        </w:rPr>
        <w:t>7</w:t>
      </w:r>
      <w:r w:rsidR="0053608F" w:rsidRPr="00EF3700">
        <w:rPr>
          <w:b/>
          <w:sz w:val="21"/>
          <w:szCs w:val="21"/>
        </w:rPr>
        <w:t xml:space="preserve">.  Project </w:t>
      </w:r>
      <w:r w:rsidRPr="00EF3700">
        <w:rPr>
          <w:b/>
          <w:sz w:val="21"/>
          <w:szCs w:val="21"/>
        </w:rPr>
        <w:t>Title/</w:t>
      </w:r>
      <w:r w:rsidR="0053608F" w:rsidRPr="00EF3700">
        <w:rPr>
          <w:b/>
          <w:sz w:val="21"/>
          <w:szCs w:val="21"/>
        </w:rPr>
        <w:t>Name:  __________</w:t>
      </w:r>
    </w:p>
    <w:p w14:paraId="28D3E5BD" w14:textId="77777777" w:rsidR="0053608F" w:rsidRPr="00EF3700" w:rsidRDefault="00AA5078" w:rsidP="0053608F">
      <w:pPr>
        <w:autoSpaceDE w:val="0"/>
        <w:autoSpaceDN w:val="0"/>
        <w:adjustRightInd w:val="0"/>
        <w:spacing w:line="480" w:lineRule="auto"/>
        <w:ind w:right="-720"/>
        <w:rPr>
          <w:b/>
          <w:sz w:val="21"/>
          <w:szCs w:val="21"/>
        </w:rPr>
      </w:pPr>
      <w:r w:rsidRPr="00EF3700">
        <w:rPr>
          <w:b/>
          <w:sz w:val="21"/>
          <w:szCs w:val="21"/>
        </w:rPr>
        <w:t>8</w:t>
      </w:r>
      <w:r w:rsidR="0053608F" w:rsidRPr="00EF3700">
        <w:rPr>
          <w:b/>
          <w:sz w:val="21"/>
          <w:szCs w:val="21"/>
        </w:rPr>
        <w:t>.  Summary of Program Activities and List of Credentials to be Awarded:  __________</w:t>
      </w:r>
    </w:p>
    <w:p w14:paraId="642150C2" w14:textId="1E98EDB4" w:rsidR="0053608F" w:rsidRPr="00EF3700" w:rsidRDefault="00AA5078" w:rsidP="0053608F">
      <w:pPr>
        <w:autoSpaceDE w:val="0"/>
        <w:autoSpaceDN w:val="0"/>
        <w:adjustRightInd w:val="0"/>
        <w:spacing w:line="480" w:lineRule="auto"/>
        <w:ind w:right="-720"/>
        <w:rPr>
          <w:b/>
          <w:sz w:val="21"/>
          <w:szCs w:val="21"/>
        </w:rPr>
      </w:pPr>
      <w:r w:rsidRPr="00EF3700">
        <w:rPr>
          <w:b/>
          <w:sz w:val="21"/>
          <w:szCs w:val="21"/>
        </w:rPr>
        <w:t>9</w:t>
      </w:r>
      <w:r w:rsidR="0053608F" w:rsidRPr="00EF3700">
        <w:rPr>
          <w:b/>
          <w:sz w:val="21"/>
          <w:szCs w:val="21"/>
        </w:rPr>
        <w:t xml:space="preserve">.  </w:t>
      </w:r>
      <w:r w:rsidRPr="00EF3700">
        <w:rPr>
          <w:b/>
          <w:sz w:val="21"/>
          <w:szCs w:val="21"/>
        </w:rPr>
        <w:t xml:space="preserve">Target </w:t>
      </w:r>
      <w:r w:rsidR="0053608F" w:rsidRPr="00EF3700">
        <w:rPr>
          <w:b/>
          <w:sz w:val="21"/>
          <w:szCs w:val="21"/>
        </w:rPr>
        <w:t>Population to be Served</w:t>
      </w:r>
      <w:r w:rsidRPr="00EF3700">
        <w:rPr>
          <w:b/>
          <w:sz w:val="21"/>
          <w:szCs w:val="21"/>
        </w:rPr>
        <w:t xml:space="preserve"> &amp; </w:t>
      </w:r>
      <w:r w:rsidR="000B12C7" w:rsidRPr="00EF3700">
        <w:rPr>
          <w:b/>
          <w:sz w:val="21"/>
          <w:szCs w:val="21"/>
        </w:rPr>
        <w:t xml:space="preserve">Percent </w:t>
      </w:r>
      <w:r w:rsidRPr="00EF3700">
        <w:rPr>
          <w:b/>
          <w:sz w:val="21"/>
          <w:szCs w:val="21"/>
        </w:rPr>
        <w:t>of Total Participants Served</w:t>
      </w:r>
      <w:r w:rsidR="0053608F" w:rsidRPr="00EF3700">
        <w:rPr>
          <w:b/>
          <w:sz w:val="21"/>
          <w:szCs w:val="21"/>
        </w:rPr>
        <w:t xml:space="preserve">:  __________ </w:t>
      </w:r>
    </w:p>
    <w:p w14:paraId="6D241F28" w14:textId="77777777" w:rsidR="00AA5078" w:rsidRPr="00EF3700" w:rsidRDefault="00AA5078" w:rsidP="005E0265">
      <w:pPr>
        <w:pStyle w:val="ListParagraph"/>
        <w:numPr>
          <w:ilvl w:val="0"/>
          <w:numId w:val="223"/>
        </w:numPr>
        <w:autoSpaceDE w:val="0"/>
        <w:autoSpaceDN w:val="0"/>
        <w:adjustRightInd w:val="0"/>
        <w:spacing w:line="480" w:lineRule="auto"/>
        <w:ind w:right="-720"/>
        <w:rPr>
          <w:sz w:val="21"/>
          <w:szCs w:val="21"/>
        </w:rPr>
      </w:pPr>
      <w:r w:rsidRPr="00EF3700">
        <w:rPr>
          <w:sz w:val="21"/>
          <w:szCs w:val="21"/>
        </w:rPr>
        <w:t xml:space="preserve">Other population(s) to be served: </w:t>
      </w:r>
      <w:r w:rsidR="007B0240" w:rsidRPr="00EF3700">
        <w:rPr>
          <w:sz w:val="21"/>
          <w:szCs w:val="21"/>
        </w:rPr>
        <w:t>__________</w:t>
      </w:r>
    </w:p>
    <w:p w14:paraId="1DCC24F7" w14:textId="77777777" w:rsidR="0053608F" w:rsidRPr="00EF3700" w:rsidRDefault="00AA5078" w:rsidP="0053608F">
      <w:pPr>
        <w:autoSpaceDE w:val="0"/>
        <w:autoSpaceDN w:val="0"/>
        <w:adjustRightInd w:val="0"/>
        <w:spacing w:line="480" w:lineRule="auto"/>
        <w:ind w:right="-720"/>
        <w:rPr>
          <w:sz w:val="21"/>
          <w:szCs w:val="21"/>
        </w:rPr>
      </w:pPr>
      <w:r w:rsidRPr="00EF3700">
        <w:rPr>
          <w:b/>
          <w:sz w:val="21"/>
          <w:szCs w:val="21"/>
        </w:rPr>
        <w:t>10</w:t>
      </w:r>
      <w:r w:rsidR="0053608F" w:rsidRPr="00EF3700">
        <w:rPr>
          <w:b/>
          <w:sz w:val="21"/>
          <w:szCs w:val="21"/>
        </w:rPr>
        <w:t>.  Targeted H-1B Industry(s)/Occupations</w:t>
      </w:r>
      <w:r w:rsidR="0053608F" w:rsidRPr="00EF3700">
        <w:rPr>
          <w:sz w:val="21"/>
          <w:szCs w:val="21"/>
        </w:rPr>
        <w:t>:  __________</w:t>
      </w:r>
    </w:p>
    <w:p w14:paraId="3BB2CCB5" w14:textId="77777777" w:rsidR="0053608F" w:rsidRPr="00EF3700" w:rsidRDefault="0053608F" w:rsidP="0053608F">
      <w:pPr>
        <w:autoSpaceDE w:val="0"/>
        <w:autoSpaceDN w:val="0"/>
        <w:adjustRightInd w:val="0"/>
        <w:spacing w:line="480" w:lineRule="auto"/>
        <w:ind w:right="-720"/>
        <w:rPr>
          <w:sz w:val="21"/>
          <w:szCs w:val="21"/>
        </w:rPr>
      </w:pPr>
      <w:r w:rsidRPr="00EF3700">
        <w:rPr>
          <w:b/>
          <w:sz w:val="21"/>
          <w:szCs w:val="21"/>
        </w:rPr>
        <w:t>1</w:t>
      </w:r>
      <w:r w:rsidR="00AA5078" w:rsidRPr="00EF3700">
        <w:rPr>
          <w:b/>
          <w:sz w:val="21"/>
          <w:szCs w:val="21"/>
        </w:rPr>
        <w:t>1</w:t>
      </w:r>
      <w:r w:rsidRPr="00EF3700">
        <w:rPr>
          <w:b/>
          <w:sz w:val="21"/>
          <w:szCs w:val="21"/>
        </w:rPr>
        <w:t xml:space="preserve">.  Required Employer </w:t>
      </w:r>
      <w:r w:rsidR="00EC5E84" w:rsidRPr="00EF3700">
        <w:rPr>
          <w:b/>
          <w:sz w:val="21"/>
          <w:szCs w:val="21"/>
        </w:rPr>
        <w:t xml:space="preserve">or Region Industry </w:t>
      </w:r>
      <w:r w:rsidRPr="00EF3700">
        <w:rPr>
          <w:b/>
          <w:sz w:val="21"/>
          <w:szCs w:val="21"/>
        </w:rPr>
        <w:t>Partner(s)</w:t>
      </w:r>
      <w:r w:rsidRPr="00EF3700">
        <w:rPr>
          <w:sz w:val="21"/>
          <w:szCs w:val="21"/>
        </w:rPr>
        <w:t xml:space="preserve">:  __________ </w:t>
      </w:r>
    </w:p>
    <w:p w14:paraId="5563FF57" w14:textId="77777777" w:rsidR="0053608F" w:rsidRPr="00EF3700" w:rsidRDefault="0053608F" w:rsidP="00570908">
      <w:pPr>
        <w:autoSpaceDE w:val="0"/>
        <w:autoSpaceDN w:val="0"/>
        <w:adjustRightInd w:val="0"/>
        <w:spacing w:line="480" w:lineRule="auto"/>
        <w:ind w:right="-720"/>
        <w:rPr>
          <w:sz w:val="21"/>
          <w:szCs w:val="21"/>
        </w:rPr>
      </w:pPr>
      <w:r w:rsidRPr="00EF3700">
        <w:rPr>
          <w:b/>
          <w:sz w:val="21"/>
          <w:szCs w:val="21"/>
        </w:rPr>
        <w:t>1</w:t>
      </w:r>
      <w:r w:rsidR="00AA5078" w:rsidRPr="00EF3700">
        <w:rPr>
          <w:b/>
          <w:sz w:val="21"/>
          <w:szCs w:val="21"/>
        </w:rPr>
        <w:t>2</w:t>
      </w:r>
      <w:r w:rsidRPr="00EF3700">
        <w:rPr>
          <w:b/>
          <w:sz w:val="21"/>
          <w:szCs w:val="21"/>
        </w:rPr>
        <w:t>.  Additional Key Partner(s)</w:t>
      </w:r>
      <w:r w:rsidRPr="00EF3700">
        <w:rPr>
          <w:sz w:val="21"/>
          <w:szCs w:val="21"/>
        </w:rPr>
        <w:t xml:space="preserve">:  __________ </w:t>
      </w:r>
    </w:p>
    <w:p w14:paraId="7847804C" w14:textId="77777777" w:rsidR="0053608F" w:rsidRPr="00EF3700" w:rsidRDefault="0053608F" w:rsidP="00570908">
      <w:pPr>
        <w:autoSpaceDE w:val="0"/>
        <w:autoSpaceDN w:val="0"/>
        <w:adjustRightInd w:val="0"/>
        <w:spacing w:line="480" w:lineRule="auto"/>
        <w:ind w:right="-720"/>
        <w:rPr>
          <w:sz w:val="21"/>
          <w:szCs w:val="21"/>
        </w:rPr>
      </w:pPr>
      <w:r w:rsidRPr="00EF3700">
        <w:rPr>
          <w:b/>
          <w:sz w:val="21"/>
          <w:szCs w:val="21"/>
        </w:rPr>
        <w:t>1</w:t>
      </w:r>
      <w:r w:rsidR="00AA5078" w:rsidRPr="00EF3700">
        <w:rPr>
          <w:b/>
          <w:sz w:val="21"/>
          <w:szCs w:val="21"/>
        </w:rPr>
        <w:t>3</w:t>
      </w:r>
      <w:r w:rsidRPr="00EF3700">
        <w:rPr>
          <w:b/>
          <w:sz w:val="21"/>
          <w:szCs w:val="21"/>
        </w:rPr>
        <w:t>.  Public Contact Information</w:t>
      </w:r>
      <w:r w:rsidRPr="00EF3700">
        <w:rPr>
          <w:sz w:val="21"/>
          <w:szCs w:val="21"/>
        </w:rPr>
        <w:t>:  __________</w:t>
      </w:r>
    </w:p>
    <w:p w14:paraId="6A11DFB0" w14:textId="77777777" w:rsidR="0003713A" w:rsidRPr="00EF3700" w:rsidRDefault="0003713A" w:rsidP="0003713A">
      <w:pPr>
        <w:rPr>
          <w:rFonts w:eastAsia="Quattrocento"/>
          <w:b/>
        </w:rPr>
      </w:pPr>
      <w:r w:rsidRPr="00EF3700">
        <w:rPr>
          <w:rFonts w:eastAsia="Quattrocento"/>
          <w:b/>
        </w:rPr>
        <w:t xml:space="preserve">Appendix F:  H-1B Industries </w:t>
      </w:r>
    </w:p>
    <w:p w14:paraId="4ABF5B59" w14:textId="77777777" w:rsidR="0003713A" w:rsidRPr="00EF3700" w:rsidRDefault="0003713A" w:rsidP="0003713A"/>
    <w:p w14:paraId="6C7C7977" w14:textId="77777777" w:rsidR="00091C35" w:rsidRPr="00EF3700" w:rsidRDefault="00091C35" w:rsidP="00091C35">
      <w:r w:rsidRPr="00EF3700">
        <w:t xml:space="preserve">TechHire grants will fund projects that support well-paying, middle- and high-skilled, and high-growth jobs across a diversity of H-1B industries.  To meet the legislative intent of positioning American workers to reduce the need for skilled foreign workers under the H-1B visa program, applicants must design their programs to support occupations for which H-1B visas have been certified, or other occupations in industries in which a significant number of H-1B visas are certified.  A list of these industries is below.  To view specific occupations for which H-1B visas have been certified, visit the Department of Labor’s Foreign Labor Certification Data Center Web site (http://www.foreignlaborcert.doleta.gov/performancedata.cfm) for the latest database of occupations approved under H-1B petitions.  </w:t>
      </w:r>
    </w:p>
    <w:p w14:paraId="52ED80B7" w14:textId="77777777" w:rsidR="00091C35" w:rsidRPr="00EF3700" w:rsidRDefault="00091C35" w:rsidP="00091C35"/>
    <w:p w14:paraId="7E4CABB5" w14:textId="169178AA" w:rsidR="00091C35" w:rsidRPr="00EF3700" w:rsidRDefault="00091C35" w:rsidP="00091C35">
      <w:r w:rsidRPr="00EF3700">
        <w:t xml:space="preserve">According to recent data, a wide range of industries may meet these criteria in local and regional areas across the country, such as Information Technology (IT), Cyber Security, and Broadband, as well as a variety of non-IT industries and occupations that require technology skills, including but not limited to advanced manufacturing, </w:t>
      </w:r>
      <w:r w:rsidR="00EB505F" w:rsidRPr="00EF3700">
        <w:t>healthcare</w:t>
      </w:r>
      <w:r w:rsidRPr="00EF3700">
        <w:t xml:space="preserve">, and financial services. </w:t>
      </w:r>
      <w:r w:rsidR="000F17DB" w:rsidRPr="00EF3700">
        <w:t xml:space="preserve"> </w:t>
      </w:r>
      <w:r w:rsidRPr="00EF3700">
        <w:t xml:space="preserve">In fact, more than two-thirds of technology jobs are outside of the technology sector.  </w:t>
      </w:r>
    </w:p>
    <w:p w14:paraId="39DB8305" w14:textId="77777777" w:rsidR="003C53DE" w:rsidRPr="00EF3700" w:rsidRDefault="003C53DE" w:rsidP="00091C35"/>
    <w:p w14:paraId="5E644B18" w14:textId="4DE734A5" w:rsidR="00091C35" w:rsidRPr="00EF3700" w:rsidRDefault="00091C35" w:rsidP="00091C35">
      <w:r w:rsidRPr="00EF3700">
        <w:t xml:space="preserve">Applicants should review below the list of industries that are using H–1B visas to hire foreign workers to assist your program alignment.  </w:t>
      </w:r>
    </w:p>
    <w:p w14:paraId="7C6FD1B5" w14:textId="77777777" w:rsidR="00091C35" w:rsidRPr="00EF3700" w:rsidRDefault="00091C35" w:rsidP="00091C35"/>
    <w:p w14:paraId="48A1B9CD" w14:textId="77777777" w:rsidR="00091C35" w:rsidRPr="00EF3700" w:rsidRDefault="00091C35" w:rsidP="00091C35">
      <w:r w:rsidRPr="00EF3700">
        <w:t>H-1B Industries that are using a significant number of visas to hire foreign workers include:</w:t>
      </w:r>
    </w:p>
    <w:p w14:paraId="7F61BE64" w14:textId="3A7E6ED9" w:rsidR="00091C35" w:rsidRPr="00EF3700" w:rsidRDefault="00091C35" w:rsidP="00091C35">
      <w:pPr>
        <w:pStyle w:val="ListParagraph"/>
        <w:numPr>
          <w:ilvl w:val="0"/>
          <w:numId w:val="232"/>
        </w:numPr>
        <w:spacing w:after="200" w:line="276" w:lineRule="auto"/>
      </w:pPr>
      <w:r w:rsidRPr="00EF3700">
        <w:t>IT</w:t>
      </w:r>
      <w:r w:rsidR="00215736" w:rsidRPr="00EF3700">
        <w:t xml:space="preserve"> and IT related industries such as Cyber Security and Broadband</w:t>
      </w:r>
    </w:p>
    <w:p w14:paraId="63D2091F" w14:textId="41D87CC7" w:rsidR="00091C35" w:rsidRPr="00EF3700" w:rsidRDefault="00EB505F" w:rsidP="00091C35">
      <w:pPr>
        <w:pStyle w:val="ListParagraph"/>
        <w:numPr>
          <w:ilvl w:val="0"/>
          <w:numId w:val="232"/>
        </w:numPr>
        <w:spacing w:after="200" w:line="276" w:lineRule="auto"/>
      </w:pPr>
      <w:r w:rsidRPr="00EF3700">
        <w:t>Healthcare</w:t>
      </w:r>
    </w:p>
    <w:p w14:paraId="0BB4E1C7" w14:textId="77777777" w:rsidR="00091C35" w:rsidRPr="00EF3700" w:rsidRDefault="00091C35" w:rsidP="00091C35">
      <w:pPr>
        <w:pStyle w:val="ListParagraph"/>
        <w:numPr>
          <w:ilvl w:val="0"/>
          <w:numId w:val="232"/>
        </w:numPr>
        <w:spacing w:after="200" w:line="276" w:lineRule="auto"/>
      </w:pPr>
      <w:r w:rsidRPr="00EF3700">
        <w:t>Advanced Manufacturing</w:t>
      </w:r>
    </w:p>
    <w:p w14:paraId="354637E8" w14:textId="77777777" w:rsidR="00091C35" w:rsidRPr="00EF3700" w:rsidRDefault="00091C35" w:rsidP="00091C35">
      <w:pPr>
        <w:pStyle w:val="ListParagraph"/>
        <w:numPr>
          <w:ilvl w:val="0"/>
          <w:numId w:val="232"/>
        </w:numPr>
        <w:spacing w:after="200" w:line="276" w:lineRule="auto"/>
      </w:pPr>
      <w:r w:rsidRPr="00EF3700">
        <w:t xml:space="preserve">Financial Services </w:t>
      </w:r>
    </w:p>
    <w:p w14:paraId="61DB83FD" w14:textId="77777777" w:rsidR="00091C35" w:rsidRPr="00EF3700" w:rsidRDefault="00091C35" w:rsidP="00091C35">
      <w:pPr>
        <w:pStyle w:val="ListParagraph"/>
        <w:numPr>
          <w:ilvl w:val="0"/>
          <w:numId w:val="232"/>
        </w:numPr>
        <w:spacing w:after="200" w:line="276" w:lineRule="auto"/>
      </w:pPr>
      <w:r w:rsidRPr="00EF3700">
        <w:t>Educational Services</w:t>
      </w:r>
    </w:p>
    <w:p w14:paraId="3D637067" w14:textId="77777777" w:rsidR="00091C35" w:rsidRPr="00EF3700" w:rsidRDefault="00091C35" w:rsidP="00091C35">
      <w:r w:rsidRPr="00EF3700">
        <w:t xml:space="preserve">These are the H-1B industries that we have identified as permissible for applicants to target under this grant competition.  Applications that propose to train participants in occupations that do not fall within these industries must show that they are occupations for which H-1B visas have been certified.  This may be shown by using the data provided on DOL’s Foreign Labor Certification Data Center Web site.  </w:t>
      </w:r>
    </w:p>
    <w:p w14:paraId="5CC1F7F6" w14:textId="77777777" w:rsidR="0003713A" w:rsidRPr="00EF3700" w:rsidRDefault="0003713A" w:rsidP="00091C35">
      <w:pPr>
        <w:rPr>
          <w:sz w:val="21"/>
          <w:szCs w:val="21"/>
        </w:rPr>
      </w:pPr>
    </w:p>
    <w:sectPr w:rsidR="0003713A" w:rsidRPr="00EF3700" w:rsidSect="009C775D">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F891" w14:textId="77777777" w:rsidR="00C462C6" w:rsidRDefault="00C462C6">
      <w:r>
        <w:separator/>
      </w:r>
    </w:p>
    <w:p w14:paraId="7232A445" w14:textId="77777777" w:rsidR="00C462C6" w:rsidRDefault="00C462C6"/>
  </w:endnote>
  <w:endnote w:type="continuationSeparator" w:id="0">
    <w:p w14:paraId="5135F48A" w14:textId="77777777" w:rsidR="00C462C6" w:rsidRDefault="00C462C6">
      <w:r>
        <w:continuationSeparator/>
      </w:r>
    </w:p>
    <w:p w14:paraId="1DF343E0" w14:textId="77777777" w:rsidR="00C462C6" w:rsidRDefault="00C462C6"/>
  </w:endnote>
  <w:endnote w:type="continuationNotice" w:id="1">
    <w:p w14:paraId="76BDDB7F" w14:textId="77777777" w:rsidR="00C462C6" w:rsidRDefault="00C4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Quattrocen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E39A7" w14:textId="77777777" w:rsidR="00C462C6" w:rsidRDefault="00C462C6" w:rsidP="002319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D69907" w14:textId="77777777" w:rsidR="00C462C6" w:rsidRDefault="00C462C6" w:rsidP="002319A5">
    <w:pPr>
      <w:pStyle w:val="Footer"/>
      <w:ind w:firstLine="360"/>
    </w:pPr>
  </w:p>
  <w:p w14:paraId="23B987D2" w14:textId="77777777" w:rsidR="00C462C6" w:rsidRDefault="00C462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70AB" w14:textId="77777777" w:rsidR="00C462C6" w:rsidRDefault="00C462C6" w:rsidP="002319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D4877">
      <w:rPr>
        <w:rStyle w:val="PageNumber"/>
        <w:noProof/>
      </w:rPr>
      <w:t>42</w:t>
    </w:r>
    <w:r>
      <w:rPr>
        <w:rStyle w:val="PageNumber"/>
      </w:rPr>
      <w:fldChar w:fldCharType="end"/>
    </w:r>
  </w:p>
  <w:p w14:paraId="5E73362C" w14:textId="77777777" w:rsidR="00C462C6" w:rsidRDefault="00C462C6" w:rsidP="002319A5">
    <w:pPr>
      <w:pStyle w:val="Footer"/>
      <w:framePr w:wrap="around" w:vAnchor="text" w:hAnchor="margin" w:y="1"/>
      <w:rPr>
        <w:rStyle w:val="PageNumber"/>
      </w:rPr>
    </w:pPr>
    <w:r>
      <w:rPr>
        <w:rStyle w:val="PageNumber"/>
      </w:rPr>
      <w:tab/>
    </w:r>
  </w:p>
  <w:p w14:paraId="04F21EF6" w14:textId="77777777" w:rsidR="00C462C6" w:rsidRDefault="00C462C6" w:rsidP="002319A5">
    <w:pPr>
      <w:pStyle w:val="Footer"/>
      <w:tabs>
        <w:tab w:val="clear" w:pos="8640"/>
        <w:tab w:val="right" w:pos="7920"/>
      </w:tabs>
      <w:ind w:firstLine="360"/>
    </w:pPr>
    <w:r>
      <w:tab/>
    </w:r>
    <w:r>
      <w:tab/>
    </w:r>
  </w:p>
  <w:p w14:paraId="579A8933" w14:textId="77777777" w:rsidR="00C462C6" w:rsidRDefault="00C462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4510" w14:textId="77777777" w:rsidR="001D4877" w:rsidRDefault="001D4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B6493" w14:textId="77777777" w:rsidR="00C462C6" w:rsidRDefault="00C462C6">
      <w:r>
        <w:separator/>
      </w:r>
    </w:p>
    <w:p w14:paraId="1A9E2C67" w14:textId="77777777" w:rsidR="00C462C6" w:rsidRDefault="00C462C6"/>
  </w:footnote>
  <w:footnote w:type="continuationSeparator" w:id="0">
    <w:p w14:paraId="24285175" w14:textId="77777777" w:rsidR="00C462C6" w:rsidRDefault="00C462C6">
      <w:r>
        <w:continuationSeparator/>
      </w:r>
    </w:p>
    <w:p w14:paraId="39C9BDE3" w14:textId="77777777" w:rsidR="00C462C6" w:rsidRDefault="00C462C6"/>
  </w:footnote>
  <w:footnote w:type="continuationNotice" w:id="1">
    <w:p w14:paraId="3FEDF072" w14:textId="77777777" w:rsidR="00C462C6" w:rsidRDefault="00C462C6"/>
  </w:footnote>
  <w:footnote w:id="2">
    <w:p w14:paraId="0F70099C" w14:textId="6706A490" w:rsidR="00C462C6" w:rsidRPr="00C462C6" w:rsidRDefault="00C462C6">
      <w:pPr>
        <w:pStyle w:val="FootnoteText"/>
        <w:rPr>
          <w:lang w:val="en-US"/>
        </w:rPr>
      </w:pPr>
      <w:r>
        <w:rPr>
          <w:rStyle w:val="FootnoteReference"/>
        </w:rPr>
        <w:footnoteRef/>
      </w:r>
      <w:r>
        <w:t xml:space="preserve"> </w:t>
      </w:r>
      <w:hyperlink r:id="rId1" w:history="1">
        <w:r w:rsidRPr="002C5F7E">
          <w:rPr>
            <w:rStyle w:val="Hyperlink"/>
          </w:rPr>
          <w:t>http://www.bls.gov/news.release/jolts.nr0.htm</w:t>
        </w:r>
      </w:hyperlink>
    </w:p>
  </w:footnote>
  <w:footnote w:id="3">
    <w:p w14:paraId="79977642" w14:textId="5AE6A411" w:rsidR="00C462C6" w:rsidRPr="00DC4059" w:rsidRDefault="00C462C6">
      <w:pPr>
        <w:pStyle w:val="FootnoteText"/>
      </w:pPr>
      <w:r>
        <w:rPr>
          <w:rStyle w:val="FootnoteReference"/>
        </w:rPr>
        <w:footnoteRef/>
      </w:r>
      <w:r>
        <w:t xml:space="preserve"> </w:t>
      </w:r>
      <w:hyperlink r:id="rId2" w:history="1">
        <w:r w:rsidRPr="00BD06C6">
          <w:rPr>
            <w:rStyle w:val="Hyperlink"/>
            <w:rFonts w:eastAsia="Quattrocento"/>
          </w:rPr>
          <w:t>http://www.bls.gov/emp/ep_table_102.htm</w:t>
        </w:r>
      </w:hyperlink>
    </w:p>
  </w:footnote>
  <w:footnote w:id="4">
    <w:p w14:paraId="4AE5D05B" w14:textId="6EE061C1" w:rsidR="00C462C6" w:rsidRPr="00C462C6" w:rsidRDefault="00C462C6">
      <w:pPr>
        <w:pStyle w:val="FootnoteText"/>
        <w:rPr>
          <w:lang w:val="en-US"/>
        </w:rPr>
      </w:pPr>
      <w:r>
        <w:rPr>
          <w:rStyle w:val="FootnoteReference"/>
        </w:rPr>
        <w:footnoteRef/>
      </w:r>
      <w:r>
        <w:t xml:space="preserve"> </w:t>
      </w:r>
      <w:hyperlink r:id="rId3" w:anchor="15-0000" w:history="1">
        <w:r w:rsidRPr="00BD06C6">
          <w:rPr>
            <w:rStyle w:val="Hyperlink"/>
            <w:rFonts w:eastAsia="Quattrocento"/>
          </w:rPr>
          <w:t>http://www.bls.gov/oes/current/oes_nat.htm#15-0000</w:t>
        </w:r>
      </w:hyperlink>
    </w:p>
  </w:footnote>
  <w:footnote w:id="5">
    <w:p w14:paraId="04E4115E" w14:textId="183B9862" w:rsidR="00C462C6" w:rsidRPr="000570ED" w:rsidRDefault="00C462C6">
      <w:pPr>
        <w:pStyle w:val="FootnoteText"/>
        <w:rPr>
          <w:lang w:val="en-US"/>
        </w:rPr>
      </w:pPr>
      <w:r>
        <w:rPr>
          <w:rStyle w:val="FootnoteReference"/>
        </w:rPr>
        <w:footnoteRef/>
      </w:r>
      <w:r>
        <w:t xml:space="preserve"> </w:t>
      </w:r>
      <w:hyperlink r:id="rId4" w:history="1">
        <w:r w:rsidRPr="002C5F7E">
          <w:rPr>
            <w:rStyle w:val="Hyperlink"/>
          </w:rPr>
          <w:t>https://www.whitehouse.gov/issues/technology/techhire</w:t>
        </w:r>
      </w:hyperlink>
    </w:p>
  </w:footnote>
  <w:footnote w:id="6">
    <w:p w14:paraId="0AD0C7F5" w14:textId="77777777" w:rsidR="00C462C6" w:rsidRPr="00855E37" w:rsidRDefault="00C462C6">
      <w:pPr>
        <w:pStyle w:val="FootnoteText"/>
        <w:rPr>
          <w:lang w:val="en-US"/>
        </w:rPr>
      </w:pPr>
      <w:r>
        <w:rPr>
          <w:rStyle w:val="FootnoteReference"/>
        </w:rPr>
        <w:footnoteRef/>
      </w:r>
      <w:r>
        <w:t xml:space="preserve"> </w:t>
      </w:r>
      <w:r>
        <w:rPr>
          <w:lang w:val="en-US"/>
        </w:rPr>
        <w:t xml:space="preserve">Bootcamps may be short, intensive, and rigorous courses of training. </w:t>
      </w:r>
    </w:p>
  </w:footnote>
  <w:footnote w:id="7">
    <w:p w14:paraId="0693B08A" w14:textId="7C900E34" w:rsidR="00C462C6" w:rsidRPr="00855E37" w:rsidRDefault="00C462C6">
      <w:pPr>
        <w:pStyle w:val="FootnoteText"/>
        <w:rPr>
          <w:lang w:val="en-US"/>
        </w:rPr>
      </w:pPr>
      <w:r>
        <w:rPr>
          <w:rStyle w:val="FootnoteReference"/>
        </w:rPr>
        <w:footnoteRef/>
      </w:r>
      <w:r>
        <w:t xml:space="preserve"> </w:t>
      </w:r>
      <w:r>
        <w:rPr>
          <w:lang w:val="en-US"/>
        </w:rPr>
        <w:t>Secondary school generally refers to the last four years of formal instruction.  The standard</w:t>
      </w:r>
      <w:r w:rsidRPr="00855E37">
        <w:rPr>
          <w:lang w:val="en-US"/>
        </w:rPr>
        <w:t xml:space="preserve"> U.S. qualification awarded to students who graduate from secondary school after 12 years of formal instruction</w:t>
      </w:r>
      <w:r>
        <w:rPr>
          <w:lang w:val="en-US"/>
        </w:rPr>
        <w:t xml:space="preserve"> is a High School diploma, or equivalent secondary diploma or certificate.     </w:t>
      </w:r>
    </w:p>
  </w:footnote>
  <w:footnote w:id="8">
    <w:p w14:paraId="39A5349A" w14:textId="7E89455F" w:rsidR="00C462C6" w:rsidRPr="00D463E9" w:rsidRDefault="00C462C6">
      <w:pPr>
        <w:pStyle w:val="FootnoteText"/>
        <w:rPr>
          <w:lang w:val="en-US"/>
        </w:rPr>
      </w:pPr>
      <w:r>
        <w:rPr>
          <w:rStyle w:val="FootnoteReference"/>
        </w:rPr>
        <w:footnoteRef/>
      </w:r>
      <w:r>
        <w:t xml:space="preserve"> </w:t>
      </w:r>
      <w:hyperlink r:id="rId5" w:history="1">
        <w:r w:rsidRPr="002C5F7E">
          <w:rPr>
            <w:rStyle w:val="Hyperlink"/>
          </w:rPr>
          <w:t>http://www.bls.gov/news.release/jolts.nr0.htm</w:t>
        </w:r>
      </w:hyperlink>
    </w:p>
  </w:footnote>
  <w:footnote w:id="9">
    <w:p w14:paraId="733740AC" w14:textId="7D45419F" w:rsidR="00C462C6" w:rsidRPr="00C462C6" w:rsidRDefault="00C462C6">
      <w:pPr>
        <w:pStyle w:val="FootnoteText"/>
        <w:rPr>
          <w:lang w:val="en-US"/>
        </w:rPr>
      </w:pPr>
      <w:r>
        <w:rPr>
          <w:rStyle w:val="FootnoteReference"/>
        </w:rPr>
        <w:footnoteRef/>
      </w:r>
      <w:r>
        <w:t xml:space="preserve"> </w:t>
      </w:r>
      <w:hyperlink r:id="rId6" w:history="1">
        <w:r w:rsidRPr="002C5F7E">
          <w:rPr>
            <w:rStyle w:val="Hyperlink"/>
          </w:rPr>
          <w:t>https://data.oecd.org/youthinac/youth-not-in-employment-education-or-training-neet.htm</w:t>
        </w:r>
      </w:hyperlink>
    </w:p>
  </w:footnote>
  <w:footnote w:id="10">
    <w:p w14:paraId="64F36A85" w14:textId="55221683" w:rsidR="00C462C6" w:rsidRPr="00D463E9" w:rsidRDefault="00C462C6">
      <w:pPr>
        <w:pStyle w:val="FootnoteText"/>
        <w:rPr>
          <w:lang w:val="en-US"/>
        </w:rPr>
      </w:pPr>
      <w:r>
        <w:rPr>
          <w:rStyle w:val="FootnoteReference"/>
        </w:rPr>
        <w:footnoteRef/>
      </w:r>
      <w:r>
        <w:t xml:space="preserve"> </w:t>
      </w:r>
      <w:hyperlink r:id="rId7" w:history="1">
        <w:r w:rsidRPr="002C5F7E">
          <w:rPr>
            <w:rStyle w:val="Hyperlink"/>
          </w:rPr>
          <w:t>http://www.imf.org/external/pubs/ft/fandd/2012/03/morsy.htm</w:t>
        </w:r>
      </w:hyperlink>
    </w:p>
  </w:footnote>
  <w:footnote w:id="11">
    <w:p w14:paraId="17C67F6D" w14:textId="0B447BC7" w:rsidR="00C462C6" w:rsidRPr="00C462C6" w:rsidRDefault="00C462C6" w:rsidP="001510CD">
      <w:pPr>
        <w:pStyle w:val="FootnoteText"/>
        <w:rPr>
          <w:lang w:val="en-US"/>
        </w:rPr>
      </w:pPr>
      <w:r>
        <w:rPr>
          <w:rStyle w:val="FootnoteReference"/>
        </w:rPr>
        <w:footnoteRef/>
      </w:r>
      <w:r>
        <w:t xml:space="preserve"> </w:t>
      </w:r>
      <w:hyperlink r:id="rId8" w:history="1">
        <w:r w:rsidRPr="002C5F7E">
          <w:rPr>
            <w:rStyle w:val="Hyperlink"/>
          </w:rPr>
          <w:t>http://www.dol.gov/odep/pdf/20141022-KeyPoints.pdf</w:t>
        </w:r>
      </w:hyperlink>
    </w:p>
  </w:footnote>
  <w:footnote w:id="12">
    <w:p w14:paraId="45E755D0" w14:textId="77777777" w:rsidR="00C462C6" w:rsidRPr="0046135F" w:rsidRDefault="00C462C6" w:rsidP="00425803">
      <w:pPr>
        <w:pStyle w:val="FootnoteText"/>
        <w:rPr>
          <w:lang w:val="en-US"/>
        </w:rPr>
      </w:pPr>
      <w:r>
        <w:rPr>
          <w:rStyle w:val="FootnoteReference"/>
        </w:rPr>
        <w:footnoteRef/>
      </w:r>
      <w:r>
        <w:t xml:space="preserve"> </w:t>
      </w:r>
      <w:r>
        <w:rPr>
          <w:lang w:val="en-US"/>
        </w:rPr>
        <w:t xml:space="preserve">Human centered design and customer-centered methodologies are approaches to systems design that consider usability and particularly, the needs and limitations of a system’s users and or customers.  </w:t>
      </w:r>
    </w:p>
  </w:footnote>
  <w:footnote w:id="13">
    <w:p w14:paraId="56D3E128" w14:textId="77777777" w:rsidR="00C462C6" w:rsidRPr="00855E37" w:rsidRDefault="00C462C6">
      <w:pPr>
        <w:pStyle w:val="FootnoteText"/>
        <w:rPr>
          <w:lang w:val="en-US"/>
        </w:rPr>
      </w:pPr>
      <w:r>
        <w:rPr>
          <w:rStyle w:val="FootnoteReference"/>
        </w:rPr>
        <w:footnoteRef/>
      </w:r>
      <w:r>
        <w:t xml:space="preserve"> </w:t>
      </w:r>
      <w:r>
        <w:rPr>
          <w:color w:val="000000"/>
        </w:rPr>
        <w:t xml:space="preserve">For the full definition of career pathway, see Appendix </w:t>
      </w:r>
      <w:r>
        <w:rPr>
          <w:color w:val="000000"/>
          <w:lang w:val="en-US"/>
        </w:rPr>
        <w:t>A</w:t>
      </w:r>
      <w:r>
        <w:rPr>
          <w:color w:val="000000"/>
        </w:rPr>
        <w:t>.</w:t>
      </w:r>
    </w:p>
  </w:footnote>
  <w:footnote w:id="14">
    <w:p w14:paraId="5D4D2ED9" w14:textId="416EA695" w:rsidR="00C462C6" w:rsidRPr="00C462C6" w:rsidRDefault="00C462C6">
      <w:pPr>
        <w:pStyle w:val="FootnoteText"/>
        <w:rPr>
          <w:lang w:val="en-US"/>
        </w:rPr>
      </w:pPr>
      <w:r>
        <w:rPr>
          <w:rStyle w:val="FootnoteReference"/>
        </w:rPr>
        <w:footnoteRef/>
      </w:r>
      <w:r>
        <w:t xml:space="preserve"> </w:t>
      </w:r>
      <w:hyperlink r:id="rId9" w:history="1">
        <w:r w:rsidRPr="002C5F7E">
          <w:rPr>
            <w:rStyle w:val="Hyperlink"/>
          </w:rPr>
          <w:t>http://www.executiveboard.com/sites/exbd/human-resources/talent-neuron/us-it-talent-market/index.page</w:t>
        </w:r>
      </w:hyperlink>
    </w:p>
  </w:footnote>
  <w:footnote w:id="15">
    <w:p w14:paraId="1D6BF5F6" w14:textId="77777777" w:rsidR="00C462C6" w:rsidRPr="00EF3700" w:rsidRDefault="00C462C6" w:rsidP="00C463E1">
      <w:pPr>
        <w:pStyle w:val="Default"/>
        <w:rPr>
          <w:color w:val="auto"/>
        </w:rPr>
      </w:pPr>
      <w:r w:rsidRPr="00EF3700">
        <w:rPr>
          <w:rStyle w:val="FootnoteReference"/>
          <w:color w:val="auto"/>
        </w:rPr>
        <w:footnoteRef/>
      </w:r>
      <w:r w:rsidRPr="00EF3700">
        <w:rPr>
          <w:color w:val="auto"/>
        </w:rPr>
        <w:t xml:space="preserve"> </w:t>
      </w:r>
      <w:r w:rsidRPr="00EF3700">
        <w:rPr>
          <w:color w:val="auto"/>
          <w:sz w:val="18"/>
          <w:szCs w:val="18"/>
        </w:rPr>
        <w:t>OMB</w:t>
      </w:r>
      <w:r w:rsidRPr="00EF3700">
        <w:rPr>
          <w:color w:val="auto"/>
        </w:rPr>
        <w:t xml:space="preserve"> </w:t>
      </w:r>
      <w:r w:rsidRPr="00EF3700">
        <w:rPr>
          <w:color w:val="auto"/>
          <w:sz w:val="18"/>
          <w:szCs w:val="18"/>
        </w:rPr>
        <w:t xml:space="preserve">Memorandum 07-16 and 06-19. GAO Report 08-536, </w:t>
      </w:r>
      <w:r w:rsidRPr="00EF3700">
        <w:rPr>
          <w:i/>
          <w:iCs/>
          <w:color w:val="auto"/>
          <w:sz w:val="18"/>
          <w:szCs w:val="18"/>
        </w:rPr>
        <w:t>Privacy: Alternatives Exist for Enhancing Protection of Personally Identifiable Information</w:t>
      </w:r>
      <w:r w:rsidRPr="00EF3700">
        <w:rPr>
          <w:color w:val="auto"/>
          <w:sz w:val="18"/>
          <w:szCs w:val="18"/>
        </w:rPr>
        <w:t>, May 2008, http://www.gao.gov/new.items/d08536.pdf.</w:t>
      </w:r>
    </w:p>
    <w:p w14:paraId="51C79AE9" w14:textId="77777777" w:rsidR="00C462C6" w:rsidRDefault="00C462C6" w:rsidP="00C463E1">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6104" w14:textId="77777777" w:rsidR="001D4877" w:rsidRDefault="001D4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EAD7D" w14:textId="687AFE1E" w:rsidR="00C462C6" w:rsidRPr="009C775D" w:rsidRDefault="00C462C6" w:rsidP="009C775D">
    <w:pPr>
      <w:widowControl w:val="0"/>
      <w:tabs>
        <w:tab w:val="left" w:pos="720"/>
      </w:tabs>
      <w:ind w:right="-720"/>
      <w:jc w:val="right"/>
      <w:rPr>
        <w:sz w:val="20"/>
        <w:szCs w:val="20"/>
      </w:rPr>
    </w:pPr>
    <w:r w:rsidRPr="009C775D">
      <w:rPr>
        <w:sz w:val="20"/>
        <w:szCs w:val="20"/>
      </w:rPr>
      <w:t>TechHire Partnership Grants</w:t>
    </w:r>
    <w:r w:rsidRPr="007C64AE">
      <w:rPr>
        <w:b/>
        <w:i/>
      </w:rPr>
      <w:t xml:space="preserve"> </w:t>
    </w:r>
    <w:r w:rsidRPr="009C775D">
      <w:rPr>
        <w:sz w:val="20"/>
        <w:szCs w:val="20"/>
      </w:rPr>
      <w:t xml:space="preserve">FOA </w:t>
    </w:r>
  </w:p>
  <w:p w14:paraId="09A2943E" w14:textId="77777777" w:rsidR="00C462C6" w:rsidRDefault="00C462C6">
    <w:pPr>
      <w:pStyle w:val="Header"/>
    </w:pPr>
  </w:p>
  <w:p w14:paraId="3D1DBD5B" w14:textId="77777777" w:rsidR="00C462C6" w:rsidRDefault="00C462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FEEC" w14:textId="77777777" w:rsidR="001D4877" w:rsidRDefault="001D4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9F3"/>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4301A6"/>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C025D4"/>
    <w:multiLevelType w:val="hybridMultilevel"/>
    <w:tmpl w:val="82E4D2F4"/>
    <w:lvl w:ilvl="0" w:tplc="9E68670E">
      <w:start w:val="1"/>
      <w:numFmt w:val="lowerRoman"/>
      <w:lvlText w:val="%1."/>
      <w:lvlJc w:val="left"/>
      <w:pPr>
        <w:tabs>
          <w:tab w:val="num" w:pos="720"/>
        </w:tabs>
        <w:ind w:left="720" w:hanging="360"/>
      </w:pPr>
      <w:rPr>
        <w:rFonts w:cs="Times New Roman" w:hint="default"/>
      </w:rPr>
    </w:lvl>
    <w:lvl w:ilvl="1" w:tplc="7C7AB6AC">
      <w:start w:val="1"/>
      <w:numFmt w:val="decimal"/>
      <w:lvlText w:val="%2."/>
      <w:lvlJc w:val="left"/>
      <w:pPr>
        <w:tabs>
          <w:tab w:val="num" w:pos="1440"/>
        </w:tabs>
        <w:ind w:left="1440" w:hanging="360"/>
      </w:pPr>
      <w:rPr>
        <w:rFonts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A699B"/>
    <w:multiLevelType w:val="multilevel"/>
    <w:tmpl w:val="1902DF86"/>
    <w:lvl w:ilvl="0">
      <w:start w:val="1"/>
      <w:numFmt w:val="upperLetter"/>
      <w:lvlText w:val="%1."/>
      <w:lvlJc w:val="left"/>
      <w:pPr>
        <w:ind w:left="1080" w:firstLine="720"/>
      </w:pPr>
      <w:rPr>
        <w:rFonts w:ascii="Arial" w:eastAsia="Arial" w:hAnsi="Arial" w:cs="Arial"/>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05467F1C"/>
    <w:multiLevelType w:val="hybridMultilevel"/>
    <w:tmpl w:val="44582F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254639"/>
    <w:multiLevelType w:val="hybridMultilevel"/>
    <w:tmpl w:val="6E9A68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AD2A1D"/>
    <w:multiLevelType w:val="multilevel"/>
    <w:tmpl w:val="8F56691A"/>
    <w:lvl w:ilvl="0">
      <w:start w:val="1"/>
      <w:numFmt w:val="decimal"/>
      <w:lvlText w:val="%1."/>
      <w:lvlJc w:val="left"/>
      <w:pPr>
        <w:ind w:left="1560" w:firstLine="1200"/>
      </w:pPr>
      <w:rPr>
        <w:rFonts w:ascii="Arial" w:eastAsia="Arial" w:hAnsi="Arial" w:cs="Arial"/>
      </w:rPr>
    </w:lvl>
    <w:lvl w:ilvl="1">
      <w:start w:val="1"/>
      <w:numFmt w:val="lowerLetter"/>
      <w:lvlText w:val="%2."/>
      <w:lvlJc w:val="left"/>
      <w:pPr>
        <w:ind w:left="2280" w:firstLine="1920"/>
      </w:pPr>
    </w:lvl>
    <w:lvl w:ilvl="2">
      <w:start w:val="1"/>
      <w:numFmt w:val="lowerRoman"/>
      <w:lvlText w:val="%3."/>
      <w:lvlJc w:val="right"/>
      <w:pPr>
        <w:ind w:left="3000" w:firstLine="2820"/>
      </w:pPr>
    </w:lvl>
    <w:lvl w:ilvl="3">
      <w:start w:val="1"/>
      <w:numFmt w:val="decimal"/>
      <w:lvlText w:val="%4."/>
      <w:lvlJc w:val="left"/>
      <w:pPr>
        <w:ind w:left="3720" w:firstLine="3360"/>
      </w:pPr>
    </w:lvl>
    <w:lvl w:ilvl="4">
      <w:start w:val="1"/>
      <w:numFmt w:val="lowerLetter"/>
      <w:lvlText w:val="%5."/>
      <w:lvlJc w:val="left"/>
      <w:pPr>
        <w:ind w:left="4440" w:firstLine="4080"/>
      </w:pPr>
    </w:lvl>
    <w:lvl w:ilvl="5">
      <w:start w:val="1"/>
      <w:numFmt w:val="lowerRoman"/>
      <w:lvlText w:val="%6."/>
      <w:lvlJc w:val="right"/>
      <w:pPr>
        <w:ind w:left="5160" w:firstLine="4980"/>
      </w:pPr>
    </w:lvl>
    <w:lvl w:ilvl="6">
      <w:start w:val="1"/>
      <w:numFmt w:val="decimal"/>
      <w:lvlText w:val="%7."/>
      <w:lvlJc w:val="left"/>
      <w:pPr>
        <w:ind w:left="5880" w:firstLine="5520"/>
      </w:pPr>
    </w:lvl>
    <w:lvl w:ilvl="7">
      <w:start w:val="1"/>
      <w:numFmt w:val="lowerLetter"/>
      <w:lvlText w:val="%8."/>
      <w:lvlJc w:val="left"/>
      <w:pPr>
        <w:ind w:left="6600" w:firstLine="6240"/>
      </w:pPr>
    </w:lvl>
    <w:lvl w:ilvl="8">
      <w:start w:val="1"/>
      <w:numFmt w:val="lowerRoman"/>
      <w:lvlText w:val="%9."/>
      <w:lvlJc w:val="right"/>
      <w:pPr>
        <w:ind w:left="7320" w:firstLine="7140"/>
      </w:pPr>
    </w:lvl>
  </w:abstractNum>
  <w:abstractNum w:abstractNumId="7">
    <w:nsid w:val="08275DF7"/>
    <w:multiLevelType w:val="multilevel"/>
    <w:tmpl w:val="47B2CD44"/>
    <w:lvl w:ilvl="0">
      <w:start w:val="1"/>
      <w:numFmt w:val="upperLetter"/>
      <w:lvlText w:val="%1."/>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08F426C5"/>
    <w:multiLevelType w:val="hybridMultilevel"/>
    <w:tmpl w:val="BFC0D5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9F93AE9"/>
    <w:multiLevelType w:val="hybridMultilevel"/>
    <w:tmpl w:val="81AAD4B2"/>
    <w:lvl w:ilvl="0" w:tplc="E93AE3B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906236"/>
    <w:multiLevelType w:val="multilevel"/>
    <w:tmpl w:val="18500A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0B044C90"/>
    <w:multiLevelType w:val="multilevel"/>
    <w:tmpl w:val="EEC21E4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nsid w:val="0B35244F"/>
    <w:multiLevelType w:val="hybridMultilevel"/>
    <w:tmpl w:val="046ACE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B393BA9"/>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4">
    <w:nsid w:val="0B394098"/>
    <w:multiLevelType w:val="hybridMultilevel"/>
    <w:tmpl w:val="F7D405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DB33F69"/>
    <w:multiLevelType w:val="hybridMultilevel"/>
    <w:tmpl w:val="F8043AE6"/>
    <w:lvl w:ilvl="0" w:tplc="F6862EA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0EC24945"/>
    <w:multiLevelType w:val="hybridMultilevel"/>
    <w:tmpl w:val="816EF086"/>
    <w:lvl w:ilvl="0" w:tplc="C4685C7C">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F030949"/>
    <w:multiLevelType w:val="hybridMultilevel"/>
    <w:tmpl w:val="31C26F0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F611FFB"/>
    <w:multiLevelType w:val="multilevel"/>
    <w:tmpl w:val="7D8AB8BA"/>
    <w:lvl w:ilvl="0">
      <w:start w:val="1"/>
      <w:numFmt w:val="upperLetter"/>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0FD87C0B"/>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20">
    <w:nsid w:val="0FE907B9"/>
    <w:multiLevelType w:val="hybridMultilevel"/>
    <w:tmpl w:val="F052F9CC"/>
    <w:lvl w:ilvl="0" w:tplc="9B94E882">
      <w:start w:val="1"/>
      <w:numFmt w:val="bullet"/>
      <w:lvlText w:val="•"/>
      <w:lvlJc w:val="left"/>
      <w:pPr>
        <w:tabs>
          <w:tab w:val="num" w:pos="720"/>
        </w:tabs>
        <w:ind w:left="720" w:hanging="360"/>
      </w:pPr>
      <w:rPr>
        <w:rFonts w:ascii="Arial" w:hAnsi="Arial" w:hint="default"/>
      </w:rPr>
    </w:lvl>
    <w:lvl w:ilvl="1" w:tplc="61940730" w:tentative="1">
      <w:start w:val="1"/>
      <w:numFmt w:val="bullet"/>
      <w:lvlText w:val="•"/>
      <w:lvlJc w:val="left"/>
      <w:pPr>
        <w:tabs>
          <w:tab w:val="num" w:pos="1440"/>
        </w:tabs>
        <w:ind w:left="1440" w:hanging="360"/>
      </w:pPr>
      <w:rPr>
        <w:rFonts w:ascii="Arial" w:hAnsi="Arial" w:hint="default"/>
      </w:rPr>
    </w:lvl>
    <w:lvl w:ilvl="2" w:tplc="3F9A7B30" w:tentative="1">
      <w:start w:val="1"/>
      <w:numFmt w:val="bullet"/>
      <w:lvlText w:val="•"/>
      <w:lvlJc w:val="left"/>
      <w:pPr>
        <w:tabs>
          <w:tab w:val="num" w:pos="2160"/>
        </w:tabs>
        <w:ind w:left="2160" w:hanging="360"/>
      </w:pPr>
      <w:rPr>
        <w:rFonts w:ascii="Arial" w:hAnsi="Arial" w:hint="default"/>
      </w:rPr>
    </w:lvl>
    <w:lvl w:ilvl="3" w:tplc="51024776" w:tentative="1">
      <w:start w:val="1"/>
      <w:numFmt w:val="bullet"/>
      <w:lvlText w:val="•"/>
      <w:lvlJc w:val="left"/>
      <w:pPr>
        <w:tabs>
          <w:tab w:val="num" w:pos="2880"/>
        </w:tabs>
        <w:ind w:left="2880" w:hanging="360"/>
      </w:pPr>
      <w:rPr>
        <w:rFonts w:ascii="Arial" w:hAnsi="Arial" w:hint="default"/>
      </w:rPr>
    </w:lvl>
    <w:lvl w:ilvl="4" w:tplc="098A318E" w:tentative="1">
      <w:start w:val="1"/>
      <w:numFmt w:val="bullet"/>
      <w:lvlText w:val="•"/>
      <w:lvlJc w:val="left"/>
      <w:pPr>
        <w:tabs>
          <w:tab w:val="num" w:pos="3600"/>
        </w:tabs>
        <w:ind w:left="3600" w:hanging="360"/>
      </w:pPr>
      <w:rPr>
        <w:rFonts w:ascii="Arial" w:hAnsi="Arial" w:hint="default"/>
      </w:rPr>
    </w:lvl>
    <w:lvl w:ilvl="5" w:tplc="7224682A" w:tentative="1">
      <w:start w:val="1"/>
      <w:numFmt w:val="bullet"/>
      <w:lvlText w:val="•"/>
      <w:lvlJc w:val="left"/>
      <w:pPr>
        <w:tabs>
          <w:tab w:val="num" w:pos="4320"/>
        </w:tabs>
        <w:ind w:left="4320" w:hanging="360"/>
      </w:pPr>
      <w:rPr>
        <w:rFonts w:ascii="Arial" w:hAnsi="Arial" w:hint="default"/>
      </w:rPr>
    </w:lvl>
    <w:lvl w:ilvl="6" w:tplc="6E8C6D32" w:tentative="1">
      <w:start w:val="1"/>
      <w:numFmt w:val="bullet"/>
      <w:lvlText w:val="•"/>
      <w:lvlJc w:val="left"/>
      <w:pPr>
        <w:tabs>
          <w:tab w:val="num" w:pos="5040"/>
        </w:tabs>
        <w:ind w:left="5040" w:hanging="360"/>
      </w:pPr>
      <w:rPr>
        <w:rFonts w:ascii="Arial" w:hAnsi="Arial" w:hint="default"/>
      </w:rPr>
    </w:lvl>
    <w:lvl w:ilvl="7" w:tplc="BA341682" w:tentative="1">
      <w:start w:val="1"/>
      <w:numFmt w:val="bullet"/>
      <w:lvlText w:val="•"/>
      <w:lvlJc w:val="left"/>
      <w:pPr>
        <w:tabs>
          <w:tab w:val="num" w:pos="5760"/>
        </w:tabs>
        <w:ind w:left="5760" w:hanging="360"/>
      </w:pPr>
      <w:rPr>
        <w:rFonts w:ascii="Arial" w:hAnsi="Arial" w:hint="default"/>
      </w:rPr>
    </w:lvl>
    <w:lvl w:ilvl="8" w:tplc="C28E3328" w:tentative="1">
      <w:start w:val="1"/>
      <w:numFmt w:val="bullet"/>
      <w:lvlText w:val="•"/>
      <w:lvlJc w:val="left"/>
      <w:pPr>
        <w:tabs>
          <w:tab w:val="num" w:pos="6480"/>
        </w:tabs>
        <w:ind w:left="6480" w:hanging="360"/>
      </w:pPr>
      <w:rPr>
        <w:rFonts w:ascii="Arial" w:hAnsi="Arial" w:hint="default"/>
      </w:rPr>
    </w:lvl>
  </w:abstractNum>
  <w:abstractNum w:abstractNumId="21">
    <w:nsid w:val="10664D3B"/>
    <w:multiLevelType w:val="hybridMultilevel"/>
    <w:tmpl w:val="15ACAE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E07BF"/>
    <w:multiLevelType w:val="hybridMultilevel"/>
    <w:tmpl w:val="CBE0D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75605E"/>
    <w:multiLevelType w:val="hybridMultilevel"/>
    <w:tmpl w:val="81B68A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672F73"/>
    <w:multiLevelType w:val="hybridMultilevel"/>
    <w:tmpl w:val="A028A504"/>
    <w:lvl w:ilvl="0" w:tplc="D2D831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4930A31"/>
    <w:multiLevelType w:val="multilevel"/>
    <w:tmpl w:val="421E0E8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
    <w:nsid w:val="149D7BAA"/>
    <w:multiLevelType w:val="multilevel"/>
    <w:tmpl w:val="1C601280"/>
    <w:lvl w:ilvl="0">
      <w:start w:val="1"/>
      <w:numFmt w:val="lowerRoman"/>
      <w:lvlText w:val="%1."/>
      <w:lvlJc w:val="right"/>
      <w:pPr>
        <w:ind w:left="360" w:firstLine="0"/>
      </w:pPr>
      <w:rPr>
        <w:rFonts w:cs="Times New Roman"/>
        <w:b/>
      </w:rPr>
    </w:lvl>
    <w:lvl w:ilvl="1">
      <w:start w:val="1"/>
      <w:numFmt w:val="lowerRoman"/>
      <w:lvlText w:val="%2."/>
      <w:lvlJc w:val="left"/>
      <w:pPr>
        <w:ind w:left="1440" w:firstLine="720"/>
      </w:pPr>
      <w:rPr>
        <w:rFonts w:ascii="Arial" w:eastAsia="Arial" w:hAnsi="Arial" w:cs="Arial"/>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7">
    <w:nsid w:val="149E13D2"/>
    <w:multiLevelType w:val="hybridMultilevel"/>
    <w:tmpl w:val="E07A4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6A2D3C"/>
    <w:multiLevelType w:val="hybridMultilevel"/>
    <w:tmpl w:val="3DC40C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96581F"/>
    <w:multiLevelType w:val="hybridMultilevel"/>
    <w:tmpl w:val="CB365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6DE0AAF"/>
    <w:multiLevelType w:val="hybridMultilevel"/>
    <w:tmpl w:val="297A8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171F3D5B"/>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75D128B"/>
    <w:multiLevelType w:val="multilevel"/>
    <w:tmpl w:val="2E1409A2"/>
    <w:lvl w:ilvl="0">
      <w:start w:val="1"/>
      <w:numFmt w:val="decimal"/>
      <w:lvlText w:val="%1."/>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3">
    <w:nsid w:val="1766583F"/>
    <w:multiLevelType w:val="hybridMultilevel"/>
    <w:tmpl w:val="E07A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4D6BDE"/>
    <w:multiLevelType w:val="multilevel"/>
    <w:tmpl w:val="D2AEFD56"/>
    <w:lvl w:ilvl="0">
      <w:start w:val="1"/>
      <w:numFmt w:val="decimal"/>
      <w:lvlText w:val="%1)"/>
      <w:lvlJc w:val="left"/>
      <w:pPr>
        <w:ind w:left="1080" w:firstLine="720"/>
      </w:pPr>
    </w:lvl>
    <w:lvl w:ilvl="1">
      <w:start w:val="1"/>
      <w:numFmt w:val="bullet"/>
      <w:lvlText w:val="●"/>
      <w:lvlJc w:val="left"/>
      <w:pPr>
        <w:ind w:left="1800"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5">
    <w:nsid w:val="18E4279A"/>
    <w:multiLevelType w:val="hybridMultilevel"/>
    <w:tmpl w:val="07163E02"/>
    <w:lvl w:ilvl="0" w:tplc="3EA0FECA">
      <w:start w:val="1"/>
      <w:numFmt w:val="lowerRoman"/>
      <w:lvlText w:val="%1."/>
      <w:lvlJc w:val="right"/>
      <w:pPr>
        <w:ind w:left="72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4367FB"/>
    <w:multiLevelType w:val="hybridMultilevel"/>
    <w:tmpl w:val="8EB4F2C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9C437EC"/>
    <w:multiLevelType w:val="hybridMultilevel"/>
    <w:tmpl w:val="16C273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A91581C"/>
    <w:multiLevelType w:val="hybridMultilevel"/>
    <w:tmpl w:val="F07A0434"/>
    <w:lvl w:ilvl="0" w:tplc="0D5CED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9">
    <w:nsid w:val="1ABF4E28"/>
    <w:multiLevelType w:val="hybridMultilevel"/>
    <w:tmpl w:val="0F464C0C"/>
    <w:lvl w:ilvl="0" w:tplc="E93A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E74608"/>
    <w:multiLevelType w:val="multilevel"/>
    <w:tmpl w:val="0424164C"/>
    <w:lvl w:ilvl="0">
      <w:start w:val="1"/>
      <w:numFmt w:val="bullet"/>
      <w:lvlText w:val="●"/>
      <w:lvlJc w:val="left"/>
      <w:pPr>
        <w:ind w:left="360" w:firstLine="0"/>
      </w:pPr>
      <w:rPr>
        <w:rFonts w:ascii="Times New Roman" w:eastAsia="Arial" w:hAnsi="Times New Roman" w:cs="Times New Roman" w:hint="default"/>
        <w:b w:val="0"/>
      </w:rPr>
    </w:lvl>
    <w:lvl w:ilvl="1">
      <w:start w:val="1"/>
      <w:numFmt w:val="bullet"/>
      <w:lvlText w:val="o"/>
      <w:lvlJc w:val="left"/>
      <w:pPr>
        <w:ind w:left="1080" w:firstLine="720"/>
      </w:pPr>
      <w:rPr>
        <w:rFonts w:ascii="Arial" w:eastAsia="Arial" w:hAnsi="Arial" w:cs="Arial"/>
      </w:rPr>
    </w:lvl>
    <w:lvl w:ilvl="2">
      <w:start w:val="1"/>
      <w:numFmt w:val="lowerRoman"/>
      <w:lvlText w:val="%3."/>
      <w:lvlJc w:val="right"/>
      <w:pPr>
        <w:ind w:left="1800" w:firstLine="1440"/>
      </w:pPr>
      <w:rPr>
        <w:b w:val="0"/>
      </w:rPr>
    </w:lvl>
    <w:lvl w:ilvl="3">
      <w:start w:val="1"/>
      <w:numFmt w:val="bullet"/>
      <w:lvlText w:val="o"/>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1">
    <w:nsid w:val="1E40393E"/>
    <w:multiLevelType w:val="hybridMultilevel"/>
    <w:tmpl w:val="9D8ED998"/>
    <w:lvl w:ilvl="0" w:tplc="2624A99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EE61C14"/>
    <w:multiLevelType w:val="hybridMultilevel"/>
    <w:tmpl w:val="7AD0FBE2"/>
    <w:lvl w:ilvl="0" w:tplc="9E68670E">
      <w:start w:val="1"/>
      <w:numFmt w:val="lowerRoman"/>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0272849"/>
    <w:multiLevelType w:val="hybridMultilevel"/>
    <w:tmpl w:val="F2F8C7A8"/>
    <w:lvl w:ilvl="0" w:tplc="D2D8311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204A78E4"/>
    <w:multiLevelType w:val="hybridMultilevel"/>
    <w:tmpl w:val="BFDE1B00"/>
    <w:lvl w:ilvl="0" w:tplc="807A5AA0">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0580662"/>
    <w:multiLevelType w:val="hybridMultilevel"/>
    <w:tmpl w:val="2B56D20E"/>
    <w:lvl w:ilvl="0" w:tplc="ECE4AB2C">
      <w:start w:val="1"/>
      <w:numFmt w:val="bullet"/>
      <w:lvlText w:val="•"/>
      <w:lvlJc w:val="left"/>
      <w:pPr>
        <w:tabs>
          <w:tab w:val="num" w:pos="720"/>
        </w:tabs>
        <w:ind w:left="720" w:hanging="360"/>
      </w:pPr>
      <w:rPr>
        <w:rFonts w:ascii="Arial" w:hAnsi="Arial" w:hint="default"/>
      </w:rPr>
    </w:lvl>
    <w:lvl w:ilvl="1" w:tplc="67C43C3E" w:tentative="1">
      <w:start w:val="1"/>
      <w:numFmt w:val="bullet"/>
      <w:lvlText w:val="•"/>
      <w:lvlJc w:val="left"/>
      <w:pPr>
        <w:tabs>
          <w:tab w:val="num" w:pos="1440"/>
        </w:tabs>
        <w:ind w:left="1440" w:hanging="360"/>
      </w:pPr>
      <w:rPr>
        <w:rFonts w:ascii="Arial" w:hAnsi="Arial" w:hint="default"/>
      </w:rPr>
    </w:lvl>
    <w:lvl w:ilvl="2" w:tplc="A972287A" w:tentative="1">
      <w:start w:val="1"/>
      <w:numFmt w:val="bullet"/>
      <w:lvlText w:val="•"/>
      <w:lvlJc w:val="left"/>
      <w:pPr>
        <w:tabs>
          <w:tab w:val="num" w:pos="2160"/>
        </w:tabs>
        <w:ind w:left="2160" w:hanging="360"/>
      </w:pPr>
      <w:rPr>
        <w:rFonts w:ascii="Arial" w:hAnsi="Arial" w:hint="default"/>
      </w:rPr>
    </w:lvl>
    <w:lvl w:ilvl="3" w:tplc="2256BC5C" w:tentative="1">
      <w:start w:val="1"/>
      <w:numFmt w:val="bullet"/>
      <w:lvlText w:val="•"/>
      <w:lvlJc w:val="left"/>
      <w:pPr>
        <w:tabs>
          <w:tab w:val="num" w:pos="2880"/>
        </w:tabs>
        <w:ind w:left="2880" w:hanging="360"/>
      </w:pPr>
      <w:rPr>
        <w:rFonts w:ascii="Arial" w:hAnsi="Arial" w:hint="default"/>
      </w:rPr>
    </w:lvl>
    <w:lvl w:ilvl="4" w:tplc="8438B96A" w:tentative="1">
      <w:start w:val="1"/>
      <w:numFmt w:val="bullet"/>
      <w:lvlText w:val="•"/>
      <w:lvlJc w:val="left"/>
      <w:pPr>
        <w:tabs>
          <w:tab w:val="num" w:pos="3600"/>
        </w:tabs>
        <w:ind w:left="3600" w:hanging="360"/>
      </w:pPr>
      <w:rPr>
        <w:rFonts w:ascii="Arial" w:hAnsi="Arial" w:hint="default"/>
      </w:rPr>
    </w:lvl>
    <w:lvl w:ilvl="5" w:tplc="C83642DC" w:tentative="1">
      <w:start w:val="1"/>
      <w:numFmt w:val="bullet"/>
      <w:lvlText w:val="•"/>
      <w:lvlJc w:val="left"/>
      <w:pPr>
        <w:tabs>
          <w:tab w:val="num" w:pos="4320"/>
        </w:tabs>
        <w:ind w:left="4320" w:hanging="360"/>
      </w:pPr>
      <w:rPr>
        <w:rFonts w:ascii="Arial" w:hAnsi="Arial" w:hint="default"/>
      </w:rPr>
    </w:lvl>
    <w:lvl w:ilvl="6" w:tplc="7B1A2218" w:tentative="1">
      <w:start w:val="1"/>
      <w:numFmt w:val="bullet"/>
      <w:lvlText w:val="•"/>
      <w:lvlJc w:val="left"/>
      <w:pPr>
        <w:tabs>
          <w:tab w:val="num" w:pos="5040"/>
        </w:tabs>
        <w:ind w:left="5040" w:hanging="360"/>
      </w:pPr>
      <w:rPr>
        <w:rFonts w:ascii="Arial" w:hAnsi="Arial" w:hint="default"/>
      </w:rPr>
    </w:lvl>
    <w:lvl w:ilvl="7" w:tplc="4836C496" w:tentative="1">
      <w:start w:val="1"/>
      <w:numFmt w:val="bullet"/>
      <w:lvlText w:val="•"/>
      <w:lvlJc w:val="left"/>
      <w:pPr>
        <w:tabs>
          <w:tab w:val="num" w:pos="5760"/>
        </w:tabs>
        <w:ind w:left="5760" w:hanging="360"/>
      </w:pPr>
      <w:rPr>
        <w:rFonts w:ascii="Arial" w:hAnsi="Arial" w:hint="default"/>
      </w:rPr>
    </w:lvl>
    <w:lvl w:ilvl="8" w:tplc="5AB2B416" w:tentative="1">
      <w:start w:val="1"/>
      <w:numFmt w:val="bullet"/>
      <w:lvlText w:val="•"/>
      <w:lvlJc w:val="left"/>
      <w:pPr>
        <w:tabs>
          <w:tab w:val="num" w:pos="6480"/>
        </w:tabs>
        <w:ind w:left="6480" w:hanging="360"/>
      </w:pPr>
      <w:rPr>
        <w:rFonts w:ascii="Arial" w:hAnsi="Arial" w:hint="default"/>
      </w:rPr>
    </w:lvl>
  </w:abstractNum>
  <w:abstractNum w:abstractNumId="46">
    <w:nsid w:val="20690B9D"/>
    <w:multiLevelType w:val="hybridMultilevel"/>
    <w:tmpl w:val="94CCE0B6"/>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nsid w:val="20B32859"/>
    <w:multiLevelType w:val="hybridMultilevel"/>
    <w:tmpl w:val="569650CE"/>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8">
    <w:nsid w:val="20C72D04"/>
    <w:multiLevelType w:val="multilevel"/>
    <w:tmpl w:val="7D8AB8BA"/>
    <w:lvl w:ilvl="0">
      <w:start w:val="1"/>
      <w:numFmt w:val="upperLetter"/>
      <w:lvlText w:val="%1."/>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rPr>
        <w:rFonts w:ascii="Arial" w:eastAsia="Arial" w:hAnsi="Arial" w:cs="Arial"/>
      </w:r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9">
    <w:nsid w:val="21A57030"/>
    <w:multiLevelType w:val="hybridMultilevel"/>
    <w:tmpl w:val="CF9077F2"/>
    <w:lvl w:ilvl="0" w:tplc="E8185FF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1D409C0"/>
    <w:multiLevelType w:val="multilevel"/>
    <w:tmpl w:val="DBCEFE36"/>
    <w:lvl w:ilvl="0">
      <w:start w:val="1"/>
      <w:numFmt w:val="upperLetter"/>
      <w:lvlText w:val="%1."/>
      <w:lvlJc w:val="left"/>
      <w:pPr>
        <w:ind w:left="1200" w:firstLine="840"/>
      </w:pPr>
      <w:rPr>
        <w:rFonts w:ascii="Arial" w:eastAsia="Arial" w:hAnsi="Arial" w:cs="Arial"/>
        <w:b w:val="0"/>
      </w:r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51">
    <w:nsid w:val="23872053"/>
    <w:multiLevelType w:val="hybridMultilevel"/>
    <w:tmpl w:val="011CCDF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23F06459"/>
    <w:multiLevelType w:val="multilevel"/>
    <w:tmpl w:val="B95205B2"/>
    <w:lvl w:ilvl="0">
      <w:start w:val="1"/>
      <w:numFmt w:val="upperLetter"/>
      <w:lvlText w:val="%1."/>
      <w:lvlJc w:val="left"/>
      <w:pPr>
        <w:ind w:left="0" w:firstLine="840"/>
      </w:pPr>
    </w:lvl>
    <w:lvl w:ilvl="1">
      <w:start w:val="1"/>
      <w:numFmt w:val="lowerLetter"/>
      <w:lvlText w:val="%2."/>
      <w:lvlJc w:val="left"/>
      <w:pPr>
        <w:ind w:left="720" w:firstLine="1560"/>
      </w:pPr>
    </w:lvl>
    <w:lvl w:ilvl="2">
      <w:start w:val="1"/>
      <w:numFmt w:val="lowerRoman"/>
      <w:lvlText w:val="%3."/>
      <w:lvlJc w:val="right"/>
      <w:pPr>
        <w:ind w:left="1440" w:firstLine="2460"/>
      </w:pPr>
    </w:lvl>
    <w:lvl w:ilvl="3">
      <w:start w:val="1"/>
      <w:numFmt w:val="decimal"/>
      <w:lvlText w:val="%4."/>
      <w:lvlJc w:val="left"/>
      <w:pPr>
        <w:ind w:left="2160" w:firstLine="3000"/>
      </w:pPr>
    </w:lvl>
    <w:lvl w:ilvl="4">
      <w:start w:val="1"/>
      <w:numFmt w:val="lowerLetter"/>
      <w:lvlText w:val="%5."/>
      <w:lvlJc w:val="left"/>
      <w:pPr>
        <w:ind w:left="2880" w:firstLine="3720"/>
      </w:pPr>
    </w:lvl>
    <w:lvl w:ilvl="5">
      <w:start w:val="1"/>
      <w:numFmt w:val="lowerRoman"/>
      <w:lvlText w:val="%6."/>
      <w:lvlJc w:val="right"/>
      <w:pPr>
        <w:ind w:left="3600" w:firstLine="4620"/>
      </w:pPr>
    </w:lvl>
    <w:lvl w:ilvl="6">
      <w:start w:val="1"/>
      <w:numFmt w:val="decimal"/>
      <w:lvlText w:val="%7."/>
      <w:lvlJc w:val="left"/>
      <w:pPr>
        <w:ind w:left="4320" w:firstLine="5160"/>
      </w:pPr>
    </w:lvl>
    <w:lvl w:ilvl="7">
      <w:start w:val="1"/>
      <w:numFmt w:val="lowerLetter"/>
      <w:lvlText w:val="%8."/>
      <w:lvlJc w:val="left"/>
      <w:pPr>
        <w:ind w:left="5040" w:firstLine="5880"/>
      </w:pPr>
    </w:lvl>
    <w:lvl w:ilvl="8">
      <w:start w:val="1"/>
      <w:numFmt w:val="lowerRoman"/>
      <w:lvlText w:val="%9."/>
      <w:lvlJc w:val="right"/>
      <w:pPr>
        <w:ind w:left="5760" w:firstLine="6780"/>
      </w:pPr>
    </w:lvl>
  </w:abstractNum>
  <w:abstractNum w:abstractNumId="53">
    <w:nsid w:val="240C06C6"/>
    <w:multiLevelType w:val="hybridMultilevel"/>
    <w:tmpl w:val="2066430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24852D3F"/>
    <w:multiLevelType w:val="hybridMultilevel"/>
    <w:tmpl w:val="C088B46C"/>
    <w:lvl w:ilvl="0" w:tplc="D2D831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4B571C4"/>
    <w:multiLevelType w:val="hybridMultilevel"/>
    <w:tmpl w:val="7B8A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4EE6B88"/>
    <w:multiLevelType w:val="hybridMultilevel"/>
    <w:tmpl w:val="4DAC2B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25F32261"/>
    <w:multiLevelType w:val="hybridMultilevel"/>
    <w:tmpl w:val="534E59DE"/>
    <w:lvl w:ilvl="0" w:tplc="A274D5A4">
      <w:start w:val="1"/>
      <w:numFmt w:val="bullet"/>
      <w:lvlText w:val=""/>
      <w:lvlJc w:val="left"/>
      <w:pPr>
        <w:tabs>
          <w:tab w:val="num" w:pos="720"/>
        </w:tabs>
        <w:ind w:firstLine="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264851D8"/>
    <w:multiLevelType w:val="multilevel"/>
    <w:tmpl w:val="CBA89A18"/>
    <w:lvl w:ilvl="0">
      <w:start w:val="1"/>
      <w:numFmt w:val="upperLetter"/>
      <w:lvlText w:val="%1."/>
      <w:lvlJc w:val="left"/>
      <w:pPr>
        <w:ind w:left="1200" w:firstLine="840"/>
      </w:pPr>
      <w:rPr>
        <w:rFonts w:ascii="Arial" w:eastAsia="Arial" w:hAnsi="Arial" w:cs="Arial"/>
        <w:b w:val="0"/>
      </w:r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59">
    <w:nsid w:val="28784FE7"/>
    <w:multiLevelType w:val="hybridMultilevel"/>
    <w:tmpl w:val="CF3CAA12"/>
    <w:lvl w:ilvl="0" w:tplc="9E744C62">
      <w:start w:val="1"/>
      <w:numFmt w:val="decimal"/>
      <w:lvlText w:val="(%1)"/>
      <w:lvlJc w:val="left"/>
      <w:pPr>
        <w:ind w:left="1080" w:hanging="360"/>
      </w:pPr>
      <w:rPr>
        <w:rFonts w:cs="Times New Roman" w:hint="default"/>
      </w:rPr>
    </w:lvl>
    <w:lvl w:ilvl="1" w:tplc="D2D83114">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9027065"/>
    <w:multiLevelType w:val="hybridMultilevel"/>
    <w:tmpl w:val="D598A13A"/>
    <w:lvl w:ilvl="0" w:tplc="96DAD622">
      <w:start w:val="1"/>
      <w:numFmt w:val="lowerRoman"/>
      <w:lvlText w:val="%1."/>
      <w:lvlJc w:val="right"/>
      <w:pPr>
        <w:ind w:left="3240" w:hanging="360"/>
      </w:pPr>
      <w:rPr>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2AA77C1C"/>
    <w:multiLevelType w:val="multilevel"/>
    <w:tmpl w:val="0E68F93A"/>
    <w:lvl w:ilvl="0">
      <w:start w:val="1"/>
      <w:numFmt w:val="bullet"/>
      <w:lvlText w:val="●"/>
      <w:lvlJc w:val="left"/>
      <w:pPr>
        <w:ind w:left="1799" w:firstLine="1440"/>
      </w:pPr>
      <w:rPr>
        <w:rFonts w:ascii="Arial" w:eastAsia="Arial" w:hAnsi="Arial" w:cs="Arial"/>
      </w:rPr>
    </w:lvl>
    <w:lvl w:ilvl="1">
      <w:start w:val="1"/>
      <w:numFmt w:val="bullet"/>
      <w:lvlText w:val="o"/>
      <w:lvlJc w:val="left"/>
      <w:pPr>
        <w:ind w:left="2519" w:firstLine="2160"/>
      </w:pPr>
      <w:rPr>
        <w:rFonts w:ascii="Arial" w:eastAsia="Arial" w:hAnsi="Arial" w:cs="Arial"/>
      </w:rPr>
    </w:lvl>
    <w:lvl w:ilvl="2">
      <w:start w:val="1"/>
      <w:numFmt w:val="bullet"/>
      <w:lvlText w:val="▪"/>
      <w:lvlJc w:val="left"/>
      <w:pPr>
        <w:ind w:left="3239" w:firstLine="2880"/>
      </w:pPr>
      <w:rPr>
        <w:rFonts w:ascii="Arial" w:eastAsia="Arial" w:hAnsi="Arial" w:cs="Arial"/>
      </w:rPr>
    </w:lvl>
    <w:lvl w:ilvl="3">
      <w:start w:val="1"/>
      <w:numFmt w:val="bullet"/>
      <w:lvlText w:val="●"/>
      <w:lvlJc w:val="left"/>
      <w:pPr>
        <w:ind w:left="3959" w:firstLine="3600"/>
      </w:pPr>
      <w:rPr>
        <w:rFonts w:ascii="Arial" w:eastAsia="Arial" w:hAnsi="Arial" w:cs="Arial"/>
      </w:rPr>
    </w:lvl>
    <w:lvl w:ilvl="4">
      <w:start w:val="1"/>
      <w:numFmt w:val="bullet"/>
      <w:lvlText w:val="o"/>
      <w:lvlJc w:val="left"/>
      <w:pPr>
        <w:ind w:left="4679" w:firstLine="4320"/>
      </w:pPr>
      <w:rPr>
        <w:rFonts w:ascii="Arial" w:eastAsia="Arial" w:hAnsi="Arial" w:cs="Arial"/>
      </w:rPr>
    </w:lvl>
    <w:lvl w:ilvl="5">
      <w:start w:val="1"/>
      <w:numFmt w:val="bullet"/>
      <w:lvlText w:val="▪"/>
      <w:lvlJc w:val="left"/>
      <w:pPr>
        <w:ind w:left="5399" w:firstLine="5040"/>
      </w:pPr>
      <w:rPr>
        <w:rFonts w:ascii="Arial" w:eastAsia="Arial" w:hAnsi="Arial" w:cs="Arial"/>
      </w:rPr>
    </w:lvl>
    <w:lvl w:ilvl="6">
      <w:start w:val="1"/>
      <w:numFmt w:val="bullet"/>
      <w:lvlText w:val="●"/>
      <w:lvlJc w:val="left"/>
      <w:pPr>
        <w:ind w:left="6119" w:firstLine="5760"/>
      </w:pPr>
      <w:rPr>
        <w:rFonts w:ascii="Arial" w:eastAsia="Arial" w:hAnsi="Arial" w:cs="Arial"/>
      </w:rPr>
    </w:lvl>
    <w:lvl w:ilvl="7">
      <w:start w:val="1"/>
      <w:numFmt w:val="bullet"/>
      <w:lvlText w:val="o"/>
      <w:lvlJc w:val="left"/>
      <w:pPr>
        <w:ind w:left="6839" w:firstLine="6480"/>
      </w:pPr>
      <w:rPr>
        <w:rFonts w:ascii="Arial" w:eastAsia="Arial" w:hAnsi="Arial" w:cs="Arial"/>
      </w:rPr>
    </w:lvl>
    <w:lvl w:ilvl="8">
      <w:start w:val="1"/>
      <w:numFmt w:val="bullet"/>
      <w:lvlText w:val="▪"/>
      <w:lvlJc w:val="left"/>
      <w:pPr>
        <w:ind w:left="7559" w:firstLine="7200"/>
      </w:pPr>
      <w:rPr>
        <w:rFonts w:ascii="Arial" w:eastAsia="Arial" w:hAnsi="Arial" w:cs="Arial"/>
      </w:rPr>
    </w:lvl>
  </w:abstractNum>
  <w:abstractNum w:abstractNumId="62">
    <w:nsid w:val="2ACC01EF"/>
    <w:multiLevelType w:val="hybridMultilevel"/>
    <w:tmpl w:val="2E721B3C"/>
    <w:lvl w:ilvl="0" w:tplc="DA941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B201D69"/>
    <w:multiLevelType w:val="hybridMultilevel"/>
    <w:tmpl w:val="D9508464"/>
    <w:lvl w:ilvl="0" w:tplc="7C16D1F6">
      <w:start w:val="2"/>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B20206F"/>
    <w:multiLevelType w:val="hybridMultilevel"/>
    <w:tmpl w:val="587039D0"/>
    <w:lvl w:ilvl="0" w:tplc="9E744C62">
      <w:start w:val="1"/>
      <w:numFmt w:val="decimal"/>
      <w:lvlText w:val="(%1)"/>
      <w:lvlJc w:val="left"/>
      <w:pPr>
        <w:tabs>
          <w:tab w:val="num" w:pos="1440"/>
        </w:tabs>
        <w:ind w:left="1440" w:hanging="360"/>
      </w:pPr>
      <w:rPr>
        <w:rFonts w:cs="Times New Roman"/>
      </w:rPr>
    </w:lvl>
    <w:lvl w:ilvl="1" w:tplc="4E440D38">
      <w:start w:val="3"/>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nsid w:val="2BAF2640"/>
    <w:multiLevelType w:val="hybridMultilevel"/>
    <w:tmpl w:val="6CBCFE06"/>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2C032FFE"/>
    <w:multiLevelType w:val="hybridMultilevel"/>
    <w:tmpl w:val="B606949C"/>
    <w:lvl w:ilvl="0" w:tplc="FFFFFFFF">
      <w:start w:val="1"/>
      <w:numFmt w:val="lowerRoman"/>
      <w:lvlText w:val="%1."/>
      <w:lvlJc w:val="righ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C0D2A50"/>
    <w:multiLevelType w:val="multilevel"/>
    <w:tmpl w:val="FCC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3E7C54"/>
    <w:multiLevelType w:val="hybridMultilevel"/>
    <w:tmpl w:val="C59C86D2"/>
    <w:lvl w:ilvl="0" w:tplc="33D4B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2C464008"/>
    <w:multiLevelType w:val="hybridMultilevel"/>
    <w:tmpl w:val="B6A68FE8"/>
    <w:lvl w:ilvl="0" w:tplc="54AA7B6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59705F"/>
    <w:multiLevelType w:val="hybridMultilevel"/>
    <w:tmpl w:val="BA62BDBC"/>
    <w:lvl w:ilvl="0" w:tplc="D2D83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DCB00DE"/>
    <w:multiLevelType w:val="hybridMultilevel"/>
    <w:tmpl w:val="D3CE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DDD2C52"/>
    <w:multiLevelType w:val="multilevel"/>
    <w:tmpl w:val="7D8AB8BA"/>
    <w:lvl w:ilvl="0">
      <w:start w:val="1"/>
      <w:numFmt w:val="upperLetter"/>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3">
    <w:nsid w:val="2E9C4F19"/>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2F593026"/>
    <w:multiLevelType w:val="multilevel"/>
    <w:tmpl w:val="4E322248"/>
    <w:lvl w:ilvl="0">
      <w:start w:val="1"/>
      <w:numFmt w:val="lowerLetter"/>
      <w:lvlText w:val="(%1)"/>
      <w:lvlJc w:val="left"/>
      <w:pPr>
        <w:ind w:left="360" w:firstLine="0"/>
      </w:pPr>
      <w:rPr>
        <w:rFonts w:hint="default"/>
        <w:b w:val="0"/>
      </w:rPr>
    </w:lvl>
    <w:lvl w:ilvl="1">
      <w:start w:val="1"/>
      <w:numFmt w:val="lowerRoman"/>
      <w:lvlText w:val="%2."/>
      <w:lvlJc w:val="left"/>
      <w:pPr>
        <w:ind w:left="1440" w:firstLine="720"/>
      </w:pPr>
      <w:rPr>
        <w:rFonts w:ascii="Arial" w:eastAsia="Arial" w:hAnsi="Arial" w:cs="Arial"/>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5">
    <w:nsid w:val="30002149"/>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76">
    <w:nsid w:val="30073C9F"/>
    <w:multiLevelType w:val="hybridMultilevel"/>
    <w:tmpl w:val="D598A13A"/>
    <w:lvl w:ilvl="0" w:tplc="96DAD622">
      <w:start w:val="1"/>
      <w:numFmt w:val="lowerRoman"/>
      <w:lvlText w:val="%1."/>
      <w:lvlJc w:val="right"/>
      <w:pPr>
        <w:ind w:left="3240" w:hanging="360"/>
      </w:pPr>
      <w:rPr>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nsid w:val="31677482"/>
    <w:multiLevelType w:val="hybridMultilevel"/>
    <w:tmpl w:val="087CDBD8"/>
    <w:lvl w:ilvl="0" w:tplc="04090019">
      <w:start w:val="1"/>
      <w:numFmt w:val="lowerLetter"/>
      <w:lvlText w:val="%1."/>
      <w:lvlJc w:val="left"/>
      <w:pPr>
        <w:ind w:left="1080" w:hanging="360"/>
      </w:pPr>
    </w:lvl>
    <w:lvl w:ilvl="1" w:tplc="0409001B">
      <w:start w:val="1"/>
      <w:numFmt w:val="lowerRoman"/>
      <w:lvlText w:val="%2."/>
      <w:lvlJc w:val="right"/>
      <w:pPr>
        <w:ind w:left="1710" w:hanging="360"/>
      </w:pPr>
    </w:lvl>
    <w:lvl w:ilvl="2" w:tplc="D2D83114">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16E13EC"/>
    <w:multiLevelType w:val="hybridMultilevel"/>
    <w:tmpl w:val="2FBA818A"/>
    <w:lvl w:ilvl="0" w:tplc="38BCE5F6">
      <w:start w:val="1"/>
      <w:numFmt w:val="bullet"/>
      <w:lvlText w:val=""/>
      <w:lvlJc w:val="left"/>
      <w:pPr>
        <w:tabs>
          <w:tab w:val="num" w:pos="0"/>
        </w:tabs>
        <w:ind w:firstLine="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1875514"/>
    <w:multiLevelType w:val="multilevel"/>
    <w:tmpl w:val="4DAC2B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31FA7671"/>
    <w:multiLevelType w:val="hybridMultilevel"/>
    <w:tmpl w:val="970C0F58"/>
    <w:lvl w:ilvl="0" w:tplc="E93AE3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81">
    <w:nsid w:val="325C342E"/>
    <w:multiLevelType w:val="hybridMultilevel"/>
    <w:tmpl w:val="39A6F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2676327"/>
    <w:multiLevelType w:val="hybridMultilevel"/>
    <w:tmpl w:val="2B34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2692109"/>
    <w:multiLevelType w:val="multilevel"/>
    <w:tmpl w:val="1BC0F076"/>
    <w:lvl w:ilvl="0">
      <w:start w:val="1"/>
      <w:numFmt w:val="bullet"/>
      <w:lvlText w:val="o"/>
      <w:lvlJc w:val="left"/>
      <w:pPr>
        <w:ind w:left="1080" w:firstLine="720"/>
      </w:pPr>
      <w:rPr>
        <w:rFonts w:ascii="Courier New" w:hAnsi="Courier New" w:cs="Courier New" w:hint="default"/>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4">
    <w:nsid w:val="336B4A49"/>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85">
    <w:nsid w:val="33AD1EC7"/>
    <w:multiLevelType w:val="hybridMultilevel"/>
    <w:tmpl w:val="76F03F82"/>
    <w:lvl w:ilvl="0" w:tplc="04090001">
      <w:start w:val="1"/>
      <w:numFmt w:val="bullet"/>
      <w:lvlText w:val=""/>
      <w:lvlJc w:val="left"/>
      <w:pPr>
        <w:tabs>
          <w:tab w:val="num" w:pos="1080"/>
        </w:tabs>
        <w:ind w:left="1080" w:hanging="360"/>
      </w:pPr>
      <w:rPr>
        <w:rFonts w:ascii="Symbol" w:hAnsi="Symbol" w:hint="default"/>
      </w:rPr>
    </w:lvl>
    <w:lvl w:ilvl="1" w:tplc="E604BB56">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7">
    <w:nsid w:val="342D5935"/>
    <w:multiLevelType w:val="multilevel"/>
    <w:tmpl w:val="FF40DAD4"/>
    <w:lvl w:ilvl="0">
      <w:start w:val="1"/>
      <w:numFmt w:val="bullet"/>
      <w:lvlText w:val="●"/>
      <w:lvlJc w:val="left"/>
      <w:pPr>
        <w:ind w:left="576" w:firstLine="288"/>
      </w:pPr>
      <w:rPr>
        <w:rFonts w:ascii="Arial" w:eastAsia="Arial" w:hAnsi="Arial" w:cs="Arial"/>
        <w:b w:val="0"/>
      </w:rPr>
    </w:lvl>
    <w:lvl w:ilvl="1">
      <w:start w:val="1"/>
      <w:numFmt w:val="bullet"/>
      <w:lvlText w:val="●"/>
      <w:lvlJc w:val="left"/>
      <w:pPr>
        <w:ind w:left="0" w:firstLine="720"/>
      </w:pPr>
      <w:rPr>
        <w:rFonts w:ascii="Arial" w:eastAsia="Arial" w:hAnsi="Arial" w:cs="Arial"/>
        <w:b w:val="0"/>
        <w:sz w:val="24"/>
      </w:rPr>
    </w:lvl>
    <w:lvl w:ilvl="2">
      <w:start w:val="1"/>
      <w:numFmt w:val="bullet"/>
      <w:lvlText w:val="●"/>
      <w:lvlJc w:val="left"/>
      <w:pPr>
        <w:ind w:left="2448" w:firstLine="2088"/>
      </w:pPr>
      <w:rPr>
        <w:rFonts w:ascii="Arial" w:eastAsia="Arial" w:hAnsi="Arial" w:cs="Arial"/>
        <w:b w:val="0"/>
      </w:rPr>
    </w:lvl>
    <w:lvl w:ilvl="3">
      <w:start w:val="1"/>
      <w:numFmt w:val="bullet"/>
      <w:lvlText w:val="●"/>
      <w:lvlJc w:val="left"/>
      <w:pPr>
        <w:ind w:left="3168" w:firstLine="2808"/>
      </w:pPr>
      <w:rPr>
        <w:rFonts w:ascii="Arial" w:eastAsia="Arial" w:hAnsi="Arial" w:cs="Arial"/>
      </w:rPr>
    </w:lvl>
    <w:lvl w:ilvl="4">
      <w:start w:val="1"/>
      <w:numFmt w:val="bullet"/>
      <w:lvlText w:val="o"/>
      <w:lvlJc w:val="left"/>
      <w:pPr>
        <w:ind w:left="3888" w:firstLine="3528"/>
      </w:pPr>
      <w:rPr>
        <w:rFonts w:ascii="Arial" w:eastAsia="Arial" w:hAnsi="Arial" w:cs="Arial"/>
      </w:rPr>
    </w:lvl>
    <w:lvl w:ilvl="5">
      <w:start w:val="1"/>
      <w:numFmt w:val="bullet"/>
      <w:lvlText w:val="▪"/>
      <w:lvlJc w:val="left"/>
      <w:pPr>
        <w:ind w:left="4608" w:firstLine="4248"/>
      </w:pPr>
      <w:rPr>
        <w:rFonts w:ascii="Arial" w:eastAsia="Arial" w:hAnsi="Arial" w:cs="Arial"/>
      </w:rPr>
    </w:lvl>
    <w:lvl w:ilvl="6">
      <w:start w:val="1"/>
      <w:numFmt w:val="bullet"/>
      <w:lvlText w:val="●"/>
      <w:lvlJc w:val="left"/>
      <w:pPr>
        <w:ind w:left="5328" w:firstLine="4968"/>
      </w:pPr>
      <w:rPr>
        <w:rFonts w:ascii="Arial" w:eastAsia="Arial" w:hAnsi="Arial" w:cs="Arial"/>
      </w:rPr>
    </w:lvl>
    <w:lvl w:ilvl="7">
      <w:start w:val="1"/>
      <w:numFmt w:val="bullet"/>
      <w:lvlText w:val="o"/>
      <w:lvlJc w:val="left"/>
      <w:pPr>
        <w:ind w:left="6048" w:firstLine="5688"/>
      </w:pPr>
      <w:rPr>
        <w:rFonts w:ascii="Arial" w:eastAsia="Arial" w:hAnsi="Arial" w:cs="Arial"/>
      </w:rPr>
    </w:lvl>
    <w:lvl w:ilvl="8">
      <w:start w:val="1"/>
      <w:numFmt w:val="bullet"/>
      <w:lvlText w:val="▪"/>
      <w:lvlJc w:val="left"/>
      <w:pPr>
        <w:ind w:left="6768" w:firstLine="6408"/>
      </w:pPr>
      <w:rPr>
        <w:rFonts w:ascii="Arial" w:eastAsia="Arial" w:hAnsi="Arial" w:cs="Arial"/>
      </w:rPr>
    </w:lvl>
  </w:abstractNum>
  <w:abstractNum w:abstractNumId="88">
    <w:nsid w:val="36255D58"/>
    <w:multiLevelType w:val="hybridMultilevel"/>
    <w:tmpl w:val="2E721B3C"/>
    <w:lvl w:ilvl="0" w:tplc="DA941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6BA38B7"/>
    <w:multiLevelType w:val="hybridMultilevel"/>
    <w:tmpl w:val="1D92ADCA"/>
    <w:lvl w:ilvl="0" w:tplc="35405D2E">
      <w:start w:val="1"/>
      <w:numFmt w:val="decimal"/>
      <w:lvlText w:val="%1."/>
      <w:lvlJc w:val="left"/>
      <w:pPr>
        <w:tabs>
          <w:tab w:val="num" w:pos="504"/>
        </w:tabs>
        <w:ind w:left="50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0">
    <w:nsid w:val="37463AFE"/>
    <w:multiLevelType w:val="hybridMultilevel"/>
    <w:tmpl w:val="CF9077F2"/>
    <w:lvl w:ilvl="0" w:tplc="E8185FF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38997360"/>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3A3E0914"/>
    <w:multiLevelType w:val="hybridMultilevel"/>
    <w:tmpl w:val="81D673D8"/>
    <w:lvl w:ilvl="0" w:tplc="E93AE3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3B172E3F"/>
    <w:multiLevelType w:val="hybridMultilevel"/>
    <w:tmpl w:val="DA6E65D2"/>
    <w:lvl w:ilvl="0" w:tplc="0D5CEDC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4">
    <w:nsid w:val="3B281C1A"/>
    <w:multiLevelType w:val="hybridMultilevel"/>
    <w:tmpl w:val="76AAE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3DCA1E1E"/>
    <w:multiLevelType w:val="multilevel"/>
    <w:tmpl w:val="88EAE19A"/>
    <w:lvl w:ilvl="0">
      <w:start w:val="1"/>
      <w:numFmt w:val="lowerRoman"/>
      <w:lvlText w:val="%1."/>
      <w:lvlJc w:val="right"/>
      <w:pPr>
        <w:ind w:left="1800" w:firstLine="1440"/>
      </w:pPr>
      <w:rPr>
        <w:rFonts w:hint="default"/>
      </w:rPr>
    </w:lvl>
    <w:lvl w:ilvl="1">
      <w:start w:val="1"/>
      <w:numFmt w:val="bullet"/>
      <w:lvlText w:val="o"/>
      <w:lvlJc w:val="left"/>
      <w:pPr>
        <w:ind w:left="2880" w:firstLine="2520"/>
      </w:pPr>
      <w:rPr>
        <w:rFonts w:ascii="Arial" w:eastAsia="Arial" w:hAnsi="Arial" w:cs="Arial" w:hint="default"/>
      </w:rPr>
    </w:lvl>
    <w:lvl w:ilvl="2">
      <w:start w:val="1"/>
      <w:numFmt w:val="bullet"/>
      <w:lvlText w:val="▪"/>
      <w:lvlJc w:val="left"/>
      <w:pPr>
        <w:ind w:left="3600" w:firstLine="3240"/>
      </w:pPr>
      <w:rPr>
        <w:rFonts w:ascii="Arial" w:eastAsia="Arial" w:hAnsi="Arial" w:cs="Arial" w:hint="default"/>
      </w:rPr>
    </w:lvl>
    <w:lvl w:ilvl="3">
      <w:start w:val="1"/>
      <w:numFmt w:val="bullet"/>
      <w:lvlText w:val="●"/>
      <w:lvlJc w:val="left"/>
      <w:pPr>
        <w:ind w:left="4320" w:firstLine="3960"/>
      </w:pPr>
      <w:rPr>
        <w:rFonts w:ascii="Arial" w:eastAsia="Arial" w:hAnsi="Arial" w:cs="Arial" w:hint="default"/>
      </w:rPr>
    </w:lvl>
    <w:lvl w:ilvl="4">
      <w:start w:val="1"/>
      <w:numFmt w:val="bullet"/>
      <w:lvlText w:val="o"/>
      <w:lvlJc w:val="left"/>
      <w:pPr>
        <w:ind w:left="5040" w:firstLine="4680"/>
      </w:pPr>
      <w:rPr>
        <w:rFonts w:ascii="Arial" w:eastAsia="Arial" w:hAnsi="Arial" w:cs="Arial" w:hint="default"/>
      </w:rPr>
    </w:lvl>
    <w:lvl w:ilvl="5">
      <w:start w:val="1"/>
      <w:numFmt w:val="bullet"/>
      <w:lvlText w:val="▪"/>
      <w:lvlJc w:val="left"/>
      <w:pPr>
        <w:ind w:left="5760" w:firstLine="5400"/>
      </w:pPr>
      <w:rPr>
        <w:rFonts w:ascii="Arial" w:eastAsia="Arial" w:hAnsi="Arial" w:cs="Arial" w:hint="default"/>
      </w:rPr>
    </w:lvl>
    <w:lvl w:ilvl="6">
      <w:start w:val="1"/>
      <w:numFmt w:val="bullet"/>
      <w:lvlText w:val="●"/>
      <w:lvlJc w:val="left"/>
      <w:pPr>
        <w:ind w:left="6480" w:firstLine="6120"/>
      </w:pPr>
      <w:rPr>
        <w:rFonts w:ascii="Arial" w:eastAsia="Arial" w:hAnsi="Arial" w:cs="Arial" w:hint="default"/>
      </w:rPr>
    </w:lvl>
    <w:lvl w:ilvl="7">
      <w:start w:val="1"/>
      <w:numFmt w:val="bullet"/>
      <w:lvlText w:val="o"/>
      <w:lvlJc w:val="left"/>
      <w:pPr>
        <w:ind w:left="7200" w:firstLine="6840"/>
      </w:pPr>
      <w:rPr>
        <w:rFonts w:ascii="Arial" w:eastAsia="Arial" w:hAnsi="Arial" w:cs="Arial" w:hint="default"/>
      </w:rPr>
    </w:lvl>
    <w:lvl w:ilvl="8">
      <w:start w:val="1"/>
      <w:numFmt w:val="bullet"/>
      <w:lvlText w:val="▪"/>
      <w:lvlJc w:val="left"/>
      <w:pPr>
        <w:ind w:left="7920" w:firstLine="7560"/>
      </w:pPr>
      <w:rPr>
        <w:rFonts w:ascii="Arial" w:eastAsia="Arial" w:hAnsi="Arial" w:cs="Arial" w:hint="default"/>
      </w:rPr>
    </w:lvl>
  </w:abstractNum>
  <w:abstractNum w:abstractNumId="96">
    <w:nsid w:val="3E382020"/>
    <w:multiLevelType w:val="hybridMultilevel"/>
    <w:tmpl w:val="62FCD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3EA90A13"/>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3F543C91"/>
    <w:multiLevelType w:val="hybridMultilevel"/>
    <w:tmpl w:val="9DEE5C58"/>
    <w:lvl w:ilvl="0" w:tplc="D2D831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99">
    <w:nsid w:val="41FA4885"/>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00">
    <w:nsid w:val="42712052"/>
    <w:multiLevelType w:val="multilevel"/>
    <w:tmpl w:val="4F4800AC"/>
    <w:lvl w:ilvl="0">
      <w:start w:val="1"/>
      <w:numFmt w:val="lowerLetter"/>
      <w:lvlText w:val="(%1)"/>
      <w:lvlJc w:val="left"/>
      <w:pPr>
        <w:ind w:left="360" w:firstLine="0"/>
      </w:pPr>
      <w:rPr>
        <w:rFonts w:hint="default"/>
        <w:b w:val="0"/>
      </w:rPr>
    </w:lvl>
    <w:lvl w:ilvl="1">
      <w:start w:val="1"/>
      <w:numFmt w:val="lowerRoman"/>
      <w:lvlText w:val="%2."/>
      <w:lvlJc w:val="left"/>
      <w:pPr>
        <w:ind w:left="1440" w:firstLine="720"/>
      </w:pPr>
      <w:rPr>
        <w:rFonts w:ascii="Arial" w:eastAsia="Arial" w:hAnsi="Arial" w:cs="Arial"/>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1">
    <w:nsid w:val="432A6BA3"/>
    <w:multiLevelType w:val="hybridMultilevel"/>
    <w:tmpl w:val="0C9E4BC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435145C7"/>
    <w:multiLevelType w:val="multilevel"/>
    <w:tmpl w:val="35207572"/>
    <w:lvl w:ilvl="0">
      <w:start w:val="1"/>
      <w:numFmt w:val="decimal"/>
      <w:lvlText w:val="%1."/>
      <w:lvlJc w:val="left"/>
      <w:pPr>
        <w:ind w:left="1560" w:firstLine="1200"/>
      </w:pPr>
      <w:rPr>
        <w:rFonts w:ascii="Arial" w:eastAsia="Arial" w:hAnsi="Arial" w:cs="Arial"/>
      </w:rPr>
    </w:lvl>
    <w:lvl w:ilvl="1">
      <w:start w:val="1"/>
      <w:numFmt w:val="lowerLetter"/>
      <w:lvlText w:val="%2."/>
      <w:lvlJc w:val="left"/>
      <w:pPr>
        <w:ind w:left="2280" w:firstLine="1920"/>
      </w:pPr>
    </w:lvl>
    <w:lvl w:ilvl="2">
      <w:start w:val="1"/>
      <w:numFmt w:val="lowerRoman"/>
      <w:lvlText w:val="%3."/>
      <w:lvlJc w:val="right"/>
      <w:pPr>
        <w:ind w:left="3000" w:firstLine="2820"/>
      </w:pPr>
    </w:lvl>
    <w:lvl w:ilvl="3">
      <w:start w:val="1"/>
      <w:numFmt w:val="decimal"/>
      <w:lvlText w:val="%4."/>
      <w:lvlJc w:val="left"/>
      <w:pPr>
        <w:ind w:left="3720" w:firstLine="3360"/>
      </w:pPr>
    </w:lvl>
    <w:lvl w:ilvl="4">
      <w:start w:val="1"/>
      <w:numFmt w:val="lowerLetter"/>
      <w:lvlText w:val="%5."/>
      <w:lvlJc w:val="left"/>
      <w:pPr>
        <w:ind w:left="4440" w:firstLine="4080"/>
      </w:pPr>
    </w:lvl>
    <w:lvl w:ilvl="5">
      <w:start w:val="1"/>
      <w:numFmt w:val="lowerRoman"/>
      <w:lvlText w:val="%6."/>
      <w:lvlJc w:val="right"/>
      <w:pPr>
        <w:ind w:left="5160" w:firstLine="4980"/>
      </w:pPr>
    </w:lvl>
    <w:lvl w:ilvl="6">
      <w:start w:val="1"/>
      <w:numFmt w:val="decimal"/>
      <w:lvlText w:val="%7."/>
      <w:lvlJc w:val="left"/>
      <w:pPr>
        <w:ind w:left="5880" w:firstLine="5520"/>
      </w:pPr>
    </w:lvl>
    <w:lvl w:ilvl="7">
      <w:start w:val="1"/>
      <w:numFmt w:val="lowerLetter"/>
      <w:lvlText w:val="%8."/>
      <w:lvlJc w:val="left"/>
      <w:pPr>
        <w:ind w:left="6600" w:firstLine="6240"/>
      </w:pPr>
    </w:lvl>
    <w:lvl w:ilvl="8">
      <w:start w:val="1"/>
      <w:numFmt w:val="lowerRoman"/>
      <w:lvlText w:val="%9."/>
      <w:lvlJc w:val="right"/>
      <w:pPr>
        <w:ind w:left="7320" w:firstLine="7140"/>
      </w:pPr>
    </w:lvl>
  </w:abstractNum>
  <w:abstractNum w:abstractNumId="103">
    <w:nsid w:val="43A00EE4"/>
    <w:multiLevelType w:val="hybridMultilevel"/>
    <w:tmpl w:val="AA38C9D2"/>
    <w:lvl w:ilvl="0" w:tplc="04090015">
      <w:start w:val="1"/>
      <w:numFmt w:val="upperLetter"/>
      <w:lvlText w:val="%1."/>
      <w:lvlJc w:val="left"/>
      <w:pPr>
        <w:ind w:left="360" w:hanging="360"/>
      </w:pPr>
      <w:rPr>
        <w:rFonts w:hint="default"/>
      </w:rPr>
    </w:lvl>
    <w:lvl w:ilvl="1" w:tplc="90C42FFE">
      <w:start w:val="1"/>
      <w:numFmt w:val="lowerLetter"/>
      <w:lvlText w:val="%2."/>
      <w:lvlJc w:val="left"/>
      <w:pPr>
        <w:ind w:left="1080" w:hanging="360"/>
      </w:pPr>
      <w:rPr>
        <w:rFonts w:ascii="Times New Roman" w:hAnsi="Times New Roman" w:cs="Times New Roman" w:hint="default"/>
      </w:rPr>
    </w:lvl>
    <w:lvl w:ilvl="2" w:tplc="886AAE18">
      <w:start w:val="1"/>
      <w:numFmt w:val="lowerLetter"/>
      <w:pStyle w:val="FOASL3"/>
      <w:lvlText w:val="%3."/>
      <w:lvlJc w:val="left"/>
      <w:pPr>
        <w:ind w:left="990" w:hanging="180"/>
      </w:pPr>
      <w:rPr>
        <w:rFonts w:hint="default"/>
      </w:rPr>
    </w:lvl>
    <w:lvl w:ilvl="3" w:tplc="0409000F">
      <w:start w:val="1"/>
      <w:numFmt w:val="decimal"/>
      <w:lvlText w:val="%4."/>
      <w:lvlJc w:val="left"/>
      <w:pPr>
        <w:ind w:left="2520" w:hanging="360"/>
      </w:pPr>
      <w:rPr>
        <w:rFonts w:cs="Times New Roman"/>
      </w:rPr>
    </w:lvl>
    <w:lvl w:ilvl="4" w:tplc="D2D83114">
      <w:start w:val="1"/>
      <w:numFmt w:val="lowerLetter"/>
      <w:lvlText w:val="(%5)"/>
      <w:lvlJc w:val="left"/>
      <w:pPr>
        <w:ind w:left="3240" w:hanging="360"/>
      </w:pPr>
      <w:rPr>
        <w:rFonts w:hint="default"/>
      </w:rPr>
    </w:lvl>
    <w:lvl w:ilvl="5" w:tplc="DD521C4C">
      <w:start w:val="1"/>
      <w:numFmt w:val="lowerRoman"/>
      <w:lvlText w:val="(%6)"/>
      <w:lvlJc w:val="left"/>
      <w:pPr>
        <w:ind w:left="4500" w:hanging="720"/>
      </w:pPr>
      <w:rPr>
        <w:rFonts w:hint="default"/>
      </w:rPr>
    </w:lvl>
    <w:lvl w:ilvl="6" w:tplc="D2D83114">
      <w:start w:val="1"/>
      <w:numFmt w:val="lowerLetter"/>
      <w:lvlText w:val="(%7)"/>
      <w:lvlJc w:val="left"/>
      <w:pPr>
        <w:ind w:left="4680" w:hanging="360"/>
      </w:pPr>
      <w:rPr>
        <w:rFonts w:hint="default"/>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4">
    <w:nsid w:val="47F30664"/>
    <w:multiLevelType w:val="hybridMultilevel"/>
    <w:tmpl w:val="C59C86D2"/>
    <w:lvl w:ilvl="0" w:tplc="33D4B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80530B4"/>
    <w:multiLevelType w:val="hybridMultilevel"/>
    <w:tmpl w:val="3CF604DA"/>
    <w:lvl w:ilvl="0" w:tplc="38BCE5F6">
      <w:start w:val="1"/>
      <w:numFmt w:val="bullet"/>
      <w:lvlText w:val=""/>
      <w:lvlJc w:val="left"/>
      <w:pPr>
        <w:tabs>
          <w:tab w:val="num" w:pos="0"/>
        </w:tabs>
        <w:ind w:firstLine="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489D6A81"/>
    <w:multiLevelType w:val="hybridMultilevel"/>
    <w:tmpl w:val="AF606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8E6940"/>
    <w:multiLevelType w:val="hybridMultilevel"/>
    <w:tmpl w:val="C2E2E014"/>
    <w:lvl w:ilvl="0" w:tplc="0BF04A2E">
      <w:start w:val="1"/>
      <w:numFmt w:val="bullet"/>
      <w:lvlText w:val=""/>
      <w:lvlJc w:val="left"/>
      <w:pPr>
        <w:tabs>
          <w:tab w:val="num" w:pos="0"/>
        </w:tabs>
        <w:ind w:firstLine="720"/>
      </w:pPr>
      <w:rPr>
        <w:rFonts w:ascii="Symbol" w:hAnsi="Symbol" w:hint="default"/>
        <w:b w:val="0"/>
        <w:color w:val="FF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4AC80FE4"/>
    <w:multiLevelType w:val="multilevel"/>
    <w:tmpl w:val="CB5C08EC"/>
    <w:lvl w:ilvl="0">
      <w:start w:val="1"/>
      <w:numFmt w:val="upperLetter"/>
      <w:lvlText w:val="%1."/>
      <w:lvlJc w:val="left"/>
      <w:pPr>
        <w:ind w:left="1080" w:firstLine="720"/>
      </w:pPr>
      <w:rPr>
        <w:rFonts w:ascii="Arial" w:eastAsia="Arial" w:hAnsi="Arial" w:cs="Arial"/>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9">
    <w:nsid w:val="4B0C52B9"/>
    <w:multiLevelType w:val="hybridMultilevel"/>
    <w:tmpl w:val="C088B46C"/>
    <w:lvl w:ilvl="0" w:tplc="D2D831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B48440A"/>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4B6057C8"/>
    <w:multiLevelType w:val="hybridMultilevel"/>
    <w:tmpl w:val="8BCA2F60"/>
    <w:lvl w:ilvl="0" w:tplc="04090015">
      <w:start w:val="2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B8C79EC"/>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4C3B49EA"/>
    <w:multiLevelType w:val="multilevel"/>
    <w:tmpl w:val="8F96D822"/>
    <w:lvl w:ilvl="0">
      <w:start w:val="1"/>
      <w:numFmt w:val="upperLetter"/>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4">
    <w:nsid w:val="4CAB7431"/>
    <w:multiLevelType w:val="hybridMultilevel"/>
    <w:tmpl w:val="43741770"/>
    <w:lvl w:ilvl="0" w:tplc="640A6A7E">
      <w:start w:val="1"/>
      <w:numFmt w:val="upp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4CDE24B3"/>
    <w:multiLevelType w:val="hybridMultilevel"/>
    <w:tmpl w:val="535E9C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D2726BE"/>
    <w:multiLevelType w:val="multilevel"/>
    <w:tmpl w:val="1554BE26"/>
    <w:lvl w:ilvl="0">
      <w:start w:val="1"/>
      <w:numFmt w:val="decimal"/>
      <w:lvlText w:val="%1."/>
      <w:lvlJc w:val="left"/>
      <w:pPr>
        <w:ind w:left="1560" w:firstLine="1200"/>
      </w:pPr>
      <w:rPr>
        <w:rFonts w:ascii="Arial" w:eastAsia="Arial" w:hAnsi="Arial" w:cs="Arial"/>
      </w:rPr>
    </w:lvl>
    <w:lvl w:ilvl="1">
      <w:start w:val="1"/>
      <w:numFmt w:val="lowerLetter"/>
      <w:lvlText w:val="%2."/>
      <w:lvlJc w:val="left"/>
      <w:pPr>
        <w:ind w:left="2280" w:firstLine="1920"/>
      </w:pPr>
    </w:lvl>
    <w:lvl w:ilvl="2">
      <w:start w:val="1"/>
      <w:numFmt w:val="lowerRoman"/>
      <w:lvlText w:val="%3."/>
      <w:lvlJc w:val="right"/>
      <w:pPr>
        <w:ind w:left="3000" w:firstLine="2820"/>
      </w:pPr>
    </w:lvl>
    <w:lvl w:ilvl="3">
      <w:start w:val="1"/>
      <w:numFmt w:val="decimal"/>
      <w:lvlText w:val="%4."/>
      <w:lvlJc w:val="left"/>
      <w:pPr>
        <w:ind w:left="3720" w:firstLine="3360"/>
      </w:pPr>
    </w:lvl>
    <w:lvl w:ilvl="4">
      <w:start w:val="1"/>
      <w:numFmt w:val="lowerLetter"/>
      <w:lvlText w:val="%5."/>
      <w:lvlJc w:val="left"/>
      <w:pPr>
        <w:ind w:left="4440" w:firstLine="4080"/>
      </w:pPr>
    </w:lvl>
    <w:lvl w:ilvl="5">
      <w:start w:val="1"/>
      <w:numFmt w:val="lowerRoman"/>
      <w:lvlText w:val="%6."/>
      <w:lvlJc w:val="right"/>
      <w:pPr>
        <w:ind w:left="5160" w:firstLine="4980"/>
      </w:pPr>
    </w:lvl>
    <w:lvl w:ilvl="6">
      <w:start w:val="1"/>
      <w:numFmt w:val="decimal"/>
      <w:lvlText w:val="%7."/>
      <w:lvlJc w:val="left"/>
      <w:pPr>
        <w:ind w:left="5880" w:firstLine="5520"/>
      </w:pPr>
    </w:lvl>
    <w:lvl w:ilvl="7">
      <w:start w:val="1"/>
      <w:numFmt w:val="lowerLetter"/>
      <w:lvlText w:val="%8."/>
      <w:lvlJc w:val="left"/>
      <w:pPr>
        <w:ind w:left="6600" w:firstLine="6240"/>
      </w:pPr>
    </w:lvl>
    <w:lvl w:ilvl="8">
      <w:start w:val="1"/>
      <w:numFmt w:val="lowerRoman"/>
      <w:lvlText w:val="%9."/>
      <w:lvlJc w:val="right"/>
      <w:pPr>
        <w:ind w:left="7320" w:firstLine="7140"/>
      </w:pPr>
    </w:lvl>
  </w:abstractNum>
  <w:abstractNum w:abstractNumId="117">
    <w:nsid w:val="4D4807E0"/>
    <w:multiLevelType w:val="hybridMultilevel"/>
    <w:tmpl w:val="878A5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DF7426B"/>
    <w:multiLevelType w:val="hybridMultilevel"/>
    <w:tmpl w:val="7C0AF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4F193CFA"/>
    <w:multiLevelType w:val="multilevel"/>
    <w:tmpl w:val="0116189A"/>
    <w:lvl w:ilvl="0">
      <w:start w:val="1"/>
      <w:numFmt w:val="decimal"/>
      <w:lvlText w:val="%1."/>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0">
    <w:nsid w:val="4FC0342D"/>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50161DC3"/>
    <w:multiLevelType w:val="hybridMultilevel"/>
    <w:tmpl w:val="023AAE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nsid w:val="50906805"/>
    <w:multiLevelType w:val="hybridMultilevel"/>
    <w:tmpl w:val="141607DC"/>
    <w:lvl w:ilvl="0" w:tplc="E93AE3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3">
    <w:nsid w:val="51142768"/>
    <w:multiLevelType w:val="hybridMultilevel"/>
    <w:tmpl w:val="BD0E607A"/>
    <w:lvl w:ilvl="0" w:tplc="D2D831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4">
    <w:nsid w:val="514512E7"/>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nsid w:val="51451A9E"/>
    <w:multiLevelType w:val="hybridMultilevel"/>
    <w:tmpl w:val="BA027346"/>
    <w:lvl w:ilvl="0" w:tplc="807A5AA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2443720"/>
    <w:multiLevelType w:val="multilevel"/>
    <w:tmpl w:val="1D8E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528E6593"/>
    <w:multiLevelType w:val="multilevel"/>
    <w:tmpl w:val="30466D3A"/>
    <w:lvl w:ilvl="0">
      <w:start w:val="1"/>
      <w:numFmt w:val="lowerRoman"/>
      <w:lvlText w:val="%1."/>
      <w:lvlJc w:val="right"/>
      <w:pPr>
        <w:ind w:left="1800" w:firstLine="1440"/>
      </w:pPr>
      <w:rPr>
        <w:rFonts w:cs="Times New Roman"/>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8">
    <w:nsid w:val="529C717A"/>
    <w:multiLevelType w:val="hybridMultilevel"/>
    <w:tmpl w:val="61F8BD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325671F"/>
    <w:multiLevelType w:val="hybridMultilevel"/>
    <w:tmpl w:val="C61CB4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0">
    <w:nsid w:val="535E0A50"/>
    <w:multiLevelType w:val="hybridMultilevel"/>
    <w:tmpl w:val="9C64350E"/>
    <w:lvl w:ilvl="0" w:tplc="8A88F0EA">
      <w:start w:val="1"/>
      <w:numFmt w:val="bullet"/>
      <w:lvlText w:val=""/>
      <w:lvlJc w:val="left"/>
      <w:pPr>
        <w:tabs>
          <w:tab w:val="num" w:pos="576"/>
        </w:tabs>
        <w:ind w:left="576" w:hanging="288"/>
      </w:pPr>
      <w:rPr>
        <w:rFonts w:ascii="Symbol" w:hAnsi="Symbol" w:hint="default"/>
        <w:b w:val="0"/>
      </w:rPr>
    </w:lvl>
    <w:lvl w:ilvl="1" w:tplc="7794CAE6">
      <w:start w:val="1"/>
      <w:numFmt w:val="bullet"/>
      <w:lvlText w:val=""/>
      <w:lvlJc w:val="left"/>
      <w:pPr>
        <w:tabs>
          <w:tab w:val="num" w:pos="0"/>
        </w:tabs>
        <w:ind w:firstLine="720"/>
      </w:pPr>
      <w:rPr>
        <w:rFonts w:ascii="Symbol" w:hAnsi="Symbol" w:hint="default"/>
        <w:b w:val="0"/>
        <w:sz w:val="24"/>
      </w:rPr>
    </w:lvl>
    <w:lvl w:ilvl="2" w:tplc="A1EE9BD4">
      <w:start w:val="1"/>
      <w:numFmt w:val="bullet"/>
      <w:lvlText w:val=""/>
      <w:lvlJc w:val="left"/>
      <w:pPr>
        <w:tabs>
          <w:tab w:val="num" w:pos="2448"/>
        </w:tabs>
        <w:ind w:left="2448" w:hanging="360"/>
      </w:pPr>
      <w:rPr>
        <w:rFonts w:ascii="Symbol" w:hAnsi="Symbol" w:hint="default"/>
        <w:b w:val="0"/>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1">
    <w:nsid w:val="53FB1B7A"/>
    <w:multiLevelType w:val="hybridMultilevel"/>
    <w:tmpl w:val="21E236C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4F868D3"/>
    <w:multiLevelType w:val="hybridMultilevel"/>
    <w:tmpl w:val="AB102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553E6131"/>
    <w:multiLevelType w:val="hybridMultilevel"/>
    <w:tmpl w:val="B5DC4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55D51609"/>
    <w:multiLevelType w:val="hybridMultilevel"/>
    <w:tmpl w:val="468493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A3CF47E">
      <w:start w:val="1"/>
      <w:numFmt w:val="decimal"/>
      <w:lvlText w:val="%3)"/>
      <w:lvlJc w:val="left"/>
      <w:pPr>
        <w:ind w:left="2340" w:hanging="360"/>
      </w:pPr>
      <w:rPr>
        <w:rFonts w:hint="default"/>
      </w:rPr>
    </w:lvl>
    <w:lvl w:ilvl="3" w:tplc="C80621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61D6A35"/>
    <w:multiLevelType w:val="hybridMultilevel"/>
    <w:tmpl w:val="A80690A0"/>
    <w:lvl w:ilvl="0" w:tplc="ADD432C8">
      <w:start w:val="1"/>
      <w:numFmt w:val="upperLetter"/>
      <w:lvlText w:val="%1."/>
      <w:lvlJc w:val="left"/>
      <w:pPr>
        <w:tabs>
          <w:tab w:val="num" w:pos="360"/>
        </w:tabs>
        <w:ind w:left="360" w:hanging="360"/>
      </w:pPr>
      <w:rPr>
        <w:rFonts w:cs="Times New Roman"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78967A5"/>
    <w:multiLevelType w:val="hybridMultilevel"/>
    <w:tmpl w:val="E266F2AE"/>
    <w:lvl w:ilvl="0" w:tplc="C212AD28">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7">
    <w:nsid w:val="581F6EC3"/>
    <w:multiLevelType w:val="hybridMultilevel"/>
    <w:tmpl w:val="4EFC7606"/>
    <w:lvl w:ilvl="0" w:tplc="46BC17AA">
      <w:start w:val="1"/>
      <w:numFmt w:val="lowerRoman"/>
      <w:lvlText w:val="%1."/>
      <w:lvlJc w:val="left"/>
      <w:pPr>
        <w:ind w:left="1080" w:hanging="360"/>
      </w:pPr>
      <w:rPr>
        <w:rFonts w:cs="Times New Roman"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8DC46F7"/>
    <w:multiLevelType w:val="hybridMultilevel"/>
    <w:tmpl w:val="31F04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8EE764E"/>
    <w:multiLevelType w:val="hybridMultilevel"/>
    <w:tmpl w:val="A89A99DC"/>
    <w:lvl w:ilvl="0" w:tplc="04090003">
      <w:start w:val="1"/>
      <w:numFmt w:val="bullet"/>
      <w:lvlText w:val="o"/>
      <w:lvlJc w:val="left"/>
      <w:pPr>
        <w:ind w:left="66"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140">
    <w:nsid w:val="59247BD8"/>
    <w:multiLevelType w:val="hybridMultilevel"/>
    <w:tmpl w:val="D598A13A"/>
    <w:lvl w:ilvl="0" w:tplc="96DAD622">
      <w:start w:val="1"/>
      <w:numFmt w:val="lowerRoman"/>
      <w:lvlText w:val="%1."/>
      <w:lvlJc w:val="right"/>
      <w:pPr>
        <w:ind w:left="3240" w:hanging="360"/>
      </w:pPr>
      <w:rPr>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1">
    <w:nsid w:val="5AA248E4"/>
    <w:multiLevelType w:val="multilevel"/>
    <w:tmpl w:val="D2AEFD56"/>
    <w:lvl w:ilvl="0">
      <w:start w:val="1"/>
      <w:numFmt w:val="decimal"/>
      <w:lvlText w:val="%1)"/>
      <w:lvlJc w:val="left"/>
      <w:pPr>
        <w:ind w:left="1080" w:firstLine="720"/>
      </w:pPr>
    </w:lvl>
    <w:lvl w:ilvl="1">
      <w:start w:val="1"/>
      <w:numFmt w:val="bullet"/>
      <w:lvlText w:val="●"/>
      <w:lvlJc w:val="left"/>
      <w:pPr>
        <w:ind w:left="1800"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2">
    <w:nsid w:val="5BA63C4D"/>
    <w:multiLevelType w:val="hybridMultilevel"/>
    <w:tmpl w:val="21D08346"/>
    <w:lvl w:ilvl="0" w:tplc="807A5AA0">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5BE5371A"/>
    <w:multiLevelType w:val="multilevel"/>
    <w:tmpl w:val="35264A7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4">
    <w:nsid w:val="5C2D71A2"/>
    <w:multiLevelType w:val="hybridMultilevel"/>
    <w:tmpl w:val="6AFE0C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5D4603F5"/>
    <w:multiLevelType w:val="hybridMultilevel"/>
    <w:tmpl w:val="2BB2BDDA"/>
    <w:lvl w:ilvl="0" w:tplc="04090019">
      <w:start w:val="1"/>
      <w:numFmt w:val="lowerLetter"/>
      <w:lvlText w:val="%1."/>
      <w:lvlJc w:val="left"/>
      <w:pPr>
        <w:ind w:left="1080" w:hanging="360"/>
      </w:pPr>
    </w:lvl>
    <w:lvl w:ilvl="1" w:tplc="0409001B">
      <w:start w:val="1"/>
      <w:numFmt w:val="lowerRoman"/>
      <w:lvlText w:val="%2."/>
      <w:lvlJc w:val="right"/>
      <w:pPr>
        <w:ind w:left="171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5D670DD0"/>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47">
    <w:nsid w:val="5E553209"/>
    <w:multiLevelType w:val="hybridMultilevel"/>
    <w:tmpl w:val="5D3C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0090F72"/>
    <w:multiLevelType w:val="multilevel"/>
    <w:tmpl w:val="4566C2E2"/>
    <w:lvl w:ilvl="0">
      <w:start w:val="1"/>
      <w:numFmt w:val="low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pStyle w:val="Heading5"/>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9">
    <w:nsid w:val="60491CC0"/>
    <w:multiLevelType w:val="multilevel"/>
    <w:tmpl w:val="2DB4A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nsid w:val="60915ED4"/>
    <w:multiLevelType w:val="hybridMultilevel"/>
    <w:tmpl w:val="302457DE"/>
    <w:lvl w:ilvl="0" w:tplc="33E65660">
      <w:start w:val="1"/>
      <w:numFmt w:val="upp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60DF0432"/>
    <w:multiLevelType w:val="hybridMultilevel"/>
    <w:tmpl w:val="58122830"/>
    <w:lvl w:ilvl="0" w:tplc="280EE4B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618A2C7A"/>
    <w:multiLevelType w:val="hybridMultilevel"/>
    <w:tmpl w:val="30C2F7E2"/>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3">
    <w:nsid w:val="61DE41A0"/>
    <w:multiLevelType w:val="hybridMultilevel"/>
    <w:tmpl w:val="F266D740"/>
    <w:lvl w:ilvl="0" w:tplc="0409000F">
      <w:start w:val="1"/>
      <w:numFmt w:val="decimal"/>
      <w:lvlText w:val="%1."/>
      <w:lvlJc w:val="left"/>
      <w:pPr>
        <w:ind w:left="720" w:hanging="360"/>
      </w:pPr>
      <w:rPr>
        <w:rFonts w:hint="default"/>
      </w:rPr>
    </w:lvl>
    <w:lvl w:ilvl="1" w:tplc="2FCCFA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257014D"/>
    <w:multiLevelType w:val="multilevel"/>
    <w:tmpl w:val="88EAE19A"/>
    <w:lvl w:ilvl="0">
      <w:start w:val="1"/>
      <w:numFmt w:val="lowerRoman"/>
      <w:lvlText w:val="%1."/>
      <w:lvlJc w:val="right"/>
      <w:pPr>
        <w:ind w:left="1800" w:firstLine="1440"/>
      </w:pPr>
      <w:rPr>
        <w:rFonts w:hint="default"/>
      </w:rPr>
    </w:lvl>
    <w:lvl w:ilvl="1">
      <w:start w:val="1"/>
      <w:numFmt w:val="bullet"/>
      <w:lvlText w:val="o"/>
      <w:lvlJc w:val="left"/>
      <w:pPr>
        <w:ind w:left="2880" w:firstLine="2520"/>
      </w:pPr>
      <w:rPr>
        <w:rFonts w:ascii="Arial" w:eastAsia="Arial" w:hAnsi="Arial" w:cs="Arial" w:hint="default"/>
      </w:rPr>
    </w:lvl>
    <w:lvl w:ilvl="2">
      <w:start w:val="1"/>
      <w:numFmt w:val="bullet"/>
      <w:lvlText w:val="▪"/>
      <w:lvlJc w:val="left"/>
      <w:pPr>
        <w:ind w:left="3600" w:firstLine="3240"/>
      </w:pPr>
      <w:rPr>
        <w:rFonts w:ascii="Arial" w:eastAsia="Arial" w:hAnsi="Arial" w:cs="Arial" w:hint="default"/>
      </w:rPr>
    </w:lvl>
    <w:lvl w:ilvl="3">
      <w:start w:val="1"/>
      <w:numFmt w:val="bullet"/>
      <w:lvlText w:val="●"/>
      <w:lvlJc w:val="left"/>
      <w:pPr>
        <w:ind w:left="4320" w:firstLine="3960"/>
      </w:pPr>
      <w:rPr>
        <w:rFonts w:ascii="Arial" w:eastAsia="Arial" w:hAnsi="Arial" w:cs="Arial" w:hint="default"/>
      </w:rPr>
    </w:lvl>
    <w:lvl w:ilvl="4">
      <w:start w:val="1"/>
      <w:numFmt w:val="bullet"/>
      <w:lvlText w:val="o"/>
      <w:lvlJc w:val="left"/>
      <w:pPr>
        <w:ind w:left="5040" w:firstLine="4680"/>
      </w:pPr>
      <w:rPr>
        <w:rFonts w:ascii="Arial" w:eastAsia="Arial" w:hAnsi="Arial" w:cs="Arial" w:hint="default"/>
      </w:rPr>
    </w:lvl>
    <w:lvl w:ilvl="5">
      <w:start w:val="1"/>
      <w:numFmt w:val="bullet"/>
      <w:lvlText w:val="▪"/>
      <w:lvlJc w:val="left"/>
      <w:pPr>
        <w:ind w:left="5760" w:firstLine="5400"/>
      </w:pPr>
      <w:rPr>
        <w:rFonts w:ascii="Arial" w:eastAsia="Arial" w:hAnsi="Arial" w:cs="Arial" w:hint="default"/>
      </w:rPr>
    </w:lvl>
    <w:lvl w:ilvl="6">
      <w:start w:val="1"/>
      <w:numFmt w:val="bullet"/>
      <w:lvlText w:val="●"/>
      <w:lvlJc w:val="left"/>
      <w:pPr>
        <w:ind w:left="6480" w:firstLine="6120"/>
      </w:pPr>
      <w:rPr>
        <w:rFonts w:ascii="Arial" w:eastAsia="Arial" w:hAnsi="Arial" w:cs="Arial" w:hint="default"/>
      </w:rPr>
    </w:lvl>
    <w:lvl w:ilvl="7">
      <w:start w:val="1"/>
      <w:numFmt w:val="bullet"/>
      <w:lvlText w:val="o"/>
      <w:lvlJc w:val="left"/>
      <w:pPr>
        <w:ind w:left="7200" w:firstLine="6840"/>
      </w:pPr>
      <w:rPr>
        <w:rFonts w:ascii="Arial" w:eastAsia="Arial" w:hAnsi="Arial" w:cs="Arial" w:hint="default"/>
      </w:rPr>
    </w:lvl>
    <w:lvl w:ilvl="8">
      <w:start w:val="1"/>
      <w:numFmt w:val="bullet"/>
      <w:lvlText w:val="▪"/>
      <w:lvlJc w:val="left"/>
      <w:pPr>
        <w:ind w:left="7920" w:firstLine="7560"/>
      </w:pPr>
      <w:rPr>
        <w:rFonts w:ascii="Arial" w:eastAsia="Arial" w:hAnsi="Arial" w:cs="Arial" w:hint="default"/>
      </w:rPr>
    </w:lvl>
  </w:abstractNum>
  <w:abstractNum w:abstractNumId="155">
    <w:nsid w:val="62C44047"/>
    <w:multiLevelType w:val="multilevel"/>
    <w:tmpl w:val="5AE67D78"/>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56">
    <w:nsid w:val="63267051"/>
    <w:multiLevelType w:val="multilevel"/>
    <w:tmpl w:val="3274E26A"/>
    <w:lvl w:ilvl="0">
      <w:start w:val="1"/>
      <w:numFmt w:val="lowerRoman"/>
      <w:lvlText w:val="%1."/>
      <w:lvlJc w:val="right"/>
      <w:pPr>
        <w:ind w:left="360" w:firstLine="0"/>
      </w:pPr>
      <w:rPr>
        <w:rFonts w:cs="Times New Roman"/>
        <w:b/>
        <w:i w:val="0"/>
      </w:rPr>
    </w:lvl>
    <w:lvl w:ilvl="1">
      <w:start w:val="1"/>
      <w:numFmt w:val="lowerLetter"/>
      <w:lvlText w:val="%2."/>
      <w:lvlJc w:val="left"/>
      <w:pPr>
        <w:ind w:left="1440" w:firstLine="720"/>
      </w:pPr>
      <w:rPr>
        <w:rFonts w:ascii="Times New Roman" w:eastAsia="Times New Roman" w:hAnsi="Times New Roman" w:cs="Times New Roman"/>
        <w:b w:val="0"/>
        <w:i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7">
    <w:nsid w:val="63657775"/>
    <w:multiLevelType w:val="hybridMultilevel"/>
    <w:tmpl w:val="9D6A66B8"/>
    <w:lvl w:ilvl="0" w:tplc="76F87CEA">
      <w:start w:val="2"/>
      <w:numFmt w:val="upperLetter"/>
      <w:lvlText w:val="%1."/>
      <w:lvlJc w:val="left"/>
      <w:pPr>
        <w:tabs>
          <w:tab w:val="num" w:pos="360"/>
        </w:tabs>
        <w:ind w:left="360" w:hanging="360"/>
      </w:pPr>
      <w:rPr>
        <w:rFonts w:cs="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8">
    <w:nsid w:val="63AC0F4E"/>
    <w:multiLevelType w:val="multilevel"/>
    <w:tmpl w:val="3B686212"/>
    <w:lvl w:ilvl="0">
      <w:start w:val="1"/>
      <w:numFmt w:val="upperLetter"/>
      <w:lvlText w:val="%1."/>
      <w:lvlJc w:val="left"/>
      <w:pPr>
        <w:ind w:left="1080" w:firstLine="720"/>
      </w:pPr>
      <w:rPr>
        <w:rFonts w:ascii="Arial" w:eastAsia="Arial" w:hAnsi="Arial" w:cs="Arial"/>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9">
    <w:nsid w:val="63E76B98"/>
    <w:multiLevelType w:val="hybridMultilevel"/>
    <w:tmpl w:val="0C9E4BC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0">
    <w:nsid w:val="640A2BF0"/>
    <w:multiLevelType w:val="multilevel"/>
    <w:tmpl w:val="080617BC"/>
    <w:lvl w:ilvl="0">
      <w:start w:val="1"/>
      <w:numFmt w:val="upperLetter"/>
      <w:lvlText w:val="%1."/>
      <w:lvlJc w:val="left"/>
      <w:pPr>
        <w:ind w:left="1080" w:firstLine="720"/>
      </w:pPr>
      <w:rPr>
        <w:rFonts w:ascii="Arial" w:eastAsia="Arial" w:hAnsi="Arial" w:cs="Arial"/>
        <w:b w:val="0"/>
      </w:rPr>
    </w:lvl>
    <w:lvl w:ilvl="1">
      <w:start w:val="1"/>
      <w:numFmt w:val="decimal"/>
      <w:lvlText w:val="(%2)"/>
      <w:lvlJc w:val="left"/>
      <w:pPr>
        <w:ind w:left="2505"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61">
    <w:nsid w:val="64165A1E"/>
    <w:multiLevelType w:val="hybridMultilevel"/>
    <w:tmpl w:val="C088B46C"/>
    <w:lvl w:ilvl="0" w:tplc="D2D831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57F1706"/>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nsid w:val="65D86728"/>
    <w:multiLevelType w:val="hybridMultilevel"/>
    <w:tmpl w:val="61F8BD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66144856"/>
    <w:multiLevelType w:val="hybridMultilevel"/>
    <w:tmpl w:val="62AA70D4"/>
    <w:lvl w:ilvl="0" w:tplc="9E744C62">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661759F5"/>
    <w:multiLevelType w:val="hybridMultilevel"/>
    <w:tmpl w:val="B47211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nsid w:val="6630169D"/>
    <w:multiLevelType w:val="multilevel"/>
    <w:tmpl w:val="5CBC042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7">
    <w:nsid w:val="663E37E4"/>
    <w:multiLevelType w:val="hybridMultilevel"/>
    <w:tmpl w:val="2E0E3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66656B84"/>
    <w:multiLevelType w:val="hybridMultilevel"/>
    <w:tmpl w:val="E34EDB72"/>
    <w:lvl w:ilvl="0" w:tplc="12628DD2">
      <w:start w:val="1"/>
      <w:numFmt w:val="lowerLetter"/>
      <w:lvlText w:val="%1."/>
      <w:lvlJc w:val="left"/>
      <w:pPr>
        <w:tabs>
          <w:tab w:val="num" w:pos="1080"/>
        </w:tabs>
        <w:ind w:left="1080" w:hanging="360"/>
      </w:pPr>
      <w:rPr>
        <w:rFonts w:ascii="Times New Roman" w:eastAsia="Times New Roman" w:hAnsi="Times New Roman" w:cs="Times New Roman"/>
        <w:i w:val="0"/>
      </w:rPr>
    </w:lvl>
    <w:lvl w:ilvl="1" w:tplc="32BCD358">
      <w:start w:val="1"/>
      <w:numFmt w:val="lowerLetter"/>
      <w:lvlText w:val="%2."/>
      <w:lvlJc w:val="left"/>
      <w:pPr>
        <w:tabs>
          <w:tab w:val="num" w:pos="1800"/>
        </w:tabs>
        <w:ind w:left="1800" w:hanging="360"/>
      </w:pPr>
      <w:rPr>
        <w:rFonts w:cs="Times New Roman"/>
        <w:b w:val="0"/>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9">
    <w:nsid w:val="67A85311"/>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nsid w:val="67D34505"/>
    <w:multiLevelType w:val="hybridMultilevel"/>
    <w:tmpl w:val="4A9E082E"/>
    <w:lvl w:ilvl="0" w:tplc="FFFFFFFF">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1">
    <w:nsid w:val="680136B5"/>
    <w:multiLevelType w:val="hybridMultilevel"/>
    <w:tmpl w:val="44582F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684E4BBF"/>
    <w:multiLevelType w:val="hybridMultilevel"/>
    <w:tmpl w:val="AE16FE76"/>
    <w:lvl w:ilvl="0" w:tplc="A79C8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nsid w:val="68CD6014"/>
    <w:multiLevelType w:val="hybridMultilevel"/>
    <w:tmpl w:val="7910E794"/>
    <w:lvl w:ilvl="0" w:tplc="ABE61D84">
      <w:start w:val="1"/>
      <w:numFmt w:val="lowerLetter"/>
      <w:lvlText w:val="%1."/>
      <w:lvlJc w:val="left"/>
      <w:pPr>
        <w:ind w:left="1080" w:hanging="360"/>
      </w:pPr>
      <w:rPr>
        <w:b w:val="0"/>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69E535C8"/>
    <w:multiLevelType w:val="hybridMultilevel"/>
    <w:tmpl w:val="09928B48"/>
    <w:lvl w:ilvl="0" w:tplc="FFFFFFFF">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A081407"/>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76">
    <w:nsid w:val="6B574064"/>
    <w:multiLevelType w:val="hybridMultilevel"/>
    <w:tmpl w:val="3B580FA2"/>
    <w:lvl w:ilvl="0" w:tplc="E80A5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B904ECD"/>
    <w:multiLevelType w:val="multilevel"/>
    <w:tmpl w:val="927C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nsid w:val="6C1B1DCE"/>
    <w:multiLevelType w:val="multilevel"/>
    <w:tmpl w:val="4F4800AC"/>
    <w:lvl w:ilvl="0">
      <w:start w:val="1"/>
      <w:numFmt w:val="lowerLetter"/>
      <w:lvlText w:val="(%1)"/>
      <w:lvlJc w:val="left"/>
      <w:pPr>
        <w:ind w:left="360" w:firstLine="0"/>
      </w:pPr>
      <w:rPr>
        <w:rFonts w:hint="default"/>
        <w:b w:val="0"/>
      </w:rPr>
    </w:lvl>
    <w:lvl w:ilvl="1">
      <w:start w:val="1"/>
      <w:numFmt w:val="lowerRoman"/>
      <w:lvlText w:val="%2."/>
      <w:lvlJc w:val="left"/>
      <w:pPr>
        <w:ind w:left="1440" w:firstLine="720"/>
      </w:pPr>
      <w:rPr>
        <w:rFonts w:ascii="Arial" w:eastAsia="Arial" w:hAnsi="Arial" w:cs="Arial"/>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9">
    <w:nsid w:val="6C58304E"/>
    <w:multiLevelType w:val="multilevel"/>
    <w:tmpl w:val="D2AA7940"/>
    <w:lvl w:ilvl="0">
      <w:start w:val="1"/>
      <w:numFmt w:val="lowerRoman"/>
      <w:lvlText w:val="%1."/>
      <w:lvlJc w:val="right"/>
      <w:pPr>
        <w:ind w:left="1800" w:firstLine="1440"/>
      </w:pPr>
      <w:rPr>
        <w:rFonts w:hint="default"/>
      </w:rPr>
    </w:lvl>
    <w:lvl w:ilvl="1">
      <w:start w:val="1"/>
      <w:numFmt w:val="bullet"/>
      <w:lvlText w:val="o"/>
      <w:lvlJc w:val="left"/>
      <w:pPr>
        <w:ind w:left="2520" w:firstLine="2520"/>
      </w:pPr>
      <w:rPr>
        <w:rFonts w:ascii="Arial" w:eastAsia="Arial" w:hAnsi="Arial" w:cs="Arial" w:hint="default"/>
      </w:rPr>
    </w:lvl>
    <w:lvl w:ilvl="2">
      <w:start w:val="1"/>
      <w:numFmt w:val="bullet"/>
      <w:lvlText w:val="▪"/>
      <w:lvlJc w:val="left"/>
      <w:pPr>
        <w:ind w:left="3240" w:firstLine="3240"/>
      </w:pPr>
      <w:rPr>
        <w:rFonts w:ascii="Arial" w:eastAsia="Arial" w:hAnsi="Arial" w:cs="Arial" w:hint="default"/>
      </w:rPr>
    </w:lvl>
    <w:lvl w:ilvl="3">
      <w:start w:val="1"/>
      <w:numFmt w:val="bullet"/>
      <w:lvlText w:val="●"/>
      <w:lvlJc w:val="left"/>
      <w:pPr>
        <w:ind w:left="3960" w:firstLine="3960"/>
      </w:pPr>
      <w:rPr>
        <w:rFonts w:ascii="Arial" w:eastAsia="Arial" w:hAnsi="Arial" w:cs="Arial" w:hint="default"/>
      </w:rPr>
    </w:lvl>
    <w:lvl w:ilvl="4">
      <w:start w:val="1"/>
      <w:numFmt w:val="bullet"/>
      <w:lvlText w:val="o"/>
      <w:lvlJc w:val="left"/>
      <w:pPr>
        <w:ind w:left="4680" w:firstLine="4680"/>
      </w:pPr>
      <w:rPr>
        <w:rFonts w:ascii="Arial" w:eastAsia="Arial" w:hAnsi="Arial" w:cs="Arial" w:hint="default"/>
      </w:rPr>
    </w:lvl>
    <w:lvl w:ilvl="5">
      <w:start w:val="1"/>
      <w:numFmt w:val="bullet"/>
      <w:lvlText w:val="▪"/>
      <w:lvlJc w:val="left"/>
      <w:pPr>
        <w:ind w:left="5400" w:firstLine="5400"/>
      </w:pPr>
      <w:rPr>
        <w:rFonts w:ascii="Arial" w:eastAsia="Arial" w:hAnsi="Arial" w:cs="Arial" w:hint="default"/>
      </w:rPr>
    </w:lvl>
    <w:lvl w:ilvl="6">
      <w:start w:val="1"/>
      <w:numFmt w:val="bullet"/>
      <w:lvlText w:val="●"/>
      <w:lvlJc w:val="left"/>
      <w:pPr>
        <w:ind w:left="6120" w:firstLine="6120"/>
      </w:pPr>
      <w:rPr>
        <w:rFonts w:ascii="Arial" w:eastAsia="Arial" w:hAnsi="Arial" w:cs="Arial" w:hint="default"/>
      </w:rPr>
    </w:lvl>
    <w:lvl w:ilvl="7">
      <w:start w:val="1"/>
      <w:numFmt w:val="bullet"/>
      <w:lvlText w:val="o"/>
      <w:lvlJc w:val="left"/>
      <w:pPr>
        <w:ind w:left="6840" w:firstLine="6840"/>
      </w:pPr>
      <w:rPr>
        <w:rFonts w:ascii="Arial" w:eastAsia="Arial" w:hAnsi="Arial" w:cs="Arial" w:hint="default"/>
      </w:rPr>
    </w:lvl>
    <w:lvl w:ilvl="8">
      <w:start w:val="1"/>
      <w:numFmt w:val="bullet"/>
      <w:lvlText w:val="▪"/>
      <w:lvlJc w:val="left"/>
      <w:pPr>
        <w:ind w:left="7560" w:firstLine="7560"/>
      </w:pPr>
      <w:rPr>
        <w:rFonts w:ascii="Arial" w:eastAsia="Arial" w:hAnsi="Arial" w:cs="Arial" w:hint="default"/>
      </w:rPr>
    </w:lvl>
  </w:abstractNum>
  <w:abstractNum w:abstractNumId="180">
    <w:nsid w:val="6CFF3D21"/>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81">
    <w:nsid w:val="6D4F3089"/>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nsid w:val="6D8672B7"/>
    <w:multiLevelType w:val="hybridMultilevel"/>
    <w:tmpl w:val="0B82D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DDD1389"/>
    <w:multiLevelType w:val="hybridMultilevel"/>
    <w:tmpl w:val="0C9E4B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nsid w:val="6DF63650"/>
    <w:multiLevelType w:val="multilevel"/>
    <w:tmpl w:val="B95205B2"/>
    <w:lvl w:ilvl="0">
      <w:start w:val="1"/>
      <w:numFmt w:val="upperLetter"/>
      <w:lvlText w:val="%1."/>
      <w:lvlJc w:val="left"/>
      <w:pPr>
        <w:ind w:left="1200" w:firstLine="840"/>
      </w:p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85">
    <w:nsid w:val="6EC12682"/>
    <w:multiLevelType w:val="hybridMultilevel"/>
    <w:tmpl w:val="FA02B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6EF17071"/>
    <w:multiLevelType w:val="hybridMultilevel"/>
    <w:tmpl w:val="CAE077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7">
    <w:nsid w:val="70000420"/>
    <w:multiLevelType w:val="multilevel"/>
    <w:tmpl w:val="4DAC2B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8">
    <w:nsid w:val="7007126C"/>
    <w:multiLevelType w:val="hybridMultilevel"/>
    <w:tmpl w:val="CD26E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07518A1"/>
    <w:multiLevelType w:val="hybridMultilevel"/>
    <w:tmpl w:val="24CE3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nsid w:val="707F79A3"/>
    <w:multiLevelType w:val="multilevel"/>
    <w:tmpl w:val="4A306068"/>
    <w:lvl w:ilvl="0">
      <w:start w:val="1"/>
      <w:numFmt w:val="lowerRoman"/>
      <w:lvlText w:val="%1."/>
      <w:lvlJc w:val="right"/>
      <w:pPr>
        <w:ind w:left="1800" w:firstLine="1440"/>
      </w:p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1">
    <w:nsid w:val="71BD2DE1"/>
    <w:multiLevelType w:val="hybridMultilevel"/>
    <w:tmpl w:val="776E4038"/>
    <w:lvl w:ilvl="0" w:tplc="7794CAE6">
      <w:start w:val="1"/>
      <w:numFmt w:val="bullet"/>
      <w:lvlText w:val=""/>
      <w:lvlJc w:val="left"/>
      <w:pPr>
        <w:tabs>
          <w:tab w:val="num" w:pos="0"/>
        </w:tabs>
        <w:ind w:firstLine="72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720C7E1B"/>
    <w:multiLevelType w:val="hybridMultilevel"/>
    <w:tmpl w:val="A69E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2253DA0"/>
    <w:multiLevelType w:val="multilevel"/>
    <w:tmpl w:val="30466D3A"/>
    <w:lvl w:ilvl="0">
      <w:start w:val="1"/>
      <w:numFmt w:val="lowerRoman"/>
      <w:lvlText w:val="%1."/>
      <w:lvlJc w:val="right"/>
      <w:pPr>
        <w:ind w:left="1800" w:firstLine="1440"/>
      </w:pPr>
      <w:rPr>
        <w:rFonts w:cs="Times New Roman"/>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4">
    <w:nsid w:val="72364503"/>
    <w:multiLevelType w:val="multilevel"/>
    <w:tmpl w:val="B95205B2"/>
    <w:lvl w:ilvl="0">
      <w:start w:val="1"/>
      <w:numFmt w:val="upperLetter"/>
      <w:lvlText w:val="%1."/>
      <w:lvlJc w:val="left"/>
      <w:pPr>
        <w:ind w:left="0" w:firstLine="840"/>
      </w:pPr>
    </w:lvl>
    <w:lvl w:ilvl="1">
      <w:start w:val="1"/>
      <w:numFmt w:val="lowerLetter"/>
      <w:lvlText w:val="%2."/>
      <w:lvlJc w:val="left"/>
      <w:pPr>
        <w:ind w:left="720" w:firstLine="1560"/>
      </w:pPr>
    </w:lvl>
    <w:lvl w:ilvl="2">
      <w:start w:val="1"/>
      <w:numFmt w:val="lowerRoman"/>
      <w:lvlText w:val="%3."/>
      <w:lvlJc w:val="right"/>
      <w:pPr>
        <w:ind w:left="1440" w:firstLine="2460"/>
      </w:pPr>
    </w:lvl>
    <w:lvl w:ilvl="3">
      <w:start w:val="1"/>
      <w:numFmt w:val="decimal"/>
      <w:lvlText w:val="%4."/>
      <w:lvlJc w:val="left"/>
      <w:pPr>
        <w:ind w:left="2160" w:firstLine="3000"/>
      </w:pPr>
    </w:lvl>
    <w:lvl w:ilvl="4">
      <w:start w:val="1"/>
      <w:numFmt w:val="lowerLetter"/>
      <w:lvlText w:val="%5."/>
      <w:lvlJc w:val="left"/>
      <w:pPr>
        <w:ind w:left="2880" w:firstLine="3720"/>
      </w:pPr>
    </w:lvl>
    <w:lvl w:ilvl="5">
      <w:start w:val="1"/>
      <w:numFmt w:val="lowerRoman"/>
      <w:lvlText w:val="%6."/>
      <w:lvlJc w:val="right"/>
      <w:pPr>
        <w:ind w:left="3600" w:firstLine="4620"/>
      </w:pPr>
    </w:lvl>
    <w:lvl w:ilvl="6">
      <w:start w:val="1"/>
      <w:numFmt w:val="decimal"/>
      <w:lvlText w:val="%7."/>
      <w:lvlJc w:val="left"/>
      <w:pPr>
        <w:ind w:left="4320" w:firstLine="5160"/>
      </w:pPr>
    </w:lvl>
    <w:lvl w:ilvl="7">
      <w:start w:val="1"/>
      <w:numFmt w:val="lowerLetter"/>
      <w:lvlText w:val="%8."/>
      <w:lvlJc w:val="left"/>
      <w:pPr>
        <w:ind w:left="5040" w:firstLine="5880"/>
      </w:pPr>
    </w:lvl>
    <w:lvl w:ilvl="8">
      <w:start w:val="1"/>
      <w:numFmt w:val="lowerRoman"/>
      <w:lvlText w:val="%9."/>
      <w:lvlJc w:val="right"/>
      <w:pPr>
        <w:ind w:left="5760" w:firstLine="6780"/>
      </w:pPr>
    </w:lvl>
  </w:abstractNum>
  <w:abstractNum w:abstractNumId="195">
    <w:nsid w:val="72D9496E"/>
    <w:multiLevelType w:val="hybridMultilevel"/>
    <w:tmpl w:val="349CB2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nsid w:val="72E80EC6"/>
    <w:multiLevelType w:val="hybridMultilevel"/>
    <w:tmpl w:val="0DE2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31E25DB"/>
    <w:multiLevelType w:val="multilevel"/>
    <w:tmpl w:val="B95205B2"/>
    <w:lvl w:ilvl="0">
      <w:start w:val="1"/>
      <w:numFmt w:val="upperLetter"/>
      <w:lvlText w:val="%1."/>
      <w:lvlJc w:val="left"/>
      <w:pPr>
        <w:ind w:left="0" w:firstLine="840"/>
      </w:pPr>
    </w:lvl>
    <w:lvl w:ilvl="1">
      <w:start w:val="1"/>
      <w:numFmt w:val="lowerLetter"/>
      <w:lvlText w:val="%2."/>
      <w:lvlJc w:val="left"/>
      <w:pPr>
        <w:ind w:left="720" w:firstLine="1560"/>
      </w:pPr>
    </w:lvl>
    <w:lvl w:ilvl="2">
      <w:start w:val="1"/>
      <w:numFmt w:val="lowerRoman"/>
      <w:lvlText w:val="%3."/>
      <w:lvlJc w:val="right"/>
      <w:pPr>
        <w:ind w:left="1440" w:firstLine="2460"/>
      </w:pPr>
    </w:lvl>
    <w:lvl w:ilvl="3">
      <w:start w:val="1"/>
      <w:numFmt w:val="decimal"/>
      <w:lvlText w:val="%4."/>
      <w:lvlJc w:val="left"/>
      <w:pPr>
        <w:ind w:left="2160" w:firstLine="3000"/>
      </w:pPr>
    </w:lvl>
    <w:lvl w:ilvl="4">
      <w:start w:val="1"/>
      <w:numFmt w:val="lowerLetter"/>
      <w:lvlText w:val="%5."/>
      <w:lvlJc w:val="left"/>
      <w:pPr>
        <w:ind w:left="2880" w:firstLine="3720"/>
      </w:pPr>
    </w:lvl>
    <w:lvl w:ilvl="5">
      <w:start w:val="1"/>
      <w:numFmt w:val="lowerRoman"/>
      <w:lvlText w:val="%6."/>
      <w:lvlJc w:val="right"/>
      <w:pPr>
        <w:ind w:left="3600" w:firstLine="4620"/>
      </w:pPr>
    </w:lvl>
    <w:lvl w:ilvl="6">
      <w:start w:val="1"/>
      <w:numFmt w:val="decimal"/>
      <w:lvlText w:val="%7."/>
      <w:lvlJc w:val="left"/>
      <w:pPr>
        <w:ind w:left="4320" w:firstLine="5160"/>
      </w:pPr>
    </w:lvl>
    <w:lvl w:ilvl="7">
      <w:start w:val="1"/>
      <w:numFmt w:val="lowerLetter"/>
      <w:lvlText w:val="%8."/>
      <w:lvlJc w:val="left"/>
      <w:pPr>
        <w:ind w:left="5040" w:firstLine="5880"/>
      </w:pPr>
    </w:lvl>
    <w:lvl w:ilvl="8">
      <w:start w:val="1"/>
      <w:numFmt w:val="lowerRoman"/>
      <w:lvlText w:val="%9."/>
      <w:lvlJc w:val="right"/>
      <w:pPr>
        <w:ind w:left="5760" w:firstLine="6780"/>
      </w:pPr>
    </w:lvl>
  </w:abstractNum>
  <w:abstractNum w:abstractNumId="198">
    <w:nsid w:val="7381789B"/>
    <w:multiLevelType w:val="multilevel"/>
    <w:tmpl w:val="1C601280"/>
    <w:lvl w:ilvl="0">
      <w:start w:val="1"/>
      <w:numFmt w:val="lowerRoman"/>
      <w:lvlText w:val="%1."/>
      <w:lvlJc w:val="right"/>
      <w:pPr>
        <w:ind w:left="360" w:firstLine="0"/>
      </w:pPr>
      <w:rPr>
        <w:rFonts w:cs="Times New Roman"/>
        <w:b/>
      </w:rPr>
    </w:lvl>
    <w:lvl w:ilvl="1">
      <w:start w:val="1"/>
      <w:numFmt w:val="lowerRoman"/>
      <w:lvlText w:val="%2."/>
      <w:lvlJc w:val="left"/>
      <w:pPr>
        <w:ind w:left="1440" w:firstLine="720"/>
      </w:pPr>
      <w:rPr>
        <w:rFonts w:ascii="Arial" w:eastAsia="Arial" w:hAnsi="Arial" w:cs="Arial"/>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9">
    <w:nsid w:val="73A37BE8"/>
    <w:multiLevelType w:val="multilevel"/>
    <w:tmpl w:val="B2063104"/>
    <w:lvl w:ilvl="0">
      <w:start w:val="1"/>
      <w:numFmt w:val="decimal"/>
      <w:lvlText w:val="%1."/>
      <w:lvlJc w:val="left"/>
      <w:pPr>
        <w:ind w:left="360" w:firstLine="0"/>
      </w:pPr>
      <w:rPr>
        <w:rFonts w:ascii="Arial" w:eastAsia="Arial" w:hAnsi="Arial" w:cs="Arial"/>
        <w:b/>
      </w:rPr>
    </w:lvl>
    <w:lvl w:ilvl="1">
      <w:start w:val="1"/>
      <w:numFmt w:val="lowerRoman"/>
      <w:lvlText w:val="%2."/>
      <w:lvlJc w:val="left"/>
      <w:pPr>
        <w:ind w:left="1440" w:firstLine="720"/>
      </w:pPr>
      <w:rPr>
        <w:rFonts w:ascii="Arial" w:eastAsia="Arial" w:hAnsi="Arial" w:cs="Arial"/>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00">
    <w:nsid w:val="74CE4398"/>
    <w:multiLevelType w:val="hybridMultilevel"/>
    <w:tmpl w:val="6FACB610"/>
    <w:lvl w:ilvl="0" w:tplc="04090017">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1">
    <w:nsid w:val="74E37865"/>
    <w:multiLevelType w:val="hybridMultilevel"/>
    <w:tmpl w:val="B606949C"/>
    <w:lvl w:ilvl="0" w:tplc="FFFFFFFF">
      <w:start w:val="1"/>
      <w:numFmt w:val="lowerRoman"/>
      <w:lvlText w:val="%1."/>
      <w:lvlJc w:val="righ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6FE475B"/>
    <w:multiLevelType w:val="hybridMultilevel"/>
    <w:tmpl w:val="2B2C9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A3CF4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70007C2"/>
    <w:multiLevelType w:val="hybridMultilevel"/>
    <w:tmpl w:val="A028A504"/>
    <w:lvl w:ilvl="0" w:tplc="D2D831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773C787B"/>
    <w:multiLevelType w:val="multilevel"/>
    <w:tmpl w:val="D2AEFD56"/>
    <w:lvl w:ilvl="0">
      <w:start w:val="1"/>
      <w:numFmt w:val="decimal"/>
      <w:lvlText w:val="%1)"/>
      <w:lvlJc w:val="left"/>
      <w:pPr>
        <w:ind w:left="1080" w:firstLine="720"/>
      </w:pPr>
    </w:lvl>
    <w:lvl w:ilvl="1">
      <w:start w:val="1"/>
      <w:numFmt w:val="bullet"/>
      <w:lvlText w:val="●"/>
      <w:lvlJc w:val="left"/>
      <w:pPr>
        <w:ind w:left="1800"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05">
    <w:nsid w:val="77431797"/>
    <w:multiLevelType w:val="hybridMultilevel"/>
    <w:tmpl w:val="A4221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79B493E"/>
    <w:multiLevelType w:val="multilevel"/>
    <w:tmpl w:val="535E9C3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7">
    <w:nsid w:val="781C2668"/>
    <w:multiLevelType w:val="hybridMultilevel"/>
    <w:tmpl w:val="22EE6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nsid w:val="783671F2"/>
    <w:multiLevelType w:val="hybridMultilevel"/>
    <w:tmpl w:val="943E840E"/>
    <w:lvl w:ilvl="0" w:tplc="128E0EEA">
      <w:start w:val="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88314CE"/>
    <w:multiLevelType w:val="hybridMultilevel"/>
    <w:tmpl w:val="3E825FEA"/>
    <w:lvl w:ilvl="0" w:tplc="7794CAE6">
      <w:start w:val="1"/>
      <w:numFmt w:val="bullet"/>
      <w:lvlText w:val=""/>
      <w:lvlJc w:val="left"/>
      <w:pPr>
        <w:tabs>
          <w:tab w:val="num" w:pos="0"/>
        </w:tabs>
        <w:ind w:firstLine="72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nsid w:val="7A9D2190"/>
    <w:multiLevelType w:val="hybridMultilevel"/>
    <w:tmpl w:val="141607DC"/>
    <w:lvl w:ilvl="0" w:tplc="E93AE3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nsid w:val="7B262A38"/>
    <w:multiLevelType w:val="hybridMultilevel"/>
    <w:tmpl w:val="9E4C32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2">
    <w:nsid w:val="7B7469BE"/>
    <w:multiLevelType w:val="hybridMultilevel"/>
    <w:tmpl w:val="D1A6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7C7E4E38"/>
    <w:multiLevelType w:val="hybridMultilevel"/>
    <w:tmpl w:val="2D581052"/>
    <w:lvl w:ilvl="0" w:tplc="9E68670E">
      <w:start w:val="1"/>
      <w:numFmt w:val="lowerRoman"/>
      <w:lvlText w:val="%1."/>
      <w:lvlJc w:val="left"/>
      <w:pPr>
        <w:tabs>
          <w:tab w:val="num" w:pos="1440"/>
        </w:tabs>
        <w:ind w:left="144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4">
    <w:nsid w:val="7DD8283C"/>
    <w:multiLevelType w:val="hybridMultilevel"/>
    <w:tmpl w:val="7A72CD4A"/>
    <w:lvl w:ilvl="0" w:tplc="040A5254">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7F541400"/>
    <w:multiLevelType w:val="hybridMultilevel"/>
    <w:tmpl w:val="73F2A754"/>
    <w:lvl w:ilvl="0" w:tplc="EC82CB32">
      <w:start w:val="1"/>
      <w:numFmt w:val="upperLetter"/>
      <w:pStyle w:val="Heading2"/>
      <w:lvlText w:val="%1."/>
      <w:lvlJc w:val="left"/>
      <w:pPr>
        <w:tabs>
          <w:tab w:val="num" w:pos="360"/>
        </w:tabs>
        <w:ind w:left="360" w:hanging="360"/>
      </w:pPr>
      <w:rPr>
        <w:rFonts w:ascii="Times New Roman" w:hAnsi="Times New Roman" w:cs="Times New Roman" w:hint="default"/>
        <w:b/>
        <w:i w:val="0"/>
        <w:sz w:val="24"/>
        <w:szCs w:val="24"/>
      </w:rPr>
    </w:lvl>
    <w:lvl w:ilvl="1" w:tplc="D3087E20">
      <w:start w:val="1"/>
      <w:numFmt w:val="decimal"/>
      <w:lvlText w:val="%2."/>
      <w:lvlJc w:val="left"/>
      <w:pPr>
        <w:tabs>
          <w:tab w:val="num" w:pos="1224"/>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plc="08642FFC">
      <w:start w:val="202"/>
      <w:numFmt w:val="bullet"/>
      <w:lvlText w:val=""/>
      <w:lvlJc w:val="left"/>
      <w:pPr>
        <w:tabs>
          <w:tab w:val="num" w:pos="1980"/>
        </w:tabs>
        <w:ind w:left="1980" w:hanging="360"/>
      </w:pPr>
      <w:rPr>
        <w:rFonts w:ascii="Symbol" w:eastAsia="Times New Roman" w:hAnsi="Symbol" w:hint="default"/>
        <w:b/>
        <w:i w:val="0"/>
        <w:color w:val="auto"/>
        <w:sz w:val="24"/>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6">
    <w:nsid w:val="7F7A2FBE"/>
    <w:multiLevelType w:val="hybridMultilevel"/>
    <w:tmpl w:val="146859A0"/>
    <w:lvl w:ilvl="0" w:tplc="CC74F4B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nsid w:val="7FC8616F"/>
    <w:multiLevelType w:val="multilevel"/>
    <w:tmpl w:val="88EAE19A"/>
    <w:lvl w:ilvl="0">
      <w:start w:val="1"/>
      <w:numFmt w:val="lowerRoman"/>
      <w:lvlText w:val="%1."/>
      <w:lvlJc w:val="right"/>
      <w:pPr>
        <w:ind w:left="1800" w:firstLine="1440"/>
      </w:pPr>
      <w:rPr>
        <w:rFonts w:hint="default"/>
      </w:rPr>
    </w:lvl>
    <w:lvl w:ilvl="1">
      <w:start w:val="1"/>
      <w:numFmt w:val="bullet"/>
      <w:lvlText w:val="o"/>
      <w:lvlJc w:val="left"/>
      <w:pPr>
        <w:ind w:left="2880" w:firstLine="2520"/>
      </w:pPr>
      <w:rPr>
        <w:rFonts w:ascii="Arial" w:eastAsia="Arial" w:hAnsi="Arial" w:cs="Arial" w:hint="default"/>
      </w:rPr>
    </w:lvl>
    <w:lvl w:ilvl="2">
      <w:start w:val="1"/>
      <w:numFmt w:val="bullet"/>
      <w:lvlText w:val="▪"/>
      <w:lvlJc w:val="left"/>
      <w:pPr>
        <w:ind w:left="3600" w:firstLine="3240"/>
      </w:pPr>
      <w:rPr>
        <w:rFonts w:ascii="Arial" w:eastAsia="Arial" w:hAnsi="Arial" w:cs="Arial" w:hint="default"/>
      </w:rPr>
    </w:lvl>
    <w:lvl w:ilvl="3">
      <w:start w:val="1"/>
      <w:numFmt w:val="bullet"/>
      <w:lvlText w:val="●"/>
      <w:lvlJc w:val="left"/>
      <w:pPr>
        <w:ind w:left="4320" w:firstLine="3960"/>
      </w:pPr>
      <w:rPr>
        <w:rFonts w:ascii="Arial" w:eastAsia="Arial" w:hAnsi="Arial" w:cs="Arial" w:hint="default"/>
      </w:rPr>
    </w:lvl>
    <w:lvl w:ilvl="4">
      <w:start w:val="1"/>
      <w:numFmt w:val="bullet"/>
      <w:lvlText w:val="o"/>
      <w:lvlJc w:val="left"/>
      <w:pPr>
        <w:ind w:left="5040" w:firstLine="4680"/>
      </w:pPr>
      <w:rPr>
        <w:rFonts w:ascii="Arial" w:eastAsia="Arial" w:hAnsi="Arial" w:cs="Arial" w:hint="default"/>
      </w:rPr>
    </w:lvl>
    <w:lvl w:ilvl="5">
      <w:start w:val="1"/>
      <w:numFmt w:val="bullet"/>
      <w:lvlText w:val="▪"/>
      <w:lvlJc w:val="left"/>
      <w:pPr>
        <w:ind w:left="5760" w:firstLine="5400"/>
      </w:pPr>
      <w:rPr>
        <w:rFonts w:ascii="Arial" w:eastAsia="Arial" w:hAnsi="Arial" w:cs="Arial" w:hint="default"/>
      </w:rPr>
    </w:lvl>
    <w:lvl w:ilvl="6">
      <w:start w:val="1"/>
      <w:numFmt w:val="bullet"/>
      <w:lvlText w:val="●"/>
      <w:lvlJc w:val="left"/>
      <w:pPr>
        <w:ind w:left="6480" w:firstLine="6120"/>
      </w:pPr>
      <w:rPr>
        <w:rFonts w:ascii="Arial" w:eastAsia="Arial" w:hAnsi="Arial" w:cs="Arial" w:hint="default"/>
      </w:rPr>
    </w:lvl>
    <w:lvl w:ilvl="7">
      <w:start w:val="1"/>
      <w:numFmt w:val="bullet"/>
      <w:lvlText w:val="o"/>
      <w:lvlJc w:val="left"/>
      <w:pPr>
        <w:ind w:left="7200" w:firstLine="6840"/>
      </w:pPr>
      <w:rPr>
        <w:rFonts w:ascii="Arial" w:eastAsia="Arial" w:hAnsi="Arial" w:cs="Arial" w:hint="default"/>
      </w:rPr>
    </w:lvl>
    <w:lvl w:ilvl="8">
      <w:start w:val="1"/>
      <w:numFmt w:val="bullet"/>
      <w:lvlText w:val="▪"/>
      <w:lvlJc w:val="left"/>
      <w:pPr>
        <w:ind w:left="7920" w:firstLine="7560"/>
      </w:pPr>
      <w:rPr>
        <w:rFonts w:ascii="Arial" w:eastAsia="Arial" w:hAnsi="Arial" w:cs="Arial" w:hint="default"/>
      </w:rPr>
    </w:lvl>
  </w:abstractNum>
  <w:abstractNum w:abstractNumId="218">
    <w:nsid w:val="7FCD31C0"/>
    <w:multiLevelType w:val="multilevel"/>
    <w:tmpl w:val="C11A9B6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abstractNumId w:val="47"/>
  </w:num>
  <w:num w:numId="2">
    <w:abstractNumId w:val="148"/>
  </w:num>
  <w:num w:numId="3">
    <w:abstractNumId w:val="215"/>
  </w:num>
  <w:num w:numId="4">
    <w:abstractNumId w:val="130"/>
  </w:num>
  <w:num w:numId="5">
    <w:abstractNumId w:val="78"/>
  </w:num>
  <w:num w:numId="6">
    <w:abstractNumId w:val="105"/>
  </w:num>
  <w:num w:numId="7">
    <w:abstractNumId w:val="44"/>
  </w:num>
  <w:num w:numId="8">
    <w:abstractNumId w:val="142"/>
  </w:num>
  <w:num w:numId="9">
    <w:abstractNumId w:val="125"/>
  </w:num>
  <w:num w:numId="10">
    <w:abstractNumId w:val="57"/>
  </w:num>
  <w:num w:numId="11">
    <w:abstractNumId w:val="157"/>
  </w:num>
  <w:num w:numId="12">
    <w:abstractNumId w:val="89"/>
  </w:num>
  <w:num w:numId="13">
    <w:abstractNumId w:val="42"/>
  </w:num>
  <w:num w:numId="14">
    <w:abstractNumId w:val="2"/>
  </w:num>
  <w:num w:numId="15">
    <w:abstractNumId w:val="213"/>
  </w:num>
  <w:num w:numId="16">
    <w:abstractNumId w:val="111"/>
  </w:num>
  <w:num w:numId="17">
    <w:abstractNumId w:val="81"/>
  </w:num>
  <w:num w:numId="18">
    <w:abstractNumId w:val="29"/>
  </w:num>
  <w:num w:numId="19">
    <w:abstractNumId w:val="188"/>
  </w:num>
  <w:num w:numId="20">
    <w:abstractNumId w:val="167"/>
  </w:num>
  <w:num w:numId="21">
    <w:abstractNumId w:val="12"/>
  </w:num>
  <w:num w:numId="22">
    <w:abstractNumId w:val="186"/>
  </w:num>
  <w:num w:numId="23">
    <w:abstractNumId w:val="135"/>
  </w:num>
  <w:num w:numId="24">
    <w:abstractNumId w:val="113"/>
  </w:num>
  <w:num w:numId="25">
    <w:abstractNumId w:val="115"/>
  </w:num>
  <w:num w:numId="26">
    <w:abstractNumId w:val="206"/>
  </w:num>
  <w:num w:numId="27">
    <w:abstractNumId w:val="168"/>
  </w:num>
  <w:num w:numId="28">
    <w:abstractNumId w:val="94"/>
  </w:num>
  <w:num w:numId="29">
    <w:abstractNumId w:val="211"/>
  </w:num>
  <w:num w:numId="30">
    <w:abstractNumId w:val="129"/>
  </w:num>
  <w:num w:numId="31">
    <w:abstractNumId w:val="152"/>
  </w:num>
  <w:num w:numId="32">
    <w:abstractNumId w:val="107"/>
  </w:num>
  <w:num w:numId="33">
    <w:abstractNumId w:val="191"/>
  </w:num>
  <w:num w:numId="34">
    <w:abstractNumId w:val="209"/>
  </w:num>
  <w:num w:numId="35">
    <w:abstractNumId w:val="56"/>
  </w:num>
  <w:num w:numId="36">
    <w:abstractNumId w:val="187"/>
  </w:num>
  <w:num w:numId="37">
    <w:abstractNumId w:val="144"/>
  </w:num>
  <w:num w:numId="38">
    <w:abstractNumId w:val="51"/>
  </w:num>
  <w:num w:numId="39">
    <w:abstractNumId w:val="79"/>
  </w:num>
  <w:num w:numId="40">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2"/>
  </w:num>
  <w:num w:numId="42">
    <w:abstractNumId w:val="16"/>
  </w:num>
  <w:num w:numId="43">
    <w:abstractNumId w:val="200"/>
  </w:num>
  <w:num w:numId="44">
    <w:abstractNumId w:val="53"/>
  </w:num>
  <w:num w:numId="45">
    <w:abstractNumId w:val="15"/>
  </w:num>
  <w:num w:numId="46">
    <w:abstractNumId w:val="150"/>
  </w:num>
  <w:num w:numId="47">
    <w:abstractNumId w:val="71"/>
  </w:num>
  <w:num w:numId="48">
    <w:abstractNumId w:val="41"/>
  </w:num>
  <w:num w:numId="49">
    <w:abstractNumId w:val="195"/>
  </w:num>
  <w:num w:numId="50">
    <w:abstractNumId w:val="30"/>
  </w:num>
  <w:num w:numId="51">
    <w:abstractNumId w:val="132"/>
  </w:num>
  <w:num w:numId="52">
    <w:abstractNumId w:val="215"/>
  </w:num>
  <w:num w:numId="53">
    <w:abstractNumId w:val="215"/>
  </w:num>
  <w:num w:numId="54">
    <w:abstractNumId w:val="215"/>
  </w:num>
  <w:num w:numId="55">
    <w:abstractNumId w:val="215"/>
  </w:num>
  <w:num w:numId="56">
    <w:abstractNumId w:val="215"/>
  </w:num>
  <w:num w:numId="57">
    <w:abstractNumId w:val="215"/>
  </w:num>
  <w:num w:numId="58">
    <w:abstractNumId w:val="215"/>
  </w:num>
  <w:num w:numId="59">
    <w:abstractNumId w:val="215"/>
  </w:num>
  <w:num w:numId="60">
    <w:abstractNumId w:val="215"/>
  </w:num>
  <w:num w:numId="61">
    <w:abstractNumId w:val="63"/>
  </w:num>
  <w:num w:numId="62">
    <w:abstractNumId w:val="177"/>
  </w:num>
  <w:num w:numId="63">
    <w:abstractNumId w:val="126"/>
  </w:num>
  <w:num w:numId="64">
    <w:abstractNumId w:val="149"/>
  </w:num>
  <w:num w:numId="65">
    <w:abstractNumId w:val="55"/>
  </w:num>
  <w:num w:numId="66">
    <w:abstractNumId w:val="196"/>
  </w:num>
  <w:num w:numId="67">
    <w:abstractNumId w:val="8"/>
  </w:num>
  <w:num w:numId="68">
    <w:abstractNumId w:val="138"/>
  </w:num>
  <w:num w:numId="69">
    <w:abstractNumId w:val="106"/>
  </w:num>
  <w:num w:numId="70">
    <w:abstractNumId w:val="48"/>
  </w:num>
  <w:num w:numId="71">
    <w:abstractNumId w:val="40"/>
  </w:num>
  <w:num w:numId="72">
    <w:abstractNumId w:val="166"/>
  </w:num>
  <w:num w:numId="73">
    <w:abstractNumId w:val="83"/>
  </w:num>
  <w:num w:numId="74">
    <w:abstractNumId w:val="87"/>
  </w:num>
  <w:num w:numId="75">
    <w:abstractNumId w:val="10"/>
  </w:num>
  <w:num w:numId="76">
    <w:abstractNumId w:val="7"/>
  </w:num>
  <w:num w:numId="77">
    <w:abstractNumId w:val="154"/>
  </w:num>
  <w:num w:numId="78">
    <w:abstractNumId w:val="199"/>
  </w:num>
  <w:num w:numId="79">
    <w:abstractNumId w:val="193"/>
  </w:num>
  <w:num w:numId="80">
    <w:abstractNumId w:val="61"/>
  </w:num>
  <w:num w:numId="81">
    <w:abstractNumId w:val="218"/>
  </w:num>
  <w:num w:numId="82">
    <w:abstractNumId w:val="11"/>
  </w:num>
  <w:num w:numId="83">
    <w:abstractNumId w:val="25"/>
  </w:num>
  <w:num w:numId="84">
    <w:abstractNumId w:val="143"/>
  </w:num>
  <w:num w:numId="85">
    <w:abstractNumId w:val="202"/>
  </w:num>
  <w:num w:numId="86">
    <w:abstractNumId w:val="14"/>
  </w:num>
  <w:num w:numId="87">
    <w:abstractNumId w:val="153"/>
  </w:num>
  <w:num w:numId="88">
    <w:abstractNumId w:val="165"/>
  </w:num>
  <w:num w:numId="89">
    <w:abstractNumId w:val="33"/>
  </w:num>
  <w:num w:numId="90">
    <w:abstractNumId w:val="77"/>
  </w:num>
  <w:num w:numId="91">
    <w:abstractNumId w:val="46"/>
  </w:num>
  <w:num w:numId="92">
    <w:abstractNumId w:val="23"/>
  </w:num>
  <w:num w:numId="93">
    <w:abstractNumId w:val="65"/>
  </w:num>
  <w:num w:numId="94">
    <w:abstractNumId w:val="205"/>
  </w:num>
  <w:num w:numId="95">
    <w:abstractNumId w:val="28"/>
  </w:num>
  <w:num w:numId="96">
    <w:abstractNumId w:val="131"/>
  </w:num>
  <w:num w:numId="97">
    <w:abstractNumId w:val="215"/>
  </w:num>
  <w:num w:numId="98">
    <w:abstractNumId w:val="215"/>
  </w:num>
  <w:num w:numId="99">
    <w:abstractNumId w:val="137"/>
  </w:num>
  <w:num w:numId="100">
    <w:abstractNumId w:val="173"/>
  </w:num>
  <w:num w:numId="101">
    <w:abstractNumId w:val="4"/>
  </w:num>
  <w:num w:numId="102">
    <w:abstractNumId w:val="190"/>
  </w:num>
  <w:num w:numId="103">
    <w:abstractNumId w:val="215"/>
  </w:num>
  <w:num w:numId="104">
    <w:abstractNumId w:val="117"/>
  </w:num>
  <w:num w:numId="105">
    <w:abstractNumId w:val="90"/>
  </w:num>
  <w:num w:numId="106">
    <w:abstractNumId w:val="182"/>
  </w:num>
  <w:num w:numId="107">
    <w:abstractNumId w:val="18"/>
  </w:num>
  <w:num w:numId="108">
    <w:abstractNumId w:val="72"/>
  </w:num>
  <w:num w:numId="109">
    <w:abstractNumId w:val="119"/>
  </w:num>
  <w:num w:numId="110">
    <w:abstractNumId w:val="204"/>
  </w:num>
  <w:num w:numId="111">
    <w:abstractNumId w:val="27"/>
  </w:num>
  <w:num w:numId="112">
    <w:abstractNumId w:val="128"/>
  </w:num>
  <w:num w:numId="113">
    <w:abstractNumId w:val="36"/>
  </w:num>
  <w:num w:numId="114">
    <w:abstractNumId w:val="50"/>
  </w:num>
  <w:num w:numId="115">
    <w:abstractNumId w:val="6"/>
  </w:num>
  <w:num w:numId="116">
    <w:abstractNumId w:val="102"/>
  </w:num>
  <w:num w:numId="117">
    <w:abstractNumId w:val="158"/>
  </w:num>
  <w:num w:numId="118">
    <w:abstractNumId w:val="160"/>
  </w:num>
  <w:num w:numId="119">
    <w:abstractNumId w:val="32"/>
  </w:num>
  <w:num w:numId="120">
    <w:abstractNumId w:val="3"/>
  </w:num>
  <w:num w:numId="121">
    <w:abstractNumId w:val="108"/>
  </w:num>
  <w:num w:numId="122">
    <w:abstractNumId w:val="116"/>
  </w:num>
  <w:num w:numId="123">
    <w:abstractNumId w:val="58"/>
  </w:num>
  <w:num w:numId="124">
    <w:abstractNumId w:val="184"/>
  </w:num>
  <w:num w:numId="125">
    <w:abstractNumId w:val="215"/>
  </w:num>
  <w:num w:numId="126">
    <w:abstractNumId w:val="114"/>
  </w:num>
  <w:num w:numId="127">
    <w:abstractNumId w:val="197"/>
  </w:num>
  <w:num w:numId="128">
    <w:abstractNumId w:val="75"/>
  </w:num>
  <w:num w:numId="129">
    <w:abstractNumId w:val="175"/>
  </w:num>
  <w:num w:numId="130">
    <w:abstractNumId w:val="146"/>
  </w:num>
  <w:num w:numId="131">
    <w:abstractNumId w:val="194"/>
  </w:num>
  <w:num w:numId="132">
    <w:abstractNumId w:val="180"/>
  </w:num>
  <w:num w:numId="133">
    <w:abstractNumId w:val="13"/>
  </w:num>
  <w:num w:numId="134">
    <w:abstractNumId w:val="19"/>
  </w:num>
  <w:num w:numId="135">
    <w:abstractNumId w:val="84"/>
  </w:num>
  <w:num w:numId="136">
    <w:abstractNumId w:val="68"/>
  </w:num>
  <w:num w:numId="137">
    <w:abstractNumId w:val="70"/>
  </w:num>
  <w:num w:numId="138">
    <w:abstractNumId w:val="104"/>
  </w:num>
  <w:num w:numId="139">
    <w:abstractNumId w:val="123"/>
  </w:num>
  <w:num w:numId="140">
    <w:abstractNumId w:val="43"/>
  </w:num>
  <w:num w:numId="141">
    <w:abstractNumId w:val="203"/>
  </w:num>
  <w:num w:numId="142">
    <w:abstractNumId w:val="100"/>
  </w:num>
  <w:num w:numId="143">
    <w:abstractNumId w:val="216"/>
  </w:num>
  <w:num w:numId="144">
    <w:abstractNumId w:val="52"/>
  </w:num>
  <w:num w:numId="145">
    <w:abstractNumId w:val="99"/>
  </w:num>
  <w:num w:numId="146">
    <w:abstractNumId w:val="189"/>
  </w:num>
  <w:num w:numId="147">
    <w:abstractNumId w:val="62"/>
  </w:num>
  <w:num w:numId="148">
    <w:abstractNumId w:val="141"/>
  </w:num>
  <w:num w:numId="149">
    <w:abstractNumId w:val="155"/>
  </w:num>
  <w:num w:numId="150">
    <w:abstractNumId w:val="67"/>
  </w:num>
  <w:num w:numId="151">
    <w:abstractNumId w:val="171"/>
  </w:num>
  <w:num w:numId="152">
    <w:abstractNumId w:val="82"/>
  </w:num>
  <w:num w:numId="153">
    <w:abstractNumId w:val="86"/>
  </w:num>
  <w:num w:numId="154">
    <w:abstractNumId w:val="207"/>
  </w:num>
  <w:num w:numId="155">
    <w:abstractNumId w:val="139"/>
  </w:num>
  <w:num w:numId="156">
    <w:abstractNumId w:val="21"/>
  </w:num>
  <w:num w:numId="157">
    <w:abstractNumId w:val="118"/>
  </w:num>
  <w:num w:numId="158">
    <w:abstractNumId w:val="134"/>
  </w:num>
  <w:num w:numId="159">
    <w:abstractNumId w:val="198"/>
  </w:num>
  <w:num w:numId="160">
    <w:abstractNumId w:val="26"/>
  </w:num>
  <w:num w:numId="161">
    <w:abstractNumId w:val="156"/>
  </w:num>
  <w:num w:numId="162">
    <w:abstractNumId w:val="176"/>
  </w:num>
  <w:num w:numId="163">
    <w:abstractNumId w:val="174"/>
  </w:num>
  <w:num w:numId="164">
    <w:abstractNumId w:val="66"/>
  </w:num>
  <w:num w:numId="165">
    <w:abstractNumId w:val="109"/>
  </w:num>
  <w:num w:numId="166">
    <w:abstractNumId w:val="35"/>
  </w:num>
  <w:num w:numId="167">
    <w:abstractNumId w:val="59"/>
  </w:num>
  <w:num w:numId="168">
    <w:abstractNumId w:val="5"/>
  </w:num>
  <w:num w:numId="169">
    <w:abstractNumId w:val="201"/>
  </w:num>
  <w:num w:numId="170">
    <w:abstractNumId w:val="74"/>
  </w:num>
  <w:num w:numId="171">
    <w:abstractNumId w:val="103"/>
  </w:num>
  <w:num w:numId="172">
    <w:abstractNumId w:val="103"/>
  </w:num>
  <w:num w:numId="173">
    <w:abstractNumId w:val="210"/>
  </w:num>
  <w:num w:numId="174">
    <w:abstractNumId w:val="122"/>
  </w:num>
  <w:num w:numId="175">
    <w:abstractNumId w:val="9"/>
  </w:num>
  <w:num w:numId="176">
    <w:abstractNumId w:val="164"/>
  </w:num>
  <w:num w:numId="177">
    <w:abstractNumId w:val="93"/>
  </w:num>
  <w:num w:numId="178">
    <w:abstractNumId w:val="38"/>
  </w:num>
  <w:num w:numId="179">
    <w:abstractNumId w:val="92"/>
  </w:num>
  <w:num w:numId="180">
    <w:abstractNumId w:val="80"/>
  </w:num>
  <w:num w:numId="181">
    <w:abstractNumId w:val="39"/>
  </w:num>
  <w:num w:numId="182">
    <w:abstractNumId w:val="98"/>
  </w:num>
  <w:num w:numId="183">
    <w:abstractNumId w:val="64"/>
  </w:num>
  <w:num w:numId="184">
    <w:abstractNumId w:val="179"/>
  </w:num>
  <w:num w:numId="185">
    <w:abstractNumId w:val="170"/>
  </w:num>
  <w:num w:numId="186">
    <w:abstractNumId w:val="37"/>
  </w:num>
  <w:num w:numId="187">
    <w:abstractNumId w:val="31"/>
  </w:num>
  <w:num w:numId="188">
    <w:abstractNumId w:val="127"/>
  </w:num>
  <w:num w:numId="189">
    <w:abstractNumId w:val="178"/>
  </w:num>
  <w:num w:numId="190">
    <w:abstractNumId w:val="95"/>
  </w:num>
  <w:num w:numId="191">
    <w:abstractNumId w:val="121"/>
  </w:num>
  <w:num w:numId="192">
    <w:abstractNumId w:val="24"/>
  </w:num>
  <w:num w:numId="193">
    <w:abstractNumId w:val="124"/>
  </w:num>
  <w:num w:numId="194">
    <w:abstractNumId w:val="17"/>
  </w:num>
  <w:num w:numId="195">
    <w:abstractNumId w:val="1"/>
  </w:num>
  <w:num w:numId="196">
    <w:abstractNumId w:val="120"/>
  </w:num>
  <w:num w:numId="197">
    <w:abstractNumId w:val="101"/>
  </w:num>
  <w:num w:numId="198">
    <w:abstractNumId w:val="97"/>
  </w:num>
  <w:num w:numId="199">
    <w:abstractNumId w:val="54"/>
  </w:num>
  <w:num w:numId="200">
    <w:abstractNumId w:val="69"/>
  </w:num>
  <w:num w:numId="201">
    <w:abstractNumId w:val="162"/>
  </w:num>
  <w:num w:numId="202">
    <w:abstractNumId w:val="161"/>
  </w:num>
  <w:num w:numId="203">
    <w:abstractNumId w:val="183"/>
  </w:num>
  <w:num w:numId="204">
    <w:abstractNumId w:val="91"/>
  </w:num>
  <w:num w:numId="205">
    <w:abstractNumId w:val="110"/>
  </w:num>
  <w:num w:numId="206">
    <w:abstractNumId w:val="169"/>
  </w:num>
  <w:num w:numId="207">
    <w:abstractNumId w:val="181"/>
  </w:num>
  <w:num w:numId="208">
    <w:abstractNumId w:val="0"/>
  </w:num>
  <w:num w:numId="209">
    <w:abstractNumId w:val="136"/>
  </w:num>
  <w:num w:numId="210">
    <w:abstractNumId w:val="76"/>
  </w:num>
  <w:num w:numId="211">
    <w:abstractNumId w:val="159"/>
  </w:num>
  <w:num w:numId="212">
    <w:abstractNumId w:val="88"/>
  </w:num>
  <w:num w:numId="213">
    <w:abstractNumId w:val="217"/>
  </w:num>
  <w:num w:numId="214">
    <w:abstractNumId w:val="151"/>
  </w:num>
  <w:num w:numId="215">
    <w:abstractNumId w:val="34"/>
  </w:num>
  <w:num w:numId="216">
    <w:abstractNumId w:val="22"/>
  </w:num>
  <w:num w:numId="217">
    <w:abstractNumId w:val="85"/>
  </w:num>
  <w:num w:numId="218">
    <w:abstractNumId w:val="212"/>
  </w:num>
  <w:num w:numId="219">
    <w:abstractNumId w:val="133"/>
  </w:num>
  <w:num w:numId="220">
    <w:abstractNumId w:val="140"/>
  </w:num>
  <w:num w:numId="221">
    <w:abstractNumId w:val="96"/>
  </w:num>
  <w:num w:numId="222">
    <w:abstractNumId w:val="112"/>
  </w:num>
  <w:num w:numId="223">
    <w:abstractNumId w:val="185"/>
  </w:num>
  <w:num w:numId="224">
    <w:abstractNumId w:val="20"/>
  </w:num>
  <w:num w:numId="225">
    <w:abstractNumId w:val="45"/>
  </w:num>
  <w:num w:numId="226">
    <w:abstractNumId w:val="60"/>
  </w:num>
  <w:num w:numId="227">
    <w:abstractNumId w:val="192"/>
  </w:num>
  <w:num w:numId="228">
    <w:abstractNumId w:val="73"/>
  </w:num>
  <w:num w:numId="229">
    <w:abstractNumId w:val="214"/>
  </w:num>
  <w:num w:numId="230">
    <w:abstractNumId w:val="163"/>
  </w:num>
  <w:num w:numId="231">
    <w:abstractNumId w:val="145"/>
  </w:num>
  <w:num w:numId="232">
    <w:abstractNumId w:val="147"/>
  </w:num>
  <w:num w:numId="233">
    <w:abstractNumId w:val="208"/>
  </w:num>
  <w:num w:numId="234">
    <w:abstractNumId w:val="49"/>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9A5"/>
    <w:rsid w:val="000001DC"/>
    <w:rsid w:val="000007D1"/>
    <w:rsid w:val="00001315"/>
    <w:rsid w:val="00001ECF"/>
    <w:rsid w:val="00001F32"/>
    <w:rsid w:val="00003992"/>
    <w:rsid w:val="00004D06"/>
    <w:rsid w:val="00005A90"/>
    <w:rsid w:val="00005B09"/>
    <w:rsid w:val="0000669A"/>
    <w:rsid w:val="00006731"/>
    <w:rsid w:val="000106E5"/>
    <w:rsid w:val="0001077D"/>
    <w:rsid w:val="000107E7"/>
    <w:rsid w:val="00010B98"/>
    <w:rsid w:val="00010D62"/>
    <w:rsid w:val="000123C6"/>
    <w:rsid w:val="000137DA"/>
    <w:rsid w:val="00013B08"/>
    <w:rsid w:val="000142E2"/>
    <w:rsid w:val="00014404"/>
    <w:rsid w:val="00014A29"/>
    <w:rsid w:val="00014C56"/>
    <w:rsid w:val="00016193"/>
    <w:rsid w:val="00016601"/>
    <w:rsid w:val="00017003"/>
    <w:rsid w:val="00017247"/>
    <w:rsid w:val="00017A9D"/>
    <w:rsid w:val="0002097F"/>
    <w:rsid w:val="00021372"/>
    <w:rsid w:val="000221D3"/>
    <w:rsid w:val="00022EEC"/>
    <w:rsid w:val="0002363B"/>
    <w:rsid w:val="000238D0"/>
    <w:rsid w:val="00024D95"/>
    <w:rsid w:val="00024F9A"/>
    <w:rsid w:val="0002554A"/>
    <w:rsid w:val="0002591C"/>
    <w:rsid w:val="00025B19"/>
    <w:rsid w:val="000260CB"/>
    <w:rsid w:val="00026268"/>
    <w:rsid w:val="00026A66"/>
    <w:rsid w:val="00026C69"/>
    <w:rsid w:val="0002728A"/>
    <w:rsid w:val="00027A37"/>
    <w:rsid w:val="00030AA2"/>
    <w:rsid w:val="00030B56"/>
    <w:rsid w:val="000315E6"/>
    <w:rsid w:val="000324AE"/>
    <w:rsid w:val="00032EBE"/>
    <w:rsid w:val="000335DD"/>
    <w:rsid w:val="00033715"/>
    <w:rsid w:val="000348E8"/>
    <w:rsid w:val="00034D34"/>
    <w:rsid w:val="0003542B"/>
    <w:rsid w:val="000357FF"/>
    <w:rsid w:val="00036555"/>
    <w:rsid w:val="00036D76"/>
    <w:rsid w:val="00036F0D"/>
    <w:rsid w:val="000370AF"/>
    <w:rsid w:val="0003713A"/>
    <w:rsid w:val="0003766B"/>
    <w:rsid w:val="0004063D"/>
    <w:rsid w:val="000407B6"/>
    <w:rsid w:val="0004142B"/>
    <w:rsid w:val="00041EEF"/>
    <w:rsid w:val="00043187"/>
    <w:rsid w:val="000439FE"/>
    <w:rsid w:val="00043F53"/>
    <w:rsid w:val="00043FB6"/>
    <w:rsid w:val="00044975"/>
    <w:rsid w:val="000449D4"/>
    <w:rsid w:val="0004751B"/>
    <w:rsid w:val="00050E5B"/>
    <w:rsid w:val="00051DB9"/>
    <w:rsid w:val="00052DA8"/>
    <w:rsid w:val="000537D0"/>
    <w:rsid w:val="0005421D"/>
    <w:rsid w:val="0005448F"/>
    <w:rsid w:val="00054A13"/>
    <w:rsid w:val="00054DF8"/>
    <w:rsid w:val="0005590C"/>
    <w:rsid w:val="00055AB3"/>
    <w:rsid w:val="00055B02"/>
    <w:rsid w:val="000563DC"/>
    <w:rsid w:val="00056F39"/>
    <w:rsid w:val="000570ED"/>
    <w:rsid w:val="0005725B"/>
    <w:rsid w:val="000574F1"/>
    <w:rsid w:val="0005791D"/>
    <w:rsid w:val="000604E8"/>
    <w:rsid w:val="000608E1"/>
    <w:rsid w:val="0006127B"/>
    <w:rsid w:val="0006152A"/>
    <w:rsid w:val="000615D0"/>
    <w:rsid w:val="000622E9"/>
    <w:rsid w:val="00062863"/>
    <w:rsid w:val="00062DEA"/>
    <w:rsid w:val="00062FB7"/>
    <w:rsid w:val="000630DE"/>
    <w:rsid w:val="00063162"/>
    <w:rsid w:val="000632A1"/>
    <w:rsid w:val="00063C68"/>
    <w:rsid w:val="00064559"/>
    <w:rsid w:val="00065B62"/>
    <w:rsid w:val="00066412"/>
    <w:rsid w:val="000672F4"/>
    <w:rsid w:val="00067FEF"/>
    <w:rsid w:val="00071A19"/>
    <w:rsid w:val="00072756"/>
    <w:rsid w:val="00072D19"/>
    <w:rsid w:val="000730A5"/>
    <w:rsid w:val="00075478"/>
    <w:rsid w:val="0007599A"/>
    <w:rsid w:val="00076525"/>
    <w:rsid w:val="00076D1D"/>
    <w:rsid w:val="00076F6E"/>
    <w:rsid w:val="00077788"/>
    <w:rsid w:val="0007778E"/>
    <w:rsid w:val="0007794A"/>
    <w:rsid w:val="00077A5E"/>
    <w:rsid w:val="00077BF4"/>
    <w:rsid w:val="00080940"/>
    <w:rsid w:val="00080E6D"/>
    <w:rsid w:val="000815D1"/>
    <w:rsid w:val="00081CC4"/>
    <w:rsid w:val="00082242"/>
    <w:rsid w:val="00083E75"/>
    <w:rsid w:val="00085431"/>
    <w:rsid w:val="000857B9"/>
    <w:rsid w:val="00085B26"/>
    <w:rsid w:val="00086528"/>
    <w:rsid w:val="00086615"/>
    <w:rsid w:val="00087085"/>
    <w:rsid w:val="00087315"/>
    <w:rsid w:val="000877FC"/>
    <w:rsid w:val="00090618"/>
    <w:rsid w:val="00090BF1"/>
    <w:rsid w:val="00090C88"/>
    <w:rsid w:val="0009110A"/>
    <w:rsid w:val="00091C35"/>
    <w:rsid w:val="00092C46"/>
    <w:rsid w:val="00092CBC"/>
    <w:rsid w:val="0009416D"/>
    <w:rsid w:val="000962E3"/>
    <w:rsid w:val="00096C69"/>
    <w:rsid w:val="000976BB"/>
    <w:rsid w:val="000A03D3"/>
    <w:rsid w:val="000A16EB"/>
    <w:rsid w:val="000A1CDC"/>
    <w:rsid w:val="000A3FA7"/>
    <w:rsid w:val="000A4D3F"/>
    <w:rsid w:val="000A52C9"/>
    <w:rsid w:val="000A5E7C"/>
    <w:rsid w:val="000A65EF"/>
    <w:rsid w:val="000A6924"/>
    <w:rsid w:val="000A7173"/>
    <w:rsid w:val="000A7347"/>
    <w:rsid w:val="000A7F37"/>
    <w:rsid w:val="000B0042"/>
    <w:rsid w:val="000B02CA"/>
    <w:rsid w:val="000B0763"/>
    <w:rsid w:val="000B08D0"/>
    <w:rsid w:val="000B12C7"/>
    <w:rsid w:val="000B22C5"/>
    <w:rsid w:val="000B40FE"/>
    <w:rsid w:val="000B420C"/>
    <w:rsid w:val="000B43C4"/>
    <w:rsid w:val="000B4B24"/>
    <w:rsid w:val="000B4F2F"/>
    <w:rsid w:val="000B501F"/>
    <w:rsid w:val="000B5C6B"/>
    <w:rsid w:val="000B6231"/>
    <w:rsid w:val="000B63AF"/>
    <w:rsid w:val="000B6807"/>
    <w:rsid w:val="000B70B9"/>
    <w:rsid w:val="000B76B3"/>
    <w:rsid w:val="000C0397"/>
    <w:rsid w:val="000C03E2"/>
    <w:rsid w:val="000C09AA"/>
    <w:rsid w:val="000C0EAC"/>
    <w:rsid w:val="000C1A4B"/>
    <w:rsid w:val="000C2990"/>
    <w:rsid w:val="000C2A2E"/>
    <w:rsid w:val="000C3192"/>
    <w:rsid w:val="000C3472"/>
    <w:rsid w:val="000C4A96"/>
    <w:rsid w:val="000C509C"/>
    <w:rsid w:val="000C6DE5"/>
    <w:rsid w:val="000C7488"/>
    <w:rsid w:val="000C791E"/>
    <w:rsid w:val="000D0803"/>
    <w:rsid w:val="000D08A8"/>
    <w:rsid w:val="000D0905"/>
    <w:rsid w:val="000D0C40"/>
    <w:rsid w:val="000D0DA4"/>
    <w:rsid w:val="000D0FBD"/>
    <w:rsid w:val="000D1410"/>
    <w:rsid w:val="000D1996"/>
    <w:rsid w:val="000D212A"/>
    <w:rsid w:val="000D2A6E"/>
    <w:rsid w:val="000D3125"/>
    <w:rsid w:val="000D3822"/>
    <w:rsid w:val="000D3C71"/>
    <w:rsid w:val="000D6814"/>
    <w:rsid w:val="000D7CF2"/>
    <w:rsid w:val="000E093F"/>
    <w:rsid w:val="000E0A32"/>
    <w:rsid w:val="000E1639"/>
    <w:rsid w:val="000E19F6"/>
    <w:rsid w:val="000E20DB"/>
    <w:rsid w:val="000E28BF"/>
    <w:rsid w:val="000E35D3"/>
    <w:rsid w:val="000E3D29"/>
    <w:rsid w:val="000E3DF7"/>
    <w:rsid w:val="000E4056"/>
    <w:rsid w:val="000E4916"/>
    <w:rsid w:val="000E5846"/>
    <w:rsid w:val="000E5A79"/>
    <w:rsid w:val="000F01BC"/>
    <w:rsid w:val="000F02E8"/>
    <w:rsid w:val="000F0362"/>
    <w:rsid w:val="000F0C9C"/>
    <w:rsid w:val="000F17DB"/>
    <w:rsid w:val="000F2408"/>
    <w:rsid w:val="000F2781"/>
    <w:rsid w:val="000F2C73"/>
    <w:rsid w:val="000F31DE"/>
    <w:rsid w:val="000F41C6"/>
    <w:rsid w:val="000F4D9F"/>
    <w:rsid w:val="000F5633"/>
    <w:rsid w:val="000F6CE0"/>
    <w:rsid w:val="000F7047"/>
    <w:rsid w:val="000F71CC"/>
    <w:rsid w:val="0010045B"/>
    <w:rsid w:val="00100731"/>
    <w:rsid w:val="00100F38"/>
    <w:rsid w:val="001012E1"/>
    <w:rsid w:val="00102080"/>
    <w:rsid w:val="00102087"/>
    <w:rsid w:val="0010218D"/>
    <w:rsid w:val="00102A5C"/>
    <w:rsid w:val="00102EDA"/>
    <w:rsid w:val="00103528"/>
    <w:rsid w:val="00103985"/>
    <w:rsid w:val="00103F8A"/>
    <w:rsid w:val="00104470"/>
    <w:rsid w:val="001051A9"/>
    <w:rsid w:val="001061E2"/>
    <w:rsid w:val="00107FA4"/>
    <w:rsid w:val="00111394"/>
    <w:rsid w:val="00111548"/>
    <w:rsid w:val="00111B8C"/>
    <w:rsid w:val="00112D42"/>
    <w:rsid w:val="00112E66"/>
    <w:rsid w:val="00112FDD"/>
    <w:rsid w:val="00113925"/>
    <w:rsid w:val="00113A86"/>
    <w:rsid w:val="00114098"/>
    <w:rsid w:val="001146DD"/>
    <w:rsid w:val="00114D6D"/>
    <w:rsid w:val="00114F09"/>
    <w:rsid w:val="00115379"/>
    <w:rsid w:val="00116181"/>
    <w:rsid w:val="001173F1"/>
    <w:rsid w:val="001178BF"/>
    <w:rsid w:val="001207DB"/>
    <w:rsid w:val="001213DD"/>
    <w:rsid w:val="0012165A"/>
    <w:rsid w:val="00121D40"/>
    <w:rsid w:val="001227C9"/>
    <w:rsid w:val="001233BD"/>
    <w:rsid w:val="00123D77"/>
    <w:rsid w:val="00123F64"/>
    <w:rsid w:val="0012487C"/>
    <w:rsid w:val="00124957"/>
    <w:rsid w:val="00124EC7"/>
    <w:rsid w:val="0012511E"/>
    <w:rsid w:val="00125437"/>
    <w:rsid w:val="00125C5D"/>
    <w:rsid w:val="00126D2F"/>
    <w:rsid w:val="00126DAD"/>
    <w:rsid w:val="0012784D"/>
    <w:rsid w:val="00130FAB"/>
    <w:rsid w:val="0013102D"/>
    <w:rsid w:val="001352E4"/>
    <w:rsid w:val="001355F9"/>
    <w:rsid w:val="00135704"/>
    <w:rsid w:val="00136078"/>
    <w:rsid w:val="0013646D"/>
    <w:rsid w:val="0013756B"/>
    <w:rsid w:val="001376DA"/>
    <w:rsid w:val="00137903"/>
    <w:rsid w:val="00137E00"/>
    <w:rsid w:val="00140876"/>
    <w:rsid w:val="00140D92"/>
    <w:rsid w:val="001413F4"/>
    <w:rsid w:val="00141860"/>
    <w:rsid w:val="0014335E"/>
    <w:rsid w:val="00143481"/>
    <w:rsid w:val="00143611"/>
    <w:rsid w:val="0014393F"/>
    <w:rsid w:val="00144DF0"/>
    <w:rsid w:val="00145EC6"/>
    <w:rsid w:val="00146A2C"/>
    <w:rsid w:val="001473D4"/>
    <w:rsid w:val="0014774E"/>
    <w:rsid w:val="00147B48"/>
    <w:rsid w:val="00150208"/>
    <w:rsid w:val="001505D5"/>
    <w:rsid w:val="001510CD"/>
    <w:rsid w:val="00151549"/>
    <w:rsid w:val="001516F8"/>
    <w:rsid w:val="0015279A"/>
    <w:rsid w:val="0015283A"/>
    <w:rsid w:val="001531E7"/>
    <w:rsid w:val="00153424"/>
    <w:rsid w:val="00153635"/>
    <w:rsid w:val="0015384F"/>
    <w:rsid w:val="00153EE8"/>
    <w:rsid w:val="0015425D"/>
    <w:rsid w:val="001548D7"/>
    <w:rsid w:val="00154AEA"/>
    <w:rsid w:val="00154FDA"/>
    <w:rsid w:val="001551E8"/>
    <w:rsid w:val="00155D7D"/>
    <w:rsid w:val="00155F78"/>
    <w:rsid w:val="00156238"/>
    <w:rsid w:val="00157A32"/>
    <w:rsid w:val="00157FEA"/>
    <w:rsid w:val="001605DF"/>
    <w:rsid w:val="00160D69"/>
    <w:rsid w:val="00160E65"/>
    <w:rsid w:val="0016110D"/>
    <w:rsid w:val="0016185B"/>
    <w:rsid w:val="00161D05"/>
    <w:rsid w:val="00162B30"/>
    <w:rsid w:val="00162FDF"/>
    <w:rsid w:val="00163ED1"/>
    <w:rsid w:val="00164467"/>
    <w:rsid w:val="00164BA8"/>
    <w:rsid w:val="001650C8"/>
    <w:rsid w:val="0016522B"/>
    <w:rsid w:val="001652A5"/>
    <w:rsid w:val="0016719E"/>
    <w:rsid w:val="00167DFC"/>
    <w:rsid w:val="00170E15"/>
    <w:rsid w:val="0017104B"/>
    <w:rsid w:val="001710A4"/>
    <w:rsid w:val="001711C7"/>
    <w:rsid w:val="00171B24"/>
    <w:rsid w:val="001728E8"/>
    <w:rsid w:val="00172F4C"/>
    <w:rsid w:val="00173227"/>
    <w:rsid w:val="00174A02"/>
    <w:rsid w:val="001754FB"/>
    <w:rsid w:val="00175D36"/>
    <w:rsid w:val="001767B4"/>
    <w:rsid w:val="00176E23"/>
    <w:rsid w:val="00177086"/>
    <w:rsid w:val="001775B3"/>
    <w:rsid w:val="001775F4"/>
    <w:rsid w:val="00177B7F"/>
    <w:rsid w:val="00177C46"/>
    <w:rsid w:val="00177D5B"/>
    <w:rsid w:val="001801D9"/>
    <w:rsid w:val="00180C11"/>
    <w:rsid w:val="00180CDE"/>
    <w:rsid w:val="0018149A"/>
    <w:rsid w:val="00181A58"/>
    <w:rsid w:val="00181B74"/>
    <w:rsid w:val="00181E2B"/>
    <w:rsid w:val="0018241C"/>
    <w:rsid w:val="0018377D"/>
    <w:rsid w:val="001847BF"/>
    <w:rsid w:val="0018491E"/>
    <w:rsid w:val="00184B6F"/>
    <w:rsid w:val="00185355"/>
    <w:rsid w:val="00185739"/>
    <w:rsid w:val="00185B6B"/>
    <w:rsid w:val="0018736D"/>
    <w:rsid w:val="00190CE0"/>
    <w:rsid w:val="00191DF6"/>
    <w:rsid w:val="00191E19"/>
    <w:rsid w:val="00194A3F"/>
    <w:rsid w:val="00195FF2"/>
    <w:rsid w:val="00196F7C"/>
    <w:rsid w:val="00197652"/>
    <w:rsid w:val="00197B9B"/>
    <w:rsid w:val="001A01E8"/>
    <w:rsid w:val="001A0C12"/>
    <w:rsid w:val="001A1FA8"/>
    <w:rsid w:val="001A2B02"/>
    <w:rsid w:val="001A58DB"/>
    <w:rsid w:val="001A592C"/>
    <w:rsid w:val="001A6CDF"/>
    <w:rsid w:val="001A7810"/>
    <w:rsid w:val="001A7A53"/>
    <w:rsid w:val="001A7A70"/>
    <w:rsid w:val="001A7F62"/>
    <w:rsid w:val="001B04C2"/>
    <w:rsid w:val="001B344A"/>
    <w:rsid w:val="001B3A92"/>
    <w:rsid w:val="001B3AAF"/>
    <w:rsid w:val="001B3BAD"/>
    <w:rsid w:val="001B3C0B"/>
    <w:rsid w:val="001B432F"/>
    <w:rsid w:val="001B4405"/>
    <w:rsid w:val="001B53BB"/>
    <w:rsid w:val="001B6160"/>
    <w:rsid w:val="001B64F9"/>
    <w:rsid w:val="001B6CDE"/>
    <w:rsid w:val="001B6E08"/>
    <w:rsid w:val="001B6FE2"/>
    <w:rsid w:val="001B7A11"/>
    <w:rsid w:val="001C0084"/>
    <w:rsid w:val="001C074F"/>
    <w:rsid w:val="001C31D0"/>
    <w:rsid w:val="001C3561"/>
    <w:rsid w:val="001C35F5"/>
    <w:rsid w:val="001C399D"/>
    <w:rsid w:val="001C3BE4"/>
    <w:rsid w:val="001C4037"/>
    <w:rsid w:val="001C4735"/>
    <w:rsid w:val="001C4755"/>
    <w:rsid w:val="001C478B"/>
    <w:rsid w:val="001C4C59"/>
    <w:rsid w:val="001C5625"/>
    <w:rsid w:val="001C5F62"/>
    <w:rsid w:val="001C604D"/>
    <w:rsid w:val="001C62A5"/>
    <w:rsid w:val="001C6308"/>
    <w:rsid w:val="001C63A5"/>
    <w:rsid w:val="001C6E1A"/>
    <w:rsid w:val="001C7695"/>
    <w:rsid w:val="001C7BD4"/>
    <w:rsid w:val="001D07B1"/>
    <w:rsid w:val="001D0DA5"/>
    <w:rsid w:val="001D1017"/>
    <w:rsid w:val="001D21F7"/>
    <w:rsid w:val="001D22DD"/>
    <w:rsid w:val="001D2B1E"/>
    <w:rsid w:val="001D2EA8"/>
    <w:rsid w:val="001D330D"/>
    <w:rsid w:val="001D4534"/>
    <w:rsid w:val="001D4877"/>
    <w:rsid w:val="001D4FDE"/>
    <w:rsid w:val="001D56D4"/>
    <w:rsid w:val="001D5C06"/>
    <w:rsid w:val="001D5CE3"/>
    <w:rsid w:val="001D68AB"/>
    <w:rsid w:val="001D694B"/>
    <w:rsid w:val="001D732D"/>
    <w:rsid w:val="001E015D"/>
    <w:rsid w:val="001E0701"/>
    <w:rsid w:val="001E09D1"/>
    <w:rsid w:val="001E277C"/>
    <w:rsid w:val="001E3010"/>
    <w:rsid w:val="001E3695"/>
    <w:rsid w:val="001E3899"/>
    <w:rsid w:val="001E3BE5"/>
    <w:rsid w:val="001E4796"/>
    <w:rsid w:val="001E5F3C"/>
    <w:rsid w:val="001E5F9C"/>
    <w:rsid w:val="001E65C1"/>
    <w:rsid w:val="001E66C9"/>
    <w:rsid w:val="001F1347"/>
    <w:rsid w:val="001F234B"/>
    <w:rsid w:val="001F2848"/>
    <w:rsid w:val="001F3085"/>
    <w:rsid w:val="001F44B7"/>
    <w:rsid w:val="001F7224"/>
    <w:rsid w:val="001F7836"/>
    <w:rsid w:val="001F7FDC"/>
    <w:rsid w:val="00200D86"/>
    <w:rsid w:val="0020128B"/>
    <w:rsid w:val="00201326"/>
    <w:rsid w:val="0020179D"/>
    <w:rsid w:val="00201ABC"/>
    <w:rsid w:val="00201DEF"/>
    <w:rsid w:val="00202E19"/>
    <w:rsid w:val="00205F77"/>
    <w:rsid w:val="00206D7E"/>
    <w:rsid w:val="00206E84"/>
    <w:rsid w:val="00207108"/>
    <w:rsid w:val="002072D9"/>
    <w:rsid w:val="00207792"/>
    <w:rsid w:val="0021071E"/>
    <w:rsid w:val="002107BD"/>
    <w:rsid w:val="00211165"/>
    <w:rsid w:val="002119BE"/>
    <w:rsid w:val="00211B58"/>
    <w:rsid w:val="00211CB6"/>
    <w:rsid w:val="00212757"/>
    <w:rsid w:val="00213677"/>
    <w:rsid w:val="00213819"/>
    <w:rsid w:val="00213A4D"/>
    <w:rsid w:val="00214121"/>
    <w:rsid w:val="002144DD"/>
    <w:rsid w:val="00215477"/>
    <w:rsid w:val="00215736"/>
    <w:rsid w:val="002162D7"/>
    <w:rsid w:val="002169E0"/>
    <w:rsid w:val="00216ED1"/>
    <w:rsid w:val="00217A32"/>
    <w:rsid w:val="002205B8"/>
    <w:rsid w:val="00220F63"/>
    <w:rsid w:val="0022126C"/>
    <w:rsid w:val="00221B5D"/>
    <w:rsid w:val="00221D90"/>
    <w:rsid w:val="00224466"/>
    <w:rsid w:val="0022473E"/>
    <w:rsid w:val="00224F8A"/>
    <w:rsid w:val="002255AA"/>
    <w:rsid w:val="00225BD4"/>
    <w:rsid w:val="002264D6"/>
    <w:rsid w:val="00226993"/>
    <w:rsid w:val="0022760E"/>
    <w:rsid w:val="00227B66"/>
    <w:rsid w:val="00227C00"/>
    <w:rsid w:val="002301F1"/>
    <w:rsid w:val="00230D28"/>
    <w:rsid w:val="002310DA"/>
    <w:rsid w:val="00231953"/>
    <w:rsid w:val="002319A5"/>
    <w:rsid w:val="00231B9A"/>
    <w:rsid w:val="00232A6D"/>
    <w:rsid w:val="00232E20"/>
    <w:rsid w:val="0023460F"/>
    <w:rsid w:val="00237AAC"/>
    <w:rsid w:val="00237F6F"/>
    <w:rsid w:val="00241D91"/>
    <w:rsid w:val="0024287F"/>
    <w:rsid w:val="00242DB8"/>
    <w:rsid w:val="00243258"/>
    <w:rsid w:val="00243445"/>
    <w:rsid w:val="002438D6"/>
    <w:rsid w:val="00243D6F"/>
    <w:rsid w:val="00244563"/>
    <w:rsid w:val="00244E81"/>
    <w:rsid w:val="002455BF"/>
    <w:rsid w:val="00245915"/>
    <w:rsid w:val="00245A7E"/>
    <w:rsid w:val="00247669"/>
    <w:rsid w:val="00247BF8"/>
    <w:rsid w:val="0025020A"/>
    <w:rsid w:val="00250AD4"/>
    <w:rsid w:val="00253114"/>
    <w:rsid w:val="002538D1"/>
    <w:rsid w:val="00253FA1"/>
    <w:rsid w:val="0025453B"/>
    <w:rsid w:val="00254F38"/>
    <w:rsid w:val="0025576E"/>
    <w:rsid w:val="002570E8"/>
    <w:rsid w:val="00257576"/>
    <w:rsid w:val="00257936"/>
    <w:rsid w:val="002600B8"/>
    <w:rsid w:val="00260875"/>
    <w:rsid w:val="002609B9"/>
    <w:rsid w:val="0026115F"/>
    <w:rsid w:val="00261827"/>
    <w:rsid w:val="002618B4"/>
    <w:rsid w:val="002622FA"/>
    <w:rsid w:val="002637F6"/>
    <w:rsid w:val="00264D92"/>
    <w:rsid w:val="00264FBF"/>
    <w:rsid w:val="00265529"/>
    <w:rsid w:val="0026560D"/>
    <w:rsid w:val="00266B16"/>
    <w:rsid w:val="002671F3"/>
    <w:rsid w:val="00267216"/>
    <w:rsid w:val="002674BF"/>
    <w:rsid w:val="002676A3"/>
    <w:rsid w:val="00267C96"/>
    <w:rsid w:val="002700A6"/>
    <w:rsid w:val="00270E22"/>
    <w:rsid w:val="002713CB"/>
    <w:rsid w:val="00272BF2"/>
    <w:rsid w:val="0027331E"/>
    <w:rsid w:val="002734A3"/>
    <w:rsid w:val="002735BA"/>
    <w:rsid w:val="00273AFA"/>
    <w:rsid w:val="00275895"/>
    <w:rsid w:val="002759A8"/>
    <w:rsid w:val="00275BC6"/>
    <w:rsid w:val="00276214"/>
    <w:rsid w:val="00276967"/>
    <w:rsid w:val="00276EBF"/>
    <w:rsid w:val="00277635"/>
    <w:rsid w:val="00277AF8"/>
    <w:rsid w:val="00280333"/>
    <w:rsid w:val="00280B64"/>
    <w:rsid w:val="0028104D"/>
    <w:rsid w:val="0028214B"/>
    <w:rsid w:val="00282B83"/>
    <w:rsid w:val="00283209"/>
    <w:rsid w:val="0028353A"/>
    <w:rsid w:val="00283E3E"/>
    <w:rsid w:val="002844FF"/>
    <w:rsid w:val="00284619"/>
    <w:rsid w:val="00285C89"/>
    <w:rsid w:val="00286712"/>
    <w:rsid w:val="00286BEC"/>
    <w:rsid w:val="00287AAC"/>
    <w:rsid w:val="00287EE1"/>
    <w:rsid w:val="002902F2"/>
    <w:rsid w:val="00290995"/>
    <w:rsid w:val="00290E74"/>
    <w:rsid w:val="00291ACE"/>
    <w:rsid w:val="0029245D"/>
    <w:rsid w:val="00292DFE"/>
    <w:rsid w:val="0029324E"/>
    <w:rsid w:val="0029325C"/>
    <w:rsid w:val="002933F5"/>
    <w:rsid w:val="0029371C"/>
    <w:rsid w:val="00293C51"/>
    <w:rsid w:val="00294571"/>
    <w:rsid w:val="00294755"/>
    <w:rsid w:val="0029494B"/>
    <w:rsid w:val="00295C76"/>
    <w:rsid w:val="002972B4"/>
    <w:rsid w:val="00297366"/>
    <w:rsid w:val="00297517"/>
    <w:rsid w:val="00297F03"/>
    <w:rsid w:val="00297F23"/>
    <w:rsid w:val="002A18DD"/>
    <w:rsid w:val="002A2CBF"/>
    <w:rsid w:val="002A3400"/>
    <w:rsid w:val="002A4486"/>
    <w:rsid w:val="002A4A19"/>
    <w:rsid w:val="002A4C0A"/>
    <w:rsid w:val="002A5419"/>
    <w:rsid w:val="002A623E"/>
    <w:rsid w:val="002A66CE"/>
    <w:rsid w:val="002A7FC2"/>
    <w:rsid w:val="002B003E"/>
    <w:rsid w:val="002B0051"/>
    <w:rsid w:val="002B0299"/>
    <w:rsid w:val="002B06AE"/>
    <w:rsid w:val="002B1391"/>
    <w:rsid w:val="002B14F7"/>
    <w:rsid w:val="002B3037"/>
    <w:rsid w:val="002B324D"/>
    <w:rsid w:val="002B3611"/>
    <w:rsid w:val="002B50C5"/>
    <w:rsid w:val="002B51AD"/>
    <w:rsid w:val="002B5B1C"/>
    <w:rsid w:val="002B5C17"/>
    <w:rsid w:val="002B5E81"/>
    <w:rsid w:val="002B64AA"/>
    <w:rsid w:val="002C0004"/>
    <w:rsid w:val="002C09EC"/>
    <w:rsid w:val="002C113B"/>
    <w:rsid w:val="002C14E3"/>
    <w:rsid w:val="002C1798"/>
    <w:rsid w:val="002C1FFE"/>
    <w:rsid w:val="002C3835"/>
    <w:rsid w:val="002C3D97"/>
    <w:rsid w:val="002C4695"/>
    <w:rsid w:val="002C4AC7"/>
    <w:rsid w:val="002C4B6A"/>
    <w:rsid w:val="002C5482"/>
    <w:rsid w:val="002C5545"/>
    <w:rsid w:val="002C561D"/>
    <w:rsid w:val="002C67CF"/>
    <w:rsid w:val="002C72EE"/>
    <w:rsid w:val="002C7E0F"/>
    <w:rsid w:val="002D0638"/>
    <w:rsid w:val="002D174E"/>
    <w:rsid w:val="002D1D54"/>
    <w:rsid w:val="002D2DC5"/>
    <w:rsid w:val="002D3447"/>
    <w:rsid w:val="002D37D3"/>
    <w:rsid w:val="002D3D9A"/>
    <w:rsid w:val="002D4EF0"/>
    <w:rsid w:val="002D52AE"/>
    <w:rsid w:val="002D571C"/>
    <w:rsid w:val="002D5BF1"/>
    <w:rsid w:val="002D63D1"/>
    <w:rsid w:val="002D6690"/>
    <w:rsid w:val="002D6B74"/>
    <w:rsid w:val="002D71E3"/>
    <w:rsid w:val="002D72F5"/>
    <w:rsid w:val="002E0588"/>
    <w:rsid w:val="002E0E72"/>
    <w:rsid w:val="002E0F2B"/>
    <w:rsid w:val="002E31E7"/>
    <w:rsid w:val="002E3AF7"/>
    <w:rsid w:val="002E3EE9"/>
    <w:rsid w:val="002E3F4F"/>
    <w:rsid w:val="002E4CA8"/>
    <w:rsid w:val="002E4D12"/>
    <w:rsid w:val="002E4ED6"/>
    <w:rsid w:val="002E5042"/>
    <w:rsid w:val="002E5090"/>
    <w:rsid w:val="002E59A6"/>
    <w:rsid w:val="002E5BEA"/>
    <w:rsid w:val="002E5FD0"/>
    <w:rsid w:val="002E6666"/>
    <w:rsid w:val="002E6FFB"/>
    <w:rsid w:val="002E7861"/>
    <w:rsid w:val="002E7CDE"/>
    <w:rsid w:val="002E7E14"/>
    <w:rsid w:val="002F06EE"/>
    <w:rsid w:val="002F0E83"/>
    <w:rsid w:val="002F1799"/>
    <w:rsid w:val="002F1B11"/>
    <w:rsid w:val="002F2134"/>
    <w:rsid w:val="002F29CD"/>
    <w:rsid w:val="002F2AC8"/>
    <w:rsid w:val="002F35A6"/>
    <w:rsid w:val="002F35B9"/>
    <w:rsid w:val="002F3DCF"/>
    <w:rsid w:val="002F481F"/>
    <w:rsid w:val="002F4823"/>
    <w:rsid w:val="002F5836"/>
    <w:rsid w:val="002F59C6"/>
    <w:rsid w:val="002F6514"/>
    <w:rsid w:val="002F664B"/>
    <w:rsid w:val="002F6D93"/>
    <w:rsid w:val="002F713C"/>
    <w:rsid w:val="002F7C0E"/>
    <w:rsid w:val="003001FB"/>
    <w:rsid w:val="003004BA"/>
    <w:rsid w:val="003009EA"/>
    <w:rsid w:val="00300E47"/>
    <w:rsid w:val="003014E2"/>
    <w:rsid w:val="00301B00"/>
    <w:rsid w:val="00301F3D"/>
    <w:rsid w:val="00302CB2"/>
    <w:rsid w:val="00302E35"/>
    <w:rsid w:val="00303109"/>
    <w:rsid w:val="00303B9B"/>
    <w:rsid w:val="00305D36"/>
    <w:rsid w:val="00305E34"/>
    <w:rsid w:val="00305F92"/>
    <w:rsid w:val="00307366"/>
    <w:rsid w:val="00307568"/>
    <w:rsid w:val="00307756"/>
    <w:rsid w:val="0030799C"/>
    <w:rsid w:val="003109D6"/>
    <w:rsid w:val="00311407"/>
    <w:rsid w:val="00311C66"/>
    <w:rsid w:val="00312BE5"/>
    <w:rsid w:val="00312EC5"/>
    <w:rsid w:val="00313559"/>
    <w:rsid w:val="003139DC"/>
    <w:rsid w:val="00313A55"/>
    <w:rsid w:val="003143C0"/>
    <w:rsid w:val="0031490A"/>
    <w:rsid w:val="00314A1A"/>
    <w:rsid w:val="00314E06"/>
    <w:rsid w:val="00315F4C"/>
    <w:rsid w:val="00316EF5"/>
    <w:rsid w:val="003172DB"/>
    <w:rsid w:val="00317C5F"/>
    <w:rsid w:val="0032006B"/>
    <w:rsid w:val="003204B3"/>
    <w:rsid w:val="00320CA5"/>
    <w:rsid w:val="003218AC"/>
    <w:rsid w:val="00321E17"/>
    <w:rsid w:val="0032219C"/>
    <w:rsid w:val="003223C8"/>
    <w:rsid w:val="003223D4"/>
    <w:rsid w:val="003223F7"/>
    <w:rsid w:val="00322611"/>
    <w:rsid w:val="00322BD0"/>
    <w:rsid w:val="00323309"/>
    <w:rsid w:val="00324CE1"/>
    <w:rsid w:val="00324D34"/>
    <w:rsid w:val="00324E78"/>
    <w:rsid w:val="00325475"/>
    <w:rsid w:val="003255BE"/>
    <w:rsid w:val="003255E1"/>
    <w:rsid w:val="00325717"/>
    <w:rsid w:val="0032571E"/>
    <w:rsid w:val="00325D0A"/>
    <w:rsid w:val="0032607D"/>
    <w:rsid w:val="0032622A"/>
    <w:rsid w:val="00326BB5"/>
    <w:rsid w:val="00326CAC"/>
    <w:rsid w:val="00327752"/>
    <w:rsid w:val="00327F30"/>
    <w:rsid w:val="00327FFA"/>
    <w:rsid w:val="00330499"/>
    <w:rsid w:val="00331A61"/>
    <w:rsid w:val="003323B9"/>
    <w:rsid w:val="003323C4"/>
    <w:rsid w:val="003326BA"/>
    <w:rsid w:val="003329A7"/>
    <w:rsid w:val="00332A46"/>
    <w:rsid w:val="00333807"/>
    <w:rsid w:val="00333B24"/>
    <w:rsid w:val="003341BA"/>
    <w:rsid w:val="00334A29"/>
    <w:rsid w:val="00334D99"/>
    <w:rsid w:val="003352A6"/>
    <w:rsid w:val="00336BBD"/>
    <w:rsid w:val="00337367"/>
    <w:rsid w:val="00337476"/>
    <w:rsid w:val="00340664"/>
    <w:rsid w:val="00340FFF"/>
    <w:rsid w:val="00341C7E"/>
    <w:rsid w:val="00342352"/>
    <w:rsid w:val="003429BF"/>
    <w:rsid w:val="00343F3F"/>
    <w:rsid w:val="003443F3"/>
    <w:rsid w:val="00344880"/>
    <w:rsid w:val="003455D7"/>
    <w:rsid w:val="00346822"/>
    <w:rsid w:val="00346D42"/>
    <w:rsid w:val="00347619"/>
    <w:rsid w:val="00350CDD"/>
    <w:rsid w:val="00351E59"/>
    <w:rsid w:val="00352050"/>
    <w:rsid w:val="003525B3"/>
    <w:rsid w:val="00353612"/>
    <w:rsid w:val="003548D0"/>
    <w:rsid w:val="003549C5"/>
    <w:rsid w:val="00354F43"/>
    <w:rsid w:val="00355193"/>
    <w:rsid w:val="003553AA"/>
    <w:rsid w:val="0035596C"/>
    <w:rsid w:val="0035628A"/>
    <w:rsid w:val="00356956"/>
    <w:rsid w:val="00357375"/>
    <w:rsid w:val="003578EF"/>
    <w:rsid w:val="003579B3"/>
    <w:rsid w:val="00357E0D"/>
    <w:rsid w:val="00360194"/>
    <w:rsid w:val="00360297"/>
    <w:rsid w:val="00360D63"/>
    <w:rsid w:val="00360FCC"/>
    <w:rsid w:val="0036121F"/>
    <w:rsid w:val="00361BE7"/>
    <w:rsid w:val="00361DAC"/>
    <w:rsid w:val="003622D5"/>
    <w:rsid w:val="003628D3"/>
    <w:rsid w:val="00362A50"/>
    <w:rsid w:val="00362BD1"/>
    <w:rsid w:val="00362CB6"/>
    <w:rsid w:val="00363246"/>
    <w:rsid w:val="00363868"/>
    <w:rsid w:val="00363A81"/>
    <w:rsid w:val="00364ABA"/>
    <w:rsid w:val="0036530A"/>
    <w:rsid w:val="00365679"/>
    <w:rsid w:val="00366A5C"/>
    <w:rsid w:val="00366D13"/>
    <w:rsid w:val="0036712B"/>
    <w:rsid w:val="00367234"/>
    <w:rsid w:val="00367785"/>
    <w:rsid w:val="00367B93"/>
    <w:rsid w:val="003716E7"/>
    <w:rsid w:val="00372E1A"/>
    <w:rsid w:val="00373ABB"/>
    <w:rsid w:val="003742BA"/>
    <w:rsid w:val="00374A85"/>
    <w:rsid w:val="00374D55"/>
    <w:rsid w:val="0037571E"/>
    <w:rsid w:val="00375999"/>
    <w:rsid w:val="00375E24"/>
    <w:rsid w:val="003762F6"/>
    <w:rsid w:val="0037669E"/>
    <w:rsid w:val="003768D0"/>
    <w:rsid w:val="00377CBB"/>
    <w:rsid w:val="00380823"/>
    <w:rsid w:val="003812EC"/>
    <w:rsid w:val="00382988"/>
    <w:rsid w:val="003829C1"/>
    <w:rsid w:val="00383E2B"/>
    <w:rsid w:val="0038418D"/>
    <w:rsid w:val="003849CD"/>
    <w:rsid w:val="00385B82"/>
    <w:rsid w:val="00386AB2"/>
    <w:rsid w:val="003919AD"/>
    <w:rsid w:val="00391D40"/>
    <w:rsid w:val="0039263B"/>
    <w:rsid w:val="00392753"/>
    <w:rsid w:val="00393552"/>
    <w:rsid w:val="00393FA9"/>
    <w:rsid w:val="00394B33"/>
    <w:rsid w:val="00394DF5"/>
    <w:rsid w:val="003953DB"/>
    <w:rsid w:val="003954C5"/>
    <w:rsid w:val="00395FE4"/>
    <w:rsid w:val="00395FEF"/>
    <w:rsid w:val="00396101"/>
    <w:rsid w:val="00397290"/>
    <w:rsid w:val="003A0E47"/>
    <w:rsid w:val="003A1455"/>
    <w:rsid w:val="003A2404"/>
    <w:rsid w:val="003A2942"/>
    <w:rsid w:val="003A36AD"/>
    <w:rsid w:val="003A36B2"/>
    <w:rsid w:val="003A3CCA"/>
    <w:rsid w:val="003A41A8"/>
    <w:rsid w:val="003A4406"/>
    <w:rsid w:val="003A4FA2"/>
    <w:rsid w:val="003A5B4D"/>
    <w:rsid w:val="003A5D93"/>
    <w:rsid w:val="003A61AC"/>
    <w:rsid w:val="003A7455"/>
    <w:rsid w:val="003A7674"/>
    <w:rsid w:val="003A79D6"/>
    <w:rsid w:val="003B09FF"/>
    <w:rsid w:val="003B0B06"/>
    <w:rsid w:val="003B143F"/>
    <w:rsid w:val="003B2A97"/>
    <w:rsid w:val="003B353D"/>
    <w:rsid w:val="003B3800"/>
    <w:rsid w:val="003B3AE5"/>
    <w:rsid w:val="003B42DD"/>
    <w:rsid w:val="003B55F8"/>
    <w:rsid w:val="003B569C"/>
    <w:rsid w:val="003B5B7F"/>
    <w:rsid w:val="003B6CEA"/>
    <w:rsid w:val="003B7A0D"/>
    <w:rsid w:val="003B7F76"/>
    <w:rsid w:val="003C083B"/>
    <w:rsid w:val="003C08B6"/>
    <w:rsid w:val="003C0949"/>
    <w:rsid w:val="003C0A83"/>
    <w:rsid w:val="003C16C4"/>
    <w:rsid w:val="003C2A4A"/>
    <w:rsid w:val="003C3201"/>
    <w:rsid w:val="003C3E21"/>
    <w:rsid w:val="003C3F59"/>
    <w:rsid w:val="003C495C"/>
    <w:rsid w:val="003C4E20"/>
    <w:rsid w:val="003C53DE"/>
    <w:rsid w:val="003C53EF"/>
    <w:rsid w:val="003C551C"/>
    <w:rsid w:val="003C5C2C"/>
    <w:rsid w:val="003C5E26"/>
    <w:rsid w:val="003C6044"/>
    <w:rsid w:val="003C6BF9"/>
    <w:rsid w:val="003C707A"/>
    <w:rsid w:val="003D0DBD"/>
    <w:rsid w:val="003D127F"/>
    <w:rsid w:val="003D2927"/>
    <w:rsid w:val="003D41BE"/>
    <w:rsid w:val="003D47D4"/>
    <w:rsid w:val="003D639D"/>
    <w:rsid w:val="003E018F"/>
    <w:rsid w:val="003E0D94"/>
    <w:rsid w:val="003E12BB"/>
    <w:rsid w:val="003E14BF"/>
    <w:rsid w:val="003E2470"/>
    <w:rsid w:val="003E2A11"/>
    <w:rsid w:val="003E2B48"/>
    <w:rsid w:val="003E2F69"/>
    <w:rsid w:val="003E46DB"/>
    <w:rsid w:val="003E4EB6"/>
    <w:rsid w:val="003E51A5"/>
    <w:rsid w:val="003E546B"/>
    <w:rsid w:val="003E5807"/>
    <w:rsid w:val="003E5845"/>
    <w:rsid w:val="003E5B99"/>
    <w:rsid w:val="003E5ED5"/>
    <w:rsid w:val="003E633B"/>
    <w:rsid w:val="003E71A7"/>
    <w:rsid w:val="003E75C1"/>
    <w:rsid w:val="003E7F10"/>
    <w:rsid w:val="003F0233"/>
    <w:rsid w:val="003F131C"/>
    <w:rsid w:val="003F142E"/>
    <w:rsid w:val="003F1BEE"/>
    <w:rsid w:val="003F1E29"/>
    <w:rsid w:val="003F220D"/>
    <w:rsid w:val="003F222C"/>
    <w:rsid w:val="003F224B"/>
    <w:rsid w:val="003F2C3D"/>
    <w:rsid w:val="003F2CDD"/>
    <w:rsid w:val="003F2D4F"/>
    <w:rsid w:val="003F380C"/>
    <w:rsid w:val="003F3A99"/>
    <w:rsid w:val="003F3C4E"/>
    <w:rsid w:val="003F3E7B"/>
    <w:rsid w:val="003F439E"/>
    <w:rsid w:val="003F44AC"/>
    <w:rsid w:val="003F498D"/>
    <w:rsid w:val="003F5119"/>
    <w:rsid w:val="003F56E7"/>
    <w:rsid w:val="003F5B68"/>
    <w:rsid w:val="003F71B6"/>
    <w:rsid w:val="003F7861"/>
    <w:rsid w:val="00400D16"/>
    <w:rsid w:val="00401562"/>
    <w:rsid w:val="00401A7A"/>
    <w:rsid w:val="00401D01"/>
    <w:rsid w:val="004026D3"/>
    <w:rsid w:val="00402BE2"/>
    <w:rsid w:val="004030CE"/>
    <w:rsid w:val="004035BC"/>
    <w:rsid w:val="0040384F"/>
    <w:rsid w:val="00403D05"/>
    <w:rsid w:val="00404D66"/>
    <w:rsid w:val="00406683"/>
    <w:rsid w:val="00406A69"/>
    <w:rsid w:val="004075DC"/>
    <w:rsid w:val="00407CE1"/>
    <w:rsid w:val="00407D9A"/>
    <w:rsid w:val="004101EC"/>
    <w:rsid w:val="0041250C"/>
    <w:rsid w:val="00412674"/>
    <w:rsid w:val="004145AB"/>
    <w:rsid w:val="00414A0A"/>
    <w:rsid w:val="00414DDF"/>
    <w:rsid w:val="00415260"/>
    <w:rsid w:val="0041622D"/>
    <w:rsid w:val="0041768A"/>
    <w:rsid w:val="00417B31"/>
    <w:rsid w:val="00417D54"/>
    <w:rsid w:val="00420769"/>
    <w:rsid w:val="00420B45"/>
    <w:rsid w:val="00420CE5"/>
    <w:rsid w:val="0042152C"/>
    <w:rsid w:val="004215BD"/>
    <w:rsid w:val="004219D8"/>
    <w:rsid w:val="00421EA6"/>
    <w:rsid w:val="0042203A"/>
    <w:rsid w:val="00422439"/>
    <w:rsid w:val="00422980"/>
    <w:rsid w:val="00422C54"/>
    <w:rsid w:val="004232D5"/>
    <w:rsid w:val="00424134"/>
    <w:rsid w:val="00424376"/>
    <w:rsid w:val="00424467"/>
    <w:rsid w:val="0042510A"/>
    <w:rsid w:val="004255F3"/>
    <w:rsid w:val="004257FB"/>
    <w:rsid w:val="00425803"/>
    <w:rsid w:val="00426320"/>
    <w:rsid w:val="00426366"/>
    <w:rsid w:val="00426F07"/>
    <w:rsid w:val="004274C7"/>
    <w:rsid w:val="004307F2"/>
    <w:rsid w:val="00430CD0"/>
    <w:rsid w:val="00430D65"/>
    <w:rsid w:val="004310D3"/>
    <w:rsid w:val="00432461"/>
    <w:rsid w:val="0043263D"/>
    <w:rsid w:val="0043339E"/>
    <w:rsid w:val="00433FB3"/>
    <w:rsid w:val="0043531B"/>
    <w:rsid w:val="00435B13"/>
    <w:rsid w:val="0043722C"/>
    <w:rsid w:val="00437243"/>
    <w:rsid w:val="00440EDA"/>
    <w:rsid w:val="0044108C"/>
    <w:rsid w:val="004411B0"/>
    <w:rsid w:val="004414AB"/>
    <w:rsid w:val="0044188A"/>
    <w:rsid w:val="0044194E"/>
    <w:rsid w:val="00441F83"/>
    <w:rsid w:val="00442029"/>
    <w:rsid w:val="00442762"/>
    <w:rsid w:val="004427F3"/>
    <w:rsid w:val="00443227"/>
    <w:rsid w:val="00443C88"/>
    <w:rsid w:val="00444316"/>
    <w:rsid w:val="0044476F"/>
    <w:rsid w:val="00444AA5"/>
    <w:rsid w:val="00444ABD"/>
    <w:rsid w:val="00444F24"/>
    <w:rsid w:val="00444F54"/>
    <w:rsid w:val="00445101"/>
    <w:rsid w:val="004459F3"/>
    <w:rsid w:val="00445A0F"/>
    <w:rsid w:val="00445D93"/>
    <w:rsid w:val="00447313"/>
    <w:rsid w:val="00450058"/>
    <w:rsid w:val="00450226"/>
    <w:rsid w:val="00450341"/>
    <w:rsid w:val="004505AB"/>
    <w:rsid w:val="004512E2"/>
    <w:rsid w:val="00451721"/>
    <w:rsid w:val="00451CF7"/>
    <w:rsid w:val="00451E71"/>
    <w:rsid w:val="004521A5"/>
    <w:rsid w:val="00452581"/>
    <w:rsid w:val="0045278A"/>
    <w:rsid w:val="00452A00"/>
    <w:rsid w:val="0045314A"/>
    <w:rsid w:val="004533A4"/>
    <w:rsid w:val="00453C90"/>
    <w:rsid w:val="004541EB"/>
    <w:rsid w:val="0045448F"/>
    <w:rsid w:val="004548AB"/>
    <w:rsid w:val="004558A0"/>
    <w:rsid w:val="0045660F"/>
    <w:rsid w:val="0045790B"/>
    <w:rsid w:val="004579A5"/>
    <w:rsid w:val="00457A89"/>
    <w:rsid w:val="004610BE"/>
    <w:rsid w:val="00462DA6"/>
    <w:rsid w:val="00463582"/>
    <w:rsid w:val="00463B7E"/>
    <w:rsid w:val="00464064"/>
    <w:rsid w:val="00464399"/>
    <w:rsid w:val="004646AD"/>
    <w:rsid w:val="004646D4"/>
    <w:rsid w:val="004658EF"/>
    <w:rsid w:val="0046594C"/>
    <w:rsid w:val="0047208C"/>
    <w:rsid w:val="00472771"/>
    <w:rsid w:val="0047311F"/>
    <w:rsid w:val="00473268"/>
    <w:rsid w:val="0047386C"/>
    <w:rsid w:val="00473FD1"/>
    <w:rsid w:val="004740E5"/>
    <w:rsid w:val="00474616"/>
    <w:rsid w:val="00474971"/>
    <w:rsid w:val="00474DC5"/>
    <w:rsid w:val="00476558"/>
    <w:rsid w:val="00476B59"/>
    <w:rsid w:val="00477449"/>
    <w:rsid w:val="00480172"/>
    <w:rsid w:val="00480487"/>
    <w:rsid w:val="00480704"/>
    <w:rsid w:val="0048087A"/>
    <w:rsid w:val="00482F69"/>
    <w:rsid w:val="004831D6"/>
    <w:rsid w:val="00483BC7"/>
    <w:rsid w:val="004844DA"/>
    <w:rsid w:val="00484FC6"/>
    <w:rsid w:val="00486054"/>
    <w:rsid w:val="0048786F"/>
    <w:rsid w:val="00487BC6"/>
    <w:rsid w:val="00490169"/>
    <w:rsid w:val="00490517"/>
    <w:rsid w:val="00490BC6"/>
    <w:rsid w:val="00490CC8"/>
    <w:rsid w:val="00491636"/>
    <w:rsid w:val="004916A8"/>
    <w:rsid w:val="00492159"/>
    <w:rsid w:val="00492372"/>
    <w:rsid w:val="0049242E"/>
    <w:rsid w:val="00492DA4"/>
    <w:rsid w:val="00492FD0"/>
    <w:rsid w:val="0049338E"/>
    <w:rsid w:val="004936DC"/>
    <w:rsid w:val="00493E51"/>
    <w:rsid w:val="004942D5"/>
    <w:rsid w:val="00494D37"/>
    <w:rsid w:val="00495106"/>
    <w:rsid w:val="0049561E"/>
    <w:rsid w:val="00495723"/>
    <w:rsid w:val="00495C27"/>
    <w:rsid w:val="0049651A"/>
    <w:rsid w:val="004965D2"/>
    <w:rsid w:val="00496C22"/>
    <w:rsid w:val="00497213"/>
    <w:rsid w:val="004A04D4"/>
    <w:rsid w:val="004A08EE"/>
    <w:rsid w:val="004A11EB"/>
    <w:rsid w:val="004A1236"/>
    <w:rsid w:val="004A16D3"/>
    <w:rsid w:val="004A3A83"/>
    <w:rsid w:val="004A3F1F"/>
    <w:rsid w:val="004A4399"/>
    <w:rsid w:val="004A49B0"/>
    <w:rsid w:val="004A540A"/>
    <w:rsid w:val="004A62EF"/>
    <w:rsid w:val="004A743B"/>
    <w:rsid w:val="004A76FA"/>
    <w:rsid w:val="004A7B13"/>
    <w:rsid w:val="004A7B60"/>
    <w:rsid w:val="004B00C0"/>
    <w:rsid w:val="004B0617"/>
    <w:rsid w:val="004B0D4A"/>
    <w:rsid w:val="004B10AB"/>
    <w:rsid w:val="004B1176"/>
    <w:rsid w:val="004B1461"/>
    <w:rsid w:val="004B1BAD"/>
    <w:rsid w:val="004B2276"/>
    <w:rsid w:val="004B2639"/>
    <w:rsid w:val="004B2D51"/>
    <w:rsid w:val="004B307A"/>
    <w:rsid w:val="004B3A18"/>
    <w:rsid w:val="004B6456"/>
    <w:rsid w:val="004C0252"/>
    <w:rsid w:val="004C0DA1"/>
    <w:rsid w:val="004C0EA2"/>
    <w:rsid w:val="004C200E"/>
    <w:rsid w:val="004C31CA"/>
    <w:rsid w:val="004C3BF0"/>
    <w:rsid w:val="004C5D0F"/>
    <w:rsid w:val="004C600A"/>
    <w:rsid w:val="004C64D2"/>
    <w:rsid w:val="004C6CEC"/>
    <w:rsid w:val="004C72A7"/>
    <w:rsid w:val="004C7883"/>
    <w:rsid w:val="004C7E4B"/>
    <w:rsid w:val="004C7F9E"/>
    <w:rsid w:val="004D0B5F"/>
    <w:rsid w:val="004D0F0D"/>
    <w:rsid w:val="004D1C73"/>
    <w:rsid w:val="004D2AF1"/>
    <w:rsid w:val="004D2CBB"/>
    <w:rsid w:val="004D2FFD"/>
    <w:rsid w:val="004D322A"/>
    <w:rsid w:val="004D32CE"/>
    <w:rsid w:val="004D5714"/>
    <w:rsid w:val="004D586F"/>
    <w:rsid w:val="004D60F6"/>
    <w:rsid w:val="004E0301"/>
    <w:rsid w:val="004E0EE4"/>
    <w:rsid w:val="004E11A8"/>
    <w:rsid w:val="004E1A41"/>
    <w:rsid w:val="004E239A"/>
    <w:rsid w:val="004E27D9"/>
    <w:rsid w:val="004E4008"/>
    <w:rsid w:val="004E4105"/>
    <w:rsid w:val="004E47D9"/>
    <w:rsid w:val="004E4959"/>
    <w:rsid w:val="004E4D45"/>
    <w:rsid w:val="004E5C07"/>
    <w:rsid w:val="004E5C24"/>
    <w:rsid w:val="004E5E36"/>
    <w:rsid w:val="004E62C2"/>
    <w:rsid w:val="004E6823"/>
    <w:rsid w:val="004E7C6E"/>
    <w:rsid w:val="004E7CE3"/>
    <w:rsid w:val="004F038B"/>
    <w:rsid w:val="004F0D97"/>
    <w:rsid w:val="004F12A6"/>
    <w:rsid w:val="004F13F4"/>
    <w:rsid w:val="004F2760"/>
    <w:rsid w:val="004F2919"/>
    <w:rsid w:val="004F2DA3"/>
    <w:rsid w:val="004F2E3D"/>
    <w:rsid w:val="004F2FAD"/>
    <w:rsid w:val="004F3020"/>
    <w:rsid w:val="004F4407"/>
    <w:rsid w:val="004F4CD0"/>
    <w:rsid w:val="004F5052"/>
    <w:rsid w:val="004F50C5"/>
    <w:rsid w:val="004F5318"/>
    <w:rsid w:val="004F5CA9"/>
    <w:rsid w:val="004F5FCB"/>
    <w:rsid w:val="004F5FDC"/>
    <w:rsid w:val="004F707D"/>
    <w:rsid w:val="004F73E7"/>
    <w:rsid w:val="00500188"/>
    <w:rsid w:val="00500522"/>
    <w:rsid w:val="00500588"/>
    <w:rsid w:val="0050123E"/>
    <w:rsid w:val="00501A4D"/>
    <w:rsid w:val="00501C79"/>
    <w:rsid w:val="00501F6E"/>
    <w:rsid w:val="0050221B"/>
    <w:rsid w:val="005027CC"/>
    <w:rsid w:val="00503052"/>
    <w:rsid w:val="00503422"/>
    <w:rsid w:val="00503470"/>
    <w:rsid w:val="00503A06"/>
    <w:rsid w:val="00503E0C"/>
    <w:rsid w:val="005040D3"/>
    <w:rsid w:val="0050419A"/>
    <w:rsid w:val="00504E94"/>
    <w:rsid w:val="00504FB9"/>
    <w:rsid w:val="00505D31"/>
    <w:rsid w:val="00505EEA"/>
    <w:rsid w:val="00506105"/>
    <w:rsid w:val="00506476"/>
    <w:rsid w:val="00506CFF"/>
    <w:rsid w:val="00506E02"/>
    <w:rsid w:val="00507880"/>
    <w:rsid w:val="005101EA"/>
    <w:rsid w:val="005102F9"/>
    <w:rsid w:val="00510578"/>
    <w:rsid w:val="00510798"/>
    <w:rsid w:val="00511064"/>
    <w:rsid w:val="00511550"/>
    <w:rsid w:val="005115A5"/>
    <w:rsid w:val="005133E8"/>
    <w:rsid w:val="0051343B"/>
    <w:rsid w:val="005139C4"/>
    <w:rsid w:val="00513E54"/>
    <w:rsid w:val="0051447B"/>
    <w:rsid w:val="00514E2C"/>
    <w:rsid w:val="00514FB3"/>
    <w:rsid w:val="005171C0"/>
    <w:rsid w:val="00517342"/>
    <w:rsid w:val="0051779C"/>
    <w:rsid w:val="0051795C"/>
    <w:rsid w:val="00517F1C"/>
    <w:rsid w:val="00520285"/>
    <w:rsid w:val="005202A3"/>
    <w:rsid w:val="00520778"/>
    <w:rsid w:val="00520B29"/>
    <w:rsid w:val="0052138C"/>
    <w:rsid w:val="00522C3B"/>
    <w:rsid w:val="005243C3"/>
    <w:rsid w:val="00524E02"/>
    <w:rsid w:val="005255F6"/>
    <w:rsid w:val="00525E33"/>
    <w:rsid w:val="00527549"/>
    <w:rsid w:val="00527A10"/>
    <w:rsid w:val="0053003D"/>
    <w:rsid w:val="005305D9"/>
    <w:rsid w:val="00530D85"/>
    <w:rsid w:val="00531796"/>
    <w:rsid w:val="00531D1E"/>
    <w:rsid w:val="00531DE0"/>
    <w:rsid w:val="00532261"/>
    <w:rsid w:val="00532944"/>
    <w:rsid w:val="00532A2A"/>
    <w:rsid w:val="0053304C"/>
    <w:rsid w:val="005333A3"/>
    <w:rsid w:val="00533B61"/>
    <w:rsid w:val="005355C2"/>
    <w:rsid w:val="00535CF4"/>
    <w:rsid w:val="0053608F"/>
    <w:rsid w:val="0053617F"/>
    <w:rsid w:val="00536750"/>
    <w:rsid w:val="00537798"/>
    <w:rsid w:val="00537A1B"/>
    <w:rsid w:val="00537ABE"/>
    <w:rsid w:val="00537B3C"/>
    <w:rsid w:val="00540921"/>
    <w:rsid w:val="00541559"/>
    <w:rsid w:val="0054276F"/>
    <w:rsid w:val="00542ECE"/>
    <w:rsid w:val="00542EE8"/>
    <w:rsid w:val="00543682"/>
    <w:rsid w:val="005438A3"/>
    <w:rsid w:val="00544350"/>
    <w:rsid w:val="00544469"/>
    <w:rsid w:val="00544835"/>
    <w:rsid w:val="0054492F"/>
    <w:rsid w:val="00544D26"/>
    <w:rsid w:val="00544DC6"/>
    <w:rsid w:val="0054510F"/>
    <w:rsid w:val="0054531C"/>
    <w:rsid w:val="0054570B"/>
    <w:rsid w:val="0054641D"/>
    <w:rsid w:val="0054738E"/>
    <w:rsid w:val="00547413"/>
    <w:rsid w:val="0054783D"/>
    <w:rsid w:val="00547C3F"/>
    <w:rsid w:val="00550ADC"/>
    <w:rsid w:val="00550C58"/>
    <w:rsid w:val="00551233"/>
    <w:rsid w:val="00551408"/>
    <w:rsid w:val="0055187B"/>
    <w:rsid w:val="00551979"/>
    <w:rsid w:val="005531B9"/>
    <w:rsid w:val="005537CF"/>
    <w:rsid w:val="00553A6A"/>
    <w:rsid w:val="005544E8"/>
    <w:rsid w:val="0055456C"/>
    <w:rsid w:val="0055475A"/>
    <w:rsid w:val="00555C67"/>
    <w:rsid w:val="00556AF3"/>
    <w:rsid w:val="00557237"/>
    <w:rsid w:val="00560862"/>
    <w:rsid w:val="00560884"/>
    <w:rsid w:val="00560A62"/>
    <w:rsid w:val="00560AD9"/>
    <w:rsid w:val="00560D19"/>
    <w:rsid w:val="00560EA8"/>
    <w:rsid w:val="0056171F"/>
    <w:rsid w:val="00562804"/>
    <w:rsid w:val="00562B55"/>
    <w:rsid w:val="00562D37"/>
    <w:rsid w:val="0056304A"/>
    <w:rsid w:val="00563BA7"/>
    <w:rsid w:val="00564055"/>
    <w:rsid w:val="00564775"/>
    <w:rsid w:val="00565448"/>
    <w:rsid w:val="00565A84"/>
    <w:rsid w:val="00565CDB"/>
    <w:rsid w:val="00565D13"/>
    <w:rsid w:val="005664C9"/>
    <w:rsid w:val="00566714"/>
    <w:rsid w:val="00567679"/>
    <w:rsid w:val="0056791D"/>
    <w:rsid w:val="0057009C"/>
    <w:rsid w:val="005705AF"/>
    <w:rsid w:val="00570900"/>
    <w:rsid w:val="00570908"/>
    <w:rsid w:val="00570FBF"/>
    <w:rsid w:val="00572486"/>
    <w:rsid w:val="00572CFB"/>
    <w:rsid w:val="00573BBC"/>
    <w:rsid w:val="00573D05"/>
    <w:rsid w:val="005745F6"/>
    <w:rsid w:val="005750B0"/>
    <w:rsid w:val="005752DB"/>
    <w:rsid w:val="0057553B"/>
    <w:rsid w:val="00575BC5"/>
    <w:rsid w:val="005761D7"/>
    <w:rsid w:val="0057673B"/>
    <w:rsid w:val="00577629"/>
    <w:rsid w:val="005802AE"/>
    <w:rsid w:val="00580F6A"/>
    <w:rsid w:val="00581C6A"/>
    <w:rsid w:val="00582118"/>
    <w:rsid w:val="005822BB"/>
    <w:rsid w:val="00582A69"/>
    <w:rsid w:val="00583215"/>
    <w:rsid w:val="00583754"/>
    <w:rsid w:val="005848AA"/>
    <w:rsid w:val="00585049"/>
    <w:rsid w:val="005850AD"/>
    <w:rsid w:val="005857B8"/>
    <w:rsid w:val="00585AB8"/>
    <w:rsid w:val="005864A5"/>
    <w:rsid w:val="00590AF6"/>
    <w:rsid w:val="0059234B"/>
    <w:rsid w:val="00592746"/>
    <w:rsid w:val="00592D92"/>
    <w:rsid w:val="005932D5"/>
    <w:rsid w:val="0059335F"/>
    <w:rsid w:val="00593594"/>
    <w:rsid w:val="00594370"/>
    <w:rsid w:val="005943B8"/>
    <w:rsid w:val="005949DB"/>
    <w:rsid w:val="00594B2C"/>
    <w:rsid w:val="0059502D"/>
    <w:rsid w:val="00595EAD"/>
    <w:rsid w:val="005960CD"/>
    <w:rsid w:val="005965D8"/>
    <w:rsid w:val="005969F2"/>
    <w:rsid w:val="005971BA"/>
    <w:rsid w:val="0059754F"/>
    <w:rsid w:val="00597DF3"/>
    <w:rsid w:val="005A068A"/>
    <w:rsid w:val="005A2139"/>
    <w:rsid w:val="005A2ABD"/>
    <w:rsid w:val="005A4211"/>
    <w:rsid w:val="005A4893"/>
    <w:rsid w:val="005A49BB"/>
    <w:rsid w:val="005A5246"/>
    <w:rsid w:val="005A61EE"/>
    <w:rsid w:val="005A6415"/>
    <w:rsid w:val="005A6493"/>
    <w:rsid w:val="005A6791"/>
    <w:rsid w:val="005A6FD1"/>
    <w:rsid w:val="005B017A"/>
    <w:rsid w:val="005B06F9"/>
    <w:rsid w:val="005B1F44"/>
    <w:rsid w:val="005B20E4"/>
    <w:rsid w:val="005B291A"/>
    <w:rsid w:val="005B2ABF"/>
    <w:rsid w:val="005B2E78"/>
    <w:rsid w:val="005B31A7"/>
    <w:rsid w:val="005B31F2"/>
    <w:rsid w:val="005B331E"/>
    <w:rsid w:val="005B3F07"/>
    <w:rsid w:val="005B4936"/>
    <w:rsid w:val="005B4CD7"/>
    <w:rsid w:val="005B505C"/>
    <w:rsid w:val="005B53AA"/>
    <w:rsid w:val="005B5537"/>
    <w:rsid w:val="005B5FC0"/>
    <w:rsid w:val="005B6A8A"/>
    <w:rsid w:val="005B6C70"/>
    <w:rsid w:val="005B6DD9"/>
    <w:rsid w:val="005B747D"/>
    <w:rsid w:val="005B7F22"/>
    <w:rsid w:val="005C01F6"/>
    <w:rsid w:val="005C0617"/>
    <w:rsid w:val="005C1045"/>
    <w:rsid w:val="005C1060"/>
    <w:rsid w:val="005C24B2"/>
    <w:rsid w:val="005C260C"/>
    <w:rsid w:val="005C3C89"/>
    <w:rsid w:val="005C3E5C"/>
    <w:rsid w:val="005C4FA7"/>
    <w:rsid w:val="005C5070"/>
    <w:rsid w:val="005C527C"/>
    <w:rsid w:val="005C6AC8"/>
    <w:rsid w:val="005C733C"/>
    <w:rsid w:val="005C7409"/>
    <w:rsid w:val="005C7D6E"/>
    <w:rsid w:val="005D01F2"/>
    <w:rsid w:val="005D0632"/>
    <w:rsid w:val="005D0B8F"/>
    <w:rsid w:val="005D0EC4"/>
    <w:rsid w:val="005D1217"/>
    <w:rsid w:val="005D1F4B"/>
    <w:rsid w:val="005D28F1"/>
    <w:rsid w:val="005D2E73"/>
    <w:rsid w:val="005D3A04"/>
    <w:rsid w:val="005D4CF4"/>
    <w:rsid w:val="005D4D20"/>
    <w:rsid w:val="005D4F93"/>
    <w:rsid w:val="005D5189"/>
    <w:rsid w:val="005D5215"/>
    <w:rsid w:val="005D62CA"/>
    <w:rsid w:val="005D644D"/>
    <w:rsid w:val="005D6A54"/>
    <w:rsid w:val="005D735B"/>
    <w:rsid w:val="005D7494"/>
    <w:rsid w:val="005D7C95"/>
    <w:rsid w:val="005E0265"/>
    <w:rsid w:val="005E0278"/>
    <w:rsid w:val="005E113B"/>
    <w:rsid w:val="005E1946"/>
    <w:rsid w:val="005E20CE"/>
    <w:rsid w:val="005E2FE7"/>
    <w:rsid w:val="005E3154"/>
    <w:rsid w:val="005E3C15"/>
    <w:rsid w:val="005E41FA"/>
    <w:rsid w:val="005E44DB"/>
    <w:rsid w:val="005E5623"/>
    <w:rsid w:val="005E564F"/>
    <w:rsid w:val="005E60B2"/>
    <w:rsid w:val="005E6151"/>
    <w:rsid w:val="005E62F8"/>
    <w:rsid w:val="005E6ACC"/>
    <w:rsid w:val="005F0984"/>
    <w:rsid w:val="005F10DE"/>
    <w:rsid w:val="005F2EAD"/>
    <w:rsid w:val="005F306D"/>
    <w:rsid w:val="005F34F4"/>
    <w:rsid w:val="005F3BD7"/>
    <w:rsid w:val="005F426D"/>
    <w:rsid w:val="005F4406"/>
    <w:rsid w:val="005F4DD2"/>
    <w:rsid w:val="005F4F00"/>
    <w:rsid w:val="005F541C"/>
    <w:rsid w:val="005F59B6"/>
    <w:rsid w:val="005F79AF"/>
    <w:rsid w:val="005F7D5E"/>
    <w:rsid w:val="006007E8"/>
    <w:rsid w:val="00602389"/>
    <w:rsid w:val="00602E3A"/>
    <w:rsid w:val="00603914"/>
    <w:rsid w:val="00604681"/>
    <w:rsid w:val="0060535A"/>
    <w:rsid w:val="00605C03"/>
    <w:rsid w:val="00605C0B"/>
    <w:rsid w:val="0060631B"/>
    <w:rsid w:val="00606729"/>
    <w:rsid w:val="00606D5D"/>
    <w:rsid w:val="00606D8E"/>
    <w:rsid w:val="006078CE"/>
    <w:rsid w:val="006105C4"/>
    <w:rsid w:val="0061103A"/>
    <w:rsid w:val="00611B58"/>
    <w:rsid w:val="00611DF3"/>
    <w:rsid w:val="00612DC3"/>
    <w:rsid w:val="00613330"/>
    <w:rsid w:val="00613EBA"/>
    <w:rsid w:val="00613F33"/>
    <w:rsid w:val="00615127"/>
    <w:rsid w:val="0061576A"/>
    <w:rsid w:val="00615AB1"/>
    <w:rsid w:val="00615B05"/>
    <w:rsid w:val="00615BE6"/>
    <w:rsid w:val="00616860"/>
    <w:rsid w:val="006168BE"/>
    <w:rsid w:val="00617606"/>
    <w:rsid w:val="00617A83"/>
    <w:rsid w:val="00617C18"/>
    <w:rsid w:val="00620D72"/>
    <w:rsid w:val="00620E9B"/>
    <w:rsid w:val="00621BBE"/>
    <w:rsid w:val="006220E8"/>
    <w:rsid w:val="00622245"/>
    <w:rsid w:val="006223FC"/>
    <w:rsid w:val="00622686"/>
    <w:rsid w:val="00622928"/>
    <w:rsid w:val="00622E9D"/>
    <w:rsid w:val="0062383C"/>
    <w:rsid w:val="0062391E"/>
    <w:rsid w:val="00623A62"/>
    <w:rsid w:val="00623DA8"/>
    <w:rsid w:val="0062407E"/>
    <w:rsid w:val="006250AB"/>
    <w:rsid w:val="00625200"/>
    <w:rsid w:val="006255CB"/>
    <w:rsid w:val="00625623"/>
    <w:rsid w:val="00625817"/>
    <w:rsid w:val="00626954"/>
    <w:rsid w:val="00627ABD"/>
    <w:rsid w:val="00627F67"/>
    <w:rsid w:val="0063074E"/>
    <w:rsid w:val="00630CEB"/>
    <w:rsid w:val="006318E1"/>
    <w:rsid w:val="0063193B"/>
    <w:rsid w:val="006319A4"/>
    <w:rsid w:val="00631DE6"/>
    <w:rsid w:val="006321BC"/>
    <w:rsid w:val="006321DB"/>
    <w:rsid w:val="00632407"/>
    <w:rsid w:val="00632C2C"/>
    <w:rsid w:val="00632D0A"/>
    <w:rsid w:val="0063325B"/>
    <w:rsid w:val="00634171"/>
    <w:rsid w:val="00635135"/>
    <w:rsid w:val="00635450"/>
    <w:rsid w:val="00635F84"/>
    <w:rsid w:val="0063687B"/>
    <w:rsid w:val="00636D13"/>
    <w:rsid w:val="00636EE5"/>
    <w:rsid w:val="006373E5"/>
    <w:rsid w:val="00640726"/>
    <w:rsid w:val="006407E2"/>
    <w:rsid w:val="006415E6"/>
    <w:rsid w:val="00641B1A"/>
    <w:rsid w:val="00641BBB"/>
    <w:rsid w:val="006434E8"/>
    <w:rsid w:val="0064385E"/>
    <w:rsid w:val="00643CDC"/>
    <w:rsid w:val="006440DA"/>
    <w:rsid w:val="00644143"/>
    <w:rsid w:val="0064465F"/>
    <w:rsid w:val="00644D48"/>
    <w:rsid w:val="00645BA4"/>
    <w:rsid w:val="00646D7A"/>
    <w:rsid w:val="00646EB2"/>
    <w:rsid w:val="00647E68"/>
    <w:rsid w:val="006517BE"/>
    <w:rsid w:val="00651AA8"/>
    <w:rsid w:val="00651B9C"/>
    <w:rsid w:val="00652510"/>
    <w:rsid w:val="00652AE8"/>
    <w:rsid w:val="00652BF1"/>
    <w:rsid w:val="006536D4"/>
    <w:rsid w:val="00654005"/>
    <w:rsid w:val="00654F61"/>
    <w:rsid w:val="0065510A"/>
    <w:rsid w:val="0065514D"/>
    <w:rsid w:val="00655531"/>
    <w:rsid w:val="00656219"/>
    <w:rsid w:val="00656AD9"/>
    <w:rsid w:val="00657233"/>
    <w:rsid w:val="00657901"/>
    <w:rsid w:val="0066015C"/>
    <w:rsid w:val="00660869"/>
    <w:rsid w:val="00660FF0"/>
    <w:rsid w:val="006618D5"/>
    <w:rsid w:val="0066197D"/>
    <w:rsid w:val="006619FA"/>
    <w:rsid w:val="00661A7B"/>
    <w:rsid w:val="00661FAE"/>
    <w:rsid w:val="00662585"/>
    <w:rsid w:val="00662914"/>
    <w:rsid w:val="00663825"/>
    <w:rsid w:val="0066424D"/>
    <w:rsid w:val="00664482"/>
    <w:rsid w:val="0066466A"/>
    <w:rsid w:val="00664E57"/>
    <w:rsid w:val="00665088"/>
    <w:rsid w:val="00665335"/>
    <w:rsid w:val="0066585B"/>
    <w:rsid w:val="006659D3"/>
    <w:rsid w:val="00665FFF"/>
    <w:rsid w:val="006678DD"/>
    <w:rsid w:val="00667CD1"/>
    <w:rsid w:val="00667D37"/>
    <w:rsid w:val="00667DF8"/>
    <w:rsid w:val="00670701"/>
    <w:rsid w:val="00670AAC"/>
    <w:rsid w:val="006713F5"/>
    <w:rsid w:val="00671553"/>
    <w:rsid w:val="0067159E"/>
    <w:rsid w:val="006716C6"/>
    <w:rsid w:val="00672023"/>
    <w:rsid w:val="0067231B"/>
    <w:rsid w:val="0067268D"/>
    <w:rsid w:val="00672FCA"/>
    <w:rsid w:val="00673A31"/>
    <w:rsid w:val="00673C07"/>
    <w:rsid w:val="00675974"/>
    <w:rsid w:val="00676212"/>
    <w:rsid w:val="00676423"/>
    <w:rsid w:val="006774CD"/>
    <w:rsid w:val="00677CB8"/>
    <w:rsid w:val="006806DA"/>
    <w:rsid w:val="00680EC9"/>
    <w:rsid w:val="00681785"/>
    <w:rsid w:val="00682402"/>
    <w:rsid w:val="0068274F"/>
    <w:rsid w:val="006827C0"/>
    <w:rsid w:val="00683AFB"/>
    <w:rsid w:val="006845C6"/>
    <w:rsid w:val="00685F18"/>
    <w:rsid w:val="00687386"/>
    <w:rsid w:val="00687E52"/>
    <w:rsid w:val="00690AD8"/>
    <w:rsid w:val="00691224"/>
    <w:rsid w:val="0069162B"/>
    <w:rsid w:val="006918CC"/>
    <w:rsid w:val="006921ED"/>
    <w:rsid w:val="00692509"/>
    <w:rsid w:val="00694F28"/>
    <w:rsid w:val="006959D3"/>
    <w:rsid w:val="00695E39"/>
    <w:rsid w:val="00697306"/>
    <w:rsid w:val="0069730E"/>
    <w:rsid w:val="00697923"/>
    <w:rsid w:val="006A0880"/>
    <w:rsid w:val="006A0B3C"/>
    <w:rsid w:val="006A0B8C"/>
    <w:rsid w:val="006A1164"/>
    <w:rsid w:val="006A16B1"/>
    <w:rsid w:val="006A17E8"/>
    <w:rsid w:val="006A1A2C"/>
    <w:rsid w:val="006A1C50"/>
    <w:rsid w:val="006A265B"/>
    <w:rsid w:val="006A3308"/>
    <w:rsid w:val="006A3793"/>
    <w:rsid w:val="006A382F"/>
    <w:rsid w:val="006A459B"/>
    <w:rsid w:val="006A45D8"/>
    <w:rsid w:val="006A46F3"/>
    <w:rsid w:val="006A4B52"/>
    <w:rsid w:val="006A50AF"/>
    <w:rsid w:val="006A5917"/>
    <w:rsid w:val="006B063E"/>
    <w:rsid w:val="006B0697"/>
    <w:rsid w:val="006B1522"/>
    <w:rsid w:val="006B1F8D"/>
    <w:rsid w:val="006B2F94"/>
    <w:rsid w:val="006B2FC9"/>
    <w:rsid w:val="006B3501"/>
    <w:rsid w:val="006B355D"/>
    <w:rsid w:val="006B373E"/>
    <w:rsid w:val="006B3807"/>
    <w:rsid w:val="006B3BDA"/>
    <w:rsid w:val="006B42C3"/>
    <w:rsid w:val="006B48F9"/>
    <w:rsid w:val="006B57C3"/>
    <w:rsid w:val="006B5BEF"/>
    <w:rsid w:val="006B60DD"/>
    <w:rsid w:val="006B7384"/>
    <w:rsid w:val="006B7838"/>
    <w:rsid w:val="006B7CDA"/>
    <w:rsid w:val="006C0B88"/>
    <w:rsid w:val="006C1587"/>
    <w:rsid w:val="006C1CC9"/>
    <w:rsid w:val="006C1D0A"/>
    <w:rsid w:val="006C3079"/>
    <w:rsid w:val="006C43EB"/>
    <w:rsid w:val="006C47BF"/>
    <w:rsid w:val="006C5EE1"/>
    <w:rsid w:val="006C642E"/>
    <w:rsid w:val="006C66B3"/>
    <w:rsid w:val="006C6FC0"/>
    <w:rsid w:val="006C7B9B"/>
    <w:rsid w:val="006D0282"/>
    <w:rsid w:val="006D0BC5"/>
    <w:rsid w:val="006D14E2"/>
    <w:rsid w:val="006D16AD"/>
    <w:rsid w:val="006D1986"/>
    <w:rsid w:val="006D1FA9"/>
    <w:rsid w:val="006D2FD5"/>
    <w:rsid w:val="006D388B"/>
    <w:rsid w:val="006D4177"/>
    <w:rsid w:val="006D4D18"/>
    <w:rsid w:val="006D4EED"/>
    <w:rsid w:val="006D50D6"/>
    <w:rsid w:val="006D540C"/>
    <w:rsid w:val="006D5F46"/>
    <w:rsid w:val="006D63AA"/>
    <w:rsid w:val="006D6DB3"/>
    <w:rsid w:val="006D76D9"/>
    <w:rsid w:val="006D7980"/>
    <w:rsid w:val="006D7B08"/>
    <w:rsid w:val="006E05BD"/>
    <w:rsid w:val="006E089B"/>
    <w:rsid w:val="006E18B6"/>
    <w:rsid w:val="006E1E32"/>
    <w:rsid w:val="006E2A89"/>
    <w:rsid w:val="006E2F65"/>
    <w:rsid w:val="006E301A"/>
    <w:rsid w:val="006E373E"/>
    <w:rsid w:val="006E40C7"/>
    <w:rsid w:val="006E4B30"/>
    <w:rsid w:val="006E4E6C"/>
    <w:rsid w:val="006E5158"/>
    <w:rsid w:val="006E53FE"/>
    <w:rsid w:val="006E54E1"/>
    <w:rsid w:val="006E5C31"/>
    <w:rsid w:val="006E608B"/>
    <w:rsid w:val="006E619D"/>
    <w:rsid w:val="006E6CEA"/>
    <w:rsid w:val="006E6EA9"/>
    <w:rsid w:val="006E7259"/>
    <w:rsid w:val="006E7414"/>
    <w:rsid w:val="006E773D"/>
    <w:rsid w:val="006E7A31"/>
    <w:rsid w:val="006E7DC6"/>
    <w:rsid w:val="006F0926"/>
    <w:rsid w:val="006F11FE"/>
    <w:rsid w:val="006F16C0"/>
    <w:rsid w:val="006F1CE1"/>
    <w:rsid w:val="006F29BD"/>
    <w:rsid w:val="006F2C24"/>
    <w:rsid w:val="006F3EBC"/>
    <w:rsid w:val="006F4DA3"/>
    <w:rsid w:val="006F53F4"/>
    <w:rsid w:val="006F585A"/>
    <w:rsid w:val="006F64A1"/>
    <w:rsid w:val="006F72DE"/>
    <w:rsid w:val="006F7D5A"/>
    <w:rsid w:val="006F7FEA"/>
    <w:rsid w:val="00700000"/>
    <w:rsid w:val="007000A2"/>
    <w:rsid w:val="0070091B"/>
    <w:rsid w:val="00702BCC"/>
    <w:rsid w:val="00703066"/>
    <w:rsid w:val="007038E4"/>
    <w:rsid w:val="007040A0"/>
    <w:rsid w:val="00704820"/>
    <w:rsid w:val="007048E3"/>
    <w:rsid w:val="00704AAA"/>
    <w:rsid w:val="00705050"/>
    <w:rsid w:val="007050BC"/>
    <w:rsid w:val="00705673"/>
    <w:rsid w:val="00705A5E"/>
    <w:rsid w:val="00705BEE"/>
    <w:rsid w:val="00706DA9"/>
    <w:rsid w:val="00706E82"/>
    <w:rsid w:val="00710B19"/>
    <w:rsid w:val="00710B86"/>
    <w:rsid w:val="00711413"/>
    <w:rsid w:val="00711441"/>
    <w:rsid w:val="00711C17"/>
    <w:rsid w:val="00713342"/>
    <w:rsid w:val="00713734"/>
    <w:rsid w:val="00713B1C"/>
    <w:rsid w:val="007163DB"/>
    <w:rsid w:val="00716CFF"/>
    <w:rsid w:val="00716D5F"/>
    <w:rsid w:val="0072054C"/>
    <w:rsid w:val="0072091B"/>
    <w:rsid w:val="00721BE3"/>
    <w:rsid w:val="00721F9B"/>
    <w:rsid w:val="00722043"/>
    <w:rsid w:val="007233A6"/>
    <w:rsid w:val="00723DA1"/>
    <w:rsid w:val="00723EE1"/>
    <w:rsid w:val="0072437E"/>
    <w:rsid w:val="00725A39"/>
    <w:rsid w:val="00725EEA"/>
    <w:rsid w:val="007260D6"/>
    <w:rsid w:val="0072633E"/>
    <w:rsid w:val="007267A5"/>
    <w:rsid w:val="00727660"/>
    <w:rsid w:val="007279B4"/>
    <w:rsid w:val="00727D64"/>
    <w:rsid w:val="00727E40"/>
    <w:rsid w:val="0073000F"/>
    <w:rsid w:val="00730164"/>
    <w:rsid w:val="0073229F"/>
    <w:rsid w:val="007327B6"/>
    <w:rsid w:val="00732BBD"/>
    <w:rsid w:val="00732E76"/>
    <w:rsid w:val="00732FBA"/>
    <w:rsid w:val="00733009"/>
    <w:rsid w:val="0073306C"/>
    <w:rsid w:val="00733708"/>
    <w:rsid w:val="00733DE6"/>
    <w:rsid w:val="00733EEA"/>
    <w:rsid w:val="00734A84"/>
    <w:rsid w:val="00734A88"/>
    <w:rsid w:val="00734D74"/>
    <w:rsid w:val="0073538A"/>
    <w:rsid w:val="0073576A"/>
    <w:rsid w:val="00735930"/>
    <w:rsid w:val="00735C70"/>
    <w:rsid w:val="00735DDC"/>
    <w:rsid w:val="007360C7"/>
    <w:rsid w:val="00736DB5"/>
    <w:rsid w:val="00737442"/>
    <w:rsid w:val="00737B50"/>
    <w:rsid w:val="00737D4C"/>
    <w:rsid w:val="00737D85"/>
    <w:rsid w:val="00741127"/>
    <w:rsid w:val="00744AC7"/>
    <w:rsid w:val="00744B31"/>
    <w:rsid w:val="00744B62"/>
    <w:rsid w:val="00744DA2"/>
    <w:rsid w:val="00745E10"/>
    <w:rsid w:val="00745F28"/>
    <w:rsid w:val="00746244"/>
    <w:rsid w:val="0074628B"/>
    <w:rsid w:val="00746E20"/>
    <w:rsid w:val="007470AB"/>
    <w:rsid w:val="00747CA6"/>
    <w:rsid w:val="00747CB3"/>
    <w:rsid w:val="007501F0"/>
    <w:rsid w:val="007501F9"/>
    <w:rsid w:val="00750A0F"/>
    <w:rsid w:val="007517C1"/>
    <w:rsid w:val="00751AD0"/>
    <w:rsid w:val="00751D0A"/>
    <w:rsid w:val="00752C30"/>
    <w:rsid w:val="00752F99"/>
    <w:rsid w:val="00753403"/>
    <w:rsid w:val="00753453"/>
    <w:rsid w:val="007551CE"/>
    <w:rsid w:val="00755576"/>
    <w:rsid w:val="0075610D"/>
    <w:rsid w:val="00756AC6"/>
    <w:rsid w:val="00760AC4"/>
    <w:rsid w:val="00760D6E"/>
    <w:rsid w:val="00761BF1"/>
    <w:rsid w:val="00761E4F"/>
    <w:rsid w:val="00762453"/>
    <w:rsid w:val="007644A3"/>
    <w:rsid w:val="00764EA9"/>
    <w:rsid w:val="007667FD"/>
    <w:rsid w:val="00766BCB"/>
    <w:rsid w:val="00766BF5"/>
    <w:rsid w:val="00766F92"/>
    <w:rsid w:val="0076759D"/>
    <w:rsid w:val="00767673"/>
    <w:rsid w:val="00770594"/>
    <w:rsid w:val="007722B0"/>
    <w:rsid w:val="007723C9"/>
    <w:rsid w:val="00772588"/>
    <w:rsid w:val="0077261F"/>
    <w:rsid w:val="0077269C"/>
    <w:rsid w:val="00772ACC"/>
    <w:rsid w:val="00773EF1"/>
    <w:rsid w:val="0077584D"/>
    <w:rsid w:val="00776272"/>
    <w:rsid w:val="007764DE"/>
    <w:rsid w:val="0077653D"/>
    <w:rsid w:val="00776E1E"/>
    <w:rsid w:val="00776E7C"/>
    <w:rsid w:val="00777165"/>
    <w:rsid w:val="00780220"/>
    <w:rsid w:val="00780A6A"/>
    <w:rsid w:val="00781CBD"/>
    <w:rsid w:val="00782071"/>
    <w:rsid w:val="00782DDE"/>
    <w:rsid w:val="00785B0A"/>
    <w:rsid w:val="00785C34"/>
    <w:rsid w:val="00786120"/>
    <w:rsid w:val="00786259"/>
    <w:rsid w:val="007866BA"/>
    <w:rsid w:val="007866F0"/>
    <w:rsid w:val="007871C1"/>
    <w:rsid w:val="007877DA"/>
    <w:rsid w:val="00787A1D"/>
    <w:rsid w:val="00790131"/>
    <w:rsid w:val="00790551"/>
    <w:rsid w:val="00790A5A"/>
    <w:rsid w:val="007910DD"/>
    <w:rsid w:val="007917D4"/>
    <w:rsid w:val="00791D2E"/>
    <w:rsid w:val="0079243F"/>
    <w:rsid w:val="00793659"/>
    <w:rsid w:val="007943D2"/>
    <w:rsid w:val="0079473C"/>
    <w:rsid w:val="007947AF"/>
    <w:rsid w:val="007951CD"/>
    <w:rsid w:val="00796F8E"/>
    <w:rsid w:val="00797158"/>
    <w:rsid w:val="007976E7"/>
    <w:rsid w:val="00797B97"/>
    <w:rsid w:val="00797DAC"/>
    <w:rsid w:val="00797E54"/>
    <w:rsid w:val="007A0C81"/>
    <w:rsid w:val="007A1BAD"/>
    <w:rsid w:val="007A1C9F"/>
    <w:rsid w:val="007A2449"/>
    <w:rsid w:val="007A33B5"/>
    <w:rsid w:val="007A33EA"/>
    <w:rsid w:val="007A38AF"/>
    <w:rsid w:val="007A41CE"/>
    <w:rsid w:val="007A4A15"/>
    <w:rsid w:val="007A4C98"/>
    <w:rsid w:val="007A4CE2"/>
    <w:rsid w:val="007A5A2C"/>
    <w:rsid w:val="007A669E"/>
    <w:rsid w:val="007A6AF1"/>
    <w:rsid w:val="007A6AFA"/>
    <w:rsid w:val="007A7C28"/>
    <w:rsid w:val="007B0240"/>
    <w:rsid w:val="007B06F6"/>
    <w:rsid w:val="007B0707"/>
    <w:rsid w:val="007B0B9D"/>
    <w:rsid w:val="007B1929"/>
    <w:rsid w:val="007B1C57"/>
    <w:rsid w:val="007B284A"/>
    <w:rsid w:val="007B3517"/>
    <w:rsid w:val="007B3A3D"/>
    <w:rsid w:val="007B3AE8"/>
    <w:rsid w:val="007B3B72"/>
    <w:rsid w:val="007B5869"/>
    <w:rsid w:val="007B6630"/>
    <w:rsid w:val="007B6CAF"/>
    <w:rsid w:val="007B794E"/>
    <w:rsid w:val="007B7AFE"/>
    <w:rsid w:val="007B7E44"/>
    <w:rsid w:val="007C06C1"/>
    <w:rsid w:val="007C0D99"/>
    <w:rsid w:val="007C0F0E"/>
    <w:rsid w:val="007C2014"/>
    <w:rsid w:val="007C263A"/>
    <w:rsid w:val="007C2E65"/>
    <w:rsid w:val="007C3430"/>
    <w:rsid w:val="007C3942"/>
    <w:rsid w:val="007C3F41"/>
    <w:rsid w:val="007C4448"/>
    <w:rsid w:val="007C4A16"/>
    <w:rsid w:val="007C59DF"/>
    <w:rsid w:val="007C643A"/>
    <w:rsid w:val="007C64AE"/>
    <w:rsid w:val="007C79FA"/>
    <w:rsid w:val="007D0944"/>
    <w:rsid w:val="007D0BC7"/>
    <w:rsid w:val="007D23BF"/>
    <w:rsid w:val="007D3271"/>
    <w:rsid w:val="007D3D9A"/>
    <w:rsid w:val="007D3DC8"/>
    <w:rsid w:val="007D3E67"/>
    <w:rsid w:val="007D42F2"/>
    <w:rsid w:val="007D44F1"/>
    <w:rsid w:val="007D46D8"/>
    <w:rsid w:val="007D4BB6"/>
    <w:rsid w:val="007D4CE4"/>
    <w:rsid w:val="007D4F0D"/>
    <w:rsid w:val="007D4FBF"/>
    <w:rsid w:val="007D54D5"/>
    <w:rsid w:val="007D596B"/>
    <w:rsid w:val="007D5A07"/>
    <w:rsid w:val="007D6DB1"/>
    <w:rsid w:val="007D7C7C"/>
    <w:rsid w:val="007E0E94"/>
    <w:rsid w:val="007E1202"/>
    <w:rsid w:val="007E1664"/>
    <w:rsid w:val="007E1C75"/>
    <w:rsid w:val="007E3BF3"/>
    <w:rsid w:val="007E3D86"/>
    <w:rsid w:val="007E4EEA"/>
    <w:rsid w:val="007E4F68"/>
    <w:rsid w:val="007E5041"/>
    <w:rsid w:val="007E526B"/>
    <w:rsid w:val="007E539A"/>
    <w:rsid w:val="007E55E9"/>
    <w:rsid w:val="007E6C23"/>
    <w:rsid w:val="007E6C3D"/>
    <w:rsid w:val="007E6D65"/>
    <w:rsid w:val="007E6FB8"/>
    <w:rsid w:val="007E7ACE"/>
    <w:rsid w:val="007E7CE2"/>
    <w:rsid w:val="007F021A"/>
    <w:rsid w:val="007F160F"/>
    <w:rsid w:val="007F197D"/>
    <w:rsid w:val="007F1A5D"/>
    <w:rsid w:val="007F1A8F"/>
    <w:rsid w:val="007F23E1"/>
    <w:rsid w:val="007F379F"/>
    <w:rsid w:val="007F37C2"/>
    <w:rsid w:val="007F3E6B"/>
    <w:rsid w:val="007F4CDD"/>
    <w:rsid w:val="007F4EAF"/>
    <w:rsid w:val="007F528F"/>
    <w:rsid w:val="007F5295"/>
    <w:rsid w:val="007F58D9"/>
    <w:rsid w:val="007F6C81"/>
    <w:rsid w:val="007F72B2"/>
    <w:rsid w:val="007F7CBB"/>
    <w:rsid w:val="008001DF"/>
    <w:rsid w:val="00800510"/>
    <w:rsid w:val="00800928"/>
    <w:rsid w:val="00800C3C"/>
    <w:rsid w:val="00800D2B"/>
    <w:rsid w:val="00800EE7"/>
    <w:rsid w:val="008011F8"/>
    <w:rsid w:val="00801A6E"/>
    <w:rsid w:val="00801CCC"/>
    <w:rsid w:val="00801CD9"/>
    <w:rsid w:val="008032AE"/>
    <w:rsid w:val="008041BB"/>
    <w:rsid w:val="00804848"/>
    <w:rsid w:val="00804859"/>
    <w:rsid w:val="00805AD0"/>
    <w:rsid w:val="008062DC"/>
    <w:rsid w:val="00806C55"/>
    <w:rsid w:val="00807107"/>
    <w:rsid w:val="00807471"/>
    <w:rsid w:val="00807680"/>
    <w:rsid w:val="0081007B"/>
    <w:rsid w:val="00810D74"/>
    <w:rsid w:val="00811014"/>
    <w:rsid w:val="00811046"/>
    <w:rsid w:val="008118C7"/>
    <w:rsid w:val="00811E4F"/>
    <w:rsid w:val="00812A12"/>
    <w:rsid w:val="00813A19"/>
    <w:rsid w:val="0081430A"/>
    <w:rsid w:val="0081459D"/>
    <w:rsid w:val="00814F27"/>
    <w:rsid w:val="00817130"/>
    <w:rsid w:val="00817A3C"/>
    <w:rsid w:val="00817B47"/>
    <w:rsid w:val="0082117F"/>
    <w:rsid w:val="008215C1"/>
    <w:rsid w:val="00821EA2"/>
    <w:rsid w:val="0082318B"/>
    <w:rsid w:val="008234F1"/>
    <w:rsid w:val="0082389E"/>
    <w:rsid w:val="00824321"/>
    <w:rsid w:val="008252CC"/>
    <w:rsid w:val="00826752"/>
    <w:rsid w:val="008267BE"/>
    <w:rsid w:val="00826D04"/>
    <w:rsid w:val="00827133"/>
    <w:rsid w:val="008277AA"/>
    <w:rsid w:val="008279C7"/>
    <w:rsid w:val="00827AEF"/>
    <w:rsid w:val="00827BCD"/>
    <w:rsid w:val="00830AA2"/>
    <w:rsid w:val="00830AD3"/>
    <w:rsid w:val="00830DF0"/>
    <w:rsid w:val="00831215"/>
    <w:rsid w:val="0083130F"/>
    <w:rsid w:val="0083137E"/>
    <w:rsid w:val="00831A0A"/>
    <w:rsid w:val="00832453"/>
    <w:rsid w:val="00833C54"/>
    <w:rsid w:val="00833FCB"/>
    <w:rsid w:val="0083496C"/>
    <w:rsid w:val="00834C3E"/>
    <w:rsid w:val="00835C6F"/>
    <w:rsid w:val="00835EC9"/>
    <w:rsid w:val="008400E9"/>
    <w:rsid w:val="0084011D"/>
    <w:rsid w:val="00840346"/>
    <w:rsid w:val="008424F7"/>
    <w:rsid w:val="008425F0"/>
    <w:rsid w:val="0084274E"/>
    <w:rsid w:val="00843C15"/>
    <w:rsid w:val="00847203"/>
    <w:rsid w:val="008477FC"/>
    <w:rsid w:val="008479FF"/>
    <w:rsid w:val="00847CA7"/>
    <w:rsid w:val="008500B1"/>
    <w:rsid w:val="00850920"/>
    <w:rsid w:val="00850F2C"/>
    <w:rsid w:val="00850FF7"/>
    <w:rsid w:val="0085130B"/>
    <w:rsid w:val="0085193D"/>
    <w:rsid w:val="00851ACC"/>
    <w:rsid w:val="00851D2E"/>
    <w:rsid w:val="00851FD7"/>
    <w:rsid w:val="00854A5D"/>
    <w:rsid w:val="0085524B"/>
    <w:rsid w:val="00855AE8"/>
    <w:rsid w:val="00855E37"/>
    <w:rsid w:val="00857204"/>
    <w:rsid w:val="00857845"/>
    <w:rsid w:val="008579F9"/>
    <w:rsid w:val="00860255"/>
    <w:rsid w:val="00861003"/>
    <w:rsid w:val="008619A9"/>
    <w:rsid w:val="008623EA"/>
    <w:rsid w:val="008629C1"/>
    <w:rsid w:val="008631FC"/>
    <w:rsid w:val="00863A80"/>
    <w:rsid w:val="00864395"/>
    <w:rsid w:val="00864669"/>
    <w:rsid w:val="00864E76"/>
    <w:rsid w:val="008652D7"/>
    <w:rsid w:val="00865F8B"/>
    <w:rsid w:val="00866D6B"/>
    <w:rsid w:val="00867507"/>
    <w:rsid w:val="00870096"/>
    <w:rsid w:val="008705C6"/>
    <w:rsid w:val="00870D46"/>
    <w:rsid w:val="0087379B"/>
    <w:rsid w:val="00875133"/>
    <w:rsid w:val="0087595B"/>
    <w:rsid w:val="00875E3B"/>
    <w:rsid w:val="0087608B"/>
    <w:rsid w:val="008760D0"/>
    <w:rsid w:val="0087714A"/>
    <w:rsid w:val="00880E35"/>
    <w:rsid w:val="00880E52"/>
    <w:rsid w:val="008820BF"/>
    <w:rsid w:val="0088299A"/>
    <w:rsid w:val="00882C14"/>
    <w:rsid w:val="00883227"/>
    <w:rsid w:val="0088347C"/>
    <w:rsid w:val="00884346"/>
    <w:rsid w:val="00884C7F"/>
    <w:rsid w:val="00885B7C"/>
    <w:rsid w:val="00885D5E"/>
    <w:rsid w:val="00887014"/>
    <w:rsid w:val="00887FFE"/>
    <w:rsid w:val="00891226"/>
    <w:rsid w:val="008914B5"/>
    <w:rsid w:val="008918BA"/>
    <w:rsid w:val="00892ABA"/>
    <w:rsid w:val="00893DE0"/>
    <w:rsid w:val="0089408B"/>
    <w:rsid w:val="0089549A"/>
    <w:rsid w:val="008964B9"/>
    <w:rsid w:val="00896920"/>
    <w:rsid w:val="00896DEC"/>
    <w:rsid w:val="0089765E"/>
    <w:rsid w:val="008A006B"/>
    <w:rsid w:val="008A0633"/>
    <w:rsid w:val="008A122F"/>
    <w:rsid w:val="008A20BB"/>
    <w:rsid w:val="008A233F"/>
    <w:rsid w:val="008A2BC7"/>
    <w:rsid w:val="008A388B"/>
    <w:rsid w:val="008A398C"/>
    <w:rsid w:val="008A6670"/>
    <w:rsid w:val="008A6951"/>
    <w:rsid w:val="008A699C"/>
    <w:rsid w:val="008A6AA2"/>
    <w:rsid w:val="008B029B"/>
    <w:rsid w:val="008B0904"/>
    <w:rsid w:val="008B094D"/>
    <w:rsid w:val="008B0E48"/>
    <w:rsid w:val="008B10C5"/>
    <w:rsid w:val="008B1E7B"/>
    <w:rsid w:val="008B2C79"/>
    <w:rsid w:val="008B2D86"/>
    <w:rsid w:val="008B32BC"/>
    <w:rsid w:val="008B5E88"/>
    <w:rsid w:val="008B751B"/>
    <w:rsid w:val="008B781E"/>
    <w:rsid w:val="008B7A62"/>
    <w:rsid w:val="008B7B68"/>
    <w:rsid w:val="008C03FB"/>
    <w:rsid w:val="008C2C75"/>
    <w:rsid w:val="008C2CC7"/>
    <w:rsid w:val="008C2F30"/>
    <w:rsid w:val="008C3491"/>
    <w:rsid w:val="008C3B47"/>
    <w:rsid w:val="008C411F"/>
    <w:rsid w:val="008C55D3"/>
    <w:rsid w:val="008C5ECE"/>
    <w:rsid w:val="008C68F8"/>
    <w:rsid w:val="008C6930"/>
    <w:rsid w:val="008C721B"/>
    <w:rsid w:val="008C72B3"/>
    <w:rsid w:val="008C7AC7"/>
    <w:rsid w:val="008C7BB9"/>
    <w:rsid w:val="008C7DA7"/>
    <w:rsid w:val="008D0258"/>
    <w:rsid w:val="008D0DD1"/>
    <w:rsid w:val="008D1746"/>
    <w:rsid w:val="008D1765"/>
    <w:rsid w:val="008D2FEB"/>
    <w:rsid w:val="008D48E6"/>
    <w:rsid w:val="008D4CF6"/>
    <w:rsid w:val="008D50EE"/>
    <w:rsid w:val="008D5275"/>
    <w:rsid w:val="008D6055"/>
    <w:rsid w:val="008D605F"/>
    <w:rsid w:val="008D61FE"/>
    <w:rsid w:val="008D69F7"/>
    <w:rsid w:val="008D6F83"/>
    <w:rsid w:val="008D76E0"/>
    <w:rsid w:val="008D7AED"/>
    <w:rsid w:val="008D7FCA"/>
    <w:rsid w:val="008E14EB"/>
    <w:rsid w:val="008E16FB"/>
    <w:rsid w:val="008E23D4"/>
    <w:rsid w:val="008E2594"/>
    <w:rsid w:val="008E25B0"/>
    <w:rsid w:val="008E29E1"/>
    <w:rsid w:val="008E2CF4"/>
    <w:rsid w:val="008E2F04"/>
    <w:rsid w:val="008E30E6"/>
    <w:rsid w:val="008E359A"/>
    <w:rsid w:val="008E3CA5"/>
    <w:rsid w:val="008E3E4C"/>
    <w:rsid w:val="008E42B5"/>
    <w:rsid w:val="008E5623"/>
    <w:rsid w:val="008E573D"/>
    <w:rsid w:val="008E5C9E"/>
    <w:rsid w:val="008E6CB8"/>
    <w:rsid w:val="008E78E1"/>
    <w:rsid w:val="008E7E6D"/>
    <w:rsid w:val="008E7F82"/>
    <w:rsid w:val="008F0A3A"/>
    <w:rsid w:val="008F0CEF"/>
    <w:rsid w:val="008F1443"/>
    <w:rsid w:val="008F1A80"/>
    <w:rsid w:val="008F21F6"/>
    <w:rsid w:val="008F3857"/>
    <w:rsid w:val="008F4141"/>
    <w:rsid w:val="008F54EB"/>
    <w:rsid w:val="008F5EF4"/>
    <w:rsid w:val="008F6A50"/>
    <w:rsid w:val="008F6B13"/>
    <w:rsid w:val="008F6B9C"/>
    <w:rsid w:val="008F6E6D"/>
    <w:rsid w:val="008F7D2F"/>
    <w:rsid w:val="008F7F2E"/>
    <w:rsid w:val="0090034B"/>
    <w:rsid w:val="00900623"/>
    <w:rsid w:val="0090095F"/>
    <w:rsid w:val="009011D4"/>
    <w:rsid w:val="00901A60"/>
    <w:rsid w:val="00903A7D"/>
    <w:rsid w:val="009044E2"/>
    <w:rsid w:val="00904F0E"/>
    <w:rsid w:val="00905613"/>
    <w:rsid w:val="00905CB3"/>
    <w:rsid w:val="00905DB1"/>
    <w:rsid w:val="00906CB0"/>
    <w:rsid w:val="00906D7F"/>
    <w:rsid w:val="00906E7D"/>
    <w:rsid w:val="00907F5C"/>
    <w:rsid w:val="00910A8E"/>
    <w:rsid w:val="00910BA9"/>
    <w:rsid w:val="00910BE5"/>
    <w:rsid w:val="0091121B"/>
    <w:rsid w:val="009115E7"/>
    <w:rsid w:val="00911AFD"/>
    <w:rsid w:val="00912383"/>
    <w:rsid w:val="00912B0B"/>
    <w:rsid w:val="00913AA3"/>
    <w:rsid w:val="009141F8"/>
    <w:rsid w:val="0091422F"/>
    <w:rsid w:val="009158F9"/>
    <w:rsid w:val="00915B15"/>
    <w:rsid w:val="00916FFF"/>
    <w:rsid w:val="0091772B"/>
    <w:rsid w:val="009178AA"/>
    <w:rsid w:val="009206E4"/>
    <w:rsid w:val="00920857"/>
    <w:rsid w:val="009209F0"/>
    <w:rsid w:val="00922789"/>
    <w:rsid w:val="00923E6B"/>
    <w:rsid w:val="00924480"/>
    <w:rsid w:val="00924801"/>
    <w:rsid w:val="00925E36"/>
    <w:rsid w:val="009262B5"/>
    <w:rsid w:val="00927767"/>
    <w:rsid w:val="0093176F"/>
    <w:rsid w:val="00931818"/>
    <w:rsid w:val="00931BBE"/>
    <w:rsid w:val="00932328"/>
    <w:rsid w:val="009348C2"/>
    <w:rsid w:val="00934C73"/>
    <w:rsid w:val="00934CB6"/>
    <w:rsid w:val="00934CC5"/>
    <w:rsid w:val="00934F26"/>
    <w:rsid w:val="009356F6"/>
    <w:rsid w:val="00935BF8"/>
    <w:rsid w:val="00935F6D"/>
    <w:rsid w:val="00936ABC"/>
    <w:rsid w:val="0093706B"/>
    <w:rsid w:val="00937A0C"/>
    <w:rsid w:val="00937C3C"/>
    <w:rsid w:val="0094055D"/>
    <w:rsid w:val="00940D28"/>
    <w:rsid w:val="009415F1"/>
    <w:rsid w:val="009416B9"/>
    <w:rsid w:val="009419E1"/>
    <w:rsid w:val="009423E4"/>
    <w:rsid w:val="00942A7C"/>
    <w:rsid w:val="0094333F"/>
    <w:rsid w:val="00943470"/>
    <w:rsid w:val="009437A5"/>
    <w:rsid w:val="00944D67"/>
    <w:rsid w:val="00945BE2"/>
    <w:rsid w:val="00947510"/>
    <w:rsid w:val="00947D2C"/>
    <w:rsid w:val="00950C52"/>
    <w:rsid w:val="009510F7"/>
    <w:rsid w:val="009512A9"/>
    <w:rsid w:val="00951EED"/>
    <w:rsid w:val="00952940"/>
    <w:rsid w:val="00952AE4"/>
    <w:rsid w:val="00952D11"/>
    <w:rsid w:val="0095326B"/>
    <w:rsid w:val="00954EC2"/>
    <w:rsid w:val="00955185"/>
    <w:rsid w:val="00956223"/>
    <w:rsid w:val="00961642"/>
    <w:rsid w:val="00961721"/>
    <w:rsid w:val="00962FCB"/>
    <w:rsid w:val="00963490"/>
    <w:rsid w:val="009638E6"/>
    <w:rsid w:val="00963938"/>
    <w:rsid w:val="0096484C"/>
    <w:rsid w:val="00965D28"/>
    <w:rsid w:val="00966262"/>
    <w:rsid w:val="00966EE9"/>
    <w:rsid w:val="00967264"/>
    <w:rsid w:val="009672F4"/>
    <w:rsid w:val="00967443"/>
    <w:rsid w:val="0096746B"/>
    <w:rsid w:val="009675F0"/>
    <w:rsid w:val="0097093B"/>
    <w:rsid w:val="009709E7"/>
    <w:rsid w:val="00970F21"/>
    <w:rsid w:val="00971BD9"/>
    <w:rsid w:val="009722B9"/>
    <w:rsid w:val="00972480"/>
    <w:rsid w:val="0097259C"/>
    <w:rsid w:val="009728DE"/>
    <w:rsid w:val="0097351E"/>
    <w:rsid w:val="00973F0B"/>
    <w:rsid w:val="009742CE"/>
    <w:rsid w:val="00974B0A"/>
    <w:rsid w:val="00975167"/>
    <w:rsid w:val="009761E0"/>
    <w:rsid w:val="00976DB8"/>
    <w:rsid w:val="00977755"/>
    <w:rsid w:val="00980E5E"/>
    <w:rsid w:val="00981461"/>
    <w:rsid w:val="00981517"/>
    <w:rsid w:val="00981878"/>
    <w:rsid w:val="00981B2A"/>
    <w:rsid w:val="00981DAC"/>
    <w:rsid w:val="00982712"/>
    <w:rsid w:val="00982B85"/>
    <w:rsid w:val="00983F73"/>
    <w:rsid w:val="00984768"/>
    <w:rsid w:val="009847DD"/>
    <w:rsid w:val="00984CBF"/>
    <w:rsid w:val="00985E69"/>
    <w:rsid w:val="00986508"/>
    <w:rsid w:val="00986A5A"/>
    <w:rsid w:val="00987213"/>
    <w:rsid w:val="009872A1"/>
    <w:rsid w:val="00987440"/>
    <w:rsid w:val="009875C9"/>
    <w:rsid w:val="00987755"/>
    <w:rsid w:val="0099026F"/>
    <w:rsid w:val="009911BF"/>
    <w:rsid w:val="009915AA"/>
    <w:rsid w:val="00991C84"/>
    <w:rsid w:val="00991FD1"/>
    <w:rsid w:val="00992959"/>
    <w:rsid w:val="00993050"/>
    <w:rsid w:val="0099456C"/>
    <w:rsid w:val="00994B92"/>
    <w:rsid w:val="00995F9D"/>
    <w:rsid w:val="009960C7"/>
    <w:rsid w:val="009960D2"/>
    <w:rsid w:val="009960E2"/>
    <w:rsid w:val="00996993"/>
    <w:rsid w:val="00997009"/>
    <w:rsid w:val="00997A12"/>
    <w:rsid w:val="009A04BB"/>
    <w:rsid w:val="009A04CD"/>
    <w:rsid w:val="009A1212"/>
    <w:rsid w:val="009A17C7"/>
    <w:rsid w:val="009A2C1E"/>
    <w:rsid w:val="009A4235"/>
    <w:rsid w:val="009A45B3"/>
    <w:rsid w:val="009A480F"/>
    <w:rsid w:val="009A4EF7"/>
    <w:rsid w:val="009A56B9"/>
    <w:rsid w:val="009A595E"/>
    <w:rsid w:val="009A5D71"/>
    <w:rsid w:val="009A618B"/>
    <w:rsid w:val="009A68F3"/>
    <w:rsid w:val="009A7213"/>
    <w:rsid w:val="009A7385"/>
    <w:rsid w:val="009A74CB"/>
    <w:rsid w:val="009A759D"/>
    <w:rsid w:val="009B004C"/>
    <w:rsid w:val="009B0627"/>
    <w:rsid w:val="009B15C2"/>
    <w:rsid w:val="009B2E2D"/>
    <w:rsid w:val="009B36BC"/>
    <w:rsid w:val="009B371B"/>
    <w:rsid w:val="009B4223"/>
    <w:rsid w:val="009B5147"/>
    <w:rsid w:val="009B533E"/>
    <w:rsid w:val="009B5931"/>
    <w:rsid w:val="009B5C1A"/>
    <w:rsid w:val="009B5EC8"/>
    <w:rsid w:val="009B613A"/>
    <w:rsid w:val="009B6A72"/>
    <w:rsid w:val="009B7387"/>
    <w:rsid w:val="009B75C5"/>
    <w:rsid w:val="009C0F68"/>
    <w:rsid w:val="009C1983"/>
    <w:rsid w:val="009C19F1"/>
    <w:rsid w:val="009C1C85"/>
    <w:rsid w:val="009C2A22"/>
    <w:rsid w:val="009C3A39"/>
    <w:rsid w:val="009C3CBC"/>
    <w:rsid w:val="009C4DA9"/>
    <w:rsid w:val="009C4EE3"/>
    <w:rsid w:val="009C5020"/>
    <w:rsid w:val="009C50B5"/>
    <w:rsid w:val="009C5332"/>
    <w:rsid w:val="009C58C6"/>
    <w:rsid w:val="009C5AD0"/>
    <w:rsid w:val="009C5AE8"/>
    <w:rsid w:val="009C775D"/>
    <w:rsid w:val="009D01CD"/>
    <w:rsid w:val="009D1011"/>
    <w:rsid w:val="009D1582"/>
    <w:rsid w:val="009D1A92"/>
    <w:rsid w:val="009D26E1"/>
    <w:rsid w:val="009D2A9C"/>
    <w:rsid w:val="009D30EF"/>
    <w:rsid w:val="009D34BF"/>
    <w:rsid w:val="009D351E"/>
    <w:rsid w:val="009D3BDF"/>
    <w:rsid w:val="009D4995"/>
    <w:rsid w:val="009D4B8F"/>
    <w:rsid w:val="009D58BB"/>
    <w:rsid w:val="009D6FA8"/>
    <w:rsid w:val="009D7BA0"/>
    <w:rsid w:val="009E0AC4"/>
    <w:rsid w:val="009E0C52"/>
    <w:rsid w:val="009E0CE0"/>
    <w:rsid w:val="009E12AE"/>
    <w:rsid w:val="009E1871"/>
    <w:rsid w:val="009E2799"/>
    <w:rsid w:val="009E2BA3"/>
    <w:rsid w:val="009E3EB5"/>
    <w:rsid w:val="009E412C"/>
    <w:rsid w:val="009E460F"/>
    <w:rsid w:val="009E4DBD"/>
    <w:rsid w:val="009E542E"/>
    <w:rsid w:val="009E59A0"/>
    <w:rsid w:val="009E6F05"/>
    <w:rsid w:val="009E7021"/>
    <w:rsid w:val="009F039F"/>
    <w:rsid w:val="009F1DB0"/>
    <w:rsid w:val="009F2546"/>
    <w:rsid w:val="009F3729"/>
    <w:rsid w:val="009F3A1E"/>
    <w:rsid w:val="009F409F"/>
    <w:rsid w:val="009F5A08"/>
    <w:rsid w:val="009F70C0"/>
    <w:rsid w:val="00A0076A"/>
    <w:rsid w:val="00A00DBC"/>
    <w:rsid w:val="00A0122A"/>
    <w:rsid w:val="00A01C8C"/>
    <w:rsid w:val="00A020D8"/>
    <w:rsid w:val="00A02835"/>
    <w:rsid w:val="00A02EA7"/>
    <w:rsid w:val="00A03D8B"/>
    <w:rsid w:val="00A04432"/>
    <w:rsid w:val="00A04BA0"/>
    <w:rsid w:val="00A05D44"/>
    <w:rsid w:val="00A103D0"/>
    <w:rsid w:val="00A10C91"/>
    <w:rsid w:val="00A10E98"/>
    <w:rsid w:val="00A112A9"/>
    <w:rsid w:val="00A11810"/>
    <w:rsid w:val="00A11DEA"/>
    <w:rsid w:val="00A11F6A"/>
    <w:rsid w:val="00A12DAC"/>
    <w:rsid w:val="00A13D5F"/>
    <w:rsid w:val="00A13FBB"/>
    <w:rsid w:val="00A143AD"/>
    <w:rsid w:val="00A143BE"/>
    <w:rsid w:val="00A14578"/>
    <w:rsid w:val="00A145E7"/>
    <w:rsid w:val="00A14978"/>
    <w:rsid w:val="00A15576"/>
    <w:rsid w:val="00A15674"/>
    <w:rsid w:val="00A15804"/>
    <w:rsid w:val="00A159C5"/>
    <w:rsid w:val="00A1639C"/>
    <w:rsid w:val="00A1639E"/>
    <w:rsid w:val="00A166A5"/>
    <w:rsid w:val="00A1693E"/>
    <w:rsid w:val="00A16A3F"/>
    <w:rsid w:val="00A16CD2"/>
    <w:rsid w:val="00A16DF9"/>
    <w:rsid w:val="00A1719D"/>
    <w:rsid w:val="00A17595"/>
    <w:rsid w:val="00A1772A"/>
    <w:rsid w:val="00A17873"/>
    <w:rsid w:val="00A20A4F"/>
    <w:rsid w:val="00A21401"/>
    <w:rsid w:val="00A2427D"/>
    <w:rsid w:val="00A246F2"/>
    <w:rsid w:val="00A25205"/>
    <w:rsid w:val="00A27E59"/>
    <w:rsid w:val="00A30258"/>
    <w:rsid w:val="00A30AF9"/>
    <w:rsid w:val="00A30E1E"/>
    <w:rsid w:val="00A32132"/>
    <w:rsid w:val="00A32B80"/>
    <w:rsid w:val="00A33747"/>
    <w:rsid w:val="00A33CC8"/>
    <w:rsid w:val="00A346A7"/>
    <w:rsid w:val="00A347AC"/>
    <w:rsid w:val="00A347F4"/>
    <w:rsid w:val="00A3547D"/>
    <w:rsid w:val="00A354C4"/>
    <w:rsid w:val="00A35C46"/>
    <w:rsid w:val="00A3618A"/>
    <w:rsid w:val="00A3654F"/>
    <w:rsid w:val="00A405DB"/>
    <w:rsid w:val="00A40BD4"/>
    <w:rsid w:val="00A40E2F"/>
    <w:rsid w:val="00A4159D"/>
    <w:rsid w:val="00A41D03"/>
    <w:rsid w:val="00A4208D"/>
    <w:rsid w:val="00A425B7"/>
    <w:rsid w:val="00A42A74"/>
    <w:rsid w:val="00A430FC"/>
    <w:rsid w:val="00A4368C"/>
    <w:rsid w:val="00A43839"/>
    <w:rsid w:val="00A43ED0"/>
    <w:rsid w:val="00A4407F"/>
    <w:rsid w:val="00A44A7C"/>
    <w:rsid w:val="00A4635B"/>
    <w:rsid w:val="00A470E5"/>
    <w:rsid w:val="00A4718D"/>
    <w:rsid w:val="00A47305"/>
    <w:rsid w:val="00A47BF7"/>
    <w:rsid w:val="00A47D6C"/>
    <w:rsid w:val="00A50A3A"/>
    <w:rsid w:val="00A51310"/>
    <w:rsid w:val="00A5187D"/>
    <w:rsid w:val="00A51974"/>
    <w:rsid w:val="00A520A5"/>
    <w:rsid w:val="00A522CF"/>
    <w:rsid w:val="00A529C0"/>
    <w:rsid w:val="00A52A5F"/>
    <w:rsid w:val="00A5429C"/>
    <w:rsid w:val="00A546DA"/>
    <w:rsid w:val="00A55755"/>
    <w:rsid w:val="00A55B73"/>
    <w:rsid w:val="00A5654B"/>
    <w:rsid w:val="00A5687E"/>
    <w:rsid w:val="00A569E4"/>
    <w:rsid w:val="00A56A63"/>
    <w:rsid w:val="00A57BFE"/>
    <w:rsid w:val="00A57CCB"/>
    <w:rsid w:val="00A60141"/>
    <w:rsid w:val="00A61AAE"/>
    <w:rsid w:val="00A62767"/>
    <w:rsid w:val="00A6281A"/>
    <w:rsid w:val="00A63C89"/>
    <w:rsid w:val="00A63DCE"/>
    <w:rsid w:val="00A6469D"/>
    <w:rsid w:val="00A649EC"/>
    <w:rsid w:val="00A64FAB"/>
    <w:rsid w:val="00A65648"/>
    <w:rsid w:val="00A65A08"/>
    <w:rsid w:val="00A66665"/>
    <w:rsid w:val="00A66C8A"/>
    <w:rsid w:val="00A673AF"/>
    <w:rsid w:val="00A67C72"/>
    <w:rsid w:val="00A70C6D"/>
    <w:rsid w:val="00A71452"/>
    <w:rsid w:val="00A71AD9"/>
    <w:rsid w:val="00A720CB"/>
    <w:rsid w:val="00A728FA"/>
    <w:rsid w:val="00A730F7"/>
    <w:rsid w:val="00A739E8"/>
    <w:rsid w:val="00A73DD4"/>
    <w:rsid w:val="00A73E92"/>
    <w:rsid w:val="00A75038"/>
    <w:rsid w:val="00A75151"/>
    <w:rsid w:val="00A75558"/>
    <w:rsid w:val="00A75D70"/>
    <w:rsid w:val="00A76989"/>
    <w:rsid w:val="00A77576"/>
    <w:rsid w:val="00A7799A"/>
    <w:rsid w:val="00A801F7"/>
    <w:rsid w:val="00A802CE"/>
    <w:rsid w:val="00A81101"/>
    <w:rsid w:val="00A81123"/>
    <w:rsid w:val="00A81150"/>
    <w:rsid w:val="00A81879"/>
    <w:rsid w:val="00A81916"/>
    <w:rsid w:val="00A81B29"/>
    <w:rsid w:val="00A81FD2"/>
    <w:rsid w:val="00A8378D"/>
    <w:rsid w:val="00A83E0D"/>
    <w:rsid w:val="00A8461B"/>
    <w:rsid w:val="00A84734"/>
    <w:rsid w:val="00A84FAA"/>
    <w:rsid w:val="00A860DA"/>
    <w:rsid w:val="00A86361"/>
    <w:rsid w:val="00A86A35"/>
    <w:rsid w:val="00A86A3E"/>
    <w:rsid w:val="00A86CDC"/>
    <w:rsid w:val="00A87E15"/>
    <w:rsid w:val="00A87F57"/>
    <w:rsid w:val="00A87FBA"/>
    <w:rsid w:val="00A90B13"/>
    <w:rsid w:val="00A91587"/>
    <w:rsid w:val="00A917A9"/>
    <w:rsid w:val="00A92394"/>
    <w:rsid w:val="00A92CFB"/>
    <w:rsid w:val="00A93647"/>
    <w:rsid w:val="00A93B92"/>
    <w:rsid w:val="00A9464E"/>
    <w:rsid w:val="00A949C9"/>
    <w:rsid w:val="00A9510C"/>
    <w:rsid w:val="00A95CB7"/>
    <w:rsid w:val="00A9634A"/>
    <w:rsid w:val="00A96686"/>
    <w:rsid w:val="00A96D43"/>
    <w:rsid w:val="00A96D4B"/>
    <w:rsid w:val="00AA02F7"/>
    <w:rsid w:val="00AA09DF"/>
    <w:rsid w:val="00AA0A36"/>
    <w:rsid w:val="00AA0B71"/>
    <w:rsid w:val="00AA14C7"/>
    <w:rsid w:val="00AA1F90"/>
    <w:rsid w:val="00AA238F"/>
    <w:rsid w:val="00AA2DBF"/>
    <w:rsid w:val="00AA34DF"/>
    <w:rsid w:val="00AA3640"/>
    <w:rsid w:val="00AA37E5"/>
    <w:rsid w:val="00AA3FB1"/>
    <w:rsid w:val="00AA4547"/>
    <w:rsid w:val="00AA4895"/>
    <w:rsid w:val="00AA48AC"/>
    <w:rsid w:val="00AA5078"/>
    <w:rsid w:val="00AA517C"/>
    <w:rsid w:val="00AA6742"/>
    <w:rsid w:val="00AA699F"/>
    <w:rsid w:val="00AA76D1"/>
    <w:rsid w:val="00AA7F71"/>
    <w:rsid w:val="00AB0221"/>
    <w:rsid w:val="00AB0758"/>
    <w:rsid w:val="00AB0A01"/>
    <w:rsid w:val="00AB15CB"/>
    <w:rsid w:val="00AB1EBF"/>
    <w:rsid w:val="00AB292A"/>
    <w:rsid w:val="00AB29D2"/>
    <w:rsid w:val="00AB2E19"/>
    <w:rsid w:val="00AB4DB9"/>
    <w:rsid w:val="00AB59D5"/>
    <w:rsid w:val="00AB6BAC"/>
    <w:rsid w:val="00AB7CE2"/>
    <w:rsid w:val="00AC0893"/>
    <w:rsid w:val="00AC1196"/>
    <w:rsid w:val="00AC13A5"/>
    <w:rsid w:val="00AC14FF"/>
    <w:rsid w:val="00AC210D"/>
    <w:rsid w:val="00AC2CAB"/>
    <w:rsid w:val="00AC3BF9"/>
    <w:rsid w:val="00AC4E25"/>
    <w:rsid w:val="00AC574C"/>
    <w:rsid w:val="00AC5E8C"/>
    <w:rsid w:val="00AC5F36"/>
    <w:rsid w:val="00AC6335"/>
    <w:rsid w:val="00AC666A"/>
    <w:rsid w:val="00AC6B1E"/>
    <w:rsid w:val="00AC6B21"/>
    <w:rsid w:val="00AC701F"/>
    <w:rsid w:val="00AC744D"/>
    <w:rsid w:val="00AC754D"/>
    <w:rsid w:val="00AC78CD"/>
    <w:rsid w:val="00AD0456"/>
    <w:rsid w:val="00AD0647"/>
    <w:rsid w:val="00AD2AE4"/>
    <w:rsid w:val="00AD2F2E"/>
    <w:rsid w:val="00AD352C"/>
    <w:rsid w:val="00AD3B2E"/>
    <w:rsid w:val="00AD3FF2"/>
    <w:rsid w:val="00AD44BB"/>
    <w:rsid w:val="00AD45E0"/>
    <w:rsid w:val="00AD4D1A"/>
    <w:rsid w:val="00AD50F8"/>
    <w:rsid w:val="00AD6479"/>
    <w:rsid w:val="00AD648E"/>
    <w:rsid w:val="00AD68BC"/>
    <w:rsid w:val="00AD6ACD"/>
    <w:rsid w:val="00AD71F2"/>
    <w:rsid w:val="00AD74F3"/>
    <w:rsid w:val="00AD7A3B"/>
    <w:rsid w:val="00AD7B16"/>
    <w:rsid w:val="00AE0518"/>
    <w:rsid w:val="00AE060F"/>
    <w:rsid w:val="00AE0761"/>
    <w:rsid w:val="00AE0FF9"/>
    <w:rsid w:val="00AE178A"/>
    <w:rsid w:val="00AE1985"/>
    <w:rsid w:val="00AE22B4"/>
    <w:rsid w:val="00AE29CF"/>
    <w:rsid w:val="00AE2CA9"/>
    <w:rsid w:val="00AE2F96"/>
    <w:rsid w:val="00AE3450"/>
    <w:rsid w:val="00AE3625"/>
    <w:rsid w:val="00AE3FF6"/>
    <w:rsid w:val="00AE4260"/>
    <w:rsid w:val="00AE4347"/>
    <w:rsid w:val="00AE4957"/>
    <w:rsid w:val="00AE4B0F"/>
    <w:rsid w:val="00AE4B6A"/>
    <w:rsid w:val="00AE4E4A"/>
    <w:rsid w:val="00AE5262"/>
    <w:rsid w:val="00AE67A5"/>
    <w:rsid w:val="00AE6816"/>
    <w:rsid w:val="00AE6A43"/>
    <w:rsid w:val="00AE7E7E"/>
    <w:rsid w:val="00AE7F66"/>
    <w:rsid w:val="00AF17A0"/>
    <w:rsid w:val="00AF1D55"/>
    <w:rsid w:val="00AF3DBD"/>
    <w:rsid w:val="00AF4708"/>
    <w:rsid w:val="00AF54A0"/>
    <w:rsid w:val="00AF5AB7"/>
    <w:rsid w:val="00AF6813"/>
    <w:rsid w:val="00AF69FF"/>
    <w:rsid w:val="00AF6C1A"/>
    <w:rsid w:val="00B006B5"/>
    <w:rsid w:val="00B0145C"/>
    <w:rsid w:val="00B016FF"/>
    <w:rsid w:val="00B01A33"/>
    <w:rsid w:val="00B02234"/>
    <w:rsid w:val="00B02488"/>
    <w:rsid w:val="00B03EEE"/>
    <w:rsid w:val="00B046C5"/>
    <w:rsid w:val="00B04711"/>
    <w:rsid w:val="00B05901"/>
    <w:rsid w:val="00B059A1"/>
    <w:rsid w:val="00B066E2"/>
    <w:rsid w:val="00B06C8F"/>
    <w:rsid w:val="00B06DC6"/>
    <w:rsid w:val="00B1066F"/>
    <w:rsid w:val="00B11D24"/>
    <w:rsid w:val="00B11FEE"/>
    <w:rsid w:val="00B120BC"/>
    <w:rsid w:val="00B127F9"/>
    <w:rsid w:val="00B12871"/>
    <w:rsid w:val="00B13041"/>
    <w:rsid w:val="00B13447"/>
    <w:rsid w:val="00B138EE"/>
    <w:rsid w:val="00B13C7F"/>
    <w:rsid w:val="00B14F4A"/>
    <w:rsid w:val="00B1531F"/>
    <w:rsid w:val="00B15504"/>
    <w:rsid w:val="00B169C2"/>
    <w:rsid w:val="00B17BCF"/>
    <w:rsid w:val="00B17BD0"/>
    <w:rsid w:val="00B20A81"/>
    <w:rsid w:val="00B20AA7"/>
    <w:rsid w:val="00B20DC4"/>
    <w:rsid w:val="00B20EA3"/>
    <w:rsid w:val="00B21192"/>
    <w:rsid w:val="00B214C2"/>
    <w:rsid w:val="00B21DBC"/>
    <w:rsid w:val="00B222D3"/>
    <w:rsid w:val="00B22355"/>
    <w:rsid w:val="00B22513"/>
    <w:rsid w:val="00B2299B"/>
    <w:rsid w:val="00B233E8"/>
    <w:rsid w:val="00B239DF"/>
    <w:rsid w:val="00B24B81"/>
    <w:rsid w:val="00B25068"/>
    <w:rsid w:val="00B253A5"/>
    <w:rsid w:val="00B25745"/>
    <w:rsid w:val="00B261C5"/>
    <w:rsid w:val="00B26450"/>
    <w:rsid w:val="00B26DA1"/>
    <w:rsid w:val="00B27157"/>
    <w:rsid w:val="00B273A9"/>
    <w:rsid w:val="00B27A00"/>
    <w:rsid w:val="00B27ADD"/>
    <w:rsid w:val="00B27F27"/>
    <w:rsid w:val="00B27F69"/>
    <w:rsid w:val="00B30351"/>
    <w:rsid w:val="00B31BBB"/>
    <w:rsid w:val="00B32AA2"/>
    <w:rsid w:val="00B32B64"/>
    <w:rsid w:val="00B32E8C"/>
    <w:rsid w:val="00B32EA3"/>
    <w:rsid w:val="00B343C8"/>
    <w:rsid w:val="00B344A8"/>
    <w:rsid w:val="00B34C21"/>
    <w:rsid w:val="00B35E3C"/>
    <w:rsid w:val="00B37635"/>
    <w:rsid w:val="00B37C72"/>
    <w:rsid w:val="00B402CC"/>
    <w:rsid w:val="00B4075E"/>
    <w:rsid w:val="00B418CD"/>
    <w:rsid w:val="00B419D0"/>
    <w:rsid w:val="00B41FC4"/>
    <w:rsid w:val="00B4329F"/>
    <w:rsid w:val="00B432E4"/>
    <w:rsid w:val="00B437B1"/>
    <w:rsid w:val="00B43986"/>
    <w:rsid w:val="00B43E87"/>
    <w:rsid w:val="00B4457D"/>
    <w:rsid w:val="00B44FA9"/>
    <w:rsid w:val="00B4655A"/>
    <w:rsid w:val="00B466B3"/>
    <w:rsid w:val="00B46771"/>
    <w:rsid w:val="00B47597"/>
    <w:rsid w:val="00B47A2E"/>
    <w:rsid w:val="00B50053"/>
    <w:rsid w:val="00B50096"/>
    <w:rsid w:val="00B502BB"/>
    <w:rsid w:val="00B506C3"/>
    <w:rsid w:val="00B50F39"/>
    <w:rsid w:val="00B51633"/>
    <w:rsid w:val="00B5213B"/>
    <w:rsid w:val="00B532FC"/>
    <w:rsid w:val="00B5348F"/>
    <w:rsid w:val="00B5357C"/>
    <w:rsid w:val="00B53E8F"/>
    <w:rsid w:val="00B542A1"/>
    <w:rsid w:val="00B54625"/>
    <w:rsid w:val="00B550DF"/>
    <w:rsid w:val="00B554BB"/>
    <w:rsid w:val="00B55BCC"/>
    <w:rsid w:val="00B55F49"/>
    <w:rsid w:val="00B562F4"/>
    <w:rsid w:val="00B57520"/>
    <w:rsid w:val="00B5754E"/>
    <w:rsid w:val="00B60857"/>
    <w:rsid w:val="00B60904"/>
    <w:rsid w:val="00B641EE"/>
    <w:rsid w:val="00B6527B"/>
    <w:rsid w:val="00B66349"/>
    <w:rsid w:val="00B6672E"/>
    <w:rsid w:val="00B66792"/>
    <w:rsid w:val="00B66E8B"/>
    <w:rsid w:val="00B7024E"/>
    <w:rsid w:val="00B7038F"/>
    <w:rsid w:val="00B7057A"/>
    <w:rsid w:val="00B710FE"/>
    <w:rsid w:val="00B71B3A"/>
    <w:rsid w:val="00B720DA"/>
    <w:rsid w:val="00B7237F"/>
    <w:rsid w:val="00B725D6"/>
    <w:rsid w:val="00B726F2"/>
    <w:rsid w:val="00B730F9"/>
    <w:rsid w:val="00B73367"/>
    <w:rsid w:val="00B73BCC"/>
    <w:rsid w:val="00B74101"/>
    <w:rsid w:val="00B74405"/>
    <w:rsid w:val="00B74880"/>
    <w:rsid w:val="00B756DF"/>
    <w:rsid w:val="00B75989"/>
    <w:rsid w:val="00B762D2"/>
    <w:rsid w:val="00B80251"/>
    <w:rsid w:val="00B819AC"/>
    <w:rsid w:val="00B82190"/>
    <w:rsid w:val="00B82BA0"/>
    <w:rsid w:val="00B83187"/>
    <w:rsid w:val="00B84383"/>
    <w:rsid w:val="00B85058"/>
    <w:rsid w:val="00B86AD6"/>
    <w:rsid w:val="00B86FB1"/>
    <w:rsid w:val="00B879D1"/>
    <w:rsid w:val="00B87C15"/>
    <w:rsid w:val="00B90D3E"/>
    <w:rsid w:val="00B91C42"/>
    <w:rsid w:val="00B92E9C"/>
    <w:rsid w:val="00B93037"/>
    <w:rsid w:val="00B938A6"/>
    <w:rsid w:val="00B95488"/>
    <w:rsid w:val="00B95563"/>
    <w:rsid w:val="00B9615B"/>
    <w:rsid w:val="00B96B56"/>
    <w:rsid w:val="00B9713A"/>
    <w:rsid w:val="00B9729C"/>
    <w:rsid w:val="00B9763F"/>
    <w:rsid w:val="00B979E8"/>
    <w:rsid w:val="00BA0105"/>
    <w:rsid w:val="00BA0B26"/>
    <w:rsid w:val="00BA0F4E"/>
    <w:rsid w:val="00BA0FFD"/>
    <w:rsid w:val="00BA12BB"/>
    <w:rsid w:val="00BA1636"/>
    <w:rsid w:val="00BA3097"/>
    <w:rsid w:val="00BA336E"/>
    <w:rsid w:val="00BA3562"/>
    <w:rsid w:val="00BA4598"/>
    <w:rsid w:val="00BA459C"/>
    <w:rsid w:val="00BA4A43"/>
    <w:rsid w:val="00BA4B31"/>
    <w:rsid w:val="00BA4D40"/>
    <w:rsid w:val="00BA5770"/>
    <w:rsid w:val="00BA594C"/>
    <w:rsid w:val="00BA5950"/>
    <w:rsid w:val="00BA7A55"/>
    <w:rsid w:val="00BA7FA6"/>
    <w:rsid w:val="00BB06C5"/>
    <w:rsid w:val="00BB1182"/>
    <w:rsid w:val="00BB1CAF"/>
    <w:rsid w:val="00BB251E"/>
    <w:rsid w:val="00BB2B11"/>
    <w:rsid w:val="00BB30B5"/>
    <w:rsid w:val="00BB334C"/>
    <w:rsid w:val="00BB3781"/>
    <w:rsid w:val="00BB3D63"/>
    <w:rsid w:val="00BB427F"/>
    <w:rsid w:val="00BB480E"/>
    <w:rsid w:val="00BB55BD"/>
    <w:rsid w:val="00BB5A10"/>
    <w:rsid w:val="00BB5B43"/>
    <w:rsid w:val="00BB6E3C"/>
    <w:rsid w:val="00BB7447"/>
    <w:rsid w:val="00BB75FA"/>
    <w:rsid w:val="00BB770C"/>
    <w:rsid w:val="00BB7BCB"/>
    <w:rsid w:val="00BC09F1"/>
    <w:rsid w:val="00BC0C3B"/>
    <w:rsid w:val="00BC28FF"/>
    <w:rsid w:val="00BC2B08"/>
    <w:rsid w:val="00BC4040"/>
    <w:rsid w:val="00BC466B"/>
    <w:rsid w:val="00BC4D3A"/>
    <w:rsid w:val="00BC4D3D"/>
    <w:rsid w:val="00BC52AD"/>
    <w:rsid w:val="00BC59FC"/>
    <w:rsid w:val="00BC61C5"/>
    <w:rsid w:val="00BC6E8B"/>
    <w:rsid w:val="00BC79F3"/>
    <w:rsid w:val="00BC7CFE"/>
    <w:rsid w:val="00BC7E00"/>
    <w:rsid w:val="00BC7E63"/>
    <w:rsid w:val="00BD0925"/>
    <w:rsid w:val="00BD175F"/>
    <w:rsid w:val="00BD30F8"/>
    <w:rsid w:val="00BD4D23"/>
    <w:rsid w:val="00BD5EAB"/>
    <w:rsid w:val="00BD6ABD"/>
    <w:rsid w:val="00BD6F4F"/>
    <w:rsid w:val="00BD72DF"/>
    <w:rsid w:val="00BD746B"/>
    <w:rsid w:val="00BD7473"/>
    <w:rsid w:val="00BD7B03"/>
    <w:rsid w:val="00BE0626"/>
    <w:rsid w:val="00BE0983"/>
    <w:rsid w:val="00BE0D9D"/>
    <w:rsid w:val="00BE164D"/>
    <w:rsid w:val="00BE17CC"/>
    <w:rsid w:val="00BE2777"/>
    <w:rsid w:val="00BE27B2"/>
    <w:rsid w:val="00BE2BCC"/>
    <w:rsid w:val="00BE3599"/>
    <w:rsid w:val="00BE3D87"/>
    <w:rsid w:val="00BE4E39"/>
    <w:rsid w:val="00BE5BA4"/>
    <w:rsid w:val="00BE60C0"/>
    <w:rsid w:val="00BE617B"/>
    <w:rsid w:val="00BE67BE"/>
    <w:rsid w:val="00BE762E"/>
    <w:rsid w:val="00BE77DA"/>
    <w:rsid w:val="00BF0DED"/>
    <w:rsid w:val="00BF202F"/>
    <w:rsid w:val="00BF3951"/>
    <w:rsid w:val="00BF4497"/>
    <w:rsid w:val="00BF45A9"/>
    <w:rsid w:val="00BF466E"/>
    <w:rsid w:val="00BF6059"/>
    <w:rsid w:val="00BF66EA"/>
    <w:rsid w:val="00BF7189"/>
    <w:rsid w:val="00BF7344"/>
    <w:rsid w:val="00C0045D"/>
    <w:rsid w:val="00C014F2"/>
    <w:rsid w:val="00C01B82"/>
    <w:rsid w:val="00C01C76"/>
    <w:rsid w:val="00C028D3"/>
    <w:rsid w:val="00C02C68"/>
    <w:rsid w:val="00C02CC3"/>
    <w:rsid w:val="00C03151"/>
    <w:rsid w:val="00C03319"/>
    <w:rsid w:val="00C037C4"/>
    <w:rsid w:val="00C04432"/>
    <w:rsid w:val="00C051C8"/>
    <w:rsid w:val="00C053FE"/>
    <w:rsid w:val="00C05893"/>
    <w:rsid w:val="00C0636B"/>
    <w:rsid w:val="00C06765"/>
    <w:rsid w:val="00C06D9F"/>
    <w:rsid w:val="00C072CA"/>
    <w:rsid w:val="00C07449"/>
    <w:rsid w:val="00C07769"/>
    <w:rsid w:val="00C07A83"/>
    <w:rsid w:val="00C07D10"/>
    <w:rsid w:val="00C07E4A"/>
    <w:rsid w:val="00C12012"/>
    <w:rsid w:val="00C12256"/>
    <w:rsid w:val="00C1238C"/>
    <w:rsid w:val="00C12441"/>
    <w:rsid w:val="00C12C9F"/>
    <w:rsid w:val="00C13258"/>
    <w:rsid w:val="00C134B8"/>
    <w:rsid w:val="00C136C5"/>
    <w:rsid w:val="00C14969"/>
    <w:rsid w:val="00C15438"/>
    <w:rsid w:val="00C158E2"/>
    <w:rsid w:val="00C159DE"/>
    <w:rsid w:val="00C16F52"/>
    <w:rsid w:val="00C2031B"/>
    <w:rsid w:val="00C2070C"/>
    <w:rsid w:val="00C20712"/>
    <w:rsid w:val="00C2080D"/>
    <w:rsid w:val="00C20DA7"/>
    <w:rsid w:val="00C2199F"/>
    <w:rsid w:val="00C21F10"/>
    <w:rsid w:val="00C23225"/>
    <w:rsid w:val="00C23295"/>
    <w:rsid w:val="00C24635"/>
    <w:rsid w:val="00C25A69"/>
    <w:rsid w:val="00C26134"/>
    <w:rsid w:val="00C26358"/>
    <w:rsid w:val="00C268FF"/>
    <w:rsid w:val="00C26CA6"/>
    <w:rsid w:val="00C26E4E"/>
    <w:rsid w:val="00C27325"/>
    <w:rsid w:val="00C278DB"/>
    <w:rsid w:val="00C30BB2"/>
    <w:rsid w:val="00C30E59"/>
    <w:rsid w:val="00C3142D"/>
    <w:rsid w:val="00C31A91"/>
    <w:rsid w:val="00C31D83"/>
    <w:rsid w:val="00C33D6A"/>
    <w:rsid w:val="00C33FC0"/>
    <w:rsid w:val="00C3418F"/>
    <w:rsid w:val="00C350FB"/>
    <w:rsid w:val="00C3553B"/>
    <w:rsid w:val="00C35B08"/>
    <w:rsid w:val="00C35F22"/>
    <w:rsid w:val="00C36606"/>
    <w:rsid w:val="00C36824"/>
    <w:rsid w:val="00C36CFA"/>
    <w:rsid w:val="00C37646"/>
    <w:rsid w:val="00C4061B"/>
    <w:rsid w:val="00C41987"/>
    <w:rsid w:val="00C427ED"/>
    <w:rsid w:val="00C43856"/>
    <w:rsid w:val="00C43CF1"/>
    <w:rsid w:val="00C4466C"/>
    <w:rsid w:val="00C454AA"/>
    <w:rsid w:val="00C4583F"/>
    <w:rsid w:val="00C462C6"/>
    <w:rsid w:val="00C4632D"/>
    <w:rsid w:val="00C463E1"/>
    <w:rsid w:val="00C46439"/>
    <w:rsid w:val="00C46CCD"/>
    <w:rsid w:val="00C475F8"/>
    <w:rsid w:val="00C477CC"/>
    <w:rsid w:val="00C50605"/>
    <w:rsid w:val="00C50FA5"/>
    <w:rsid w:val="00C516E3"/>
    <w:rsid w:val="00C52A54"/>
    <w:rsid w:val="00C52C1B"/>
    <w:rsid w:val="00C53110"/>
    <w:rsid w:val="00C53FFA"/>
    <w:rsid w:val="00C543BE"/>
    <w:rsid w:val="00C5448F"/>
    <w:rsid w:val="00C544C5"/>
    <w:rsid w:val="00C54EAF"/>
    <w:rsid w:val="00C54F27"/>
    <w:rsid w:val="00C5526D"/>
    <w:rsid w:val="00C55942"/>
    <w:rsid w:val="00C5613B"/>
    <w:rsid w:val="00C567B0"/>
    <w:rsid w:val="00C56877"/>
    <w:rsid w:val="00C569FD"/>
    <w:rsid w:val="00C56B2B"/>
    <w:rsid w:val="00C57A7D"/>
    <w:rsid w:val="00C57ED9"/>
    <w:rsid w:val="00C6016C"/>
    <w:rsid w:val="00C609A2"/>
    <w:rsid w:val="00C61A49"/>
    <w:rsid w:val="00C61C7C"/>
    <w:rsid w:val="00C61E38"/>
    <w:rsid w:val="00C62BC5"/>
    <w:rsid w:val="00C635B0"/>
    <w:rsid w:val="00C637CD"/>
    <w:rsid w:val="00C6476E"/>
    <w:rsid w:val="00C664C9"/>
    <w:rsid w:val="00C672D1"/>
    <w:rsid w:val="00C6772A"/>
    <w:rsid w:val="00C70334"/>
    <w:rsid w:val="00C705D0"/>
    <w:rsid w:val="00C70BDB"/>
    <w:rsid w:val="00C70BF5"/>
    <w:rsid w:val="00C72246"/>
    <w:rsid w:val="00C724B6"/>
    <w:rsid w:val="00C72BAD"/>
    <w:rsid w:val="00C7356A"/>
    <w:rsid w:val="00C73EE7"/>
    <w:rsid w:val="00C7448B"/>
    <w:rsid w:val="00C74A77"/>
    <w:rsid w:val="00C74C69"/>
    <w:rsid w:val="00C75787"/>
    <w:rsid w:val="00C765DC"/>
    <w:rsid w:val="00C76BD6"/>
    <w:rsid w:val="00C77110"/>
    <w:rsid w:val="00C775A3"/>
    <w:rsid w:val="00C77BE2"/>
    <w:rsid w:val="00C8028C"/>
    <w:rsid w:val="00C80B18"/>
    <w:rsid w:val="00C811F8"/>
    <w:rsid w:val="00C81BBC"/>
    <w:rsid w:val="00C821F3"/>
    <w:rsid w:val="00C822E7"/>
    <w:rsid w:val="00C82BE1"/>
    <w:rsid w:val="00C8301A"/>
    <w:rsid w:val="00C83D84"/>
    <w:rsid w:val="00C8430D"/>
    <w:rsid w:val="00C86443"/>
    <w:rsid w:val="00C874C7"/>
    <w:rsid w:val="00C879CB"/>
    <w:rsid w:val="00C87D86"/>
    <w:rsid w:val="00C91453"/>
    <w:rsid w:val="00C9164E"/>
    <w:rsid w:val="00C91C85"/>
    <w:rsid w:val="00C91E92"/>
    <w:rsid w:val="00C9209A"/>
    <w:rsid w:val="00C9245F"/>
    <w:rsid w:val="00C92953"/>
    <w:rsid w:val="00C93293"/>
    <w:rsid w:val="00C93EA2"/>
    <w:rsid w:val="00C9498A"/>
    <w:rsid w:val="00C95CAF"/>
    <w:rsid w:val="00C95D8A"/>
    <w:rsid w:val="00C95DF9"/>
    <w:rsid w:val="00C96119"/>
    <w:rsid w:val="00C96C0A"/>
    <w:rsid w:val="00C974FB"/>
    <w:rsid w:val="00C97CEE"/>
    <w:rsid w:val="00CA107B"/>
    <w:rsid w:val="00CA12A3"/>
    <w:rsid w:val="00CA1368"/>
    <w:rsid w:val="00CA151E"/>
    <w:rsid w:val="00CA15C0"/>
    <w:rsid w:val="00CA1829"/>
    <w:rsid w:val="00CA1837"/>
    <w:rsid w:val="00CA22C3"/>
    <w:rsid w:val="00CA29FF"/>
    <w:rsid w:val="00CA2DC6"/>
    <w:rsid w:val="00CA2FDF"/>
    <w:rsid w:val="00CA382E"/>
    <w:rsid w:val="00CA3A76"/>
    <w:rsid w:val="00CA4D07"/>
    <w:rsid w:val="00CA4D39"/>
    <w:rsid w:val="00CA5390"/>
    <w:rsid w:val="00CA6392"/>
    <w:rsid w:val="00CA7BA9"/>
    <w:rsid w:val="00CA7D52"/>
    <w:rsid w:val="00CA7F5C"/>
    <w:rsid w:val="00CB07D2"/>
    <w:rsid w:val="00CB0A74"/>
    <w:rsid w:val="00CB1551"/>
    <w:rsid w:val="00CB16C7"/>
    <w:rsid w:val="00CB1C35"/>
    <w:rsid w:val="00CB252E"/>
    <w:rsid w:val="00CB2C67"/>
    <w:rsid w:val="00CB2F90"/>
    <w:rsid w:val="00CB3099"/>
    <w:rsid w:val="00CB31F9"/>
    <w:rsid w:val="00CB34E4"/>
    <w:rsid w:val="00CB3EEF"/>
    <w:rsid w:val="00CB4FF7"/>
    <w:rsid w:val="00CB5086"/>
    <w:rsid w:val="00CB6BD4"/>
    <w:rsid w:val="00CB6CCF"/>
    <w:rsid w:val="00CB7DF7"/>
    <w:rsid w:val="00CC024B"/>
    <w:rsid w:val="00CC0596"/>
    <w:rsid w:val="00CC1063"/>
    <w:rsid w:val="00CC1133"/>
    <w:rsid w:val="00CC11E2"/>
    <w:rsid w:val="00CC2468"/>
    <w:rsid w:val="00CC24EE"/>
    <w:rsid w:val="00CC25BB"/>
    <w:rsid w:val="00CC26BE"/>
    <w:rsid w:val="00CC353A"/>
    <w:rsid w:val="00CC3F9A"/>
    <w:rsid w:val="00CC647A"/>
    <w:rsid w:val="00CC64C2"/>
    <w:rsid w:val="00CC6512"/>
    <w:rsid w:val="00CD1071"/>
    <w:rsid w:val="00CD151B"/>
    <w:rsid w:val="00CD178E"/>
    <w:rsid w:val="00CD19E1"/>
    <w:rsid w:val="00CD23EB"/>
    <w:rsid w:val="00CD2CFA"/>
    <w:rsid w:val="00CD383E"/>
    <w:rsid w:val="00CD3AF2"/>
    <w:rsid w:val="00CD3BE9"/>
    <w:rsid w:val="00CD5C75"/>
    <w:rsid w:val="00CD6C97"/>
    <w:rsid w:val="00CD7360"/>
    <w:rsid w:val="00CD7C0A"/>
    <w:rsid w:val="00CE01B8"/>
    <w:rsid w:val="00CE0CBE"/>
    <w:rsid w:val="00CE134A"/>
    <w:rsid w:val="00CE17B4"/>
    <w:rsid w:val="00CE190A"/>
    <w:rsid w:val="00CE1962"/>
    <w:rsid w:val="00CE2F56"/>
    <w:rsid w:val="00CE3DF1"/>
    <w:rsid w:val="00CE4096"/>
    <w:rsid w:val="00CE4371"/>
    <w:rsid w:val="00CE491F"/>
    <w:rsid w:val="00CE4ADC"/>
    <w:rsid w:val="00CE4BE4"/>
    <w:rsid w:val="00CE4F24"/>
    <w:rsid w:val="00CE5329"/>
    <w:rsid w:val="00CE553B"/>
    <w:rsid w:val="00CE6B45"/>
    <w:rsid w:val="00CE6F35"/>
    <w:rsid w:val="00CE72D2"/>
    <w:rsid w:val="00CE7382"/>
    <w:rsid w:val="00CE7CC0"/>
    <w:rsid w:val="00CE7E03"/>
    <w:rsid w:val="00CF01A5"/>
    <w:rsid w:val="00CF0590"/>
    <w:rsid w:val="00CF071E"/>
    <w:rsid w:val="00CF09B5"/>
    <w:rsid w:val="00CF1E98"/>
    <w:rsid w:val="00CF2012"/>
    <w:rsid w:val="00CF2BFB"/>
    <w:rsid w:val="00CF4A8B"/>
    <w:rsid w:val="00CF62B7"/>
    <w:rsid w:val="00CF6DAE"/>
    <w:rsid w:val="00CF76FB"/>
    <w:rsid w:val="00D0008A"/>
    <w:rsid w:val="00D01B09"/>
    <w:rsid w:val="00D0224B"/>
    <w:rsid w:val="00D027F8"/>
    <w:rsid w:val="00D02942"/>
    <w:rsid w:val="00D030F7"/>
    <w:rsid w:val="00D031BA"/>
    <w:rsid w:val="00D04355"/>
    <w:rsid w:val="00D04534"/>
    <w:rsid w:val="00D0457B"/>
    <w:rsid w:val="00D05649"/>
    <w:rsid w:val="00D05664"/>
    <w:rsid w:val="00D05BC1"/>
    <w:rsid w:val="00D07331"/>
    <w:rsid w:val="00D07522"/>
    <w:rsid w:val="00D075B2"/>
    <w:rsid w:val="00D07664"/>
    <w:rsid w:val="00D07B01"/>
    <w:rsid w:val="00D10532"/>
    <w:rsid w:val="00D10686"/>
    <w:rsid w:val="00D11946"/>
    <w:rsid w:val="00D12F01"/>
    <w:rsid w:val="00D12F0A"/>
    <w:rsid w:val="00D131A1"/>
    <w:rsid w:val="00D1322F"/>
    <w:rsid w:val="00D13260"/>
    <w:rsid w:val="00D13A27"/>
    <w:rsid w:val="00D13BD9"/>
    <w:rsid w:val="00D13DED"/>
    <w:rsid w:val="00D13F0B"/>
    <w:rsid w:val="00D140A0"/>
    <w:rsid w:val="00D141B0"/>
    <w:rsid w:val="00D147D6"/>
    <w:rsid w:val="00D149DD"/>
    <w:rsid w:val="00D14D40"/>
    <w:rsid w:val="00D1509A"/>
    <w:rsid w:val="00D15237"/>
    <w:rsid w:val="00D16AAB"/>
    <w:rsid w:val="00D17A20"/>
    <w:rsid w:val="00D17BF6"/>
    <w:rsid w:val="00D17E30"/>
    <w:rsid w:val="00D17EC6"/>
    <w:rsid w:val="00D2003E"/>
    <w:rsid w:val="00D200CC"/>
    <w:rsid w:val="00D202E5"/>
    <w:rsid w:val="00D20441"/>
    <w:rsid w:val="00D207AA"/>
    <w:rsid w:val="00D20F75"/>
    <w:rsid w:val="00D22E35"/>
    <w:rsid w:val="00D23310"/>
    <w:rsid w:val="00D23960"/>
    <w:rsid w:val="00D23F11"/>
    <w:rsid w:val="00D24724"/>
    <w:rsid w:val="00D24F92"/>
    <w:rsid w:val="00D251C5"/>
    <w:rsid w:val="00D252D5"/>
    <w:rsid w:val="00D26936"/>
    <w:rsid w:val="00D2710E"/>
    <w:rsid w:val="00D275D4"/>
    <w:rsid w:val="00D27720"/>
    <w:rsid w:val="00D304C3"/>
    <w:rsid w:val="00D309DD"/>
    <w:rsid w:val="00D30B29"/>
    <w:rsid w:val="00D313EE"/>
    <w:rsid w:val="00D3180F"/>
    <w:rsid w:val="00D32276"/>
    <w:rsid w:val="00D3235F"/>
    <w:rsid w:val="00D32DEC"/>
    <w:rsid w:val="00D33285"/>
    <w:rsid w:val="00D33792"/>
    <w:rsid w:val="00D33859"/>
    <w:rsid w:val="00D35344"/>
    <w:rsid w:val="00D35584"/>
    <w:rsid w:val="00D359E6"/>
    <w:rsid w:val="00D35D63"/>
    <w:rsid w:val="00D35D89"/>
    <w:rsid w:val="00D367EB"/>
    <w:rsid w:val="00D37263"/>
    <w:rsid w:val="00D37DB7"/>
    <w:rsid w:val="00D42512"/>
    <w:rsid w:val="00D42C27"/>
    <w:rsid w:val="00D43261"/>
    <w:rsid w:val="00D43E23"/>
    <w:rsid w:val="00D44394"/>
    <w:rsid w:val="00D44746"/>
    <w:rsid w:val="00D44E7A"/>
    <w:rsid w:val="00D4567F"/>
    <w:rsid w:val="00D45DE5"/>
    <w:rsid w:val="00D463E9"/>
    <w:rsid w:val="00D469C8"/>
    <w:rsid w:val="00D47097"/>
    <w:rsid w:val="00D47D7C"/>
    <w:rsid w:val="00D500C3"/>
    <w:rsid w:val="00D5116A"/>
    <w:rsid w:val="00D523AA"/>
    <w:rsid w:val="00D52829"/>
    <w:rsid w:val="00D5287A"/>
    <w:rsid w:val="00D52E37"/>
    <w:rsid w:val="00D52FED"/>
    <w:rsid w:val="00D53328"/>
    <w:rsid w:val="00D53567"/>
    <w:rsid w:val="00D5389F"/>
    <w:rsid w:val="00D542A1"/>
    <w:rsid w:val="00D54ACD"/>
    <w:rsid w:val="00D54C09"/>
    <w:rsid w:val="00D554C8"/>
    <w:rsid w:val="00D55887"/>
    <w:rsid w:val="00D5590E"/>
    <w:rsid w:val="00D55E19"/>
    <w:rsid w:val="00D55FF5"/>
    <w:rsid w:val="00D5658C"/>
    <w:rsid w:val="00D5699B"/>
    <w:rsid w:val="00D571CC"/>
    <w:rsid w:val="00D57C52"/>
    <w:rsid w:val="00D603DA"/>
    <w:rsid w:val="00D61711"/>
    <w:rsid w:val="00D6254F"/>
    <w:rsid w:val="00D62616"/>
    <w:rsid w:val="00D62817"/>
    <w:rsid w:val="00D62976"/>
    <w:rsid w:val="00D62A0D"/>
    <w:rsid w:val="00D62C31"/>
    <w:rsid w:val="00D631E5"/>
    <w:rsid w:val="00D63447"/>
    <w:rsid w:val="00D64780"/>
    <w:rsid w:val="00D64CAA"/>
    <w:rsid w:val="00D672A6"/>
    <w:rsid w:val="00D6736D"/>
    <w:rsid w:val="00D675BB"/>
    <w:rsid w:val="00D67BE6"/>
    <w:rsid w:val="00D67E54"/>
    <w:rsid w:val="00D70AE2"/>
    <w:rsid w:val="00D70E13"/>
    <w:rsid w:val="00D72204"/>
    <w:rsid w:val="00D72810"/>
    <w:rsid w:val="00D72D80"/>
    <w:rsid w:val="00D7484E"/>
    <w:rsid w:val="00D75F79"/>
    <w:rsid w:val="00D768DC"/>
    <w:rsid w:val="00D77631"/>
    <w:rsid w:val="00D80197"/>
    <w:rsid w:val="00D803C4"/>
    <w:rsid w:val="00D8095F"/>
    <w:rsid w:val="00D80FCF"/>
    <w:rsid w:val="00D8131B"/>
    <w:rsid w:val="00D81847"/>
    <w:rsid w:val="00D81E09"/>
    <w:rsid w:val="00D82F38"/>
    <w:rsid w:val="00D8313F"/>
    <w:rsid w:val="00D83765"/>
    <w:rsid w:val="00D83BC0"/>
    <w:rsid w:val="00D83D53"/>
    <w:rsid w:val="00D83F85"/>
    <w:rsid w:val="00D8405A"/>
    <w:rsid w:val="00D84506"/>
    <w:rsid w:val="00D8553E"/>
    <w:rsid w:val="00D85D8F"/>
    <w:rsid w:val="00D85F8F"/>
    <w:rsid w:val="00D86D01"/>
    <w:rsid w:val="00D86D99"/>
    <w:rsid w:val="00D86E58"/>
    <w:rsid w:val="00D873E1"/>
    <w:rsid w:val="00D874E6"/>
    <w:rsid w:val="00D87CBE"/>
    <w:rsid w:val="00D90DF9"/>
    <w:rsid w:val="00D92477"/>
    <w:rsid w:val="00D92D20"/>
    <w:rsid w:val="00D930AA"/>
    <w:rsid w:val="00D9314C"/>
    <w:rsid w:val="00D932C5"/>
    <w:rsid w:val="00D9330C"/>
    <w:rsid w:val="00D935AE"/>
    <w:rsid w:val="00D935C9"/>
    <w:rsid w:val="00D936F7"/>
    <w:rsid w:val="00D9396D"/>
    <w:rsid w:val="00D93C2B"/>
    <w:rsid w:val="00D95AE6"/>
    <w:rsid w:val="00DA18FD"/>
    <w:rsid w:val="00DA1DFE"/>
    <w:rsid w:val="00DA2002"/>
    <w:rsid w:val="00DA210D"/>
    <w:rsid w:val="00DA2376"/>
    <w:rsid w:val="00DA2DCC"/>
    <w:rsid w:val="00DA2F83"/>
    <w:rsid w:val="00DA323C"/>
    <w:rsid w:val="00DA3550"/>
    <w:rsid w:val="00DA363D"/>
    <w:rsid w:val="00DA3A65"/>
    <w:rsid w:val="00DA4C04"/>
    <w:rsid w:val="00DA5415"/>
    <w:rsid w:val="00DA5BDD"/>
    <w:rsid w:val="00DA60FC"/>
    <w:rsid w:val="00DA6502"/>
    <w:rsid w:val="00DA7194"/>
    <w:rsid w:val="00DB0CAF"/>
    <w:rsid w:val="00DB0EE2"/>
    <w:rsid w:val="00DB1141"/>
    <w:rsid w:val="00DB18CB"/>
    <w:rsid w:val="00DB2020"/>
    <w:rsid w:val="00DB33B2"/>
    <w:rsid w:val="00DB3E46"/>
    <w:rsid w:val="00DB4BC3"/>
    <w:rsid w:val="00DB4C6D"/>
    <w:rsid w:val="00DB5514"/>
    <w:rsid w:val="00DB59DD"/>
    <w:rsid w:val="00DB659C"/>
    <w:rsid w:val="00DB6D58"/>
    <w:rsid w:val="00DB7028"/>
    <w:rsid w:val="00DC0332"/>
    <w:rsid w:val="00DC0369"/>
    <w:rsid w:val="00DC0F82"/>
    <w:rsid w:val="00DC3098"/>
    <w:rsid w:val="00DC32D1"/>
    <w:rsid w:val="00DC39EC"/>
    <w:rsid w:val="00DC3AEA"/>
    <w:rsid w:val="00DC3B28"/>
    <w:rsid w:val="00DC3BB1"/>
    <w:rsid w:val="00DC3C20"/>
    <w:rsid w:val="00DC4059"/>
    <w:rsid w:val="00DC4DC5"/>
    <w:rsid w:val="00DC66EF"/>
    <w:rsid w:val="00DC6E9E"/>
    <w:rsid w:val="00DC7011"/>
    <w:rsid w:val="00DC777B"/>
    <w:rsid w:val="00DC7E95"/>
    <w:rsid w:val="00DC7EDE"/>
    <w:rsid w:val="00DD0280"/>
    <w:rsid w:val="00DD088C"/>
    <w:rsid w:val="00DD0DE8"/>
    <w:rsid w:val="00DD1C6E"/>
    <w:rsid w:val="00DD1EA9"/>
    <w:rsid w:val="00DD22B8"/>
    <w:rsid w:val="00DD2C6E"/>
    <w:rsid w:val="00DD2C83"/>
    <w:rsid w:val="00DD2E2A"/>
    <w:rsid w:val="00DD320F"/>
    <w:rsid w:val="00DD3BFC"/>
    <w:rsid w:val="00DD4213"/>
    <w:rsid w:val="00DD4316"/>
    <w:rsid w:val="00DD4556"/>
    <w:rsid w:val="00DD483D"/>
    <w:rsid w:val="00DD4C6C"/>
    <w:rsid w:val="00DD5A13"/>
    <w:rsid w:val="00DD5D9B"/>
    <w:rsid w:val="00DD611A"/>
    <w:rsid w:val="00DD758D"/>
    <w:rsid w:val="00DD780E"/>
    <w:rsid w:val="00DD797B"/>
    <w:rsid w:val="00DE1620"/>
    <w:rsid w:val="00DE1789"/>
    <w:rsid w:val="00DE18C5"/>
    <w:rsid w:val="00DE1EC1"/>
    <w:rsid w:val="00DE2369"/>
    <w:rsid w:val="00DE2414"/>
    <w:rsid w:val="00DE34F5"/>
    <w:rsid w:val="00DE4B3A"/>
    <w:rsid w:val="00DE5091"/>
    <w:rsid w:val="00DE55C5"/>
    <w:rsid w:val="00DE5A46"/>
    <w:rsid w:val="00DE6523"/>
    <w:rsid w:val="00DE6718"/>
    <w:rsid w:val="00DE672A"/>
    <w:rsid w:val="00DE6BDE"/>
    <w:rsid w:val="00DE748C"/>
    <w:rsid w:val="00DE78C6"/>
    <w:rsid w:val="00DE7D14"/>
    <w:rsid w:val="00DF019F"/>
    <w:rsid w:val="00DF1326"/>
    <w:rsid w:val="00DF159C"/>
    <w:rsid w:val="00DF225C"/>
    <w:rsid w:val="00DF3645"/>
    <w:rsid w:val="00DF3BD4"/>
    <w:rsid w:val="00DF3F0C"/>
    <w:rsid w:val="00DF4852"/>
    <w:rsid w:val="00DF52F8"/>
    <w:rsid w:val="00DF5B1D"/>
    <w:rsid w:val="00DF5FFD"/>
    <w:rsid w:val="00DF6440"/>
    <w:rsid w:val="00DF674E"/>
    <w:rsid w:val="00DF680C"/>
    <w:rsid w:val="00DF6F7A"/>
    <w:rsid w:val="00DF6F8F"/>
    <w:rsid w:val="00DF7152"/>
    <w:rsid w:val="00DF77AA"/>
    <w:rsid w:val="00E02446"/>
    <w:rsid w:val="00E02DF9"/>
    <w:rsid w:val="00E02F19"/>
    <w:rsid w:val="00E0383F"/>
    <w:rsid w:val="00E047DD"/>
    <w:rsid w:val="00E0646A"/>
    <w:rsid w:val="00E068C9"/>
    <w:rsid w:val="00E06940"/>
    <w:rsid w:val="00E06ED0"/>
    <w:rsid w:val="00E077F7"/>
    <w:rsid w:val="00E1115D"/>
    <w:rsid w:val="00E11189"/>
    <w:rsid w:val="00E11198"/>
    <w:rsid w:val="00E11DE3"/>
    <w:rsid w:val="00E13AD2"/>
    <w:rsid w:val="00E13B34"/>
    <w:rsid w:val="00E140B9"/>
    <w:rsid w:val="00E14343"/>
    <w:rsid w:val="00E149DB"/>
    <w:rsid w:val="00E14BBD"/>
    <w:rsid w:val="00E14EC3"/>
    <w:rsid w:val="00E156EB"/>
    <w:rsid w:val="00E16200"/>
    <w:rsid w:val="00E169FD"/>
    <w:rsid w:val="00E17AAE"/>
    <w:rsid w:val="00E17CA4"/>
    <w:rsid w:val="00E17D68"/>
    <w:rsid w:val="00E201DD"/>
    <w:rsid w:val="00E21338"/>
    <w:rsid w:val="00E21A7B"/>
    <w:rsid w:val="00E21B46"/>
    <w:rsid w:val="00E225A2"/>
    <w:rsid w:val="00E226D2"/>
    <w:rsid w:val="00E22DB1"/>
    <w:rsid w:val="00E24444"/>
    <w:rsid w:val="00E251B9"/>
    <w:rsid w:val="00E25C84"/>
    <w:rsid w:val="00E26577"/>
    <w:rsid w:val="00E26776"/>
    <w:rsid w:val="00E27383"/>
    <w:rsid w:val="00E27596"/>
    <w:rsid w:val="00E276A4"/>
    <w:rsid w:val="00E278B1"/>
    <w:rsid w:val="00E27BF0"/>
    <w:rsid w:val="00E27D2E"/>
    <w:rsid w:val="00E30E0E"/>
    <w:rsid w:val="00E3142E"/>
    <w:rsid w:val="00E3210D"/>
    <w:rsid w:val="00E32867"/>
    <w:rsid w:val="00E3300A"/>
    <w:rsid w:val="00E33A51"/>
    <w:rsid w:val="00E33C01"/>
    <w:rsid w:val="00E33E62"/>
    <w:rsid w:val="00E34316"/>
    <w:rsid w:val="00E345D5"/>
    <w:rsid w:val="00E347E9"/>
    <w:rsid w:val="00E3545E"/>
    <w:rsid w:val="00E36E4B"/>
    <w:rsid w:val="00E372E5"/>
    <w:rsid w:val="00E37689"/>
    <w:rsid w:val="00E37866"/>
    <w:rsid w:val="00E40A59"/>
    <w:rsid w:val="00E416F4"/>
    <w:rsid w:val="00E41B6A"/>
    <w:rsid w:val="00E41D8B"/>
    <w:rsid w:val="00E42510"/>
    <w:rsid w:val="00E425F2"/>
    <w:rsid w:val="00E42C2B"/>
    <w:rsid w:val="00E433E7"/>
    <w:rsid w:val="00E434F1"/>
    <w:rsid w:val="00E4488F"/>
    <w:rsid w:val="00E448B5"/>
    <w:rsid w:val="00E44934"/>
    <w:rsid w:val="00E44AB4"/>
    <w:rsid w:val="00E45AB4"/>
    <w:rsid w:val="00E47590"/>
    <w:rsid w:val="00E50073"/>
    <w:rsid w:val="00E5017D"/>
    <w:rsid w:val="00E509AF"/>
    <w:rsid w:val="00E50D09"/>
    <w:rsid w:val="00E50F36"/>
    <w:rsid w:val="00E520F3"/>
    <w:rsid w:val="00E524D5"/>
    <w:rsid w:val="00E52CDE"/>
    <w:rsid w:val="00E536AE"/>
    <w:rsid w:val="00E53FA2"/>
    <w:rsid w:val="00E54959"/>
    <w:rsid w:val="00E54BB9"/>
    <w:rsid w:val="00E54BCB"/>
    <w:rsid w:val="00E55477"/>
    <w:rsid w:val="00E55B4E"/>
    <w:rsid w:val="00E56214"/>
    <w:rsid w:val="00E562E4"/>
    <w:rsid w:val="00E56A6D"/>
    <w:rsid w:val="00E56B84"/>
    <w:rsid w:val="00E57269"/>
    <w:rsid w:val="00E57C64"/>
    <w:rsid w:val="00E57E19"/>
    <w:rsid w:val="00E60237"/>
    <w:rsid w:val="00E6136A"/>
    <w:rsid w:val="00E61723"/>
    <w:rsid w:val="00E61F5E"/>
    <w:rsid w:val="00E620A4"/>
    <w:rsid w:val="00E6241C"/>
    <w:rsid w:val="00E62713"/>
    <w:rsid w:val="00E6350F"/>
    <w:rsid w:val="00E64618"/>
    <w:rsid w:val="00E652B0"/>
    <w:rsid w:val="00E662AB"/>
    <w:rsid w:val="00E66CDD"/>
    <w:rsid w:val="00E679F2"/>
    <w:rsid w:val="00E67DE4"/>
    <w:rsid w:val="00E70407"/>
    <w:rsid w:val="00E70802"/>
    <w:rsid w:val="00E711C1"/>
    <w:rsid w:val="00E713C9"/>
    <w:rsid w:val="00E721CE"/>
    <w:rsid w:val="00E722C2"/>
    <w:rsid w:val="00E722CD"/>
    <w:rsid w:val="00E72BC3"/>
    <w:rsid w:val="00E730FE"/>
    <w:rsid w:val="00E731EB"/>
    <w:rsid w:val="00E73558"/>
    <w:rsid w:val="00E74683"/>
    <w:rsid w:val="00E74691"/>
    <w:rsid w:val="00E74825"/>
    <w:rsid w:val="00E748D3"/>
    <w:rsid w:val="00E74DE7"/>
    <w:rsid w:val="00E754B6"/>
    <w:rsid w:val="00E7575D"/>
    <w:rsid w:val="00E76224"/>
    <w:rsid w:val="00E769EC"/>
    <w:rsid w:val="00E76B0E"/>
    <w:rsid w:val="00E76C89"/>
    <w:rsid w:val="00E773D3"/>
    <w:rsid w:val="00E77A32"/>
    <w:rsid w:val="00E77B72"/>
    <w:rsid w:val="00E77C3B"/>
    <w:rsid w:val="00E80281"/>
    <w:rsid w:val="00E8047A"/>
    <w:rsid w:val="00E81094"/>
    <w:rsid w:val="00E8110A"/>
    <w:rsid w:val="00E821BE"/>
    <w:rsid w:val="00E823C4"/>
    <w:rsid w:val="00E8353E"/>
    <w:rsid w:val="00E836D0"/>
    <w:rsid w:val="00E85A7A"/>
    <w:rsid w:val="00E85B85"/>
    <w:rsid w:val="00E85E64"/>
    <w:rsid w:val="00E85FDA"/>
    <w:rsid w:val="00E8660C"/>
    <w:rsid w:val="00E86B6B"/>
    <w:rsid w:val="00E879FF"/>
    <w:rsid w:val="00E87E79"/>
    <w:rsid w:val="00E901B9"/>
    <w:rsid w:val="00E90546"/>
    <w:rsid w:val="00E9061E"/>
    <w:rsid w:val="00E90A1A"/>
    <w:rsid w:val="00E90A44"/>
    <w:rsid w:val="00E90F00"/>
    <w:rsid w:val="00E91485"/>
    <w:rsid w:val="00E92250"/>
    <w:rsid w:val="00E9235F"/>
    <w:rsid w:val="00E929DF"/>
    <w:rsid w:val="00E92B0A"/>
    <w:rsid w:val="00E94C90"/>
    <w:rsid w:val="00E94ECD"/>
    <w:rsid w:val="00E95878"/>
    <w:rsid w:val="00E97642"/>
    <w:rsid w:val="00E97C89"/>
    <w:rsid w:val="00E97CD0"/>
    <w:rsid w:val="00EA0A96"/>
    <w:rsid w:val="00EA1A1F"/>
    <w:rsid w:val="00EA1BDA"/>
    <w:rsid w:val="00EA2B84"/>
    <w:rsid w:val="00EA3369"/>
    <w:rsid w:val="00EA37A8"/>
    <w:rsid w:val="00EA3A8C"/>
    <w:rsid w:val="00EA3FF8"/>
    <w:rsid w:val="00EA41BD"/>
    <w:rsid w:val="00EA4226"/>
    <w:rsid w:val="00EA4271"/>
    <w:rsid w:val="00EA439C"/>
    <w:rsid w:val="00EA5293"/>
    <w:rsid w:val="00EA5C08"/>
    <w:rsid w:val="00EA5C18"/>
    <w:rsid w:val="00EA5F8C"/>
    <w:rsid w:val="00EA7133"/>
    <w:rsid w:val="00EA7266"/>
    <w:rsid w:val="00EA7401"/>
    <w:rsid w:val="00EB1063"/>
    <w:rsid w:val="00EB158A"/>
    <w:rsid w:val="00EB1884"/>
    <w:rsid w:val="00EB1B82"/>
    <w:rsid w:val="00EB1CA2"/>
    <w:rsid w:val="00EB2118"/>
    <w:rsid w:val="00EB2217"/>
    <w:rsid w:val="00EB2283"/>
    <w:rsid w:val="00EB27DB"/>
    <w:rsid w:val="00EB28F4"/>
    <w:rsid w:val="00EB2BD1"/>
    <w:rsid w:val="00EB3A4E"/>
    <w:rsid w:val="00EB3E96"/>
    <w:rsid w:val="00EB4117"/>
    <w:rsid w:val="00EB4A88"/>
    <w:rsid w:val="00EB505F"/>
    <w:rsid w:val="00EB6E58"/>
    <w:rsid w:val="00EB7D0C"/>
    <w:rsid w:val="00EC0033"/>
    <w:rsid w:val="00EC076F"/>
    <w:rsid w:val="00EC0A0B"/>
    <w:rsid w:val="00EC0FD7"/>
    <w:rsid w:val="00EC156A"/>
    <w:rsid w:val="00EC2893"/>
    <w:rsid w:val="00EC4605"/>
    <w:rsid w:val="00EC4ABE"/>
    <w:rsid w:val="00EC4BCB"/>
    <w:rsid w:val="00EC4CCE"/>
    <w:rsid w:val="00EC4D6E"/>
    <w:rsid w:val="00EC4E1B"/>
    <w:rsid w:val="00EC50C4"/>
    <w:rsid w:val="00EC519F"/>
    <w:rsid w:val="00EC5642"/>
    <w:rsid w:val="00EC5B09"/>
    <w:rsid w:val="00EC5E84"/>
    <w:rsid w:val="00EC6210"/>
    <w:rsid w:val="00EC6FE6"/>
    <w:rsid w:val="00EC705A"/>
    <w:rsid w:val="00ED0635"/>
    <w:rsid w:val="00ED11A8"/>
    <w:rsid w:val="00ED1B1B"/>
    <w:rsid w:val="00ED2908"/>
    <w:rsid w:val="00ED3411"/>
    <w:rsid w:val="00ED354E"/>
    <w:rsid w:val="00ED362B"/>
    <w:rsid w:val="00ED3EFE"/>
    <w:rsid w:val="00ED54FF"/>
    <w:rsid w:val="00ED5F9C"/>
    <w:rsid w:val="00ED61B0"/>
    <w:rsid w:val="00ED680F"/>
    <w:rsid w:val="00ED7E47"/>
    <w:rsid w:val="00EE001D"/>
    <w:rsid w:val="00EE0E95"/>
    <w:rsid w:val="00EE0F78"/>
    <w:rsid w:val="00EE1976"/>
    <w:rsid w:val="00EE1B0F"/>
    <w:rsid w:val="00EE1D43"/>
    <w:rsid w:val="00EE25E2"/>
    <w:rsid w:val="00EE2A81"/>
    <w:rsid w:val="00EE30DF"/>
    <w:rsid w:val="00EE31AC"/>
    <w:rsid w:val="00EE3218"/>
    <w:rsid w:val="00EE3990"/>
    <w:rsid w:val="00EE48E1"/>
    <w:rsid w:val="00EE4C4E"/>
    <w:rsid w:val="00EE53C5"/>
    <w:rsid w:val="00EE55B7"/>
    <w:rsid w:val="00EE592A"/>
    <w:rsid w:val="00EE7B83"/>
    <w:rsid w:val="00EF0D99"/>
    <w:rsid w:val="00EF0E31"/>
    <w:rsid w:val="00EF0E52"/>
    <w:rsid w:val="00EF109D"/>
    <w:rsid w:val="00EF126D"/>
    <w:rsid w:val="00EF19A8"/>
    <w:rsid w:val="00EF1D8A"/>
    <w:rsid w:val="00EF2A35"/>
    <w:rsid w:val="00EF3700"/>
    <w:rsid w:val="00EF53C4"/>
    <w:rsid w:val="00EF5A5C"/>
    <w:rsid w:val="00EF5EB6"/>
    <w:rsid w:val="00EF6219"/>
    <w:rsid w:val="00EF64E5"/>
    <w:rsid w:val="00EF66D6"/>
    <w:rsid w:val="00EF6D93"/>
    <w:rsid w:val="00EF6D94"/>
    <w:rsid w:val="00EF6DD7"/>
    <w:rsid w:val="00EF7573"/>
    <w:rsid w:val="00F003B9"/>
    <w:rsid w:val="00F0063E"/>
    <w:rsid w:val="00F0080C"/>
    <w:rsid w:val="00F017CC"/>
    <w:rsid w:val="00F02180"/>
    <w:rsid w:val="00F02CBA"/>
    <w:rsid w:val="00F02E7D"/>
    <w:rsid w:val="00F049AD"/>
    <w:rsid w:val="00F04DF4"/>
    <w:rsid w:val="00F05375"/>
    <w:rsid w:val="00F07B6E"/>
    <w:rsid w:val="00F07BDA"/>
    <w:rsid w:val="00F108E7"/>
    <w:rsid w:val="00F10F5B"/>
    <w:rsid w:val="00F10FA5"/>
    <w:rsid w:val="00F11A65"/>
    <w:rsid w:val="00F11AAA"/>
    <w:rsid w:val="00F12846"/>
    <w:rsid w:val="00F12B82"/>
    <w:rsid w:val="00F13829"/>
    <w:rsid w:val="00F14C0F"/>
    <w:rsid w:val="00F15771"/>
    <w:rsid w:val="00F15855"/>
    <w:rsid w:val="00F15A69"/>
    <w:rsid w:val="00F15C8C"/>
    <w:rsid w:val="00F15E83"/>
    <w:rsid w:val="00F15ECF"/>
    <w:rsid w:val="00F169BC"/>
    <w:rsid w:val="00F171A7"/>
    <w:rsid w:val="00F20508"/>
    <w:rsid w:val="00F20983"/>
    <w:rsid w:val="00F20989"/>
    <w:rsid w:val="00F20CD0"/>
    <w:rsid w:val="00F20F0C"/>
    <w:rsid w:val="00F214FA"/>
    <w:rsid w:val="00F21B87"/>
    <w:rsid w:val="00F21D05"/>
    <w:rsid w:val="00F228CB"/>
    <w:rsid w:val="00F22B45"/>
    <w:rsid w:val="00F2384A"/>
    <w:rsid w:val="00F23C2D"/>
    <w:rsid w:val="00F24276"/>
    <w:rsid w:val="00F24335"/>
    <w:rsid w:val="00F24525"/>
    <w:rsid w:val="00F255B3"/>
    <w:rsid w:val="00F255F6"/>
    <w:rsid w:val="00F25D0A"/>
    <w:rsid w:val="00F25F52"/>
    <w:rsid w:val="00F26243"/>
    <w:rsid w:val="00F2651A"/>
    <w:rsid w:val="00F26AEB"/>
    <w:rsid w:val="00F26EE5"/>
    <w:rsid w:val="00F271C2"/>
    <w:rsid w:val="00F2733D"/>
    <w:rsid w:val="00F2763F"/>
    <w:rsid w:val="00F27ECB"/>
    <w:rsid w:val="00F306F0"/>
    <w:rsid w:val="00F31A12"/>
    <w:rsid w:val="00F31DF2"/>
    <w:rsid w:val="00F32016"/>
    <w:rsid w:val="00F32047"/>
    <w:rsid w:val="00F32128"/>
    <w:rsid w:val="00F3276D"/>
    <w:rsid w:val="00F32823"/>
    <w:rsid w:val="00F32F21"/>
    <w:rsid w:val="00F33488"/>
    <w:rsid w:val="00F33853"/>
    <w:rsid w:val="00F34D64"/>
    <w:rsid w:val="00F34DD4"/>
    <w:rsid w:val="00F35585"/>
    <w:rsid w:val="00F35A75"/>
    <w:rsid w:val="00F37354"/>
    <w:rsid w:val="00F3743B"/>
    <w:rsid w:val="00F37A9C"/>
    <w:rsid w:val="00F400B5"/>
    <w:rsid w:val="00F401BB"/>
    <w:rsid w:val="00F40C3E"/>
    <w:rsid w:val="00F4125F"/>
    <w:rsid w:val="00F4149B"/>
    <w:rsid w:val="00F41EC6"/>
    <w:rsid w:val="00F42018"/>
    <w:rsid w:val="00F42FDF"/>
    <w:rsid w:val="00F43D44"/>
    <w:rsid w:val="00F444AA"/>
    <w:rsid w:val="00F45E2C"/>
    <w:rsid w:val="00F4620E"/>
    <w:rsid w:val="00F47E17"/>
    <w:rsid w:val="00F509A3"/>
    <w:rsid w:val="00F51BC2"/>
    <w:rsid w:val="00F5231A"/>
    <w:rsid w:val="00F52343"/>
    <w:rsid w:val="00F531F8"/>
    <w:rsid w:val="00F53DE7"/>
    <w:rsid w:val="00F54569"/>
    <w:rsid w:val="00F54656"/>
    <w:rsid w:val="00F55228"/>
    <w:rsid w:val="00F557E1"/>
    <w:rsid w:val="00F55C6A"/>
    <w:rsid w:val="00F56102"/>
    <w:rsid w:val="00F56B1C"/>
    <w:rsid w:val="00F5793E"/>
    <w:rsid w:val="00F60CEA"/>
    <w:rsid w:val="00F60F92"/>
    <w:rsid w:val="00F61344"/>
    <w:rsid w:val="00F61407"/>
    <w:rsid w:val="00F61623"/>
    <w:rsid w:val="00F61685"/>
    <w:rsid w:val="00F61691"/>
    <w:rsid w:val="00F61F2F"/>
    <w:rsid w:val="00F621EA"/>
    <w:rsid w:val="00F6264A"/>
    <w:rsid w:val="00F62685"/>
    <w:rsid w:val="00F62902"/>
    <w:rsid w:val="00F62AD1"/>
    <w:rsid w:val="00F63C3F"/>
    <w:rsid w:val="00F65FD7"/>
    <w:rsid w:val="00F6695A"/>
    <w:rsid w:val="00F675F8"/>
    <w:rsid w:val="00F67A12"/>
    <w:rsid w:val="00F67CDA"/>
    <w:rsid w:val="00F702CE"/>
    <w:rsid w:val="00F70C1F"/>
    <w:rsid w:val="00F715B3"/>
    <w:rsid w:val="00F71BCB"/>
    <w:rsid w:val="00F7228F"/>
    <w:rsid w:val="00F741E8"/>
    <w:rsid w:val="00F748C3"/>
    <w:rsid w:val="00F74A25"/>
    <w:rsid w:val="00F74AFB"/>
    <w:rsid w:val="00F7511D"/>
    <w:rsid w:val="00F759F2"/>
    <w:rsid w:val="00F75D4F"/>
    <w:rsid w:val="00F76CDE"/>
    <w:rsid w:val="00F77044"/>
    <w:rsid w:val="00F771C0"/>
    <w:rsid w:val="00F77411"/>
    <w:rsid w:val="00F77C67"/>
    <w:rsid w:val="00F80480"/>
    <w:rsid w:val="00F807AB"/>
    <w:rsid w:val="00F80F80"/>
    <w:rsid w:val="00F8129D"/>
    <w:rsid w:val="00F83214"/>
    <w:rsid w:val="00F8326D"/>
    <w:rsid w:val="00F834C1"/>
    <w:rsid w:val="00F84A0B"/>
    <w:rsid w:val="00F85220"/>
    <w:rsid w:val="00F86F54"/>
    <w:rsid w:val="00F874C6"/>
    <w:rsid w:val="00F90BFC"/>
    <w:rsid w:val="00F91103"/>
    <w:rsid w:val="00F914F9"/>
    <w:rsid w:val="00F91A4B"/>
    <w:rsid w:val="00F9225D"/>
    <w:rsid w:val="00F9285C"/>
    <w:rsid w:val="00F92966"/>
    <w:rsid w:val="00F936FF"/>
    <w:rsid w:val="00F9383B"/>
    <w:rsid w:val="00F93B58"/>
    <w:rsid w:val="00F94114"/>
    <w:rsid w:val="00F9485E"/>
    <w:rsid w:val="00F94A6E"/>
    <w:rsid w:val="00F95450"/>
    <w:rsid w:val="00F95B46"/>
    <w:rsid w:val="00F95FDA"/>
    <w:rsid w:val="00F963D3"/>
    <w:rsid w:val="00F963F4"/>
    <w:rsid w:val="00F97B2E"/>
    <w:rsid w:val="00FA011F"/>
    <w:rsid w:val="00FA0265"/>
    <w:rsid w:val="00FA0407"/>
    <w:rsid w:val="00FA0A23"/>
    <w:rsid w:val="00FA161A"/>
    <w:rsid w:val="00FA21CF"/>
    <w:rsid w:val="00FA22D3"/>
    <w:rsid w:val="00FA3280"/>
    <w:rsid w:val="00FA445A"/>
    <w:rsid w:val="00FA46E7"/>
    <w:rsid w:val="00FA4D78"/>
    <w:rsid w:val="00FA6B8A"/>
    <w:rsid w:val="00FB04BE"/>
    <w:rsid w:val="00FB0921"/>
    <w:rsid w:val="00FB1521"/>
    <w:rsid w:val="00FB25F2"/>
    <w:rsid w:val="00FB3CA9"/>
    <w:rsid w:val="00FB4012"/>
    <w:rsid w:val="00FB464A"/>
    <w:rsid w:val="00FB4671"/>
    <w:rsid w:val="00FB4DCC"/>
    <w:rsid w:val="00FB4E85"/>
    <w:rsid w:val="00FB504A"/>
    <w:rsid w:val="00FB551E"/>
    <w:rsid w:val="00FB5F98"/>
    <w:rsid w:val="00FB6317"/>
    <w:rsid w:val="00FB6A6A"/>
    <w:rsid w:val="00FB6AB1"/>
    <w:rsid w:val="00FB70B5"/>
    <w:rsid w:val="00FB7527"/>
    <w:rsid w:val="00FC1582"/>
    <w:rsid w:val="00FC175D"/>
    <w:rsid w:val="00FC23CC"/>
    <w:rsid w:val="00FC2B24"/>
    <w:rsid w:val="00FC2C09"/>
    <w:rsid w:val="00FC31BD"/>
    <w:rsid w:val="00FC3E2A"/>
    <w:rsid w:val="00FC4422"/>
    <w:rsid w:val="00FC4451"/>
    <w:rsid w:val="00FC4A80"/>
    <w:rsid w:val="00FC5996"/>
    <w:rsid w:val="00FC5C61"/>
    <w:rsid w:val="00FC5ECB"/>
    <w:rsid w:val="00FC64E5"/>
    <w:rsid w:val="00FC65D8"/>
    <w:rsid w:val="00FC663F"/>
    <w:rsid w:val="00FC71DD"/>
    <w:rsid w:val="00FD08D5"/>
    <w:rsid w:val="00FD0F7C"/>
    <w:rsid w:val="00FD16E7"/>
    <w:rsid w:val="00FD1935"/>
    <w:rsid w:val="00FD2953"/>
    <w:rsid w:val="00FD2C85"/>
    <w:rsid w:val="00FD3024"/>
    <w:rsid w:val="00FD3955"/>
    <w:rsid w:val="00FD4525"/>
    <w:rsid w:val="00FD591B"/>
    <w:rsid w:val="00FD5C50"/>
    <w:rsid w:val="00FD6868"/>
    <w:rsid w:val="00FD6ADA"/>
    <w:rsid w:val="00FD6B90"/>
    <w:rsid w:val="00FD74B0"/>
    <w:rsid w:val="00FD7FD4"/>
    <w:rsid w:val="00FE0540"/>
    <w:rsid w:val="00FE0C1A"/>
    <w:rsid w:val="00FE0E88"/>
    <w:rsid w:val="00FE10D5"/>
    <w:rsid w:val="00FE19F0"/>
    <w:rsid w:val="00FE1F7F"/>
    <w:rsid w:val="00FE213D"/>
    <w:rsid w:val="00FE2C9D"/>
    <w:rsid w:val="00FE344C"/>
    <w:rsid w:val="00FE4A92"/>
    <w:rsid w:val="00FE5630"/>
    <w:rsid w:val="00FE5BED"/>
    <w:rsid w:val="00FE5F27"/>
    <w:rsid w:val="00FE621B"/>
    <w:rsid w:val="00FE6D4C"/>
    <w:rsid w:val="00FE728A"/>
    <w:rsid w:val="00FE7E12"/>
    <w:rsid w:val="00FF00C2"/>
    <w:rsid w:val="00FF0E4F"/>
    <w:rsid w:val="00FF185F"/>
    <w:rsid w:val="00FF1E9E"/>
    <w:rsid w:val="00FF3267"/>
    <w:rsid w:val="00FF372F"/>
    <w:rsid w:val="00FF382E"/>
    <w:rsid w:val="00FF43C4"/>
    <w:rsid w:val="00FF4D04"/>
    <w:rsid w:val="00FF5122"/>
    <w:rsid w:val="00FF56D2"/>
    <w:rsid w:val="00FF57CB"/>
    <w:rsid w:val="00FF5A8F"/>
    <w:rsid w:val="00FF5E75"/>
    <w:rsid w:val="00FF7E8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AE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E3"/>
    <w:rPr>
      <w:sz w:val="24"/>
      <w:szCs w:val="24"/>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i w:val="0"/>
      <w:iCs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lang w:val="x-none" w:eastAsia="x-none"/>
    </w:rPr>
  </w:style>
  <w:style w:type="paragraph" w:styleId="Heading3">
    <w:name w:val="heading 3"/>
    <w:basedOn w:val="Normal"/>
    <w:next w:val="Normal"/>
    <w:link w:val="Heading3Char"/>
    <w:autoRedefine/>
    <w:uiPriority w:val="99"/>
    <w:qFormat/>
    <w:rsid w:val="002119BE"/>
    <w:pPr>
      <w:widowControl w:val="0"/>
      <w:autoSpaceDE w:val="0"/>
      <w:autoSpaceDN w:val="0"/>
      <w:adjustRightInd w:val="0"/>
      <w:outlineLvl w:val="2"/>
    </w:pPr>
    <w:rPr>
      <w:rFonts w:eastAsia="Quattrocento"/>
      <w:bCs/>
      <w:lang w:eastAsia="x-none"/>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b/>
      <w:i/>
      <w:sz w:val="24"/>
      <w:szCs w:val="24"/>
      <w:lang w:val="x-none" w:eastAsia="x-none"/>
    </w:rPr>
  </w:style>
  <w:style w:type="character" w:customStyle="1" w:styleId="Heading3Char">
    <w:name w:val="Heading 3 Char"/>
    <w:link w:val="Heading3"/>
    <w:uiPriority w:val="99"/>
    <w:locked/>
    <w:rsid w:val="002119BE"/>
    <w:rPr>
      <w:rFonts w:eastAsia="Quattrocento"/>
      <w:bCs/>
      <w:sz w:val="24"/>
      <w:szCs w:val="24"/>
      <w:lang w:eastAsia="x-none"/>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semiHidden/>
    <w:locked/>
    <w:rsid w:val="009E412C"/>
    <w:rPr>
      <w:rFonts w:ascii="Calibri" w:hAnsi="Calibri" w:cs="Times New Roman"/>
      <w:b/>
      <w:bCs/>
      <w:i/>
      <w:iCs/>
      <w:sz w:val="26"/>
      <w:szCs w:val="26"/>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semiHidden/>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lang w:val="x-none" w:eastAsia="x-none"/>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F20F0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customStyle="1" w:styleId="highlight">
    <w:name w:val="highlight"/>
    <w:basedOn w:val="DefaultParagraphFont"/>
    <w:rsid w:val="004E47D9"/>
  </w:style>
  <w:style w:type="table" w:styleId="TableGrid">
    <w:name w:val="Table Grid"/>
    <w:basedOn w:val="TableNormal"/>
    <w:uiPriority w:val="59"/>
    <w:locked/>
    <w:rsid w:val="004A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ASLBodyText">
    <w:name w:val="FOA SL Body Text"/>
    <w:basedOn w:val="BodyText"/>
    <w:link w:val="FOASLBodyTextChar"/>
    <w:qFormat/>
    <w:rsid w:val="004A3F1F"/>
    <w:pPr>
      <w:spacing w:after="0"/>
      <w:ind w:left="720"/>
    </w:pPr>
  </w:style>
  <w:style w:type="character" w:customStyle="1" w:styleId="ListParagraphChar">
    <w:name w:val="List Paragraph Char"/>
    <w:link w:val="ListParagraph"/>
    <w:uiPriority w:val="34"/>
    <w:rsid w:val="004A3F1F"/>
    <w:rPr>
      <w:sz w:val="24"/>
      <w:szCs w:val="24"/>
    </w:rPr>
  </w:style>
  <w:style w:type="character" w:customStyle="1" w:styleId="FOASLBodyTextChar">
    <w:name w:val="FOA SL Body Text Char"/>
    <w:link w:val="FOASLBodyText"/>
    <w:rsid w:val="004A3F1F"/>
    <w:rPr>
      <w:sz w:val="24"/>
      <w:szCs w:val="24"/>
    </w:rPr>
  </w:style>
  <w:style w:type="paragraph" w:styleId="BodyText">
    <w:name w:val="Body Text"/>
    <w:basedOn w:val="Normal"/>
    <w:link w:val="BodyTextChar"/>
    <w:uiPriority w:val="99"/>
    <w:semiHidden/>
    <w:unhideWhenUsed/>
    <w:rsid w:val="004A3F1F"/>
    <w:pPr>
      <w:spacing w:after="120"/>
    </w:pPr>
  </w:style>
  <w:style w:type="character" w:customStyle="1" w:styleId="BodyTextChar">
    <w:name w:val="Body Text Char"/>
    <w:link w:val="BodyText"/>
    <w:uiPriority w:val="99"/>
    <w:semiHidden/>
    <w:rsid w:val="004A3F1F"/>
    <w:rPr>
      <w:sz w:val="24"/>
      <w:szCs w:val="24"/>
    </w:rPr>
  </w:style>
  <w:style w:type="character" w:customStyle="1" w:styleId="il">
    <w:name w:val="il"/>
    <w:basedOn w:val="DefaultParagraphFont"/>
    <w:rsid w:val="00EC076F"/>
  </w:style>
  <w:style w:type="paragraph" w:customStyle="1" w:styleId="wordsection1">
    <w:name w:val="wordsection1"/>
    <w:basedOn w:val="Normal"/>
    <w:uiPriority w:val="99"/>
    <w:rsid w:val="00662585"/>
    <w:pPr>
      <w:spacing w:before="100" w:beforeAutospacing="1" w:after="100" w:afterAutospacing="1"/>
    </w:pPr>
    <w:rPr>
      <w:rFonts w:eastAsia="Calibri"/>
    </w:rPr>
  </w:style>
  <w:style w:type="character" w:customStyle="1" w:styleId="apple-converted-space">
    <w:name w:val="apple-converted-space"/>
    <w:basedOn w:val="DefaultParagraphFont"/>
    <w:rsid w:val="00662585"/>
  </w:style>
  <w:style w:type="character" w:customStyle="1" w:styleId="cohovertext">
    <w:name w:val="co_hovertext"/>
    <w:basedOn w:val="DefaultParagraphFont"/>
    <w:rsid w:val="00C821F3"/>
  </w:style>
  <w:style w:type="paragraph" w:customStyle="1" w:styleId="FOASL3">
    <w:name w:val="FOA SL 3"/>
    <w:basedOn w:val="Heading3"/>
    <w:next w:val="Heading3"/>
    <w:qFormat/>
    <w:rsid w:val="00A75038"/>
    <w:pPr>
      <w:numPr>
        <w:ilvl w:val="2"/>
        <w:numId w:val="171"/>
      </w:numPr>
      <w:tabs>
        <w:tab w:val="left" w:pos="2430"/>
      </w:tabs>
    </w:pPr>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E3"/>
    <w:rPr>
      <w:sz w:val="24"/>
      <w:szCs w:val="24"/>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i w:val="0"/>
      <w:iCs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lang w:val="x-none" w:eastAsia="x-none"/>
    </w:rPr>
  </w:style>
  <w:style w:type="paragraph" w:styleId="Heading3">
    <w:name w:val="heading 3"/>
    <w:basedOn w:val="Normal"/>
    <w:next w:val="Normal"/>
    <w:link w:val="Heading3Char"/>
    <w:autoRedefine/>
    <w:uiPriority w:val="99"/>
    <w:qFormat/>
    <w:rsid w:val="002119BE"/>
    <w:pPr>
      <w:widowControl w:val="0"/>
      <w:autoSpaceDE w:val="0"/>
      <w:autoSpaceDN w:val="0"/>
      <w:adjustRightInd w:val="0"/>
      <w:outlineLvl w:val="2"/>
    </w:pPr>
    <w:rPr>
      <w:rFonts w:eastAsia="Quattrocento"/>
      <w:bCs/>
      <w:lang w:eastAsia="x-none"/>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b/>
      <w:i/>
      <w:sz w:val="24"/>
      <w:szCs w:val="24"/>
      <w:lang w:val="x-none" w:eastAsia="x-none"/>
    </w:rPr>
  </w:style>
  <w:style w:type="character" w:customStyle="1" w:styleId="Heading3Char">
    <w:name w:val="Heading 3 Char"/>
    <w:link w:val="Heading3"/>
    <w:uiPriority w:val="99"/>
    <w:locked/>
    <w:rsid w:val="002119BE"/>
    <w:rPr>
      <w:rFonts w:eastAsia="Quattrocento"/>
      <w:bCs/>
      <w:sz w:val="24"/>
      <w:szCs w:val="24"/>
      <w:lang w:eastAsia="x-none"/>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semiHidden/>
    <w:locked/>
    <w:rsid w:val="009E412C"/>
    <w:rPr>
      <w:rFonts w:ascii="Calibri" w:hAnsi="Calibri" w:cs="Times New Roman"/>
      <w:b/>
      <w:bCs/>
      <w:i/>
      <w:iCs/>
      <w:sz w:val="26"/>
      <w:szCs w:val="26"/>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semiHidden/>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lang w:val="x-none" w:eastAsia="x-none"/>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F20F0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customStyle="1" w:styleId="highlight">
    <w:name w:val="highlight"/>
    <w:basedOn w:val="DefaultParagraphFont"/>
    <w:rsid w:val="004E47D9"/>
  </w:style>
  <w:style w:type="table" w:styleId="TableGrid">
    <w:name w:val="Table Grid"/>
    <w:basedOn w:val="TableNormal"/>
    <w:uiPriority w:val="59"/>
    <w:locked/>
    <w:rsid w:val="004A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ASLBodyText">
    <w:name w:val="FOA SL Body Text"/>
    <w:basedOn w:val="BodyText"/>
    <w:link w:val="FOASLBodyTextChar"/>
    <w:qFormat/>
    <w:rsid w:val="004A3F1F"/>
    <w:pPr>
      <w:spacing w:after="0"/>
      <w:ind w:left="720"/>
    </w:pPr>
  </w:style>
  <w:style w:type="character" w:customStyle="1" w:styleId="ListParagraphChar">
    <w:name w:val="List Paragraph Char"/>
    <w:link w:val="ListParagraph"/>
    <w:uiPriority w:val="34"/>
    <w:rsid w:val="004A3F1F"/>
    <w:rPr>
      <w:sz w:val="24"/>
      <w:szCs w:val="24"/>
    </w:rPr>
  </w:style>
  <w:style w:type="character" w:customStyle="1" w:styleId="FOASLBodyTextChar">
    <w:name w:val="FOA SL Body Text Char"/>
    <w:link w:val="FOASLBodyText"/>
    <w:rsid w:val="004A3F1F"/>
    <w:rPr>
      <w:sz w:val="24"/>
      <w:szCs w:val="24"/>
    </w:rPr>
  </w:style>
  <w:style w:type="paragraph" w:styleId="BodyText">
    <w:name w:val="Body Text"/>
    <w:basedOn w:val="Normal"/>
    <w:link w:val="BodyTextChar"/>
    <w:uiPriority w:val="99"/>
    <w:semiHidden/>
    <w:unhideWhenUsed/>
    <w:rsid w:val="004A3F1F"/>
    <w:pPr>
      <w:spacing w:after="120"/>
    </w:pPr>
  </w:style>
  <w:style w:type="character" w:customStyle="1" w:styleId="BodyTextChar">
    <w:name w:val="Body Text Char"/>
    <w:link w:val="BodyText"/>
    <w:uiPriority w:val="99"/>
    <w:semiHidden/>
    <w:rsid w:val="004A3F1F"/>
    <w:rPr>
      <w:sz w:val="24"/>
      <w:szCs w:val="24"/>
    </w:rPr>
  </w:style>
  <w:style w:type="character" w:customStyle="1" w:styleId="il">
    <w:name w:val="il"/>
    <w:basedOn w:val="DefaultParagraphFont"/>
    <w:rsid w:val="00EC076F"/>
  </w:style>
  <w:style w:type="paragraph" w:customStyle="1" w:styleId="wordsection1">
    <w:name w:val="wordsection1"/>
    <w:basedOn w:val="Normal"/>
    <w:uiPriority w:val="99"/>
    <w:rsid w:val="00662585"/>
    <w:pPr>
      <w:spacing w:before="100" w:beforeAutospacing="1" w:after="100" w:afterAutospacing="1"/>
    </w:pPr>
    <w:rPr>
      <w:rFonts w:eastAsia="Calibri"/>
    </w:rPr>
  </w:style>
  <w:style w:type="character" w:customStyle="1" w:styleId="apple-converted-space">
    <w:name w:val="apple-converted-space"/>
    <w:basedOn w:val="DefaultParagraphFont"/>
    <w:rsid w:val="00662585"/>
  </w:style>
  <w:style w:type="character" w:customStyle="1" w:styleId="cohovertext">
    <w:name w:val="co_hovertext"/>
    <w:basedOn w:val="DefaultParagraphFont"/>
    <w:rsid w:val="00C821F3"/>
  </w:style>
  <w:style w:type="paragraph" w:customStyle="1" w:styleId="FOASL3">
    <w:name w:val="FOA SL 3"/>
    <w:basedOn w:val="Heading3"/>
    <w:next w:val="Heading3"/>
    <w:qFormat/>
    <w:rsid w:val="00A75038"/>
    <w:pPr>
      <w:numPr>
        <w:ilvl w:val="2"/>
        <w:numId w:val="171"/>
      </w:numPr>
      <w:tabs>
        <w:tab w:val="left" w:pos="2430"/>
      </w:tabs>
    </w:pPr>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758">
      <w:bodyDiv w:val="1"/>
      <w:marLeft w:val="0"/>
      <w:marRight w:val="0"/>
      <w:marTop w:val="0"/>
      <w:marBottom w:val="0"/>
      <w:divBdr>
        <w:top w:val="none" w:sz="0" w:space="0" w:color="auto"/>
        <w:left w:val="none" w:sz="0" w:space="0" w:color="auto"/>
        <w:bottom w:val="none" w:sz="0" w:space="0" w:color="auto"/>
        <w:right w:val="none" w:sz="0" w:space="0" w:color="auto"/>
      </w:divBdr>
    </w:div>
    <w:div w:id="40711081">
      <w:bodyDiv w:val="1"/>
      <w:marLeft w:val="0"/>
      <w:marRight w:val="0"/>
      <w:marTop w:val="0"/>
      <w:marBottom w:val="0"/>
      <w:divBdr>
        <w:top w:val="none" w:sz="0" w:space="0" w:color="auto"/>
        <w:left w:val="none" w:sz="0" w:space="0" w:color="auto"/>
        <w:bottom w:val="none" w:sz="0" w:space="0" w:color="auto"/>
        <w:right w:val="none" w:sz="0" w:space="0" w:color="auto"/>
      </w:divBdr>
    </w:div>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6217">
      <w:bodyDiv w:val="1"/>
      <w:marLeft w:val="0"/>
      <w:marRight w:val="0"/>
      <w:marTop w:val="0"/>
      <w:marBottom w:val="0"/>
      <w:divBdr>
        <w:top w:val="none" w:sz="0" w:space="0" w:color="auto"/>
        <w:left w:val="none" w:sz="0" w:space="0" w:color="auto"/>
        <w:bottom w:val="none" w:sz="0" w:space="0" w:color="auto"/>
        <w:right w:val="none" w:sz="0" w:space="0" w:color="auto"/>
      </w:divBdr>
    </w:div>
    <w:div w:id="305475782">
      <w:bodyDiv w:val="1"/>
      <w:marLeft w:val="0"/>
      <w:marRight w:val="0"/>
      <w:marTop w:val="0"/>
      <w:marBottom w:val="0"/>
      <w:divBdr>
        <w:top w:val="none" w:sz="0" w:space="0" w:color="auto"/>
        <w:left w:val="none" w:sz="0" w:space="0" w:color="auto"/>
        <w:bottom w:val="none" w:sz="0" w:space="0" w:color="auto"/>
        <w:right w:val="none" w:sz="0" w:space="0" w:color="auto"/>
      </w:divBdr>
    </w:div>
    <w:div w:id="394279808">
      <w:bodyDiv w:val="1"/>
      <w:marLeft w:val="0"/>
      <w:marRight w:val="0"/>
      <w:marTop w:val="0"/>
      <w:marBottom w:val="0"/>
      <w:divBdr>
        <w:top w:val="none" w:sz="0" w:space="0" w:color="auto"/>
        <w:left w:val="none" w:sz="0" w:space="0" w:color="auto"/>
        <w:bottom w:val="none" w:sz="0" w:space="0" w:color="auto"/>
        <w:right w:val="none" w:sz="0" w:space="0" w:color="auto"/>
      </w:divBdr>
    </w:div>
    <w:div w:id="419572180">
      <w:bodyDiv w:val="1"/>
      <w:marLeft w:val="0"/>
      <w:marRight w:val="0"/>
      <w:marTop w:val="0"/>
      <w:marBottom w:val="0"/>
      <w:divBdr>
        <w:top w:val="none" w:sz="0" w:space="0" w:color="auto"/>
        <w:left w:val="none" w:sz="0" w:space="0" w:color="auto"/>
        <w:bottom w:val="none" w:sz="0" w:space="0" w:color="auto"/>
        <w:right w:val="none" w:sz="0" w:space="0" w:color="auto"/>
      </w:divBdr>
    </w:div>
    <w:div w:id="423301743">
      <w:bodyDiv w:val="1"/>
      <w:marLeft w:val="0"/>
      <w:marRight w:val="0"/>
      <w:marTop w:val="0"/>
      <w:marBottom w:val="0"/>
      <w:divBdr>
        <w:top w:val="none" w:sz="0" w:space="0" w:color="auto"/>
        <w:left w:val="none" w:sz="0" w:space="0" w:color="auto"/>
        <w:bottom w:val="none" w:sz="0" w:space="0" w:color="auto"/>
        <w:right w:val="none" w:sz="0" w:space="0" w:color="auto"/>
      </w:divBdr>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428505205">
      <w:bodyDiv w:val="1"/>
      <w:marLeft w:val="0"/>
      <w:marRight w:val="0"/>
      <w:marTop w:val="0"/>
      <w:marBottom w:val="0"/>
      <w:divBdr>
        <w:top w:val="none" w:sz="0" w:space="0" w:color="auto"/>
        <w:left w:val="none" w:sz="0" w:space="0" w:color="auto"/>
        <w:bottom w:val="none" w:sz="0" w:space="0" w:color="auto"/>
        <w:right w:val="none" w:sz="0" w:space="0" w:color="auto"/>
      </w:divBdr>
      <w:divsChild>
        <w:div w:id="1862927">
          <w:marLeft w:val="0"/>
          <w:marRight w:val="0"/>
          <w:marTop w:val="0"/>
          <w:marBottom w:val="0"/>
          <w:divBdr>
            <w:top w:val="none" w:sz="0" w:space="0" w:color="auto"/>
            <w:left w:val="none" w:sz="0" w:space="0" w:color="auto"/>
            <w:bottom w:val="none" w:sz="0" w:space="0" w:color="auto"/>
            <w:right w:val="none" w:sz="0" w:space="0" w:color="auto"/>
          </w:divBdr>
        </w:div>
        <w:div w:id="66147559">
          <w:marLeft w:val="0"/>
          <w:marRight w:val="0"/>
          <w:marTop w:val="0"/>
          <w:marBottom w:val="0"/>
          <w:divBdr>
            <w:top w:val="none" w:sz="0" w:space="0" w:color="auto"/>
            <w:left w:val="none" w:sz="0" w:space="0" w:color="auto"/>
            <w:bottom w:val="none" w:sz="0" w:space="0" w:color="auto"/>
            <w:right w:val="none" w:sz="0" w:space="0" w:color="auto"/>
          </w:divBdr>
        </w:div>
        <w:div w:id="89618553">
          <w:marLeft w:val="0"/>
          <w:marRight w:val="0"/>
          <w:marTop w:val="0"/>
          <w:marBottom w:val="0"/>
          <w:divBdr>
            <w:top w:val="none" w:sz="0" w:space="0" w:color="auto"/>
            <w:left w:val="none" w:sz="0" w:space="0" w:color="auto"/>
            <w:bottom w:val="none" w:sz="0" w:space="0" w:color="auto"/>
            <w:right w:val="none" w:sz="0" w:space="0" w:color="auto"/>
          </w:divBdr>
        </w:div>
        <w:div w:id="130561743">
          <w:marLeft w:val="0"/>
          <w:marRight w:val="0"/>
          <w:marTop w:val="0"/>
          <w:marBottom w:val="0"/>
          <w:divBdr>
            <w:top w:val="none" w:sz="0" w:space="0" w:color="auto"/>
            <w:left w:val="none" w:sz="0" w:space="0" w:color="auto"/>
            <w:bottom w:val="none" w:sz="0" w:space="0" w:color="auto"/>
            <w:right w:val="none" w:sz="0" w:space="0" w:color="auto"/>
          </w:divBdr>
        </w:div>
        <w:div w:id="274216292">
          <w:marLeft w:val="0"/>
          <w:marRight w:val="0"/>
          <w:marTop w:val="0"/>
          <w:marBottom w:val="0"/>
          <w:divBdr>
            <w:top w:val="none" w:sz="0" w:space="0" w:color="auto"/>
            <w:left w:val="none" w:sz="0" w:space="0" w:color="auto"/>
            <w:bottom w:val="none" w:sz="0" w:space="0" w:color="auto"/>
            <w:right w:val="none" w:sz="0" w:space="0" w:color="auto"/>
          </w:divBdr>
        </w:div>
        <w:div w:id="312101448">
          <w:marLeft w:val="0"/>
          <w:marRight w:val="0"/>
          <w:marTop w:val="0"/>
          <w:marBottom w:val="0"/>
          <w:divBdr>
            <w:top w:val="none" w:sz="0" w:space="0" w:color="auto"/>
            <w:left w:val="none" w:sz="0" w:space="0" w:color="auto"/>
            <w:bottom w:val="none" w:sz="0" w:space="0" w:color="auto"/>
            <w:right w:val="none" w:sz="0" w:space="0" w:color="auto"/>
          </w:divBdr>
        </w:div>
        <w:div w:id="356010292">
          <w:marLeft w:val="0"/>
          <w:marRight w:val="0"/>
          <w:marTop w:val="0"/>
          <w:marBottom w:val="0"/>
          <w:divBdr>
            <w:top w:val="none" w:sz="0" w:space="0" w:color="auto"/>
            <w:left w:val="none" w:sz="0" w:space="0" w:color="auto"/>
            <w:bottom w:val="none" w:sz="0" w:space="0" w:color="auto"/>
            <w:right w:val="none" w:sz="0" w:space="0" w:color="auto"/>
          </w:divBdr>
        </w:div>
        <w:div w:id="476647827">
          <w:marLeft w:val="0"/>
          <w:marRight w:val="0"/>
          <w:marTop w:val="0"/>
          <w:marBottom w:val="0"/>
          <w:divBdr>
            <w:top w:val="none" w:sz="0" w:space="0" w:color="auto"/>
            <w:left w:val="none" w:sz="0" w:space="0" w:color="auto"/>
            <w:bottom w:val="none" w:sz="0" w:space="0" w:color="auto"/>
            <w:right w:val="none" w:sz="0" w:space="0" w:color="auto"/>
          </w:divBdr>
        </w:div>
        <w:div w:id="522519334">
          <w:marLeft w:val="0"/>
          <w:marRight w:val="0"/>
          <w:marTop w:val="0"/>
          <w:marBottom w:val="0"/>
          <w:divBdr>
            <w:top w:val="none" w:sz="0" w:space="0" w:color="auto"/>
            <w:left w:val="none" w:sz="0" w:space="0" w:color="auto"/>
            <w:bottom w:val="none" w:sz="0" w:space="0" w:color="auto"/>
            <w:right w:val="none" w:sz="0" w:space="0" w:color="auto"/>
          </w:divBdr>
        </w:div>
        <w:div w:id="530806873">
          <w:marLeft w:val="0"/>
          <w:marRight w:val="0"/>
          <w:marTop w:val="0"/>
          <w:marBottom w:val="0"/>
          <w:divBdr>
            <w:top w:val="none" w:sz="0" w:space="0" w:color="auto"/>
            <w:left w:val="none" w:sz="0" w:space="0" w:color="auto"/>
            <w:bottom w:val="none" w:sz="0" w:space="0" w:color="auto"/>
            <w:right w:val="none" w:sz="0" w:space="0" w:color="auto"/>
          </w:divBdr>
        </w:div>
        <w:div w:id="634917044">
          <w:marLeft w:val="0"/>
          <w:marRight w:val="0"/>
          <w:marTop w:val="0"/>
          <w:marBottom w:val="0"/>
          <w:divBdr>
            <w:top w:val="none" w:sz="0" w:space="0" w:color="auto"/>
            <w:left w:val="none" w:sz="0" w:space="0" w:color="auto"/>
            <w:bottom w:val="none" w:sz="0" w:space="0" w:color="auto"/>
            <w:right w:val="none" w:sz="0" w:space="0" w:color="auto"/>
          </w:divBdr>
        </w:div>
        <w:div w:id="798841329">
          <w:marLeft w:val="0"/>
          <w:marRight w:val="0"/>
          <w:marTop w:val="0"/>
          <w:marBottom w:val="0"/>
          <w:divBdr>
            <w:top w:val="none" w:sz="0" w:space="0" w:color="auto"/>
            <w:left w:val="none" w:sz="0" w:space="0" w:color="auto"/>
            <w:bottom w:val="none" w:sz="0" w:space="0" w:color="auto"/>
            <w:right w:val="none" w:sz="0" w:space="0" w:color="auto"/>
          </w:divBdr>
        </w:div>
        <w:div w:id="935021844">
          <w:marLeft w:val="0"/>
          <w:marRight w:val="0"/>
          <w:marTop w:val="0"/>
          <w:marBottom w:val="0"/>
          <w:divBdr>
            <w:top w:val="none" w:sz="0" w:space="0" w:color="auto"/>
            <w:left w:val="none" w:sz="0" w:space="0" w:color="auto"/>
            <w:bottom w:val="none" w:sz="0" w:space="0" w:color="auto"/>
            <w:right w:val="none" w:sz="0" w:space="0" w:color="auto"/>
          </w:divBdr>
        </w:div>
        <w:div w:id="943878692">
          <w:marLeft w:val="0"/>
          <w:marRight w:val="0"/>
          <w:marTop w:val="0"/>
          <w:marBottom w:val="0"/>
          <w:divBdr>
            <w:top w:val="none" w:sz="0" w:space="0" w:color="auto"/>
            <w:left w:val="none" w:sz="0" w:space="0" w:color="auto"/>
            <w:bottom w:val="none" w:sz="0" w:space="0" w:color="auto"/>
            <w:right w:val="none" w:sz="0" w:space="0" w:color="auto"/>
          </w:divBdr>
        </w:div>
        <w:div w:id="960961768">
          <w:marLeft w:val="0"/>
          <w:marRight w:val="0"/>
          <w:marTop w:val="0"/>
          <w:marBottom w:val="0"/>
          <w:divBdr>
            <w:top w:val="none" w:sz="0" w:space="0" w:color="auto"/>
            <w:left w:val="none" w:sz="0" w:space="0" w:color="auto"/>
            <w:bottom w:val="none" w:sz="0" w:space="0" w:color="auto"/>
            <w:right w:val="none" w:sz="0" w:space="0" w:color="auto"/>
          </w:divBdr>
        </w:div>
        <w:div w:id="1092162486">
          <w:marLeft w:val="0"/>
          <w:marRight w:val="0"/>
          <w:marTop w:val="0"/>
          <w:marBottom w:val="0"/>
          <w:divBdr>
            <w:top w:val="none" w:sz="0" w:space="0" w:color="auto"/>
            <w:left w:val="none" w:sz="0" w:space="0" w:color="auto"/>
            <w:bottom w:val="none" w:sz="0" w:space="0" w:color="auto"/>
            <w:right w:val="none" w:sz="0" w:space="0" w:color="auto"/>
          </w:divBdr>
        </w:div>
        <w:div w:id="1138570667">
          <w:marLeft w:val="0"/>
          <w:marRight w:val="0"/>
          <w:marTop w:val="0"/>
          <w:marBottom w:val="0"/>
          <w:divBdr>
            <w:top w:val="none" w:sz="0" w:space="0" w:color="auto"/>
            <w:left w:val="none" w:sz="0" w:space="0" w:color="auto"/>
            <w:bottom w:val="none" w:sz="0" w:space="0" w:color="auto"/>
            <w:right w:val="none" w:sz="0" w:space="0" w:color="auto"/>
          </w:divBdr>
        </w:div>
        <w:div w:id="1169517843">
          <w:marLeft w:val="0"/>
          <w:marRight w:val="0"/>
          <w:marTop w:val="0"/>
          <w:marBottom w:val="0"/>
          <w:divBdr>
            <w:top w:val="none" w:sz="0" w:space="0" w:color="auto"/>
            <w:left w:val="none" w:sz="0" w:space="0" w:color="auto"/>
            <w:bottom w:val="none" w:sz="0" w:space="0" w:color="auto"/>
            <w:right w:val="none" w:sz="0" w:space="0" w:color="auto"/>
          </w:divBdr>
        </w:div>
        <w:div w:id="1343624552">
          <w:marLeft w:val="0"/>
          <w:marRight w:val="0"/>
          <w:marTop w:val="0"/>
          <w:marBottom w:val="0"/>
          <w:divBdr>
            <w:top w:val="none" w:sz="0" w:space="0" w:color="auto"/>
            <w:left w:val="none" w:sz="0" w:space="0" w:color="auto"/>
            <w:bottom w:val="none" w:sz="0" w:space="0" w:color="auto"/>
            <w:right w:val="none" w:sz="0" w:space="0" w:color="auto"/>
          </w:divBdr>
        </w:div>
        <w:div w:id="1431588762">
          <w:marLeft w:val="0"/>
          <w:marRight w:val="0"/>
          <w:marTop w:val="0"/>
          <w:marBottom w:val="0"/>
          <w:divBdr>
            <w:top w:val="none" w:sz="0" w:space="0" w:color="auto"/>
            <w:left w:val="none" w:sz="0" w:space="0" w:color="auto"/>
            <w:bottom w:val="none" w:sz="0" w:space="0" w:color="auto"/>
            <w:right w:val="none" w:sz="0" w:space="0" w:color="auto"/>
          </w:divBdr>
        </w:div>
        <w:div w:id="1475753707">
          <w:marLeft w:val="0"/>
          <w:marRight w:val="0"/>
          <w:marTop w:val="0"/>
          <w:marBottom w:val="0"/>
          <w:divBdr>
            <w:top w:val="none" w:sz="0" w:space="0" w:color="auto"/>
            <w:left w:val="none" w:sz="0" w:space="0" w:color="auto"/>
            <w:bottom w:val="none" w:sz="0" w:space="0" w:color="auto"/>
            <w:right w:val="none" w:sz="0" w:space="0" w:color="auto"/>
          </w:divBdr>
        </w:div>
        <w:div w:id="1536499641">
          <w:marLeft w:val="0"/>
          <w:marRight w:val="0"/>
          <w:marTop w:val="0"/>
          <w:marBottom w:val="0"/>
          <w:divBdr>
            <w:top w:val="none" w:sz="0" w:space="0" w:color="auto"/>
            <w:left w:val="none" w:sz="0" w:space="0" w:color="auto"/>
            <w:bottom w:val="none" w:sz="0" w:space="0" w:color="auto"/>
            <w:right w:val="none" w:sz="0" w:space="0" w:color="auto"/>
          </w:divBdr>
        </w:div>
        <w:div w:id="1552112899">
          <w:marLeft w:val="0"/>
          <w:marRight w:val="0"/>
          <w:marTop w:val="0"/>
          <w:marBottom w:val="0"/>
          <w:divBdr>
            <w:top w:val="none" w:sz="0" w:space="0" w:color="auto"/>
            <w:left w:val="none" w:sz="0" w:space="0" w:color="auto"/>
            <w:bottom w:val="none" w:sz="0" w:space="0" w:color="auto"/>
            <w:right w:val="none" w:sz="0" w:space="0" w:color="auto"/>
          </w:divBdr>
        </w:div>
        <w:div w:id="1625647695">
          <w:marLeft w:val="0"/>
          <w:marRight w:val="0"/>
          <w:marTop w:val="0"/>
          <w:marBottom w:val="0"/>
          <w:divBdr>
            <w:top w:val="none" w:sz="0" w:space="0" w:color="auto"/>
            <w:left w:val="none" w:sz="0" w:space="0" w:color="auto"/>
            <w:bottom w:val="none" w:sz="0" w:space="0" w:color="auto"/>
            <w:right w:val="none" w:sz="0" w:space="0" w:color="auto"/>
          </w:divBdr>
        </w:div>
        <w:div w:id="1678996975">
          <w:marLeft w:val="0"/>
          <w:marRight w:val="0"/>
          <w:marTop w:val="0"/>
          <w:marBottom w:val="0"/>
          <w:divBdr>
            <w:top w:val="none" w:sz="0" w:space="0" w:color="auto"/>
            <w:left w:val="none" w:sz="0" w:space="0" w:color="auto"/>
            <w:bottom w:val="none" w:sz="0" w:space="0" w:color="auto"/>
            <w:right w:val="none" w:sz="0" w:space="0" w:color="auto"/>
          </w:divBdr>
        </w:div>
        <w:div w:id="1708598292">
          <w:marLeft w:val="0"/>
          <w:marRight w:val="0"/>
          <w:marTop w:val="0"/>
          <w:marBottom w:val="0"/>
          <w:divBdr>
            <w:top w:val="none" w:sz="0" w:space="0" w:color="auto"/>
            <w:left w:val="none" w:sz="0" w:space="0" w:color="auto"/>
            <w:bottom w:val="none" w:sz="0" w:space="0" w:color="auto"/>
            <w:right w:val="none" w:sz="0" w:space="0" w:color="auto"/>
          </w:divBdr>
        </w:div>
        <w:div w:id="1881555612">
          <w:marLeft w:val="0"/>
          <w:marRight w:val="0"/>
          <w:marTop w:val="0"/>
          <w:marBottom w:val="0"/>
          <w:divBdr>
            <w:top w:val="none" w:sz="0" w:space="0" w:color="auto"/>
            <w:left w:val="none" w:sz="0" w:space="0" w:color="auto"/>
            <w:bottom w:val="none" w:sz="0" w:space="0" w:color="auto"/>
            <w:right w:val="none" w:sz="0" w:space="0" w:color="auto"/>
          </w:divBdr>
        </w:div>
        <w:div w:id="1924023739">
          <w:marLeft w:val="0"/>
          <w:marRight w:val="0"/>
          <w:marTop w:val="0"/>
          <w:marBottom w:val="0"/>
          <w:divBdr>
            <w:top w:val="none" w:sz="0" w:space="0" w:color="auto"/>
            <w:left w:val="none" w:sz="0" w:space="0" w:color="auto"/>
            <w:bottom w:val="none" w:sz="0" w:space="0" w:color="auto"/>
            <w:right w:val="none" w:sz="0" w:space="0" w:color="auto"/>
          </w:divBdr>
        </w:div>
        <w:div w:id="1931693763">
          <w:marLeft w:val="0"/>
          <w:marRight w:val="0"/>
          <w:marTop w:val="0"/>
          <w:marBottom w:val="0"/>
          <w:divBdr>
            <w:top w:val="none" w:sz="0" w:space="0" w:color="auto"/>
            <w:left w:val="none" w:sz="0" w:space="0" w:color="auto"/>
            <w:bottom w:val="none" w:sz="0" w:space="0" w:color="auto"/>
            <w:right w:val="none" w:sz="0" w:space="0" w:color="auto"/>
          </w:divBdr>
        </w:div>
        <w:div w:id="1967463213">
          <w:marLeft w:val="0"/>
          <w:marRight w:val="0"/>
          <w:marTop w:val="0"/>
          <w:marBottom w:val="0"/>
          <w:divBdr>
            <w:top w:val="none" w:sz="0" w:space="0" w:color="auto"/>
            <w:left w:val="none" w:sz="0" w:space="0" w:color="auto"/>
            <w:bottom w:val="none" w:sz="0" w:space="0" w:color="auto"/>
            <w:right w:val="none" w:sz="0" w:space="0" w:color="auto"/>
          </w:divBdr>
        </w:div>
        <w:div w:id="1983464995">
          <w:marLeft w:val="0"/>
          <w:marRight w:val="0"/>
          <w:marTop w:val="0"/>
          <w:marBottom w:val="0"/>
          <w:divBdr>
            <w:top w:val="none" w:sz="0" w:space="0" w:color="auto"/>
            <w:left w:val="none" w:sz="0" w:space="0" w:color="auto"/>
            <w:bottom w:val="none" w:sz="0" w:space="0" w:color="auto"/>
            <w:right w:val="none" w:sz="0" w:space="0" w:color="auto"/>
          </w:divBdr>
        </w:div>
        <w:div w:id="1992781939">
          <w:marLeft w:val="0"/>
          <w:marRight w:val="0"/>
          <w:marTop w:val="0"/>
          <w:marBottom w:val="0"/>
          <w:divBdr>
            <w:top w:val="none" w:sz="0" w:space="0" w:color="auto"/>
            <w:left w:val="none" w:sz="0" w:space="0" w:color="auto"/>
            <w:bottom w:val="none" w:sz="0" w:space="0" w:color="auto"/>
            <w:right w:val="none" w:sz="0" w:space="0" w:color="auto"/>
          </w:divBdr>
        </w:div>
        <w:div w:id="2081712428">
          <w:marLeft w:val="0"/>
          <w:marRight w:val="0"/>
          <w:marTop w:val="0"/>
          <w:marBottom w:val="0"/>
          <w:divBdr>
            <w:top w:val="none" w:sz="0" w:space="0" w:color="auto"/>
            <w:left w:val="none" w:sz="0" w:space="0" w:color="auto"/>
            <w:bottom w:val="none" w:sz="0" w:space="0" w:color="auto"/>
            <w:right w:val="none" w:sz="0" w:space="0" w:color="auto"/>
          </w:divBdr>
        </w:div>
      </w:divsChild>
    </w:div>
    <w:div w:id="454714129">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72064">
      <w:bodyDiv w:val="1"/>
      <w:marLeft w:val="0"/>
      <w:marRight w:val="0"/>
      <w:marTop w:val="0"/>
      <w:marBottom w:val="0"/>
      <w:divBdr>
        <w:top w:val="none" w:sz="0" w:space="0" w:color="auto"/>
        <w:left w:val="none" w:sz="0" w:space="0" w:color="auto"/>
        <w:bottom w:val="none" w:sz="0" w:space="0" w:color="auto"/>
        <w:right w:val="none" w:sz="0" w:space="0" w:color="auto"/>
      </w:divBdr>
      <w:divsChild>
        <w:div w:id="958729391">
          <w:marLeft w:val="0"/>
          <w:marRight w:val="0"/>
          <w:marTop w:val="0"/>
          <w:marBottom w:val="0"/>
          <w:divBdr>
            <w:top w:val="none" w:sz="0" w:space="0" w:color="auto"/>
            <w:left w:val="single" w:sz="6" w:space="0" w:color="BBBBBB"/>
            <w:bottom w:val="single" w:sz="6" w:space="0" w:color="BBBBBB"/>
            <w:right w:val="single" w:sz="6" w:space="0" w:color="BBBBBB"/>
          </w:divBdr>
          <w:divsChild>
            <w:div w:id="2036345206">
              <w:marLeft w:val="0"/>
              <w:marRight w:val="0"/>
              <w:marTop w:val="0"/>
              <w:marBottom w:val="0"/>
              <w:divBdr>
                <w:top w:val="none" w:sz="0" w:space="0" w:color="auto"/>
                <w:left w:val="none" w:sz="0" w:space="0" w:color="auto"/>
                <w:bottom w:val="none" w:sz="0" w:space="0" w:color="auto"/>
                <w:right w:val="none" w:sz="0" w:space="0" w:color="auto"/>
              </w:divBdr>
              <w:divsChild>
                <w:div w:id="132792141">
                  <w:marLeft w:val="0"/>
                  <w:marRight w:val="0"/>
                  <w:marTop w:val="0"/>
                  <w:marBottom w:val="0"/>
                  <w:divBdr>
                    <w:top w:val="none" w:sz="0" w:space="0" w:color="auto"/>
                    <w:left w:val="none" w:sz="0" w:space="0" w:color="auto"/>
                    <w:bottom w:val="none" w:sz="0" w:space="0" w:color="auto"/>
                    <w:right w:val="none" w:sz="0" w:space="0" w:color="auto"/>
                  </w:divBdr>
                  <w:divsChild>
                    <w:div w:id="897478374">
                      <w:marLeft w:val="0"/>
                      <w:marRight w:val="0"/>
                      <w:marTop w:val="0"/>
                      <w:marBottom w:val="0"/>
                      <w:divBdr>
                        <w:top w:val="none" w:sz="0" w:space="0" w:color="auto"/>
                        <w:left w:val="none" w:sz="0" w:space="0" w:color="auto"/>
                        <w:bottom w:val="none" w:sz="0" w:space="0" w:color="auto"/>
                        <w:right w:val="none" w:sz="0" w:space="0" w:color="auto"/>
                      </w:divBdr>
                      <w:divsChild>
                        <w:div w:id="595943272">
                          <w:marLeft w:val="0"/>
                          <w:marRight w:val="0"/>
                          <w:marTop w:val="0"/>
                          <w:marBottom w:val="0"/>
                          <w:divBdr>
                            <w:top w:val="none" w:sz="0" w:space="0" w:color="auto"/>
                            <w:left w:val="none" w:sz="0" w:space="0" w:color="auto"/>
                            <w:bottom w:val="none" w:sz="0" w:space="0" w:color="auto"/>
                            <w:right w:val="none" w:sz="0" w:space="0" w:color="auto"/>
                          </w:divBdr>
                          <w:divsChild>
                            <w:div w:id="790591517">
                              <w:marLeft w:val="0"/>
                              <w:marRight w:val="0"/>
                              <w:marTop w:val="0"/>
                              <w:marBottom w:val="0"/>
                              <w:divBdr>
                                <w:top w:val="none" w:sz="0" w:space="0" w:color="auto"/>
                                <w:left w:val="none" w:sz="0" w:space="0" w:color="auto"/>
                                <w:bottom w:val="none" w:sz="0" w:space="0" w:color="auto"/>
                                <w:right w:val="none" w:sz="0" w:space="0" w:color="auto"/>
                              </w:divBdr>
                              <w:divsChild>
                                <w:div w:id="873882535">
                                  <w:marLeft w:val="0"/>
                                  <w:marRight w:val="0"/>
                                  <w:marTop w:val="0"/>
                                  <w:marBottom w:val="0"/>
                                  <w:divBdr>
                                    <w:top w:val="none" w:sz="0" w:space="0" w:color="auto"/>
                                    <w:left w:val="none" w:sz="0" w:space="0" w:color="auto"/>
                                    <w:bottom w:val="none" w:sz="0" w:space="0" w:color="auto"/>
                                    <w:right w:val="none" w:sz="0" w:space="0" w:color="auto"/>
                                  </w:divBdr>
                                  <w:divsChild>
                                    <w:div w:id="1673874765">
                                      <w:marLeft w:val="0"/>
                                      <w:marRight w:val="0"/>
                                      <w:marTop w:val="0"/>
                                      <w:marBottom w:val="0"/>
                                      <w:divBdr>
                                        <w:top w:val="none" w:sz="0" w:space="0" w:color="auto"/>
                                        <w:left w:val="none" w:sz="0" w:space="0" w:color="auto"/>
                                        <w:bottom w:val="none" w:sz="0" w:space="0" w:color="auto"/>
                                        <w:right w:val="none" w:sz="0" w:space="0" w:color="auto"/>
                                      </w:divBdr>
                                      <w:divsChild>
                                        <w:div w:id="609625857">
                                          <w:marLeft w:val="1200"/>
                                          <w:marRight w:val="1200"/>
                                          <w:marTop w:val="0"/>
                                          <w:marBottom w:val="0"/>
                                          <w:divBdr>
                                            <w:top w:val="none" w:sz="0" w:space="0" w:color="auto"/>
                                            <w:left w:val="none" w:sz="0" w:space="0" w:color="auto"/>
                                            <w:bottom w:val="none" w:sz="0" w:space="0" w:color="auto"/>
                                            <w:right w:val="none" w:sz="0" w:space="0" w:color="auto"/>
                                          </w:divBdr>
                                          <w:divsChild>
                                            <w:div w:id="41174849">
                                              <w:marLeft w:val="0"/>
                                              <w:marRight w:val="0"/>
                                              <w:marTop w:val="0"/>
                                              <w:marBottom w:val="0"/>
                                              <w:divBdr>
                                                <w:top w:val="none" w:sz="0" w:space="0" w:color="auto"/>
                                                <w:left w:val="none" w:sz="0" w:space="0" w:color="auto"/>
                                                <w:bottom w:val="none" w:sz="0" w:space="0" w:color="auto"/>
                                                <w:right w:val="none" w:sz="0" w:space="0" w:color="auto"/>
                                              </w:divBdr>
                                              <w:divsChild>
                                                <w:div w:id="1493370116">
                                                  <w:marLeft w:val="0"/>
                                                  <w:marRight w:val="0"/>
                                                  <w:marTop w:val="0"/>
                                                  <w:marBottom w:val="0"/>
                                                  <w:divBdr>
                                                    <w:top w:val="none" w:sz="0" w:space="0" w:color="auto"/>
                                                    <w:left w:val="none" w:sz="0" w:space="0" w:color="auto"/>
                                                    <w:bottom w:val="none" w:sz="0" w:space="0" w:color="auto"/>
                                                    <w:right w:val="none" w:sz="0" w:space="0" w:color="auto"/>
                                                  </w:divBdr>
                                                  <w:divsChild>
                                                    <w:div w:id="70129911">
                                                      <w:marLeft w:val="0"/>
                                                      <w:marRight w:val="0"/>
                                                      <w:marTop w:val="0"/>
                                                      <w:marBottom w:val="0"/>
                                                      <w:divBdr>
                                                        <w:top w:val="none" w:sz="0" w:space="0" w:color="auto"/>
                                                        <w:left w:val="none" w:sz="0" w:space="0" w:color="auto"/>
                                                        <w:bottom w:val="none" w:sz="0" w:space="0" w:color="auto"/>
                                                        <w:right w:val="none" w:sz="0" w:space="0" w:color="auto"/>
                                                      </w:divBdr>
                                                      <w:divsChild>
                                                        <w:div w:id="501579645">
                                                          <w:marLeft w:val="0"/>
                                                          <w:marRight w:val="0"/>
                                                          <w:marTop w:val="0"/>
                                                          <w:marBottom w:val="0"/>
                                                          <w:divBdr>
                                                            <w:top w:val="none" w:sz="0" w:space="0" w:color="auto"/>
                                                            <w:left w:val="none" w:sz="0" w:space="0" w:color="auto"/>
                                                            <w:bottom w:val="none" w:sz="0" w:space="0" w:color="auto"/>
                                                            <w:right w:val="none" w:sz="0" w:space="0" w:color="auto"/>
                                                          </w:divBdr>
                                                          <w:divsChild>
                                                            <w:div w:id="6448840">
                                                              <w:marLeft w:val="0"/>
                                                              <w:marRight w:val="0"/>
                                                              <w:marTop w:val="0"/>
                                                              <w:marBottom w:val="0"/>
                                                              <w:divBdr>
                                                                <w:top w:val="none" w:sz="0" w:space="0" w:color="auto"/>
                                                                <w:left w:val="none" w:sz="0" w:space="0" w:color="auto"/>
                                                                <w:bottom w:val="none" w:sz="0" w:space="0" w:color="auto"/>
                                                                <w:right w:val="none" w:sz="0" w:space="0" w:color="auto"/>
                                                              </w:divBdr>
                                                              <w:divsChild>
                                                                <w:div w:id="59593970">
                                                                  <w:marLeft w:val="0"/>
                                                                  <w:marRight w:val="0"/>
                                                                  <w:marTop w:val="0"/>
                                                                  <w:marBottom w:val="0"/>
                                                                  <w:divBdr>
                                                                    <w:top w:val="none" w:sz="0" w:space="0" w:color="auto"/>
                                                                    <w:left w:val="none" w:sz="0" w:space="0" w:color="auto"/>
                                                                    <w:bottom w:val="none" w:sz="0" w:space="0" w:color="auto"/>
                                                                    <w:right w:val="none" w:sz="0" w:space="0" w:color="auto"/>
                                                                  </w:divBdr>
                                                                  <w:divsChild>
                                                                    <w:div w:id="1389843108">
                                                                      <w:marLeft w:val="0"/>
                                                                      <w:marRight w:val="0"/>
                                                                      <w:marTop w:val="0"/>
                                                                      <w:marBottom w:val="0"/>
                                                                      <w:divBdr>
                                                                        <w:top w:val="none" w:sz="0" w:space="0" w:color="auto"/>
                                                                        <w:left w:val="none" w:sz="0" w:space="0" w:color="auto"/>
                                                                        <w:bottom w:val="none" w:sz="0" w:space="0" w:color="auto"/>
                                                                        <w:right w:val="none" w:sz="0" w:space="0" w:color="auto"/>
                                                                      </w:divBdr>
                                                                      <w:divsChild>
                                                                        <w:div w:id="16337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7451">
                                                                  <w:marLeft w:val="0"/>
                                                                  <w:marRight w:val="0"/>
                                                                  <w:marTop w:val="0"/>
                                                                  <w:marBottom w:val="0"/>
                                                                  <w:divBdr>
                                                                    <w:top w:val="none" w:sz="0" w:space="0" w:color="auto"/>
                                                                    <w:left w:val="none" w:sz="0" w:space="0" w:color="auto"/>
                                                                    <w:bottom w:val="none" w:sz="0" w:space="0" w:color="auto"/>
                                                                    <w:right w:val="none" w:sz="0" w:space="0" w:color="auto"/>
                                                                  </w:divBdr>
                                                                  <w:divsChild>
                                                                    <w:div w:id="1347707250">
                                                                      <w:marLeft w:val="0"/>
                                                                      <w:marRight w:val="0"/>
                                                                      <w:marTop w:val="0"/>
                                                                      <w:marBottom w:val="0"/>
                                                                      <w:divBdr>
                                                                        <w:top w:val="none" w:sz="0" w:space="0" w:color="auto"/>
                                                                        <w:left w:val="none" w:sz="0" w:space="0" w:color="auto"/>
                                                                        <w:bottom w:val="none" w:sz="0" w:space="0" w:color="auto"/>
                                                                        <w:right w:val="none" w:sz="0" w:space="0" w:color="auto"/>
                                                                      </w:divBdr>
                                                                    </w:div>
                                                                  </w:divsChild>
                                                                </w:div>
                                                                <w:div w:id="605356935">
                                                                  <w:marLeft w:val="0"/>
                                                                  <w:marRight w:val="0"/>
                                                                  <w:marTop w:val="0"/>
                                                                  <w:marBottom w:val="0"/>
                                                                  <w:divBdr>
                                                                    <w:top w:val="none" w:sz="0" w:space="0" w:color="auto"/>
                                                                    <w:left w:val="none" w:sz="0" w:space="0" w:color="auto"/>
                                                                    <w:bottom w:val="none" w:sz="0" w:space="0" w:color="auto"/>
                                                                    <w:right w:val="none" w:sz="0" w:space="0" w:color="auto"/>
                                                                  </w:divBdr>
                                                                  <w:divsChild>
                                                                    <w:div w:id="860244548">
                                                                      <w:marLeft w:val="0"/>
                                                                      <w:marRight w:val="0"/>
                                                                      <w:marTop w:val="0"/>
                                                                      <w:marBottom w:val="0"/>
                                                                      <w:divBdr>
                                                                        <w:top w:val="none" w:sz="0" w:space="0" w:color="auto"/>
                                                                        <w:left w:val="none" w:sz="0" w:space="0" w:color="auto"/>
                                                                        <w:bottom w:val="none" w:sz="0" w:space="0" w:color="auto"/>
                                                                        <w:right w:val="none" w:sz="0" w:space="0" w:color="auto"/>
                                                                      </w:divBdr>
                                                                      <w:divsChild>
                                                                        <w:div w:id="1284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963">
                                                                  <w:marLeft w:val="0"/>
                                                                  <w:marRight w:val="0"/>
                                                                  <w:marTop w:val="0"/>
                                                                  <w:marBottom w:val="0"/>
                                                                  <w:divBdr>
                                                                    <w:top w:val="none" w:sz="0" w:space="0" w:color="auto"/>
                                                                    <w:left w:val="none" w:sz="0" w:space="0" w:color="auto"/>
                                                                    <w:bottom w:val="none" w:sz="0" w:space="0" w:color="auto"/>
                                                                    <w:right w:val="none" w:sz="0" w:space="0" w:color="auto"/>
                                                                  </w:divBdr>
                                                                  <w:divsChild>
                                                                    <w:div w:id="1004094273">
                                                                      <w:marLeft w:val="0"/>
                                                                      <w:marRight w:val="0"/>
                                                                      <w:marTop w:val="0"/>
                                                                      <w:marBottom w:val="0"/>
                                                                      <w:divBdr>
                                                                        <w:top w:val="none" w:sz="0" w:space="0" w:color="auto"/>
                                                                        <w:left w:val="none" w:sz="0" w:space="0" w:color="auto"/>
                                                                        <w:bottom w:val="none" w:sz="0" w:space="0" w:color="auto"/>
                                                                        <w:right w:val="none" w:sz="0" w:space="0" w:color="auto"/>
                                                                      </w:divBdr>
                                                                    </w:div>
                                                                  </w:divsChild>
                                                                </w:div>
                                                                <w:div w:id="919101627">
                                                                  <w:marLeft w:val="0"/>
                                                                  <w:marRight w:val="0"/>
                                                                  <w:marTop w:val="0"/>
                                                                  <w:marBottom w:val="0"/>
                                                                  <w:divBdr>
                                                                    <w:top w:val="none" w:sz="0" w:space="0" w:color="auto"/>
                                                                    <w:left w:val="none" w:sz="0" w:space="0" w:color="auto"/>
                                                                    <w:bottom w:val="none" w:sz="0" w:space="0" w:color="auto"/>
                                                                    <w:right w:val="none" w:sz="0" w:space="0" w:color="auto"/>
                                                                  </w:divBdr>
                                                                  <w:divsChild>
                                                                    <w:div w:id="865480842">
                                                                      <w:marLeft w:val="0"/>
                                                                      <w:marRight w:val="0"/>
                                                                      <w:marTop w:val="0"/>
                                                                      <w:marBottom w:val="0"/>
                                                                      <w:divBdr>
                                                                        <w:top w:val="none" w:sz="0" w:space="0" w:color="auto"/>
                                                                        <w:left w:val="none" w:sz="0" w:space="0" w:color="auto"/>
                                                                        <w:bottom w:val="none" w:sz="0" w:space="0" w:color="auto"/>
                                                                        <w:right w:val="none" w:sz="0" w:space="0" w:color="auto"/>
                                                                      </w:divBdr>
                                                                      <w:divsChild>
                                                                        <w:div w:id="20012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242666">
      <w:bodyDiv w:val="1"/>
      <w:marLeft w:val="0"/>
      <w:marRight w:val="0"/>
      <w:marTop w:val="0"/>
      <w:marBottom w:val="0"/>
      <w:divBdr>
        <w:top w:val="none" w:sz="0" w:space="0" w:color="auto"/>
        <w:left w:val="none" w:sz="0" w:space="0" w:color="auto"/>
        <w:bottom w:val="none" w:sz="0" w:space="0" w:color="auto"/>
        <w:right w:val="none" w:sz="0" w:space="0" w:color="auto"/>
      </w:divBdr>
    </w:div>
    <w:div w:id="1098599752">
      <w:bodyDiv w:val="1"/>
      <w:marLeft w:val="0"/>
      <w:marRight w:val="0"/>
      <w:marTop w:val="0"/>
      <w:marBottom w:val="0"/>
      <w:divBdr>
        <w:top w:val="none" w:sz="0" w:space="0" w:color="auto"/>
        <w:left w:val="none" w:sz="0" w:space="0" w:color="auto"/>
        <w:bottom w:val="none" w:sz="0" w:space="0" w:color="auto"/>
        <w:right w:val="none" w:sz="0" w:space="0" w:color="auto"/>
      </w:divBdr>
      <w:divsChild>
        <w:div w:id="759644453">
          <w:marLeft w:val="0"/>
          <w:marRight w:val="0"/>
          <w:marTop w:val="0"/>
          <w:marBottom w:val="0"/>
          <w:divBdr>
            <w:top w:val="none" w:sz="0" w:space="0" w:color="auto"/>
            <w:left w:val="none" w:sz="0" w:space="0" w:color="auto"/>
            <w:bottom w:val="none" w:sz="0" w:space="0" w:color="auto"/>
            <w:right w:val="none" w:sz="0" w:space="0" w:color="auto"/>
          </w:divBdr>
        </w:div>
        <w:div w:id="1237202175">
          <w:marLeft w:val="0"/>
          <w:marRight w:val="0"/>
          <w:marTop w:val="0"/>
          <w:marBottom w:val="0"/>
          <w:divBdr>
            <w:top w:val="none" w:sz="0" w:space="0" w:color="auto"/>
            <w:left w:val="none" w:sz="0" w:space="0" w:color="auto"/>
            <w:bottom w:val="none" w:sz="0" w:space="0" w:color="auto"/>
            <w:right w:val="none" w:sz="0" w:space="0" w:color="auto"/>
          </w:divBdr>
        </w:div>
        <w:div w:id="1319190295">
          <w:marLeft w:val="0"/>
          <w:marRight w:val="0"/>
          <w:marTop w:val="0"/>
          <w:marBottom w:val="0"/>
          <w:divBdr>
            <w:top w:val="none" w:sz="0" w:space="0" w:color="auto"/>
            <w:left w:val="none" w:sz="0" w:space="0" w:color="auto"/>
            <w:bottom w:val="none" w:sz="0" w:space="0" w:color="auto"/>
            <w:right w:val="none" w:sz="0" w:space="0" w:color="auto"/>
          </w:divBdr>
        </w:div>
        <w:div w:id="1585261877">
          <w:marLeft w:val="0"/>
          <w:marRight w:val="0"/>
          <w:marTop w:val="0"/>
          <w:marBottom w:val="0"/>
          <w:divBdr>
            <w:top w:val="none" w:sz="0" w:space="0" w:color="auto"/>
            <w:left w:val="none" w:sz="0" w:space="0" w:color="auto"/>
            <w:bottom w:val="none" w:sz="0" w:space="0" w:color="auto"/>
            <w:right w:val="none" w:sz="0" w:space="0" w:color="auto"/>
          </w:divBdr>
        </w:div>
        <w:div w:id="1783720182">
          <w:marLeft w:val="0"/>
          <w:marRight w:val="0"/>
          <w:marTop w:val="0"/>
          <w:marBottom w:val="0"/>
          <w:divBdr>
            <w:top w:val="none" w:sz="0" w:space="0" w:color="auto"/>
            <w:left w:val="none" w:sz="0" w:space="0" w:color="auto"/>
            <w:bottom w:val="none" w:sz="0" w:space="0" w:color="auto"/>
            <w:right w:val="none" w:sz="0" w:space="0" w:color="auto"/>
          </w:divBdr>
        </w:div>
      </w:divsChild>
    </w:div>
    <w:div w:id="1118060524">
      <w:bodyDiv w:val="1"/>
      <w:marLeft w:val="0"/>
      <w:marRight w:val="0"/>
      <w:marTop w:val="0"/>
      <w:marBottom w:val="0"/>
      <w:divBdr>
        <w:top w:val="none" w:sz="0" w:space="0" w:color="auto"/>
        <w:left w:val="none" w:sz="0" w:space="0" w:color="auto"/>
        <w:bottom w:val="none" w:sz="0" w:space="0" w:color="auto"/>
        <w:right w:val="none" w:sz="0" w:space="0" w:color="auto"/>
      </w:divBdr>
      <w:divsChild>
        <w:div w:id="121773647">
          <w:marLeft w:val="0"/>
          <w:marRight w:val="0"/>
          <w:marTop w:val="0"/>
          <w:marBottom w:val="0"/>
          <w:divBdr>
            <w:top w:val="none" w:sz="0" w:space="0" w:color="auto"/>
            <w:left w:val="none" w:sz="0" w:space="0" w:color="auto"/>
            <w:bottom w:val="none" w:sz="0" w:space="0" w:color="auto"/>
            <w:right w:val="none" w:sz="0" w:space="0" w:color="auto"/>
          </w:divBdr>
        </w:div>
        <w:div w:id="161285618">
          <w:marLeft w:val="0"/>
          <w:marRight w:val="0"/>
          <w:marTop w:val="0"/>
          <w:marBottom w:val="0"/>
          <w:divBdr>
            <w:top w:val="none" w:sz="0" w:space="0" w:color="auto"/>
            <w:left w:val="none" w:sz="0" w:space="0" w:color="auto"/>
            <w:bottom w:val="none" w:sz="0" w:space="0" w:color="auto"/>
            <w:right w:val="none" w:sz="0" w:space="0" w:color="auto"/>
          </w:divBdr>
        </w:div>
        <w:div w:id="340860674">
          <w:marLeft w:val="0"/>
          <w:marRight w:val="0"/>
          <w:marTop w:val="0"/>
          <w:marBottom w:val="0"/>
          <w:divBdr>
            <w:top w:val="none" w:sz="0" w:space="0" w:color="auto"/>
            <w:left w:val="none" w:sz="0" w:space="0" w:color="auto"/>
            <w:bottom w:val="none" w:sz="0" w:space="0" w:color="auto"/>
            <w:right w:val="none" w:sz="0" w:space="0" w:color="auto"/>
          </w:divBdr>
        </w:div>
        <w:div w:id="384067275">
          <w:marLeft w:val="0"/>
          <w:marRight w:val="0"/>
          <w:marTop w:val="0"/>
          <w:marBottom w:val="0"/>
          <w:divBdr>
            <w:top w:val="none" w:sz="0" w:space="0" w:color="auto"/>
            <w:left w:val="none" w:sz="0" w:space="0" w:color="auto"/>
            <w:bottom w:val="none" w:sz="0" w:space="0" w:color="auto"/>
            <w:right w:val="none" w:sz="0" w:space="0" w:color="auto"/>
          </w:divBdr>
        </w:div>
        <w:div w:id="402604742">
          <w:marLeft w:val="0"/>
          <w:marRight w:val="0"/>
          <w:marTop w:val="0"/>
          <w:marBottom w:val="0"/>
          <w:divBdr>
            <w:top w:val="none" w:sz="0" w:space="0" w:color="auto"/>
            <w:left w:val="none" w:sz="0" w:space="0" w:color="auto"/>
            <w:bottom w:val="none" w:sz="0" w:space="0" w:color="auto"/>
            <w:right w:val="none" w:sz="0" w:space="0" w:color="auto"/>
          </w:divBdr>
        </w:div>
        <w:div w:id="588386230">
          <w:marLeft w:val="0"/>
          <w:marRight w:val="0"/>
          <w:marTop w:val="0"/>
          <w:marBottom w:val="0"/>
          <w:divBdr>
            <w:top w:val="none" w:sz="0" w:space="0" w:color="auto"/>
            <w:left w:val="none" w:sz="0" w:space="0" w:color="auto"/>
            <w:bottom w:val="none" w:sz="0" w:space="0" w:color="auto"/>
            <w:right w:val="none" w:sz="0" w:space="0" w:color="auto"/>
          </w:divBdr>
        </w:div>
        <w:div w:id="594480298">
          <w:marLeft w:val="0"/>
          <w:marRight w:val="0"/>
          <w:marTop w:val="0"/>
          <w:marBottom w:val="0"/>
          <w:divBdr>
            <w:top w:val="none" w:sz="0" w:space="0" w:color="auto"/>
            <w:left w:val="none" w:sz="0" w:space="0" w:color="auto"/>
            <w:bottom w:val="none" w:sz="0" w:space="0" w:color="auto"/>
            <w:right w:val="none" w:sz="0" w:space="0" w:color="auto"/>
          </w:divBdr>
        </w:div>
        <w:div w:id="610283023">
          <w:marLeft w:val="0"/>
          <w:marRight w:val="0"/>
          <w:marTop w:val="0"/>
          <w:marBottom w:val="0"/>
          <w:divBdr>
            <w:top w:val="none" w:sz="0" w:space="0" w:color="auto"/>
            <w:left w:val="none" w:sz="0" w:space="0" w:color="auto"/>
            <w:bottom w:val="none" w:sz="0" w:space="0" w:color="auto"/>
            <w:right w:val="none" w:sz="0" w:space="0" w:color="auto"/>
          </w:divBdr>
        </w:div>
        <w:div w:id="753359711">
          <w:marLeft w:val="0"/>
          <w:marRight w:val="0"/>
          <w:marTop w:val="0"/>
          <w:marBottom w:val="0"/>
          <w:divBdr>
            <w:top w:val="none" w:sz="0" w:space="0" w:color="auto"/>
            <w:left w:val="none" w:sz="0" w:space="0" w:color="auto"/>
            <w:bottom w:val="none" w:sz="0" w:space="0" w:color="auto"/>
            <w:right w:val="none" w:sz="0" w:space="0" w:color="auto"/>
          </w:divBdr>
        </w:div>
        <w:div w:id="846991004">
          <w:marLeft w:val="0"/>
          <w:marRight w:val="0"/>
          <w:marTop w:val="0"/>
          <w:marBottom w:val="0"/>
          <w:divBdr>
            <w:top w:val="none" w:sz="0" w:space="0" w:color="auto"/>
            <w:left w:val="none" w:sz="0" w:space="0" w:color="auto"/>
            <w:bottom w:val="none" w:sz="0" w:space="0" w:color="auto"/>
            <w:right w:val="none" w:sz="0" w:space="0" w:color="auto"/>
          </w:divBdr>
        </w:div>
        <w:div w:id="849834143">
          <w:marLeft w:val="0"/>
          <w:marRight w:val="0"/>
          <w:marTop w:val="0"/>
          <w:marBottom w:val="0"/>
          <w:divBdr>
            <w:top w:val="none" w:sz="0" w:space="0" w:color="auto"/>
            <w:left w:val="none" w:sz="0" w:space="0" w:color="auto"/>
            <w:bottom w:val="none" w:sz="0" w:space="0" w:color="auto"/>
            <w:right w:val="none" w:sz="0" w:space="0" w:color="auto"/>
          </w:divBdr>
        </w:div>
        <w:div w:id="960958911">
          <w:marLeft w:val="0"/>
          <w:marRight w:val="0"/>
          <w:marTop w:val="0"/>
          <w:marBottom w:val="0"/>
          <w:divBdr>
            <w:top w:val="none" w:sz="0" w:space="0" w:color="auto"/>
            <w:left w:val="none" w:sz="0" w:space="0" w:color="auto"/>
            <w:bottom w:val="none" w:sz="0" w:space="0" w:color="auto"/>
            <w:right w:val="none" w:sz="0" w:space="0" w:color="auto"/>
          </w:divBdr>
        </w:div>
        <w:div w:id="1000354951">
          <w:marLeft w:val="0"/>
          <w:marRight w:val="0"/>
          <w:marTop w:val="0"/>
          <w:marBottom w:val="0"/>
          <w:divBdr>
            <w:top w:val="none" w:sz="0" w:space="0" w:color="auto"/>
            <w:left w:val="none" w:sz="0" w:space="0" w:color="auto"/>
            <w:bottom w:val="none" w:sz="0" w:space="0" w:color="auto"/>
            <w:right w:val="none" w:sz="0" w:space="0" w:color="auto"/>
          </w:divBdr>
        </w:div>
        <w:div w:id="1172910854">
          <w:marLeft w:val="0"/>
          <w:marRight w:val="0"/>
          <w:marTop w:val="0"/>
          <w:marBottom w:val="0"/>
          <w:divBdr>
            <w:top w:val="none" w:sz="0" w:space="0" w:color="auto"/>
            <w:left w:val="none" w:sz="0" w:space="0" w:color="auto"/>
            <w:bottom w:val="none" w:sz="0" w:space="0" w:color="auto"/>
            <w:right w:val="none" w:sz="0" w:space="0" w:color="auto"/>
          </w:divBdr>
        </w:div>
        <w:div w:id="1343508670">
          <w:marLeft w:val="0"/>
          <w:marRight w:val="0"/>
          <w:marTop w:val="0"/>
          <w:marBottom w:val="0"/>
          <w:divBdr>
            <w:top w:val="none" w:sz="0" w:space="0" w:color="auto"/>
            <w:left w:val="none" w:sz="0" w:space="0" w:color="auto"/>
            <w:bottom w:val="none" w:sz="0" w:space="0" w:color="auto"/>
            <w:right w:val="none" w:sz="0" w:space="0" w:color="auto"/>
          </w:divBdr>
        </w:div>
        <w:div w:id="1816140415">
          <w:marLeft w:val="0"/>
          <w:marRight w:val="0"/>
          <w:marTop w:val="0"/>
          <w:marBottom w:val="0"/>
          <w:divBdr>
            <w:top w:val="none" w:sz="0" w:space="0" w:color="auto"/>
            <w:left w:val="none" w:sz="0" w:space="0" w:color="auto"/>
            <w:bottom w:val="none" w:sz="0" w:space="0" w:color="auto"/>
            <w:right w:val="none" w:sz="0" w:space="0" w:color="auto"/>
          </w:divBdr>
        </w:div>
        <w:div w:id="1870415992">
          <w:marLeft w:val="0"/>
          <w:marRight w:val="0"/>
          <w:marTop w:val="0"/>
          <w:marBottom w:val="0"/>
          <w:divBdr>
            <w:top w:val="none" w:sz="0" w:space="0" w:color="auto"/>
            <w:left w:val="none" w:sz="0" w:space="0" w:color="auto"/>
            <w:bottom w:val="none" w:sz="0" w:space="0" w:color="auto"/>
            <w:right w:val="none" w:sz="0" w:space="0" w:color="auto"/>
          </w:divBdr>
        </w:div>
        <w:div w:id="1933735222">
          <w:marLeft w:val="0"/>
          <w:marRight w:val="0"/>
          <w:marTop w:val="0"/>
          <w:marBottom w:val="0"/>
          <w:divBdr>
            <w:top w:val="none" w:sz="0" w:space="0" w:color="auto"/>
            <w:left w:val="none" w:sz="0" w:space="0" w:color="auto"/>
            <w:bottom w:val="none" w:sz="0" w:space="0" w:color="auto"/>
            <w:right w:val="none" w:sz="0" w:space="0" w:color="auto"/>
          </w:divBdr>
        </w:div>
        <w:div w:id="1942713458">
          <w:marLeft w:val="0"/>
          <w:marRight w:val="0"/>
          <w:marTop w:val="0"/>
          <w:marBottom w:val="0"/>
          <w:divBdr>
            <w:top w:val="none" w:sz="0" w:space="0" w:color="auto"/>
            <w:left w:val="none" w:sz="0" w:space="0" w:color="auto"/>
            <w:bottom w:val="none" w:sz="0" w:space="0" w:color="auto"/>
            <w:right w:val="none" w:sz="0" w:space="0" w:color="auto"/>
          </w:divBdr>
        </w:div>
        <w:div w:id="2055695963">
          <w:marLeft w:val="0"/>
          <w:marRight w:val="0"/>
          <w:marTop w:val="0"/>
          <w:marBottom w:val="0"/>
          <w:divBdr>
            <w:top w:val="none" w:sz="0" w:space="0" w:color="auto"/>
            <w:left w:val="none" w:sz="0" w:space="0" w:color="auto"/>
            <w:bottom w:val="none" w:sz="0" w:space="0" w:color="auto"/>
            <w:right w:val="none" w:sz="0" w:space="0" w:color="auto"/>
          </w:divBdr>
        </w:div>
      </w:divsChild>
    </w:div>
    <w:div w:id="1479809969">
      <w:bodyDiv w:val="1"/>
      <w:marLeft w:val="0"/>
      <w:marRight w:val="0"/>
      <w:marTop w:val="0"/>
      <w:marBottom w:val="0"/>
      <w:divBdr>
        <w:top w:val="none" w:sz="0" w:space="0" w:color="auto"/>
        <w:left w:val="none" w:sz="0" w:space="0" w:color="auto"/>
        <w:bottom w:val="none" w:sz="0" w:space="0" w:color="auto"/>
        <w:right w:val="none" w:sz="0" w:space="0" w:color="auto"/>
      </w:divBdr>
    </w:div>
    <w:div w:id="1579559450">
      <w:bodyDiv w:val="1"/>
      <w:marLeft w:val="0"/>
      <w:marRight w:val="0"/>
      <w:marTop w:val="0"/>
      <w:marBottom w:val="0"/>
      <w:divBdr>
        <w:top w:val="none" w:sz="0" w:space="0" w:color="auto"/>
        <w:left w:val="none" w:sz="0" w:space="0" w:color="auto"/>
        <w:bottom w:val="none" w:sz="0" w:space="0" w:color="auto"/>
        <w:right w:val="none" w:sz="0" w:space="0" w:color="auto"/>
      </w:divBdr>
    </w:div>
    <w:div w:id="1581787425">
      <w:bodyDiv w:val="1"/>
      <w:marLeft w:val="0"/>
      <w:marRight w:val="0"/>
      <w:marTop w:val="0"/>
      <w:marBottom w:val="0"/>
      <w:divBdr>
        <w:top w:val="none" w:sz="0" w:space="0" w:color="auto"/>
        <w:left w:val="none" w:sz="0" w:space="0" w:color="auto"/>
        <w:bottom w:val="none" w:sz="0" w:space="0" w:color="auto"/>
        <w:right w:val="none" w:sz="0" w:space="0" w:color="auto"/>
      </w:divBdr>
    </w:div>
    <w:div w:id="1616672543">
      <w:bodyDiv w:val="1"/>
      <w:marLeft w:val="0"/>
      <w:marRight w:val="0"/>
      <w:marTop w:val="0"/>
      <w:marBottom w:val="0"/>
      <w:divBdr>
        <w:top w:val="none" w:sz="0" w:space="0" w:color="auto"/>
        <w:left w:val="none" w:sz="0" w:space="0" w:color="auto"/>
        <w:bottom w:val="none" w:sz="0" w:space="0" w:color="auto"/>
        <w:right w:val="none" w:sz="0" w:space="0" w:color="auto"/>
      </w:divBdr>
      <w:divsChild>
        <w:div w:id="56099237">
          <w:marLeft w:val="0"/>
          <w:marRight w:val="0"/>
          <w:marTop w:val="0"/>
          <w:marBottom w:val="0"/>
          <w:divBdr>
            <w:top w:val="none" w:sz="0" w:space="0" w:color="auto"/>
            <w:left w:val="none" w:sz="0" w:space="0" w:color="auto"/>
            <w:bottom w:val="none" w:sz="0" w:space="0" w:color="auto"/>
            <w:right w:val="none" w:sz="0" w:space="0" w:color="auto"/>
          </w:divBdr>
        </w:div>
        <w:div w:id="157379987">
          <w:marLeft w:val="0"/>
          <w:marRight w:val="0"/>
          <w:marTop w:val="0"/>
          <w:marBottom w:val="0"/>
          <w:divBdr>
            <w:top w:val="none" w:sz="0" w:space="0" w:color="auto"/>
            <w:left w:val="none" w:sz="0" w:space="0" w:color="auto"/>
            <w:bottom w:val="none" w:sz="0" w:space="0" w:color="auto"/>
            <w:right w:val="none" w:sz="0" w:space="0" w:color="auto"/>
          </w:divBdr>
        </w:div>
        <w:div w:id="162595709">
          <w:marLeft w:val="0"/>
          <w:marRight w:val="0"/>
          <w:marTop w:val="0"/>
          <w:marBottom w:val="0"/>
          <w:divBdr>
            <w:top w:val="none" w:sz="0" w:space="0" w:color="auto"/>
            <w:left w:val="none" w:sz="0" w:space="0" w:color="auto"/>
            <w:bottom w:val="none" w:sz="0" w:space="0" w:color="auto"/>
            <w:right w:val="none" w:sz="0" w:space="0" w:color="auto"/>
          </w:divBdr>
        </w:div>
        <w:div w:id="235942053">
          <w:marLeft w:val="0"/>
          <w:marRight w:val="0"/>
          <w:marTop w:val="0"/>
          <w:marBottom w:val="0"/>
          <w:divBdr>
            <w:top w:val="none" w:sz="0" w:space="0" w:color="auto"/>
            <w:left w:val="none" w:sz="0" w:space="0" w:color="auto"/>
            <w:bottom w:val="none" w:sz="0" w:space="0" w:color="auto"/>
            <w:right w:val="none" w:sz="0" w:space="0" w:color="auto"/>
          </w:divBdr>
        </w:div>
        <w:div w:id="247931218">
          <w:marLeft w:val="0"/>
          <w:marRight w:val="0"/>
          <w:marTop w:val="0"/>
          <w:marBottom w:val="0"/>
          <w:divBdr>
            <w:top w:val="none" w:sz="0" w:space="0" w:color="auto"/>
            <w:left w:val="none" w:sz="0" w:space="0" w:color="auto"/>
            <w:bottom w:val="none" w:sz="0" w:space="0" w:color="auto"/>
            <w:right w:val="none" w:sz="0" w:space="0" w:color="auto"/>
          </w:divBdr>
        </w:div>
        <w:div w:id="387456996">
          <w:marLeft w:val="0"/>
          <w:marRight w:val="0"/>
          <w:marTop w:val="0"/>
          <w:marBottom w:val="0"/>
          <w:divBdr>
            <w:top w:val="none" w:sz="0" w:space="0" w:color="auto"/>
            <w:left w:val="none" w:sz="0" w:space="0" w:color="auto"/>
            <w:bottom w:val="none" w:sz="0" w:space="0" w:color="auto"/>
            <w:right w:val="none" w:sz="0" w:space="0" w:color="auto"/>
          </w:divBdr>
        </w:div>
        <w:div w:id="508523713">
          <w:marLeft w:val="0"/>
          <w:marRight w:val="0"/>
          <w:marTop w:val="0"/>
          <w:marBottom w:val="0"/>
          <w:divBdr>
            <w:top w:val="none" w:sz="0" w:space="0" w:color="auto"/>
            <w:left w:val="none" w:sz="0" w:space="0" w:color="auto"/>
            <w:bottom w:val="none" w:sz="0" w:space="0" w:color="auto"/>
            <w:right w:val="none" w:sz="0" w:space="0" w:color="auto"/>
          </w:divBdr>
        </w:div>
        <w:div w:id="546451920">
          <w:marLeft w:val="0"/>
          <w:marRight w:val="0"/>
          <w:marTop w:val="0"/>
          <w:marBottom w:val="0"/>
          <w:divBdr>
            <w:top w:val="none" w:sz="0" w:space="0" w:color="auto"/>
            <w:left w:val="none" w:sz="0" w:space="0" w:color="auto"/>
            <w:bottom w:val="none" w:sz="0" w:space="0" w:color="auto"/>
            <w:right w:val="none" w:sz="0" w:space="0" w:color="auto"/>
          </w:divBdr>
        </w:div>
        <w:div w:id="549416160">
          <w:marLeft w:val="0"/>
          <w:marRight w:val="0"/>
          <w:marTop w:val="0"/>
          <w:marBottom w:val="0"/>
          <w:divBdr>
            <w:top w:val="none" w:sz="0" w:space="0" w:color="auto"/>
            <w:left w:val="none" w:sz="0" w:space="0" w:color="auto"/>
            <w:bottom w:val="none" w:sz="0" w:space="0" w:color="auto"/>
            <w:right w:val="none" w:sz="0" w:space="0" w:color="auto"/>
          </w:divBdr>
        </w:div>
        <w:div w:id="569778842">
          <w:marLeft w:val="0"/>
          <w:marRight w:val="0"/>
          <w:marTop w:val="0"/>
          <w:marBottom w:val="0"/>
          <w:divBdr>
            <w:top w:val="none" w:sz="0" w:space="0" w:color="auto"/>
            <w:left w:val="none" w:sz="0" w:space="0" w:color="auto"/>
            <w:bottom w:val="none" w:sz="0" w:space="0" w:color="auto"/>
            <w:right w:val="none" w:sz="0" w:space="0" w:color="auto"/>
          </w:divBdr>
        </w:div>
        <w:div w:id="583731710">
          <w:marLeft w:val="0"/>
          <w:marRight w:val="0"/>
          <w:marTop w:val="0"/>
          <w:marBottom w:val="0"/>
          <w:divBdr>
            <w:top w:val="none" w:sz="0" w:space="0" w:color="auto"/>
            <w:left w:val="none" w:sz="0" w:space="0" w:color="auto"/>
            <w:bottom w:val="none" w:sz="0" w:space="0" w:color="auto"/>
            <w:right w:val="none" w:sz="0" w:space="0" w:color="auto"/>
          </w:divBdr>
        </w:div>
        <w:div w:id="657422248">
          <w:marLeft w:val="0"/>
          <w:marRight w:val="0"/>
          <w:marTop w:val="0"/>
          <w:marBottom w:val="0"/>
          <w:divBdr>
            <w:top w:val="none" w:sz="0" w:space="0" w:color="auto"/>
            <w:left w:val="none" w:sz="0" w:space="0" w:color="auto"/>
            <w:bottom w:val="none" w:sz="0" w:space="0" w:color="auto"/>
            <w:right w:val="none" w:sz="0" w:space="0" w:color="auto"/>
          </w:divBdr>
        </w:div>
        <w:div w:id="1015108571">
          <w:marLeft w:val="0"/>
          <w:marRight w:val="0"/>
          <w:marTop w:val="0"/>
          <w:marBottom w:val="0"/>
          <w:divBdr>
            <w:top w:val="none" w:sz="0" w:space="0" w:color="auto"/>
            <w:left w:val="none" w:sz="0" w:space="0" w:color="auto"/>
            <w:bottom w:val="none" w:sz="0" w:space="0" w:color="auto"/>
            <w:right w:val="none" w:sz="0" w:space="0" w:color="auto"/>
          </w:divBdr>
        </w:div>
        <w:div w:id="1052579880">
          <w:marLeft w:val="0"/>
          <w:marRight w:val="0"/>
          <w:marTop w:val="0"/>
          <w:marBottom w:val="0"/>
          <w:divBdr>
            <w:top w:val="none" w:sz="0" w:space="0" w:color="auto"/>
            <w:left w:val="none" w:sz="0" w:space="0" w:color="auto"/>
            <w:bottom w:val="none" w:sz="0" w:space="0" w:color="auto"/>
            <w:right w:val="none" w:sz="0" w:space="0" w:color="auto"/>
          </w:divBdr>
        </w:div>
        <w:div w:id="1162890355">
          <w:marLeft w:val="0"/>
          <w:marRight w:val="0"/>
          <w:marTop w:val="0"/>
          <w:marBottom w:val="0"/>
          <w:divBdr>
            <w:top w:val="none" w:sz="0" w:space="0" w:color="auto"/>
            <w:left w:val="none" w:sz="0" w:space="0" w:color="auto"/>
            <w:bottom w:val="none" w:sz="0" w:space="0" w:color="auto"/>
            <w:right w:val="none" w:sz="0" w:space="0" w:color="auto"/>
          </w:divBdr>
        </w:div>
        <w:div w:id="1175193174">
          <w:marLeft w:val="0"/>
          <w:marRight w:val="0"/>
          <w:marTop w:val="0"/>
          <w:marBottom w:val="0"/>
          <w:divBdr>
            <w:top w:val="none" w:sz="0" w:space="0" w:color="auto"/>
            <w:left w:val="none" w:sz="0" w:space="0" w:color="auto"/>
            <w:bottom w:val="none" w:sz="0" w:space="0" w:color="auto"/>
            <w:right w:val="none" w:sz="0" w:space="0" w:color="auto"/>
          </w:divBdr>
        </w:div>
        <w:div w:id="1220286262">
          <w:marLeft w:val="0"/>
          <w:marRight w:val="0"/>
          <w:marTop w:val="0"/>
          <w:marBottom w:val="0"/>
          <w:divBdr>
            <w:top w:val="none" w:sz="0" w:space="0" w:color="auto"/>
            <w:left w:val="none" w:sz="0" w:space="0" w:color="auto"/>
            <w:bottom w:val="none" w:sz="0" w:space="0" w:color="auto"/>
            <w:right w:val="none" w:sz="0" w:space="0" w:color="auto"/>
          </w:divBdr>
        </w:div>
        <w:div w:id="1299067215">
          <w:marLeft w:val="0"/>
          <w:marRight w:val="0"/>
          <w:marTop w:val="0"/>
          <w:marBottom w:val="0"/>
          <w:divBdr>
            <w:top w:val="none" w:sz="0" w:space="0" w:color="auto"/>
            <w:left w:val="none" w:sz="0" w:space="0" w:color="auto"/>
            <w:bottom w:val="none" w:sz="0" w:space="0" w:color="auto"/>
            <w:right w:val="none" w:sz="0" w:space="0" w:color="auto"/>
          </w:divBdr>
        </w:div>
        <w:div w:id="1395471700">
          <w:marLeft w:val="0"/>
          <w:marRight w:val="0"/>
          <w:marTop w:val="0"/>
          <w:marBottom w:val="0"/>
          <w:divBdr>
            <w:top w:val="none" w:sz="0" w:space="0" w:color="auto"/>
            <w:left w:val="none" w:sz="0" w:space="0" w:color="auto"/>
            <w:bottom w:val="none" w:sz="0" w:space="0" w:color="auto"/>
            <w:right w:val="none" w:sz="0" w:space="0" w:color="auto"/>
          </w:divBdr>
        </w:div>
        <w:div w:id="1473988504">
          <w:marLeft w:val="0"/>
          <w:marRight w:val="0"/>
          <w:marTop w:val="0"/>
          <w:marBottom w:val="0"/>
          <w:divBdr>
            <w:top w:val="none" w:sz="0" w:space="0" w:color="auto"/>
            <w:left w:val="none" w:sz="0" w:space="0" w:color="auto"/>
            <w:bottom w:val="none" w:sz="0" w:space="0" w:color="auto"/>
            <w:right w:val="none" w:sz="0" w:space="0" w:color="auto"/>
          </w:divBdr>
        </w:div>
        <w:div w:id="1646422863">
          <w:marLeft w:val="0"/>
          <w:marRight w:val="0"/>
          <w:marTop w:val="0"/>
          <w:marBottom w:val="0"/>
          <w:divBdr>
            <w:top w:val="none" w:sz="0" w:space="0" w:color="auto"/>
            <w:left w:val="none" w:sz="0" w:space="0" w:color="auto"/>
            <w:bottom w:val="none" w:sz="0" w:space="0" w:color="auto"/>
            <w:right w:val="none" w:sz="0" w:space="0" w:color="auto"/>
          </w:divBdr>
        </w:div>
        <w:div w:id="1669212180">
          <w:marLeft w:val="0"/>
          <w:marRight w:val="0"/>
          <w:marTop w:val="0"/>
          <w:marBottom w:val="0"/>
          <w:divBdr>
            <w:top w:val="none" w:sz="0" w:space="0" w:color="auto"/>
            <w:left w:val="none" w:sz="0" w:space="0" w:color="auto"/>
            <w:bottom w:val="none" w:sz="0" w:space="0" w:color="auto"/>
            <w:right w:val="none" w:sz="0" w:space="0" w:color="auto"/>
          </w:divBdr>
        </w:div>
        <w:div w:id="1820535361">
          <w:marLeft w:val="0"/>
          <w:marRight w:val="0"/>
          <w:marTop w:val="0"/>
          <w:marBottom w:val="0"/>
          <w:divBdr>
            <w:top w:val="none" w:sz="0" w:space="0" w:color="auto"/>
            <w:left w:val="none" w:sz="0" w:space="0" w:color="auto"/>
            <w:bottom w:val="none" w:sz="0" w:space="0" w:color="auto"/>
            <w:right w:val="none" w:sz="0" w:space="0" w:color="auto"/>
          </w:divBdr>
        </w:div>
        <w:div w:id="1874883086">
          <w:marLeft w:val="0"/>
          <w:marRight w:val="0"/>
          <w:marTop w:val="0"/>
          <w:marBottom w:val="0"/>
          <w:divBdr>
            <w:top w:val="none" w:sz="0" w:space="0" w:color="auto"/>
            <w:left w:val="none" w:sz="0" w:space="0" w:color="auto"/>
            <w:bottom w:val="none" w:sz="0" w:space="0" w:color="auto"/>
            <w:right w:val="none" w:sz="0" w:space="0" w:color="auto"/>
          </w:divBdr>
        </w:div>
        <w:div w:id="2027099075">
          <w:marLeft w:val="0"/>
          <w:marRight w:val="0"/>
          <w:marTop w:val="0"/>
          <w:marBottom w:val="0"/>
          <w:divBdr>
            <w:top w:val="none" w:sz="0" w:space="0" w:color="auto"/>
            <w:left w:val="none" w:sz="0" w:space="0" w:color="auto"/>
            <w:bottom w:val="none" w:sz="0" w:space="0" w:color="auto"/>
            <w:right w:val="none" w:sz="0" w:space="0" w:color="auto"/>
          </w:divBdr>
        </w:div>
      </w:divsChild>
    </w:div>
    <w:div w:id="1708027061">
      <w:bodyDiv w:val="1"/>
      <w:marLeft w:val="0"/>
      <w:marRight w:val="0"/>
      <w:marTop w:val="0"/>
      <w:marBottom w:val="0"/>
      <w:divBdr>
        <w:top w:val="none" w:sz="0" w:space="0" w:color="auto"/>
        <w:left w:val="none" w:sz="0" w:space="0" w:color="auto"/>
        <w:bottom w:val="none" w:sz="0" w:space="0" w:color="auto"/>
        <w:right w:val="none" w:sz="0" w:space="0" w:color="auto"/>
      </w:divBdr>
      <w:divsChild>
        <w:div w:id="3941604">
          <w:marLeft w:val="0"/>
          <w:marRight w:val="0"/>
          <w:marTop w:val="0"/>
          <w:marBottom w:val="0"/>
          <w:divBdr>
            <w:top w:val="none" w:sz="0" w:space="0" w:color="auto"/>
            <w:left w:val="none" w:sz="0" w:space="0" w:color="auto"/>
            <w:bottom w:val="none" w:sz="0" w:space="0" w:color="auto"/>
            <w:right w:val="none" w:sz="0" w:space="0" w:color="auto"/>
          </w:divBdr>
        </w:div>
        <w:div w:id="169638557">
          <w:marLeft w:val="0"/>
          <w:marRight w:val="0"/>
          <w:marTop w:val="0"/>
          <w:marBottom w:val="0"/>
          <w:divBdr>
            <w:top w:val="none" w:sz="0" w:space="0" w:color="auto"/>
            <w:left w:val="none" w:sz="0" w:space="0" w:color="auto"/>
            <w:bottom w:val="none" w:sz="0" w:space="0" w:color="auto"/>
            <w:right w:val="none" w:sz="0" w:space="0" w:color="auto"/>
          </w:divBdr>
        </w:div>
        <w:div w:id="286818160">
          <w:marLeft w:val="0"/>
          <w:marRight w:val="0"/>
          <w:marTop w:val="0"/>
          <w:marBottom w:val="0"/>
          <w:divBdr>
            <w:top w:val="none" w:sz="0" w:space="0" w:color="auto"/>
            <w:left w:val="none" w:sz="0" w:space="0" w:color="auto"/>
            <w:bottom w:val="none" w:sz="0" w:space="0" w:color="auto"/>
            <w:right w:val="none" w:sz="0" w:space="0" w:color="auto"/>
          </w:divBdr>
        </w:div>
        <w:div w:id="710882981">
          <w:marLeft w:val="0"/>
          <w:marRight w:val="0"/>
          <w:marTop w:val="0"/>
          <w:marBottom w:val="0"/>
          <w:divBdr>
            <w:top w:val="none" w:sz="0" w:space="0" w:color="auto"/>
            <w:left w:val="none" w:sz="0" w:space="0" w:color="auto"/>
            <w:bottom w:val="none" w:sz="0" w:space="0" w:color="auto"/>
            <w:right w:val="none" w:sz="0" w:space="0" w:color="auto"/>
          </w:divBdr>
        </w:div>
        <w:div w:id="1479226131">
          <w:marLeft w:val="0"/>
          <w:marRight w:val="0"/>
          <w:marTop w:val="0"/>
          <w:marBottom w:val="0"/>
          <w:divBdr>
            <w:top w:val="none" w:sz="0" w:space="0" w:color="auto"/>
            <w:left w:val="none" w:sz="0" w:space="0" w:color="auto"/>
            <w:bottom w:val="none" w:sz="0" w:space="0" w:color="auto"/>
            <w:right w:val="none" w:sz="0" w:space="0" w:color="auto"/>
          </w:divBdr>
        </w:div>
        <w:div w:id="1572617784">
          <w:marLeft w:val="0"/>
          <w:marRight w:val="0"/>
          <w:marTop w:val="0"/>
          <w:marBottom w:val="0"/>
          <w:divBdr>
            <w:top w:val="none" w:sz="0" w:space="0" w:color="auto"/>
            <w:left w:val="none" w:sz="0" w:space="0" w:color="auto"/>
            <w:bottom w:val="none" w:sz="0" w:space="0" w:color="auto"/>
            <w:right w:val="none" w:sz="0" w:space="0" w:color="auto"/>
          </w:divBdr>
        </w:div>
        <w:div w:id="1819952530">
          <w:marLeft w:val="0"/>
          <w:marRight w:val="0"/>
          <w:marTop w:val="0"/>
          <w:marBottom w:val="0"/>
          <w:divBdr>
            <w:top w:val="none" w:sz="0" w:space="0" w:color="auto"/>
            <w:left w:val="none" w:sz="0" w:space="0" w:color="auto"/>
            <w:bottom w:val="none" w:sz="0" w:space="0" w:color="auto"/>
            <w:right w:val="none" w:sz="0" w:space="0" w:color="auto"/>
          </w:divBdr>
        </w:div>
        <w:div w:id="1913158924">
          <w:marLeft w:val="0"/>
          <w:marRight w:val="0"/>
          <w:marTop w:val="0"/>
          <w:marBottom w:val="0"/>
          <w:divBdr>
            <w:top w:val="none" w:sz="0" w:space="0" w:color="auto"/>
            <w:left w:val="none" w:sz="0" w:space="0" w:color="auto"/>
            <w:bottom w:val="none" w:sz="0" w:space="0" w:color="auto"/>
            <w:right w:val="none" w:sz="0" w:space="0" w:color="auto"/>
          </w:divBdr>
        </w:div>
        <w:div w:id="2027441544">
          <w:marLeft w:val="0"/>
          <w:marRight w:val="0"/>
          <w:marTop w:val="0"/>
          <w:marBottom w:val="0"/>
          <w:divBdr>
            <w:top w:val="none" w:sz="0" w:space="0" w:color="auto"/>
            <w:left w:val="none" w:sz="0" w:space="0" w:color="auto"/>
            <w:bottom w:val="none" w:sz="0" w:space="0" w:color="auto"/>
            <w:right w:val="none" w:sz="0" w:space="0" w:color="auto"/>
          </w:divBdr>
        </w:div>
        <w:div w:id="2039814807">
          <w:marLeft w:val="0"/>
          <w:marRight w:val="0"/>
          <w:marTop w:val="0"/>
          <w:marBottom w:val="0"/>
          <w:divBdr>
            <w:top w:val="none" w:sz="0" w:space="0" w:color="auto"/>
            <w:left w:val="none" w:sz="0" w:space="0" w:color="auto"/>
            <w:bottom w:val="none" w:sz="0" w:space="0" w:color="auto"/>
            <w:right w:val="none" w:sz="0" w:space="0" w:color="auto"/>
          </w:divBdr>
        </w:div>
      </w:divsChild>
    </w:div>
    <w:div w:id="1717925900">
      <w:bodyDiv w:val="1"/>
      <w:marLeft w:val="0"/>
      <w:marRight w:val="0"/>
      <w:marTop w:val="0"/>
      <w:marBottom w:val="0"/>
      <w:divBdr>
        <w:top w:val="none" w:sz="0" w:space="0" w:color="auto"/>
        <w:left w:val="none" w:sz="0" w:space="0" w:color="auto"/>
        <w:bottom w:val="none" w:sz="0" w:space="0" w:color="auto"/>
        <w:right w:val="none" w:sz="0" w:space="0" w:color="auto"/>
      </w:divBdr>
      <w:divsChild>
        <w:div w:id="1101489049">
          <w:marLeft w:val="0"/>
          <w:marRight w:val="0"/>
          <w:marTop w:val="0"/>
          <w:marBottom w:val="0"/>
          <w:divBdr>
            <w:top w:val="none" w:sz="0" w:space="0" w:color="auto"/>
            <w:left w:val="none" w:sz="0" w:space="0" w:color="auto"/>
            <w:bottom w:val="none" w:sz="0" w:space="0" w:color="auto"/>
            <w:right w:val="none" w:sz="0" w:space="0" w:color="auto"/>
          </w:divBdr>
        </w:div>
        <w:div w:id="1251962237">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2010525175">
          <w:marLeft w:val="0"/>
          <w:marRight w:val="0"/>
          <w:marTop w:val="0"/>
          <w:marBottom w:val="0"/>
          <w:divBdr>
            <w:top w:val="none" w:sz="0" w:space="0" w:color="auto"/>
            <w:left w:val="none" w:sz="0" w:space="0" w:color="auto"/>
            <w:bottom w:val="none" w:sz="0" w:space="0" w:color="auto"/>
            <w:right w:val="none" w:sz="0" w:space="0" w:color="auto"/>
          </w:divBdr>
        </w:div>
        <w:div w:id="2034645785">
          <w:marLeft w:val="0"/>
          <w:marRight w:val="0"/>
          <w:marTop w:val="0"/>
          <w:marBottom w:val="0"/>
          <w:divBdr>
            <w:top w:val="none" w:sz="0" w:space="0" w:color="auto"/>
            <w:left w:val="none" w:sz="0" w:space="0" w:color="auto"/>
            <w:bottom w:val="none" w:sz="0" w:space="0" w:color="auto"/>
            <w:right w:val="none" w:sz="0" w:space="0" w:color="auto"/>
          </w:divBdr>
        </w:div>
        <w:div w:id="2067754321">
          <w:marLeft w:val="0"/>
          <w:marRight w:val="0"/>
          <w:marTop w:val="0"/>
          <w:marBottom w:val="0"/>
          <w:divBdr>
            <w:top w:val="none" w:sz="0" w:space="0" w:color="auto"/>
            <w:left w:val="none" w:sz="0" w:space="0" w:color="auto"/>
            <w:bottom w:val="none" w:sz="0" w:space="0" w:color="auto"/>
            <w:right w:val="none" w:sz="0" w:space="0" w:color="auto"/>
          </w:divBdr>
        </w:div>
        <w:div w:id="2120293283">
          <w:marLeft w:val="0"/>
          <w:marRight w:val="0"/>
          <w:marTop w:val="0"/>
          <w:marBottom w:val="0"/>
          <w:divBdr>
            <w:top w:val="none" w:sz="0" w:space="0" w:color="auto"/>
            <w:left w:val="none" w:sz="0" w:space="0" w:color="auto"/>
            <w:bottom w:val="none" w:sz="0" w:space="0" w:color="auto"/>
            <w:right w:val="none" w:sz="0" w:space="0" w:color="auto"/>
          </w:divBdr>
        </w:div>
      </w:divsChild>
    </w:div>
    <w:div w:id="1729110458">
      <w:bodyDiv w:val="1"/>
      <w:marLeft w:val="0"/>
      <w:marRight w:val="0"/>
      <w:marTop w:val="0"/>
      <w:marBottom w:val="0"/>
      <w:divBdr>
        <w:top w:val="none" w:sz="0" w:space="0" w:color="auto"/>
        <w:left w:val="none" w:sz="0" w:space="0" w:color="auto"/>
        <w:bottom w:val="none" w:sz="0" w:space="0" w:color="auto"/>
        <w:right w:val="none" w:sz="0" w:space="0" w:color="auto"/>
      </w:divBdr>
    </w:div>
    <w:div w:id="1999846937">
      <w:bodyDiv w:val="1"/>
      <w:marLeft w:val="0"/>
      <w:marRight w:val="0"/>
      <w:marTop w:val="0"/>
      <w:marBottom w:val="0"/>
      <w:divBdr>
        <w:top w:val="none" w:sz="0" w:space="0" w:color="auto"/>
        <w:left w:val="none" w:sz="0" w:space="0" w:color="auto"/>
        <w:bottom w:val="none" w:sz="0" w:space="0" w:color="auto"/>
        <w:right w:val="none" w:sz="0" w:space="0" w:color="auto"/>
      </w:divBdr>
      <w:divsChild>
        <w:div w:id="357631540">
          <w:marLeft w:val="274"/>
          <w:marRight w:val="0"/>
          <w:marTop w:val="0"/>
          <w:marBottom w:val="0"/>
          <w:divBdr>
            <w:top w:val="none" w:sz="0" w:space="0" w:color="auto"/>
            <w:left w:val="none" w:sz="0" w:space="0" w:color="auto"/>
            <w:bottom w:val="none" w:sz="0" w:space="0" w:color="auto"/>
            <w:right w:val="none" w:sz="0" w:space="0" w:color="auto"/>
          </w:divBdr>
        </w:div>
        <w:div w:id="1006710849">
          <w:marLeft w:val="274"/>
          <w:marRight w:val="0"/>
          <w:marTop w:val="0"/>
          <w:marBottom w:val="0"/>
          <w:divBdr>
            <w:top w:val="none" w:sz="0" w:space="0" w:color="auto"/>
            <w:left w:val="none" w:sz="0" w:space="0" w:color="auto"/>
            <w:bottom w:val="none" w:sz="0" w:space="0" w:color="auto"/>
            <w:right w:val="none" w:sz="0" w:space="0" w:color="auto"/>
          </w:divBdr>
        </w:div>
        <w:div w:id="1436556035">
          <w:marLeft w:val="274"/>
          <w:marRight w:val="0"/>
          <w:marTop w:val="0"/>
          <w:marBottom w:val="0"/>
          <w:divBdr>
            <w:top w:val="none" w:sz="0" w:space="0" w:color="auto"/>
            <w:left w:val="none" w:sz="0" w:space="0" w:color="auto"/>
            <w:bottom w:val="none" w:sz="0" w:space="0" w:color="auto"/>
            <w:right w:val="none" w:sz="0" w:space="0" w:color="auto"/>
          </w:divBdr>
        </w:div>
        <w:div w:id="2074349070">
          <w:marLeft w:val="274"/>
          <w:marRight w:val="0"/>
          <w:marTop w:val="0"/>
          <w:marBottom w:val="0"/>
          <w:divBdr>
            <w:top w:val="none" w:sz="0" w:space="0" w:color="auto"/>
            <w:left w:val="none" w:sz="0" w:space="0" w:color="auto"/>
            <w:bottom w:val="none" w:sz="0" w:space="0" w:color="auto"/>
            <w:right w:val="none" w:sz="0" w:space="0" w:color="auto"/>
          </w:divBdr>
        </w:div>
      </w:divsChild>
    </w:div>
    <w:div w:id="2070837964">
      <w:bodyDiv w:val="1"/>
      <w:marLeft w:val="0"/>
      <w:marRight w:val="0"/>
      <w:marTop w:val="0"/>
      <w:marBottom w:val="0"/>
      <w:divBdr>
        <w:top w:val="none" w:sz="0" w:space="0" w:color="auto"/>
        <w:left w:val="none" w:sz="0" w:space="0" w:color="auto"/>
        <w:bottom w:val="none" w:sz="0" w:space="0" w:color="auto"/>
        <w:right w:val="none" w:sz="0" w:space="0" w:color="auto"/>
      </w:divBdr>
      <w:divsChild>
        <w:div w:id="157309395">
          <w:marLeft w:val="0"/>
          <w:marRight w:val="0"/>
          <w:marTop w:val="0"/>
          <w:marBottom w:val="0"/>
          <w:divBdr>
            <w:top w:val="none" w:sz="0" w:space="0" w:color="auto"/>
            <w:left w:val="none" w:sz="0" w:space="0" w:color="auto"/>
            <w:bottom w:val="none" w:sz="0" w:space="0" w:color="auto"/>
            <w:right w:val="none" w:sz="0" w:space="0" w:color="auto"/>
          </w:divBdr>
        </w:div>
        <w:div w:id="275332903">
          <w:marLeft w:val="0"/>
          <w:marRight w:val="0"/>
          <w:marTop w:val="0"/>
          <w:marBottom w:val="0"/>
          <w:divBdr>
            <w:top w:val="none" w:sz="0" w:space="0" w:color="auto"/>
            <w:left w:val="none" w:sz="0" w:space="0" w:color="auto"/>
            <w:bottom w:val="none" w:sz="0" w:space="0" w:color="auto"/>
            <w:right w:val="none" w:sz="0" w:space="0" w:color="auto"/>
          </w:divBdr>
        </w:div>
        <w:div w:id="404031557">
          <w:marLeft w:val="0"/>
          <w:marRight w:val="0"/>
          <w:marTop w:val="0"/>
          <w:marBottom w:val="0"/>
          <w:divBdr>
            <w:top w:val="none" w:sz="0" w:space="0" w:color="auto"/>
            <w:left w:val="none" w:sz="0" w:space="0" w:color="auto"/>
            <w:bottom w:val="none" w:sz="0" w:space="0" w:color="auto"/>
            <w:right w:val="none" w:sz="0" w:space="0" w:color="auto"/>
          </w:divBdr>
        </w:div>
        <w:div w:id="520313522">
          <w:marLeft w:val="0"/>
          <w:marRight w:val="0"/>
          <w:marTop w:val="0"/>
          <w:marBottom w:val="0"/>
          <w:divBdr>
            <w:top w:val="none" w:sz="0" w:space="0" w:color="auto"/>
            <w:left w:val="none" w:sz="0" w:space="0" w:color="auto"/>
            <w:bottom w:val="none" w:sz="0" w:space="0" w:color="auto"/>
            <w:right w:val="none" w:sz="0" w:space="0" w:color="auto"/>
          </w:divBdr>
        </w:div>
        <w:div w:id="1004673418">
          <w:marLeft w:val="0"/>
          <w:marRight w:val="0"/>
          <w:marTop w:val="0"/>
          <w:marBottom w:val="0"/>
          <w:divBdr>
            <w:top w:val="none" w:sz="0" w:space="0" w:color="auto"/>
            <w:left w:val="none" w:sz="0" w:space="0" w:color="auto"/>
            <w:bottom w:val="none" w:sz="0" w:space="0" w:color="auto"/>
            <w:right w:val="none" w:sz="0" w:space="0" w:color="auto"/>
          </w:divBdr>
        </w:div>
        <w:div w:id="1098451649">
          <w:marLeft w:val="0"/>
          <w:marRight w:val="0"/>
          <w:marTop w:val="0"/>
          <w:marBottom w:val="0"/>
          <w:divBdr>
            <w:top w:val="none" w:sz="0" w:space="0" w:color="auto"/>
            <w:left w:val="none" w:sz="0" w:space="0" w:color="auto"/>
            <w:bottom w:val="none" w:sz="0" w:space="0" w:color="auto"/>
            <w:right w:val="none" w:sz="0" w:space="0" w:color="auto"/>
          </w:divBdr>
        </w:div>
        <w:div w:id="1139762667">
          <w:marLeft w:val="0"/>
          <w:marRight w:val="0"/>
          <w:marTop w:val="0"/>
          <w:marBottom w:val="0"/>
          <w:divBdr>
            <w:top w:val="none" w:sz="0" w:space="0" w:color="auto"/>
            <w:left w:val="none" w:sz="0" w:space="0" w:color="auto"/>
            <w:bottom w:val="none" w:sz="0" w:space="0" w:color="auto"/>
            <w:right w:val="none" w:sz="0" w:space="0" w:color="auto"/>
          </w:divBdr>
        </w:div>
        <w:div w:id="1269923664">
          <w:marLeft w:val="0"/>
          <w:marRight w:val="0"/>
          <w:marTop w:val="0"/>
          <w:marBottom w:val="0"/>
          <w:divBdr>
            <w:top w:val="none" w:sz="0" w:space="0" w:color="auto"/>
            <w:left w:val="none" w:sz="0" w:space="0" w:color="auto"/>
            <w:bottom w:val="none" w:sz="0" w:space="0" w:color="auto"/>
            <w:right w:val="none" w:sz="0" w:space="0" w:color="auto"/>
          </w:divBdr>
        </w:div>
        <w:div w:id="1411465454">
          <w:marLeft w:val="0"/>
          <w:marRight w:val="0"/>
          <w:marTop w:val="0"/>
          <w:marBottom w:val="0"/>
          <w:divBdr>
            <w:top w:val="none" w:sz="0" w:space="0" w:color="auto"/>
            <w:left w:val="none" w:sz="0" w:space="0" w:color="auto"/>
            <w:bottom w:val="none" w:sz="0" w:space="0" w:color="auto"/>
            <w:right w:val="none" w:sz="0" w:space="0" w:color="auto"/>
          </w:divBdr>
        </w:div>
        <w:div w:id="1503008611">
          <w:marLeft w:val="0"/>
          <w:marRight w:val="0"/>
          <w:marTop w:val="0"/>
          <w:marBottom w:val="0"/>
          <w:divBdr>
            <w:top w:val="none" w:sz="0" w:space="0" w:color="auto"/>
            <w:left w:val="none" w:sz="0" w:space="0" w:color="auto"/>
            <w:bottom w:val="none" w:sz="0" w:space="0" w:color="auto"/>
            <w:right w:val="none" w:sz="0" w:space="0" w:color="auto"/>
          </w:divBdr>
        </w:div>
        <w:div w:id="1626934352">
          <w:marLeft w:val="0"/>
          <w:marRight w:val="0"/>
          <w:marTop w:val="0"/>
          <w:marBottom w:val="0"/>
          <w:divBdr>
            <w:top w:val="none" w:sz="0" w:space="0" w:color="auto"/>
            <w:left w:val="none" w:sz="0" w:space="0" w:color="auto"/>
            <w:bottom w:val="none" w:sz="0" w:space="0" w:color="auto"/>
            <w:right w:val="none" w:sz="0" w:space="0" w:color="auto"/>
          </w:divBdr>
        </w:div>
        <w:div w:id="1690372837">
          <w:marLeft w:val="0"/>
          <w:marRight w:val="0"/>
          <w:marTop w:val="0"/>
          <w:marBottom w:val="0"/>
          <w:divBdr>
            <w:top w:val="none" w:sz="0" w:space="0" w:color="auto"/>
            <w:left w:val="none" w:sz="0" w:space="0" w:color="auto"/>
            <w:bottom w:val="none" w:sz="0" w:space="0" w:color="auto"/>
            <w:right w:val="none" w:sz="0" w:space="0" w:color="auto"/>
          </w:divBdr>
        </w:div>
        <w:div w:id="1750346904">
          <w:marLeft w:val="0"/>
          <w:marRight w:val="0"/>
          <w:marTop w:val="0"/>
          <w:marBottom w:val="0"/>
          <w:divBdr>
            <w:top w:val="none" w:sz="0" w:space="0" w:color="auto"/>
            <w:left w:val="none" w:sz="0" w:space="0" w:color="auto"/>
            <w:bottom w:val="none" w:sz="0" w:space="0" w:color="auto"/>
            <w:right w:val="none" w:sz="0" w:space="0" w:color="auto"/>
          </w:divBdr>
        </w:div>
        <w:div w:id="1850950613">
          <w:marLeft w:val="0"/>
          <w:marRight w:val="0"/>
          <w:marTop w:val="0"/>
          <w:marBottom w:val="0"/>
          <w:divBdr>
            <w:top w:val="none" w:sz="0" w:space="0" w:color="auto"/>
            <w:left w:val="none" w:sz="0" w:space="0" w:color="auto"/>
            <w:bottom w:val="none" w:sz="0" w:space="0" w:color="auto"/>
            <w:right w:val="none" w:sz="0" w:space="0" w:color="auto"/>
          </w:divBdr>
        </w:div>
        <w:div w:id="1871727127">
          <w:marLeft w:val="0"/>
          <w:marRight w:val="0"/>
          <w:marTop w:val="0"/>
          <w:marBottom w:val="0"/>
          <w:divBdr>
            <w:top w:val="none" w:sz="0" w:space="0" w:color="auto"/>
            <w:left w:val="none" w:sz="0" w:space="0" w:color="auto"/>
            <w:bottom w:val="none" w:sz="0" w:space="0" w:color="auto"/>
            <w:right w:val="none" w:sz="0" w:space="0" w:color="auto"/>
          </w:divBdr>
        </w:div>
        <w:div w:id="211716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issues/technology/techhire" TargetMode="External"/><Relationship Id="rId18" Type="http://schemas.openxmlformats.org/officeDocument/2006/relationships/hyperlink" Target="https://tools.usps.com/go/ZipLookupAction!input.action" TargetMode="External"/><Relationship Id="rId26" Type="http://schemas.openxmlformats.org/officeDocument/2006/relationships/hyperlink" Target="http://www.grants.gov" TargetMode="External"/><Relationship Id="rId39" Type="http://schemas.openxmlformats.org/officeDocument/2006/relationships/hyperlink" Target="http://wdr.doleta.gov/directives/corr_doc.cfm?DOCN=2262." TargetMode="External"/><Relationship Id="rId21" Type="http://schemas.openxmlformats.org/officeDocument/2006/relationships/hyperlink" Target="https://www.sam.gov/portal/public/SAM/" TargetMode="External"/><Relationship Id="rId34" Type="http://schemas.openxmlformats.org/officeDocument/2006/relationships/hyperlink" Target="http://www.grants.gov/web/grants/applicants/applicant-faqs.html" TargetMode="External"/><Relationship Id="rId42" Type="http://schemas.openxmlformats.org/officeDocument/2006/relationships/hyperlink" Target="http://www.grants.gov" TargetMode="External"/><Relationship Id="rId47" Type="http://schemas.openxmlformats.org/officeDocument/2006/relationships/hyperlink" Target="http://www.doleta.gov/grants%20" TargetMode="External"/><Relationship Id="rId50" Type="http://schemas.openxmlformats.org/officeDocument/2006/relationships/hyperlink" Target="http://online.onetcenter.org" TargetMode="External"/><Relationship Id="rId55" Type="http://schemas.openxmlformats.org/officeDocument/2006/relationships/hyperlink" Target="https://etareporting.workforce3one.org/page/financial"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doleta.gov/grants/find_grants.cfm" TargetMode="External"/><Relationship Id="rId29" Type="http://schemas.openxmlformats.org/officeDocument/2006/relationships/hyperlink" Target="http://www.grants.gov/applicants/get_registered.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itehouse.gov/issues/technology/techhire" TargetMode="External"/><Relationship Id="rId24" Type="http://schemas.openxmlformats.org/officeDocument/2006/relationships/hyperlink" Target="http://www.grants.gov" TargetMode="External"/><Relationship Id="rId32" Type="http://schemas.openxmlformats.org/officeDocument/2006/relationships/hyperlink" Target="http://www.grants.gov/web/grants/applicants/organization-registration/step-4-aor-authorization.html" TargetMode="External"/><Relationship Id="rId37" Type="http://schemas.openxmlformats.org/officeDocument/2006/relationships/hyperlink" Target="http://www.grants.gov/web/grants/manage-subscriptions.html" TargetMode="External"/><Relationship Id="rId40" Type="http://schemas.openxmlformats.org/officeDocument/2006/relationships/hyperlink" Target="https://ojttoolkit.workforce3one.org/page/contracts_and_mods" TargetMode="External"/><Relationship Id="rId45" Type="http://schemas.openxmlformats.org/officeDocument/2006/relationships/hyperlink" Target="http://edocket.access.gpo.gov/2010/pdf/2010-22705.pdf" TargetMode="External"/><Relationship Id="rId53" Type="http://schemas.openxmlformats.org/officeDocument/2006/relationships/hyperlink" Target="https://www.workforce3one.org/find/?sr=1&amp;ps=20&amp;sort=5" TargetMode="External"/><Relationship Id="rId58" Type="http://schemas.openxmlformats.org/officeDocument/2006/relationships/hyperlink" Target="http://www.servicelocator.org/StateProfiles.asp"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hyperlink" Target="http://www.dol.gov/oasam/boc/dcd/index.htm" TargetMode="External"/><Relationship Id="rId28" Type="http://schemas.openxmlformats.org/officeDocument/2006/relationships/hyperlink" Target="http://www.grants.gov/web/grants/register.html" TargetMode="External"/><Relationship Id="rId36" Type="http://schemas.openxmlformats.org/officeDocument/2006/relationships/hyperlink" Target="http://www.workforce3one.org/page/grants_toolkit" TargetMode="External"/><Relationship Id="rId49" Type="http://schemas.openxmlformats.org/officeDocument/2006/relationships/hyperlink" Target="http://www.careeronestop.org" TargetMode="External"/><Relationship Id="rId57" Type="http://schemas.openxmlformats.org/officeDocument/2006/relationships/hyperlink" Target="https://winwin.workforce3one.org/view/Real-Time%20LMI,%20R-T%20LMI,%20RT%20LMI/info" TargetMode="External"/><Relationship Id="rId61" Type="http://schemas.openxmlformats.org/officeDocument/2006/relationships/header" Target="header1.xml"/><Relationship Id="rId10" Type="http://schemas.openxmlformats.org/officeDocument/2006/relationships/hyperlink" Target="http://www.ed.gov/news/press-releases/fact-sheet-department-education-launches-educational-quality-through-innovative-partnerships-equip-experiment-provide-low-income-students-access-new-models-education-and-training" TargetMode="External"/><Relationship Id="rId19" Type="http://schemas.openxmlformats.org/officeDocument/2006/relationships/hyperlink" Target="http://apply07.grants.gov/apply/FormLinks?family=15" TargetMode="External"/><Relationship Id="rId31" Type="http://schemas.openxmlformats.org/officeDocument/2006/relationships/hyperlink" Target="http://www.grants.gov/web/grants/applicants/organization-registration/step-3-username-password.html" TargetMode="External"/><Relationship Id="rId44" Type="http://schemas.openxmlformats.org/officeDocument/2006/relationships/hyperlink" Target="http://www.doleta.gov/grants/pdf/2015template.pdf" TargetMode="External"/><Relationship Id="rId52" Type="http://schemas.openxmlformats.org/officeDocument/2006/relationships/hyperlink" Target="http://www.careeronestop.org/CompetencyModel" TargetMode="External"/><Relationship Id="rId60" Type="http://schemas.openxmlformats.org/officeDocument/2006/relationships/hyperlink" Target="http://www.bls.gov/oes"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whitehouse.gov/techhire" TargetMode="External"/><Relationship Id="rId14" Type="http://schemas.openxmlformats.org/officeDocument/2006/relationships/hyperlink" Target="http://wdr.doleta.gov/directives/corr_doc.cfm?DOCN=2816" TargetMode="External"/><Relationship Id="rId22" Type="http://schemas.openxmlformats.org/officeDocument/2006/relationships/hyperlink" Target="http://apply07.grants.gov/apply/forms/sample/SF424A-V1.0.pdf" TargetMode="External"/><Relationship Id="rId27" Type="http://schemas.openxmlformats.org/officeDocument/2006/relationships/hyperlink" Target="http://www.grants.gov" TargetMode="External"/><Relationship Id="rId30" Type="http://schemas.openxmlformats.org/officeDocument/2006/relationships/hyperlink" Target="http://www.grants.gov/documents/19/18243/GrantsgovOrganizationRegistrationGuide.pdf/be70525d-59aa-45ee-b196-5e8951faca0a" TargetMode="External"/><Relationship Id="rId35" Type="http://schemas.openxmlformats.org/officeDocument/2006/relationships/hyperlink" Target="http://www.grants.gov/applicants/applicant_faqs.jsp" TargetMode="External"/><Relationship Id="rId43" Type="http://schemas.openxmlformats.org/officeDocument/2006/relationships/hyperlink" Target="http://www.doleta.gov" TargetMode="External"/><Relationship Id="rId48" Type="http://schemas.openxmlformats.org/officeDocument/2006/relationships/hyperlink" Target="http://www.grants.gov" TargetMode="External"/><Relationship Id="rId56" Type="http://schemas.openxmlformats.org/officeDocument/2006/relationships/hyperlink" Target="http://www.gpo.gov/fdsys/pkg/PLAW-113publ128/pdf/PLAW-113publ128.pdf"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servicelocator.org" TargetMode="External"/><Relationship Id="rId3" Type="http://schemas.openxmlformats.org/officeDocument/2006/relationships/styles" Target="styles.xml"/><Relationship Id="rId12" Type="http://schemas.openxmlformats.org/officeDocument/2006/relationships/hyperlink" Target="http://wdr.doleta.gov/directives/attach/TEGL15-10acc.pdf" TargetMode="External"/><Relationship Id="rId17" Type="http://schemas.openxmlformats.org/officeDocument/2006/relationships/hyperlink" Target="http://apply07.grants.gov/apply/forms/sample/SF424_2_1-V2.1.pdf" TargetMode="External"/><Relationship Id="rId25" Type="http://schemas.openxmlformats.org/officeDocument/2006/relationships/hyperlink" Target="http://www.grants.gov" TargetMode="External"/><Relationship Id="rId33" Type="http://schemas.openxmlformats.org/officeDocument/2006/relationships/hyperlink" Target="http://www.grants.gov/web/grants/applicants/organization-registration/step-5-track-aor-status.html" TargetMode="External"/><Relationship Id="rId38" Type="http://schemas.openxmlformats.org/officeDocument/2006/relationships/hyperlink" Target="mailto:support@grants.gov" TargetMode="External"/><Relationship Id="rId46" Type="http://schemas.openxmlformats.org/officeDocument/2006/relationships/hyperlink" Target="http://www.doleta.gov/grants/docs/GCFAQ.pdf" TargetMode="External"/><Relationship Id="rId59" Type="http://schemas.openxmlformats.org/officeDocument/2006/relationships/hyperlink" Target="http://www.careeronestop.org/CompetencyModel" TargetMode="External"/><Relationship Id="rId67" Type="http://schemas.openxmlformats.org/officeDocument/2006/relationships/fontTable" Target="fontTable.xml"/><Relationship Id="rId20" Type="http://schemas.openxmlformats.org/officeDocument/2006/relationships/hyperlink" Target="http://fedgov.dnb.com/webform/displayHomePage.do" TargetMode="External"/><Relationship Id="rId41" Type="http://schemas.openxmlformats.org/officeDocument/2006/relationships/hyperlink" Target="https://ojttoolkit.workforce3one.org/page/contracts_and_mods" TargetMode="External"/><Relationship Id="rId54" Type="http://schemas.openxmlformats.org/officeDocument/2006/relationships/hyperlink" Target="http://www.workforce3one.org/page/grants_toolkit" TargetMode="External"/><Relationship Id="rId6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dol.gov/odep/pdf/20141022-KeyPoints.pdf" TargetMode="External"/><Relationship Id="rId3" Type="http://schemas.openxmlformats.org/officeDocument/2006/relationships/hyperlink" Target="http://www.bls.gov/oes/current/oes_nat.htm" TargetMode="External"/><Relationship Id="rId7" Type="http://schemas.openxmlformats.org/officeDocument/2006/relationships/hyperlink" Target="http://www.imf.org/external/pubs/ft/fandd/2012/03/morsy.htm" TargetMode="External"/><Relationship Id="rId2" Type="http://schemas.openxmlformats.org/officeDocument/2006/relationships/hyperlink" Target="http://www.bls.gov/emp/ep_table_102.htm" TargetMode="External"/><Relationship Id="rId1" Type="http://schemas.openxmlformats.org/officeDocument/2006/relationships/hyperlink" Target="http://www.bls.gov/news.release/jolts.nr0.htm" TargetMode="External"/><Relationship Id="rId6" Type="http://schemas.openxmlformats.org/officeDocument/2006/relationships/hyperlink" Target="https://data.oecd.org/youthinac/youth-not-in-employment-education-or-training-neet.htm" TargetMode="External"/><Relationship Id="rId5" Type="http://schemas.openxmlformats.org/officeDocument/2006/relationships/hyperlink" Target="http://www.bls.gov/news.release/jolts.nr0.htm" TargetMode="External"/><Relationship Id="rId4" Type="http://schemas.openxmlformats.org/officeDocument/2006/relationships/hyperlink" Target="https://www.whitehouse.gov/issues/technology/techhire" TargetMode="External"/><Relationship Id="rId9" Type="http://schemas.openxmlformats.org/officeDocument/2006/relationships/hyperlink" Target="http://www.executiveboard.com/sites/exbd/human-resources/talent-neuron/us-it-talent-market/index.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C753A-7A87-4ADB-8601-429DEBE7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29457</Words>
  <Characters>167907</Characters>
  <Application>Microsoft Office Word</Application>
  <DocSecurity>4</DocSecurity>
  <Lines>1399</Lines>
  <Paragraphs>393</Paragraphs>
  <ScaleCrop>false</ScaleCrop>
  <LinksUpToDate>false</LinksUpToDate>
  <CharactersWithSpaces>196971</CharactersWithSpaces>
  <SharedDoc>false</SharedDoc>
  <HLinks>
    <vt:vector size="312" baseType="variant">
      <vt:variant>
        <vt:i4>3604535</vt:i4>
      </vt:variant>
      <vt:variant>
        <vt:i4>156</vt:i4>
      </vt:variant>
      <vt:variant>
        <vt:i4>0</vt:i4>
      </vt:variant>
      <vt:variant>
        <vt:i4>5</vt:i4>
      </vt:variant>
      <vt:variant>
        <vt:lpwstr>http://www.bls.gov/oes</vt:lpwstr>
      </vt:variant>
      <vt:variant>
        <vt:lpwstr/>
      </vt:variant>
      <vt:variant>
        <vt:i4>5308497</vt:i4>
      </vt:variant>
      <vt:variant>
        <vt:i4>153</vt:i4>
      </vt:variant>
      <vt:variant>
        <vt:i4>0</vt:i4>
      </vt:variant>
      <vt:variant>
        <vt:i4>5</vt:i4>
      </vt:variant>
      <vt:variant>
        <vt:lpwstr>http://www.careeronestop.org/CompetencyModel</vt:lpwstr>
      </vt:variant>
      <vt:variant>
        <vt:lpwstr/>
      </vt:variant>
      <vt:variant>
        <vt:i4>7995452</vt:i4>
      </vt:variant>
      <vt:variant>
        <vt:i4>150</vt:i4>
      </vt:variant>
      <vt:variant>
        <vt:i4>0</vt:i4>
      </vt:variant>
      <vt:variant>
        <vt:i4>5</vt:i4>
      </vt:variant>
      <vt:variant>
        <vt:lpwstr>http://www.servicelocator.org/StateProfiles.asp</vt:lpwstr>
      </vt:variant>
      <vt:variant>
        <vt:lpwstr/>
      </vt:variant>
      <vt:variant>
        <vt:i4>458755</vt:i4>
      </vt:variant>
      <vt:variant>
        <vt:i4>147</vt:i4>
      </vt:variant>
      <vt:variant>
        <vt:i4>0</vt:i4>
      </vt:variant>
      <vt:variant>
        <vt:i4>5</vt:i4>
      </vt:variant>
      <vt:variant>
        <vt:lpwstr>https://winwin.workforce3one.org/view/Real-Time LMI, R-T LMI, RT LMI/info</vt:lpwstr>
      </vt:variant>
      <vt:variant>
        <vt:lpwstr/>
      </vt:variant>
      <vt:variant>
        <vt:i4>4390934</vt:i4>
      </vt:variant>
      <vt:variant>
        <vt:i4>141</vt:i4>
      </vt:variant>
      <vt:variant>
        <vt:i4>0</vt:i4>
      </vt:variant>
      <vt:variant>
        <vt:i4>5</vt:i4>
      </vt:variant>
      <vt:variant>
        <vt:lpwstr>http://www.gpo.gov/fdsys/pkg/PLAW-113publ128/pdf/PLAW-113publ128.pdf</vt:lpwstr>
      </vt:variant>
      <vt:variant>
        <vt:lpwstr/>
      </vt:variant>
      <vt:variant>
        <vt:i4>6226007</vt:i4>
      </vt:variant>
      <vt:variant>
        <vt:i4>138</vt:i4>
      </vt:variant>
      <vt:variant>
        <vt:i4>0</vt:i4>
      </vt:variant>
      <vt:variant>
        <vt:i4>5</vt:i4>
      </vt:variant>
      <vt:variant>
        <vt:lpwstr>https://etareporting.workforce3one.org/page/financial</vt:lpwstr>
      </vt:variant>
      <vt:variant>
        <vt:lpwstr/>
      </vt:variant>
      <vt:variant>
        <vt:i4>917557</vt:i4>
      </vt:variant>
      <vt:variant>
        <vt:i4>135</vt:i4>
      </vt:variant>
      <vt:variant>
        <vt:i4>0</vt:i4>
      </vt:variant>
      <vt:variant>
        <vt:i4>5</vt:i4>
      </vt:variant>
      <vt:variant>
        <vt:lpwstr>http://www.workforce3one.org/page/grants_toolkit</vt:lpwstr>
      </vt:variant>
      <vt:variant>
        <vt:lpwstr/>
      </vt:variant>
      <vt:variant>
        <vt:i4>6160389</vt:i4>
      </vt:variant>
      <vt:variant>
        <vt:i4>132</vt:i4>
      </vt:variant>
      <vt:variant>
        <vt:i4>0</vt:i4>
      </vt:variant>
      <vt:variant>
        <vt:i4>5</vt:i4>
      </vt:variant>
      <vt:variant>
        <vt:lpwstr>https://www.workforce3one.org/find/?sr=1&amp;ps=20&amp;sort=5</vt:lpwstr>
      </vt:variant>
      <vt:variant>
        <vt:lpwstr/>
      </vt:variant>
      <vt:variant>
        <vt:i4>5308497</vt:i4>
      </vt:variant>
      <vt:variant>
        <vt:i4>129</vt:i4>
      </vt:variant>
      <vt:variant>
        <vt:i4>0</vt:i4>
      </vt:variant>
      <vt:variant>
        <vt:i4>5</vt:i4>
      </vt:variant>
      <vt:variant>
        <vt:lpwstr>http://www.careeronestop.org/CompetencyModel</vt:lpwstr>
      </vt:variant>
      <vt:variant>
        <vt:lpwstr/>
      </vt:variant>
      <vt:variant>
        <vt:i4>3407905</vt:i4>
      </vt:variant>
      <vt:variant>
        <vt:i4>126</vt:i4>
      </vt:variant>
      <vt:variant>
        <vt:i4>0</vt:i4>
      </vt:variant>
      <vt:variant>
        <vt:i4>5</vt:i4>
      </vt:variant>
      <vt:variant>
        <vt:lpwstr>http://www.servicelocator.org/</vt:lpwstr>
      </vt:variant>
      <vt:variant>
        <vt:lpwstr/>
      </vt:variant>
      <vt:variant>
        <vt:i4>1638485</vt:i4>
      </vt:variant>
      <vt:variant>
        <vt:i4>123</vt:i4>
      </vt:variant>
      <vt:variant>
        <vt:i4>0</vt:i4>
      </vt:variant>
      <vt:variant>
        <vt:i4>5</vt:i4>
      </vt:variant>
      <vt:variant>
        <vt:lpwstr>http://online.onetcenter.org/</vt:lpwstr>
      </vt:variant>
      <vt:variant>
        <vt:lpwstr/>
      </vt:variant>
      <vt:variant>
        <vt:i4>5832712</vt:i4>
      </vt:variant>
      <vt:variant>
        <vt:i4>120</vt:i4>
      </vt:variant>
      <vt:variant>
        <vt:i4>0</vt:i4>
      </vt:variant>
      <vt:variant>
        <vt:i4>5</vt:i4>
      </vt:variant>
      <vt:variant>
        <vt:lpwstr>http://www.careeronestop.org/</vt:lpwstr>
      </vt:variant>
      <vt:variant>
        <vt:lpwstr/>
      </vt:variant>
      <vt:variant>
        <vt:i4>3604526</vt:i4>
      </vt:variant>
      <vt:variant>
        <vt:i4>117</vt:i4>
      </vt:variant>
      <vt:variant>
        <vt:i4>0</vt:i4>
      </vt:variant>
      <vt:variant>
        <vt:i4>5</vt:i4>
      </vt:variant>
      <vt:variant>
        <vt:lpwstr>http://www.grants.gov/</vt:lpwstr>
      </vt:variant>
      <vt:variant>
        <vt:lpwstr/>
      </vt:variant>
      <vt:variant>
        <vt:i4>5636184</vt:i4>
      </vt:variant>
      <vt:variant>
        <vt:i4>114</vt:i4>
      </vt:variant>
      <vt:variant>
        <vt:i4>0</vt:i4>
      </vt:variant>
      <vt:variant>
        <vt:i4>5</vt:i4>
      </vt:variant>
      <vt:variant>
        <vt:lpwstr>http://www.doleta.gov/grants</vt:lpwstr>
      </vt:variant>
      <vt:variant>
        <vt:lpwstr/>
      </vt:variant>
      <vt:variant>
        <vt:i4>3539051</vt:i4>
      </vt:variant>
      <vt:variant>
        <vt:i4>111</vt:i4>
      </vt:variant>
      <vt:variant>
        <vt:i4>0</vt:i4>
      </vt:variant>
      <vt:variant>
        <vt:i4>5</vt:i4>
      </vt:variant>
      <vt:variant>
        <vt:lpwstr>http://www.doleta.gov/grants/docs/GCFAQ.pdf</vt:lpwstr>
      </vt:variant>
      <vt:variant>
        <vt:lpwstr/>
      </vt:variant>
      <vt:variant>
        <vt:i4>983054</vt:i4>
      </vt:variant>
      <vt:variant>
        <vt:i4>108</vt:i4>
      </vt:variant>
      <vt:variant>
        <vt:i4>0</vt:i4>
      </vt:variant>
      <vt:variant>
        <vt:i4>5</vt:i4>
      </vt:variant>
      <vt:variant>
        <vt:lpwstr>http://edocket.access.gpo.gov/2010/pdf/2010-22705.pdf</vt:lpwstr>
      </vt:variant>
      <vt:variant>
        <vt:lpwstr/>
      </vt:variant>
      <vt:variant>
        <vt:i4>524376</vt:i4>
      </vt:variant>
      <vt:variant>
        <vt:i4>105</vt:i4>
      </vt:variant>
      <vt:variant>
        <vt:i4>0</vt:i4>
      </vt:variant>
      <vt:variant>
        <vt:i4>5</vt:i4>
      </vt:variant>
      <vt:variant>
        <vt:lpwstr>http://www.doleta.gov/grants/pdf/2015template.pdf</vt:lpwstr>
      </vt:variant>
      <vt:variant>
        <vt:lpwstr/>
      </vt:variant>
      <vt:variant>
        <vt:i4>3735594</vt:i4>
      </vt:variant>
      <vt:variant>
        <vt:i4>102</vt:i4>
      </vt:variant>
      <vt:variant>
        <vt:i4>0</vt:i4>
      </vt:variant>
      <vt:variant>
        <vt:i4>5</vt:i4>
      </vt:variant>
      <vt:variant>
        <vt:lpwstr>http://www.doleta.gov/</vt:lpwstr>
      </vt:variant>
      <vt:variant>
        <vt:lpwstr/>
      </vt:variant>
      <vt:variant>
        <vt:i4>3604526</vt:i4>
      </vt:variant>
      <vt:variant>
        <vt:i4>99</vt:i4>
      </vt:variant>
      <vt:variant>
        <vt:i4>0</vt:i4>
      </vt:variant>
      <vt:variant>
        <vt:i4>5</vt:i4>
      </vt:variant>
      <vt:variant>
        <vt:lpwstr>http://www.grants.gov/</vt:lpwstr>
      </vt:variant>
      <vt:variant>
        <vt:lpwstr/>
      </vt:variant>
      <vt:variant>
        <vt:i4>5046366</vt:i4>
      </vt:variant>
      <vt:variant>
        <vt:i4>96</vt:i4>
      </vt:variant>
      <vt:variant>
        <vt:i4>0</vt:i4>
      </vt:variant>
      <vt:variant>
        <vt:i4>5</vt:i4>
      </vt:variant>
      <vt:variant>
        <vt:lpwstr>https://ojttoolkit.workforce3one.org/page/contracts_and_mods</vt:lpwstr>
      </vt:variant>
      <vt:variant>
        <vt:lpwstr/>
      </vt:variant>
      <vt:variant>
        <vt:i4>5046366</vt:i4>
      </vt:variant>
      <vt:variant>
        <vt:i4>93</vt:i4>
      </vt:variant>
      <vt:variant>
        <vt:i4>0</vt:i4>
      </vt:variant>
      <vt:variant>
        <vt:i4>5</vt:i4>
      </vt:variant>
      <vt:variant>
        <vt:lpwstr>https://ojttoolkit.workforce3one.org/page/contracts_and_mods</vt:lpwstr>
      </vt:variant>
      <vt:variant>
        <vt:lpwstr/>
      </vt:variant>
      <vt:variant>
        <vt:i4>3932225</vt:i4>
      </vt:variant>
      <vt:variant>
        <vt:i4>90</vt:i4>
      </vt:variant>
      <vt:variant>
        <vt:i4>0</vt:i4>
      </vt:variant>
      <vt:variant>
        <vt:i4>5</vt:i4>
      </vt:variant>
      <vt:variant>
        <vt:lpwstr>http://wdr.doleta.gov/directives/corr_doc.cfm?DOCN=2262.</vt:lpwstr>
      </vt:variant>
      <vt:variant>
        <vt:lpwstr/>
      </vt:variant>
      <vt:variant>
        <vt:i4>4784245</vt:i4>
      </vt:variant>
      <vt:variant>
        <vt:i4>87</vt:i4>
      </vt:variant>
      <vt:variant>
        <vt:i4>0</vt:i4>
      </vt:variant>
      <vt:variant>
        <vt:i4>5</vt:i4>
      </vt:variant>
      <vt:variant>
        <vt:lpwstr>mailto:support@grants.gov</vt:lpwstr>
      </vt:variant>
      <vt:variant>
        <vt:lpwstr/>
      </vt:variant>
      <vt:variant>
        <vt:i4>7209077</vt:i4>
      </vt:variant>
      <vt:variant>
        <vt:i4>84</vt:i4>
      </vt:variant>
      <vt:variant>
        <vt:i4>0</vt:i4>
      </vt:variant>
      <vt:variant>
        <vt:i4>5</vt:i4>
      </vt:variant>
      <vt:variant>
        <vt:lpwstr>http://www.grants.gov/web/grants/manage-subscriptions.html</vt:lpwstr>
      </vt:variant>
      <vt:variant>
        <vt:lpwstr/>
      </vt:variant>
      <vt:variant>
        <vt:i4>917557</vt:i4>
      </vt:variant>
      <vt:variant>
        <vt:i4>81</vt:i4>
      </vt:variant>
      <vt:variant>
        <vt:i4>0</vt:i4>
      </vt:variant>
      <vt:variant>
        <vt:i4>5</vt:i4>
      </vt:variant>
      <vt:variant>
        <vt:lpwstr>http://www.workforce3one.org/page/grants_toolkit</vt:lpwstr>
      </vt:variant>
      <vt:variant>
        <vt:lpwstr/>
      </vt:variant>
      <vt:variant>
        <vt:i4>7471194</vt:i4>
      </vt:variant>
      <vt:variant>
        <vt:i4>78</vt:i4>
      </vt:variant>
      <vt:variant>
        <vt:i4>0</vt:i4>
      </vt:variant>
      <vt:variant>
        <vt:i4>5</vt:i4>
      </vt:variant>
      <vt:variant>
        <vt:lpwstr>http://www.grants.gov/applicants/applicant_faqs.jsp</vt:lpwstr>
      </vt:variant>
      <vt:variant>
        <vt:lpwstr/>
      </vt:variant>
      <vt:variant>
        <vt:i4>8060964</vt:i4>
      </vt:variant>
      <vt:variant>
        <vt:i4>75</vt:i4>
      </vt:variant>
      <vt:variant>
        <vt:i4>0</vt:i4>
      </vt:variant>
      <vt:variant>
        <vt:i4>5</vt:i4>
      </vt:variant>
      <vt:variant>
        <vt:lpwstr>http://www.grants.gov/web/grants/applicants/applicant-faqs.html</vt:lpwstr>
      </vt:variant>
      <vt:variant>
        <vt:lpwstr/>
      </vt:variant>
      <vt:variant>
        <vt:i4>6357038</vt:i4>
      </vt:variant>
      <vt:variant>
        <vt:i4>72</vt:i4>
      </vt:variant>
      <vt:variant>
        <vt:i4>0</vt:i4>
      </vt:variant>
      <vt:variant>
        <vt:i4>5</vt:i4>
      </vt:variant>
      <vt:variant>
        <vt:lpwstr>http://www.grants.gov/web/grants/applicants/organization-registration/step-5-track-aor-status.html</vt:lpwstr>
      </vt:variant>
      <vt:variant>
        <vt:lpwstr/>
      </vt:variant>
      <vt:variant>
        <vt:i4>4128816</vt:i4>
      </vt:variant>
      <vt:variant>
        <vt:i4>69</vt:i4>
      </vt:variant>
      <vt:variant>
        <vt:i4>0</vt:i4>
      </vt:variant>
      <vt:variant>
        <vt:i4>5</vt:i4>
      </vt:variant>
      <vt:variant>
        <vt:lpwstr>http://www.grants.gov/web/grants/applicants/organization-registration/step-4-aor-authorization.html</vt:lpwstr>
      </vt:variant>
      <vt:variant>
        <vt:lpwstr/>
      </vt:variant>
      <vt:variant>
        <vt:i4>7929983</vt:i4>
      </vt:variant>
      <vt:variant>
        <vt:i4>66</vt:i4>
      </vt:variant>
      <vt:variant>
        <vt:i4>0</vt:i4>
      </vt:variant>
      <vt:variant>
        <vt:i4>5</vt:i4>
      </vt:variant>
      <vt:variant>
        <vt:lpwstr>http://www.grants.gov/web/grants/applicants/organization-registration/step-3-username-password.html</vt:lpwstr>
      </vt:variant>
      <vt:variant>
        <vt:lpwstr/>
      </vt:variant>
      <vt:variant>
        <vt:i4>6225991</vt:i4>
      </vt:variant>
      <vt:variant>
        <vt:i4>63</vt:i4>
      </vt:variant>
      <vt:variant>
        <vt:i4>0</vt:i4>
      </vt:variant>
      <vt:variant>
        <vt:i4>5</vt:i4>
      </vt:variant>
      <vt:variant>
        <vt:lpwstr>http://www.grants.gov/documents/19/18243/GrantsgovOrganizationRegistrationGuide.pdf/be70525d-59aa-45ee-b196-5e8951faca0a</vt:lpwstr>
      </vt:variant>
      <vt:variant>
        <vt:lpwstr/>
      </vt:variant>
      <vt:variant>
        <vt:i4>8192082</vt:i4>
      </vt:variant>
      <vt:variant>
        <vt:i4>60</vt:i4>
      </vt:variant>
      <vt:variant>
        <vt:i4>0</vt:i4>
      </vt:variant>
      <vt:variant>
        <vt:i4>5</vt:i4>
      </vt:variant>
      <vt:variant>
        <vt:lpwstr>http://www.grants.gov/applicants/get_registered.jsp</vt:lpwstr>
      </vt:variant>
      <vt:variant>
        <vt:lpwstr/>
      </vt:variant>
      <vt:variant>
        <vt:i4>2556009</vt:i4>
      </vt:variant>
      <vt:variant>
        <vt:i4>57</vt:i4>
      </vt:variant>
      <vt:variant>
        <vt:i4>0</vt:i4>
      </vt:variant>
      <vt:variant>
        <vt:i4>5</vt:i4>
      </vt:variant>
      <vt:variant>
        <vt:lpwstr>http://www.grants.gov/web/grants/register.html</vt:lpwstr>
      </vt:variant>
      <vt:variant>
        <vt:lpwstr/>
      </vt:variant>
      <vt:variant>
        <vt:i4>3604526</vt:i4>
      </vt:variant>
      <vt:variant>
        <vt:i4>54</vt:i4>
      </vt:variant>
      <vt:variant>
        <vt:i4>0</vt:i4>
      </vt:variant>
      <vt:variant>
        <vt:i4>5</vt:i4>
      </vt:variant>
      <vt:variant>
        <vt:lpwstr>http://www.grants.gov/</vt:lpwstr>
      </vt:variant>
      <vt:variant>
        <vt:lpwstr/>
      </vt:variant>
      <vt:variant>
        <vt:i4>3604526</vt:i4>
      </vt:variant>
      <vt:variant>
        <vt:i4>51</vt:i4>
      </vt:variant>
      <vt:variant>
        <vt:i4>0</vt:i4>
      </vt:variant>
      <vt:variant>
        <vt:i4>5</vt:i4>
      </vt:variant>
      <vt:variant>
        <vt:lpwstr>http://www.grants.gov/</vt:lpwstr>
      </vt:variant>
      <vt:variant>
        <vt:lpwstr/>
      </vt:variant>
      <vt:variant>
        <vt:i4>3604526</vt:i4>
      </vt:variant>
      <vt:variant>
        <vt:i4>48</vt:i4>
      </vt:variant>
      <vt:variant>
        <vt:i4>0</vt:i4>
      </vt:variant>
      <vt:variant>
        <vt:i4>5</vt:i4>
      </vt:variant>
      <vt:variant>
        <vt:lpwstr>http://www.grants.gov/</vt:lpwstr>
      </vt:variant>
      <vt:variant>
        <vt:lpwstr/>
      </vt:variant>
      <vt:variant>
        <vt:i4>3604526</vt:i4>
      </vt:variant>
      <vt:variant>
        <vt:i4>45</vt:i4>
      </vt:variant>
      <vt:variant>
        <vt:i4>0</vt:i4>
      </vt:variant>
      <vt:variant>
        <vt:i4>5</vt:i4>
      </vt:variant>
      <vt:variant>
        <vt:lpwstr>http://www.grants.gov/</vt:lpwstr>
      </vt:variant>
      <vt:variant>
        <vt:lpwstr/>
      </vt:variant>
      <vt:variant>
        <vt:i4>3276835</vt:i4>
      </vt:variant>
      <vt:variant>
        <vt:i4>42</vt:i4>
      </vt:variant>
      <vt:variant>
        <vt:i4>0</vt:i4>
      </vt:variant>
      <vt:variant>
        <vt:i4>5</vt:i4>
      </vt:variant>
      <vt:variant>
        <vt:lpwstr>http://www.dol.gov/oasam/boc/dcd/index.htm</vt:lpwstr>
      </vt:variant>
      <vt:variant>
        <vt:lpwstr/>
      </vt:variant>
      <vt:variant>
        <vt:i4>4915200</vt:i4>
      </vt:variant>
      <vt:variant>
        <vt:i4>39</vt:i4>
      </vt:variant>
      <vt:variant>
        <vt:i4>0</vt:i4>
      </vt:variant>
      <vt:variant>
        <vt:i4>5</vt:i4>
      </vt:variant>
      <vt:variant>
        <vt:lpwstr>http://apply07.grants.gov/apply/forms/sample/SF424A-V1.0.pdf</vt:lpwstr>
      </vt:variant>
      <vt:variant>
        <vt:lpwstr/>
      </vt:variant>
      <vt:variant>
        <vt:i4>2752598</vt:i4>
      </vt:variant>
      <vt:variant>
        <vt:i4>36</vt:i4>
      </vt:variant>
      <vt:variant>
        <vt:i4>0</vt:i4>
      </vt:variant>
      <vt:variant>
        <vt:i4>5</vt:i4>
      </vt:variant>
      <vt:variant>
        <vt:lpwstr>https://www.sam.gov/portal/public/SAM/</vt:lpwstr>
      </vt:variant>
      <vt:variant>
        <vt:lpwstr>1</vt:lpwstr>
      </vt:variant>
      <vt:variant>
        <vt:i4>1900554</vt:i4>
      </vt:variant>
      <vt:variant>
        <vt:i4>33</vt:i4>
      </vt:variant>
      <vt:variant>
        <vt:i4>0</vt:i4>
      </vt:variant>
      <vt:variant>
        <vt:i4>5</vt:i4>
      </vt:variant>
      <vt:variant>
        <vt:lpwstr>http://fedgov.dnb.com/webform/displayHomePage.do</vt:lpwstr>
      </vt:variant>
      <vt:variant>
        <vt:lpwstr/>
      </vt:variant>
      <vt:variant>
        <vt:i4>2359330</vt:i4>
      </vt:variant>
      <vt:variant>
        <vt:i4>30</vt:i4>
      </vt:variant>
      <vt:variant>
        <vt:i4>0</vt:i4>
      </vt:variant>
      <vt:variant>
        <vt:i4>5</vt:i4>
      </vt:variant>
      <vt:variant>
        <vt:lpwstr>http://apply07.grants.gov/apply/FormLinks?family=15</vt:lpwstr>
      </vt:variant>
      <vt:variant>
        <vt:lpwstr/>
      </vt:variant>
      <vt:variant>
        <vt:i4>7274529</vt:i4>
      </vt:variant>
      <vt:variant>
        <vt:i4>27</vt:i4>
      </vt:variant>
      <vt:variant>
        <vt:i4>0</vt:i4>
      </vt:variant>
      <vt:variant>
        <vt:i4>5</vt:i4>
      </vt:variant>
      <vt:variant>
        <vt:lpwstr>https://tools.usps.com/go/ZipLookupAction!input.action</vt:lpwstr>
      </vt:variant>
      <vt:variant>
        <vt:lpwstr/>
      </vt:variant>
      <vt:variant>
        <vt:i4>6291501</vt:i4>
      </vt:variant>
      <vt:variant>
        <vt:i4>24</vt:i4>
      </vt:variant>
      <vt:variant>
        <vt:i4>0</vt:i4>
      </vt:variant>
      <vt:variant>
        <vt:i4>5</vt:i4>
      </vt:variant>
      <vt:variant>
        <vt:lpwstr>http://apply07.grants.gov/apply/forms/sample/SF424_2_1-V2.1.pdf</vt:lpwstr>
      </vt:variant>
      <vt:variant>
        <vt:lpwstr/>
      </vt:variant>
      <vt:variant>
        <vt:i4>6291520</vt:i4>
      </vt:variant>
      <vt:variant>
        <vt:i4>21</vt:i4>
      </vt:variant>
      <vt:variant>
        <vt:i4>0</vt:i4>
      </vt:variant>
      <vt:variant>
        <vt:i4>5</vt:i4>
      </vt:variant>
      <vt:variant>
        <vt:lpwstr>http://www.doleta.gov/grants/find_grants.cfm</vt:lpwstr>
      </vt:variant>
      <vt:variant>
        <vt:lpwstr/>
      </vt:variant>
      <vt:variant>
        <vt:i4>3604526</vt:i4>
      </vt:variant>
      <vt:variant>
        <vt:i4>18</vt:i4>
      </vt:variant>
      <vt:variant>
        <vt:i4>0</vt:i4>
      </vt:variant>
      <vt:variant>
        <vt:i4>5</vt:i4>
      </vt:variant>
      <vt:variant>
        <vt:lpwstr>http://www.grants.gov/</vt:lpwstr>
      </vt:variant>
      <vt:variant>
        <vt:lpwstr/>
      </vt:variant>
      <vt:variant>
        <vt:i4>1376377</vt:i4>
      </vt:variant>
      <vt:variant>
        <vt:i4>15</vt:i4>
      </vt:variant>
      <vt:variant>
        <vt:i4>0</vt:i4>
      </vt:variant>
      <vt:variant>
        <vt:i4>5</vt:i4>
      </vt:variant>
      <vt:variant>
        <vt:lpwstr>http://wdr.doleta.gov/directives/corr_doc.cfm?DOCN=2816</vt:lpwstr>
      </vt:variant>
      <vt:variant>
        <vt:lpwstr/>
      </vt:variant>
      <vt:variant>
        <vt:i4>1310725</vt:i4>
      </vt:variant>
      <vt:variant>
        <vt:i4>12</vt:i4>
      </vt:variant>
      <vt:variant>
        <vt:i4>0</vt:i4>
      </vt:variant>
      <vt:variant>
        <vt:i4>5</vt:i4>
      </vt:variant>
      <vt:variant>
        <vt:lpwstr>https://www.whitehouse.gov/issues/technology/techhire</vt:lpwstr>
      </vt:variant>
      <vt:variant>
        <vt:lpwstr/>
      </vt:variant>
      <vt:variant>
        <vt:i4>65540</vt:i4>
      </vt:variant>
      <vt:variant>
        <vt:i4>9</vt:i4>
      </vt:variant>
      <vt:variant>
        <vt:i4>0</vt:i4>
      </vt:variant>
      <vt:variant>
        <vt:i4>5</vt:i4>
      </vt:variant>
      <vt:variant>
        <vt:lpwstr>http://wdr.doleta.gov/directives/attach/TEGL15-10acc.pdf</vt:lpwstr>
      </vt:variant>
      <vt:variant>
        <vt:lpwstr/>
      </vt:variant>
      <vt:variant>
        <vt:i4>1310725</vt:i4>
      </vt:variant>
      <vt:variant>
        <vt:i4>6</vt:i4>
      </vt:variant>
      <vt:variant>
        <vt:i4>0</vt:i4>
      </vt:variant>
      <vt:variant>
        <vt:i4>5</vt:i4>
      </vt:variant>
      <vt:variant>
        <vt:lpwstr>https://www.whitehouse.gov/issues/technology/techhire</vt:lpwstr>
      </vt:variant>
      <vt:variant>
        <vt:lpwstr/>
      </vt:variant>
      <vt:variant>
        <vt:i4>131100</vt:i4>
      </vt:variant>
      <vt:variant>
        <vt:i4>3</vt:i4>
      </vt:variant>
      <vt:variant>
        <vt:i4>0</vt:i4>
      </vt:variant>
      <vt:variant>
        <vt:i4>5</vt:i4>
      </vt:variant>
      <vt:variant>
        <vt:lpwstr>http://www.ed.gov/news/press-releases/fact-sheet-department-education-launches-educational-quality-through-innovative-partnerships-equip-experiment-provide-low-income-students-access-new-models-education-and-training</vt:lpwstr>
      </vt:variant>
      <vt:variant>
        <vt:lpwstr/>
      </vt:variant>
      <vt:variant>
        <vt:i4>2293800</vt:i4>
      </vt:variant>
      <vt:variant>
        <vt:i4>0</vt:i4>
      </vt:variant>
      <vt:variant>
        <vt:i4>0</vt:i4>
      </vt:variant>
      <vt:variant>
        <vt:i4>5</vt:i4>
      </vt:variant>
      <vt:variant>
        <vt:lpwstr>http://www.whitehouse.gov/techhire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2015-11-10T19:06:00Z</dcterms:created>
  <dcterms:modified xsi:type="dcterms:W3CDTF">2015-11-10T19:06:00Z</dcterms:modified>
</cp:coreProperties>
</file>