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96" w:rsidRPr="00D04C05" w:rsidRDefault="00EB5E96" w:rsidP="00067D9C">
      <w:pPr>
        <w:pStyle w:val="Title"/>
        <w:contextualSpacing/>
        <w:jc w:val="right"/>
        <w:rPr>
          <w:sz w:val="22"/>
          <w:szCs w:val="22"/>
        </w:rPr>
      </w:pPr>
    </w:p>
    <w:p w:rsidR="00EB5E96" w:rsidRPr="00AB5A92" w:rsidRDefault="00EB5E96" w:rsidP="00067D9C">
      <w:pPr>
        <w:pStyle w:val="Title"/>
        <w:contextualSpacing/>
        <w:rPr>
          <w:sz w:val="24"/>
          <w:szCs w:val="24"/>
        </w:rPr>
      </w:pPr>
      <w:r w:rsidRPr="00AB5A92">
        <w:rPr>
          <w:sz w:val="24"/>
          <w:szCs w:val="24"/>
        </w:rPr>
        <w:t xml:space="preserve">Supporting Statement </w:t>
      </w:r>
      <w:r w:rsidR="008136D3">
        <w:rPr>
          <w:sz w:val="24"/>
          <w:szCs w:val="24"/>
        </w:rPr>
        <w:t xml:space="preserve">A </w:t>
      </w:r>
      <w:r w:rsidRPr="00AB5A92">
        <w:rPr>
          <w:sz w:val="24"/>
          <w:szCs w:val="24"/>
        </w:rPr>
        <w:t>for Paperwork Reduction Act Submissions</w:t>
      </w:r>
    </w:p>
    <w:p w:rsidR="00EB5E96" w:rsidRPr="00AB5A92" w:rsidRDefault="00EB5E96" w:rsidP="00067D9C">
      <w:pPr>
        <w:tabs>
          <w:tab w:val="left" w:pos="-720"/>
        </w:tabs>
        <w:suppressAutoHyphens/>
        <w:ind w:right="-720"/>
        <w:contextualSpacing/>
      </w:pPr>
    </w:p>
    <w:p w:rsidR="008136D3" w:rsidRPr="00AB5A92" w:rsidRDefault="00FA7D48" w:rsidP="00067D9C">
      <w:pPr>
        <w:tabs>
          <w:tab w:val="left" w:pos="-720"/>
        </w:tabs>
        <w:suppressAutoHyphens/>
        <w:contextualSpacing/>
        <w:jc w:val="center"/>
        <w:rPr>
          <w:b/>
        </w:rPr>
      </w:pPr>
      <w:r>
        <w:rPr>
          <w:b/>
          <w:bCs/>
          <w:iCs/>
        </w:rPr>
        <w:t>Title:</w:t>
      </w:r>
      <w:r w:rsidR="008136D3" w:rsidRPr="008136D3">
        <w:rPr>
          <w:b/>
          <w:bCs/>
          <w:iCs/>
        </w:rPr>
        <w:t xml:space="preserve"> </w:t>
      </w:r>
      <w:r w:rsidR="008136D3">
        <w:rPr>
          <w:b/>
          <w:bCs/>
          <w:iCs/>
        </w:rPr>
        <w:t xml:space="preserve"> </w:t>
      </w:r>
      <w:r w:rsidR="008136D3" w:rsidRPr="00AB5A92">
        <w:rPr>
          <w:b/>
          <w:bCs/>
          <w:iCs/>
        </w:rPr>
        <w:t>Critical Infrastructure Priv</w:t>
      </w:r>
      <w:r w:rsidR="008136D3">
        <w:rPr>
          <w:b/>
          <w:bCs/>
          <w:iCs/>
        </w:rPr>
        <w:t>ate Sector Clearance Program (</w:t>
      </w:r>
      <w:r w:rsidR="008136D3" w:rsidRPr="00AB5A92">
        <w:rPr>
          <w:b/>
          <w:bCs/>
          <w:iCs/>
        </w:rPr>
        <w:t>PSCP)</w:t>
      </w:r>
    </w:p>
    <w:p w:rsidR="00FA7D48" w:rsidRDefault="00FA7D48" w:rsidP="00067D9C">
      <w:pPr>
        <w:tabs>
          <w:tab w:val="left" w:pos="-720"/>
        </w:tabs>
        <w:suppressAutoHyphens/>
        <w:contextualSpacing/>
        <w:jc w:val="center"/>
        <w:rPr>
          <w:b/>
          <w:bCs/>
          <w:iCs/>
        </w:rPr>
      </w:pPr>
    </w:p>
    <w:p w:rsidR="00FA7D48" w:rsidRPr="00AB5A92" w:rsidRDefault="00FA7D48" w:rsidP="00067D9C">
      <w:pPr>
        <w:tabs>
          <w:tab w:val="left" w:pos="-720"/>
        </w:tabs>
        <w:suppressAutoHyphens/>
        <w:contextualSpacing/>
        <w:jc w:val="center"/>
        <w:rPr>
          <w:b/>
        </w:rPr>
      </w:pPr>
      <w:r w:rsidRPr="00AB5A92">
        <w:rPr>
          <w:b/>
        </w:rPr>
        <w:t>OMB Control Number: 1670-</w:t>
      </w:r>
      <w:r w:rsidR="00CE0AEB">
        <w:rPr>
          <w:b/>
        </w:rPr>
        <w:t>0013</w:t>
      </w:r>
    </w:p>
    <w:p w:rsidR="00FA7D48" w:rsidRDefault="00FA7D48" w:rsidP="00067D9C">
      <w:pPr>
        <w:tabs>
          <w:tab w:val="left" w:pos="-720"/>
        </w:tabs>
        <w:suppressAutoHyphens/>
        <w:contextualSpacing/>
        <w:jc w:val="center"/>
        <w:rPr>
          <w:b/>
          <w:bCs/>
          <w:iCs/>
        </w:rPr>
      </w:pPr>
    </w:p>
    <w:p w:rsidR="00EB5E96" w:rsidRPr="00AB5A92" w:rsidRDefault="00EB5E96" w:rsidP="00067D9C">
      <w:pPr>
        <w:pStyle w:val="Heading1"/>
        <w:contextualSpacing/>
        <w:rPr>
          <w:sz w:val="24"/>
          <w:szCs w:val="24"/>
        </w:rPr>
      </w:pPr>
      <w:r w:rsidRPr="00AB5A92">
        <w:rPr>
          <w:sz w:val="24"/>
          <w:szCs w:val="24"/>
        </w:rPr>
        <w:t>A.  Justification</w:t>
      </w:r>
    </w:p>
    <w:p w:rsidR="00EB5E96" w:rsidRPr="00AB5A92" w:rsidRDefault="00EB5E96"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D05FCF" w:rsidRPr="00AB5A92" w:rsidRDefault="00D05FCF" w:rsidP="00067D9C">
      <w:pPr>
        <w:tabs>
          <w:tab w:val="left" w:pos="-720"/>
        </w:tabs>
        <w:suppressAutoHyphens/>
        <w:contextualSpacing/>
      </w:pPr>
    </w:p>
    <w:p w:rsidR="00CF37CB" w:rsidRPr="00AB5A92" w:rsidRDefault="000D6502" w:rsidP="00067D9C">
      <w:pPr>
        <w:tabs>
          <w:tab w:val="left" w:pos="-720"/>
        </w:tabs>
        <w:suppressAutoHyphens/>
        <w:contextualSpacing/>
      </w:pPr>
      <w:r w:rsidRPr="00AB5A92">
        <w:t>Partnerships between the U</w:t>
      </w:r>
      <w:r w:rsidR="00A97476">
        <w:t>.</w:t>
      </w:r>
      <w:r w:rsidRPr="00AB5A92">
        <w:t>S</w:t>
      </w:r>
      <w:r w:rsidR="00A97476">
        <w:t>.</w:t>
      </w:r>
      <w:r w:rsidRPr="00AB5A92">
        <w:t xml:space="preserve"> Government and the </w:t>
      </w:r>
      <w:r w:rsidR="008136D3">
        <w:t>p</w:t>
      </w:r>
      <w:r w:rsidRPr="00AB5A92">
        <w:t xml:space="preserve">rivate </w:t>
      </w:r>
      <w:r w:rsidR="008136D3">
        <w:t>s</w:t>
      </w:r>
      <w:r w:rsidRPr="00AB5A92">
        <w:t xml:space="preserve">ector at times necessitate the sharing of classified information. </w:t>
      </w:r>
      <w:r w:rsidR="00A97476">
        <w:t xml:space="preserve"> </w:t>
      </w:r>
      <w:r w:rsidRPr="00AB5A92">
        <w:t>The Critical Infrastruc</w:t>
      </w:r>
      <w:r w:rsidR="00BF7D88" w:rsidRPr="00AB5A92">
        <w:t>t</w:t>
      </w:r>
      <w:r w:rsidR="00326B87">
        <w:t>ure Private</w:t>
      </w:r>
      <w:r w:rsidRPr="00AB5A92">
        <w:t xml:space="preserve"> Sector Clearance Program </w:t>
      </w:r>
      <w:r w:rsidR="00A97476">
        <w:rPr>
          <w:bCs/>
          <w:iCs/>
        </w:rPr>
        <w:t>(PSCP)</w:t>
      </w:r>
      <w:r w:rsidR="00A97476" w:rsidRPr="00AB5A92">
        <w:rPr>
          <w:bCs/>
          <w:iCs/>
        </w:rPr>
        <w:t xml:space="preserve"> </w:t>
      </w:r>
      <w:r w:rsidRPr="00AB5A92">
        <w:t>facilitates this sharing by sponsoring security clearances for certain members of each sector based on either their membership on a Sector Coordinating Counci</w:t>
      </w:r>
      <w:r w:rsidR="00326B87">
        <w:t>l (SCC)/association or their infrastructure protection job-related duties</w:t>
      </w:r>
      <w:r w:rsidRPr="00AB5A92">
        <w:t>.  In order to begin this process</w:t>
      </w:r>
      <w:r w:rsidR="001A6EE0">
        <w:t xml:space="preserve"> of approving an applicant to participate in the clearance program, the </w:t>
      </w:r>
      <w:r w:rsidR="00326267">
        <w:t>applicant’s</w:t>
      </w:r>
      <w:r w:rsidRPr="00AB5A92">
        <w:t xml:space="preserve"> employment information </w:t>
      </w:r>
      <w:r w:rsidR="007D6808">
        <w:t>and</w:t>
      </w:r>
      <w:r w:rsidRPr="00AB5A92">
        <w:t xml:space="preserve"> Personally </w:t>
      </w:r>
      <w:r w:rsidR="006A5748" w:rsidRPr="00AB5A92">
        <w:t>Identifiable</w:t>
      </w:r>
      <w:r w:rsidRPr="00AB5A92">
        <w:t xml:space="preserve"> Information (PII) is collected</w:t>
      </w:r>
      <w:r w:rsidR="001A6EE0">
        <w:t>.</w:t>
      </w:r>
      <w:r w:rsidR="00A97476">
        <w:t xml:space="preserve"> </w:t>
      </w:r>
      <w:r w:rsidRPr="00AB5A92">
        <w:t>Their association/SCC membership or employment information is reviewed for approval</w:t>
      </w:r>
      <w:r w:rsidR="001A6EE0">
        <w:t>,</w:t>
      </w:r>
      <w:r w:rsidRPr="00AB5A92">
        <w:t xml:space="preserve"> and their PII is input into e-QIP</w:t>
      </w:r>
      <w:r w:rsidR="00326B87">
        <w:t xml:space="preserve">, </w:t>
      </w:r>
      <w:r w:rsidR="00A97476">
        <w:t>the Office of Personnel Management’s (</w:t>
      </w:r>
      <w:r w:rsidR="00326B87">
        <w:t>OPM</w:t>
      </w:r>
      <w:r w:rsidR="00A97476">
        <w:t>)</w:t>
      </w:r>
      <w:r w:rsidR="00326B87">
        <w:t xml:space="preserve"> secure portal for investigation processing.</w:t>
      </w:r>
      <w:r w:rsidRPr="00AB5A92">
        <w:t xml:space="preserve"> </w:t>
      </w:r>
      <w:r w:rsidR="005609E0" w:rsidRPr="00AB5A92">
        <w:t xml:space="preserve"> </w:t>
      </w:r>
    </w:p>
    <w:p w:rsidR="00CF591C" w:rsidRPr="00AB5A92" w:rsidRDefault="00CF591C" w:rsidP="00067D9C">
      <w:pPr>
        <w:tabs>
          <w:tab w:val="left" w:pos="-720"/>
        </w:tabs>
        <w:suppressAutoHyphens/>
        <w:contextualSpacing/>
      </w:pPr>
    </w:p>
    <w:p w:rsidR="00EB5E96" w:rsidRPr="00AB5A92" w:rsidRDefault="00457946" w:rsidP="00067D9C">
      <w:pPr>
        <w:tabs>
          <w:tab w:val="left" w:pos="-720"/>
        </w:tabs>
        <w:suppressAutoHyphens/>
        <w:contextualSpacing/>
      </w:pPr>
      <w:r w:rsidRPr="00AB5A92">
        <w:t>The U</w:t>
      </w:r>
      <w:r w:rsidR="00A97476">
        <w:t>.</w:t>
      </w:r>
      <w:r w:rsidRPr="00AB5A92">
        <w:t>S</w:t>
      </w:r>
      <w:r w:rsidR="00A97476">
        <w:t>.</w:t>
      </w:r>
      <w:r w:rsidRPr="00AB5A92">
        <w:t xml:space="preserve"> Government is authorized to ask for this information under</w:t>
      </w:r>
      <w:r w:rsidR="00736E0C" w:rsidRPr="00AB5A92">
        <w:t xml:space="preserve"> </w:t>
      </w:r>
      <w:r w:rsidR="008800A1" w:rsidRPr="00AB5A92">
        <w:t>Section 201 of the Homelan</w:t>
      </w:r>
      <w:r w:rsidR="008800A1">
        <w:t>d Security Act</w:t>
      </w:r>
      <w:r w:rsidR="00067D9C">
        <w:t xml:space="preserve"> (Pub. </w:t>
      </w:r>
      <w:proofErr w:type="gramStart"/>
      <w:r w:rsidR="00067D9C">
        <w:t>L 107-296, 6 U.S.C. § 121), and</w:t>
      </w:r>
      <w:r w:rsidR="008800A1" w:rsidRPr="00AB5A92">
        <w:t xml:space="preserve"> </w:t>
      </w:r>
      <w:r w:rsidR="00736E0C" w:rsidRPr="00AB5A92">
        <w:t>Executive Order</w:t>
      </w:r>
      <w:r w:rsidR="00326B87">
        <w:t>s 12968, 13526</w:t>
      </w:r>
      <w:r w:rsidR="001A6EE0">
        <w:t>,</w:t>
      </w:r>
      <w:r w:rsidR="00326B87">
        <w:t xml:space="preserve"> and 13549</w:t>
      </w:r>
      <w:r w:rsidR="00736E0C" w:rsidRPr="00AB5A92">
        <w:t>, which authorize the collection of this information.</w:t>
      </w:r>
      <w:proofErr w:type="gramEnd"/>
      <w:r w:rsidRPr="00AB5A92">
        <w:t xml:space="preserve"> </w:t>
      </w:r>
    </w:p>
    <w:p w:rsidR="00EB5E96" w:rsidRPr="00AB5A92" w:rsidRDefault="00EB5E96" w:rsidP="00067D9C">
      <w:pPr>
        <w:tabs>
          <w:tab w:val="left" w:pos="-720"/>
        </w:tabs>
        <w:suppressAutoHyphens/>
        <w:contextualSpacing/>
        <w:rPr>
          <w:b/>
          <w:spacing w:val="-3"/>
          <w:u w:val="single"/>
        </w:rPr>
      </w:pPr>
    </w:p>
    <w:p w:rsidR="00E12FC5"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2.  Indicate how, by whom, and for what purpose the information is to be used.  Except for a new </w:t>
      </w:r>
      <w:proofErr w:type="gramStart"/>
      <w:r w:rsidR="00EB5E96" w:rsidRPr="00AB5A92">
        <w:t>collection</w:t>
      </w:r>
      <w:proofErr w:type="gramEnd"/>
      <w:r w:rsidR="00EB5E96" w:rsidRPr="00AB5A92">
        <w:t xml:space="preserve">, indicate the actual use the agency has made of the information received from the current collection. </w:t>
      </w:r>
    </w:p>
    <w:p w:rsidR="005E65B8" w:rsidRDefault="005E65B8" w:rsidP="00067D9C">
      <w:pPr>
        <w:pStyle w:val="NormalWeb"/>
        <w:ind w:right="720"/>
        <w:contextualSpacing/>
        <w:rPr>
          <w:rFonts w:ascii="Times New Roman" w:eastAsia="Times New Roman" w:hAnsi="Times New Roman" w:cs="Times New Roman"/>
          <w:bCs/>
          <w:iCs/>
        </w:rPr>
      </w:pPr>
    </w:p>
    <w:p w:rsidR="00550B78" w:rsidRPr="00AB5A92" w:rsidRDefault="005609E0" w:rsidP="00067D9C">
      <w:pPr>
        <w:pStyle w:val="NormalWeb"/>
        <w:ind w:right="720"/>
        <w:contextualSpacing/>
        <w:rPr>
          <w:rFonts w:ascii="Times New Roman" w:eastAsia="Times New Roman" w:hAnsi="Times New Roman" w:cs="Times New Roman"/>
          <w:bCs/>
          <w:iCs/>
        </w:rPr>
      </w:pPr>
      <w:r w:rsidRPr="00AB5A92">
        <w:rPr>
          <w:rFonts w:ascii="Times New Roman" w:eastAsia="Times New Roman" w:hAnsi="Times New Roman" w:cs="Times New Roman"/>
          <w:bCs/>
          <w:iCs/>
        </w:rPr>
        <w:t>The</w:t>
      </w:r>
      <w:r w:rsidR="00326B87">
        <w:rPr>
          <w:rFonts w:ascii="Times New Roman" w:eastAsia="Times New Roman" w:hAnsi="Times New Roman" w:cs="Times New Roman"/>
          <w:bCs/>
          <w:iCs/>
        </w:rPr>
        <w:t xml:space="preserve"> </w:t>
      </w:r>
      <w:r w:rsidR="000436E2">
        <w:rPr>
          <w:rFonts w:ascii="Times New Roman" w:eastAsia="Times New Roman" w:hAnsi="Times New Roman" w:cs="Times New Roman"/>
          <w:bCs/>
          <w:iCs/>
        </w:rPr>
        <w:t>PSCP</w:t>
      </w:r>
      <w:r w:rsidRPr="00AB5A92">
        <w:rPr>
          <w:rFonts w:ascii="Times New Roman" w:eastAsia="Times New Roman" w:hAnsi="Times New Roman" w:cs="Times New Roman"/>
          <w:bCs/>
          <w:iCs/>
        </w:rPr>
        <w:t xml:space="preserve"> is designed to </w:t>
      </w:r>
      <w:r w:rsidR="00326B87">
        <w:rPr>
          <w:rFonts w:ascii="Times New Roman" w:eastAsia="Times New Roman" w:hAnsi="Times New Roman" w:cs="Times New Roman"/>
          <w:bCs/>
          <w:iCs/>
        </w:rPr>
        <w:t>sponsor security clearances for private sector officials involved in the infrastructure protection mission.</w:t>
      </w:r>
      <w:r w:rsidRPr="00AB5A92">
        <w:rPr>
          <w:rFonts w:ascii="Times New Roman" w:eastAsia="Times New Roman" w:hAnsi="Times New Roman" w:cs="Times New Roman"/>
          <w:bCs/>
          <w:iCs/>
        </w:rPr>
        <w:t xml:space="preserve"> </w:t>
      </w:r>
      <w:r w:rsidR="00A97476">
        <w:rPr>
          <w:rFonts w:ascii="Times New Roman" w:eastAsia="Times New Roman" w:hAnsi="Times New Roman" w:cs="Times New Roman"/>
          <w:bCs/>
          <w:iCs/>
        </w:rPr>
        <w:t xml:space="preserve"> </w:t>
      </w:r>
      <w:r w:rsidRPr="00AB5A92">
        <w:rPr>
          <w:rFonts w:ascii="Times New Roman" w:eastAsia="Times New Roman" w:hAnsi="Times New Roman" w:cs="Times New Roman"/>
          <w:bCs/>
          <w:iCs/>
        </w:rPr>
        <w:t xml:space="preserve">These partners are subject matter experts within specific industries and have </w:t>
      </w:r>
      <w:r w:rsidR="001A6EE0">
        <w:rPr>
          <w:rFonts w:ascii="Times New Roman" w:eastAsia="Times New Roman" w:hAnsi="Times New Roman" w:cs="Times New Roman"/>
          <w:bCs/>
          <w:iCs/>
        </w:rPr>
        <w:t>specialized</w:t>
      </w:r>
      <w:r w:rsidR="001A6EE0" w:rsidRPr="00AB5A92">
        <w:rPr>
          <w:rFonts w:ascii="Times New Roman" w:eastAsia="Times New Roman" w:hAnsi="Times New Roman" w:cs="Times New Roman"/>
          <w:bCs/>
          <w:iCs/>
        </w:rPr>
        <w:t xml:space="preserve"> </w:t>
      </w:r>
      <w:r w:rsidRPr="00AB5A92">
        <w:rPr>
          <w:rFonts w:ascii="Times New Roman" w:eastAsia="Times New Roman" w:hAnsi="Times New Roman" w:cs="Times New Roman"/>
          <w:bCs/>
          <w:iCs/>
        </w:rPr>
        <w:t xml:space="preserve">knowledge not available within the </w:t>
      </w:r>
      <w:r w:rsidR="00A97476">
        <w:rPr>
          <w:rFonts w:ascii="Times New Roman" w:eastAsia="Times New Roman" w:hAnsi="Times New Roman" w:cs="Times New Roman"/>
          <w:bCs/>
          <w:iCs/>
        </w:rPr>
        <w:t>Department of Homeland Security (DHS)</w:t>
      </w:r>
      <w:r w:rsidRPr="00AB5A92">
        <w:rPr>
          <w:rFonts w:ascii="Times New Roman" w:eastAsia="Times New Roman" w:hAnsi="Times New Roman" w:cs="Times New Roman"/>
          <w:bCs/>
          <w:iCs/>
        </w:rPr>
        <w:t xml:space="preserve">. </w:t>
      </w:r>
      <w:r w:rsidR="00A97476">
        <w:rPr>
          <w:rFonts w:ascii="Times New Roman" w:eastAsia="Times New Roman" w:hAnsi="Times New Roman" w:cs="Times New Roman"/>
          <w:bCs/>
          <w:iCs/>
        </w:rPr>
        <w:t xml:space="preserve"> </w:t>
      </w:r>
      <w:r w:rsidRPr="00AB5A92">
        <w:rPr>
          <w:rFonts w:ascii="Times New Roman" w:eastAsia="Times New Roman" w:hAnsi="Times New Roman" w:cs="Times New Roman"/>
          <w:bCs/>
          <w:iCs/>
        </w:rPr>
        <w:t xml:space="preserve">Private </w:t>
      </w:r>
      <w:proofErr w:type="gramStart"/>
      <w:r w:rsidRPr="00AB5A92">
        <w:rPr>
          <w:rFonts w:ascii="Times New Roman" w:eastAsia="Times New Roman" w:hAnsi="Times New Roman" w:cs="Times New Roman"/>
          <w:bCs/>
          <w:iCs/>
        </w:rPr>
        <w:t>citizens</w:t>
      </w:r>
      <w:proofErr w:type="gramEnd"/>
      <w:r w:rsidRPr="00AB5A92">
        <w:rPr>
          <w:rFonts w:ascii="Times New Roman" w:eastAsia="Times New Roman" w:hAnsi="Times New Roman" w:cs="Times New Roman"/>
          <w:bCs/>
          <w:iCs/>
        </w:rPr>
        <w:t xml:space="preserve"> do not receive monetary compensation for their time. </w:t>
      </w:r>
      <w:r w:rsidR="00A97476">
        <w:rPr>
          <w:rFonts w:ascii="Times New Roman" w:eastAsia="Times New Roman" w:hAnsi="Times New Roman" w:cs="Times New Roman"/>
          <w:bCs/>
          <w:iCs/>
        </w:rPr>
        <w:t xml:space="preserve"> </w:t>
      </w:r>
      <w:r w:rsidRPr="00AB5A92">
        <w:rPr>
          <w:rFonts w:ascii="Times New Roman" w:eastAsia="Times New Roman" w:hAnsi="Times New Roman" w:cs="Times New Roman"/>
          <w:bCs/>
          <w:iCs/>
        </w:rPr>
        <w:t>DHS has created</w:t>
      </w:r>
      <w:r w:rsidR="00A17779" w:rsidRPr="00AB5A92">
        <w:rPr>
          <w:rFonts w:ascii="Times New Roman" w:eastAsia="Times New Roman" w:hAnsi="Times New Roman" w:cs="Times New Roman"/>
          <w:bCs/>
          <w:iCs/>
        </w:rPr>
        <w:t xml:space="preserve"> this program to </w:t>
      </w:r>
      <w:r w:rsidR="00326B87">
        <w:rPr>
          <w:rFonts w:ascii="Times New Roman" w:eastAsia="Times New Roman" w:hAnsi="Times New Roman" w:cs="Times New Roman"/>
          <w:bCs/>
          <w:iCs/>
        </w:rPr>
        <w:t>sponsor clearances for</w:t>
      </w:r>
      <w:r w:rsidR="00A17779" w:rsidRPr="00AB5A92">
        <w:rPr>
          <w:rFonts w:ascii="Times New Roman" w:eastAsia="Times New Roman" w:hAnsi="Times New Roman" w:cs="Times New Roman"/>
          <w:bCs/>
          <w:iCs/>
        </w:rPr>
        <w:t xml:space="preserve"> </w:t>
      </w:r>
      <w:r w:rsidR="00326B87">
        <w:rPr>
          <w:rFonts w:ascii="Times New Roman" w:eastAsia="Times New Roman" w:hAnsi="Times New Roman" w:cs="Times New Roman"/>
          <w:bCs/>
          <w:iCs/>
        </w:rPr>
        <w:t>these individuals</w:t>
      </w:r>
      <w:r w:rsidR="00A97476">
        <w:rPr>
          <w:rFonts w:ascii="Times New Roman" w:eastAsia="Times New Roman" w:hAnsi="Times New Roman" w:cs="Times New Roman"/>
          <w:bCs/>
          <w:iCs/>
        </w:rPr>
        <w:t xml:space="preserve"> </w:t>
      </w:r>
      <w:r w:rsidR="001A6EE0">
        <w:rPr>
          <w:rFonts w:ascii="Times New Roman" w:eastAsia="Times New Roman" w:hAnsi="Times New Roman" w:cs="Times New Roman"/>
          <w:bCs/>
          <w:iCs/>
        </w:rPr>
        <w:t>who</w:t>
      </w:r>
      <w:r w:rsidR="00A97476" w:rsidRPr="00AB5A92">
        <w:rPr>
          <w:rFonts w:ascii="Times New Roman" w:eastAsia="Times New Roman" w:hAnsi="Times New Roman" w:cs="Times New Roman"/>
          <w:bCs/>
          <w:iCs/>
        </w:rPr>
        <w:t xml:space="preserve"> are not </w:t>
      </w:r>
      <w:r w:rsidR="00A97476">
        <w:rPr>
          <w:rFonts w:ascii="Times New Roman" w:eastAsia="Times New Roman" w:hAnsi="Times New Roman" w:cs="Times New Roman"/>
          <w:bCs/>
          <w:iCs/>
        </w:rPr>
        <w:t>employed by or contracted</w:t>
      </w:r>
      <w:r w:rsidR="00A97476" w:rsidRPr="00AB5A92">
        <w:rPr>
          <w:rFonts w:ascii="Times New Roman" w:eastAsia="Times New Roman" w:hAnsi="Times New Roman" w:cs="Times New Roman"/>
          <w:bCs/>
          <w:iCs/>
        </w:rPr>
        <w:t xml:space="preserve"> with another </w:t>
      </w:r>
      <w:r w:rsidR="00326267">
        <w:rPr>
          <w:rFonts w:ascii="Times New Roman" w:eastAsia="Times New Roman" w:hAnsi="Times New Roman" w:cs="Times New Roman"/>
          <w:bCs/>
          <w:iCs/>
        </w:rPr>
        <w:t>Federal</w:t>
      </w:r>
      <w:r w:rsidR="00A97476" w:rsidRPr="00AB5A92">
        <w:rPr>
          <w:rFonts w:ascii="Times New Roman" w:eastAsia="Times New Roman" w:hAnsi="Times New Roman" w:cs="Times New Roman"/>
          <w:bCs/>
          <w:iCs/>
        </w:rPr>
        <w:t xml:space="preserve"> agency </w:t>
      </w:r>
      <w:r w:rsidR="00A25816">
        <w:rPr>
          <w:rFonts w:ascii="Times New Roman" w:eastAsia="Times New Roman" w:hAnsi="Times New Roman" w:cs="Times New Roman"/>
          <w:bCs/>
          <w:iCs/>
        </w:rPr>
        <w:t xml:space="preserve">(the traditional means of obtaining a clearance) </w:t>
      </w:r>
      <w:r w:rsidR="00A97476" w:rsidRPr="00AB5A92">
        <w:rPr>
          <w:rFonts w:ascii="Times New Roman" w:eastAsia="Times New Roman" w:hAnsi="Times New Roman" w:cs="Times New Roman"/>
          <w:bCs/>
          <w:iCs/>
        </w:rPr>
        <w:t>and must have clearances</w:t>
      </w:r>
      <w:r w:rsidR="00A17779" w:rsidRPr="00AB5A92">
        <w:rPr>
          <w:rFonts w:ascii="Times New Roman" w:eastAsia="Times New Roman" w:hAnsi="Times New Roman" w:cs="Times New Roman"/>
          <w:bCs/>
          <w:iCs/>
        </w:rPr>
        <w:t xml:space="preserve">. </w:t>
      </w:r>
      <w:r w:rsidRPr="00AB5A92">
        <w:rPr>
          <w:rFonts w:ascii="Times New Roman" w:eastAsia="Times New Roman" w:hAnsi="Times New Roman" w:cs="Times New Roman"/>
          <w:bCs/>
          <w:iCs/>
        </w:rPr>
        <w:t xml:space="preserve"> </w:t>
      </w:r>
      <w:r w:rsidR="007D6808">
        <w:rPr>
          <w:rFonts w:ascii="Times New Roman" w:eastAsia="Times New Roman" w:hAnsi="Times New Roman" w:cs="Times New Roman"/>
          <w:bCs/>
          <w:iCs/>
        </w:rPr>
        <w:t>T</w:t>
      </w:r>
      <w:r w:rsidR="007D6808" w:rsidRPr="008F7060">
        <w:rPr>
          <w:rFonts w:ascii="Times New Roman" w:hAnsi="Times New Roman"/>
        </w:rPr>
        <w:t>he</w:t>
      </w:r>
      <w:r w:rsidR="007D6808">
        <w:rPr>
          <w:rFonts w:ascii="Times New Roman" w:hAnsi="Times New Roman"/>
        </w:rPr>
        <w:t xml:space="preserve"> </w:t>
      </w:r>
      <w:r w:rsidR="007D6808" w:rsidRPr="008F7060">
        <w:rPr>
          <w:rFonts w:ascii="Times New Roman" w:hAnsi="Times New Roman"/>
        </w:rPr>
        <w:t>individual</w:t>
      </w:r>
      <w:r w:rsidR="007D6808">
        <w:rPr>
          <w:rFonts w:ascii="Times New Roman" w:hAnsi="Times New Roman"/>
        </w:rPr>
        <w:t>s</w:t>
      </w:r>
      <w:r w:rsidR="007D6808" w:rsidRPr="008F7060">
        <w:rPr>
          <w:rFonts w:ascii="Times New Roman" w:hAnsi="Times New Roman"/>
        </w:rPr>
        <w:t xml:space="preserve"> complete</w:t>
      </w:r>
      <w:r w:rsidR="007D6808">
        <w:rPr>
          <w:rFonts w:ascii="Times New Roman" w:hAnsi="Times New Roman"/>
        </w:rPr>
        <w:t xml:space="preserve"> the</w:t>
      </w:r>
      <w:r w:rsidR="007D6808" w:rsidRPr="008F7060">
        <w:rPr>
          <w:rFonts w:ascii="Times New Roman" w:hAnsi="Times New Roman"/>
        </w:rPr>
        <w:t xml:space="preserve"> </w:t>
      </w:r>
      <w:r w:rsidR="00040E06">
        <w:rPr>
          <w:rFonts w:ascii="Times New Roman" w:hAnsi="Times New Roman"/>
        </w:rPr>
        <w:t>DHS F</w:t>
      </w:r>
      <w:r w:rsidR="007D6808" w:rsidRPr="008F7060">
        <w:rPr>
          <w:rFonts w:ascii="Times New Roman" w:hAnsi="Times New Roman"/>
        </w:rPr>
        <w:t>orm</w:t>
      </w:r>
      <w:r w:rsidR="00040E06">
        <w:rPr>
          <w:rFonts w:ascii="Times New Roman" w:hAnsi="Times New Roman"/>
        </w:rPr>
        <w:t xml:space="preserve"> 9014, Critical Infrastructure Private Sector Clearance Program Request</w:t>
      </w:r>
      <w:r w:rsidR="007D6808">
        <w:rPr>
          <w:rFonts w:ascii="Times New Roman" w:hAnsi="Times New Roman"/>
        </w:rPr>
        <w:t xml:space="preserve">, </w:t>
      </w:r>
      <w:r w:rsidR="003B42DE">
        <w:rPr>
          <w:rFonts w:ascii="Times New Roman" w:hAnsi="Times New Roman"/>
        </w:rPr>
        <w:t xml:space="preserve">excluding </w:t>
      </w:r>
      <w:r w:rsidR="007D6808">
        <w:rPr>
          <w:rFonts w:ascii="Times New Roman" w:hAnsi="Times New Roman"/>
        </w:rPr>
        <w:t>their date and place of birth and social security number</w:t>
      </w:r>
      <w:r w:rsidR="003B42DE">
        <w:rPr>
          <w:rFonts w:ascii="Times New Roman" w:hAnsi="Times New Roman"/>
        </w:rPr>
        <w:t>,</w:t>
      </w:r>
      <w:r w:rsidR="007D6808">
        <w:rPr>
          <w:rFonts w:ascii="Times New Roman" w:hAnsi="Times New Roman"/>
        </w:rPr>
        <w:t xml:space="preserve"> and submit the form via email</w:t>
      </w:r>
      <w:r w:rsidR="007D6808" w:rsidRPr="008F7060">
        <w:rPr>
          <w:rFonts w:ascii="Times New Roman" w:hAnsi="Times New Roman"/>
        </w:rPr>
        <w:t>.</w:t>
      </w:r>
      <w:r w:rsidR="007D6808">
        <w:rPr>
          <w:rFonts w:ascii="Times New Roman" w:hAnsi="Times New Roman"/>
        </w:rPr>
        <w:t xml:space="preserve">  The form is signed by both the </w:t>
      </w:r>
      <w:r w:rsidR="003B42DE">
        <w:rPr>
          <w:rFonts w:ascii="Times New Roman" w:hAnsi="Times New Roman"/>
        </w:rPr>
        <w:t>f</w:t>
      </w:r>
      <w:r w:rsidR="007D6808">
        <w:rPr>
          <w:rFonts w:ascii="Times New Roman" w:hAnsi="Times New Roman"/>
        </w:rPr>
        <w:t xml:space="preserve">ederal official who nominated the applicant and the Assistant Secretary for Infrastructure Protection. </w:t>
      </w:r>
      <w:r w:rsidR="007D6808" w:rsidRPr="008F7060">
        <w:rPr>
          <w:rFonts w:ascii="Times New Roman" w:hAnsi="Times New Roman"/>
        </w:rPr>
        <w:t xml:space="preserve"> </w:t>
      </w:r>
      <w:r w:rsidR="007D6808">
        <w:rPr>
          <w:rFonts w:ascii="Times New Roman" w:hAnsi="Times New Roman"/>
        </w:rPr>
        <w:t>Upon approval to process, the PSCP Administrator will contact the nominee to obtain the social security number, date and place of birth, and will then enter</w:t>
      </w:r>
      <w:r w:rsidR="007D6808" w:rsidRPr="008F7060">
        <w:rPr>
          <w:rFonts w:ascii="Times New Roman" w:hAnsi="Times New Roman"/>
        </w:rPr>
        <w:t xml:space="preserve"> </w:t>
      </w:r>
      <w:r w:rsidR="007D6808">
        <w:rPr>
          <w:rFonts w:ascii="Times New Roman" w:hAnsi="Times New Roman"/>
        </w:rPr>
        <w:t xml:space="preserve">this </w:t>
      </w:r>
      <w:r w:rsidR="007D6808" w:rsidRPr="008F7060">
        <w:rPr>
          <w:rFonts w:ascii="Times New Roman" w:hAnsi="Times New Roman"/>
        </w:rPr>
        <w:t>data into</w:t>
      </w:r>
      <w:r w:rsidR="007D6808">
        <w:rPr>
          <w:rFonts w:ascii="Times New Roman" w:hAnsi="Times New Roman"/>
        </w:rPr>
        <w:t xml:space="preserve"> </w:t>
      </w:r>
      <w:r w:rsidR="007D6808" w:rsidRPr="008F7060">
        <w:rPr>
          <w:rFonts w:ascii="Times New Roman" w:hAnsi="Times New Roman"/>
        </w:rPr>
        <w:t>e-QIP—Office of Personnel</w:t>
      </w:r>
      <w:r w:rsidR="007D6808">
        <w:rPr>
          <w:rFonts w:ascii="Times New Roman" w:hAnsi="Times New Roman"/>
        </w:rPr>
        <w:t xml:space="preserve"> </w:t>
      </w:r>
      <w:r w:rsidR="007D6808" w:rsidRPr="008F7060">
        <w:rPr>
          <w:rFonts w:ascii="Times New Roman" w:hAnsi="Times New Roman"/>
        </w:rPr>
        <w:t>Management’s secure portal for</w:t>
      </w:r>
      <w:r w:rsidR="007D6808">
        <w:rPr>
          <w:rFonts w:ascii="Times New Roman" w:hAnsi="Times New Roman"/>
        </w:rPr>
        <w:t xml:space="preserve"> </w:t>
      </w:r>
      <w:r w:rsidR="007D6808" w:rsidRPr="008F7060">
        <w:rPr>
          <w:rFonts w:ascii="Times New Roman" w:hAnsi="Times New Roman"/>
        </w:rPr>
        <w:t xml:space="preserve">investigation processing. </w:t>
      </w:r>
      <w:r w:rsidR="007D6808">
        <w:rPr>
          <w:rFonts w:ascii="Times New Roman" w:hAnsi="Times New Roman"/>
        </w:rPr>
        <w:t xml:space="preserve"> </w:t>
      </w:r>
      <w:r w:rsidR="007D6808" w:rsidRPr="008F7060">
        <w:rPr>
          <w:rFonts w:ascii="Times New Roman" w:hAnsi="Times New Roman"/>
        </w:rPr>
        <w:t>Once the data</w:t>
      </w:r>
      <w:r w:rsidR="007D6808">
        <w:rPr>
          <w:rFonts w:ascii="Times New Roman" w:hAnsi="Times New Roman"/>
        </w:rPr>
        <w:t xml:space="preserve"> </w:t>
      </w:r>
      <w:r w:rsidR="007D6808" w:rsidRPr="008F7060">
        <w:rPr>
          <w:rFonts w:ascii="Times New Roman" w:hAnsi="Times New Roman"/>
        </w:rPr>
        <w:t>is entered in e-</w:t>
      </w:r>
      <w:r w:rsidR="007D6808" w:rsidRPr="008F7060">
        <w:rPr>
          <w:rFonts w:ascii="Times New Roman" w:hAnsi="Times New Roman"/>
        </w:rPr>
        <w:lastRenderedPageBreak/>
        <w:t>QIP</w:t>
      </w:r>
      <w:r w:rsidR="007D6808">
        <w:rPr>
          <w:rFonts w:ascii="Times New Roman" w:hAnsi="Times New Roman"/>
        </w:rPr>
        <w:t xml:space="preserve">, </w:t>
      </w:r>
      <w:r w:rsidR="007D6808" w:rsidRPr="008F7060">
        <w:rPr>
          <w:rFonts w:ascii="Times New Roman" w:hAnsi="Times New Roman"/>
        </w:rPr>
        <w:t>the</w:t>
      </w:r>
      <w:r w:rsidR="007D6808">
        <w:rPr>
          <w:rFonts w:ascii="Times New Roman" w:hAnsi="Times New Roman"/>
        </w:rPr>
        <w:t xml:space="preserve"> applicant can complete the online</w:t>
      </w:r>
      <w:r w:rsidR="007D6808" w:rsidRPr="008F7060">
        <w:rPr>
          <w:rFonts w:ascii="Times New Roman" w:hAnsi="Times New Roman"/>
        </w:rPr>
        <w:t xml:space="preserve"> security questionnaire.</w:t>
      </w:r>
      <w:r w:rsidR="007D6808">
        <w:rPr>
          <w:rFonts w:ascii="Times New Roman" w:hAnsi="Times New Roman"/>
        </w:rPr>
        <w:t xml:space="preserve"> </w:t>
      </w:r>
      <w:r w:rsidR="007D6808" w:rsidRPr="008F7060">
        <w:rPr>
          <w:rFonts w:ascii="Times New Roman" w:hAnsi="Times New Roman"/>
        </w:rPr>
        <w:t xml:space="preserve"> </w:t>
      </w:r>
      <w:r w:rsidR="007D6808">
        <w:rPr>
          <w:rFonts w:ascii="Times New Roman" w:hAnsi="Times New Roman"/>
        </w:rPr>
        <w:t>The PSCP maintains all applicants’ information in the</w:t>
      </w:r>
      <w:r w:rsidR="007D6808" w:rsidRPr="008F7060">
        <w:rPr>
          <w:rFonts w:ascii="Times New Roman" w:hAnsi="Times New Roman"/>
        </w:rPr>
        <w:t xml:space="preserve"> Master Roster</w:t>
      </w:r>
      <w:r w:rsidR="007D6808">
        <w:rPr>
          <w:rFonts w:ascii="Times New Roman" w:hAnsi="Times New Roman"/>
        </w:rPr>
        <w:t>, which</w:t>
      </w:r>
      <w:r w:rsidR="007D6808" w:rsidRPr="008F7060">
        <w:rPr>
          <w:rFonts w:ascii="Times New Roman" w:hAnsi="Times New Roman"/>
        </w:rPr>
        <w:t xml:space="preserve"> contains all</w:t>
      </w:r>
      <w:r w:rsidR="007D6808">
        <w:rPr>
          <w:rFonts w:ascii="Times New Roman" w:hAnsi="Times New Roman"/>
        </w:rPr>
        <w:t xml:space="preserve"> </w:t>
      </w:r>
      <w:r w:rsidR="007D6808" w:rsidRPr="008F7060">
        <w:rPr>
          <w:rFonts w:ascii="Times New Roman" w:hAnsi="Times New Roman"/>
        </w:rPr>
        <w:t>the information found on the clearance</w:t>
      </w:r>
      <w:r w:rsidR="007D6808">
        <w:rPr>
          <w:rFonts w:ascii="Times New Roman" w:hAnsi="Times New Roman"/>
        </w:rPr>
        <w:t xml:space="preserve"> </w:t>
      </w:r>
      <w:r w:rsidR="007D6808" w:rsidRPr="008F7060">
        <w:rPr>
          <w:rFonts w:ascii="Times New Roman" w:hAnsi="Times New Roman"/>
        </w:rPr>
        <w:t>request form in addition to their</w:t>
      </w:r>
      <w:r w:rsidR="007D6808">
        <w:rPr>
          <w:rFonts w:ascii="Times New Roman" w:hAnsi="Times New Roman"/>
        </w:rPr>
        <w:t xml:space="preserve"> </w:t>
      </w:r>
      <w:r w:rsidR="007D6808" w:rsidRPr="008F7060">
        <w:rPr>
          <w:rFonts w:ascii="Times New Roman" w:hAnsi="Times New Roman"/>
        </w:rPr>
        <w:t>clearance info</w:t>
      </w:r>
      <w:r w:rsidR="007D6808">
        <w:rPr>
          <w:rFonts w:ascii="Times New Roman" w:hAnsi="Times New Roman"/>
        </w:rPr>
        <w:t>rmation</w:t>
      </w:r>
      <w:r w:rsidR="007D6808" w:rsidRPr="008F7060">
        <w:rPr>
          <w:rFonts w:ascii="Times New Roman" w:hAnsi="Times New Roman"/>
        </w:rPr>
        <w:t xml:space="preserve"> (date granted, </w:t>
      </w:r>
      <w:r w:rsidR="007D6808">
        <w:rPr>
          <w:rFonts w:ascii="Times New Roman" w:hAnsi="Times New Roman"/>
        </w:rPr>
        <w:t>level of clearance</w:t>
      </w:r>
      <w:r w:rsidR="007D6808" w:rsidRPr="008F7060">
        <w:rPr>
          <w:rFonts w:ascii="Times New Roman" w:hAnsi="Times New Roman"/>
        </w:rPr>
        <w:t>, date</w:t>
      </w:r>
      <w:r w:rsidR="007D6808">
        <w:rPr>
          <w:rFonts w:ascii="Times New Roman" w:hAnsi="Times New Roman"/>
        </w:rPr>
        <w:t xml:space="preserve"> </w:t>
      </w:r>
      <w:r w:rsidR="007D6808" w:rsidRPr="008F7060">
        <w:rPr>
          <w:rFonts w:ascii="Times New Roman" w:hAnsi="Times New Roman"/>
        </w:rPr>
        <w:t>non-disclosure agreements signed</w:t>
      </w:r>
      <w:r w:rsidR="007D6808">
        <w:rPr>
          <w:rFonts w:ascii="Times New Roman" w:hAnsi="Times New Roman"/>
        </w:rPr>
        <w:t>, and type/date of investigation</w:t>
      </w:r>
      <w:r w:rsidR="007D6808" w:rsidRPr="008F7060">
        <w:rPr>
          <w:rFonts w:ascii="Times New Roman" w:hAnsi="Times New Roman"/>
        </w:rPr>
        <w:t>)</w:t>
      </w:r>
      <w:r w:rsidR="007D6808">
        <w:rPr>
          <w:rFonts w:ascii="Times New Roman" w:hAnsi="Times New Roman"/>
        </w:rPr>
        <w:t>.</w:t>
      </w:r>
      <w:r w:rsidR="007D6808" w:rsidRPr="008F7060">
        <w:rPr>
          <w:rFonts w:ascii="Times New Roman" w:hAnsi="Times New Roman"/>
        </w:rPr>
        <w:t xml:space="preserve"> </w:t>
      </w:r>
      <w:r w:rsidR="007D6808">
        <w:rPr>
          <w:rFonts w:ascii="Times New Roman" w:hAnsi="Times New Roman"/>
        </w:rPr>
        <w:t xml:space="preserve"> </w:t>
      </w:r>
      <w:r w:rsidR="0065069C" w:rsidRPr="00AB5A92">
        <w:rPr>
          <w:rFonts w:ascii="Times New Roman" w:eastAsia="Times New Roman" w:hAnsi="Times New Roman" w:cs="Times New Roman"/>
          <w:bCs/>
          <w:iCs/>
        </w:rPr>
        <w:t>The Administrator of the Master Roster maintains the information to track clearance processing</w:t>
      </w:r>
      <w:r w:rsidR="0049777E" w:rsidRPr="00AB5A92">
        <w:rPr>
          <w:rFonts w:ascii="Times New Roman" w:eastAsia="Times New Roman" w:hAnsi="Times New Roman" w:cs="Times New Roman"/>
          <w:bCs/>
          <w:iCs/>
        </w:rPr>
        <w:t xml:space="preserve"> and investigation info</w:t>
      </w:r>
      <w:r w:rsidR="00033F40" w:rsidRPr="00AB5A92">
        <w:rPr>
          <w:rFonts w:ascii="Times New Roman" w:eastAsia="Times New Roman" w:hAnsi="Times New Roman" w:cs="Times New Roman"/>
          <w:bCs/>
          <w:iCs/>
        </w:rPr>
        <w:t>rmation (date of investigation) and to have the most current contact information for the participants from each sector.</w:t>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B5E96" w:rsidRPr="00AB5A92">
        <w:tab/>
      </w:r>
    </w:p>
    <w:p w:rsidR="00CF591C" w:rsidRPr="00AB5A92" w:rsidRDefault="00CF591C" w:rsidP="00067D9C">
      <w:pPr>
        <w:tabs>
          <w:tab w:val="left" w:pos="-720"/>
        </w:tabs>
        <w:suppressAutoHyphens/>
        <w:contextualSpacing/>
      </w:pPr>
    </w:p>
    <w:p w:rsidR="00EB5E96" w:rsidRPr="00AB5A92" w:rsidRDefault="0065069C" w:rsidP="00067D9C">
      <w:pPr>
        <w:tabs>
          <w:tab w:val="left" w:pos="-720"/>
        </w:tabs>
        <w:suppressAutoHyphens/>
        <w:contextualSpacing/>
      </w:pPr>
      <w:r w:rsidRPr="00AB5A92">
        <w:t xml:space="preserve">Each applicant </w:t>
      </w:r>
      <w:r w:rsidR="003B42DE">
        <w:t>completes</w:t>
      </w:r>
      <w:r w:rsidR="00834616">
        <w:t xml:space="preserve"> the DHS Form 9014, Critical Infrastructure Private Sector Clearance Program Request,</w:t>
      </w:r>
      <w:r w:rsidRPr="00AB5A92">
        <w:t xml:space="preserve"> and emails the form to the appropriate </w:t>
      </w:r>
      <w:r w:rsidR="00326B87">
        <w:t xml:space="preserve">Federal employee </w:t>
      </w:r>
      <w:r w:rsidR="00A97476">
        <w:t>within DHS’</w:t>
      </w:r>
      <w:r w:rsidR="004752A0">
        <w:t>s</w:t>
      </w:r>
      <w:r w:rsidR="00A97476">
        <w:t xml:space="preserve"> National Protection and Programs Directorate/Office of Infrastructure Protection </w:t>
      </w:r>
      <w:r w:rsidR="00326B87">
        <w:t>who is nominating them for a security clearance.</w:t>
      </w:r>
      <w:r w:rsidR="00F03D91">
        <w:t xml:space="preserve">  </w:t>
      </w:r>
      <w:r w:rsidR="001019DD">
        <w:t>Upon approval to process, the PSCP Administrator contacts the nominee to obtain the social security number, and date and place of birth</w:t>
      </w:r>
      <w:r w:rsidR="002F71C7">
        <w:t>, which is the information required to initiate their e-QIP access</w:t>
      </w:r>
      <w:r w:rsidR="001019DD">
        <w:t>.</w:t>
      </w:r>
      <w:r w:rsidR="00040E06">
        <w:t xml:space="preserve"> </w:t>
      </w:r>
      <w:r w:rsidR="002F71C7">
        <w:t>(</w:t>
      </w:r>
      <w:proofErr w:type="gramStart"/>
      <w:r w:rsidR="002F71C7">
        <w:t>e-QIP</w:t>
      </w:r>
      <w:proofErr w:type="gramEnd"/>
      <w:r w:rsidR="002F71C7">
        <w:t xml:space="preserve"> is the online version of the Standard Form 86 – OMB No.3206 0005.)  </w:t>
      </w:r>
      <w:r w:rsidR="00394B36" w:rsidRPr="00394B36">
        <w:t>There are multiple levels of approval that the applicant needs to receive prior to the applicant being processed. Every form is individually reviewed by the appropriate Sector Specialist and/or Protective Security Advisor, as well as multiple officials in the Office of the Assistant Secretary (Director of Management, Chief of Staff, Deputy Assistant Secretary and Assistant Secretary) This review process prevents the Program from processing individuals who do not meet the Program’s criteria</w:t>
      </w:r>
    </w:p>
    <w:p w:rsidR="00EB5E96" w:rsidRPr="00AB5A92" w:rsidRDefault="00EB5E96"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4.  Describe efforts to identify duplication.   Show specifically why any similar information already available cannot be used or modified for use for the purposes described in Item 2 above. </w:t>
      </w:r>
    </w:p>
    <w:p w:rsidR="00CF591C" w:rsidRPr="00AB5A92" w:rsidRDefault="00CF591C" w:rsidP="00067D9C">
      <w:pPr>
        <w:tabs>
          <w:tab w:val="left" w:pos="-720"/>
        </w:tabs>
        <w:suppressAutoHyphens/>
        <w:contextualSpacing/>
      </w:pPr>
    </w:p>
    <w:p w:rsidR="00EB5E96" w:rsidRPr="00AB5A92" w:rsidRDefault="004752A0" w:rsidP="00067D9C">
      <w:pPr>
        <w:tabs>
          <w:tab w:val="left" w:pos="-720"/>
        </w:tabs>
        <w:suppressAutoHyphens/>
        <w:contextualSpacing/>
      </w:pPr>
      <w:r>
        <w:t>The</w:t>
      </w:r>
      <w:r w:rsidR="008A3608" w:rsidRPr="00AB5A92">
        <w:t xml:space="preserve"> </w:t>
      </w:r>
      <w:r w:rsidR="00392790">
        <w:t xml:space="preserve">DHS Office of Intelligence and Analysis sponsors the </w:t>
      </w:r>
      <w:r w:rsidR="008A3608" w:rsidRPr="00AB5A92">
        <w:t>State and Local Clearance Program</w:t>
      </w:r>
      <w:r w:rsidR="00392790">
        <w:t>, which</w:t>
      </w:r>
      <w:r w:rsidR="008A3608" w:rsidRPr="00AB5A92">
        <w:t xml:space="preserve"> </w:t>
      </w:r>
      <w:r>
        <w:t xml:space="preserve">currently uses a form </w:t>
      </w:r>
      <w:r w:rsidR="008A3608" w:rsidRPr="00AB5A92">
        <w:t xml:space="preserve">that asks for </w:t>
      </w:r>
      <w:r w:rsidR="00040E06">
        <w:t>similar</w:t>
      </w:r>
      <w:r w:rsidR="008A3608" w:rsidRPr="00AB5A92">
        <w:t xml:space="preserve"> information</w:t>
      </w:r>
      <w:r>
        <w:t xml:space="preserve">; </w:t>
      </w:r>
      <w:r w:rsidR="00205B27" w:rsidRPr="00AB5A92">
        <w:t>however</w:t>
      </w:r>
      <w:r>
        <w:t>,</w:t>
      </w:r>
      <w:r w:rsidR="00205B27" w:rsidRPr="00AB5A92">
        <w:t xml:space="preserve"> </w:t>
      </w:r>
      <w:r w:rsidRPr="00AB5A92">
        <w:t xml:space="preserve">it is designed specifically for </w:t>
      </w:r>
      <w:r>
        <w:t>s</w:t>
      </w:r>
      <w:r w:rsidRPr="00AB5A92">
        <w:t xml:space="preserve">tate and </w:t>
      </w:r>
      <w:r>
        <w:t>l</w:t>
      </w:r>
      <w:r w:rsidRPr="00AB5A92">
        <w:t>ocal government individuals</w:t>
      </w:r>
      <w:r w:rsidR="00392790">
        <w:t>, is law enforcement and fusion center focused,</w:t>
      </w:r>
      <w:r w:rsidR="00D96A85">
        <w:t xml:space="preserve"> </w:t>
      </w:r>
      <w:r>
        <w:t>and</w:t>
      </w:r>
      <w:r w:rsidRPr="00AB5A92">
        <w:t xml:space="preserve"> </w:t>
      </w:r>
      <w:r w:rsidR="00205B27" w:rsidRPr="00AB5A92">
        <w:t>does not have a DHS form number</w:t>
      </w:r>
      <w:r w:rsidR="008A3608" w:rsidRPr="00AB5A92">
        <w:t>.</w:t>
      </w:r>
      <w:r w:rsidR="002413BF">
        <w:t xml:space="preserve">  Th</w:t>
      </w:r>
      <w:r>
        <w:t>is</w:t>
      </w:r>
      <w:r w:rsidR="002413BF">
        <w:t xml:space="preserve"> collection of information is also used for internal </w:t>
      </w:r>
      <w:r w:rsidR="00040E06">
        <w:t xml:space="preserve">Office of Infrastructure Protection </w:t>
      </w:r>
      <w:r w:rsidR="002413BF">
        <w:t>purpose</w:t>
      </w:r>
      <w:r>
        <w:t xml:space="preserve">s—to demonstrate to </w:t>
      </w:r>
      <w:r w:rsidR="002413BF">
        <w:t xml:space="preserve">auditors why </w:t>
      </w:r>
      <w:r w:rsidR="00392790">
        <w:t xml:space="preserve">specific </w:t>
      </w:r>
      <w:r w:rsidR="002413BF">
        <w:t xml:space="preserve">individuals need a clearance and </w:t>
      </w:r>
      <w:r>
        <w:t xml:space="preserve">provide information about </w:t>
      </w:r>
      <w:r w:rsidR="002413BF">
        <w:t>who nominated them.</w:t>
      </w:r>
    </w:p>
    <w:p w:rsidR="00EB5E96" w:rsidRPr="00AB5A92" w:rsidRDefault="00EB5E96"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5.  If the collection of information impacts small businesses or other small entities (Item 5 of OMB Form 83-I), describe any methods used to minimize.</w:t>
      </w:r>
      <w:r w:rsidR="00EB5E96" w:rsidRPr="00AB5A92">
        <w:tab/>
      </w:r>
    </w:p>
    <w:p w:rsidR="00CF591C" w:rsidRPr="00AB5A92" w:rsidRDefault="00CF591C" w:rsidP="00067D9C">
      <w:pPr>
        <w:tabs>
          <w:tab w:val="left" w:pos="-720"/>
        </w:tabs>
        <w:suppressAutoHyphens/>
        <w:contextualSpacing/>
        <w:rPr>
          <w:spacing w:val="-3"/>
        </w:rPr>
      </w:pPr>
    </w:p>
    <w:p w:rsidR="00EB5E96" w:rsidRPr="00AB5A92" w:rsidRDefault="00205B27" w:rsidP="00067D9C">
      <w:pPr>
        <w:tabs>
          <w:tab w:val="left" w:pos="-720"/>
        </w:tabs>
        <w:suppressAutoHyphens/>
        <w:contextualSpacing/>
        <w:rPr>
          <w:spacing w:val="-3"/>
        </w:rPr>
      </w:pPr>
      <w:r w:rsidRPr="00AB5A92">
        <w:rPr>
          <w:spacing w:val="-3"/>
        </w:rPr>
        <w:t xml:space="preserve">This form does not negatively affect small businesses. </w:t>
      </w:r>
    </w:p>
    <w:p w:rsidR="00EB5E96" w:rsidRPr="00AB5A92" w:rsidRDefault="00EB5E96" w:rsidP="00067D9C">
      <w:pPr>
        <w:tabs>
          <w:tab w:val="left" w:pos="-720"/>
        </w:tabs>
        <w:suppressAutoHyphens/>
        <w:contextualSpacing/>
        <w:rPr>
          <w:spacing w:val="-3"/>
        </w:rPr>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6.  Describe the consequence to Federal/</w:t>
      </w:r>
      <w:r w:rsidR="00460234" w:rsidRPr="00AB5A92">
        <w:t>DHS</w:t>
      </w:r>
      <w:r w:rsidR="00EB5E96" w:rsidRPr="00AB5A92">
        <w:t xml:space="preserve"> program or policy activities if the collection of information is not conducted, or is conducted less frequently, as well as any technical or legal obstacles to reducing burden.</w:t>
      </w:r>
    </w:p>
    <w:p w:rsidR="00CF591C" w:rsidRPr="00AB5A92" w:rsidRDefault="00CF591C" w:rsidP="00067D9C">
      <w:pPr>
        <w:tabs>
          <w:tab w:val="left" w:pos="-720"/>
        </w:tabs>
        <w:suppressAutoHyphens/>
        <w:contextualSpacing/>
        <w:rPr>
          <w:spacing w:val="-3"/>
        </w:rPr>
      </w:pPr>
    </w:p>
    <w:p w:rsidR="00EB5E96" w:rsidRPr="00AB5A92" w:rsidRDefault="0065069C" w:rsidP="00067D9C">
      <w:pPr>
        <w:tabs>
          <w:tab w:val="left" w:pos="-720"/>
        </w:tabs>
        <w:suppressAutoHyphens/>
        <w:contextualSpacing/>
        <w:rPr>
          <w:spacing w:val="-3"/>
        </w:rPr>
      </w:pPr>
      <w:r w:rsidRPr="00AB5A92">
        <w:rPr>
          <w:spacing w:val="-3"/>
        </w:rPr>
        <w:lastRenderedPageBreak/>
        <w:t xml:space="preserve">The mission of the </w:t>
      </w:r>
      <w:r w:rsidR="00A97476">
        <w:rPr>
          <w:bCs/>
          <w:iCs/>
        </w:rPr>
        <w:t>PSCP</w:t>
      </w:r>
      <w:r w:rsidR="00A97476" w:rsidDel="00A97476">
        <w:rPr>
          <w:spacing w:val="-3"/>
        </w:rPr>
        <w:t xml:space="preserve"> </w:t>
      </w:r>
      <w:r w:rsidRPr="00AB5A92">
        <w:rPr>
          <w:spacing w:val="-3"/>
        </w:rPr>
        <w:t xml:space="preserve">is to facilitate the clearance process for members of the Private Sector. </w:t>
      </w:r>
      <w:r w:rsidR="008800A1">
        <w:rPr>
          <w:spacing w:val="-3"/>
        </w:rPr>
        <w:t xml:space="preserve"> </w:t>
      </w:r>
      <w:r w:rsidR="00A97476">
        <w:rPr>
          <w:spacing w:val="-3"/>
        </w:rPr>
        <w:t xml:space="preserve"> </w:t>
      </w:r>
      <w:r w:rsidRPr="00AB5A92">
        <w:rPr>
          <w:spacing w:val="-3"/>
        </w:rPr>
        <w:t xml:space="preserve">Information sharing between the </w:t>
      </w:r>
      <w:r w:rsidR="008136D3">
        <w:rPr>
          <w:spacing w:val="-3"/>
        </w:rPr>
        <w:t>p</w:t>
      </w:r>
      <w:r w:rsidRPr="00AB5A92">
        <w:rPr>
          <w:spacing w:val="-3"/>
        </w:rPr>
        <w:t xml:space="preserve">rivate </w:t>
      </w:r>
      <w:r w:rsidR="008136D3">
        <w:rPr>
          <w:spacing w:val="-3"/>
        </w:rPr>
        <w:t>s</w:t>
      </w:r>
      <w:r w:rsidRPr="00AB5A92">
        <w:rPr>
          <w:spacing w:val="-3"/>
        </w:rPr>
        <w:t xml:space="preserve">ector and the </w:t>
      </w:r>
      <w:r w:rsidR="004752A0">
        <w:rPr>
          <w:spacing w:val="-3"/>
        </w:rPr>
        <w:t xml:space="preserve">Federal </w:t>
      </w:r>
      <w:r w:rsidR="00A97476">
        <w:rPr>
          <w:spacing w:val="-3"/>
        </w:rPr>
        <w:t>G</w:t>
      </w:r>
      <w:r w:rsidRPr="00AB5A92">
        <w:rPr>
          <w:spacing w:val="-3"/>
        </w:rPr>
        <w:t xml:space="preserve">overnment is critical to protect the </w:t>
      </w:r>
      <w:r w:rsidR="008136D3">
        <w:rPr>
          <w:spacing w:val="-3"/>
        </w:rPr>
        <w:t>N</w:t>
      </w:r>
      <w:r w:rsidRPr="00AB5A92">
        <w:rPr>
          <w:spacing w:val="-3"/>
        </w:rPr>
        <w:t xml:space="preserve">ation’s resources. </w:t>
      </w:r>
      <w:r w:rsidR="00A97476">
        <w:rPr>
          <w:spacing w:val="-3"/>
        </w:rPr>
        <w:t xml:space="preserve"> </w:t>
      </w:r>
      <w:r w:rsidRPr="00AB5A92">
        <w:rPr>
          <w:spacing w:val="-3"/>
        </w:rPr>
        <w:t>There are times when the information</w:t>
      </w:r>
      <w:r w:rsidR="00205B27" w:rsidRPr="00AB5A92">
        <w:rPr>
          <w:spacing w:val="-3"/>
        </w:rPr>
        <w:t xml:space="preserve"> discussed or visited </w:t>
      </w:r>
      <w:r w:rsidRPr="00AB5A92">
        <w:rPr>
          <w:spacing w:val="-3"/>
        </w:rPr>
        <w:t xml:space="preserve">may be </w:t>
      </w:r>
      <w:r w:rsidR="00205B27" w:rsidRPr="00AB5A92">
        <w:rPr>
          <w:spacing w:val="-3"/>
        </w:rPr>
        <w:t>access</w:t>
      </w:r>
      <w:r w:rsidR="004752A0">
        <w:rPr>
          <w:spacing w:val="-3"/>
        </w:rPr>
        <w:t>-</w:t>
      </w:r>
      <w:r w:rsidR="00205B27" w:rsidRPr="00AB5A92">
        <w:rPr>
          <w:spacing w:val="-3"/>
        </w:rPr>
        <w:t>restricted</w:t>
      </w:r>
      <w:r w:rsidRPr="00AB5A92">
        <w:rPr>
          <w:spacing w:val="-3"/>
        </w:rPr>
        <w:t xml:space="preserve">. </w:t>
      </w:r>
      <w:r w:rsidR="00A97476">
        <w:rPr>
          <w:spacing w:val="-3"/>
        </w:rPr>
        <w:t xml:space="preserve"> </w:t>
      </w:r>
      <w:r w:rsidR="004752A0">
        <w:rPr>
          <w:spacing w:val="-3"/>
        </w:rPr>
        <w:t xml:space="preserve">Collecting this information </w:t>
      </w:r>
      <w:r w:rsidRPr="00AB5A92">
        <w:rPr>
          <w:spacing w:val="-3"/>
        </w:rPr>
        <w:t xml:space="preserve">from each applicant is strictly for the purpose of </w:t>
      </w:r>
      <w:r w:rsidR="00205B27" w:rsidRPr="00AB5A92">
        <w:rPr>
          <w:spacing w:val="-3"/>
        </w:rPr>
        <w:t>authorizing t</w:t>
      </w:r>
      <w:r w:rsidRPr="00AB5A92">
        <w:rPr>
          <w:spacing w:val="-3"/>
        </w:rPr>
        <w:t xml:space="preserve">he individual </w:t>
      </w:r>
      <w:r w:rsidR="008800A1">
        <w:rPr>
          <w:spacing w:val="-3"/>
        </w:rPr>
        <w:t xml:space="preserve">to </w:t>
      </w:r>
      <w:r w:rsidR="004752A0">
        <w:rPr>
          <w:spacing w:val="-3"/>
        </w:rPr>
        <w:t xml:space="preserve">be processed </w:t>
      </w:r>
      <w:r w:rsidR="008800A1">
        <w:rPr>
          <w:spacing w:val="-3"/>
        </w:rPr>
        <w:t>for a security clearance.</w:t>
      </w:r>
      <w:r w:rsidR="00040E06">
        <w:rPr>
          <w:spacing w:val="-3"/>
        </w:rPr>
        <w:t xml:space="preserve"> </w:t>
      </w:r>
      <w:r w:rsidR="00394B36" w:rsidRPr="00394B36">
        <w:rPr>
          <w:spacing w:val="-3"/>
        </w:rPr>
        <w:t>As DHS has not been able to collect this information while undergoing the reinstatement process, we have been unable to process any private sector individuals for security clearances, preventing between 400 and 500 individuals from having access to classified information they may need to protect their companies/infrastructure.</w:t>
      </w:r>
    </w:p>
    <w:p w:rsidR="00550B78" w:rsidRPr="00AB5A92" w:rsidRDefault="00550B78" w:rsidP="00067D9C">
      <w:pPr>
        <w:tabs>
          <w:tab w:val="left" w:pos="-720"/>
        </w:tabs>
        <w:suppressAutoHyphens/>
        <w:contextualSpacing/>
        <w:rPr>
          <w:spacing w:val="-3"/>
        </w:rPr>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7.  Explain any special circumstances that would cause an information collection to be conducted in a manner:</w:t>
      </w:r>
    </w:p>
    <w:p w:rsidR="00EB5E96" w:rsidRPr="00AB5A92" w:rsidRDefault="00EB5E96" w:rsidP="00067D9C">
      <w:pPr>
        <w:shd w:val="pct25" w:color="auto" w:fill="FFFFFF"/>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(a) Requiring respondents to report information to the agency more often than quarterly.</w:t>
      </w:r>
    </w:p>
    <w:p w:rsidR="00CF591C" w:rsidRPr="00AB5A92" w:rsidRDefault="00394B36" w:rsidP="00067D9C">
      <w:pPr>
        <w:tabs>
          <w:tab w:val="left" w:pos="-720"/>
        </w:tabs>
        <w:suppressAutoHyphens/>
        <w:contextualSpacing/>
      </w:pPr>
      <w:r w:rsidRPr="00AB5A92">
        <w:fldChar w:fldCharType="begin"/>
      </w:r>
      <w:r w:rsidR="00EB5E96" w:rsidRPr="00AB5A92">
        <w:instrText>ADVANCE \R 0.95</w:instrText>
      </w:r>
      <w:r w:rsidRPr="00AB5A92">
        <w:fldChar w:fldCharType="end"/>
      </w:r>
    </w:p>
    <w:p w:rsidR="00460234" w:rsidRPr="00AB5A92" w:rsidRDefault="00F62BBE" w:rsidP="00067D9C">
      <w:pPr>
        <w:tabs>
          <w:tab w:val="left" w:pos="-720"/>
        </w:tabs>
        <w:suppressAutoHyphens/>
        <w:contextualSpacing/>
      </w:pPr>
      <w:r w:rsidRPr="00AB5A92">
        <w:t xml:space="preserve">The applicant </w:t>
      </w:r>
      <w:r w:rsidR="005E16AB" w:rsidRPr="00AB5A92">
        <w:t xml:space="preserve">is required to </w:t>
      </w:r>
      <w:r w:rsidR="004752A0">
        <w:t>complete</w:t>
      </w:r>
      <w:r w:rsidR="004752A0" w:rsidRPr="00AB5A92">
        <w:t xml:space="preserve"> </w:t>
      </w:r>
      <w:r w:rsidRPr="00AB5A92">
        <w:t>this form once to be approved for participation in the program.</w:t>
      </w:r>
    </w:p>
    <w:p w:rsidR="00EB5E96" w:rsidRPr="00AB5A92" w:rsidRDefault="00EB5E96" w:rsidP="00067D9C">
      <w:pPr>
        <w:tabs>
          <w:tab w:val="left" w:pos="-720"/>
        </w:tabs>
        <w:suppressAutoHyphens/>
        <w:contextualSpacing/>
      </w:pPr>
    </w:p>
    <w:p w:rsidR="00EB5E96" w:rsidRPr="00AB5A92" w:rsidRDefault="00394B36" w:rsidP="00067D9C">
      <w:pPr>
        <w:pStyle w:val="BodyText3"/>
        <w:tabs>
          <w:tab w:val="clear" w:pos="720"/>
        </w:tabs>
        <w:contextualSpacing/>
        <w:rPr>
          <w:sz w:val="24"/>
          <w:szCs w:val="24"/>
        </w:rPr>
      </w:pPr>
      <w:r w:rsidRPr="00AB5A92">
        <w:rPr>
          <w:sz w:val="24"/>
          <w:szCs w:val="24"/>
        </w:rPr>
        <w:fldChar w:fldCharType="begin"/>
      </w:r>
      <w:r w:rsidR="00EB5E96" w:rsidRPr="00AB5A92">
        <w:rPr>
          <w:sz w:val="24"/>
          <w:szCs w:val="24"/>
        </w:rPr>
        <w:instrText>ADVANCE \R 0.95</w:instrText>
      </w:r>
      <w:r w:rsidRPr="00AB5A92">
        <w:rPr>
          <w:sz w:val="24"/>
          <w:szCs w:val="24"/>
        </w:rPr>
        <w:fldChar w:fldCharType="end"/>
      </w:r>
      <w:r w:rsidR="0063392A">
        <w:rPr>
          <w:sz w:val="24"/>
          <w:szCs w:val="24"/>
        </w:rPr>
        <w:t xml:space="preserve"> </w:t>
      </w:r>
      <w:r w:rsidR="00EB5E96" w:rsidRPr="00AB5A92">
        <w:rPr>
          <w:sz w:val="24"/>
          <w:szCs w:val="24"/>
        </w:rPr>
        <w:t>(b) Requiring respondents to prepare a written response to a collection of information in fewer than 30 days after receipt of it.</w:t>
      </w:r>
    </w:p>
    <w:p w:rsidR="00CF591C" w:rsidRPr="00AB5A92" w:rsidRDefault="00CF591C" w:rsidP="00067D9C">
      <w:pPr>
        <w:tabs>
          <w:tab w:val="left" w:pos="-720"/>
        </w:tabs>
        <w:suppressAutoHyphens/>
        <w:contextualSpacing/>
      </w:pPr>
    </w:p>
    <w:p w:rsidR="00EB5E96" w:rsidRPr="00AB5A92" w:rsidRDefault="006310ED" w:rsidP="00067D9C">
      <w:pPr>
        <w:tabs>
          <w:tab w:val="left" w:pos="-720"/>
        </w:tabs>
        <w:suppressAutoHyphens/>
        <w:contextualSpacing/>
      </w:pPr>
      <w:r w:rsidRPr="00AB5A92">
        <w:t>Respondents are not required to send a written response regarding this collection.</w:t>
      </w:r>
    </w:p>
    <w:p w:rsidR="006310ED" w:rsidRPr="00AB5A92" w:rsidRDefault="006310ED" w:rsidP="00067D9C">
      <w:pPr>
        <w:tabs>
          <w:tab w:val="left" w:pos="-720"/>
        </w:tabs>
        <w:suppressAutoHyphens/>
        <w:ind w:left="144"/>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(c) Requiring respondents to submit more than an original and two copies of any document.</w:t>
      </w:r>
    </w:p>
    <w:p w:rsidR="00CF591C" w:rsidRPr="00AB5A92" w:rsidRDefault="00CF591C" w:rsidP="00067D9C">
      <w:pPr>
        <w:tabs>
          <w:tab w:val="left" w:pos="-720"/>
        </w:tabs>
        <w:suppressAutoHyphens/>
        <w:contextualSpacing/>
        <w:jc w:val="both"/>
      </w:pPr>
    </w:p>
    <w:p w:rsidR="005E16AB" w:rsidRPr="00AB5A92" w:rsidRDefault="005E16AB" w:rsidP="00067D9C">
      <w:pPr>
        <w:tabs>
          <w:tab w:val="left" w:pos="-720"/>
        </w:tabs>
        <w:suppressAutoHyphens/>
        <w:contextualSpacing/>
        <w:jc w:val="both"/>
      </w:pPr>
      <w:r w:rsidRPr="00AB5A92">
        <w:t>Individuals are not required to submit more than one copy via email.</w:t>
      </w:r>
    </w:p>
    <w:p w:rsidR="00F9227F" w:rsidRPr="00AB5A92" w:rsidRDefault="005E16AB" w:rsidP="00067D9C">
      <w:pPr>
        <w:tabs>
          <w:tab w:val="left" w:pos="-720"/>
        </w:tabs>
        <w:suppressAutoHyphens/>
        <w:contextualSpacing/>
        <w:jc w:val="both"/>
      </w:pPr>
      <w:r w:rsidRPr="00AB5A92">
        <w:t xml:space="preserve"> </w:t>
      </w:r>
      <w:r w:rsidR="00F62BBE" w:rsidRPr="00AB5A92">
        <w:t xml:space="preserve"> </w:t>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(d) Requiring respondents to retain records, other than health, medical, government contract, grant-in-aid, or tax records for more than three years.</w:t>
      </w:r>
    </w:p>
    <w:p w:rsidR="00CF591C" w:rsidRPr="00AB5A92" w:rsidRDefault="00CF591C" w:rsidP="00067D9C">
      <w:pPr>
        <w:tabs>
          <w:tab w:val="left" w:pos="-720"/>
        </w:tabs>
        <w:suppressAutoHyphens/>
        <w:contextualSpacing/>
      </w:pPr>
    </w:p>
    <w:p w:rsidR="00F9227F" w:rsidRPr="00AB5A92" w:rsidRDefault="005E16AB" w:rsidP="00067D9C">
      <w:pPr>
        <w:tabs>
          <w:tab w:val="left" w:pos="-720"/>
        </w:tabs>
        <w:suppressAutoHyphens/>
        <w:contextualSpacing/>
      </w:pPr>
      <w:r w:rsidRPr="00AB5A92">
        <w:t xml:space="preserve">The form does not require individuals to retain the record for any specific length of time. </w:t>
      </w:r>
      <w:r w:rsidR="00F62BBE" w:rsidRPr="00AB5A92">
        <w:t xml:space="preserve"> </w:t>
      </w:r>
    </w:p>
    <w:p w:rsidR="00EB5E96" w:rsidRPr="00AB5A92" w:rsidRDefault="00EB5E96" w:rsidP="00067D9C">
      <w:pPr>
        <w:tabs>
          <w:tab w:val="left" w:pos="-720"/>
        </w:tabs>
        <w:suppressAutoHyphens/>
        <w:contextualSpacing/>
      </w:pPr>
      <w:r w:rsidRPr="00AB5A92">
        <w:tab/>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(e) In connection with a statistical survey, that is not designed to produce valid and reliable results that can be generalized to the universe of study.</w:t>
      </w:r>
    </w:p>
    <w:p w:rsidR="00CF591C" w:rsidRPr="00AB5A92" w:rsidRDefault="00394B36" w:rsidP="00067D9C">
      <w:pPr>
        <w:tabs>
          <w:tab w:val="left" w:pos="-720"/>
        </w:tabs>
        <w:suppressAutoHyphens/>
        <w:contextualSpacing/>
      </w:pPr>
      <w:r w:rsidRPr="00AB5A92">
        <w:fldChar w:fldCharType="begin"/>
      </w:r>
      <w:r w:rsidR="00EB5E96" w:rsidRPr="00AB5A92">
        <w:instrText>ADVANCE \R 0.95</w:instrText>
      </w:r>
      <w:r w:rsidRPr="00AB5A92">
        <w:fldChar w:fldCharType="end"/>
      </w:r>
    </w:p>
    <w:p w:rsidR="00EB5E96" w:rsidRPr="00AB5A92" w:rsidRDefault="00F62BBE" w:rsidP="00067D9C">
      <w:pPr>
        <w:tabs>
          <w:tab w:val="left" w:pos="-720"/>
        </w:tabs>
        <w:suppressAutoHyphens/>
        <w:contextualSpacing/>
      </w:pPr>
      <w:r w:rsidRPr="00AB5A92">
        <w:t xml:space="preserve">This </w:t>
      </w:r>
      <w:r w:rsidR="00B531B9" w:rsidRPr="00AB5A92">
        <w:t xml:space="preserve">collection </w:t>
      </w:r>
      <w:r w:rsidR="005E16AB" w:rsidRPr="00AB5A92">
        <w:t>does not utilize statistical analysi</w:t>
      </w:r>
      <w:r w:rsidRPr="00AB5A92">
        <w:t>s.</w:t>
      </w:r>
    </w:p>
    <w:p w:rsidR="00EB5E96" w:rsidRPr="00AB5A92" w:rsidRDefault="00EB5E96" w:rsidP="00067D9C">
      <w:pPr>
        <w:tabs>
          <w:tab w:val="left" w:pos="-720"/>
        </w:tabs>
        <w:suppressAutoHyphens/>
        <w:contextualSpacing/>
      </w:pPr>
      <w:r w:rsidRPr="00AB5A92">
        <w:tab/>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(f) Requiring the use of a statistical data classification that has not been reviewed and approved by OMB.</w:t>
      </w:r>
    </w:p>
    <w:p w:rsidR="00CF591C" w:rsidRPr="00AB5A92" w:rsidRDefault="00394B36" w:rsidP="00067D9C">
      <w:pPr>
        <w:tabs>
          <w:tab w:val="left" w:pos="-720"/>
        </w:tabs>
        <w:suppressAutoHyphens/>
        <w:contextualSpacing/>
      </w:pPr>
      <w:r w:rsidRPr="00AB5A92">
        <w:fldChar w:fldCharType="begin"/>
      </w:r>
      <w:r w:rsidR="00533746" w:rsidRPr="00AB5A92">
        <w:instrText>ADVANCE \R 0.95</w:instrText>
      </w:r>
      <w:r w:rsidRPr="00AB5A92">
        <w:fldChar w:fldCharType="end"/>
      </w:r>
    </w:p>
    <w:p w:rsidR="00533746" w:rsidRPr="00AB5A92" w:rsidRDefault="00533746" w:rsidP="00067D9C">
      <w:pPr>
        <w:tabs>
          <w:tab w:val="left" w:pos="-720"/>
        </w:tabs>
        <w:suppressAutoHyphens/>
        <w:contextualSpacing/>
      </w:pPr>
      <w:r w:rsidRPr="00AB5A92">
        <w:t xml:space="preserve">This </w:t>
      </w:r>
      <w:r w:rsidR="00B531B9" w:rsidRPr="00AB5A92">
        <w:t xml:space="preserve">collection </w:t>
      </w:r>
      <w:r w:rsidRPr="00AB5A92">
        <w:t>does not utilize statistical analysis.</w:t>
      </w:r>
    </w:p>
    <w:p w:rsidR="00F9227F" w:rsidRPr="00AB5A92" w:rsidRDefault="00F9227F"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63392A">
        <w:t xml:space="preserve"> </w:t>
      </w:r>
      <w:r w:rsidR="00EB5E96" w:rsidRPr="00AB5A92">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F591C" w:rsidRPr="00AB5A92" w:rsidRDefault="00CF591C" w:rsidP="00067D9C">
      <w:pPr>
        <w:contextualSpacing/>
        <w:rPr>
          <w:color w:val="000000"/>
        </w:rPr>
      </w:pPr>
    </w:p>
    <w:p w:rsidR="00633A97" w:rsidRDefault="002C606F" w:rsidP="00067D9C">
      <w:pPr>
        <w:contextualSpacing/>
      </w:pPr>
      <w:r w:rsidRPr="00AB5A92">
        <w:rPr>
          <w:color w:val="000000"/>
        </w:rPr>
        <w:lastRenderedPageBreak/>
        <w:t xml:space="preserve">This form does not include a pledge of confidentiality that is not supported by established authority in </w:t>
      </w:r>
      <w:r w:rsidR="007C5579" w:rsidRPr="00AB5A92">
        <w:t>Section 201 of the Homelan</w:t>
      </w:r>
      <w:r w:rsidR="008800A1">
        <w:t>d Security Act</w:t>
      </w:r>
      <w:r w:rsidR="00067D9C">
        <w:t xml:space="preserve"> (Pub. </w:t>
      </w:r>
      <w:proofErr w:type="gramStart"/>
      <w:r w:rsidR="00067D9C">
        <w:t>L 107-296, 6 U.S.C. § 121), and</w:t>
      </w:r>
      <w:r w:rsidR="008800A1">
        <w:t xml:space="preserve"> Executive Orders</w:t>
      </w:r>
      <w:r w:rsidR="008136D3">
        <w:t xml:space="preserve"> </w:t>
      </w:r>
      <w:r w:rsidR="008800A1">
        <w:t>12968, 13526</w:t>
      </w:r>
      <w:r w:rsidR="00326267">
        <w:t>,</w:t>
      </w:r>
      <w:r w:rsidR="008800A1">
        <w:t xml:space="preserve"> and 13549.</w:t>
      </w:r>
      <w:proofErr w:type="gramEnd"/>
    </w:p>
    <w:p w:rsidR="008136D3" w:rsidRPr="00AB5A92" w:rsidRDefault="008136D3" w:rsidP="00067D9C">
      <w:pPr>
        <w:contextualSpacing/>
      </w:pPr>
      <w:bookmarkStart w:id="0" w:name="_GoBack"/>
      <w:bookmarkEnd w:id="0"/>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460234" w:rsidRPr="00AB5A92">
        <w:t xml:space="preserve"> </w:t>
      </w:r>
      <w:r w:rsidR="00EB5E96" w:rsidRPr="00AB5A92">
        <w:t>(h) Requiring respondents to submit proprietary trade secret, or other confidential information unless the agency can demonstrate that it has instituted procedures to protect the information’s confidentiality to the extent permitted by law.</w:t>
      </w:r>
    </w:p>
    <w:p w:rsidR="00CF591C" w:rsidRPr="00AB5A92" w:rsidRDefault="00CF591C" w:rsidP="00067D9C">
      <w:pPr>
        <w:tabs>
          <w:tab w:val="left" w:pos="-720"/>
        </w:tabs>
        <w:suppressAutoHyphens/>
        <w:contextualSpacing/>
        <w:jc w:val="both"/>
      </w:pPr>
    </w:p>
    <w:p w:rsidR="00EB5E96" w:rsidRPr="00AB5A92" w:rsidRDefault="00F62BBE" w:rsidP="00067D9C">
      <w:pPr>
        <w:tabs>
          <w:tab w:val="left" w:pos="-720"/>
        </w:tabs>
        <w:suppressAutoHyphens/>
        <w:contextualSpacing/>
        <w:jc w:val="both"/>
      </w:pPr>
      <w:r w:rsidRPr="00AB5A92">
        <w:t>No proprietary or trade information is requested</w:t>
      </w:r>
      <w:r w:rsidR="00533746" w:rsidRPr="00AB5A92">
        <w:t xml:space="preserve"> from the individuals</w:t>
      </w:r>
      <w:r w:rsidRPr="00AB5A92">
        <w:t>.</w:t>
      </w:r>
    </w:p>
    <w:p w:rsidR="00067D9C" w:rsidRDefault="00394B36" w:rsidP="00C63DA6">
      <w:pPr>
        <w:tabs>
          <w:tab w:val="left" w:pos="-720"/>
        </w:tabs>
        <w:suppressAutoHyphens/>
        <w:contextualSpacing/>
      </w:pPr>
      <w:r w:rsidRPr="00AB5A92">
        <w:fldChar w:fldCharType="begin"/>
      </w:r>
      <w:r w:rsidR="00EB5E96" w:rsidRPr="00AB5A92">
        <w:instrText>ADVANCE \R 0.95</w:instrText>
      </w:r>
      <w:r w:rsidRPr="00AB5A92">
        <w:fldChar w:fldCharType="end"/>
      </w:r>
      <w:r w:rsidRPr="00AB5A92">
        <w:fldChar w:fldCharType="begin"/>
      </w:r>
      <w:r w:rsidR="00EB5E96" w:rsidRPr="00AB5A92">
        <w:instrText>ADVANCE \R 0.95</w:instrText>
      </w:r>
      <w:r w:rsidRPr="00AB5A92">
        <w:fldChar w:fldCharType="end"/>
      </w:r>
    </w:p>
    <w:p w:rsidR="008136D3" w:rsidRPr="00AB5A92" w:rsidRDefault="00394B36" w:rsidP="00067D9C">
      <w:pPr>
        <w:shd w:val="pct25" w:color="auto" w:fill="auto"/>
        <w:tabs>
          <w:tab w:val="left" w:pos="-720"/>
        </w:tabs>
        <w:suppressAutoHyphens/>
        <w:contextualSpacing/>
      </w:pPr>
      <w:r w:rsidRPr="00AB5A92">
        <w:fldChar w:fldCharType="begin"/>
      </w:r>
      <w:r w:rsidR="008136D3" w:rsidRPr="00AB5A92">
        <w:instrText>ADVANCE \R 0.95</w:instrText>
      </w:r>
      <w:r w:rsidRPr="00AB5A92">
        <w:fldChar w:fldCharType="end"/>
      </w:r>
      <w:r w:rsidR="008136D3" w:rsidRPr="00AB5A92">
        <w:t>8.  Federal Register Notice:</w:t>
      </w:r>
    </w:p>
    <w:p w:rsidR="00334C7F" w:rsidRDefault="00334C7F" w:rsidP="00067D9C">
      <w:pPr>
        <w:widowControl w:val="0"/>
        <w:tabs>
          <w:tab w:val="left" w:pos="570"/>
          <w:tab w:val="left" w:pos="1440"/>
        </w:tabs>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440"/>
        <w:gridCol w:w="1170"/>
        <w:gridCol w:w="1350"/>
        <w:gridCol w:w="1260"/>
        <w:gridCol w:w="2072"/>
      </w:tblGrid>
      <w:tr w:rsidR="005C6987" w:rsidTr="00326267">
        <w:tc>
          <w:tcPr>
            <w:tcW w:w="2160" w:type="dxa"/>
            <w:shd w:val="clear" w:color="auto" w:fill="000000"/>
          </w:tcPr>
          <w:p w:rsidR="00334C7F" w:rsidRDefault="00334C7F" w:rsidP="00067D9C">
            <w:pPr>
              <w:tabs>
                <w:tab w:val="left" w:pos="-720"/>
              </w:tabs>
              <w:suppressAutoHyphens/>
              <w:contextualSpacing/>
              <w:jc w:val="both"/>
            </w:pPr>
          </w:p>
        </w:tc>
        <w:tc>
          <w:tcPr>
            <w:tcW w:w="1440" w:type="dxa"/>
            <w:shd w:val="clear" w:color="auto" w:fill="BFBFBF"/>
          </w:tcPr>
          <w:p w:rsidR="00334C7F" w:rsidRPr="00D3411B" w:rsidRDefault="00334C7F" w:rsidP="00067D9C">
            <w:pPr>
              <w:tabs>
                <w:tab w:val="left" w:pos="-720"/>
              </w:tabs>
              <w:suppressAutoHyphens/>
              <w:contextualSpacing/>
              <w:jc w:val="center"/>
              <w:rPr>
                <w:b/>
              </w:rPr>
            </w:pPr>
            <w:r w:rsidRPr="00D3411B">
              <w:rPr>
                <w:b/>
              </w:rPr>
              <w:t>Date of Publication</w:t>
            </w:r>
          </w:p>
        </w:tc>
        <w:tc>
          <w:tcPr>
            <w:tcW w:w="1170" w:type="dxa"/>
            <w:shd w:val="clear" w:color="auto" w:fill="BFBFBF"/>
            <w:vAlign w:val="center"/>
          </w:tcPr>
          <w:p w:rsidR="00334C7F" w:rsidRDefault="00334C7F" w:rsidP="00067D9C">
            <w:pPr>
              <w:tabs>
                <w:tab w:val="left" w:pos="-720"/>
              </w:tabs>
              <w:suppressAutoHyphens/>
              <w:contextualSpacing/>
              <w:jc w:val="center"/>
              <w:rPr>
                <w:b/>
              </w:rPr>
            </w:pPr>
            <w:r w:rsidRPr="00D3411B">
              <w:rPr>
                <w:b/>
              </w:rPr>
              <w:t xml:space="preserve">Volume </w:t>
            </w:r>
          </w:p>
          <w:p w:rsidR="007908D2" w:rsidRPr="00D3411B" w:rsidRDefault="007908D2" w:rsidP="00067D9C">
            <w:pPr>
              <w:tabs>
                <w:tab w:val="left" w:pos="-720"/>
              </w:tabs>
              <w:suppressAutoHyphens/>
              <w:contextualSpacing/>
              <w:jc w:val="center"/>
              <w:rPr>
                <w:b/>
              </w:rPr>
            </w:pPr>
            <w:r>
              <w:rPr>
                <w:b/>
              </w:rPr>
              <w:t>Number</w:t>
            </w:r>
          </w:p>
        </w:tc>
        <w:tc>
          <w:tcPr>
            <w:tcW w:w="1350" w:type="dxa"/>
            <w:shd w:val="clear" w:color="auto" w:fill="BFBFBF"/>
            <w:vAlign w:val="center"/>
          </w:tcPr>
          <w:p w:rsidR="007908D2" w:rsidRPr="00D3411B" w:rsidRDefault="00334C7F" w:rsidP="0076374A">
            <w:pPr>
              <w:tabs>
                <w:tab w:val="left" w:pos="-720"/>
              </w:tabs>
              <w:suppressAutoHyphens/>
              <w:contextualSpacing/>
              <w:jc w:val="center"/>
              <w:rPr>
                <w:b/>
              </w:rPr>
            </w:pPr>
            <w:r w:rsidRPr="00D3411B">
              <w:rPr>
                <w:b/>
              </w:rPr>
              <w:t xml:space="preserve">Number </w:t>
            </w:r>
          </w:p>
        </w:tc>
        <w:tc>
          <w:tcPr>
            <w:tcW w:w="1260" w:type="dxa"/>
            <w:shd w:val="clear" w:color="auto" w:fill="BFBFBF"/>
            <w:vAlign w:val="center"/>
          </w:tcPr>
          <w:p w:rsidR="00334C7F" w:rsidRDefault="00334C7F" w:rsidP="00067D9C">
            <w:pPr>
              <w:tabs>
                <w:tab w:val="left" w:pos="-720"/>
              </w:tabs>
              <w:suppressAutoHyphens/>
              <w:contextualSpacing/>
              <w:jc w:val="center"/>
              <w:rPr>
                <w:b/>
              </w:rPr>
            </w:pPr>
            <w:r w:rsidRPr="00D3411B">
              <w:rPr>
                <w:b/>
              </w:rPr>
              <w:t xml:space="preserve">Page </w:t>
            </w:r>
          </w:p>
          <w:p w:rsidR="007908D2" w:rsidRPr="00D3411B" w:rsidRDefault="007908D2" w:rsidP="00067D9C">
            <w:pPr>
              <w:tabs>
                <w:tab w:val="left" w:pos="-720"/>
              </w:tabs>
              <w:suppressAutoHyphens/>
              <w:contextualSpacing/>
              <w:jc w:val="center"/>
              <w:rPr>
                <w:b/>
              </w:rPr>
            </w:pPr>
            <w:r>
              <w:rPr>
                <w:b/>
              </w:rPr>
              <w:t>Number</w:t>
            </w:r>
          </w:p>
        </w:tc>
        <w:tc>
          <w:tcPr>
            <w:tcW w:w="2072" w:type="dxa"/>
            <w:shd w:val="clear" w:color="auto" w:fill="BFBFBF"/>
          </w:tcPr>
          <w:p w:rsidR="00334C7F" w:rsidRPr="00D3411B" w:rsidRDefault="00334C7F" w:rsidP="00067D9C">
            <w:pPr>
              <w:tabs>
                <w:tab w:val="left" w:pos="-720"/>
              </w:tabs>
              <w:suppressAutoHyphens/>
              <w:contextualSpacing/>
              <w:jc w:val="center"/>
              <w:rPr>
                <w:b/>
              </w:rPr>
            </w:pPr>
            <w:r w:rsidRPr="00D3411B">
              <w:rPr>
                <w:b/>
              </w:rPr>
              <w:t>Comments Addressed</w:t>
            </w:r>
          </w:p>
        </w:tc>
      </w:tr>
      <w:tr w:rsidR="000C7D59" w:rsidTr="00326267">
        <w:tc>
          <w:tcPr>
            <w:tcW w:w="2160" w:type="dxa"/>
          </w:tcPr>
          <w:p w:rsidR="000C7D59" w:rsidRPr="00D3411B" w:rsidRDefault="000C7D59" w:rsidP="00067D9C">
            <w:pPr>
              <w:tabs>
                <w:tab w:val="left" w:pos="-720"/>
              </w:tabs>
              <w:suppressAutoHyphens/>
              <w:contextualSpacing/>
              <w:rPr>
                <w:i/>
              </w:rPr>
            </w:pPr>
            <w:r w:rsidRPr="00D3411B">
              <w:rPr>
                <w:i/>
              </w:rPr>
              <w:t>60</w:t>
            </w:r>
            <w:r w:rsidR="007908D2">
              <w:rPr>
                <w:i/>
              </w:rPr>
              <w:t>-</w:t>
            </w:r>
            <w:r w:rsidRPr="00D3411B">
              <w:rPr>
                <w:i/>
              </w:rPr>
              <w:t>Day Federal Register Notice:</w:t>
            </w:r>
          </w:p>
        </w:tc>
        <w:tc>
          <w:tcPr>
            <w:tcW w:w="1440" w:type="dxa"/>
          </w:tcPr>
          <w:p w:rsidR="000033C0" w:rsidRDefault="000C7D59">
            <w:pPr>
              <w:tabs>
                <w:tab w:val="left" w:pos="-720"/>
              </w:tabs>
              <w:suppressAutoHyphens/>
              <w:contextualSpacing/>
              <w:jc w:val="center"/>
            </w:pPr>
            <w:r>
              <w:t>04/12/2012</w:t>
            </w:r>
          </w:p>
        </w:tc>
        <w:tc>
          <w:tcPr>
            <w:tcW w:w="1170" w:type="dxa"/>
          </w:tcPr>
          <w:p w:rsidR="000033C0" w:rsidRDefault="000C7D59">
            <w:pPr>
              <w:tabs>
                <w:tab w:val="left" w:pos="-720"/>
              </w:tabs>
              <w:suppressAutoHyphens/>
              <w:contextualSpacing/>
              <w:jc w:val="center"/>
            </w:pPr>
            <w:r>
              <w:t>77</w:t>
            </w:r>
          </w:p>
        </w:tc>
        <w:tc>
          <w:tcPr>
            <w:tcW w:w="1350" w:type="dxa"/>
          </w:tcPr>
          <w:p w:rsidR="000033C0" w:rsidRDefault="000C7D59">
            <w:pPr>
              <w:tabs>
                <w:tab w:val="left" w:pos="-720"/>
              </w:tabs>
              <w:suppressAutoHyphens/>
              <w:contextualSpacing/>
              <w:jc w:val="center"/>
            </w:pPr>
            <w:r>
              <w:t>71</w:t>
            </w:r>
          </w:p>
        </w:tc>
        <w:tc>
          <w:tcPr>
            <w:tcW w:w="1260" w:type="dxa"/>
          </w:tcPr>
          <w:p w:rsidR="000033C0" w:rsidRDefault="000C7D59">
            <w:pPr>
              <w:tabs>
                <w:tab w:val="left" w:pos="-720"/>
              </w:tabs>
              <w:suppressAutoHyphens/>
              <w:contextualSpacing/>
              <w:jc w:val="center"/>
            </w:pPr>
            <w:r>
              <w:t>21989</w:t>
            </w:r>
          </w:p>
        </w:tc>
        <w:tc>
          <w:tcPr>
            <w:tcW w:w="2072" w:type="dxa"/>
          </w:tcPr>
          <w:p w:rsidR="000033C0" w:rsidRDefault="00326267">
            <w:pPr>
              <w:tabs>
                <w:tab w:val="left" w:pos="-720"/>
              </w:tabs>
              <w:suppressAutoHyphens/>
              <w:contextualSpacing/>
              <w:jc w:val="center"/>
            </w:pPr>
            <w:r>
              <w:t>No comments received</w:t>
            </w:r>
          </w:p>
        </w:tc>
      </w:tr>
      <w:tr w:rsidR="00334C7F" w:rsidTr="00326267">
        <w:tc>
          <w:tcPr>
            <w:tcW w:w="2160" w:type="dxa"/>
          </w:tcPr>
          <w:p w:rsidR="00334C7F" w:rsidRDefault="00334C7F" w:rsidP="00067D9C">
            <w:pPr>
              <w:tabs>
                <w:tab w:val="left" w:pos="-720"/>
              </w:tabs>
              <w:suppressAutoHyphens/>
              <w:contextualSpacing/>
            </w:pPr>
            <w:r w:rsidRPr="00D3411B">
              <w:rPr>
                <w:i/>
              </w:rPr>
              <w:t>30-Day Federal Register Notice</w:t>
            </w:r>
          </w:p>
        </w:tc>
        <w:tc>
          <w:tcPr>
            <w:tcW w:w="1440" w:type="dxa"/>
          </w:tcPr>
          <w:p w:rsidR="000033C0" w:rsidRDefault="00EC7154">
            <w:pPr>
              <w:tabs>
                <w:tab w:val="left" w:pos="-720"/>
              </w:tabs>
              <w:suppressAutoHyphens/>
              <w:contextualSpacing/>
              <w:jc w:val="center"/>
            </w:pPr>
            <w:r>
              <w:t>07/30/2012</w:t>
            </w:r>
          </w:p>
        </w:tc>
        <w:tc>
          <w:tcPr>
            <w:tcW w:w="1170" w:type="dxa"/>
          </w:tcPr>
          <w:p w:rsidR="000033C0" w:rsidRDefault="00EC7154">
            <w:pPr>
              <w:tabs>
                <w:tab w:val="left" w:pos="-720"/>
              </w:tabs>
              <w:suppressAutoHyphens/>
              <w:contextualSpacing/>
              <w:jc w:val="center"/>
            </w:pPr>
            <w:r>
              <w:t>77</w:t>
            </w:r>
          </w:p>
        </w:tc>
        <w:tc>
          <w:tcPr>
            <w:tcW w:w="1350" w:type="dxa"/>
          </w:tcPr>
          <w:p w:rsidR="000033C0" w:rsidRDefault="00EC7154">
            <w:pPr>
              <w:tabs>
                <w:tab w:val="left" w:pos="-720"/>
              </w:tabs>
              <w:suppressAutoHyphens/>
              <w:contextualSpacing/>
              <w:jc w:val="center"/>
            </w:pPr>
            <w:r>
              <w:t>146</w:t>
            </w:r>
          </w:p>
        </w:tc>
        <w:tc>
          <w:tcPr>
            <w:tcW w:w="1260" w:type="dxa"/>
          </w:tcPr>
          <w:p w:rsidR="000033C0" w:rsidRDefault="00EC7154">
            <w:pPr>
              <w:tabs>
                <w:tab w:val="left" w:pos="-720"/>
              </w:tabs>
              <w:suppressAutoHyphens/>
              <w:contextualSpacing/>
              <w:jc w:val="center"/>
            </w:pPr>
            <w:r>
              <w:t>44641</w:t>
            </w:r>
          </w:p>
        </w:tc>
        <w:tc>
          <w:tcPr>
            <w:tcW w:w="2072" w:type="dxa"/>
          </w:tcPr>
          <w:p w:rsidR="000033C0" w:rsidRDefault="00EC7154">
            <w:pPr>
              <w:tabs>
                <w:tab w:val="left" w:pos="-720"/>
              </w:tabs>
              <w:suppressAutoHyphens/>
              <w:contextualSpacing/>
              <w:jc w:val="center"/>
            </w:pPr>
            <w:r>
              <w:t>No comments received</w:t>
            </w:r>
          </w:p>
        </w:tc>
      </w:tr>
    </w:tbl>
    <w:p w:rsidR="00334C7F" w:rsidRPr="00AB5A92" w:rsidRDefault="00334C7F" w:rsidP="00067D9C">
      <w:pPr>
        <w:widowControl w:val="0"/>
        <w:tabs>
          <w:tab w:val="left" w:pos="570"/>
          <w:tab w:val="left" w:pos="1440"/>
        </w:tab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9.  Explain any decision to provide any payment or gift to respondents, other than remuneration of contractors or grantees.</w:t>
      </w:r>
    </w:p>
    <w:p w:rsidR="00CF591C" w:rsidRPr="00AB5A92" w:rsidRDefault="00CF591C" w:rsidP="00067D9C">
      <w:pPr>
        <w:tabs>
          <w:tab w:val="left" w:pos="-720"/>
        </w:tabs>
        <w:suppressAutoHyphens/>
        <w:contextualSpacing/>
      </w:pPr>
    </w:p>
    <w:p w:rsidR="00EB5E96" w:rsidRPr="00AB5A92" w:rsidRDefault="009E2DE2" w:rsidP="00067D9C">
      <w:pPr>
        <w:tabs>
          <w:tab w:val="left" w:pos="-720"/>
        </w:tabs>
        <w:suppressAutoHyphens/>
        <w:contextualSpacing/>
      </w:pPr>
      <w:r w:rsidRPr="00AB5A92">
        <w:t xml:space="preserve">No gifts or payments of any kind </w:t>
      </w:r>
      <w:r w:rsidR="00CF591C" w:rsidRPr="00AB5A92">
        <w:t xml:space="preserve">will be </w:t>
      </w:r>
      <w:r w:rsidRPr="00AB5A92">
        <w:t xml:space="preserve">provided to </w:t>
      </w:r>
      <w:r w:rsidR="00CF591C" w:rsidRPr="00AB5A92">
        <w:t xml:space="preserve">the respondents of </w:t>
      </w:r>
      <w:r w:rsidRPr="00AB5A92">
        <w:t xml:space="preserve">this </w:t>
      </w:r>
      <w:r w:rsidR="00CF591C" w:rsidRPr="00AB5A92">
        <w:t xml:space="preserve">information </w:t>
      </w:r>
      <w:r w:rsidRPr="00AB5A92">
        <w:t>collection.</w:t>
      </w:r>
    </w:p>
    <w:p w:rsidR="00EB5E96" w:rsidRPr="00AB5A92" w:rsidRDefault="00EB5E96"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10.  Describe any assurance of confidentiality provided to respondents and the basis for the assurance in statute, regulation, or agency policy.  </w:t>
      </w:r>
    </w:p>
    <w:p w:rsidR="00CF591C" w:rsidRPr="00AB5A92" w:rsidRDefault="00CF591C" w:rsidP="00067D9C">
      <w:pPr>
        <w:tabs>
          <w:tab w:val="left" w:pos="-720"/>
        </w:tabs>
        <w:suppressAutoHyphens/>
        <w:contextualSpacing/>
        <w:rPr>
          <w:color w:val="000000"/>
        </w:rPr>
      </w:pPr>
    </w:p>
    <w:p w:rsidR="00C00C80" w:rsidRDefault="00C00C80" w:rsidP="00067D9C">
      <w:pPr>
        <w:tabs>
          <w:tab w:val="left" w:pos="-720"/>
        </w:tabs>
        <w:suppressAutoHyphens/>
        <w:contextualSpacing/>
        <w:rPr>
          <w:color w:val="000000"/>
        </w:rPr>
      </w:pPr>
      <w:r w:rsidRPr="00AB5A92">
        <w:rPr>
          <w:color w:val="000000"/>
        </w:rPr>
        <w:t>This form does not include a pledge of confidentiality that is not supported by established authority in statute or regulation.</w:t>
      </w:r>
      <w:r w:rsidR="00040E06">
        <w:rPr>
          <w:color w:val="000000"/>
        </w:rPr>
        <w:t xml:space="preserve"> The Program has in place an approved Privacy Impact Assessment and is covered by the following SORNS: DHS-2006-0047 and DHS-2009-0041.</w:t>
      </w:r>
    </w:p>
    <w:p w:rsidR="008136D3" w:rsidRPr="00AB5A92" w:rsidRDefault="008136D3" w:rsidP="00067D9C">
      <w:pPr>
        <w:tabs>
          <w:tab w:val="left" w:pos="-720"/>
        </w:tabs>
        <w:suppressAutoHyphens/>
        <w:contextualSpacing/>
      </w:pPr>
    </w:p>
    <w:p w:rsidR="00EB5E96" w:rsidRPr="00AB5A92" w:rsidRDefault="00EB5E96" w:rsidP="00067D9C">
      <w:pPr>
        <w:shd w:val="pct25" w:color="auto" w:fill="auto"/>
        <w:tabs>
          <w:tab w:val="left" w:pos="-720"/>
        </w:tabs>
        <w:suppressAutoHyphens/>
        <w:contextualSpacing/>
      </w:pPr>
      <w:r w:rsidRPr="00AB5A92">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F591C" w:rsidRPr="00AB5A92" w:rsidRDefault="00CF591C" w:rsidP="00067D9C">
      <w:pPr>
        <w:shd w:val="clear" w:color="auto" w:fill="FFFFFF"/>
        <w:tabs>
          <w:tab w:val="left" w:pos="-720"/>
        </w:tabs>
        <w:suppressAutoHyphens/>
        <w:contextualSpacing/>
      </w:pPr>
    </w:p>
    <w:p w:rsidR="00633A97" w:rsidRPr="00AB5A92" w:rsidRDefault="00201954" w:rsidP="00067D9C">
      <w:pPr>
        <w:shd w:val="clear" w:color="auto" w:fill="FFFFFF"/>
        <w:tabs>
          <w:tab w:val="left" w:pos="-720"/>
        </w:tabs>
        <w:suppressAutoHyphens/>
        <w:contextualSpacing/>
      </w:pPr>
      <w:r>
        <w:t>There are no q</w:t>
      </w:r>
      <w:r w:rsidR="006310ED" w:rsidRPr="00AB5A92">
        <w:t>uestions of sensitive nature on DHS Form 9014.</w:t>
      </w:r>
      <w:r w:rsidR="00633A97" w:rsidRPr="00AB5A92">
        <w:t xml:space="preserve"> </w:t>
      </w:r>
    </w:p>
    <w:p w:rsidR="00633A97" w:rsidRPr="00AB5A92" w:rsidRDefault="00633A97" w:rsidP="00067D9C">
      <w:pPr>
        <w:shd w:val="clear" w:color="auto" w:fill="FFFFFF"/>
        <w:tabs>
          <w:tab w:val="left" w:pos="-720"/>
        </w:tabs>
        <w:suppressAutoHyphens/>
        <w:contextualSpacing/>
        <w:rPr>
          <w:highlight w:val="red"/>
        </w:rPr>
      </w:pPr>
    </w:p>
    <w:p w:rsidR="00EB5E96" w:rsidRPr="00AB5A92" w:rsidRDefault="00394B36" w:rsidP="00067D9C">
      <w:pPr>
        <w:shd w:val="pct25" w:color="auto" w:fill="FFFFFF"/>
        <w:tabs>
          <w:tab w:val="left" w:pos="-720"/>
        </w:tabs>
        <w:suppressAutoHyphens/>
        <w:contextualSpacing/>
      </w:pPr>
      <w:r w:rsidRPr="00AB5A92">
        <w:fldChar w:fldCharType="begin"/>
      </w:r>
      <w:r w:rsidR="00EB5E96" w:rsidRPr="00AB5A92">
        <w:instrText>ADVANCE \R 0.95</w:instrText>
      </w:r>
      <w:r w:rsidRPr="00AB5A92">
        <w:fldChar w:fldCharType="end"/>
      </w:r>
      <w:r w:rsidRPr="00AB5A92">
        <w:fldChar w:fldCharType="begin"/>
      </w:r>
      <w:r w:rsidR="00EB5E96" w:rsidRPr="00AB5A92">
        <w:instrText>ADVANCE \R 0.95</w:instrText>
      </w:r>
      <w:r w:rsidRPr="00AB5A92">
        <w:fldChar w:fldCharType="end"/>
      </w:r>
      <w:r w:rsidR="00EB5E96" w:rsidRPr="00AB5A92">
        <w:t>12. Provide estimates of the hour burden of the collection of information.  The statement should:</w:t>
      </w:r>
    </w:p>
    <w:p w:rsidR="00EB5E96" w:rsidRPr="00AB5A92" w:rsidRDefault="00394B36" w:rsidP="00067D9C">
      <w:pPr>
        <w:tabs>
          <w:tab w:val="left" w:pos="-720"/>
        </w:tabs>
        <w:suppressAutoHyphens/>
        <w:contextualSpacing/>
      </w:pPr>
      <w:r w:rsidRPr="00AB5A92">
        <w:fldChar w:fldCharType="begin"/>
      </w:r>
      <w:r w:rsidR="00EB5E96" w:rsidRPr="00AB5A92">
        <w:instrText>ADVANCE \R 0.95</w:instrText>
      </w:r>
      <w:r w:rsidRPr="00AB5A92">
        <w:fldChar w:fldCharType="end"/>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w:t>
      </w:r>
      <w:r w:rsidR="00EB5E96" w:rsidRPr="00AB5A92">
        <w:lastRenderedPageBreak/>
        <w:t>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136D3" w:rsidRDefault="008136D3" w:rsidP="00067D9C">
      <w:pPr>
        <w:widowControl w:val="0"/>
        <w:tabs>
          <w:tab w:val="left" w:pos="720"/>
          <w:tab w:val="left" w:pos="1440"/>
        </w:tabs>
        <w:spacing w:before="120"/>
        <w:contextualSpacing/>
      </w:pPr>
    </w:p>
    <w:p w:rsidR="00B823AB" w:rsidRDefault="00326B87" w:rsidP="00067D9C">
      <w:pPr>
        <w:widowControl w:val="0"/>
        <w:tabs>
          <w:tab w:val="left" w:pos="720"/>
          <w:tab w:val="left" w:pos="1440"/>
        </w:tabs>
        <w:spacing w:before="120"/>
        <w:contextualSpacing/>
      </w:pPr>
      <w:r>
        <w:t>PSCP</w:t>
      </w:r>
      <w:r w:rsidR="00CF591C" w:rsidRPr="00AB5A92">
        <w:t xml:space="preserve"> </w:t>
      </w:r>
      <w:r w:rsidR="00355871" w:rsidRPr="00AB5A92">
        <w:t>i</w:t>
      </w:r>
      <w:r w:rsidR="00B823AB" w:rsidRPr="00AB5A92">
        <w:t>ndividuals are required to complete the form once</w:t>
      </w:r>
      <w:r w:rsidR="00326267">
        <w:t>,</w:t>
      </w:r>
      <w:r w:rsidR="00B20DBE" w:rsidRPr="00AB5A92">
        <w:t xml:space="preserve"> at an avera</w:t>
      </w:r>
      <w:r w:rsidR="00AB5A92">
        <w:t xml:space="preserve">ge of 10 minutes per response. </w:t>
      </w:r>
      <w:r w:rsidR="00A97476">
        <w:t xml:space="preserve"> </w:t>
      </w:r>
      <w:r w:rsidR="00B20DBE" w:rsidRPr="00AB5A92">
        <w:t>The annualized cost for all respondents to complete the form is $</w:t>
      </w:r>
      <w:r w:rsidR="001C777C">
        <w:t>5,250.00</w:t>
      </w:r>
      <w:r w:rsidR="00B20DBE" w:rsidRPr="00AB5A92">
        <w:t xml:space="preserve">. </w:t>
      </w:r>
      <w:r w:rsidR="00AB5A92">
        <w:t xml:space="preserve"> </w:t>
      </w:r>
      <w:r w:rsidR="00B823AB" w:rsidRPr="00AB5A92">
        <w:t xml:space="preserve">The table below shows the annual hourly </w:t>
      </w:r>
      <w:r w:rsidR="006E6DBC" w:rsidRPr="00AB5A92">
        <w:t xml:space="preserve">and cost </w:t>
      </w:r>
      <w:r w:rsidR="00B823AB" w:rsidRPr="00AB5A92">
        <w:t>burden</w:t>
      </w:r>
      <w:r w:rsidR="006E6DBC" w:rsidRPr="00AB5A92">
        <w:t xml:space="preserve"> rate</w:t>
      </w:r>
      <w:r w:rsidR="00355871" w:rsidRPr="00AB5A92">
        <w:t>.</w:t>
      </w:r>
    </w:p>
    <w:p w:rsidR="00067D9C" w:rsidRPr="00AB5A92" w:rsidRDefault="00067D9C" w:rsidP="00067D9C">
      <w:pPr>
        <w:widowControl w:val="0"/>
        <w:tabs>
          <w:tab w:val="left" w:pos="720"/>
          <w:tab w:val="left" w:pos="1440"/>
        </w:tabs>
        <w:spacing w:before="120"/>
        <w:contextualSpacing/>
      </w:pPr>
    </w:p>
    <w:p w:rsidR="0094572F" w:rsidRDefault="0094572F" w:rsidP="00067D9C">
      <w:pPr>
        <w:contextualSpacing/>
        <w:rPr>
          <w:bCs/>
        </w:rPr>
      </w:pPr>
      <w:r>
        <w:rPr>
          <w:bCs/>
        </w:rPr>
        <w:br w:type="page"/>
      </w:r>
    </w:p>
    <w:p w:rsidR="00B823AB" w:rsidRPr="00AB5A92" w:rsidRDefault="00B823AB" w:rsidP="00067D9C">
      <w:pPr>
        <w:widowControl w:val="0"/>
        <w:tabs>
          <w:tab w:val="left" w:pos="720"/>
          <w:tab w:val="left" w:pos="1440"/>
        </w:tabs>
        <w:spacing w:before="120"/>
        <w:ind w:left="360"/>
        <w:contextualSpacing/>
        <w:rPr>
          <w:bCs/>
        </w:rPr>
      </w:pPr>
    </w:p>
    <w:p w:rsidR="006E6DBC" w:rsidRPr="00AB5A92" w:rsidRDefault="006E6DBC" w:rsidP="00067D9C">
      <w:pPr>
        <w:contextualSpacing/>
      </w:pPr>
      <w:r w:rsidRPr="00AB5A92">
        <w:t>Table A.12: Estimated Annualized Burden Hours and Costs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80"/>
        <w:gridCol w:w="1530"/>
        <w:gridCol w:w="1350"/>
        <w:gridCol w:w="1170"/>
        <w:gridCol w:w="1170"/>
        <w:gridCol w:w="1170"/>
        <w:gridCol w:w="1350"/>
      </w:tblGrid>
      <w:tr w:rsidR="00DF1398" w:rsidRPr="0090747A" w:rsidTr="007908D2">
        <w:tc>
          <w:tcPr>
            <w:tcW w:w="126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 xml:space="preserve">Form Name </w:t>
            </w:r>
          </w:p>
        </w:tc>
        <w:tc>
          <w:tcPr>
            <w:tcW w:w="108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Form Number</w:t>
            </w:r>
          </w:p>
        </w:tc>
        <w:tc>
          <w:tcPr>
            <w:tcW w:w="1530" w:type="dxa"/>
          </w:tcPr>
          <w:p w:rsidR="006E6DBC" w:rsidRPr="0090747A" w:rsidRDefault="007908D2"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Number</w:t>
            </w:r>
            <w:r w:rsidR="006E6DBC" w:rsidRPr="0090747A">
              <w:rPr>
                <w:bCs/>
              </w:rPr>
              <w:t xml:space="preserve"> of Respondents</w:t>
            </w:r>
          </w:p>
        </w:tc>
        <w:tc>
          <w:tcPr>
            <w:tcW w:w="1350" w:type="dxa"/>
          </w:tcPr>
          <w:p w:rsidR="006E6DBC" w:rsidRPr="0090747A" w:rsidRDefault="007908D2"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Number</w:t>
            </w:r>
            <w:r w:rsidR="006E6DBC" w:rsidRPr="0090747A">
              <w:rPr>
                <w:bCs/>
              </w:rPr>
              <w:t xml:space="preserve"> of Responses per Respondent</w:t>
            </w:r>
          </w:p>
        </w:tc>
        <w:tc>
          <w:tcPr>
            <w:tcW w:w="117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Av</w:t>
            </w:r>
            <w:r w:rsidR="007908D2">
              <w:rPr>
                <w:bCs/>
              </w:rPr>
              <w:t>era</w:t>
            </w:r>
            <w:r w:rsidRPr="0090747A">
              <w:rPr>
                <w:bCs/>
              </w:rPr>
              <w:t>g</w:t>
            </w:r>
            <w:r w:rsidR="007908D2">
              <w:rPr>
                <w:bCs/>
              </w:rPr>
              <w:t>e</w:t>
            </w:r>
            <w:r w:rsidR="007908D2" w:rsidRPr="0090747A">
              <w:rPr>
                <w:bCs/>
              </w:rPr>
              <w:t xml:space="preserve"> </w:t>
            </w:r>
            <w:r w:rsidRPr="0090747A">
              <w:rPr>
                <w:bCs/>
              </w:rPr>
              <w:t>Burden per Response (in hours)</w:t>
            </w:r>
          </w:p>
        </w:tc>
        <w:tc>
          <w:tcPr>
            <w:tcW w:w="117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Total Annual Burden (in hours)</w:t>
            </w:r>
          </w:p>
        </w:tc>
        <w:tc>
          <w:tcPr>
            <w:tcW w:w="1170" w:type="dxa"/>
          </w:tcPr>
          <w:p w:rsidR="006E6DBC" w:rsidRPr="0090747A" w:rsidRDefault="004279CD"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Av</w:t>
            </w:r>
            <w:r w:rsidR="007908D2">
              <w:rPr>
                <w:bCs/>
              </w:rPr>
              <w:t>era</w:t>
            </w:r>
            <w:r>
              <w:rPr>
                <w:bCs/>
              </w:rPr>
              <w:t>g</w:t>
            </w:r>
            <w:r w:rsidR="007908D2">
              <w:rPr>
                <w:bCs/>
              </w:rPr>
              <w:t xml:space="preserve">e </w:t>
            </w:r>
            <w:r w:rsidR="006E6DBC" w:rsidRPr="0090747A">
              <w:rPr>
                <w:bCs/>
              </w:rPr>
              <w:t>Hourly Wage Rate</w:t>
            </w:r>
          </w:p>
        </w:tc>
        <w:tc>
          <w:tcPr>
            <w:tcW w:w="135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Total Annual Respondent Cost</w:t>
            </w:r>
          </w:p>
        </w:tc>
      </w:tr>
      <w:tr w:rsidR="00DF1398" w:rsidRPr="0090747A" w:rsidTr="007908D2">
        <w:tc>
          <w:tcPr>
            <w:tcW w:w="126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AB5A92">
              <w:t>CIKR Sector Clearance Program Request</w:t>
            </w:r>
          </w:p>
        </w:tc>
        <w:tc>
          <w:tcPr>
            <w:tcW w:w="108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DHS Form 9014</w:t>
            </w:r>
          </w:p>
        </w:tc>
        <w:tc>
          <w:tcPr>
            <w:tcW w:w="1530" w:type="dxa"/>
            <w:vAlign w:val="center"/>
          </w:tcPr>
          <w:p w:rsidR="006E6DBC" w:rsidRPr="0090747A" w:rsidRDefault="008235A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w:t>
            </w:r>
            <w:r w:rsidR="006E6DBC" w:rsidRPr="0090747A">
              <w:rPr>
                <w:bCs/>
              </w:rPr>
              <w:t>50</w:t>
            </w:r>
          </w:p>
        </w:tc>
        <w:tc>
          <w:tcPr>
            <w:tcW w:w="135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1</w:t>
            </w:r>
          </w:p>
        </w:tc>
        <w:tc>
          <w:tcPr>
            <w:tcW w:w="1170" w:type="dxa"/>
            <w:vAlign w:val="center"/>
          </w:tcPr>
          <w:p w:rsidR="006E6DBC"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.1667</w:t>
            </w:r>
          </w:p>
          <w:p w:rsidR="009D1584" w:rsidRDefault="009D158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p>
          <w:p w:rsidR="009D1584" w:rsidRPr="0090747A" w:rsidRDefault="009D158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(10 minutes)</w:t>
            </w:r>
          </w:p>
        </w:tc>
        <w:tc>
          <w:tcPr>
            <w:tcW w:w="1170" w:type="dxa"/>
            <w:vAlign w:val="center"/>
          </w:tcPr>
          <w:p w:rsidR="006E6DBC" w:rsidRPr="0090747A" w:rsidRDefault="008235A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75</w:t>
            </w:r>
          </w:p>
        </w:tc>
        <w:tc>
          <w:tcPr>
            <w:tcW w:w="117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$70.00</w:t>
            </w:r>
          </w:p>
        </w:tc>
        <w:tc>
          <w:tcPr>
            <w:tcW w:w="135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w:t>
            </w:r>
            <w:r w:rsidR="008235A4">
              <w:rPr>
                <w:bCs/>
              </w:rPr>
              <w:t>5</w:t>
            </w:r>
            <w:r w:rsidRPr="0090747A">
              <w:rPr>
                <w:bCs/>
              </w:rPr>
              <w:t>,</w:t>
            </w:r>
            <w:r w:rsidR="008235A4">
              <w:rPr>
                <w:bCs/>
              </w:rPr>
              <w:t>25</w:t>
            </w:r>
            <w:r w:rsidRPr="0090747A">
              <w:rPr>
                <w:bCs/>
              </w:rPr>
              <w:t>0.00</w:t>
            </w:r>
          </w:p>
        </w:tc>
      </w:tr>
      <w:tr w:rsidR="00DF1398" w:rsidRPr="0090747A" w:rsidTr="007908D2">
        <w:tc>
          <w:tcPr>
            <w:tcW w:w="1260" w:type="dxa"/>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0747A">
              <w:rPr>
                <w:bCs/>
              </w:rPr>
              <w:t>Total</w:t>
            </w:r>
          </w:p>
        </w:tc>
        <w:tc>
          <w:tcPr>
            <w:tcW w:w="108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p>
        </w:tc>
        <w:tc>
          <w:tcPr>
            <w:tcW w:w="1530" w:type="dxa"/>
            <w:vAlign w:val="center"/>
          </w:tcPr>
          <w:p w:rsidR="006E6DBC" w:rsidRPr="0090747A" w:rsidRDefault="008235A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w:t>
            </w:r>
            <w:r w:rsidR="006E6DBC" w:rsidRPr="0090747A">
              <w:rPr>
                <w:bCs/>
              </w:rPr>
              <w:t>50</w:t>
            </w:r>
          </w:p>
        </w:tc>
        <w:tc>
          <w:tcPr>
            <w:tcW w:w="1350" w:type="dxa"/>
            <w:vAlign w:val="center"/>
          </w:tcPr>
          <w:p w:rsidR="006E6DBC" w:rsidRPr="0090747A" w:rsidRDefault="007908D2"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006E6DBC" w:rsidRPr="0090747A" w:rsidRDefault="007908D2"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.1667</w:t>
            </w:r>
            <w:r w:rsidR="009D1584">
              <w:rPr>
                <w:bCs/>
              </w:rPr>
              <w:t xml:space="preserve"> (10 min)</w:t>
            </w:r>
          </w:p>
        </w:tc>
        <w:tc>
          <w:tcPr>
            <w:tcW w:w="1170" w:type="dxa"/>
            <w:vAlign w:val="center"/>
          </w:tcPr>
          <w:p w:rsidR="006E6DBC" w:rsidRPr="0090747A" w:rsidRDefault="008235A4"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75</w:t>
            </w:r>
          </w:p>
        </w:tc>
        <w:tc>
          <w:tcPr>
            <w:tcW w:w="1170" w:type="dxa"/>
            <w:vAlign w:val="center"/>
          </w:tcPr>
          <w:p w:rsidR="006E6DBC" w:rsidRPr="0090747A" w:rsidRDefault="007908D2"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$70.00</w:t>
            </w:r>
          </w:p>
        </w:tc>
        <w:tc>
          <w:tcPr>
            <w:tcW w:w="1350" w:type="dxa"/>
            <w:vAlign w:val="center"/>
          </w:tcPr>
          <w:p w:rsidR="006E6DBC" w:rsidRPr="0090747A" w:rsidRDefault="006E6DBC" w:rsidP="0006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w:t>
            </w:r>
            <w:r w:rsidR="008235A4">
              <w:rPr>
                <w:bCs/>
              </w:rPr>
              <w:t>5</w:t>
            </w:r>
            <w:r w:rsidRPr="0090747A">
              <w:rPr>
                <w:bCs/>
              </w:rPr>
              <w:t>,</w:t>
            </w:r>
            <w:r w:rsidR="008235A4">
              <w:rPr>
                <w:bCs/>
              </w:rPr>
              <w:t>25</w:t>
            </w:r>
            <w:r w:rsidRPr="0090747A">
              <w:rPr>
                <w:bCs/>
              </w:rPr>
              <w:t>0.00</w:t>
            </w:r>
          </w:p>
        </w:tc>
      </w:tr>
    </w:tbl>
    <w:p w:rsidR="00EB5E96" w:rsidRPr="00AB5A92" w:rsidRDefault="00394B36" w:rsidP="00067D9C">
      <w:pPr>
        <w:tabs>
          <w:tab w:val="left" w:pos="-720"/>
        </w:tabs>
        <w:suppressAutoHyphens/>
        <w:contextualSpacing/>
      </w:pPr>
      <w:r w:rsidRPr="00AB5A92">
        <w:fldChar w:fldCharType="begin"/>
      </w:r>
      <w:r w:rsidR="00EB5E96" w:rsidRPr="00AB5A92">
        <w:instrText>ADVANCE \R 0.95</w:instrText>
      </w:r>
      <w:r w:rsidRPr="00AB5A92">
        <w:fldChar w:fldCharType="end"/>
      </w: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13.   Provide an estimate of the total annual cost burden to respondents or record</w:t>
      </w:r>
      <w:r w:rsidR="00CE169C" w:rsidRPr="00AB5A92">
        <w:t xml:space="preserve"> </w:t>
      </w:r>
      <w:r w:rsidR="00EB5E96" w:rsidRPr="00AB5A92">
        <w:t>keepers resulting from the collection of information.  (Do not include the cost of any hour burden shown in Items 12 and 14.)</w:t>
      </w:r>
    </w:p>
    <w:p w:rsidR="00EB5E96" w:rsidRPr="00AB5A92" w:rsidRDefault="00EB5E96" w:rsidP="00067D9C">
      <w:pPr>
        <w:shd w:val="pct25" w:color="auto" w:fill="auto"/>
        <w:tabs>
          <w:tab w:val="left" w:pos="-720"/>
        </w:tabs>
        <w:suppressAutoHyphens/>
        <w:contextualSpacing/>
      </w:pPr>
    </w:p>
    <w:p w:rsidR="006E6DBC" w:rsidRPr="00AB5A92" w:rsidRDefault="006E6DBC" w:rsidP="00067D9C">
      <w:pPr>
        <w:tabs>
          <w:tab w:val="left" w:pos="-720"/>
        </w:tabs>
        <w:suppressAutoHyphens/>
        <w:contextualSpacing/>
      </w:pPr>
    </w:p>
    <w:p w:rsidR="0004482F" w:rsidRPr="00AB5A92" w:rsidRDefault="00355871" w:rsidP="00067D9C">
      <w:pPr>
        <w:tabs>
          <w:tab w:val="left" w:pos="-720"/>
        </w:tabs>
        <w:suppressAutoHyphens/>
        <w:contextualSpacing/>
      </w:pPr>
      <w:r w:rsidRPr="00AB5A92">
        <w:t xml:space="preserve">There </w:t>
      </w:r>
      <w:r w:rsidR="00CE169C" w:rsidRPr="00AB5A92">
        <w:t xml:space="preserve">is </w:t>
      </w:r>
      <w:r w:rsidRPr="00AB5A92">
        <w:t xml:space="preserve">no </w:t>
      </w:r>
      <w:r w:rsidR="00CE169C" w:rsidRPr="00AB5A92">
        <w:t xml:space="preserve">recordkeeping, capital startup or maintenance cost burden to the respondent associated with this information collection. </w:t>
      </w:r>
      <w:r w:rsidRPr="00AB5A92">
        <w:t xml:space="preserve">  </w:t>
      </w:r>
      <w:r w:rsidR="0004482F" w:rsidRPr="00AB5A92">
        <w:t xml:space="preserve"> </w:t>
      </w:r>
    </w:p>
    <w:p w:rsidR="00EB5E96" w:rsidRPr="00AB5A92" w:rsidRDefault="00EB5E96" w:rsidP="00067D9C">
      <w:pPr>
        <w:shd w:val="clear" w:color="auto" w:fill="FFFFFF"/>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14.  Provide estimates of annualized cost to the Federal Government.  Also, provide a description of the method used to estimate cost, which should include quantification of hours, operational expenses (such a</w:t>
      </w:r>
      <w:r w:rsidR="0039376F" w:rsidRPr="00AB5A92">
        <w:t>s</w:t>
      </w:r>
      <w:r w:rsidR="00EB5E96" w:rsidRPr="00AB5A92">
        <w:t xml:space="preserve"> equipment, overhead, printing and support staff), and any other expense that would have been incurred without this collection of information.   You may also aggregate cost estimates for Items 12, 13, and 14 in a single table.  </w:t>
      </w:r>
    </w:p>
    <w:p w:rsidR="00CE169C" w:rsidRPr="00AB5A92" w:rsidRDefault="00394B36" w:rsidP="00067D9C">
      <w:pPr>
        <w:contextualSpacing/>
      </w:pPr>
      <w:r w:rsidRPr="00AB5A92">
        <w:fldChar w:fldCharType="begin"/>
      </w:r>
      <w:r w:rsidR="00EB5E96" w:rsidRPr="00AB5A92">
        <w:instrText>ADVANCE \R 0.95</w:instrText>
      </w:r>
      <w:r w:rsidRPr="00AB5A92">
        <w:fldChar w:fldCharType="end"/>
      </w:r>
    </w:p>
    <w:p w:rsidR="00585714" w:rsidRPr="005F59DD" w:rsidRDefault="00394B36" w:rsidP="00585714">
      <w:pPr>
        <w:pStyle w:val="PlainText"/>
        <w:rPr>
          <w:rFonts w:ascii="Times New Roman" w:eastAsia="Times New Roman" w:hAnsi="Times New Roman" w:cs="Times New Roman"/>
          <w:sz w:val="24"/>
          <w:szCs w:val="24"/>
        </w:rPr>
      </w:pPr>
      <w:r w:rsidRPr="00394B36">
        <w:rPr>
          <w:rFonts w:ascii="Times New Roman" w:eastAsia="Times New Roman" w:hAnsi="Times New Roman" w:cs="Times New Roman"/>
          <w:sz w:val="24"/>
          <w:szCs w:val="24"/>
        </w:rPr>
        <w:t>The cost for the program is built into established budget for funding 1.5 FTEs at the GS-13 level (approx $146, 904.00 per year) that are currently on board and have been executing this program since its inception.  The breakdown is 1.3 FTEs for administering the program and .2 FTE for the establishment and sustenance of the policy framework for the program.</w:t>
      </w:r>
    </w:p>
    <w:p w:rsidR="00EB5E96" w:rsidRPr="00AB5A92" w:rsidRDefault="00EB5E96" w:rsidP="00067D9C">
      <w:pPr>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15.  Explain the reasons for any program changes or adjustments reported in Items 13 or 14 of the OMB Form 83-I.  Changes in </w:t>
      </w:r>
      <w:proofErr w:type="spellStart"/>
      <w:r w:rsidR="00EB5E96" w:rsidRPr="00AB5A92">
        <w:t>hour</w:t>
      </w:r>
      <w:proofErr w:type="spellEnd"/>
      <w:r w:rsidR="00EB5E96" w:rsidRPr="00AB5A92">
        <w:t xml:space="preserve"> burden, i.e., program changes or adjustments made to annual reporting and recordkeeping </w:t>
      </w:r>
      <w:r w:rsidR="00EB5E96" w:rsidRPr="00AB5A92">
        <w:rPr>
          <w:b/>
        </w:rPr>
        <w:t>hour</w:t>
      </w:r>
      <w:r w:rsidR="00EB5E96" w:rsidRPr="00AB5A92">
        <w:t xml:space="preserve"> and </w:t>
      </w:r>
      <w:r w:rsidR="00EB5E96" w:rsidRPr="00AB5A92">
        <w:rPr>
          <w:b/>
        </w:rPr>
        <w:t>cost</w:t>
      </w:r>
      <w:r w:rsidR="00EB5E96" w:rsidRPr="00AB5A92">
        <w:t xml:space="preserve"> burden.  A program change is the result of deliberate Federal </w:t>
      </w:r>
      <w:r w:rsidR="00326267">
        <w:t>G</w:t>
      </w:r>
      <w:r w:rsidR="00EB5E96" w:rsidRPr="00AB5A92">
        <w:t xml:space="preserve">overnment action.  All new collections and any subsequent revisions of existing collections (e.g., the addition or deletion of questions) are recorded as program changes.  An adjustment is a change that is not the result of a deliberate Federal </w:t>
      </w:r>
      <w:r w:rsidR="00326267">
        <w:t>G</w:t>
      </w:r>
      <w:r w:rsidR="00EB5E96" w:rsidRPr="00AB5A92">
        <w:t xml:space="preserve">overnment action.  These changes that result from new estimates or actions not controllable by the Federal </w:t>
      </w:r>
      <w:r w:rsidR="00326267">
        <w:t>G</w:t>
      </w:r>
      <w:r w:rsidR="00EB5E96" w:rsidRPr="00AB5A92">
        <w:t xml:space="preserve">overnment are recorded as adjustments. </w:t>
      </w:r>
    </w:p>
    <w:p w:rsidR="00411A61" w:rsidRPr="00AB5A92" w:rsidRDefault="00394B36" w:rsidP="00067D9C">
      <w:pPr>
        <w:tabs>
          <w:tab w:val="left" w:pos="-720"/>
        </w:tabs>
        <w:suppressAutoHyphens/>
        <w:contextualSpacing/>
      </w:pPr>
      <w:r w:rsidRPr="00AB5A92">
        <w:fldChar w:fldCharType="begin"/>
      </w:r>
      <w:r w:rsidR="00EB5E96" w:rsidRPr="00AB5A92">
        <w:instrText>ADVANCE \R 0.95</w:instrText>
      </w:r>
      <w:r w:rsidRPr="00AB5A92">
        <w:fldChar w:fldCharType="end"/>
      </w:r>
    </w:p>
    <w:p w:rsidR="00000000" w:rsidRDefault="00394B36">
      <w:pPr>
        <w:tabs>
          <w:tab w:val="left" w:pos="-720"/>
        </w:tabs>
        <w:suppressAutoHyphens/>
        <w:contextualSpacing/>
      </w:pPr>
      <w:r w:rsidRPr="00394B36">
        <w:t>There has been no change in burden.  NPPD is seeking approval for the previously approved burden associated with the collection.  The Privacy Act Statement was updated.  There has been no change to the information being collected.</w:t>
      </w:r>
    </w:p>
    <w:p w:rsidR="00411A61" w:rsidRPr="00411A61" w:rsidRDefault="00411A61" w:rsidP="00740639">
      <w:pPr>
        <w:pStyle w:val="PlainText"/>
        <w:rPr>
          <w:rFonts w:ascii="Times New Roman" w:eastAsia="Times New Roman" w:hAnsi="Times New Roman" w:cs="Times New Roman"/>
          <w:sz w:val="24"/>
          <w:szCs w:val="24"/>
        </w:rPr>
      </w:pPr>
    </w:p>
    <w:p w:rsidR="00740639" w:rsidRDefault="00740639" w:rsidP="00067D9C">
      <w:pPr>
        <w:shd w:val="pct25" w:color="auto" w:fill="auto"/>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E169C" w:rsidRPr="00AB5A92" w:rsidRDefault="00394B36" w:rsidP="00067D9C">
      <w:pPr>
        <w:contextualSpacing/>
      </w:pPr>
      <w:r w:rsidRPr="00AB5A92">
        <w:fldChar w:fldCharType="begin"/>
      </w:r>
      <w:r w:rsidR="00EB5E96" w:rsidRPr="00AB5A92">
        <w:instrText>ADVANCE \R 0.95</w:instrText>
      </w:r>
      <w:r w:rsidRPr="00AB5A92">
        <w:fldChar w:fldCharType="end"/>
      </w:r>
    </w:p>
    <w:p w:rsidR="00EB5E96" w:rsidRPr="00AB5A92" w:rsidRDefault="00CE169C" w:rsidP="00067D9C">
      <w:pPr>
        <w:contextualSpacing/>
      </w:pPr>
      <w:r w:rsidRPr="00AB5A92">
        <w:t xml:space="preserve">This information collection will not be published for statistical purposes. </w:t>
      </w:r>
    </w:p>
    <w:p w:rsidR="00EB5E96" w:rsidRPr="00AB5A92" w:rsidRDefault="00EB5E96" w:rsidP="00067D9C">
      <w:pPr>
        <w:contextualSpacing/>
        <w:jc w:val="both"/>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17.  If seeking approval to not display the expiration date for OMB approval of the information collection, explain reasons that display would be inappropriate.</w:t>
      </w:r>
    </w:p>
    <w:p w:rsidR="00CE169C" w:rsidRPr="00AB5A92" w:rsidRDefault="00394B36" w:rsidP="00067D9C">
      <w:pPr>
        <w:contextualSpacing/>
      </w:pPr>
      <w:r w:rsidRPr="00AB5A92">
        <w:fldChar w:fldCharType="begin"/>
      </w:r>
      <w:r w:rsidR="00EB5E96" w:rsidRPr="00AB5A92">
        <w:instrText>ADVANCE \R 0.95</w:instrText>
      </w:r>
      <w:r w:rsidRPr="00AB5A92">
        <w:fldChar w:fldCharType="end"/>
      </w:r>
    </w:p>
    <w:p w:rsidR="00533746" w:rsidRPr="00AB5A92" w:rsidRDefault="00533746" w:rsidP="00067D9C">
      <w:pPr>
        <w:contextualSpacing/>
      </w:pPr>
      <w:r w:rsidRPr="00AB5A92">
        <w:t xml:space="preserve">The Program </w:t>
      </w:r>
      <w:r w:rsidR="008136D3">
        <w:t>O</w:t>
      </w:r>
      <w:r w:rsidR="008136D3" w:rsidRPr="00AB5A92">
        <w:t xml:space="preserve">ffice </w:t>
      </w:r>
      <w:r w:rsidRPr="00AB5A92">
        <w:t>is not seeking this exemption.</w:t>
      </w:r>
    </w:p>
    <w:p w:rsidR="00EB5E96" w:rsidRPr="00AB5A92" w:rsidRDefault="00EB5E96" w:rsidP="00067D9C">
      <w:pPr>
        <w:tabs>
          <w:tab w:val="left" w:pos="-720"/>
        </w:tabs>
        <w:suppressAutoHyphens/>
        <w:contextualSpacing/>
      </w:pPr>
    </w:p>
    <w:p w:rsidR="00EB5E96" w:rsidRPr="00AB5A92" w:rsidRDefault="00394B36" w:rsidP="00067D9C">
      <w:pPr>
        <w:shd w:val="pct25" w:color="auto" w:fill="auto"/>
        <w:tabs>
          <w:tab w:val="left" w:pos="-720"/>
        </w:tabs>
        <w:suppressAutoHyphens/>
        <w:contextualSpacing/>
      </w:pPr>
      <w:r w:rsidRPr="00AB5A92">
        <w:fldChar w:fldCharType="begin"/>
      </w:r>
      <w:r w:rsidR="00EB5E96" w:rsidRPr="00AB5A92">
        <w:instrText>ADVANCE \R 0.95</w:instrText>
      </w:r>
      <w:r w:rsidRPr="00AB5A92">
        <w:fldChar w:fldCharType="end"/>
      </w:r>
      <w:r w:rsidR="00EB5E96" w:rsidRPr="00AB5A92">
        <w:t>18.  Explain each exception to the certification statement identified in Item 19 “Certification for Paperwork Reduction Act Submissions,” of OMB Form 83-I.</w:t>
      </w:r>
    </w:p>
    <w:p w:rsidR="00CE169C" w:rsidRPr="00AB5A92" w:rsidRDefault="00CE169C" w:rsidP="00067D9C">
      <w:pPr>
        <w:contextualSpacing/>
      </w:pPr>
    </w:p>
    <w:p w:rsidR="00533746" w:rsidRPr="00AB5A92" w:rsidRDefault="00CE169C" w:rsidP="00067D9C">
      <w:pPr>
        <w:contextualSpacing/>
      </w:pPr>
      <w:r w:rsidRPr="00AB5A92">
        <w:t xml:space="preserve">There are no </w:t>
      </w:r>
      <w:r w:rsidR="00533746" w:rsidRPr="00AB5A92">
        <w:t xml:space="preserve">exceptions </w:t>
      </w:r>
      <w:r w:rsidRPr="00AB5A92">
        <w:t xml:space="preserve">to the certification statements identified for </w:t>
      </w:r>
      <w:r w:rsidR="00533746" w:rsidRPr="00AB5A92">
        <w:t>this collection.</w:t>
      </w:r>
    </w:p>
    <w:sectPr w:rsidR="00533746" w:rsidRPr="00AB5A92" w:rsidSect="004602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B11" w:rsidRDefault="00C01B11">
      <w:r>
        <w:separator/>
      </w:r>
    </w:p>
  </w:endnote>
  <w:endnote w:type="continuationSeparator" w:id="0">
    <w:p w:rsidR="00C01B11" w:rsidRDefault="00C01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D0" w:rsidRDefault="00394B36" w:rsidP="00EF7355">
    <w:pPr>
      <w:pStyle w:val="Footer"/>
      <w:framePr w:wrap="around" w:vAnchor="text" w:hAnchor="margin" w:xAlign="right" w:y="1"/>
      <w:rPr>
        <w:rStyle w:val="PageNumber"/>
      </w:rPr>
    </w:pPr>
    <w:r>
      <w:rPr>
        <w:rStyle w:val="PageNumber"/>
      </w:rPr>
      <w:fldChar w:fldCharType="begin"/>
    </w:r>
    <w:r w:rsidR="00651AD0">
      <w:rPr>
        <w:rStyle w:val="PageNumber"/>
      </w:rPr>
      <w:instrText xml:space="preserve">PAGE  </w:instrText>
    </w:r>
    <w:r>
      <w:rPr>
        <w:rStyle w:val="PageNumber"/>
      </w:rPr>
      <w:fldChar w:fldCharType="end"/>
    </w:r>
  </w:p>
  <w:p w:rsidR="00651AD0" w:rsidRDefault="00651AD0" w:rsidP="00B823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D0" w:rsidRDefault="00394B36" w:rsidP="00EF7355">
    <w:pPr>
      <w:pStyle w:val="Footer"/>
      <w:framePr w:wrap="around" w:vAnchor="text" w:hAnchor="margin" w:xAlign="right" w:y="1"/>
      <w:rPr>
        <w:rStyle w:val="PageNumber"/>
      </w:rPr>
    </w:pPr>
    <w:r>
      <w:rPr>
        <w:rStyle w:val="PageNumber"/>
      </w:rPr>
      <w:fldChar w:fldCharType="begin"/>
    </w:r>
    <w:r w:rsidR="00651AD0">
      <w:rPr>
        <w:rStyle w:val="PageNumber"/>
      </w:rPr>
      <w:instrText xml:space="preserve">PAGE  </w:instrText>
    </w:r>
    <w:r>
      <w:rPr>
        <w:rStyle w:val="PageNumber"/>
      </w:rPr>
      <w:fldChar w:fldCharType="separate"/>
    </w:r>
    <w:r w:rsidR="00643C72">
      <w:rPr>
        <w:rStyle w:val="PageNumber"/>
        <w:noProof/>
      </w:rPr>
      <w:t>7</w:t>
    </w:r>
    <w:r>
      <w:rPr>
        <w:rStyle w:val="PageNumber"/>
      </w:rPr>
      <w:fldChar w:fldCharType="end"/>
    </w:r>
  </w:p>
  <w:p w:rsidR="00651AD0" w:rsidRDefault="00651AD0" w:rsidP="00B823AB">
    <w:pPr>
      <w:pStyle w:val="Footer"/>
      <w:tabs>
        <w:tab w:val="clear" w:pos="8640"/>
        <w:tab w:val="right" w:pos="9360"/>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09" w:rsidRDefault="00CB5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B11" w:rsidRDefault="00C01B11">
      <w:r>
        <w:separator/>
      </w:r>
    </w:p>
  </w:footnote>
  <w:footnote w:type="continuationSeparator" w:id="0">
    <w:p w:rsidR="00C01B11" w:rsidRDefault="00C01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09" w:rsidRDefault="00CB5B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09" w:rsidRDefault="00CB5B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09" w:rsidRDefault="00CB5B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8">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1">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5">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7">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19">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1">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3"/>
  </w:num>
  <w:num w:numId="2">
    <w:abstractNumId w:val="15"/>
  </w:num>
  <w:num w:numId="3">
    <w:abstractNumId w:val="18"/>
  </w:num>
  <w:num w:numId="4">
    <w:abstractNumId w:val="7"/>
  </w:num>
  <w:num w:numId="5">
    <w:abstractNumId w:val="10"/>
  </w:num>
  <w:num w:numId="6">
    <w:abstractNumId w:val="16"/>
  </w:num>
  <w:num w:numId="7">
    <w:abstractNumId w:val="17"/>
  </w:num>
  <w:num w:numId="8">
    <w:abstractNumId w:val="12"/>
  </w:num>
  <w:num w:numId="9">
    <w:abstractNumId w:val="5"/>
  </w:num>
  <w:num w:numId="10">
    <w:abstractNumId w:val="21"/>
  </w:num>
  <w:num w:numId="11">
    <w:abstractNumId w:val="9"/>
  </w:num>
  <w:num w:numId="12">
    <w:abstractNumId w:val="4"/>
  </w:num>
  <w:num w:numId="13">
    <w:abstractNumId w:val="22"/>
  </w:num>
  <w:num w:numId="14">
    <w:abstractNumId w:val="2"/>
  </w:num>
  <w:num w:numId="15">
    <w:abstractNumId w:val="11"/>
  </w:num>
  <w:num w:numId="16">
    <w:abstractNumId w:val="6"/>
  </w:num>
  <w:num w:numId="17">
    <w:abstractNumId w:val="20"/>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4"/>
  </w:num>
  <w:num w:numId="20">
    <w:abstractNumId w:val="19"/>
  </w:num>
  <w:num w:numId="21">
    <w:abstractNumId w:val="13"/>
  </w:num>
  <w:num w:numId="22">
    <w:abstractNumId w:val="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trackRevisions/>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961FD6"/>
    <w:rsid w:val="000033C0"/>
    <w:rsid w:val="00003E6F"/>
    <w:rsid w:val="00021716"/>
    <w:rsid w:val="00033F40"/>
    <w:rsid w:val="00040E06"/>
    <w:rsid w:val="000436E2"/>
    <w:rsid w:val="00043BE5"/>
    <w:rsid w:val="0004482F"/>
    <w:rsid w:val="00067D9C"/>
    <w:rsid w:val="00084250"/>
    <w:rsid w:val="000A40F6"/>
    <w:rsid w:val="000C7D59"/>
    <w:rsid w:val="000D2633"/>
    <w:rsid w:val="000D6502"/>
    <w:rsid w:val="000F6477"/>
    <w:rsid w:val="001019DD"/>
    <w:rsid w:val="001137C6"/>
    <w:rsid w:val="00132887"/>
    <w:rsid w:val="00155C83"/>
    <w:rsid w:val="001815E4"/>
    <w:rsid w:val="00182BD1"/>
    <w:rsid w:val="001A6EE0"/>
    <w:rsid w:val="001C777C"/>
    <w:rsid w:val="001D4A6E"/>
    <w:rsid w:val="001D72E6"/>
    <w:rsid w:val="001E2B66"/>
    <w:rsid w:val="001E5D37"/>
    <w:rsid w:val="001E6A2A"/>
    <w:rsid w:val="001F612A"/>
    <w:rsid w:val="00201954"/>
    <w:rsid w:val="00205B27"/>
    <w:rsid w:val="00212350"/>
    <w:rsid w:val="002366B4"/>
    <w:rsid w:val="00237711"/>
    <w:rsid w:val="00237722"/>
    <w:rsid w:val="00240366"/>
    <w:rsid w:val="002413BF"/>
    <w:rsid w:val="00251C14"/>
    <w:rsid w:val="00294AB3"/>
    <w:rsid w:val="002A7031"/>
    <w:rsid w:val="002C606F"/>
    <w:rsid w:val="002D7E14"/>
    <w:rsid w:val="002F4120"/>
    <w:rsid w:val="002F71C7"/>
    <w:rsid w:val="00326267"/>
    <w:rsid w:val="00326B87"/>
    <w:rsid w:val="00334C7F"/>
    <w:rsid w:val="00351118"/>
    <w:rsid w:val="00355871"/>
    <w:rsid w:val="00392790"/>
    <w:rsid w:val="0039376F"/>
    <w:rsid w:val="00393D82"/>
    <w:rsid w:val="00394B36"/>
    <w:rsid w:val="003B42DE"/>
    <w:rsid w:val="003B6043"/>
    <w:rsid w:val="003D2326"/>
    <w:rsid w:val="003E3775"/>
    <w:rsid w:val="003F72A1"/>
    <w:rsid w:val="0040529F"/>
    <w:rsid w:val="00411A61"/>
    <w:rsid w:val="004124E1"/>
    <w:rsid w:val="00417EE9"/>
    <w:rsid w:val="004279CD"/>
    <w:rsid w:val="00442F53"/>
    <w:rsid w:val="004550CB"/>
    <w:rsid w:val="00457946"/>
    <w:rsid w:val="00460234"/>
    <w:rsid w:val="00470190"/>
    <w:rsid w:val="00471F4F"/>
    <w:rsid w:val="004752A0"/>
    <w:rsid w:val="0049777E"/>
    <w:rsid w:val="004A0DE6"/>
    <w:rsid w:val="004B64B4"/>
    <w:rsid w:val="004C3A99"/>
    <w:rsid w:val="004C637E"/>
    <w:rsid w:val="004E112C"/>
    <w:rsid w:val="004F23C6"/>
    <w:rsid w:val="00533746"/>
    <w:rsid w:val="00537008"/>
    <w:rsid w:val="00537686"/>
    <w:rsid w:val="00550B78"/>
    <w:rsid w:val="005609E0"/>
    <w:rsid w:val="00573DB0"/>
    <w:rsid w:val="00577545"/>
    <w:rsid w:val="00585714"/>
    <w:rsid w:val="005924FE"/>
    <w:rsid w:val="00597CA3"/>
    <w:rsid w:val="005A7CCE"/>
    <w:rsid w:val="005B518F"/>
    <w:rsid w:val="005C4D26"/>
    <w:rsid w:val="005C6987"/>
    <w:rsid w:val="005C7058"/>
    <w:rsid w:val="005D14F3"/>
    <w:rsid w:val="005D27EF"/>
    <w:rsid w:val="005D5B17"/>
    <w:rsid w:val="005E16AB"/>
    <w:rsid w:val="005E65B8"/>
    <w:rsid w:val="005F59DD"/>
    <w:rsid w:val="00607E92"/>
    <w:rsid w:val="006310ED"/>
    <w:rsid w:val="0063392A"/>
    <w:rsid w:val="00633A97"/>
    <w:rsid w:val="00643C72"/>
    <w:rsid w:val="0065069C"/>
    <w:rsid w:val="00651AD0"/>
    <w:rsid w:val="0065388E"/>
    <w:rsid w:val="00664776"/>
    <w:rsid w:val="0068258B"/>
    <w:rsid w:val="00683C56"/>
    <w:rsid w:val="00691D4F"/>
    <w:rsid w:val="006A5748"/>
    <w:rsid w:val="006B1085"/>
    <w:rsid w:val="006B3C29"/>
    <w:rsid w:val="006E6DBC"/>
    <w:rsid w:val="007039D8"/>
    <w:rsid w:val="0071554A"/>
    <w:rsid w:val="00727CD0"/>
    <w:rsid w:val="00736E0C"/>
    <w:rsid w:val="0073773C"/>
    <w:rsid w:val="00740639"/>
    <w:rsid w:val="007443F3"/>
    <w:rsid w:val="0076374A"/>
    <w:rsid w:val="007844D5"/>
    <w:rsid w:val="00790575"/>
    <w:rsid w:val="007908D2"/>
    <w:rsid w:val="007C5579"/>
    <w:rsid w:val="007D5B22"/>
    <w:rsid w:val="007D6808"/>
    <w:rsid w:val="007E1C29"/>
    <w:rsid w:val="007E2F7F"/>
    <w:rsid w:val="007E4566"/>
    <w:rsid w:val="007E4FB7"/>
    <w:rsid w:val="007F3E9F"/>
    <w:rsid w:val="008136D3"/>
    <w:rsid w:val="008235A4"/>
    <w:rsid w:val="00834616"/>
    <w:rsid w:val="008458E4"/>
    <w:rsid w:val="0086485A"/>
    <w:rsid w:val="008800A1"/>
    <w:rsid w:val="00881967"/>
    <w:rsid w:val="008A3608"/>
    <w:rsid w:val="008F2F44"/>
    <w:rsid w:val="008F3322"/>
    <w:rsid w:val="0090747A"/>
    <w:rsid w:val="009128CE"/>
    <w:rsid w:val="0093111B"/>
    <w:rsid w:val="0094154E"/>
    <w:rsid w:val="0094572F"/>
    <w:rsid w:val="00961FD6"/>
    <w:rsid w:val="00973927"/>
    <w:rsid w:val="009B21B5"/>
    <w:rsid w:val="009C0867"/>
    <w:rsid w:val="009C6990"/>
    <w:rsid w:val="009D1500"/>
    <w:rsid w:val="009D1584"/>
    <w:rsid w:val="009E2DE2"/>
    <w:rsid w:val="009E379B"/>
    <w:rsid w:val="00A17779"/>
    <w:rsid w:val="00A20518"/>
    <w:rsid w:val="00A25816"/>
    <w:rsid w:val="00A40F79"/>
    <w:rsid w:val="00A414FD"/>
    <w:rsid w:val="00A632EC"/>
    <w:rsid w:val="00A97476"/>
    <w:rsid w:val="00AA7268"/>
    <w:rsid w:val="00AB3EA3"/>
    <w:rsid w:val="00AB5A92"/>
    <w:rsid w:val="00AF39BC"/>
    <w:rsid w:val="00B20DBE"/>
    <w:rsid w:val="00B25F7B"/>
    <w:rsid w:val="00B530EF"/>
    <w:rsid w:val="00B531B9"/>
    <w:rsid w:val="00B76617"/>
    <w:rsid w:val="00B823AB"/>
    <w:rsid w:val="00BA0B08"/>
    <w:rsid w:val="00BA3E79"/>
    <w:rsid w:val="00BC0BF1"/>
    <w:rsid w:val="00BC3CD6"/>
    <w:rsid w:val="00BF1853"/>
    <w:rsid w:val="00BF4305"/>
    <w:rsid w:val="00BF7D88"/>
    <w:rsid w:val="00C00C80"/>
    <w:rsid w:val="00C01B11"/>
    <w:rsid w:val="00C10ACB"/>
    <w:rsid w:val="00C17888"/>
    <w:rsid w:val="00C2797B"/>
    <w:rsid w:val="00C443A2"/>
    <w:rsid w:val="00C622D7"/>
    <w:rsid w:val="00C63DA6"/>
    <w:rsid w:val="00CB5B09"/>
    <w:rsid w:val="00CC28DC"/>
    <w:rsid w:val="00CD430D"/>
    <w:rsid w:val="00CE0AEB"/>
    <w:rsid w:val="00CE169C"/>
    <w:rsid w:val="00CF37CB"/>
    <w:rsid w:val="00CF591C"/>
    <w:rsid w:val="00D02714"/>
    <w:rsid w:val="00D04C05"/>
    <w:rsid w:val="00D05FCF"/>
    <w:rsid w:val="00D148C6"/>
    <w:rsid w:val="00D31C17"/>
    <w:rsid w:val="00D860BF"/>
    <w:rsid w:val="00D96A85"/>
    <w:rsid w:val="00DC2138"/>
    <w:rsid w:val="00DD0910"/>
    <w:rsid w:val="00DD6682"/>
    <w:rsid w:val="00DE6EA4"/>
    <w:rsid w:val="00DF1398"/>
    <w:rsid w:val="00E12FC5"/>
    <w:rsid w:val="00E364A2"/>
    <w:rsid w:val="00E62273"/>
    <w:rsid w:val="00E64233"/>
    <w:rsid w:val="00E8167A"/>
    <w:rsid w:val="00EB5E96"/>
    <w:rsid w:val="00EB639A"/>
    <w:rsid w:val="00EB665C"/>
    <w:rsid w:val="00EC62F0"/>
    <w:rsid w:val="00EC7154"/>
    <w:rsid w:val="00EF7355"/>
    <w:rsid w:val="00F03D91"/>
    <w:rsid w:val="00F20D55"/>
    <w:rsid w:val="00F37F32"/>
    <w:rsid w:val="00F578D9"/>
    <w:rsid w:val="00F62BBE"/>
    <w:rsid w:val="00F80300"/>
    <w:rsid w:val="00F8489B"/>
    <w:rsid w:val="00F864EE"/>
    <w:rsid w:val="00F9227F"/>
    <w:rsid w:val="00FA7C6D"/>
    <w:rsid w:val="00FA7D48"/>
    <w:rsid w:val="00FE61B8"/>
    <w:rsid w:val="00FF6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300"/>
    <w:rPr>
      <w:sz w:val="24"/>
      <w:szCs w:val="24"/>
    </w:rPr>
  </w:style>
  <w:style w:type="paragraph" w:styleId="Heading1">
    <w:name w:val="heading 1"/>
    <w:basedOn w:val="Normal"/>
    <w:next w:val="Normal"/>
    <w:qFormat/>
    <w:rsid w:val="00F80300"/>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0300"/>
    <w:pPr>
      <w:shd w:val="pct25" w:color="auto" w:fill="auto"/>
      <w:tabs>
        <w:tab w:val="left" w:pos="-720"/>
      </w:tabs>
      <w:suppressAutoHyphens/>
    </w:pPr>
  </w:style>
  <w:style w:type="paragraph" w:styleId="Title">
    <w:name w:val="Title"/>
    <w:basedOn w:val="Normal"/>
    <w:qFormat/>
    <w:rsid w:val="00F80300"/>
    <w:pPr>
      <w:suppressAutoHyphens/>
      <w:jc w:val="center"/>
    </w:pPr>
    <w:rPr>
      <w:b/>
      <w:sz w:val="32"/>
      <w:szCs w:val="20"/>
    </w:rPr>
  </w:style>
  <w:style w:type="paragraph" w:styleId="BodyText3">
    <w:name w:val="Body Text 3"/>
    <w:basedOn w:val="Normal"/>
    <w:rsid w:val="00F80300"/>
    <w:pPr>
      <w:shd w:val="pct25" w:color="auto" w:fill="auto"/>
      <w:tabs>
        <w:tab w:val="left" w:pos="-720"/>
        <w:tab w:val="left" w:pos="720"/>
      </w:tabs>
      <w:suppressAutoHyphens/>
    </w:pPr>
    <w:rPr>
      <w:sz w:val="26"/>
      <w:szCs w:val="20"/>
    </w:rPr>
  </w:style>
  <w:style w:type="paragraph" w:styleId="NormalWeb">
    <w:name w:val="Normal (Web)"/>
    <w:basedOn w:val="Normal"/>
    <w:rsid w:val="00F8030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80300"/>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table" w:styleId="TableGrid">
    <w:name w:val="Table Grid"/>
    <w:basedOn w:val="TableNormal"/>
    <w:rsid w:val="006E6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26267"/>
    <w:rPr>
      <w:sz w:val="24"/>
      <w:szCs w:val="24"/>
    </w:rPr>
  </w:style>
  <w:style w:type="paragraph" w:styleId="PlainText">
    <w:name w:val="Plain Text"/>
    <w:basedOn w:val="Normal"/>
    <w:link w:val="PlainTextChar"/>
    <w:uiPriority w:val="99"/>
    <w:unhideWhenUsed/>
    <w:rsid w:val="0058571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5714"/>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300"/>
    <w:rPr>
      <w:sz w:val="24"/>
      <w:szCs w:val="24"/>
    </w:rPr>
  </w:style>
  <w:style w:type="paragraph" w:styleId="Heading1">
    <w:name w:val="heading 1"/>
    <w:basedOn w:val="Normal"/>
    <w:next w:val="Normal"/>
    <w:qFormat/>
    <w:rsid w:val="00F80300"/>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0300"/>
    <w:pPr>
      <w:shd w:val="pct25" w:color="auto" w:fill="auto"/>
      <w:tabs>
        <w:tab w:val="left" w:pos="-720"/>
      </w:tabs>
      <w:suppressAutoHyphens/>
    </w:pPr>
  </w:style>
  <w:style w:type="paragraph" w:styleId="Title">
    <w:name w:val="Title"/>
    <w:basedOn w:val="Normal"/>
    <w:qFormat/>
    <w:rsid w:val="00F80300"/>
    <w:pPr>
      <w:suppressAutoHyphens/>
      <w:jc w:val="center"/>
    </w:pPr>
    <w:rPr>
      <w:b/>
      <w:sz w:val="32"/>
      <w:szCs w:val="20"/>
    </w:rPr>
  </w:style>
  <w:style w:type="paragraph" w:styleId="BodyText3">
    <w:name w:val="Body Text 3"/>
    <w:basedOn w:val="Normal"/>
    <w:rsid w:val="00F80300"/>
    <w:pPr>
      <w:shd w:val="pct25" w:color="auto" w:fill="auto"/>
      <w:tabs>
        <w:tab w:val="left" w:pos="-720"/>
        <w:tab w:val="left" w:pos="720"/>
      </w:tabs>
      <w:suppressAutoHyphens/>
    </w:pPr>
    <w:rPr>
      <w:sz w:val="26"/>
      <w:szCs w:val="20"/>
    </w:rPr>
  </w:style>
  <w:style w:type="paragraph" w:styleId="NormalWeb">
    <w:name w:val="Normal (Web)"/>
    <w:basedOn w:val="Normal"/>
    <w:rsid w:val="00F8030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80300"/>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table" w:styleId="TableGrid">
    <w:name w:val="Table Grid"/>
    <w:basedOn w:val="TableNormal"/>
    <w:rsid w:val="006E6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26267"/>
    <w:rPr>
      <w:sz w:val="24"/>
      <w:szCs w:val="24"/>
    </w:rPr>
  </w:style>
  <w:style w:type="paragraph" w:styleId="PlainText">
    <w:name w:val="Plain Text"/>
    <w:basedOn w:val="Normal"/>
    <w:link w:val="PlainTextChar"/>
    <w:uiPriority w:val="99"/>
    <w:unhideWhenUsed/>
    <w:rsid w:val="0058571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571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17021931">
      <w:bodyDiv w:val="1"/>
      <w:marLeft w:val="0"/>
      <w:marRight w:val="0"/>
      <w:marTop w:val="0"/>
      <w:marBottom w:val="0"/>
      <w:divBdr>
        <w:top w:val="none" w:sz="0" w:space="0" w:color="auto"/>
        <w:left w:val="none" w:sz="0" w:space="0" w:color="auto"/>
        <w:bottom w:val="none" w:sz="0" w:space="0" w:color="auto"/>
        <w:right w:val="none" w:sz="0" w:space="0" w:color="auto"/>
      </w:divBdr>
    </w:div>
    <w:div w:id="17449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B308-03A9-4B8F-9BFB-DD16D8E0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2012-12-18T15:20:00Z</dcterms:created>
  <dcterms:modified xsi:type="dcterms:W3CDTF">2012-12-18T15:27:00Z</dcterms:modified>
</cp:coreProperties>
</file>