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C42" w:rsidRDefault="009E709B">
      <w:pPr>
        <w:suppressAutoHyphens/>
        <w:rPr>
          <w:rFonts w:ascii="AvantGarde" w:hAnsi="AvantGarde"/>
          <w:spacing w:val="-4"/>
          <w:sz w:val="16"/>
        </w:rPr>
      </w:pPr>
      <w:r>
        <w:rPr>
          <w:rFonts w:ascii="AvantGarde" w:hAnsi="AvantGarde"/>
          <w:noProof/>
          <w:spacing w:val="-4"/>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CES_squarelogo" style="width:110.45pt;height:54.95pt;visibility:visible">
            <v:imagedata r:id="rId9" o:title="NCES_squarelogo"/>
          </v:shape>
        </w:pict>
      </w: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9E709B">
      <w:pPr>
        <w:tabs>
          <w:tab w:val="center" w:pos="4680"/>
        </w:tabs>
        <w:suppressAutoHyphens/>
        <w:rPr>
          <w:rFonts w:ascii="AvantGarde" w:hAnsi="AvantGarde"/>
          <w:spacing w:val="-4"/>
          <w:sz w:val="16"/>
        </w:rPr>
      </w:pPr>
      <w:r>
        <w:rPr>
          <w:rFonts w:ascii="AvantGarde" w:hAnsi="AvantGarde"/>
          <w:noProof/>
          <w:spacing w:val="-4"/>
          <w:sz w:val="16"/>
        </w:rPr>
        <w:pict>
          <v:shape id="Picture 2" o:spid="_x0000_i1026" type="#_x0000_t75" alt="ccdlogobig" style="width:116.25pt;height:45.75pt;visibility:visible">
            <v:imagedata r:id="rId10" o:title="ccdlogobig"/>
          </v:shape>
        </w:pict>
      </w: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b/>
          <w:bCs/>
          <w:spacing w:val="-4"/>
          <w:sz w:val="16"/>
        </w:rPr>
      </w:pPr>
      <w:smartTag w:uri="urn:schemas-microsoft-com:office:smarttags" w:element="country-region">
        <w:smartTag w:uri="urn:schemas-microsoft-com:office:smarttags" w:element="place">
          <w:r>
            <w:rPr>
              <w:rFonts w:ascii="AvantGarde" w:hAnsi="AvantGarde"/>
              <w:b/>
              <w:bCs/>
              <w:spacing w:val="-4"/>
              <w:sz w:val="16"/>
            </w:rPr>
            <w:t>U.S.</w:t>
          </w:r>
        </w:smartTag>
      </w:smartTag>
      <w:r>
        <w:rPr>
          <w:rFonts w:ascii="AvantGarde" w:hAnsi="AvantGarde"/>
          <w:b/>
          <w:bCs/>
          <w:spacing w:val="-4"/>
          <w:sz w:val="16"/>
        </w:rPr>
        <w:t xml:space="preserve"> Department of Education</w:t>
      </w:r>
    </w:p>
    <w:p w:rsidR="00B30C42" w:rsidRDefault="00B30C42">
      <w:pPr>
        <w:tabs>
          <w:tab w:val="center" w:pos="4680"/>
        </w:tabs>
        <w:suppressAutoHyphens/>
        <w:rPr>
          <w:rFonts w:ascii="AvantGarde" w:hAnsi="AvantGarde"/>
          <w:spacing w:val="-4"/>
          <w:sz w:val="16"/>
        </w:rPr>
      </w:pPr>
      <w:smartTag w:uri="urn:schemas-microsoft-com:office:smarttags" w:element="place">
        <w:smartTag w:uri="urn:schemas-microsoft-com:office:smarttags" w:element="PlaceType">
          <w:r>
            <w:rPr>
              <w:rFonts w:ascii="AvantGarde" w:hAnsi="AvantGarde"/>
              <w:spacing w:val="-4"/>
              <w:sz w:val="16"/>
            </w:rPr>
            <w:t>Institute</w:t>
          </w:r>
        </w:smartTag>
        <w:r>
          <w:rPr>
            <w:rFonts w:ascii="AvantGarde" w:hAnsi="AvantGarde"/>
            <w:spacing w:val="-4"/>
            <w:sz w:val="16"/>
          </w:rPr>
          <w:t xml:space="preserve"> of </w:t>
        </w:r>
        <w:smartTag w:uri="urn:schemas-microsoft-com:office:smarttags" w:element="PlaceName">
          <w:r>
            <w:rPr>
              <w:rFonts w:ascii="AvantGarde" w:hAnsi="AvantGarde"/>
              <w:spacing w:val="-4"/>
              <w:sz w:val="16"/>
            </w:rPr>
            <w:t>Education</w:t>
          </w:r>
        </w:smartTag>
      </w:smartTag>
      <w:r>
        <w:rPr>
          <w:rFonts w:ascii="AvantGarde" w:hAnsi="AvantGarde"/>
          <w:spacing w:val="-4"/>
          <w:sz w:val="16"/>
        </w:rPr>
        <w:t xml:space="preserve"> Sciences</w:t>
      </w:r>
    </w:p>
    <w:p w:rsidR="006C42B5" w:rsidRDefault="00B30C42">
      <w:pPr>
        <w:rPr>
          <w:rFonts w:ascii="AvantGarde" w:hAnsi="AvantGarde"/>
          <w:b/>
          <w:bCs/>
          <w:sz w:val="50"/>
        </w:rPr>
      </w:pPr>
      <w:r>
        <w:rPr>
          <w:spacing w:val="-4"/>
          <w:sz w:val="16"/>
        </w:rPr>
        <w:br w:type="column"/>
      </w:r>
      <w:r w:rsidR="003739EE" w:rsidRPr="003739EE">
        <w:rPr>
          <w:rFonts w:ascii="AvantGarde" w:hAnsi="AvantGarde"/>
          <w:b/>
          <w:bCs/>
          <w:sz w:val="50"/>
        </w:rPr>
        <w:lastRenderedPageBreak/>
        <w:t xml:space="preserve">NPEFS 2011-2014: Common Core of Data (CCD) </w:t>
      </w:r>
    </w:p>
    <w:p w:rsidR="00B30C42" w:rsidRDefault="003739EE">
      <w:pPr>
        <w:rPr>
          <w:rFonts w:ascii="AvantGarde" w:hAnsi="AvantGarde"/>
          <w:b/>
          <w:bCs/>
          <w:sz w:val="50"/>
        </w:rPr>
      </w:pPr>
      <w:r w:rsidRPr="003739EE">
        <w:rPr>
          <w:rFonts w:ascii="AvantGarde" w:hAnsi="AvantGarde"/>
          <w:b/>
          <w:bCs/>
          <w:sz w:val="50"/>
        </w:rPr>
        <w:t>National Public Education Financial Survey</w:t>
      </w:r>
    </w:p>
    <w:p w:rsidR="00B30C42" w:rsidRDefault="00B30C42">
      <w:pPr>
        <w:pStyle w:val="H4"/>
        <w:keepNext w:val="0"/>
        <w:spacing w:before="0" w:after="0"/>
        <w:outlineLvl w:val="9"/>
        <w:rPr>
          <w:rFonts w:ascii="AvantGarde" w:hAnsi="AvantGarde"/>
          <w:bCs/>
          <w:szCs w:val="24"/>
        </w:rPr>
      </w:pPr>
    </w:p>
    <w:p w:rsidR="00B30C42" w:rsidRDefault="00B30C42"/>
    <w:p w:rsidR="00B30C42" w:rsidRDefault="00B30C42"/>
    <w:p w:rsidR="00EC35E7" w:rsidRDefault="006C42B5">
      <w:r w:rsidRPr="006C42B5">
        <w:rPr>
          <w:rFonts w:ascii="AvantGarde" w:hAnsi="AvantGarde"/>
          <w:b/>
          <w:bCs/>
          <w:sz w:val="48"/>
          <w:szCs w:val="48"/>
        </w:rPr>
        <w:t>Supporting Statement</w:t>
      </w:r>
      <w:r>
        <w:rPr>
          <w:rFonts w:ascii="AvantGarde" w:hAnsi="AvantGarde"/>
          <w:b/>
          <w:bCs/>
          <w:sz w:val="50"/>
        </w:rPr>
        <w:t xml:space="preserve"> Part A</w:t>
      </w:r>
    </w:p>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B30C42" w:rsidRDefault="00AA1670">
      <w:pPr>
        <w:suppressAutoHyphens/>
        <w:rPr>
          <w:rFonts w:ascii="AvantGarde" w:hAnsi="AvantGarde"/>
          <w:b/>
          <w:spacing w:val="-3"/>
        </w:rPr>
      </w:pPr>
      <w:r>
        <w:rPr>
          <w:rFonts w:ascii="AvantGarde" w:hAnsi="AvantGarde"/>
          <w:b/>
          <w:spacing w:val="-3"/>
        </w:rPr>
        <w:t>Ju</w:t>
      </w:r>
      <w:r w:rsidR="00E90358">
        <w:rPr>
          <w:rFonts w:ascii="AvantGarde" w:hAnsi="AvantGarde"/>
          <w:b/>
          <w:spacing w:val="-3"/>
        </w:rPr>
        <w:t>ly</w:t>
      </w:r>
      <w:r>
        <w:rPr>
          <w:rFonts w:ascii="AvantGarde" w:hAnsi="AvantGarde"/>
          <w:b/>
          <w:spacing w:val="-3"/>
        </w:rPr>
        <w:t>, 2012</w:t>
      </w: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Pr="00982B28" w:rsidRDefault="00B30C42" w:rsidP="00982B28">
      <w:pPr>
        <w:suppressAutoHyphens/>
        <w:rPr>
          <w:rFonts w:ascii="AvantGarde" w:hAnsi="AvantGarde"/>
          <w:b/>
          <w:spacing w:val="-3"/>
        </w:rPr>
        <w:sectPr w:rsidR="00B30C42" w:rsidRPr="00982B28" w:rsidSect="006C42B5">
          <w:pgSz w:w="12240" w:h="15840"/>
          <w:pgMar w:top="1008" w:right="1008" w:bottom="1008" w:left="1008" w:header="720" w:footer="720" w:gutter="0"/>
          <w:paperSrc w:first="21" w:other="21"/>
          <w:cols w:num="2" w:space="720" w:equalWidth="0">
            <w:col w:w="4752" w:space="450"/>
            <w:col w:w="5022"/>
          </w:cols>
          <w:docGrid w:linePitch="326"/>
        </w:sectPr>
      </w:pPr>
      <w:r w:rsidRPr="00982B28">
        <w:rPr>
          <w:rFonts w:ascii="AvantGarde" w:hAnsi="AvantGarde"/>
          <w:b/>
          <w:spacing w:val="-3"/>
        </w:rPr>
        <w:t>National Center for Education Statistics</w:t>
      </w:r>
      <w:r w:rsidR="00982B28">
        <w:rPr>
          <w:rFonts w:ascii="AvantGarde" w:hAnsi="AvantGarde"/>
          <w:b/>
          <w:spacing w:val="-3"/>
        </w:rPr>
        <w:t xml:space="preserve"> (NCES)</w:t>
      </w:r>
    </w:p>
    <w:p w:rsidR="00B30C42" w:rsidRDefault="00B30C42">
      <w:pPr>
        <w:pStyle w:val="Heading"/>
      </w:pPr>
      <w:r>
        <w:lastRenderedPageBreak/>
        <w:t>Contents</w:t>
      </w:r>
    </w:p>
    <w:p w:rsidR="00764F8E" w:rsidRDefault="00764F8E" w:rsidP="00EC35E7">
      <w:pPr>
        <w:pStyle w:val="TOC"/>
        <w:tabs>
          <w:tab w:val="clear" w:pos="9360"/>
          <w:tab w:val="right" w:leader="dot" w:pos="10170"/>
        </w:tabs>
        <w:rPr>
          <w:sz w:val="24"/>
        </w:rPr>
      </w:pPr>
    </w:p>
    <w:p w:rsidR="00B30C42" w:rsidRDefault="00B30C42" w:rsidP="00EC35E7">
      <w:pPr>
        <w:pStyle w:val="TOC"/>
        <w:tabs>
          <w:tab w:val="clear" w:pos="9360"/>
          <w:tab w:val="right" w:leader="dot" w:pos="10170"/>
        </w:tabs>
        <w:rPr>
          <w:sz w:val="24"/>
        </w:rPr>
      </w:pPr>
      <w:r w:rsidRPr="00E74186">
        <w:rPr>
          <w:sz w:val="24"/>
        </w:rPr>
        <w:t>Introduction</w:t>
      </w:r>
    </w:p>
    <w:p w:rsidR="005B42FE" w:rsidRPr="00E74186" w:rsidRDefault="005B42FE" w:rsidP="00EC35E7">
      <w:pPr>
        <w:pStyle w:val="TOC"/>
        <w:tabs>
          <w:tab w:val="clear" w:pos="9360"/>
          <w:tab w:val="right" w:leader="dot" w:pos="10170"/>
        </w:tabs>
        <w:rPr>
          <w:sz w:val="24"/>
        </w:rPr>
      </w:pPr>
    </w:p>
    <w:p w:rsidR="00B30C42" w:rsidRPr="00E74186" w:rsidRDefault="00B30C42" w:rsidP="00EC35E7">
      <w:pPr>
        <w:pStyle w:val="TOC"/>
        <w:tabs>
          <w:tab w:val="clear" w:pos="360"/>
          <w:tab w:val="clear" w:pos="9360"/>
          <w:tab w:val="right" w:leader="dot" w:pos="10170"/>
        </w:tabs>
        <w:rPr>
          <w:sz w:val="24"/>
        </w:rPr>
      </w:pPr>
      <w:r w:rsidRPr="00E74186">
        <w:rPr>
          <w:sz w:val="24"/>
        </w:rPr>
        <w:t>Part A. Justification</w:t>
      </w:r>
    </w:p>
    <w:p w:rsidR="008674E1" w:rsidRDefault="008674E1" w:rsidP="00EC35E7">
      <w:pPr>
        <w:pStyle w:val="TOC"/>
        <w:tabs>
          <w:tab w:val="clear" w:pos="360"/>
          <w:tab w:val="clear" w:pos="9360"/>
          <w:tab w:val="right" w:leader="dot" w:pos="10170"/>
        </w:tabs>
        <w:rPr>
          <w:sz w:val="24"/>
        </w:rPr>
      </w:pPr>
    </w:p>
    <w:p w:rsidR="00B30C42" w:rsidRPr="00E74186" w:rsidRDefault="00B30C42" w:rsidP="00EC35E7">
      <w:pPr>
        <w:pStyle w:val="TOC"/>
        <w:tabs>
          <w:tab w:val="clear" w:pos="360"/>
          <w:tab w:val="clear" w:pos="9360"/>
          <w:tab w:val="right" w:leader="dot" w:pos="10170"/>
        </w:tabs>
        <w:rPr>
          <w:sz w:val="24"/>
        </w:rPr>
      </w:pPr>
      <w:r w:rsidRPr="00E74186">
        <w:rPr>
          <w:sz w:val="24"/>
        </w:rPr>
        <w:t>Part B. Collections of Information Employing Statistical Methods</w:t>
      </w:r>
    </w:p>
    <w:p w:rsidR="00B30C42" w:rsidRPr="00E74186" w:rsidRDefault="00B30C42" w:rsidP="00EC35E7">
      <w:pPr>
        <w:pStyle w:val="TOC"/>
        <w:tabs>
          <w:tab w:val="clear" w:pos="360"/>
          <w:tab w:val="clear" w:pos="9360"/>
          <w:tab w:val="right" w:leader="dot" w:pos="10170"/>
        </w:tabs>
        <w:rPr>
          <w:sz w:val="24"/>
        </w:rPr>
      </w:pPr>
    </w:p>
    <w:p w:rsidR="00B30C42" w:rsidRPr="00E74186" w:rsidRDefault="00B30C42" w:rsidP="00EC35E7">
      <w:pPr>
        <w:pStyle w:val="TOC"/>
        <w:tabs>
          <w:tab w:val="clear" w:pos="360"/>
          <w:tab w:val="clear" w:pos="9360"/>
          <w:tab w:val="right" w:leader="dot" w:pos="10170"/>
        </w:tabs>
        <w:rPr>
          <w:sz w:val="24"/>
        </w:rPr>
      </w:pPr>
      <w:r w:rsidRPr="00E74186">
        <w:rPr>
          <w:sz w:val="24"/>
        </w:rPr>
        <w:t>Part C. CCD National Public Education Finance Survey</w:t>
      </w:r>
    </w:p>
    <w:p w:rsidR="00B30C42" w:rsidRPr="00E74186" w:rsidRDefault="00B30C42" w:rsidP="00EC35E7">
      <w:pPr>
        <w:pStyle w:val="TOC"/>
        <w:tabs>
          <w:tab w:val="clear" w:pos="360"/>
          <w:tab w:val="clear" w:pos="9360"/>
          <w:tab w:val="right" w:leader="dot" w:pos="10170"/>
        </w:tabs>
        <w:rPr>
          <w:sz w:val="24"/>
        </w:rPr>
      </w:pPr>
      <w:r w:rsidRPr="00E74186">
        <w:rPr>
          <w:sz w:val="24"/>
        </w:rPr>
        <w:tab/>
      </w:r>
      <w:r w:rsidR="007E689B">
        <w:rPr>
          <w:sz w:val="24"/>
        </w:rPr>
        <w:t>C</w:t>
      </w:r>
      <w:r w:rsidRPr="00E74186">
        <w:rPr>
          <w:sz w:val="24"/>
        </w:rPr>
        <w:t>.1. Discussion of Items</w:t>
      </w:r>
    </w:p>
    <w:p w:rsidR="00B30C42" w:rsidRPr="00E74186" w:rsidRDefault="00B30C42" w:rsidP="00EC35E7">
      <w:pPr>
        <w:pStyle w:val="TOC"/>
        <w:tabs>
          <w:tab w:val="clear" w:pos="360"/>
          <w:tab w:val="clear" w:pos="9360"/>
          <w:tab w:val="right" w:leader="dot" w:pos="10170"/>
        </w:tabs>
        <w:rPr>
          <w:sz w:val="24"/>
        </w:rPr>
      </w:pPr>
      <w:r w:rsidRPr="00E74186">
        <w:rPr>
          <w:sz w:val="24"/>
        </w:rPr>
        <w:tab/>
      </w:r>
      <w:r w:rsidR="007E689B">
        <w:rPr>
          <w:sz w:val="24"/>
        </w:rPr>
        <w:t>C</w:t>
      </w:r>
      <w:r w:rsidRPr="00E74186">
        <w:rPr>
          <w:sz w:val="24"/>
        </w:rPr>
        <w:t>.2. Sample Tables</w:t>
      </w:r>
    </w:p>
    <w:p w:rsidR="007E689B" w:rsidRDefault="00B30C42" w:rsidP="00EC35E7">
      <w:pPr>
        <w:pStyle w:val="TOC"/>
        <w:tabs>
          <w:tab w:val="clear" w:pos="360"/>
          <w:tab w:val="clear" w:pos="9360"/>
          <w:tab w:val="right" w:leader="dot" w:pos="10170"/>
        </w:tabs>
        <w:rPr>
          <w:sz w:val="24"/>
        </w:rPr>
      </w:pPr>
      <w:r w:rsidRPr="00E74186">
        <w:rPr>
          <w:sz w:val="24"/>
        </w:rPr>
        <w:tab/>
      </w:r>
    </w:p>
    <w:p w:rsidR="007E689B" w:rsidRPr="00E74186" w:rsidRDefault="007E689B" w:rsidP="007E689B">
      <w:pPr>
        <w:pStyle w:val="TOC"/>
        <w:tabs>
          <w:tab w:val="clear" w:pos="360"/>
          <w:tab w:val="clear" w:pos="9360"/>
          <w:tab w:val="right" w:leader="dot" w:pos="10170"/>
        </w:tabs>
        <w:rPr>
          <w:sz w:val="24"/>
        </w:rPr>
      </w:pPr>
      <w:r w:rsidRPr="00E74186">
        <w:rPr>
          <w:sz w:val="24"/>
        </w:rPr>
        <w:t>Appendix A. Communication</w:t>
      </w:r>
      <w:r w:rsidR="00D03F0F">
        <w:rPr>
          <w:sz w:val="24"/>
        </w:rPr>
        <w:t xml:space="preserve"> Material</w:t>
      </w:r>
      <w:r w:rsidRPr="00E74186">
        <w:rPr>
          <w:sz w:val="24"/>
        </w:rPr>
        <w:t xml:space="preserve">s </w:t>
      </w:r>
    </w:p>
    <w:p w:rsidR="007E689B" w:rsidRDefault="007E689B" w:rsidP="00EC35E7">
      <w:pPr>
        <w:pStyle w:val="TOC"/>
        <w:tabs>
          <w:tab w:val="clear" w:pos="360"/>
          <w:tab w:val="clear" w:pos="9360"/>
          <w:tab w:val="right" w:leader="dot" w:pos="10170"/>
        </w:tabs>
        <w:rPr>
          <w:sz w:val="24"/>
        </w:rPr>
      </w:pPr>
    </w:p>
    <w:p w:rsidR="007E689B" w:rsidRDefault="007E689B" w:rsidP="00EC35E7">
      <w:pPr>
        <w:pStyle w:val="TOC"/>
        <w:tabs>
          <w:tab w:val="clear" w:pos="360"/>
          <w:tab w:val="clear" w:pos="9360"/>
          <w:tab w:val="right" w:leader="dot" w:pos="10170"/>
        </w:tabs>
        <w:rPr>
          <w:sz w:val="24"/>
        </w:rPr>
      </w:pPr>
      <w:r w:rsidRPr="00E74186">
        <w:rPr>
          <w:sz w:val="24"/>
        </w:rPr>
        <w:t xml:space="preserve">Appendix </w:t>
      </w:r>
      <w:r>
        <w:rPr>
          <w:sz w:val="24"/>
        </w:rPr>
        <w:t>B</w:t>
      </w:r>
      <w:r w:rsidRPr="00E74186">
        <w:rPr>
          <w:sz w:val="24"/>
        </w:rPr>
        <w:t xml:space="preserve">. </w:t>
      </w:r>
      <w:r>
        <w:rPr>
          <w:sz w:val="24"/>
        </w:rPr>
        <w:t>Survey Items</w:t>
      </w:r>
    </w:p>
    <w:p w:rsidR="00B30C42" w:rsidRPr="00E74186" w:rsidRDefault="007E689B" w:rsidP="00EC35E7">
      <w:pPr>
        <w:pStyle w:val="TOC"/>
        <w:tabs>
          <w:tab w:val="clear" w:pos="360"/>
          <w:tab w:val="clear" w:pos="9360"/>
          <w:tab w:val="right" w:leader="dot" w:pos="10170"/>
        </w:tabs>
        <w:rPr>
          <w:sz w:val="24"/>
        </w:rPr>
      </w:pPr>
      <w:r>
        <w:rPr>
          <w:sz w:val="24"/>
        </w:rPr>
        <w:tab/>
        <w:t>B</w:t>
      </w:r>
      <w:r w:rsidR="00B30C42" w:rsidRPr="00E74186">
        <w:rPr>
          <w:sz w:val="24"/>
        </w:rPr>
        <w:t>.3. Survey Form</w:t>
      </w:r>
    </w:p>
    <w:p w:rsidR="00B30C42" w:rsidRDefault="00B30C42" w:rsidP="00EC35E7">
      <w:pPr>
        <w:pStyle w:val="TOC"/>
        <w:tabs>
          <w:tab w:val="clear" w:pos="360"/>
          <w:tab w:val="clear" w:pos="9360"/>
          <w:tab w:val="right" w:leader="dot" w:pos="10170"/>
        </w:tabs>
        <w:rPr>
          <w:sz w:val="24"/>
        </w:rPr>
      </w:pPr>
      <w:r w:rsidRPr="00E74186">
        <w:rPr>
          <w:sz w:val="24"/>
        </w:rPr>
        <w:tab/>
      </w:r>
      <w:r w:rsidR="007E689B">
        <w:rPr>
          <w:sz w:val="24"/>
        </w:rPr>
        <w:t>B</w:t>
      </w:r>
      <w:r w:rsidRPr="00E74186">
        <w:rPr>
          <w:sz w:val="24"/>
        </w:rPr>
        <w:t>.4. Data Plan</w:t>
      </w:r>
    </w:p>
    <w:p w:rsidR="009E709B" w:rsidRDefault="009E709B" w:rsidP="00EC35E7">
      <w:pPr>
        <w:pStyle w:val="TOC"/>
        <w:tabs>
          <w:tab w:val="clear" w:pos="360"/>
          <w:tab w:val="clear" w:pos="9360"/>
          <w:tab w:val="right" w:leader="dot" w:pos="10170"/>
        </w:tabs>
        <w:rPr>
          <w:sz w:val="24"/>
        </w:rPr>
      </w:pPr>
    </w:p>
    <w:p w:rsidR="009E709B" w:rsidRPr="00E74186" w:rsidRDefault="009E709B" w:rsidP="00EC35E7">
      <w:pPr>
        <w:pStyle w:val="TOC"/>
        <w:tabs>
          <w:tab w:val="clear" w:pos="360"/>
          <w:tab w:val="clear" w:pos="9360"/>
          <w:tab w:val="right" w:leader="dot" w:pos="10170"/>
        </w:tabs>
        <w:rPr>
          <w:sz w:val="24"/>
        </w:rPr>
      </w:pPr>
      <w:r w:rsidRPr="009E709B">
        <w:rPr>
          <w:sz w:val="24"/>
        </w:rPr>
        <w:t>Appendix C</w:t>
      </w:r>
      <w:r>
        <w:rPr>
          <w:sz w:val="24"/>
        </w:rPr>
        <w:t>.</w:t>
      </w:r>
      <w:r w:rsidRPr="009E709B">
        <w:rPr>
          <w:sz w:val="24"/>
        </w:rPr>
        <w:t xml:space="preserve"> NPEFS FY09 Documentation</w:t>
      </w:r>
    </w:p>
    <w:p w:rsidR="005B42FE" w:rsidRDefault="005B42FE" w:rsidP="00EC35E7">
      <w:pPr>
        <w:pStyle w:val="TOC"/>
        <w:tabs>
          <w:tab w:val="clear" w:pos="360"/>
          <w:tab w:val="clear" w:pos="9360"/>
          <w:tab w:val="right" w:leader="dot" w:pos="10170"/>
        </w:tabs>
        <w:rPr>
          <w:sz w:val="24"/>
        </w:rPr>
      </w:pPr>
      <w:bookmarkStart w:id="0" w:name="_GoBack"/>
      <w:bookmarkEnd w:id="0"/>
    </w:p>
    <w:p w:rsidR="00EC35E7" w:rsidRDefault="00EC35E7" w:rsidP="00EC35E7">
      <w:pPr>
        <w:pStyle w:val="Heading"/>
        <w:jc w:val="left"/>
      </w:pPr>
    </w:p>
    <w:p w:rsidR="00B30C42" w:rsidRPr="00BD41C6" w:rsidRDefault="00B30C42" w:rsidP="00BD41C6">
      <w:pPr>
        <w:autoSpaceDE w:val="0"/>
        <w:autoSpaceDN w:val="0"/>
        <w:adjustRightInd w:val="0"/>
        <w:jc w:val="center"/>
        <w:rPr>
          <w:b/>
        </w:rPr>
      </w:pPr>
      <w:r>
        <w:rPr>
          <w:bCs/>
        </w:rPr>
        <w:br w:type="page"/>
      </w:r>
      <w:r w:rsidR="00DE40FC" w:rsidRPr="00BD41C6">
        <w:rPr>
          <w:b/>
        </w:rPr>
        <w:lastRenderedPageBreak/>
        <w:t>PART A. JUSTIFICATION</w:t>
      </w:r>
    </w:p>
    <w:p w:rsidR="00B30C42" w:rsidRDefault="00BD41C6">
      <w:pPr>
        <w:pStyle w:val="Heading1"/>
        <w:rPr>
          <w:rFonts w:ascii="Times New Roman" w:hAnsi="Times New Roman"/>
          <w:sz w:val="24"/>
          <w:szCs w:val="24"/>
        </w:rPr>
      </w:pPr>
      <w:r>
        <w:rPr>
          <w:rFonts w:ascii="Times New Roman" w:hAnsi="Times New Roman"/>
          <w:sz w:val="24"/>
          <w:szCs w:val="24"/>
        </w:rPr>
        <w:t>A1.</w:t>
      </w:r>
      <w:r>
        <w:rPr>
          <w:rFonts w:ascii="Times New Roman" w:hAnsi="Times New Roman"/>
          <w:sz w:val="24"/>
          <w:szCs w:val="24"/>
        </w:rPr>
        <w:tab/>
      </w:r>
      <w:r w:rsidR="00ED5CFE" w:rsidRPr="00ED5CFE">
        <w:rPr>
          <w:rFonts w:ascii="Times New Roman" w:hAnsi="Times New Roman"/>
          <w:sz w:val="24"/>
          <w:szCs w:val="24"/>
        </w:rPr>
        <w:t>Necessity of Information Collection</w:t>
      </w:r>
    </w:p>
    <w:p w:rsidR="00BD41C6" w:rsidRPr="00BD41C6" w:rsidRDefault="00BD41C6" w:rsidP="00BD41C6">
      <w:pPr>
        <w:pStyle w:val="Heading"/>
        <w:jc w:val="left"/>
        <w:rPr>
          <w:rFonts w:ascii="Times New Roman" w:hAnsi="Times New Roman"/>
        </w:rPr>
      </w:pPr>
      <w:r>
        <w:rPr>
          <w:rFonts w:ascii="Times New Roman" w:hAnsi="Times New Roman"/>
        </w:rPr>
        <w:t>a.</w:t>
      </w:r>
      <w:r>
        <w:rPr>
          <w:rFonts w:ascii="Times New Roman" w:hAnsi="Times New Roman"/>
        </w:rPr>
        <w:tab/>
      </w:r>
      <w:r w:rsidRPr="00BD41C6">
        <w:rPr>
          <w:rFonts w:ascii="Times New Roman" w:hAnsi="Times New Roman"/>
        </w:rPr>
        <w:t>Purpose of this Submission</w:t>
      </w:r>
    </w:p>
    <w:p w:rsidR="00BD41C6" w:rsidRDefault="00BD41C6" w:rsidP="00BD41C6">
      <w:pPr>
        <w:autoSpaceDE w:val="0"/>
        <w:autoSpaceDN w:val="0"/>
        <w:adjustRightInd w:val="0"/>
        <w:rPr>
          <w:color w:val="000000"/>
        </w:rPr>
      </w:pPr>
      <w:r w:rsidRPr="00AA1670">
        <w:rPr>
          <w:color w:val="000000"/>
        </w:rPr>
        <w:t>This is a request for approval of the Common Core of Data (CCD) National Public Education Financial Survey (NPEFS)</w:t>
      </w:r>
      <w:r>
        <w:rPr>
          <w:color w:val="000000"/>
        </w:rPr>
        <w:t xml:space="preserve"> </w:t>
      </w:r>
      <w:r w:rsidRPr="00AA1670">
        <w:rPr>
          <w:color w:val="000000"/>
        </w:rPr>
        <w:t xml:space="preserve">data collections covering school years </w:t>
      </w:r>
      <w:r>
        <w:rPr>
          <w:color w:val="000000"/>
        </w:rPr>
        <w:t>2011/12 through 2013/</w:t>
      </w:r>
      <w:r w:rsidRPr="00AA1670">
        <w:rPr>
          <w:color w:val="000000"/>
        </w:rPr>
        <w:t xml:space="preserve">14. </w:t>
      </w:r>
      <w:r>
        <w:rPr>
          <w:color w:val="000000"/>
        </w:rPr>
        <w:t xml:space="preserve"> NPEFS is </w:t>
      </w:r>
      <w:r w:rsidRPr="00AA1670">
        <w:t xml:space="preserve">an annual collection of state-level finance data that has been included in </w:t>
      </w:r>
      <w:r w:rsidRPr="00AA1670">
        <w:rPr>
          <w:color w:val="000000"/>
        </w:rPr>
        <w:t>the National Center for Education Statistics (NCES)</w:t>
      </w:r>
      <w:r>
        <w:rPr>
          <w:color w:val="000000"/>
        </w:rPr>
        <w:t xml:space="preserve"> </w:t>
      </w:r>
      <w:r w:rsidRPr="00AA1670">
        <w:t xml:space="preserve">Common Core of Data (CCD) </w:t>
      </w:r>
      <w:r>
        <w:t>since FY 1982 (covering school year 1981/</w:t>
      </w:r>
      <w:r w:rsidRPr="00AA1670">
        <w:t xml:space="preserve">82).  </w:t>
      </w:r>
      <w:r w:rsidRPr="00287E1F">
        <w:t>The U.S. Census Bureau, Governments Division</w:t>
      </w:r>
      <w:r>
        <w:t>,</w:t>
      </w:r>
      <w:r w:rsidRPr="00287E1F">
        <w:t xml:space="preserve"> is the data collection agent for the National Center for Education Statistics (NCES)</w:t>
      </w:r>
      <w:r>
        <w:t xml:space="preserve"> under interagency agreement</w:t>
      </w:r>
      <w:r w:rsidRPr="00287E1F">
        <w:t>.</w:t>
      </w:r>
      <w:r>
        <w:t xml:space="preserve">  With regards to this clearance request, </w:t>
      </w:r>
      <w:r>
        <w:rPr>
          <w:color w:val="000000"/>
        </w:rPr>
        <w:t xml:space="preserve">NCES has not </w:t>
      </w:r>
      <w:r w:rsidRPr="00AA1670">
        <w:rPr>
          <w:color w:val="000000"/>
        </w:rPr>
        <w:t xml:space="preserve">added </w:t>
      </w:r>
      <w:r>
        <w:rPr>
          <w:color w:val="000000"/>
        </w:rPr>
        <w:t xml:space="preserve">any </w:t>
      </w:r>
      <w:r w:rsidRPr="00AA1670">
        <w:rPr>
          <w:color w:val="000000"/>
        </w:rPr>
        <w:t xml:space="preserve">new data items since the </w:t>
      </w:r>
      <w:r>
        <w:rPr>
          <w:color w:val="000000"/>
        </w:rPr>
        <w:t xml:space="preserve">last NPEFS </w:t>
      </w:r>
      <w:r w:rsidR="00A211E3">
        <w:rPr>
          <w:color w:val="000000"/>
        </w:rPr>
        <w:t>OMB clearance received i</w:t>
      </w:r>
      <w:r w:rsidRPr="00AA1670">
        <w:rPr>
          <w:color w:val="000000"/>
        </w:rPr>
        <w:t xml:space="preserve">n </w:t>
      </w:r>
      <w:r w:rsidR="00A211E3">
        <w:rPr>
          <w:color w:val="000000"/>
        </w:rPr>
        <w:t xml:space="preserve">December 2009, and amended with change requests approved in December 2011 and </w:t>
      </w:r>
      <w:r w:rsidRPr="00A211E3">
        <w:rPr>
          <w:color w:val="000000"/>
        </w:rPr>
        <w:t>January 2012</w:t>
      </w:r>
      <w:r w:rsidR="00A211E3">
        <w:rPr>
          <w:color w:val="000000"/>
        </w:rPr>
        <w:t xml:space="preserve"> (OMB# 1850-0067 v. 7-9)</w:t>
      </w:r>
      <w:r>
        <w:rPr>
          <w:color w:val="000000"/>
        </w:rPr>
        <w:t>.</w:t>
      </w:r>
    </w:p>
    <w:p w:rsidR="00BD41C6" w:rsidRDefault="00BD41C6" w:rsidP="00BD41C6">
      <w:pPr>
        <w:autoSpaceDE w:val="0"/>
        <w:autoSpaceDN w:val="0"/>
        <w:adjustRightInd w:val="0"/>
        <w:rPr>
          <w:color w:val="000000"/>
        </w:rPr>
      </w:pPr>
    </w:p>
    <w:p w:rsidR="00BD41C6" w:rsidRPr="00AA1670" w:rsidRDefault="00BD41C6" w:rsidP="00BD41C6">
      <w:pPr>
        <w:pStyle w:val="Heading5"/>
        <w:rPr>
          <w:rFonts w:ascii="Times New Roman" w:eastAsia="Arial Unicode MS" w:hAnsi="Times New Roman" w:cs="Times New Roman"/>
          <w:sz w:val="24"/>
          <w:szCs w:val="24"/>
          <w:u w:val="single"/>
        </w:rPr>
      </w:pPr>
      <w:r w:rsidRPr="00AA1670">
        <w:rPr>
          <w:rFonts w:ascii="Times New Roman" w:hAnsi="Times New Roman" w:cs="Times New Roman"/>
          <w:b w:val="0"/>
          <w:sz w:val="24"/>
          <w:szCs w:val="24"/>
          <w:u w:val="single"/>
        </w:rPr>
        <w:t>Common Core of Data (CCD) Data Collection</w:t>
      </w:r>
    </w:p>
    <w:p w:rsidR="00BD41C6" w:rsidRDefault="00BD41C6" w:rsidP="00BD41C6">
      <w:pPr>
        <w:autoSpaceDE w:val="0"/>
        <w:autoSpaceDN w:val="0"/>
        <w:adjustRightInd w:val="0"/>
        <w:rPr>
          <w:color w:val="000000"/>
        </w:rPr>
      </w:pPr>
    </w:p>
    <w:p w:rsidR="00BD41C6" w:rsidRPr="00864F60" w:rsidRDefault="00BD41C6" w:rsidP="00BD41C6">
      <w:pPr>
        <w:autoSpaceDE w:val="0"/>
        <w:autoSpaceDN w:val="0"/>
        <w:adjustRightInd w:val="0"/>
        <w:jc w:val="both"/>
        <w:rPr>
          <w:color w:val="000000"/>
        </w:rPr>
      </w:pPr>
      <w:r w:rsidRPr="00864F60">
        <w:t>The Common Core of Data (CCD) is the primary NCES database on public</w:t>
      </w:r>
      <w:r>
        <w:t xml:space="preserve"> </w:t>
      </w:r>
      <w:r w:rsidRPr="00864F60">
        <w:t>elementary and secondary education in the United States. The annual CCD</w:t>
      </w:r>
      <w:r>
        <w:t xml:space="preserve"> </w:t>
      </w:r>
      <w:r w:rsidRPr="00864F60">
        <w:t>is a comprehensive national statistical database of all public elementary and</w:t>
      </w:r>
      <w:r>
        <w:t xml:space="preserve"> </w:t>
      </w:r>
      <w:r w:rsidRPr="00864F60">
        <w:t>secondary schools and school districts that contains comparable data across</w:t>
      </w:r>
      <w:r>
        <w:t xml:space="preserve"> </w:t>
      </w:r>
      <w:r w:rsidRPr="00864F60">
        <w:t>all states.</w:t>
      </w:r>
      <w:r>
        <w:t xml:space="preserve">  One of the objectives of CCD is to provide </w:t>
      </w:r>
      <w:r w:rsidRPr="00864F60">
        <w:t>basic information and descriptive statistics on public elementary and</w:t>
      </w:r>
      <w:r>
        <w:t xml:space="preserve"> </w:t>
      </w:r>
      <w:r w:rsidRPr="00864F60">
        <w:t>secondary schools, students, and staff.</w:t>
      </w:r>
    </w:p>
    <w:p w:rsidR="00BD41C6" w:rsidRDefault="00BD41C6" w:rsidP="00BD41C6"/>
    <w:p w:rsidR="00BD41C6" w:rsidRDefault="00BD41C6" w:rsidP="00BD41C6">
      <w:pPr>
        <w:autoSpaceDE w:val="0"/>
        <w:autoSpaceDN w:val="0"/>
        <w:adjustRightInd w:val="0"/>
        <w:rPr>
          <w:color w:val="000000"/>
        </w:rPr>
      </w:pPr>
      <w:r w:rsidRPr="00BD41C6">
        <w:rPr>
          <w:rFonts w:eastAsia="Calibri"/>
        </w:rPr>
        <w:t>The CCD is made up of five surveys of the state education departments (SEAs), with most of the data provided from administrative records maintained by SEAs:</w:t>
      </w:r>
    </w:p>
    <w:p w:rsidR="00BD41C6" w:rsidRDefault="00BD41C6" w:rsidP="00BD41C6">
      <w:pPr>
        <w:autoSpaceDE w:val="0"/>
        <w:autoSpaceDN w:val="0"/>
        <w:adjustRightInd w:val="0"/>
        <w:rPr>
          <w:color w:val="000000"/>
        </w:rPr>
      </w:pPr>
    </w:p>
    <w:p w:rsidR="00BD41C6" w:rsidRPr="00BD41C6" w:rsidRDefault="00BD41C6" w:rsidP="00BD41C6">
      <w:pPr>
        <w:autoSpaceDE w:val="0"/>
        <w:autoSpaceDN w:val="0"/>
        <w:adjustRightInd w:val="0"/>
        <w:ind w:left="720" w:hanging="720"/>
        <w:rPr>
          <w:rFonts w:eastAsia="Calibri"/>
        </w:rPr>
      </w:pPr>
      <w:r w:rsidRPr="00BD41C6">
        <w:rPr>
          <w:rFonts w:eastAsia="Calibri"/>
          <w:bCs/>
          <w:i/>
          <w:iCs/>
          <w:u w:val="single"/>
        </w:rPr>
        <w:t>State Nonfiscal Survey of Public Elementary/Secondary Education</w:t>
      </w:r>
      <w:r w:rsidRPr="00BD41C6">
        <w:rPr>
          <w:rFonts w:eastAsia="Calibri"/>
        </w:rPr>
        <w:t>—provides information on all students and staff aggregated to the state level, including number of students by grade level, full-time-equivalent staff by major employment category, and number of high school completers from the previous year.</w:t>
      </w:r>
    </w:p>
    <w:p w:rsidR="00BD41C6" w:rsidRPr="00BD41C6" w:rsidRDefault="00BD41C6" w:rsidP="00BD41C6">
      <w:pPr>
        <w:autoSpaceDE w:val="0"/>
        <w:autoSpaceDN w:val="0"/>
        <w:adjustRightInd w:val="0"/>
        <w:ind w:left="720" w:hanging="720"/>
        <w:rPr>
          <w:rFonts w:eastAsia="Calibri"/>
        </w:rPr>
      </w:pPr>
      <w:r w:rsidRPr="00BD41C6">
        <w:rPr>
          <w:rFonts w:eastAsia="Calibri"/>
          <w:bCs/>
          <w:i/>
          <w:iCs/>
          <w:u w:val="single"/>
        </w:rPr>
        <w:t>Local Education Agency Universe Survey</w:t>
      </w:r>
      <w:r w:rsidRPr="00BD41C6">
        <w:rPr>
          <w:rFonts w:eastAsia="Calibri"/>
        </w:rPr>
        <w:t>—provides information including address and telephone number, location and type of agency, latitude and longitude, locale (e.g., rural, urban), current number of students, migrant student enrollment, number of students with limited English proficiency served, number of students with Individualized Education Programs, and number of high school completers and dropouts from the previous year. The numbers and types of staff (e.g., teachers and guidance counselors) are also reported.</w:t>
      </w:r>
    </w:p>
    <w:p w:rsidR="00BD41C6" w:rsidRPr="00BD41C6" w:rsidRDefault="00BD41C6" w:rsidP="00BD41C6">
      <w:pPr>
        <w:autoSpaceDE w:val="0"/>
        <w:autoSpaceDN w:val="0"/>
        <w:adjustRightInd w:val="0"/>
        <w:ind w:left="720" w:hanging="720"/>
        <w:rPr>
          <w:rFonts w:eastAsia="Calibri"/>
        </w:rPr>
      </w:pPr>
      <w:r w:rsidRPr="00BD41C6">
        <w:rPr>
          <w:rFonts w:eastAsia="Calibri"/>
          <w:bCs/>
          <w:i/>
          <w:iCs/>
          <w:u w:val="single"/>
        </w:rPr>
        <w:t>Public Elementary/Secondary School Universe Survey</w:t>
      </w:r>
      <w:r w:rsidRPr="00BD41C6">
        <w:rPr>
          <w:rFonts w:eastAsia="Calibri"/>
        </w:rPr>
        <w:t>—Provides information on all public elementary and secondary schools in operation during a school year, including school location and type; latitude and longitude; locale (e.g., rural, urban); magnet, Title I, and charter school indicators; grade span; address and telephone number; enrollment by grade and student characteristics; number of classroom teachers; and number of free lunch-eligible and migrant students.</w:t>
      </w:r>
    </w:p>
    <w:p w:rsidR="00BD41C6" w:rsidRPr="00BD41C6" w:rsidRDefault="00BD41C6" w:rsidP="00BD41C6">
      <w:pPr>
        <w:autoSpaceDE w:val="0"/>
        <w:autoSpaceDN w:val="0"/>
        <w:adjustRightInd w:val="0"/>
        <w:ind w:left="720" w:hanging="720"/>
        <w:rPr>
          <w:rFonts w:eastAsia="Calibri"/>
        </w:rPr>
      </w:pPr>
      <w:r w:rsidRPr="00BD41C6">
        <w:rPr>
          <w:rFonts w:eastAsia="Calibri"/>
          <w:bCs/>
          <w:i/>
          <w:iCs/>
          <w:u w:val="single"/>
        </w:rPr>
        <w:t>National Public Education Financial Survey (NPEFS)</w:t>
      </w:r>
      <w:r w:rsidRPr="00BD41C6">
        <w:rPr>
          <w:rFonts w:eastAsia="Calibri"/>
        </w:rPr>
        <w:t>—Provides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00BD41C6" w:rsidRPr="00BD41C6" w:rsidRDefault="00BD41C6" w:rsidP="00BD41C6">
      <w:pPr>
        <w:autoSpaceDE w:val="0"/>
        <w:autoSpaceDN w:val="0"/>
        <w:adjustRightInd w:val="0"/>
        <w:ind w:left="720" w:hanging="720"/>
        <w:rPr>
          <w:rFonts w:eastAsia="Calibri"/>
        </w:rPr>
      </w:pPr>
      <w:r w:rsidRPr="00BD41C6">
        <w:rPr>
          <w:rFonts w:eastAsia="Calibri"/>
          <w:bCs/>
          <w:i/>
          <w:iCs/>
          <w:u w:val="single"/>
        </w:rPr>
        <w:t>Local Education Agency Financial Survey (Form F-33)</w:t>
      </w:r>
      <w:r w:rsidRPr="00BD41C6">
        <w:rPr>
          <w:rFonts w:eastAsia="Calibri"/>
        </w:rPr>
        <w:t>—Provides detailed data by school district, including revenues by source, expenditures by function and subfunction, and enrollment.</w:t>
      </w:r>
    </w:p>
    <w:p w:rsidR="00BD41C6" w:rsidRPr="00BD41C6" w:rsidRDefault="00BD41C6" w:rsidP="00BD41C6">
      <w:pPr>
        <w:autoSpaceDE w:val="0"/>
        <w:autoSpaceDN w:val="0"/>
        <w:adjustRightInd w:val="0"/>
        <w:rPr>
          <w:rFonts w:eastAsia="Calibri"/>
        </w:rPr>
      </w:pPr>
    </w:p>
    <w:p w:rsidR="00BD41C6" w:rsidRPr="00AA1670" w:rsidRDefault="00BD41C6" w:rsidP="00BD41C6">
      <w:pPr>
        <w:autoSpaceDE w:val="0"/>
        <w:autoSpaceDN w:val="0"/>
        <w:adjustRightInd w:val="0"/>
        <w:rPr>
          <w:color w:val="000000"/>
        </w:rPr>
      </w:pPr>
      <w:r w:rsidRPr="00AA1670">
        <w:rPr>
          <w:color w:val="000000"/>
        </w:rPr>
        <w:t>The State Nonfiscal Survey of Public Elementary and Secondary Education, Public Elementary/</w:t>
      </w:r>
      <w:r>
        <w:rPr>
          <w:color w:val="000000"/>
        </w:rPr>
        <w:t xml:space="preserve"> </w:t>
      </w:r>
      <w:r w:rsidRPr="00AA1670">
        <w:rPr>
          <w:color w:val="000000"/>
        </w:rPr>
        <w:t xml:space="preserve">Secondary Local Education Agency Universe, and Public Elementary/Secondary School Universe data </w:t>
      </w:r>
      <w:r>
        <w:rPr>
          <w:color w:val="000000"/>
        </w:rPr>
        <w:lastRenderedPageBreak/>
        <w:t xml:space="preserve">are </w:t>
      </w:r>
      <w:r w:rsidRPr="00AA1670">
        <w:rPr>
          <w:color w:val="000000"/>
        </w:rPr>
        <w:t xml:space="preserve">collected by EDEN.  The Local Education Agency Financial Survey is co-sponsored by the U.S. Census Bureau, Governments Division, which is responsible for securing clearance for that survey.  The Local Education Agency Financial Survey is discussed in this request only as it relates to the </w:t>
      </w:r>
      <w:r>
        <w:rPr>
          <w:color w:val="000000"/>
        </w:rPr>
        <w:t>NPFES</w:t>
      </w:r>
      <w:r w:rsidRPr="00AA1670">
        <w:rPr>
          <w:color w:val="000000"/>
        </w:rPr>
        <w:t>.</w:t>
      </w:r>
    </w:p>
    <w:p w:rsidR="00BD41C6" w:rsidRPr="00AA1670" w:rsidRDefault="00BD41C6" w:rsidP="00BD41C6">
      <w:pPr>
        <w:autoSpaceDE w:val="0"/>
        <w:autoSpaceDN w:val="0"/>
        <w:adjustRightInd w:val="0"/>
        <w:rPr>
          <w:color w:val="000000"/>
        </w:rPr>
      </w:pPr>
    </w:p>
    <w:p w:rsidR="00BD41C6" w:rsidRDefault="00BD41C6" w:rsidP="00BD41C6">
      <w:pPr>
        <w:autoSpaceDE w:val="0"/>
        <w:autoSpaceDN w:val="0"/>
        <w:adjustRightInd w:val="0"/>
        <w:rPr>
          <w:color w:val="000000"/>
          <w:sz w:val="18"/>
          <w:szCs w:val="18"/>
        </w:rPr>
      </w:pPr>
      <w:r w:rsidRPr="00AA1670">
        <w:rPr>
          <w:color w:val="000000"/>
        </w:rPr>
        <w:t>Part A of this supporting statement presents the justification for the information collection and an</w:t>
      </w:r>
      <w:r>
        <w:rPr>
          <w:color w:val="000000"/>
        </w:rPr>
        <w:t xml:space="preserve"> </w:t>
      </w:r>
      <w:r w:rsidRPr="00AA1670">
        <w:rPr>
          <w:color w:val="000000"/>
        </w:rPr>
        <w:t>explanation of any statistical methods employed. Part B addresses the collection of information</w:t>
      </w:r>
      <w:r>
        <w:rPr>
          <w:color w:val="000000"/>
        </w:rPr>
        <w:t xml:space="preserve"> </w:t>
      </w:r>
      <w:r w:rsidRPr="00AA1670">
        <w:rPr>
          <w:color w:val="000000"/>
        </w:rPr>
        <w:t>employing statistical methods. Part C describes the NPEFS survey.  Appendix A is a compilation of all communication materials between NCES, the Census Bureau</w:t>
      </w:r>
      <w:r w:rsidR="00C70362">
        <w:rPr>
          <w:color w:val="000000"/>
        </w:rPr>
        <w:t>,</w:t>
      </w:r>
      <w:r w:rsidRPr="00AA1670">
        <w:rPr>
          <w:color w:val="000000"/>
        </w:rPr>
        <w:t xml:space="preserve"> and the respective states.</w:t>
      </w:r>
      <w:r>
        <w:rPr>
          <w:color w:val="000000"/>
          <w:sz w:val="22"/>
          <w:szCs w:val="22"/>
        </w:rPr>
        <w:t xml:space="preserve"> </w:t>
      </w:r>
    </w:p>
    <w:p w:rsidR="00BD41C6" w:rsidRPr="00BD41C6" w:rsidRDefault="00BD41C6" w:rsidP="00BD41C6">
      <w:pPr>
        <w:pStyle w:val="Heading"/>
        <w:jc w:val="left"/>
        <w:rPr>
          <w:rFonts w:ascii="Times New Roman" w:hAnsi="Times New Roman"/>
        </w:rPr>
      </w:pPr>
      <w:r>
        <w:rPr>
          <w:rFonts w:ascii="Times New Roman" w:hAnsi="Times New Roman"/>
        </w:rPr>
        <w:t>b.</w:t>
      </w:r>
      <w:r>
        <w:rPr>
          <w:rFonts w:ascii="Times New Roman" w:hAnsi="Times New Roman"/>
        </w:rPr>
        <w:tab/>
      </w:r>
      <w:r w:rsidRPr="00BD41C6">
        <w:rPr>
          <w:rFonts w:ascii="Times New Roman" w:hAnsi="Times New Roman"/>
        </w:rPr>
        <w:t>Legislative Authority</w:t>
      </w:r>
    </w:p>
    <w:p w:rsidR="00B30C42" w:rsidRPr="00AA1670" w:rsidRDefault="00B30C42" w:rsidP="00DA007D">
      <w:pPr>
        <w:spacing w:before="240" w:after="240"/>
        <w:ind w:right="-86"/>
      </w:pPr>
      <w:r w:rsidRPr="00AA1670">
        <w:t>The NPEFS is the Nation’s only source of annual statistical information about total revenues and expenditures for public elementary and secondary education</w:t>
      </w:r>
      <w:r w:rsidR="00926529">
        <w:t xml:space="preserve"> at the state level</w:t>
      </w:r>
      <w:r w:rsidRPr="00AA1670">
        <w:t>.</w:t>
      </w:r>
      <w:r w:rsidR="00A00B5A">
        <w:t xml:space="preserve"> </w:t>
      </w:r>
      <w:r w:rsidRPr="00AA1670">
        <w:t xml:space="preserve"> </w:t>
      </w:r>
      <w:r w:rsidR="00A71DF4">
        <w:t>NCES is</w:t>
      </w:r>
      <w:r w:rsidRPr="00AA1670">
        <w:t xml:space="preserve"> authoriz</w:t>
      </w:r>
      <w:r w:rsidR="00A71DF4">
        <w:t>ed</w:t>
      </w:r>
      <w:r w:rsidRPr="00AA1670">
        <w:t xml:space="preserve"> to collect this information </w:t>
      </w:r>
      <w:r w:rsidR="009C6FAA">
        <w:t>u</w:t>
      </w:r>
      <w:r w:rsidR="00DA007D" w:rsidRPr="00A40D7A">
        <w:t>nder the Education Sciences Reform Act of 2002</w:t>
      </w:r>
      <w:r w:rsidR="009C6FAA">
        <w:t xml:space="preserve"> (</w:t>
      </w:r>
      <w:r w:rsidR="00DA007D" w:rsidRPr="00A40D7A">
        <w:t>20 U.S.C.</w:t>
      </w:r>
      <w:r w:rsidR="009C6FAA">
        <w:t xml:space="preserve">) </w:t>
      </w:r>
      <w:r w:rsidR="009C6FAA" w:rsidRPr="00A40D7A">
        <w:t xml:space="preserve">section </w:t>
      </w:r>
      <w:r w:rsidR="00DA007D" w:rsidRPr="00A40D7A">
        <w:t>9543</w:t>
      </w:r>
      <w:r w:rsidR="009C6FAA">
        <w:t xml:space="preserve">.  </w:t>
      </w:r>
      <w:r w:rsidR="00DA007D" w:rsidRPr="00A40D7A">
        <w:t>NCES collects data annually from SEAs through ED Form 2447.</w:t>
      </w:r>
    </w:p>
    <w:p w:rsidR="00E0452D" w:rsidRPr="00BD41C6" w:rsidRDefault="00E0452D" w:rsidP="00E0452D">
      <w:pPr>
        <w:pStyle w:val="Heading"/>
        <w:jc w:val="left"/>
        <w:rPr>
          <w:rFonts w:ascii="Times New Roman" w:hAnsi="Times New Roman"/>
        </w:rPr>
      </w:pPr>
      <w:r>
        <w:rPr>
          <w:rFonts w:ascii="Times New Roman" w:hAnsi="Times New Roman"/>
        </w:rPr>
        <w:t>c.</w:t>
      </w:r>
      <w:r>
        <w:rPr>
          <w:rFonts w:ascii="Times New Roman" w:hAnsi="Times New Roman"/>
        </w:rPr>
        <w:tab/>
      </w:r>
      <w:r w:rsidRPr="00E0452D">
        <w:rPr>
          <w:rFonts w:ascii="Times New Roman" w:hAnsi="Times New Roman"/>
        </w:rPr>
        <w:t>Regulations and Program Requirements</w:t>
      </w:r>
    </w:p>
    <w:p w:rsidR="00B30C42" w:rsidRPr="00FF3382" w:rsidRDefault="00B30C42" w:rsidP="00FF3382">
      <w:pPr>
        <w:spacing w:after="240"/>
        <w:rPr>
          <w:rFonts w:ascii="Courier New" w:hAnsi="Courier New" w:cs="Courier New"/>
        </w:rPr>
      </w:pPr>
      <w:r w:rsidRPr="00AA1670">
        <w:t>Participation in the CCD is voluntary, but several Department of Education Programs require the use of its data. The use may be stipulated by guidance or reporting instr</w:t>
      </w:r>
      <w:r w:rsidR="00FF3382">
        <w:t>uctions rather than regulation.</w:t>
      </w:r>
    </w:p>
    <w:p w:rsidR="00B30C42" w:rsidRPr="00AA1670" w:rsidRDefault="0079018C" w:rsidP="0079018C">
      <w:pPr>
        <w:pStyle w:val="Heading"/>
        <w:jc w:val="left"/>
        <w:rPr>
          <w:rFonts w:ascii="Times New Roman" w:hAnsi="Times New Roman"/>
        </w:rPr>
      </w:pPr>
      <w:r>
        <w:rPr>
          <w:rFonts w:ascii="Times New Roman" w:hAnsi="Times New Roman"/>
        </w:rPr>
        <w:t>A2.</w:t>
      </w:r>
      <w:r>
        <w:rPr>
          <w:rFonts w:ascii="Times New Roman" w:hAnsi="Times New Roman"/>
        </w:rPr>
        <w:tab/>
      </w:r>
      <w:r w:rsidRPr="0079018C">
        <w:rPr>
          <w:rFonts w:ascii="Times New Roman" w:hAnsi="Times New Roman"/>
        </w:rPr>
        <w:t>Needs and Uses</w:t>
      </w:r>
    </w:p>
    <w:p w:rsidR="007301B9" w:rsidRDefault="007301B9" w:rsidP="00A40D7A">
      <w:pPr>
        <w:rPr>
          <w:color w:val="000000"/>
        </w:rPr>
      </w:pPr>
      <w:r w:rsidRPr="001C03E7">
        <w:rPr>
          <w:color w:val="000000"/>
        </w:rPr>
        <w:t xml:space="preserve">NPEFS is an annual state level school finance data collection </w:t>
      </w:r>
      <w:r w:rsidR="00784AFB">
        <w:rPr>
          <w:color w:val="000000"/>
        </w:rPr>
        <w:t>starting in</w:t>
      </w:r>
      <w:r w:rsidRPr="001C03E7">
        <w:rPr>
          <w:color w:val="000000"/>
        </w:rPr>
        <w:t xml:space="preserve"> FY </w:t>
      </w:r>
      <w:r w:rsidR="00982B28">
        <w:rPr>
          <w:color w:val="000000"/>
        </w:rPr>
        <w:t>19</w:t>
      </w:r>
      <w:r w:rsidRPr="001C03E7">
        <w:rPr>
          <w:color w:val="000000"/>
        </w:rPr>
        <w:t>82</w:t>
      </w:r>
      <w:r w:rsidR="00784AFB">
        <w:rPr>
          <w:color w:val="000000"/>
        </w:rPr>
        <w:t>, which</w:t>
      </w:r>
      <w:r>
        <w:rPr>
          <w:color w:val="000000"/>
        </w:rPr>
        <w:t xml:space="preserve"> has existed in its current form since 1986.   There are f</w:t>
      </w:r>
      <w:r w:rsidRPr="001C03E7">
        <w:rPr>
          <w:color w:val="000000"/>
        </w:rPr>
        <w:t>ifty-six variables</w:t>
      </w:r>
      <w:r>
        <w:rPr>
          <w:color w:val="000000"/>
        </w:rPr>
        <w:t xml:space="preserve"> on the NPEFS survey, including </w:t>
      </w:r>
      <w:r w:rsidRPr="00AA1670">
        <w:rPr>
          <w:color w:val="000000"/>
        </w:rPr>
        <w:t xml:space="preserve">data on </w:t>
      </w:r>
      <w:r w:rsidRPr="00AA1670">
        <w:t>federal, state, and local revenues by source</w:t>
      </w:r>
      <w:r w:rsidR="00D41C1B">
        <w:t>,</w:t>
      </w:r>
      <w:r w:rsidRPr="00AA1670">
        <w:rPr>
          <w:color w:val="000000"/>
        </w:rPr>
        <w:t xml:space="preserve"> </w:t>
      </w:r>
      <w:r w:rsidR="00260BF8">
        <w:rPr>
          <w:color w:val="000000"/>
        </w:rPr>
        <w:t>as well as</w:t>
      </w:r>
      <w:r w:rsidRPr="00AA1670">
        <w:rPr>
          <w:color w:val="000000"/>
        </w:rPr>
        <w:t xml:space="preserve"> expenditures by function and object</w:t>
      </w:r>
      <w:r>
        <w:rPr>
          <w:color w:val="000000"/>
        </w:rPr>
        <w:t xml:space="preserve">, </w:t>
      </w:r>
      <w:r w:rsidR="00260BF8">
        <w:rPr>
          <w:color w:val="000000"/>
        </w:rPr>
        <w:t>including</w:t>
      </w:r>
      <w:r>
        <w:rPr>
          <w:color w:val="000000"/>
        </w:rPr>
        <w:t xml:space="preserve"> by </w:t>
      </w:r>
      <w:r w:rsidRPr="00AA1670">
        <w:t>salaries, benefits, purchased services, and supplies</w:t>
      </w:r>
      <w:r w:rsidRPr="00AA1670">
        <w:rPr>
          <w:color w:val="000000"/>
        </w:rPr>
        <w:t>.</w:t>
      </w:r>
      <w:r>
        <w:rPr>
          <w:color w:val="000000"/>
        </w:rPr>
        <w:t xml:space="preserve">  </w:t>
      </w:r>
      <w:r w:rsidRPr="00AA1670">
        <w:rPr>
          <w:color w:val="000000"/>
        </w:rPr>
        <w:t>Average daily attendance is also collected.</w:t>
      </w:r>
      <w:r w:rsidRPr="007301B9">
        <w:t xml:space="preserve"> </w:t>
      </w:r>
      <w:r w:rsidRPr="00AA1670">
        <w:t>The NPEFS includes data on all state-run schools</w:t>
      </w:r>
      <w:r w:rsidR="00A00B5A">
        <w:t xml:space="preserve"> from the 50 states, the </w:t>
      </w:r>
      <w:smartTag w:uri="urn:schemas-microsoft-com:office:smarttags" w:element="State">
        <w:r w:rsidR="00A00B5A">
          <w:t>District of Columbia</w:t>
        </w:r>
      </w:smartTag>
      <w:r w:rsidR="00A00B5A">
        <w:t xml:space="preserve">, </w:t>
      </w:r>
      <w:smartTag w:uri="urn:schemas-microsoft-com:office:smarttags" w:element="State">
        <w:r w:rsidR="00A00B5A">
          <w:t>American Samoa</w:t>
        </w:r>
      </w:smartTag>
      <w:r w:rsidR="00A00B5A">
        <w:t xml:space="preserve">, the Northern Mariana Islands, Guam, Puerto Rico, and the </w:t>
      </w:r>
      <w:smartTag w:uri="urn:schemas-microsoft-com:office:smarttags" w:element="place">
        <w:r w:rsidR="00A00B5A">
          <w:t>Virgin Islands</w:t>
        </w:r>
      </w:smartTag>
      <w:r>
        <w:t>.</w:t>
      </w:r>
    </w:p>
    <w:p w:rsidR="007301B9" w:rsidRDefault="007301B9" w:rsidP="00A40D7A">
      <w:pPr>
        <w:rPr>
          <w:color w:val="000000"/>
        </w:rPr>
      </w:pPr>
    </w:p>
    <w:p w:rsidR="007301B9" w:rsidRDefault="00B30C42" w:rsidP="00A40D7A">
      <w:r w:rsidRPr="00AA1670">
        <w:t>As a general statistical collection</w:t>
      </w:r>
      <w:r w:rsidR="007301B9">
        <w:t xml:space="preserve"> </w:t>
      </w:r>
      <w:r w:rsidRPr="00AA1670">
        <w:t>the NPEFS is used for a range of purposes.</w:t>
      </w:r>
      <w:r w:rsidR="00A40D7A">
        <w:rPr>
          <w:b/>
        </w:rPr>
        <w:t xml:space="preserve">  </w:t>
      </w:r>
      <w:r w:rsidR="00A40D7A">
        <w:t xml:space="preserve">Education finance data provide powerful information for </w:t>
      </w:r>
      <w:r w:rsidR="00FC53B1">
        <w:t xml:space="preserve">reporting, research, management and budgeting </w:t>
      </w:r>
      <w:r w:rsidR="00A40D7A">
        <w:t>decision</w:t>
      </w:r>
      <w:r w:rsidR="00C83139">
        <w:t xml:space="preserve"> </w:t>
      </w:r>
      <w:r w:rsidR="00A40D7A">
        <w:t>making, policymaking</w:t>
      </w:r>
      <w:r w:rsidR="00FC53B1">
        <w:t>,</w:t>
      </w:r>
      <w:r w:rsidR="00A40D7A">
        <w:t xml:space="preserve"> and evaluation within and across education systems.  Uses can be far-ranging from state and national comparisons to individual school le</w:t>
      </w:r>
      <w:r w:rsidR="00FC53B1">
        <w:t>vel management of resources</w:t>
      </w:r>
      <w:r w:rsidR="00A40D7A">
        <w:t>.</w:t>
      </w:r>
    </w:p>
    <w:p w:rsidR="007301B9" w:rsidRDefault="007301B9" w:rsidP="00A40D7A"/>
    <w:p w:rsidR="00A40D7A" w:rsidRDefault="00C83139" w:rsidP="00A40D7A">
      <w:r>
        <w:t>The consumers of education finance data typically include five major groups: (1) oversight bodies such as school boards</w:t>
      </w:r>
      <w:r w:rsidR="00031727">
        <w:t>, state education agencies</w:t>
      </w:r>
      <w:r>
        <w:t xml:space="preserve">, </w:t>
      </w:r>
      <w:r w:rsidR="00031727">
        <w:t xml:space="preserve">and </w:t>
      </w:r>
      <w:r>
        <w:t>legislatures and policymakers; (2) those who are involved in the lending process such as investors or creditors; (3) leadership and managers of education systems at the district and school level; (4) researchers</w:t>
      </w:r>
      <w:r w:rsidR="00121F35">
        <w:t>,</w:t>
      </w:r>
      <w:r>
        <w:t xml:space="preserve"> and (5) the public</w:t>
      </w:r>
      <w:r w:rsidR="0031795A">
        <w:t>.</w:t>
      </w:r>
    </w:p>
    <w:p w:rsidR="008129D1" w:rsidRDefault="008129D1" w:rsidP="00A40D7A"/>
    <w:p w:rsidR="007301B9" w:rsidRDefault="00C801E5" w:rsidP="00C801E5">
      <w:pPr>
        <w:autoSpaceDE w:val="0"/>
        <w:autoSpaceDN w:val="0"/>
        <w:adjustRightInd w:val="0"/>
      </w:pPr>
      <w:r w:rsidRPr="00AA1670">
        <w:rPr>
          <w:snapToGrid w:val="0"/>
        </w:rPr>
        <w:t xml:space="preserve">NPEFS data are used </w:t>
      </w:r>
      <w:r w:rsidR="00FC6F0B">
        <w:rPr>
          <w:snapToGrid w:val="0"/>
        </w:rPr>
        <w:t xml:space="preserve">in a wide variety of ways at the federal level, including to </w:t>
      </w:r>
      <w:r w:rsidRPr="00AA1670">
        <w:rPr>
          <w:snapToGrid w:val="0"/>
        </w:rPr>
        <w:t>calculat</w:t>
      </w:r>
      <w:r w:rsidR="00FC6F0B">
        <w:rPr>
          <w:snapToGrid w:val="0"/>
        </w:rPr>
        <w:t>e a number of</w:t>
      </w:r>
      <w:r w:rsidRPr="00AA1670">
        <w:rPr>
          <w:snapToGrid w:val="0"/>
        </w:rPr>
        <w:t xml:space="preserve"> federal program allocations.  </w:t>
      </w:r>
      <w:r>
        <w:t xml:space="preserve">Based on the </w:t>
      </w:r>
      <w:r w:rsidRPr="00A40D7A">
        <w:t xml:space="preserve">attendance, revenue, and expenditure data </w:t>
      </w:r>
      <w:r>
        <w:t>collected from SEAs</w:t>
      </w:r>
      <w:r w:rsidR="00965125">
        <w:t>,</w:t>
      </w:r>
      <w:r>
        <w:t xml:space="preserve"> </w:t>
      </w:r>
      <w:r w:rsidRPr="00A40D7A">
        <w:t xml:space="preserve">NCES determines a State’s “average per-pupil expenditure” (SPPE) for elementary and secondary education, as defined </w:t>
      </w:r>
      <w:r>
        <w:t>by</w:t>
      </w:r>
      <w:r w:rsidRPr="00A40D7A">
        <w:t xml:space="preserve"> the Elementary and Secondary Education Act of 1965</w:t>
      </w:r>
      <w:r>
        <w:t xml:space="preserve"> </w:t>
      </w:r>
      <w:r w:rsidRPr="00A40D7A">
        <w:t xml:space="preserve">section 9101(2) </w:t>
      </w:r>
      <w:r>
        <w:t xml:space="preserve">and </w:t>
      </w:r>
      <w:r w:rsidRPr="00A40D7A">
        <w:t xml:space="preserve">as amended </w:t>
      </w:r>
      <w:r>
        <w:t xml:space="preserve">by </w:t>
      </w:r>
      <w:r w:rsidRPr="00A40D7A">
        <w:t xml:space="preserve">20 U.S.C. </w:t>
      </w:r>
      <w:r>
        <w:t xml:space="preserve">section </w:t>
      </w:r>
      <w:r w:rsidRPr="00A40D7A">
        <w:t>7801(2).</w:t>
      </w:r>
      <w:r>
        <w:t xml:space="preserve">  </w:t>
      </w:r>
      <w:r>
        <w:rPr>
          <w:snapToGrid w:val="0"/>
        </w:rPr>
        <w:t>T</w:t>
      </w:r>
      <w:r w:rsidRPr="00AA1670">
        <w:rPr>
          <w:snapToGrid w:val="0"/>
        </w:rPr>
        <w:t xml:space="preserve">he Secretary </w:t>
      </w:r>
      <w:r>
        <w:rPr>
          <w:snapToGrid w:val="0"/>
        </w:rPr>
        <w:t xml:space="preserve">of Education also </w:t>
      </w:r>
      <w:r w:rsidRPr="00AA1670">
        <w:rPr>
          <w:snapToGrid w:val="0"/>
        </w:rPr>
        <w:t>uses these data directly in calculating allocations for certain formula grant programs, including, but not limited to, Title I, Part A of the Elementary and Secondary Education Act of 1965</w:t>
      </w:r>
      <w:r>
        <w:rPr>
          <w:snapToGrid w:val="0"/>
        </w:rPr>
        <w:t xml:space="preserve"> </w:t>
      </w:r>
      <w:r w:rsidR="00A00B5A">
        <w:rPr>
          <w:snapToGrid w:val="0"/>
        </w:rPr>
        <w:t>(ESEA)</w:t>
      </w:r>
      <w:r w:rsidRPr="00AA1670">
        <w:rPr>
          <w:snapToGrid w:val="0"/>
        </w:rPr>
        <w:t xml:space="preserve"> as amended, Impact Aid, and Indian Education programs.  </w:t>
      </w:r>
      <w:r>
        <w:rPr>
          <w:snapToGrid w:val="0"/>
        </w:rPr>
        <w:t>Furthermore, o</w:t>
      </w:r>
      <w:r w:rsidRPr="00AA1670">
        <w:t>ther programs, such as the Educational Technology State Grants program (Title II Part D of the ESEA),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w:t>
      </w:r>
      <w:r>
        <w:t>e Title I Part A allocations.</w:t>
      </w:r>
    </w:p>
    <w:p w:rsidR="007301B9" w:rsidRDefault="007301B9" w:rsidP="00C801E5">
      <w:pPr>
        <w:autoSpaceDE w:val="0"/>
        <w:autoSpaceDN w:val="0"/>
        <w:adjustRightInd w:val="0"/>
      </w:pPr>
    </w:p>
    <w:p w:rsidR="00B30C42" w:rsidRPr="00AA1670" w:rsidRDefault="00C801E5" w:rsidP="007301B9">
      <w:pPr>
        <w:autoSpaceDE w:val="0"/>
        <w:autoSpaceDN w:val="0"/>
        <w:adjustRightInd w:val="0"/>
        <w:rPr>
          <w:color w:val="000000"/>
        </w:rPr>
      </w:pPr>
      <w:r w:rsidRPr="00AA1670">
        <w:t xml:space="preserve">NPEFS data are </w:t>
      </w:r>
      <w:r>
        <w:t xml:space="preserve">also </w:t>
      </w:r>
      <w:r w:rsidRPr="00AA1670">
        <w:t xml:space="preserve">used </w:t>
      </w:r>
      <w:r>
        <w:t>for</w:t>
      </w:r>
      <w:r w:rsidRPr="00AA1670">
        <w:t xml:space="preserve"> the </w:t>
      </w:r>
      <w:r w:rsidRPr="00AA1670">
        <w:rPr>
          <w:i/>
          <w:iCs/>
        </w:rPr>
        <w:t>Condition of Education</w:t>
      </w:r>
      <w:r w:rsidR="00E96A51">
        <w:rPr>
          <w:i/>
          <w:iCs/>
        </w:rPr>
        <w:t xml:space="preserve"> </w:t>
      </w:r>
      <w:r w:rsidR="00E96A51">
        <w:t>–</w:t>
      </w:r>
      <w:r w:rsidRPr="00AA1670">
        <w:t xml:space="preserve"> </w:t>
      </w:r>
      <w:r w:rsidRPr="00DD4F75">
        <w:t>a congressionally</w:t>
      </w:r>
      <w:r w:rsidR="00E96A51">
        <w:t xml:space="preserve"> </w:t>
      </w:r>
      <w:r w:rsidRPr="00DD4F75">
        <w:t xml:space="preserve">mandated annual report </w:t>
      </w:r>
      <w:r>
        <w:t xml:space="preserve">from </w:t>
      </w:r>
      <w:r w:rsidRPr="00AA1670">
        <w:t>NCES</w:t>
      </w:r>
      <w:r w:rsidR="007301B9">
        <w:t xml:space="preserve">, and for </w:t>
      </w:r>
      <w:r w:rsidR="00B30C42" w:rsidRPr="00AA1670">
        <w:rPr>
          <w:color w:val="000000"/>
        </w:rPr>
        <w:t xml:space="preserve">the </w:t>
      </w:r>
      <w:r w:rsidR="00B30C42" w:rsidRPr="00AA1670">
        <w:rPr>
          <w:i/>
          <w:iCs/>
          <w:color w:val="000000"/>
        </w:rPr>
        <w:t xml:space="preserve">Digest of Education Statistics </w:t>
      </w:r>
      <w:r w:rsidR="00B30C42" w:rsidRPr="00AA1670">
        <w:rPr>
          <w:color w:val="000000"/>
        </w:rPr>
        <w:t>and CCD-specific reports</w:t>
      </w:r>
      <w:r w:rsidR="007301B9">
        <w:rPr>
          <w:color w:val="000000"/>
        </w:rPr>
        <w:t>,</w:t>
      </w:r>
      <w:r w:rsidR="00B30C42" w:rsidRPr="00AA1670">
        <w:rPr>
          <w:color w:val="000000"/>
        </w:rPr>
        <w:t xml:space="preserve"> such as the annual </w:t>
      </w:r>
      <w:r w:rsidR="00B30C42" w:rsidRPr="00AA1670">
        <w:rPr>
          <w:i/>
          <w:iCs/>
          <w:color w:val="000000"/>
        </w:rPr>
        <w:t>Revenues and Expenditures for Public Elementary and Secondary Education</w:t>
      </w:r>
      <w:r w:rsidR="00B30C42" w:rsidRPr="00AA1670">
        <w:rPr>
          <w:color w:val="000000"/>
        </w:rPr>
        <w:t xml:space="preserve">.  The NCES website makes the </w:t>
      </w:r>
      <w:r w:rsidR="009549C4">
        <w:rPr>
          <w:color w:val="000000"/>
        </w:rPr>
        <w:t xml:space="preserve">CCD school finance data </w:t>
      </w:r>
      <w:r w:rsidR="00B30C42" w:rsidRPr="00AA1670">
        <w:rPr>
          <w:color w:val="000000"/>
        </w:rPr>
        <w:t>available to the general publi</w:t>
      </w:r>
      <w:r w:rsidR="00DF5FA8">
        <w:rPr>
          <w:color w:val="000000"/>
        </w:rPr>
        <w:t>c through public use data files</w:t>
      </w:r>
      <w:r w:rsidR="00B30C42" w:rsidRPr="00AA1670">
        <w:rPr>
          <w:color w:val="000000"/>
        </w:rPr>
        <w:t xml:space="preserve"> and through easy to use applications such as </w:t>
      </w:r>
      <w:r w:rsidR="00FB3F2B" w:rsidRPr="00FB3F2B">
        <w:rPr>
          <w:color w:val="000000"/>
        </w:rPr>
        <w:t>the s</w:t>
      </w:r>
      <w:r w:rsidR="001C03E7" w:rsidRPr="00FB3F2B">
        <w:t xml:space="preserve">earch for </w:t>
      </w:r>
      <w:r w:rsidR="00FB3F2B" w:rsidRPr="00FB3F2B">
        <w:t>p</w:t>
      </w:r>
      <w:r w:rsidR="001C03E7" w:rsidRPr="00FB3F2B">
        <w:t xml:space="preserve">ublic </w:t>
      </w:r>
      <w:r w:rsidR="00FB3F2B" w:rsidRPr="00FB3F2B">
        <w:t>s</w:t>
      </w:r>
      <w:r w:rsidR="001C03E7" w:rsidRPr="00FB3F2B">
        <w:t xml:space="preserve">chools &amp; </w:t>
      </w:r>
      <w:r w:rsidR="00FB3F2B" w:rsidRPr="00FB3F2B">
        <w:t>d</w:t>
      </w:r>
      <w:r w:rsidR="001C03E7" w:rsidRPr="00FB3F2B">
        <w:t>istricts (</w:t>
      </w:r>
      <w:r w:rsidR="00FB3F2B" w:rsidRPr="00FB3F2B">
        <w:t>l</w:t>
      </w:r>
      <w:r w:rsidR="001C03E7" w:rsidRPr="00FB3F2B">
        <w:t>ocators)</w:t>
      </w:r>
      <w:r w:rsidR="00FB3F2B" w:rsidRPr="00FB3F2B">
        <w:t xml:space="preserve">; </w:t>
      </w:r>
      <w:r w:rsidR="001C03E7" w:rsidRPr="00FB3F2B">
        <w:t>Build-a-Table (BAT) Tool</w:t>
      </w:r>
      <w:r w:rsidR="00FB3F2B" w:rsidRPr="00FB3F2B">
        <w:t>; E</w:t>
      </w:r>
      <w:r w:rsidR="001C03E7" w:rsidRPr="00FB3F2B">
        <w:t>lementary-Secondary Information System</w:t>
      </w:r>
      <w:r w:rsidR="00FB3F2B" w:rsidRPr="00FB3F2B">
        <w:t xml:space="preserve">; </w:t>
      </w:r>
      <w:r w:rsidR="00DF5FA8">
        <w:t xml:space="preserve">and </w:t>
      </w:r>
      <w:r w:rsidR="001C03E7" w:rsidRPr="00FB3F2B">
        <w:t>School District Demographics System</w:t>
      </w:r>
      <w:r w:rsidR="00FB3F2B">
        <w:t xml:space="preserve">.  </w:t>
      </w:r>
      <w:r w:rsidR="008320A3">
        <w:t xml:space="preserve">Additionally, </w:t>
      </w:r>
      <w:r w:rsidR="00B30C42" w:rsidRPr="00AA1670">
        <w:rPr>
          <w:i/>
          <w:iCs/>
          <w:color w:val="000000"/>
        </w:rPr>
        <w:t xml:space="preserve">Education Week </w:t>
      </w:r>
      <w:r w:rsidR="00B30C42" w:rsidRPr="00AA1670">
        <w:rPr>
          <w:color w:val="000000"/>
        </w:rPr>
        <w:t>uses NPEFS data extensively in its annual “Quality Counts” report</w:t>
      </w:r>
      <w:r w:rsidR="006A772C">
        <w:rPr>
          <w:color w:val="000000"/>
        </w:rPr>
        <w:t>,</w:t>
      </w:r>
      <w:r w:rsidR="008320A3">
        <w:rPr>
          <w:color w:val="000000"/>
        </w:rPr>
        <w:t xml:space="preserve"> and </w:t>
      </w:r>
      <w:r w:rsidR="00B30C42" w:rsidRPr="00AA1670">
        <w:rPr>
          <w:color w:val="000000"/>
        </w:rPr>
        <w:t xml:space="preserve">NPEFS data are a component of Standard and Poor’s </w:t>
      </w:r>
      <w:r w:rsidR="006A772C">
        <w:rPr>
          <w:color w:val="000000"/>
        </w:rPr>
        <w:t>metrics on schools:</w:t>
      </w:r>
      <w:r w:rsidR="00B30C42" w:rsidRPr="00AA1670">
        <w:rPr>
          <w:color w:val="000000"/>
        </w:rPr>
        <w:t xml:space="preserve"> </w:t>
      </w:r>
      <w:hyperlink r:id="rId11" w:history="1">
        <w:r w:rsidR="00B30C42" w:rsidRPr="006A772C">
          <w:rPr>
            <w:rStyle w:val="Hyperlink"/>
          </w:rPr>
          <w:t>http://www.SchoolMatters.com</w:t>
        </w:r>
      </w:hyperlink>
      <w:r w:rsidR="006A772C">
        <w:rPr>
          <w:color w:val="000000"/>
        </w:rPr>
        <w:t>.</w:t>
      </w:r>
    </w:p>
    <w:p w:rsidR="00B30C42" w:rsidRPr="00AA1670" w:rsidRDefault="00B30C42">
      <w:pPr>
        <w:autoSpaceDE w:val="0"/>
        <w:autoSpaceDN w:val="0"/>
        <w:adjustRightInd w:val="0"/>
        <w:rPr>
          <w:b/>
          <w:bCs/>
          <w:color w:val="000000"/>
        </w:rPr>
      </w:pPr>
    </w:p>
    <w:p w:rsidR="00B30C42" w:rsidRPr="001A61A2" w:rsidRDefault="001A61A2">
      <w:pPr>
        <w:autoSpaceDE w:val="0"/>
        <w:autoSpaceDN w:val="0"/>
        <w:adjustRightInd w:val="0"/>
        <w:rPr>
          <w:b/>
          <w:bCs/>
          <w:color w:val="000000"/>
        </w:rPr>
      </w:pPr>
      <w:r w:rsidRPr="001A61A2">
        <w:rPr>
          <w:b/>
          <w:bCs/>
          <w:color w:val="000000"/>
        </w:rPr>
        <w:t>A</w:t>
      </w:r>
      <w:r>
        <w:rPr>
          <w:b/>
          <w:bCs/>
          <w:color w:val="000000"/>
        </w:rPr>
        <w:t>3.</w:t>
      </w:r>
      <w:r>
        <w:rPr>
          <w:b/>
          <w:bCs/>
          <w:color w:val="000000"/>
        </w:rPr>
        <w:tab/>
      </w:r>
      <w:r w:rsidRPr="001A61A2">
        <w:rPr>
          <w:b/>
          <w:bCs/>
        </w:rPr>
        <w:t>Use of Information Technology</w:t>
      </w:r>
    </w:p>
    <w:p w:rsidR="00B30C42" w:rsidRPr="00AA1670" w:rsidRDefault="00B30C42">
      <w:pPr>
        <w:autoSpaceDE w:val="0"/>
        <w:autoSpaceDN w:val="0"/>
        <w:adjustRightInd w:val="0"/>
        <w:rPr>
          <w:color w:val="000000"/>
        </w:rPr>
      </w:pPr>
    </w:p>
    <w:p w:rsidR="0027334A" w:rsidRPr="009B0D43" w:rsidRDefault="0027334A" w:rsidP="0027334A">
      <w:pPr>
        <w:rPr>
          <w:rStyle w:val="Strong"/>
        </w:rPr>
      </w:pPr>
      <w:r w:rsidRPr="00AA1670">
        <w:rPr>
          <w:color w:val="000000"/>
        </w:rPr>
        <w:t xml:space="preserve">The NPEFS data are collected </w:t>
      </w:r>
      <w:r w:rsidR="00E62197" w:rsidRPr="009B0D43">
        <w:t>using a web application</w:t>
      </w:r>
      <w:r w:rsidR="00E62197" w:rsidRPr="00AA1670">
        <w:rPr>
          <w:color w:val="000000"/>
        </w:rPr>
        <w:t xml:space="preserve"> </w:t>
      </w:r>
      <w:r w:rsidRPr="00AA1670">
        <w:rPr>
          <w:color w:val="000000"/>
        </w:rPr>
        <w:t>from state education agencies</w:t>
      </w:r>
      <w:r w:rsidR="00E62197">
        <w:rPr>
          <w:color w:val="000000"/>
        </w:rPr>
        <w:t xml:space="preserve"> and c</w:t>
      </w:r>
      <w:r w:rsidRPr="00AA1670">
        <w:rPr>
          <w:color w:val="000000"/>
        </w:rPr>
        <w:t xml:space="preserve">onsist of a single record </w:t>
      </w:r>
      <w:r w:rsidR="00AE6522">
        <w:rPr>
          <w:color w:val="000000"/>
        </w:rPr>
        <w:t>per</w:t>
      </w:r>
      <w:r w:rsidRPr="00AA1670">
        <w:rPr>
          <w:color w:val="000000"/>
        </w:rPr>
        <w:t xml:space="preserve"> state.</w:t>
      </w:r>
      <w:r>
        <w:rPr>
          <w:color w:val="000000"/>
        </w:rPr>
        <w:t xml:space="preserve">  </w:t>
      </w:r>
      <w:r w:rsidRPr="009B0D43">
        <w:t>Th</w:t>
      </w:r>
      <w:r w:rsidR="00E62197">
        <w:t>e</w:t>
      </w:r>
      <w:r w:rsidRPr="009B0D43">
        <w:t xml:space="preserve"> web application allows NPEFS respondents to submit/edit survey data, complete the fiscal data plan, and upload or download any files necessary for data submission.  </w:t>
      </w:r>
      <w:r>
        <w:t xml:space="preserve">The NPEFS </w:t>
      </w:r>
      <w:r w:rsidRPr="009B0D43">
        <w:t xml:space="preserve">website </w:t>
      </w:r>
      <w:r w:rsidR="00E62197">
        <w:rPr>
          <w:color w:val="000000"/>
        </w:rPr>
        <w:t xml:space="preserve">utilizes the </w:t>
      </w:r>
      <w:r w:rsidR="00E62197" w:rsidRPr="009B0D43">
        <w:t xml:space="preserve">format required for submission to NCES </w:t>
      </w:r>
      <w:r w:rsidR="00E62197">
        <w:t xml:space="preserve">and </w:t>
      </w:r>
      <w:r w:rsidRPr="009B0D43">
        <w:t xml:space="preserve">houses the </w:t>
      </w:r>
      <w:r w:rsidRPr="009B0D43">
        <w:rPr>
          <w:rStyle w:val="Emphasis"/>
        </w:rPr>
        <w:t>Crosswalk System</w:t>
      </w:r>
      <w:r w:rsidRPr="009B0D43">
        <w:t xml:space="preserve">, where NPEFS respondents can "crosswalk" their state account code data to the NPEFS </w:t>
      </w:r>
      <w:r w:rsidRPr="00AA1670">
        <w:rPr>
          <w:color w:val="000000"/>
        </w:rPr>
        <w:t>survey data items</w:t>
      </w:r>
      <w:r w:rsidRPr="009B0D43">
        <w:t xml:space="preserve">.  </w:t>
      </w:r>
      <w:r w:rsidR="00AE6522">
        <w:t>T</w:t>
      </w:r>
      <w:r w:rsidRPr="009B0D43">
        <w:t xml:space="preserve">he authorized state official may electronically confirm submission with the state's NPEFS </w:t>
      </w:r>
      <w:r w:rsidRPr="00B7640E">
        <w:rPr>
          <w:rStyle w:val="Strong"/>
          <w:b w:val="0"/>
        </w:rPr>
        <w:t>digital confirmation password.</w:t>
      </w:r>
      <w:r>
        <w:rPr>
          <w:rStyle w:val="Strong"/>
          <w:b w:val="0"/>
        </w:rPr>
        <w:t xml:space="preserve">  </w:t>
      </w:r>
      <w:r w:rsidRPr="00AA1670">
        <w:rPr>
          <w:color w:val="000000"/>
        </w:rPr>
        <w:t xml:space="preserve">Survey respondents </w:t>
      </w:r>
      <w:r w:rsidR="00AE6522">
        <w:rPr>
          <w:color w:val="000000"/>
        </w:rPr>
        <w:t xml:space="preserve">also </w:t>
      </w:r>
      <w:r w:rsidRPr="00AA1670">
        <w:rPr>
          <w:color w:val="000000"/>
        </w:rPr>
        <w:t>have the option of printing a survey form, completing it by hand, and submitting a paper report. This option is not used by more than one or two states in any year.</w:t>
      </w:r>
      <w:r w:rsidRPr="009B0D43">
        <w:rPr>
          <w:rStyle w:val="Strong"/>
        </w:rPr>
        <w:t xml:space="preserve"> </w:t>
      </w:r>
    </w:p>
    <w:p w:rsidR="00B30C42" w:rsidRPr="00AA1670" w:rsidRDefault="00B30C42">
      <w:pPr>
        <w:autoSpaceDE w:val="0"/>
        <w:autoSpaceDN w:val="0"/>
        <w:adjustRightInd w:val="0"/>
        <w:rPr>
          <w:b/>
          <w:bCs/>
          <w:color w:val="000000"/>
        </w:rPr>
      </w:pPr>
    </w:p>
    <w:p w:rsidR="00B30C42" w:rsidRPr="00AA1670" w:rsidRDefault="008678A4">
      <w:pPr>
        <w:autoSpaceDE w:val="0"/>
        <w:autoSpaceDN w:val="0"/>
        <w:adjustRightInd w:val="0"/>
        <w:rPr>
          <w:b/>
          <w:bCs/>
          <w:color w:val="000000"/>
        </w:rPr>
      </w:pPr>
      <w:r>
        <w:rPr>
          <w:b/>
          <w:bCs/>
          <w:color w:val="000000"/>
        </w:rPr>
        <w:t>A</w:t>
      </w:r>
      <w:r w:rsidR="00B30C42" w:rsidRPr="00AA1670">
        <w:rPr>
          <w:b/>
          <w:bCs/>
          <w:color w:val="000000"/>
        </w:rPr>
        <w:t>4.</w:t>
      </w:r>
      <w:r>
        <w:rPr>
          <w:b/>
          <w:bCs/>
          <w:color w:val="000000"/>
        </w:rPr>
        <w:tab/>
      </w:r>
      <w:r w:rsidR="001A0F98">
        <w:rPr>
          <w:b/>
          <w:bCs/>
          <w:color w:val="000000"/>
        </w:rPr>
        <w:t>Efforts t</w:t>
      </w:r>
      <w:r w:rsidRPr="00AA1670">
        <w:rPr>
          <w:b/>
          <w:bCs/>
          <w:color w:val="000000"/>
        </w:rPr>
        <w:t>o Identify Duplication</w:t>
      </w:r>
    </w:p>
    <w:p w:rsidR="00B30C42" w:rsidRPr="00AA1670" w:rsidRDefault="00B30C42">
      <w:pPr>
        <w:autoSpaceDE w:val="0"/>
        <w:autoSpaceDN w:val="0"/>
        <w:adjustRightInd w:val="0"/>
        <w:rPr>
          <w:color w:val="000000"/>
        </w:rPr>
      </w:pPr>
    </w:p>
    <w:p w:rsidR="00575C2C" w:rsidRPr="00575C2C" w:rsidRDefault="00575C2C" w:rsidP="00575C2C">
      <w:pPr>
        <w:autoSpaceDE w:val="0"/>
        <w:autoSpaceDN w:val="0"/>
        <w:adjustRightInd w:val="0"/>
        <w:rPr>
          <w:snapToGrid w:val="0"/>
        </w:rPr>
      </w:pPr>
      <w:r w:rsidRPr="00575C2C">
        <w:rPr>
          <w:snapToGrid w:val="0"/>
        </w:rPr>
        <w:t>NPEFS (OMB# 1850-0067) is an annual collection of state-level finance data that has been included in the NCES Common Core of Data (CCD) since FY 1982.  NPEFS provides function expenditures by salaries, benefits, purchased services, and supplies, and includes federal, state, and local revenues by source.  The NPEFS collection includes data on all state-run schools, for all U.S. states and territories.</w:t>
      </w:r>
    </w:p>
    <w:p w:rsidR="00575C2C" w:rsidRPr="00575C2C" w:rsidRDefault="00575C2C" w:rsidP="00575C2C">
      <w:pPr>
        <w:autoSpaceDE w:val="0"/>
        <w:autoSpaceDN w:val="0"/>
        <w:adjustRightInd w:val="0"/>
        <w:rPr>
          <w:snapToGrid w:val="0"/>
        </w:rPr>
      </w:pPr>
    </w:p>
    <w:p w:rsidR="00575C2C" w:rsidRPr="00575C2C" w:rsidRDefault="00575C2C" w:rsidP="00575C2C">
      <w:pPr>
        <w:autoSpaceDE w:val="0"/>
        <w:autoSpaceDN w:val="0"/>
        <w:adjustRightInd w:val="0"/>
        <w:rPr>
          <w:snapToGrid w:val="0"/>
        </w:rPr>
      </w:pPr>
      <w:r w:rsidRPr="00575C2C">
        <w:rPr>
          <w:snapToGrid w:val="0"/>
        </w:rPr>
        <w:t xml:space="preserve">The survey most closely resembling NPEFS is the Survey of Local Governments: School Systems (OMB# 0607-0700), commonly called F-33, which is an annual collection of school district finance data.  These Local Education Agency (LEA) level (district level) school finance data are collected for NCES by the Census Bureau and include data on local revenues by source and state, federal revenues by program, and expenditures by function with breakouts of salaries and benefits by function and information on debt. </w:t>
      </w:r>
    </w:p>
    <w:p w:rsidR="00575C2C" w:rsidRPr="00575C2C" w:rsidRDefault="00575C2C" w:rsidP="00575C2C">
      <w:pPr>
        <w:autoSpaceDE w:val="0"/>
        <w:autoSpaceDN w:val="0"/>
        <w:adjustRightInd w:val="0"/>
        <w:rPr>
          <w:snapToGrid w:val="0"/>
        </w:rPr>
      </w:pPr>
    </w:p>
    <w:p w:rsidR="00575C2C" w:rsidRPr="00575C2C" w:rsidRDefault="00575C2C" w:rsidP="00575C2C">
      <w:pPr>
        <w:autoSpaceDE w:val="0"/>
        <w:autoSpaceDN w:val="0"/>
        <w:adjustRightInd w:val="0"/>
        <w:rPr>
          <w:snapToGrid w:val="0"/>
        </w:rPr>
      </w:pPr>
      <w:r w:rsidRPr="00575C2C">
        <w:rPr>
          <w:snapToGrid w:val="0"/>
        </w:rPr>
        <w:t xml:space="preserve">The F-33 was originally a sample survey in non-census years.  In FY 1995, the F-33 was changed to an annual collection of finance data from the complete universe of school districts.  Prior to FY 1988, Census and NCES each conducted separate collections of LEA finance data.  NCES and Census consolidated the LEA finance collections into the F-33 beginning with FY 1998 data and expanded the survey content to include revenues from federal education programs and </w:t>
      </w:r>
      <w:r w:rsidR="009C0058">
        <w:rPr>
          <w:snapToGrid w:val="0"/>
        </w:rPr>
        <w:t xml:space="preserve">itemize </w:t>
      </w:r>
      <w:r w:rsidRPr="00575C2C">
        <w:rPr>
          <w:snapToGrid w:val="0"/>
        </w:rPr>
        <w:t>state payments on behalf of school districts (also called direct support) at the function level.</w:t>
      </w:r>
    </w:p>
    <w:p w:rsidR="00575C2C" w:rsidRPr="00575C2C" w:rsidRDefault="00575C2C" w:rsidP="00575C2C">
      <w:pPr>
        <w:autoSpaceDE w:val="0"/>
        <w:autoSpaceDN w:val="0"/>
        <w:adjustRightInd w:val="0"/>
        <w:rPr>
          <w:snapToGrid w:val="0"/>
        </w:rPr>
      </w:pPr>
    </w:p>
    <w:p w:rsidR="00575C2C" w:rsidRPr="00575C2C" w:rsidRDefault="00575C2C" w:rsidP="00575C2C">
      <w:pPr>
        <w:autoSpaceDE w:val="0"/>
        <w:autoSpaceDN w:val="0"/>
        <w:adjustRightInd w:val="0"/>
        <w:rPr>
          <w:snapToGrid w:val="0"/>
        </w:rPr>
      </w:pPr>
      <w:r w:rsidRPr="00575C2C">
        <w:rPr>
          <w:snapToGrid w:val="0"/>
        </w:rPr>
        <w:t>Despite both surveys being focused on education finance data, NPEFS and F-33 differ from each other in that their reporting deadlines are substantially different; not all of the items collected at the state level can currently be collected at the LEA level; some data item definitions vary between surveys due to their uses and sources</w:t>
      </w:r>
      <w:r w:rsidRPr="00575C2C">
        <w:rPr>
          <w:snapToGrid w:val="0"/>
        </w:rPr>
        <w:footnoteReference w:id="1"/>
      </w:r>
      <w:r w:rsidRPr="00575C2C">
        <w:rPr>
          <w:snapToGrid w:val="0"/>
        </w:rPr>
        <w:t>; and the timing of editing processes and procedures by SEAs vary greatly between the state level versus LEA level data.  Additionally, the LEA level data cannot be summed to provide the state-</w:t>
      </w:r>
      <w:r w:rsidRPr="00575C2C">
        <w:rPr>
          <w:snapToGrid w:val="0"/>
        </w:rPr>
        <w:lastRenderedPageBreak/>
        <w:t>level data because NPEFS includes expenditures for state-operated agencies, which are out-of-scope for F-33.  The LEA finance survey includes only local education agencies and does not collect data about schools administered directly by the state, such as schools for students with disabilities (e.g., schools for the deaf and blind); schools for students with exceptional talent in mathematics, science, or the performing arts; or education programs for incarcerated youth (e.g., schools run by the Bureau of Prisons within juvenile corrections).  Thus</w:t>
      </w:r>
      <w:r w:rsidR="009C0058">
        <w:rPr>
          <w:snapToGrid w:val="0"/>
        </w:rPr>
        <w:t>, the</w:t>
      </w:r>
      <w:r w:rsidRPr="00575C2C">
        <w:rPr>
          <w:snapToGrid w:val="0"/>
        </w:rPr>
        <w:t xml:space="preserve"> F-33 survey does not give an exhaustive accounting of state revenues and expenditures for public K–12 education </w:t>
      </w:r>
      <w:r w:rsidR="009C0058">
        <w:rPr>
          <w:snapToGrid w:val="0"/>
        </w:rPr>
        <w:t xml:space="preserve">that is </w:t>
      </w:r>
      <w:r w:rsidRPr="00575C2C">
        <w:rPr>
          <w:snapToGrid w:val="0"/>
        </w:rPr>
        <w:t>needed in NPEFS.</w:t>
      </w:r>
    </w:p>
    <w:p w:rsidR="00575C2C" w:rsidRDefault="00575C2C" w:rsidP="00575C2C">
      <w:pPr>
        <w:spacing w:line="276" w:lineRule="auto"/>
      </w:pPr>
      <w:r>
        <w:t xml:space="preserve">  </w:t>
      </w:r>
    </w:p>
    <w:p w:rsidR="00B30C42" w:rsidRPr="00AA1670" w:rsidRDefault="00575C2C" w:rsidP="00575C2C">
      <w:pPr>
        <w:autoSpaceDE w:val="0"/>
        <w:autoSpaceDN w:val="0"/>
        <w:adjustRightInd w:val="0"/>
        <w:rPr>
          <w:color w:val="000000"/>
        </w:rPr>
      </w:pPr>
      <w:r>
        <w:rPr>
          <w:bCs/>
          <w:color w:val="000000"/>
        </w:rPr>
        <w:t>Besides the differences in data levels, scopes, and definitions, the primary obstacle to combining NPEFS and F-33 is that NPEFS data must be submitted to NCES</w:t>
      </w:r>
      <w:r w:rsidRPr="004956AC">
        <w:t xml:space="preserve"> </w:t>
      </w:r>
      <w:r>
        <w:t>by August 15</w:t>
      </w:r>
      <w:r w:rsidRPr="00634CCA">
        <w:rPr>
          <w:vertAlign w:val="superscript"/>
        </w:rPr>
        <w:t>th</w:t>
      </w:r>
      <w:r>
        <w:t xml:space="preserve"> of each year (</w:t>
      </w:r>
      <w:r w:rsidRPr="00F62E6C">
        <w:rPr>
          <w:bCs/>
          <w:color w:val="000000"/>
        </w:rPr>
        <w:t xml:space="preserve">to comply with </w:t>
      </w:r>
      <w:r>
        <w:rPr>
          <w:bCs/>
          <w:color w:val="000000"/>
        </w:rPr>
        <w:t xml:space="preserve">federal </w:t>
      </w:r>
      <w:r w:rsidRPr="00F62E6C">
        <w:rPr>
          <w:bCs/>
          <w:color w:val="000000"/>
        </w:rPr>
        <w:t>statutory obligations</w:t>
      </w:r>
      <w:r>
        <w:rPr>
          <w:bCs/>
          <w:color w:val="000000"/>
        </w:rPr>
        <w:t xml:space="preserve"> and to provide the data needed </w:t>
      </w:r>
      <w:r w:rsidRPr="00F62E6C">
        <w:t xml:space="preserve">by the Secretary of Education </w:t>
      </w:r>
      <w:r>
        <w:t>to</w:t>
      </w:r>
      <w:r w:rsidRPr="00F62E6C">
        <w:t xml:space="preserve"> calculat</w:t>
      </w:r>
      <w:r>
        <w:t>e</w:t>
      </w:r>
      <w:r w:rsidRPr="00F62E6C">
        <w:t xml:space="preserve"> allocations </w:t>
      </w:r>
      <w:r>
        <w:t xml:space="preserve">for and allow for </w:t>
      </w:r>
      <w:r w:rsidRPr="00F62E6C">
        <w:t xml:space="preserve">timely distribution </w:t>
      </w:r>
      <w:r>
        <w:t>of</w:t>
      </w:r>
      <w:r w:rsidRPr="00F62E6C">
        <w:t xml:space="preserve"> </w:t>
      </w:r>
      <w:r>
        <w:t>federal</w:t>
      </w:r>
      <w:r w:rsidRPr="00F62E6C">
        <w:t xml:space="preserve"> funds</w:t>
      </w:r>
      <w:r w:rsidRPr="00F62E6C">
        <w:rPr>
          <w:rStyle w:val="FootnoteReference"/>
          <w:vertAlign w:val="superscript"/>
        </w:rPr>
        <w:footnoteReference w:id="2"/>
      </w:r>
      <w:r>
        <w:t>) and that, while the states are able to submit</w:t>
      </w:r>
      <w:r w:rsidRPr="004956AC">
        <w:rPr>
          <w:bCs/>
          <w:color w:val="000000"/>
        </w:rPr>
        <w:t xml:space="preserve"> </w:t>
      </w:r>
      <w:r>
        <w:rPr>
          <w:bCs/>
          <w:color w:val="000000"/>
        </w:rPr>
        <w:t>the state level data by that date, they are not able to submit,</w:t>
      </w:r>
      <w:r w:rsidRPr="00315A00">
        <w:t xml:space="preserve"> </w:t>
      </w:r>
      <w:r w:rsidRPr="00634CCA">
        <w:t>review</w:t>
      </w:r>
      <w:r>
        <w:t>,</w:t>
      </w:r>
      <w:r w:rsidRPr="00634CCA">
        <w:t xml:space="preserve"> </w:t>
      </w:r>
      <w:r>
        <w:t xml:space="preserve">clarify, correct, </w:t>
      </w:r>
      <w:r w:rsidRPr="00634CCA">
        <w:t>and certify</w:t>
      </w:r>
      <w:r>
        <w:rPr>
          <w:bCs/>
          <w:color w:val="000000"/>
        </w:rPr>
        <w:t xml:space="preserve"> the LEA level data on the same schedule. As recently as </w:t>
      </w:r>
      <w:r>
        <w:t xml:space="preserve">June 14, 2012, during an interactive webinar, the majority of state fiscal coordinators indicated that accelerating the reporting deadlines for LEA finance data would not be feasible, that attempting to do so would significantly and unnecessarily increase the burden and cost to the SEAs, and that </w:t>
      </w:r>
      <w:r w:rsidRPr="00DB0A8D">
        <w:rPr>
          <w:bCs/>
          <w:color w:val="000000"/>
        </w:rPr>
        <w:t xml:space="preserve">it is more efficient and effective </w:t>
      </w:r>
      <w:r>
        <w:rPr>
          <w:bCs/>
          <w:color w:val="000000"/>
        </w:rPr>
        <w:t xml:space="preserve">for them </w:t>
      </w:r>
      <w:r w:rsidRPr="00DB0A8D">
        <w:rPr>
          <w:bCs/>
          <w:color w:val="000000"/>
        </w:rPr>
        <w:t xml:space="preserve">to </w:t>
      </w:r>
      <w:r>
        <w:rPr>
          <w:bCs/>
          <w:color w:val="000000"/>
        </w:rPr>
        <w:t xml:space="preserve">submit data separately to </w:t>
      </w:r>
      <w:r w:rsidRPr="00DB0A8D">
        <w:rPr>
          <w:bCs/>
          <w:color w:val="000000"/>
        </w:rPr>
        <w:t>NP</w:t>
      </w:r>
      <w:r w:rsidRPr="000B0219">
        <w:rPr>
          <w:bCs/>
          <w:color w:val="000000"/>
        </w:rPr>
        <w:t xml:space="preserve">EFS </w:t>
      </w:r>
      <w:r w:rsidRPr="00DB0A8D">
        <w:rPr>
          <w:bCs/>
          <w:color w:val="000000"/>
        </w:rPr>
        <w:t>and F-33</w:t>
      </w:r>
      <w:r>
        <w:rPr>
          <w:bCs/>
          <w:color w:val="000000"/>
        </w:rPr>
        <w:t>.</w:t>
      </w:r>
      <w:r w:rsidR="00F008C2" w:rsidRPr="00F008C2">
        <w:rPr>
          <w:bCs/>
          <w:color w:val="000000"/>
        </w:rPr>
        <w:t xml:space="preserve"> </w:t>
      </w:r>
      <w:r w:rsidR="00F008C2">
        <w:rPr>
          <w:bCs/>
          <w:color w:val="000000"/>
        </w:rPr>
        <w:t xml:space="preserve"> Thus, on balance, the potential efficiency gained by consolidating the two surveys is far outweighed by </w:t>
      </w:r>
      <w:r w:rsidR="002A1AC4">
        <w:rPr>
          <w:bCs/>
          <w:color w:val="000000"/>
        </w:rPr>
        <w:t xml:space="preserve">the capacity issues at both the state and federal levels, </w:t>
      </w:r>
      <w:r w:rsidR="00F008C2">
        <w:rPr>
          <w:bCs/>
          <w:color w:val="000000"/>
        </w:rPr>
        <w:t xml:space="preserve">the practical problems </w:t>
      </w:r>
      <w:r w:rsidR="002A1AC4">
        <w:rPr>
          <w:bCs/>
          <w:color w:val="000000"/>
        </w:rPr>
        <w:t>with</w:t>
      </w:r>
      <w:r w:rsidR="00F008C2">
        <w:rPr>
          <w:bCs/>
          <w:color w:val="000000"/>
        </w:rPr>
        <w:t xml:space="preserve"> </w:t>
      </w:r>
      <w:r w:rsidR="002A1AC4">
        <w:rPr>
          <w:bCs/>
          <w:color w:val="000000"/>
        </w:rPr>
        <w:t>changing</w:t>
      </w:r>
      <w:r w:rsidR="00F008C2">
        <w:rPr>
          <w:bCs/>
          <w:color w:val="000000"/>
        </w:rPr>
        <w:t xml:space="preserve"> the reporting deadlines for LEA finance data</w:t>
      </w:r>
      <w:r w:rsidR="002A1AC4">
        <w:rPr>
          <w:bCs/>
          <w:color w:val="000000"/>
        </w:rPr>
        <w:t xml:space="preserve">, and </w:t>
      </w:r>
      <w:r w:rsidR="00F008C2">
        <w:rPr>
          <w:bCs/>
          <w:color w:val="000000"/>
        </w:rPr>
        <w:t>the purposeful differen</w:t>
      </w:r>
      <w:r w:rsidR="002A1AC4">
        <w:rPr>
          <w:bCs/>
          <w:color w:val="000000"/>
        </w:rPr>
        <w:t>ces between the two collections</w:t>
      </w:r>
      <w:r w:rsidR="00F008C2">
        <w:rPr>
          <w:bCs/>
          <w:color w:val="000000"/>
        </w:rPr>
        <w:t>.</w:t>
      </w:r>
    </w:p>
    <w:p w:rsidR="00B30C42" w:rsidRPr="00AA1670" w:rsidRDefault="00B30C42">
      <w:pPr>
        <w:autoSpaceDE w:val="0"/>
        <w:autoSpaceDN w:val="0"/>
        <w:adjustRightInd w:val="0"/>
        <w:rPr>
          <w:color w:val="000000"/>
        </w:rPr>
      </w:pPr>
    </w:p>
    <w:p w:rsidR="00B30C42" w:rsidRPr="008678A4" w:rsidRDefault="008678A4">
      <w:pPr>
        <w:autoSpaceDE w:val="0"/>
        <w:autoSpaceDN w:val="0"/>
        <w:adjustRightInd w:val="0"/>
        <w:rPr>
          <w:b/>
          <w:bCs/>
          <w:color w:val="000000"/>
        </w:rPr>
      </w:pPr>
      <w:r w:rsidRPr="008678A4">
        <w:rPr>
          <w:b/>
          <w:bCs/>
          <w:color w:val="000000"/>
        </w:rPr>
        <w:t>A</w:t>
      </w:r>
      <w:r w:rsidR="00B30C42" w:rsidRPr="008678A4">
        <w:rPr>
          <w:b/>
          <w:bCs/>
          <w:color w:val="000000"/>
        </w:rPr>
        <w:t>5.</w:t>
      </w:r>
      <w:r w:rsidRPr="008678A4">
        <w:rPr>
          <w:b/>
          <w:bCs/>
          <w:color w:val="000000"/>
        </w:rPr>
        <w:tab/>
      </w:r>
      <w:r w:rsidRPr="008678A4">
        <w:rPr>
          <w:b/>
          <w:bCs/>
        </w:rPr>
        <w:t>Minimizing Burden</w:t>
      </w:r>
    </w:p>
    <w:p w:rsidR="00B30C42" w:rsidRPr="00AA1670" w:rsidRDefault="00B30C42">
      <w:pPr>
        <w:autoSpaceDE w:val="0"/>
        <w:autoSpaceDN w:val="0"/>
        <w:adjustRightInd w:val="0"/>
        <w:rPr>
          <w:b/>
          <w:bCs/>
          <w:color w:val="000000"/>
        </w:rPr>
      </w:pPr>
    </w:p>
    <w:p w:rsidR="00B30C42" w:rsidRPr="00AA1670" w:rsidRDefault="00B423F8">
      <w:pPr>
        <w:autoSpaceDE w:val="0"/>
        <w:autoSpaceDN w:val="0"/>
        <w:adjustRightInd w:val="0"/>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the NPEFS collection.</w:t>
      </w:r>
      <w:r>
        <w:rPr>
          <w:color w:val="000000"/>
        </w:rPr>
        <w:t xml:space="preserve">  </w:t>
      </w:r>
      <w:r w:rsidR="00B30C42" w:rsidRPr="00AA1670">
        <w:rPr>
          <w:color w:val="000000"/>
        </w:rPr>
        <w:t xml:space="preserve">NPEFS </w:t>
      </w:r>
      <w:r>
        <w:rPr>
          <w:color w:val="000000"/>
        </w:rPr>
        <w:t xml:space="preserve">data comes from state’s administrative records and </w:t>
      </w:r>
      <w:r w:rsidR="00B30C42" w:rsidRPr="00AA1670">
        <w:rPr>
          <w:color w:val="000000"/>
        </w:rPr>
        <w:t xml:space="preserve">NCES </w:t>
      </w:r>
      <w:r>
        <w:rPr>
          <w:color w:val="000000"/>
        </w:rPr>
        <w:t>works with LEAs on an ongoing basis to assure that burden associated with NPEFS data submission is kept at minimum.</w:t>
      </w:r>
    </w:p>
    <w:p w:rsidR="00B30C42" w:rsidRPr="00AA1670" w:rsidRDefault="00B30C42">
      <w:pPr>
        <w:autoSpaceDE w:val="0"/>
        <w:autoSpaceDN w:val="0"/>
        <w:adjustRightInd w:val="0"/>
        <w:rPr>
          <w:b/>
          <w:bCs/>
          <w:color w:val="000000"/>
        </w:rPr>
      </w:pPr>
    </w:p>
    <w:p w:rsidR="00B30C42" w:rsidRPr="008678A4" w:rsidRDefault="008678A4">
      <w:pPr>
        <w:autoSpaceDE w:val="0"/>
        <w:autoSpaceDN w:val="0"/>
        <w:adjustRightInd w:val="0"/>
        <w:rPr>
          <w:b/>
          <w:bCs/>
          <w:color w:val="000000"/>
        </w:rPr>
      </w:pPr>
      <w:r w:rsidRPr="008678A4">
        <w:rPr>
          <w:b/>
          <w:bCs/>
          <w:color w:val="000000"/>
        </w:rPr>
        <w:t>A6.</w:t>
      </w:r>
      <w:r w:rsidRPr="008678A4">
        <w:rPr>
          <w:b/>
          <w:bCs/>
          <w:color w:val="000000"/>
        </w:rPr>
        <w:tab/>
      </w:r>
      <w:r w:rsidRPr="008678A4">
        <w:rPr>
          <w:b/>
          <w:bCs/>
        </w:rPr>
        <w:t>Consequences of Less Frequent Collection</w:t>
      </w:r>
    </w:p>
    <w:p w:rsidR="00B30C42" w:rsidRPr="00AA1670" w:rsidRDefault="00B30C42">
      <w:pPr>
        <w:autoSpaceDE w:val="0"/>
        <w:autoSpaceDN w:val="0"/>
        <w:adjustRightInd w:val="0"/>
        <w:rPr>
          <w:b/>
          <w:bCs/>
          <w:color w:val="000000"/>
        </w:rPr>
      </w:pPr>
    </w:p>
    <w:p w:rsidR="00B30C42" w:rsidRPr="00AA1670" w:rsidRDefault="00B30C42" w:rsidP="009F3CCE">
      <w:pPr>
        <w:autoSpaceDE w:val="0"/>
        <w:autoSpaceDN w:val="0"/>
        <w:adjustRightInd w:val="0"/>
        <w:rPr>
          <w:color w:val="000000"/>
        </w:rPr>
      </w:pPr>
      <w:r w:rsidRPr="00AA1670">
        <w:rPr>
          <w:color w:val="000000"/>
          <w:u w:val="single"/>
        </w:rPr>
        <w:t>Consequences if not collected</w:t>
      </w:r>
      <w:r w:rsidR="009F3CCE">
        <w:rPr>
          <w:color w:val="000000"/>
        </w:rPr>
        <w:t xml:space="preserve">.  </w:t>
      </w:r>
      <w:r w:rsidR="008A3342" w:rsidRPr="0031795A">
        <w:t>Having accurate</w:t>
      </w:r>
      <w:r w:rsidR="00B423F8">
        <w:t>,</w:t>
      </w:r>
      <w:r w:rsidR="008A3342" w:rsidRPr="0031795A">
        <w:t xml:space="preserve"> consistent</w:t>
      </w:r>
      <w:r w:rsidR="00B423F8">
        <w:t>, and timely</w:t>
      </w:r>
      <w:r w:rsidR="008A3342" w:rsidRPr="0031795A">
        <w:t xml:space="preserve"> </w:t>
      </w:r>
      <w:r w:rsidR="00B423F8">
        <w:t xml:space="preserve">fiscal </w:t>
      </w:r>
      <w:r w:rsidR="008A3342" w:rsidRPr="0031795A">
        <w:t xml:space="preserve">information </w:t>
      </w:r>
      <w:r w:rsidR="00B423F8">
        <w:t xml:space="preserve">from states </w:t>
      </w:r>
      <w:r w:rsidR="008A3342" w:rsidRPr="0031795A">
        <w:t xml:space="preserve">is critical to an efficient and fair </w:t>
      </w:r>
      <w:r w:rsidR="00B423F8">
        <w:t xml:space="preserve">federal </w:t>
      </w:r>
      <w:r w:rsidR="008A3342" w:rsidRPr="0031795A">
        <w:t>allocation process</w:t>
      </w:r>
      <w:r w:rsidR="00B25F5E">
        <w:t xml:space="preserve"> and to </w:t>
      </w:r>
      <w:r w:rsidR="0063610A">
        <w:t>the ability to make publically available</w:t>
      </w:r>
      <w:r w:rsidR="00B25F5E">
        <w:t xml:space="preserve"> current and comparable finance data </w:t>
      </w:r>
      <w:r w:rsidR="0063610A">
        <w:t>for all states and territories</w:t>
      </w:r>
      <w:r w:rsidR="008A3342" w:rsidRPr="0031795A">
        <w:t>.  The annual collection of NPEFS data help</w:t>
      </w:r>
      <w:r w:rsidR="00B423F8">
        <w:t>s</w:t>
      </w:r>
      <w:r w:rsidR="008A3342" w:rsidRPr="0031795A">
        <w:t xml:space="preserve"> ensure timely distribution of Federal education funds based on the best, most accurate data available.</w:t>
      </w:r>
      <w:r w:rsidR="00995C80">
        <w:t xml:space="preserve">  </w:t>
      </w:r>
      <w:r w:rsidR="00B423F8">
        <w:t>If NPEFS was not collected on its current schedule, t</w:t>
      </w:r>
      <w:r w:rsidR="00995C80" w:rsidRPr="00AA1670">
        <w:rPr>
          <w:color w:val="000000"/>
        </w:rPr>
        <w:t>he D</w:t>
      </w:r>
      <w:r w:rsidR="009F3CCE">
        <w:rPr>
          <w:color w:val="000000"/>
        </w:rPr>
        <w:t xml:space="preserve">epartment of Education would not have access to current </w:t>
      </w:r>
      <w:r w:rsidR="00B423F8">
        <w:rPr>
          <w:color w:val="000000"/>
        </w:rPr>
        <w:t>and</w:t>
      </w:r>
      <w:r w:rsidR="00995C80" w:rsidRPr="00AA1670">
        <w:rPr>
          <w:color w:val="000000"/>
        </w:rPr>
        <w:t xml:space="preserve"> comparable state per-pupil</w:t>
      </w:r>
      <w:r w:rsidR="00995C80">
        <w:rPr>
          <w:color w:val="000000"/>
        </w:rPr>
        <w:t xml:space="preserve"> </w:t>
      </w:r>
      <w:r w:rsidR="00995C80" w:rsidRPr="00AA1670">
        <w:rPr>
          <w:color w:val="000000"/>
        </w:rPr>
        <w:t>expenditure data for use in determining program allocations</w:t>
      </w:r>
      <w:r w:rsidR="009F3CCE">
        <w:rPr>
          <w:color w:val="000000"/>
        </w:rPr>
        <w:t xml:space="preserve">, and thus would not have the needed basis for </w:t>
      </w:r>
      <w:r w:rsidR="0031795A" w:rsidRPr="0031795A">
        <w:t xml:space="preserve">calculating allocations for </w:t>
      </w:r>
      <w:r w:rsidR="009F3CCE">
        <w:t>various</w:t>
      </w:r>
      <w:r w:rsidR="0031795A" w:rsidRPr="0031795A">
        <w:t xml:space="preserve"> formula grant programs, </w:t>
      </w:r>
      <w:r w:rsidR="009F3CCE">
        <w:t>such as</w:t>
      </w:r>
      <w:r w:rsidR="0031795A" w:rsidRPr="0031795A">
        <w:t xml:space="preserve"> the Title I, Part A of the ESEA; Impact Aid; and Indian Education programs</w:t>
      </w:r>
      <w:r w:rsidR="009F3CCE">
        <w:t>, the</w:t>
      </w:r>
      <w:r w:rsidR="0031795A" w:rsidRPr="0031795A">
        <w:t xml:space="preserve"> Education for Homeless Children and Youth program under Title VII of the McKinney-Vento Homeless Assistance Act, </w:t>
      </w:r>
      <w:r w:rsidR="009F3CCE">
        <w:t>or</w:t>
      </w:r>
      <w:r w:rsidR="0031795A" w:rsidRPr="0031795A">
        <w:t xml:space="preserve"> the Teacher Quality State Grants program</w:t>
      </w:r>
      <w:r w:rsidR="009F3CCE">
        <w:t xml:space="preserve"> (Title II, Part A of the ESEA)</w:t>
      </w:r>
      <w:r w:rsidR="0031795A" w:rsidRPr="0031795A">
        <w:t>.</w:t>
      </w:r>
      <w:r w:rsidR="009F3CCE">
        <w:t xml:space="preserve">  </w:t>
      </w:r>
      <w:r w:rsidRPr="00AA1670">
        <w:rPr>
          <w:color w:val="000000"/>
        </w:rPr>
        <w:t>The Department of Education would no longer have an official indicator of the level of effort (measured in dollars) that state and local governments are making to provide public education.</w:t>
      </w:r>
    </w:p>
    <w:p w:rsidR="00B30C42" w:rsidRPr="00AA1670" w:rsidRDefault="00B30C42">
      <w:pPr>
        <w:autoSpaceDE w:val="0"/>
        <w:autoSpaceDN w:val="0"/>
        <w:adjustRightInd w:val="0"/>
        <w:rPr>
          <w:color w:val="000000"/>
        </w:rPr>
      </w:pPr>
      <w:r w:rsidRPr="00AA1670">
        <w:rPr>
          <w:color w:val="000000"/>
        </w:rPr>
        <w:t xml:space="preserve">As a statistical collection, discontinuing the CCD would have negative consequences for </w:t>
      </w:r>
      <w:r w:rsidR="0031795A">
        <w:t>school boards</w:t>
      </w:r>
      <w:r w:rsidR="009F3CCE">
        <w:t>,</w:t>
      </w:r>
      <w:r w:rsidR="0031795A">
        <w:t xml:space="preserve"> legislatures and policymakers</w:t>
      </w:r>
      <w:r w:rsidR="009F3CCE">
        <w:t>,</w:t>
      </w:r>
      <w:r w:rsidR="0031795A">
        <w:t xml:space="preserve"> state education agencies</w:t>
      </w:r>
      <w:r w:rsidR="009F3CCE">
        <w:t>,</w:t>
      </w:r>
      <w:r w:rsidR="0031795A">
        <w:t xml:space="preserve"> investors or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B30C42" w:rsidRPr="00AA1670" w:rsidRDefault="00B30C42">
      <w:pPr>
        <w:autoSpaceDE w:val="0"/>
        <w:autoSpaceDN w:val="0"/>
        <w:adjustRightInd w:val="0"/>
        <w:ind w:left="720"/>
        <w:rPr>
          <w:color w:val="000000"/>
        </w:rPr>
      </w:pPr>
    </w:p>
    <w:p w:rsidR="00B30C42" w:rsidRPr="00AA1670" w:rsidRDefault="00B30C42" w:rsidP="001547C4">
      <w:pPr>
        <w:autoSpaceDE w:val="0"/>
        <w:autoSpaceDN w:val="0"/>
        <w:adjustRightInd w:val="0"/>
        <w:rPr>
          <w:color w:val="000000"/>
        </w:rPr>
      </w:pPr>
      <w:r w:rsidRPr="00AA1670">
        <w:rPr>
          <w:color w:val="000000"/>
          <w:u w:val="single"/>
        </w:rPr>
        <w:lastRenderedPageBreak/>
        <w:t>Consequences if collected less frequently.</w:t>
      </w:r>
      <w:r w:rsidRPr="00AA1670">
        <w:rPr>
          <w:color w:val="000000"/>
        </w:rPr>
        <w:t xml:space="preserve"> The NPEFS is an annual collection</w:t>
      </w:r>
      <w:r w:rsidR="00D05609">
        <w:rPr>
          <w:color w:val="000000"/>
        </w:rPr>
        <w:t xml:space="preserve"> and t</w:t>
      </w:r>
      <w:r w:rsidRPr="00AA1670">
        <w:rPr>
          <w:color w:val="000000"/>
        </w:rPr>
        <w:t xml:space="preserve">he state administrative record systems that supply these data </w:t>
      </w:r>
      <w:r w:rsidR="00D05609">
        <w:rPr>
          <w:color w:val="000000"/>
        </w:rPr>
        <w:t xml:space="preserve">already </w:t>
      </w:r>
      <w:r w:rsidRPr="00AA1670">
        <w:rPr>
          <w:color w:val="000000"/>
        </w:rPr>
        <w:t xml:space="preserve">collect the information annually or more often for the states’ own purposes. </w:t>
      </w:r>
      <w:r w:rsidR="00D05609">
        <w:rPr>
          <w:color w:val="000000"/>
        </w:rPr>
        <w:t xml:space="preserve"> </w:t>
      </w:r>
      <w:r w:rsidRPr="00AA1670">
        <w:rPr>
          <w:color w:val="000000"/>
        </w:rPr>
        <w:t xml:space="preserve">Changing the NPEFS from an annual cycle to a less frequent schedule would </w:t>
      </w:r>
      <w:r w:rsidR="00D05609">
        <w:rPr>
          <w:color w:val="000000"/>
        </w:rPr>
        <w:t>cause the f</w:t>
      </w:r>
      <w:r w:rsidRPr="00AA1670">
        <w:rPr>
          <w:color w:val="000000"/>
        </w:rPr>
        <w:t xml:space="preserve">ederal programs </w:t>
      </w:r>
      <w:r w:rsidR="00D05609">
        <w:rPr>
          <w:color w:val="000000"/>
        </w:rPr>
        <w:t xml:space="preserve">that </w:t>
      </w:r>
      <w:r w:rsidRPr="00AA1670">
        <w:rPr>
          <w:color w:val="000000"/>
        </w:rPr>
        <w:t>us</w:t>
      </w:r>
      <w:r w:rsidR="00D05609">
        <w:rPr>
          <w:color w:val="000000"/>
        </w:rPr>
        <w:t>e</w:t>
      </w:r>
      <w:r w:rsidRPr="00AA1670">
        <w:rPr>
          <w:color w:val="000000"/>
        </w:rPr>
        <w:t xml:space="preserve"> NPEFS data </w:t>
      </w:r>
      <w:r w:rsidR="00D05609">
        <w:rPr>
          <w:color w:val="000000"/>
        </w:rPr>
        <w:t>to</w:t>
      </w:r>
      <w:r w:rsidRPr="00AA1670">
        <w:rPr>
          <w:color w:val="000000"/>
        </w:rPr>
        <w:t xml:space="preserve"> have less accurate information </w:t>
      </w:r>
      <w:r w:rsidR="00D05609">
        <w:rPr>
          <w:color w:val="000000"/>
        </w:rPr>
        <w:t>based on</w:t>
      </w:r>
      <w:r w:rsidRPr="00AA1670">
        <w:rPr>
          <w:color w:val="000000"/>
        </w:rPr>
        <w:t xml:space="preserve"> which to </w:t>
      </w:r>
      <w:r w:rsidR="00D05609">
        <w:rPr>
          <w:color w:val="000000"/>
        </w:rPr>
        <w:t>calculate</w:t>
      </w:r>
      <w:r w:rsidRPr="00AA1670">
        <w:rPr>
          <w:color w:val="000000"/>
        </w:rPr>
        <w:t xml:space="preserve"> allocations</w:t>
      </w:r>
      <w:r w:rsidR="00D05609">
        <w:rPr>
          <w:color w:val="000000"/>
        </w:rPr>
        <w:t xml:space="preserve"> and to </w:t>
      </w:r>
      <w:r w:rsidRPr="00AA1670">
        <w:rPr>
          <w:color w:val="000000"/>
        </w:rPr>
        <w:t xml:space="preserve">plan </w:t>
      </w:r>
      <w:r w:rsidR="00D05609">
        <w:rPr>
          <w:color w:val="000000"/>
        </w:rPr>
        <w:t xml:space="preserve">and operate the </w:t>
      </w:r>
      <w:r w:rsidRPr="00AA1670">
        <w:rPr>
          <w:color w:val="000000"/>
        </w:rPr>
        <w:t xml:space="preserve">programs. </w:t>
      </w:r>
      <w:r w:rsidR="001547C4">
        <w:rPr>
          <w:color w:val="000000"/>
        </w:rPr>
        <w:t>These p</w:t>
      </w:r>
      <w:r w:rsidRPr="00AA1670">
        <w:rPr>
          <w:color w:val="000000"/>
        </w:rPr>
        <w:t xml:space="preserve">rograms </w:t>
      </w:r>
      <w:r w:rsidR="001547C4">
        <w:rPr>
          <w:color w:val="000000"/>
        </w:rPr>
        <w:t>would have to make their</w:t>
      </w:r>
      <w:r w:rsidRPr="00AA1670">
        <w:rPr>
          <w:color w:val="000000"/>
        </w:rPr>
        <w:t xml:space="preserve"> annual allocations </w:t>
      </w:r>
      <w:r w:rsidR="001547C4">
        <w:rPr>
          <w:color w:val="000000"/>
        </w:rPr>
        <w:t>based on</w:t>
      </w:r>
      <w:r w:rsidRPr="00AA1670">
        <w:rPr>
          <w:color w:val="000000"/>
        </w:rPr>
        <w:t xml:space="preserve"> old information or estimated updates.</w:t>
      </w:r>
      <w:r w:rsidR="001547C4">
        <w:rPr>
          <w:color w:val="000000"/>
        </w:rPr>
        <w:t xml:space="preserve">  Additionally, legislators, policymakers, and the public would not have access to current and comparable fiscal information pertaining to K-12 education</w:t>
      </w:r>
      <w:r w:rsidRPr="00AA1670">
        <w:rPr>
          <w:color w:val="000000"/>
        </w:rPr>
        <w:t>.</w:t>
      </w:r>
    </w:p>
    <w:p w:rsidR="00B30C42" w:rsidRPr="00AA1670" w:rsidRDefault="00B30C42">
      <w:pPr>
        <w:autoSpaceDE w:val="0"/>
        <w:autoSpaceDN w:val="0"/>
        <w:adjustRightInd w:val="0"/>
        <w:rPr>
          <w:b/>
          <w:bCs/>
          <w:color w:val="000000"/>
        </w:rPr>
      </w:pPr>
    </w:p>
    <w:p w:rsidR="00B30C42" w:rsidRPr="008678A4" w:rsidRDefault="008678A4">
      <w:pPr>
        <w:pStyle w:val="BodyText3"/>
        <w:rPr>
          <w:sz w:val="24"/>
        </w:rPr>
      </w:pPr>
      <w:r w:rsidRPr="008678A4">
        <w:rPr>
          <w:sz w:val="24"/>
        </w:rPr>
        <w:t>A</w:t>
      </w:r>
      <w:r w:rsidR="00B30C42" w:rsidRPr="008678A4">
        <w:rPr>
          <w:sz w:val="24"/>
        </w:rPr>
        <w:t>7.</w:t>
      </w:r>
      <w:r w:rsidRPr="008678A4">
        <w:rPr>
          <w:sz w:val="24"/>
        </w:rPr>
        <w:tab/>
      </w:r>
      <w:r w:rsidRPr="00360AF0">
        <w:rPr>
          <w:sz w:val="24"/>
        </w:rPr>
        <w:t>Special Circumstances</w:t>
      </w:r>
    </w:p>
    <w:p w:rsidR="00B30C42" w:rsidRPr="00AA1670" w:rsidRDefault="00B30C42">
      <w:pPr>
        <w:autoSpaceDE w:val="0"/>
        <w:autoSpaceDN w:val="0"/>
        <w:adjustRightInd w:val="0"/>
        <w:rPr>
          <w:color w:val="000000"/>
        </w:rPr>
      </w:pPr>
    </w:p>
    <w:p w:rsidR="00B30C42" w:rsidRPr="00AA1670" w:rsidRDefault="00360AF0">
      <w:pPr>
        <w:autoSpaceDE w:val="0"/>
        <w:autoSpaceDN w:val="0"/>
        <w:adjustRightInd w:val="0"/>
        <w:rPr>
          <w:color w:val="000000"/>
        </w:rPr>
      </w:pPr>
      <w:r>
        <w:rPr>
          <w:color w:val="000000"/>
        </w:rPr>
        <w:t>N</w:t>
      </w:r>
      <w:r w:rsidR="00B30C42" w:rsidRPr="00AA1670">
        <w:rPr>
          <w:color w:val="000000"/>
        </w:rPr>
        <w:t xml:space="preserve">o </w:t>
      </w:r>
      <w:r w:rsidR="0091545D">
        <w:rPr>
          <w:color w:val="000000"/>
        </w:rPr>
        <w:t xml:space="preserve">special </w:t>
      </w:r>
      <w:r w:rsidR="00B30C42" w:rsidRPr="00AA1670">
        <w:rPr>
          <w:color w:val="000000"/>
        </w:rPr>
        <w:t xml:space="preserve">circumstances </w:t>
      </w:r>
      <w:r w:rsidR="0091545D">
        <w:rPr>
          <w:color w:val="000000"/>
        </w:rPr>
        <w:t>associated with</w:t>
      </w:r>
      <w:r w:rsidR="00B30C42" w:rsidRPr="00AA1670">
        <w:rPr>
          <w:color w:val="000000"/>
        </w:rPr>
        <w:t xml:space="preserve"> the NPEFS survey </w:t>
      </w:r>
      <w:r>
        <w:rPr>
          <w:color w:val="000000"/>
        </w:rPr>
        <w:t>are anticipated</w:t>
      </w:r>
      <w:r w:rsidR="00B30C42" w:rsidRPr="00AA1670">
        <w:rPr>
          <w:color w:val="000000"/>
        </w:rPr>
        <w:t>.</w:t>
      </w:r>
    </w:p>
    <w:p w:rsidR="00B30C42" w:rsidRPr="00AA1670" w:rsidRDefault="00B30C42">
      <w:pPr>
        <w:autoSpaceDE w:val="0"/>
        <w:autoSpaceDN w:val="0"/>
        <w:adjustRightInd w:val="0"/>
        <w:rPr>
          <w:b/>
          <w:bCs/>
          <w:color w:val="000000"/>
        </w:rPr>
      </w:pPr>
    </w:p>
    <w:p w:rsidR="00B30C42" w:rsidRPr="008678A4" w:rsidRDefault="00B30C42" w:rsidP="008678A4">
      <w:pPr>
        <w:pStyle w:val="BodyText3"/>
        <w:rPr>
          <w:sz w:val="24"/>
        </w:rPr>
      </w:pPr>
      <w:r w:rsidRPr="008678A4">
        <w:rPr>
          <w:sz w:val="24"/>
        </w:rPr>
        <w:t>A8.</w:t>
      </w:r>
      <w:r w:rsidR="008678A4" w:rsidRPr="008678A4">
        <w:rPr>
          <w:sz w:val="24"/>
        </w:rPr>
        <w:tab/>
        <w:t>Consultations Outside the Agency</w:t>
      </w:r>
    </w:p>
    <w:p w:rsidR="00B30C42" w:rsidRPr="00AA1670" w:rsidRDefault="00B30C42">
      <w:pPr>
        <w:autoSpaceDE w:val="0"/>
        <w:autoSpaceDN w:val="0"/>
        <w:adjustRightInd w:val="0"/>
        <w:rPr>
          <w:b/>
          <w:bCs/>
          <w:color w:val="000000"/>
        </w:rPr>
      </w:pPr>
    </w:p>
    <w:p w:rsidR="00E61845" w:rsidRDefault="00E61845" w:rsidP="00E61845">
      <w:pPr>
        <w:autoSpaceDE w:val="0"/>
        <w:autoSpaceDN w:val="0"/>
        <w:adjustRightInd w:val="0"/>
        <w:rPr>
          <w:color w:val="000000"/>
        </w:rPr>
      </w:pPr>
      <w:r w:rsidRPr="00AA1670">
        <w:rPr>
          <w:color w:val="000000"/>
        </w:rPr>
        <w:t>Each state’s Chief State School Officer appoints a staff person to serve as the state’s Fiscal CCD Coordinator.  There is ongoing communication with these individuals about data content, availability, publication, etc.</w:t>
      </w:r>
      <w:r>
        <w:rPr>
          <w:color w:val="000000"/>
        </w:rPr>
        <w:t xml:space="preserve"> (</w:t>
      </w:r>
      <w:hyperlink r:id="rId12" w:history="1">
        <w:r w:rsidRPr="009260ED">
          <w:rPr>
            <w:rStyle w:val="Hyperlink"/>
          </w:rPr>
          <w:t>http://nces.ed.gov/ccd/corner.asp</w:t>
        </w:r>
      </w:hyperlink>
      <w:r>
        <w:rPr>
          <w:color w:val="000000"/>
        </w:rPr>
        <w:t>)</w:t>
      </w:r>
      <w:r w:rsidRPr="00AA1670">
        <w:rPr>
          <w:color w:val="000000"/>
        </w:rPr>
        <w:t>.</w:t>
      </w:r>
    </w:p>
    <w:p w:rsidR="00E61845" w:rsidRPr="00AA1670" w:rsidRDefault="00E61845" w:rsidP="00E61845">
      <w:pPr>
        <w:autoSpaceDE w:val="0"/>
        <w:autoSpaceDN w:val="0"/>
        <w:adjustRightInd w:val="0"/>
        <w:rPr>
          <w:color w:val="000000"/>
        </w:rPr>
      </w:pPr>
    </w:p>
    <w:p w:rsidR="0021271B" w:rsidRDefault="00E61845" w:rsidP="0021271B">
      <w:pPr>
        <w:spacing w:after="240"/>
      </w:pPr>
      <w:r>
        <w:rPr>
          <w:color w:val="000000"/>
        </w:rPr>
        <w:t>Also, t</w:t>
      </w:r>
      <w:r w:rsidR="0031795A" w:rsidRPr="0021271B">
        <w:rPr>
          <w:color w:val="000000"/>
        </w:rPr>
        <w:t xml:space="preserve">he most recent Federal </w:t>
      </w:r>
      <w:r>
        <w:rPr>
          <w:color w:val="000000"/>
        </w:rPr>
        <w:t xml:space="preserve">Register </w:t>
      </w:r>
      <w:r w:rsidR="0031795A" w:rsidRPr="0021271B">
        <w:rPr>
          <w:color w:val="000000"/>
        </w:rPr>
        <w:t xml:space="preserve">Notice on the </w:t>
      </w:r>
      <w:r w:rsidR="0021271B" w:rsidRPr="0021271B">
        <w:t xml:space="preserve">Submission of </w:t>
      </w:r>
      <w:r>
        <w:t xml:space="preserve">NPEFS </w:t>
      </w:r>
      <w:r w:rsidR="0021271B" w:rsidRPr="0021271B">
        <w:t>Data by State Educational Agencies</w:t>
      </w:r>
      <w:r>
        <w:t xml:space="preserve">, including </w:t>
      </w:r>
      <w:r w:rsidR="0021271B" w:rsidRPr="0021271B">
        <w:t>submission dates for State revenue and expenditure reports for FY 2011, revisions to those reports, and revisions to prior fiscal year reports</w:t>
      </w:r>
      <w:r>
        <w:t>,</w:t>
      </w:r>
      <w:r w:rsidR="0021271B" w:rsidRPr="0021271B">
        <w:t xml:space="preserve"> was published on January 10, 2012, Volume 77, No. 6, pp 1472-73.</w:t>
      </w:r>
    </w:p>
    <w:p w:rsidR="00B30C42" w:rsidRPr="008678A4" w:rsidRDefault="008678A4" w:rsidP="008678A4">
      <w:pPr>
        <w:pStyle w:val="BodyText3"/>
        <w:rPr>
          <w:sz w:val="24"/>
        </w:rPr>
      </w:pPr>
      <w:r w:rsidRPr="008678A4">
        <w:rPr>
          <w:sz w:val="24"/>
        </w:rPr>
        <w:t>A</w:t>
      </w:r>
      <w:r w:rsidR="00B30C42" w:rsidRPr="008678A4">
        <w:rPr>
          <w:sz w:val="24"/>
        </w:rPr>
        <w:t>9.</w:t>
      </w:r>
      <w:r w:rsidRPr="008678A4">
        <w:rPr>
          <w:sz w:val="24"/>
        </w:rPr>
        <w:tab/>
        <w:t>Provision of Payments or Gifts to Respondents</w:t>
      </w:r>
    </w:p>
    <w:p w:rsidR="00B30C42" w:rsidRPr="00AA1670" w:rsidRDefault="00B30C42">
      <w:pPr>
        <w:autoSpaceDE w:val="0"/>
        <w:autoSpaceDN w:val="0"/>
        <w:adjustRightInd w:val="0"/>
        <w:rPr>
          <w:color w:val="000000"/>
        </w:rPr>
      </w:pPr>
    </w:p>
    <w:p w:rsidR="00B30C42" w:rsidRPr="00AA1670" w:rsidRDefault="00B30C42">
      <w:pPr>
        <w:autoSpaceDE w:val="0"/>
        <w:autoSpaceDN w:val="0"/>
        <w:adjustRightInd w:val="0"/>
        <w:rPr>
          <w:color w:val="000000"/>
        </w:rPr>
      </w:pPr>
      <w:r w:rsidRPr="00AA1670">
        <w:rPr>
          <w:color w:val="000000"/>
        </w:rPr>
        <w:t>No payments or gifts are offered</w:t>
      </w:r>
      <w:r w:rsidR="00E61845">
        <w:rPr>
          <w:color w:val="000000"/>
        </w:rPr>
        <w:t xml:space="preserve"> to respondents</w:t>
      </w:r>
      <w:r w:rsidRPr="00AA1670">
        <w:rPr>
          <w:color w:val="000000"/>
        </w:rPr>
        <w:t>.</w:t>
      </w:r>
    </w:p>
    <w:p w:rsidR="00B30C42" w:rsidRPr="00AA1670" w:rsidRDefault="00B30C42">
      <w:pPr>
        <w:autoSpaceDE w:val="0"/>
        <w:autoSpaceDN w:val="0"/>
        <w:adjustRightInd w:val="0"/>
        <w:rPr>
          <w:b/>
          <w:bCs/>
          <w:color w:val="000000"/>
        </w:rPr>
      </w:pPr>
    </w:p>
    <w:p w:rsidR="00B30C42" w:rsidRPr="008678A4" w:rsidRDefault="008678A4" w:rsidP="008678A4">
      <w:pPr>
        <w:pStyle w:val="BodyText3"/>
        <w:rPr>
          <w:sz w:val="24"/>
        </w:rPr>
      </w:pPr>
      <w:r w:rsidRPr="008678A4">
        <w:rPr>
          <w:sz w:val="24"/>
        </w:rPr>
        <w:t>A</w:t>
      </w:r>
      <w:r w:rsidR="00B30C42" w:rsidRPr="008678A4">
        <w:rPr>
          <w:sz w:val="24"/>
        </w:rPr>
        <w:t>10.</w:t>
      </w:r>
      <w:r w:rsidRPr="008678A4">
        <w:rPr>
          <w:sz w:val="24"/>
        </w:rPr>
        <w:tab/>
        <w:t>Assurance of Confidentiality</w:t>
      </w:r>
    </w:p>
    <w:p w:rsidR="00B30C42" w:rsidRPr="00AA1670" w:rsidRDefault="00B30C42">
      <w:pPr>
        <w:autoSpaceDE w:val="0"/>
        <w:autoSpaceDN w:val="0"/>
        <w:adjustRightInd w:val="0"/>
        <w:rPr>
          <w:color w:val="000000"/>
        </w:rPr>
      </w:pPr>
    </w:p>
    <w:p w:rsidR="00B30C42" w:rsidRPr="00AA1670" w:rsidRDefault="00B30C42">
      <w:pPr>
        <w:autoSpaceDE w:val="0"/>
        <w:autoSpaceDN w:val="0"/>
        <w:adjustRightInd w:val="0"/>
        <w:rPr>
          <w:color w:val="000000"/>
        </w:rPr>
      </w:pPr>
      <w:r w:rsidRPr="00AA1670">
        <w:rPr>
          <w:color w:val="000000"/>
        </w:rPr>
        <w:t xml:space="preserve">No such assurances are needed or offered to the state education agencies. The NPEFS data are public record in the states that report them.  </w:t>
      </w:r>
      <w:r w:rsidR="0066482C">
        <w:rPr>
          <w:color w:val="000000"/>
        </w:rPr>
        <w:t>N</w:t>
      </w:r>
      <w:r w:rsidRPr="00AA1670">
        <w:rPr>
          <w:color w:val="000000"/>
        </w:rPr>
        <w:t>o individual</w:t>
      </w:r>
      <w:r w:rsidR="0066482C">
        <w:rPr>
          <w:color w:val="000000"/>
        </w:rPr>
        <w:t xml:space="preserve">ly identifiable data are collected </w:t>
      </w:r>
      <w:r w:rsidRPr="00AA1670">
        <w:rPr>
          <w:color w:val="000000"/>
        </w:rPr>
        <w:t>through the NPEFS.</w:t>
      </w:r>
    </w:p>
    <w:p w:rsidR="00B30C42" w:rsidRPr="00AA1670" w:rsidRDefault="00B30C42">
      <w:pPr>
        <w:autoSpaceDE w:val="0"/>
        <w:autoSpaceDN w:val="0"/>
        <w:adjustRightInd w:val="0"/>
        <w:rPr>
          <w:color w:val="000000"/>
        </w:rPr>
      </w:pPr>
    </w:p>
    <w:p w:rsidR="00B30C42" w:rsidRPr="008678A4" w:rsidRDefault="008678A4" w:rsidP="008678A4">
      <w:pPr>
        <w:pStyle w:val="BodyText3"/>
        <w:rPr>
          <w:sz w:val="24"/>
        </w:rPr>
      </w:pPr>
      <w:r w:rsidRPr="008678A4">
        <w:rPr>
          <w:sz w:val="24"/>
        </w:rPr>
        <w:t>A11.</w:t>
      </w:r>
      <w:r w:rsidRPr="008678A4">
        <w:rPr>
          <w:sz w:val="24"/>
        </w:rPr>
        <w:tab/>
        <w:t>Need for the Use of Sensitive Questions</w:t>
      </w:r>
    </w:p>
    <w:p w:rsidR="00B30C42" w:rsidRPr="00AA1670" w:rsidRDefault="00B30C42">
      <w:pPr>
        <w:autoSpaceDE w:val="0"/>
        <w:autoSpaceDN w:val="0"/>
        <w:adjustRightInd w:val="0"/>
        <w:rPr>
          <w:color w:val="000000"/>
        </w:rPr>
      </w:pPr>
    </w:p>
    <w:p w:rsidR="00B30C42" w:rsidRPr="00AA1670" w:rsidRDefault="00B30C42">
      <w:pPr>
        <w:autoSpaceDE w:val="0"/>
        <w:autoSpaceDN w:val="0"/>
        <w:adjustRightInd w:val="0"/>
        <w:rPr>
          <w:color w:val="000000"/>
        </w:rPr>
      </w:pPr>
      <w:r w:rsidRPr="00AA1670">
        <w:rPr>
          <w:color w:val="000000"/>
        </w:rPr>
        <w:t>The NPEFS data are reported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Pr>
          <w:color w:val="000000"/>
        </w:rPr>
        <w:t xml:space="preserve">. </w:t>
      </w:r>
    </w:p>
    <w:p w:rsidR="00B30C42" w:rsidRPr="00AA1670" w:rsidRDefault="00B30C42">
      <w:pPr>
        <w:autoSpaceDE w:val="0"/>
        <w:autoSpaceDN w:val="0"/>
        <w:adjustRightInd w:val="0"/>
        <w:rPr>
          <w:b/>
          <w:bCs/>
          <w:color w:val="000000"/>
        </w:rPr>
      </w:pPr>
    </w:p>
    <w:p w:rsidR="00B30C42" w:rsidRPr="008678A4" w:rsidRDefault="008678A4" w:rsidP="008678A4">
      <w:pPr>
        <w:pStyle w:val="BodyText3"/>
        <w:rPr>
          <w:sz w:val="24"/>
        </w:rPr>
      </w:pPr>
      <w:r w:rsidRPr="008678A4">
        <w:rPr>
          <w:sz w:val="24"/>
        </w:rPr>
        <w:t>A</w:t>
      </w:r>
      <w:r w:rsidR="00B30C42" w:rsidRPr="008678A4">
        <w:rPr>
          <w:sz w:val="24"/>
        </w:rPr>
        <w:t>12.</w:t>
      </w:r>
      <w:r w:rsidRPr="008678A4">
        <w:rPr>
          <w:sz w:val="24"/>
        </w:rPr>
        <w:tab/>
        <w:t>Estimates of Hour Burden</w:t>
      </w:r>
    </w:p>
    <w:p w:rsidR="00B30C42" w:rsidRPr="00AA1670" w:rsidRDefault="00B30C42">
      <w:pPr>
        <w:autoSpaceDE w:val="0"/>
        <w:autoSpaceDN w:val="0"/>
        <w:adjustRightInd w:val="0"/>
        <w:rPr>
          <w:bCs/>
          <w:color w:val="000000"/>
        </w:rPr>
      </w:pPr>
    </w:p>
    <w:p w:rsidR="00B30C42" w:rsidRPr="00AA1670" w:rsidRDefault="00B30C42">
      <w:pPr>
        <w:pStyle w:val="BodyText"/>
        <w:tabs>
          <w:tab w:val="left" w:pos="720"/>
        </w:tabs>
        <w:rPr>
          <w:rFonts w:ascii="Times New Roman" w:hAnsi="Times New Roman" w:cs="Times New Roman"/>
          <w:b w:val="0"/>
          <w:bCs/>
          <w:sz w:val="24"/>
          <w:szCs w:val="24"/>
        </w:rPr>
      </w:pPr>
      <w:r w:rsidRPr="00AA1670">
        <w:rPr>
          <w:rFonts w:ascii="Times New Roman" w:hAnsi="Times New Roman" w:cs="Times New Roman"/>
          <w:b w:val="0"/>
          <w:bCs/>
          <w:sz w:val="24"/>
          <w:szCs w:val="24"/>
        </w:rPr>
        <w:t xml:space="preserve">The information reported on the NPEFS survey has already been collected by the reporting agencies for the state’s own uses. The added burden for the NPEFS is limited to the state education agency’s effort taken in extracting data from files, transferring them to NCES, and responding to edit reports.  </w:t>
      </w:r>
      <w:r w:rsidR="006B50A9">
        <w:rPr>
          <w:rFonts w:ascii="Times New Roman" w:hAnsi="Times New Roman" w:cs="Times New Roman"/>
          <w:b w:val="0"/>
          <w:bCs/>
          <w:sz w:val="24"/>
          <w:szCs w:val="24"/>
        </w:rPr>
        <w:t xml:space="preserve">The total estimated burden time for </w:t>
      </w:r>
      <w:r w:rsidR="005E5E5C">
        <w:rPr>
          <w:rFonts w:ascii="Times New Roman" w:hAnsi="Times New Roman" w:cs="Times New Roman"/>
          <w:b w:val="0"/>
          <w:bCs/>
          <w:sz w:val="24"/>
          <w:szCs w:val="24"/>
        </w:rPr>
        <w:t>all</w:t>
      </w:r>
      <w:r w:rsidR="006B50A9">
        <w:rPr>
          <w:rFonts w:ascii="Times New Roman" w:hAnsi="Times New Roman" w:cs="Times New Roman"/>
          <w:b w:val="0"/>
          <w:bCs/>
          <w:sz w:val="24"/>
          <w:szCs w:val="24"/>
        </w:rPr>
        <w:t xml:space="preserve"> 56 participating SEAs is </w:t>
      </w:r>
      <w:r w:rsidR="006B50A9" w:rsidRPr="006B50A9">
        <w:rPr>
          <w:rFonts w:ascii="Times New Roman" w:hAnsi="Times New Roman" w:cs="Times New Roman"/>
          <w:b w:val="0"/>
          <w:bCs/>
          <w:sz w:val="24"/>
          <w:szCs w:val="24"/>
        </w:rPr>
        <w:t xml:space="preserve">5,264 </w:t>
      </w:r>
      <w:r w:rsidR="006B50A9">
        <w:rPr>
          <w:rFonts w:ascii="Times New Roman" w:hAnsi="Times New Roman" w:cs="Times New Roman"/>
          <w:b w:val="0"/>
          <w:bCs/>
          <w:sz w:val="24"/>
          <w:szCs w:val="24"/>
        </w:rPr>
        <w:t xml:space="preserve">hours </w:t>
      </w:r>
      <w:r w:rsidR="006B50A9" w:rsidRPr="006B50A9">
        <w:rPr>
          <w:rFonts w:ascii="Times New Roman" w:hAnsi="Times New Roman" w:cs="Times New Roman"/>
          <w:b w:val="0"/>
          <w:bCs/>
          <w:sz w:val="24"/>
          <w:szCs w:val="24"/>
        </w:rPr>
        <w:t>a year</w:t>
      </w:r>
      <w:r w:rsidR="005E5E5C">
        <w:rPr>
          <w:rFonts w:ascii="Times New Roman" w:hAnsi="Times New Roman" w:cs="Times New Roman"/>
          <w:b w:val="0"/>
          <w:bCs/>
          <w:sz w:val="24"/>
          <w:szCs w:val="24"/>
        </w:rPr>
        <w:t>.</w:t>
      </w:r>
    </w:p>
    <w:p w:rsidR="00B30C42" w:rsidRPr="00AA1670" w:rsidRDefault="00B30C42">
      <w:pPr>
        <w:autoSpaceDE w:val="0"/>
        <w:autoSpaceDN w:val="0"/>
        <w:adjustRightInd w:val="0"/>
        <w:rPr>
          <w:bCs/>
          <w:color w:val="000000"/>
        </w:rPr>
      </w:pPr>
    </w:p>
    <w:p w:rsidR="00F23713" w:rsidRDefault="00B30C42" w:rsidP="005E3109">
      <w:pPr>
        <w:autoSpaceDE w:val="0"/>
        <w:autoSpaceDN w:val="0"/>
        <w:adjustRightInd w:val="0"/>
        <w:rPr>
          <w:color w:val="000000"/>
        </w:rPr>
      </w:pPr>
      <w:r w:rsidRPr="00AA1670">
        <w:rPr>
          <w:color w:val="000000"/>
        </w:rPr>
        <w:t>The 20</w:t>
      </w:r>
      <w:r w:rsidR="001C68E8">
        <w:rPr>
          <w:color w:val="000000"/>
        </w:rPr>
        <w:t xml:space="preserve">11-12 </w:t>
      </w:r>
      <w:r w:rsidRPr="00AA1670">
        <w:rPr>
          <w:color w:val="000000"/>
        </w:rPr>
        <w:t xml:space="preserve">costs </w:t>
      </w:r>
      <w:r w:rsidR="005E3109">
        <w:rPr>
          <w:color w:val="000000"/>
        </w:rPr>
        <w:t xml:space="preserve">associated with reporting NPEFS data </w:t>
      </w:r>
      <w:r w:rsidRPr="00AA1670">
        <w:rPr>
          <w:color w:val="000000"/>
        </w:rPr>
        <w:t>were derived from information about the actual cost of employing an SEA staff to work with NCES testing programs</w:t>
      </w:r>
      <w:r w:rsidR="005E3109">
        <w:rPr>
          <w:color w:val="000000"/>
        </w:rPr>
        <w:t xml:space="preserve"> and </w:t>
      </w:r>
      <w:r w:rsidR="00385C5C">
        <w:rPr>
          <w:color w:val="000000"/>
        </w:rPr>
        <w:t xml:space="preserve">from the Occupation and Employment Statistics at the U.S. Department of Labor, Bureau of Labor Statistics (BLS).  </w:t>
      </w:r>
      <w:r w:rsidRPr="00AA1670">
        <w:rPr>
          <w:color w:val="000000"/>
        </w:rPr>
        <w:t xml:space="preserve">Across </w:t>
      </w:r>
      <w:r w:rsidR="00385C5C">
        <w:rPr>
          <w:color w:val="000000"/>
        </w:rPr>
        <w:t xml:space="preserve">the 50 states and the District of Columbia, </w:t>
      </w:r>
      <w:r w:rsidRPr="00AA1670">
        <w:rPr>
          <w:color w:val="000000"/>
        </w:rPr>
        <w:t xml:space="preserve">the average hourly rate for technical staff reporting NPEFS data is </w:t>
      </w:r>
      <w:r w:rsidRPr="00AA1670">
        <w:rPr>
          <w:color w:val="000000"/>
        </w:rPr>
        <w:lastRenderedPageBreak/>
        <w:t>estimated to be $</w:t>
      </w:r>
      <w:r w:rsidR="00385C5C">
        <w:rPr>
          <w:color w:val="000000"/>
        </w:rPr>
        <w:t>26.03</w:t>
      </w:r>
      <w:r w:rsidR="00CF194C">
        <w:rPr>
          <w:color w:val="000000"/>
        </w:rPr>
        <w:t xml:space="preserve"> per hour</w:t>
      </w:r>
      <w:r w:rsidRPr="00AA1670">
        <w:rPr>
          <w:color w:val="000000"/>
        </w:rPr>
        <w:t>.</w:t>
      </w:r>
      <w:r w:rsidR="00385C5C" w:rsidRPr="00CF194C">
        <w:rPr>
          <w:rStyle w:val="FootnoteReference"/>
          <w:color w:val="000000"/>
          <w:vertAlign w:val="superscript"/>
        </w:rPr>
        <w:footnoteReference w:id="3"/>
      </w:r>
      <w:r w:rsidRPr="00AA1670">
        <w:rPr>
          <w:color w:val="000000"/>
        </w:rPr>
        <w:t xml:space="preserve"> </w:t>
      </w:r>
      <w:r w:rsidR="005E3109">
        <w:rPr>
          <w:color w:val="000000"/>
        </w:rPr>
        <w:t xml:space="preserve">The estimate assumes </w:t>
      </w:r>
      <w:r w:rsidRPr="00AA1670">
        <w:rPr>
          <w:color w:val="000000"/>
        </w:rPr>
        <w:t xml:space="preserve">that 20 percent of the time spent </w:t>
      </w:r>
      <w:r w:rsidR="005E3109">
        <w:rPr>
          <w:color w:val="000000"/>
        </w:rPr>
        <w:t>on</w:t>
      </w:r>
      <w:r w:rsidRPr="00AA1670">
        <w:rPr>
          <w:color w:val="000000"/>
        </w:rPr>
        <w:t xml:space="preserve"> the NPEFS collections is </w:t>
      </w:r>
      <w:r w:rsidR="005E3109">
        <w:rPr>
          <w:color w:val="000000"/>
        </w:rPr>
        <w:t>provided</w:t>
      </w:r>
      <w:r w:rsidRPr="00AA1670">
        <w:rPr>
          <w:color w:val="000000"/>
        </w:rPr>
        <w:t xml:space="preserve"> by managers, paid </w:t>
      </w:r>
      <w:r w:rsidR="005E3109">
        <w:rPr>
          <w:color w:val="000000"/>
        </w:rPr>
        <w:t xml:space="preserve">at </w:t>
      </w:r>
      <w:r w:rsidRPr="00AA1670">
        <w:rPr>
          <w:color w:val="000000"/>
        </w:rPr>
        <w:t>the rate of technicians, or $</w:t>
      </w:r>
      <w:r w:rsidR="00385C5C">
        <w:rPr>
          <w:color w:val="000000"/>
        </w:rPr>
        <w:t>41</w:t>
      </w:r>
      <w:r w:rsidR="00DF5FDA" w:rsidRPr="00AA1670">
        <w:rPr>
          <w:color w:val="000000"/>
        </w:rPr>
        <w:t>.</w:t>
      </w:r>
      <w:r w:rsidR="00385C5C">
        <w:rPr>
          <w:color w:val="000000"/>
        </w:rPr>
        <w:t xml:space="preserve">48 </w:t>
      </w:r>
      <w:r w:rsidRPr="00AA1670">
        <w:rPr>
          <w:color w:val="000000"/>
        </w:rPr>
        <w:t>per hour.</w:t>
      </w:r>
      <w:r w:rsidR="00CF194C" w:rsidRPr="00B478C5">
        <w:rPr>
          <w:rStyle w:val="FootnoteReference"/>
          <w:color w:val="000000"/>
          <w:vertAlign w:val="superscript"/>
        </w:rPr>
        <w:footnoteReference w:id="4"/>
      </w:r>
      <w:r w:rsidR="005E5E5C">
        <w:rPr>
          <w:color w:val="000000"/>
        </w:rPr>
        <w:t xml:space="preserve">  </w:t>
      </w:r>
      <w:r w:rsidR="005E5E5C" w:rsidRPr="00AA1670">
        <w:t>The total estimated cost to all state respondents is $</w:t>
      </w:r>
      <w:r w:rsidR="005E5E5C">
        <w:t>151</w:t>
      </w:r>
      <w:r w:rsidR="005E5E5C" w:rsidRPr="00AA1670">
        <w:t>,</w:t>
      </w:r>
      <w:r w:rsidR="005E5E5C">
        <w:t>949</w:t>
      </w:r>
      <w:r w:rsidR="005E5E5C" w:rsidRPr="00AA1670">
        <w:t>.</w:t>
      </w:r>
    </w:p>
    <w:p w:rsidR="005E3109" w:rsidRPr="005E3109" w:rsidRDefault="005E3109" w:rsidP="005E3109">
      <w:pPr>
        <w:autoSpaceDE w:val="0"/>
        <w:autoSpaceDN w:val="0"/>
        <w:adjustRightInd w:val="0"/>
        <w:rPr>
          <w:color w:val="000000"/>
        </w:rPr>
      </w:pPr>
    </w:p>
    <w:p w:rsidR="00B30C42" w:rsidRPr="00AA1670" w:rsidRDefault="00B30C42">
      <w:pPr>
        <w:pStyle w:val="Text"/>
        <w:jc w:val="center"/>
        <w:rPr>
          <w:b/>
          <w:bCs/>
          <w:sz w:val="24"/>
        </w:rPr>
      </w:pPr>
      <w:r w:rsidRPr="00AA1670">
        <w:rPr>
          <w:b/>
          <w:bCs/>
          <w:sz w:val="24"/>
        </w:rPr>
        <w:t>Estimated Annual Burden and Cost in Reporting NPEFS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8"/>
        <w:gridCol w:w="1906"/>
        <w:gridCol w:w="1898"/>
        <w:gridCol w:w="1681"/>
        <w:gridCol w:w="1457"/>
      </w:tblGrid>
      <w:tr w:rsidR="00B30C42" w:rsidRPr="00AA1670" w:rsidTr="006B50A9">
        <w:tc>
          <w:tcPr>
            <w:tcW w:w="1675" w:type="pct"/>
            <w:vAlign w:val="center"/>
          </w:tcPr>
          <w:p w:rsidR="00B30C42" w:rsidRPr="00AA1670" w:rsidRDefault="006B50A9" w:rsidP="006B50A9">
            <w:pPr>
              <w:pStyle w:val="Text"/>
              <w:spacing w:after="0"/>
              <w:jc w:val="center"/>
              <w:rPr>
                <w:b/>
                <w:bCs/>
                <w:sz w:val="24"/>
              </w:rPr>
            </w:pPr>
            <w:r w:rsidRPr="00AA1670">
              <w:rPr>
                <w:b/>
                <w:bCs/>
                <w:sz w:val="24"/>
              </w:rPr>
              <w:t>State Fiscal Survey</w:t>
            </w:r>
          </w:p>
        </w:tc>
        <w:tc>
          <w:tcPr>
            <w:tcW w:w="913" w:type="pct"/>
            <w:vAlign w:val="center"/>
          </w:tcPr>
          <w:p w:rsidR="00B30C42" w:rsidRPr="00AA1670" w:rsidRDefault="00B30C42" w:rsidP="006B50A9">
            <w:pPr>
              <w:pStyle w:val="Text"/>
              <w:spacing w:after="0"/>
              <w:jc w:val="center"/>
              <w:rPr>
                <w:b/>
                <w:bCs/>
                <w:sz w:val="24"/>
              </w:rPr>
            </w:pPr>
            <w:r w:rsidRPr="00AA1670">
              <w:rPr>
                <w:b/>
                <w:bCs/>
                <w:sz w:val="24"/>
              </w:rPr>
              <w:t xml:space="preserve">Average </w:t>
            </w:r>
            <w:r w:rsidR="006B50A9">
              <w:rPr>
                <w:b/>
                <w:bCs/>
                <w:sz w:val="24"/>
              </w:rPr>
              <w:t xml:space="preserve">Burden </w:t>
            </w:r>
            <w:r w:rsidRPr="00AA1670">
              <w:rPr>
                <w:b/>
                <w:bCs/>
                <w:sz w:val="24"/>
              </w:rPr>
              <w:t>Hours</w:t>
            </w:r>
          </w:p>
        </w:tc>
        <w:tc>
          <w:tcPr>
            <w:tcW w:w="909" w:type="pct"/>
            <w:vAlign w:val="center"/>
          </w:tcPr>
          <w:p w:rsidR="00B30C42" w:rsidRPr="00AA1670" w:rsidRDefault="006B50A9" w:rsidP="006B50A9">
            <w:pPr>
              <w:pStyle w:val="Text"/>
              <w:spacing w:after="0"/>
              <w:jc w:val="center"/>
              <w:rPr>
                <w:b/>
                <w:bCs/>
                <w:sz w:val="24"/>
              </w:rPr>
            </w:pPr>
            <w:r>
              <w:rPr>
                <w:b/>
                <w:bCs/>
                <w:sz w:val="24"/>
              </w:rPr>
              <w:t xml:space="preserve"># of </w:t>
            </w:r>
            <w:r w:rsidR="00B30C42" w:rsidRPr="00AA1670">
              <w:rPr>
                <w:b/>
                <w:bCs/>
                <w:sz w:val="24"/>
              </w:rPr>
              <w:t>Respondents</w:t>
            </w:r>
          </w:p>
        </w:tc>
        <w:tc>
          <w:tcPr>
            <w:tcW w:w="805" w:type="pct"/>
            <w:vAlign w:val="center"/>
          </w:tcPr>
          <w:p w:rsidR="00B30C42" w:rsidRPr="00AA1670" w:rsidRDefault="00B30C42" w:rsidP="006B50A9">
            <w:pPr>
              <w:pStyle w:val="Text"/>
              <w:spacing w:after="0"/>
              <w:jc w:val="center"/>
              <w:rPr>
                <w:b/>
                <w:bCs/>
                <w:sz w:val="24"/>
              </w:rPr>
            </w:pPr>
            <w:r w:rsidRPr="00AA1670">
              <w:rPr>
                <w:b/>
                <w:bCs/>
                <w:sz w:val="24"/>
              </w:rPr>
              <w:t xml:space="preserve">Total </w:t>
            </w:r>
            <w:r w:rsidR="006B50A9">
              <w:rPr>
                <w:b/>
                <w:bCs/>
                <w:sz w:val="24"/>
              </w:rPr>
              <w:t xml:space="preserve">Burden </w:t>
            </w:r>
            <w:r w:rsidRPr="00AA1670">
              <w:rPr>
                <w:b/>
                <w:bCs/>
                <w:sz w:val="24"/>
              </w:rPr>
              <w:t>Hours</w:t>
            </w:r>
          </w:p>
        </w:tc>
        <w:tc>
          <w:tcPr>
            <w:tcW w:w="698" w:type="pct"/>
            <w:vAlign w:val="center"/>
          </w:tcPr>
          <w:p w:rsidR="00B30C42" w:rsidRPr="00AA1670" w:rsidRDefault="00B30C42" w:rsidP="006B50A9">
            <w:pPr>
              <w:pStyle w:val="Text"/>
              <w:spacing w:after="0"/>
              <w:jc w:val="center"/>
              <w:rPr>
                <w:b/>
                <w:bCs/>
                <w:sz w:val="24"/>
              </w:rPr>
            </w:pPr>
            <w:r w:rsidRPr="00AA1670">
              <w:rPr>
                <w:b/>
                <w:bCs/>
                <w:sz w:val="24"/>
              </w:rPr>
              <w:t>Total Cost</w:t>
            </w:r>
          </w:p>
        </w:tc>
      </w:tr>
      <w:tr w:rsidR="00B30C42" w:rsidRPr="00AA1670" w:rsidTr="006B50A9">
        <w:tc>
          <w:tcPr>
            <w:tcW w:w="1675" w:type="pct"/>
            <w:vAlign w:val="center"/>
          </w:tcPr>
          <w:p w:rsidR="00B30C42" w:rsidRPr="00AA1670" w:rsidRDefault="00B30C42" w:rsidP="006B50A9">
            <w:pPr>
              <w:pStyle w:val="Text"/>
              <w:spacing w:after="0"/>
              <w:ind w:left="360"/>
              <w:jc w:val="center"/>
              <w:rPr>
                <w:sz w:val="24"/>
              </w:rPr>
            </w:pPr>
            <w:r w:rsidRPr="00AA1670">
              <w:rPr>
                <w:sz w:val="24"/>
              </w:rPr>
              <w:t>Technician ($</w:t>
            </w:r>
            <w:r w:rsidR="00B478C5">
              <w:rPr>
                <w:sz w:val="24"/>
              </w:rPr>
              <w:t>26</w:t>
            </w:r>
            <w:r w:rsidRPr="00AA1670">
              <w:rPr>
                <w:sz w:val="24"/>
              </w:rPr>
              <w:t>.</w:t>
            </w:r>
            <w:r w:rsidR="00B478C5">
              <w:rPr>
                <w:sz w:val="24"/>
              </w:rPr>
              <w:t>93</w:t>
            </w:r>
            <w:r w:rsidRPr="00AA1670">
              <w:rPr>
                <w:sz w:val="24"/>
              </w:rPr>
              <w:t>)</w:t>
            </w:r>
          </w:p>
        </w:tc>
        <w:tc>
          <w:tcPr>
            <w:tcW w:w="913" w:type="pct"/>
            <w:vAlign w:val="center"/>
          </w:tcPr>
          <w:p w:rsidR="00B30C42" w:rsidRPr="00AA1670" w:rsidRDefault="00B84146" w:rsidP="006B50A9">
            <w:pPr>
              <w:pStyle w:val="Text"/>
              <w:spacing w:after="0"/>
              <w:jc w:val="center"/>
              <w:rPr>
                <w:sz w:val="24"/>
              </w:rPr>
            </w:pPr>
            <w:r w:rsidRPr="00AA1670">
              <w:rPr>
                <w:sz w:val="24"/>
              </w:rPr>
              <w:t>75</w:t>
            </w:r>
          </w:p>
        </w:tc>
        <w:tc>
          <w:tcPr>
            <w:tcW w:w="909" w:type="pct"/>
            <w:vAlign w:val="center"/>
          </w:tcPr>
          <w:p w:rsidR="00B30C42" w:rsidRPr="00AA1670" w:rsidRDefault="006B50A9" w:rsidP="006B50A9">
            <w:pPr>
              <w:pStyle w:val="Text"/>
              <w:spacing w:after="0"/>
              <w:jc w:val="center"/>
              <w:rPr>
                <w:sz w:val="24"/>
              </w:rPr>
            </w:pPr>
            <w:r w:rsidRPr="00AA1670">
              <w:rPr>
                <w:sz w:val="24"/>
              </w:rPr>
              <w:t>56</w:t>
            </w:r>
          </w:p>
        </w:tc>
        <w:tc>
          <w:tcPr>
            <w:tcW w:w="805" w:type="pct"/>
            <w:vAlign w:val="center"/>
          </w:tcPr>
          <w:p w:rsidR="00B30C42" w:rsidRPr="00AA1670" w:rsidRDefault="00B84146" w:rsidP="006B50A9">
            <w:pPr>
              <w:pStyle w:val="Text"/>
              <w:spacing w:after="0"/>
              <w:jc w:val="center"/>
              <w:rPr>
                <w:sz w:val="24"/>
              </w:rPr>
            </w:pPr>
            <w:r w:rsidRPr="00AA1670">
              <w:rPr>
                <w:sz w:val="24"/>
              </w:rPr>
              <w:t>4</w:t>
            </w:r>
            <w:r w:rsidR="006B50A9">
              <w:rPr>
                <w:sz w:val="24"/>
              </w:rPr>
              <w:t>,</w:t>
            </w:r>
            <w:r w:rsidRPr="00AA1670">
              <w:rPr>
                <w:sz w:val="24"/>
              </w:rPr>
              <w:t>200</w:t>
            </w:r>
          </w:p>
        </w:tc>
        <w:tc>
          <w:tcPr>
            <w:tcW w:w="698" w:type="pct"/>
            <w:vAlign w:val="center"/>
          </w:tcPr>
          <w:p w:rsidR="00B30C42" w:rsidRPr="00AA1670" w:rsidRDefault="00B30C42" w:rsidP="006B50A9">
            <w:pPr>
              <w:pStyle w:val="Text"/>
              <w:spacing w:after="0"/>
              <w:jc w:val="center"/>
              <w:rPr>
                <w:sz w:val="24"/>
              </w:rPr>
            </w:pPr>
            <w:r w:rsidRPr="00AA1670">
              <w:rPr>
                <w:sz w:val="24"/>
              </w:rPr>
              <w:t>$1</w:t>
            </w:r>
            <w:r w:rsidR="00B478C5">
              <w:rPr>
                <w:sz w:val="24"/>
              </w:rPr>
              <w:t>07</w:t>
            </w:r>
            <w:r w:rsidRPr="00AA1670">
              <w:rPr>
                <w:sz w:val="24"/>
              </w:rPr>
              <w:t>,</w:t>
            </w:r>
            <w:r w:rsidR="00B84146" w:rsidRPr="00AA1670">
              <w:rPr>
                <w:sz w:val="24"/>
              </w:rPr>
              <w:t>8</w:t>
            </w:r>
            <w:r w:rsidR="00B478C5">
              <w:rPr>
                <w:sz w:val="24"/>
              </w:rPr>
              <w:t>14</w:t>
            </w:r>
          </w:p>
        </w:tc>
      </w:tr>
      <w:tr w:rsidR="00B30C42" w:rsidRPr="00AA1670" w:rsidTr="006B50A9">
        <w:tc>
          <w:tcPr>
            <w:tcW w:w="1675" w:type="pct"/>
            <w:vAlign w:val="center"/>
          </w:tcPr>
          <w:p w:rsidR="00B30C42" w:rsidRPr="00AA1670" w:rsidRDefault="00B30C42" w:rsidP="006B50A9">
            <w:pPr>
              <w:pStyle w:val="Text"/>
              <w:spacing w:after="0"/>
              <w:ind w:left="360"/>
              <w:jc w:val="center"/>
              <w:rPr>
                <w:sz w:val="24"/>
              </w:rPr>
            </w:pPr>
            <w:r w:rsidRPr="00AA1670">
              <w:rPr>
                <w:sz w:val="24"/>
              </w:rPr>
              <w:t>Manager ($</w:t>
            </w:r>
            <w:r w:rsidR="00B478C5">
              <w:rPr>
                <w:sz w:val="24"/>
              </w:rPr>
              <w:t>41</w:t>
            </w:r>
            <w:r w:rsidRPr="00AA1670">
              <w:rPr>
                <w:sz w:val="24"/>
              </w:rPr>
              <w:t>.</w:t>
            </w:r>
            <w:r w:rsidR="00B478C5">
              <w:rPr>
                <w:sz w:val="24"/>
              </w:rPr>
              <w:t>48</w:t>
            </w:r>
            <w:r w:rsidRPr="00AA1670">
              <w:rPr>
                <w:sz w:val="24"/>
              </w:rPr>
              <w:t>)</w:t>
            </w:r>
          </w:p>
        </w:tc>
        <w:tc>
          <w:tcPr>
            <w:tcW w:w="913" w:type="pct"/>
            <w:vAlign w:val="center"/>
          </w:tcPr>
          <w:p w:rsidR="00B30C42" w:rsidRPr="00AA1670" w:rsidRDefault="00B30C42" w:rsidP="006B50A9">
            <w:pPr>
              <w:pStyle w:val="Text"/>
              <w:spacing w:after="0"/>
              <w:jc w:val="center"/>
              <w:rPr>
                <w:sz w:val="24"/>
              </w:rPr>
            </w:pPr>
            <w:r w:rsidRPr="00AA1670">
              <w:rPr>
                <w:sz w:val="24"/>
              </w:rPr>
              <w:t>1</w:t>
            </w:r>
            <w:r w:rsidR="00B84146" w:rsidRPr="00AA1670">
              <w:rPr>
                <w:sz w:val="24"/>
              </w:rPr>
              <w:t>9</w:t>
            </w:r>
          </w:p>
        </w:tc>
        <w:tc>
          <w:tcPr>
            <w:tcW w:w="909" w:type="pct"/>
            <w:vAlign w:val="center"/>
          </w:tcPr>
          <w:p w:rsidR="00B30C42" w:rsidRPr="00AA1670" w:rsidRDefault="006B50A9" w:rsidP="006B50A9">
            <w:pPr>
              <w:pStyle w:val="Text"/>
              <w:spacing w:after="0"/>
              <w:jc w:val="center"/>
              <w:rPr>
                <w:sz w:val="24"/>
              </w:rPr>
            </w:pPr>
            <w:r w:rsidRPr="00AA1670">
              <w:rPr>
                <w:sz w:val="24"/>
              </w:rPr>
              <w:t>56</w:t>
            </w:r>
          </w:p>
        </w:tc>
        <w:tc>
          <w:tcPr>
            <w:tcW w:w="805" w:type="pct"/>
            <w:vAlign w:val="center"/>
          </w:tcPr>
          <w:p w:rsidR="00B30C42" w:rsidRPr="00AA1670" w:rsidRDefault="00B84146" w:rsidP="006B50A9">
            <w:pPr>
              <w:pStyle w:val="Text"/>
              <w:spacing w:after="0"/>
              <w:jc w:val="center"/>
              <w:rPr>
                <w:sz w:val="24"/>
              </w:rPr>
            </w:pPr>
            <w:r w:rsidRPr="00AA1670">
              <w:rPr>
                <w:sz w:val="24"/>
              </w:rPr>
              <w:t>1</w:t>
            </w:r>
            <w:r w:rsidR="006B50A9">
              <w:rPr>
                <w:sz w:val="24"/>
              </w:rPr>
              <w:t>,</w:t>
            </w:r>
            <w:r w:rsidRPr="00AA1670">
              <w:rPr>
                <w:sz w:val="24"/>
              </w:rPr>
              <w:t>064</w:t>
            </w:r>
          </w:p>
        </w:tc>
        <w:tc>
          <w:tcPr>
            <w:tcW w:w="698" w:type="pct"/>
            <w:vAlign w:val="center"/>
          </w:tcPr>
          <w:p w:rsidR="00B30C42" w:rsidRPr="00AA1670" w:rsidRDefault="00B30C42" w:rsidP="006B50A9">
            <w:pPr>
              <w:pStyle w:val="Text"/>
              <w:spacing w:after="0"/>
              <w:jc w:val="center"/>
              <w:rPr>
                <w:sz w:val="24"/>
              </w:rPr>
            </w:pPr>
            <w:r w:rsidRPr="00AA1670">
              <w:rPr>
                <w:sz w:val="24"/>
              </w:rPr>
              <w:t xml:space="preserve">$ </w:t>
            </w:r>
            <w:r w:rsidR="00B478C5">
              <w:rPr>
                <w:sz w:val="24"/>
              </w:rPr>
              <w:t>44</w:t>
            </w:r>
            <w:r w:rsidRPr="00AA1670">
              <w:rPr>
                <w:sz w:val="24"/>
              </w:rPr>
              <w:t>,</w:t>
            </w:r>
            <w:r w:rsidR="00B478C5">
              <w:rPr>
                <w:sz w:val="24"/>
              </w:rPr>
              <w:t>135</w:t>
            </w:r>
          </w:p>
        </w:tc>
      </w:tr>
      <w:tr w:rsidR="00B30C42" w:rsidRPr="00AA1670" w:rsidTr="006B50A9">
        <w:tc>
          <w:tcPr>
            <w:tcW w:w="1675" w:type="pct"/>
            <w:vAlign w:val="center"/>
          </w:tcPr>
          <w:p w:rsidR="00B30C42" w:rsidRPr="00AA1670" w:rsidRDefault="00B30C42" w:rsidP="006B50A9">
            <w:pPr>
              <w:pStyle w:val="Text"/>
              <w:spacing w:after="0"/>
              <w:ind w:left="720"/>
              <w:jc w:val="center"/>
              <w:rPr>
                <w:b/>
                <w:sz w:val="24"/>
              </w:rPr>
            </w:pPr>
            <w:r w:rsidRPr="00AA1670">
              <w:rPr>
                <w:b/>
                <w:sz w:val="24"/>
              </w:rPr>
              <w:t>Total</w:t>
            </w:r>
          </w:p>
        </w:tc>
        <w:tc>
          <w:tcPr>
            <w:tcW w:w="913" w:type="pct"/>
            <w:vAlign w:val="center"/>
          </w:tcPr>
          <w:p w:rsidR="00B30C42" w:rsidRPr="00AA1670" w:rsidRDefault="00B30C42" w:rsidP="006B50A9">
            <w:pPr>
              <w:pStyle w:val="Text"/>
              <w:spacing w:after="0"/>
              <w:jc w:val="center"/>
              <w:rPr>
                <w:sz w:val="24"/>
              </w:rPr>
            </w:pPr>
          </w:p>
        </w:tc>
        <w:tc>
          <w:tcPr>
            <w:tcW w:w="909" w:type="pct"/>
            <w:vAlign w:val="center"/>
          </w:tcPr>
          <w:p w:rsidR="00B30C42" w:rsidRPr="006B50A9" w:rsidRDefault="006B50A9" w:rsidP="006B50A9">
            <w:pPr>
              <w:pStyle w:val="Text"/>
              <w:spacing w:after="0"/>
              <w:jc w:val="center"/>
              <w:rPr>
                <w:b/>
                <w:sz w:val="24"/>
              </w:rPr>
            </w:pPr>
            <w:r w:rsidRPr="006B50A9">
              <w:rPr>
                <w:b/>
                <w:sz w:val="24"/>
              </w:rPr>
              <w:t>56</w:t>
            </w:r>
          </w:p>
        </w:tc>
        <w:tc>
          <w:tcPr>
            <w:tcW w:w="805" w:type="pct"/>
            <w:vAlign w:val="center"/>
          </w:tcPr>
          <w:p w:rsidR="00B30C42" w:rsidRPr="006B50A9" w:rsidRDefault="00B84146" w:rsidP="006B50A9">
            <w:pPr>
              <w:pStyle w:val="Text"/>
              <w:spacing w:after="0"/>
              <w:jc w:val="center"/>
              <w:rPr>
                <w:b/>
                <w:sz w:val="24"/>
              </w:rPr>
            </w:pPr>
            <w:r w:rsidRPr="006B50A9">
              <w:rPr>
                <w:b/>
                <w:sz w:val="24"/>
              </w:rPr>
              <w:t>5,264</w:t>
            </w:r>
          </w:p>
        </w:tc>
        <w:tc>
          <w:tcPr>
            <w:tcW w:w="698" w:type="pct"/>
            <w:vAlign w:val="center"/>
          </w:tcPr>
          <w:p w:rsidR="00B30C42" w:rsidRPr="006B50A9" w:rsidRDefault="00B84146" w:rsidP="006B50A9">
            <w:pPr>
              <w:pStyle w:val="Text"/>
              <w:spacing w:after="0"/>
              <w:jc w:val="center"/>
              <w:rPr>
                <w:b/>
                <w:sz w:val="24"/>
              </w:rPr>
            </w:pPr>
            <w:r w:rsidRPr="006B50A9">
              <w:rPr>
                <w:b/>
                <w:sz w:val="24"/>
              </w:rPr>
              <w:t>$</w:t>
            </w:r>
            <w:r w:rsidR="00B478C5" w:rsidRPr="006B50A9">
              <w:rPr>
                <w:b/>
                <w:sz w:val="24"/>
              </w:rPr>
              <w:t>151</w:t>
            </w:r>
            <w:r w:rsidR="00B30C42" w:rsidRPr="006B50A9">
              <w:rPr>
                <w:b/>
                <w:sz w:val="24"/>
              </w:rPr>
              <w:t>,</w:t>
            </w:r>
            <w:r w:rsidR="00B478C5" w:rsidRPr="006B50A9">
              <w:rPr>
                <w:b/>
                <w:sz w:val="24"/>
              </w:rPr>
              <w:t>949</w:t>
            </w:r>
          </w:p>
        </w:tc>
      </w:tr>
    </w:tbl>
    <w:p w:rsidR="00B30C42" w:rsidRPr="00AA1670" w:rsidRDefault="00B30C42">
      <w:pPr>
        <w:pStyle w:val="Text"/>
        <w:jc w:val="center"/>
        <w:rPr>
          <w:sz w:val="24"/>
        </w:rPr>
      </w:pPr>
    </w:p>
    <w:p w:rsidR="00B30C42" w:rsidRPr="008678A4" w:rsidRDefault="008678A4">
      <w:pPr>
        <w:pStyle w:val="Heading1"/>
        <w:rPr>
          <w:rFonts w:ascii="Times New Roman" w:hAnsi="Times New Roman"/>
          <w:sz w:val="24"/>
          <w:szCs w:val="24"/>
        </w:rPr>
      </w:pPr>
      <w:r w:rsidRPr="008678A4">
        <w:rPr>
          <w:rFonts w:ascii="Times New Roman" w:hAnsi="Times New Roman"/>
          <w:sz w:val="24"/>
          <w:szCs w:val="24"/>
        </w:rPr>
        <w:t>A13.</w:t>
      </w:r>
      <w:r w:rsidRPr="008678A4">
        <w:rPr>
          <w:rFonts w:ascii="Times New Roman" w:hAnsi="Times New Roman"/>
          <w:sz w:val="24"/>
          <w:szCs w:val="24"/>
        </w:rPr>
        <w:tab/>
        <w:t>Estimates of Cost Burden</w:t>
      </w:r>
    </w:p>
    <w:p w:rsidR="00B30C42" w:rsidRPr="00AA1670" w:rsidRDefault="00B30C42">
      <w:pPr>
        <w:pStyle w:val="Text"/>
        <w:rPr>
          <w:sz w:val="24"/>
        </w:rPr>
      </w:pPr>
      <w:r w:rsidRPr="00AA1670">
        <w:rPr>
          <w:sz w:val="24"/>
        </w:rPr>
        <w:t>There are no additional recordkeeping costs to the responding state education agencies. All information collected on the NPEFS is from administrative record systems and is already collected by the state for its own purposes.</w:t>
      </w:r>
    </w:p>
    <w:p w:rsidR="00B30C42" w:rsidRPr="00AA1670" w:rsidRDefault="00B30C42">
      <w:pPr>
        <w:pStyle w:val="Heading1"/>
        <w:rPr>
          <w:rFonts w:ascii="Times New Roman" w:hAnsi="Times New Roman"/>
          <w:sz w:val="24"/>
          <w:szCs w:val="24"/>
        </w:rPr>
      </w:pPr>
      <w:r w:rsidRPr="00AA1670">
        <w:rPr>
          <w:rFonts w:ascii="Times New Roman" w:hAnsi="Times New Roman"/>
          <w:sz w:val="24"/>
          <w:szCs w:val="24"/>
        </w:rPr>
        <w:t>A14.</w:t>
      </w:r>
      <w:r w:rsidR="008678A4">
        <w:rPr>
          <w:rFonts w:ascii="Times New Roman" w:hAnsi="Times New Roman"/>
          <w:sz w:val="24"/>
          <w:szCs w:val="24"/>
        </w:rPr>
        <w:tab/>
      </w:r>
      <w:r w:rsidR="008678A4" w:rsidRPr="008678A4">
        <w:rPr>
          <w:rFonts w:ascii="Times New Roman" w:hAnsi="Times New Roman"/>
          <w:sz w:val="24"/>
          <w:szCs w:val="24"/>
        </w:rPr>
        <w:t>Cost to the Federal Government</w:t>
      </w:r>
    </w:p>
    <w:p w:rsidR="00B30C42" w:rsidRPr="00AA1670" w:rsidRDefault="00B30C42">
      <w:pPr>
        <w:pStyle w:val="Text"/>
        <w:rPr>
          <w:sz w:val="24"/>
        </w:rPr>
      </w:pPr>
      <w:r w:rsidRPr="00AA1670">
        <w:rPr>
          <w:sz w:val="24"/>
          <w:u w:val="single"/>
        </w:rPr>
        <w:t>Method for estimating costs.</w:t>
      </w:r>
      <w:r w:rsidRPr="00AA1670">
        <w:rPr>
          <w:sz w:val="24"/>
        </w:rPr>
        <w:t xml:space="preserve"> </w:t>
      </w:r>
      <w:r w:rsidR="00534201">
        <w:rPr>
          <w:sz w:val="24"/>
        </w:rPr>
        <w:t>Estimated a</w:t>
      </w:r>
      <w:r w:rsidRPr="00AA1670">
        <w:rPr>
          <w:sz w:val="24"/>
        </w:rPr>
        <w:t xml:space="preserve">nnual costs </w:t>
      </w:r>
      <w:r w:rsidR="00534201">
        <w:rPr>
          <w:sz w:val="24"/>
        </w:rPr>
        <w:t xml:space="preserve">presented below </w:t>
      </w:r>
      <w:r w:rsidR="00456960" w:rsidRPr="00AA1670">
        <w:rPr>
          <w:sz w:val="24"/>
        </w:rPr>
        <w:t xml:space="preserve">assume a 5 percent increase over current costs </w:t>
      </w:r>
      <w:r w:rsidRPr="00AA1670">
        <w:rPr>
          <w:sz w:val="24"/>
        </w:rPr>
        <w:t xml:space="preserve">for the NPEFS. The costs include a </w:t>
      </w:r>
      <w:r w:rsidR="00B478C5">
        <w:rPr>
          <w:sz w:val="24"/>
        </w:rPr>
        <w:t>30</w:t>
      </w:r>
      <w:r w:rsidRPr="00AA1670">
        <w:rPr>
          <w:sz w:val="24"/>
        </w:rPr>
        <w:t xml:space="preserve"> percent load on salaries for Department of Education staff. Contract</w:t>
      </w:r>
      <w:r w:rsidR="00534201">
        <w:rPr>
          <w:sz w:val="24"/>
        </w:rPr>
        <w:t>ed staff</w:t>
      </w:r>
      <w:r w:rsidRPr="00AA1670">
        <w:rPr>
          <w:sz w:val="24"/>
        </w:rPr>
        <w:t xml:space="preserve"> </w:t>
      </w:r>
      <w:r w:rsidR="00534201">
        <w:rPr>
          <w:sz w:val="24"/>
        </w:rPr>
        <w:t>amount</w:t>
      </w:r>
      <w:r w:rsidRPr="00AA1670">
        <w:rPr>
          <w:sz w:val="24"/>
        </w:rPr>
        <w:t xml:space="preserve"> also </w:t>
      </w:r>
      <w:r w:rsidR="00534201">
        <w:rPr>
          <w:sz w:val="24"/>
        </w:rPr>
        <w:t xml:space="preserve">represents </w:t>
      </w:r>
      <w:r w:rsidRPr="00AA1670">
        <w:rPr>
          <w:sz w:val="24"/>
        </w:rPr>
        <w:t>loaded costs.</w:t>
      </w:r>
    </w:p>
    <w:p w:rsidR="00B30C42" w:rsidRPr="00AA1670" w:rsidRDefault="00B30C42">
      <w:pPr>
        <w:pStyle w:val="Text"/>
        <w:jc w:val="center"/>
        <w:rPr>
          <w:color w:val="000000"/>
          <w:sz w:val="24"/>
        </w:rPr>
      </w:pPr>
      <w:r w:rsidRPr="00AA1670">
        <w:rPr>
          <w:b/>
          <w:bCs/>
          <w:color w:val="000000"/>
          <w:sz w:val="24"/>
        </w:rPr>
        <w:t>Estimated Annual Cost of CCD to Federal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tblGrid>
      <w:tr w:rsidR="00B30C42" w:rsidRPr="00AA1670">
        <w:trPr>
          <w:jc w:val="center"/>
        </w:trPr>
        <w:tc>
          <w:tcPr>
            <w:tcW w:w="2394" w:type="dxa"/>
          </w:tcPr>
          <w:p w:rsidR="00B30C42" w:rsidRPr="00AA1670" w:rsidRDefault="00B30C42">
            <w:pPr>
              <w:rPr>
                <w:b/>
                <w:bCs/>
              </w:rPr>
            </w:pPr>
            <w:r w:rsidRPr="00AA1670">
              <w:br w:type="page"/>
            </w:r>
            <w:r w:rsidRPr="00AA1670">
              <w:br w:type="page"/>
            </w:r>
            <w:r w:rsidRPr="00AA1670">
              <w:rPr>
                <w:b/>
                <w:bCs/>
              </w:rPr>
              <w:t>Cost Type</w:t>
            </w:r>
          </w:p>
        </w:tc>
        <w:tc>
          <w:tcPr>
            <w:tcW w:w="2394" w:type="dxa"/>
          </w:tcPr>
          <w:p w:rsidR="00B30C42" w:rsidRPr="00AA1670" w:rsidRDefault="00B30C42" w:rsidP="001C68E8">
            <w:pPr>
              <w:jc w:val="right"/>
              <w:rPr>
                <w:b/>
                <w:bCs/>
              </w:rPr>
            </w:pPr>
            <w:r w:rsidRPr="00AA1670">
              <w:rPr>
                <w:b/>
                <w:bCs/>
              </w:rPr>
              <w:t>20</w:t>
            </w:r>
            <w:r w:rsidR="001C68E8">
              <w:rPr>
                <w:b/>
                <w:bCs/>
              </w:rPr>
              <w:t>11-12</w:t>
            </w:r>
          </w:p>
        </w:tc>
      </w:tr>
      <w:tr w:rsidR="00B30C42" w:rsidRPr="00AA1670">
        <w:trPr>
          <w:jc w:val="center"/>
        </w:trPr>
        <w:tc>
          <w:tcPr>
            <w:tcW w:w="2394" w:type="dxa"/>
          </w:tcPr>
          <w:p w:rsidR="00B30C42" w:rsidRPr="00AA1670" w:rsidRDefault="00534201">
            <w:r>
              <w:t>NCES</w:t>
            </w:r>
            <w:r w:rsidR="00B30C42" w:rsidRPr="00AA1670">
              <w:t xml:space="preserve"> Staff</w:t>
            </w:r>
          </w:p>
        </w:tc>
        <w:tc>
          <w:tcPr>
            <w:tcW w:w="2394" w:type="dxa"/>
          </w:tcPr>
          <w:p w:rsidR="00B30C42" w:rsidRPr="00995C80" w:rsidRDefault="00B30C42" w:rsidP="00A85E3D">
            <w:pPr>
              <w:jc w:val="right"/>
            </w:pPr>
            <w:r w:rsidRPr="00995C80">
              <w:t xml:space="preserve"> $1</w:t>
            </w:r>
            <w:r w:rsidR="00A85E3D">
              <w:t>2</w:t>
            </w:r>
            <w:r w:rsidR="00B84146" w:rsidRPr="00995C80">
              <w:t>1,</w:t>
            </w:r>
            <w:r w:rsidR="00A85E3D">
              <w:t>665</w:t>
            </w:r>
          </w:p>
        </w:tc>
      </w:tr>
      <w:tr w:rsidR="00B30C42" w:rsidRPr="00AA1670">
        <w:trPr>
          <w:jc w:val="center"/>
        </w:trPr>
        <w:tc>
          <w:tcPr>
            <w:tcW w:w="2394" w:type="dxa"/>
          </w:tcPr>
          <w:p w:rsidR="00B30C42" w:rsidRPr="00AA1670" w:rsidRDefault="00B30C42">
            <w:r w:rsidRPr="00AA1670">
              <w:t>Census (IAD)</w:t>
            </w:r>
            <w:r w:rsidR="00456960">
              <w:t xml:space="preserve"> Total</w:t>
            </w:r>
          </w:p>
        </w:tc>
        <w:tc>
          <w:tcPr>
            <w:tcW w:w="2394" w:type="dxa"/>
          </w:tcPr>
          <w:p w:rsidR="00B30C42" w:rsidRPr="00995C80" w:rsidRDefault="00B84146" w:rsidP="00A85E3D">
            <w:pPr>
              <w:jc w:val="right"/>
            </w:pPr>
            <w:r w:rsidRPr="00995C80">
              <w:t xml:space="preserve"> $</w:t>
            </w:r>
            <w:r w:rsidR="00A85E3D">
              <w:t>1,080,345</w:t>
            </w:r>
          </w:p>
        </w:tc>
      </w:tr>
      <w:tr w:rsidR="00B30C42" w:rsidRPr="00AA1670">
        <w:trPr>
          <w:jc w:val="center"/>
        </w:trPr>
        <w:tc>
          <w:tcPr>
            <w:tcW w:w="2394" w:type="dxa"/>
          </w:tcPr>
          <w:p w:rsidR="00B30C42" w:rsidRPr="00AA1670" w:rsidRDefault="00B30C42">
            <w:r w:rsidRPr="00AA1670">
              <w:t>Contracted Staff</w:t>
            </w:r>
          </w:p>
        </w:tc>
        <w:tc>
          <w:tcPr>
            <w:tcW w:w="2394" w:type="dxa"/>
          </w:tcPr>
          <w:p w:rsidR="00B30C42" w:rsidRPr="00995C80" w:rsidRDefault="00B84146" w:rsidP="00A85E3D">
            <w:pPr>
              <w:jc w:val="right"/>
            </w:pPr>
            <w:r w:rsidRPr="00995C80">
              <w:t xml:space="preserve"> $1</w:t>
            </w:r>
            <w:r w:rsidR="00A85E3D">
              <w:t>17</w:t>
            </w:r>
            <w:r w:rsidRPr="00995C80">
              <w:t>,</w:t>
            </w:r>
            <w:r w:rsidR="00A85E3D">
              <w:t>18</w:t>
            </w:r>
            <w:r w:rsidRPr="00995C80">
              <w:t>0</w:t>
            </w:r>
          </w:p>
        </w:tc>
      </w:tr>
      <w:tr w:rsidR="00B30C42" w:rsidRPr="00AA1670">
        <w:trPr>
          <w:jc w:val="center"/>
        </w:trPr>
        <w:tc>
          <w:tcPr>
            <w:tcW w:w="2394" w:type="dxa"/>
          </w:tcPr>
          <w:p w:rsidR="00B30C42" w:rsidRPr="00AA1670" w:rsidRDefault="00456960" w:rsidP="00456960">
            <w:pPr>
              <w:pStyle w:val="FootnoteText"/>
              <w:rPr>
                <w:sz w:val="24"/>
                <w:szCs w:val="24"/>
              </w:rPr>
            </w:pPr>
            <w:r>
              <w:rPr>
                <w:sz w:val="24"/>
                <w:szCs w:val="24"/>
              </w:rPr>
              <w:t xml:space="preserve">SEA Staff </w:t>
            </w:r>
            <w:r w:rsidR="00B30C42" w:rsidRPr="00AA1670">
              <w:rPr>
                <w:sz w:val="24"/>
                <w:szCs w:val="24"/>
              </w:rPr>
              <w:t>Training</w:t>
            </w:r>
          </w:p>
        </w:tc>
        <w:tc>
          <w:tcPr>
            <w:tcW w:w="2394" w:type="dxa"/>
          </w:tcPr>
          <w:p w:rsidR="00A85E3D" w:rsidRPr="00995C80" w:rsidRDefault="00B30C42" w:rsidP="00A85E3D">
            <w:pPr>
              <w:jc w:val="right"/>
            </w:pPr>
            <w:r w:rsidRPr="00995C80">
              <w:t xml:space="preserve"> $</w:t>
            </w:r>
            <w:r w:rsidR="00A85E3D">
              <w:t>127</w:t>
            </w:r>
            <w:r w:rsidRPr="00995C80">
              <w:t>,</w:t>
            </w:r>
            <w:r w:rsidR="00A85E3D">
              <w:t>313</w:t>
            </w:r>
          </w:p>
        </w:tc>
      </w:tr>
      <w:tr w:rsidR="00B30C42" w:rsidRPr="00534201">
        <w:trPr>
          <w:jc w:val="center"/>
        </w:trPr>
        <w:tc>
          <w:tcPr>
            <w:tcW w:w="2394" w:type="dxa"/>
          </w:tcPr>
          <w:p w:rsidR="00B30C42" w:rsidRPr="00534201" w:rsidRDefault="00B30C42">
            <w:pPr>
              <w:pStyle w:val="FootnoteText"/>
              <w:ind w:left="180"/>
              <w:rPr>
                <w:b/>
                <w:bCs/>
                <w:sz w:val="24"/>
                <w:szCs w:val="24"/>
              </w:rPr>
            </w:pPr>
            <w:r w:rsidRPr="00534201">
              <w:rPr>
                <w:b/>
                <w:sz w:val="24"/>
                <w:szCs w:val="24"/>
              </w:rPr>
              <w:t xml:space="preserve">Total </w:t>
            </w:r>
          </w:p>
        </w:tc>
        <w:tc>
          <w:tcPr>
            <w:tcW w:w="2394" w:type="dxa"/>
          </w:tcPr>
          <w:p w:rsidR="00B30C42" w:rsidRPr="00534201" w:rsidRDefault="00B30C42" w:rsidP="00A85E3D">
            <w:pPr>
              <w:jc w:val="right"/>
              <w:rPr>
                <w:b/>
              </w:rPr>
            </w:pPr>
            <w:r w:rsidRPr="00534201">
              <w:rPr>
                <w:b/>
              </w:rPr>
              <w:t xml:space="preserve"> $1,</w:t>
            </w:r>
            <w:r w:rsidR="00A85E3D" w:rsidRPr="00534201">
              <w:rPr>
                <w:b/>
              </w:rPr>
              <w:t>446</w:t>
            </w:r>
            <w:r w:rsidRPr="00534201">
              <w:rPr>
                <w:b/>
              </w:rPr>
              <w:t>,</w:t>
            </w:r>
            <w:r w:rsidR="00A85E3D" w:rsidRPr="00534201">
              <w:rPr>
                <w:b/>
              </w:rPr>
              <w:t>503</w:t>
            </w:r>
          </w:p>
        </w:tc>
      </w:tr>
    </w:tbl>
    <w:p w:rsidR="005B42FE" w:rsidRDefault="005B42FE" w:rsidP="005B42FE">
      <w:pPr>
        <w:pStyle w:val="Text"/>
        <w:spacing w:after="0"/>
        <w:rPr>
          <w:sz w:val="24"/>
          <w:u w:val="single"/>
        </w:rPr>
      </w:pPr>
    </w:p>
    <w:p w:rsidR="00B30C42" w:rsidRPr="00AA1670" w:rsidRDefault="00B30C42">
      <w:pPr>
        <w:pStyle w:val="Text"/>
        <w:rPr>
          <w:sz w:val="24"/>
        </w:rPr>
      </w:pPr>
      <w:r w:rsidRPr="00AA1670">
        <w:rPr>
          <w:sz w:val="24"/>
          <w:u w:val="single"/>
        </w:rPr>
        <w:t>Cost</w:t>
      </w:r>
      <w:r w:rsidR="005D1930" w:rsidRPr="00AA1670">
        <w:rPr>
          <w:sz w:val="24"/>
          <w:u w:val="single"/>
        </w:rPr>
        <w:t>:</w:t>
      </w:r>
      <w:r w:rsidRPr="00AA1670">
        <w:rPr>
          <w:sz w:val="24"/>
        </w:rPr>
        <w:t xml:space="preserve"> Department of Education staff assigned to </w:t>
      </w:r>
      <w:r w:rsidR="00A85E3D">
        <w:rPr>
          <w:sz w:val="24"/>
        </w:rPr>
        <w:t>N</w:t>
      </w:r>
      <w:r w:rsidRPr="00AA1670">
        <w:rPr>
          <w:sz w:val="24"/>
        </w:rPr>
        <w:t>PEFS include one</w:t>
      </w:r>
      <w:r w:rsidR="00A85E3D">
        <w:rPr>
          <w:sz w:val="24"/>
        </w:rPr>
        <w:t>-half of one</w:t>
      </w:r>
      <w:r w:rsidRPr="00AA1670">
        <w:rPr>
          <w:sz w:val="24"/>
        </w:rPr>
        <w:t xml:space="preserve"> FTE </w:t>
      </w:r>
      <w:r w:rsidR="00691A23">
        <w:rPr>
          <w:sz w:val="24"/>
        </w:rPr>
        <w:t>(</w:t>
      </w:r>
      <w:r w:rsidRPr="00AA1670">
        <w:rPr>
          <w:sz w:val="24"/>
        </w:rPr>
        <w:t>GS14</w:t>
      </w:r>
      <w:r w:rsidR="00691A23">
        <w:rPr>
          <w:sz w:val="24"/>
        </w:rPr>
        <w:t>)</w:t>
      </w:r>
      <w:r w:rsidRPr="00AA1670">
        <w:rPr>
          <w:sz w:val="24"/>
        </w:rPr>
        <w:t xml:space="preserve"> staff</w:t>
      </w:r>
      <w:r w:rsidR="00456960">
        <w:rPr>
          <w:sz w:val="24"/>
        </w:rPr>
        <w:t xml:space="preserve"> and o</w:t>
      </w:r>
      <w:r w:rsidRPr="00AA1670">
        <w:rPr>
          <w:sz w:val="24"/>
        </w:rPr>
        <w:t>ne-</w:t>
      </w:r>
      <w:r w:rsidR="00B478C5">
        <w:rPr>
          <w:sz w:val="24"/>
        </w:rPr>
        <w:t>tenth (</w:t>
      </w:r>
      <w:r w:rsidRPr="00AA1670">
        <w:rPr>
          <w:sz w:val="24"/>
        </w:rPr>
        <w:t>FTE</w:t>
      </w:r>
      <w:r w:rsidR="00B478C5">
        <w:rPr>
          <w:sz w:val="24"/>
        </w:rPr>
        <w:t>)</w:t>
      </w:r>
      <w:r w:rsidRPr="00AA1670">
        <w:rPr>
          <w:sz w:val="24"/>
        </w:rPr>
        <w:t xml:space="preserve"> of </w:t>
      </w:r>
      <w:r w:rsidR="00456960">
        <w:rPr>
          <w:sz w:val="24"/>
        </w:rPr>
        <w:t>one</w:t>
      </w:r>
      <w:r w:rsidRPr="00AA1670">
        <w:rPr>
          <w:sz w:val="24"/>
        </w:rPr>
        <w:t xml:space="preserve"> program manager’s </w:t>
      </w:r>
      <w:r w:rsidR="00691A23">
        <w:rPr>
          <w:sz w:val="24"/>
        </w:rPr>
        <w:t>(</w:t>
      </w:r>
      <w:r w:rsidR="00691A23" w:rsidRPr="00AA1670">
        <w:rPr>
          <w:sz w:val="24"/>
        </w:rPr>
        <w:t>GS15</w:t>
      </w:r>
      <w:r w:rsidR="00691A23">
        <w:rPr>
          <w:sz w:val="24"/>
        </w:rPr>
        <w:t xml:space="preserve">) </w:t>
      </w:r>
      <w:r w:rsidRPr="00AA1670">
        <w:rPr>
          <w:sz w:val="24"/>
        </w:rPr>
        <w:t>ti</w:t>
      </w:r>
      <w:r w:rsidR="00456960">
        <w:rPr>
          <w:sz w:val="24"/>
        </w:rPr>
        <w:t>me</w:t>
      </w:r>
      <w:r w:rsidRPr="00AA1670">
        <w:rPr>
          <w:sz w:val="24"/>
        </w:rPr>
        <w:t xml:space="preserve">. </w:t>
      </w:r>
      <w:r w:rsidR="00456960">
        <w:rPr>
          <w:sz w:val="24"/>
        </w:rPr>
        <w:t>Contracted staff consists of o</w:t>
      </w:r>
      <w:r w:rsidRPr="00AA1670">
        <w:rPr>
          <w:sz w:val="24"/>
        </w:rPr>
        <w:t>ne full-time research assistant employed through the Education Statistical Services Institute.</w:t>
      </w:r>
    </w:p>
    <w:p w:rsidR="00B30C42" w:rsidRPr="00AA1670" w:rsidRDefault="00B30C42">
      <w:pPr>
        <w:pStyle w:val="Text"/>
        <w:rPr>
          <w:sz w:val="24"/>
        </w:rPr>
      </w:pPr>
      <w:r w:rsidRPr="00AA1670">
        <w:rPr>
          <w:sz w:val="24"/>
        </w:rPr>
        <w:t>Costs reported for the Bureau of the Census include staffing and other charges. The cos</w:t>
      </w:r>
      <w:r w:rsidR="00A325E5">
        <w:rPr>
          <w:sz w:val="24"/>
        </w:rPr>
        <w:t xml:space="preserve">t was estimated by assuming a 5% </w:t>
      </w:r>
      <w:r w:rsidRPr="00AA1670">
        <w:rPr>
          <w:sz w:val="24"/>
        </w:rPr>
        <w:t>increase from 20</w:t>
      </w:r>
      <w:r w:rsidR="001E1700">
        <w:rPr>
          <w:sz w:val="24"/>
        </w:rPr>
        <w:t>10-11</w:t>
      </w:r>
      <w:r w:rsidR="00A325E5">
        <w:rPr>
          <w:sz w:val="24"/>
        </w:rPr>
        <w:t xml:space="preserve"> and </w:t>
      </w:r>
      <w:r w:rsidRPr="00AA1670">
        <w:rPr>
          <w:sz w:val="24"/>
        </w:rPr>
        <w:t>includes the full cost of salary, benefits, overhead, and fee</w:t>
      </w:r>
      <w:r w:rsidR="00456960">
        <w:rPr>
          <w:sz w:val="24"/>
        </w:rPr>
        <w:t>s</w:t>
      </w:r>
      <w:r w:rsidRPr="00AA1670">
        <w:rPr>
          <w:sz w:val="24"/>
        </w:rPr>
        <w:t xml:space="preserve">.  </w:t>
      </w:r>
    </w:p>
    <w:p w:rsidR="00B30C42" w:rsidRPr="00AA1670" w:rsidRDefault="00B30C42">
      <w:pPr>
        <w:pStyle w:val="Text"/>
        <w:rPr>
          <w:sz w:val="24"/>
        </w:rPr>
      </w:pPr>
      <w:r w:rsidRPr="00AA1670">
        <w:rPr>
          <w:sz w:val="24"/>
        </w:rPr>
        <w:t>Training costs reflect the cost of general training and professional development for all CCD Fiscal Coordinators at NCES’s Summer Data Conference</w:t>
      </w:r>
      <w:r w:rsidR="00075C96">
        <w:rPr>
          <w:sz w:val="24"/>
        </w:rPr>
        <w:t>.</w:t>
      </w:r>
      <w:r w:rsidRPr="00AA1670">
        <w:rPr>
          <w:sz w:val="24"/>
        </w:rPr>
        <w:t xml:space="preserve"> These costs also include training sessions at NCES </w:t>
      </w:r>
      <w:r w:rsidRPr="00AA1670">
        <w:rPr>
          <w:sz w:val="24"/>
        </w:rPr>
        <w:lastRenderedPageBreak/>
        <w:t xml:space="preserve">for new CCD Fiscal Coordinators. Training is separate for each group, and each group averages 10 new CCD Coordinators a year.  </w:t>
      </w:r>
    </w:p>
    <w:p w:rsidR="00B30C42" w:rsidRPr="008678A4" w:rsidRDefault="008678A4">
      <w:pPr>
        <w:pStyle w:val="Heading1"/>
        <w:rPr>
          <w:rFonts w:ascii="Times New Roman" w:hAnsi="Times New Roman"/>
          <w:sz w:val="24"/>
          <w:szCs w:val="24"/>
        </w:rPr>
      </w:pPr>
      <w:r w:rsidRPr="008678A4">
        <w:rPr>
          <w:rFonts w:ascii="Times New Roman" w:hAnsi="Times New Roman"/>
          <w:sz w:val="24"/>
          <w:szCs w:val="24"/>
        </w:rPr>
        <w:t>A15.</w:t>
      </w:r>
      <w:r w:rsidRPr="008678A4">
        <w:rPr>
          <w:rFonts w:ascii="Times New Roman" w:hAnsi="Times New Roman"/>
          <w:sz w:val="24"/>
          <w:szCs w:val="24"/>
        </w:rPr>
        <w:tab/>
        <w:t>Reason for Change in Burden</w:t>
      </w:r>
    </w:p>
    <w:p w:rsidR="00B30C42" w:rsidRPr="00AA1670" w:rsidRDefault="0074586F">
      <w:pPr>
        <w:pStyle w:val="Text"/>
        <w:rPr>
          <w:sz w:val="24"/>
        </w:rPr>
      </w:pPr>
      <w:r w:rsidRPr="0074586F">
        <w:rPr>
          <w:sz w:val="24"/>
        </w:rPr>
        <w:t>No change in respondent burden associated with this submission is expected</w:t>
      </w:r>
      <w:r>
        <w:rPr>
          <w:sz w:val="24"/>
        </w:rPr>
        <w:t>.</w:t>
      </w:r>
    </w:p>
    <w:p w:rsidR="00B30C42" w:rsidRPr="00AA1670" w:rsidRDefault="008678A4">
      <w:pPr>
        <w:pStyle w:val="Heading1"/>
        <w:rPr>
          <w:rFonts w:ascii="Times New Roman" w:hAnsi="Times New Roman"/>
          <w:sz w:val="24"/>
          <w:szCs w:val="24"/>
        </w:rPr>
      </w:pPr>
      <w:r>
        <w:rPr>
          <w:rFonts w:ascii="Times New Roman" w:hAnsi="Times New Roman"/>
          <w:sz w:val="24"/>
          <w:szCs w:val="24"/>
        </w:rPr>
        <w:t>A16.</w:t>
      </w:r>
      <w:r w:rsidRPr="008678A4">
        <w:rPr>
          <w:rFonts w:ascii="Times New Roman" w:hAnsi="Times New Roman"/>
          <w:sz w:val="24"/>
          <w:szCs w:val="24"/>
        </w:rPr>
        <w:tab/>
        <w:t>Project Schedule</w:t>
      </w:r>
    </w:p>
    <w:p w:rsidR="005B42FE" w:rsidRDefault="005B42FE">
      <w:pPr>
        <w:pStyle w:val="Text"/>
        <w:rPr>
          <w:sz w:val="24"/>
          <w:u w:val="single"/>
        </w:rPr>
      </w:pPr>
      <w:r>
        <w:rPr>
          <w:sz w:val="24"/>
          <w:u w:val="single"/>
        </w:rPr>
        <w:t xml:space="preserve">NPEFS </w:t>
      </w:r>
      <w:r w:rsidR="00B30C42" w:rsidRPr="00AA1670">
        <w:rPr>
          <w:sz w:val="24"/>
          <w:u w:val="single"/>
        </w:rPr>
        <w:t>Products</w:t>
      </w:r>
      <w:r>
        <w:rPr>
          <w:sz w:val="24"/>
          <w:u w:val="single"/>
        </w:rPr>
        <w:t>:</w:t>
      </w:r>
    </w:p>
    <w:p w:rsidR="005B42FE" w:rsidRPr="00AA1670" w:rsidRDefault="005B42FE" w:rsidP="005B42FE">
      <w:pPr>
        <w:pStyle w:val="Text"/>
        <w:numPr>
          <w:ilvl w:val="0"/>
          <w:numId w:val="11"/>
        </w:numPr>
        <w:rPr>
          <w:sz w:val="24"/>
        </w:rPr>
      </w:pPr>
      <w:r w:rsidRPr="00AA1670">
        <w:rPr>
          <w:sz w:val="24"/>
        </w:rPr>
        <w:t xml:space="preserve">NPEFS data are published through web applications and short reports that typically include </w:t>
      </w:r>
      <w:r>
        <w:rPr>
          <w:sz w:val="24"/>
        </w:rPr>
        <w:t>8</w:t>
      </w:r>
      <w:r w:rsidRPr="00AA1670">
        <w:rPr>
          <w:sz w:val="24"/>
        </w:rPr>
        <w:t xml:space="preserve"> to 10 tables of data presented by state and for the Nation.</w:t>
      </w:r>
    </w:p>
    <w:p w:rsidR="005B42FE" w:rsidRPr="00AA1670" w:rsidRDefault="00E90358" w:rsidP="005B42FE">
      <w:pPr>
        <w:pStyle w:val="Text"/>
        <w:numPr>
          <w:ilvl w:val="0"/>
          <w:numId w:val="11"/>
        </w:numPr>
        <w:rPr>
          <w:sz w:val="24"/>
        </w:rPr>
      </w:pPr>
      <w:r w:rsidRPr="00AA1670">
        <w:rPr>
          <w:sz w:val="24"/>
        </w:rPr>
        <w:t>NCES’s web application</w:t>
      </w:r>
      <w:r>
        <w:rPr>
          <w:sz w:val="24"/>
        </w:rPr>
        <w:t>s</w:t>
      </w:r>
      <w:r w:rsidRPr="00AA1670">
        <w:rPr>
          <w:sz w:val="24"/>
        </w:rPr>
        <w:t xml:space="preserve">, </w:t>
      </w:r>
      <w:r>
        <w:rPr>
          <w:sz w:val="24"/>
        </w:rPr>
        <w:t>the Elementary-Secondary Information System and Build a Table, allow</w:t>
      </w:r>
      <w:r w:rsidRPr="00AA1670">
        <w:rPr>
          <w:sz w:val="24"/>
        </w:rPr>
        <w:t xml:space="preserve"> users to create their own lists, counts</w:t>
      </w:r>
      <w:r>
        <w:rPr>
          <w:sz w:val="24"/>
        </w:rPr>
        <w:t>,</w:t>
      </w:r>
      <w:r w:rsidRPr="00AA1670">
        <w:rPr>
          <w:sz w:val="24"/>
        </w:rPr>
        <w:t xml:space="preserve"> or cross-tabulations.</w:t>
      </w:r>
    </w:p>
    <w:p w:rsidR="00B30C42" w:rsidRPr="00AA1670" w:rsidRDefault="005B42FE" w:rsidP="005B42FE">
      <w:pPr>
        <w:pStyle w:val="Text"/>
        <w:numPr>
          <w:ilvl w:val="0"/>
          <w:numId w:val="11"/>
        </w:numPr>
        <w:rPr>
          <w:sz w:val="24"/>
        </w:rPr>
      </w:pPr>
      <w:r>
        <w:rPr>
          <w:sz w:val="24"/>
        </w:rPr>
        <w:t xml:space="preserve">Supporting Statement Part </w:t>
      </w:r>
      <w:r w:rsidR="00B30C42" w:rsidRPr="00AA1670">
        <w:rPr>
          <w:sz w:val="24"/>
        </w:rPr>
        <w:t xml:space="preserve">C </w:t>
      </w:r>
      <w:r>
        <w:rPr>
          <w:sz w:val="24"/>
        </w:rPr>
        <w:t>includes</w:t>
      </w:r>
      <w:r w:rsidR="00B30C42" w:rsidRPr="00AA1670">
        <w:rPr>
          <w:sz w:val="24"/>
        </w:rPr>
        <w:t xml:space="preserve"> tables that illustrate how the CCD data are typically presented as simple cross-tabulations.</w:t>
      </w:r>
    </w:p>
    <w:p w:rsidR="00B30C42" w:rsidRPr="00AA1670" w:rsidRDefault="00B30C42" w:rsidP="005B42FE">
      <w:pPr>
        <w:pStyle w:val="Text"/>
        <w:numPr>
          <w:ilvl w:val="0"/>
          <w:numId w:val="11"/>
        </w:numPr>
        <w:rPr>
          <w:sz w:val="24"/>
        </w:rPr>
      </w:pPr>
      <w:r w:rsidRPr="00AA1670">
        <w:rPr>
          <w:sz w:val="24"/>
        </w:rPr>
        <w:t xml:space="preserve">Complex analytical techniques are not used with the NPEFS. </w:t>
      </w:r>
    </w:p>
    <w:p w:rsidR="00B30C42" w:rsidRPr="00AA1670" w:rsidRDefault="00B30C42">
      <w:pPr>
        <w:pStyle w:val="Text"/>
        <w:rPr>
          <w:sz w:val="24"/>
        </w:rPr>
      </w:pPr>
      <w:r w:rsidRPr="00AA1670">
        <w:rPr>
          <w:sz w:val="24"/>
          <w:u w:val="single"/>
        </w:rPr>
        <w:t>Timeline</w:t>
      </w:r>
      <w:r w:rsidRPr="00AA1670">
        <w:rPr>
          <w:sz w:val="24"/>
        </w:rPr>
        <w:t>. The NPEFS is an annual collection, and the schedule is shown below. Note that the files cannot be closed until the last state is able to report all requested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8262"/>
      </w:tblGrid>
      <w:tr w:rsidR="00995C80" w:rsidTr="005B42FE">
        <w:trPr>
          <w:jc w:val="center"/>
        </w:trPr>
        <w:tc>
          <w:tcPr>
            <w:tcW w:w="1043" w:type="pct"/>
            <w:vAlign w:val="center"/>
          </w:tcPr>
          <w:p w:rsidR="00995C80" w:rsidRPr="004E7F8D" w:rsidRDefault="00995C80" w:rsidP="005B42FE"/>
        </w:tc>
        <w:tc>
          <w:tcPr>
            <w:tcW w:w="3957" w:type="pct"/>
            <w:vAlign w:val="center"/>
          </w:tcPr>
          <w:p w:rsidR="00995C80" w:rsidRPr="004E7F8D" w:rsidRDefault="00995C80" w:rsidP="005B42FE">
            <w:r>
              <w:rPr>
                <w:b/>
                <w:bCs/>
              </w:rPr>
              <w:t xml:space="preserve">NPEFS </w:t>
            </w:r>
            <w:r w:rsidRPr="00995C80">
              <w:rPr>
                <w:b/>
                <w:bCs/>
              </w:rPr>
              <w:t xml:space="preserve">Survey Collection, Processing, </w:t>
            </w:r>
            <w:r>
              <w:rPr>
                <w:b/>
                <w:bCs/>
              </w:rPr>
              <w:t xml:space="preserve">and </w:t>
            </w:r>
            <w:r w:rsidRPr="00995C80">
              <w:rPr>
                <w:b/>
                <w:bCs/>
              </w:rPr>
              <w:t>Publication</w:t>
            </w:r>
          </w:p>
        </w:tc>
      </w:tr>
      <w:tr w:rsidR="001E1700" w:rsidTr="005B42FE">
        <w:trPr>
          <w:jc w:val="center"/>
        </w:trPr>
        <w:tc>
          <w:tcPr>
            <w:tcW w:w="1043" w:type="pct"/>
            <w:vAlign w:val="center"/>
          </w:tcPr>
          <w:p w:rsidR="001E1700" w:rsidRPr="004E7F8D" w:rsidRDefault="001E1700" w:rsidP="005B42FE">
            <w:r w:rsidRPr="004E7F8D">
              <w:t xml:space="preserve">Late January </w:t>
            </w:r>
          </w:p>
        </w:tc>
        <w:tc>
          <w:tcPr>
            <w:tcW w:w="3957" w:type="pct"/>
            <w:vAlign w:val="center"/>
          </w:tcPr>
          <w:p w:rsidR="001E1700" w:rsidRPr="004E7F8D" w:rsidRDefault="001E1700" w:rsidP="005B42FE">
            <w:r w:rsidRPr="004E7F8D">
              <w:t>Mail instructions to respondents</w:t>
            </w:r>
            <w:r w:rsidR="00994B90">
              <w:t xml:space="preserve"> and</w:t>
            </w:r>
            <w:r w:rsidRPr="004E7F8D">
              <w:t xml:space="preserve"> open </w:t>
            </w:r>
            <w:r w:rsidR="00AA1647">
              <w:t xml:space="preserve">NPEFS </w:t>
            </w:r>
            <w:r w:rsidR="00994B90">
              <w:t>website to receive data</w:t>
            </w:r>
          </w:p>
          <w:p w:rsidR="001E1700" w:rsidRPr="004E7F8D" w:rsidRDefault="001E1700" w:rsidP="005B42FE">
            <w:r w:rsidRPr="004E7F8D">
              <w:t>SEAs can begin to su</w:t>
            </w:r>
            <w:r w:rsidR="00994B90">
              <w:t>bmit accurate and complete data</w:t>
            </w:r>
          </w:p>
        </w:tc>
      </w:tr>
      <w:tr w:rsidR="001E1700" w:rsidTr="005B42FE">
        <w:trPr>
          <w:jc w:val="center"/>
        </w:trPr>
        <w:tc>
          <w:tcPr>
            <w:tcW w:w="1043" w:type="pct"/>
            <w:vAlign w:val="center"/>
          </w:tcPr>
          <w:p w:rsidR="001E1700" w:rsidRPr="004E7F8D" w:rsidRDefault="001E1700" w:rsidP="005B42FE">
            <w:r w:rsidRPr="004E7F8D">
              <w:br w:type="page"/>
              <w:t>March 15</w:t>
            </w:r>
          </w:p>
        </w:tc>
        <w:tc>
          <w:tcPr>
            <w:tcW w:w="3957" w:type="pct"/>
            <w:vAlign w:val="center"/>
          </w:tcPr>
          <w:p w:rsidR="001E1700" w:rsidRPr="004E7F8D" w:rsidRDefault="001E1700" w:rsidP="005B42FE">
            <w:r w:rsidRPr="004E7F8D">
              <w:t>SEAs are urged to have finished submit</w:t>
            </w:r>
            <w:r w:rsidR="00994B90">
              <w:t>ting accurate and complete data</w:t>
            </w:r>
          </w:p>
        </w:tc>
      </w:tr>
      <w:tr w:rsidR="004E7F8D" w:rsidTr="005B42FE">
        <w:trPr>
          <w:jc w:val="center"/>
        </w:trPr>
        <w:tc>
          <w:tcPr>
            <w:tcW w:w="1043" w:type="pct"/>
            <w:vAlign w:val="center"/>
          </w:tcPr>
          <w:p w:rsidR="004E7F8D" w:rsidRPr="004E7F8D" w:rsidRDefault="004E7F8D" w:rsidP="005B42FE">
            <w:r>
              <w:t>April/May</w:t>
            </w:r>
          </w:p>
        </w:tc>
        <w:tc>
          <w:tcPr>
            <w:tcW w:w="3957" w:type="pct"/>
            <w:vAlign w:val="center"/>
          </w:tcPr>
          <w:p w:rsidR="004E7F8D" w:rsidRPr="004E7F8D" w:rsidRDefault="004E7F8D" w:rsidP="005B42FE">
            <w:r w:rsidRPr="00AA1670">
              <w:t>Trai</w:t>
            </w:r>
            <w:r w:rsidR="00994B90">
              <w:t>ning for new NPEFS Coordinators</w:t>
            </w:r>
          </w:p>
        </w:tc>
      </w:tr>
      <w:tr w:rsidR="00F1295C" w:rsidTr="005B42FE">
        <w:trPr>
          <w:jc w:val="center"/>
        </w:trPr>
        <w:tc>
          <w:tcPr>
            <w:tcW w:w="1043" w:type="pct"/>
            <w:vAlign w:val="center"/>
          </w:tcPr>
          <w:p w:rsidR="00F1295C" w:rsidRDefault="00F1295C" w:rsidP="005B42FE">
            <w:r>
              <w:t>July</w:t>
            </w:r>
          </w:p>
        </w:tc>
        <w:tc>
          <w:tcPr>
            <w:tcW w:w="3957" w:type="pct"/>
            <w:vAlign w:val="center"/>
          </w:tcPr>
          <w:p w:rsidR="00F1295C" w:rsidRPr="00AA1670" w:rsidRDefault="00F1295C" w:rsidP="005B42FE">
            <w:r w:rsidRPr="00AA1670">
              <w:t>Trai</w:t>
            </w:r>
            <w:r w:rsidR="00994B90">
              <w:t>ning for all NPEFS Coordinators</w:t>
            </w:r>
          </w:p>
        </w:tc>
      </w:tr>
      <w:tr w:rsidR="00F1295C" w:rsidTr="005B42FE">
        <w:trPr>
          <w:jc w:val="center"/>
        </w:trPr>
        <w:tc>
          <w:tcPr>
            <w:tcW w:w="1043" w:type="pct"/>
            <w:vAlign w:val="center"/>
          </w:tcPr>
          <w:p w:rsidR="00F1295C" w:rsidRPr="004E7F8D" w:rsidRDefault="00F1295C" w:rsidP="005B42FE">
            <w:r w:rsidRPr="004E7F8D">
              <w:t>August 15</w:t>
            </w:r>
          </w:p>
        </w:tc>
        <w:tc>
          <w:tcPr>
            <w:tcW w:w="3957" w:type="pct"/>
            <w:vAlign w:val="center"/>
          </w:tcPr>
          <w:p w:rsidR="00F1295C" w:rsidRPr="004E7F8D" w:rsidRDefault="00994B90" w:rsidP="005B42FE">
            <w:r>
              <w:t>Mandatory final submission date</w:t>
            </w:r>
          </w:p>
        </w:tc>
      </w:tr>
      <w:tr w:rsidR="00F1295C" w:rsidTr="005B42FE">
        <w:trPr>
          <w:jc w:val="center"/>
        </w:trPr>
        <w:tc>
          <w:tcPr>
            <w:tcW w:w="1043" w:type="pct"/>
            <w:vAlign w:val="center"/>
          </w:tcPr>
          <w:p w:rsidR="00F1295C" w:rsidRPr="004E7F8D" w:rsidRDefault="00F1295C" w:rsidP="005B42FE">
            <w:r w:rsidRPr="004E7F8D">
              <w:t>September (</w:t>
            </w:r>
            <w:r>
              <w:t xml:space="preserve">Tuesday following </w:t>
            </w:r>
            <w:r w:rsidRPr="004E7F8D">
              <w:t>Labor</w:t>
            </w:r>
            <w:r>
              <w:t xml:space="preserve"> day)</w:t>
            </w:r>
            <w:r w:rsidRPr="004E7F8D">
              <w:t xml:space="preserve">  </w:t>
            </w:r>
          </w:p>
        </w:tc>
        <w:tc>
          <w:tcPr>
            <w:tcW w:w="3957" w:type="pct"/>
            <w:vAlign w:val="center"/>
          </w:tcPr>
          <w:p w:rsidR="00F1295C" w:rsidRPr="004E7F8D" w:rsidRDefault="00F1295C" w:rsidP="005B42FE">
            <w:r w:rsidRPr="004E7F8D">
              <w:t>Response by SEA’s to requests for clarification, reconciliation</w:t>
            </w:r>
            <w:r w:rsidR="00994B90">
              <w:t>,</w:t>
            </w:r>
            <w:r w:rsidRPr="004E7F8D">
              <w:t xml:space="preserve"> or other inquiries </w:t>
            </w:r>
            <w:r w:rsidR="00994B90">
              <w:t>from</w:t>
            </w:r>
            <w:r w:rsidRPr="004E7F8D">
              <w:t xml:space="preserve"> NCES or the Census Bureau.  All data issues to be resolved.</w:t>
            </w:r>
          </w:p>
          <w:p w:rsidR="00F1295C" w:rsidRPr="004E7F8D" w:rsidRDefault="00F1295C" w:rsidP="005B42FE">
            <w:r w:rsidRPr="004E7F8D">
              <w:t xml:space="preserve">Close NPEFS file on Tuesday following Labor Day. No files are accepted for program funding purposes after close-out.    </w:t>
            </w:r>
          </w:p>
        </w:tc>
      </w:tr>
      <w:tr w:rsidR="002068AF" w:rsidTr="005B42FE">
        <w:trPr>
          <w:jc w:val="center"/>
        </w:trPr>
        <w:tc>
          <w:tcPr>
            <w:tcW w:w="1043" w:type="pct"/>
            <w:vAlign w:val="center"/>
          </w:tcPr>
          <w:p w:rsidR="002068AF" w:rsidRPr="004E7F8D" w:rsidRDefault="002068AF" w:rsidP="005B42FE">
            <w:r>
              <w:t>December</w:t>
            </w:r>
          </w:p>
        </w:tc>
        <w:tc>
          <w:tcPr>
            <w:tcW w:w="3957" w:type="pct"/>
            <w:vAlign w:val="center"/>
          </w:tcPr>
          <w:p w:rsidR="002068AF" w:rsidRPr="004E7F8D" w:rsidRDefault="002068AF" w:rsidP="005B42FE">
            <w:r w:rsidRPr="00AA1670">
              <w:t>Preliminary files available for i</w:t>
            </w:r>
            <w:r w:rsidR="00994B90">
              <w:t>nternal use but not publication</w:t>
            </w:r>
          </w:p>
        </w:tc>
      </w:tr>
      <w:tr w:rsidR="002068AF" w:rsidTr="005B42FE">
        <w:trPr>
          <w:jc w:val="center"/>
        </w:trPr>
        <w:tc>
          <w:tcPr>
            <w:tcW w:w="1043" w:type="pct"/>
            <w:vAlign w:val="center"/>
          </w:tcPr>
          <w:p w:rsidR="002068AF" w:rsidRDefault="002068AF" w:rsidP="005B42FE">
            <w:r>
              <w:t>February</w:t>
            </w:r>
          </w:p>
        </w:tc>
        <w:tc>
          <w:tcPr>
            <w:tcW w:w="3957" w:type="pct"/>
            <w:vAlign w:val="center"/>
          </w:tcPr>
          <w:p w:rsidR="002068AF" w:rsidRPr="00AA1670" w:rsidRDefault="002068AF" w:rsidP="005B42FE">
            <w:r w:rsidRPr="00AA1670">
              <w:t>Final per-pupil expenditure data available</w:t>
            </w:r>
          </w:p>
        </w:tc>
      </w:tr>
      <w:tr w:rsidR="002068AF" w:rsidTr="005B42FE">
        <w:trPr>
          <w:jc w:val="center"/>
        </w:trPr>
        <w:tc>
          <w:tcPr>
            <w:tcW w:w="1043" w:type="pct"/>
            <w:vAlign w:val="center"/>
          </w:tcPr>
          <w:p w:rsidR="002068AF" w:rsidRPr="004E7F8D" w:rsidRDefault="002068AF" w:rsidP="005B42FE">
            <w:r>
              <w:t>March/April</w:t>
            </w:r>
          </w:p>
        </w:tc>
        <w:tc>
          <w:tcPr>
            <w:tcW w:w="3957" w:type="pct"/>
            <w:vAlign w:val="center"/>
          </w:tcPr>
          <w:p w:rsidR="002068AF" w:rsidRPr="004E7F8D" w:rsidRDefault="002068AF" w:rsidP="005B42FE">
            <w:r w:rsidRPr="00AA1670">
              <w:t>NCES review of files, fi</w:t>
            </w:r>
            <w:r w:rsidR="00994B90">
              <w:t>le documentation, and short reports</w:t>
            </w:r>
          </w:p>
        </w:tc>
      </w:tr>
      <w:tr w:rsidR="00F1295C" w:rsidTr="005B42FE">
        <w:trPr>
          <w:jc w:val="center"/>
        </w:trPr>
        <w:tc>
          <w:tcPr>
            <w:tcW w:w="1043" w:type="pct"/>
            <w:vAlign w:val="center"/>
          </w:tcPr>
          <w:p w:rsidR="00F1295C" w:rsidRPr="004E7F8D" w:rsidRDefault="00F1295C" w:rsidP="005B42FE">
            <w:r>
              <w:t>June/July</w:t>
            </w:r>
          </w:p>
        </w:tc>
        <w:tc>
          <w:tcPr>
            <w:tcW w:w="3957" w:type="pct"/>
            <w:vAlign w:val="center"/>
          </w:tcPr>
          <w:p w:rsidR="00F1295C" w:rsidRPr="004E7F8D" w:rsidRDefault="00F1295C" w:rsidP="00994B90">
            <w:r w:rsidRPr="004E7F8D">
              <w:t>Files become public</w:t>
            </w:r>
            <w:r w:rsidR="00994B90">
              <w:t xml:space="preserve"> and</w:t>
            </w:r>
            <w:r w:rsidRPr="004E7F8D">
              <w:t xml:space="preserve"> NCES web database updated</w:t>
            </w:r>
          </w:p>
        </w:tc>
      </w:tr>
    </w:tbl>
    <w:p w:rsidR="00B30C42" w:rsidRPr="00AA1670" w:rsidRDefault="008678A4">
      <w:pPr>
        <w:pStyle w:val="Heading1"/>
        <w:rPr>
          <w:rFonts w:ascii="Times New Roman" w:hAnsi="Times New Roman"/>
          <w:sz w:val="24"/>
          <w:szCs w:val="24"/>
        </w:rPr>
      </w:pPr>
      <w:r>
        <w:rPr>
          <w:rFonts w:ascii="Times New Roman" w:hAnsi="Times New Roman"/>
          <w:sz w:val="24"/>
          <w:szCs w:val="24"/>
        </w:rPr>
        <w:t>A17.</w:t>
      </w:r>
      <w:r>
        <w:rPr>
          <w:rFonts w:ascii="Times New Roman" w:hAnsi="Times New Roman"/>
          <w:sz w:val="24"/>
          <w:szCs w:val="24"/>
        </w:rPr>
        <w:tab/>
      </w:r>
      <w:r w:rsidRPr="008678A4">
        <w:rPr>
          <w:rFonts w:ascii="Times New Roman" w:hAnsi="Times New Roman"/>
          <w:sz w:val="24"/>
          <w:szCs w:val="24"/>
        </w:rPr>
        <w:t>Request Not to Display Expiration Date</w:t>
      </w:r>
    </w:p>
    <w:p w:rsidR="00B30C42" w:rsidRPr="00AA1670" w:rsidRDefault="00B30C42">
      <w:pPr>
        <w:pStyle w:val="Text"/>
        <w:rPr>
          <w:sz w:val="24"/>
        </w:rPr>
      </w:pPr>
      <w:r w:rsidRPr="00AA1670">
        <w:rPr>
          <w:sz w:val="24"/>
        </w:rPr>
        <w:t>NCES displays the OMB expiration date on the instruction manual sent to the state Fiscal CCD Coordinators and on the data collection web site.</w:t>
      </w:r>
    </w:p>
    <w:p w:rsidR="00B30C42" w:rsidRPr="00AA1670" w:rsidRDefault="00B30C42">
      <w:pPr>
        <w:pStyle w:val="Heading1"/>
        <w:rPr>
          <w:rFonts w:ascii="Times New Roman" w:hAnsi="Times New Roman"/>
          <w:sz w:val="24"/>
          <w:szCs w:val="24"/>
        </w:rPr>
      </w:pPr>
      <w:r w:rsidRPr="00AA1670">
        <w:rPr>
          <w:rFonts w:ascii="Times New Roman" w:hAnsi="Times New Roman"/>
          <w:sz w:val="24"/>
          <w:szCs w:val="24"/>
        </w:rPr>
        <w:t>A</w:t>
      </w:r>
      <w:r w:rsidR="008678A4">
        <w:rPr>
          <w:rFonts w:ascii="Times New Roman" w:hAnsi="Times New Roman"/>
          <w:sz w:val="24"/>
          <w:szCs w:val="24"/>
        </w:rPr>
        <w:t>18.</w:t>
      </w:r>
      <w:r w:rsidR="008678A4">
        <w:rPr>
          <w:rFonts w:ascii="Times New Roman" w:hAnsi="Times New Roman"/>
          <w:sz w:val="24"/>
          <w:szCs w:val="24"/>
        </w:rPr>
        <w:tab/>
      </w:r>
      <w:r w:rsidR="008678A4" w:rsidRPr="008678A4">
        <w:rPr>
          <w:rFonts w:ascii="Times New Roman" w:hAnsi="Times New Roman"/>
          <w:sz w:val="24"/>
          <w:szCs w:val="24"/>
        </w:rPr>
        <w:t>Exceptions to the Certification</w:t>
      </w:r>
    </w:p>
    <w:p w:rsidR="00B30C42" w:rsidRPr="00AA1670" w:rsidRDefault="00B30C42">
      <w:pPr>
        <w:pStyle w:val="Text"/>
        <w:rPr>
          <w:sz w:val="24"/>
        </w:rPr>
      </w:pPr>
      <w:r w:rsidRPr="00AA1670">
        <w:rPr>
          <w:sz w:val="24"/>
        </w:rPr>
        <w:t>There are no exceptions to the items in that certification.</w:t>
      </w:r>
    </w:p>
    <w:sectPr w:rsidR="00B30C42" w:rsidRPr="00AA1670" w:rsidSect="00EC35E7">
      <w:headerReference w:type="default" r:id="rId13"/>
      <w:foot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67C" w:rsidRDefault="00AB167C">
      <w:r>
        <w:separator/>
      </w:r>
    </w:p>
  </w:endnote>
  <w:endnote w:type="continuationSeparator" w:id="0">
    <w:p w:rsidR="00AB167C" w:rsidRDefault="00AB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7C" w:rsidRDefault="00AB167C">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9E709B">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67C" w:rsidRDefault="00AB167C">
      <w:r>
        <w:separator/>
      </w:r>
    </w:p>
  </w:footnote>
  <w:footnote w:type="continuationSeparator" w:id="0">
    <w:p w:rsidR="00AB167C" w:rsidRDefault="00AB167C">
      <w:r>
        <w:continuationSeparator/>
      </w:r>
    </w:p>
  </w:footnote>
  <w:footnote w:id="1">
    <w:p w:rsidR="00575C2C" w:rsidRDefault="00575C2C" w:rsidP="00575C2C">
      <w:pPr>
        <w:pStyle w:val="FootnoteText"/>
      </w:pPr>
      <w:r w:rsidRPr="00FB662A">
        <w:rPr>
          <w:rStyle w:val="FootnoteReference"/>
          <w:vertAlign w:val="superscript"/>
        </w:rPr>
        <w:footnoteRef/>
      </w:r>
      <w:r>
        <w:t xml:space="preserve"> For example, Tax R</w:t>
      </w:r>
      <w:r w:rsidRPr="00BF7121">
        <w:t>evenue</w:t>
      </w:r>
      <w:r>
        <w:t>s</w:t>
      </w:r>
      <w:r w:rsidRPr="00BF7121">
        <w:t xml:space="preserve"> differ between NPEFS and F-33</w:t>
      </w:r>
      <w:r>
        <w:t xml:space="preserve"> because the t</w:t>
      </w:r>
      <w:r w:rsidRPr="00BF7121">
        <w:t>ax revenue-definitions of “independent school district” and “dependent school district” differ.</w:t>
      </w:r>
      <w:r>
        <w:t xml:space="preserve">  </w:t>
      </w:r>
      <w:r w:rsidRPr="00BF7121">
        <w:t>NPEFS classifies tax revenue as state or local based on how the SEA classifies the tax revenue</w:t>
      </w:r>
      <w:r>
        <w:t xml:space="preserve">, while the </w:t>
      </w:r>
      <w:r w:rsidRPr="00BF7121">
        <w:t>F-33 classifies tax revenue based on the level of government that imposed, collected, and distributed the tax.</w:t>
      </w:r>
    </w:p>
  </w:footnote>
  <w:footnote w:id="2">
    <w:p w:rsidR="00575C2C" w:rsidRDefault="00575C2C" w:rsidP="00575C2C">
      <w:pPr>
        <w:pStyle w:val="FootnoteText"/>
      </w:pPr>
      <w:r w:rsidRPr="00F62E6C">
        <w:rPr>
          <w:rStyle w:val="FootnoteReference"/>
          <w:vertAlign w:val="superscript"/>
        </w:rPr>
        <w:footnoteRef/>
      </w:r>
      <w:r>
        <w:t xml:space="preserve"> </w:t>
      </w:r>
      <w:r w:rsidRPr="009A7BC8">
        <w:rPr>
          <w:sz w:val="17"/>
          <w:szCs w:val="17"/>
        </w:rPr>
        <w:t>Department of Education, Submission of Data by State Educational Agencies; Submission Dates for State Revenue and Expenditure Reports for Fiscal Year” (FY 2011, Revisions to Those Reports and Revisions to Prior Fiscal Year Reports 77 Federal Register 6 (10 January 2012) pp 1472-1473).</w:t>
      </w:r>
    </w:p>
  </w:footnote>
  <w:footnote w:id="3">
    <w:p w:rsidR="00AB167C" w:rsidRDefault="00AB167C" w:rsidP="00CF194C">
      <w:r w:rsidRPr="00CF194C">
        <w:rPr>
          <w:rStyle w:val="FootnoteReference"/>
          <w:vertAlign w:val="superscript"/>
        </w:rPr>
        <w:footnoteRef/>
      </w:r>
      <w:r w:rsidRPr="00CF194C">
        <w:rPr>
          <w:vertAlign w:val="superscript"/>
        </w:rPr>
        <w:t xml:space="preserve"> </w:t>
      </w:r>
      <w:r w:rsidRPr="00CF194C">
        <w:rPr>
          <w:sz w:val="20"/>
          <w:szCs w:val="20"/>
        </w:rPr>
        <w:t xml:space="preserve">The mean salary for accountants and auditors (13-2011) working in State government is </w:t>
      </w:r>
      <w:r>
        <w:rPr>
          <w:sz w:val="20"/>
          <w:szCs w:val="20"/>
        </w:rPr>
        <w:t>$</w:t>
      </w:r>
      <w:r w:rsidRPr="00CF194C">
        <w:rPr>
          <w:sz w:val="20"/>
          <w:szCs w:val="20"/>
        </w:rPr>
        <w:t xml:space="preserve">26.93 per hour.  The </w:t>
      </w:r>
      <w:r w:rsidRPr="00CF194C">
        <w:rPr>
          <w:color w:val="000000"/>
          <w:sz w:val="20"/>
          <w:szCs w:val="20"/>
        </w:rPr>
        <w:t>Occupation and Employment Statistics at the U.S. Department of Labor, Bureau of Labor Statistics (BLS)</w:t>
      </w:r>
      <w:r w:rsidRPr="00CF194C">
        <w:rPr>
          <w:sz w:val="20"/>
          <w:szCs w:val="20"/>
        </w:rPr>
        <w:t xml:space="preserve"> were accessed on June 21, 2012 </w:t>
      </w:r>
      <w:hyperlink r:id="rId1" w:anchor="13-0000" w:history="1">
        <w:r w:rsidRPr="00CF194C">
          <w:rPr>
            <w:rStyle w:val="Hyperlink"/>
            <w:sz w:val="20"/>
            <w:szCs w:val="20"/>
          </w:rPr>
          <w:t>http://bls.gov/oes/current/naics4_999200.htm#13-0000</w:t>
        </w:r>
      </w:hyperlink>
      <w:r>
        <w:rPr>
          <w:sz w:val="20"/>
          <w:szCs w:val="20"/>
        </w:rPr>
        <w:t>.</w:t>
      </w:r>
    </w:p>
    <w:p w:rsidR="00AB167C" w:rsidRDefault="00AB167C">
      <w:pPr>
        <w:pStyle w:val="FootnoteText"/>
      </w:pPr>
      <w:r>
        <w:t xml:space="preserve"> </w:t>
      </w:r>
    </w:p>
  </w:footnote>
  <w:footnote w:id="4">
    <w:p w:rsidR="00AB167C" w:rsidRDefault="00AB167C" w:rsidP="00B478C5">
      <w:r w:rsidRPr="00B478C5">
        <w:rPr>
          <w:rStyle w:val="FootnoteReference"/>
          <w:vertAlign w:val="superscript"/>
        </w:rPr>
        <w:footnoteRef/>
      </w:r>
      <w:r w:rsidRPr="00B478C5">
        <w:rPr>
          <w:vertAlign w:val="superscript"/>
        </w:rPr>
        <w:t xml:space="preserve"> </w:t>
      </w:r>
      <w:r w:rsidRPr="00B478C5">
        <w:rPr>
          <w:sz w:val="20"/>
          <w:szCs w:val="20"/>
        </w:rPr>
        <w:t xml:space="preserve">The mean salary for financial managers (13-3031) working in State government is </w:t>
      </w:r>
      <w:r>
        <w:rPr>
          <w:sz w:val="20"/>
          <w:szCs w:val="20"/>
        </w:rPr>
        <w:t>$</w:t>
      </w:r>
      <w:r w:rsidRPr="00B478C5">
        <w:rPr>
          <w:sz w:val="20"/>
          <w:szCs w:val="20"/>
        </w:rPr>
        <w:t xml:space="preserve">41.48 per hour.  The </w:t>
      </w:r>
      <w:r w:rsidRPr="00B478C5">
        <w:rPr>
          <w:color w:val="000000"/>
          <w:sz w:val="20"/>
          <w:szCs w:val="20"/>
        </w:rPr>
        <w:t>Occupation and Employment Statistics at the U.S. Department of Labor, Bureau of Labor Statistics (BLS)</w:t>
      </w:r>
      <w:r w:rsidRPr="00B478C5">
        <w:rPr>
          <w:sz w:val="20"/>
          <w:szCs w:val="20"/>
        </w:rPr>
        <w:t xml:space="preserve"> were accessed on June 21, 2012 </w:t>
      </w:r>
      <w:hyperlink r:id="rId2" w:anchor="13-0000" w:history="1">
        <w:r w:rsidRPr="00B478C5">
          <w:rPr>
            <w:rStyle w:val="Hyperlink"/>
            <w:sz w:val="20"/>
            <w:szCs w:val="20"/>
          </w:rPr>
          <w:t>http://bls.gov/oes/current/naics4_999200.htm#13-0000</w:t>
        </w:r>
      </w:hyperlink>
      <w:r>
        <w:rPr>
          <w:sz w:val="20"/>
          <w:szCs w:val="20"/>
        </w:rPr>
        <w:t>.</w:t>
      </w:r>
    </w:p>
    <w:p w:rsidR="00AB167C" w:rsidRDefault="00AB167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7C" w:rsidRDefault="00AB167C">
    <w:pPr>
      <w:spacing w:line="19" w:lineRule="exac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5">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0"/>
  </w:num>
  <w:num w:numId="5">
    <w:abstractNumId w:val="3"/>
  </w:num>
  <w:num w:numId="6">
    <w:abstractNumId w:val="4"/>
  </w:num>
  <w:num w:numId="7">
    <w:abstractNumId w:val="10"/>
  </w:num>
  <w:num w:numId="8">
    <w:abstractNumId w:val="9"/>
  </w:num>
  <w:num w:numId="9">
    <w:abstractNumId w:val="6"/>
  </w:num>
  <w:num w:numId="10">
    <w:abstractNumId w:val="8"/>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113"/>
    <w:rsid w:val="00022542"/>
    <w:rsid w:val="00025C4A"/>
    <w:rsid w:val="00031727"/>
    <w:rsid w:val="00043C1B"/>
    <w:rsid w:val="0005030C"/>
    <w:rsid w:val="00075C96"/>
    <w:rsid w:val="00083393"/>
    <w:rsid w:val="000A3ADD"/>
    <w:rsid w:val="000D5A62"/>
    <w:rsid w:val="000F3757"/>
    <w:rsid w:val="000F55B7"/>
    <w:rsid w:val="00100FBD"/>
    <w:rsid w:val="001029F1"/>
    <w:rsid w:val="0011189D"/>
    <w:rsid w:val="00121F35"/>
    <w:rsid w:val="001547C4"/>
    <w:rsid w:val="00187ED5"/>
    <w:rsid w:val="0019701A"/>
    <w:rsid w:val="001A0F98"/>
    <w:rsid w:val="001A130F"/>
    <w:rsid w:val="001A61A2"/>
    <w:rsid w:val="001B1A7F"/>
    <w:rsid w:val="001C03E7"/>
    <w:rsid w:val="001C3F24"/>
    <w:rsid w:val="001C68E8"/>
    <w:rsid w:val="001E1700"/>
    <w:rsid w:val="001E2810"/>
    <w:rsid w:val="002068AF"/>
    <w:rsid w:val="0021271B"/>
    <w:rsid w:val="00213A2F"/>
    <w:rsid w:val="00221293"/>
    <w:rsid w:val="00222D6E"/>
    <w:rsid w:val="00223C01"/>
    <w:rsid w:val="002344D7"/>
    <w:rsid w:val="00237D3E"/>
    <w:rsid w:val="00260BF8"/>
    <w:rsid w:val="00263A4F"/>
    <w:rsid w:val="00270397"/>
    <w:rsid w:val="0027334A"/>
    <w:rsid w:val="002735E0"/>
    <w:rsid w:val="00284F44"/>
    <w:rsid w:val="00287E1F"/>
    <w:rsid w:val="00294548"/>
    <w:rsid w:val="00294985"/>
    <w:rsid w:val="002A1AC4"/>
    <w:rsid w:val="002A76B3"/>
    <w:rsid w:val="002C078C"/>
    <w:rsid w:val="002E1D42"/>
    <w:rsid w:val="002F3489"/>
    <w:rsid w:val="003068F5"/>
    <w:rsid w:val="0031795A"/>
    <w:rsid w:val="00332E78"/>
    <w:rsid w:val="00344B45"/>
    <w:rsid w:val="00357E70"/>
    <w:rsid w:val="00360AF0"/>
    <w:rsid w:val="003739EE"/>
    <w:rsid w:val="00381D6B"/>
    <w:rsid w:val="00385C5C"/>
    <w:rsid w:val="003A0B71"/>
    <w:rsid w:val="003F3F6F"/>
    <w:rsid w:val="004113E0"/>
    <w:rsid w:val="00445501"/>
    <w:rsid w:val="00456960"/>
    <w:rsid w:val="004725BA"/>
    <w:rsid w:val="00486CF7"/>
    <w:rsid w:val="00494ACE"/>
    <w:rsid w:val="004A046E"/>
    <w:rsid w:val="004A32D1"/>
    <w:rsid w:val="004B3FAF"/>
    <w:rsid w:val="004D5C43"/>
    <w:rsid w:val="004E2014"/>
    <w:rsid w:val="004E7F8D"/>
    <w:rsid w:val="004F5534"/>
    <w:rsid w:val="00505507"/>
    <w:rsid w:val="00510013"/>
    <w:rsid w:val="00510541"/>
    <w:rsid w:val="005252F7"/>
    <w:rsid w:val="00534201"/>
    <w:rsid w:val="005428B1"/>
    <w:rsid w:val="00552975"/>
    <w:rsid w:val="005574F1"/>
    <w:rsid w:val="00575C2C"/>
    <w:rsid w:val="00597317"/>
    <w:rsid w:val="005B42FE"/>
    <w:rsid w:val="005B655F"/>
    <w:rsid w:val="005D1930"/>
    <w:rsid w:val="005D3F34"/>
    <w:rsid w:val="005E3109"/>
    <w:rsid w:val="005E4965"/>
    <w:rsid w:val="005E5E5C"/>
    <w:rsid w:val="005E76F2"/>
    <w:rsid w:val="0062465C"/>
    <w:rsid w:val="0063610A"/>
    <w:rsid w:val="0066482C"/>
    <w:rsid w:val="00665FA8"/>
    <w:rsid w:val="00686CCF"/>
    <w:rsid w:val="00691A23"/>
    <w:rsid w:val="00692858"/>
    <w:rsid w:val="0069424A"/>
    <w:rsid w:val="006A772C"/>
    <w:rsid w:val="006B50A9"/>
    <w:rsid w:val="006C42B5"/>
    <w:rsid w:val="006D49A3"/>
    <w:rsid w:val="007159B6"/>
    <w:rsid w:val="00726663"/>
    <w:rsid w:val="007301B9"/>
    <w:rsid w:val="0074586F"/>
    <w:rsid w:val="00764F8E"/>
    <w:rsid w:val="00784AFB"/>
    <w:rsid w:val="0079018C"/>
    <w:rsid w:val="007979A4"/>
    <w:rsid w:val="00797D6D"/>
    <w:rsid w:val="007E689B"/>
    <w:rsid w:val="008129D1"/>
    <w:rsid w:val="008320A3"/>
    <w:rsid w:val="00834455"/>
    <w:rsid w:val="008674E1"/>
    <w:rsid w:val="008678A4"/>
    <w:rsid w:val="0088175F"/>
    <w:rsid w:val="00897498"/>
    <w:rsid w:val="008A3342"/>
    <w:rsid w:val="008C32E3"/>
    <w:rsid w:val="008D2BFB"/>
    <w:rsid w:val="008D3B55"/>
    <w:rsid w:val="008F1494"/>
    <w:rsid w:val="0091545D"/>
    <w:rsid w:val="00926529"/>
    <w:rsid w:val="00953B38"/>
    <w:rsid w:val="009549C4"/>
    <w:rsid w:val="00965125"/>
    <w:rsid w:val="0097748E"/>
    <w:rsid w:val="00980B5B"/>
    <w:rsid w:val="009828A3"/>
    <w:rsid w:val="00982B28"/>
    <w:rsid w:val="00994B90"/>
    <w:rsid w:val="00995C80"/>
    <w:rsid w:val="009A0B89"/>
    <w:rsid w:val="009B4BD9"/>
    <w:rsid w:val="009B5CF5"/>
    <w:rsid w:val="009C0058"/>
    <w:rsid w:val="009C2015"/>
    <w:rsid w:val="009C410B"/>
    <w:rsid w:val="009C6FAA"/>
    <w:rsid w:val="009D1A85"/>
    <w:rsid w:val="009E709B"/>
    <w:rsid w:val="009F3CCE"/>
    <w:rsid w:val="009F68A5"/>
    <w:rsid w:val="00A00B5A"/>
    <w:rsid w:val="00A17096"/>
    <w:rsid w:val="00A211E3"/>
    <w:rsid w:val="00A2377C"/>
    <w:rsid w:val="00A27848"/>
    <w:rsid w:val="00A325E5"/>
    <w:rsid w:val="00A40D7A"/>
    <w:rsid w:val="00A53BE1"/>
    <w:rsid w:val="00A71DF4"/>
    <w:rsid w:val="00A8385D"/>
    <w:rsid w:val="00A85E3D"/>
    <w:rsid w:val="00A96835"/>
    <w:rsid w:val="00AA1647"/>
    <w:rsid w:val="00AA1670"/>
    <w:rsid w:val="00AB167C"/>
    <w:rsid w:val="00AB701D"/>
    <w:rsid w:val="00AD4123"/>
    <w:rsid w:val="00AE6522"/>
    <w:rsid w:val="00AF4B9F"/>
    <w:rsid w:val="00B13FE7"/>
    <w:rsid w:val="00B25F5E"/>
    <w:rsid w:val="00B30C42"/>
    <w:rsid w:val="00B33C96"/>
    <w:rsid w:val="00B40F59"/>
    <w:rsid w:val="00B423F8"/>
    <w:rsid w:val="00B44461"/>
    <w:rsid w:val="00B478C5"/>
    <w:rsid w:val="00B55BCB"/>
    <w:rsid w:val="00B564D8"/>
    <w:rsid w:val="00B822AC"/>
    <w:rsid w:val="00B84146"/>
    <w:rsid w:val="00B94718"/>
    <w:rsid w:val="00BA7D0B"/>
    <w:rsid w:val="00BC1705"/>
    <w:rsid w:val="00BC52CB"/>
    <w:rsid w:val="00BD41C6"/>
    <w:rsid w:val="00BE2B5A"/>
    <w:rsid w:val="00BE6CDE"/>
    <w:rsid w:val="00C43AA4"/>
    <w:rsid w:val="00C477CA"/>
    <w:rsid w:val="00C51EA4"/>
    <w:rsid w:val="00C70362"/>
    <w:rsid w:val="00C801E5"/>
    <w:rsid w:val="00C83139"/>
    <w:rsid w:val="00C8770E"/>
    <w:rsid w:val="00CB57AA"/>
    <w:rsid w:val="00CC14E4"/>
    <w:rsid w:val="00CC451C"/>
    <w:rsid w:val="00CD2ABC"/>
    <w:rsid w:val="00CD33E3"/>
    <w:rsid w:val="00CD7123"/>
    <w:rsid w:val="00CE0F9C"/>
    <w:rsid w:val="00CF194C"/>
    <w:rsid w:val="00D03F0F"/>
    <w:rsid w:val="00D05609"/>
    <w:rsid w:val="00D22BB3"/>
    <w:rsid w:val="00D33AE7"/>
    <w:rsid w:val="00D41239"/>
    <w:rsid w:val="00D41C1B"/>
    <w:rsid w:val="00D714C7"/>
    <w:rsid w:val="00D80984"/>
    <w:rsid w:val="00D95FEE"/>
    <w:rsid w:val="00D96EAB"/>
    <w:rsid w:val="00DA007D"/>
    <w:rsid w:val="00DA1090"/>
    <w:rsid w:val="00DA3A3F"/>
    <w:rsid w:val="00DB0FFA"/>
    <w:rsid w:val="00DC7F7B"/>
    <w:rsid w:val="00DD4F75"/>
    <w:rsid w:val="00DE40FC"/>
    <w:rsid w:val="00DF5FA8"/>
    <w:rsid w:val="00DF5FDA"/>
    <w:rsid w:val="00E03C7F"/>
    <w:rsid w:val="00E0452D"/>
    <w:rsid w:val="00E33A6A"/>
    <w:rsid w:val="00E53604"/>
    <w:rsid w:val="00E61845"/>
    <w:rsid w:val="00E62197"/>
    <w:rsid w:val="00E74186"/>
    <w:rsid w:val="00E90358"/>
    <w:rsid w:val="00E96A51"/>
    <w:rsid w:val="00EB50F4"/>
    <w:rsid w:val="00EC35E7"/>
    <w:rsid w:val="00ED5CFE"/>
    <w:rsid w:val="00EF780C"/>
    <w:rsid w:val="00F008C2"/>
    <w:rsid w:val="00F04B56"/>
    <w:rsid w:val="00F1295C"/>
    <w:rsid w:val="00F20EB4"/>
    <w:rsid w:val="00F23713"/>
    <w:rsid w:val="00F33ED8"/>
    <w:rsid w:val="00F5136F"/>
    <w:rsid w:val="00F5138A"/>
    <w:rsid w:val="00F70E33"/>
    <w:rsid w:val="00FA20DF"/>
    <w:rsid w:val="00FB3F2B"/>
    <w:rsid w:val="00FB78B7"/>
    <w:rsid w:val="00FC53B1"/>
    <w:rsid w:val="00FC6F0B"/>
    <w:rsid w:val="00FD7D4E"/>
    <w:rsid w:val="00FE7113"/>
    <w:rsid w:val="00FF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9B4BD9"/>
    <w:pPr>
      <w:widowControl w:val="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semiHidden/>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basedOn w:val="Normal"/>
    <w:semiHidden/>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semiHidden/>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ccd/corner.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olMatter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bls.gov/oes/current/naics4_999200.htm" TargetMode="External"/><Relationship Id="rId1" Type="http://schemas.openxmlformats.org/officeDocument/2006/relationships/hyperlink" Target="http://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B0E3F-4658-4323-A203-376DCF65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2410</TotalTime>
  <Pages>9</Pages>
  <Words>3380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22603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kashka.kubzdela</cp:lastModifiedBy>
  <cp:revision>124</cp:revision>
  <cp:lastPrinted>2012-06-21T22:40:00Z</cp:lastPrinted>
  <dcterms:created xsi:type="dcterms:W3CDTF">2012-06-21T03:35:00Z</dcterms:created>
  <dcterms:modified xsi:type="dcterms:W3CDTF">2012-07-18T15:10:00Z</dcterms:modified>
</cp:coreProperties>
</file>