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37" w:rsidRDefault="00CC2937" w:rsidP="00CC2937">
      <w:pPr>
        <w:jc w:val="center"/>
        <w:rPr>
          <w:rFonts w:ascii="Times New Roman" w:hAnsi="Times New Roman" w:cs="Times New Roman"/>
          <w:sz w:val="40"/>
          <w:szCs w:val="40"/>
        </w:rPr>
      </w:pPr>
    </w:p>
    <w:p w:rsidR="00CC2937" w:rsidRDefault="00CC2937" w:rsidP="00CC2937">
      <w:pPr>
        <w:jc w:val="center"/>
        <w:rPr>
          <w:rFonts w:ascii="Times New Roman" w:hAnsi="Times New Roman" w:cs="Times New Roman"/>
          <w:sz w:val="40"/>
          <w:szCs w:val="40"/>
        </w:rPr>
      </w:pPr>
    </w:p>
    <w:p w:rsidR="00CC2937" w:rsidRDefault="00CC2937" w:rsidP="00CC2937">
      <w:pPr>
        <w:jc w:val="center"/>
        <w:rPr>
          <w:rFonts w:ascii="Times New Roman" w:hAnsi="Times New Roman" w:cs="Times New Roman"/>
          <w:sz w:val="40"/>
          <w:szCs w:val="40"/>
        </w:rPr>
      </w:pPr>
    </w:p>
    <w:p w:rsidR="00CC2937" w:rsidRDefault="00CC2937" w:rsidP="00CC2937">
      <w:pPr>
        <w:jc w:val="center"/>
        <w:rPr>
          <w:rFonts w:ascii="Times New Roman" w:hAnsi="Times New Roman" w:cs="Times New Roman"/>
          <w:sz w:val="40"/>
          <w:szCs w:val="40"/>
        </w:rPr>
      </w:pPr>
    </w:p>
    <w:p w:rsidR="00CC2937" w:rsidRPr="006E3B06" w:rsidRDefault="00CC2937" w:rsidP="00CC2937">
      <w:pPr>
        <w:jc w:val="center"/>
        <w:rPr>
          <w:rFonts w:ascii="Times New Roman" w:hAnsi="Times New Roman" w:cs="Times New Roman"/>
          <w:sz w:val="40"/>
          <w:szCs w:val="40"/>
        </w:rPr>
      </w:pPr>
      <w:r w:rsidRPr="006E3B06">
        <w:rPr>
          <w:rFonts w:ascii="Times New Roman" w:hAnsi="Times New Roman" w:cs="Times New Roman"/>
          <w:sz w:val="40"/>
          <w:szCs w:val="40"/>
        </w:rPr>
        <w:t xml:space="preserve">OECD Teaching and Learning International Survey </w:t>
      </w:r>
      <w:r w:rsidRPr="006E3B06">
        <w:rPr>
          <w:rFonts w:ascii="Times New Roman" w:hAnsi="Times New Roman" w:cs="Times New Roman"/>
          <w:sz w:val="40"/>
          <w:szCs w:val="40"/>
        </w:rPr>
        <w:br/>
        <w:t>(TALIS 2013 Field Trial and Main Study)</w:t>
      </w: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6E3B06" w:rsidRDefault="00CC2937" w:rsidP="00CC2937">
      <w:pPr>
        <w:jc w:val="center"/>
        <w:rPr>
          <w:rFonts w:ascii="Times New Roman" w:hAnsi="Times New Roman" w:cs="Times New Roman"/>
          <w:sz w:val="32"/>
          <w:szCs w:val="32"/>
        </w:rPr>
      </w:pPr>
      <w:r w:rsidRPr="006E3B06">
        <w:rPr>
          <w:rFonts w:ascii="Times New Roman" w:hAnsi="Times New Roman" w:cs="Times New Roman"/>
          <w:sz w:val="32"/>
          <w:szCs w:val="32"/>
        </w:rPr>
        <w:t xml:space="preserve">Supporting Statement Part </w:t>
      </w:r>
      <w:r>
        <w:rPr>
          <w:rFonts w:ascii="Times New Roman" w:hAnsi="Times New Roman" w:cs="Times New Roman"/>
          <w:sz w:val="32"/>
          <w:szCs w:val="32"/>
        </w:rPr>
        <w:t>C</w:t>
      </w: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CC2937" w:rsidRPr="002E211C" w:rsidRDefault="00CC2937" w:rsidP="00CC2937">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CC2937" w:rsidRPr="002E211C" w:rsidRDefault="00CC2937" w:rsidP="00CC2937">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CC2937" w:rsidRPr="002E211C" w:rsidRDefault="00CC2937" w:rsidP="00CC2937">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D.C.</w:t>
      </w: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Pr="002E211C" w:rsidRDefault="00CC2937" w:rsidP="00CC2937">
      <w:pPr>
        <w:jc w:val="center"/>
        <w:rPr>
          <w:rFonts w:ascii="Times New Roman" w:hAnsi="Times New Roman" w:cs="Times New Roman"/>
          <w:sz w:val="24"/>
          <w:szCs w:val="24"/>
        </w:rPr>
      </w:pPr>
    </w:p>
    <w:p w:rsidR="00CC2937" w:rsidRDefault="00CC2937" w:rsidP="00CC2937">
      <w:pPr>
        <w:jc w:val="center"/>
        <w:rPr>
          <w:rFonts w:ascii="Times New Roman" w:hAnsi="Times New Roman" w:cs="Times New Roman"/>
          <w:sz w:val="24"/>
          <w:szCs w:val="24"/>
        </w:rPr>
      </w:pPr>
      <w:smartTag w:uri="urn:schemas-microsoft-com:office:smarttags" w:element="date">
        <w:smartTagPr>
          <w:attr w:name="ls" w:val="trans"/>
          <w:attr w:name="Month" w:val="8"/>
          <w:attr w:name="Day" w:val="1"/>
          <w:attr w:name="Year" w:val="2011"/>
        </w:smartTagPr>
        <w:r w:rsidRPr="002E211C">
          <w:rPr>
            <w:rFonts w:ascii="Times New Roman" w:hAnsi="Times New Roman" w:cs="Times New Roman"/>
            <w:sz w:val="24"/>
            <w:szCs w:val="24"/>
          </w:rPr>
          <w:t>August 1, 2011</w:t>
        </w:r>
      </w:smartTag>
    </w:p>
    <w:p w:rsidR="00CC2937" w:rsidRDefault="00CC2937" w:rsidP="00CC2937">
      <w:pPr>
        <w:jc w:val="center"/>
        <w:rPr>
          <w:rFonts w:ascii="Times New Roman" w:hAnsi="Times New Roman" w:cs="Times New Roman"/>
          <w:sz w:val="24"/>
          <w:szCs w:val="24"/>
        </w:rPr>
        <w:sectPr w:rsidR="00CC2937" w:rsidSect="00CC2937">
          <w:footerReference w:type="default" r:id="rId8"/>
          <w:type w:val="continuous"/>
          <w:pgSz w:w="12240" w:h="15840" w:code="1"/>
          <w:pgMar w:top="1008" w:right="1008" w:bottom="288" w:left="1008" w:header="720" w:footer="720" w:gutter="0"/>
          <w:pgNumType w:start="1"/>
          <w:cols w:space="720"/>
          <w:titlePg/>
          <w:docGrid w:linePitch="360"/>
        </w:sectPr>
      </w:pPr>
    </w:p>
    <w:p w:rsidR="00CC2937" w:rsidRDefault="00CC2937" w:rsidP="00CC2937">
      <w:pPr>
        <w:jc w:val="center"/>
        <w:rPr>
          <w:rFonts w:ascii="Times New Roman" w:hAnsi="Times New Roman" w:cs="Times New Roman"/>
          <w:sz w:val="24"/>
          <w:szCs w:val="24"/>
        </w:rPr>
      </w:pPr>
    </w:p>
    <w:p w:rsidR="00CC2937" w:rsidRDefault="00CC2937" w:rsidP="00CC2937">
      <w:pPr>
        <w:jc w:val="center"/>
        <w:rPr>
          <w:rFonts w:ascii="Times New Roman" w:hAnsi="Times New Roman" w:cs="Times New Roman"/>
          <w:sz w:val="24"/>
          <w:szCs w:val="24"/>
        </w:rPr>
      </w:pPr>
    </w:p>
    <w:p w:rsidR="00CC2937" w:rsidRDefault="00CC2937" w:rsidP="00CC2937">
      <w:pPr>
        <w:rPr>
          <w:rFonts w:ascii="Times New Roman" w:hAnsi="Times New Roman" w:cs="Times New Roman"/>
          <w:sz w:val="24"/>
          <w:szCs w:val="24"/>
        </w:rPr>
      </w:pPr>
    </w:p>
    <w:p w:rsidR="00D9241E" w:rsidRPr="00413511" w:rsidRDefault="00A27499" w:rsidP="00CC2937">
      <w:pPr>
        <w:rPr>
          <w:rFonts w:ascii="Times New Roman" w:hAnsi="Times New Roman" w:cs="Times New Roman"/>
          <w:sz w:val="24"/>
          <w:szCs w:val="24"/>
        </w:rPr>
      </w:pPr>
      <w:r>
        <w:rPr>
          <w:rFonts w:ascii="Times New Roman" w:hAnsi="Times New Roman" w:cs="Times New Roman"/>
          <w:sz w:val="24"/>
          <w:szCs w:val="24"/>
        </w:rPr>
        <w:lastRenderedPageBreak/>
        <w:t xml:space="preserve">INSTRUMENT </w:t>
      </w:r>
      <w:r w:rsidR="004435EF">
        <w:rPr>
          <w:rFonts w:ascii="Times New Roman" w:hAnsi="Times New Roman" w:cs="Times New Roman"/>
          <w:sz w:val="24"/>
          <w:szCs w:val="24"/>
        </w:rPr>
        <w:t>DEVELOPMENT</w:t>
      </w:r>
      <w:r>
        <w:rPr>
          <w:rFonts w:ascii="Times New Roman" w:hAnsi="Times New Roman" w:cs="Times New Roman"/>
          <w:sz w:val="24"/>
          <w:szCs w:val="24"/>
        </w:rPr>
        <w:t xml:space="preserve"> SUPPORTING DOCUMENTATION</w:t>
      </w:r>
    </w:p>
    <w:p w:rsidR="00A27499" w:rsidRDefault="00D9241E" w:rsidP="00413511">
      <w:pPr>
        <w:rPr>
          <w:rFonts w:ascii="Times New Roman" w:hAnsi="Times New Roman" w:cs="Times New Roman"/>
          <w:sz w:val="24"/>
          <w:szCs w:val="24"/>
        </w:rPr>
      </w:pPr>
      <w:r w:rsidRPr="00413511">
        <w:rPr>
          <w:rFonts w:ascii="Times New Roman" w:hAnsi="Times New Roman" w:cs="Times New Roman"/>
          <w:sz w:val="24"/>
          <w:szCs w:val="24"/>
        </w:rPr>
        <w:t xml:space="preserve">The Teaching and Learning International Survey (TALIS) is an international </w:t>
      </w:r>
      <w:r w:rsidR="0012152F">
        <w:rPr>
          <w:rFonts w:ascii="Times New Roman" w:hAnsi="Times New Roman" w:cs="Times New Roman"/>
          <w:sz w:val="24"/>
          <w:szCs w:val="24"/>
        </w:rPr>
        <w:t>survey</w:t>
      </w:r>
      <w:r w:rsidRPr="00413511">
        <w:rPr>
          <w:rFonts w:ascii="Times New Roman" w:hAnsi="Times New Roman" w:cs="Times New Roman"/>
          <w:sz w:val="24"/>
          <w:szCs w:val="24"/>
        </w:rPr>
        <w:t xml:space="preserve"> of teachers and principals focusing on the working conditions of teachers and the teaching and learning practices in schools. </w:t>
      </w:r>
      <w:r w:rsidR="00A27499">
        <w:rPr>
          <w:rFonts w:ascii="Times New Roman" w:hAnsi="Times New Roman" w:cs="Times New Roman"/>
          <w:sz w:val="24"/>
          <w:szCs w:val="24"/>
        </w:rPr>
        <w:t xml:space="preserve">TALIS has been administered one time previously, in 2008. To prepare for the second TALIS data collection in 2013, the international sponsoring organization, </w:t>
      </w:r>
      <w:r w:rsidRPr="00413511">
        <w:rPr>
          <w:rFonts w:ascii="Times New Roman" w:hAnsi="Times New Roman" w:cs="Times New Roman"/>
          <w:sz w:val="24"/>
          <w:szCs w:val="24"/>
        </w:rPr>
        <w:t>the Organization for Economic Cooperation and Development (OECD)</w:t>
      </w:r>
      <w:r w:rsidR="00A27499">
        <w:rPr>
          <w:rFonts w:ascii="Times New Roman" w:hAnsi="Times New Roman" w:cs="Times New Roman"/>
          <w:sz w:val="24"/>
          <w:szCs w:val="24"/>
        </w:rPr>
        <w:t xml:space="preserve">, created an Item Development Expert Group (IDEG) to guide the refinement of the 2008 survey instruments as well as the development of new (to TALIS) measures. </w:t>
      </w:r>
      <w:r w:rsidR="00A27499" w:rsidRPr="00413511">
        <w:rPr>
          <w:rFonts w:ascii="Times New Roman" w:hAnsi="Times New Roman" w:cs="Times New Roman"/>
          <w:sz w:val="24"/>
          <w:szCs w:val="24"/>
        </w:rPr>
        <w:t>TALIS is a collaborative effort by the participating countries, guided by their governments on the basis of shared policy driven interests. Representatives of each country form the TALIS Board of Participating Countries</w:t>
      </w:r>
      <w:r w:rsidR="00087AF6">
        <w:rPr>
          <w:rFonts w:ascii="Times New Roman" w:hAnsi="Times New Roman" w:cs="Times New Roman"/>
          <w:sz w:val="24"/>
          <w:szCs w:val="24"/>
        </w:rPr>
        <w:t xml:space="preserve"> (BPC)</w:t>
      </w:r>
      <w:r w:rsidR="00A27499" w:rsidRPr="00413511">
        <w:rPr>
          <w:rFonts w:ascii="Times New Roman" w:hAnsi="Times New Roman" w:cs="Times New Roman"/>
          <w:sz w:val="24"/>
          <w:szCs w:val="24"/>
        </w:rPr>
        <w:t xml:space="preserve">, which determines the policy orientations of TALIS as well as the analysis and results produced from it. </w:t>
      </w:r>
      <w:r w:rsidR="00A27499">
        <w:rPr>
          <w:rFonts w:ascii="Times New Roman" w:hAnsi="Times New Roman" w:cs="Times New Roman"/>
          <w:sz w:val="24"/>
          <w:szCs w:val="24"/>
        </w:rPr>
        <w:t>Through the</w:t>
      </w:r>
      <w:r w:rsidRPr="00413511">
        <w:rPr>
          <w:rFonts w:ascii="Times New Roman" w:hAnsi="Times New Roman" w:cs="Times New Roman"/>
          <w:sz w:val="24"/>
          <w:szCs w:val="24"/>
        </w:rPr>
        <w:t xml:space="preserve"> National Center for Education Statistics (NCES) of the Institute of Education Sciences, </w:t>
      </w:r>
      <w:r w:rsidR="00A27499">
        <w:rPr>
          <w:rFonts w:ascii="Times New Roman" w:hAnsi="Times New Roman" w:cs="Times New Roman"/>
          <w:sz w:val="24"/>
          <w:szCs w:val="24"/>
        </w:rPr>
        <w:t xml:space="preserve">the United States has engaged in the development of the 2013 instruments, which are currently in a </w:t>
      </w:r>
      <w:r w:rsidR="00D55F56">
        <w:rPr>
          <w:rFonts w:ascii="Times New Roman" w:hAnsi="Times New Roman" w:cs="Times New Roman"/>
          <w:sz w:val="24"/>
          <w:szCs w:val="24"/>
        </w:rPr>
        <w:t>field trial</w:t>
      </w:r>
      <w:r w:rsidR="00A27499">
        <w:rPr>
          <w:rFonts w:ascii="Times New Roman" w:hAnsi="Times New Roman" w:cs="Times New Roman"/>
          <w:sz w:val="24"/>
          <w:szCs w:val="24"/>
        </w:rPr>
        <w:t xml:space="preserve"> phase.  The TALIS 2013 survey instruments—a school questionnaire for the principal or head administrator and a teacher questionnaire—will continue to undergo refinement through August of 2012, in preparation for the main study data collection</w:t>
      </w:r>
      <w:r w:rsidRPr="00413511">
        <w:rPr>
          <w:rFonts w:ascii="Times New Roman" w:hAnsi="Times New Roman" w:cs="Times New Roman"/>
          <w:sz w:val="24"/>
          <w:szCs w:val="24"/>
        </w:rPr>
        <w:t xml:space="preserve">. </w:t>
      </w:r>
      <w:r w:rsidR="0083466C">
        <w:rPr>
          <w:rFonts w:ascii="Times New Roman" w:hAnsi="Times New Roman" w:cs="Times New Roman"/>
          <w:sz w:val="24"/>
          <w:szCs w:val="24"/>
        </w:rPr>
        <w:t xml:space="preserve">The versions of the instruments submitted in this package are the final, adapted versions to be administered in the field trial during spring 2012. </w:t>
      </w:r>
    </w:p>
    <w:p w:rsidR="00D9241E" w:rsidRDefault="00D9241E" w:rsidP="00413511">
      <w:pPr>
        <w:rPr>
          <w:rFonts w:ascii="Times New Roman" w:hAnsi="Times New Roman" w:cs="Times New Roman"/>
          <w:sz w:val="24"/>
          <w:szCs w:val="24"/>
        </w:rPr>
      </w:pPr>
      <w:r w:rsidRPr="00413511">
        <w:rPr>
          <w:rFonts w:ascii="Times New Roman" w:hAnsi="Times New Roman" w:cs="Times New Roman"/>
          <w:sz w:val="24"/>
          <w:szCs w:val="24"/>
        </w:rPr>
        <w:t xml:space="preserve">TALIS 2013 </w:t>
      </w:r>
      <w:r w:rsidR="00A27499">
        <w:rPr>
          <w:rFonts w:ascii="Times New Roman" w:hAnsi="Times New Roman" w:cs="Times New Roman"/>
          <w:sz w:val="24"/>
          <w:szCs w:val="24"/>
        </w:rPr>
        <w:t>focuses</w:t>
      </w:r>
      <w:r w:rsidRPr="00413511">
        <w:rPr>
          <w:rFonts w:ascii="Times New Roman" w:hAnsi="Times New Roman" w:cs="Times New Roman"/>
          <w:sz w:val="24"/>
          <w:szCs w:val="24"/>
        </w:rPr>
        <w:t xml:space="preserve"> on teacher training and professional development, teachers’ appraisal and feedback, school climate, school leadership, teachers’ instructional beliefs, and teachers’ pedagogical practices. </w:t>
      </w:r>
      <w:r w:rsidR="004435EF">
        <w:rPr>
          <w:rFonts w:ascii="Times New Roman" w:hAnsi="Times New Roman" w:cs="Times New Roman"/>
          <w:sz w:val="24"/>
          <w:szCs w:val="24"/>
        </w:rPr>
        <w:t>The school and teacher questionnaires are guided by a study framework (not yet published) that build</w:t>
      </w:r>
      <w:r w:rsidR="00FF138B">
        <w:rPr>
          <w:rFonts w:ascii="Times New Roman" w:hAnsi="Times New Roman" w:cs="Times New Roman"/>
          <w:sz w:val="24"/>
          <w:szCs w:val="24"/>
        </w:rPr>
        <w:t>s</w:t>
      </w:r>
      <w:r w:rsidR="004435EF">
        <w:rPr>
          <w:rFonts w:ascii="Times New Roman" w:hAnsi="Times New Roman" w:cs="Times New Roman"/>
          <w:sz w:val="24"/>
          <w:szCs w:val="24"/>
        </w:rPr>
        <w:t xml:space="preserve"> on the themes</w:t>
      </w:r>
      <w:r w:rsidR="00FF138B">
        <w:rPr>
          <w:rFonts w:ascii="Times New Roman" w:hAnsi="Times New Roman" w:cs="Times New Roman"/>
          <w:sz w:val="24"/>
          <w:szCs w:val="24"/>
        </w:rPr>
        <w:t xml:space="preserve"> described below</w:t>
      </w:r>
      <w:r w:rsidR="004435EF">
        <w:rPr>
          <w:rFonts w:ascii="Times New Roman" w:hAnsi="Times New Roman" w:cs="Times New Roman"/>
          <w:sz w:val="24"/>
          <w:szCs w:val="24"/>
        </w:rPr>
        <w:t xml:space="preserve">. The school questionnaire includes sections on principal’s </w:t>
      </w:r>
      <w:r w:rsidR="004435EF" w:rsidRPr="00413511">
        <w:rPr>
          <w:rFonts w:ascii="Times New Roman" w:hAnsi="Times New Roman" w:cs="Times New Roman"/>
          <w:sz w:val="24"/>
          <w:szCs w:val="24"/>
        </w:rPr>
        <w:t>personal background information, school background information, school climate, school management</w:t>
      </w:r>
      <w:r w:rsidR="000703B4">
        <w:rPr>
          <w:rFonts w:ascii="Times New Roman" w:hAnsi="Times New Roman" w:cs="Times New Roman"/>
          <w:sz w:val="24"/>
          <w:szCs w:val="24"/>
        </w:rPr>
        <w:t xml:space="preserve"> and leadership</w:t>
      </w:r>
      <w:r w:rsidR="004435EF" w:rsidRPr="00413511">
        <w:rPr>
          <w:rFonts w:ascii="Times New Roman" w:hAnsi="Times New Roman" w:cs="Times New Roman"/>
          <w:sz w:val="24"/>
          <w:szCs w:val="24"/>
        </w:rPr>
        <w:t>, teacher appraisal and feedback</w:t>
      </w:r>
      <w:r w:rsidR="00FF138B">
        <w:rPr>
          <w:rFonts w:ascii="Times New Roman" w:hAnsi="Times New Roman" w:cs="Times New Roman"/>
          <w:sz w:val="24"/>
          <w:szCs w:val="24"/>
        </w:rPr>
        <w:t>,</w:t>
      </w:r>
      <w:r w:rsidR="004435EF" w:rsidRPr="00413511">
        <w:rPr>
          <w:rFonts w:ascii="Times New Roman" w:hAnsi="Times New Roman" w:cs="Times New Roman"/>
          <w:sz w:val="24"/>
          <w:szCs w:val="24"/>
        </w:rPr>
        <w:t xml:space="preserve"> and teacher continuous professional development. </w:t>
      </w:r>
      <w:r w:rsidR="004435EF">
        <w:rPr>
          <w:rFonts w:ascii="Times New Roman" w:hAnsi="Times New Roman" w:cs="Times New Roman"/>
          <w:sz w:val="24"/>
          <w:szCs w:val="24"/>
        </w:rPr>
        <w:t>The teacher questionnaire includes sections on teacher’s</w:t>
      </w:r>
      <w:r w:rsidRPr="00413511">
        <w:rPr>
          <w:rFonts w:ascii="Times New Roman" w:hAnsi="Times New Roman" w:cs="Times New Roman"/>
          <w:sz w:val="24"/>
          <w:szCs w:val="24"/>
        </w:rPr>
        <w:t xml:space="preserve"> background information, teacher continuous professional development, teacher appraisal and feedback, teaching practices beliefs and attitudes, school management, school climate</w:t>
      </w:r>
      <w:r w:rsidR="004435EF">
        <w:rPr>
          <w:rFonts w:ascii="Times New Roman" w:hAnsi="Times New Roman" w:cs="Times New Roman"/>
          <w:sz w:val="24"/>
          <w:szCs w:val="24"/>
        </w:rPr>
        <w:t>,</w:t>
      </w:r>
      <w:r w:rsidRPr="00413511">
        <w:rPr>
          <w:rFonts w:ascii="Times New Roman" w:hAnsi="Times New Roman" w:cs="Times New Roman"/>
          <w:sz w:val="24"/>
          <w:szCs w:val="24"/>
        </w:rPr>
        <w:t xml:space="preserve"> and job satisfaction. </w:t>
      </w:r>
    </w:p>
    <w:p w:rsidR="004435EF" w:rsidRDefault="00B801D4" w:rsidP="00413511">
      <w:pPr>
        <w:rPr>
          <w:rFonts w:ascii="Times New Roman" w:hAnsi="Times New Roman" w:cs="Times New Roman"/>
          <w:sz w:val="24"/>
          <w:szCs w:val="24"/>
        </w:rPr>
      </w:pPr>
      <w:r>
        <w:rPr>
          <w:rFonts w:ascii="Times New Roman" w:hAnsi="Times New Roman" w:cs="Times New Roman"/>
          <w:sz w:val="24"/>
          <w:szCs w:val="24"/>
        </w:rPr>
        <w:t xml:space="preserve">Because the themes explored in TALIS cut across the </w:t>
      </w:r>
      <w:r w:rsidR="0036723D">
        <w:rPr>
          <w:rFonts w:ascii="Times New Roman" w:hAnsi="Times New Roman" w:cs="Times New Roman"/>
          <w:sz w:val="24"/>
          <w:szCs w:val="24"/>
        </w:rPr>
        <w:t>school</w:t>
      </w:r>
      <w:r>
        <w:rPr>
          <w:rFonts w:ascii="Times New Roman" w:hAnsi="Times New Roman" w:cs="Times New Roman"/>
          <w:sz w:val="24"/>
          <w:szCs w:val="24"/>
        </w:rPr>
        <w:t xml:space="preserve"> and teacher questionnaire, the themes are discussed jointly. </w:t>
      </w:r>
      <w:r w:rsidR="004435EF">
        <w:rPr>
          <w:rFonts w:ascii="Times New Roman" w:hAnsi="Times New Roman" w:cs="Times New Roman"/>
          <w:sz w:val="24"/>
          <w:szCs w:val="24"/>
        </w:rPr>
        <w:t xml:space="preserve">The rationale for each of these themes is </w:t>
      </w:r>
      <w:r w:rsidR="00477C94">
        <w:rPr>
          <w:rFonts w:ascii="Times New Roman" w:hAnsi="Times New Roman" w:cs="Times New Roman"/>
          <w:sz w:val="24"/>
          <w:szCs w:val="24"/>
        </w:rPr>
        <w:t>briefly outlined below, excerpted from the not-yet published study framework</w:t>
      </w:r>
      <w:r w:rsidR="004435EF">
        <w:rPr>
          <w:rFonts w:ascii="Times New Roman" w:hAnsi="Times New Roman" w:cs="Times New Roman"/>
          <w:sz w:val="24"/>
          <w:szCs w:val="24"/>
        </w:rPr>
        <w:t>.</w:t>
      </w:r>
    </w:p>
    <w:p w:rsidR="004435EF" w:rsidRDefault="000703B4" w:rsidP="00413511">
      <w:pPr>
        <w:rPr>
          <w:rFonts w:ascii="Times New Roman" w:hAnsi="Times New Roman" w:cs="Times New Roman"/>
          <w:sz w:val="24"/>
          <w:szCs w:val="24"/>
        </w:rPr>
      </w:pPr>
      <w:r w:rsidRPr="0036723D">
        <w:rPr>
          <w:rFonts w:ascii="Times New Roman" w:hAnsi="Times New Roman" w:cs="Times New Roman"/>
          <w:b/>
          <w:sz w:val="24"/>
          <w:szCs w:val="24"/>
        </w:rPr>
        <w:t xml:space="preserve">Theme: </w:t>
      </w:r>
      <w:r w:rsidR="004435EF" w:rsidRPr="0036723D">
        <w:rPr>
          <w:rFonts w:ascii="Times New Roman" w:hAnsi="Times New Roman" w:cs="Times New Roman"/>
          <w:b/>
          <w:sz w:val="24"/>
          <w:szCs w:val="24"/>
        </w:rPr>
        <w:t>personal background</w:t>
      </w:r>
      <w:r w:rsidRPr="0036723D">
        <w:rPr>
          <w:rFonts w:ascii="Times New Roman" w:hAnsi="Times New Roman" w:cs="Times New Roman"/>
          <w:b/>
          <w:sz w:val="24"/>
          <w:szCs w:val="24"/>
        </w:rPr>
        <w:t xml:space="preserve"> information</w:t>
      </w:r>
      <w:r w:rsidR="004435EF" w:rsidRPr="00413511">
        <w:rPr>
          <w:rFonts w:ascii="Times New Roman" w:hAnsi="Times New Roman" w:cs="Times New Roman"/>
          <w:sz w:val="24"/>
          <w:szCs w:val="24"/>
        </w:rPr>
        <w:t xml:space="preserve"> </w:t>
      </w:r>
      <w:r w:rsidR="00CF59BA">
        <w:rPr>
          <w:rFonts w:ascii="Times New Roman" w:hAnsi="Times New Roman" w:cs="Times New Roman"/>
          <w:sz w:val="24"/>
          <w:szCs w:val="24"/>
        </w:rPr>
        <w:t>(</w:t>
      </w:r>
      <w:r w:rsidR="00B801D4">
        <w:rPr>
          <w:rFonts w:ascii="Times New Roman" w:hAnsi="Times New Roman" w:cs="Times New Roman"/>
          <w:sz w:val="24"/>
          <w:szCs w:val="24"/>
        </w:rPr>
        <w:t xml:space="preserve">School </w:t>
      </w:r>
      <w:r w:rsidR="00D55F56">
        <w:rPr>
          <w:rFonts w:ascii="Times New Roman" w:hAnsi="Times New Roman" w:cs="Times New Roman"/>
          <w:sz w:val="24"/>
          <w:szCs w:val="24"/>
        </w:rPr>
        <w:t xml:space="preserve">field trial </w:t>
      </w:r>
      <w:r w:rsidR="00CF59BA">
        <w:rPr>
          <w:rFonts w:ascii="Times New Roman" w:hAnsi="Times New Roman" w:cs="Times New Roman"/>
          <w:sz w:val="24"/>
          <w:szCs w:val="24"/>
        </w:rPr>
        <w:t>instrument Q1-Q6</w:t>
      </w:r>
      <w:r w:rsidR="00B801D4">
        <w:rPr>
          <w:rFonts w:ascii="Times New Roman" w:hAnsi="Times New Roman" w:cs="Times New Roman"/>
          <w:sz w:val="24"/>
          <w:szCs w:val="24"/>
        </w:rPr>
        <w:t xml:space="preserve">; Teacher </w:t>
      </w:r>
      <w:r w:rsidR="00D55F56">
        <w:rPr>
          <w:rFonts w:ascii="Times New Roman" w:hAnsi="Times New Roman" w:cs="Times New Roman"/>
          <w:sz w:val="24"/>
          <w:szCs w:val="24"/>
        </w:rPr>
        <w:t xml:space="preserve">field trial </w:t>
      </w:r>
      <w:r w:rsidR="00B801D4">
        <w:rPr>
          <w:rFonts w:ascii="Times New Roman" w:hAnsi="Times New Roman" w:cs="Times New Roman"/>
          <w:sz w:val="24"/>
          <w:szCs w:val="24"/>
        </w:rPr>
        <w:t>instrument Q1-</w:t>
      </w:r>
      <w:r w:rsidR="00D55F56">
        <w:rPr>
          <w:rFonts w:ascii="Times New Roman" w:hAnsi="Times New Roman" w:cs="Times New Roman"/>
          <w:sz w:val="24"/>
          <w:szCs w:val="24"/>
        </w:rPr>
        <w:t>Q15</w:t>
      </w:r>
      <w:r w:rsidR="00CF59BA">
        <w:rPr>
          <w:rFonts w:ascii="Times New Roman" w:hAnsi="Times New Roman" w:cs="Times New Roman"/>
          <w:sz w:val="24"/>
          <w:szCs w:val="24"/>
        </w:rPr>
        <w:t>)</w:t>
      </w:r>
    </w:p>
    <w:p w:rsidR="000703B4" w:rsidRDefault="00CF59BA" w:rsidP="00413511">
      <w:pPr>
        <w:rPr>
          <w:rFonts w:ascii="Times New Roman" w:hAnsi="Times New Roman" w:cs="Times New Roman"/>
          <w:sz w:val="24"/>
          <w:szCs w:val="24"/>
        </w:rPr>
      </w:pPr>
      <w:r>
        <w:rPr>
          <w:rFonts w:ascii="Times New Roman" w:hAnsi="Times New Roman" w:cs="Times New Roman"/>
          <w:sz w:val="24"/>
          <w:szCs w:val="24"/>
        </w:rPr>
        <w:t>This theme focuses</w:t>
      </w:r>
      <w:r w:rsidR="00B801D4">
        <w:rPr>
          <w:rFonts w:ascii="Times New Roman" w:hAnsi="Times New Roman" w:cs="Times New Roman"/>
          <w:sz w:val="24"/>
          <w:szCs w:val="24"/>
        </w:rPr>
        <w:t xml:space="preserve"> primarily</w:t>
      </w:r>
      <w:r>
        <w:rPr>
          <w:rFonts w:ascii="Times New Roman" w:hAnsi="Times New Roman" w:cs="Times New Roman"/>
          <w:sz w:val="24"/>
          <w:szCs w:val="24"/>
        </w:rPr>
        <w:t xml:space="preserve"> on key socio-demographic variables that are fairly standard for data collections of this type. Questions related to a </w:t>
      </w:r>
      <w:r w:rsidR="00B801D4">
        <w:rPr>
          <w:rFonts w:ascii="Times New Roman" w:hAnsi="Times New Roman" w:cs="Times New Roman"/>
          <w:sz w:val="24"/>
          <w:szCs w:val="24"/>
        </w:rPr>
        <w:t>respondent’s</w:t>
      </w:r>
      <w:r>
        <w:rPr>
          <w:rFonts w:ascii="Times New Roman" w:hAnsi="Times New Roman" w:cs="Times New Roman"/>
          <w:sz w:val="24"/>
          <w:szCs w:val="24"/>
        </w:rPr>
        <w:t xml:space="preserve"> gender, age, educational attainment, and years of experience are considered key factors that may relate to differences found in the other themes explored in TALIS.</w:t>
      </w:r>
      <w:r w:rsidR="00B801D4">
        <w:rPr>
          <w:rFonts w:ascii="Times New Roman" w:hAnsi="Times New Roman" w:cs="Times New Roman"/>
          <w:sz w:val="24"/>
          <w:szCs w:val="24"/>
        </w:rPr>
        <w:t xml:space="preserve"> The teacher questionnaire includes items related to employment status and elements of the respondent’s teacher training program.</w:t>
      </w:r>
    </w:p>
    <w:p w:rsidR="004435EF" w:rsidRDefault="000703B4" w:rsidP="00413511">
      <w:pPr>
        <w:rPr>
          <w:rFonts w:ascii="Times New Roman" w:hAnsi="Times New Roman" w:cs="Times New Roman"/>
          <w:sz w:val="24"/>
          <w:szCs w:val="24"/>
        </w:rPr>
      </w:pPr>
      <w:r w:rsidRPr="0036723D">
        <w:rPr>
          <w:rFonts w:ascii="Times New Roman" w:hAnsi="Times New Roman" w:cs="Times New Roman"/>
          <w:b/>
          <w:sz w:val="24"/>
          <w:szCs w:val="24"/>
        </w:rPr>
        <w:t>Theme: school background information</w:t>
      </w:r>
      <w:r w:rsidR="004435EF" w:rsidRPr="00413511">
        <w:rPr>
          <w:rFonts w:ascii="Times New Roman" w:hAnsi="Times New Roman" w:cs="Times New Roman"/>
          <w:sz w:val="24"/>
          <w:szCs w:val="24"/>
        </w:rPr>
        <w:t xml:space="preserve"> </w:t>
      </w:r>
      <w:r w:rsidR="00CF59BA">
        <w:rPr>
          <w:rFonts w:ascii="Times New Roman" w:hAnsi="Times New Roman" w:cs="Times New Roman"/>
          <w:sz w:val="24"/>
          <w:szCs w:val="24"/>
        </w:rPr>
        <w:t>(</w:t>
      </w:r>
      <w:r w:rsidR="0036723D">
        <w:rPr>
          <w:rFonts w:ascii="Times New Roman" w:hAnsi="Times New Roman" w:cs="Times New Roman"/>
          <w:sz w:val="24"/>
          <w:szCs w:val="24"/>
        </w:rPr>
        <w:t xml:space="preserve">School </w:t>
      </w:r>
      <w:r w:rsidR="00D55F56">
        <w:rPr>
          <w:rFonts w:ascii="Times New Roman" w:hAnsi="Times New Roman" w:cs="Times New Roman"/>
          <w:sz w:val="24"/>
          <w:szCs w:val="24"/>
        </w:rPr>
        <w:t xml:space="preserve">field trial </w:t>
      </w:r>
      <w:r w:rsidR="00CF59BA">
        <w:rPr>
          <w:rFonts w:ascii="Times New Roman" w:hAnsi="Times New Roman" w:cs="Times New Roman"/>
          <w:sz w:val="24"/>
          <w:szCs w:val="24"/>
        </w:rPr>
        <w:t>instrument Q7-</w:t>
      </w:r>
      <w:r w:rsidR="00D55F56">
        <w:rPr>
          <w:rFonts w:ascii="Times New Roman" w:hAnsi="Times New Roman" w:cs="Times New Roman"/>
          <w:sz w:val="24"/>
          <w:szCs w:val="24"/>
        </w:rPr>
        <w:t>Q13</w:t>
      </w:r>
      <w:r w:rsidR="00CF59BA">
        <w:rPr>
          <w:rFonts w:ascii="Times New Roman" w:hAnsi="Times New Roman" w:cs="Times New Roman"/>
          <w:sz w:val="24"/>
          <w:szCs w:val="24"/>
        </w:rPr>
        <w:t>)</w:t>
      </w:r>
    </w:p>
    <w:p w:rsidR="00CF59BA" w:rsidRDefault="00CF59BA" w:rsidP="00413511">
      <w:pPr>
        <w:rPr>
          <w:rFonts w:ascii="Times New Roman" w:hAnsi="Times New Roman" w:cs="Times New Roman"/>
          <w:sz w:val="24"/>
          <w:szCs w:val="24"/>
        </w:rPr>
      </w:pPr>
      <w:r>
        <w:rPr>
          <w:rFonts w:ascii="Times New Roman" w:hAnsi="Times New Roman" w:cs="Times New Roman"/>
          <w:sz w:val="24"/>
          <w:szCs w:val="24"/>
        </w:rPr>
        <w:lastRenderedPageBreak/>
        <w:t>This theme includes basic school socio-demographic factors that may relate to differences explored in other themes in TALIS. Questions in this theme relate to the size of the school, funding sour</w:t>
      </w:r>
      <w:r w:rsidR="0036723D">
        <w:rPr>
          <w:rFonts w:ascii="Times New Roman" w:hAnsi="Times New Roman" w:cs="Times New Roman"/>
          <w:sz w:val="24"/>
          <w:szCs w:val="24"/>
        </w:rPr>
        <w:t xml:space="preserve">ces, </w:t>
      </w:r>
      <w:proofErr w:type="spellStart"/>
      <w:r w:rsidR="0036723D">
        <w:rPr>
          <w:rFonts w:ascii="Times New Roman" w:hAnsi="Times New Roman" w:cs="Times New Roman"/>
          <w:sz w:val="24"/>
          <w:szCs w:val="24"/>
        </w:rPr>
        <w:t>urbanicity</w:t>
      </w:r>
      <w:proofErr w:type="spellEnd"/>
      <w:r w:rsidR="0036723D">
        <w:rPr>
          <w:rFonts w:ascii="Times New Roman" w:hAnsi="Times New Roman" w:cs="Times New Roman"/>
          <w:sz w:val="24"/>
          <w:szCs w:val="24"/>
        </w:rPr>
        <w:t xml:space="preserve"> (school locale</w:t>
      </w:r>
      <w:r>
        <w:rPr>
          <w:rFonts w:ascii="Times New Roman" w:hAnsi="Times New Roman" w:cs="Times New Roman"/>
          <w:sz w:val="24"/>
          <w:szCs w:val="24"/>
        </w:rPr>
        <w:t xml:space="preserve">), </w:t>
      </w:r>
      <w:r w:rsidR="00A663BB">
        <w:rPr>
          <w:rFonts w:ascii="Times New Roman" w:hAnsi="Times New Roman" w:cs="Times New Roman"/>
          <w:sz w:val="24"/>
          <w:szCs w:val="24"/>
        </w:rPr>
        <w:t>school choice competition, and basic information on student characteristics such as English Language Learners, special needs students, and students from disadvantaged homes.</w:t>
      </w:r>
    </w:p>
    <w:p w:rsidR="00A663BB" w:rsidRDefault="00A663BB" w:rsidP="00A663BB">
      <w:pPr>
        <w:rPr>
          <w:rFonts w:ascii="Times New Roman" w:hAnsi="Times New Roman" w:cs="Times New Roman"/>
          <w:sz w:val="24"/>
          <w:szCs w:val="24"/>
        </w:rPr>
      </w:pPr>
      <w:r w:rsidRPr="0036723D">
        <w:rPr>
          <w:rFonts w:ascii="Times New Roman" w:hAnsi="Times New Roman" w:cs="Times New Roman"/>
          <w:b/>
          <w:sz w:val="24"/>
          <w:szCs w:val="24"/>
        </w:rPr>
        <w:t xml:space="preserve">Theme: teacher appraisal </w:t>
      </w:r>
      <w:r>
        <w:rPr>
          <w:rFonts w:ascii="Times New Roman" w:hAnsi="Times New Roman" w:cs="Times New Roman"/>
          <w:sz w:val="24"/>
          <w:szCs w:val="24"/>
        </w:rPr>
        <w:t>(</w:t>
      </w:r>
      <w:r w:rsidR="0036723D">
        <w:rPr>
          <w:rFonts w:ascii="Times New Roman" w:hAnsi="Times New Roman" w:cs="Times New Roman"/>
          <w:sz w:val="24"/>
          <w:szCs w:val="24"/>
        </w:rPr>
        <w:t xml:space="preserve">School </w:t>
      </w:r>
      <w:r w:rsidR="00D55F56">
        <w:rPr>
          <w:rFonts w:ascii="Times New Roman" w:hAnsi="Times New Roman" w:cs="Times New Roman"/>
          <w:sz w:val="24"/>
          <w:szCs w:val="24"/>
        </w:rPr>
        <w:t xml:space="preserve">field trial </w:t>
      </w:r>
      <w:r>
        <w:rPr>
          <w:rFonts w:ascii="Times New Roman" w:hAnsi="Times New Roman" w:cs="Times New Roman"/>
          <w:sz w:val="24"/>
          <w:szCs w:val="24"/>
        </w:rPr>
        <w:t xml:space="preserve">instrument </w:t>
      </w:r>
      <w:r w:rsidR="00D55F56">
        <w:rPr>
          <w:rFonts w:ascii="Times New Roman" w:hAnsi="Times New Roman" w:cs="Times New Roman"/>
          <w:sz w:val="24"/>
          <w:szCs w:val="24"/>
        </w:rPr>
        <w:t>Q25</w:t>
      </w:r>
      <w:r>
        <w:rPr>
          <w:rFonts w:ascii="Times New Roman" w:hAnsi="Times New Roman" w:cs="Times New Roman"/>
          <w:sz w:val="24"/>
          <w:szCs w:val="24"/>
        </w:rPr>
        <w:t>-</w:t>
      </w:r>
      <w:r w:rsidR="00D55F56">
        <w:rPr>
          <w:rFonts w:ascii="Times New Roman" w:hAnsi="Times New Roman" w:cs="Times New Roman"/>
          <w:sz w:val="24"/>
          <w:szCs w:val="24"/>
        </w:rPr>
        <w:t>Q27</w:t>
      </w:r>
      <w:r w:rsidR="0036723D">
        <w:rPr>
          <w:rFonts w:ascii="Times New Roman" w:hAnsi="Times New Roman" w:cs="Times New Roman"/>
          <w:sz w:val="24"/>
          <w:szCs w:val="24"/>
        </w:rPr>
        <w:t xml:space="preserve">; Teacher </w:t>
      </w:r>
      <w:r w:rsidR="00D55F56">
        <w:rPr>
          <w:rFonts w:ascii="Times New Roman" w:hAnsi="Times New Roman" w:cs="Times New Roman"/>
          <w:sz w:val="24"/>
          <w:szCs w:val="24"/>
        </w:rPr>
        <w:t xml:space="preserve">field trial </w:t>
      </w:r>
      <w:r w:rsidR="0036723D">
        <w:rPr>
          <w:rFonts w:ascii="Times New Roman" w:hAnsi="Times New Roman" w:cs="Times New Roman"/>
          <w:sz w:val="24"/>
          <w:szCs w:val="24"/>
        </w:rPr>
        <w:t xml:space="preserve">instrument </w:t>
      </w:r>
      <w:r w:rsidR="00D55F56">
        <w:rPr>
          <w:rFonts w:ascii="Times New Roman" w:hAnsi="Times New Roman" w:cs="Times New Roman"/>
          <w:sz w:val="24"/>
          <w:szCs w:val="24"/>
        </w:rPr>
        <w:t>Q25</w:t>
      </w:r>
      <w:r w:rsidR="0036723D">
        <w:rPr>
          <w:rFonts w:ascii="Times New Roman" w:hAnsi="Times New Roman" w:cs="Times New Roman"/>
          <w:sz w:val="24"/>
          <w:szCs w:val="24"/>
        </w:rPr>
        <w:t>-Q30</w:t>
      </w:r>
      <w:r>
        <w:rPr>
          <w:rFonts w:ascii="Times New Roman" w:hAnsi="Times New Roman" w:cs="Times New Roman"/>
          <w:sz w:val="24"/>
          <w:szCs w:val="24"/>
        </w:rPr>
        <w:t>)</w:t>
      </w:r>
    </w:p>
    <w:p w:rsidR="00A663BB" w:rsidRDefault="00A663BB" w:rsidP="00A663BB">
      <w:pPr>
        <w:rPr>
          <w:rFonts w:ascii="Times New Roman" w:hAnsi="Times New Roman" w:cs="Times New Roman"/>
          <w:sz w:val="24"/>
          <w:szCs w:val="24"/>
        </w:rPr>
      </w:pPr>
      <w:r>
        <w:rPr>
          <w:rFonts w:ascii="Times New Roman" w:hAnsi="Times New Roman" w:cs="Times New Roman"/>
          <w:sz w:val="24"/>
          <w:szCs w:val="24"/>
        </w:rPr>
        <w:t>This theme focuses on the presence of and processes related to teacher appraisal and feedback, as performed by the school principal. As defined in TALIS, teacher appraisal and feedback occurs when a teachers’ work is reviewed by the school principal, an external inspector, or a teacher’s colleagues. Such evaluations provide an opportunity for teachers to receive feedback on their work and can</w:t>
      </w:r>
      <w:r w:rsidR="00AC3B29">
        <w:rPr>
          <w:rFonts w:ascii="Times New Roman" w:hAnsi="Times New Roman" w:cs="Times New Roman"/>
          <w:sz w:val="24"/>
          <w:szCs w:val="24"/>
        </w:rPr>
        <w:t xml:space="preserve"> </w:t>
      </w:r>
      <w:r>
        <w:rPr>
          <w:rFonts w:ascii="Times New Roman" w:hAnsi="Times New Roman" w:cs="Times New Roman"/>
          <w:sz w:val="24"/>
          <w:szCs w:val="24"/>
        </w:rPr>
        <w:t>serve as a way to identify what is and is not working in the classroom.</w:t>
      </w:r>
      <w:r>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w:t>
      </w:r>
      <w:r w:rsidR="00AC3B29">
        <w:rPr>
          <w:rFonts w:ascii="Times New Roman" w:hAnsi="Times New Roman" w:cs="Times New Roman"/>
          <w:sz w:val="24"/>
          <w:szCs w:val="24"/>
        </w:rPr>
        <w:t>As learned through TALIS 2008, the specific form of appraisal can vary widely across contexts and can be formal or informal, subjective or objective, and summative or formative. Research suggests that summative evaluation systems may be useful for quality assurance and accountability purpo</w:t>
      </w:r>
      <w:r w:rsidR="00A357ED">
        <w:rPr>
          <w:rFonts w:ascii="Times New Roman" w:hAnsi="Times New Roman" w:cs="Times New Roman"/>
          <w:sz w:val="24"/>
          <w:szCs w:val="24"/>
        </w:rPr>
        <w:t>ses as well as teacher recognition</w:t>
      </w:r>
      <w:r w:rsidR="00AC3B29">
        <w:rPr>
          <w:rFonts w:ascii="Times New Roman" w:hAnsi="Times New Roman" w:cs="Times New Roman"/>
          <w:sz w:val="24"/>
          <w:szCs w:val="24"/>
        </w:rPr>
        <w:t xml:space="preserve"> while formative evaluation systems can help teachers further develop their pedagogical practices.</w:t>
      </w:r>
      <w:r w:rsidR="00AC3B29">
        <w:rPr>
          <w:rStyle w:val="EndnoteReference"/>
          <w:rFonts w:ascii="Times New Roman" w:hAnsi="Times New Roman" w:cs="Times New Roman"/>
          <w:sz w:val="24"/>
          <w:szCs w:val="24"/>
        </w:rPr>
        <w:endnoteReference w:id="2"/>
      </w:r>
      <w:r w:rsidR="00AC3B29">
        <w:rPr>
          <w:rFonts w:ascii="Times New Roman" w:hAnsi="Times New Roman" w:cs="Times New Roman"/>
          <w:sz w:val="24"/>
          <w:szCs w:val="24"/>
        </w:rPr>
        <w:t xml:space="preserve"> Research also suggests that it is important that appraisal and feedback systems be viewed as an integrated part of the school culture rather than an “add-on.”</w:t>
      </w:r>
      <w:r w:rsidR="00AC3B29">
        <w:rPr>
          <w:rStyle w:val="EndnoteReference"/>
          <w:rFonts w:ascii="Times New Roman" w:hAnsi="Times New Roman" w:cs="Times New Roman"/>
          <w:sz w:val="24"/>
          <w:szCs w:val="24"/>
        </w:rPr>
        <w:endnoteReference w:id="3"/>
      </w:r>
      <w:r w:rsidR="00AC3B29">
        <w:rPr>
          <w:rFonts w:ascii="Times New Roman" w:hAnsi="Times New Roman" w:cs="Times New Roman"/>
          <w:sz w:val="24"/>
          <w:szCs w:val="24"/>
        </w:rPr>
        <w:t xml:space="preserve">  Depending on the form of teacher appraisal and feedback, evaluation can have a significant impact on elements of teachers’ professional lives, including professional development, job </w:t>
      </w:r>
      <w:r w:rsidR="00A357ED">
        <w:rPr>
          <w:rFonts w:ascii="Times New Roman" w:hAnsi="Times New Roman" w:cs="Times New Roman"/>
          <w:sz w:val="24"/>
          <w:szCs w:val="24"/>
        </w:rPr>
        <w:t>satisfaction, and compensation. Based on TALIS 2008 data, teacher appraisal and feedback is often only weakly linked to teacher professional development opportunities but teachers reported that appraisal and feedback increased their job satisfaction.</w:t>
      </w:r>
      <w:r w:rsidR="00A357ED">
        <w:rPr>
          <w:rStyle w:val="EndnoteReference"/>
          <w:rFonts w:ascii="Times New Roman" w:hAnsi="Times New Roman" w:cs="Times New Roman"/>
          <w:sz w:val="24"/>
          <w:szCs w:val="24"/>
        </w:rPr>
        <w:endnoteReference w:id="4"/>
      </w:r>
      <w:r w:rsidR="00A357ED">
        <w:rPr>
          <w:rFonts w:ascii="Times New Roman" w:hAnsi="Times New Roman" w:cs="Times New Roman"/>
          <w:sz w:val="24"/>
          <w:szCs w:val="24"/>
        </w:rPr>
        <w:t xml:space="preserve"> Because teachers’ level of job satisfaction has been found to have an impact on the classroom environment and student outcomes,</w:t>
      </w:r>
      <w:r w:rsidR="00A357ED">
        <w:rPr>
          <w:rStyle w:val="EndnoteReference"/>
          <w:rFonts w:ascii="Times New Roman" w:hAnsi="Times New Roman" w:cs="Times New Roman"/>
          <w:sz w:val="24"/>
          <w:szCs w:val="24"/>
        </w:rPr>
        <w:endnoteReference w:id="5"/>
      </w:r>
      <w:r w:rsidR="00A357ED">
        <w:rPr>
          <w:rFonts w:ascii="Times New Roman" w:hAnsi="Times New Roman" w:cs="Times New Roman"/>
          <w:sz w:val="24"/>
          <w:szCs w:val="24"/>
        </w:rPr>
        <w:t xml:space="preserve"> the kinds of evaluation and feedback systems in place in schools may have an indirect affect on student </w:t>
      </w:r>
      <w:r w:rsidR="00477C94">
        <w:rPr>
          <w:rFonts w:ascii="Times New Roman" w:hAnsi="Times New Roman" w:cs="Times New Roman"/>
          <w:sz w:val="24"/>
          <w:szCs w:val="24"/>
        </w:rPr>
        <w:t>learning</w:t>
      </w:r>
      <w:r w:rsidR="00A357ED">
        <w:rPr>
          <w:rFonts w:ascii="Times New Roman" w:hAnsi="Times New Roman" w:cs="Times New Roman"/>
          <w:sz w:val="24"/>
          <w:szCs w:val="24"/>
        </w:rPr>
        <w:t>.</w:t>
      </w:r>
    </w:p>
    <w:p w:rsidR="0036723D" w:rsidRDefault="0036723D" w:rsidP="00A663BB">
      <w:pPr>
        <w:rPr>
          <w:rFonts w:ascii="Times New Roman" w:hAnsi="Times New Roman" w:cs="Times New Roman"/>
          <w:sz w:val="24"/>
          <w:szCs w:val="24"/>
        </w:rPr>
      </w:pPr>
      <w:r>
        <w:rPr>
          <w:rFonts w:ascii="Times New Roman" w:hAnsi="Times New Roman" w:cs="Times New Roman"/>
          <w:sz w:val="24"/>
          <w:szCs w:val="24"/>
        </w:rPr>
        <w:t>To round out the information obtained from teachers, the school questionnaire includes items about the appraisal and feedback that principals receive (Q19-Q20).</w:t>
      </w:r>
    </w:p>
    <w:p w:rsidR="00862742" w:rsidRDefault="000703B4" w:rsidP="00413511">
      <w:pPr>
        <w:rPr>
          <w:rFonts w:ascii="Times New Roman" w:hAnsi="Times New Roman" w:cs="Times New Roman"/>
          <w:sz w:val="24"/>
          <w:szCs w:val="24"/>
        </w:rPr>
      </w:pPr>
      <w:r w:rsidRPr="0036723D">
        <w:rPr>
          <w:rFonts w:ascii="Times New Roman" w:hAnsi="Times New Roman" w:cs="Times New Roman"/>
          <w:b/>
          <w:sz w:val="24"/>
          <w:szCs w:val="24"/>
        </w:rPr>
        <w:t>Theme: school climate</w:t>
      </w:r>
      <w:r w:rsidR="00030CCC">
        <w:rPr>
          <w:rFonts w:ascii="Times New Roman" w:hAnsi="Times New Roman" w:cs="Times New Roman"/>
          <w:b/>
          <w:sz w:val="24"/>
          <w:szCs w:val="24"/>
        </w:rPr>
        <w:t xml:space="preserve"> and ethos</w:t>
      </w:r>
      <w:r w:rsidR="0036723D">
        <w:rPr>
          <w:rFonts w:ascii="Times New Roman" w:hAnsi="Times New Roman" w:cs="Times New Roman"/>
          <w:sz w:val="24"/>
          <w:szCs w:val="24"/>
        </w:rPr>
        <w:t xml:space="preserve"> (School </w:t>
      </w:r>
      <w:r w:rsidR="00D55F56">
        <w:rPr>
          <w:rFonts w:ascii="Times New Roman" w:hAnsi="Times New Roman" w:cs="Times New Roman"/>
          <w:sz w:val="24"/>
          <w:szCs w:val="24"/>
        </w:rPr>
        <w:t xml:space="preserve">field trial </w:t>
      </w:r>
      <w:r w:rsidR="0036723D">
        <w:rPr>
          <w:rFonts w:ascii="Times New Roman" w:hAnsi="Times New Roman" w:cs="Times New Roman"/>
          <w:sz w:val="24"/>
          <w:szCs w:val="24"/>
        </w:rPr>
        <w:t xml:space="preserve">instrument </w:t>
      </w:r>
      <w:r w:rsidR="00D55F56">
        <w:rPr>
          <w:rFonts w:ascii="Times New Roman" w:hAnsi="Times New Roman" w:cs="Times New Roman"/>
          <w:sz w:val="24"/>
          <w:szCs w:val="24"/>
        </w:rPr>
        <w:t>Q28</w:t>
      </w:r>
      <w:r w:rsidR="0036723D">
        <w:rPr>
          <w:rFonts w:ascii="Times New Roman" w:hAnsi="Times New Roman" w:cs="Times New Roman"/>
          <w:sz w:val="24"/>
          <w:szCs w:val="24"/>
        </w:rPr>
        <w:t>-</w:t>
      </w:r>
      <w:r w:rsidR="00D55F56">
        <w:rPr>
          <w:rFonts w:ascii="Times New Roman" w:hAnsi="Times New Roman" w:cs="Times New Roman"/>
          <w:sz w:val="24"/>
          <w:szCs w:val="24"/>
        </w:rPr>
        <w:t>Q30</w:t>
      </w:r>
      <w:r w:rsidR="0036723D">
        <w:rPr>
          <w:rFonts w:ascii="Times New Roman" w:hAnsi="Times New Roman" w:cs="Times New Roman"/>
          <w:sz w:val="24"/>
          <w:szCs w:val="24"/>
        </w:rPr>
        <w:t xml:space="preserve">; Teacher </w:t>
      </w:r>
      <w:r w:rsidR="00D55F56">
        <w:rPr>
          <w:rFonts w:ascii="Times New Roman" w:hAnsi="Times New Roman" w:cs="Times New Roman"/>
          <w:sz w:val="24"/>
          <w:szCs w:val="24"/>
        </w:rPr>
        <w:t xml:space="preserve">field trial </w:t>
      </w:r>
      <w:r w:rsidR="0036723D">
        <w:rPr>
          <w:rFonts w:ascii="Times New Roman" w:hAnsi="Times New Roman" w:cs="Times New Roman"/>
          <w:sz w:val="24"/>
          <w:szCs w:val="24"/>
        </w:rPr>
        <w:t xml:space="preserve">instrument </w:t>
      </w:r>
      <w:r w:rsidR="00D55F56">
        <w:rPr>
          <w:rFonts w:ascii="Times New Roman" w:hAnsi="Times New Roman" w:cs="Times New Roman"/>
          <w:sz w:val="24"/>
          <w:szCs w:val="24"/>
        </w:rPr>
        <w:t>Q48</w:t>
      </w:r>
      <w:r w:rsidR="0036723D">
        <w:rPr>
          <w:rFonts w:ascii="Times New Roman" w:hAnsi="Times New Roman" w:cs="Times New Roman"/>
          <w:sz w:val="24"/>
          <w:szCs w:val="24"/>
        </w:rPr>
        <w:t>)</w:t>
      </w:r>
    </w:p>
    <w:p w:rsidR="0092673F" w:rsidRDefault="00030CCC" w:rsidP="00413511">
      <w:pPr>
        <w:rPr>
          <w:rFonts w:ascii="Times New Roman" w:hAnsi="Times New Roman" w:cs="Times New Roman"/>
          <w:sz w:val="24"/>
          <w:szCs w:val="24"/>
        </w:rPr>
      </w:pPr>
      <w:r>
        <w:rPr>
          <w:rFonts w:ascii="Times New Roman" w:hAnsi="Times New Roman" w:cs="Times New Roman"/>
          <w:sz w:val="24"/>
          <w:szCs w:val="24"/>
        </w:rPr>
        <w:t>School climate in TALIS refers broadly to the quality and character of school life, and has been shown to be related to student well-being and academic achievement.</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The theme of school climate and ethos are intended to provide indicators about teacher-parent and teacher-student relations, factors shown to be related to student achievement.</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Although the definition of school climate varies across studies and contexts, research has identified several factors that contribute to a positive school climate. Among these are teaching and learning practices, disciplinary norms, decision-making processes, organizational structures, safety, a sense of community, and interpersonal relationships.</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Of these issues, TALIS focuses on disciplinary issues, organizational structures, and community/interpersonal relationships.</w:t>
      </w:r>
      <w:r w:rsidR="0092673F">
        <w:rPr>
          <w:rFonts w:ascii="Times New Roman" w:hAnsi="Times New Roman" w:cs="Times New Roman"/>
          <w:sz w:val="24"/>
          <w:szCs w:val="24"/>
        </w:rPr>
        <w:t xml:space="preserve"> </w:t>
      </w:r>
    </w:p>
    <w:p w:rsidR="00AC0A98" w:rsidRPr="0036723D" w:rsidRDefault="0092673F" w:rsidP="00413511">
      <w:pPr>
        <w:rPr>
          <w:rFonts w:ascii="Times New Roman" w:hAnsi="Times New Roman" w:cs="Times New Roman"/>
          <w:sz w:val="24"/>
          <w:szCs w:val="24"/>
        </w:rPr>
      </w:pPr>
      <w:r>
        <w:rPr>
          <w:rFonts w:ascii="Times New Roman" w:hAnsi="Times New Roman" w:cs="Times New Roman"/>
          <w:sz w:val="24"/>
          <w:szCs w:val="24"/>
        </w:rPr>
        <w:t xml:space="preserve">Results of studies suggest a relationship between student achievement and school organization. For example, one study found that measures of professional culture in schools—including three dimensions: satisfaction with leadership, professional cooperation, and consensus—were related to levels of bullying found in the schools: schools with the highest levels of bullying had significantly worse scores on these </w:t>
      </w:r>
      <w:r>
        <w:rPr>
          <w:rFonts w:ascii="Times New Roman" w:hAnsi="Times New Roman" w:cs="Times New Roman"/>
          <w:sz w:val="24"/>
          <w:szCs w:val="24"/>
        </w:rPr>
        <w:lastRenderedPageBreak/>
        <w:t>professional culture measures than schools with the lowest levels of bullying.</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Another study found that a safe and stimulating learning environment had a positive effect on student involvement, attitudes, and educational attainment.</w:t>
      </w:r>
      <w:r>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w:t>
      </w:r>
      <w:r w:rsidR="00477C94">
        <w:rPr>
          <w:rFonts w:ascii="Times New Roman" w:hAnsi="Times New Roman" w:cs="Times New Roman"/>
          <w:sz w:val="24"/>
          <w:szCs w:val="24"/>
        </w:rPr>
        <w:t>Further, research suggests that t</w:t>
      </w:r>
      <w:r w:rsidR="00D00419">
        <w:rPr>
          <w:rFonts w:ascii="Times New Roman" w:hAnsi="Times New Roman" w:cs="Times New Roman"/>
          <w:sz w:val="24"/>
          <w:szCs w:val="24"/>
        </w:rPr>
        <w:t>he impact of a positive school climate may be particularly important for “at risk” and immigrant students.</w:t>
      </w:r>
      <w:r w:rsidR="00D00419">
        <w:rPr>
          <w:rStyle w:val="EndnoteReference"/>
          <w:rFonts w:ascii="Times New Roman" w:hAnsi="Times New Roman" w:cs="Times New Roman"/>
          <w:sz w:val="24"/>
          <w:szCs w:val="24"/>
        </w:rPr>
        <w:endnoteReference w:id="11"/>
      </w:r>
      <w:r w:rsidR="00D00419">
        <w:rPr>
          <w:rFonts w:ascii="Times New Roman" w:hAnsi="Times New Roman" w:cs="Times New Roman"/>
          <w:sz w:val="24"/>
          <w:szCs w:val="24"/>
        </w:rPr>
        <w:t xml:space="preserve"> </w:t>
      </w:r>
      <w:r w:rsidR="00477C94">
        <w:rPr>
          <w:rFonts w:ascii="Times New Roman" w:hAnsi="Times New Roman" w:cs="Times New Roman"/>
          <w:sz w:val="24"/>
          <w:szCs w:val="24"/>
        </w:rPr>
        <w:t>School</w:t>
      </w:r>
      <w:r w:rsidR="00AC0A98">
        <w:rPr>
          <w:rFonts w:ascii="Times New Roman" w:hAnsi="Times New Roman" w:cs="Times New Roman"/>
          <w:sz w:val="24"/>
          <w:szCs w:val="24"/>
        </w:rPr>
        <w:t xml:space="preserve"> climate has been found to also affect teachers. Studies suggest that a positive school climate has a positive impact on teachers, including teacher retention.</w:t>
      </w:r>
      <w:r w:rsidR="00AC0A98">
        <w:rPr>
          <w:rStyle w:val="EndnoteReference"/>
          <w:rFonts w:ascii="Times New Roman" w:hAnsi="Times New Roman" w:cs="Times New Roman"/>
          <w:sz w:val="24"/>
          <w:szCs w:val="24"/>
        </w:rPr>
        <w:endnoteReference w:id="12"/>
      </w:r>
    </w:p>
    <w:p w:rsidR="004435EF" w:rsidRDefault="000703B4" w:rsidP="00413511">
      <w:pPr>
        <w:rPr>
          <w:rFonts w:ascii="Times New Roman" w:hAnsi="Times New Roman" w:cs="Times New Roman"/>
          <w:sz w:val="24"/>
          <w:szCs w:val="24"/>
        </w:rPr>
      </w:pPr>
      <w:r w:rsidRPr="0036723D">
        <w:rPr>
          <w:rFonts w:ascii="Times New Roman" w:hAnsi="Times New Roman" w:cs="Times New Roman"/>
          <w:b/>
          <w:sz w:val="24"/>
          <w:szCs w:val="24"/>
        </w:rPr>
        <w:t>Theme: school management</w:t>
      </w:r>
      <w:r w:rsidR="004435EF" w:rsidRPr="0036723D">
        <w:rPr>
          <w:rFonts w:ascii="Times New Roman" w:hAnsi="Times New Roman" w:cs="Times New Roman"/>
          <w:b/>
          <w:sz w:val="24"/>
          <w:szCs w:val="24"/>
        </w:rPr>
        <w:t xml:space="preserve"> </w:t>
      </w:r>
      <w:r w:rsidRPr="0036723D">
        <w:rPr>
          <w:rFonts w:ascii="Times New Roman" w:hAnsi="Times New Roman" w:cs="Times New Roman"/>
          <w:b/>
          <w:sz w:val="24"/>
          <w:szCs w:val="24"/>
        </w:rPr>
        <w:t>and leadership</w:t>
      </w:r>
      <w:r>
        <w:rPr>
          <w:rFonts w:ascii="Times New Roman" w:hAnsi="Times New Roman" w:cs="Times New Roman"/>
          <w:sz w:val="24"/>
          <w:szCs w:val="24"/>
        </w:rPr>
        <w:t xml:space="preserve"> (</w:t>
      </w:r>
      <w:r w:rsidR="0036723D">
        <w:rPr>
          <w:rFonts w:ascii="Times New Roman" w:hAnsi="Times New Roman" w:cs="Times New Roman"/>
          <w:sz w:val="24"/>
          <w:szCs w:val="24"/>
        </w:rPr>
        <w:t xml:space="preserve">School </w:t>
      </w:r>
      <w:r w:rsidR="00D55F56">
        <w:rPr>
          <w:rFonts w:ascii="Times New Roman" w:hAnsi="Times New Roman" w:cs="Times New Roman"/>
          <w:sz w:val="24"/>
          <w:szCs w:val="24"/>
        </w:rPr>
        <w:t xml:space="preserve">field trial </w:t>
      </w:r>
      <w:r>
        <w:rPr>
          <w:rFonts w:ascii="Times New Roman" w:hAnsi="Times New Roman" w:cs="Times New Roman"/>
          <w:sz w:val="24"/>
          <w:szCs w:val="24"/>
        </w:rPr>
        <w:t xml:space="preserve">instrument </w:t>
      </w:r>
      <w:r w:rsidR="00D55F56">
        <w:rPr>
          <w:rFonts w:ascii="Times New Roman" w:hAnsi="Times New Roman" w:cs="Times New Roman"/>
          <w:sz w:val="24"/>
          <w:szCs w:val="24"/>
        </w:rPr>
        <w:t>Q14</w:t>
      </w:r>
      <w:r>
        <w:rPr>
          <w:rFonts w:ascii="Times New Roman" w:hAnsi="Times New Roman" w:cs="Times New Roman"/>
          <w:sz w:val="24"/>
          <w:szCs w:val="24"/>
        </w:rPr>
        <w:t>-</w:t>
      </w:r>
      <w:r w:rsidR="00D55F56">
        <w:rPr>
          <w:rFonts w:ascii="Times New Roman" w:hAnsi="Times New Roman" w:cs="Times New Roman"/>
          <w:sz w:val="24"/>
          <w:szCs w:val="24"/>
        </w:rPr>
        <w:t>Q24</w:t>
      </w:r>
      <w:r w:rsidR="0036723D">
        <w:rPr>
          <w:rFonts w:ascii="Times New Roman" w:hAnsi="Times New Roman" w:cs="Times New Roman"/>
          <w:sz w:val="24"/>
          <w:szCs w:val="24"/>
        </w:rPr>
        <w:t xml:space="preserve">; Teacher </w:t>
      </w:r>
      <w:r w:rsidR="00D55F56">
        <w:rPr>
          <w:rFonts w:ascii="Times New Roman" w:hAnsi="Times New Roman" w:cs="Times New Roman"/>
          <w:sz w:val="24"/>
          <w:szCs w:val="24"/>
        </w:rPr>
        <w:t xml:space="preserve">field trial </w:t>
      </w:r>
      <w:r w:rsidR="0036723D">
        <w:rPr>
          <w:rFonts w:ascii="Times New Roman" w:hAnsi="Times New Roman" w:cs="Times New Roman"/>
          <w:sz w:val="24"/>
          <w:szCs w:val="24"/>
        </w:rPr>
        <w:t xml:space="preserve">instrument </w:t>
      </w:r>
      <w:r w:rsidR="00D55F56">
        <w:rPr>
          <w:rFonts w:ascii="Times New Roman" w:hAnsi="Times New Roman" w:cs="Times New Roman"/>
          <w:sz w:val="24"/>
          <w:szCs w:val="24"/>
        </w:rPr>
        <w:t>Q47</w:t>
      </w:r>
      <w:r>
        <w:rPr>
          <w:rFonts w:ascii="Times New Roman" w:hAnsi="Times New Roman" w:cs="Times New Roman"/>
          <w:sz w:val="24"/>
          <w:szCs w:val="24"/>
        </w:rPr>
        <w:t>)</w:t>
      </w:r>
    </w:p>
    <w:p w:rsidR="00CF59BA" w:rsidRDefault="000703B4" w:rsidP="00413511">
      <w:pPr>
        <w:rPr>
          <w:rFonts w:ascii="Times New Roman" w:hAnsi="Times New Roman" w:cs="Times New Roman"/>
          <w:sz w:val="24"/>
          <w:szCs w:val="24"/>
        </w:rPr>
      </w:pPr>
      <w:r w:rsidRPr="00087AF6">
        <w:rPr>
          <w:rFonts w:ascii="Times New Roman" w:hAnsi="Times New Roman" w:cs="Times New Roman"/>
          <w:sz w:val="24"/>
          <w:szCs w:val="24"/>
        </w:rPr>
        <w:t xml:space="preserve">This theme focuses on identifying the factors associated with effective school leadership and its relation to teacher and school effectiveness. As found in TALIS 2008, </w:t>
      </w:r>
      <w:r w:rsidR="00087AF6">
        <w:rPr>
          <w:rFonts w:ascii="Times New Roman" w:hAnsi="Times New Roman" w:cs="Times New Roman"/>
          <w:sz w:val="24"/>
          <w:szCs w:val="24"/>
        </w:rPr>
        <w:t xml:space="preserve">effective school </w:t>
      </w:r>
      <w:r w:rsidR="0036723D">
        <w:rPr>
          <w:rFonts w:ascii="Times New Roman" w:hAnsi="Times New Roman" w:cs="Times New Roman"/>
          <w:sz w:val="24"/>
          <w:szCs w:val="24"/>
        </w:rPr>
        <w:t>leadership appears to play a</w:t>
      </w:r>
      <w:r w:rsidR="00087AF6">
        <w:rPr>
          <w:rFonts w:ascii="Times New Roman" w:hAnsi="Times New Roman" w:cs="Times New Roman"/>
          <w:sz w:val="24"/>
          <w:szCs w:val="24"/>
        </w:rPr>
        <w:t xml:space="preserve"> role in teachers’ working lives and can help develop the ability of teachers to support student achievement.</w:t>
      </w:r>
      <w:r w:rsidR="00087AF6">
        <w:rPr>
          <w:rStyle w:val="EndnoteReference"/>
          <w:rFonts w:ascii="Times New Roman" w:hAnsi="Times New Roman" w:cs="Times New Roman"/>
          <w:sz w:val="24"/>
          <w:szCs w:val="24"/>
        </w:rPr>
        <w:endnoteReference w:id="13"/>
      </w:r>
      <w:r w:rsidR="00087AF6">
        <w:rPr>
          <w:rFonts w:ascii="Times New Roman" w:hAnsi="Times New Roman" w:cs="Times New Roman"/>
          <w:sz w:val="24"/>
          <w:szCs w:val="24"/>
        </w:rPr>
        <w:t xml:space="preserve"> And, as noted in a report on PISA 2009 results, “the quality of an education system cannot exceed the quality of its teachers and principals.”</w:t>
      </w:r>
      <w:r w:rsidR="00087AF6">
        <w:rPr>
          <w:rStyle w:val="EndnoteReference"/>
          <w:rFonts w:ascii="Times New Roman" w:hAnsi="Times New Roman" w:cs="Times New Roman"/>
          <w:sz w:val="24"/>
          <w:szCs w:val="24"/>
        </w:rPr>
        <w:endnoteReference w:id="14"/>
      </w:r>
      <w:r w:rsidR="00087AF6">
        <w:rPr>
          <w:rFonts w:ascii="Times New Roman" w:hAnsi="Times New Roman" w:cs="Times New Roman"/>
          <w:sz w:val="24"/>
          <w:szCs w:val="24"/>
        </w:rPr>
        <w:t xml:space="preserve"> The IDEG and BPC thus considered it important to more closely examine the characteristics of effective school leadership, how effective leadership may impact both teachers and students, and how effect leadership may be cultivated. In TALIS, school leadership has been expanded beyond the sole responsibility of the school principal to include the possibility of distributed or team leadership within schools. Two core elements of a principal’s role or style of leadership included in TALIS are instructional leadership and administrative management. Instructional leadership is defined as the actions that a principal takes to promote growth in student learning.</w:t>
      </w:r>
      <w:r w:rsidR="00087AF6">
        <w:rPr>
          <w:rStyle w:val="EndnoteReference"/>
          <w:rFonts w:ascii="Times New Roman" w:hAnsi="Times New Roman" w:cs="Times New Roman"/>
          <w:sz w:val="24"/>
          <w:szCs w:val="24"/>
        </w:rPr>
        <w:endnoteReference w:id="15"/>
      </w:r>
      <w:r w:rsidR="00862742">
        <w:rPr>
          <w:rFonts w:ascii="Times New Roman" w:hAnsi="Times New Roman" w:cs="Times New Roman"/>
          <w:sz w:val="24"/>
          <w:szCs w:val="24"/>
        </w:rPr>
        <w:t xml:space="preserve"> Research suggests that p</w:t>
      </w:r>
      <w:r w:rsidR="00087AF6">
        <w:rPr>
          <w:rFonts w:ascii="Times New Roman" w:hAnsi="Times New Roman" w:cs="Times New Roman"/>
          <w:sz w:val="24"/>
          <w:szCs w:val="24"/>
        </w:rPr>
        <w:t>rincipals who take a strong role in instructional leadership emphasize high-quality instruction and develop policies that support student achievement, such as supporting the development of learning communities, giving instructional feedback to teachers, modeling effective instruction, and supporting the use of assessment data in the classroom.</w:t>
      </w:r>
      <w:r w:rsidR="00862742">
        <w:rPr>
          <w:rStyle w:val="EndnoteReference"/>
          <w:rFonts w:ascii="Times New Roman" w:hAnsi="Times New Roman" w:cs="Times New Roman"/>
          <w:sz w:val="24"/>
          <w:szCs w:val="24"/>
        </w:rPr>
        <w:endnoteReference w:id="16"/>
      </w:r>
      <w:r w:rsidR="00862742">
        <w:rPr>
          <w:rFonts w:ascii="Times New Roman" w:hAnsi="Times New Roman" w:cs="Times New Roman"/>
          <w:sz w:val="24"/>
          <w:szCs w:val="24"/>
        </w:rPr>
        <w:t xml:space="preserve">  In addition to taking a leadership role in the area of instruction, research suggests that successful school leaders develop the organization by strengthening the school’s collaborative cul</w:t>
      </w:r>
      <w:r w:rsidR="000741EE">
        <w:rPr>
          <w:rFonts w:ascii="Times New Roman" w:hAnsi="Times New Roman" w:cs="Times New Roman"/>
          <w:sz w:val="24"/>
          <w:szCs w:val="24"/>
        </w:rPr>
        <w:t>ture and creating a more flexi</w:t>
      </w:r>
      <w:r w:rsidR="00862742">
        <w:rPr>
          <w:rFonts w:ascii="Times New Roman" w:hAnsi="Times New Roman" w:cs="Times New Roman"/>
          <w:sz w:val="24"/>
          <w:szCs w:val="24"/>
        </w:rPr>
        <w:t xml:space="preserve">ble organization structure by demonstrating participatory </w:t>
      </w:r>
      <w:r w:rsidR="000741EE">
        <w:rPr>
          <w:rFonts w:ascii="Times New Roman" w:hAnsi="Times New Roman" w:cs="Times New Roman"/>
          <w:sz w:val="24"/>
          <w:szCs w:val="24"/>
        </w:rPr>
        <w:t xml:space="preserve">or distributed </w:t>
      </w:r>
      <w:r w:rsidR="00862742">
        <w:rPr>
          <w:rFonts w:ascii="Times New Roman" w:hAnsi="Times New Roman" w:cs="Times New Roman"/>
          <w:sz w:val="24"/>
          <w:szCs w:val="24"/>
        </w:rPr>
        <w:t>leadership.</w:t>
      </w:r>
      <w:r w:rsidR="00862742">
        <w:rPr>
          <w:rStyle w:val="EndnoteReference"/>
          <w:rFonts w:ascii="Times New Roman" w:hAnsi="Times New Roman" w:cs="Times New Roman"/>
          <w:sz w:val="24"/>
          <w:szCs w:val="24"/>
        </w:rPr>
        <w:endnoteReference w:id="17"/>
      </w:r>
      <w:r w:rsidR="000741EE">
        <w:rPr>
          <w:rFonts w:ascii="Times New Roman" w:hAnsi="Times New Roman" w:cs="Times New Roman"/>
          <w:sz w:val="24"/>
          <w:szCs w:val="24"/>
        </w:rPr>
        <w:t xml:space="preserve"> Distributed leadership in school is </w:t>
      </w:r>
      <w:r w:rsidR="00477C94">
        <w:rPr>
          <w:rFonts w:ascii="Times New Roman" w:hAnsi="Times New Roman" w:cs="Times New Roman"/>
          <w:sz w:val="24"/>
          <w:szCs w:val="24"/>
        </w:rPr>
        <w:t>thought</w:t>
      </w:r>
      <w:r w:rsidR="000741EE">
        <w:rPr>
          <w:rFonts w:ascii="Times New Roman" w:hAnsi="Times New Roman" w:cs="Times New Roman"/>
          <w:sz w:val="24"/>
          <w:szCs w:val="24"/>
        </w:rPr>
        <w:t xml:space="preserve"> to result in a work culture that </w:t>
      </w:r>
      <w:r w:rsidR="00477C94">
        <w:rPr>
          <w:rFonts w:ascii="Times New Roman" w:hAnsi="Times New Roman" w:cs="Times New Roman"/>
          <w:sz w:val="24"/>
          <w:szCs w:val="24"/>
        </w:rPr>
        <w:t>promotes</w:t>
      </w:r>
      <w:r w:rsidR="000741EE">
        <w:rPr>
          <w:rFonts w:ascii="Times New Roman" w:hAnsi="Times New Roman" w:cs="Times New Roman"/>
          <w:sz w:val="24"/>
          <w:szCs w:val="24"/>
        </w:rPr>
        <w:t xml:space="preserve"> collegiality and collaborative problem solving, both of which have been shown to have positive impacts on student achievement by affecting key teacher variables such as teacher motivation and teacher capacity.</w:t>
      </w:r>
      <w:r w:rsidR="000741EE">
        <w:rPr>
          <w:rStyle w:val="EndnoteReference"/>
          <w:rFonts w:ascii="Times New Roman" w:hAnsi="Times New Roman" w:cs="Times New Roman"/>
          <w:sz w:val="24"/>
          <w:szCs w:val="24"/>
        </w:rPr>
        <w:endnoteReference w:id="18"/>
      </w:r>
      <w:r w:rsidR="000741EE">
        <w:rPr>
          <w:rFonts w:ascii="Times New Roman" w:hAnsi="Times New Roman" w:cs="Times New Roman"/>
          <w:sz w:val="24"/>
          <w:szCs w:val="24"/>
        </w:rPr>
        <w:t xml:space="preserve"> O</w:t>
      </w:r>
      <w:r w:rsidR="00CF59BA">
        <w:rPr>
          <w:rFonts w:ascii="Times New Roman" w:hAnsi="Times New Roman" w:cs="Times New Roman"/>
          <w:sz w:val="24"/>
          <w:szCs w:val="24"/>
        </w:rPr>
        <w:t>f course, effective distributed leadership does not spontaneously occur; rather, it is thought to result from collective discussion, development, and dialogue among those working within the school.</w:t>
      </w:r>
      <w:r w:rsidR="00CF59BA">
        <w:rPr>
          <w:rStyle w:val="EndnoteReference"/>
          <w:rFonts w:ascii="Times New Roman" w:hAnsi="Times New Roman" w:cs="Times New Roman"/>
          <w:sz w:val="24"/>
          <w:szCs w:val="24"/>
        </w:rPr>
        <w:endnoteReference w:id="19"/>
      </w:r>
    </w:p>
    <w:p w:rsidR="004435EF" w:rsidRPr="00477C94" w:rsidRDefault="000703B4" w:rsidP="00413511">
      <w:pPr>
        <w:rPr>
          <w:rFonts w:ascii="Times New Roman" w:hAnsi="Times New Roman" w:cs="Times New Roman"/>
          <w:sz w:val="24"/>
          <w:szCs w:val="24"/>
        </w:rPr>
      </w:pPr>
      <w:r w:rsidRPr="0036723D">
        <w:rPr>
          <w:rFonts w:ascii="Times New Roman" w:hAnsi="Times New Roman" w:cs="Times New Roman"/>
          <w:b/>
          <w:sz w:val="24"/>
          <w:szCs w:val="24"/>
        </w:rPr>
        <w:t xml:space="preserve">Theme: </w:t>
      </w:r>
      <w:r w:rsidR="004435EF" w:rsidRPr="0036723D">
        <w:rPr>
          <w:rFonts w:ascii="Times New Roman" w:hAnsi="Times New Roman" w:cs="Times New Roman"/>
          <w:b/>
          <w:sz w:val="24"/>
          <w:szCs w:val="24"/>
        </w:rPr>
        <w:t>teacher cont</w:t>
      </w:r>
      <w:r w:rsidRPr="0036723D">
        <w:rPr>
          <w:rFonts w:ascii="Times New Roman" w:hAnsi="Times New Roman" w:cs="Times New Roman"/>
          <w:b/>
          <w:sz w:val="24"/>
          <w:szCs w:val="24"/>
        </w:rPr>
        <w:t>inuous professional development</w:t>
      </w:r>
      <w:r w:rsidR="00E2655F">
        <w:rPr>
          <w:rFonts w:ascii="Times New Roman" w:hAnsi="Times New Roman" w:cs="Times New Roman"/>
          <w:b/>
          <w:sz w:val="24"/>
          <w:szCs w:val="24"/>
        </w:rPr>
        <w:t xml:space="preserve"> and mentoring/induction</w:t>
      </w:r>
      <w:r w:rsidR="00347819">
        <w:rPr>
          <w:rFonts w:ascii="Times New Roman" w:hAnsi="Times New Roman" w:cs="Times New Roman"/>
          <w:b/>
          <w:sz w:val="24"/>
          <w:szCs w:val="24"/>
        </w:rPr>
        <w:t xml:space="preserve"> </w:t>
      </w:r>
      <w:r w:rsidR="00477C94">
        <w:rPr>
          <w:rFonts w:ascii="Times New Roman" w:hAnsi="Times New Roman" w:cs="Times New Roman"/>
          <w:sz w:val="24"/>
          <w:szCs w:val="24"/>
        </w:rPr>
        <w:t>(</w:t>
      </w:r>
      <w:r w:rsidR="00996C80">
        <w:rPr>
          <w:rFonts w:ascii="Times New Roman" w:hAnsi="Times New Roman" w:cs="Times New Roman"/>
          <w:sz w:val="24"/>
          <w:szCs w:val="24"/>
        </w:rPr>
        <w:t>Teacher</w:t>
      </w:r>
      <w:r w:rsidR="00477C94">
        <w:rPr>
          <w:rFonts w:ascii="Times New Roman" w:hAnsi="Times New Roman" w:cs="Times New Roman"/>
          <w:sz w:val="24"/>
          <w:szCs w:val="24"/>
        </w:rPr>
        <w:t xml:space="preserve"> </w:t>
      </w:r>
      <w:r w:rsidR="00D55F56">
        <w:rPr>
          <w:rFonts w:ascii="Times New Roman" w:hAnsi="Times New Roman" w:cs="Times New Roman"/>
          <w:sz w:val="24"/>
          <w:szCs w:val="24"/>
        </w:rPr>
        <w:t xml:space="preserve">field trial </w:t>
      </w:r>
      <w:r w:rsidR="00477C94">
        <w:rPr>
          <w:rFonts w:ascii="Times New Roman" w:hAnsi="Times New Roman" w:cs="Times New Roman"/>
          <w:sz w:val="24"/>
          <w:szCs w:val="24"/>
        </w:rPr>
        <w:t>instrument</w:t>
      </w:r>
      <w:r w:rsidR="00996C80">
        <w:rPr>
          <w:rFonts w:ascii="Times New Roman" w:hAnsi="Times New Roman" w:cs="Times New Roman"/>
          <w:sz w:val="24"/>
          <w:szCs w:val="24"/>
        </w:rPr>
        <w:t xml:space="preserve"> </w:t>
      </w:r>
      <w:r w:rsidR="00E2655F">
        <w:rPr>
          <w:rFonts w:ascii="Times New Roman" w:hAnsi="Times New Roman" w:cs="Times New Roman"/>
          <w:sz w:val="24"/>
          <w:szCs w:val="24"/>
        </w:rPr>
        <w:t>Q16</w:t>
      </w:r>
      <w:r w:rsidR="00996C80">
        <w:rPr>
          <w:rFonts w:ascii="Times New Roman" w:hAnsi="Times New Roman" w:cs="Times New Roman"/>
          <w:sz w:val="24"/>
          <w:szCs w:val="24"/>
        </w:rPr>
        <w:t>-</w:t>
      </w:r>
      <w:r w:rsidR="00E2655F">
        <w:rPr>
          <w:rFonts w:ascii="Times New Roman" w:hAnsi="Times New Roman" w:cs="Times New Roman"/>
          <w:sz w:val="24"/>
          <w:szCs w:val="24"/>
        </w:rPr>
        <w:t>24 and Q31-36</w:t>
      </w:r>
      <w:r w:rsidR="00996C80">
        <w:rPr>
          <w:rFonts w:ascii="Times New Roman" w:hAnsi="Times New Roman" w:cs="Times New Roman"/>
          <w:sz w:val="24"/>
          <w:szCs w:val="24"/>
        </w:rPr>
        <w:t>)</w:t>
      </w:r>
    </w:p>
    <w:p w:rsidR="004435EF" w:rsidRDefault="00A42A70">
      <w:pPr>
        <w:rPr>
          <w:rFonts w:ascii="Times New Roman" w:hAnsi="Times New Roman" w:cs="Times New Roman"/>
          <w:sz w:val="24"/>
          <w:szCs w:val="24"/>
        </w:rPr>
      </w:pPr>
      <w:bookmarkStart w:id="0" w:name="_Toc260729187"/>
      <w:r>
        <w:rPr>
          <w:rFonts w:ascii="Times New Roman" w:hAnsi="Times New Roman" w:cs="Times New Roman"/>
          <w:sz w:val="24"/>
          <w:szCs w:val="24"/>
        </w:rPr>
        <w:t>This theme focuses on teacher education, from initial education through induction to in-service professional development</w:t>
      </w:r>
      <w:r w:rsidR="00E2655F">
        <w:rPr>
          <w:rFonts w:ascii="Times New Roman" w:hAnsi="Times New Roman" w:cs="Times New Roman"/>
          <w:sz w:val="24"/>
          <w:szCs w:val="24"/>
        </w:rPr>
        <w:t xml:space="preserve"> and mentoring</w:t>
      </w:r>
      <w:r>
        <w:rPr>
          <w:rFonts w:ascii="Times New Roman" w:hAnsi="Times New Roman" w:cs="Times New Roman"/>
          <w:sz w:val="24"/>
          <w:szCs w:val="24"/>
        </w:rPr>
        <w:t>. Research suggests that teacher quality has implications for student success.</w:t>
      </w:r>
      <w:r>
        <w:rPr>
          <w:rStyle w:val="EndnoteReference"/>
          <w:rFonts w:ascii="Times New Roman" w:hAnsi="Times New Roman" w:cs="Times New Roman"/>
          <w:sz w:val="24"/>
          <w:szCs w:val="24"/>
        </w:rPr>
        <w:endnoteReference w:id="20"/>
      </w:r>
      <w:r>
        <w:rPr>
          <w:rFonts w:ascii="Times New Roman" w:hAnsi="Times New Roman" w:cs="Times New Roman"/>
          <w:sz w:val="24"/>
          <w:szCs w:val="24"/>
        </w:rPr>
        <w:t xml:space="preserve"> In some countries, schools attempt to support professional development by allowing professional development activities to be organized during work hours and permitting teachers to obtain a leave of absence or a research grant to undertake studies. Results from TALIS 2008 indicated, however, that many teachers </w:t>
      </w:r>
      <w:r w:rsidR="001E5681">
        <w:rPr>
          <w:rFonts w:ascii="Times New Roman" w:hAnsi="Times New Roman" w:cs="Times New Roman"/>
          <w:sz w:val="24"/>
          <w:szCs w:val="24"/>
        </w:rPr>
        <w:t>report</w:t>
      </w:r>
      <w:r>
        <w:rPr>
          <w:rFonts w:ascii="Times New Roman" w:hAnsi="Times New Roman" w:cs="Times New Roman"/>
          <w:sz w:val="24"/>
          <w:szCs w:val="24"/>
        </w:rPr>
        <w:t xml:space="preserve"> persistently unmet professional development needs, particularly in the areas of teach</w:t>
      </w:r>
      <w:r w:rsidR="001E5681">
        <w:rPr>
          <w:rFonts w:ascii="Times New Roman" w:hAnsi="Times New Roman" w:cs="Times New Roman"/>
          <w:sz w:val="24"/>
          <w:szCs w:val="24"/>
        </w:rPr>
        <w:t>ing</w:t>
      </w:r>
      <w:r>
        <w:rPr>
          <w:rFonts w:ascii="Times New Roman" w:hAnsi="Times New Roman" w:cs="Times New Roman"/>
          <w:sz w:val="24"/>
          <w:szCs w:val="24"/>
        </w:rPr>
        <w:t xml:space="preserve"> special needs students, teaching with technology, and student discipline.</w:t>
      </w:r>
      <w:r>
        <w:rPr>
          <w:rStyle w:val="EndnoteReference"/>
          <w:rFonts w:ascii="Times New Roman" w:hAnsi="Times New Roman" w:cs="Times New Roman"/>
          <w:sz w:val="24"/>
          <w:szCs w:val="24"/>
        </w:rPr>
        <w:endnoteReference w:id="21"/>
      </w:r>
      <w:r>
        <w:rPr>
          <w:rFonts w:ascii="Times New Roman" w:hAnsi="Times New Roman" w:cs="Times New Roman"/>
          <w:sz w:val="24"/>
          <w:szCs w:val="24"/>
        </w:rPr>
        <w:t xml:space="preserve"> Although most </w:t>
      </w:r>
      <w:r>
        <w:rPr>
          <w:rFonts w:ascii="Times New Roman" w:hAnsi="Times New Roman" w:cs="Times New Roman"/>
          <w:sz w:val="24"/>
          <w:szCs w:val="24"/>
        </w:rPr>
        <w:lastRenderedPageBreak/>
        <w:t>teachers indicated that they participated in some form of professional development, the majority of teachers reported they participated in professional development activities for less than one day per month. Given the gap between teachers’ reported professional development needs and the training they are receiving, TALIS seeks to examine in more detail the practice, needs, and limitations to pursuing professional development.</w:t>
      </w:r>
    </w:p>
    <w:p w:rsidR="00A42A70" w:rsidRDefault="00A42A70">
      <w:pPr>
        <w:rPr>
          <w:rFonts w:ascii="Times New Roman" w:hAnsi="Times New Roman" w:cs="Times New Roman"/>
          <w:sz w:val="24"/>
          <w:szCs w:val="24"/>
        </w:rPr>
      </w:pPr>
      <w:r>
        <w:rPr>
          <w:rFonts w:ascii="Times New Roman" w:hAnsi="Times New Roman" w:cs="Times New Roman"/>
          <w:sz w:val="24"/>
          <w:szCs w:val="24"/>
        </w:rPr>
        <w:t>It is thought that high-quality professional development, particularly in the form of mentoring or induction, may increase the likelihood of retaining teachers in the profession</w:t>
      </w:r>
      <w:r w:rsidR="00276B95">
        <w:rPr>
          <w:rFonts w:ascii="Times New Roman" w:hAnsi="Times New Roman" w:cs="Times New Roman"/>
          <w:sz w:val="24"/>
          <w:szCs w:val="24"/>
        </w:rPr>
        <w:t>, an issue shared by a number of countries</w:t>
      </w:r>
      <w:r>
        <w:rPr>
          <w:rFonts w:ascii="Times New Roman" w:hAnsi="Times New Roman" w:cs="Times New Roman"/>
          <w:sz w:val="24"/>
          <w:szCs w:val="24"/>
        </w:rPr>
        <w:t>.</w:t>
      </w:r>
      <w:r w:rsidR="00276B95">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A number of studies suggest that mentoring is effective for increased ret</w:t>
      </w:r>
      <w:r w:rsidR="002C51A4">
        <w:rPr>
          <w:rFonts w:ascii="Times New Roman" w:hAnsi="Times New Roman" w:cs="Times New Roman"/>
          <w:sz w:val="24"/>
          <w:szCs w:val="24"/>
        </w:rPr>
        <w:t>ention and stability in schools and can result in changes in teaching practices.</w:t>
      </w:r>
      <w:r w:rsidR="002C51A4">
        <w:rPr>
          <w:rStyle w:val="EndnoteReference"/>
          <w:rFonts w:ascii="Times New Roman" w:hAnsi="Times New Roman" w:cs="Times New Roman"/>
          <w:sz w:val="24"/>
          <w:szCs w:val="24"/>
        </w:rPr>
        <w:endnoteReference w:id="23"/>
      </w:r>
      <w:r w:rsidR="00276B95">
        <w:rPr>
          <w:rFonts w:ascii="Times New Roman" w:hAnsi="Times New Roman" w:cs="Times New Roman"/>
          <w:sz w:val="24"/>
          <w:szCs w:val="24"/>
        </w:rPr>
        <w:t xml:space="preserve"> </w:t>
      </w:r>
    </w:p>
    <w:p w:rsidR="00276B95" w:rsidRDefault="00276B95">
      <w:pPr>
        <w:rPr>
          <w:rFonts w:ascii="Times New Roman" w:hAnsi="Times New Roman" w:cs="Times New Roman"/>
          <w:sz w:val="24"/>
          <w:szCs w:val="24"/>
        </w:rPr>
      </w:pPr>
      <w:r>
        <w:rPr>
          <w:rFonts w:ascii="Times New Roman" w:hAnsi="Times New Roman" w:cs="Times New Roman"/>
          <w:sz w:val="24"/>
          <w:szCs w:val="24"/>
        </w:rPr>
        <w:t>Teacher professional development has also been shown to help teachers improve their classroom practices.</w:t>
      </w:r>
      <w:r>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However, its impact appears varied</w:t>
      </w:r>
      <w:r w:rsidR="003805CB">
        <w:rPr>
          <w:rFonts w:ascii="Times New Roman" w:hAnsi="Times New Roman" w:cs="Times New Roman"/>
          <w:sz w:val="24"/>
          <w:szCs w:val="24"/>
        </w:rPr>
        <w:t>, as the research literature suggests it may have the strongest impact on changes in teacher learning, followed by changes in teacher behavior, and less of an impact on student learning.</w:t>
      </w:r>
      <w:r w:rsidR="003805CB">
        <w:rPr>
          <w:rStyle w:val="EndnoteReference"/>
          <w:rFonts w:ascii="Times New Roman" w:hAnsi="Times New Roman" w:cs="Times New Roman"/>
          <w:sz w:val="24"/>
          <w:szCs w:val="24"/>
        </w:rPr>
        <w:endnoteReference w:id="25"/>
      </w:r>
      <w:r w:rsidR="003805CB">
        <w:rPr>
          <w:rFonts w:ascii="Times New Roman" w:hAnsi="Times New Roman" w:cs="Times New Roman"/>
          <w:sz w:val="24"/>
          <w:szCs w:val="24"/>
        </w:rPr>
        <w:t xml:space="preserve"> Research also suggests that professional development that occurs in a continuous fashion and at regular intervals is most effective for supporting changes in teachers’ practices.</w:t>
      </w:r>
      <w:r w:rsidR="003805CB">
        <w:rPr>
          <w:rStyle w:val="EndnoteReference"/>
          <w:rFonts w:ascii="Times New Roman" w:hAnsi="Times New Roman" w:cs="Times New Roman"/>
          <w:sz w:val="24"/>
          <w:szCs w:val="24"/>
        </w:rPr>
        <w:endnoteReference w:id="26"/>
      </w:r>
      <w:r w:rsidR="003805CB">
        <w:rPr>
          <w:rFonts w:ascii="Times New Roman" w:hAnsi="Times New Roman" w:cs="Times New Roman"/>
          <w:sz w:val="24"/>
          <w:szCs w:val="24"/>
        </w:rPr>
        <w:t xml:space="preserve"> </w:t>
      </w:r>
      <w:r w:rsidR="00514685">
        <w:rPr>
          <w:rFonts w:ascii="Times New Roman" w:hAnsi="Times New Roman" w:cs="Times New Roman"/>
          <w:sz w:val="24"/>
          <w:szCs w:val="24"/>
        </w:rPr>
        <w:t xml:space="preserve">TALIS seeks to examine in </w:t>
      </w:r>
      <w:r w:rsidR="003805CB">
        <w:rPr>
          <w:rFonts w:ascii="Times New Roman" w:hAnsi="Times New Roman" w:cs="Times New Roman"/>
          <w:sz w:val="24"/>
          <w:szCs w:val="24"/>
        </w:rPr>
        <w:t>more detail how schools implement t</w:t>
      </w:r>
      <w:r w:rsidR="00514685">
        <w:rPr>
          <w:rFonts w:ascii="Times New Roman" w:hAnsi="Times New Roman" w:cs="Times New Roman"/>
          <w:sz w:val="24"/>
          <w:szCs w:val="24"/>
        </w:rPr>
        <w:t>eacher professional development, particularly in an era of increased accountability and student diversity.</w:t>
      </w:r>
      <w:r w:rsidR="00514685">
        <w:rPr>
          <w:rStyle w:val="EndnoteReference"/>
          <w:rFonts w:ascii="Times New Roman" w:hAnsi="Times New Roman" w:cs="Times New Roman"/>
          <w:sz w:val="24"/>
          <w:szCs w:val="24"/>
        </w:rPr>
        <w:endnoteReference w:id="27"/>
      </w:r>
    </w:p>
    <w:p w:rsidR="004435EF" w:rsidRDefault="007E2B2C" w:rsidP="007E2B2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Pr="001E5681">
        <w:rPr>
          <w:rFonts w:ascii="Times New Roman" w:hAnsi="Times New Roman" w:cs="Times New Roman"/>
          <w:sz w:val="24"/>
          <w:szCs w:val="24"/>
        </w:rPr>
        <w:t xml:space="preserve">our types of </w:t>
      </w:r>
      <w:r w:rsidR="00996C80">
        <w:rPr>
          <w:rFonts w:ascii="Times New Roman" w:hAnsi="Times New Roman" w:cs="Times New Roman"/>
          <w:sz w:val="24"/>
          <w:szCs w:val="24"/>
        </w:rPr>
        <w:t>professional</w:t>
      </w:r>
      <w:r w:rsidRPr="001E5681">
        <w:rPr>
          <w:rFonts w:ascii="Times New Roman" w:hAnsi="Times New Roman" w:cs="Times New Roman"/>
          <w:sz w:val="24"/>
          <w:szCs w:val="24"/>
        </w:rPr>
        <w:t xml:space="preserve"> development </w:t>
      </w:r>
      <w:r>
        <w:rPr>
          <w:rFonts w:ascii="Times New Roman" w:hAnsi="Times New Roman" w:cs="Times New Roman"/>
          <w:sz w:val="24"/>
          <w:szCs w:val="24"/>
        </w:rPr>
        <w:t xml:space="preserve">have been </w:t>
      </w:r>
      <w:r w:rsidRPr="001E5681">
        <w:rPr>
          <w:rFonts w:ascii="Times New Roman" w:hAnsi="Times New Roman" w:cs="Times New Roman"/>
          <w:sz w:val="24"/>
          <w:szCs w:val="24"/>
        </w:rPr>
        <w:t>found to have the most impact on teacher kno</w:t>
      </w:r>
      <w:r>
        <w:rPr>
          <w:rFonts w:ascii="Times New Roman" w:hAnsi="Times New Roman" w:cs="Times New Roman"/>
          <w:sz w:val="24"/>
          <w:szCs w:val="24"/>
        </w:rPr>
        <w:t>wledge and behavio</w:t>
      </w:r>
      <w:r w:rsidRPr="001E5681">
        <w:rPr>
          <w:rFonts w:ascii="Times New Roman" w:hAnsi="Times New Roman" w:cs="Times New Roman"/>
          <w:sz w:val="24"/>
          <w:szCs w:val="24"/>
        </w:rPr>
        <w:t>r</w:t>
      </w:r>
      <w:r>
        <w:rPr>
          <w:rFonts w:ascii="Times New Roman" w:hAnsi="Times New Roman" w:cs="Times New Roman"/>
          <w:sz w:val="24"/>
          <w:szCs w:val="24"/>
        </w:rPr>
        <w:t xml:space="preserve">: </w:t>
      </w:r>
      <w:r w:rsidRPr="001E5681">
        <w:rPr>
          <w:rFonts w:ascii="Times New Roman" w:hAnsi="Times New Roman" w:cs="Times New Roman"/>
          <w:sz w:val="24"/>
          <w:szCs w:val="24"/>
        </w:rPr>
        <w:t>observation of actual classroom methods; microteaching; video/audio feedback; and practice.</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Research further suggests that </w:t>
      </w:r>
      <w:r w:rsidRPr="001E5681">
        <w:rPr>
          <w:rFonts w:ascii="Times New Roman" w:hAnsi="Times New Roman" w:cs="Times New Roman"/>
          <w:sz w:val="24"/>
          <w:szCs w:val="24"/>
        </w:rPr>
        <w:t>three core features of teacher professional development have positive effects on</w:t>
      </w:r>
      <w:r>
        <w:rPr>
          <w:rFonts w:ascii="Times New Roman" w:hAnsi="Times New Roman" w:cs="Times New Roman"/>
          <w:sz w:val="24"/>
          <w:szCs w:val="24"/>
        </w:rPr>
        <w:t xml:space="preserve"> </w:t>
      </w:r>
      <w:r w:rsidRPr="001E5681">
        <w:rPr>
          <w:rFonts w:ascii="Times New Roman" w:hAnsi="Times New Roman" w:cs="Times New Roman"/>
          <w:sz w:val="24"/>
          <w:szCs w:val="24"/>
        </w:rPr>
        <w:t>teachers</w:t>
      </w:r>
      <w:r>
        <w:rPr>
          <w:rFonts w:ascii="Times New Roman" w:hAnsi="Times New Roman" w:cs="Times New Roman"/>
          <w:sz w:val="24"/>
          <w:szCs w:val="24"/>
        </w:rPr>
        <w:t>’</w:t>
      </w:r>
      <w:r w:rsidRPr="001E5681">
        <w:rPr>
          <w:rFonts w:ascii="Times New Roman" w:hAnsi="Times New Roman" w:cs="Times New Roman"/>
          <w:sz w:val="24"/>
          <w:szCs w:val="24"/>
        </w:rPr>
        <w:t xml:space="preserve"> self-reported increases in knowledge and skills and </w:t>
      </w:r>
      <w:r>
        <w:rPr>
          <w:rFonts w:ascii="Times New Roman" w:hAnsi="Times New Roman" w:cs="Times New Roman"/>
          <w:sz w:val="24"/>
          <w:szCs w:val="24"/>
        </w:rPr>
        <w:t xml:space="preserve">can </w:t>
      </w:r>
      <w:r w:rsidRPr="001E5681">
        <w:rPr>
          <w:rFonts w:ascii="Times New Roman" w:hAnsi="Times New Roman" w:cs="Times New Roman"/>
          <w:sz w:val="24"/>
          <w:szCs w:val="24"/>
        </w:rPr>
        <w:t>lead to change in classroom practices: collaboration and active learning; continuity across time and activities; and</w:t>
      </w:r>
      <w:r>
        <w:rPr>
          <w:rFonts w:ascii="Times New Roman" w:hAnsi="Times New Roman" w:cs="Times New Roman"/>
          <w:sz w:val="24"/>
          <w:szCs w:val="24"/>
        </w:rPr>
        <w:t xml:space="preserve"> differentiation</w:t>
      </w:r>
      <w:r w:rsidRPr="001E5681">
        <w:rPr>
          <w:rFonts w:ascii="Times New Roman" w:hAnsi="Times New Roman" w:cs="Times New Roman"/>
          <w:sz w:val="24"/>
          <w:szCs w:val="24"/>
        </w:rPr>
        <w:t>.</w:t>
      </w:r>
      <w:r>
        <w:rPr>
          <w:rStyle w:val="EndnoteReference"/>
          <w:rFonts w:ascii="Times New Roman" w:hAnsi="Times New Roman" w:cs="Times New Roman"/>
          <w:sz w:val="24"/>
          <w:szCs w:val="24"/>
        </w:rPr>
        <w:endnoteReference w:id="29"/>
      </w:r>
    </w:p>
    <w:p w:rsidR="00022786" w:rsidRDefault="00022786" w:rsidP="007E2B2C">
      <w:pPr>
        <w:autoSpaceDE w:val="0"/>
        <w:autoSpaceDN w:val="0"/>
        <w:adjustRightInd w:val="0"/>
        <w:spacing w:after="0"/>
        <w:rPr>
          <w:rFonts w:ascii="Times New Roman" w:hAnsi="Times New Roman" w:cs="Times New Roman"/>
          <w:sz w:val="24"/>
          <w:szCs w:val="24"/>
        </w:rPr>
      </w:pPr>
    </w:p>
    <w:p w:rsidR="0036723D" w:rsidRPr="00996C80" w:rsidRDefault="007E2B2C" w:rsidP="00FF138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0703B4" w:rsidRPr="0036723D">
        <w:rPr>
          <w:rFonts w:ascii="Times New Roman" w:hAnsi="Times New Roman" w:cs="Times New Roman"/>
          <w:b/>
          <w:sz w:val="24"/>
          <w:szCs w:val="24"/>
        </w:rPr>
        <w:t xml:space="preserve">Theme: </w:t>
      </w:r>
      <w:r w:rsidR="004435EF" w:rsidRPr="0036723D">
        <w:rPr>
          <w:rFonts w:ascii="Times New Roman" w:hAnsi="Times New Roman" w:cs="Times New Roman"/>
          <w:b/>
          <w:sz w:val="24"/>
          <w:szCs w:val="24"/>
        </w:rPr>
        <w:t xml:space="preserve">teaching </w:t>
      </w:r>
      <w:r w:rsidR="000703B4" w:rsidRPr="0036723D">
        <w:rPr>
          <w:rFonts w:ascii="Times New Roman" w:hAnsi="Times New Roman" w:cs="Times New Roman"/>
          <w:b/>
          <w:sz w:val="24"/>
          <w:szCs w:val="24"/>
        </w:rPr>
        <w:t>practices</w:t>
      </w:r>
      <w:r w:rsidR="00D5425C">
        <w:rPr>
          <w:rFonts w:ascii="Times New Roman" w:hAnsi="Times New Roman" w:cs="Times New Roman"/>
          <w:b/>
          <w:sz w:val="24"/>
          <w:szCs w:val="24"/>
        </w:rPr>
        <w:t>,</w:t>
      </w:r>
      <w:r w:rsidR="000703B4" w:rsidRPr="0036723D">
        <w:rPr>
          <w:rFonts w:ascii="Times New Roman" w:hAnsi="Times New Roman" w:cs="Times New Roman"/>
          <w:b/>
          <w:sz w:val="24"/>
          <w:szCs w:val="24"/>
        </w:rPr>
        <w:t xml:space="preserve"> beliefs</w:t>
      </w:r>
      <w:r w:rsidR="00D5425C">
        <w:rPr>
          <w:rFonts w:ascii="Times New Roman" w:hAnsi="Times New Roman" w:cs="Times New Roman"/>
          <w:b/>
          <w:sz w:val="24"/>
          <w:szCs w:val="24"/>
        </w:rPr>
        <w:t>,</w:t>
      </w:r>
      <w:r w:rsidR="000703B4" w:rsidRPr="0036723D">
        <w:rPr>
          <w:rFonts w:ascii="Times New Roman" w:hAnsi="Times New Roman" w:cs="Times New Roman"/>
          <w:b/>
          <w:sz w:val="24"/>
          <w:szCs w:val="24"/>
        </w:rPr>
        <w:t xml:space="preserve"> and attitudes</w:t>
      </w:r>
      <w:r w:rsidR="00996C80">
        <w:rPr>
          <w:rFonts w:ascii="Times New Roman" w:hAnsi="Times New Roman" w:cs="Times New Roman"/>
          <w:b/>
          <w:sz w:val="24"/>
          <w:szCs w:val="24"/>
        </w:rPr>
        <w:t xml:space="preserve"> </w:t>
      </w:r>
      <w:r w:rsidR="00996C80">
        <w:rPr>
          <w:rFonts w:ascii="Times New Roman" w:hAnsi="Times New Roman" w:cs="Times New Roman"/>
          <w:sz w:val="24"/>
          <w:szCs w:val="24"/>
        </w:rPr>
        <w:t xml:space="preserve">(Teacher </w:t>
      </w:r>
      <w:r w:rsidR="00D55F56">
        <w:rPr>
          <w:rFonts w:ascii="Times New Roman" w:hAnsi="Times New Roman" w:cs="Times New Roman"/>
          <w:sz w:val="24"/>
          <w:szCs w:val="24"/>
        </w:rPr>
        <w:t xml:space="preserve">field trial </w:t>
      </w:r>
      <w:r w:rsidR="00996C80">
        <w:rPr>
          <w:rFonts w:ascii="Times New Roman" w:hAnsi="Times New Roman" w:cs="Times New Roman"/>
          <w:sz w:val="24"/>
          <w:szCs w:val="24"/>
        </w:rPr>
        <w:t>instrument Q31-</w:t>
      </w:r>
      <w:r w:rsidR="00E2655F">
        <w:rPr>
          <w:rFonts w:ascii="Times New Roman" w:hAnsi="Times New Roman" w:cs="Times New Roman"/>
          <w:sz w:val="24"/>
          <w:szCs w:val="24"/>
        </w:rPr>
        <w:t>Q46</w:t>
      </w:r>
      <w:r w:rsidR="00996C80">
        <w:rPr>
          <w:rFonts w:ascii="Times New Roman" w:hAnsi="Times New Roman" w:cs="Times New Roman"/>
          <w:sz w:val="24"/>
          <w:szCs w:val="24"/>
        </w:rPr>
        <w:t>)</w:t>
      </w:r>
    </w:p>
    <w:p w:rsidR="00D5425C" w:rsidRPr="00D5425C" w:rsidRDefault="00434C16" w:rsidP="00D542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Though there are </w:t>
      </w:r>
      <w:r w:rsidR="00D5425C" w:rsidRPr="00D5425C">
        <w:rPr>
          <w:rFonts w:ascii="Times New Roman" w:hAnsi="Times New Roman" w:cs="Times New Roman"/>
          <w:sz w:val="24"/>
          <w:szCs w:val="24"/>
        </w:rPr>
        <w:t xml:space="preserve">challenges in studying </w:t>
      </w:r>
      <w:r>
        <w:rPr>
          <w:rFonts w:ascii="Times New Roman" w:hAnsi="Times New Roman" w:cs="Times New Roman"/>
          <w:sz w:val="24"/>
          <w:szCs w:val="24"/>
        </w:rPr>
        <w:t xml:space="preserve">teachers’ </w:t>
      </w:r>
      <w:r w:rsidR="00D5425C" w:rsidRPr="00D5425C">
        <w:rPr>
          <w:rFonts w:ascii="Times New Roman" w:hAnsi="Times New Roman" w:cs="Times New Roman"/>
          <w:sz w:val="24"/>
          <w:szCs w:val="24"/>
        </w:rPr>
        <w:t>beliefs</w:t>
      </w:r>
      <w:r>
        <w:rPr>
          <w:rFonts w:ascii="Times New Roman" w:hAnsi="Times New Roman" w:cs="Times New Roman"/>
          <w:sz w:val="24"/>
          <w:szCs w:val="24"/>
        </w:rPr>
        <w:t xml:space="preserve"> due to their subjective nature</w:t>
      </w:r>
      <w:r w:rsidR="00D5425C" w:rsidRPr="00D5425C">
        <w:rPr>
          <w:rFonts w:ascii="Times New Roman" w:hAnsi="Times New Roman" w:cs="Times New Roman"/>
          <w:sz w:val="24"/>
          <w:szCs w:val="24"/>
        </w:rPr>
        <w:t xml:space="preserve">, a body of research has </w:t>
      </w:r>
      <w:r>
        <w:rPr>
          <w:rFonts w:ascii="Times New Roman" w:hAnsi="Times New Roman" w:cs="Times New Roman"/>
          <w:sz w:val="24"/>
          <w:szCs w:val="24"/>
        </w:rPr>
        <w:t>developed</w:t>
      </w:r>
      <w:r w:rsidR="00D5425C" w:rsidRPr="00D5425C">
        <w:rPr>
          <w:rFonts w:ascii="Times New Roman" w:hAnsi="Times New Roman" w:cs="Times New Roman"/>
          <w:sz w:val="24"/>
          <w:szCs w:val="24"/>
        </w:rPr>
        <w:t xml:space="preserve"> which suggests that teachers</w:t>
      </w:r>
      <w:r>
        <w:rPr>
          <w:rFonts w:ascii="Times New Roman" w:hAnsi="Times New Roman" w:cs="Times New Roman"/>
          <w:sz w:val="24"/>
          <w:szCs w:val="24"/>
        </w:rPr>
        <w:t xml:space="preserve">’ </w:t>
      </w:r>
      <w:r w:rsidR="00D5425C" w:rsidRPr="00D5425C">
        <w:rPr>
          <w:rFonts w:ascii="Times New Roman" w:hAnsi="Times New Roman" w:cs="Times New Roman"/>
          <w:sz w:val="24"/>
          <w:szCs w:val="24"/>
        </w:rPr>
        <w:t>beliefs are related to classroom practices and, ultimately, what students learn.</w:t>
      </w:r>
      <w:r>
        <w:rPr>
          <w:rStyle w:val="EndnoteReference"/>
          <w:rFonts w:ascii="Times New Roman" w:hAnsi="Times New Roman" w:cs="Times New Roman"/>
          <w:sz w:val="24"/>
          <w:szCs w:val="24"/>
        </w:rPr>
        <w:endnoteReference w:id="30"/>
      </w:r>
      <w:r w:rsidR="00D5425C" w:rsidRPr="00D5425C">
        <w:rPr>
          <w:rFonts w:ascii="Times New Roman" w:hAnsi="Times New Roman" w:cs="Times New Roman"/>
          <w:sz w:val="24"/>
          <w:szCs w:val="24"/>
        </w:rPr>
        <w:t xml:space="preserve"> As one component in the process of teaching and learning, teachers</w:t>
      </w:r>
      <w:r>
        <w:rPr>
          <w:rFonts w:ascii="Times New Roman" w:hAnsi="Times New Roman" w:cs="Times New Roman"/>
          <w:sz w:val="24"/>
          <w:szCs w:val="24"/>
        </w:rPr>
        <w:t>’</w:t>
      </w:r>
      <w:r w:rsidR="00D5425C" w:rsidRPr="00D5425C">
        <w:rPr>
          <w:rFonts w:ascii="Times New Roman" w:hAnsi="Times New Roman" w:cs="Times New Roman"/>
          <w:sz w:val="24"/>
          <w:szCs w:val="24"/>
        </w:rPr>
        <w:t xml:space="preserve"> instructional or pedagogical beliefs contribute to a deeper, multifaceted understanding about the context of an effective learning environment. </w:t>
      </w:r>
      <w:r>
        <w:rPr>
          <w:rFonts w:ascii="Times New Roman" w:hAnsi="Times New Roman" w:cs="Times New Roman"/>
          <w:sz w:val="24"/>
          <w:szCs w:val="24"/>
        </w:rPr>
        <w:t>The</w:t>
      </w:r>
      <w:r w:rsidR="00D5425C" w:rsidRPr="00D5425C">
        <w:rPr>
          <w:rFonts w:ascii="Times New Roman" w:hAnsi="Times New Roman" w:cs="Times New Roman"/>
          <w:sz w:val="24"/>
          <w:szCs w:val="24"/>
        </w:rPr>
        <w:t xml:space="preserve"> link between beliefs and practices is </w:t>
      </w:r>
      <w:r>
        <w:rPr>
          <w:rFonts w:ascii="Times New Roman" w:hAnsi="Times New Roman" w:cs="Times New Roman"/>
          <w:sz w:val="24"/>
          <w:szCs w:val="24"/>
        </w:rPr>
        <w:t xml:space="preserve">fairly </w:t>
      </w:r>
      <w:r w:rsidR="00D5425C" w:rsidRPr="00D5425C">
        <w:rPr>
          <w:rFonts w:ascii="Times New Roman" w:hAnsi="Times New Roman" w:cs="Times New Roman"/>
          <w:sz w:val="24"/>
          <w:szCs w:val="24"/>
        </w:rPr>
        <w:t>well established.</w:t>
      </w:r>
      <w:r>
        <w:rPr>
          <w:rStyle w:val="EndnoteReference"/>
          <w:rFonts w:ascii="Times New Roman" w:hAnsi="Times New Roman" w:cs="Times New Roman"/>
          <w:sz w:val="24"/>
          <w:szCs w:val="24"/>
        </w:rPr>
        <w:endnoteReference w:id="31"/>
      </w:r>
      <w:r w:rsidR="00D5425C" w:rsidRPr="00D5425C">
        <w:rPr>
          <w:rFonts w:ascii="Times New Roman" w:hAnsi="Times New Roman" w:cs="Times New Roman"/>
          <w:sz w:val="24"/>
          <w:szCs w:val="24"/>
        </w:rPr>
        <w:t xml:space="preserve"> </w:t>
      </w:r>
      <w:r w:rsidR="009216A8">
        <w:rPr>
          <w:rFonts w:ascii="Times New Roman" w:hAnsi="Times New Roman" w:cs="Times New Roman"/>
          <w:sz w:val="24"/>
          <w:szCs w:val="24"/>
        </w:rPr>
        <w:t>Research</w:t>
      </w:r>
      <w:r w:rsidR="00D5425C" w:rsidRPr="00D5425C">
        <w:rPr>
          <w:rFonts w:ascii="Times New Roman" w:hAnsi="Times New Roman" w:cs="Times New Roman"/>
          <w:sz w:val="24"/>
          <w:szCs w:val="24"/>
        </w:rPr>
        <w:t xml:space="preserve"> also shows that of the many factors associated with teaching and learning, teachers</w:t>
      </w:r>
      <w:r w:rsidR="009216A8">
        <w:rPr>
          <w:rFonts w:ascii="Times New Roman" w:hAnsi="Times New Roman" w:cs="Times New Roman"/>
          <w:sz w:val="24"/>
          <w:szCs w:val="24"/>
        </w:rPr>
        <w:t>’</w:t>
      </w:r>
      <w:r w:rsidR="00D5425C" w:rsidRPr="00D5425C">
        <w:rPr>
          <w:rFonts w:ascii="Times New Roman" w:hAnsi="Times New Roman" w:cs="Times New Roman"/>
          <w:sz w:val="24"/>
          <w:szCs w:val="24"/>
        </w:rPr>
        <w:t xml:space="preserve"> instructional beliefs are relatively malleable,</w:t>
      </w:r>
      <w:r w:rsidR="009216A8">
        <w:rPr>
          <w:rStyle w:val="EndnoteReference"/>
          <w:rFonts w:ascii="Times New Roman" w:hAnsi="Times New Roman" w:cs="Times New Roman"/>
          <w:sz w:val="24"/>
          <w:szCs w:val="24"/>
        </w:rPr>
        <w:endnoteReference w:id="32"/>
      </w:r>
      <w:r w:rsidR="00D5425C" w:rsidRPr="00D5425C">
        <w:rPr>
          <w:rFonts w:ascii="Times New Roman" w:hAnsi="Times New Roman" w:cs="Times New Roman"/>
          <w:sz w:val="24"/>
          <w:szCs w:val="24"/>
        </w:rPr>
        <w:t xml:space="preserve"> although triggering changes in beliefs remains a challenge.</w:t>
      </w:r>
      <w:r w:rsidR="009216A8">
        <w:rPr>
          <w:rStyle w:val="EndnoteReference"/>
          <w:rFonts w:ascii="Times New Roman" w:hAnsi="Times New Roman" w:cs="Times New Roman"/>
          <w:sz w:val="24"/>
          <w:szCs w:val="24"/>
        </w:rPr>
        <w:endnoteReference w:id="33"/>
      </w:r>
    </w:p>
    <w:p w:rsidR="00D5425C" w:rsidRPr="00D5425C" w:rsidRDefault="00D5425C" w:rsidP="00D5425C">
      <w:pPr>
        <w:autoSpaceDE w:val="0"/>
        <w:autoSpaceDN w:val="0"/>
        <w:adjustRightInd w:val="0"/>
        <w:spacing w:after="0"/>
        <w:rPr>
          <w:rFonts w:ascii="Times New Roman" w:hAnsi="Times New Roman" w:cs="Times New Roman"/>
          <w:sz w:val="24"/>
          <w:szCs w:val="24"/>
        </w:rPr>
      </w:pPr>
    </w:p>
    <w:p w:rsidR="00D5425C" w:rsidRDefault="009216A8" w:rsidP="00D5425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w:t>
      </w:r>
      <w:r w:rsidR="00D5425C" w:rsidRPr="00D5425C">
        <w:rPr>
          <w:rFonts w:ascii="Times New Roman" w:hAnsi="Times New Roman" w:cs="Times New Roman"/>
          <w:sz w:val="24"/>
          <w:szCs w:val="24"/>
        </w:rPr>
        <w:t>vidence from TALIS 2008 suggests that significant variation in beliefs about instruction exists at the country- and teacher-level.</w:t>
      </w:r>
      <w:r>
        <w:rPr>
          <w:rStyle w:val="EndnoteReference"/>
          <w:rFonts w:ascii="Times New Roman" w:hAnsi="Times New Roman" w:cs="Times New Roman"/>
          <w:sz w:val="24"/>
          <w:szCs w:val="24"/>
        </w:rPr>
        <w:endnoteReference w:id="34"/>
      </w:r>
      <w:r w:rsidR="00D5425C" w:rsidRPr="00D5425C">
        <w:rPr>
          <w:rFonts w:ascii="Times New Roman" w:hAnsi="Times New Roman" w:cs="Times New Roman"/>
          <w:sz w:val="24"/>
          <w:szCs w:val="24"/>
        </w:rPr>
        <w:t xml:space="preserve"> That is, teachers within a given school tend to hold different beliefs about instruction as do teachers across countries. It might be unsurprising that meaningful differences in instructional beliefs were found across countries, since language, culture, geography, and values all contribute to the school climate and might influence the belief systems of teachers within a country. Less expected, however, is the relative heterogeneity of teachers</w:t>
      </w:r>
      <w:r>
        <w:rPr>
          <w:rFonts w:ascii="Times New Roman" w:hAnsi="Times New Roman" w:cs="Times New Roman"/>
          <w:sz w:val="24"/>
          <w:szCs w:val="24"/>
        </w:rPr>
        <w:t>’</w:t>
      </w:r>
      <w:r w:rsidR="00D5425C" w:rsidRPr="00D5425C">
        <w:rPr>
          <w:rFonts w:ascii="Times New Roman" w:hAnsi="Times New Roman" w:cs="Times New Roman"/>
          <w:sz w:val="24"/>
          <w:szCs w:val="24"/>
        </w:rPr>
        <w:t xml:space="preserve"> instru</w:t>
      </w:r>
      <w:r>
        <w:rPr>
          <w:rFonts w:ascii="Times New Roman" w:hAnsi="Times New Roman" w:cs="Times New Roman"/>
          <w:sz w:val="24"/>
          <w:szCs w:val="24"/>
        </w:rPr>
        <w:t xml:space="preserve">ctional beliefs within schools. </w:t>
      </w:r>
      <w:r w:rsidR="00D5425C" w:rsidRPr="00D5425C">
        <w:rPr>
          <w:rFonts w:ascii="Times New Roman" w:hAnsi="Times New Roman" w:cs="Times New Roman"/>
          <w:sz w:val="24"/>
          <w:szCs w:val="24"/>
        </w:rPr>
        <w:t xml:space="preserve">One </w:t>
      </w:r>
      <w:r>
        <w:rPr>
          <w:rFonts w:ascii="Times New Roman" w:hAnsi="Times New Roman" w:cs="Times New Roman"/>
          <w:sz w:val="24"/>
          <w:szCs w:val="24"/>
        </w:rPr>
        <w:t xml:space="preserve">possible </w:t>
      </w:r>
      <w:r w:rsidR="00D5425C" w:rsidRPr="00D5425C">
        <w:rPr>
          <w:rFonts w:ascii="Times New Roman" w:hAnsi="Times New Roman" w:cs="Times New Roman"/>
          <w:sz w:val="24"/>
          <w:szCs w:val="24"/>
        </w:rPr>
        <w:t>explanation for this finding is that teachers</w:t>
      </w:r>
      <w:r>
        <w:rPr>
          <w:rFonts w:ascii="Times New Roman" w:hAnsi="Times New Roman" w:cs="Times New Roman"/>
          <w:sz w:val="24"/>
          <w:szCs w:val="24"/>
        </w:rPr>
        <w:t>’</w:t>
      </w:r>
      <w:r w:rsidR="00D5425C" w:rsidRPr="00D5425C">
        <w:rPr>
          <w:rFonts w:ascii="Times New Roman" w:hAnsi="Times New Roman" w:cs="Times New Roman"/>
          <w:sz w:val="24"/>
          <w:szCs w:val="24"/>
        </w:rPr>
        <w:t xml:space="preserve"> beliefs are formed early on and remain stable over time. TALIS will continue to examine variation in teachers</w:t>
      </w:r>
      <w:r>
        <w:rPr>
          <w:rFonts w:ascii="Times New Roman" w:hAnsi="Times New Roman" w:cs="Times New Roman"/>
          <w:sz w:val="24"/>
          <w:szCs w:val="24"/>
        </w:rPr>
        <w:t>’</w:t>
      </w:r>
      <w:r w:rsidR="00D5425C" w:rsidRPr="00D5425C">
        <w:rPr>
          <w:rFonts w:ascii="Times New Roman" w:hAnsi="Times New Roman" w:cs="Times New Roman"/>
          <w:sz w:val="24"/>
          <w:szCs w:val="24"/>
        </w:rPr>
        <w:t xml:space="preserve"> instructional beliefs at the country, school, and teacher levels. </w:t>
      </w:r>
    </w:p>
    <w:p w:rsidR="009216A8" w:rsidRPr="00D5425C" w:rsidRDefault="009216A8" w:rsidP="00D5425C">
      <w:pPr>
        <w:autoSpaceDE w:val="0"/>
        <w:autoSpaceDN w:val="0"/>
        <w:adjustRightInd w:val="0"/>
        <w:spacing w:after="0"/>
        <w:rPr>
          <w:rFonts w:ascii="Times New Roman" w:hAnsi="Times New Roman" w:cs="Times New Roman"/>
          <w:sz w:val="24"/>
          <w:szCs w:val="24"/>
        </w:rPr>
      </w:pPr>
    </w:p>
    <w:p w:rsidR="004435EF" w:rsidRDefault="00D5425C" w:rsidP="00D5425C">
      <w:pPr>
        <w:autoSpaceDE w:val="0"/>
        <w:autoSpaceDN w:val="0"/>
        <w:adjustRightInd w:val="0"/>
        <w:spacing w:after="0"/>
        <w:rPr>
          <w:rFonts w:ascii="Times New Roman" w:hAnsi="Times New Roman" w:cs="Times New Roman"/>
          <w:sz w:val="24"/>
          <w:szCs w:val="24"/>
        </w:rPr>
      </w:pPr>
      <w:r w:rsidRPr="00D5425C">
        <w:rPr>
          <w:rFonts w:ascii="Times New Roman" w:hAnsi="Times New Roman" w:cs="Times New Roman"/>
          <w:sz w:val="24"/>
          <w:szCs w:val="24"/>
        </w:rPr>
        <w:t>In addition to understanding more about teachers</w:t>
      </w:r>
      <w:r w:rsidR="009216A8">
        <w:rPr>
          <w:rFonts w:ascii="Times New Roman" w:hAnsi="Times New Roman" w:cs="Times New Roman"/>
          <w:sz w:val="24"/>
          <w:szCs w:val="24"/>
        </w:rPr>
        <w:t>’</w:t>
      </w:r>
      <w:r w:rsidRPr="00D5425C">
        <w:rPr>
          <w:rFonts w:ascii="Times New Roman" w:hAnsi="Times New Roman" w:cs="Times New Roman"/>
          <w:sz w:val="24"/>
          <w:szCs w:val="24"/>
        </w:rPr>
        <w:t xml:space="preserve"> instructional beliefs, TALIS also aims to measure</w:t>
      </w:r>
      <w:r>
        <w:rPr>
          <w:rFonts w:ascii="Times New Roman" w:hAnsi="Times New Roman" w:cs="Times New Roman"/>
          <w:sz w:val="24"/>
          <w:szCs w:val="24"/>
        </w:rPr>
        <w:t xml:space="preserve"> </w:t>
      </w:r>
      <w:r w:rsidRPr="00D5425C">
        <w:rPr>
          <w:rFonts w:ascii="Times New Roman" w:hAnsi="Times New Roman" w:cs="Times New Roman"/>
          <w:sz w:val="24"/>
          <w:szCs w:val="24"/>
        </w:rPr>
        <w:t>teachers</w:t>
      </w:r>
      <w:r w:rsidR="009216A8">
        <w:rPr>
          <w:rFonts w:ascii="Times New Roman" w:hAnsi="Times New Roman" w:cs="Times New Roman"/>
          <w:sz w:val="24"/>
          <w:szCs w:val="24"/>
        </w:rPr>
        <w:t>’</w:t>
      </w:r>
      <w:r w:rsidRPr="00D5425C">
        <w:rPr>
          <w:rFonts w:ascii="Times New Roman" w:hAnsi="Times New Roman" w:cs="Times New Roman"/>
          <w:sz w:val="24"/>
          <w:szCs w:val="24"/>
        </w:rPr>
        <w:t xml:space="preserve"> beliefs abou</w:t>
      </w:r>
      <w:r w:rsidR="00D84CBD">
        <w:rPr>
          <w:rFonts w:ascii="Times New Roman" w:hAnsi="Times New Roman" w:cs="Times New Roman"/>
          <w:sz w:val="24"/>
          <w:szCs w:val="24"/>
        </w:rPr>
        <w:t>t student assessment practices since t</w:t>
      </w:r>
      <w:r w:rsidRPr="00D5425C">
        <w:rPr>
          <w:rFonts w:ascii="Times New Roman" w:hAnsi="Times New Roman" w:cs="Times New Roman"/>
          <w:sz w:val="24"/>
          <w:szCs w:val="24"/>
        </w:rPr>
        <w:t>he global movement toward assessment and accountability continues to gain momentum and traction with policy makers.</w:t>
      </w:r>
      <w:r w:rsidR="00D84CBD">
        <w:rPr>
          <w:rStyle w:val="EndnoteReference"/>
          <w:rFonts w:ascii="Times New Roman" w:hAnsi="Times New Roman" w:cs="Times New Roman"/>
          <w:sz w:val="24"/>
          <w:szCs w:val="24"/>
        </w:rPr>
        <w:endnoteReference w:id="35"/>
      </w:r>
      <w:r w:rsidRPr="00D5425C">
        <w:rPr>
          <w:rFonts w:ascii="Times New Roman" w:hAnsi="Times New Roman" w:cs="Times New Roman"/>
          <w:sz w:val="24"/>
          <w:szCs w:val="24"/>
        </w:rPr>
        <w:t xml:space="preserve"> </w:t>
      </w:r>
      <w:r w:rsidR="00DC63BE">
        <w:rPr>
          <w:rFonts w:ascii="Times New Roman" w:hAnsi="Times New Roman" w:cs="Times New Roman"/>
          <w:sz w:val="24"/>
          <w:szCs w:val="24"/>
        </w:rPr>
        <w:t>Previous</w:t>
      </w:r>
      <w:r w:rsidR="00DC63BE" w:rsidRPr="00D5425C">
        <w:rPr>
          <w:rFonts w:ascii="Times New Roman" w:hAnsi="Times New Roman" w:cs="Times New Roman"/>
          <w:sz w:val="24"/>
          <w:szCs w:val="24"/>
        </w:rPr>
        <w:t xml:space="preserve"> research</w:t>
      </w:r>
      <w:r w:rsidR="00DC63BE">
        <w:rPr>
          <w:rFonts w:ascii="Times New Roman" w:hAnsi="Times New Roman" w:cs="Times New Roman"/>
          <w:sz w:val="24"/>
          <w:szCs w:val="24"/>
        </w:rPr>
        <w:t xml:space="preserve"> </w:t>
      </w:r>
      <w:r w:rsidR="00DC63BE" w:rsidRPr="00D5425C">
        <w:rPr>
          <w:rFonts w:ascii="Times New Roman" w:hAnsi="Times New Roman" w:cs="Times New Roman"/>
          <w:sz w:val="24"/>
          <w:szCs w:val="24"/>
        </w:rPr>
        <w:t>indicated that, especially with respect to accountability assessments, teachers felt confused and powerless and that testing negatively impacted teacher practices.</w:t>
      </w:r>
      <w:r w:rsidR="00DC63BE">
        <w:rPr>
          <w:rStyle w:val="EndnoteReference"/>
          <w:rFonts w:ascii="Times New Roman" w:hAnsi="Times New Roman" w:cs="Times New Roman"/>
          <w:sz w:val="24"/>
          <w:szCs w:val="24"/>
        </w:rPr>
        <w:endnoteReference w:id="36"/>
      </w:r>
      <w:r w:rsidR="00DC63BE" w:rsidRPr="00D5425C">
        <w:rPr>
          <w:rFonts w:ascii="Times New Roman" w:hAnsi="Times New Roman" w:cs="Times New Roman"/>
          <w:sz w:val="24"/>
          <w:szCs w:val="24"/>
        </w:rPr>
        <w:t xml:space="preserve"> </w:t>
      </w:r>
      <w:r w:rsidR="00DC63BE">
        <w:rPr>
          <w:rFonts w:ascii="Times New Roman" w:hAnsi="Times New Roman" w:cs="Times New Roman"/>
          <w:sz w:val="24"/>
          <w:szCs w:val="24"/>
        </w:rPr>
        <w:t>Research</w:t>
      </w:r>
      <w:r w:rsidR="00DC63BE" w:rsidRPr="00D5425C">
        <w:rPr>
          <w:rFonts w:ascii="Times New Roman" w:hAnsi="Times New Roman" w:cs="Times New Roman"/>
          <w:sz w:val="24"/>
          <w:szCs w:val="24"/>
        </w:rPr>
        <w:t xml:space="preserve"> has shown that teachers generally believe that assessment for accountability is more harmful than good and contributes to feelings of anxiety, shame and guilt on the part of the teacher (Haney, 2000).</w:t>
      </w:r>
      <w:r w:rsidR="00DC63BE">
        <w:rPr>
          <w:rStyle w:val="EndnoteReference"/>
          <w:rFonts w:ascii="Times New Roman" w:hAnsi="Times New Roman" w:cs="Times New Roman"/>
          <w:sz w:val="24"/>
          <w:szCs w:val="24"/>
        </w:rPr>
        <w:endnoteReference w:id="37"/>
      </w:r>
      <w:r w:rsidR="00DC63BE" w:rsidRPr="00D5425C">
        <w:rPr>
          <w:rFonts w:ascii="Times New Roman" w:hAnsi="Times New Roman" w:cs="Times New Roman"/>
          <w:sz w:val="24"/>
          <w:szCs w:val="24"/>
        </w:rPr>
        <w:t xml:space="preserve"> </w:t>
      </w:r>
      <w:r w:rsidRPr="00D5425C">
        <w:rPr>
          <w:rFonts w:ascii="Times New Roman" w:hAnsi="Times New Roman" w:cs="Times New Roman"/>
          <w:sz w:val="24"/>
          <w:szCs w:val="24"/>
        </w:rPr>
        <w:t>As such, it will be useful to policy makers and researchers to have an international perspective on the way teachers think about assessment and how this relates to effective learning environments.</w:t>
      </w:r>
      <w:r w:rsidR="00DC63BE">
        <w:rPr>
          <w:rFonts w:ascii="Times New Roman" w:hAnsi="Times New Roman" w:cs="Times New Roman"/>
          <w:sz w:val="24"/>
          <w:szCs w:val="24"/>
        </w:rPr>
        <w:t xml:space="preserve"> </w:t>
      </w:r>
    </w:p>
    <w:p w:rsidR="00CE4E52" w:rsidRDefault="00CE4E52" w:rsidP="00D5425C">
      <w:pPr>
        <w:autoSpaceDE w:val="0"/>
        <w:autoSpaceDN w:val="0"/>
        <w:adjustRightInd w:val="0"/>
        <w:spacing w:after="0"/>
        <w:rPr>
          <w:rFonts w:ascii="Times New Roman" w:hAnsi="Times New Roman" w:cs="Times New Roman"/>
          <w:sz w:val="24"/>
          <w:szCs w:val="24"/>
        </w:rPr>
      </w:pPr>
    </w:p>
    <w:p w:rsidR="00CE4E52" w:rsidRDefault="00CE4E52" w:rsidP="00CE4E52">
      <w:pPr>
        <w:autoSpaceDE w:val="0"/>
        <w:autoSpaceDN w:val="0"/>
        <w:adjustRightInd w:val="0"/>
        <w:spacing w:after="0"/>
        <w:rPr>
          <w:rFonts w:ascii="Times New Roman" w:hAnsi="Times New Roman" w:cs="Times New Roman"/>
          <w:sz w:val="24"/>
          <w:szCs w:val="24"/>
        </w:rPr>
      </w:pPr>
      <w:r w:rsidRPr="00CE4E52">
        <w:rPr>
          <w:rFonts w:ascii="Times New Roman" w:hAnsi="Times New Roman" w:cs="Times New Roman"/>
          <w:sz w:val="24"/>
          <w:szCs w:val="24"/>
        </w:rPr>
        <w:t>Pedagogical practices are at the core of teachers</w:t>
      </w:r>
      <w:r w:rsidR="00022786">
        <w:rPr>
          <w:rFonts w:ascii="Times New Roman" w:hAnsi="Times New Roman" w:cs="Times New Roman"/>
          <w:sz w:val="24"/>
          <w:szCs w:val="24"/>
        </w:rPr>
        <w:t>’</w:t>
      </w:r>
      <w:r w:rsidRPr="00CE4E52">
        <w:rPr>
          <w:rFonts w:ascii="Times New Roman" w:hAnsi="Times New Roman" w:cs="Times New Roman"/>
          <w:sz w:val="24"/>
          <w:szCs w:val="24"/>
        </w:rPr>
        <w:t xml:space="preserve"> and students</w:t>
      </w:r>
      <w:r w:rsidR="00022786">
        <w:rPr>
          <w:rFonts w:ascii="Times New Roman" w:hAnsi="Times New Roman" w:cs="Times New Roman"/>
          <w:sz w:val="24"/>
          <w:szCs w:val="24"/>
        </w:rPr>
        <w:t>’</w:t>
      </w:r>
      <w:r w:rsidRPr="00CE4E52">
        <w:rPr>
          <w:rFonts w:ascii="Times New Roman" w:hAnsi="Times New Roman" w:cs="Times New Roman"/>
          <w:sz w:val="24"/>
          <w:szCs w:val="24"/>
        </w:rPr>
        <w:t xml:space="preserve"> classroom experiences, yet</w:t>
      </w:r>
      <w:r>
        <w:rPr>
          <w:rFonts w:ascii="Times New Roman" w:hAnsi="Times New Roman" w:cs="Times New Roman"/>
          <w:sz w:val="24"/>
          <w:szCs w:val="24"/>
        </w:rPr>
        <w:t xml:space="preserve"> </w:t>
      </w:r>
      <w:r w:rsidRPr="00CE4E52">
        <w:rPr>
          <w:rFonts w:ascii="Times New Roman" w:hAnsi="Times New Roman" w:cs="Times New Roman"/>
          <w:sz w:val="24"/>
          <w:szCs w:val="24"/>
        </w:rPr>
        <w:t>TALIS 2008 revealed that in some countries, including Mexico, Italy, and Turkey, school leaders report</w:t>
      </w:r>
      <w:r w:rsidR="00022786">
        <w:rPr>
          <w:rFonts w:ascii="Times New Roman" w:hAnsi="Times New Roman" w:cs="Times New Roman"/>
          <w:sz w:val="24"/>
          <w:szCs w:val="24"/>
        </w:rPr>
        <w:t>ed</w:t>
      </w:r>
      <w:r w:rsidRPr="00CE4E52">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CE4E52">
        <w:rPr>
          <w:rFonts w:ascii="Times New Roman" w:hAnsi="Times New Roman" w:cs="Times New Roman"/>
          <w:sz w:val="24"/>
          <w:szCs w:val="24"/>
        </w:rPr>
        <w:t>a lack of</w:t>
      </w:r>
      <w:r w:rsidR="00022786">
        <w:rPr>
          <w:rFonts w:ascii="Times New Roman" w:hAnsi="Times New Roman" w:cs="Times New Roman"/>
          <w:sz w:val="24"/>
          <w:szCs w:val="24"/>
        </w:rPr>
        <w:t xml:space="preserve"> pedagogical preparation hindered</w:t>
      </w:r>
      <w:r w:rsidRPr="00CE4E52">
        <w:rPr>
          <w:rFonts w:ascii="Times New Roman" w:hAnsi="Times New Roman" w:cs="Times New Roman"/>
          <w:sz w:val="24"/>
          <w:szCs w:val="24"/>
        </w:rPr>
        <w:t xml:space="preserve"> the provis</w:t>
      </w:r>
      <w:r w:rsidR="00022786">
        <w:rPr>
          <w:rFonts w:ascii="Times New Roman" w:hAnsi="Times New Roman" w:cs="Times New Roman"/>
          <w:sz w:val="24"/>
          <w:szCs w:val="24"/>
        </w:rPr>
        <w:t>ion of instruction</w:t>
      </w:r>
      <w:r w:rsidRPr="00CE4E52">
        <w:rPr>
          <w:rFonts w:ascii="Times New Roman" w:hAnsi="Times New Roman" w:cs="Times New Roman"/>
          <w:sz w:val="24"/>
          <w:szCs w:val="24"/>
        </w:rPr>
        <w:t>.</w:t>
      </w:r>
      <w:r w:rsidR="00022786">
        <w:rPr>
          <w:rStyle w:val="EndnoteReference"/>
          <w:rFonts w:ascii="Times New Roman" w:hAnsi="Times New Roman" w:cs="Times New Roman"/>
          <w:sz w:val="24"/>
          <w:szCs w:val="24"/>
        </w:rPr>
        <w:endnoteReference w:id="38"/>
      </w:r>
      <w:r w:rsidRPr="00CE4E52">
        <w:rPr>
          <w:rFonts w:ascii="Times New Roman" w:hAnsi="Times New Roman" w:cs="Times New Roman"/>
          <w:sz w:val="24"/>
          <w:szCs w:val="24"/>
        </w:rPr>
        <w:t xml:space="preserve"> TALIS identifies structure, student orientation, and enhanced activities as basic dimensions</w:t>
      </w:r>
      <w:r>
        <w:rPr>
          <w:rFonts w:ascii="Times New Roman" w:hAnsi="Times New Roman" w:cs="Times New Roman"/>
          <w:sz w:val="24"/>
          <w:szCs w:val="24"/>
        </w:rPr>
        <w:t xml:space="preserve"> </w:t>
      </w:r>
      <w:r w:rsidRPr="00CE4E52">
        <w:rPr>
          <w:rFonts w:ascii="Times New Roman" w:hAnsi="Times New Roman" w:cs="Times New Roman"/>
          <w:sz w:val="24"/>
          <w:szCs w:val="24"/>
        </w:rPr>
        <w:t xml:space="preserve">of teaching practices. More specifically, pedagogical practices </w:t>
      </w:r>
      <w:r w:rsidR="00022786">
        <w:rPr>
          <w:rFonts w:ascii="Times New Roman" w:hAnsi="Times New Roman" w:cs="Times New Roman"/>
          <w:sz w:val="24"/>
          <w:szCs w:val="24"/>
        </w:rPr>
        <w:t xml:space="preserve">that have shown some relation to student learning </w:t>
      </w:r>
      <w:r w:rsidRPr="00CE4E52">
        <w:rPr>
          <w:rFonts w:ascii="Times New Roman" w:hAnsi="Times New Roman" w:cs="Times New Roman"/>
          <w:sz w:val="24"/>
          <w:szCs w:val="24"/>
        </w:rPr>
        <w:t>include aspects o</w:t>
      </w:r>
      <w:r>
        <w:rPr>
          <w:rFonts w:ascii="Times New Roman" w:hAnsi="Times New Roman" w:cs="Times New Roman"/>
          <w:sz w:val="24"/>
          <w:szCs w:val="24"/>
        </w:rPr>
        <w:t xml:space="preserve">f </w:t>
      </w:r>
      <w:r w:rsidRPr="00CE4E52">
        <w:rPr>
          <w:rFonts w:ascii="Times New Roman" w:hAnsi="Times New Roman" w:cs="Times New Roman"/>
          <w:sz w:val="24"/>
          <w:szCs w:val="24"/>
        </w:rPr>
        <w:t>direct instruction, including close monitoring of student progress, adequate pacing, and clarity of</w:t>
      </w:r>
      <w:r>
        <w:rPr>
          <w:rFonts w:ascii="Times New Roman" w:hAnsi="Times New Roman" w:cs="Times New Roman"/>
          <w:sz w:val="24"/>
          <w:szCs w:val="24"/>
        </w:rPr>
        <w:t xml:space="preserve"> </w:t>
      </w:r>
      <w:r w:rsidRPr="00CE4E52">
        <w:rPr>
          <w:rFonts w:ascii="Times New Roman" w:hAnsi="Times New Roman" w:cs="Times New Roman"/>
          <w:sz w:val="24"/>
          <w:szCs w:val="24"/>
        </w:rPr>
        <w:t>presentation, as well as classroom practices such as clear classroom management, supportive teacher</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attitudes, and the use of hig</w:t>
      </w:r>
      <w:r w:rsidR="00022786">
        <w:rPr>
          <w:rFonts w:ascii="Times New Roman" w:hAnsi="Times New Roman" w:cs="Times New Roman"/>
          <w:sz w:val="24"/>
          <w:szCs w:val="24"/>
        </w:rPr>
        <w:t>her order thinking</w:t>
      </w:r>
      <w:r w:rsidRPr="00CE4E52">
        <w:rPr>
          <w:rFonts w:ascii="Times New Roman" w:hAnsi="Times New Roman" w:cs="Times New Roman"/>
          <w:sz w:val="24"/>
          <w:szCs w:val="24"/>
        </w:rPr>
        <w:t>.</w:t>
      </w:r>
      <w:r w:rsidR="00022786">
        <w:rPr>
          <w:rStyle w:val="EndnoteReference"/>
          <w:rFonts w:ascii="Times New Roman" w:hAnsi="Times New Roman" w:cs="Times New Roman"/>
          <w:sz w:val="24"/>
          <w:szCs w:val="24"/>
        </w:rPr>
        <w:endnoteReference w:id="39"/>
      </w:r>
      <w:r w:rsidRPr="00CE4E52">
        <w:rPr>
          <w:rFonts w:ascii="Times New Roman" w:hAnsi="Times New Roman" w:cs="Times New Roman"/>
          <w:sz w:val="24"/>
          <w:szCs w:val="24"/>
        </w:rPr>
        <w:t xml:space="preserve"> Research suggests that it is important to offer</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teachers opportunities not only to develop their classroom practices, but their pedagogical practices as well.</w:t>
      </w:r>
      <w:r w:rsidR="00110144">
        <w:rPr>
          <w:rFonts w:ascii="Times New Roman" w:hAnsi="Times New Roman" w:cs="Times New Roman"/>
          <w:sz w:val="24"/>
          <w:szCs w:val="24"/>
        </w:rPr>
        <w:t xml:space="preserve"> </w:t>
      </w:r>
      <w:r w:rsidR="00022786">
        <w:rPr>
          <w:rFonts w:ascii="Times New Roman" w:hAnsi="Times New Roman" w:cs="Times New Roman"/>
          <w:sz w:val="24"/>
          <w:szCs w:val="24"/>
        </w:rPr>
        <w:t>For example, research suggests</w:t>
      </w:r>
      <w:r w:rsidR="0045407F">
        <w:rPr>
          <w:rFonts w:ascii="Times New Roman" w:hAnsi="Times New Roman" w:cs="Times New Roman"/>
          <w:sz w:val="24"/>
          <w:szCs w:val="24"/>
        </w:rPr>
        <w:t xml:space="preserve"> that</w:t>
      </w:r>
      <w:r w:rsidRPr="00CE4E52">
        <w:rPr>
          <w:rFonts w:ascii="Times New Roman" w:hAnsi="Times New Roman" w:cs="Times New Roman"/>
          <w:sz w:val="24"/>
          <w:szCs w:val="24"/>
        </w:rPr>
        <w:t xml:space="preserve"> when teachers have opportunities to expand and develop their own teaching</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repertoires, they are more likely to provide an increased range of learning opportunities for students.</w:t>
      </w:r>
      <w:r w:rsidR="0045407F">
        <w:rPr>
          <w:rStyle w:val="EndnoteReference"/>
          <w:rFonts w:ascii="Times New Roman" w:hAnsi="Times New Roman" w:cs="Times New Roman"/>
          <w:sz w:val="24"/>
          <w:szCs w:val="24"/>
        </w:rPr>
        <w:endnoteReference w:id="40"/>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 xml:space="preserve">Similarly, in a study of special education teachers </w:t>
      </w:r>
      <w:r w:rsidR="0045407F">
        <w:rPr>
          <w:rFonts w:ascii="Times New Roman" w:hAnsi="Times New Roman" w:cs="Times New Roman"/>
          <w:sz w:val="24"/>
          <w:szCs w:val="24"/>
        </w:rPr>
        <w:t>recognized</w:t>
      </w:r>
      <w:r w:rsidRPr="00CE4E52">
        <w:rPr>
          <w:rFonts w:ascii="Times New Roman" w:hAnsi="Times New Roman" w:cs="Times New Roman"/>
          <w:sz w:val="24"/>
          <w:szCs w:val="24"/>
        </w:rPr>
        <w:t xml:space="preserve"> for excellence in teaching, teachers who </w:t>
      </w:r>
      <w:r w:rsidR="0045407F">
        <w:rPr>
          <w:rFonts w:ascii="Times New Roman" w:hAnsi="Times New Roman" w:cs="Times New Roman"/>
          <w:sz w:val="24"/>
          <w:szCs w:val="24"/>
        </w:rPr>
        <w:t>were</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effectively able to promote literacy development appear</w:t>
      </w:r>
      <w:r w:rsidR="0045407F">
        <w:rPr>
          <w:rFonts w:ascii="Times New Roman" w:hAnsi="Times New Roman" w:cs="Times New Roman"/>
          <w:sz w:val="24"/>
          <w:szCs w:val="24"/>
        </w:rPr>
        <w:t>ed</w:t>
      </w:r>
      <w:r w:rsidRPr="00CE4E52">
        <w:rPr>
          <w:rFonts w:ascii="Times New Roman" w:hAnsi="Times New Roman" w:cs="Times New Roman"/>
          <w:sz w:val="24"/>
          <w:szCs w:val="24"/>
        </w:rPr>
        <w:t xml:space="preserve"> to have experience with a variety of instructional</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approaches and have extensive background knowledge about instructiona</w:t>
      </w:r>
      <w:r w:rsidR="0045407F">
        <w:rPr>
          <w:rFonts w:ascii="Times New Roman" w:hAnsi="Times New Roman" w:cs="Times New Roman"/>
          <w:sz w:val="24"/>
          <w:szCs w:val="24"/>
        </w:rPr>
        <w:t>l practices</w:t>
      </w:r>
      <w:r w:rsidRPr="00CE4E52">
        <w:rPr>
          <w:rFonts w:ascii="Times New Roman" w:hAnsi="Times New Roman" w:cs="Times New Roman"/>
          <w:sz w:val="24"/>
          <w:szCs w:val="24"/>
        </w:rPr>
        <w:t>.</w:t>
      </w:r>
      <w:r w:rsidR="0045407F">
        <w:rPr>
          <w:rStyle w:val="EndnoteReference"/>
          <w:rFonts w:ascii="Times New Roman" w:hAnsi="Times New Roman" w:cs="Times New Roman"/>
          <w:sz w:val="24"/>
          <w:szCs w:val="24"/>
        </w:rPr>
        <w:endnoteReference w:id="41"/>
      </w:r>
    </w:p>
    <w:p w:rsidR="00110144" w:rsidRPr="00CE4E52" w:rsidRDefault="00110144" w:rsidP="00CE4E52">
      <w:pPr>
        <w:autoSpaceDE w:val="0"/>
        <w:autoSpaceDN w:val="0"/>
        <w:adjustRightInd w:val="0"/>
        <w:spacing w:after="0"/>
        <w:rPr>
          <w:rFonts w:ascii="Times New Roman" w:hAnsi="Times New Roman" w:cs="Times New Roman"/>
          <w:sz w:val="24"/>
          <w:szCs w:val="24"/>
        </w:rPr>
      </w:pPr>
    </w:p>
    <w:p w:rsidR="00CE4E52" w:rsidRDefault="00CE4E52" w:rsidP="00CE4E52">
      <w:pPr>
        <w:autoSpaceDE w:val="0"/>
        <w:autoSpaceDN w:val="0"/>
        <w:adjustRightInd w:val="0"/>
        <w:spacing w:after="0"/>
        <w:rPr>
          <w:rFonts w:ascii="Times New Roman" w:hAnsi="Times New Roman" w:cs="Times New Roman"/>
          <w:sz w:val="24"/>
          <w:szCs w:val="24"/>
        </w:rPr>
      </w:pPr>
      <w:r w:rsidRPr="00CE4E52">
        <w:rPr>
          <w:rFonts w:ascii="Times New Roman" w:hAnsi="Times New Roman" w:cs="Times New Roman"/>
          <w:sz w:val="24"/>
          <w:szCs w:val="24"/>
        </w:rPr>
        <w:t>It is important to acknowledge that although effective pedagogical practices clearly overlap across</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subjects and student populations, some practices may be specific to particular subjects or student</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populations. For example, for mathematics teachers, research into the benefits of teacher-directed and</w:t>
      </w:r>
      <w:r w:rsidR="00110144">
        <w:rPr>
          <w:rFonts w:ascii="Times New Roman" w:hAnsi="Times New Roman" w:cs="Times New Roman"/>
          <w:sz w:val="24"/>
          <w:szCs w:val="24"/>
        </w:rPr>
        <w:t xml:space="preserve"> </w:t>
      </w:r>
      <w:r w:rsidR="0045407F">
        <w:rPr>
          <w:rFonts w:ascii="Times New Roman" w:hAnsi="Times New Roman" w:cs="Times New Roman"/>
          <w:sz w:val="24"/>
          <w:szCs w:val="24"/>
        </w:rPr>
        <w:t>student-centere</w:t>
      </w:r>
      <w:r w:rsidRPr="00CE4E52">
        <w:rPr>
          <w:rFonts w:ascii="Times New Roman" w:hAnsi="Times New Roman" w:cs="Times New Roman"/>
          <w:sz w:val="24"/>
          <w:szCs w:val="24"/>
        </w:rPr>
        <w:t>d instruction remains largely inconclusive, though there is evidence that well designed and</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effectively implemented tutorials can have a positive impact on mathematics performance, particularly at the</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middle and high school</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levels.</w:t>
      </w:r>
      <w:r w:rsidR="0045407F">
        <w:rPr>
          <w:rStyle w:val="EndnoteReference"/>
          <w:rFonts w:ascii="Times New Roman" w:hAnsi="Times New Roman" w:cs="Times New Roman"/>
          <w:sz w:val="24"/>
          <w:szCs w:val="24"/>
        </w:rPr>
        <w:endnoteReference w:id="42"/>
      </w:r>
      <w:r w:rsidRPr="00CE4E52">
        <w:rPr>
          <w:rFonts w:ascii="Times New Roman" w:hAnsi="Times New Roman" w:cs="Times New Roman"/>
          <w:sz w:val="24"/>
          <w:szCs w:val="24"/>
        </w:rPr>
        <w:t xml:space="preserve"> Physical resources also appear</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to impact student learning in mathematics, but</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results are somewhat inconclusive.</w:t>
      </w:r>
      <w:r w:rsidR="004417DE">
        <w:rPr>
          <w:rStyle w:val="EndnoteReference"/>
          <w:rFonts w:ascii="Times New Roman" w:hAnsi="Times New Roman" w:cs="Times New Roman"/>
          <w:sz w:val="24"/>
          <w:szCs w:val="24"/>
        </w:rPr>
        <w:endnoteReference w:id="43"/>
      </w:r>
      <w:r w:rsidRPr="00CE4E52">
        <w:rPr>
          <w:rFonts w:ascii="Times New Roman" w:hAnsi="Times New Roman" w:cs="Times New Roman"/>
          <w:sz w:val="24"/>
          <w:szCs w:val="24"/>
        </w:rPr>
        <w:t xml:space="preserve"> For example, a study of 8th grade students found that students in classes</w:t>
      </w:r>
      <w:r w:rsidR="00110144">
        <w:rPr>
          <w:rFonts w:ascii="Times New Roman" w:hAnsi="Times New Roman" w:cs="Times New Roman"/>
          <w:sz w:val="24"/>
          <w:szCs w:val="24"/>
        </w:rPr>
        <w:t xml:space="preserve"> </w:t>
      </w:r>
      <w:r w:rsidRPr="00CE4E52">
        <w:rPr>
          <w:rFonts w:ascii="Times New Roman" w:hAnsi="Times New Roman" w:cs="Times New Roman"/>
          <w:sz w:val="24"/>
          <w:szCs w:val="24"/>
        </w:rPr>
        <w:t>that use calculators regularly score higher on the National Assessment of Educational Progress</w:t>
      </w:r>
      <w:r w:rsidR="00022786">
        <w:rPr>
          <w:rFonts w:ascii="Times New Roman" w:hAnsi="Times New Roman" w:cs="Times New Roman"/>
          <w:sz w:val="24"/>
          <w:szCs w:val="24"/>
        </w:rPr>
        <w:t xml:space="preserve"> </w:t>
      </w:r>
      <w:r w:rsidRPr="00CE4E52">
        <w:rPr>
          <w:rFonts w:ascii="Times New Roman" w:hAnsi="Times New Roman" w:cs="Times New Roman"/>
          <w:sz w:val="24"/>
          <w:szCs w:val="24"/>
        </w:rPr>
        <w:t>than students in classes where calculators are used rarely if at all.</w:t>
      </w:r>
      <w:r w:rsidR="004417DE">
        <w:rPr>
          <w:rStyle w:val="EndnoteReference"/>
          <w:rFonts w:ascii="Times New Roman" w:hAnsi="Times New Roman" w:cs="Times New Roman"/>
          <w:sz w:val="24"/>
          <w:szCs w:val="24"/>
        </w:rPr>
        <w:endnoteReference w:id="44"/>
      </w:r>
      <w:r w:rsidRPr="00CE4E52">
        <w:rPr>
          <w:rFonts w:ascii="Times New Roman" w:hAnsi="Times New Roman" w:cs="Times New Roman"/>
          <w:sz w:val="24"/>
          <w:szCs w:val="24"/>
        </w:rPr>
        <w:t xml:space="preserve"> At the same time, a review of eleven recent studies found that calculators have limited to no impact</w:t>
      </w:r>
      <w:r w:rsidR="00022786">
        <w:rPr>
          <w:rFonts w:ascii="Times New Roman" w:hAnsi="Times New Roman" w:cs="Times New Roman"/>
          <w:sz w:val="24"/>
          <w:szCs w:val="24"/>
        </w:rPr>
        <w:t xml:space="preserve"> </w:t>
      </w:r>
      <w:r w:rsidRPr="00CE4E52">
        <w:rPr>
          <w:rFonts w:ascii="Times New Roman" w:hAnsi="Times New Roman" w:cs="Times New Roman"/>
          <w:sz w:val="24"/>
          <w:szCs w:val="24"/>
        </w:rPr>
        <w:t>on calculation skills, problem solving, or conceptual development over periods of up to one year, though the</w:t>
      </w:r>
      <w:r w:rsidR="00022786">
        <w:rPr>
          <w:rFonts w:ascii="Times New Roman" w:hAnsi="Times New Roman" w:cs="Times New Roman"/>
          <w:sz w:val="24"/>
          <w:szCs w:val="24"/>
        </w:rPr>
        <w:t xml:space="preserve"> </w:t>
      </w:r>
      <w:r w:rsidRPr="00CE4E52">
        <w:rPr>
          <w:rFonts w:ascii="Times New Roman" w:hAnsi="Times New Roman" w:cs="Times New Roman"/>
          <w:sz w:val="24"/>
          <w:szCs w:val="24"/>
        </w:rPr>
        <w:t>impact of long-term use was not examined.</w:t>
      </w:r>
      <w:r w:rsidR="004417DE">
        <w:rPr>
          <w:rStyle w:val="EndnoteReference"/>
          <w:rFonts w:ascii="Times New Roman" w:hAnsi="Times New Roman" w:cs="Times New Roman"/>
          <w:sz w:val="24"/>
          <w:szCs w:val="24"/>
        </w:rPr>
        <w:endnoteReference w:id="45"/>
      </w:r>
    </w:p>
    <w:p w:rsidR="00022786" w:rsidRPr="00CE4E52" w:rsidRDefault="00022786" w:rsidP="00CE4E52">
      <w:pPr>
        <w:autoSpaceDE w:val="0"/>
        <w:autoSpaceDN w:val="0"/>
        <w:adjustRightInd w:val="0"/>
        <w:spacing w:after="0"/>
        <w:rPr>
          <w:rFonts w:ascii="Times New Roman" w:hAnsi="Times New Roman" w:cs="Times New Roman"/>
          <w:sz w:val="24"/>
          <w:szCs w:val="24"/>
        </w:rPr>
      </w:pPr>
    </w:p>
    <w:p w:rsidR="00CE4E52" w:rsidRPr="00CE4E52" w:rsidRDefault="004417DE" w:rsidP="00CE4E5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w:t>
      </w:r>
      <w:r w:rsidR="00CE4E52" w:rsidRPr="00CE4E52">
        <w:rPr>
          <w:rFonts w:ascii="Times New Roman" w:hAnsi="Times New Roman" w:cs="Times New Roman"/>
          <w:sz w:val="24"/>
          <w:szCs w:val="24"/>
        </w:rPr>
        <w:t>eacher practices are more t</w:t>
      </w:r>
      <w:r>
        <w:rPr>
          <w:rFonts w:ascii="Times New Roman" w:hAnsi="Times New Roman" w:cs="Times New Roman"/>
          <w:sz w:val="24"/>
          <w:szCs w:val="24"/>
        </w:rPr>
        <w:t xml:space="preserve">han just pedagogical in nature; they </w:t>
      </w:r>
      <w:r w:rsidR="00CE4E52" w:rsidRPr="00CE4E52">
        <w:rPr>
          <w:rFonts w:ascii="Times New Roman" w:hAnsi="Times New Roman" w:cs="Times New Roman"/>
          <w:sz w:val="24"/>
          <w:szCs w:val="24"/>
        </w:rPr>
        <w:t>also include professional</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 xml:space="preserve">practices. </w:t>
      </w:r>
      <w:r>
        <w:rPr>
          <w:rFonts w:ascii="Times New Roman" w:hAnsi="Times New Roman" w:cs="Times New Roman"/>
          <w:sz w:val="24"/>
          <w:szCs w:val="24"/>
        </w:rPr>
        <w:t>S</w:t>
      </w:r>
      <w:r w:rsidR="00CE4E52" w:rsidRPr="00CE4E52">
        <w:rPr>
          <w:rFonts w:ascii="Times New Roman" w:hAnsi="Times New Roman" w:cs="Times New Roman"/>
          <w:sz w:val="24"/>
          <w:szCs w:val="24"/>
        </w:rPr>
        <w:t>tudies of teachers focus not only on what happens in the classroom,</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but also on the professional activities in which teachers are involved, including the ways in which teachers</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interact with one another.</w:t>
      </w:r>
      <w:r>
        <w:rPr>
          <w:rStyle w:val="EndnoteReference"/>
          <w:rFonts w:ascii="Times New Roman" w:hAnsi="Times New Roman" w:cs="Times New Roman"/>
          <w:sz w:val="24"/>
          <w:szCs w:val="24"/>
        </w:rPr>
        <w:endnoteReference w:id="46"/>
      </w:r>
      <w:r w:rsidR="00CE4E52" w:rsidRPr="00CE4E52">
        <w:rPr>
          <w:rFonts w:ascii="Times New Roman" w:hAnsi="Times New Roman" w:cs="Times New Roman"/>
          <w:sz w:val="24"/>
          <w:szCs w:val="24"/>
        </w:rPr>
        <w:t xml:space="preserve"> </w:t>
      </w:r>
      <w:r w:rsidR="00CE4E52" w:rsidRPr="00CE4E52">
        <w:rPr>
          <w:rFonts w:ascii="Times New Roman" w:hAnsi="Times New Roman" w:cs="Times New Roman"/>
          <w:sz w:val="24"/>
          <w:szCs w:val="24"/>
        </w:rPr>
        <w:lastRenderedPageBreak/>
        <w:t>Co-operation and collaboration among teachers has repeatedly been found to be a</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particularly important element of professional practice and can include the exchange of instructional</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materials, developing curricula, meeting to discuss student progress, and collective learning activities.</w:t>
      </w:r>
      <w:r>
        <w:rPr>
          <w:rStyle w:val="EndnoteReference"/>
          <w:rFonts w:ascii="Times New Roman" w:hAnsi="Times New Roman" w:cs="Times New Roman"/>
          <w:sz w:val="24"/>
          <w:szCs w:val="24"/>
        </w:rPr>
        <w:endnoteReference w:id="47"/>
      </w:r>
      <w:r w:rsidR="00347819">
        <w:rPr>
          <w:rFonts w:ascii="Times New Roman" w:hAnsi="Times New Roman" w:cs="Times New Roman"/>
          <w:sz w:val="24"/>
          <w:szCs w:val="24"/>
        </w:rPr>
        <w:t xml:space="preserve"> </w:t>
      </w:r>
      <w:r w:rsidR="00CE4E52" w:rsidRPr="00CE4E52">
        <w:rPr>
          <w:rFonts w:ascii="Times New Roman" w:hAnsi="Times New Roman" w:cs="Times New Roman"/>
          <w:sz w:val="24"/>
          <w:szCs w:val="24"/>
        </w:rPr>
        <w:t>Some researchers have</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argued the importance of pedagogical practices for student achievement warrants a shift in initial teacher</w:t>
      </w:r>
      <w:r w:rsidR="00022786">
        <w:rPr>
          <w:rFonts w:ascii="Times New Roman" w:hAnsi="Times New Roman" w:cs="Times New Roman"/>
          <w:sz w:val="24"/>
          <w:szCs w:val="24"/>
        </w:rPr>
        <w:t xml:space="preserve"> </w:t>
      </w:r>
      <w:r w:rsidR="00CE4E52" w:rsidRPr="00CE4E52">
        <w:rPr>
          <w:rFonts w:ascii="Times New Roman" w:hAnsi="Times New Roman" w:cs="Times New Roman"/>
          <w:sz w:val="24"/>
          <w:szCs w:val="24"/>
        </w:rPr>
        <w:t>education from a focus on what teachers know and believe to focus on what teachers do.</w:t>
      </w:r>
      <w:r w:rsidR="00347819">
        <w:rPr>
          <w:rStyle w:val="EndnoteReference"/>
          <w:rFonts w:ascii="Times New Roman" w:hAnsi="Times New Roman" w:cs="Times New Roman"/>
          <w:sz w:val="24"/>
          <w:szCs w:val="24"/>
        </w:rPr>
        <w:endnoteReference w:id="48"/>
      </w:r>
      <w:r w:rsidR="00CE4E52" w:rsidRPr="00CE4E52">
        <w:rPr>
          <w:rFonts w:ascii="Times New Roman" w:hAnsi="Times New Roman" w:cs="Times New Roman"/>
          <w:sz w:val="24"/>
          <w:szCs w:val="24"/>
        </w:rPr>
        <w:t xml:space="preserve"> </w:t>
      </w:r>
    </w:p>
    <w:bookmarkEnd w:id="0"/>
    <w:p w:rsidR="00D5425C" w:rsidRDefault="00D5425C" w:rsidP="00514685">
      <w:pPr>
        <w:rPr>
          <w:rFonts w:ascii="Times New Roman" w:hAnsi="Times New Roman" w:cs="Times New Roman"/>
          <w:b/>
          <w:sz w:val="24"/>
          <w:szCs w:val="24"/>
        </w:rPr>
      </w:pPr>
    </w:p>
    <w:sectPr w:rsidR="00D5425C" w:rsidSect="00EB1A32">
      <w:footerReference w:type="default" r:id="rId9"/>
      <w:endnotePr>
        <w:numFmt w:val="decimal"/>
      </w:endnotePr>
      <w:type w:val="continuous"/>
      <w:pgSz w:w="12240" w:h="15840"/>
      <w:pgMar w:top="1008" w:right="1008" w:bottom="28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02" w:rsidRDefault="00E32602" w:rsidP="000703B4">
      <w:pPr>
        <w:spacing w:after="0" w:line="240" w:lineRule="auto"/>
      </w:pPr>
      <w:r>
        <w:separator/>
      </w:r>
    </w:p>
  </w:endnote>
  <w:endnote w:type="continuationSeparator" w:id="0">
    <w:p w:rsidR="00E32602" w:rsidRDefault="00E32602" w:rsidP="000703B4">
      <w:pPr>
        <w:spacing w:after="0" w:line="240" w:lineRule="auto"/>
      </w:pPr>
      <w:r>
        <w:continuationSeparator/>
      </w:r>
    </w:p>
  </w:endnote>
  <w:endnote w:id="1">
    <w:p w:rsidR="00A663BB" w:rsidRPr="00A663BB" w:rsidRDefault="00A663BB">
      <w:pPr>
        <w:pStyle w:val="EndnoteText"/>
      </w:pPr>
      <w:r>
        <w:rPr>
          <w:rStyle w:val="EndnoteReference"/>
        </w:rPr>
        <w:endnoteRef/>
      </w:r>
      <w:r>
        <w:t xml:space="preserve"> </w:t>
      </w:r>
      <w:proofErr w:type="spellStart"/>
      <w:r>
        <w:t>Behn</w:t>
      </w:r>
      <w:proofErr w:type="spellEnd"/>
      <w:r>
        <w:t xml:space="preserve">, R.D. (2003). Why measure performance? Different purposes require different measures. </w:t>
      </w:r>
      <w:r>
        <w:rPr>
          <w:i/>
        </w:rPr>
        <w:t>Public Administration Review, 63</w:t>
      </w:r>
      <w:r>
        <w:t>: 586-606.</w:t>
      </w:r>
    </w:p>
  </w:endnote>
  <w:endnote w:id="2">
    <w:p w:rsidR="00AC3B29" w:rsidRDefault="00AC3B29">
      <w:pPr>
        <w:pStyle w:val="EndnoteText"/>
      </w:pPr>
      <w:r>
        <w:rPr>
          <w:rStyle w:val="EndnoteReference"/>
        </w:rPr>
        <w:endnoteRef/>
      </w:r>
      <w:r>
        <w:t xml:space="preserve"> Santiago, P. and Benavides, F. (2009). Teacher evaluation: A conceptual framework and examples of country practices. Paris: OECD. Retrieved from </w:t>
      </w:r>
      <w:hyperlink r:id="rId1" w:history="1">
        <w:r w:rsidRPr="00C10A37">
          <w:rPr>
            <w:rStyle w:val="Hyperlink"/>
          </w:rPr>
          <w:t>http://www.oecd.org/dataoecd/16/24/44568106.pdf</w:t>
        </w:r>
      </w:hyperlink>
      <w:r>
        <w:t xml:space="preserve">. </w:t>
      </w:r>
    </w:p>
    <w:p w:rsidR="00A357ED" w:rsidRPr="00A357ED" w:rsidRDefault="00A357ED">
      <w:pPr>
        <w:pStyle w:val="EndnoteText"/>
      </w:pPr>
      <w:proofErr w:type="spellStart"/>
      <w:r>
        <w:t>Shinkfield</w:t>
      </w:r>
      <w:proofErr w:type="spellEnd"/>
      <w:r>
        <w:t xml:space="preserve">, A.J. and </w:t>
      </w:r>
      <w:proofErr w:type="spellStart"/>
      <w:r>
        <w:t>Stufflebeam</w:t>
      </w:r>
      <w:proofErr w:type="spellEnd"/>
      <w:r>
        <w:t xml:space="preserve">, D.L. (1996). </w:t>
      </w:r>
      <w:r>
        <w:rPr>
          <w:i/>
        </w:rPr>
        <w:t>Teacher evaluation: Guide to effective practice.</w:t>
      </w:r>
      <w:r>
        <w:t xml:space="preserve"> Norwell, MA: </w:t>
      </w:r>
      <w:proofErr w:type="spellStart"/>
      <w:r>
        <w:t>Kluwer</w:t>
      </w:r>
      <w:proofErr w:type="spellEnd"/>
      <w:r>
        <w:t xml:space="preserve"> Academic Publishers.</w:t>
      </w:r>
    </w:p>
  </w:endnote>
  <w:endnote w:id="3">
    <w:p w:rsidR="00AC3B29" w:rsidRPr="00AC3B29" w:rsidRDefault="00AC3B29">
      <w:pPr>
        <w:pStyle w:val="EndnoteText"/>
      </w:pPr>
      <w:r>
        <w:rPr>
          <w:rStyle w:val="EndnoteReference"/>
        </w:rPr>
        <w:endnoteRef/>
      </w:r>
      <w:r>
        <w:t xml:space="preserve"> </w:t>
      </w:r>
      <w:proofErr w:type="spellStart"/>
      <w:r>
        <w:t>Marhsall</w:t>
      </w:r>
      <w:proofErr w:type="spellEnd"/>
      <w:r>
        <w:t>, K. (2005). It’s time to rethink teacher supervision and evaluation.</w:t>
      </w:r>
      <w:r>
        <w:rPr>
          <w:i/>
        </w:rPr>
        <w:t xml:space="preserve"> Phi Delta </w:t>
      </w:r>
      <w:proofErr w:type="spellStart"/>
      <w:r>
        <w:rPr>
          <w:i/>
        </w:rPr>
        <w:t>Kappan</w:t>
      </w:r>
      <w:proofErr w:type="spellEnd"/>
      <w:r>
        <w:rPr>
          <w:i/>
        </w:rPr>
        <w:t>, 86</w:t>
      </w:r>
      <w:r>
        <w:t>(10), 727-735.</w:t>
      </w:r>
    </w:p>
  </w:endnote>
  <w:endnote w:id="4">
    <w:p w:rsidR="00A357ED" w:rsidRDefault="00A357ED">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5">
    <w:p w:rsidR="00A357ED" w:rsidRDefault="00A357ED">
      <w:pPr>
        <w:pStyle w:val="EndnoteText"/>
      </w:pPr>
      <w:r>
        <w:rPr>
          <w:rStyle w:val="EndnoteReference"/>
        </w:rPr>
        <w:endnoteRef/>
      </w:r>
      <w:r>
        <w:t xml:space="preserve"> </w:t>
      </w:r>
      <w:proofErr w:type="spellStart"/>
      <w:r>
        <w:t>Michaelowa</w:t>
      </w:r>
      <w:proofErr w:type="spellEnd"/>
      <w:r>
        <w:t xml:space="preserve">, K. (2002). </w:t>
      </w:r>
      <w:r w:rsidRPr="00A357ED">
        <w:rPr>
          <w:i/>
        </w:rPr>
        <w:t>Teacher job satisfaction, student achievement, and the cost of primary education in Francophone Sub-Saharan Africa</w:t>
      </w:r>
      <w:r>
        <w:t>. Hamburg: Hamburg Institute of International Economics.</w:t>
      </w:r>
    </w:p>
  </w:endnote>
  <w:endnote w:id="6">
    <w:p w:rsidR="00030CCC" w:rsidRPr="00030CCC" w:rsidRDefault="00030CCC">
      <w:pPr>
        <w:pStyle w:val="EndnoteText"/>
      </w:pPr>
      <w:r>
        <w:rPr>
          <w:rStyle w:val="EndnoteReference"/>
        </w:rPr>
        <w:endnoteRef/>
      </w:r>
      <w:r>
        <w:t xml:space="preserve"> Hattie, J. (2009). </w:t>
      </w:r>
      <w:r>
        <w:rPr>
          <w:i/>
        </w:rPr>
        <w:t>Visible Learning: A Synthesis of over 800 Meta-Analyses Relating to Achievement</w:t>
      </w:r>
      <w:r>
        <w:t xml:space="preserve">. New York: </w:t>
      </w:r>
      <w:proofErr w:type="spellStart"/>
      <w:r>
        <w:t>Routledge</w:t>
      </w:r>
      <w:proofErr w:type="spellEnd"/>
      <w:r>
        <w:t>.</w:t>
      </w:r>
    </w:p>
  </w:endnote>
  <w:endnote w:id="7">
    <w:p w:rsidR="00030CCC" w:rsidRPr="00030CCC" w:rsidRDefault="00030CCC">
      <w:pPr>
        <w:pStyle w:val="EndnoteText"/>
      </w:pPr>
      <w:r>
        <w:rPr>
          <w:rStyle w:val="EndnoteReference"/>
        </w:rPr>
        <w:endnoteRef/>
      </w:r>
      <w:r>
        <w:t xml:space="preserve"> Cornelius-White, J. (2007). Learner-centered teacher-student relationships are effective: A meta analysis. </w:t>
      </w:r>
      <w:r>
        <w:rPr>
          <w:i/>
        </w:rPr>
        <w:t>Review of Educational Research, 77</w:t>
      </w:r>
      <w:r>
        <w:t>(1), 113-143.</w:t>
      </w:r>
    </w:p>
  </w:endnote>
  <w:endnote w:id="8">
    <w:p w:rsidR="00030CCC" w:rsidRDefault="00030CCC">
      <w:pPr>
        <w:pStyle w:val="EndnoteText"/>
      </w:pPr>
      <w:r>
        <w:rPr>
          <w:rStyle w:val="EndnoteReference"/>
        </w:rPr>
        <w:endnoteRef/>
      </w:r>
      <w:r>
        <w:t xml:space="preserve"> Anderson, C.S. (1982). A search for school climate: A review of the research. </w:t>
      </w:r>
      <w:r>
        <w:rPr>
          <w:i/>
        </w:rPr>
        <w:t>Review of Educational Research, 52</w:t>
      </w:r>
      <w:r>
        <w:t>, 368.</w:t>
      </w:r>
    </w:p>
    <w:p w:rsidR="00030CCC" w:rsidRDefault="00030CCC">
      <w:pPr>
        <w:pStyle w:val="EndnoteText"/>
      </w:pPr>
      <w:r>
        <w:t xml:space="preserve">Cohen, J., McCabe, E.M., </w:t>
      </w:r>
      <w:proofErr w:type="spellStart"/>
      <w:r>
        <w:t>Michelli</w:t>
      </w:r>
      <w:proofErr w:type="spellEnd"/>
      <w:r>
        <w:t xml:space="preserve">, N.M., and </w:t>
      </w:r>
      <w:proofErr w:type="spellStart"/>
      <w:r>
        <w:t>Pickeral</w:t>
      </w:r>
      <w:proofErr w:type="spellEnd"/>
      <w:r>
        <w:t xml:space="preserve">, T. (2009). School climate: research, policy, practice, and teacher education. </w:t>
      </w:r>
      <w:r>
        <w:rPr>
          <w:i/>
        </w:rPr>
        <w:t>Teachers College Record 111</w:t>
      </w:r>
      <w:r>
        <w:t>(1), 180-213.</w:t>
      </w:r>
    </w:p>
    <w:p w:rsidR="0092673F" w:rsidRDefault="0092673F">
      <w:pPr>
        <w:pStyle w:val="EndnoteText"/>
      </w:pPr>
      <w:proofErr w:type="spellStart"/>
      <w:r>
        <w:t>Brophy</w:t>
      </w:r>
      <w:proofErr w:type="spellEnd"/>
      <w:r>
        <w:t>, J. (1988). Research linking teacher behavior to student achievement: Potential implication for instruction of Chapter I students.</w:t>
      </w:r>
      <w:r>
        <w:rPr>
          <w:i/>
        </w:rPr>
        <w:t xml:space="preserve"> Educational Psychologist, 23</w:t>
      </w:r>
      <w:r>
        <w:t>(3), 235-286.</w:t>
      </w:r>
    </w:p>
    <w:p w:rsidR="0092673F" w:rsidRPr="0092673F" w:rsidRDefault="0092673F">
      <w:pPr>
        <w:pStyle w:val="EndnoteText"/>
      </w:pPr>
      <w:r>
        <w:t xml:space="preserve">Engel, L., </w:t>
      </w:r>
      <w:proofErr w:type="spellStart"/>
      <w:r>
        <w:t>Rutkowski</w:t>
      </w:r>
      <w:proofErr w:type="spellEnd"/>
      <w:r>
        <w:t xml:space="preserve">, D., and </w:t>
      </w:r>
      <w:proofErr w:type="spellStart"/>
      <w:r>
        <w:t>Rutkowski</w:t>
      </w:r>
      <w:proofErr w:type="spellEnd"/>
      <w:r>
        <w:t xml:space="preserve">, L. (2009). The harsher side of globalization: Violent conflict and academic achievement. </w:t>
      </w:r>
      <w:proofErr w:type="spellStart"/>
      <w:r>
        <w:rPr>
          <w:i/>
        </w:rPr>
        <w:t>Globalisation</w:t>
      </w:r>
      <w:proofErr w:type="spellEnd"/>
      <w:r>
        <w:rPr>
          <w:i/>
        </w:rPr>
        <w:t>, Societies and Education, 7</w:t>
      </w:r>
      <w:r>
        <w:t>(4), 433-456.</w:t>
      </w:r>
    </w:p>
  </w:endnote>
  <w:endnote w:id="9">
    <w:p w:rsidR="0092673F" w:rsidRPr="0092673F" w:rsidRDefault="0092673F">
      <w:pPr>
        <w:pStyle w:val="EndnoteText"/>
      </w:pPr>
      <w:r>
        <w:rPr>
          <w:rStyle w:val="EndnoteReference"/>
        </w:rPr>
        <w:endnoteRef/>
      </w:r>
      <w:r>
        <w:t xml:space="preserve"> Roland, E., and Galloway, D. (2004). Professional cultures in schools with high and low rates of bullying. </w:t>
      </w:r>
      <w:r>
        <w:rPr>
          <w:i/>
        </w:rPr>
        <w:t>School Effectiveness and School Improvement, 15</w:t>
      </w:r>
      <w:r>
        <w:t>(3-4), 241-260.</w:t>
      </w:r>
    </w:p>
  </w:endnote>
  <w:endnote w:id="10">
    <w:p w:rsidR="0092673F" w:rsidRPr="0092673F" w:rsidRDefault="0092673F">
      <w:pPr>
        <w:pStyle w:val="EndnoteText"/>
      </w:pPr>
      <w:r>
        <w:rPr>
          <w:rStyle w:val="EndnoteReference"/>
        </w:rPr>
        <w:endnoteRef/>
      </w:r>
      <w:r>
        <w:t xml:space="preserve"> Van de </w:t>
      </w:r>
      <w:proofErr w:type="spellStart"/>
      <w:r>
        <w:t>Grift</w:t>
      </w:r>
      <w:proofErr w:type="spellEnd"/>
      <w:r>
        <w:t xml:space="preserve">, W. (2007). Quality of teaching in four European countries: A review of the literature and application of an assessment instrument. </w:t>
      </w:r>
      <w:r>
        <w:rPr>
          <w:i/>
        </w:rPr>
        <w:t>Educational Research, 49</w:t>
      </w:r>
      <w:r>
        <w:t>(2), 127-152.</w:t>
      </w:r>
    </w:p>
  </w:endnote>
  <w:endnote w:id="11">
    <w:p w:rsidR="00D00419" w:rsidRDefault="00D00419">
      <w:pPr>
        <w:pStyle w:val="EndnoteText"/>
      </w:pPr>
      <w:r>
        <w:rPr>
          <w:rStyle w:val="EndnoteReference"/>
        </w:rPr>
        <w:endnoteRef/>
      </w:r>
      <w:r>
        <w:t xml:space="preserve"> Downer, J.T., </w:t>
      </w:r>
      <w:proofErr w:type="spellStart"/>
      <w:r>
        <w:t>Rimm</w:t>
      </w:r>
      <w:proofErr w:type="spellEnd"/>
      <w:r>
        <w:t xml:space="preserve">-Kaufman, S.E., and </w:t>
      </w:r>
      <w:proofErr w:type="spellStart"/>
      <w:r>
        <w:t>Pianta</w:t>
      </w:r>
      <w:proofErr w:type="spellEnd"/>
      <w:r>
        <w:t xml:space="preserve">, R.C. (2007). How do classroom conditions and children’s risk for school problems contribute to children’s behavioral engagement in learning? </w:t>
      </w:r>
      <w:r>
        <w:rPr>
          <w:i/>
        </w:rPr>
        <w:t>School Psychology Review, 36</w:t>
      </w:r>
      <w:r>
        <w:t>(3), 413-432.</w:t>
      </w:r>
    </w:p>
    <w:p w:rsidR="00D00419" w:rsidRPr="00D00419" w:rsidRDefault="00D00419">
      <w:pPr>
        <w:pStyle w:val="EndnoteText"/>
      </w:pPr>
      <w:r>
        <w:t xml:space="preserve">Den </w:t>
      </w:r>
      <w:proofErr w:type="spellStart"/>
      <w:r>
        <w:t>Brok</w:t>
      </w:r>
      <w:proofErr w:type="spellEnd"/>
      <w:r>
        <w:t xml:space="preserve">, P., van </w:t>
      </w:r>
      <w:proofErr w:type="spellStart"/>
      <w:r>
        <w:t>Tartwijk</w:t>
      </w:r>
      <w:proofErr w:type="spellEnd"/>
      <w:r>
        <w:t xml:space="preserve">, J., </w:t>
      </w:r>
      <w:proofErr w:type="spellStart"/>
      <w:r>
        <w:t>Wubbels</w:t>
      </w:r>
      <w:proofErr w:type="spellEnd"/>
      <w:r>
        <w:t xml:space="preserve">, T., and </w:t>
      </w:r>
      <w:proofErr w:type="spellStart"/>
      <w:r>
        <w:t>Veldman</w:t>
      </w:r>
      <w:proofErr w:type="spellEnd"/>
      <w:r>
        <w:t xml:space="preserve">, I. (2010). The differential effect of the teacher-student interpersonal relationship on student outcomes for students with different ethnic backgrounds. </w:t>
      </w:r>
      <w:r>
        <w:rPr>
          <w:i/>
        </w:rPr>
        <w:t>British Journal of Educational Psychology, 80</w:t>
      </w:r>
      <w:r>
        <w:t>(2), 199-221.</w:t>
      </w:r>
    </w:p>
  </w:endnote>
  <w:endnote w:id="12">
    <w:p w:rsidR="00AC0A98" w:rsidRDefault="00AC0A98">
      <w:pPr>
        <w:pStyle w:val="EndnoteText"/>
      </w:pPr>
      <w:r>
        <w:rPr>
          <w:rStyle w:val="EndnoteReference"/>
        </w:rPr>
        <w:endnoteRef/>
      </w:r>
      <w:r>
        <w:t xml:space="preserve"> </w:t>
      </w:r>
      <w:proofErr w:type="spellStart"/>
      <w:r>
        <w:t>Battistich</w:t>
      </w:r>
      <w:proofErr w:type="spellEnd"/>
      <w:r>
        <w:t xml:space="preserve">, V., Solomon, D., Watson, M., and </w:t>
      </w:r>
      <w:proofErr w:type="spellStart"/>
      <w:r>
        <w:t>Shaps</w:t>
      </w:r>
      <w:proofErr w:type="spellEnd"/>
      <w:r>
        <w:t xml:space="preserve">, E. (1997). Caring school communities. </w:t>
      </w:r>
      <w:r>
        <w:rPr>
          <w:i/>
        </w:rPr>
        <w:t>Educational Psychologist, 32</w:t>
      </w:r>
      <w:r>
        <w:t>(3), 137-151.</w:t>
      </w:r>
    </w:p>
    <w:p w:rsidR="00AC0A98" w:rsidRPr="00AC0A98" w:rsidRDefault="00AC0A98">
      <w:pPr>
        <w:pStyle w:val="EndnoteText"/>
      </w:pPr>
      <w:r>
        <w:t xml:space="preserve">Miller, M.D., Brownell, M.T., and Smith, S.W. (1999). Factors that predict teachers staying in, leaving, or transferring from the special education classroom. </w:t>
      </w:r>
      <w:r>
        <w:rPr>
          <w:i/>
        </w:rPr>
        <w:t>Exceptional Children, 65</w:t>
      </w:r>
      <w:r>
        <w:t>(2), 201-</w:t>
      </w:r>
      <w:r w:rsidR="006C72C4">
        <w:t>218.</w:t>
      </w:r>
    </w:p>
  </w:endnote>
  <w:endnote w:id="13">
    <w:p w:rsidR="00087AF6" w:rsidRPr="000703B4" w:rsidRDefault="00087AF6" w:rsidP="00087AF6">
      <w:pPr>
        <w:pStyle w:val="EndnoteText"/>
        <w:rPr>
          <w:rFonts w:cstheme="minorHAnsi"/>
        </w:rPr>
      </w:pPr>
      <w:r w:rsidRPr="000703B4">
        <w:rPr>
          <w:rStyle w:val="EndnoteReference"/>
          <w:rFonts w:cstheme="minorHAnsi"/>
        </w:rPr>
        <w:endnoteRef/>
      </w:r>
      <w:r w:rsidRPr="000703B4">
        <w:rPr>
          <w:rFonts w:cstheme="minorHAnsi"/>
        </w:rPr>
        <w:t xml:space="preserve"> 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14">
    <w:p w:rsidR="00087AF6" w:rsidRPr="00087AF6" w:rsidRDefault="00087AF6">
      <w:pPr>
        <w:pStyle w:val="EndnoteText"/>
      </w:pPr>
      <w:r>
        <w:rPr>
          <w:rStyle w:val="EndnoteReference"/>
        </w:rPr>
        <w:endnoteRef/>
      </w:r>
      <w:r>
        <w:t xml:space="preserve"> Organization for Economic Cooperation and Development. (2010). </w:t>
      </w:r>
      <w:r>
        <w:rPr>
          <w:i/>
        </w:rPr>
        <w:t>PISA 2009 Results: What Makes a School Successful? Resources, Policies and Practices (Volume IV)</w:t>
      </w:r>
      <w:r>
        <w:t>. Paris: Author.</w:t>
      </w:r>
    </w:p>
  </w:endnote>
  <w:endnote w:id="15">
    <w:p w:rsidR="00087AF6" w:rsidRDefault="00087AF6">
      <w:pPr>
        <w:pStyle w:val="EndnoteText"/>
      </w:pPr>
      <w:r>
        <w:rPr>
          <w:rStyle w:val="EndnoteReference"/>
        </w:rPr>
        <w:endnoteRef/>
      </w:r>
      <w:r>
        <w:t xml:space="preserve"> </w:t>
      </w:r>
      <w:proofErr w:type="spellStart"/>
      <w:r w:rsidR="00862742">
        <w:t>Sergiovanni</w:t>
      </w:r>
      <w:proofErr w:type="spellEnd"/>
      <w:r w:rsidR="00862742">
        <w:t xml:space="preserve">, T.J., Kelleher, P., McCarthy, M., and Fowler, F.C. (2009). </w:t>
      </w:r>
      <w:r w:rsidR="00862742" w:rsidRPr="00862742">
        <w:rPr>
          <w:i/>
        </w:rPr>
        <w:t>Educational Governance and Administration</w:t>
      </w:r>
      <w:r w:rsidR="00862742">
        <w:t xml:space="preserve"> (6</w:t>
      </w:r>
      <w:r w:rsidR="00862742" w:rsidRPr="00862742">
        <w:rPr>
          <w:vertAlign w:val="superscript"/>
        </w:rPr>
        <w:t>th</w:t>
      </w:r>
      <w:r w:rsidR="00862742">
        <w:t xml:space="preserve"> edition). Boston: </w:t>
      </w:r>
      <w:proofErr w:type="spellStart"/>
      <w:r w:rsidR="00862742">
        <w:t>Allyn</w:t>
      </w:r>
      <w:proofErr w:type="spellEnd"/>
      <w:r w:rsidR="00862742">
        <w:t xml:space="preserve"> and Bacon.</w:t>
      </w:r>
    </w:p>
  </w:endnote>
  <w:endnote w:id="16">
    <w:p w:rsidR="00862742" w:rsidRDefault="00862742">
      <w:pPr>
        <w:pStyle w:val="EndnoteText"/>
      </w:pPr>
      <w:r>
        <w:rPr>
          <w:rStyle w:val="EndnoteReference"/>
        </w:rPr>
        <w:endnoteRef/>
      </w:r>
      <w:r>
        <w:t xml:space="preserve"> </w:t>
      </w:r>
      <w:proofErr w:type="spellStart"/>
      <w:r>
        <w:t>Blase</w:t>
      </w:r>
      <w:proofErr w:type="spellEnd"/>
      <w:r>
        <w:t xml:space="preserve">, J., and </w:t>
      </w:r>
      <w:proofErr w:type="spellStart"/>
      <w:r>
        <w:t>Blase</w:t>
      </w:r>
      <w:proofErr w:type="spellEnd"/>
      <w:r>
        <w:t xml:space="preserve">, Jo. (200). Effective instructional leadership: Teachers’ perspectives on how principals promote teaching and learning in schools. </w:t>
      </w:r>
      <w:r>
        <w:rPr>
          <w:i/>
        </w:rPr>
        <w:t>Journal of Educational Administration, 38</w:t>
      </w:r>
      <w:r>
        <w:t>(2), 130-41.</w:t>
      </w:r>
    </w:p>
    <w:p w:rsidR="00862742" w:rsidRPr="00862742" w:rsidRDefault="00862742">
      <w:pPr>
        <w:pStyle w:val="EndnoteText"/>
      </w:pPr>
      <w:r>
        <w:t xml:space="preserve">National </w:t>
      </w:r>
      <w:proofErr w:type="spellStart"/>
      <w:r>
        <w:t>Assocation</w:t>
      </w:r>
      <w:proofErr w:type="spellEnd"/>
      <w:r>
        <w:t xml:space="preserve"> of Elementary School Principals. (2001). </w:t>
      </w:r>
      <w:r>
        <w:rPr>
          <w:i/>
        </w:rPr>
        <w:t>Leading Learning Communities: Standards for What Principals Should Know and Be Able to Do.</w:t>
      </w:r>
      <w:r>
        <w:t xml:space="preserve"> Alexandria, VA: Author.</w:t>
      </w:r>
    </w:p>
  </w:endnote>
  <w:endnote w:id="17">
    <w:p w:rsidR="00862742" w:rsidRDefault="00862742">
      <w:pPr>
        <w:pStyle w:val="EndnoteText"/>
      </w:pPr>
      <w:r>
        <w:rPr>
          <w:rStyle w:val="EndnoteReference"/>
        </w:rPr>
        <w:endnoteRef/>
      </w:r>
      <w:r>
        <w:t xml:space="preserve"> Barker, B. (2007). The leadership paradox: Can school leaders transform student outcomes? </w:t>
      </w:r>
      <w:r>
        <w:rPr>
          <w:i/>
        </w:rPr>
        <w:t>School Effectiveness and School Improvement, 18</w:t>
      </w:r>
      <w:r>
        <w:t>(1), 21-43.</w:t>
      </w:r>
    </w:p>
    <w:p w:rsidR="00862742" w:rsidRPr="00862742" w:rsidRDefault="00862742">
      <w:pPr>
        <w:pStyle w:val="EndnoteText"/>
      </w:pPr>
      <w:r>
        <w:t xml:space="preserve">Daly, A. (2009). Rigid response in an age of accountability: The potential of leadership and trust. </w:t>
      </w:r>
      <w:r>
        <w:rPr>
          <w:i/>
        </w:rPr>
        <w:t>Educational Administration Quarterly, 45</w:t>
      </w:r>
      <w:r>
        <w:t>, 168.</w:t>
      </w:r>
    </w:p>
  </w:endnote>
  <w:endnote w:id="18">
    <w:p w:rsidR="000741EE" w:rsidRDefault="000741EE">
      <w:pPr>
        <w:pStyle w:val="EndnoteText"/>
      </w:pPr>
      <w:r>
        <w:rPr>
          <w:rStyle w:val="EndnoteReference"/>
        </w:rPr>
        <w:endnoteRef/>
      </w:r>
      <w:r>
        <w:t xml:space="preserve"> </w:t>
      </w:r>
      <w:proofErr w:type="spellStart"/>
      <w:r>
        <w:t>Leithwood</w:t>
      </w:r>
      <w:proofErr w:type="spellEnd"/>
      <w:r>
        <w:t xml:space="preserve">, K., and </w:t>
      </w:r>
      <w:proofErr w:type="spellStart"/>
      <w:r>
        <w:t>Mascall</w:t>
      </w:r>
      <w:proofErr w:type="spellEnd"/>
      <w:r>
        <w:t xml:space="preserve">, B. (2008). Collective leadership effects on student achievement. </w:t>
      </w:r>
      <w:r>
        <w:rPr>
          <w:i/>
        </w:rPr>
        <w:t>Educational Administration Quarterly, 44</w:t>
      </w:r>
      <w:r>
        <w:t>(4), 529-561.</w:t>
      </w:r>
    </w:p>
    <w:p w:rsidR="000741EE" w:rsidRPr="000741EE" w:rsidRDefault="000741EE">
      <w:pPr>
        <w:pStyle w:val="EndnoteText"/>
      </w:pPr>
      <w:proofErr w:type="spellStart"/>
      <w:r>
        <w:t>Hallinger</w:t>
      </w:r>
      <w:proofErr w:type="spellEnd"/>
      <w:r>
        <w:t xml:space="preserve">, P., and Heck, R.H. (2010). Leadership for learning: Does collaborative leadership make a difference in school improvement? </w:t>
      </w:r>
      <w:r>
        <w:rPr>
          <w:i/>
        </w:rPr>
        <w:t>Educational Management Administration and Leadership, 38</w:t>
      </w:r>
      <w:r>
        <w:t>(6), 654-678.</w:t>
      </w:r>
    </w:p>
  </w:endnote>
  <w:endnote w:id="19">
    <w:p w:rsidR="00CF59BA" w:rsidRPr="00CF59BA" w:rsidRDefault="00CF59BA">
      <w:pPr>
        <w:pStyle w:val="EndnoteText"/>
      </w:pPr>
      <w:r>
        <w:rPr>
          <w:rStyle w:val="EndnoteReference"/>
        </w:rPr>
        <w:endnoteRef/>
      </w:r>
      <w:r>
        <w:t xml:space="preserve"> Harris, A. (2002). </w:t>
      </w:r>
      <w:r>
        <w:rPr>
          <w:i/>
        </w:rPr>
        <w:t>School Improvement: What’s in it for Schools?</w:t>
      </w:r>
      <w:r>
        <w:t xml:space="preserve"> London: </w:t>
      </w:r>
      <w:proofErr w:type="spellStart"/>
      <w:r>
        <w:t>RoutledgeFalmer</w:t>
      </w:r>
      <w:proofErr w:type="spellEnd"/>
      <w:r>
        <w:t>.</w:t>
      </w:r>
    </w:p>
  </w:endnote>
  <w:endnote w:id="20">
    <w:p w:rsidR="00A42A70" w:rsidRDefault="00A42A70">
      <w:pPr>
        <w:pStyle w:val="EndnoteText"/>
      </w:pPr>
      <w:r>
        <w:rPr>
          <w:rStyle w:val="EndnoteReference"/>
        </w:rPr>
        <w:endnoteRef/>
      </w:r>
      <w:r>
        <w:t xml:space="preserve"> Darling-Hammond, L. (1999). </w:t>
      </w:r>
      <w:r>
        <w:rPr>
          <w:i/>
        </w:rPr>
        <w:t>Teacher quality and student achievement: A review of state policy evidence</w:t>
      </w:r>
      <w:r>
        <w:t>. Seattle, WA: University of Washington, Center for the Study of Teaching and Policy.</w:t>
      </w:r>
    </w:p>
    <w:p w:rsidR="00A42A70" w:rsidRPr="00A42A70" w:rsidRDefault="00A42A70">
      <w:pPr>
        <w:pStyle w:val="EndnoteText"/>
      </w:pPr>
      <w:proofErr w:type="spellStart"/>
      <w:r>
        <w:t>Heyneman</w:t>
      </w:r>
      <w:proofErr w:type="spellEnd"/>
      <w:r>
        <w:t xml:space="preserve">, S.P. and Loxley, W. (1983). The distribution of primary school quality within high and low-income countries. </w:t>
      </w:r>
      <w:r>
        <w:rPr>
          <w:i/>
        </w:rPr>
        <w:t>Comparative Education Review, 27</w:t>
      </w:r>
      <w:r>
        <w:t>, 108-118.</w:t>
      </w:r>
    </w:p>
  </w:endnote>
  <w:endnote w:id="21">
    <w:p w:rsidR="00A42A70" w:rsidRDefault="00A42A70">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22">
    <w:p w:rsidR="00276B95" w:rsidRDefault="00276B95">
      <w:pPr>
        <w:pStyle w:val="EndnoteText"/>
      </w:pPr>
      <w:r>
        <w:rPr>
          <w:rStyle w:val="EndnoteReference"/>
        </w:rPr>
        <w:endnoteRef/>
      </w:r>
      <w:r>
        <w:t xml:space="preserve"> Smith, T.M., and Ingersoll, R.M. (2004). What are the effects of induction and </w:t>
      </w:r>
      <w:proofErr w:type="spellStart"/>
      <w:r>
        <w:t>mentoringon</w:t>
      </w:r>
      <w:proofErr w:type="spellEnd"/>
      <w:r>
        <w:t xml:space="preserve"> beginning teacher turnover? </w:t>
      </w:r>
      <w:r>
        <w:rPr>
          <w:i/>
        </w:rPr>
        <w:t>American Educational Research Journal, 41</w:t>
      </w:r>
      <w:r>
        <w:t>(3), 681-714.</w:t>
      </w:r>
    </w:p>
    <w:p w:rsidR="00276B95" w:rsidRDefault="00276B95">
      <w:pPr>
        <w:pStyle w:val="EndnoteText"/>
      </w:pPr>
      <w:r>
        <w:t xml:space="preserve">Dove, M.K. (2004). Teacher attrition: A critical American and international education issue. </w:t>
      </w:r>
      <w:r>
        <w:rPr>
          <w:i/>
        </w:rPr>
        <w:t>Delta Kappa Gamma Bulletin, 71</w:t>
      </w:r>
      <w:r>
        <w:t>(1), 8-30.</w:t>
      </w:r>
    </w:p>
    <w:p w:rsidR="00276B95" w:rsidRPr="00276B95" w:rsidRDefault="00276B95">
      <w:pPr>
        <w:pStyle w:val="EndnoteText"/>
      </w:pPr>
      <w:r>
        <w:t xml:space="preserve">Macdonald, D. (1999). Teacher attrition: A review of the literature. </w:t>
      </w:r>
      <w:r>
        <w:rPr>
          <w:i/>
        </w:rPr>
        <w:t>Teaching and Teacher Education, 15</w:t>
      </w:r>
      <w:r>
        <w:t>(8), 835-848.</w:t>
      </w:r>
    </w:p>
  </w:endnote>
  <w:endnote w:id="23">
    <w:p w:rsidR="002C51A4" w:rsidRDefault="002C51A4">
      <w:pPr>
        <w:pStyle w:val="EndnoteText"/>
      </w:pPr>
      <w:r>
        <w:rPr>
          <w:rStyle w:val="EndnoteReference"/>
        </w:rPr>
        <w:endnoteRef/>
      </w:r>
      <w:r>
        <w:t xml:space="preserve"> Hobson, A.J., Ashby, P., </w:t>
      </w:r>
      <w:proofErr w:type="spellStart"/>
      <w:r>
        <w:t>Malderez</w:t>
      </w:r>
      <w:proofErr w:type="spellEnd"/>
      <w:r>
        <w:t xml:space="preserve">, A., and </w:t>
      </w:r>
      <w:proofErr w:type="spellStart"/>
      <w:r>
        <w:t>Tomlilnson</w:t>
      </w:r>
      <w:proofErr w:type="spellEnd"/>
      <w:r>
        <w:t xml:space="preserve">, P.D. (2009). Mentoring beginning teachers: What we know and what we don’t. </w:t>
      </w:r>
      <w:r>
        <w:rPr>
          <w:i/>
        </w:rPr>
        <w:t>Teaching and Teacher Education, 25</w:t>
      </w:r>
      <w:r>
        <w:t>, 207-216.</w:t>
      </w:r>
    </w:p>
    <w:p w:rsidR="002C51A4" w:rsidRPr="00276B95" w:rsidRDefault="00276B95">
      <w:pPr>
        <w:pStyle w:val="EndnoteText"/>
      </w:pPr>
      <w:r>
        <w:t xml:space="preserve">Strong, M., </w:t>
      </w:r>
      <w:proofErr w:type="spellStart"/>
      <w:r>
        <w:t>Villar</w:t>
      </w:r>
      <w:proofErr w:type="spellEnd"/>
      <w:r>
        <w:t xml:space="preserve">, A., and Fletcher, S. (2008). An investigation of the effects of variations in mentor-based induction on the performance of students in California. </w:t>
      </w:r>
      <w:r>
        <w:rPr>
          <w:i/>
        </w:rPr>
        <w:t>Teachers College Record, 110</w:t>
      </w:r>
      <w:r>
        <w:t>(10), 2271-2289.</w:t>
      </w:r>
    </w:p>
  </w:endnote>
  <w:endnote w:id="24">
    <w:p w:rsidR="00276B95" w:rsidRPr="00276B95" w:rsidRDefault="00276B95">
      <w:pPr>
        <w:pStyle w:val="EndnoteText"/>
      </w:pPr>
      <w:r>
        <w:rPr>
          <w:rStyle w:val="EndnoteReference"/>
        </w:rPr>
        <w:endnoteRef/>
      </w:r>
      <w:r>
        <w:t xml:space="preserve"> </w:t>
      </w:r>
      <w:proofErr w:type="spellStart"/>
      <w:r>
        <w:t>Clotfelter</w:t>
      </w:r>
      <w:proofErr w:type="spellEnd"/>
      <w:r>
        <w:t xml:space="preserve">, C.T., Ladd, H.F., and </w:t>
      </w:r>
      <w:proofErr w:type="spellStart"/>
      <w:r>
        <w:t>Vigdor</w:t>
      </w:r>
      <w:proofErr w:type="spellEnd"/>
      <w:r>
        <w:t xml:space="preserve">, J.L. (2007). </w:t>
      </w:r>
      <w:r>
        <w:rPr>
          <w:i/>
        </w:rPr>
        <w:t>How and why do teacher credentials matter for student achievement?</w:t>
      </w:r>
      <w:r>
        <w:t xml:space="preserve"> Sanford Institute, Dale University, Calder Working Paper 2.</w:t>
      </w:r>
    </w:p>
  </w:endnote>
  <w:endnote w:id="25">
    <w:p w:rsidR="003805CB" w:rsidRDefault="003805CB">
      <w:pPr>
        <w:pStyle w:val="EndnoteText"/>
      </w:pPr>
      <w:r>
        <w:rPr>
          <w:rStyle w:val="EndnoteReference"/>
        </w:rPr>
        <w:endnoteRef/>
      </w:r>
      <w:r>
        <w:t xml:space="preserve"> Hattie, J. (2009). </w:t>
      </w:r>
      <w:r>
        <w:rPr>
          <w:i/>
        </w:rPr>
        <w:t>Visible Learning: A Synthesis of over 800 Meta-Analyses Relating to Achievement</w:t>
      </w:r>
      <w:r>
        <w:t xml:space="preserve">. New York: </w:t>
      </w:r>
      <w:proofErr w:type="spellStart"/>
      <w:r>
        <w:t>Routledge</w:t>
      </w:r>
      <w:proofErr w:type="spellEnd"/>
      <w:r>
        <w:t>.</w:t>
      </w:r>
    </w:p>
  </w:endnote>
  <w:endnote w:id="26">
    <w:p w:rsidR="003805CB" w:rsidRDefault="003805CB">
      <w:pPr>
        <w:pStyle w:val="EndnoteText"/>
      </w:pPr>
      <w:r>
        <w:rPr>
          <w:rStyle w:val="EndnoteReference"/>
        </w:rPr>
        <w:endnoteRef/>
      </w:r>
      <w:r>
        <w:t xml:space="preserve"> Ball, D.L. (1996). Teacher learning and the mathematics reforms: What do we think we know and what do we need to learn? </w:t>
      </w:r>
      <w:r>
        <w:rPr>
          <w:i/>
        </w:rPr>
        <w:t xml:space="preserve">Phi Delta </w:t>
      </w:r>
      <w:proofErr w:type="spellStart"/>
      <w:r>
        <w:rPr>
          <w:i/>
        </w:rPr>
        <w:t>Kappan</w:t>
      </w:r>
      <w:proofErr w:type="spellEnd"/>
      <w:r>
        <w:rPr>
          <w:i/>
        </w:rPr>
        <w:t>, 77</w:t>
      </w:r>
      <w:r>
        <w:t>, 500-508.</w:t>
      </w:r>
    </w:p>
    <w:p w:rsidR="003805CB" w:rsidRDefault="003805CB">
      <w:pPr>
        <w:pStyle w:val="EndnoteText"/>
      </w:pPr>
      <w:proofErr w:type="spellStart"/>
      <w:r>
        <w:t>Garet</w:t>
      </w:r>
      <w:proofErr w:type="spellEnd"/>
      <w:r>
        <w:t xml:space="preserve">, M.S., Porter, A.C., </w:t>
      </w:r>
      <w:proofErr w:type="spellStart"/>
      <w:r>
        <w:t>Desimone</w:t>
      </w:r>
      <w:proofErr w:type="spellEnd"/>
      <w:r>
        <w:t xml:space="preserve">, L., </w:t>
      </w:r>
      <w:proofErr w:type="spellStart"/>
      <w:r>
        <w:t>Birman</w:t>
      </w:r>
      <w:proofErr w:type="spellEnd"/>
      <w:r>
        <w:t xml:space="preserve">,, B.F., and Yoon, K.S. (2001). What makes professional development effective? Results from a national sample of teachers. </w:t>
      </w:r>
      <w:r>
        <w:rPr>
          <w:i/>
        </w:rPr>
        <w:t>American Educational Research Journal, 38</w:t>
      </w:r>
      <w:r>
        <w:t>, 915-945.</w:t>
      </w:r>
    </w:p>
    <w:p w:rsidR="003805CB" w:rsidRDefault="003805CB">
      <w:pPr>
        <w:pStyle w:val="EndnoteText"/>
      </w:pPr>
      <w:r>
        <w:t xml:space="preserve">Kennedy, A. (2011). Collaborative continuing professional development (CPD) for teachers in Scotland: Aspirations, opportunities and barriers. </w:t>
      </w:r>
      <w:r>
        <w:rPr>
          <w:i/>
        </w:rPr>
        <w:t>European Journal of Teacher Education, 34</w:t>
      </w:r>
      <w:r>
        <w:t>(1), 25-41.</w:t>
      </w:r>
    </w:p>
    <w:p w:rsidR="00514685" w:rsidRDefault="00514685">
      <w:pPr>
        <w:pStyle w:val="EndnoteText"/>
      </w:pPr>
      <w:r>
        <w:t xml:space="preserve">Wei, R.C., Darling-Hammond, L., Andree, A., Richardson, N., and </w:t>
      </w:r>
      <w:proofErr w:type="spellStart"/>
      <w:r>
        <w:t>Orphanos</w:t>
      </w:r>
      <w:proofErr w:type="spellEnd"/>
      <w:r>
        <w:t xml:space="preserve">, S. (2009). </w:t>
      </w:r>
      <w:r>
        <w:rPr>
          <w:i/>
        </w:rPr>
        <w:t>Professional learning in the learning profession: A status report on teacher development in the U.S. and abroad.</w:t>
      </w:r>
      <w:r>
        <w:t xml:space="preserve"> Dallas, TX: National Staff Development Council.</w:t>
      </w:r>
    </w:p>
    <w:p w:rsidR="00514685" w:rsidRPr="00514685" w:rsidRDefault="00514685">
      <w:pPr>
        <w:pStyle w:val="EndnoteText"/>
      </w:pPr>
      <w:proofErr w:type="spellStart"/>
      <w:r>
        <w:t>Supovitz</w:t>
      </w:r>
      <w:proofErr w:type="spellEnd"/>
      <w:r>
        <w:t xml:space="preserve">, J., Mayer, D.P., and </w:t>
      </w:r>
      <w:proofErr w:type="spellStart"/>
      <w:r>
        <w:t>Kahle</w:t>
      </w:r>
      <w:proofErr w:type="spellEnd"/>
      <w:r>
        <w:t xml:space="preserve">, J.B. (2000). Promoting inquiry-based instructional practice: The longitudinal impact of professional development in the context of system reform. </w:t>
      </w:r>
      <w:r>
        <w:rPr>
          <w:i/>
        </w:rPr>
        <w:t>Educational Policy, 14</w:t>
      </w:r>
      <w:r>
        <w:t>, 331-356.</w:t>
      </w:r>
    </w:p>
  </w:endnote>
  <w:endnote w:id="27">
    <w:p w:rsidR="00514685" w:rsidRDefault="00514685">
      <w:pPr>
        <w:pStyle w:val="EndnoteText"/>
      </w:pPr>
      <w:r>
        <w:rPr>
          <w:rStyle w:val="EndnoteReference"/>
        </w:rPr>
        <w:endnoteRef/>
      </w:r>
      <w:r>
        <w:t xml:space="preserve"> </w:t>
      </w:r>
      <w:proofErr w:type="spellStart"/>
      <w:r>
        <w:t>Saha</w:t>
      </w:r>
      <w:proofErr w:type="spellEnd"/>
      <w:r>
        <w:t xml:space="preserve">, L.J. and </w:t>
      </w:r>
      <w:proofErr w:type="spellStart"/>
      <w:r>
        <w:t>Dworkin</w:t>
      </w:r>
      <w:proofErr w:type="spellEnd"/>
      <w:r>
        <w:t xml:space="preserve">, G.A. (2009). Introduction: New perspectives on teachers and teaching. In L.J. </w:t>
      </w:r>
      <w:proofErr w:type="spellStart"/>
      <w:r>
        <w:t>Saha</w:t>
      </w:r>
      <w:proofErr w:type="spellEnd"/>
      <w:r>
        <w:t xml:space="preserve"> and A.G. </w:t>
      </w:r>
      <w:proofErr w:type="spellStart"/>
      <w:r>
        <w:t>Dworkin</w:t>
      </w:r>
      <w:proofErr w:type="spellEnd"/>
      <w:r>
        <w:t xml:space="preserve"> (Eds.), </w:t>
      </w:r>
      <w:r>
        <w:rPr>
          <w:i/>
        </w:rPr>
        <w:t>International Handbook of Research on Teachers and Teaching</w:t>
      </w:r>
      <w:r>
        <w:t xml:space="preserve"> (pp. 3-11). New York: Springer.</w:t>
      </w:r>
    </w:p>
    <w:p w:rsidR="00514685" w:rsidRPr="00514685" w:rsidRDefault="00514685">
      <w:pPr>
        <w:pStyle w:val="EndnoteText"/>
      </w:pPr>
      <w:r>
        <w:t xml:space="preserve">Organization for Economic Cooperation and Development. (2010). </w:t>
      </w:r>
      <w:r>
        <w:rPr>
          <w:i/>
        </w:rPr>
        <w:t>PISA 2009 Results: What Makes a School Successful?</w:t>
      </w:r>
      <w:r>
        <w:t xml:space="preserve"> </w:t>
      </w:r>
      <w:r>
        <w:rPr>
          <w:i/>
        </w:rPr>
        <w:t>Resources, Policies, and Practices (</w:t>
      </w:r>
      <w:proofErr w:type="spellStart"/>
      <w:r>
        <w:rPr>
          <w:i/>
        </w:rPr>
        <w:t>Vol</w:t>
      </w:r>
      <w:proofErr w:type="spellEnd"/>
      <w:r>
        <w:rPr>
          <w:i/>
        </w:rPr>
        <w:t xml:space="preserve"> IV). </w:t>
      </w:r>
      <w:r>
        <w:t>Paris: Author.</w:t>
      </w:r>
    </w:p>
  </w:endnote>
  <w:endnote w:id="28">
    <w:p w:rsidR="007E2B2C" w:rsidRDefault="007E2B2C">
      <w:pPr>
        <w:pStyle w:val="EndnoteText"/>
      </w:pPr>
      <w:r>
        <w:rPr>
          <w:rStyle w:val="EndnoteReference"/>
        </w:rPr>
        <w:endnoteRef/>
      </w:r>
      <w:r>
        <w:t xml:space="preserve"> Hattie, J. (2009). </w:t>
      </w:r>
      <w:r>
        <w:rPr>
          <w:i/>
        </w:rPr>
        <w:t>Visible Learning: A Synthesis of over 800 Meta-Analyses Relating to Achievement</w:t>
      </w:r>
      <w:r>
        <w:t xml:space="preserve">. New York: </w:t>
      </w:r>
      <w:proofErr w:type="spellStart"/>
      <w:r>
        <w:t>Routledge</w:t>
      </w:r>
      <w:proofErr w:type="spellEnd"/>
      <w:r>
        <w:t>.</w:t>
      </w:r>
    </w:p>
  </w:endnote>
  <w:endnote w:id="29">
    <w:p w:rsidR="007E2B2C" w:rsidRDefault="007E2B2C">
      <w:pPr>
        <w:pStyle w:val="EndnoteText"/>
      </w:pPr>
      <w:r>
        <w:rPr>
          <w:rStyle w:val="EndnoteReference"/>
        </w:rPr>
        <w:endnoteRef/>
      </w:r>
      <w:r>
        <w:t xml:space="preserve"> </w:t>
      </w:r>
      <w:proofErr w:type="spellStart"/>
      <w:r>
        <w:t>Garet</w:t>
      </w:r>
      <w:proofErr w:type="spellEnd"/>
      <w:r>
        <w:t xml:space="preserve">, M.S., Porter, A.C., </w:t>
      </w:r>
      <w:proofErr w:type="spellStart"/>
      <w:r>
        <w:t>Desimone</w:t>
      </w:r>
      <w:proofErr w:type="spellEnd"/>
      <w:r>
        <w:t xml:space="preserve">, L., </w:t>
      </w:r>
      <w:proofErr w:type="spellStart"/>
      <w:r>
        <w:t>Birman</w:t>
      </w:r>
      <w:proofErr w:type="spellEnd"/>
      <w:r>
        <w:t xml:space="preserve">,, B.F., and Yoon, K.S. (2001). What makes professional development effective? Results from a national sample of teachers. </w:t>
      </w:r>
      <w:r>
        <w:rPr>
          <w:i/>
        </w:rPr>
        <w:t>American Educational Research Journal, 38</w:t>
      </w:r>
      <w:r>
        <w:t>, 915-945.</w:t>
      </w:r>
    </w:p>
  </w:endnote>
  <w:endnote w:id="30">
    <w:p w:rsidR="00434C16" w:rsidRDefault="00434C16">
      <w:pPr>
        <w:pStyle w:val="EndnoteText"/>
      </w:pPr>
      <w:r>
        <w:rPr>
          <w:rStyle w:val="EndnoteReference"/>
        </w:rPr>
        <w:endnoteRef/>
      </w:r>
      <w:r>
        <w:t xml:space="preserve"> Wilson, M., and Cooney, T. (2003). Mathematics teacher change and development: The role of beliefs. In G.C. </w:t>
      </w:r>
      <w:proofErr w:type="spellStart"/>
      <w:r>
        <w:t>Leder</w:t>
      </w:r>
      <w:proofErr w:type="spellEnd"/>
      <w:r>
        <w:t xml:space="preserve">, E. </w:t>
      </w:r>
      <w:proofErr w:type="spellStart"/>
      <w:r>
        <w:t>Pehkonen</w:t>
      </w:r>
      <w:proofErr w:type="spellEnd"/>
      <w:r>
        <w:t xml:space="preserve">, and G. </w:t>
      </w:r>
      <w:proofErr w:type="spellStart"/>
      <w:r>
        <w:t>Torner</w:t>
      </w:r>
      <w:proofErr w:type="spellEnd"/>
      <w:r>
        <w:t xml:space="preserve"> (Eds.), </w:t>
      </w:r>
      <w:r>
        <w:rPr>
          <w:i/>
        </w:rPr>
        <w:t>Beliefs: A Hidden Variable in Mathematics Education?</w:t>
      </w:r>
      <w:r>
        <w:t xml:space="preserve"> (pp. 127-147). </w:t>
      </w:r>
      <w:proofErr w:type="spellStart"/>
      <w:r>
        <w:t>Doredrecht</w:t>
      </w:r>
      <w:proofErr w:type="spellEnd"/>
      <w:r>
        <w:t xml:space="preserve">, the Netherlands: </w:t>
      </w:r>
      <w:proofErr w:type="spellStart"/>
      <w:r>
        <w:t>Kluwer</w:t>
      </w:r>
      <w:proofErr w:type="spellEnd"/>
      <w:r>
        <w:t>.</w:t>
      </w:r>
    </w:p>
    <w:p w:rsidR="00434C16" w:rsidRPr="00434C16" w:rsidRDefault="00434C16">
      <w:pPr>
        <w:pStyle w:val="EndnoteText"/>
      </w:pPr>
      <w:r>
        <w:t xml:space="preserve">Hoy, A.Q., Davis, H., and </w:t>
      </w:r>
      <w:proofErr w:type="spellStart"/>
      <w:r>
        <w:t>Pape</w:t>
      </w:r>
      <w:proofErr w:type="spellEnd"/>
      <w:r>
        <w:t xml:space="preserve">, S.J. (2006). Teacher knowledge and beliefs. In P.A. Alexander and P.H. </w:t>
      </w:r>
      <w:proofErr w:type="spellStart"/>
      <w:r>
        <w:t>Winne</w:t>
      </w:r>
      <w:proofErr w:type="spellEnd"/>
      <w:r>
        <w:t xml:space="preserve"> (Eds.), </w:t>
      </w:r>
      <w:r>
        <w:rPr>
          <w:i/>
        </w:rPr>
        <w:t>Handbook of Educational Psychology</w:t>
      </w:r>
      <w:r>
        <w:t xml:space="preserve"> (2</w:t>
      </w:r>
      <w:r w:rsidRPr="00434C16">
        <w:rPr>
          <w:vertAlign w:val="superscript"/>
        </w:rPr>
        <w:t>nd</w:t>
      </w:r>
      <w:r>
        <w:t xml:space="preserve"> edition) (pp. 715-737). Mahwah, NJ: </w:t>
      </w:r>
      <w:proofErr w:type="spellStart"/>
      <w:r>
        <w:t>Earlbaum</w:t>
      </w:r>
      <w:proofErr w:type="spellEnd"/>
      <w:r>
        <w:t>.</w:t>
      </w:r>
    </w:p>
    <w:p w:rsidR="00434C16" w:rsidRPr="00434C16" w:rsidRDefault="00434C16">
      <w:pPr>
        <w:pStyle w:val="EndnoteText"/>
      </w:pPr>
      <w:proofErr w:type="spellStart"/>
      <w:r>
        <w:t>Staub</w:t>
      </w:r>
      <w:proofErr w:type="spellEnd"/>
      <w:r>
        <w:t xml:space="preserve">, E., and Stern, E. (2002). The nature of teachers’ pedagogical content beliefs matters for students’ achievement gains: Quasi-experimental evidence for elementary mathematics. </w:t>
      </w:r>
      <w:r>
        <w:rPr>
          <w:i/>
        </w:rPr>
        <w:t>Journal of Educational Psychology, 94</w:t>
      </w:r>
      <w:r>
        <w:t>, 344-355.</w:t>
      </w:r>
    </w:p>
  </w:endnote>
  <w:endnote w:id="31">
    <w:p w:rsidR="00434C16" w:rsidRDefault="00434C16">
      <w:pPr>
        <w:pStyle w:val="EndnoteText"/>
      </w:pPr>
      <w:r>
        <w:rPr>
          <w:rStyle w:val="EndnoteReference"/>
        </w:rPr>
        <w:endnoteRef/>
      </w:r>
      <w:r>
        <w:t xml:space="preserve"> </w:t>
      </w:r>
      <w:proofErr w:type="spellStart"/>
      <w:r>
        <w:t>Muijs</w:t>
      </w:r>
      <w:proofErr w:type="spellEnd"/>
      <w:r>
        <w:t xml:space="preserve">, D., and Reynolds, D. (2001). Teacher beliefs and behavior: What really matters. </w:t>
      </w:r>
      <w:r>
        <w:rPr>
          <w:i/>
        </w:rPr>
        <w:t>Journal of Classroom Interaction, 37</w:t>
      </w:r>
      <w:r>
        <w:t>, 3-15.</w:t>
      </w:r>
    </w:p>
    <w:p w:rsidR="00434C16" w:rsidRDefault="009216A8">
      <w:pPr>
        <w:pStyle w:val="EndnoteText"/>
      </w:pPr>
      <w:r>
        <w:t xml:space="preserve">Wilson, M. and Cooney, T. (2003). Mathematics teacher change and development: The role of beliefs. In G.C. </w:t>
      </w:r>
      <w:proofErr w:type="spellStart"/>
      <w:r>
        <w:t>Leder</w:t>
      </w:r>
      <w:proofErr w:type="spellEnd"/>
      <w:r>
        <w:t xml:space="preserve">, E. </w:t>
      </w:r>
      <w:proofErr w:type="spellStart"/>
      <w:r>
        <w:t>Pehkonen</w:t>
      </w:r>
      <w:proofErr w:type="spellEnd"/>
      <w:r>
        <w:t xml:space="preserve">, and G. </w:t>
      </w:r>
      <w:proofErr w:type="spellStart"/>
      <w:r>
        <w:t>Torner</w:t>
      </w:r>
      <w:proofErr w:type="spellEnd"/>
      <w:r>
        <w:t xml:space="preserve"> (Eds.), </w:t>
      </w:r>
      <w:r>
        <w:rPr>
          <w:i/>
        </w:rPr>
        <w:t>Beliefs: A Hidden Variable in Mathematics Education?</w:t>
      </w:r>
      <w:r>
        <w:t xml:space="preserve"> (pp. 127-147). </w:t>
      </w:r>
      <w:proofErr w:type="spellStart"/>
      <w:r>
        <w:t>Doredrecht</w:t>
      </w:r>
      <w:proofErr w:type="spellEnd"/>
      <w:r>
        <w:t xml:space="preserve">, the Netherlands: </w:t>
      </w:r>
      <w:proofErr w:type="spellStart"/>
      <w:r>
        <w:t>Kluwer</w:t>
      </w:r>
      <w:proofErr w:type="spellEnd"/>
      <w:r>
        <w:t>.</w:t>
      </w:r>
    </w:p>
    <w:p w:rsidR="009216A8" w:rsidRPr="009216A8" w:rsidRDefault="009216A8">
      <w:pPr>
        <w:pStyle w:val="EndnoteText"/>
      </w:pPr>
      <w:proofErr w:type="spellStart"/>
      <w:r>
        <w:t>Schunk</w:t>
      </w:r>
      <w:proofErr w:type="spellEnd"/>
      <w:r>
        <w:t xml:space="preserve">, D.H. and Zimmerman, B.J. (2006). Competence and control beliefs: Distinguishing the means and ends. In P.A. Alexander and P.H. </w:t>
      </w:r>
      <w:proofErr w:type="spellStart"/>
      <w:r>
        <w:t>Winne</w:t>
      </w:r>
      <w:proofErr w:type="spellEnd"/>
      <w:r>
        <w:t xml:space="preserve"> (Eds.), </w:t>
      </w:r>
      <w:r>
        <w:rPr>
          <w:i/>
        </w:rPr>
        <w:t>Handbook of Educational Psychology</w:t>
      </w:r>
      <w:r>
        <w:t xml:space="preserve"> (2</w:t>
      </w:r>
      <w:r w:rsidRPr="009216A8">
        <w:rPr>
          <w:vertAlign w:val="superscript"/>
        </w:rPr>
        <w:t>nd</w:t>
      </w:r>
      <w:r>
        <w:t xml:space="preserve"> edition) (pp. 349-367). Mahwah, NJ: </w:t>
      </w:r>
      <w:proofErr w:type="spellStart"/>
      <w:r>
        <w:t>Earlbaum</w:t>
      </w:r>
      <w:proofErr w:type="spellEnd"/>
      <w:r>
        <w:t>.</w:t>
      </w:r>
    </w:p>
  </w:endnote>
  <w:endnote w:id="32">
    <w:p w:rsidR="009216A8" w:rsidRDefault="009216A8">
      <w:pPr>
        <w:pStyle w:val="EndnoteText"/>
      </w:pPr>
      <w:r>
        <w:rPr>
          <w:rStyle w:val="EndnoteReference"/>
        </w:rPr>
        <w:endnoteRef/>
      </w:r>
      <w:r>
        <w:t xml:space="preserve"> Wilson, M. and Cooney, T. (2003). Mathematics teacher change and development: The role of beliefs. In G.C. </w:t>
      </w:r>
      <w:proofErr w:type="spellStart"/>
      <w:r>
        <w:t>Leder</w:t>
      </w:r>
      <w:proofErr w:type="spellEnd"/>
      <w:r>
        <w:t xml:space="preserve">, E. </w:t>
      </w:r>
      <w:proofErr w:type="spellStart"/>
      <w:r>
        <w:t>Pehkonen</w:t>
      </w:r>
      <w:proofErr w:type="spellEnd"/>
      <w:r>
        <w:t xml:space="preserve">, and G. </w:t>
      </w:r>
      <w:proofErr w:type="spellStart"/>
      <w:r>
        <w:t>Torner</w:t>
      </w:r>
      <w:proofErr w:type="spellEnd"/>
      <w:r>
        <w:t xml:space="preserve"> (Eds.), </w:t>
      </w:r>
      <w:r>
        <w:rPr>
          <w:i/>
        </w:rPr>
        <w:t>Beliefs: A Hidden Variable in Mathematics Education?</w:t>
      </w:r>
      <w:r>
        <w:t xml:space="preserve"> (pp. 127-147). </w:t>
      </w:r>
      <w:proofErr w:type="spellStart"/>
      <w:r>
        <w:t>Doredrecht</w:t>
      </w:r>
      <w:proofErr w:type="spellEnd"/>
      <w:r>
        <w:t xml:space="preserve">, the Netherlands: </w:t>
      </w:r>
      <w:proofErr w:type="spellStart"/>
      <w:r>
        <w:t>Kluwer</w:t>
      </w:r>
      <w:proofErr w:type="spellEnd"/>
      <w:r>
        <w:t>.</w:t>
      </w:r>
    </w:p>
  </w:endnote>
  <w:endnote w:id="33">
    <w:p w:rsidR="009216A8" w:rsidRPr="009216A8" w:rsidRDefault="009216A8">
      <w:pPr>
        <w:pStyle w:val="EndnoteText"/>
      </w:pPr>
      <w:r>
        <w:rPr>
          <w:rStyle w:val="EndnoteReference"/>
        </w:rPr>
        <w:endnoteRef/>
      </w:r>
      <w:r>
        <w:t xml:space="preserve"> </w:t>
      </w:r>
      <w:proofErr w:type="spellStart"/>
      <w:r>
        <w:t>Forgasz</w:t>
      </w:r>
      <w:proofErr w:type="spellEnd"/>
      <w:r>
        <w:t xml:space="preserve">, J.J. and </w:t>
      </w:r>
      <w:proofErr w:type="spellStart"/>
      <w:r>
        <w:t>Leder</w:t>
      </w:r>
      <w:proofErr w:type="spellEnd"/>
      <w:r>
        <w:t xml:space="preserve">, G.C. (2008). Beliefs about mathematics and mathematics teaching. In P. Sullivan and T. Wood (Eds.), </w:t>
      </w:r>
      <w:r>
        <w:rPr>
          <w:i/>
        </w:rPr>
        <w:t>The International Handbook of Mathematics Teacher Education, Volume 1: Knowledge and Beliefs in Mathematics Teaching and Teaching Development</w:t>
      </w:r>
      <w:r>
        <w:t xml:space="preserve"> (pp. 173-192). Rotterdam: Sense Publishers.</w:t>
      </w:r>
    </w:p>
  </w:endnote>
  <w:endnote w:id="34">
    <w:p w:rsidR="009216A8" w:rsidRDefault="009216A8">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35">
    <w:p w:rsidR="00D84CBD" w:rsidRDefault="00D84CBD">
      <w:pPr>
        <w:pStyle w:val="EndnoteText"/>
      </w:pPr>
      <w:r>
        <w:rPr>
          <w:rStyle w:val="EndnoteReference"/>
        </w:rPr>
        <w:endnoteRef/>
      </w:r>
      <w:r>
        <w:t xml:space="preserve"> </w:t>
      </w:r>
      <w:proofErr w:type="spellStart"/>
      <w:r>
        <w:t>Rutkowski</w:t>
      </w:r>
      <w:proofErr w:type="spellEnd"/>
      <w:r>
        <w:t xml:space="preserve">, L. and </w:t>
      </w:r>
      <w:proofErr w:type="spellStart"/>
      <w:r>
        <w:t>Rutkowski</w:t>
      </w:r>
      <w:proofErr w:type="spellEnd"/>
      <w:r>
        <w:t xml:space="preserve">, D. (2010). Getting it ‘better’: The importance of improving background questionnaires in international assessment. </w:t>
      </w:r>
      <w:r>
        <w:rPr>
          <w:i/>
        </w:rPr>
        <w:t>Journal of Curriculum Studies, 42</w:t>
      </w:r>
      <w:r>
        <w:t>(3), 411-430.</w:t>
      </w:r>
    </w:p>
    <w:p w:rsidR="00D84CBD" w:rsidRPr="00D84CBD" w:rsidRDefault="00D84CBD">
      <w:pPr>
        <w:pStyle w:val="EndnoteText"/>
      </w:pPr>
      <w:proofErr w:type="spellStart"/>
      <w:r>
        <w:t>Rizvi</w:t>
      </w:r>
      <w:proofErr w:type="spellEnd"/>
      <w:r>
        <w:t xml:space="preserve">, F. and </w:t>
      </w:r>
      <w:proofErr w:type="spellStart"/>
      <w:r>
        <w:t>Lingard</w:t>
      </w:r>
      <w:proofErr w:type="spellEnd"/>
      <w:r>
        <w:t xml:space="preserve">, B. (2009). </w:t>
      </w:r>
      <w:r>
        <w:rPr>
          <w:i/>
        </w:rPr>
        <w:t>Globalizing education policy</w:t>
      </w:r>
      <w:r>
        <w:t xml:space="preserve">. London: </w:t>
      </w:r>
      <w:proofErr w:type="spellStart"/>
      <w:r>
        <w:t>Routledge</w:t>
      </w:r>
      <w:proofErr w:type="spellEnd"/>
      <w:r>
        <w:t>.</w:t>
      </w:r>
    </w:p>
  </w:endnote>
  <w:endnote w:id="36">
    <w:p w:rsidR="00DC63BE" w:rsidRPr="00D84CBD" w:rsidRDefault="00DC63BE" w:rsidP="00DC63BE">
      <w:pPr>
        <w:pStyle w:val="EndnoteText"/>
      </w:pPr>
      <w:r>
        <w:rPr>
          <w:rStyle w:val="EndnoteReference"/>
        </w:rPr>
        <w:endnoteRef/>
      </w:r>
      <w:r>
        <w:t xml:space="preserve"> Brown, D. (1993, April). </w:t>
      </w:r>
      <w:r>
        <w:rPr>
          <w:i/>
        </w:rPr>
        <w:t xml:space="preserve">The political influence of state-mandated testing reform through the eyes of principals and teachers. </w:t>
      </w:r>
      <w:r>
        <w:t xml:space="preserve">Paper presented at the annual meeting of the American Educational Research Association, Atlanta, GA. Retrieved from </w:t>
      </w:r>
      <w:hyperlink r:id="rId2" w:history="1">
        <w:r w:rsidRPr="00CA6F19">
          <w:rPr>
            <w:rStyle w:val="Hyperlink"/>
          </w:rPr>
          <w:t>http://www.eric.ed.gov/PDFS/ED360737.pdf</w:t>
        </w:r>
      </w:hyperlink>
      <w:r>
        <w:t xml:space="preserve">. </w:t>
      </w:r>
    </w:p>
  </w:endnote>
  <w:endnote w:id="37">
    <w:p w:rsidR="00DC63BE" w:rsidRPr="00D84CBD" w:rsidRDefault="00DC63BE" w:rsidP="00DC63BE">
      <w:pPr>
        <w:pStyle w:val="EndnoteText"/>
      </w:pPr>
      <w:r>
        <w:rPr>
          <w:rStyle w:val="EndnoteReference"/>
        </w:rPr>
        <w:endnoteRef/>
      </w:r>
      <w:r>
        <w:t xml:space="preserve"> Haney, W. (2000). The myth of the Texas miracle in education. </w:t>
      </w:r>
      <w:r>
        <w:rPr>
          <w:i/>
        </w:rPr>
        <w:t>Education Policy Analysis Archives, 8</w:t>
      </w:r>
      <w:r>
        <w:t xml:space="preserve">(41). Retrieved from </w:t>
      </w:r>
      <w:hyperlink r:id="rId3" w:history="1">
        <w:r w:rsidRPr="00CA6F19">
          <w:rPr>
            <w:rStyle w:val="Hyperlink"/>
          </w:rPr>
          <w:t>http://epaa.asu.edu/epaa/v8n41</w:t>
        </w:r>
      </w:hyperlink>
      <w:r>
        <w:t xml:space="preserve">. </w:t>
      </w:r>
    </w:p>
  </w:endnote>
  <w:endnote w:id="38">
    <w:p w:rsidR="00022786" w:rsidRDefault="00022786">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39">
    <w:p w:rsidR="00022786" w:rsidRDefault="00022786">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40">
    <w:p w:rsidR="0045407F" w:rsidRPr="0045407F" w:rsidRDefault="0045407F">
      <w:pPr>
        <w:pStyle w:val="EndnoteText"/>
      </w:pPr>
      <w:r>
        <w:rPr>
          <w:rStyle w:val="EndnoteReference"/>
        </w:rPr>
        <w:endnoteRef/>
      </w:r>
      <w:r>
        <w:t xml:space="preserve"> Harris, A. (2002). </w:t>
      </w:r>
      <w:r>
        <w:rPr>
          <w:i/>
        </w:rPr>
        <w:t>School Improvement: What’s in it for Schools?</w:t>
      </w:r>
      <w:r>
        <w:t xml:space="preserve"> London: </w:t>
      </w:r>
      <w:proofErr w:type="spellStart"/>
      <w:r>
        <w:t>RoutledgeFalmer</w:t>
      </w:r>
      <w:proofErr w:type="spellEnd"/>
      <w:r>
        <w:t>.</w:t>
      </w:r>
    </w:p>
  </w:endnote>
  <w:endnote w:id="41">
    <w:p w:rsidR="0045407F" w:rsidRPr="0045407F" w:rsidRDefault="0045407F">
      <w:pPr>
        <w:pStyle w:val="EndnoteText"/>
      </w:pPr>
      <w:r>
        <w:rPr>
          <w:rStyle w:val="EndnoteReference"/>
        </w:rPr>
        <w:endnoteRef/>
      </w:r>
      <w:r>
        <w:t xml:space="preserve"> Rankin-Erickson, J. and Pressley, M. (2000). A survey of instructional practices of special education teachers nominated as effective teachers of literacy. </w:t>
      </w:r>
      <w:r>
        <w:rPr>
          <w:i/>
        </w:rPr>
        <w:t>Learning Disabilities Research and Practice, 15</w:t>
      </w:r>
      <w:r>
        <w:t>(4), 206-225.</w:t>
      </w:r>
    </w:p>
  </w:endnote>
  <w:endnote w:id="42">
    <w:p w:rsidR="0045407F" w:rsidRPr="0045407F" w:rsidRDefault="0045407F">
      <w:pPr>
        <w:pStyle w:val="EndnoteText"/>
      </w:pPr>
      <w:r>
        <w:rPr>
          <w:rStyle w:val="EndnoteReference"/>
        </w:rPr>
        <w:endnoteRef/>
      </w:r>
      <w:r>
        <w:t xml:space="preserve"> National Mathematics Advisory Panel. (2008). </w:t>
      </w:r>
      <w:r>
        <w:rPr>
          <w:i/>
        </w:rPr>
        <w:t>Foundations for Success: Final Report of the National Mathematics Advisory Panel.</w:t>
      </w:r>
      <w:r>
        <w:t xml:space="preserve"> Washington, DC: U.S. Department of Education.</w:t>
      </w:r>
    </w:p>
  </w:endnote>
  <w:endnote w:id="43">
    <w:p w:rsidR="004417DE" w:rsidRPr="004417DE" w:rsidRDefault="004417DE">
      <w:pPr>
        <w:pStyle w:val="EndnoteText"/>
      </w:pPr>
      <w:r>
        <w:rPr>
          <w:rStyle w:val="EndnoteReference"/>
        </w:rPr>
        <w:endnoteRef/>
      </w:r>
      <w:r>
        <w:t xml:space="preserve"> </w:t>
      </w:r>
      <w:proofErr w:type="spellStart"/>
      <w:r>
        <w:t>Neuschmidt</w:t>
      </w:r>
      <w:proofErr w:type="spellEnd"/>
      <w:r>
        <w:t xml:space="preserve">, O., </w:t>
      </w:r>
      <w:proofErr w:type="spellStart"/>
      <w:r>
        <w:t>Hencke</w:t>
      </w:r>
      <w:proofErr w:type="spellEnd"/>
      <w:r>
        <w:t xml:space="preserve">, J., </w:t>
      </w:r>
      <w:proofErr w:type="spellStart"/>
      <w:r>
        <w:t>Rutkowski</w:t>
      </w:r>
      <w:proofErr w:type="spellEnd"/>
      <w:r>
        <w:t xml:space="preserve">, L., and </w:t>
      </w:r>
      <w:proofErr w:type="spellStart"/>
      <w:r>
        <w:t>Rutkowski</w:t>
      </w:r>
      <w:proofErr w:type="spellEnd"/>
      <w:r>
        <w:t xml:space="preserve">, D. (2010). Effective schools in the Arab region: A multi-level approach using TIMSS 2003 data. In D. </w:t>
      </w:r>
      <w:proofErr w:type="spellStart"/>
      <w:r>
        <w:t>Sharpes</w:t>
      </w:r>
      <w:proofErr w:type="spellEnd"/>
      <w:r>
        <w:t xml:space="preserve"> (Ed.), </w:t>
      </w:r>
      <w:r>
        <w:rPr>
          <w:i/>
        </w:rPr>
        <w:t>Handbook on International Studies in Education</w:t>
      </w:r>
      <w:r>
        <w:t xml:space="preserve"> (pp. 35-58). Charlotte, NC: Information Age Publishing.</w:t>
      </w:r>
    </w:p>
  </w:endnote>
  <w:endnote w:id="44">
    <w:p w:rsidR="004417DE" w:rsidRPr="004417DE" w:rsidRDefault="004417DE">
      <w:pPr>
        <w:pStyle w:val="EndnoteText"/>
      </w:pPr>
      <w:r>
        <w:rPr>
          <w:rStyle w:val="EndnoteReference"/>
        </w:rPr>
        <w:endnoteRef/>
      </w:r>
      <w:r>
        <w:t xml:space="preserve"> </w:t>
      </w:r>
      <w:proofErr w:type="spellStart"/>
      <w:r>
        <w:t>Sowder</w:t>
      </w:r>
      <w:proofErr w:type="spellEnd"/>
      <w:r>
        <w:t xml:space="preserve">, J.T., Wearne, D., Martin, W.G., and </w:t>
      </w:r>
      <w:proofErr w:type="spellStart"/>
      <w:r>
        <w:t>Strutchens</w:t>
      </w:r>
      <w:proofErr w:type="spellEnd"/>
      <w:r>
        <w:t>, M. (2004). What do 8</w:t>
      </w:r>
      <w:r w:rsidRPr="004417DE">
        <w:rPr>
          <w:vertAlign w:val="superscript"/>
        </w:rPr>
        <w:t>th</w:t>
      </w:r>
      <w:r>
        <w:t xml:space="preserve"> grade students know about mathematics? Changes over a decade. In P. </w:t>
      </w:r>
      <w:proofErr w:type="spellStart"/>
      <w:r>
        <w:t>Kloosterman</w:t>
      </w:r>
      <w:proofErr w:type="spellEnd"/>
      <w:r>
        <w:t xml:space="preserve"> and F.K. Lester, Jr. (Eds.), </w:t>
      </w:r>
      <w:r>
        <w:rPr>
          <w:i/>
        </w:rPr>
        <w:t>Results and Interpretations of the 1990 through 2000 Mathematics Assessments of the National Assessment of Educational Progress</w:t>
      </w:r>
      <w:r>
        <w:t xml:space="preserve"> (pp. 105-191). Reston, VA: National Council of Teachers of Mathematics.</w:t>
      </w:r>
    </w:p>
  </w:endnote>
  <w:endnote w:id="45">
    <w:p w:rsidR="004417DE" w:rsidRDefault="004417DE">
      <w:pPr>
        <w:pStyle w:val="EndnoteText"/>
      </w:pPr>
      <w:r>
        <w:rPr>
          <w:rStyle w:val="EndnoteReference"/>
        </w:rPr>
        <w:endnoteRef/>
      </w:r>
      <w:r>
        <w:t xml:space="preserve"> National Mathematics Advisory Panel. (2008). </w:t>
      </w:r>
      <w:r>
        <w:rPr>
          <w:i/>
        </w:rPr>
        <w:t>Foundations for Success: Final Report of the National Mathematics Advisory Panel.</w:t>
      </w:r>
      <w:r>
        <w:t xml:space="preserve"> Washington, DC: U.S. Department of Education.</w:t>
      </w:r>
    </w:p>
  </w:endnote>
  <w:endnote w:id="46">
    <w:p w:rsidR="004417DE" w:rsidRPr="004417DE" w:rsidRDefault="004417DE">
      <w:pPr>
        <w:pStyle w:val="EndnoteText"/>
      </w:pPr>
      <w:r>
        <w:rPr>
          <w:rStyle w:val="EndnoteReference"/>
        </w:rPr>
        <w:endnoteRef/>
      </w:r>
      <w:r>
        <w:t xml:space="preserve"> Darling-Hammond, L., </w:t>
      </w:r>
      <w:proofErr w:type="spellStart"/>
      <w:r>
        <w:t>Holtzman</w:t>
      </w:r>
      <w:proofErr w:type="spellEnd"/>
      <w:r>
        <w:t xml:space="preserve">, D.J., </w:t>
      </w:r>
      <w:proofErr w:type="spellStart"/>
      <w:r>
        <w:t>Galin</w:t>
      </w:r>
      <w:proofErr w:type="spellEnd"/>
      <w:r>
        <w:t xml:space="preserve">, S.J., and </w:t>
      </w:r>
      <w:proofErr w:type="spellStart"/>
      <w:r>
        <w:t>Heilig</w:t>
      </w:r>
      <w:proofErr w:type="spellEnd"/>
      <w:r>
        <w:t xml:space="preserve">, J.V. (2005). Does teacher preparation matter? Evidence about teacher certification, Teach for America, and teacher effectiveness. </w:t>
      </w:r>
      <w:r>
        <w:rPr>
          <w:i/>
        </w:rPr>
        <w:t>Education Policy Analysis Archives, 13</w:t>
      </w:r>
      <w:r>
        <w:t xml:space="preserve">(42). </w:t>
      </w:r>
    </w:p>
  </w:endnote>
  <w:endnote w:id="47">
    <w:p w:rsidR="004417DE" w:rsidRDefault="004417DE">
      <w:pPr>
        <w:pStyle w:val="EndnoteText"/>
      </w:pPr>
      <w:r>
        <w:rPr>
          <w:rStyle w:val="EndnoteReference"/>
        </w:rPr>
        <w:endnoteRef/>
      </w:r>
      <w:r>
        <w:t xml:space="preserve"> Ying, D. (2007). Teacher educators’ collaborative inquiry in a context of educational innovation in China—A case study of RICH as a learning community. In T. Townsend and R. Bates (Eds.), </w:t>
      </w:r>
      <w:r>
        <w:rPr>
          <w:i/>
        </w:rPr>
        <w:t>Handbook of teacher education: Globalization, standards, and professionalism in times of change</w:t>
      </w:r>
      <w:r>
        <w:t xml:space="preserve"> (pp. 539-554). Dordrecht, The Netherlands: Springer.</w:t>
      </w:r>
    </w:p>
    <w:p w:rsidR="00316495" w:rsidRPr="00347819" w:rsidRDefault="00316495">
      <w:pPr>
        <w:pStyle w:val="EndnoteText"/>
      </w:pPr>
      <w:r>
        <w:t xml:space="preserve">Goddard, Y.L., Goddard, R.D., and </w:t>
      </w:r>
      <w:proofErr w:type="spellStart"/>
      <w:r>
        <w:t>Tschannen</w:t>
      </w:r>
      <w:proofErr w:type="spellEnd"/>
      <w:r>
        <w:t xml:space="preserve">-Moran, M. </w:t>
      </w:r>
      <w:r w:rsidR="00347819">
        <w:t xml:space="preserve">(2007). A theoretical and empirical investigation of teacher collaboration for school improvement and student achievement in public elementary schools. </w:t>
      </w:r>
      <w:r w:rsidR="00347819">
        <w:rPr>
          <w:i/>
        </w:rPr>
        <w:t>Teachers College Record, 109</w:t>
      </w:r>
      <w:r w:rsidR="00347819">
        <w:t>(4), 877-896.</w:t>
      </w:r>
    </w:p>
  </w:endnote>
  <w:endnote w:id="48">
    <w:p w:rsidR="00347819" w:rsidRPr="00347819" w:rsidRDefault="00347819">
      <w:pPr>
        <w:pStyle w:val="EndnoteText"/>
      </w:pPr>
      <w:r>
        <w:rPr>
          <w:rStyle w:val="EndnoteReference"/>
        </w:rPr>
        <w:endnoteRef/>
      </w:r>
      <w:r>
        <w:t xml:space="preserve"> Ball, D.L. and Forzani, F.M. (2009). The work of teaching and challenge for teacher education.</w:t>
      </w:r>
      <w:r>
        <w:rPr>
          <w:i/>
        </w:rPr>
        <w:t xml:space="preserve"> Journal of Teacher Education, 60</w:t>
      </w:r>
      <w:r>
        <w:t>(5), 497-511.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3697"/>
      <w:docPartObj>
        <w:docPartGallery w:val="Page Numbers (Bottom of Page)"/>
        <w:docPartUnique/>
      </w:docPartObj>
    </w:sdtPr>
    <w:sdtContent>
      <w:p w:rsidR="00CC2937" w:rsidRDefault="00C061CD">
        <w:pPr>
          <w:pStyle w:val="Footer"/>
          <w:jc w:val="center"/>
        </w:pPr>
        <w:fldSimple w:instr=" PAGE   \* MERGEFORMAT ">
          <w:r w:rsidR="00CC2937">
            <w:rPr>
              <w:noProof/>
            </w:rPr>
            <w:t>11</w:t>
          </w:r>
        </w:fldSimple>
      </w:p>
    </w:sdtContent>
  </w:sdt>
  <w:p w:rsidR="00CC2937" w:rsidRDefault="00CC2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011453"/>
      <w:docPartObj>
        <w:docPartGallery w:val="Page Numbers (Bottom of Page)"/>
        <w:docPartUnique/>
      </w:docPartObj>
    </w:sdtPr>
    <w:sdtContent>
      <w:p w:rsidR="00477C94" w:rsidRDefault="00477C94">
        <w:pPr>
          <w:pStyle w:val="Footer"/>
          <w:jc w:val="center"/>
        </w:pPr>
        <w:r>
          <w:t>C-</w:t>
        </w:r>
        <w:fldSimple w:instr=" PAGE   \* MERGEFORMAT ">
          <w:r w:rsidR="00F57B87">
            <w:rPr>
              <w:noProof/>
            </w:rPr>
            <w:t>9</w:t>
          </w:r>
        </w:fldSimple>
      </w:p>
    </w:sdtContent>
  </w:sdt>
  <w:p w:rsidR="00477C94" w:rsidRDefault="00477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02" w:rsidRDefault="00E32602" w:rsidP="000703B4">
      <w:pPr>
        <w:spacing w:after="0" w:line="240" w:lineRule="auto"/>
      </w:pPr>
      <w:r>
        <w:separator/>
      </w:r>
    </w:p>
  </w:footnote>
  <w:footnote w:type="continuationSeparator" w:id="0">
    <w:p w:rsidR="00E32602" w:rsidRDefault="00E32602" w:rsidP="000703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90A6E"/>
    <w:multiLevelType w:val="hybridMultilevel"/>
    <w:tmpl w:val="B75A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241E"/>
    <w:rsid w:val="00006707"/>
    <w:rsid w:val="00011EF9"/>
    <w:rsid w:val="00014E48"/>
    <w:rsid w:val="0001720F"/>
    <w:rsid w:val="00022786"/>
    <w:rsid w:val="00030CCC"/>
    <w:rsid w:val="000400DB"/>
    <w:rsid w:val="00045894"/>
    <w:rsid w:val="000703B4"/>
    <w:rsid w:val="000741EE"/>
    <w:rsid w:val="0008528F"/>
    <w:rsid w:val="00087AF6"/>
    <w:rsid w:val="000E18A3"/>
    <w:rsid w:val="00110144"/>
    <w:rsid w:val="0012152F"/>
    <w:rsid w:val="001E53AE"/>
    <w:rsid w:val="001E5681"/>
    <w:rsid w:val="00220670"/>
    <w:rsid w:val="00232AB8"/>
    <w:rsid w:val="00234D2A"/>
    <w:rsid w:val="002762D3"/>
    <w:rsid w:val="00276B95"/>
    <w:rsid w:val="002B0DE0"/>
    <w:rsid w:val="002C4B93"/>
    <w:rsid w:val="002C51A4"/>
    <w:rsid w:val="003017AC"/>
    <w:rsid w:val="00313833"/>
    <w:rsid w:val="00316495"/>
    <w:rsid w:val="00345AA4"/>
    <w:rsid w:val="00347819"/>
    <w:rsid w:val="003522CF"/>
    <w:rsid w:val="0036723D"/>
    <w:rsid w:val="003805CB"/>
    <w:rsid w:val="003B5724"/>
    <w:rsid w:val="003C40EE"/>
    <w:rsid w:val="003C72D6"/>
    <w:rsid w:val="004121CD"/>
    <w:rsid w:val="00413511"/>
    <w:rsid w:val="00430023"/>
    <w:rsid w:val="00434C16"/>
    <w:rsid w:val="004417DE"/>
    <w:rsid w:val="004435EF"/>
    <w:rsid w:val="0045407F"/>
    <w:rsid w:val="00461E8E"/>
    <w:rsid w:val="00477C94"/>
    <w:rsid w:val="004B1E0E"/>
    <w:rsid w:val="004C4F36"/>
    <w:rsid w:val="004F3ED7"/>
    <w:rsid w:val="00514685"/>
    <w:rsid w:val="00566EE7"/>
    <w:rsid w:val="005A1C08"/>
    <w:rsid w:val="005B27CE"/>
    <w:rsid w:val="005D7DAA"/>
    <w:rsid w:val="005E5355"/>
    <w:rsid w:val="00612B60"/>
    <w:rsid w:val="00621C43"/>
    <w:rsid w:val="00637E4A"/>
    <w:rsid w:val="00641005"/>
    <w:rsid w:val="0066245A"/>
    <w:rsid w:val="006643C8"/>
    <w:rsid w:val="006672CD"/>
    <w:rsid w:val="00690E2E"/>
    <w:rsid w:val="00694EA3"/>
    <w:rsid w:val="006A5BE8"/>
    <w:rsid w:val="006C72C4"/>
    <w:rsid w:val="006E1227"/>
    <w:rsid w:val="007369A5"/>
    <w:rsid w:val="007E2B2C"/>
    <w:rsid w:val="00812E6C"/>
    <w:rsid w:val="0083466C"/>
    <w:rsid w:val="008410A7"/>
    <w:rsid w:val="00862742"/>
    <w:rsid w:val="008764CB"/>
    <w:rsid w:val="00882454"/>
    <w:rsid w:val="008B01DA"/>
    <w:rsid w:val="008B1DEF"/>
    <w:rsid w:val="008C2A68"/>
    <w:rsid w:val="008E576E"/>
    <w:rsid w:val="00915F94"/>
    <w:rsid w:val="009216A8"/>
    <w:rsid w:val="0092673F"/>
    <w:rsid w:val="00927127"/>
    <w:rsid w:val="009514BA"/>
    <w:rsid w:val="00996C80"/>
    <w:rsid w:val="009A7949"/>
    <w:rsid w:val="009D15C3"/>
    <w:rsid w:val="009D234E"/>
    <w:rsid w:val="009F0909"/>
    <w:rsid w:val="00A203A2"/>
    <w:rsid w:val="00A25E37"/>
    <w:rsid w:val="00A27499"/>
    <w:rsid w:val="00A357ED"/>
    <w:rsid w:val="00A40434"/>
    <w:rsid w:val="00A42A70"/>
    <w:rsid w:val="00A663BB"/>
    <w:rsid w:val="00A7015E"/>
    <w:rsid w:val="00A7094B"/>
    <w:rsid w:val="00A921F7"/>
    <w:rsid w:val="00AB37F7"/>
    <w:rsid w:val="00AC0A98"/>
    <w:rsid w:val="00AC189E"/>
    <w:rsid w:val="00AC3B29"/>
    <w:rsid w:val="00B00643"/>
    <w:rsid w:val="00B42575"/>
    <w:rsid w:val="00B4468D"/>
    <w:rsid w:val="00B5788C"/>
    <w:rsid w:val="00B607DD"/>
    <w:rsid w:val="00B6739F"/>
    <w:rsid w:val="00B801D4"/>
    <w:rsid w:val="00B959DF"/>
    <w:rsid w:val="00BA0E4E"/>
    <w:rsid w:val="00BD09C2"/>
    <w:rsid w:val="00C061CD"/>
    <w:rsid w:val="00C3657E"/>
    <w:rsid w:val="00C87773"/>
    <w:rsid w:val="00CC2937"/>
    <w:rsid w:val="00CE4E52"/>
    <w:rsid w:val="00CF59BA"/>
    <w:rsid w:val="00D00419"/>
    <w:rsid w:val="00D5425C"/>
    <w:rsid w:val="00D55F56"/>
    <w:rsid w:val="00D84CBD"/>
    <w:rsid w:val="00D9241E"/>
    <w:rsid w:val="00DA1C59"/>
    <w:rsid w:val="00DC63BE"/>
    <w:rsid w:val="00DD6264"/>
    <w:rsid w:val="00E15978"/>
    <w:rsid w:val="00E2655F"/>
    <w:rsid w:val="00E32602"/>
    <w:rsid w:val="00E53287"/>
    <w:rsid w:val="00E66087"/>
    <w:rsid w:val="00E753FA"/>
    <w:rsid w:val="00E76531"/>
    <w:rsid w:val="00E7701A"/>
    <w:rsid w:val="00EB1A32"/>
    <w:rsid w:val="00ED0216"/>
    <w:rsid w:val="00ED6478"/>
    <w:rsid w:val="00EE4CAD"/>
    <w:rsid w:val="00EE5160"/>
    <w:rsid w:val="00F57B87"/>
    <w:rsid w:val="00FB4A8E"/>
    <w:rsid w:val="00FE22FC"/>
    <w:rsid w:val="00FF1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
    <w:name w:val="Body text"/>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0">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0"/>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EndnoteText">
    <w:name w:val="endnote text"/>
    <w:basedOn w:val="Normal"/>
    <w:link w:val="EndnoteTextChar"/>
    <w:uiPriority w:val="99"/>
    <w:semiHidden/>
    <w:unhideWhenUsed/>
    <w:rsid w:val="000703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3B4"/>
    <w:rPr>
      <w:sz w:val="20"/>
      <w:szCs w:val="20"/>
    </w:rPr>
  </w:style>
  <w:style w:type="character" w:styleId="EndnoteReference">
    <w:name w:val="endnote reference"/>
    <w:basedOn w:val="DefaultParagraphFont"/>
    <w:uiPriority w:val="99"/>
    <w:semiHidden/>
    <w:unhideWhenUsed/>
    <w:rsid w:val="000703B4"/>
    <w:rPr>
      <w:vertAlign w:val="superscript"/>
    </w:rPr>
  </w:style>
  <w:style w:type="paragraph" w:styleId="Header">
    <w:name w:val="header"/>
    <w:basedOn w:val="Normal"/>
    <w:link w:val="HeaderChar"/>
    <w:uiPriority w:val="99"/>
    <w:semiHidden/>
    <w:unhideWhenUsed/>
    <w:rsid w:val="00477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C94"/>
  </w:style>
  <w:style w:type="paragraph" w:styleId="Footer">
    <w:name w:val="footer"/>
    <w:basedOn w:val="Normal"/>
    <w:link w:val="FooterChar"/>
    <w:uiPriority w:val="99"/>
    <w:unhideWhenUsed/>
    <w:rsid w:val="0047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C94"/>
  </w:style>
  <w:style w:type="paragraph" w:styleId="TOC1">
    <w:name w:val="toc 1"/>
    <w:basedOn w:val="Normal"/>
    <w:next w:val="Normal"/>
    <w:autoRedefine/>
    <w:uiPriority w:val="39"/>
    <w:unhideWhenUsed/>
    <w:rsid w:val="00CC2937"/>
    <w:pPr>
      <w:spacing w:before="120" w:after="120"/>
    </w:pPr>
    <w:rPr>
      <w:b/>
      <w:bCs/>
      <w:caps/>
      <w:sz w:val="20"/>
      <w:szCs w:val="20"/>
    </w:rPr>
  </w:style>
</w:styles>
</file>

<file path=word/webSettings.xml><?xml version="1.0" encoding="utf-8"?>
<w:webSettings xmlns:r="http://schemas.openxmlformats.org/officeDocument/2006/relationships" xmlns:w="http://schemas.openxmlformats.org/wordprocessingml/2006/main">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paa.asu.edu/epaa/v8n41" TargetMode="External"/><Relationship Id="rId2" Type="http://schemas.openxmlformats.org/officeDocument/2006/relationships/hyperlink" Target="http://www.eric.ed.gov/PDFS/ED360737.pdf" TargetMode="External"/><Relationship Id="rId1" Type="http://schemas.openxmlformats.org/officeDocument/2006/relationships/hyperlink" Target="http://www.oecd.org/dataoecd/16/24/44568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5F12-F724-4580-9A93-C81FAA2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kashka.kubzdela</cp:lastModifiedBy>
  <cp:revision>3</cp:revision>
  <dcterms:created xsi:type="dcterms:W3CDTF">2011-12-09T17:33:00Z</dcterms:created>
  <dcterms:modified xsi:type="dcterms:W3CDTF">2011-12-10T00:46:00Z</dcterms:modified>
</cp:coreProperties>
</file>