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8C4D6" w14:textId="27E9F837" w:rsidR="00F94113" w:rsidRDefault="00F94113" w:rsidP="000814B4">
      <w:pPr>
        <w:spacing w:before="120"/>
        <w:jc w:val="center"/>
        <w:rPr>
          <w:sz w:val="24"/>
        </w:rPr>
      </w:pPr>
      <w:r>
        <w:rPr>
          <w:sz w:val="24"/>
        </w:rPr>
        <w:t>SUPPORTING STATEMENT</w:t>
      </w:r>
    </w:p>
    <w:p w14:paraId="7E641B28" w14:textId="77777777" w:rsidR="00F94113" w:rsidRDefault="00F94113" w:rsidP="000814B4">
      <w:pPr>
        <w:spacing w:before="120"/>
        <w:jc w:val="center"/>
        <w:rPr>
          <w:sz w:val="24"/>
        </w:rPr>
      </w:pPr>
    </w:p>
    <w:p w14:paraId="6172D06E" w14:textId="77777777" w:rsidR="00F94113" w:rsidRDefault="00FF699C" w:rsidP="00747F62">
      <w:pPr>
        <w:jc w:val="center"/>
        <w:rPr>
          <w:sz w:val="24"/>
        </w:rPr>
      </w:pPr>
      <w:r>
        <w:rPr>
          <w:sz w:val="24"/>
        </w:rPr>
        <w:t>2012</w:t>
      </w:r>
      <w:r w:rsidR="00747F62" w:rsidRPr="00B87CE4">
        <w:rPr>
          <w:sz w:val="24"/>
        </w:rPr>
        <w:t xml:space="preserve"> Post-Election V</w:t>
      </w:r>
      <w:r w:rsidR="00747F62" w:rsidRPr="00403CB6">
        <w:rPr>
          <w:sz w:val="24"/>
        </w:rPr>
        <w:t xml:space="preserve">oting Survey of </w:t>
      </w:r>
      <w:r>
        <w:rPr>
          <w:sz w:val="24"/>
        </w:rPr>
        <w:t xml:space="preserve">State and </w:t>
      </w:r>
      <w:r w:rsidR="00747F62" w:rsidRPr="00403CB6">
        <w:rPr>
          <w:sz w:val="24"/>
        </w:rPr>
        <w:t xml:space="preserve">Local </w:t>
      </w:r>
      <w:r w:rsidR="00747F62">
        <w:rPr>
          <w:sz w:val="24"/>
        </w:rPr>
        <w:t xml:space="preserve">Election </w:t>
      </w:r>
      <w:r w:rsidR="00747F62" w:rsidRPr="00403CB6">
        <w:rPr>
          <w:sz w:val="24"/>
        </w:rPr>
        <w:t>Officials</w:t>
      </w:r>
    </w:p>
    <w:p w14:paraId="0CB2F264" w14:textId="77777777" w:rsidR="00F94113" w:rsidRDefault="00F94113" w:rsidP="000814B4">
      <w:pPr>
        <w:spacing w:before="120"/>
        <w:jc w:val="center"/>
        <w:rPr>
          <w:sz w:val="24"/>
        </w:rPr>
      </w:pPr>
    </w:p>
    <w:p w14:paraId="4809A56B" w14:textId="77777777" w:rsidR="00F94113" w:rsidRPr="00246929" w:rsidRDefault="00246929" w:rsidP="000814B4">
      <w:pPr>
        <w:spacing w:before="120"/>
        <w:rPr>
          <w:b/>
          <w:sz w:val="24"/>
        </w:rPr>
      </w:pPr>
      <w:r w:rsidRPr="00246929">
        <w:rPr>
          <w:b/>
          <w:sz w:val="24"/>
        </w:rPr>
        <w:t xml:space="preserve">Section </w:t>
      </w:r>
      <w:r w:rsidR="00F94113" w:rsidRPr="00246929">
        <w:rPr>
          <w:b/>
          <w:sz w:val="24"/>
        </w:rPr>
        <w:t>A.</w:t>
      </w:r>
      <w:r>
        <w:rPr>
          <w:b/>
          <w:sz w:val="24"/>
        </w:rPr>
        <w:t xml:space="preserve">  </w:t>
      </w:r>
      <w:r w:rsidR="00F94113" w:rsidRPr="00246929">
        <w:rPr>
          <w:b/>
          <w:sz w:val="24"/>
        </w:rPr>
        <w:t>JUSTIFICATION</w:t>
      </w:r>
    </w:p>
    <w:p w14:paraId="351BD177" w14:textId="77777777" w:rsidR="00F94113" w:rsidRPr="00E8571F" w:rsidRDefault="008665B8" w:rsidP="00246929">
      <w:pPr>
        <w:spacing w:before="120"/>
        <w:rPr>
          <w:b/>
          <w:sz w:val="24"/>
          <w:u w:val="single"/>
        </w:rPr>
      </w:pPr>
      <w:r w:rsidRPr="00E8571F">
        <w:rPr>
          <w:b/>
          <w:sz w:val="24"/>
        </w:rPr>
        <w:t>A.</w:t>
      </w:r>
      <w:r w:rsidR="00F94113" w:rsidRPr="00E8571F">
        <w:rPr>
          <w:b/>
          <w:sz w:val="24"/>
        </w:rPr>
        <w:t>1.</w:t>
      </w:r>
      <w:r w:rsidR="00F94113" w:rsidRPr="00E8571F">
        <w:rPr>
          <w:b/>
          <w:sz w:val="24"/>
        </w:rPr>
        <w:tab/>
      </w:r>
      <w:r w:rsidR="00F94113" w:rsidRPr="00E8571F">
        <w:rPr>
          <w:b/>
          <w:sz w:val="24"/>
          <w:u w:val="single"/>
        </w:rPr>
        <w:t>Need for Information Collection</w:t>
      </w:r>
    </w:p>
    <w:p w14:paraId="073F82AC" w14:textId="77777777" w:rsidR="00585F8C" w:rsidRDefault="00246929" w:rsidP="00585F8C">
      <w:pPr>
        <w:spacing w:line="360" w:lineRule="auto"/>
        <w:ind w:firstLine="720"/>
        <w:rPr>
          <w:sz w:val="24"/>
          <w:szCs w:val="24"/>
        </w:rPr>
      </w:pPr>
      <w:proofErr w:type="gramStart"/>
      <w:r w:rsidRPr="006B4E4C">
        <w:rPr>
          <w:b/>
          <w:i/>
          <w:sz w:val="24"/>
          <w:szCs w:val="24"/>
        </w:rPr>
        <w:t>Primary objectives.</w:t>
      </w:r>
      <w:proofErr w:type="gramEnd"/>
      <w:r w:rsidRPr="00E8571F">
        <w:rPr>
          <w:sz w:val="24"/>
          <w:szCs w:val="24"/>
        </w:rPr>
        <w:t xml:space="preserve">  </w:t>
      </w:r>
      <w:r w:rsidR="007A09FF" w:rsidRPr="00E8571F">
        <w:rPr>
          <w:sz w:val="24"/>
          <w:szCs w:val="24"/>
        </w:rPr>
        <w:t xml:space="preserve">The primary objective of the </w:t>
      </w:r>
      <w:r w:rsidR="007A09FF" w:rsidRPr="00E8571F">
        <w:rPr>
          <w:i/>
          <w:sz w:val="24"/>
          <w:szCs w:val="24"/>
        </w:rPr>
        <w:t>201</w:t>
      </w:r>
      <w:r w:rsidR="007A09FF">
        <w:rPr>
          <w:i/>
          <w:sz w:val="24"/>
          <w:szCs w:val="24"/>
        </w:rPr>
        <w:t xml:space="preserve">2 Post-Election Voting </w:t>
      </w:r>
      <w:r w:rsidR="007A09FF" w:rsidRPr="00E8571F">
        <w:rPr>
          <w:i/>
          <w:sz w:val="24"/>
          <w:szCs w:val="24"/>
        </w:rPr>
        <w:t xml:space="preserve">Survey of </w:t>
      </w:r>
      <w:r w:rsidR="007A09FF">
        <w:rPr>
          <w:i/>
          <w:sz w:val="24"/>
          <w:szCs w:val="24"/>
        </w:rPr>
        <w:t xml:space="preserve">State and </w:t>
      </w:r>
      <w:r w:rsidR="007A09FF" w:rsidRPr="00E8571F">
        <w:rPr>
          <w:i/>
          <w:sz w:val="24"/>
          <w:szCs w:val="24"/>
        </w:rPr>
        <w:t xml:space="preserve">Local Election </w:t>
      </w:r>
      <w:r w:rsidR="007A09FF" w:rsidRPr="00585F8C">
        <w:rPr>
          <w:i/>
          <w:sz w:val="24"/>
          <w:szCs w:val="24"/>
        </w:rPr>
        <w:t>Official</w:t>
      </w:r>
      <w:r w:rsidR="00585F8C">
        <w:rPr>
          <w:i/>
          <w:sz w:val="24"/>
          <w:szCs w:val="24"/>
        </w:rPr>
        <w:t xml:space="preserve">s, </w:t>
      </w:r>
      <w:r w:rsidR="00920021">
        <w:rPr>
          <w:sz w:val="24"/>
          <w:szCs w:val="24"/>
        </w:rPr>
        <w:t xml:space="preserve">conducted on behalf of the </w:t>
      </w:r>
      <w:r w:rsidR="00920021">
        <w:rPr>
          <w:sz w:val="24"/>
        </w:rPr>
        <w:t>Federal Voting Assistance Program (</w:t>
      </w:r>
      <w:r w:rsidR="00920021">
        <w:rPr>
          <w:sz w:val="24"/>
          <w:szCs w:val="24"/>
        </w:rPr>
        <w:t>FVAP)</w:t>
      </w:r>
      <w:r w:rsidR="004E3AC7">
        <w:rPr>
          <w:sz w:val="24"/>
          <w:szCs w:val="24"/>
        </w:rPr>
        <w:t>, an agency of the Department of Defense</w:t>
      </w:r>
      <w:r w:rsidR="00920021">
        <w:rPr>
          <w:sz w:val="24"/>
          <w:szCs w:val="24"/>
        </w:rPr>
        <w:t>,</w:t>
      </w:r>
      <w:r w:rsidR="00920021" w:rsidRPr="00747F62">
        <w:rPr>
          <w:sz w:val="24"/>
          <w:szCs w:val="24"/>
        </w:rPr>
        <w:t xml:space="preserve"> </w:t>
      </w:r>
      <w:r w:rsidR="007A09FF" w:rsidRPr="00E8571F">
        <w:rPr>
          <w:sz w:val="24"/>
          <w:szCs w:val="24"/>
        </w:rPr>
        <w:t>is</w:t>
      </w:r>
      <w:r w:rsidR="007A09FF">
        <w:rPr>
          <w:sz w:val="24"/>
          <w:szCs w:val="24"/>
        </w:rPr>
        <w:t xml:space="preserve"> to </w:t>
      </w:r>
      <w:r w:rsidR="007A09FF" w:rsidRPr="005C716C">
        <w:rPr>
          <w:sz w:val="24"/>
          <w:szCs w:val="24"/>
        </w:rPr>
        <w:t>identify areas where the electoral process can be improved by providing an accurate picture of the absentee voting process</w:t>
      </w:r>
      <w:r w:rsidR="00920021">
        <w:rPr>
          <w:sz w:val="24"/>
          <w:szCs w:val="24"/>
        </w:rPr>
        <w:t xml:space="preserve">. </w:t>
      </w:r>
      <w:r w:rsidR="00094782">
        <w:rPr>
          <w:sz w:val="24"/>
          <w:szCs w:val="24"/>
        </w:rPr>
        <w:t xml:space="preserve"> </w:t>
      </w:r>
      <w:r w:rsidR="00920021">
        <w:rPr>
          <w:sz w:val="24"/>
          <w:szCs w:val="24"/>
        </w:rPr>
        <w:t xml:space="preserve">This investigation will, in turn, </w:t>
      </w:r>
      <w:r w:rsidR="007A09FF" w:rsidRPr="005C716C">
        <w:rPr>
          <w:sz w:val="24"/>
          <w:szCs w:val="24"/>
        </w:rPr>
        <w:t xml:space="preserve">permit an ongoing evaluation of the extent </w:t>
      </w:r>
      <w:r w:rsidR="007A09FF">
        <w:rPr>
          <w:sz w:val="24"/>
          <w:szCs w:val="24"/>
        </w:rPr>
        <w:t xml:space="preserve">to which </w:t>
      </w:r>
      <w:r w:rsidR="00920021">
        <w:rPr>
          <w:sz w:val="24"/>
          <w:szCs w:val="24"/>
        </w:rPr>
        <w:t>FVAP is achieving its mission</w:t>
      </w:r>
      <w:r w:rsidR="00585F8C">
        <w:rPr>
          <w:sz w:val="24"/>
          <w:szCs w:val="24"/>
        </w:rPr>
        <w:t xml:space="preserve"> and what actions FVAP might be able to take in the future to improve the process</w:t>
      </w:r>
      <w:r w:rsidR="00094782">
        <w:rPr>
          <w:sz w:val="24"/>
          <w:szCs w:val="24"/>
        </w:rPr>
        <w:t xml:space="preserve">.  </w:t>
      </w:r>
      <w:r w:rsidR="00920021">
        <w:rPr>
          <w:sz w:val="24"/>
          <w:szCs w:val="24"/>
        </w:rPr>
        <w:t xml:space="preserve">In addition, the data will assist FVAP in determining if </w:t>
      </w:r>
      <w:r w:rsidR="007A09FF" w:rsidRPr="005C716C">
        <w:rPr>
          <w:sz w:val="24"/>
          <w:szCs w:val="24"/>
        </w:rPr>
        <w:t xml:space="preserve">legislative changes have been successful in removing barriers for absentee voting and identify any remaining obstacles to voting by those populations covered by </w:t>
      </w:r>
      <w:r w:rsidR="007A09FF">
        <w:rPr>
          <w:sz w:val="24"/>
          <w:szCs w:val="24"/>
        </w:rPr>
        <w:t xml:space="preserve">the </w:t>
      </w:r>
      <w:r w:rsidR="007A09FF" w:rsidRPr="00B71609">
        <w:rPr>
          <w:i/>
          <w:sz w:val="24"/>
          <w:szCs w:val="24"/>
        </w:rPr>
        <w:t>Uniformed and Overseas Citizens Absentee Voting Act of 1986 (UOCAVA)</w:t>
      </w:r>
      <w:r w:rsidR="00094782" w:rsidRPr="00B71609">
        <w:rPr>
          <w:sz w:val="24"/>
          <w:szCs w:val="24"/>
        </w:rPr>
        <w:t>.</w:t>
      </w:r>
      <w:r w:rsidR="00094782">
        <w:rPr>
          <w:sz w:val="24"/>
          <w:szCs w:val="24"/>
        </w:rPr>
        <w:t xml:space="preserve">  </w:t>
      </w:r>
      <w:r w:rsidR="00585F8C">
        <w:rPr>
          <w:sz w:val="24"/>
          <w:szCs w:val="24"/>
        </w:rPr>
        <w:t xml:space="preserve">To obtain the necessary information, the </w:t>
      </w:r>
      <w:r w:rsidR="00585F8C" w:rsidRPr="00E8571F">
        <w:rPr>
          <w:i/>
          <w:sz w:val="24"/>
          <w:szCs w:val="24"/>
        </w:rPr>
        <w:t>201</w:t>
      </w:r>
      <w:r w:rsidR="00585F8C">
        <w:rPr>
          <w:i/>
          <w:sz w:val="24"/>
          <w:szCs w:val="24"/>
        </w:rPr>
        <w:t xml:space="preserve">2 Post-Election Voting </w:t>
      </w:r>
      <w:r w:rsidR="00585F8C" w:rsidRPr="00E8571F">
        <w:rPr>
          <w:i/>
          <w:sz w:val="24"/>
          <w:szCs w:val="24"/>
        </w:rPr>
        <w:t xml:space="preserve">Survey of </w:t>
      </w:r>
      <w:r w:rsidR="00585F8C">
        <w:rPr>
          <w:i/>
          <w:sz w:val="24"/>
          <w:szCs w:val="24"/>
        </w:rPr>
        <w:t xml:space="preserve">State and </w:t>
      </w:r>
      <w:r w:rsidR="00585F8C" w:rsidRPr="00E8571F">
        <w:rPr>
          <w:i/>
          <w:sz w:val="24"/>
          <w:szCs w:val="24"/>
        </w:rPr>
        <w:t>Local Election Officials</w:t>
      </w:r>
      <w:r w:rsidR="004E3AC7">
        <w:rPr>
          <w:sz w:val="24"/>
          <w:szCs w:val="24"/>
        </w:rPr>
        <w:t xml:space="preserve">, which is </w:t>
      </w:r>
      <w:r w:rsidR="00585F8C">
        <w:rPr>
          <w:sz w:val="24"/>
          <w:szCs w:val="24"/>
        </w:rPr>
        <w:t xml:space="preserve">comprised of three (3) component </w:t>
      </w:r>
      <w:r w:rsidR="00136F0C">
        <w:rPr>
          <w:sz w:val="24"/>
          <w:szCs w:val="24"/>
        </w:rPr>
        <w:t>surveys</w:t>
      </w:r>
      <w:r w:rsidR="00585F8C">
        <w:rPr>
          <w:sz w:val="24"/>
          <w:szCs w:val="24"/>
        </w:rPr>
        <w:t>, will be</w:t>
      </w:r>
      <w:r w:rsidR="00AF0970" w:rsidRPr="00AF0970">
        <w:rPr>
          <w:sz w:val="24"/>
          <w:szCs w:val="24"/>
        </w:rPr>
        <w:t xml:space="preserve"> administered to the </w:t>
      </w:r>
      <w:r w:rsidR="00AF0970">
        <w:rPr>
          <w:sz w:val="24"/>
          <w:szCs w:val="24"/>
        </w:rPr>
        <w:t xml:space="preserve">voting </w:t>
      </w:r>
      <w:r w:rsidR="00AF0970" w:rsidRPr="00AF0970">
        <w:rPr>
          <w:sz w:val="24"/>
          <w:szCs w:val="24"/>
        </w:rPr>
        <w:t xml:space="preserve">jurisdictions in the United States, the U. S. territories, and the District of Columbia </w:t>
      </w:r>
      <w:r w:rsidR="00AF0970">
        <w:rPr>
          <w:sz w:val="24"/>
          <w:szCs w:val="24"/>
        </w:rPr>
        <w:t xml:space="preserve">with respondents being either </w:t>
      </w:r>
      <w:r w:rsidR="00AF0970" w:rsidRPr="00AF0970">
        <w:rPr>
          <w:sz w:val="24"/>
          <w:szCs w:val="24"/>
        </w:rPr>
        <w:t>the State Election Officials or the Local Election Officials.</w:t>
      </w:r>
    </w:p>
    <w:p w14:paraId="2A84BC0E" w14:textId="77777777" w:rsidR="00920021" w:rsidRDefault="00920021" w:rsidP="007A09FF">
      <w:pPr>
        <w:spacing w:line="360" w:lineRule="auto"/>
        <w:ind w:firstLine="720"/>
        <w:rPr>
          <w:sz w:val="24"/>
          <w:szCs w:val="24"/>
        </w:rPr>
      </w:pPr>
      <w:r>
        <w:rPr>
          <w:sz w:val="24"/>
          <w:szCs w:val="24"/>
        </w:rPr>
        <w:t>Taken together</w:t>
      </w:r>
      <w:r w:rsidR="00EF3038">
        <w:rPr>
          <w:sz w:val="24"/>
          <w:szCs w:val="24"/>
        </w:rPr>
        <w:t xml:space="preserve">, </w:t>
      </w:r>
      <w:r w:rsidR="00585F8C">
        <w:rPr>
          <w:sz w:val="24"/>
          <w:szCs w:val="24"/>
        </w:rPr>
        <w:t xml:space="preserve">these components </w:t>
      </w:r>
      <w:r w:rsidR="007A09FF">
        <w:rPr>
          <w:sz w:val="24"/>
          <w:szCs w:val="24"/>
        </w:rPr>
        <w:t>will</w:t>
      </w:r>
      <w:r w:rsidR="00136F0C">
        <w:rPr>
          <w:sz w:val="24"/>
          <w:szCs w:val="24"/>
        </w:rPr>
        <w:t>, for example,</w:t>
      </w:r>
      <w:r w:rsidR="007A09FF">
        <w:rPr>
          <w:sz w:val="24"/>
          <w:szCs w:val="24"/>
        </w:rPr>
        <w:t xml:space="preserve"> help </w:t>
      </w:r>
      <w:r w:rsidR="007A09FF" w:rsidRPr="00747F62">
        <w:rPr>
          <w:sz w:val="24"/>
          <w:szCs w:val="24"/>
        </w:rPr>
        <w:t>det</w:t>
      </w:r>
      <w:r w:rsidR="007A09FF">
        <w:rPr>
          <w:sz w:val="24"/>
          <w:szCs w:val="24"/>
        </w:rPr>
        <w:t xml:space="preserve">ermine: </w:t>
      </w:r>
      <w:r w:rsidR="007A09FF" w:rsidRPr="00747F62">
        <w:rPr>
          <w:sz w:val="24"/>
          <w:szCs w:val="24"/>
        </w:rPr>
        <w:t>1) whether voting materials are being distributed in a timely manner and whether voting ass</w:t>
      </w:r>
      <w:r w:rsidR="007A09FF">
        <w:rPr>
          <w:sz w:val="24"/>
          <w:szCs w:val="24"/>
        </w:rPr>
        <w:t>istance is being made available;</w:t>
      </w:r>
      <w:r w:rsidR="007A09FF" w:rsidRPr="00747F62">
        <w:rPr>
          <w:sz w:val="24"/>
          <w:szCs w:val="24"/>
        </w:rPr>
        <w:t xml:space="preserve"> 2) the types of obstacles voters encounter w</w:t>
      </w:r>
      <w:r w:rsidR="007A09FF">
        <w:rPr>
          <w:sz w:val="24"/>
          <w:szCs w:val="24"/>
        </w:rPr>
        <w:t>hen attempting to vote absentee;</w:t>
      </w:r>
      <w:r w:rsidR="007A09FF" w:rsidRPr="00747F62">
        <w:rPr>
          <w:sz w:val="24"/>
          <w:szCs w:val="24"/>
        </w:rPr>
        <w:t xml:space="preserve"> 3) </w:t>
      </w:r>
      <w:r w:rsidR="007A09FF">
        <w:rPr>
          <w:sz w:val="24"/>
          <w:szCs w:val="24"/>
        </w:rPr>
        <w:t xml:space="preserve">the impact of FVAP’s efforts to simplify and ease the process of voting absentee; and 4) </w:t>
      </w:r>
      <w:r w:rsidR="007A09FF" w:rsidRPr="00747F62">
        <w:rPr>
          <w:sz w:val="24"/>
          <w:szCs w:val="24"/>
        </w:rPr>
        <w:t>any other problems existing for an absentee voter</w:t>
      </w:r>
      <w:r w:rsidR="00136F0C">
        <w:rPr>
          <w:sz w:val="24"/>
          <w:szCs w:val="24"/>
        </w:rPr>
        <w:t xml:space="preserve"> as determined by the responding election officials</w:t>
      </w:r>
      <w:r w:rsidR="007A09FF" w:rsidRPr="00747F62">
        <w:rPr>
          <w:sz w:val="24"/>
          <w:szCs w:val="24"/>
        </w:rPr>
        <w:t xml:space="preserve">.  </w:t>
      </w:r>
      <w:r w:rsidR="007A09FF">
        <w:rPr>
          <w:sz w:val="24"/>
          <w:szCs w:val="24"/>
        </w:rPr>
        <w:t>FVAP will use t</w:t>
      </w:r>
      <w:r w:rsidR="007A09FF" w:rsidRPr="00747F62">
        <w:rPr>
          <w:sz w:val="24"/>
          <w:szCs w:val="24"/>
        </w:rPr>
        <w:t xml:space="preserve">he information to prepare a report to the President and Congress as required by the </w:t>
      </w:r>
      <w:r w:rsidR="007A09FF" w:rsidRPr="005B252B">
        <w:rPr>
          <w:i/>
          <w:sz w:val="24"/>
          <w:szCs w:val="24"/>
        </w:rPr>
        <w:t>National Defense Authorization Act</w:t>
      </w:r>
      <w:r w:rsidR="007A09FF" w:rsidRPr="00747F62">
        <w:rPr>
          <w:sz w:val="24"/>
          <w:szCs w:val="24"/>
        </w:rPr>
        <w:t xml:space="preserve">.  Prior to 2010, the voting surveys </w:t>
      </w:r>
      <w:r w:rsidR="007A09FF">
        <w:rPr>
          <w:sz w:val="24"/>
          <w:szCs w:val="24"/>
        </w:rPr>
        <w:t xml:space="preserve">were administered </w:t>
      </w:r>
      <w:r w:rsidR="007A09FF" w:rsidRPr="00747F62">
        <w:rPr>
          <w:sz w:val="24"/>
          <w:szCs w:val="24"/>
        </w:rPr>
        <w:t xml:space="preserve">every four (4) years; i.e., immediately after each presidential election. </w:t>
      </w:r>
      <w:r w:rsidR="007A09FF">
        <w:rPr>
          <w:sz w:val="24"/>
          <w:szCs w:val="24"/>
        </w:rPr>
        <w:t xml:space="preserve"> </w:t>
      </w:r>
      <w:r w:rsidR="007A09FF" w:rsidRPr="00747F62">
        <w:rPr>
          <w:sz w:val="24"/>
          <w:szCs w:val="24"/>
        </w:rPr>
        <w:t xml:space="preserve">Beginning in 2010, the surveys </w:t>
      </w:r>
      <w:r w:rsidR="00EF3038">
        <w:rPr>
          <w:sz w:val="24"/>
          <w:szCs w:val="24"/>
        </w:rPr>
        <w:t xml:space="preserve">are scheduled to be </w:t>
      </w:r>
      <w:r w:rsidR="007A09FF">
        <w:rPr>
          <w:sz w:val="24"/>
          <w:szCs w:val="24"/>
        </w:rPr>
        <w:t xml:space="preserve">administered </w:t>
      </w:r>
      <w:r w:rsidR="007A09FF" w:rsidRPr="00747F62">
        <w:rPr>
          <w:sz w:val="24"/>
          <w:szCs w:val="24"/>
        </w:rPr>
        <w:t xml:space="preserve">every two years, </w:t>
      </w:r>
      <w:r w:rsidR="007A09FF">
        <w:rPr>
          <w:sz w:val="24"/>
          <w:szCs w:val="24"/>
        </w:rPr>
        <w:t xml:space="preserve">i.e., </w:t>
      </w:r>
      <w:r w:rsidR="007A09FF" w:rsidRPr="00747F62">
        <w:rPr>
          <w:sz w:val="24"/>
          <w:szCs w:val="24"/>
        </w:rPr>
        <w:t xml:space="preserve">immediately after each </w:t>
      </w:r>
      <w:r w:rsidR="0047014D">
        <w:rPr>
          <w:sz w:val="24"/>
          <w:szCs w:val="24"/>
        </w:rPr>
        <w:t>federal</w:t>
      </w:r>
      <w:r w:rsidR="007A09FF">
        <w:rPr>
          <w:sz w:val="24"/>
          <w:szCs w:val="24"/>
        </w:rPr>
        <w:t xml:space="preserve"> election. </w:t>
      </w:r>
    </w:p>
    <w:p w14:paraId="6556803C" w14:textId="428258FC" w:rsidR="00C64F90" w:rsidRDefault="00246929" w:rsidP="00C64F90">
      <w:pPr>
        <w:spacing w:line="360" w:lineRule="auto"/>
        <w:ind w:firstLine="720"/>
        <w:rPr>
          <w:sz w:val="24"/>
        </w:rPr>
      </w:pPr>
      <w:proofErr w:type="gramStart"/>
      <w:r w:rsidRPr="006B4E4C">
        <w:rPr>
          <w:b/>
          <w:i/>
          <w:sz w:val="24"/>
        </w:rPr>
        <w:t>Legal authorities.</w:t>
      </w:r>
      <w:proofErr w:type="gramEnd"/>
      <w:r>
        <w:rPr>
          <w:b/>
          <w:i/>
          <w:sz w:val="24"/>
        </w:rPr>
        <w:t xml:space="preserve">  </w:t>
      </w:r>
      <w:r w:rsidR="008416BF" w:rsidRPr="00747F62">
        <w:rPr>
          <w:sz w:val="24"/>
          <w:szCs w:val="24"/>
        </w:rPr>
        <w:t>The President</w:t>
      </w:r>
      <w:r w:rsidR="008416BF">
        <w:rPr>
          <w:sz w:val="24"/>
          <w:szCs w:val="24"/>
        </w:rPr>
        <w:t xml:space="preserve"> of the United States </w:t>
      </w:r>
      <w:r w:rsidR="008416BF" w:rsidRPr="00747F62">
        <w:rPr>
          <w:sz w:val="24"/>
          <w:szCs w:val="24"/>
        </w:rPr>
        <w:t xml:space="preserve">designated the Secretary of Defense to administer the </w:t>
      </w:r>
      <w:r w:rsidR="008416BF" w:rsidRPr="0048027D">
        <w:rPr>
          <w:i/>
          <w:sz w:val="24"/>
          <w:szCs w:val="24"/>
        </w:rPr>
        <w:t xml:space="preserve">Uniformed and Overseas Citizens Absentee Voting Act </w:t>
      </w:r>
      <w:r w:rsidR="0019780A">
        <w:rPr>
          <w:i/>
          <w:sz w:val="24"/>
          <w:szCs w:val="24"/>
        </w:rPr>
        <w:t xml:space="preserve">(UOCAVA) </w:t>
      </w:r>
      <w:r w:rsidR="009C0A3E">
        <w:rPr>
          <w:i/>
          <w:sz w:val="24"/>
          <w:szCs w:val="24"/>
        </w:rPr>
        <w:t xml:space="preserve">As Modified by the Military and Overseas Voting Empowerment Act, </w:t>
      </w:r>
      <w:r w:rsidR="009C0A3E">
        <w:rPr>
          <w:sz w:val="24"/>
        </w:rPr>
        <w:t>42 USC 1973ff (</w:t>
      </w:r>
      <w:r w:rsidR="009C0A3E" w:rsidRPr="006F6F34">
        <w:rPr>
          <w:sz w:val="24"/>
        </w:rPr>
        <w:t>Attachment 1</w:t>
      </w:r>
      <w:r w:rsidR="009C0A3E">
        <w:rPr>
          <w:sz w:val="24"/>
        </w:rPr>
        <w:t>a)</w:t>
      </w:r>
      <w:r w:rsidR="00094782">
        <w:rPr>
          <w:sz w:val="24"/>
        </w:rPr>
        <w:t xml:space="preserve">.  </w:t>
      </w:r>
      <w:r w:rsidR="008416BF">
        <w:rPr>
          <w:sz w:val="24"/>
        </w:rPr>
        <w:t xml:space="preserve">The Act permits members of the Uniformed Services and Merchant Marine and their </w:t>
      </w:r>
      <w:r w:rsidR="008416BF">
        <w:rPr>
          <w:sz w:val="24"/>
        </w:rPr>
        <w:lastRenderedPageBreak/>
        <w:t xml:space="preserve">eligible family members and all citizens residing outside the United States who are absent from the United States and its territories to vote in the general elections for Federal offices.  The 1988 Executive Order 12642 </w:t>
      </w:r>
      <w:r w:rsidR="00624410">
        <w:rPr>
          <w:sz w:val="24"/>
        </w:rPr>
        <w:t>(Attachment 1b</w:t>
      </w:r>
      <w:r w:rsidR="008416BF" w:rsidRPr="006F6F34">
        <w:rPr>
          <w:sz w:val="24"/>
        </w:rPr>
        <w:t>) names</w:t>
      </w:r>
      <w:r w:rsidR="008416BF">
        <w:rPr>
          <w:sz w:val="24"/>
        </w:rPr>
        <w:t xml:space="preserve"> the Secretary of Defense as the “Presidential designee” for administering </w:t>
      </w:r>
      <w:r w:rsidR="008416BF" w:rsidRPr="0019780A">
        <w:rPr>
          <w:sz w:val="24"/>
        </w:rPr>
        <w:t>UOCAVA</w:t>
      </w:r>
      <w:r w:rsidR="008416BF" w:rsidRPr="00403CB6">
        <w:rPr>
          <w:sz w:val="24"/>
        </w:rPr>
        <w:t xml:space="preserve">.  </w:t>
      </w:r>
      <w:r w:rsidR="006B4E4C">
        <w:rPr>
          <w:sz w:val="24"/>
        </w:rPr>
        <w:t xml:space="preserve">In the Department of Defense Directive 1000.04, </w:t>
      </w:r>
      <w:r w:rsidR="006B4E4C" w:rsidRPr="006B4E4C">
        <w:rPr>
          <w:i/>
          <w:sz w:val="24"/>
        </w:rPr>
        <w:t>Federal Voting Assistance Program (FVAP</w:t>
      </w:r>
      <w:r w:rsidR="006B4E4C">
        <w:rPr>
          <w:sz w:val="24"/>
        </w:rPr>
        <w:t>) (Attachment 1c), t</w:t>
      </w:r>
      <w:r w:rsidR="008416BF">
        <w:rPr>
          <w:sz w:val="24"/>
        </w:rPr>
        <w:t>he</w:t>
      </w:r>
      <w:r w:rsidR="008416BF" w:rsidRPr="00403CB6">
        <w:rPr>
          <w:sz w:val="24"/>
        </w:rPr>
        <w:t xml:space="preserve"> </w:t>
      </w:r>
      <w:r w:rsidR="008416BF">
        <w:rPr>
          <w:sz w:val="24"/>
        </w:rPr>
        <w:t xml:space="preserve">Secretary of Defense </w:t>
      </w:r>
      <w:r w:rsidR="0019780A">
        <w:rPr>
          <w:sz w:val="24"/>
        </w:rPr>
        <w:t xml:space="preserve">delegated UOCAVA-related responsibilities first </w:t>
      </w:r>
      <w:r w:rsidR="008416BF">
        <w:rPr>
          <w:sz w:val="24"/>
        </w:rPr>
        <w:t xml:space="preserve">to the </w:t>
      </w:r>
      <w:r w:rsidR="0019780A">
        <w:rPr>
          <w:sz w:val="24"/>
        </w:rPr>
        <w:t xml:space="preserve">Undersecretary of Defense for Personnel and Readiness, and then, in turn, to the </w:t>
      </w:r>
      <w:r w:rsidR="008416BF">
        <w:rPr>
          <w:sz w:val="24"/>
        </w:rPr>
        <w:t>Director of the Federal Voting Assistance Program</w:t>
      </w:r>
      <w:r w:rsidR="00094782">
        <w:rPr>
          <w:sz w:val="24"/>
        </w:rPr>
        <w:t xml:space="preserve">.  </w:t>
      </w:r>
      <w:r w:rsidR="006B4E4C">
        <w:rPr>
          <w:sz w:val="24"/>
        </w:rPr>
        <w:t xml:space="preserve">The DoD Directive </w:t>
      </w:r>
      <w:r w:rsidR="0019780A">
        <w:rPr>
          <w:sz w:val="24"/>
        </w:rPr>
        <w:t>1000.04 also updates the policy and responsibilities for FVAP under Executive Order 12642.</w:t>
      </w:r>
      <w:r w:rsidR="008416BF">
        <w:rPr>
          <w:sz w:val="24"/>
        </w:rPr>
        <w:t xml:space="preserve">  </w:t>
      </w:r>
    </w:p>
    <w:p w14:paraId="46EEEBC5" w14:textId="77777777" w:rsidR="00C64F90" w:rsidRPr="008416BF" w:rsidRDefault="00C64F90" w:rsidP="00C64F90">
      <w:pPr>
        <w:spacing w:line="360" w:lineRule="auto"/>
        <w:ind w:firstLine="720"/>
        <w:rPr>
          <w:sz w:val="24"/>
        </w:rPr>
      </w:pPr>
    </w:p>
    <w:p w14:paraId="49212337" w14:textId="77777777" w:rsidR="00F94113" w:rsidRPr="00E8571F" w:rsidRDefault="008665B8" w:rsidP="00246929">
      <w:pPr>
        <w:spacing w:line="360" w:lineRule="auto"/>
        <w:rPr>
          <w:b/>
          <w:sz w:val="24"/>
        </w:rPr>
      </w:pPr>
      <w:r w:rsidRPr="00E34A2B">
        <w:rPr>
          <w:b/>
          <w:sz w:val="24"/>
        </w:rPr>
        <w:t>A.</w:t>
      </w:r>
      <w:r w:rsidR="00F94113" w:rsidRPr="00E34A2B">
        <w:rPr>
          <w:b/>
          <w:sz w:val="24"/>
        </w:rPr>
        <w:t>2.</w:t>
      </w:r>
      <w:r w:rsidR="00F94113" w:rsidRPr="00E34A2B">
        <w:rPr>
          <w:b/>
          <w:sz w:val="24"/>
        </w:rPr>
        <w:tab/>
      </w:r>
      <w:r w:rsidR="00246929" w:rsidRPr="00E34A2B">
        <w:rPr>
          <w:b/>
          <w:sz w:val="24"/>
          <w:u w:val="single"/>
        </w:rPr>
        <w:t xml:space="preserve">Purpose and </w:t>
      </w:r>
      <w:r w:rsidR="00F94113" w:rsidRPr="00E34A2B">
        <w:rPr>
          <w:b/>
          <w:sz w:val="24"/>
          <w:u w:val="single"/>
        </w:rPr>
        <w:t>Use of Information</w:t>
      </w:r>
    </w:p>
    <w:p w14:paraId="1750C54E" w14:textId="2E13FC93" w:rsidR="006842E3" w:rsidRDefault="00352381" w:rsidP="009372FA">
      <w:pPr>
        <w:spacing w:line="360" w:lineRule="auto"/>
        <w:ind w:firstLine="720"/>
        <w:rPr>
          <w:sz w:val="24"/>
        </w:rPr>
      </w:pPr>
      <w:proofErr w:type="gramStart"/>
      <w:r w:rsidRPr="006B4E4C">
        <w:rPr>
          <w:b/>
          <w:i/>
          <w:sz w:val="24"/>
        </w:rPr>
        <w:t xml:space="preserve">Quantitative and Qualitative </w:t>
      </w:r>
      <w:r w:rsidR="00A66071" w:rsidRPr="006B4E4C">
        <w:rPr>
          <w:b/>
          <w:i/>
          <w:sz w:val="24"/>
        </w:rPr>
        <w:t xml:space="preserve">Survey </w:t>
      </w:r>
      <w:r w:rsidRPr="006B4E4C">
        <w:rPr>
          <w:b/>
          <w:i/>
          <w:sz w:val="24"/>
        </w:rPr>
        <w:t>Data Collection</w:t>
      </w:r>
      <w:r w:rsidR="008416BF" w:rsidRPr="006B4E4C">
        <w:rPr>
          <w:b/>
          <w:i/>
          <w:sz w:val="24"/>
        </w:rPr>
        <w:t>.</w:t>
      </w:r>
      <w:proofErr w:type="gramEnd"/>
      <w:r w:rsidR="00291B6A" w:rsidRPr="00291B6A">
        <w:rPr>
          <w:sz w:val="24"/>
        </w:rPr>
        <w:t xml:space="preserve"> </w:t>
      </w:r>
      <w:r>
        <w:rPr>
          <w:sz w:val="24"/>
        </w:rPr>
        <w:t xml:space="preserve"> </w:t>
      </w:r>
      <w:r w:rsidR="009372FA">
        <w:rPr>
          <w:sz w:val="24"/>
        </w:rPr>
        <w:t>Co</w:t>
      </w:r>
      <w:r>
        <w:rPr>
          <w:sz w:val="24"/>
        </w:rPr>
        <w:t xml:space="preserve">mpared to past administrations </w:t>
      </w:r>
      <w:r w:rsidR="009372FA">
        <w:rPr>
          <w:sz w:val="24"/>
        </w:rPr>
        <w:t xml:space="preserve">where there was a single survey instrument, </w:t>
      </w:r>
      <w:r>
        <w:rPr>
          <w:sz w:val="24"/>
        </w:rPr>
        <w:t xml:space="preserve">as was the case for the 2010 data collection, </w:t>
      </w:r>
      <w:r w:rsidR="009372FA">
        <w:rPr>
          <w:sz w:val="24"/>
        </w:rPr>
        <w:t>the 2012 information collection effort has been split into two surveys</w:t>
      </w:r>
      <w:r w:rsidR="00EE249D">
        <w:rPr>
          <w:sz w:val="24"/>
        </w:rPr>
        <w:t xml:space="preserve"> </w:t>
      </w:r>
      <w:r w:rsidR="009372FA">
        <w:rPr>
          <w:sz w:val="24"/>
        </w:rPr>
        <w:t xml:space="preserve">to better focus the </w:t>
      </w:r>
      <w:r w:rsidR="00EE249D">
        <w:rPr>
          <w:sz w:val="24"/>
        </w:rPr>
        <w:t xml:space="preserve">goals of the overall </w:t>
      </w:r>
      <w:r w:rsidR="00085949">
        <w:rPr>
          <w:sz w:val="24"/>
        </w:rPr>
        <w:t xml:space="preserve">data collection </w:t>
      </w:r>
      <w:r w:rsidR="00EE249D">
        <w:rPr>
          <w:sz w:val="24"/>
        </w:rPr>
        <w:t>effort</w:t>
      </w:r>
      <w:r w:rsidR="00094782">
        <w:rPr>
          <w:sz w:val="24"/>
        </w:rPr>
        <w:t xml:space="preserve">.  </w:t>
      </w:r>
      <w:r w:rsidR="002052E9">
        <w:rPr>
          <w:sz w:val="24"/>
        </w:rPr>
        <w:t>These two surveys comprise two of the three component parts of the overall survey effort</w:t>
      </w:r>
      <w:r w:rsidR="00094782">
        <w:rPr>
          <w:sz w:val="24"/>
        </w:rPr>
        <w:t xml:space="preserve">.  </w:t>
      </w:r>
      <w:r w:rsidR="00EE249D">
        <w:rPr>
          <w:sz w:val="24"/>
        </w:rPr>
        <w:t>One</w:t>
      </w:r>
      <w:r w:rsidR="009372FA">
        <w:rPr>
          <w:sz w:val="24"/>
        </w:rPr>
        <w:t xml:space="preserve"> survey </w:t>
      </w:r>
      <w:r w:rsidR="00AF0970">
        <w:rPr>
          <w:sz w:val="24"/>
        </w:rPr>
        <w:t xml:space="preserve">instrument </w:t>
      </w:r>
      <w:r w:rsidR="003674E8">
        <w:rPr>
          <w:sz w:val="24"/>
        </w:rPr>
        <w:t>is designed to collect</w:t>
      </w:r>
      <w:r w:rsidR="009372FA">
        <w:rPr>
          <w:sz w:val="24"/>
        </w:rPr>
        <w:t xml:space="preserve"> </w:t>
      </w:r>
      <w:r w:rsidR="000A7F87">
        <w:rPr>
          <w:sz w:val="24"/>
        </w:rPr>
        <w:t xml:space="preserve">the quantitative </w:t>
      </w:r>
      <w:r w:rsidR="009372FA">
        <w:rPr>
          <w:sz w:val="24"/>
        </w:rPr>
        <w:t xml:space="preserve">information and the </w:t>
      </w:r>
      <w:r w:rsidR="00AF0970">
        <w:rPr>
          <w:sz w:val="24"/>
        </w:rPr>
        <w:t xml:space="preserve">second </w:t>
      </w:r>
      <w:r w:rsidR="009372FA">
        <w:rPr>
          <w:sz w:val="24"/>
        </w:rPr>
        <w:t xml:space="preserve">survey </w:t>
      </w:r>
      <w:r w:rsidR="00AF0970">
        <w:rPr>
          <w:sz w:val="24"/>
        </w:rPr>
        <w:t xml:space="preserve">instrument </w:t>
      </w:r>
      <w:r w:rsidR="009372FA">
        <w:rPr>
          <w:sz w:val="24"/>
        </w:rPr>
        <w:t>is designed to collect the qualitative information</w:t>
      </w:r>
      <w:r w:rsidR="00094782">
        <w:rPr>
          <w:sz w:val="24"/>
        </w:rPr>
        <w:t>.</w:t>
      </w:r>
      <w:r w:rsidR="000A7F87">
        <w:rPr>
          <w:sz w:val="24"/>
        </w:rPr>
        <w:t xml:space="preserve"> </w:t>
      </w:r>
      <w:r w:rsidR="009372FA">
        <w:rPr>
          <w:sz w:val="24"/>
        </w:rPr>
        <w:t xml:space="preserve">In brief, and </w:t>
      </w:r>
      <w:r w:rsidR="00374208">
        <w:rPr>
          <w:sz w:val="24"/>
        </w:rPr>
        <w:t xml:space="preserve">also </w:t>
      </w:r>
      <w:r w:rsidR="009372FA">
        <w:rPr>
          <w:sz w:val="24"/>
        </w:rPr>
        <w:t>described in Section B.1., Description of Potential Respondents, the quantitative survey will be administered to 1) the State Election Officials (SEOs) in those states</w:t>
      </w:r>
      <w:r w:rsidR="002B2563">
        <w:rPr>
          <w:sz w:val="24"/>
        </w:rPr>
        <w:t>,</w:t>
      </w:r>
      <w:r w:rsidR="009372FA">
        <w:rPr>
          <w:sz w:val="24"/>
        </w:rPr>
        <w:t xml:space="preserve"> </w:t>
      </w:r>
      <w:r w:rsidR="002B2563">
        <w:rPr>
          <w:sz w:val="24"/>
        </w:rPr>
        <w:t xml:space="preserve">as identified by FVAP, </w:t>
      </w:r>
      <w:r w:rsidR="009372FA">
        <w:rPr>
          <w:sz w:val="24"/>
        </w:rPr>
        <w:t>with reliable state-wide databases</w:t>
      </w:r>
      <w:r w:rsidR="00AD4A46">
        <w:rPr>
          <w:sz w:val="24"/>
        </w:rPr>
        <w:t xml:space="preserve"> </w:t>
      </w:r>
      <w:r w:rsidR="002B2563">
        <w:rPr>
          <w:sz w:val="24"/>
        </w:rPr>
        <w:t xml:space="preserve">whereby the SEO will provide the quantitative data for </w:t>
      </w:r>
      <w:r w:rsidR="003674E8">
        <w:rPr>
          <w:sz w:val="24"/>
        </w:rPr>
        <w:t>selected</w:t>
      </w:r>
      <w:r w:rsidR="002B2563">
        <w:rPr>
          <w:sz w:val="24"/>
        </w:rPr>
        <w:t xml:space="preserve"> jurisdictions using their </w:t>
      </w:r>
      <w:r w:rsidR="002052E9">
        <w:rPr>
          <w:sz w:val="24"/>
        </w:rPr>
        <w:t xml:space="preserve">state’s </w:t>
      </w:r>
      <w:r w:rsidR="002B2563">
        <w:rPr>
          <w:sz w:val="24"/>
        </w:rPr>
        <w:t>database as the source</w:t>
      </w:r>
      <w:r w:rsidR="00E05157">
        <w:rPr>
          <w:sz w:val="24"/>
        </w:rPr>
        <w:t xml:space="preserve">, </w:t>
      </w:r>
      <w:r w:rsidR="009372FA">
        <w:rPr>
          <w:sz w:val="24"/>
        </w:rPr>
        <w:t xml:space="preserve">and 2) </w:t>
      </w:r>
      <w:r>
        <w:rPr>
          <w:sz w:val="24"/>
        </w:rPr>
        <w:t xml:space="preserve">a </w:t>
      </w:r>
      <w:r w:rsidR="003674E8">
        <w:rPr>
          <w:sz w:val="24"/>
        </w:rPr>
        <w:t xml:space="preserve">sample </w:t>
      </w:r>
      <w:r>
        <w:rPr>
          <w:sz w:val="24"/>
        </w:rPr>
        <w:t xml:space="preserve"> of </w:t>
      </w:r>
      <w:r w:rsidR="009372FA">
        <w:rPr>
          <w:sz w:val="24"/>
        </w:rPr>
        <w:t xml:space="preserve">the Local Election Officials (LEOs) in those states </w:t>
      </w:r>
      <w:r w:rsidR="00AF0970">
        <w:rPr>
          <w:sz w:val="24"/>
        </w:rPr>
        <w:t>without such state-wide databases</w:t>
      </w:r>
      <w:r w:rsidR="00EE249D">
        <w:rPr>
          <w:sz w:val="24"/>
        </w:rPr>
        <w:t xml:space="preserve"> and where the data reside more reliably at the local level</w:t>
      </w:r>
      <w:r w:rsidR="00AF0970">
        <w:rPr>
          <w:sz w:val="24"/>
        </w:rPr>
        <w:t xml:space="preserve">. The quantitative </w:t>
      </w:r>
      <w:r w:rsidR="006842E3">
        <w:rPr>
          <w:sz w:val="24"/>
        </w:rPr>
        <w:t xml:space="preserve">survey asks questions such as </w:t>
      </w:r>
      <w:r w:rsidR="006842E3" w:rsidRPr="006842E3">
        <w:rPr>
          <w:sz w:val="24"/>
        </w:rPr>
        <w:t xml:space="preserve">the number of registered/eligible voters in the jurisdictions; number of post card applications received/rejected; number of absentee ballots requests received; </w:t>
      </w:r>
      <w:r w:rsidR="00EE249D">
        <w:rPr>
          <w:sz w:val="24"/>
        </w:rPr>
        <w:t xml:space="preserve">number of  Federal Write-in Absentee Ballots (FWABs) </w:t>
      </w:r>
      <w:r w:rsidR="004E1204">
        <w:rPr>
          <w:sz w:val="24"/>
        </w:rPr>
        <w:t xml:space="preserve">received </w:t>
      </w:r>
      <w:r w:rsidR="00EE249D">
        <w:rPr>
          <w:sz w:val="24"/>
        </w:rPr>
        <w:t xml:space="preserve">by UOCAVA voters; </w:t>
      </w:r>
      <w:r w:rsidR="006842E3" w:rsidRPr="006842E3">
        <w:rPr>
          <w:sz w:val="24"/>
        </w:rPr>
        <w:t>etc</w:t>
      </w:r>
      <w:r w:rsidR="006842E3">
        <w:rPr>
          <w:sz w:val="24"/>
        </w:rPr>
        <w:t xml:space="preserve">.  </w:t>
      </w:r>
    </w:p>
    <w:p w14:paraId="10AE1063" w14:textId="3B54ADB2" w:rsidR="00085949" w:rsidRDefault="00352381" w:rsidP="00352381">
      <w:pPr>
        <w:spacing w:line="360" w:lineRule="auto"/>
        <w:ind w:firstLine="720"/>
        <w:rPr>
          <w:sz w:val="24"/>
        </w:rPr>
      </w:pPr>
      <w:r>
        <w:rPr>
          <w:sz w:val="24"/>
        </w:rPr>
        <w:t xml:space="preserve">The qualitative survey will be administered only to a sample of the LEOs.  </w:t>
      </w:r>
      <w:r w:rsidR="00AF0970">
        <w:rPr>
          <w:sz w:val="24"/>
        </w:rPr>
        <w:t>The</w:t>
      </w:r>
      <w:r>
        <w:rPr>
          <w:sz w:val="24"/>
        </w:rPr>
        <w:t>se survey</w:t>
      </w:r>
      <w:r w:rsidR="00AF0970" w:rsidRPr="000317FA">
        <w:rPr>
          <w:sz w:val="24"/>
        </w:rPr>
        <w:t xml:space="preserve"> questions capture self-reported attitudes and behaviors of the LEOs</w:t>
      </w:r>
      <w:r w:rsidR="00EE249D">
        <w:rPr>
          <w:sz w:val="24"/>
        </w:rPr>
        <w:t xml:space="preserve"> and ask questions such as</w:t>
      </w:r>
      <w:r w:rsidR="00085949">
        <w:rPr>
          <w:sz w:val="24"/>
        </w:rPr>
        <w:t xml:space="preserve">: </w:t>
      </w:r>
      <w:r w:rsidR="00EE249D" w:rsidRPr="00085949">
        <w:rPr>
          <w:i/>
          <w:sz w:val="24"/>
        </w:rPr>
        <w:t>What was the main reason why you or your staff did not visit the Federal Voting Assistance  Pro</w:t>
      </w:r>
      <w:r w:rsidR="00085949">
        <w:rPr>
          <w:i/>
          <w:sz w:val="24"/>
        </w:rPr>
        <w:t>gram's (FVAP) Web site in 2012?</w:t>
      </w:r>
      <w:r w:rsidR="00183F42">
        <w:rPr>
          <w:i/>
          <w:sz w:val="24"/>
        </w:rPr>
        <w:t>;</w:t>
      </w:r>
      <w:r w:rsidR="00085949">
        <w:rPr>
          <w:i/>
          <w:sz w:val="24"/>
        </w:rPr>
        <w:t>”</w:t>
      </w:r>
      <w:r w:rsidR="00EE249D" w:rsidRPr="00EE249D">
        <w:rPr>
          <w:sz w:val="24"/>
        </w:rPr>
        <w:t xml:space="preserve"> </w:t>
      </w:r>
      <w:r w:rsidR="00085949">
        <w:rPr>
          <w:sz w:val="24"/>
        </w:rPr>
        <w:t>“</w:t>
      </w:r>
      <w:r w:rsidR="00EE249D" w:rsidRPr="00085949">
        <w:rPr>
          <w:i/>
          <w:sz w:val="24"/>
        </w:rPr>
        <w:t>Overall, how useful was the voting information or assistance that you received from the Federal Voting Assistance Program's (FVAP) electronic fax and e-mail conversion service dur</w:t>
      </w:r>
      <w:r w:rsidR="00085949">
        <w:rPr>
          <w:i/>
          <w:sz w:val="24"/>
        </w:rPr>
        <w:t>ing the 2012 election year?</w:t>
      </w:r>
      <w:r w:rsidR="00085949" w:rsidRPr="00085949">
        <w:rPr>
          <w:i/>
          <w:sz w:val="24"/>
        </w:rPr>
        <w:t>;</w:t>
      </w:r>
      <w:r w:rsidR="00085949">
        <w:rPr>
          <w:i/>
          <w:sz w:val="24"/>
        </w:rPr>
        <w:t>”</w:t>
      </w:r>
      <w:r w:rsidR="00085949">
        <w:rPr>
          <w:sz w:val="24"/>
        </w:rPr>
        <w:t xml:space="preserve"> and “</w:t>
      </w:r>
      <w:r w:rsidR="00183F42">
        <w:rPr>
          <w:i/>
          <w:sz w:val="24"/>
        </w:rPr>
        <w:t>Did you or anyone else on your staff use the FVAP Local Election Official online training module</w:t>
      </w:r>
      <w:r w:rsidR="00085949" w:rsidRPr="00085949">
        <w:rPr>
          <w:sz w:val="24"/>
        </w:rPr>
        <w:t>?</w:t>
      </w:r>
      <w:r w:rsidR="00085949">
        <w:rPr>
          <w:sz w:val="24"/>
        </w:rPr>
        <w:t>”</w:t>
      </w:r>
    </w:p>
    <w:p w14:paraId="00B771A6" w14:textId="65231CD5" w:rsidR="00085949" w:rsidRDefault="00085949" w:rsidP="006F6F34">
      <w:pPr>
        <w:spacing w:line="360" w:lineRule="auto"/>
        <w:ind w:firstLine="720"/>
        <w:rPr>
          <w:sz w:val="24"/>
        </w:rPr>
      </w:pPr>
      <w:r>
        <w:rPr>
          <w:sz w:val="24"/>
        </w:rPr>
        <w:lastRenderedPageBreak/>
        <w:t xml:space="preserve">The data from </w:t>
      </w:r>
      <w:r w:rsidR="00AD4A46">
        <w:rPr>
          <w:sz w:val="24"/>
        </w:rPr>
        <w:t xml:space="preserve">both the quantitative and the qualitative </w:t>
      </w:r>
      <w:r w:rsidR="002B2563">
        <w:rPr>
          <w:sz w:val="24"/>
        </w:rPr>
        <w:t xml:space="preserve">surveys will </w:t>
      </w:r>
      <w:r>
        <w:rPr>
          <w:sz w:val="24"/>
        </w:rPr>
        <w:t>identify areas where the electoral process can be improved by providing an accurate picture of the absentee voting process</w:t>
      </w:r>
      <w:r w:rsidR="00094782">
        <w:rPr>
          <w:sz w:val="24"/>
        </w:rPr>
        <w:t xml:space="preserve">.  </w:t>
      </w:r>
      <w:r w:rsidR="00AD4A46">
        <w:rPr>
          <w:sz w:val="24"/>
        </w:rPr>
        <w:t xml:space="preserve">In addition, because </w:t>
      </w:r>
      <w:r w:rsidR="00E05157">
        <w:rPr>
          <w:sz w:val="24"/>
        </w:rPr>
        <w:t xml:space="preserve">some of </w:t>
      </w:r>
      <w:r w:rsidR="00AD4A46">
        <w:rPr>
          <w:sz w:val="24"/>
        </w:rPr>
        <w:t xml:space="preserve">the survey questions have been asked after prior federal elections, changes over time in some of the areas of interest to FVAP can be assessed. </w:t>
      </w:r>
    </w:p>
    <w:p w14:paraId="188F8BF4" w14:textId="4FCD606E" w:rsidR="00352381" w:rsidRDefault="00AD4A46" w:rsidP="00352381">
      <w:pPr>
        <w:spacing w:line="360" w:lineRule="auto"/>
        <w:ind w:firstLine="720"/>
        <w:rPr>
          <w:sz w:val="24"/>
        </w:rPr>
      </w:pPr>
      <w:proofErr w:type="gramStart"/>
      <w:r w:rsidRPr="000728B6">
        <w:rPr>
          <w:b/>
          <w:i/>
          <w:sz w:val="24"/>
        </w:rPr>
        <w:t xml:space="preserve">Quantitative Data </w:t>
      </w:r>
      <w:r w:rsidR="00352381" w:rsidRPr="000728B6">
        <w:rPr>
          <w:b/>
          <w:i/>
          <w:sz w:val="24"/>
        </w:rPr>
        <w:t>Validation Survey</w:t>
      </w:r>
      <w:r w:rsidR="00094782">
        <w:rPr>
          <w:b/>
          <w:i/>
          <w:sz w:val="24"/>
        </w:rPr>
        <w:t>.</w:t>
      </w:r>
      <w:proofErr w:type="gramEnd"/>
      <w:r w:rsidR="00094782">
        <w:rPr>
          <w:b/>
          <w:i/>
          <w:sz w:val="24"/>
        </w:rPr>
        <w:t xml:space="preserve">  </w:t>
      </w:r>
      <w:r w:rsidR="009372FA" w:rsidRPr="00422353">
        <w:rPr>
          <w:sz w:val="24"/>
        </w:rPr>
        <w:t>The third component part of the</w:t>
      </w:r>
      <w:r w:rsidR="009372FA">
        <w:rPr>
          <w:sz w:val="24"/>
        </w:rPr>
        <w:t xml:space="preserve"> overall survey effort is </w:t>
      </w:r>
      <w:r w:rsidR="00422353">
        <w:rPr>
          <w:sz w:val="24"/>
        </w:rPr>
        <w:t>designed to serve as a v</w:t>
      </w:r>
      <w:r w:rsidR="00422353" w:rsidRPr="00422353">
        <w:rPr>
          <w:sz w:val="24"/>
        </w:rPr>
        <w:t xml:space="preserve">alidation </w:t>
      </w:r>
      <w:r>
        <w:rPr>
          <w:sz w:val="24"/>
        </w:rPr>
        <w:t>check</w:t>
      </w:r>
      <w:r w:rsidR="00422353">
        <w:rPr>
          <w:sz w:val="24"/>
        </w:rPr>
        <w:t xml:space="preserve"> </w:t>
      </w:r>
      <w:r w:rsidR="00422353" w:rsidRPr="00422353">
        <w:rPr>
          <w:sz w:val="24"/>
        </w:rPr>
        <w:t xml:space="preserve">of </w:t>
      </w:r>
      <w:r w:rsidR="00422353">
        <w:rPr>
          <w:sz w:val="24"/>
        </w:rPr>
        <w:t>the quantitative data c</w:t>
      </w:r>
      <w:r w:rsidR="00041C19">
        <w:rPr>
          <w:sz w:val="24"/>
        </w:rPr>
        <w:t>ollection</w:t>
      </w:r>
      <w:r w:rsidR="00422353" w:rsidRPr="00422353">
        <w:rPr>
          <w:sz w:val="24"/>
        </w:rPr>
        <w:t>:</w:t>
      </w:r>
      <w:r w:rsidR="00422353">
        <w:rPr>
          <w:sz w:val="24"/>
        </w:rPr>
        <w:t xml:space="preserve"> I</w:t>
      </w:r>
      <w:r w:rsidR="00422353" w:rsidRPr="00422353">
        <w:rPr>
          <w:sz w:val="24"/>
        </w:rPr>
        <w:t>n those states where the SEOs are the respondents</w:t>
      </w:r>
      <w:r w:rsidR="002052E9">
        <w:rPr>
          <w:sz w:val="24"/>
        </w:rPr>
        <w:t xml:space="preserve"> for the quantitative survey</w:t>
      </w:r>
      <w:r w:rsidR="00422353" w:rsidRPr="00422353">
        <w:rPr>
          <w:sz w:val="24"/>
        </w:rPr>
        <w:t xml:space="preserve">, a </w:t>
      </w:r>
      <w:r w:rsidR="00767F0D">
        <w:rPr>
          <w:sz w:val="24"/>
        </w:rPr>
        <w:t xml:space="preserve">small </w:t>
      </w:r>
      <w:r w:rsidR="00767F0D" w:rsidRPr="0009269D">
        <w:rPr>
          <w:sz w:val="24"/>
        </w:rPr>
        <w:t xml:space="preserve">(n = </w:t>
      </w:r>
      <w:r w:rsidR="0009269D" w:rsidRPr="0009269D">
        <w:rPr>
          <w:sz w:val="24"/>
        </w:rPr>
        <w:t>327</w:t>
      </w:r>
      <w:r w:rsidR="00767F0D" w:rsidRPr="0009269D">
        <w:rPr>
          <w:sz w:val="24"/>
        </w:rPr>
        <w:t>)</w:t>
      </w:r>
      <w:r w:rsidR="00767F0D">
        <w:rPr>
          <w:sz w:val="24"/>
        </w:rPr>
        <w:t xml:space="preserve"> </w:t>
      </w:r>
      <w:r w:rsidR="00422353" w:rsidRPr="00422353">
        <w:rPr>
          <w:sz w:val="24"/>
        </w:rPr>
        <w:t xml:space="preserve">randomly selected group of LEOs will be contacted and asked to complete the </w:t>
      </w:r>
      <w:r w:rsidR="00422353">
        <w:rPr>
          <w:sz w:val="24"/>
        </w:rPr>
        <w:t xml:space="preserve">quantitative survey </w:t>
      </w:r>
      <w:r w:rsidR="00422353" w:rsidRPr="00422353">
        <w:rPr>
          <w:sz w:val="24"/>
        </w:rPr>
        <w:t>for th</w:t>
      </w:r>
      <w:r w:rsidR="00422353">
        <w:rPr>
          <w:sz w:val="24"/>
        </w:rPr>
        <w:t>eir own jurisdictions</w:t>
      </w:r>
      <w:r w:rsidR="00094782">
        <w:rPr>
          <w:sz w:val="24"/>
        </w:rPr>
        <w:t xml:space="preserve">.  </w:t>
      </w:r>
      <w:r w:rsidR="00DF4762">
        <w:rPr>
          <w:sz w:val="24"/>
        </w:rPr>
        <w:t xml:space="preserve">The </w:t>
      </w:r>
      <w:r w:rsidR="00422353" w:rsidRPr="00422353">
        <w:rPr>
          <w:sz w:val="24"/>
        </w:rPr>
        <w:t xml:space="preserve">data </w:t>
      </w:r>
      <w:r w:rsidR="00DF4762">
        <w:rPr>
          <w:sz w:val="24"/>
        </w:rPr>
        <w:t xml:space="preserve">provided by each LEO </w:t>
      </w:r>
      <w:r w:rsidR="00422353" w:rsidRPr="00422353">
        <w:rPr>
          <w:sz w:val="24"/>
        </w:rPr>
        <w:t>will be</w:t>
      </w:r>
      <w:r>
        <w:rPr>
          <w:sz w:val="24"/>
        </w:rPr>
        <w:t xml:space="preserve"> compared with the data </w:t>
      </w:r>
      <w:r w:rsidR="002B2563">
        <w:rPr>
          <w:sz w:val="24"/>
        </w:rPr>
        <w:t>provided by his/her</w:t>
      </w:r>
      <w:r w:rsidR="00422353" w:rsidRPr="00422353">
        <w:rPr>
          <w:sz w:val="24"/>
        </w:rPr>
        <w:t xml:space="preserve"> SEO </w:t>
      </w:r>
      <w:r w:rsidR="00DF4762">
        <w:rPr>
          <w:sz w:val="24"/>
        </w:rPr>
        <w:t xml:space="preserve">for the LEO’s jurisdiction </w:t>
      </w:r>
      <w:r w:rsidR="00422353" w:rsidRPr="00422353">
        <w:rPr>
          <w:sz w:val="24"/>
        </w:rPr>
        <w:t>to assess the degree to which the data match</w:t>
      </w:r>
      <w:r w:rsidR="00767F0D">
        <w:rPr>
          <w:sz w:val="24"/>
        </w:rPr>
        <w:t xml:space="preserve"> or are discrepant</w:t>
      </w:r>
      <w:r w:rsidR="00422353" w:rsidRPr="00422353">
        <w:rPr>
          <w:sz w:val="24"/>
        </w:rPr>
        <w:t>.</w:t>
      </w:r>
      <w:r w:rsidR="00422353">
        <w:rPr>
          <w:sz w:val="24"/>
        </w:rPr>
        <w:t xml:space="preserve"> </w:t>
      </w:r>
    </w:p>
    <w:p w14:paraId="55F8CE48" w14:textId="5B297C9B" w:rsidR="00041C19" w:rsidRDefault="00FF4E1B" w:rsidP="00422353">
      <w:pPr>
        <w:spacing w:line="360" w:lineRule="auto"/>
        <w:ind w:firstLine="720"/>
        <w:rPr>
          <w:sz w:val="24"/>
        </w:rPr>
      </w:pPr>
      <w:r>
        <w:rPr>
          <w:sz w:val="24"/>
        </w:rPr>
        <w:t xml:space="preserve">The </w:t>
      </w:r>
      <w:r w:rsidR="00041C19">
        <w:rPr>
          <w:sz w:val="24"/>
        </w:rPr>
        <w:t xml:space="preserve">decision to conduct </w:t>
      </w:r>
      <w:r w:rsidR="00767F0D">
        <w:rPr>
          <w:sz w:val="24"/>
        </w:rPr>
        <w:t xml:space="preserve">this </w:t>
      </w:r>
      <w:r w:rsidR="00041C19">
        <w:rPr>
          <w:sz w:val="24"/>
        </w:rPr>
        <w:t>validation survey</w:t>
      </w:r>
      <w:r w:rsidR="00422353">
        <w:rPr>
          <w:sz w:val="24"/>
        </w:rPr>
        <w:t xml:space="preserve"> </w:t>
      </w:r>
      <w:r w:rsidR="00352381">
        <w:rPr>
          <w:sz w:val="24"/>
        </w:rPr>
        <w:t>wa</w:t>
      </w:r>
      <w:r w:rsidR="00041C19">
        <w:rPr>
          <w:sz w:val="24"/>
        </w:rPr>
        <w:t xml:space="preserve">s made by DMDC and FVAP because in previous years </w:t>
      </w:r>
      <w:r w:rsidR="00352381">
        <w:rPr>
          <w:sz w:val="24"/>
        </w:rPr>
        <w:t xml:space="preserve">all </w:t>
      </w:r>
      <w:r w:rsidR="00041C19">
        <w:rPr>
          <w:sz w:val="24"/>
        </w:rPr>
        <w:t>the quantitative data were collected from the L</w:t>
      </w:r>
      <w:r w:rsidR="00AD4A46">
        <w:rPr>
          <w:sz w:val="24"/>
        </w:rPr>
        <w:t>EOs rather than from the SEOs</w:t>
      </w:r>
      <w:r w:rsidR="00094782">
        <w:rPr>
          <w:sz w:val="24"/>
        </w:rPr>
        <w:t xml:space="preserve">. </w:t>
      </w:r>
      <w:r w:rsidR="00AD4A46">
        <w:rPr>
          <w:sz w:val="24"/>
        </w:rPr>
        <w:t>However, i</w:t>
      </w:r>
      <w:r w:rsidR="00041C19">
        <w:rPr>
          <w:sz w:val="24"/>
        </w:rPr>
        <w:t xml:space="preserve">n 2012, both </w:t>
      </w:r>
      <w:r w:rsidR="00767F0D">
        <w:rPr>
          <w:sz w:val="24"/>
        </w:rPr>
        <w:t xml:space="preserve">to </w:t>
      </w:r>
      <w:r w:rsidR="00041C19">
        <w:rPr>
          <w:sz w:val="24"/>
        </w:rPr>
        <w:t>reduce the number of individual respondents</w:t>
      </w:r>
      <w:r w:rsidR="00AD4A46">
        <w:rPr>
          <w:sz w:val="24"/>
        </w:rPr>
        <w:t xml:space="preserve"> compared to</w:t>
      </w:r>
      <w:r w:rsidR="002B2563">
        <w:rPr>
          <w:sz w:val="24"/>
        </w:rPr>
        <w:t xml:space="preserve"> the</w:t>
      </w:r>
      <w:r w:rsidR="00AD4A46">
        <w:rPr>
          <w:sz w:val="24"/>
        </w:rPr>
        <w:t xml:space="preserve"> 2010</w:t>
      </w:r>
      <w:r w:rsidR="002B2563">
        <w:rPr>
          <w:sz w:val="24"/>
        </w:rPr>
        <w:t xml:space="preserve"> administration</w:t>
      </w:r>
      <w:r w:rsidR="00041C19">
        <w:rPr>
          <w:sz w:val="24"/>
        </w:rPr>
        <w:t xml:space="preserve">, as well as to take advantage of the state-wide data bases, </w:t>
      </w:r>
      <w:r w:rsidR="00352381">
        <w:rPr>
          <w:sz w:val="24"/>
        </w:rPr>
        <w:t xml:space="preserve">the </w:t>
      </w:r>
      <w:r w:rsidR="00AD4A46">
        <w:rPr>
          <w:sz w:val="24"/>
        </w:rPr>
        <w:t xml:space="preserve">quantitative data for the majority of the voting jurisdictions </w:t>
      </w:r>
      <w:r w:rsidR="00352381">
        <w:rPr>
          <w:sz w:val="24"/>
        </w:rPr>
        <w:t>will be coming from the SEOs</w:t>
      </w:r>
      <w:r w:rsidR="00094782">
        <w:rPr>
          <w:sz w:val="24"/>
        </w:rPr>
        <w:t xml:space="preserve">.  </w:t>
      </w:r>
      <w:r w:rsidR="00352381">
        <w:rPr>
          <w:sz w:val="24"/>
        </w:rPr>
        <w:t xml:space="preserve">To investigate the </w:t>
      </w:r>
      <w:r w:rsidR="00DF4762">
        <w:rPr>
          <w:sz w:val="24"/>
        </w:rPr>
        <w:t xml:space="preserve">unlikely </w:t>
      </w:r>
      <w:r w:rsidR="00352381">
        <w:rPr>
          <w:sz w:val="24"/>
        </w:rPr>
        <w:t xml:space="preserve">possibility that </w:t>
      </w:r>
      <w:r w:rsidR="00965A1F">
        <w:rPr>
          <w:sz w:val="24"/>
        </w:rPr>
        <w:t xml:space="preserve">a </w:t>
      </w:r>
      <w:r w:rsidR="00041C19">
        <w:rPr>
          <w:sz w:val="24"/>
        </w:rPr>
        <w:t>chang</w:t>
      </w:r>
      <w:r w:rsidR="00352381">
        <w:rPr>
          <w:sz w:val="24"/>
        </w:rPr>
        <w:t xml:space="preserve">e in </w:t>
      </w:r>
      <w:r w:rsidR="00AD4A46">
        <w:rPr>
          <w:sz w:val="24"/>
        </w:rPr>
        <w:t xml:space="preserve">the </w:t>
      </w:r>
      <w:r w:rsidR="00352381">
        <w:rPr>
          <w:sz w:val="24"/>
        </w:rPr>
        <w:t xml:space="preserve">respondent </w:t>
      </w:r>
      <w:r w:rsidR="002B2563">
        <w:rPr>
          <w:sz w:val="24"/>
        </w:rPr>
        <w:t>population</w:t>
      </w:r>
      <w:r w:rsidR="00CE2FCD">
        <w:rPr>
          <w:sz w:val="24"/>
        </w:rPr>
        <w:t>,</w:t>
      </w:r>
      <w:r w:rsidR="002B2563">
        <w:rPr>
          <w:sz w:val="24"/>
        </w:rPr>
        <w:t xml:space="preserve"> as well as a change in the format of the data collect</w:t>
      </w:r>
      <w:r w:rsidR="00965A1F">
        <w:rPr>
          <w:sz w:val="24"/>
        </w:rPr>
        <w:t>i</w:t>
      </w:r>
      <w:r w:rsidR="002B2563">
        <w:rPr>
          <w:sz w:val="24"/>
        </w:rPr>
        <w:t>on instrument itself</w:t>
      </w:r>
      <w:r w:rsidR="00965A1F">
        <w:rPr>
          <w:sz w:val="24"/>
        </w:rPr>
        <w:t xml:space="preserve"> (from Web-based survey to Excel spreadsheet, as </w:t>
      </w:r>
      <w:r w:rsidR="002B2563">
        <w:rPr>
          <w:sz w:val="24"/>
        </w:rPr>
        <w:t xml:space="preserve">described in more detail in </w:t>
      </w:r>
      <w:r w:rsidR="002B2563" w:rsidRPr="006B4E4C">
        <w:rPr>
          <w:sz w:val="24"/>
        </w:rPr>
        <w:t>Section</w:t>
      </w:r>
      <w:r w:rsidR="00E05157">
        <w:rPr>
          <w:sz w:val="24"/>
        </w:rPr>
        <w:t>s</w:t>
      </w:r>
      <w:r w:rsidR="002B2563" w:rsidRPr="006B4E4C">
        <w:rPr>
          <w:sz w:val="24"/>
        </w:rPr>
        <w:t xml:space="preserve"> </w:t>
      </w:r>
      <w:r w:rsidR="000728B6" w:rsidRPr="006B4E4C">
        <w:rPr>
          <w:sz w:val="24"/>
        </w:rPr>
        <w:t xml:space="preserve">A. 3 and </w:t>
      </w:r>
      <w:r w:rsidR="002B2563" w:rsidRPr="006B4E4C">
        <w:rPr>
          <w:sz w:val="24"/>
        </w:rPr>
        <w:t>B.</w:t>
      </w:r>
      <w:r w:rsidR="00E05157">
        <w:rPr>
          <w:sz w:val="24"/>
        </w:rPr>
        <w:t xml:space="preserve"> </w:t>
      </w:r>
      <w:r w:rsidR="002B2563" w:rsidRPr="006B4E4C">
        <w:rPr>
          <w:sz w:val="24"/>
        </w:rPr>
        <w:t>2</w:t>
      </w:r>
      <w:r w:rsidR="00965A1F" w:rsidRPr="006B4E4C">
        <w:rPr>
          <w:sz w:val="24"/>
        </w:rPr>
        <w:t>)</w:t>
      </w:r>
      <w:r w:rsidR="00CE2FCD" w:rsidRPr="006B4E4C">
        <w:rPr>
          <w:sz w:val="24"/>
        </w:rPr>
        <w:t>,</w:t>
      </w:r>
      <w:r w:rsidR="00965A1F">
        <w:rPr>
          <w:sz w:val="24"/>
        </w:rPr>
        <w:t xml:space="preserve"> </w:t>
      </w:r>
      <w:r w:rsidR="00352381">
        <w:rPr>
          <w:sz w:val="24"/>
        </w:rPr>
        <w:t xml:space="preserve">could produce an unanticipated effect in the data, </w:t>
      </w:r>
      <w:r w:rsidR="00DF4762">
        <w:rPr>
          <w:sz w:val="24"/>
        </w:rPr>
        <w:t>the val</w:t>
      </w:r>
      <w:r w:rsidR="00A66071">
        <w:rPr>
          <w:sz w:val="24"/>
        </w:rPr>
        <w:t>idation survey was developed</w:t>
      </w:r>
      <w:r w:rsidR="00DF4762">
        <w:rPr>
          <w:sz w:val="24"/>
        </w:rPr>
        <w:t xml:space="preserve">. </w:t>
      </w:r>
    </w:p>
    <w:p w14:paraId="450E7FCD" w14:textId="198747C6" w:rsidR="00041C19" w:rsidRDefault="00CE2FCD" w:rsidP="00422353">
      <w:pPr>
        <w:spacing w:line="360" w:lineRule="auto"/>
        <w:ind w:firstLine="720"/>
        <w:rPr>
          <w:sz w:val="24"/>
        </w:rPr>
      </w:pPr>
      <w:r>
        <w:rPr>
          <w:sz w:val="24"/>
        </w:rPr>
        <w:t>However, g</w:t>
      </w:r>
      <w:r w:rsidR="00965A1F">
        <w:rPr>
          <w:sz w:val="24"/>
        </w:rPr>
        <w:t>iven that the state-wide data</w:t>
      </w:r>
      <w:r w:rsidR="00A66071">
        <w:rPr>
          <w:sz w:val="24"/>
        </w:rPr>
        <w:t xml:space="preserve">bases maintained by the SEOs are populated by the information provided by the states’ individual LEOs, FVAP and DMDC do not expect </w:t>
      </w:r>
      <w:r w:rsidR="00965A1F">
        <w:rPr>
          <w:sz w:val="24"/>
        </w:rPr>
        <w:t xml:space="preserve">that </w:t>
      </w:r>
      <w:r w:rsidR="00A66071">
        <w:rPr>
          <w:sz w:val="24"/>
        </w:rPr>
        <w:t xml:space="preserve">any significant systematic differences will be identified between </w:t>
      </w:r>
      <w:r>
        <w:rPr>
          <w:sz w:val="24"/>
        </w:rPr>
        <w:t>the information coming from these two sources</w:t>
      </w:r>
      <w:r w:rsidR="00094782">
        <w:rPr>
          <w:sz w:val="24"/>
        </w:rPr>
        <w:t xml:space="preserve">.  </w:t>
      </w:r>
      <w:r w:rsidR="00767F0D">
        <w:rPr>
          <w:sz w:val="24"/>
        </w:rPr>
        <w:t>But i</w:t>
      </w:r>
      <w:r w:rsidR="00041C19">
        <w:rPr>
          <w:sz w:val="24"/>
        </w:rPr>
        <w:t xml:space="preserve">f </w:t>
      </w:r>
      <w:r w:rsidR="00767F0D">
        <w:rPr>
          <w:sz w:val="24"/>
        </w:rPr>
        <w:t xml:space="preserve">discrepancies are </w:t>
      </w:r>
      <w:r w:rsidR="00041C19">
        <w:rPr>
          <w:sz w:val="24"/>
        </w:rPr>
        <w:t xml:space="preserve">found, a resolution </w:t>
      </w:r>
      <w:r w:rsidR="00767F0D">
        <w:rPr>
          <w:sz w:val="24"/>
        </w:rPr>
        <w:t xml:space="preserve">of the data </w:t>
      </w:r>
      <w:r w:rsidR="00041C19">
        <w:rPr>
          <w:sz w:val="24"/>
        </w:rPr>
        <w:t>won’t be attempted</w:t>
      </w:r>
      <w:r w:rsidR="00767F0D">
        <w:rPr>
          <w:sz w:val="24"/>
        </w:rPr>
        <w:t xml:space="preserve">; that is, </w:t>
      </w:r>
      <w:r w:rsidR="00A66071">
        <w:rPr>
          <w:sz w:val="24"/>
        </w:rPr>
        <w:t xml:space="preserve">neither the SEO nor the LEO will </w:t>
      </w:r>
      <w:r w:rsidR="00767F0D">
        <w:rPr>
          <w:sz w:val="24"/>
        </w:rPr>
        <w:t xml:space="preserve">be contacted to </w:t>
      </w:r>
      <w:r w:rsidR="00A66071">
        <w:rPr>
          <w:sz w:val="24"/>
        </w:rPr>
        <w:t xml:space="preserve">attempt </w:t>
      </w:r>
      <w:r w:rsidR="00767F0D">
        <w:rPr>
          <w:sz w:val="24"/>
        </w:rPr>
        <w:t>to reconcile the differences</w:t>
      </w:r>
      <w:r w:rsidR="00094782">
        <w:rPr>
          <w:sz w:val="24"/>
        </w:rPr>
        <w:t xml:space="preserve">. </w:t>
      </w:r>
      <w:r w:rsidR="00041C19">
        <w:rPr>
          <w:sz w:val="24"/>
        </w:rPr>
        <w:t xml:space="preserve">Rather, the </w:t>
      </w:r>
      <w:r>
        <w:rPr>
          <w:sz w:val="24"/>
        </w:rPr>
        <w:t xml:space="preserve">possible </w:t>
      </w:r>
      <w:r w:rsidR="00041C19">
        <w:rPr>
          <w:sz w:val="24"/>
        </w:rPr>
        <w:t xml:space="preserve">origins of </w:t>
      </w:r>
      <w:r w:rsidR="00767F0D">
        <w:rPr>
          <w:sz w:val="24"/>
        </w:rPr>
        <w:t xml:space="preserve">any discrepancies </w:t>
      </w:r>
      <w:r w:rsidR="00965A1F">
        <w:rPr>
          <w:sz w:val="24"/>
        </w:rPr>
        <w:t xml:space="preserve">would be investigated </w:t>
      </w:r>
      <w:r w:rsidR="00041C19">
        <w:rPr>
          <w:sz w:val="24"/>
        </w:rPr>
        <w:t>with the goal being to use the information as a guide for improving data collection in 2014</w:t>
      </w:r>
      <w:r w:rsidR="00094782">
        <w:rPr>
          <w:sz w:val="24"/>
        </w:rPr>
        <w:t xml:space="preserve">.  </w:t>
      </w:r>
      <w:r w:rsidR="00767F0D">
        <w:rPr>
          <w:sz w:val="24"/>
        </w:rPr>
        <w:t>For examp</w:t>
      </w:r>
      <w:r w:rsidR="00023DB8">
        <w:rPr>
          <w:sz w:val="24"/>
        </w:rPr>
        <w:t>le, if discrepancies are found i</w:t>
      </w:r>
      <w:r w:rsidR="00767F0D">
        <w:rPr>
          <w:sz w:val="24"/>
        </w:rPr>
        <w:t xml:space="preserve">n </w:t>
      </w:r>
      <w:r w:rsidR="00023DB8">
        <w:rPr>
          <w:sz w:val="24"/>
        </w:rPr>
        <w:t xml:space="preserve">the data from </w:t>
      </w:r>
      <w:r w:rsidR="00965A1F">
        <w:rPr>
          <w:sz w:val="24"/>
        </w:rPr>
        <w:t>a given question</w:t>
      </w:r>
      <w:r w:rsidR="00767F0D">
        <w:rPr>
          <w:sz w:val="24"/>
        </w:rPr>
        <w:t>, the properties</w:t>
      </w:r>
      <w:r w:rsidR="00965A1F">
        <w:rPr>
          <w:sz w:val="24"/>
        </w:rPr>
        <w:t xml:space="preserve"> of that question </w:t>
      </w:r>
      <w:r w:rsidR="00767F0D">
        <w:rPr>
          <w:sz w:val="24"/>
        </w:rPr>
        <w:t xml:space="preserve">(e.g., clarity, </w:t>
      </w:r>
      <w:r w:rsidR="00965A1F">
        <w:rPr>
          <w:sz w:val="24"/>
        </w:rPr>
        <w:t xml:space="preserve">length, </w:t>
      </w:r>
      <w:r w:rsidR="00767F0D">
        <w:rPr>
          <w:sz w:val="24"/>
        </w:rPr>
        <w:t xml:space="preserve">complexity, </w:t>
      </w:r>
      <w:r w:rsidR="00965A1F">
        <w:rPr>
          <w:sz w:val="24"/>
        </w:rPr>
        <w:t xml:space="preserve">format, wording, </w:t>
      </w:r>
      <w:r>
        <w:rPr>
          <w:sz w:val="24"/>
        </w:rPr>
        <w:t xml:space="preserve">response options, </w:t>
      </w:r>
      <w:r w:rsidR="00965A1F">
        <w:rPr>
          <w:sz w:val="24"/>
        </w:rPr>
        <w:t xml:space="preserve">question order, presence or absence of any question-specific </w:t>
      </w:r>
      <w:r>
        <w:rPr>
          <w:sz w:val="24"/>
        </w:rPr>
        <w:t>respondent instruction</w:t>
      </w:r>
      <w:r w:rsidR="00767F0D">
        <w:rPr>
          <w:sz w:val="24"/>
        </w:rPr>
        <w:t xml:space="preserve">) would be investigated as </w:t>
      </w:r>
      <w:r w:rsidR="00965A1F">
        <w:rPr>
          <w:sz w:val="24"/>
        </w:rPr>
        <w:t xml:space="preserve">possible causes, as </w:t>
      </w:r>
      <w:r w:rsidR="00767F0D">
        <w:rPr>
          <w:sz w:val="24"/>
        </w:rPr>
        <w:t>would the possibility that the question</w:t>
      </w:r>
      <w:r w:rsidR="00965A1F">
        <w:rPr>
          <w:sz w:val="24"/>
        </w:rPr>
        <w:t xml:space="preserve"> itself </w:t>
      </w:r>
      <w:r w:rsidR="00767F0D">
        <w:rPr>
          <w:sz w:val="24"/>
        </w:rPr>
        <w:t>might be interpreted different</w:t>
      </w:r>
      <w:r w:rsidR="00965A1F">
        <w:rPr>
          <w:sz w:val="24"/>
        </w:rPr>
        <w:t>ly</w:t>
      </w:r>
      <w:r w:rsidR="00767F0D">
        <w:rPr>
          <w:sz w:val="24"/>
        </w:rPr>
        <w:t xml:space="preserve"> by the SEOs compared to the LEOs. </w:t>
      </w:r>
    </w:p>
    <w:p w14:paraId="798B0547" w14:textId="7A4F5033" w:rsidR="00C64F90" w:rsidRDefault="008416BF" w:rsidP="00C64F90">
      <w:pPr>
        <w:spacing w:line="360" w:lineRule="auto"/>
        <w:ind w:firstLine="720"/>
        <w:rPr>
          <w:sz w:val="24"/>
          <w:szCs w:val="24"/>
        </w:rPr>
      </w:pPr>
      <w:r w:rsidRPr="006B4E4C">
        <w:rPr>
          <w:b/>
          <w:i/>
          <w:sz w:val="24"/>
        </w:rPr>
        <w:lastRenderedPageBreak/>
        <w:t xml:space="preserve">By whom </w:t>
      </w:r>
      <w:r w:rsidR="00291B6A" w:rsidRPr="006B4E4C">
        <w:rPr>
          <w:b/>
          <w:i/>
          <w:sz w:val="24"/>
        </w:rPr>
        <w:t>information</w:t>
      </w:r>
      <w:r w:rsidRPr="006B4E4C">
        <w:rPr>
          <w:b/>
          <w:i/>
          <w:sz w:val="24"/>
        </w:rPr>
        <w:t xml:space="preserve"> will be used</w:t>
      </w:r>
      <w:r w:rsidR="00094782" w:rsidRPr="00246929">
        <w:rPr>
          <w:b/>
          <w:i/>
          <w:sz w:val="24"/>
        </w:rPr>
        <w:t>.</w:t>
      </w:r>
      <w:r w:rsidR="00094782" w:rsidRPr="008416BF">
        <w:rPr>
          <w:sz w:val="24"/>
        </w:rPr>
        <w:t xml:space="preserve"> </w:t>
      </w:r>
      <w:r w:rsidR="00094782">
        <w:rPr>
          <w:sz w:val="24"/>
        </w:rPr>
        <w:t xml:space="preserve"> </w:t>
      </w:r>
      <w:r>
        <w:rPr>
          <w:sz w:val="24"/>
        </w:rPr>
        <w:t xml:space="preserve">The sponsor of the </w:t>
      </w:r>
      <w:r w:rsidR="00B823B6">
        <w:rPr>
          <w:i/>
          <w:sz w:val="24"/>
          <w:szCs w:val="24"/>
        </w:rPr>
        <w:t>2012</w:t>
      </w:r>
      <w:r w:rsidRPr="005C716C">
        <w:rPr>
          <w:i/>
          <w:sz w:val="24"/>
          <w:szCs w:val="24"/>
        </w:rPr>
        <w:t xml:space="preserve"> Post-Election Voting Survey of </w:t>
      </w:r>
      <w:r w:rsidR="00B823B6">
        <w:rPr>
          <w:i/>
          <w:sz w:val="24"/>
          <w:szCs w:val="24"/>
        </w:rPr>
        <w:t xml:space="preserve">State and </w:t>
      </w:r>
      <w:r w:rsidRPr="005C716C">
        <w:rPr>
          <w:i/>
          <w:sz w:val="24"/>
          <w:szCs w:val="24"/>
        </w:rPr>
        <w:t>Local Election Officials</w:t>
      </w:r>
      <w:r>
        <w:rPr>
          <w:sz w:val="24"/>
        </w:rPr>
        <w:t xml:space="preserve"> is the </w:t>
      </w:r>
      <w:r w:rsidRPr="003F5561">
        <w:rPr>
          <w:sz w:val="24"/>
          <w:szCs w:val="24"/>
        </w:rPr>
        <w:t>Office of the Under Secretary of Defense</w:t>
      </w:r>
      <w:r>
        <w:rPr>
          <w:sz w:val="24"/>
          <w:szCs w:val="24"/>
        </w:rPr>
        <w:t xml:space="preserve"> (Personnel and Readiness) (OUSD[</w:t>
      </w:r>
      <w:r w:rsidRPr="003F5561">
        <w:rPr>
          <w:sz w:val="24"/>
          <w:szCs w:val="24"/>
        </w:rPr>
        <w:t>P</w:t>
      </w:r>
      <w:r>
        <w:rPr>
          <w:sz w:val="24"/>
          <w:szCs w:val="24"/>
        </w:rPr>
        <w:t>&amp;R]</w:t>
      </w:r>
      <w:r w:rsidRPr="003F5561">
        <w:rPr>
          <w:sz w:val="24"/>
          <w:szCs w:val="24"/>
        </w:rPr>
        <w:t>)</w:t>
      </w:r>
      <w:r>
        <w:rPr>
          <w:sz w:val="24"/>
          <w:szCs w:val="24"/>
        </w:rPr>
        <w:t xml:space="preserve">, and the users of the data will be </w:t>
      </w:r>
      <w:r>
        <w:rPr>
          <w:sz w:val="24"/>
        </w:rPr>
        <w:t xml:space="preserve">FVAP, </w:t>
      </w:r>
      <w:r>
        <w:rPr>
          <w:sz w:val="24"/>
          <w:szCs w:val="24"/>
        </w:rPr>
        <w:t xml:space="preserve">the </w:t>
      </w:r>
      <w:r w:rsidRPr="003F5561">
        <w:rPr>
          <w:sz w:val="24"/>
          <w:szCs w:val="24"/>
        </w:rPr>
        <w:t>Office of the Secretary of Defense</w:t>
      </w:r>
      <w:r>
        <w:rPr>
          <w:sz w:val="24"/>
          <w:szCs w:val="24"/>
        </w:rPr>
        <w:t xml:space="preserve"> (OSD)</w:t>
      </w:r>
      <w:r w:rsidRPr="003F5561">
        <w:rPr>
          <w:sz w:val="24"/>
          <w:szCs w:val="24"/>
        </w:rPr>
        <w:t xml:space="preserve">, </w:t>
      </w:r>
      <w:r>
        <w:rPr>
          <w:sz w:val="24"/>
          <w:szCs w:val="24"/>
        </w:rPr>
        <w:t xml:space="preserve">other </w:t>
      </w:r>
      <w:r w:rsidRPr="00375FFE">
        <w:rPr>
          <w:sz w:val="24"/>
        </w:rPr>
        <w:t>DoD senior staff and administrators</w:t>
      </w:r>
      <w:r>
        <w:rPr>
          <w:sz w:val="24"/>
        </w:rPr>
        <w:t>,</w:t>
      </w:r>
      <w:r w:rsidRPr="00375FFE">
        <w:rPr>
          <w:sz w:val="24"/>
        </w:rPr>
        <w:t xml:space="preserve"> </w:t>
      </w:r>
      <w:r>
        <w:rPr>
          <w:sz w:val="24"/>
          <w:szCs w:val="24"/>
        </w:rPr>
        <w:t xml:space="preserve">and </w:t>
      </w:r>
      <w:r w:rsidR="00023DB8">
        <w:rPr>
          <w:sz w:val="24"/>
          <w:szCs w:val="24"/>
        </w:rPr>
        <w:t xml:space="preserve">the </w:t>
      </w:r>
      <w:r w:rsidRPr="00971DB4">
        <w:rPr>
          <w:sz w:val="24"/>
          <w:szCs w:val="24"/>
        </w:rPr>
        <w:t>Defense Manpower Data Center</w:t>
      </w:r>
      <w:r w:rsidR="00C64F90">
        <w:rPr>
          <w:sz w:val="24"/>
          <w:szCs w:val="24"/>
        </w:rPr>
        <w:t xml:space="preserve"> (DMDC).</w:t>
      </w:r>
    </w:p>
    <w:p w14:paraId="4FC4AB5D" w14:textId="77777777" w:rsidR="00C64F90" w:rsidRDefault="00C64F90" w:rsidP="00C64F90">
      <w:pPr>
        <w:spacing w:line="360" w:lineRule="auto"/>
        <w:ind w:firstLine="720"/>
        <w:rPr>
          <w:sz w:val="24"/>
          <w:szCs w:val="24"/>
        </w:rPr>
      </w:pPr>
    </w:p>
    <w:p w14:paraId="20D7178D" w14:textId="77777777" w:rsidR="00F94113" w:rsidRPr="00246929" w:rsidRDefault="008665B8" w:rsidP="00246929">
      <w:pPr>
        <w:spacing w:line="360" w:lineRule="auto"/>
        <w:rPr>
          <w:b/>
          <w:sz w:val="24"/>
        </w:rPr>
      </w:pPr>
      <w:r w:rsidRPr="00246929">
        <w:rPr>
          <w:b/>
          <w:sz w:val="24"/>
        </w:rPr>
        <w:t xml:space="preserve">A.3. </w:t>
      </w:r>
      <w:r w:rsidRPr="00246929">
        <w:rPr>
          <w:b/>
          <w:sz w:val="24"/>
        </w:rPr>
        <w:tab/>
      </w:r>
      <w:r w:rsidR="00F94113" w:rsidRPr="006B4E4C">
        <w:rPr>
          <w:b/>
          <w:sz w:val="24"/>
          <w:u w:val="single"/>
        </w:rPr>
        <w:t>Improved Information Technology</w:t>
      </w:r>
      <w:r w:rsidR="00F94113" w:rsidRPr="00246929">
        <w:rPr>
          <w:b/>
          <w:sz w:val="24"/>
        </w:rPr>
        <w:t xml:space="preserve"> </w:t>
      </w:r>
    </w:p>
    <w:p w14:paraId="76AF523D" w14:textId="55BA701E" w:rsidR="00023DB8" w:rsidRDefault="000B7CC7" w:rsidP="009F4CDE">
      <w:pPr>
        <w:spacing w:line="360" w:lineRule="auto"/>
        <w:ind w:firstLine="720"/>
        <w:rPr>
          <w:sz w:val="24"/>
        </w:rPr>
      </w:pPr>
      <w:bookmarkStart w:id="0" w:name="OLE_LINK4"/>
      <w:r>
        <w:rPr>
          <w:sz w:val="24"/>
        </w:rPr>
        <w:t>Digitally signed e</w:t>
      </w:r>
      <w:r w:rsidR="006377B7">
        <w:rPr>
          <w:sz w:val="24"/>
        </w:rPr>
        <w:t>-</w:t>
      </w:r>
      <w:r>
        <w:rPr>
          <w:sz w:val="24"/>
        </w:rPr>
        <w:t>mails, electronic files, and Web-based technology will be used for respondent communications and for all data collection</w:t>
      </w:r>
      <w:r w:rsidR="00094782">
        <w:rPr>
          <w:sz w:val="24"/>
        </w:rPr>
        <w:t xml:space="preserve">.  </w:t>
      </w:r>
      <w:r>
        <w:rPr>
          <w:sz w:val="24"/>
        </w:rPr>
        <w:t xml:space="preserve">Specifically, for </w:t>
      </w:r>
      <w:r w:rsidR="00023DB8">
        <w:rPr>
          <w:sz w:val="24"/>
        </w:rPr>
        <w:t>the quantitative survey of SEOs and LEOs, as well as for the quantitative data validation survey, Excel spreadsheet</w:t>
      </w:r>
      <w:r w:rsidR="008B4B20">
        <w:rPr>
          <w:sz w:val="24"/>
        </w:rPr>
        <w:t>s</w:t>
      </w:r>
      <w:r w:rsidR="00023DB8">
        <w:rPr>
          <w:sz w:val="24"/>
        </w:rPr>
        <w:t xml:space="preserve"> </w:t>
      </w:r>
      <w:r w:rsidR="001620A7">
        <w:rPr>
          <w:sz w:val="24"/>
        </w:rPr>
        <w:t xml:space="preserve">and a survey </w:t>
      </w:r>
      <w:r w:rsidR="00EA1B64">
        <w:rPr>
          <w:sz w:val="24"/>
        </w:rPr>
        <w:t xml:space="preserve">instruction </w:t>
      </w:r>
      <w:r w:rsidR="001620A7">
        <w:rPr>
          <w:sz w:val="24"/>
        </w:rPr>
        <w:t xml:space="preserve">booklet </w:t>
      </w:r>
      <w:r w:rsidR="00023DB8">
        <w:rPr>
          <w:sz w:val="24"/>
        </w:rPr>
        <w:t xml:space="preserve">will be </w:t>
      </w:r>
      <w:r w:rsidR="008B4B20">
        <w:rPr>
          <w:sz w:val="24"/>
        </w:rPr>
        <w:t xml:space="preserve">hosted by </w:t>
      </w:r>
      <w:r w:rsidR="006B3105">
        <w:rPr>
          <w:sz w:val="24"/>
        </w:rPr>
        <w:t xml:space="preserve">DMDC’s </w:t>
      </w:r>
      <w:r w:rsidR="008B4B20">
        <w:rPr>
          <w:sz w:val="24"/>
        </w:rPr>
        <w:t>survey operations contractor</w:t>
      </w:r>
      <w:r w:rsidR="00094782">
        <w:rPr>
          <w:sz w:val="24"/>
        </w:rPr>
        <w:t xml:space="preserve">.  </w:t>
      </w:r>
      <w:r w:rsidR="008B4B20">
        <w:rPr>
          <w:sz w:val="24"/>
        </w:rPr>
        <w:t xml:space="preserve">Respondents will be able to log onto the </w:t>
      </w:r>
      <w:r w:rsidR="006B3105">
        <w:rPr>
          <w:sz w:val="24"/>
        </w:rPr>
        <w:t xml:space="preserve">contractor’s </w:t>
      </w:r>
      <w:r w:rsidR="008B4B20">
        <w:rPr>
          <w:sz w:val="24"/>
        </w:rPr>
        <w:t xml:space="preserve">site </w:t>
      </w:r>
      <w:r w:rsidR="006B3105">
        <w:rPr>
          <w:sz w:val="24"/>
        </w:rPr>
        <w:t xml:space="preserve">using their unique Ticket number </w:t>
      </w:r>
      <w:r w:rsidR="008B4B20">
        <w:rPr>
          <w:sz w:val="24"/>
        </w:rPr>
        <w:t xml:space="preserve">where they can access </w:t>
      </w:r>
      <w:r w:rsidR="00AA4617">
        <w:rPr>
          <w:sz w:val="24"/>
        </w:rPr>
        <w:t xml:space="preserve">and download </w:t>
      </w:r>
      <w:r w:rsidR="006B3105">
        <w:rPr>
          <w:sz w:val="24"/>
        </w:rPr>
        <w:t xml:space="preserve">directly onto their own computer the survey </w:t>
      </w:r>
      <w:r w:rsidR="00EA1B64">
        <w:rPr>
          <w:sz w:val="24"/>
        </w:rPr>
        <w:t xml:space="preserve">instruction </w:t>
      </w:r>
      <w:r w:rsidR="006B3105">
        <w:rPr>
          <w:sz w:val="24"/>
        </w:rPr>
        <w:t>booklet a</w:t>
      </w:r>
      <w:r w:rsidR="001620A7">
        <w:rPr>
          <w:sz w:val="24"/>
        </w:rPr>
        <w:t>nd</w:t>
      </w:r>
      <w:r w:rsidR="006B3105">
        <w:rPr>
          <w:sz w:val="24"/>
        </w:rPr>
        <w:t xml:space="preserve"> </w:t>
      </w:r>
      <w:r w:rsidR="008B4B20">
        <w:rPr>
          <w:sz w:val="24"/>
        </w:rPr>
        <w:t>their specific spreadsheet</w:t>
      </w:r>
      <w:r w:rsidR="001620A7">
        <w:rPr>
          <w:sz w:val="24"/>
        </w:rPr>
        <w:t>,</w:t>
      </w:r>
      <w:r w:rsidR="008B4B20">
        <w:rPr>
          <w:sz w:val="24"/>
        </w:rPr>
        <w:t xml:space="preserve"> and enter their data directly into </w:t>
      </w:r>
      <w:r w:rsidR="006B3105">
        <w:rPr>
          <w:sz w:val="24"/>
        </w:rPr>
        <w:t>the spreadsheet</w:t>
      </w:r>
      <w:r w:rsidR="00094782">
        <w:rPr>
          <w:sz w:val="24"/>
        </w:rPr>
        <w:t xml:space="preserve">.  </w:t>
      </w:r>
      <w:r w:rsidR="008B4B20">
        <w:rPr>
          <w:sz w:val="24"/>
        </w:rPr>
        <w:t>They can also print out their spreadsheet, enter their answers onto a hard copy if they wish, and then enter their data into the spreadsheet</w:t>
      </w:r>
      <w:r w:rsidR="00094782">
        <w:rPr>
          <w:sz w:val="24"/>
        </w:rPr>
        <w:t xml:space="preserve">.  </w:t>
      </w:r>
      <w:r w:rsidR="00194A78">
        <w:rPr>
          <w:sz w:val="24"/>
        </w:rPr>
        <w:t>T</w:t>
      </w:r>
      <w:r>
        <w:rPr>
          <w:sz w:val="24"/>
        </w:rPr>
        <w:t>he spreadsheet will be uniqu</w:t>
      </w:r>
      <w:r w:rsidR="00023DB8">
        <w:rPr>
          <w:sz w:val="24"/>
        </w:rPr>
        <w:t>e</w:t>
      </w:r>
      <w:r>
        <w:rPr>
          <w:sz w:val="24"/>
        </w:rPr>
        <w:t xml:space="preserve"> to eac</w:t>
      </w:r>
      <w:r w:rsidR="00A70EB6">
        <w:rPr>
          <w:sz w:val="24"/>
        </w:rPr>
        <w:t xml:space="preserve">h </w:t>
      </w:r>
      <w:proofErr w:type="gramStart"/>
      <w:r w:rsidR="00A70EB6">
        <w:rPr>
          <w:sz w:val="24"/>
        </w:rPr>
        <w:t>state ;</w:t>
      </w:r>
      <w:proofErr w:type="gramEnd"/>
      <w:r w:rsidR="00A70EB6">
        <w:rPr>
          <w:sz w:val="24"/>
        </w:rPr>
        <w:t xml:space="preserve"> for example</w:t>
      </w:r>
      <w:r>
        <w:rPr>
          <w:sz w:val="24"/>
        </w:rPr>
        <w:t xml:space="preserve">, </w:t>
      </w:r>
      <w:r w:rsidR="00A70EB6">
        <w:rPr>
          <w:sz w:val="24"/>
        </w:rPr>
        <w:t xml:space="preserve">each SEO will </w:t>
      </w:r>
      <w:r w:rsidR="001620A7">
        <w:rPr>
          <w:sz w:val="24"/>
        </w:rPr>
        <w:t xml:space="preserve">down load </w:t>
      </w:r>
      <w:r w:rsidR="00A70EB6">
        <w:rPr>
          <w:sz w:val="24"/>
        </w:rPr>
        <w:t>a unique spreadsheet whereby</w:t>
      </w:r>
      <w:r>
        <w:rPr>
          <w:sz w:val="24"/>
        </w:rPr>
        <w:t xml:space="preserve"> </w:t>
      </w:r>
      <w:r w:rsidR="00A70EB6">
        <w:rPr>
          <w:sz w:val="24"/>
        </w:rPr>
        <w:t xml:space="preserve">the </w:t>
      </w:r>
      <w:r>
        <w:rPr>
          <w:sz w:val="24"/>
        </w:rPr>
        <w:t>row</w:t>
      </w:r>
      <w:r w:rsidR="00A70EB6">
        <w:rPr>
          <w:sz w:val="24"/>
        </w:rPr>
        <w:t>s</w:t>
      </w:r>
      <w:r>
        <w:rPr>
          <w:sz w:val="24"/>
        </w:rPr>
        <w:t xml:space="preserve"> will </w:t>
      </w:r>
      <w:r w:rsidR="00A70EB6">
        <w:rPr>
          <w:sz w:val="24"/>
        </w:rPr>
        <w:t xml:space="preserve">be labeled with the names of that state’s </w:t>
      </w:r>
      <w:r w:rsidR="00E05157">
        <w:rPr>
          <w:sz w:val="24"/>
        </w:rPr>
        <w:t xml:space="preserve">sampled </w:t>
      </w:r>
      <w:r>
        <w:rPr>
          <w:sz w:val="24"/>
        </w:rPr>
        <w:t>jurisdiction</w:t>
      </w:r>
      <w:r w:rsidR="00A70EB6">
        <w:rPr>
          <w:sz w:val="24"/>
        </w:rPr>
        <w:t>s</w:t>
      </w:r>
      <w:r>
        <w:rPr>
          <w:sz w:val="24"/>
        </w:rPr>
        <w:t xml:space="preserve">, and each column will be labeled with a </w:t>
      </w:r>
      <w:r w:rsidR="00A70EB6">
        <w:rPr>
          <w:sz w:val="24"/>
        </w:rPr>
        <w:t xml:space="preserve">specific </w:t>
      </w:r>
      <w:r>
        <w:rPr>
          <w:sz w:val="24"/>
        </w:rPr>
        <w:t>question number</w:t>
      </w:r>
      <w:r w:rsidR="00094782">
        <w:rPr>
          <w:sz w:val="24"/>
        </w:rPr>
        <w:t xml:space="preserve">.  </w:t>
      </w:r>
      <w:r w:rsidR="00023DB8">
        <w:rPr>
          <w:sz w:val="24"/>
        </w:rPr>
        <w:t xml:space="preserve">Once the spreadsheet has been completed, </w:t>
      </w:r>
      <w:r w:rsidR="006377B7">
        <w:rPr>
          <w:sz w:val="24"/>
        </w:rPr>
        <w:t xml:space="preserve">the respondent will </w:t>
      </w:r>
      <w:r w:rsidR="00AA4617">
        <w:rPr>
          <w:sz w:val="24"/>
        </w:rPr>
        <w:t xml:space="preserve">log back in using their </w:t>
      </w:r>
      <w:r w:rsidR="006B3105">
        <w:rPr>
          <w:sz w:val="24"/>
        </w:rPr>
        <w:t xml:space="preserve">unique </w:t>
      </w:r>
      <w:r w:rsidR="00AA4617">
        <w:rPr>
          <w:sz w:val="24"/>
        </w:rPr>
        <w:t xml:space="preserve">Ticket number, </w:t>
      </w:r>
      <w:r w:rsidR="006377B7">
        <w:rPr>
          <w:sz w:val="24"/>
        </w:rPr>
        <w:t>click on a</w:t>
      </w:r>
      <w:r w:rsidR="00AA4617">
        <w:rPr>
          <w:sz w:val="24"/>
        </w:rPr>
        <w:t>n</w:t>
      </w:r>
      <w:r w:rsidR="006377B7">
        <w:rPr>
          <w:sz w:val="24"/>
        </w:rPr>
        <w:t xml:space="preserve"> “</w:t>
      </w:r>
      <w:r w:rsidR="00AA4617">
        <w:rPr>
          <w:sz w:val="24"/>
        </w:rPr>
        <w:t>Upload</w:t>
      </w:r>
      <w:r w:rsidR="006377B7">
        <w:rPr>
          <w:sz w:val="24"/>
        </w:rPr>
        <w:t xml:space="preserve">” button and </w:t>
      </w:r>
      <w:r w:rsidR="00AA4617">
        <w:rPr>
          <w:sz w:val="24"/>
        </w:rPr>
        <w:t xml:space="preserve">upload their completed spreadsheet back onto </w:t>
      </w:r>
      <w:r w:rsidR="006377B7">
        <w:rPr>
          <w:sz w:val="24"/>
        </w:rPr>
        <w:t xml:space="preserve">the </w:t>
      </w:r>
      <w:r w:rsidR="00023DB8">
        <w:rPr>
          <w:sz w:val="24"/>
        </w:rPr>
        <w:t>survey operations contractor</w:t>
      </w:r>
      <w:r w:rsidR="00AA4617">
        <w:rPr>
          <w:sz w:val="24"/>
        </w:rPr>
        <w:t>’s site</w:t>
      </w:r>
      <w:r w:rsidR="00094782">
        <w:rPr>
          <w:sz w:val="24"/>
        </w:rPr>
        <w:t xml:space="preserve">.  </w:t>
      </w:r>
      <w:r w:rsidR="006377B7">
        <w:rPr>
          <w:sz w:val="24"/>
        </w:rPr>
        <w:t xml:space="preserve">Once data collection is complete, </w:t>
      </w:r>
      <w:r w:rsidR="006B3105">
        <w:rPr>
          <w:sz w:val="24"/>
        </w:rPr>
        <w:t>DMDC will access the site</w:t>
      </w:r>
      <w:r w:rsidR="001620A7">
        <w:rPr>
          <w:sz w:val="24"/>
        </w:rPr>
        <w:t xml:space="preserve">, </w:t>
      </w:r>
      <w:r w:rsidR="008B4B20">
        <w:rPr>
          <w:sz w:val="24"/>
        </w:rPr>
        <w:t xml:space="preserve">compile all the spreadsheets and </w:t>
      </w:r>
      <w:r w:rsidR="00023DB8">
        <w:rPr>
          <w:sz w:val="24"/>
        </w:rPr>
        <w:t>convert the data into a SAS data base</w:t>
      </w:r>
      <w:r w:rsidR="006377B7">
        <w:rPr>
          <w:sz w:val="24"/>
        </w:rPr>
        <w:t>, one for the quantitative survey and another for the quantitative data validation survey</w:t>
      </w:r>
      <w:r w:rsidR="00023DB8">
        <w:rPr>
          <w:sz w:val="24"/>
        </w:rPr>
        <w:t xml:space="preserve">. </w:t>
      </w:r>
    </w:p>
    <w:p w14:paraId="3EF2DC15" w14:textId="78E5A201" w:rsidR="008B4B20" w:rsidRDefault="00023DB8" w:rsidP="008B4B20">
      <w:pPr>
        <w:spacing w:line="360" w:lineRule="auto"/>
        <w:ind w:firstLine="720"/>
        <w:rPr>
          <w:sz w:val="24"/>
        </w:rPr>
      </w:pPr>
      <w:r>
        <w:rPr>
          <w:sz w:val="24"/>
        </w:rPr>
        <w:t>For the qualitative survey of LEOs, t</w:t>
      </w:r>
      <w:r w:rsidR="003A5125">
        <w:rPr>
          <w:sz w:val="24"/>
        </w:rPr>
        <w:t xml:space="preserve">o minimize respondent burden and to capitalize </w:t>
      </w:r>
      <w:r w:rsidR="00FC07D3">
        <w:rPr>
          <w:sz w:val="24"/>
        </w:rPr>
        <w:t>on</w:t>
      </w:r>
      <w:r w:rsidR="00354ADB">
        <w:rPr>
          <w:sz w:val="24"/>
        </w:rPr>
        <w:t xml:space="preserve"> </w:t>
      </w:r>
      <w:r w:rsidR="003A5125">
        <w:rPr>
          <w:sz w:val="24"/>
        </w:rPr>
        <w:t xml:space="preserve">computer-assisted survey administration technology, </w:t>
      </w:r>
      <w:r>
        <w:rPr>
          <w:sz w:val="24"/>
        </w:rPr>
        <w:t xml:space="preserve">the respondents </w:t>
      </w:r>
      <w:r w:rsidR="00C73F33">
        <w:rPr>
          <w:sz w:val="24"/>
        </w:rPr>
        <w:t xml:space="preserve">will be </w:t>
      </w:r>
      <w:r w:rsidR="008B4B20">
        <w:rPr>
          <w:sz w:val="24"/>
        </w:rPr>
        <w:t xml:space="preserve">completing </w:t>
      </w:r>
      <w:r w:rsidR="00C73F33">
        <w:rPr>
          <w:sz w:val="24"/>
        </w:rPr>
        <w:t xml:space="preserve">the survey on the Web </w:t>
      </w:r>
      <w:r w:rsidR="003A5125">
        <w:rPr>
          <w:sz w:val="24"/>
        </w:rPr>
        <w:t xml:space="preserve">by logging onto </w:t>
      </w:r>
      <w:r w:rsidR="00C73F33">
        <w:rPr>
          <w:sz w:val="24"/>
        </w:rPr>
        <w:t xml:space="preserve">the survey operations contractor’s secure Web site. </w:t>
      </w:r>
      <w:r w:rsidR="00805CCA">
        <w:rPr>
          <w:sz w:val="24"/>
        </w:rPr>
        <w:t xml:space="preserve"> </w:t>
      </w:r>
      <w:r w:rsidR="008B4B20">
        <w:rPr>
          <w:sz w:val="24"/>
        </w:rPr>
        <w:t>No hard copy survey data collection is planned for the qualitative survey</w:t>
      </w:r>
      <w:r w:rsidR="00094782">
        <w:rPr>
          <w:sz w:val="24"/>
        </w:rPr>
        <w:t xml:space="preserve">.  </w:t>
      </w:r>
      <w:r w:rsidR="006377B7">
        <w:rPr>
          <w:sz w:val="24"/>
        </w:rPr>
        <w:t>E</w:t>
      </w:r>
      <w:r w:rsidR="00F34E11">
        <w:rPr>
          <w:sz w:val="24"/>
        </w:rPr>
        <w:t>-</w:t>
      </w:r>
      <w:r w:rsidR="00354ADB">
        <w:rPr>
          <w:sz w:val="24"/>
        </w:rPr>
        <w:t>mail</w:t>
      </w:r>
      <w:r w:rsidR="00EC39D0">
        <w:rPr>
          <w:sz w:val="24"/>
        </w:rPr>
        <w:t xml:space="preserve">s will be sent to all </w:t>
      </w:r>
      <w:r w:rsidR="00354ADB">
        <w:rPr>
          <w:sz w:val="24"/>
        </w:rPr>
        <w:t xml:space="preserve">LEOs </w:t>
      </w:r>
      <w:r w:rsidR="00EC39D0">
        <w:rPr>
          <w:sz w:val="24"/>
        </w:rPr>
        <w:t>for whom a valid e</w:t>
      </w:r>
      <w:r w:rsidR="00F34E11">
        <w:rPr>
          <w:sz w:val="24"/>
        </w:rPr>
        <w:t>-</w:t>
      </w:r>
      <w:r w:rsidR="00EC39D0">
        <w:rPr>
          <w:sz w:val="24"/>
        </w:rPr>
        <w:t>mail address has been obtained explaining the purpose of the survey and inviting the</w:t>
      </w:r>
      <w:r w:rsidR="00F34E11">
        <w:rPr>
          <w:sz w:val="24"/>
        </w:rPr>
        <w:t xml:space="preserve"> LEOs</w:t>
      </w:r>
      <w:r w:rsidR="00EC39D0">
        <w:rPr>
          <w:sz w:val="24"/>
        </w:rPr>
        <w:t xml:space="preserve"> to participate</w:t>
      </w:r>
      <w:r w:rsidR="001D0155">
        <w:rPr>
          <w:sz w:val="24"/>
        </w:rPr>
        <w:t xml:space="preserve"> (</w:t>
      </w:r>
      <w:r>
        <w:rPr>
          <w:sz w:val="24"/>
        </w:rPr>
        <w:t xml:space="preserve">See </w:t>
      </w:r>
      <w:r w:rsidR="00E137EE" w:rsidRPr="00023DB8">
        <w:rPr>
          <w:sz w:val="24"/>
        </w:rPr>
        <w:t>Section B.2</w:t>
      </w:r>
      <w:r w:rsidR="008B4B20">
        <w:rPr>
          <w:sz w:val="24"/>
        </w:rPr>
        <w:t xml:space="preserve"> for </w:t>
      </w:r>
      <w:r>
        <w:rPr>
          <w:sz w:val="24"/>
        </w:rPr>
        <w:t>more information</w:t>
      </w:r>
      <w:r w:rsidR="001D0155" w:rsidRPr="00023DB8">
        <w:rPr>
          <w:sz w:val="24"/>
        </w:rPr>
        <w:t>)</w:t>
      </w:r>
      <w:r w:rsidR="00EC39D0" w:rsidRPr="00023DB8">
        <w:rPr>
          <w:sz w:val="24"/>
        </w:rPr>
        <w:t>.</w:t>
      </w:r>
      <w:r w:rsidR="00EC39D0">
        <w:rPr>
          <w:sz w:val="24"/>
        </w:rPr>
        <w:t xml:space="preserve">  </w:t>
      </w:r>
      <w:r w:rsidR="00FC07D3">
        <w:rPr>
          <w:sz w:val="24"/>
        </w:rPr>
        <w:t>To access the Web site, LEOs will be provided with an individual access code (i.e., a unique Ticket number</w:t>
      </w:r>
      <w:r w:rsidR="008B4B20">
        <w:rPr>
          <w:sz w:val="24"/>
        </w:rPr>
        <w:t xml:space="preserve"> </w:t>
      </w:r>
      <w:r w:rsidR="00E05157">
        <w:rPr>
          <w:sz w:val="24"/>
        </w:rPr>
        <w:t xml:space="preserve">included </w:t>
      </w:r>
      <w:r w:rsidR="008B4B20">
        <w:rPr>
          <w:sz w:val="24"/>
        </w:rPr>
        <w:t xml:space="preserve">in both the e-mail and postal communications) which </w:t>
      </w:r>
      <w:r w:rsidR="00FC07D3">
        <w:rPr>
          <w:sz w:val="24"/>
        </w:rPr>
        <w:t>they will need to enter to gain access to the survey application</w:t>
      </w:r>
      <w:r>
        <w:rPr>
          <w:sz w:val="24"/>
        </w:rPr>
        <w:t xml:space="preserve">. </w:t>
      </w:r>
      <w:bookmarkEnd w:id="0"/>
    </w:p>
    <w:p w14:paraId="05F1D717" w14:textId="46AF6A4D" w:rsidR="006377B7" w:rsidRDefault="006377B7" w:rsidP="008B4B20">
      <w:pPr>
        <w:spacing w:line="360" w:lineRule="auto"/>
        <w:ind w:firstLine="720"/>
        <w:rPr>
          <w:sz w:val="24"/>
        </w:rPr>
      </w:pPr>
      <w:r>
        <w:rPr>
          <w:sz w:val="24"/>
        </w:rPr>
        <w:lastRenderedPageBreak/>
        <w:t>Finally, to capitalize on most current e-mail communication technology</w:t>
      </w:r>
      <w:r w:rsidR="00E05157">
        <w:rPr>
          <w:sz w:val="24"/>
        </w:rPr>
        <w:t>,</w:t>
      </w:r>
      <w:r>
        <w:rPr>
          <w:sz w:val="24"/>
        </w:rPr>
        <w:t xml:space="preserve"> DMDC’s survey operations contractor now has the capability of digitally signing all the e-mails it sends out which enhances the legitimacy and security of all e-mail communication. </w:t>
      </w:r>
    </w:p>
    <w:p w14:paraId="3EFFE1ED" w14:textId="77777777" w:rsidR="00C64F90" w:rsidRPr="009F4CDE" w:rsidRDefault="00C64F90" w:rsidP="00C64F90">
      <w:pPr>
        <w:spacing w:line="360" w:lineRule="auto"/>
        <w:rPr>
          <w:sz w:val="24"/>
        </w:rPr>
      </w:pPr>
    </w:p>
    <w:p w14:paraId="29D54F72" w14:textId="77777777" w:rsidR="00084814" w:rsidRPr="00246929" w:rsidRDefault="00575F13" w:rsidP="00246929">
      <w:pPr>
        <w:spacing w:line="360" w:lineRule="auto"/>
        <w:rPr>
          <w:b/>
          <w:sz w:val="24"/>
        </w:rPr>
      </w:pPr>
      <w:bookmarkStart w:id="1" w:name="OLE_LINK1"/>
      <w:bookmarkStart w:id="2" w:name="OLE_LINK2"/>
      <w:r w:rsidRPr="00E34A2B">
        <w:rPr>
          <w:b/>
          <w:sz w:val="24"/>
        </w:rPr>
        <w:t>A.</w:t>
      </w:r>
      <w:r w:rsidR="00F94113" w:rsidRPr="00E34A2B">
        <w:rPr>
          <w:b/>
          <w:sz w:val="24"/>
        </w:rPr>
        <w:t>4.</w:t>
      </w:r>
      <w:r w:rsidR="00F94113" w:rsidRPr="00E34A2B">
        <w:rPr>
          <w:b/>
          <w:sz w:val="24"/>
        </w:rPr>
        <w:tab/>
      </w:r>
      <w:r w:rsidR="00F94113" w:rsidRPr="00312FA9">
        <w:rPr>
          <w:b/>
          <w:sz w:val="24"/>
          <w:u w:val="single"/>
        </w:rPr>
        <w:t>Efforts to Identify Duplication</w:t>
      </w:r>
      <w:bookmarkEnd w:id="1"/>
      <w:bookmarkEnd w:id="2"/>
    </w:p>
    <w:p w14:paraId="775583D4" w14:textId="77777777" w:rsidR="00B1360C" w:rsidRDefault="00084814" w:rsidP="00246929">
      <w:pPr>
        <w:spacing w:line="360" w:lineRule="auto"/>
        <w:ind w:firstLine="720"/>
        <w:rPr>
          <w:sz w:val="24"/>
        </w:rPr>
      </w:pPr>
      <w:r>
        <w:rPr>
          <w:sz w:val="24"/>
        </w:rPr>
        <w:t xml:space="preserve">There is </w:t>
      </w:r>
      <w:r w:rsidRPr="00C527E1">
        <w:rPr>
          <w:sz w:val="24"/>
        </w:rPr>
        <w:t>no oth</w:t>
      </w:r>
      <w:r w:rsidR="00044E9A" w:rsidRPr="00C527E1">
        <w:rPr>
          <w:sz w:val="24"/>
        </w:rPr>
        <w:t xml:space="preserve">er </w:t>
      </w:r>
      <w:r w:rsidR="0047014D">
        <w:rPr>
          <w:sz w:val="24"/>
        </w:rPr>
        <w:t>f</w:t>
      </w:r>
      <w:r w:rsidR="00044E9A" w:rsidRPr="00C527E1">
        <w:rPr>
          <w:sz w:val="24"/>
        </w:rPr>
        <w:t>ederal agency</w:t>
      </w:r>
      <w:r w:rsidR="00044E9A">
        <w:rPr>
          <w:sz w:val="24"/>
        </w:rPr>
        <w:t xml:space="preserve"> tasked with co</w:t>
      </w:r>
      <w:r>
        <w:rPr>
          <w:sz w:val="24"/>
        </w:rPr>
        <w:t>llecting information</w:t>
      </w:r>
      <w:r w:rsidR="00044E9A">
        <w:rPr>
          <w:sz w:val="24"/>
        </w:rPr>
        <w:t xml:space="preserve"> specific to </w:t>
      </w:r>
      <w:r w:rsidR="00AF383E">
        <w:rPr>
          <w:sz w:val="24"/>
        </w:rPr>
        <w:t xml:space="preserve">all </w:t>
      </w:r>
      <w:r w:rsidR="000317FA">
        <w:rPr>
          <w:sz w:val="24"/>
        </w:rPr>
        <w:t xml:space="preserve">the populations covered by </w:t>
      </w:r>
      <w:r w:rsidR="000317FA" w:rsidRPr="0048027D">
        <w:rPr>
          <w:i/>
          <w:sz w:val="24"/>
          <w:szCs w:val="24"/>
        </w:rPr>
        <w:t>UOCAV</w:t>
      </w:r>
      <w:r w:rsidR="00044E9A" w:rsidRPr="0048027D">
        <w:rPr>
          <w:i/>
          <w:sz w:val="24"/>
          <w:szCs w:val="24"/>
        </w:rPr>
        <w:t>A</w:t>
      </w:r>
      <w:r w:rsidR="00B1360C">
        <w:rPr>
          <w:sz w:val="24"/>
        </w:rPr>
        <w:t xml:space="preserve"> and designed to </w:t>
      </w:r>
      <w:r w:rsidR="00AF383E">
        <w:rPr>
          <w:sz w:val="24"/>
        </w:rPr>
        <w:t>evaluate</w:t>
      </w:r>
      <w:r w:rsidR="00F919B0">
        <w:rPr>
          <w:sz w:val="24"/>
        </w:rPr>
        <w:t xml:space="preserve"> and report on</w:t>
      </w:r>
      <w:r w:rsidR="00AF383E">
        <w:rPr>
          <w:sz w:val="24"/>
        </w:rPr>
        <w:t xml:space="preserve"> FVAP’s </w:t>
      </w:r>
      <w:r w:rsidR="00AF383E">
        <w:rPr>
          <w:sz w:val="24"/>
          <w:szCs w:val="24"/>
        </w:rPr>
        <w:t>efforts to simplify and ease the process of voting absentee</w:t>
      </w:r>
      <w:r w:rsidR="00094782">
        <w:rPr>
          <w:sz w:val="24"/>
          <w:szCs w:val="24"/>
        </w:rPr>
        <w:t>.</w:t>
      </w:r>
      <w:r w:rsidR="00094782">
        <w:rPr>
          <w:sz w:val="24"/>
        </w:rPr>
        <w:t xml:space="preserve">  </w:t>
      </w:r>
      <w:r>
        <w:rPr>
          <w:sz w:val="24"/>
        </w:rPr>
        <w:t>The Secretary of Defense</w:t>
      </w:r>
      <w:r w:rsidR="00F919B0">
        <w:rPr>
          <w:sz w:val="24"/>
        </w:rPr>
        <w:t xml:space="preserve">, as </w:t>
      </w:r>
      <w:r>
        <w:rPr>
          <w:sz w:val="24"/>
        </w:rPr>
        <w:t xml:space="preserve">the “Presidential designee” under </w:t>
      </w:r>
      <w:r w:rsidRPr="005A1971">
        <w:rPr>
          <w:sz w:val="24"/>
        </w:rPr>
        <w:t>42 USC 1973ff</w:t>
      </w:r>
      <w:r w:rsidR="00F919B0" w:rsidRPr="005A1971">
        <w:rPr>
          <w:sz w:val="24"/>
        </w:rPr>
        <w:t>, designated</w:t>
      </w:r>
      <w:r w:rsidR="00F919B0">
        <w:rPr>
          <w:sz w:val="24"/>
        </w:rPr>
        <w:t xml:space="preserve"> the Director of </w:t>
      </w:r>
      <w:r>
        <w:rPr>
          <w:sz w:val="24"/>
        </w:rPr>
        <w:t xml:space="preserve">FVAP </w:t>
      </w:r>
      <w:r w:rsidR="00F919B0">
        <w:rPr>
          <w:sz w:val="24"/>
        </w:rPr>
        <w:t xml:space="preserve">to administer and oversee </w:t>
      </w:r>
      <w:r>
        <w:rPr>
          <w:sz w:val="24"/>
        </w:rPr>
        <w:t xml:space="preserve">the Federal responsibilities of the Act.  </w:t>
      </w:r>
      <w:r w:rsidR="0047014D">
        <w:rPr>
          <w:sz w:val="24"/>
        </w:rPr>
        <w:t>At present</w:t>
      </w:r>
      <w:r>
        <w:rPr>
          <w:sz w:val="24"/>
        </w:rPr>
        <w:t>, the only</w:t>
      </w:r>
      <w:r w:rsidR="005A1971">
        <w:rPr>
          <w:sz w:val="24"/>
        </w:rPr>
        <w:t xml:space="preserve"> available</w:t>
      </w:r>
      <w:r>
        <w:rPr>
          <w:sz w:val="24"/>
        </w:rPr>
        <w:t xml:space="preserve"> information of a similar nature is information collected by FVAP from surveys of prior elections, </w:t>
      </w:r>
      <w:r w:rsidR="0048027D">
        <w:rPr>
          <w:sz w:val="24"/>
        </w:rPr>
        <w:t xml:space="preserve">with </w:t>
      </w:r>
      <w:r w:rsidR="00413740">
        <w:rPr>
          <w:sz w:val="24"/>
        </w:rPr>
        <w:t>2010</w:t>
      </w:r>
      <w:r w:rsidR="00F919B0">
        <w:rPr>
          <w:sz w:val="24"/>
        </w:rPr>
        <w:t xml:space="preserve"> </w:t>
      </w:r>
      <w:r w:rsidR="005A1971">
        <w:rPr>
          <w:sz w:val="24"/>
        </w:rPr>
        <w:t xml:space="preserve">being </w:t>
      </w:r>
      <w:r w:rsidR="00F919B0">
        <w:rPr>
          <w:sz w:val="24"/>
        </w:rPr>
        <w:t>the most recent</w:t>
      </w:r>
      <w:r>
        <w:rPr>
          <w:sz w:val="24"/>
        </w:rPr>
        <w:t>.  This information is no longer current</w:t>
      </w:r>
      <w:r w:rsidR="005A1971">
        <w:rPr>
          <w:sz w:val="24"/>
        </w:rPr>
        <w:t>, however,</w:t>
      </w:r>
      <w:r>
        <w:rPr>
          <w:sz w:val="24"/>
        </w:rPr>
        <w:t xml:space="preserve"> and cannot be used </w:t>
      </w:r>
      <w:r w:rsidR="00AF383E">
        <w:rPr>
          <w:sz w:val="24"/>
        </w:rPr>
        <w:t xml:space="preserve">to extrapolate to </w:t>
      </w:r>
      <w:r>
        <w:rPr>
          <w:sz w:val="24"/>
        </w:rPr>
        <w:t xml:space="preserve">the </w:t>
      </w:r>
      <w:r w:rsidR="00AF383E">
        <w:rPr>
          <w:sz w:val="24"/>
        </w:rPr>
        <w:t xml:space="preserve">upcoming federal </w:t>
      </w:r>
      <w:r>
        <w:rPr>
          <w:sz w:val="24"/>
        </w:rPr>
        <w:t>election.  W</w:t>
      </w:r>
      <w:r w:rsidR="0047014D">
        <w:rPr>
          <w:sz w:val="24"/>
        </w:rPr>
        <w:t xml:space="preserve">ithout information collected specifically about the 2012 federal election, </w:t>
      </w:r>
      <w:r>
        <w:rPr>
          <w:sz w:val="24"/>
        </w:rPr>
        <w:t>FVAP cannot perform its responsibilities under the Act.</w:t>
      </w:r>
      <w:r w:rsidR="00044E9A">
        <w:rPr>
          <w:sz w:val="24"/>
        </w:rPr>
        <w:t xml:space="preserve"> </w:t>
      </w:r>
    </w:p>
    <w:p w14:paraId="26AF5DCB" w14:textId="684A59CA" w:rsidR="0060096E" w:rsidRDefault="00B1360C" w:rsidP="0060096E">
      <w:pPr>
        <w:spacing w:line="360" w:lineRule="auto"/>
        <w:ind w:firstLine="720"/>
        <w:rPr>
          <w:sz w:val="24"/>
        </w:rPr>
      </w:pPr>
      <w:r>
        <w:rPr>
          <w:sz w:val="24"/>
        </w:rPr>
        <w:t>The U.S. Election Assistance Commission</w:t>
      </w:r>
      <w:r w:rsidR="00971DB4">
        <w:rPr>
          <w:sz w:val="24"/>
        </w:rPr>
        <w:t xml:space="preserve"> (EAC)</w:t>
      </w:r>
      <w:r w:rsidR="00AF383E">
        <w:rPr>
          <w:sz w:val="24"/>
        </w:rPr>
        <w:t>, an independent bipartisan</w:t>
      </w:r>
      <w:r>
        <w:rPr>
          <w:sz w:val="24"/>
        </w:rPr>
        <w:t xml:space="preserve"> </w:t>
      </w:r>
      <w:r w:rsidR="00AF383E">
        <w:rPr>
          <w:sz w:val="24"/>
        </w:rPr>
        <w:t xml:space="preserve">commission established by the Help America Vote Act of 2002, </w:t>
      </w:r>
      <w:r>
        <w:rPr>
          <w:sz w:val="24"/>
        </w:rPr>
        <w:t xml:space="preserve">will be administering </w:t>
      </w:r>
      <w:r w:rsidR="00AF383E">
        <w:rPr>
          <w:sz w:val="24"/>
        </w:rPr>
        <w:t xml:space="preserve">the </w:t>
      </w:r>
      <w:r w:rsidR="00413740">
        <w:rPr>
          <w:i/>
          <w:sz w:val="24"/>
        </w:rPr>
        <w:t>2012</w:t>
      </w:r>
      <w:r w:rsidRPr="00AF383E">
        <w:rPr>
          <w:i/>
          <w:sz w:val="24"/>
        </w:rPr>
        <w:t xml:space="preserve"> Election Administration and Voting Survey</w:t>
      </w:r>
      <w:r>
        <w:rPr>
          <w:sz w:val="24"/>
        </w:rPr>
        <w:t xml:space="preserve">. </w:t>
      </w:r>
      <w:r w:rsidR="00AF383E">
        <w:rPr>
          <w:sz w:val="24"/>
        </w:rPr>
        <w:t xml:space="preserve"> The focus of the EAC survey is quite different from </w:t>
      </w:r>
      <w:r w:rsidR="003F6255">
        <w:rPr>
          <w:sz w:val="24"/>
        </w:rPr>
        <w:t xml:space="preserve">the components of </w:t>
      </w:r>
      <w:r w:rsidR="00104C4E">
        <w:rPr>
          <w:sz w:val="24"/>
        </w:rPr>
        <w:t xml:space="preserve">FVAP’s </w:t>
      </w:r>
      <w:r w:rsidR="00104C4E" w:rsidRPr="00E8571F">
        <w:rPr>
          <w:i/>
          <w:sz w:val="24"/>
          <w:szCs w:val="24"/>
        </w:rPr>
        <w:t>201</w:t>
      </w:r>
      <w:r w:rsidR="00104C4E">
        <w:rPr>
          <w:i/>
          <w:sz w:val="24"/>
          <w:szCs w:val="24"/>
        </w:rPr>
        <w:t xml:space="preserve">2 Post-Election Voting </w:t>
      </w:r>
      <w:r w:rsidR="00104C4E" w:rsidRPr="00E8571F">
        <w:rPr>
          <w:i/>
          <w:sz w:val="24"/>
          <w:szCs w:val="24"/>
        </w:rPr>
        <w:t xml:space="preserve">Survey of </w:t>
      </w:r>
      <w:r w:rsidR="00104C4E">
        <w:rPr>
          <w:i/>
          <w:sz w:val="24"/>
          <w:szCs w:val="24"/>
        </w:rPr>
        <w:t xml:space="preserve">State and </w:t>
      </w:r>
      <w:r w:rsidR="00104C4E" w:rsidRPr="00E8571F">
        <w:rPr>
          <w:i/>
          <w:sz w:val="24"/>
          <w:szCs w:val="24"/>
        </w:rPr>
        <w:t xml:space="preserve">Local Election </w:t>
      </w:r>
      <w:r w:rsidR="00104C4E" w:rsidRPr="00585F8C">
        <w:rPr>
          <w:i/>
          <w:sz w:val="24"/>
          <w:szCs w:val="24"/>
        </w:rPr>
        <w:t>Official</w:t>
      </w:r>
      <w:r w:rsidR="00104C4E">
        <w:rPr>
          <w:i/>
          <w:sz w:val="24"/>
          <w:szCs w:val="24"/>
        </w:rPr>
        <w:t>s</w:t>
      </w:r>
      <w:r w:rsidR="00BD3168">
        <w:rPr>
          <w:sz w:val="24"/>
        </w:rPr>
        <w:t xml:space="preserve">, and </w:t>
      </w:r>
      <w:r w:rsidR="003F6255">
        <w:rPr>
          <w:sz w:val="24"/>
        </w:rPr>
        <w:t xml:space="preserve">whatever overlap there is in </w:t>
      </w:r>
      <w:r w:rsidR="00F919B0">
        <w:rPr>
          <w:sz w:val="24"/>
        </w:rPr>
        <w:t>the content</w:t>
      </w:r>
      <w:r w:rsidR="00AF383E">
        <w:rPr>
          <w:sz w:val="24"/>
        </w:rPr>
        <w:t xml:space="preserve"> of the questions</w:t>
      </w:r>
      <w:r w:rsidR="003F6255">
        <w:rPr>
          <w:sz w:val="24"/>
        </w:rPr>
        <w:t xml:space="preserve"> is minimal</w:t>
      </w:r>
      <w:r w:rsidR="00104C4E">
        <w:rPr>
          <w:sz w:val="24"/>
        </w:rPr>
        <w:t>, as described briefly below</w:t>
      </w:r>
      <w:r w:rsidR="00AF383E">
        <w:rPr>
          <w:sz w:val="24"/>
        </w:rPr>
        <w:t xml:space="preserve">.  </w:t>
      </w:r>
      <w:r w:rsidR="00F919B0">
        <w:rPr>
          <w:sz w:val="24"/>
        </w:rPr>
        <w:t xml:space="preserve">Where there is unavoidable overlap, </w:t>
      </w:r>
      <w:r w:rsidR="004B242D">
        <w:rPr>
          <w:sz w:val="24"/>
        </w:rPr>
        <w:t xml:space="preserve">for example, </w:t>
      </w:r>
      <w:r w:rsidR="0060096E">
        <w:rPr>
          <w:sz w:val="24"/>
        </w:rPr>
        <w:t xml:space="preserve">a question </w:t>
      </w:r>
      <w:r w:rsidR="004B242D">
        <w:rPr>
          <w:sz w:val="24"/>
        </w:rPr>
        <w:t>on</w:t>
      </w:r>
      <w:r w:rsidR="0060096E">
        <w:rPr>
          <w:sz w:val="24"/>
        </w:rPr>
        <w:t xml:space="preserve"> </w:t>
      </w:r>
      <w:r w:rsidR="001A24E7">
        <w:rPr>
          <w:sz w:val="24"/>
        </w:rPr>
        <w:t xml:space="preserve">the number of </w:t>
      </w:r>
      <w:r w:rsidR="0060096E">
        <w:rPr>
          <w:sz w:val="24"/>
        </w:rPr>
        <w:t xml:space="preserve">UOCAVA </w:t>
      </w:r>
      <w:r w:rsidR="004B242D">
        <w:rPr>
          <w:sz w:val="24"/>
        </w:rPr>
        <w:t>absentee ballot</w:t>
      </w:r>
      <w:r w:rsidR="001A24E7">
        <w:rPr>
          <w:sz w:val="24"/>
        </w:rPr>
        <w:t>s received by the jurisdiction</w:t>
      </w:r>
      <w:r w:rsidR="004B242D">
        <w:rPr>
          <w:sz w:val="24"/>
        </w:rPr>
        <w:t xml:space="preserve">, </w:t>
      </w:r>
      <w:r w:rsidR="001A24E7">
        <w:rPr>
          <w:sz w:val="24"/>
        </w:rPr>
        <w:t>the question</w:t>
      </w:r>
      <w:r w:rsidR="0060096E">
        <w:rPr>
          <w:sz w:val="24"/>
        </w:rPr>
        <w:t xml:space="preserve"> </w:t>
      </w:r>
      <w:r w:rsidR="004B242D">
        <w:rPr>
          <w:sz w:val="24"/>
        </w:rPr>
        <w:t>ask</w:t>
      </w:r>
      <w:r w:rsidR="001A24E7">
        <w:rPr>
          <w:sz w:val="24"/>
        </w:rPr>
        <w:t>s</w:t>
      </w:r>
      <w:r w:rsidR="00F919B0">
        <w:rPr>
          <w:sz w:val="24"/>
        </w:rPr>
        <w:t xml:space="preserve"> for informa</w:t>
      </w:r>
      <w:r w:rsidR="00BD3168">
        <w:rPr>
          <w:sz w:val="24"/>
        </w:rPr>
        <w:t>tion broke</w:t>
      </w:r>
      <w:r w:rsidR="0060096E">
        <w:rPr>
          <w:sz w:val="24"/>
        </w:rPr>
        <w:t xml:space="preserve">n down by 1) Uniformed Service </w:t>
      </w:r>
      <w:r w:rsidR="003F6255">
        <w:rPr>
          <w:sz w:val="24"/>
        </w:rPr>
        <w:t>Voters –</w:t>
      </w:r>
      <w:r w:rsidR="0060096E">
        <w:rPr>
          <w:sz w:val="24"/>
        </w:rPr>
        <w:t xml:space="preserve"> non-U.S. addresses</w:t>
      </w:r>
      <w:r w:rsidR="001A24E7">
        <w:rPr>
          <w:sz w:val="24"/>
        </w:rPr>
        <w:t>;</w:t>
      </w:r>
      <w:r w:rsidR="003F6255">
        <w:rPr>
          <w:sz w:val="24"/>
        </w:rPr>
        <w:t xml:space="preserve"> 2) </w:t>
      </w:r>
      <w:r w:rsidR="0060096E">
        <w:rPr>
          <w:sz w:val="24"/>
        </w:rPr>
        <w:t>Uniformed Service V</w:t>
      </w:r>
      <w:r w:rsidR="001A24E7">
        <w:rPr>
          <w:sz w:val="24"/>
        </w:rPr>
        <w:t>oters – Domestic U.S. addresses;</w:t>
      </w:r>
      <w:r w:rsidR="0060096E">
        <w:rPr>
          <w:sz w:val="24"/>
        </w:rPr>
        <w:t xml:space="preserve"> </w:t>
      </w:r>
      <w:r w:rsidR="00717B86">
        <w:rPr>
          <w:sz w:val="24"/>
        </w:rPr>
        <w:t>and</w:t>
      </w:r>
      <w:r w:rsidR="003F6255">
        <w:rPr>
          <w:sz w:val="24"/>
        </w:rPr>
        <w:t xml:space="preserve"> 3)</w:t>
      </w:r>
      <w:r w:rsidR="00F919B0">
        <w:rPr>
          <w:sz w:val="24"/>
        </w:rPr>
        <w:t xml:space="preserve"> Overseas Civilians</w:t>
      </w:r>
      <w:r w:rsidR="00094782">
        <w:rPr>
          <w:sz w:val="24"/>
        </w:rPr>
        <w:t xml:space="preserve">.  </w:t>
      </w:r>
      <w:r w:rsidR="00F919B0">
        <w:rPr>
          <w:sz w:val="24"/>
        </w:rPr>
        <w:t>This information is important to the purpose</w:t>
      </w:r>
      <w:r w:rsidR="0060096E">
        <w:rPr>
          <w:sz w:val="24"/>
        </w:rPr>
        <w:t>s</w:t>
      </w:r>
      <w:r w:rsidR="00F919B0">
        <w:rPr>
          <w:sz w:val="24"/>
        </w:rPr>
        <w:t xml:space="preserve"> of </w:t>
      </w:r>
      <w:r w:rsidR="0060096E">
        <w:rPr>
          <w:sz w:val="24"/>
        </w:rPr>
        <w:t xml:space="preserve">meeting the goals of </w:t>
      </w:r>
      <w:r w:rsidR="00F919B0">
        <w:rPr>
          <w:sz w:val="24"/>
        </w:rPr>
        <w:t xml:space="preserve">the </w:t>
      </w:r>
      <w:r w:rsidR="0060096E">
        <w:rPr>
          <w:sz w:val="24"/>
        </w:rPr>
        <w:t xml:space="preserve">FVAP report to Congress </w:t>
      </w:r>
      <w:r w:rsidR="00F919B0">
        <w:rPr>
          <w:sz w:val="24"/>
        </w:rPr>
        <w:t xml:space="preserve">and would not be available otherwise. </w:t>
      </w:r>
      <w:r w:rsidR="001D73FA">
        <w:rPr>
          <w:sz w:val="24"/>
        </w:rPr>
        <w:t xml:space="preserve"> </w:t>
      </w:r>
      <w:r w:rsidR="0047014D">
        <w:rPr>
          <w:sz w:val="24"/>
        </w:rPr>
        <w:t>In addition</w:t>
      </w:r>
      <w:r w:rsidR="00FE11B4">
        <w:rPr>
          <w:sz w:val="24"/>
        </w:rPr>
        <w:t xml:space="preserve">, </w:t>
      </w:r>
      <w:r w:rsidR="001D73FA">
        <w:rPr>
          <w:sz w:val="24"/>
        </w:rPr>
        <w:t>the proposed</w:t>
      </w:r>
      <w:r w:rsidR="0060096E">
        <w:rPr>
          <w:sz w:val="24"/>
        </w:rPr>
        <w:t xml:space="preserve"> qualitative</w:t>
      </w:r>
      <w:r w:rsidR="001D73FA">
        <w:rPr>
          <w:sz w:val="24"/>
        </w:rPr>
        <w:t xml:space="preserve"> survey </w:t>
      </w:r>
      <w:r w:rsidR="0047014D">
        <w:rPr>
          <w:sz w:val="24"/>
        </w:rPr>
        <w:t xml:space="preserve">component of the </w:t>
      </w:r>
      <w:r w:rsidR="0047014D" w:rsidRPr="00E8571F">
        <w:rPr>
          <w:i/>
          <w:sz w:val="24"/>
          <w:szCs w:val="24"/>
        </w:rPr>
        <w:t>201</w:t>
      </w:r>
      <w:r w:rsidR="0047014D">
        <w:rPr>
          <w:i/>
          <w:sz w:val="24"/>
          <w:szCs w:val="24"/>
        </w:rPr>
        <w:t xml:space="preserve">2 Post-Election Voting </w:t>
      </w:r>
      <w:r w:rsidR="0047014D" w:rsidRPr="00E8571F">
        <w:rPr>
          <w:i/>
          <w:sz w:val="24"/>
          <w:szCs w:val="24"/>
        </w:rPr>
        <w:t xml:space="preserve">Survey of </w:t>
      </w:r>
      <w:r w:rsidR="0047014D">
        <w:rPr>
          <w:i/>
          <w:sz w:val="24"/>
          <w:szCs w:val="24"/>
        </w:rPr>
        <w:t xml:space="preserve">State and </w:t>
      </w:r>
      <w:r w:rsidR="0047014D" w:rsidRPr="00E8571F">
        <w:rPr>
          <w:i/>
          <w:sz w:val="24"/>
          <w:szCs w:val="24"/>
        </w:rPr>
        <w:t xml:space="preserve">Local Election </w:t>
      </w:r>
      <w:r w:rsidR="0047014D" w:rsidRPr="00585F8C">
        <w:rPr>
          <w:i/>
          <w:sz w:val="24"/>
          <w:szCs w:val="24"/>
        </w:rPr>
        <w:t>Official</w:t>
      </w:r>
      <w:r w:rsidR="0047014D">
        <w:rPr>
          <w:i/>
          <w:sz w:val="24"/>
          <w:szCs w:val="24"/>
        </w:rPr>
        <w:t>s,</w:t>
      </w:r>
      <w:r w:rsidR="0047014D">
        <w:rPr>
          <w:sz w:val="24"/>
        </w:rPr>
        <w:t xml:space="preserve"> </w:t>
      </w:r>
      <w:r w:rsidR="001D73FA">
        <w:rPr>
          <w:sz w:val="24"/>
        </w:rPr>
        <w:t>asks questions specifically about the role of FVAP</w:t>
      </w:r>
      <w:r w:rsidR="0047014D">
        <w:rPr>
          <w:sz w:val="24"/>
        </w:rPr>
        <w:t xml:space="preserve">, and these are </w:t>
      </w:r>
      <w:r w:rsidR="001D73FA">
        <w:rPr>
          <w:sz w:val="24"/>
        </w:rPr>
        <w:t>absent from the EAC survey</w:t>
      </w:r>
      <w:r w:rsidR="0060096E">
        <w:rPr>
          <w:sz w:val="24"/>
        </w:rPr>
        <w:t xml:space="preserve"> completely</w:t>
      </w:r>
      <w:r w:rsidR="001D73FA">
        <w:rPr>
          <w:sz w:val="24"/>
        </w:rPr>
        <w:t xml:space="preserve">, for example, </w:t>
      </w:r>
      <w:r w:rsidR="0060096E">
        <w:rPr>
          <w:sz w:val="24"/>
        </w:rPr>
        <w:t>“</w:t>
      </w:r>
      <w:r w:rsidR="0060096E" w:rsidRPr="0060096E">
        <w:rPr>
          <w:sz w:val="24"/>
        </w:rPr>
        <w:t>Overall, how useful was the</w:t>
      </w:r>
      <w:r w:rsidR="0060096E">
        <w:rPr>
          <w:sz w:val="24"/>
        </w:rPr>
        <w:t xml:space="preserve"> </w:t>
      </w:r>
      <w:r w:rsidR="0060096E" w:rsidRPr="0060096E">
        <w:rPr>
          <w:sz w:val="24"/>
        </w:rPr>
        <w:t>voting information or assistance that you</w:t>
      </w:r>
      <w:r w:rsidR="0060096E">
        <w:rPr>
          <w:sz w:val="24"/>
        </w:rPr>
        <w:t xml:space="preserve"> </w:t>
      </w:r>
      <w:r w:rsidR="0060096E" w:rsidRPr="0060096E">
        <w:rPr>
          <w:sz w:val="24"/>
        </w:rPr>
        <w:t xml:space="preserve">received from the </w:t>
      </w:r>
      <w:r w:rsidR="002C40A6">
        <w:rPr>
          <w:sz w:val="24"/>
        </w:rPr>
        <w:t xml:space="preserve">FVAP ETS </w:t>
      </w:r>
      <w:r w:rsidR="0060096E" w:rsidRPr="0060096E">
        <w:rPr>
          <w:sz w:val="24"/>
        </w:rPr>
        <w:t>during the 2012 election</w:t>
      </w:r>
      <w:r w:rsidR="0060096E">
        <w:rPr>
          <w:sz w:val="24"/>
        </w:rPr>
        <w:t xml:space="preserve"> </w:t>
      </w:r>
      <w:r w:rsidR="0060096E" w:rsidRPr="0060096E">
        <w:rPr>
          <w:sz w:val="24"/>
        </w:rPr>
        <w:t>year?</w:t>
      </w:r>
      <w:r w:rsidR="00094782">
        <w:rPr>
          <w:sz w:val="24"/>
        </w:rPr>
        <w:t xml:space="preserve">”  </w:t>
      </w:r>
      <w:r w:rsidR="001D73FA">
        <w:rPr>
          <w:sz w:val="24"/>
        </w:rPr>
        <w:t xml:space="preserve">The </w:t>
      </w:r>
      <w:r w:rsidR="0060096E">
        <w:rPr>
          <w:sz w:val="24"/>
        </w:rPr>
        <w:t xml:space="preserve">qualitative </w:t>
      </w:r>
      <w:r w:rsidR="001D73FA">
        <w:rPr>
          <w:sz w:val="24"/>
        </w:rPr>
        <w:t xml:space="preserve">survey is the only source of information available to FVAP to assist in its efforts to improve </w:t>
      </w:r>
      <w:r w:rsidR="0060096E">
        <w:rPr>
          <w:sz w:val="24"/>
        </w:rPr>
        <w:t xml:space="preserve">these features of </w:t>
      </w:r>
      <w:r w:rsidR="001D73FA">
        <w:rPr>
          <w:sz w:val="24"/>
        </w:rPr>
        <w:t>the absentee voting process.</w:t>
      </w:r>
    </w:p>
    <w:p w14:paraId="30ADFF4D" w14:textId="77777777" w:rsidR="0062317D" w:rsidRDefault="008E714D" w:rsidP="00284B36">
      <w:pPr>
        <w:spacing w:line="360" w:lineRule="auto"/>
        <w:ind w:firstLine="720"/>
        <w:rPr>
          <w:sz w:val="24"/>
        </w:rPr>
      </w:pPr>
      <w:r>
        <w:rPr>
          <w:sz w:val="24"/>
        </w:rPr>
        <w:t>While planning for the 2012</w:t>
      </w:r>
      <w:r w:rsidR="005F071B">
        <w:rPr>
          <w:sz w:val="24"/>
        </w:rPr>
        <w:t xml:space="preserve"> </w:t>
      </w:r>
      <w:r>
        <w:rPr>
          <w:sz w:val="24"/>
        </w:rPr>
        <w:t>surveys</w:t>
      </w:r>
      <w:r w:rsidR="005F071B">
        <w:rPr>
          <w:sz w:val="24"/>
        </w:rPr>
        <w:t>, the Dir</w:t>
      </w:r>
      <w:r w:rsidR="00534BB5">
        <w:rPr>
          <w:sz w:val="24"/>
        </w:rPr>
        <w:t>ector</w:t>
      </w:r>
      <w:r>
        <w:rPr>
          <w:sz w:val="24"/>
        </w:rPr>
        <w:t xml:space="preserve"> of FVAP and </w:t>
      </w:r>
      <w:r w:rsidR="00534BB5">
        <w:rPr>
          <w:sz w:val="24"/>
        </w:rPr>
        <w:t xml:space="preserve">the </w:t>
      </w:r>
      <w:r w:rsidR="00284B36">
        <w:rPr>
          <w:sz w:val="24"/>
        </w:rPr>
        <w:t xml:space="preserve">Director and </w:t>
      </w:r>
      <w:r w:rsidR="00534BB5">
        <w:rPr>
          <w:sz w:val="24"/>
        </w:rPr>
        <w:t xml:space="preserve">board members of </w:t>
      </w:r>
      <w:r>
        <w:rPr>
          <w:sz w:val="24"/>
        </w:rPr>
        <w:t xml:space="preserve">the EAC had </w:t>
      </w:r>
      <w:r w:rsidR="005F071B">
        <w:rPr>
          <w:sz w:val="24"/>
        </w:rPr>
        <w:t xml:space="preserve">begun </w:t>
      </w:r>
      <w:r w:rsidR="00534BB5">
        <w:rPr>
          <w:sz w:val="24"/>
        </w:rPr>
        <w:t xml:space="preserve">working toward the </w:t>
      </w:r>
      <w:r w:rsidR="007117FE">
        <w:rPr>
          <w:sz w:val="24"/>
        </w:rPr>
        <w:t xml:space="preserve">negotiated </w:t>
      </w:r>
      <w:r w:rsidR="00534BB5">
        <w:rPr>
          <w:sz w:val="24"/>
        </w:rPr>
        <w:t xml:space="preserve">objective of eliminating </w:t>
      </w:r>
      <w:r w:rsidR="005F071B">
        <w:rPr>
          <w:sz w:val="24"/>
        </w:rPr>
        <w:t xml:space="preserve">the redundancy or duplication of data collection </w:t>
      </w:r>
      <w:r w:rsidR="00534BB5">
        <w:rPr>
          <w:sz w:val="24"/>
        </w:rPr>
        <w:t xml:space="preserve">by having only a single 2012 data collection effort </w:t>
      </w:r>
      <w:r w:rsidR="0062317D">
        <w:rPr>
          <w:sz w:val="24"/>
        </w:rPr>
        <w:lastRenderedPageBreak/>
        <w:t xml:space="preserve">to be administered </w:t>
      </w:r>
      <w:r w:rsidR="00534BB5">
        <w:rPr>
          <w:sz w:val="24"/>
        </w:rPr>
        <w:t>by one or the other of the two agencies</w:t>
      </w:r>
      <w:r w:rsidR="005F071B">
        <w:rPr>
          <w:sz w:val="24"/>
        </w:rPr>
        <w:t xml:space="preserve">. </w:t>
      </w:r>
      <w:r w:rsidR="00111AF6">
        <w:rPr>
          <w:sz w:val="24"/>
        </w:rPr>
        <w:t xml:space="preserve"> </w:t>
      </w:r>
      <w:r>
        <w:rPr>
          <w:sz w:val="24"/>
        </w:rPr>
        <w:t xml:space="preserve">However, the timeframe for </w:t>
      </w:r>
      <w:r w:rsidR="007117FE">
        <w:rPr>
          <w:sz w:val="24"/>
        </w:rPr>
        <w:t xml:space="preserve">the development of the </w:t>
      </w:r>
      <w:r>
        <w:rPr>
          <w:sz w:val="24"/>
        </w:rPr>
        <w:t>2012</w:t>
      </w:r>
      <w:r w:rsidR="005F071B">
        <w:rPr>
          <w:sz w:val="24"/>
        </w:rPr>
        <w:t xml:space="preserve"> </w:t>
      </w:r>
      <w:r w:rsidR="007117FE">
        <w:rPr>
          <w:sz w:val="24"/>
        </w:rPr>
        <w:t xml:space="preserve">survey efforts </w:t>
      </w:r>
      <w:r w:rsidR="005F071B">
        <w:rPr>
          <w:sz w:val="24"/>
        </w:rPr>
        <w:t xml:space="preserve">did not allow for </w:t>
      </w:r>
      <w:r w:rsidR="0062317D">
        <w:rPr>
          <w:sz w:val="24"/>
        </w:rPr>
        <w:t xml:space="preserve">the complete resolution of </w:t>
      </w:r>
      <w:r w:rsidR="005F071B">
        <w:rPr>
          <w:sz w:val="24"/>
        </w:rPr>
        <w:t xml:space="preserve">such </w:t>
      </w:r>
      <w:r w:rsidR="007117FE">
        <w:rPr>
          <w:sz w:val="24"/>
        </w:rPr>
        <w:t>collaboration</w:t>
      </w:r>
      <w:r w:rsidR="00094782">
        <w:rPr>
          <w:sz w:val="24"/>
        </w:rPr>
        <w:t xml:space="preserve">.  </w:t>
      </w:r>
      <w:r w:rsidR="007117FE">
        <w:rPr>
          <w:sz w:val="24"/>
        </w:rPr>
        <w:t xml:space="preserve">The prolonged delay, for example, </w:t>
      </w:r>
      <w:r w:rsidR="0062317D">
        <w:rPr>
          <w:sz w:val="24"/>
        </w:rPr>
        <w:t xml:space="preserve">in the funding status of EAC </w:t>
      </w:r>
      <w:r w:rsidR="007117FE">
        <w:rPr>
          <w:sz w:val="24"/>
        </w:rPr>
        <w:t xml:space="preserve">required </w:t>
      </w:r>
      <w:r w:rsidR="0062317D">
        <w:rPr>
          <w:sz w:val="24"/>
        </w:rPr>
        <w:t>FVAP to continue to move forward with its planning</w:t>
      </w:r>
      <w:r w:rsidR="007117FE">
        <w:rPr>
          <w:sz w:val="24"/>
        </w:rPr>
        <w:t xml:space="preserve"> independently</w:t>
      </w:r>
      <w:r w:rsidR="0062317D">
        <w:rPr>
          <w:sz w:val="24"/>
        </w:rPr>
        <w:t>, and the unique needs of the two agencies</w:t>
      </w:r>
      <w:r w:rsidR="007117FE">
        <w:rPr>
          <w:sz w:val="24"/>
        </w:rPr>
        <w:t xml:space="preserve"> differed significantly;</w:t>
      </w:r>
      <w:r w:rsidR="0062317D">
        <w:rPr>
          <w:sz w:val="24"/>
        </w:rPr>
        <w:t xml:space="preserve"> 1) FVAP’s need to collect the qualitative data directly from the LEOs</w:t>
      </w:r>
      <w:r w:rsidR="007117FE">
        <w:rPr>
          <w:sz w:val="24"/>
        </w:rPr>
        <w:t xml:space="preserve"> was something EAC was not prepared to undertake</w:t>
      </w:r>
      <w:r w:rsidR="0062317D">
        <w:rPr>
          <w:sz w:val="24"/>
        </w:rPr>
        <w:t xml:space="preserve">, and 2) FVAP’s need </w:t>
      </w:r>
      <w:r w:rsidR="007117FE">
        <w:rPr>
          <w:sz w:val="24"/>
        </w:rPr>
        <w:t xml:space="preserve">for more </w:t>
      </w:r>
      <w:r w:rsidR="0062317D">
        <w:rPr>
          <w:sz w:val="24"/>
        </w:rPr>
        <w:t>detailed quantitative information than</w:t>
      </w:r>
      <w:r w:rsidR="007117FE">
        <w:rPr>
          <w:sz w:val="24"/>
        </w:rPr>
        <w:t xml:space="preserve"> the EAC normally collects in </w:t>
      </w:r>
      <w:r w:rsidR="0062317D">
        <w:rPr>
          <w:sz w:val="24"/>
        </w:rPr>
        <w:t>its survey</w:t>
      </w:r>
      <w:r w:rsidR="007117FE">
        <w:rPr>
          <w:sz w:val="24"/>
        </w:rPr>
        <w:t xml:space="preserve"> was problematic</w:t>
      </w:r>
      <w:r w:rsidR="0062317D">
        <w:rPr>
          <w:sz w:val="24"/>
        </w:rPr>
        <w:t xml:space="preserve">. </w:t>
      </w:r>
      <w:r w:rsidR="00111AF6">
        <w:rPr>
          <w:sz w:val="24"/>
        </w:rPr>
        <w:t xml:space="preserve"> </w:t>
      </w:r>
      <w:r w:rsidR="007117FE">
        <w:rPr>
          <w:sz w:val="24"/>
        </w:rPr>
        <w:t xml:space="preserve">The timing of the two surveys also posed problems that could not be </w:t>
      </w:r>
      <w:r w:rsidR="00284B36">
        <w:rPr>
          <w:sz w:val="24"/>
        </w:rPr>
        <w:t xml:space="preserve">resolved </w:t>
      </w:r>
      <w:r w:rsidR="007117FE">
        <w:rPr>
          <w:sz w:val="24"/>
        </w:rPr>
        <w:t>in a timely way; that</w:t>
      </w:r>
      <w:r w:rsidR="00766DCA">
        <w:rPr>
          <w:sz w:val="24"/>
        </w:rPr>
        <w:t xml:space="preserve"> is, the date by which Congress requires</w:t>
      </w:r>
      <w:r w:rsidR="007117FE">
        <w:rPr>
          <w:sz w:val="24"/>
        </w:rPr>
        <w:t xml:space="preserve"> FVAP to submit its 2012 Congressional report was moved up considerably</w:t>
      </w:r>
      <w:r w:rsidR="00284B36">
        <w:rPr>
          <w:sz w:val="24"/>
        </w:rPr>
        <w:t xml:space="preserve"> compared to the 2008 and 2010 dates</w:t>
      </w:r>
      <w:r w:rsidR="007117FE">
        <w:rPr>
          <w:sz w:val="24"/>
        </w:rPr>
        <w:t xml:space="preserve">, and much </w:t>
      </w:r>
      <w:r w:rsidR="00284B36">
        <w:rPr>
          <w:sz w:val="24"/>
        </w:rPr>
        <w:t xml:space="preserve">earlier </w:t>
      </w:r>
      <w:r w:rsidR="007117FE">
        <w:rPr>
          <w:sz w:val="24"/>
        </w:rPr>
        <w:t xml:space="preserve">than the </w:t>
      </w:r>
      <w:r w:rsidR="00284B36">
        <w:rPr>
          <w:sz w:val="24"/>
        </w:rPr>
        <w:t xml:space="preserve">finalized </w:t>
      </w:r>
      <w:r w:rsidR="007117FE">
        <w:rPr>
          <w:sz w:val="24"/>
        </w:rPr>
        <w:t xml:space="preserve">EAC data </w:t>
      </w:r>
      <w:r w:rsidR="00284B36">
        <w:rPr>
          <w:sz w:val="24"/>
        </w:rPr>
        <w:t xml:space="preserve">would be </w:t>
      </w:r>
      <w:r w:rsidR="007117FE">
        <w:rPr>
          <w:sz w:val="24"/>
        </w:rPr>
        <w:t xml:space="preserve">available. </w:t>
      </w:r>
    </w:p>
    <w:p w14:paraId="1E27FC8D" w14:textId="5A8B782A" w:rsidR="008E714D" w:rsidRDefault="0062317D" w:rsidP="00766DCA">
      <w:pPr>
        <w:spacing w:line="360" w:lineRule="auto"/>
        <w:ind w:firstLine="720"/>
        <w:rPr>
          <w:sz w:val="24"/>
        </w:rPr>
      </w:pPr>
      <w:r>
        <w:rPr>
          <w:sz w:val="24"/>
        </w:rPr>
        <w:t>However</w:t>
      </w:r>
      <w:r w:rsidR="00C20964">
        <w:rPr>
          <w:sz w:val="24"/>
        </w:rPr>
        <w:t>, a</w:t>
      </w:r>
      <w:r w:rsidR="00413740">
        <w:rPr>
          <w:sz w:val="24"/>
        </w:rPr>
        <w:t xml:space="preserve"> Memorandum of Understanding (MOU) </w:t>
      </w:r>
      <w:r w:rsidR="00F64FE2">
        <w:rPr>
          <w:sz w:val="24"/>
        </w:rPr>
        <w:t>(</w:t>
      </w:r>
      <w:r w:rsidR="000D1BEB" w:rsidRPr="000D1BEB">
        <w:rPr>
          <w:sz w:val="24"/>
        </w:rPr>
        <w:t>Attachment 1d</w:t>
      </w:r>
      <w:r w:rsidR="00F64FE2">
        <w:rPr>
          <w:sz w:val="24"/>
        </w:rPr>
        <w:t xml:space="preserve">) </w:t>
      </w:r>
      <w:r w:rsidR="00413740">
        <w:rPr>
          <w:sz w:val="24"/>
        </w:rPr>
        <w:t xml:space="preserve">has been drafted between FVAP, EAC, and the National Association of State Election Directors </w:t>
      </w:r>
      <w:r w:rsidR="000D1BEB">
        <w:rPr>
          <w:sz w:val="24"/>
        </w:rPr>
        <w:t xml:space="preserve">(NASED) </w:t>
      </w:r>
      <w:r w:rsidR="00413740">
        <w:rPr>
          <w:sz w:val="24"/>
        </w:rPr>
        <w:t>on the subject</w:t>
      </w:r>
      <w:r w:rsidR="00F64FE2">
        <w:rPr>
          <w:sz w:val="24"/>
        </w:rPr>
        <w:t xml:space="preserve"> </w:t>
      </w:r>
      <w:r w:rsidR="007A1A91">
        <w:rPr>
          <w:sz w:val="24"/>
        </w:rPr>
        <w:t xml:space="preserve">of </w:t>
      </w:r>
      <w:r w:rsidR="00F64FE2">
        <w:rPr>
          <w:sz w:val="24"/>
        </w:rPr>
        <w:t xml:space="preserve">reducing </w:t>
      </w:r>
      <w:r w:rsidR="007A1A91">
        <w:rPr>
          <w:sz w:val="24"/>
        </w:rPr>
        <w:t xml:space="preserve">the data collection </w:t>
      </w:r>
      <w:r w:rsidR="00F64FE2">
        <w:rPr>
          <w:sz w:val="24"/>
        </w:rPr>
        <w:t>burden</w:t>
      </w:r>
      <w:r w:rsidR="007A1A91">
        <w:rPr>
          <w:sz w:val="24"/>
        </w:rPr>
        <w:t xml:space="preserve"> </w:t>
      </w:r>
      <w:r w:rsidR="00635D73">
        <w:rPr>
          <w:sz w:val="24"/>
        </w:rPr>
        <w:t xml:space="preserve">imposed </w:t>
      </w:r>
      <w:r w:rsidR="007A1A91">
        <w:rPr>
          <w:sz w:val="24"/>
        </w:rPr>
        <w:t>by the bi-annual surveys of the EAC and FVAP</w:t>
      </w:r>
      <w:r w:rsidR="00094782">
        <w:rPr>
          <w:sz w:val="24"/>
        </w:rPr>
        <w:t xml:space="preserve">. </w:t>
      </w:r>
      <w:r w:rsidR="00EB2518">
        <w:rPr>
          <w:sz w:val="24"/>
        </w:rPr>
        <w:t>This</w:t>
      </w:r>
      <w:r w:rsidR="00F64FE2">
        <w:rPr>
          <w:sz w:val="24"/>
        </w:rPr>
        <w:t xml:space="preserve"> </w:t>
      </w:r>
      <w:r w:rsidR="007A1A91">
        <w:rPr>
          <w:sz w:val="24"/>
        </w:rPr>
        <w:t xml:space="preserve">agreement between these three key </w:t>
      </w:r>
      <w:r w:rsidR="00F64FE2">
        <w:rPr>
          <w:sz w:val="24"/>
        </w:rPr>
        <w:t xml:space="preserve">organizations, as stated in the MOU, includes shortening </w:t>
      </w:r>
      <w:r w:rsidR="00413740">
        <w:rPr>
          <w:sz w:val="24"/>
        </w:rPr>
        <w:t>the length of the FVAP survey that collects quantitative data</w:t>
      </w:r>
      <w:r w:rsidR="002A2438">
        <w:rPr>
          <w:sz w:val="24"/>
        </w:rPr>
        <w:t xml:space="preserve">, and </w:t>
      </w:r>
      <w:r w:rsidR="00413740">
        <w:rPr>
          <w:sz w:val="24"/>
        </w:rPr>
        <w:t xml:space="preserve">also </w:t>
      </w:r>
      <w:r w:rsidR="002A2438">
        <w:rPr>
          <w:sz w:val="24"/>
        </w:rPr>
        <w:t xml:space="preserve">significantly </w:t>
      </w:r>
      <w:r w:rsidR="00413740">
        <w:rPr>
          <w:sz w:val="24"/>
        </w:rPr>
        <w:t xml:space="preserve">reduces the number of </w:t>
      </w:r>
      <w:r w:rsidR="00766DCA">
        <w:rPr>
          <w:sz w:val="24"/>
        </w:rPr>
        <w:t xml:space="preserve">local jurisdictions, or </w:t>
      </w:r>
      <w:r w:rsidR="008E714D">
        <w:rPr>
          <w:sz w:val="24"/>
        </w:rPr>
        <w:t>LEOs</w:t>
      </w:r>
      <w:r w:rsidR="00766DCA">
        <w:rPr>
          <w:sz w:val="24"/>
        </w:rPr>
        <w:t>,</w:t>
      </w:r>
      <w:r w:rsidR="008E714D">
        <w:rPr>
          <w:sz w:val="24"/>
        </w:rPr>
        <w:t xml:space="preserve"> </w:t>
      </w:r>
      <w:r w:rsidR="00766DCA">
        <w:rPr>
          <w:sz w:val="24"/>
        </w:rPr>
        <w:t xml:space="preserve">who </w:t>
      </w:r>
      <w:r w:rsidR="008E714D">
        <w:rPr>
          <w:sz w:val="24"/>
        </w:rPr>
        <w:t>will be contacted for data collection</w:t>
      </w:r>
      <w:r w:rsidR="00766DCA">
        <w:rPr>
          <w:sz w:val="24"/>
        </w:rPr>
        <w:t xml:space="preserve"> in 2012 compared to 2010</w:t>
      </w:r>
      <w:r w:rsidR="00094782" w:rsidRPr="00766DCA">
        <w:rPr>
          <w:i/>
          <w:sz w:val="24"/>
        </w:rPr>
        <w:t>.</w:t>
      </w:r>
      <w:r w:rsidR="00094782">
        <w:rPr>
          <w:sz w:val="24"/>
        </w:rPr>
        <w:t xml:space="preserve">  </w:t>
      </w:r>
      <w:r w:rsidR="002A2438">
        <w:rPr>
          <w:sz w:val="24"/>
        </w:rPr>
        <w:t>F</w:t>
      </w:r>
      <w:r w:rsidR="00766DCA">
        <w:rPr>
          <w:sz w:val="24"/>
        </w:rPr>
        <w:t xml:space="preserve">inally, </w:t>
      </w:r>
      <w:r w:rsidR="00F64FE2">
        <w:rPr>
          <w:sz w:val="24"/>
        </w:rPr>
        <w:t xml:space="preserve">and most importantly in terms of reducing burden and removing duplication of effort, </w:t>
      </w:r>
      <w:r w:rsidR="00766DCA">
        <w:rPr>
          <w:sz w:val="24"/>
        </w:rPr>
        <w:t>t</w:t>
      </w:r>
      <w:r w:rsidR="00C20964">
        <w:rPr>
          <w:sz w:val="24"/>
        </w:rPr>
        <w:t>h</w:t>
      </w:r>
      <w:r w:rsidR="008E714D">
        <w:rPr>
          <w:sz w:val="24"/>
        </w:rPr>
        <w:t xml:space="preserve">e MOU states that EAC and FVAP will </w:t>
      </w:r>
      <w:r w:rsidR="002A2438">
        <w:rPr>
          <w:sz w:val="24"/>
        </w:rPr>
        <w:t xml:space="preserve">work together to </w:t>
      </w:r>
      <w:r w:rsidR="00284B36">
        <w:rPr>
          <w:sz w:val="24"/>
        </w:rPr>
        <w:t xml:space="preserve">produce </w:t>
      </w:r>
      <w:r w:rsidR="008E714D">
        <w:rPr>
          <w:sz w:val="24"/>
        </w:rPr>
        <w:t xml:space="preserve">a single survey </w:t>
      </w:r>
      <w:r w:rsidR="002A2438">
        <w:rPr>
          <w:sz w:val="24"/>
        </w:rPr>
        <w:t xml:space="preserve">to be administered </w:t>
      </w:r>
      <w:r w:rsidR="000D1BEB">
        <w:rPr>
          <w:sz w:val="24"/>
        </w:rPr>
        <w:t xml:space="preserve">in </w:t>
      </w:r>
      <w:r w:rsidR="008E714D">
        <w:rPr>
          <w:sz w:val="24"/>
        </w:rPr>
        <w:t>2014</w:t>
      </w:r>
      <w:r w:rsidR="000D1BEB">
        <w:rPr>
          <w:sz w:val="24"/>
        </w:rPr>
        <w:t xml:space="preserve"> following the federal election taking place that year</w:t>
      </w:r>
      <w:r w:rsidR="00094782">
        <w:rPr>
          <w:sz w:val="24"/>
        </w:rPr>
        <w:t xml:space="preserve">.  </w:t>
      </w:r>
      <w:r w:rsidR="0084643B">
        <w:rPr>
          <w:sz w:val="24"/>
        </w:rPr>
        <w:t>The MOU is currently on route to signature by the three organizations</w:t>
      </w:r>
      <w:r w:rsidR="00635D73">
        <w:rPr>
          <w:sz w:val="24"/>
        </w:rPr>
        <w:t>, two of which have already provided their signatures</w:t>
      </w:r>
      <w:r w:rsidR="0084643B">
        <w:rPr>
          <w:sz w:val="24"/>
        </w:rPr>
        <w:t>.</w:t>
      </w:r>
    </w:p>
    <w:p w14:paraId="0F335DB4" w14:textId="0115A934" w:rsidR="00C64F90" w:rsidRDefault="00C64F90" w:rsidP="00C64F90">
      <w:pPr>
        <w:spacing w:line="360" w:lineRule="auto"/>
        <w:ind w:firstLine="720"/>
        <w:rPr>
          <w:sz w:val="24"/>
        </w:rPr>
      </w:pPr>
      <w:r>
        <w:rPr>
          <w:sz w:val="24"/>
        </w:rPr>
        <w:t xml:space="preserve">In </w:t>
      </w:r>
      <w:r w:rsidR="00635D73">
        <w:rPr>
          <w:sz w:val="24"/>
        </w:rPr>
        <w:t xml:space="preserve">additional, </w:t>
      </w:r>
      <w:r>
        <w:rPr>
          <w:sz w:val="24"/>
        </w:rPr>
        <w:t xml:space="preserve">an effort </w:t>
      </w:r>
      <w:r w:rsidR="00635D73">
        <w:rPr>
          <w:sz w:val="24"/>
        </w:rPr>
        <w:t xml:space="preserve">by FVAP and DMDC </w:t>
      </w:r>
      <w:r>
        <w:rPr>
          <w:sz w:val="24"/>
        </w:rPr>
        <w:t>to minimize burden on the LEO respondents</w:t>
      </w:r>
      <w:r w:rsidR="00635D73">
        <w:rPr>
          <w:sz w:val="24"/>
        </w:rPr>
        <w:t xml:space="preserve"> selected for the qualitative survey resulted in simplifying </w:t>
      </w:r>
      <w:r>
        <w:rPr>
          <w:sz w:val="24"/>
        </w:rPr>
        <w:t xml:space="preserve">and substantially </w:t>
      </w:r>
      <w:r w:rsidR="00635D73">
        <w:rPr>
          <w:sz w:val="24"/>
        </w:rPr>
        <w:t xml:space="preserve">shortening the qualitative survey compared </w:t>
      </w:r>
      <w:r>
        <w:rPr>
          <w:sz w:val="24"/>
        </w:rPr>
        <w:t xml:space="preserve">to the 2010 </w:t>
      </w:r>
      <w:r w:rsidR="00635D73">
        <w:rPr>
          <w:sz w:val="24"/>
        </w:rPr>
        <w:t xml:space="preserve">survey </w:t>
      </w:r>
      <w:r w:rsidR="000B5087">
        <w:rPr>
          <w:sz w:val="24"/>
        </w:rPr>
        <w:t xml:space="preserve">and compared to the first OMB submission for the </w:t>
      </w:r>
      <w:r w:rsidR="00635D73">
        <w:rPr>
          <w:sz w:val="24"/>
        </w:rPr>
        <w:t xml:space="preserve">current </w:t>
      </w:r>
      <w:r w:rsidR="000B5087">
        <w:rPr>
          <w:sz w:val="24"/>
        </w:rPr>
        <w:t xml:space="preserve">2012 </w:t>
      </w:r>
      <w:r w:rsidR="00635D73">
        <w:rPr>
          <w:sz w:val="24"/>
        </w:rPr>
        <w:t xml:space="preserve">survey.  Only </w:t>
      </w:r>
      <w:r>
        <w:rPr>
          <w:sz w:val="24"/>
        </w:rPr>
        <w:t xml:space="preserve">questions considered essential and actionable have been retained. </w:t>
      </w:r>
    </w:p>
    <w:p w14:paraId="7F105CF3" w14:textId="5C65A528" w:rsidR="008E714D" w:rsidRDefault="00766DCA" w:rsidP="00EB2518">
      <w:pPr>
        <w:spacing w:line="360" w:lineRule="auto"/>
        <w:ind w:firstLine="720"/>
        <w:rPr>
          <w:sz w:val="24"/>
        </w:rPr>
      </w:pPr>
      <w:r>
        <w:rPr>
          <w:sz w:val="24"/>
        </w:rPr>
        <w:t xml:space="preserve">Another method by which the FVAP survey </w:t>
      </w:r>
      <w:r w:rsidR="00F64FE2">
        <w:rPr>
          <w:sz w:val="24"/>
        </w:rPr>
        <w:t xml:space="preserve">will reduce burden </w:t>
      </w:r>
      <w:r w:rsidR="00EB2518">
        <w:rPr>
          <w:sz w:val="24"/>
        </w:rPr>
        <w:t xml:space="preserve">for </w:t>
      </w:r>
      <w:r w:rsidR="00F64FE2">
        <w:rPr>
          <w:sz w:val="24"/>
        </w:rPr>
        <w:t xml:space="preserve">the SEOs who complete </w:t>
      </w:r>
      <w:r w:rsidR="00EB2518">
        <w:rPr>
          <w:sz w:val="24"/>
        </w:rPr>
        <w:t xml:space="preserve">FVAP’s </w:t>
      </w:r>
      <w:r w:rsidR="00F64FE2">
        <w:rPr>
          <w:sz w:val="24"/>
        </w:rPr>
        <w:t xml:space="preserve">quantitative survey is in the </w:t>
      </w:r>
      <w:r w:rsidR="00EB2518">
        <w:rPr>
          <w:sz w:val="24"/>
        </w:rPr>
        <w:t xml:space="preserve">designing and </w:t>
      </w:r>
      <w:r w:rsidR="00F64FE2">
        <w:rPr>
          <w:sz w:val="24"/>
        </w:rPr>
        <w:t>formatting of the questionnaire itself; that is, the quantitative survey has</w:t>
      </w:r>
      <w:r w:rsidR="008E714D">
        <w:rPr>
          <w:sz w:val="24"/>
        </w:rPr>
        <w:t xml:space="preserve"> been designed in a way that </w:t>
      </w:r>
      <w:r w:rsidR="00EB2518">
        <w:rPr>
          <w:sz w:val="24"/>
        </w:rPr>
        <w:t xml:space="preserve">resembles </w:t>
      </w:r>
      <w:r w:rsidR="008E714D">
        <w:rPr>
          <w:sz w:val="24"/>
        </w:rPr>
        <w:t>the design of the EAC survey</w:t>
      </w:r>
      <w:r w:rsidR="00094782">
        <w:rPr>
          <w:sz w:val="24"/>
        </w:rPr>
        <w:t xml:space="preserve">.  </w:t>
      </w:r>
      <w:r w:rsidR="00EB2518">
        <w:rPr>
          <w:sz w:val="24"/>
        </w:rPr>
        <w:t>T</w:t>
      </w:r>
      <w:r w:rsidR="00F64FE2">
        <w:rPr>
          <w:sz w:val="24"/>
        </w:rPr>
        <w:t>he</w:t>
      </w:r>
      <w:r w:rsidR="008E714D">
        <w:rPr>
          <w:sz w:val="24"/>
        </w:rPr>
        <w:t xml:space="preserve"> EAC </w:t>
      </w:r>
      <w:r w:rsidR="00EB2518">
        <w:rPr>
          <w:sz w:val="24"/>
        </w:rPr>
        <w:t xml:space="preserve">designed </w:t>
      </w:r>
      <w:r w:rsidR="008E714D">
        <w:rPr>
          <w:sz w:val="24"/>
        </w:rPr>
        <w:t xml:space="preserve">a spreadsheet document for SEO’s to use </w:t>
      </w:r>
      <w:r w:rsidR="00EB2518">
        <w:rPr>
          <w:sz w:val="24"/>
        </w:rPr>
        <w:t xml:space="preserve">into which they enter their </w:t>
      </w:r>
      <w:r w:rsidR="008E714D">
        <w:rPr>
          <w:sz w:val="24"/>
        </w:rPr>
        <w:t>answers</w:t>
      </w:r>
      <w:r w:rsidR="00EB2518">
        <w:rPr>
          <w:sz w:val="24"/>
        </w:rPr>
        <w:t xml:space="preserve"> electronically, and a questionnaire document, or road map, to use that fully describes each question and provides whatever definitions or respondent instructions the SEOs </w:t>
      </w:r>
      <w:r w:rsidR="00EB2518">
        <w:rPr>
          <w:sz w:val="24"/>
        </w:rPr>
        <w:lastRenderedPageBreak/>
        <w:t>will need</w:t>
      </w:r>
      <w:r w:rsidR="00094782">
        <w:rPr>
          <w:sz w:val="24"/>
        </w:rPr>
        <w:t xml:space="preserve">.  </w:t>
      </w:r>
      <w:r w:rsidR="008E714D">
        <w:rPr>
          <w:sz w:val="24"/>
        </w:rPr>
        <w:t xml:space="preserve">FVAP and DMDC </w:t>
      </w:r>
      <w:r w:rsidR="00EB2518">
        <w:rPr>
          <w:sz w:val="24"/>
        </w:rPr>
        <w:t xml:space="preserve">are modeling </w:t>
      </w:r>
      <w:r w:rsidR="008E714D">
        <w:rPr>
          <w:sz w:val="24"/>
        </w:rPr>
        <w:t>th</w:t>
      </w:r>
      <w:r w:rsidR="00EB2518">
        <w:rPr>
          <w:sz w:val="24"/>
        </w:rPr>
        <w:t>e FVAP quantitative survey after</w:t>
      </w:r>
      <w:r w:rsidR="008E714D">
        <w:rPr>
          <w:sz w:val="24"/>
        </w:rPr>
        <w:t xml:space="preserve"> this example so SEOs can use the same format for both data collections</w:t>
      </w:r>
      <w:r w:rsidR="00EB2518">
        <w:rPr>
          <w:sz w:val="24"/>
        </w:rPr>
        <w:t xml:space="preserve"> rather than use a spreadsheet format for the EAC survey and either a hard copy or a Web-based survey for the FVAP survey</w:t>
      </w:r>
      <w:r w:rsidR="008E714D">
        <w:rPr>
          <w:sz w:val="24"/>
        </w:rPr>
        <w:t xml:space="preserve">. </w:t>
      </w:r>
    </w:p>
    <w:p w14:paraId="31CACB2B" w14:textId="77777777" w:rsidR="00EB2518" w:rsidRPr="00805CCA" w:rsidRDefault="00EB2518" w:rsidP="00EB2518">
      <w:pPr>
        <w:spacing w:line="360" w:lineRule="auto"/>
        <w:ind w:firstLine="720"/>
        <w:rPr>
          <w:sz w:val="24"/>
        </w:rPr>
      </w:pPr>
    </w:p>
    <w:p w14:paraId="4BE0F1E2" w14:textId="77777777" w:rsidR="00F94113" w:rsidRPr="00246929" w:rsidRDefault="00575F13" w:rsidP="00267BAC">
      <w:pPr>
        <w:spacing w:line="360" w:lineRule="auto"/>
        <w:rPr>
          <w:b/>
          <w:sz w:val="24"/>
        </w:rPr>
      </w:pPr>
      <w:r w:rsidRPr="00E34A2B">
        <w:rPr>
          <w:b/>
          <w:sz w:val="24"/>
        </w:rPr>
        <w:t>A.</w:t>
      </w:r>
      <w:r w:rsidR="00F94113" w:rsidRPr="00E34A2B">
        <w:rPr>
          <w:b/>
          <w:sz w:val="24"/>
        </w:rPr>
        <w:t>5.</w:t>
      </w:r>
      <w:r w:rsidR="00F94113" w:rsidRPr="00E34A2B">
        <w:rPr>
          <w:b/>
          <w:sz w:val="24"/>
        </w:rPr>
        <w:tab/>
      </w:r>
      <w:r w:rsidR="00F94113" w:rsidRPr="00312FA9">
        <w:rPr>
          <w:b/>
          <w:sz w:val="24"/>
          <w:u w:val="single"/>
        </w:rPr>
        <w:t>Methods Used</w:t>
      </w:r>
      <w:r w:rsidR="00F94113" w:rsidRPr="00E34A2B">
        <w:rPr>
          <w:b/>
          <w:sz w:val="24"/>
          <w:u w:val="single"/>
        </w:rPr>
        <w:t xml:space="preserve"> to Minimize Burden on Small Entities</w:t>
      </w:r>
    </w:p>
    <w:p w14:paraId="0FAC4CF6" w14:textId="6AAB414C" w:rsidR="006A09DE" w:rsidRDefault="006A09DE" w:rsidP="00267BAC">
      <w:pPr>
        <w:spacing w:line="360" w:lineRule="auto"/>
        <w:ind w:firstLine="720"/>
        <w:rPr>
          <w:sz w:val="24"/>
        </w:rPr>
      </w:pPr>
      <w:r>
        <w:rPr>
          <w:sz w:val="24"/>
        </w:rPr>
        <w:t xml:space="preserve">The survey respondents for this data collection are </w:t>
      </w:r>
      <w:r w:rsidR="004C12ED">
        <w:rPr>
          <w:sz w:val="24"/>
        </w:rPr>
        <w:t xml:space="preserve">either </w:t>
      </w:r>
      <w:r>
        <w:rPr>
          <w:sz w:val="24"/>
        </w:rPr>
        <w:t xml:space="preserve">the </w:t>
      </w:r>
      <w:r w:rsidR="004C12ED">
        <w:rPr>
          <w:sz w:val="24"/>
        </w:rPr>
        <w:t xml:space="preserve">State Election Officials (quantitative survey only) or the Local Election Officials (quantitative and qualitative surveys for </w:t>
      </w:r>
      <w:r w:rsidR="00E05157">
        <w:rPr>
          <w:sz w:val="24"/>
        </w:rPr>
        <w:t xml:space="preserve">sample </w:t>
      </w:r>
      <w:r w:rsidR="004C12ED">
        <w:rPr>
          <w:sz w:val="24"/>
        </w:rPr>
        <w:t>of LEOs)</w:t>
      </w:r>
      <w:r w:rsidR="00094782">
        <w:rPr>
          <w:sz w:val="24"/>
        </w:rPr>
        <w:t xml:space="preserve">.  </w:t>
      </w:r>
      <w:r>
        <w:rPr>
          <w:sz w:val="24"/>
        </w:rPr>
        <w:t>No data coll</w:t>
      </w:r>
      <w:r w:rsidR="00084814">
        <w:rPr>
          <w:sz w:val="24"/>
        </w:rPr>
        <w:t xml:space="preserve">ection is being conducted with </w:t>
      </w:r>
      <w:r w:rsidR="00267BAC">
        <w:rPr>
          <w:sz w:val="24"/>
        </w:rPr>
        <w:t xml:space="preserve">other </w:t>
      </w:r>
      <w:r>
        <w:rPr>
          <w:sz w:val="24"/>
        </w:rPr>
        <w:t>businesses or establishments.</w:t>
      </w:r>
    </w:p>
    <w:p w14:paraId="67F0FF69" w14:textId="77777777" w:rsidR="00C64F90" w:rsidRDefault="00C64F90" w:rsidP="00267BAC">
      <w:pPr>
        <w:spacing w:line="360" w:lineRule="auto"/>
        <w:ind w:firstLine="720"/>
        <w:rPr>
          <w:sz w:val="24"/>
        </w:rPr>
      </w:pPr>
    </w:p>
    <w:p w14:paraId="60113562" w14:textId="77777777" w:rsidR="00F94113" w:rsidRPr="00246929" w:rsidRDefault="00575F13" w:rsidP="00267BAC">
      <w:pPr>
        <w:spacing w:line="360" w:lineRule="auto"/>
        <w:rPr>
          <w:b/>
          <w:sz w:val="24"/>
        </w:rPr>
      </w:pPr>
      <w:r w:rsidRPr="00E34A2B">
        <w:rPr>
          <w:b/>
          <w:sz w:val="24"/>
        </w:rPr>
        <w:t>A.</w:t>
      </w:r>
      <w:r w:rsidR="00F94113" w:rsidRPr="00E34A2B">
        <w:rPr>
          <w:b/>
          <w:sz w:val="24"/>
        </w:rPr>
        <w:t>6.</w:t>
      </w:r>
      <w:r w:rsidR="00F94113" w:rsidRPr="00E34A2B">
        <w:rPr>
          <w:b/>
          <w:sz w:val="24"/>
        </w:rPr>
        <w:tab/>
      </w:r>
      <w:r w:rsidR="00F94113" w:rsidRPr="00312FA9">
        <w:rPr>
          <w:b/>
          <w:sz w:val="24"/>
          <w:u w:val="single"/>
        </w:rPr>
        <w:t>Consequences of</w:t>
      </w:r>
      <w:r w:rsidR="00F94113" w:rsidRPr="00E34A2B">
        <w:rPr>
          <w:b/>
          <w:sz w:val="24"/>
          <w:u w:val="single"/>
        </w:rPr>
        <w:t xml:space="preserve"> Not Collecting the Information</w:t>
      </w:r>
    </w:p>
    <w:p w14:paraId="0F39DD67" w14:textId="46F4FB6B" w:rsidR="002C3BBB" w:rsidRDefault="006A09DE" w:rsidP="00267BAC">
      <w:pPr>
        <w:spacing w:line="360" w:lineRule="auto"/>
        <w:ind w:firstLine="720"/>
        <w:rPr>
          <w:sz w:val="24"/>
          <w:szCs w:val="24"/>
        </w:rPr>
      </w:pPr>
      <w:r w:rsidRPr="00747F62">
        <w:rPr>
          <w:sz w:val="24"/>
          <w:szCs w:val="24"/>
        </w:rPr>
        <w:t xml:space="preserve">The </w:t>
      </w:r>
      <w:r w:rsidRPr="0048027D">
        <w:rPr>
          <w:i/>
          <w:sz w:val="24"/>
          <w:szCs w:val="24"/>
        </w:rPr>
        <w:t>UOCAVA</w:t>
      </w:r>
      <w:r>
        <w:rPr>
          <w:sz w:val="24"/>
          <w:szCs w:val="24"/>
        </w:rPr>
        <w:t xml:space="preserve"> </w:t>
      </w:r>
      <w:r w:rsidRPr="00747F62">
        <w:rPr>
          <w:sz w:val="24"/>
          <w:szCs w:val="24"/>
        </w:rPr>
        <w:t xml:space="preserve">requires a statistical analysis of absentee voter </w:t>
      </w:r>
      <w:r w:rsidR="0048027D" w:rsidRPr="00747F62">
        <w:rPr>
          <w:sz w:val="24"/>
          <w:szCs w:val="24"/>
        </w:rPr>
        <w:t>participation</w:t>
      </w:r>
      <w:r w:rsidR="0048027D">
        <w:rPr>
          <w:sz w:val="24"/>
          <w:szCs w:val="24"/>
        </w:rPr>
        <w:t xml:space="preserve"> which</w:t>
      </w:r>
      <w:r>
        <w:rPr>
          <w:sz w:val="24"/>
          <w:szCs w:val="24"/>
        </w:rPr>
        <w:t xml:space="preserve"> includes </w:t>
      </w:r>
      <w:r w:rsidRPr="00747F62">
        <w:rPr>
          <w:sz w:val="24"/>
          <w:szCs w:val="24"/>
        </w:rPr>
        <w:t xml:space="preserve">uniformed services and overseas nonmilitary </w:t>
      </w:r>
      <w:r>
        <w:rPr>
          <w:sz w:val="24"/>
          <w:szCs w:val="24"/>
        </w:rPr>
        <w:t>populations</w:t>
      </w:r>
      <w:r w:rsidRPr="00747F62">
        <w:rPr>
          <w:sz w:val="24"/>
          <w:szCs w:val="24"/>
        </w:rPr>
        <w:t xml:space="preserve">.  To obtain </w:t>
      </w:r>
      <w:r>
        <w:rPr>
          <w:sz w:val="24"/>
          <w:szCs w:val="24"/>
        </w:rPr>
        <w:t xml:space="preserve">the </w:t>
      </w:r>
      <w:r w:rsidRPr="00747F62">
        <w:rPr>
          <w:sz w:val="24"/>
          <w:szCs w:val="24"/>
        </w:rPr>
        <w:t xml:space="preserve">required </w:t>
      </w:r>
      <w:r>
        <w:rPr>
          <w:sz w:val="24"/>
          <w:szCs w:val="24"/>
        </w:rPr>
        <w:t xml:space="preserve">information </w:t>
      </w:r>
      <w:r w:rsidRPr="00747F62">
        <w:rPr>
          <w:sz w:val="24"/>
          <w:szCs w:val="24"/>
        </w:rPr>
        <w:t xml:space="preserve">under </w:t>
      </w:r>
      <w:r w:rsidRPr="0048027D">
        <w:rPr>
          <w:i/>
          <w:sz w:val="24"/>
          <w:szCs w:val="24"/>
        </w:rPr>
        <w:t>UOCAVA</w:t>
      </w:r>
      <w:r w:rsidRPr="005C716C">
        <w:rPr>
          <w:sz w:val="24"/>
          <w:szCs w:val="24"/>
        </w:rPr>
        <w:t xml:space="preserve"> </w:t>
      </w:r>
      <w:r>
        <w:rPr>
          <w:sz w:val="24"/>
          <w:szCs w:val="24"/>
        </w:rPr>
        <w:t>to conduct this analysis</w:t>
      </w:r>
      <w:r w:rsidRPr="00747F62">
        <w:rPr>
          <w:sz w:val="24"/>
          <w:szCs w:val="24"/>
        </w:rPr>
        <w:t>, survey</w:t>
      </w:r>
      <w:r w:rsidR="0049619F">
        <w:rPr>
          <w:sz w:val="24"/>
          <w:szCs w:val="24"/>
        </w:rPr>
        <w:t xml:space="preserve"> data </w:t>
      </w:r>
      <w:r>
        <w:rPr>
          <w:sz w:val="24"/>
          <w:szCs w:val="24"/>
        </w:rPr>
        <w:t xml:space="preserve">need to be </w:t>
      </w:r>
      <w:r w:rsidR="0049619F">
        <w:rPr>
          <w:sz w:val="24"/>
          <w:szCs w:val="24"/>
        </w:rPr>
        <w:t>collected at the level of the voting jurisdiction, and for 2012 those data will be collected from the State Election Officials and from the Local Election Officials.</w:t>
      </w:r>
      <w:r>
        <w:rPr>
          <w:sz w:val="24"/>
          <w:szCs w:val="24"/>
        </w:rPr>
        <w:t xml:space="preserve"> </w:t>
      </w:r>
      <w:r w:rsidR="00054A42" w:rsidRPr="00190A2D">
        <w:rPr>
          <w:sz w:val="24"/>
        </w:rPr>
        <w:t xml:space="preserve"> </w:t>
      </w:r>
      <w:r w:rsidRPr="00747F62">
        <w:rPr>
          <w:sz w:val="24"/>
          <w:szCs w:val="24"/>
        </w:rPr>
        <w:t xml:space="preserve">FVAP </w:t>
      </w:r>
      <w:r>
        <w:rPr>
          <w:sz w:val="24"/>
          <w:szCs w:val="24"/>
        </w:rPr>
        <w:t xml:space="preserve">is then required </w:t>
      </w:r>
      <w:r w:rsidRPr="00747F62">
        <w:rPr>
          <w:sz w:val="24"/>
          <w:szCs w:val="24"/>
        </w:rPr>
        <w:t xml:space="preserve">to prepare a report </w:t>
      </w:r>
      <w:r>
        <w:rPr>
          <w:sz w:val="24"/>
          <w:szCs w:val="24"/>
        </w:rPr>
        <w:t xml:space="preserve">to </w:t>
      </w:r>
      <w:r w:rsidRPr="00747F62">
        <w:rPr>
          <w:sz w:val="24"/>
          <w:szCs w:val="24"/>
        </w:rPr>
        <w:t>Congress</w:t>
      </w:r>
      <w:r>
        <w:rPr>
          <w:sz w:val="24"/>
          <w:szCs w:val="24"/>
        </w:rPr>
        <w:t xml:space="preserve">. </w:t>
      </w:r>
      <w:r w:rsidR="00B71609">
        <w:rPr>
          <w:sz w:val="24"/>
          <w:szCs w:val="24"/>
        </w:rPr>
        <w:t xml:space="preserve"> </w:t>
      </w:r>
      <w:r>
        <w:rPr>
          <w:sz w:val="24"/>
          <w:szCs w:val="24"/>
        </w:rPr>
        <w:t>If surveys were no</w:t>
      </w:r>
      <w:r w:rsidR="007702B2">
        <w:rPr>
          <w:sz w:val="24"/>
          <w:szCs w:val="24"/>
        </w:rPr>
        <w:t>t</w:t>
      </w:r>
      <w:r>
        <w:rPr>
          <w:sz w:val="24"/>
          <w:szCs w:val="24"/>
        </w:rPr>
        <w:t xml:space="preserve"> administered, the </w:t>
      </w:r>
      <w:proofErr w:type="gramStart"/>
      <w:r>
        <w:rPr>
          <w:sz w:val="24"/>
          <w:szCs w:val="24"/>
        </w:rPr>
        <w:t>D</w:t>
      </w:r>
      <w:r w:rsidR="000317FA">
        <w:rPr>
          <w:sz w:val="24"/>
          <w:szCs w:val="24"/>
        </w:rPr>
        <w:t>oD</w:t>
      </w:r>
      <w:proofErr w:type="gramEnd"/>
      <w:r>
        <w:rPr>
          <w:sz w:val="24"/>
          <w:szCs w:val="24"/>
        </w:rPr>
        <w:t xml:space="preserve"> would not be in compliance with the law</w:t>
      </w:r>
      <w:r w:rsidR="0049619F">
        <w:rPr>
          <w:sz w:val="24"/>
          <w:szCs w:val="24"/>
        </w:rPr>
        <w:t xml:space="preserve"> and would not be able to report to Congress</w:t>
      </w:r>
      <w:r>
        <w:rPr>
          <w:sz w:val="24"/>
          <w:szCs w:val="24"/>
        </w:rPr>
        <w:t xml:space="preserve">. </w:t>
      </w:r>
    </w:p>
    <w:p w14:paraId="23835037" w14:textId="77777777" w:rsidR="00C64F90" w:rsidRDefault="00C64F90" w:rsidP="00267BAC">
      <w:pPr>
        <w:spacing w:line="360" w:lineRule="auto"/>
        <w:ind w:firstLine="720"/>
        <w:rPr>
          <w:sz w:val="24"/>
        </w:rPr>
      </w:pPr>
    </w:p>
    <w:p w14:paraId="39EF6201" w14:textId="77777777" w:rsidR="00575F13" w:rsidRPr="00E34A2B" w:rsidRDefault="00575F13" w:rsidP="00267BAC">
      <w:pPr>
        <w:spacing w:line="360" w:lineRule="auto"/>
        <w:rPr>
          <w:b/>
          <w:sz w:val="24"/>
        </w:rPr>
      </w:pPr>
      <w:r w:rsidRPr="00E34A2B">
        <w:rPr>
          <w:b/>
          <w:sz w:val="24"/>
        </w:rPr>
        <w:t>A.7</w:t>
      </w:r>
      <w:r w:rsidR="00F94113" w:rsidRPr="00E34A2B">
        <w:rPr>
          <w:b/>
          <w:sz w:val="24"/>
        </w:rPr>
        <w:t>.</w:t>
      </w:r>
      <w:r w:rsidR="00267BAC" w:rsidRPr="00E34A2B">
        <w:rPr>
          <w:b/>
          <w:sz w:val="24"/>
        </w:rPr>
        <w:t xml:space="preserve"> </w:t>
      </w:r>
      <w:r w:rsidR="00267BAC" w:rsidRPr="00E34A2B">
        <w:rPr>
          <w:b/>
          <w:sz w:val="24"/>
        </w:rPr>
        <w:tab/>
      </w:r>
      <w:r w:rsidR="00F94113" w:rsidRPr="00312FA9">
        <w:rPr>
          <w:b/>
          <w:sz w:val="24"/>
          <w:u w:val="single"/>
        </w:rPr>
        <w:t>Special Circumstances</w:t>
      </w:r>
      <w:r w:rsidR="00F94113" w:rsidRPr="00E34A2B">
        <w:rPr>
          <w:b/>
          <w:sz w:val="24"/>
        </w:rPr>
        <w:t xml:space="preserve"> </w:t>
      </w:r>
    </w:p>
    <w:p w14:paraId="2F8F92F0" w14:textId="77777777" w:rsidR="00CA5DF7" w:rsidRDefault="00575F13" w:rsidP="00267BAC">
      <w:pPr>
        <w:spacing w:line="360" w:lineRule="auto"/>
        <w:ind w:firstLine="720"/>
        <w:rPr>
          <w:sz w:val="24"/>
        </w:rPr>
      </w:pPr>
      <w:r w:rsidRPr="000814B4">
        <w:rPr>
          <w:sz w:val="24"/>
        </w:rPr>
        <w:t>There are no special circumstances.  This collection will be conducted in a manner consistent with guidelines contained in 5 CFR 1320.5(d</w:t>
      </w:r>
      <w:proofErr w:type="gramStart"/>
      <w:r w:rsidRPr="000814B4">
        <w:rPr>
          <w:sz w:val="24"/>
        </w:rPr>
        <w:t>)(</w:t>
      </w:r>
      <w:proofErr w:type="gramEnd"/>
      <w:r w:rsidRPr="000814B4">
        <w:rPr>
          <w:sz w:val="24"/>
        </w:rPr>
        <w:t>2).</w:t>
      </w:r>
    </w:p>
    <w:p w14:paraId="7FA90520" w14:textId="77777777" w:rsidR="00C64F90" w:rsidRPr="000814B4" w:rsidRDefault="00C64F90" w:rsidP="00267BAC">
      <w:pPr>
        <w:spacing w:line="360" w:lineRule="auto"/>
        <w:ind w:firstLine="720"/>
        <w:rPr>
          <w:sz w:val="24"/>
        </w:rPr>
      </w:pPr>
    </w:p>
    <w:p w14:paraId="3204BB1C" w14:textId="77777777" w:rsidR="00F94113" w:rsidRPr="00267BAC" w:rsidRDefault="00575F13" w:rsidP="00267BAC">
      <w:pPr>
        <w:spacing w:line="360" w:lineRule="auto"/>
        <w:rPr>
          <w:b/>
          <w:sz w:val="24"/>
        </w:rPr>
      </w:pPr>
      <w:r w:rsidRPr="00267BAC">
        <w:rPr>
          <w:b/>
          <w:sz w:val="24"/>
        </w:rPr>
        <w:t xml:space="preserve">A.8. </w:t>
      </w:r>
      <w:r w:rsidR="00267BAC" w:rsidRPr="00267BAC">
        <w:rPr>
          <w:b/>
          <w:sz w:val="24"/>
        </w:rPr>
        <w:tab/>
      </w:r>
      <w:r w:rsidR="00F94113" w:rsidRPr="00312FA9">
        <w:rPr>
          <w:b/>
          <w:sz w:val="24"/>
          <w:u w:val="single"/>
        </w:rPr>
        <w:t>Agency 60-Day</w:t>
      </w:r>
      <w:r w:rsidR="00F94113" w:rsidRPr="00267BAC">
        <w:rPr>
          <w:b/>
          <w:sz w:val="24"/>
          <w:u w:val="single"/>
        </w:rPr>
        <w:t xml:space="preserve"> Federal Register Notice and </w:t>
      </w:r>
      <w:r w:rsidR="00F94113" w:rsidRPr="006B66C1">
        <w:rPr>
          <w:b/>
          <w:sz w:val="24"/>
          <w:u w:val="single"/>
        </w:rPr>
        <w:t>Consultations Outside the Agency</w:t>
      </w:r>
    </w:p>
    <w:p w14:paraId="7A8AE44E" w14:textId="3F5E068C" w:rsidR="0007170E" w:rsidRDefault="00267BAC" w:rsidP="00267BAC">
      <w:pPr>
        <w:tabs>
          <w:tab w:val="left" w:pos="810"/>
        </w:tabs>
        <w:spacing w:line="360" w:lineRule="auto"/>
        <w:ind w:firstLine="720"/>
        <w:rPr>
          <w:sz w:val="24"/>
        </w:rPr>
      </w:pPr>
      <w:proofErr w:type="gramStart"/>
      <w:r w:rsidRPr="00267BAC">
        <w:rPr>
          <w:b/>
          <w:i/>
          <w:sz w:val="24"/>
        </w:rPr>
        <w:t>Received comments.</w:t>
      </w:r>
      <w:proofErr w:type="gramEnd"/>
      <w:r>
        <w:rPr>
          <w:sz w:val="24"/>
        </w:rPr>
        <w:t xml:space="preserve">  </w:t>
      </w:r>
      <w:r w:rsidR="00F94113">
        <w:rPr>
          <w:sz w:val="24"/>
        </w:rPr>
        <w:t xml:space="preserve">An agency 60-Day Federal Notice was published </w:t>
      </w:r>
      <w:r w:rsidR="00F94113" w:rsidRPr="00460030">
        <w:rPr>
          <w:sz w:val="24"/>
        </w:rPr>
        <w:t xml:space="preserve">in </w:t>
      </w:r>
      <w:r w:rsidR="00FF018D">
        <w:rPr>
          <w:sz w:val="24"/>
        </w:rPr>
        <w:t>Vol. 77, No. 58</w:t>
      </w:r>
      <w:r w:rsidR="00460030" w:rsidRPr="00460030">
        <w:rPr>
          <w:sz w:val="24"/>
        </w:rPr>
        <w:t>, Monday</w:t>
      </w:r>
      <w:r w:rsidR="00F94113" w:rsidRPr="00460030">
        <w:rPr>
          <w:sz w:val="24"/>
        </w:rPr>
        <w:t xml:space="preserve">, </w:t>
      </w:r>
      <w:r w:rsidR="00FF018D">
        <w:rPr>
          <w:sz w:val="24"/>
        </w:rPr>
        <w:t>March 26, 2012</w:t>
      </w:r>
      <w:r w:rsidR="00460030" w:rsidRPr="00460030">
        <w:rPr>
          <w:sz w:val="24"/>
        </w:rPr>
        <w:t>, Federal Register, page</w:t>
      </w:r>
      <w:r w:rsidR="00FF018D">
        <w:rPr>
          <w:sz w:val="24"/>
        </w:rPr>
        <w:t>s 17460-17461</w:t>
      </w:r>
      <w:r w:rsidR="00F94113" w:rsidRPr="00460030">
        <w:rPr>
          <w:sz w:val="24"/>
        </w:rPr>
        <w:t>, as required by 5 CFR 1320.8(d).</w:t>
      </w:r>
      <w:r w:rsidR="005E72C7">
        <w:rPr>
          <w:sz w:val="24"/>
        </w:rPr>
        <w:t xml:space="preserve"> </w:t>
      </w:r>
      <w:r w:rsidR="00971DB4">
        <w:rPr>
          <w:sz w:val="24"/>
        </w:rPr>
        <w:t xml:space="preserve"> </w:t>
      </w:r>
      <w:r w:rsidR="005E72C7">
        <w:rPr>
          <w:sz w:val="24"/>
        </w:rPr>
        <w:t xml:space="preserve">A copy of the 60-Day Federal Notice is included in </w:t>
      </w:r>
      <w:r w:rsidR="00886281" w:rsidRPr="00A93898">
        <w:rPr>
          <w:sz w:val="24"/>
        </w:rPr>
        <w:t>Attachment</w:t>
      </w:r>
      <w:r w:rsidR="00CA5DF7" w:rsidRPr="00A93898">
        <w:rPr>
          <w:sz w:val="24"/>
        </w:rPr>
        <w:t xml:space="preserve"> </w:t>
      </w:r>
      <w:r w:rsidR="006F6F34" w:rsidRPr="00A93898">
        <w:rPr>
          <w:sz w:val="24"/>
        </w:rPr>
        <w:t>2a</w:t>
      </w:r>
      <w:r w:rsidR="005E72C7" w:rsidRPr="00A93898">
        <w:rPr>
          <w:sz w:val="24"/>
        </w:rPr>
        <w:t>.</w:t>
      </w:r>
      <w:r w:rsidR="00971DB4">
        <w:rPr>
          <w:sz w:val="24"/>
        </w:rPr>
        <w:t xml:space="preserve">  </w:t>
      </w:r>
      <w:r w:rsidR="00F94113">
        <w:rPr>
          <w:sz w:val="24"/>
        </w:rPr>
        <w:t>No public comments were received in response to the n</w:t>
      </w:r>
      <w:r w:rsidR="00CA5DF7">
        <w:rPr>
          <w:sz w:val="24"/>
        </w:rPr>
        <w:t>otice.  FVAP corresponds regularly with interested citizens and State and local government officials</w:t>
      </w:r>
      <w:r w:rsidR="0056403F">
        <w:rPr>
          <w:sz w:val="24"/>
        </w:rPr>
        <w:t>, e.g., State Board of Elections Directors</w:t>
      </w:r>
      <w:r w:rsidR="00E05157">
        <w:rPr>
          <w:sz w:val="24"/>
        </w:rPr>
        <w:t xml:space="preserve"> and State Election Officials</w:t>
      </w:r>
      <w:r w:rsidR="00CA5DF7">
        <w:rPr>
          <w:sz w:val="24"/>
        </w:rPr>
        <w:t xml:space="preserve">.  Any comments received </w:t>
      </w:r>
      <w:r w:rsidR="0056403F">
        <w:rPr>
          <w:sz w:val="24"/>
        </w:rPr>
        <w:t>from these stakeholders regarding survey content were taken into consideration.</w:t>
      </w:r>
    </w:p>
    <w:p w14:paraId="3D657AF3" w14:textId="77777777" w:rsidR="00FA2205" w:rsidRPr="008D4801" w:rsidRDefault="00CA5DF7" w:rsidP="00FA2205">
      <w:pPr>
        <w:autoSpaceDE w:val="0"/>
        <w:autoSpaceDN w:val="0"/>
        <w:adjustRightInd w:val="0"/>
        <w:spacing w:before="120" w:line="360" w:lineRule="auto"/>
        <w:ind w:firstLine="720"/>
        <w:rPr>
          <w:sz w:val="24"/>
          <w:szCs w:val="24"/>
        </w:rPr>
      </w:pPr>
      <w:proofErr w:type="spellStart"/>
      <w:r w:rsidRPr="008D4801">
        <w:rPr>
          <w:sz w:val="24"/>
          <w:szCs w:val="24"/>
        </w:rPr>
        <w:t>Coordinations</w:t>
      </w:r>
      <w:proofErr w:type="spellEnd"/>
      <w:r w:rsidRPr="008D4801">
        <w:rPr>
          <w:sz w:val="24"/>
          <w:szCs w:val="24"/>
        </w:rPr>
        <w:t xml:space="preserve"> were obtained from Ms. Cindy Allard, OSD/JS Privacy O</w:t>
      </w:r>
      <w:r w:rsidR="00FF018D">
        <w:rPr>
          <w:sz w:val="24"/>
          <w:szCs w:val="24"/>
        </w:rPr>
        <w:t>ffice, WHS/ESD, 571.372.0461</w:t>
      </w:r>
      <w:r w:rsidR="0001328B" w:rsidRPr="008D4801">
        <w:rPr>
          <w:sz w:val="24"/>
          <w:szCs w:val="24"/>
        </w:rPr>
        <w:t xml:space="preserve"> (</w:t>
      </w:r>
      <w:r w:rsidR="0001328B" w:rsidRPr="00A93898">
        <w:rPr>
          <w:sz w:val="24"/>
          <w:szCs w:val="24"/>
        </w:rPr>
        <w:t xml:space="preserve">Attachment </w:t>
      </w:r>
      <w:r w:rsidR="006F6F34" w:rsidRPr="00A93898">
        <w:rPr>
          <w:sz w:val="24"/>
          <w:szCs w:val="24"/>
        </w:rPr>
        <w:t>2b</w:t>
      </w:r>
      <w:r w:rsidR="0001328B" w:rsidRPr="00A93898">
        <w:rPr>
          <w:sz w:val="24"/>
          <w:szCs w:val="24"/>
        </w:rPr>
        <w:t>)</w:t>
      </w:r>
      <w:r w:rsidR="00FF018D" w:rsidRPr="00A93898">
        <w:rPr>
          <w:sz w:val="24"/>
          <w:szCs w:val="24"/>
        </w:rPr>
        <w:t>, and Dr</w:t>
      </w:r>
      <w:r w:rsidRPr="00A93898">
        <w:rPr>
          <w:sz w:val="24"/>
          <w:szCs w:val="24"/>
        </w:rPr>
        <w:t xml:space="preserve">. </w:t>
      </w:r>
      <w:r w:rsidR="00FF018D" w:rsidRPr="00A93898">
        <w:rPr>
          <w:sz w:val="24"/>
          <w:szCs w:val="24"/>
        </w:rPr>
        <w:t>Jane Styer</w:t>
      </w:r>
      <w:r w:rsidRPr="00A93898">
        <w:rPr>
          <w:sz w:val="24"/>
          <w:szCs w:val="24"/>
        </w:rPr>
        <w:t xml:space="preserve">, Exempt Determination </w:t>
      </w:r>
      <w:r w:rsidR="00FF018D" w:rsidRPr="00A93898">
        <w:rPr>
          <w:sz w:val="24"/>
          <w:szCs w:val="24"/>
        </w:rPr>
        <w:t>and Secondary Review Official, O</w:t>
      </w:r>
      <w:r w:rsidRPr="00A93898">
        <w:rPr>
          <w:sz w:val="24"/>
          <w:szCs w:val="24"/>
        </w:rPr>
        <w:t>US</w:t>
      </w:r>
      <w:r w:rsidR="00FF018D" w:rsidRPr="00A93898">
        <w:rPr>
          <w:sz w:val="24"/>
          <w:szCs w:val="24"/>
        </w:rPr>
        <w:t>D(P&amp;R)</w:t>
      </w:r>
      <w:r w:rsidRPr="00A93898">
        <w:rPr>
          <w:sz w:val="24"/>
          <w:szCs w:val="24"/>
        </w:rPr>
        <w:t xml:space="preserve"> Human Research Protect</w:t>
      </w:r>
      <w:r w:rsidR="00FF018D" w:rsidRPr="00A93898">
        <w:rPr>
          <w:sz w:val="24"/>
          <w:szCs w:val="24"/>
        </w:rPr>
        <w:t xml:space="preserve">ion Program, DHRA, DMDC, </w:t>
      </w:r>
      <w:r w:rsidR="00FF018D" w:rsidRPr="00A93898">
        <w:rPr>
          <w:sz w:val="24"/>
          <w:szCs w:val="24"/>
        </w:rPr>
        <w:lastRenderedPageBreak/>
        <w:t>831</w:t>
      </w:r>
      <w:r w:rsidR="00B45162" w:rsidRPr="00A93898">
        <w:rPr>
          <w:sz w:val="24"/>
          <w:szCs w:val="24"/>
        </w:rPr>
        <w:t>.</w:t>
      </w:r>
      <w:r w:rsidR="00FF018D" w:rsidRPr="00A93898">
        <w:rPr>
          <w:sz w:val="24"/>
          <w:szCs w:val="24"/>
        </w:rPr>
        <w:t xml:space="preserve">583.4076 </w:t>
      </w:r>
      <w:r w:rsidR="00225FFC" w:rsidRPr="00A93898">
        <w:rPr>
          <w:sz w:val="24"/>
          <w:szCs w:val="24"/>
        </w:rPr>
        <w:t xml:space="preserve">(Attachment </w:t>
      </w:r>
      <w:r w:rsidR="006F6F34" w:rsidRPr="00A93898">
        <w:rPr>
          <w:sz w:val="24"/>
          <w:szCs w:val="24"/>
        </w:rPr>
        <w:t>2c</w:t>
      </w:r>
      <w:r w:rsidR="00225FFC" w:rsidRPr="00A93898">
        <w:rPr>
          <w:sz w:val="24"/>
          <w:szCs w:val="24"/>
        </w:rPr>
        <w:t>)</w:t>
      </w:r>
      <w:r w:rsidR="00094782">
        <w:rPr>
          <w:sz w:val="24"/>
          <w:szCs w:val="24"/>
        </w:rPr>
        <w:t xml:space="preserve">.  </w:t>
      </w:r>
      <w:r w:rsidR="00FA2205">
        <w:rPr>
          <w:sz w:val="24"/>
          <w:szCs w:val="24"/>
        </w:rPr>
        <w:t>Approval of the FVAP surveys was provided by Ms. Sharon Cooper, Director, Defense Human Resource Activity (DHRA) (Attachment 2d).</w:t>
      </w:r>
    </w:p>
    <w:p w14:paraId="792A846E" w14:textId="77777777" w:rsidR="00CA5DF7" w:rsidRDefault="00CA5DF7" w:rsidP="005E20CC">
      <w:pPr>
        <w:spacing w:before="120" w:line="360" w:lineRule="auto"/>
        <w:ind w:firstLine="720"/>
        <w:rPr>
          <w:sz w:val="24"/>
        </w:rPr>
      </w:pPr>
      <w:r w:rsidRPr="005E20CC">
        <w:rPr>
          <w:sz w:val="24"/>
        </w:rPr>
        <w:t>The Defense Manpower Data Center (DMDC), the survey research arm of the Under Secretary of Defense for Personnel and Readiness, will ma</w:t>
      </w:r>
      <w:r w:rsidR="00FF018D">
        <w:rPr>
          <w:sz w:val="24"/>
        </w:rPr>
        <w:t>nage the data collection in 2012</w:t>
      </w:r>
      <w:r w:rsidR="005E20CC">
        <w:rPr>
          <w:sz w:val="24"/>
        </w:rPr>
        <w:t xml:space="preserve"> for FVAP.</w:t>
      </w:r>
    </w:p>
    <w:p w14:paraId="123690D8" w14:textId="77777777" w:rsidR="00C64F90" w:rsidRPr="005E20CC" w:rsidRDefault="00C64F90" w:rsidP="005E20CC">
      <w:pPr>
        <w:spacing w:before="120" w:line="360" w:lineRule="auto"/>
        <w:ind w:firstLine="720"/>
        <w:rPr>
          <w:sz w:val="24"/>
        </w:rPr>
      </w:pPr>
    </w:p>
    <w:p w14:paraId="6F276D17" w14:textId="77777777" w:rsidR="00F94113" w:rsidRPr="00312FA9" w:rsidRDefault="00575F13" w:rsidP="00267BAC">
      <w:pPr>
        <w:spacing w:line="360" w:lineRule="auto"/>
        <w:rPr>
          <w:b/>
          <w:sz w:val="24"/>
        </w:rPr>
      </w:pPr>
      <w:r w:rsidRPr="00E34A2B">
        <w:rPr>
          <w:b/>
          <w:sz w:val="24"/>
        </w:rPr>
        <w:t>A.</w:t>
      </w:r>
      <w:r w:rsidR="00F94113" w:rsidRPr="00E34A2B">
        <w:rPr>
          <w:b/>
          <w:sz w:val="24"/>
        </w:rPr>
        <w:t>9.</w:t>
      </w:r>
      <w:r w:rsidR="00F94113" w:rsidRPr="00E34A2B">
        <w:rPr>
          <w:b/>
          <w:sz w:val="24"/>
        </w:rPr>
        <w:tab/>
      </w:r>
      <w:r w:rsidR="00F94113" w:rsidRPr="00312FA9">
        <w:rPr>
          <w:b/>
          <w:sz w:val="24"/>
          <w:u w:val="single"/>
        </w:rPr>
        <w:t>Payments to Respondents</w:t>
      </w:r>
    </w:p>
    <w:p w14:paraId="5690F23B" w14:textId="77777777" w:rsidR="00F51279" w:rsidRDefault="002D4037" w:rsidP="00267BAC">
      <w:pPr>
        <w:spacing w:line="360" w:lineRule="auto"/>
        <w:ind w:firstLine="720"/>
        <w:rPr>
          <w:sz w:val="24"/>
        </w:rPr>
      </w:pPr>
      <w:r w:rsidRPr="00312FA9">
        <w:rPr>
          <w:sz w:val="24"/>
        </w:rPr>
        <w:t xml:space="preserve">No payments or </w:t>
      </w:r>
      <w:r w:rsidR="009B1970" w:rsidRPr="00312FA9">
        <w:rPr>
          <w:sz w:val="24"/>
        </w:rPr>
        <w:t xml:space="preserve">gifts </w:t>
      </w:r>
      <w:r w:rsidRPr="00312FA9">
        <w:rPr>
          <w:sz w:val="24"/>
        </w:rPr>
        <w:t xml:space="preserve">will be provided to </w:t>
      </w:r>
      <w:r w:rsidR="00FC07D3" w:rsidRPr="00312FA9">
        <w:rPr>
          <w:sz w:val="24"/>
        </w:rPr>
        <w:t>LEOs</w:t>
      </w:r>
      <w:r w:rsidR="0092441D" w:rsidRPr="00312FA9">
        <w:rPr>
          <w:sz w:val="24"/>
        </w:rPr>
        <w:t xml:space="preserve"> for completing the survey.</w:t>
      </w:r>
    </w:p>
    <w:p w14:paraId="525F5774" w14:textId="77777777" w:rsidR="00C64F90" w:rsidRPr="00312FA9" w:rsidRDefault="00C64F90" w:rsidP="00267BAC">
      <w:pPr>
        <w:spacing w:line="360" w:lineRule="auto"/>
        <w:ind w:firstLine="720"/>
        <w:rPr>
          <w:sz w:val="24"/>
        </w:rPr>
      </w:pPr>
    </w:p>
    <w:p w14:paraId="11A9AA69" w14:textId="77777777" w:rsidR="00F94113" w:rsidRPr="00312FA9" w:rsidRDefault="00575F13" w:rsidP="00267BAC">
      <w:pPr>
        <w:spacing w:line="360" w:lineRule="auto"/>
        <w:rPr>
          <w:b/>
          <w:sz w:val="24"/>
        </w:rPr>
      </w:pPr>
      <w:r w:rsidRPr="00312FA9">
        <w:rPr>
          <w:b/>
          <w:sz w:val="24"/>
        </w:rPr>
        <w:t>A.1</w:t>
      </w:r>
      <w:r w:rsidR="00F94113" w:rsidRPr="00312FA9">
        <w:rPr>
          <w:b/>
          <w:sz w:val="24"/>
        </w:rPr>
        <w:t>0.</w:t>
      </w:r>
      <w:r w:rsidR="00F94113" w:rsidRPr="00312FA9">
        <w:rPr>
          <w:b/>
          <w:sz w:val="24"/>
        </w:rPr>
        <w:tab/>
      </w:r>
      <w:r w:rsidR="00F94113" w:rsidRPr="00312FA9">
        <w:rPr>
          <w:b/>
          <w:sz w:val="24"/>
          <w:u w:val="single"/>
        </w:rPr>
        <w:t>Assurance of Confidentiality</w:t>
      </w:r>
    </w:p>
    <w:p w14:paraId="34FB43FB" w14:textId="77777777" w:rsidR="004A3CC5" w:rsidRDefault="004A3CC5" w:rsidP="004A3CC5">
      <w:pPr>
        <w:spacing w:line="360" w:lineRule="auto"/>
        <w:ind w:firstLine="720"/>
        <w:rPr>
          <w:sz w:val="24"/>
        </w:rPr>
      </w:pPr>
      <w:r w:rsidRPr="00312FA9">
        <w:rPr>
          <w:sz w:val="23"/>
          <w:szCs w:val="23"/>
        </w:rPr>
        <w:t xml:space="preserve">The information collection does not ask </w:t>
      </w:r>
      <w:r w:rsidR="00A57980" w:rsidRPr="00312FA9">
        <w:rPr>
          <w:sz w:val="23"/>
          <w:szCs w:val="23"/>
        </w:rPr>
        <w:t>respondents to submit propriety or</w:t>
      </w:r>
      <w:r w:rsidRPr="00312FA9">
        <w:rPr>
          <w:sz w:val="23"/>
          <w:szCs w:val="23"/>
        </w:rPr>
        <w:t xml:space="preserve"> trade secret information to </w:t>
      </w:r>
      <w:proofErr w:type="gramStart"/>
      <w:r w:rsidRPr="00312FA9">
        <w:rPr>
          <w:sz w:val="23"/>
          <w:szCs w:val="23"/>
        </w:rPr>
        <w:t>DoD</w:t>
      </w:r>
      <w:proofErr w:type="gramEnd"/>
      <w:r w:rsidRPr="00312FA9">
        <w:rPr>
          <w:sz w:val="23"/>
          <w:szCs w:val="23"/>
        </w:rPr>
        <w:t xml:space="preserve">. </w:t>
      </w:r>
      <w:r w:rsidR="005E20CC" w:rsidRPr="00312FA9">
        <w:rPr>
          <w:sz w:val="23"/>
          <w:szCs w:val="23"/>
        </w:rPr>
        <w:t xml:space="preserve"> </w:t>
      </w:r>
      <w:r w:rsidR="005E20CC" w:rsidRPr="00312FA9">
        <w:rPr>
          <w:sz w:val="24"/>
        </w:rPr>
        <w:t xml:space="preserve">Though DMDC cannot </w:t>
      </w:r>
      <w:r w:rsidR="00FF018D" w:rsidRPr="00312FA9">
        <w:rPr>
          <w:sz w:val="24"/>
        </w:rPr>
        <w:t xml:space="preserve">promise confidentiality to this </w:t>
      </w:r>
      <w:r w:rsidR="005E20CC" w:rsidRPr="00312FA9">
        <w:rPr>
          <w:sz w:val="24"/>
        </w:rPr>
        <w:t>population, respondents will be told that the information they provide will be kept private to the extent permitted by law.</w:t>
      </w:r>
    </w:p>
    <w:p w14:paraId="2EAAE4B1" w14:textId="77777777" w:rsidR="00C64F90" w:rsidRPr="00312FA9" w:rsidRDefault="00C64F90" w:rsidP="004A3CC5">
      <w:pPr>
        <w:spacing w:line="360" w:lineRule="auto"/>
        <w:ind w:firstLine="720"/>
        <w:rPr>
          <w:sz w:val="23"/>
          <w:szCs w:val="23"/>
        </w:rPr>
      </w:pPr>
    </w:p>
    <w:p w14:paraId="266BB2C0" w14:textId="77777777" w:rsidR="00344399" w:rsidRPr="00267BAC" w:rsidRDefault="00575F13" w:rsidP="00267BAC">
      <w:pPr>
        <w:spacing w:line="360" w:lineRule="auto"/>
        <w:rPr>
          <w:b/>
          <w:sz w:val="24"/>
        </w:rPr>
      </w:pPr>
      <w:r w:rsidRPr="00312FA9">
        <w:rPr>
          <w:b/>
          <w:sz w:val="24"/>
        </w:rPr>
        <w:t xml:space="preserve">A.11. </w:t>
      </w:r>
      <w:r w:rsidR="00267BAC" w:rsidRPr="00312FA9">
        <w:rPr>
          <w:b/>
          <w:sz w:val="24"/>
        </w:rPr>
        <w:tab/>
      </w:r>
      <w:r w:rsidR="009B1970" w:rsidRPr="00312FA9">
        <w:rPr>
          <w:b/>
          <w:sz w:val="24"/>
          <w:u w:val="single"/>
        </w:rPr>
        <w:t>Sensitive</w:t>
      </w:r>
      <w:r w:rsidR="009B1970" w:rsidRPr="00E34A2B">
        <w:rPr>
          <w:b/>
          <w:sz w:val="24"/>
          <w:u w:val="single"/>
        </w:rPr>
        <w:t xml:space="preserve"> Questions</w:t>
      </w:r>
    </w:p>
    <w:p w14:paraId="0CB53CEE" w14:textId="72AE26D2" w:rsidR="004A5B43" w:rsidRDefault="00F34AAE" w:rsidP="00267BAC">
      <w:pPr>
        <w:spacing w:line="360" w:lineRule="auto"/>
        <w:ind w:firstLine="720"/>
        <w:rPr>
          <w:sz w:val="24"/>
        </w:rPr>
      </w:pPr>
      <w:r>
        <w:rPr>
          <w:sz w:val="24"/>
        </w:rPr>
        <w:t>The data collection instrument contains no questions of a sensitive nature</w:t>
      </w:r>
      <w:r w:rsidRPr="00375FFE">
        <w:rPr>
          <w:sz w:val="24"/>
        </w:rPr>
        <w:t>.  The survey</w:t>
      </w:r>
      <w:r w:rsidR="00FF018D">
        <w:rPr>
          <w:sz w:val="24"/>
        </w:rPr>
        <w:t>s</w:t>
      </w:r>
      <w:r w:rsidRPr="00375FFE">
        <w:rPr>
          <w:sz w:val="24"/>
        </w:rPr>
        <w:t xml:space="preserve"> will be non-intrusive and </w:t>
      </w:r>
      <w:r w:rsidR="002B3558">
        <w:rPr>
          <w:sz w:val="24"/>
        </w:rPr>
        <w:t>respondents will be informed that their participation</w:t>
      </w:r>
      <w:r w:rsidRPr="00375FFE">
        <w:rPr>
          <w:sz w:val="24"/>
        </w:rPr>
        <w:t xml:space="preserve"> is voluntary</w:t>
      </w:r>
      <w:r w:rsidR="00094782">
        <w:rPr>
          <w:sz w:val="24"/>
        </w:rPr>
        <w:t xml:space="preserve">.  </w:t>
      </w:r>
      <w:r w:rsidR="002B3558">
        <w:rPr>
          <w:sz w:val="24"/>
        </w:rPr>
        <w:t>The survey does not collect personally identifiable information and survey responses are not retrieved by personal identifier</w:t>
      </w:r>
      <w:r w:rsidR="00094782">
        <w:rPr>
          <w:sz w:val="24"/>
        </w:rPr>
        <w:t xml:space="preserve">.  </w:t>
      </w:r>
      <w:r w:rsidR="002B3558">
        <w:rPr>
          <w:sz w:val="24"/>
        </w:rPr>
        <w:t>Therefore, the information collected is not subject to the Privacy Act of 1974, as amended.  DMDC will only report results in the aggregate; that is, in t</w:t>
      </w:r>
      <w:r w:rsidR="00FF018D">
        <w:rPr>
          <w:sz w:val="24"/>
        </w:rPr>
        <w:t xml:space="preserve">he form of statistical </w:t>
      </w:r>
      <w:r w:rsidR="00FF018D" w:rsidRPr="00312FA9">
        <w:rPr>
          <w:sz w:val="24"/>
        </w:rPr>
        <w:t>summaries</w:t>
      </w:r>
      <w:r w:rsidR="002B3558" w:rsidRPr="00312FA9">
        <w:rPr>
          <w:sz w:val="24"/>
        </w:rPr>
        <w:t>.</w:t>
      </w:r>
      <w:r w:rsidR="002A0E55" w:rsidRPr="00312FA9">
        <w:rPr>
          <w:sz w:val="24"/>
        </w:rPr>
        <w:t xml:space="preserve"> </w:t>
      </w:r>
    </w:p>
    <w:p w14:paraId="6D143530" w14:textId="77777777" w:rsidR="00C64F90" w:rsidRPr="00312FA9" w:rsidRDefault="00C64F90" w:rsidP="00267BAC">
      <w:pPr>
        <w:spacing w:line="360" w:lineRule="auto"/>
        <w:ind w:firstLine="720"/>
        <w:rPr>
          <w:sz w:val="24"/>
        </w:rPr>
      </w:pPr>
    </w:p>
    <w:p w14:paraId="1FEF2D63" w14:textId="099D7DCA" w:rsidR="002F1C5D" w:rsidRDefault="00570958" w:rsidP="0056496E">
      <w:pPr>
        <w:spacing w:line="360" w:lineRule="auto"/>
        <w:rPr>
          <w:b/>
          <w:sz w:val="24"/>
        </w:rPr>
      </w:pPr>
      <w:r>
        <w:rPr>
          <w:b/>
          <w:sz w:val="24"/>
        </w:rPr>
        <w:br w:type="page"/>
      </w:r>
      <w:r w:rsidR="00575F13" w:rsidRPr="00312FA9">
        <w:rPr>
          <w:b/>
          <w:sz w:val="24"/>
        </w:rPr>
        <w:lastRenderedPageBreak/>
        <w:t xml:space="preserve">A.12.  </w:t>
      </w:r>
      <w:r w:rsidR="00850B35" w:rsidRPr="00312FA9">
        <w:rPr>
          <w:b/>
          <w:sz w:val="24"/>
        </w:rPr>
        <w:t xml:space="preserve"> </w:t>
      </w:r>
      <w:r w:rsidR="00F94113" w:rsidRPr="00312FA9">
        <w:rPr>
          <w:b/>
          <w:sz w:val="24"/>
          <w:u w:val="single"/>
        </w:rPr>
        <w:t xml:space="preserve">Estimates of </w:t>
      </w:r>
      <w:r w:rsidR="00E15688" w:rsidRPr="00312FA9">
        <w:rPr>
          <w:b/>
          <w:sz w:val="24"/>
          <w:u w:val="single"/>
        </w:rPr>
        <w:t xml:space="preserve">Respondent </w:t>
      </w:r>
      <w:r w:rsidR="00F94113" w:rsidRPr="00312FA9">
        <w:rPr>
          <w:b/>
          <w:sz w:val="24"/>
          <w:u w:val="single"/>
        </w:rPr>
        <w:t>Burden and Labor Cost</w:t>
      </w:r>
      <w:r w:rsidR="00E15688" w:rsidRPr="00312FA9">
        <w:rPr>
          <w:b/>
          <w:sz w:val="24"/>
          <w:u w:val="single"/>
        </w:rPr>
        <w:t>s</w:t>
      </w:r>
      <w:r w:rsidR="00F94113" w:rsidRPr="00C81AD9">
        <w:rPr>
          <w:b/>
          <w:sz w:val="24"/>
          <w:u w:val="single"/>
        </w:rPr>
        <w:t xml:space="preserve"> </w:t>
      </w:r>
    </w:p>
    <w:p w14:paraId="35ACE7E9" w14:textId="77777777" w:rsidR="00A64147" w:rsidRDefault="00E15688" w:rsidP="0056496E">
      <w:pPr>
        <w:spacing w:line="360" w:lineRule="auto"/>
        <w:rPr>
          <w:b/>
          <w:i/>
          <w:sz w:val="24"/>
        </w:rPr>
      </w:pPr>
      <w:proofErr w:type="gramStart"/>
      <w:r w:rsidRPr="00926660">
        <w:rPr>
          <w:b/>
          <w:i/>
          <w:sz w:val="24"/>
        </w:rPr>
        <w:t>Estimates for Quantitative Survey and Quantitative Data Validation Survey</w:t>
      </w:r>
      <w:r w:rsidR="00A64147" w:rsidRPr="00926660">
        <w:rPr>
          <w:b/>
          <w:i/>
          <w:sz w:val="24"/>
        </w:rPr>
        <w:t>.</w:t>
      </w:r>
      <w:proofErr w:type="gramEnd"/>
    </w:p>
    <w:p w14:paraId="4549B148" w14:textId="6C4C3035" w:rsidR="00A2227E" w:rsidRPr="00A2227E" w:rsidRDefault="00A2227E" w:rsidP="00A2227E">
      <w:pPr>
        <w:spacing w:line="360" w:lineRule="auto"/>
        <w:ind w:left="720"/>
        <w:rPr>
          <w:b/>
          <w:i/>
          <w:sz w:val="24"/>
        </w:rPr>
      </w:pPr>
      <w:r>
        <w:rPr>
          <w:b/>
          <w:i/>
          <w:sz w:val="24"/>
        </w:rPr>
        <w:t xml:space="preserve">a. </w:t>
      </w:r>
      <w:r w:rsidRPr="00A2227E">
        <w:rPr>
          <w:b/>
          <w:i/>
          <w:sz w:val="24"/>
        </w:rPr>
        <w:t>Response Burden</w:t>
      </w:r>
      <w:r>
        <w:rPr>
          <w:b/>
          <w:i/>
          <w:sz w:val="24"/>
        </w:rPr>
        <w:t xml:space="preserve"> and Labor Costs</w:t>
      </w:r>
      <w:r w:rsidRPr="00A2227E">
        <w:rPr>
          <w:b/>
          <w:i/>
          <w:sz w:val="24"/>
        </w:rPr>
        <w:t xml:space="preserve"> for Quantitative Surveys</w:t>
      </w:r>
      <w:r w:rsidR="00A12D81">
        <w:rPr>
          <w:b/>
          <w:i/>
          <w:sz w:val="24"/>
        </w:rPr>
        <w:t>:</w:t>
      </w:r>
      <w:r w:rsidR="00A12D81" w:rsidRPr="00A12D81">
        <w:rPr>
          <w:b/>
          <w:sz w:val="24"/>
        </w:rPr>
        <w:t xml:space="preserve"> </w:t>
      </w:r>
      <w:r w:rsidR="00A12D81" w:rsidRPr="006B06CE">
        <w:rPr>
          <w:b/>
          <w:sz w:val="24"/>
          <w:u w:val="single"/>
        </w:rPr>
        <w:t xml:space="preserve"> </w:t>
      </w:r>
      <w:r w:rsidR="00A12D81" w:rsidRPr="006B06CE">
        <w:rPr>
          <w:b/>
          <w:sz w:val="24"/>
          <w:u w:val="single"/>
        </w:rPr>
        <w:t>OLD VERSION: FROM FIRST</w:t>
      </w:r>
      <w:r w:rsidR="00635D73" w:rsidRPr="006B06CE">
        <w:rPr>
          <w:b/>
          <w:sz w:val="24"/>
          <w:u w:val="single"/>
        </w:rPr>
        <w:t xml:space="preserve"> OMB</w:t>
      </w:r>
      <w:r w:rsidR="00A12D81" w:rsidRPr="006B06CE">
        <w:rPr>
          <w:b/>
          <w:sz w:val="24"/>
          <w:u w:val="single"/>
        </w:rPr>
        <w:t xml:space="preserve"> SUBMISSION:</w:t>
      </w:r>
    </w:p>
    <w:tbl>
      <w:tblPr>
        <w:tblW w:w="8759" w:type="dxa"/>
        <w:tblInd w:w="93" w:type="dxa"/>
        <w:tblLook w:val="04A0" w:firstRow="1" w:lastRow="0" w:firstColumn="1" w:lastColumn="0" w:noHBand="0" w:noVBand="1"/>
      </w:tblPr>
      <w:tblGrid>
        <w:gridCol w:w="3260"/>
        <w:gridCol w:w="1381"/>
        <w:gridCol w:w="1619"/>
        <w:gridCol w:w="1239"/>
        <w:gridCol w:w="1260"/>
      </w:tblGrid>
      <w:tr w:rsidR="00A64147" w:rsidRPr="00A64147" w14:paraId="53F7EF10" w14:textId="77777777" w:rsidTr="00A2227E">
        <w:trPr>
          <w:trHeight w:val="510"/>
        </w:trPr>
        <w:tc>
          <w:tcPr>
            <w:tcW w:w="3260" w:type="dxa"/>
            <w:tcBorders>
              <w:top w:val="nil"/>
              <w:left w:val="nil"/>
              <w:bottom w:val="nil"/>
              <w:right w:val="nil"/>
            </w:tcBorders>
            <w:shd w:val="clear" w:color="auto" w:fill="auto"/>
            <w:vAlign w:val="bottom"/>
            <w:hideMark/>
          </w:tcPr>
          <w:p w14:paraId="3722F69E" w14:textId="77777777" w:rsidR="00A64147" w:rsidRPr="00A64147" w:rsidRDefault="008150B3" w:rsidP="008150B3">
            <w:pPr>
              <w:jc w:val="right"/>
              <w:rPr>
                <w:rFonts w:ascii="Arial" w:hAnsi="Arial" w:cs="Arial"/>
                <w:b/>
                <w:bCs/>
              </w:rPr>
            </w:pPr>
            <w:r>
              <w:rPr>
                <w:rFonts w:ascii="Arial" w:hAnsi="Arial" w:cs="Arial"/>
                <w:b/>
                <w:bCs/>
                <w:u w:val="single"/>
              </w:rPr>
              <w:t>Response Burden</w:t>
            </w:r>
          </w:p>
        </w:tc>
        <w:tc>
          <w:tcPr>
            <w:tcW w:w="1381" w:type="dxa"/>
            <w:tcBorders>
              <w:top w:val="nil"/>
              <w:left w:val="nil"/>
              <w:bottom w:val="nil"/>
              <w:right w:val="nil"/>
            </w:tcBorders>
            <w:shd w:val="clear" w:color="auto" w:fill="auto"/>
            <w:noWrap/>
            <w:vAlign w:val="bottom"/>
            <w:hideMark/>
          </w:tcPr>
          <w:p w14:paraId="535BCE9C" w14:textId="77777777" w:rsidR="00A64147" w:rsidRPr="00A2227E" w:rsidRDefault="00A64147" w:rsidP="009303F1">
            <w:pPr>
              <w:jc w:val="right"/>
              <w:rPr>
                <w:rFonts w:ascii="Arial" w:hAnsi="Arial" w:cs="Arial"/>
                <w:b/>
              </w:rPr>
            </w:pPr>
            <w:r w:rsidRPr="00A2227E">
              <w:rPr>
                <w:rFonts w:ascii="Arial" w:hAnsi="Arial" w:cs="Arial"/>
                <w:b/>
              </w:rPr>
              <w:t xml:space="preserve">State Election </w:t>
            </w:r>
            <w:r w:rsidRPr="00A2227E">
              <w:rPr>
                <w:rFonts w:ascii="Arial" w:hAnsi="Arial" w:cs="Arial"/>
                <w:b/>
                <w:u w:val="single"/>
              </w:rPr>
              <w:t>Officials</w:t>
            </w:r>
          </w:p>
        </w:tc>
        <w:tc>
          <w:tcPr>
            <w:tcW w:w="1619" w:type="dxa"/>
            <w:tcBorders>
              <w:top w:val="nil"/>
              <w:left w:val="nil"/>
              <w:bottom w:val="nil"/>
              <w:right w:val="nil"/>
            </w:tcBorders>
            <w:shd w:val="clear" w:color="auto" w:fill="auto"/>
            <w:noWrap/>
            <w:vAlign w:val="bottom"/>
            <w:hideMark/>
          </w:tcPr>
          <w:p w14:paraId="04120DE4" w14:textId="77777777" w:rsidR="00A64147" w:rsidRPr="00A2227E" w:rsidRDefault="00A64147" w:rsidP="009303F1">
            <w:pPr>
              <w:jc w:val="right"/>
              <w:rPr>
                <w:rFonts w:ascii="Arial" w:hAnsi="Arial" w:cs="Arial"/>
                <w:b/>
              </w:rPr>
            </w:pPr>
            <w:r w:rsidRPr="00A2227E">
              <w:rPr>
                <w:rFonts w:ascii="Arial" w:hAnsi="Arial" w:cs="Arial"/>
                <w:b/>
              </w:rPr>
              <w:t xml:space="preserve">Local Election </w:t>
            </w:r>
            <w:r w:rsidRPr="00A2227E">
              <w:rPr>
                <w:rFonts w:ascii="Arial" w:hAnsi="Arial" w:cs="Arial"/>
                <w:b/>
                <w:u w:val="single"/>
              </w:rPr>
              <w:t>Officials</w:t>
            </w:r>
          </w:p>
        </w:tc>
        <w:tc>
          <w:tcPr>
            <w:tcW w:w="1239" w:type="dxa"/>
            <w:tcBorders>
              <w:top w:val="nil"/>
              <w:left w:val="nil"/>
              <w:bottom w:val="nil"/>
              <w:right w:val="nil"/>
            </w:tcBorders>
            <w:shd w:val="clear" w:color="auto" w:fill="auto"/>
            <w:noWrap/>
            <w:vAlign w:val="bottom"/>
            <w:hideMark/>
          </w:tcPr>
          <w:p w14:paraId="43ABA7CA" w14:textId="77777777" w:rsidR="00A64147" w:rsidRPr="00A2227E" w:rsidRDefault="00A2227E" w:rsidP="009303F1">
            <w:pPr>
              <w:jc w:val="right"/>
              <w:rPr>
                <w:rFonts w:ascii="Arial" w:hAnsi="Arial" w:cs="Arial"/>
                <w:b/>
              </w:rPr>
            </w:pPr>
            <w:r w:rsidRPr="00A2227E">
              <w:rPr>
                <w:rFonts w:ascii="Arial" w:hAnsi="Arial" w:cs="Arial"/>
                <w:b/>
              </w:rPr>
              <w:t>L</w:t>
            </w:r>
            <w:r>
              <w:rPr>
                <w:rFonts w:ascii="Arial" w:hAnsi="Arial" w:cs="Arial"/>
                <w:b/>
              </w:rPr>
              <w:t>EO</w:t>
            </w:r>
            <w:r w:rsidRPr="00A2227E">
              <w:rPr>
                <w:rFonts w:ascii="Arial" w:hAnsi="Arial" w:cs="Arial"/>
                <w:b/>
              </w:rPr>
              <w:t xml:space="preserve">s </w:t>
            </w:r>
            <w:r w:rsidR="00A64147" w:rsidRPr="00A2227E">
              <w:rPr>
                <w:rFonts w:ascii="Arial" w:hAnsi="Arial" w:cs="Arial"/>
                <w:b/>
              </w:rPr>
              <w:t>(Val</w:t>
            </w:r>
            <w:r w:rsidRPr="00A2227E">
              <w:rPr>
                <w:rFonts w:ascii="Arial" w:hAnsi="Arial" w:cs="Arial"/>
                <w:b/>
              </w:rPr>
              <w:t xml:space="preserve">idation </w:t>
            </w:r>
            <w:r w:rsidRPr="00A2227E">
              <w:rPr>
                <w:rFonts w:ascii="Arial" w:hAnsi="Arial" w:cs="Arial"/>
                <w:b/>
                <w:u w:val="single"/>
              </w:rPr>
              <w:t>Survey</w:t>
            </w:r>
            <w:r w:rsidR="00A64147" w:rsidRPr="00A2227E">
              <w:rPr>
                <w:rFonts w:ascii="Arial" w:hAnsi="Arial" w:cs="Arial"/>
                <w:b/>
                <w:u w:val="single"/>
              </w:rPr>
              <w:t>)</w:t>
            </w:r>
          </w:p>
        </w:tc>
        <w:tc>
          <w:tcPr>
            <w:tcW w:w="1260" w:type="dxa"/>
            <w:tcBorders>
              <w:top w:val="nil"/>
              <w:left w:val="nil"/>
              <w:bottom w:val="nil"/>
              <w:right w:val="nil"/>
            </w:tcBorders>
            <w:shd w:val="clear" w:color="auto" w:fill="auto"/>
            <w:noWrap/>
            <w:vAlign w:val="bottom"/>
            <w:hideMark/>
          </w:tcPr>
          <w:p w14:paraId="2B50C08F" w14:textId="77777777" w:rsidR="00A64147" w:rsidRPr="00A2227E" w:rsidRDefault="00A64147" w:rsidP="009303F1">
            <w:pPr>
              <w:jc w:val="right"/>
              <w:rPr>
                <w:rFonts w:ascii="Arial" w:hAnsi="Arial" w:cs="Arial"/>
                <w:b/>
                <w:u w:val="single"/>
              </w:rPr>
            </w:pPr>
            <w:r w:rsidRPr="00A2227E">
              <w:rPr>
                <w:rFonts w:ascii="Arial" w:hAnsi="Arial" w:cs="Arial"/>
                <w:b/>
                <w:u w:val="single"/>
              </w:rPr>
              <w:t>Total</w:t>
            </w:r>
          </w:p>
        </w:tc>
      </w:tr>
      <w:tr w:rsidR="00A64147" w:rsidRPr="00A64147" w14:paraId="447B3E5A" w14:textId="77777777" w:rsidTr="00A2227E">
        <w:trPr>
          <w:trHeight w:val="255"/>
        </w:trPr>
        <w:tc>
          <w:tcPr>
            <w:tcW w:w="3260" w:type="dxa"/>
            <w:tcBorders>
              <w:top w:val="nil"/>
              <w:left w:val="nil"/>
              <w:bottom w:val="nil"/>
              <w:right w:val="nil"/>
            </w:tcBorders>
            <w:shd w:val="clear" w:color="auto" w:fill="auto"/>
            <w:noWrap/>
            <w:vAlign w:val="bottom"/>
            <w:hideMark/>
          </w:tcPr>
          <w:p w14:paraId="699B0CBB" w14:textId="77777777" w:rsidR="00A64147" w:rsidRPr="00A64147" w:rsidRDefault="00A64147" w:rsidP="00A64147">
            <w:pPr>
              <w:jc w:val="right"/>
              <w:rPr>
                <w:rFonts w:ascii="Arial" w:hAnsi="Arial" w:cs="Arial"/>
              </w:rPr>
            </w:pPr>
            <w:r w:rsidRPr="00A64147">
              <w:rPr>
                <w:rFonts w:ascii="Arial" w:hAnsi="Arial" w:cs="Arial"/>
              </w:rPr>
              <w:t>Number</w:t>
            </w:r>
          </w:p>
        </w:tc>
        <w:tc>
          <w:tcPr>
            <w:tcW w:w="1381" w:type="dxa"/>
            <w:tcBorders>
              <w:top w:val="nil"/>
              <w:left w:val="nil"/>
              <w:bottom w:val="nil"/>
              <w:right w:val="nil"/>
            </w:tcBorders>
            <w:shd w:val="clear" w:color="auto" w:fill="auto"/>
            <w:noWrap/>
            <w:vAlign w:val="bottom"/>
            <w:hideMark/>
          </w:tcPr>
          <w:p w14:paraId="7C444C8E" w14:textId="77777777" w:rsidR="00A64147" w:rsidRPr="00A64147" w:rsidRDefault="00A64147" w:rsidP="00A64147">
            <w:pPr>
              <w:jc w:val="right"/>
              <w:rPr>
                <w:rFonts w:ascii="Arial" w:hAnsi="Arial" w:cs="Arial"/>
              </w:rPr>
            </w:pPr>
            <w:r w:rsidRPr="00A64147">
              <w:rPr>
                <w:rFonts w:ascii="Arial" w:hAnsi="Arial" w:cs="Arial"/>
              </w:rPr>
              <w:t>45</w:t>
            </w:r>
          </w:p>
        </w:tc>
        <w:tc>
          <w:tcPr>
            <w:tcW w:w="1619" w:type="dxa"/>
            <w:tcBorders>
              <w:top w:val="nil"/>
              <w:left w:val="nil"/>
              <w:bottom w:val="nil"/>
              <w:right w:val="nil"/>
            </w:tcBorders>
            <w:shd w:val="clear" w:color="auto" w:fill="auto"/>
            <w:noWrap/>
            <w:vAlign w:val="bottom"/>
            <w:hideMark/>
          </w:tcPr>
          <w:p w14:paraId="6339CFA1" w14:textId="77777777" w:rsidR="00A64147" w:rsidRPr="00A64147" w:rsidRDefault="00D80576" w:rsidP="00A64147">
            <w:pPr>
              <w:jc w:val="right"/>
              <w:rPr>
                <w:rFonts w:ascii="Arial" w:hAnsi="Arial" w:cs="Arial"/>
              </w:rPr>
            </w:pPr>
            <w:r>
              <w:rPr>
                <w:rFonts w:ascii="Arial" w:hAnsi="Arial" w:cs="Arial"/>
              </w:rPr>
              <w:t>4,1</w:t>
            </w:r>
            <w:r w:rsidR="00A64147" w:rsidRPr="00A64147">
              <w:rPr>
                <w:rFonts w:ascii="Arial" w:hAnsi="Arial" w:cs="Arial"/>
              </w:rPr>
              <w:t>0</w:t>
            </w:r>
            <w:r>
              <w:rPr>
                <w:rFonts w:ascii="Arial" w:hAnsi="Arial" w:cs="Arial"/>
              </w:rPr>
              <w:t>1</w:t>
            </w:r>
          </w:p>
        </w:tc>
        <w:tc>
          <w:tcPr>
            <w:tcW w:w="1239" w:type="dxa"/>
            <w:tcBorders>
              <w:top w:val="nil"/>
              <w:left w:val="nil"/>
              <w:bottom w:val="nil"/>
              <w:right w:val="nil"/>
            </w:tcBorders>
            <w:shd w:val="clear" w:color="auto" w:fill="auto"/>
            <w:noWrap/>
            <w:vAlign w:val="bottom"/>
            <w:hideMark/>
          </w:tcPr>
          <w:p w14:paraId="012D43E4" w14:textId="0BBF4805" w:rsidR="00A64147" w:rsidRPr="00A64147" w:rsidRDefault="000A7F87" w:rsidP="000A7F87">
            <w:pPr>
              <w:jc w:val="right"/>
              <w:rPr>
                <w:rFonts w:ascii="Arial" w:hAnsi="Arial" w:cs="Arial"/>
              </w:rPr>
            </w:pPr>
            <w:r>
              <w:rPr>
                <w:rFonts w:ascii="Arial" w:hAnsi="Arial" w:cs="Arial"/>
              </w:rPr>
              <w:t>500</w:t>
            </w:r>
          </w:p>
        </w:tc>
        <w:tc>
          <w:tcPr>
            <w:tcW w:w="1260" w:type="dxa"/>
            <w:tcBorders>
              <w:top w:val="nil"/>
              <w:left w:val="nil"/>
              <w:bottom w:val="nil"/>
              <w:right w:val="nil"/>
            </w:tcBorders>
            <w:shd w:val="clear" w:color="auto" w:fill="auto"/>
            <w:noWrap/>
            <w:vAlign w:val="bottom"/>
            <w:hideMark/>
          </w:tcPr>
          <w:p w14:paraId="40923800" w14:textId="77777777" w:rsidR="00A64147" w:rsidRPr="00A64147" w:rsidRDefault="00D80576" w:rsidP="00A64147">
            <w:pPr>
              <w:jc w:val="right"/>
              <w:rPr>
                <w:rFonts w:ascii="Arial" w:hAnsi="Arial" w:cs="Arial"/>
              </w:rPr>
            </w:pPr>
            <w:r>
              <w:rPr>
                <w:rFonts w:ascii="Arial" w:hAnsi="Arial" w:cs="Arial"/>
              </w:rPr>
              <w:t>4,646</w:t>
            </w:r>
          </w:p>
        </w:tc>
      </w:tr>
      <w:tr w:rsidR="00A64147" w:rsidRPr="00A64147" w14:paraId="3CB3ECB9" w14:textId="77777777" w:rsidTr="00A2227E">
        <w:trPr>
          <w:trHeight w:val="255"/>
        </w:trPr>
        <w:tc>
          <w:tcPr>
            <w:tcW w:w="3260" w:type="dxa"/>
            <w:tcBorders>
              <w:top w:val="nil"/>
              <w:left w:val="nil"/>
              <w:bottom w:val="nil"/>
              <w:right w:val="nil"/>
            </w:tcBorders>
            <w:shd w:val="clear" w:color="auto" w:fill="auto"/>
            <w:noWrap/>
            <w:vAlign w:val="bottom"/>
            <w:hideMark/>
          </w:tcPr>
          <w:p w14:paraId="4713ECA5" w14:textId="77777777" w:rsidR="00A64147" w:rsidRPr="00A64147" w:rsidRDefault="00A64147" w:rsidP="00A64147">
            <w:pPr>
              <w:jc w:val="right"/>
              <w:rPr>
                <w:rFonts w:ascii="Arial" w:hAnsi="Arial" w:cs="Arial"/>
              </w:rPr>
            </w:pPr>
            <w:r w:rsidRPr="00A64147">
              <w:rPr>
                <w:rFonts w:ascii="Arial" w:hAnsi="Arial" w:cs="Arial"/>
              </w:rPr>
              <w:t>R Rate</w:t>
            </w:r>
          </w:p>
        </w:tc>
        <w:tc>
          <w:tcPr>
            <w:tcW w:w="1381" w:type="dxa"/>
            <w:tcBorders>
              <w:top w:val="nil"/>
              <w:left w:val="nil"/>
              <w:bottom w:val="nil"/>
              <w:right w:val="nil"/>
            </w:tcBorders>
            <w:shd w:val="clear" w:color="auto" w:fill="auto"/>
            <w:noWrap/>
            <w:vAlign w:val="bottom"/>
            <w:hideMark/>
          </w:tcPr>
          <w:p w14:paraId="626A49A2" w14:textId="77777777" w:rsidR="00A64147" w:rsidRPr="00A64147" w:rsidRDefault="00A64147" w:rsidP="00A64147">
            <w:pPr>
              <w:jc w:val="right"/>
              <w:rPr>
                <w:rFonts w:ascii="Arial" w:hAnsi="Arial" w:cs="Arial"/>
              </w:rPr>
            </w:pPr>
            <w:r w:rsidRPr="00A64147">
              <w:rPr>
                <w:rFonts w:ascii="Arial" w:hAnsi="Arial" w:cs="Arial"/>
              </w:rPr>
              <w:t>0.90</w:t>
            </w:r>
          </w:p>
        </w:tc>
        <w:tc>
          <w:tcPr>
            <w:tcW w:w="1619" w:type="dxa"/>
            <w:tcBorders>
              <w:top w:val="nil"/>
              <w:left w:val="nil"/>
              <w:bottom w:val="nil"/>
              <w:right w:val="nil"/>
            </w:tcBorders>
            <w:shd w:val="clear" w:color="auto" w:fill="auto"/>
            <w:noWrap/>
            <w:vAlign w:val="bottom"/>
            <w:hideMark/>
          </w:tcPr>
          <w:p w14:paraId="2297C7EF" w14:textId="77777777" w:rsidR="00A64147" w:rsidRPr="00A64147" w:rsidRDefault="00A64147" w:rsidP="00A64147">
            <w:pPr>
              <w:jc w:val="right"/>
              <w:rPr>
                <w:rFonts w:ascii="Arial" w:hAnsi="Arial" w:cs="Arial"/>
              </w:rPr>
            </w:pPr>
            <w:r w:rsidRPr="00A64147">
              <w:rPr>
                <w:rFonts w:ascii="Arial" w:hAnsi="Arial" w:cs="Arial"/>
              </w:rPr>
              <w:t>0.60</w:t>
            </w:r>
          </w:p>
        </w:tc>
        <w:tc>
          <w:tcPr>
            <w:tcW w:w="1239" w:type="dxa"/>
            <w:tcBorders>
              <w:top w:val="nil"/>
              <w:left w:val="nil"/>
              <w:bottom w:val="nil"/>
              <w:right w:val="nil"/>
            </w:tcBorders>
            <w:shd w:val="clear" w:color="auto" w:fill="auto"/>
            <w:noWrap/>
            <w:vAlign w:val="bottom"/>
            <w:hideMark/>
          </w:tcPr>
          <w:p w14:paraId="33DDEDDF" w14:textId="77777777" w:rsidR="00A64147" w:rsidRPr="00A64147" w:rsidRDefault="00A64147" w:rsidP="00A64147">
            <w:pPr>
              <w:jc w:val="right"/>
              <w:rPr>
                <w:rFonts w:ascii="Arial" w:hAnsi="Arial" w:cs="Arial"/>
              </w:rPr>
            </w:pPr>
            <w:r w:rsidRPr="00A64147">
              <w:rPr>
                <w:rFonts w:ascii="Arial" w:hAnsi="Arial" w:cs="Arial"/>
              </w:rPr>
              <w:t>0.60</w:t>
            </w:r>
          </w:p>
        </w:tc>
        <w:tc>
          <w:tcPr>
            <w:tcW w:w="1260" w:type="dxa"/>
            <w:tcBorders>
              <w:top w:val="nil"/>
              <w:left w:val="nil"/>
              <w:bottom w:val="nil"/>
              <w:right w:val="nil"/>
            </w:tcBorders>
            <w:shd w:val="clear" w:color="auto" w:fill="auto"/>
            <w:noWrap/>
            <w:vAlign w:val="bottom"/>
            <w:hideMark/>
          </w:tcPr>
          <w:p w14:paraId="63FB59E1" w14:textId="77777777" w:rsidR="00A64147" w:rsidRPr="00A64147" w:rsidRDefault="00A64147" w:rsidP="00A64147">
            <w:pPr>
              <w:rPr>
                <w:rFonts w:ascii="Arial" w:hAnsi="Arial" w:cs="Arial"/>
              </w:rPr>
            </w:pPr>
          </w:p>
        </w:tc>
      </w:tr>
      <w:tr w:rsidR="00A64147" w:rsidRPr="00A64147" w14:paraId="6C46595D" w14:textId="77777777" w:rsidTr="00A2227E">
        <w:trPr>
          <w:trHeight w:val="255"/>
        </w:trPr>
        <w:tc>
          <w:tcPr>
            <w:tcW w:w="3260" w:type="dxa"/>
            <w:tcBorders>
              <w:top w:val="nil"/>
              <w:left w:val="nil"/>
              <w:bottom w:val="nil"/>
              <w:right w:val="nil"/>
            </w:tcBorders>
            <w:shd w:val="clear" w:color="auto" w:fill="auto"/>
            <w:noWrap/>
            <w:vAlign w:val="bottom"/>
            <w:hideMark/>
          </w:tcPr>
          <w:p w14:paraId="5D8D42D5" w14:textId="77777777" w:rsidR="00A64147" w:rsidRPr="00A64147" w:rsidRDefault="00A64147" w:rsidP="00A64147">
            <w:pPr>
              <w:jc w:val="right"/>
              <w:rPr>
                <w:rFonts w:ascii="Arial" w:hAnsi="Arial" w:cs="Arial"/>
              </w:rPr>
            </w:pPr>
            <w:r w:rsidRPr="00A64147">
              <w:rPr>
                <w:rFonts w:ascii="Arial" w:hAnsi="Arial" w:cs="Arial"/>
              </w:rPr>
              <w:t># completes</w:t>
            </w:r>
          </w:p>
        </w:tc>
        <w:tc>
          <w:tcPr>
            <w:tcW w:w="1381" w:type="dxa"/>
            <w:tcBorders>
              <w:top w:val="nil"/>
              <w:left w:val="nil"/>
              <w:bottom w:val="nil"/>
              <w:right w:val="nil"/>
            </w:tcBorders>
            <w:shd w:val="clear" w:color="auto" w:fill="auto"/>
            <w:noWrap/>
            <w:vAlign w:val="bottom"/>
            <w:hideMark/>
          </w:tcPr>
          <w:p w14:paraId="0F49C61D" w14:textId="77777777" w:rsidR="00A64147" w:rsidRPr="00A64147" w:rsidRDefault="00A64147" w:rsidP="00A64147">
            <w:pPr>
              <w:jc w:val="right"/>
              <w:rPr>
                <w:rFonts w:ascii="Arial" w:hAnsi="Arial" w:cs="Arial"/>
              </w:rPr>
            </w:pPr>
            <w:r w:rsidRPr="00A64147">
              <w:rPr>
                <w:rFonts w:ascii="Arial" w:hAnsi="Arial" w:cs="Arial"/>
              </w:rPr>
              <w:t>41</w:t>
            </w:r>
          </w:p>
        </w:tc>
        <w:tc>
          <w:tcPr>
            <w:tcW w:w="1619" w:type="dxa"/>
            <w:tcBorders>
              <w:top w:val="nil"/>
              <w:left w:val="nil"/>
              <w:bottom w:val="nil"/>
              <w:right w:val="nil"/>
            </w:tcBorders>
            <w:shd w:val="clear" w:color="auto" w:fill="auto"/>
            <w:noWrap/>
            <w:vAlign w:val="bottom"/>
            <w:hideMark/>
          </w:tcPr>
          <w:p w14:paraId="1C420D1F" w14:textId="77777777" w:rsidR="00A64147" w:rsidRPr="00A64147" w:rsidRDefault="00D80576" w:rsidP="00A64147">
            <w:pPr>
              <w:jc w:val="right"/>
              <w:rPr>
                <w:rFonts w:ascii="Arial" w:hAnsi="Arial" w:cs="Arial"/>
              </w:rPr>
            </w:pPr>
            <w:r>
              <w:rPr>
                <w:rFonts w:ascii="Arial" w:hAnsi="Arial" w:cs="Arial"/>
              </w:rPr>
              <w:t>2,461</w:t>
            </w:r>
          </w:p>
        </w:tc>
        <w:tc>
          <w:tcPr>
            <w:tcW w:w="1239" w:type="dxa"/>
            <w:tcBorders>
              <w:top w:val="nil"/>
              <w:left w:val="nil"/>
              <w:bottom w:val="nil"/>
              <w:right w:val="nil"/>
            </w:tcBorders>
            <w:shd w:val="clear" w:color="auto" w:fill="auto"/>
            <w:noWrap/>
            <w:vAlign w:val="bottom"/>
            <w:hideMark/>
          </w:tcPr>
          <w:p w14:paraId="2CFE15C9" w14:textId="77777777" w:rsidR="00A64147" w:rsidRPr="00A64147" w:rsidRDefault="00A64147" w:rsidP="00A64147">
            <w:pPr>
              <w:jc w:val="right"/>
              <w:rPr>
                <w:rFonts w:ascii="Arial" w:hAnsi="Arial" w:cs="Arial"/>
              </w:rPr>
            </w:pPr>
            <w:r w:rsidRPr="00A64147">
              <w:rPr>
                <w:rFonts w:ascii="Arial" w:hAnsi="Arial" w:cs="Arial"/>
              </w:rPr>
              <w:t>300</w:t>
            </w:r>
          </w:p>
        </w:tc>
        <w:tc>
          <w:tcPr>
            <w:tcW w:w="1260" w:type="dxa"/>
            <w:tcBorders>
              <w:top w:val="nil"/>
              <w:left w:val="nil"/>
              <w:bottom w:val="nil"/>
              <w:right w:val="nil"/>
            </w:tcBorders>
            <w:shd w:val="clear" w:color="auto" w:fill="auto"/>
            <w:noWrap/>
            <w:vAlign w:val="bottom"/>
            <w:hideMark/>
          </w:tcPr>
          <w:p w14:paraId="2A968A5A" w14:textId="77777777" w:rsidR="00A64147" w:rsidRPr="00A64147" w:rsidRDefault="00D80576" w:rsidP="00A64147">
            <w:pPr>
              <w:jc w:val="right"/>
              <w:rPr>
                <w:rFonts w:ascii="Arial" w:hAnsi="Arial" w:cs="Arial"/>
              </w:rPr>
            </w:pPr>
            <w:r>
              <w:rPr>
                <w:rFonts w:ascii="Arial" w:hAnsi="Arial" w:cs="Arial"/>
              </w:rPr>
              <w:t>2,801</w:t>
            </w:r>
          </w:p>
        </w:tc>
      </w:tr>
      <w:tr w:rsidR="00A64147" w:rsidRPr="00A64147" w14:paraId="4A18DD5F" w14:textId="77777777" w:rsidTr="00A2227E">
        <w:trPr>
          <w:trHeight w:val="225"/>
        </w:trPr>
        <w:tc>
          <w:tcPr>
            <w:tcW w:w="3260" w:type="dxa"/>
            <w:tcBorders>
              <w:top w:val="nil"/>
              <w:left w:val="nil"/>
              <w:bottom w:val="nil"/>
              <w:right w:val="nil"/>
            </w:tcBorders>
            <w:shd w:val="clear" w:color="auto" w:fill="auto"/>
            <w:noWrap/>
            <w:vAlign w:val="bottom"/>
            <w:hideMark/>
          </w:tcPr>
          <w:p w14:paraId="61DF273D" w14:textId="77777777" w:rsidR="00A64147" w:rsidRPr="00A64147" w:rsidRDefault="00A64147" w:rsidP="00A64147">
            <w:pPr>
              <w:rPr>
                <w:rFonts w:ascii="Arial" w:hAnsi="Arial" w:cs="Arial"/>
              </w:rPr>
            </w:pPr>
          </w:p>
        </w:tc>
        <w:tc>
          <w:tcPr>
            <w:tcW w:w="1381" w:type="dxa"/>
            <w:tcBorders>
              <w:top w:val="nil"/>
              <w:left w:val="nil"/>
              <w:bottom w:val="nil"/>
              <w:right w:val="nil"/>
            </w:tcBorders>
            <w:shd w:val="clear" w:color="auto" w:fill="auto"/>
            <w:noWrap/>
            <w:vAlign w:val="bottom"/>
            <w:hideMark/>
          </w:tcPr>
          <w:p w14:paraId="48F142ED" w14:textId="77777777" w:rsidR="00A64147" w:rsidRPr="00A64147" w:rsidRDefault="00A64147" w:rsidP="00A64147">
            <w:pPr>
              <w:rPr>
                <w:rFonts w:ascii="Arial" w:hAnsi="Arial" w:cs="Arial"/>
              </w:rPr>
            </w:pPr>
          </w:p>
        </w:tc>
        <w:tc>
          <w:tcPr>
            <w:tcW w:w="1619" w:type="dxa"/>
            <w:tcBorders>
              <w:top w:val="nil"/>
              <w:left w:val="nil"/>
              <w:bottom w:val="nil"/>
              <w:right w:val="nil"/>
            </w:tcBorders>
            <w:shd w:val="clear" w:color="auto" w:fill="auto"/>
            <w:noWrap/>
            <w:vAlign w:val="bottom"/>
            <w:hideMark/>
          </w:tcPr>
          <w:p w14:paraId="6AA149EC" w14:textId="77777777" w:rsidR="00A64147" w:rsidRPr="00A64147" w:rsidRDefault="00A64147" w:rsidP="00A64147">
            <w:pPr>
              <w:rPr>
                <w:rFonts w:ascii="Arial" w:hAnsi="Arial" w:cs="Arial"/>
              </w:rPr>
            </w:pPr>
          </w:p>
        </w:tc>
        <w:tc>
          <w:tcPr>
            <w:tcW w:w="1239" w:type="dxa"/>
            <w:tcBorders>
              <w:top w:val="nil"/>
              <w:left w:val="nil"/>
              <w:bottom w:val="nil"/>
              <w:right w:val="nil"/>
            </w:tcBorders>
            <w:shd w:val="clear" w:color="auto" w:fill="auto"/>
            <w:noWrap/>
            <w:vAlign w:val="bottom"/>
            <w:hideMark/>
          </w:tcPr>
          <w:p w14:paraId="489DDC0B" w14:textId="77777777" w:rsidR="00A64147" w:rsidRPr="00A64147" w:rsidRDefault="00A64147" w:rsidP="00A64147">
            <w:pPr>
              <w:rPr>
                <w:rFonts w:ascii="Arial" w:hAnsi="Arial" w:cs="Arial"/>
              </w:rPr>
            </w:pPr>
          </w:p>
        </w:tc>
        <w:tc>
          <w:tcPr>
            <w:tcW w:w="1260" w:type="dxa"/>
            <w:tcBorders>
              <w:top w:val="nil"/>
              <w:left w:val="nil"/>
              <w:bottom w:val="nil"/>
              <w:right w:val="nil"/>
            </w:tcBorders>
            <w:shd w:val="clear" w:color="auto" w:fill="auto"/>
            <w:noWrap/>
            <w:vAlign w:val="bottom"/>
            <w:hideMark/>
          </w:tcPr>
          <w:p w14:paraId="6B0F6EC1" w14:textId="77777777" w:rsidR="00A64147" w:rsidRPr="00A64147" w:rsidRDefault="00A64147" w:rsidP="00A64147">
            <w:pPr>
              <w:rPr>
                <w:rFonts w:ascii="Arial" w:hAnsi="Arial" w:cs="Arial"/>
              </w:rPr>
            </w:pPr>
          </w:p>
        </w:tc>
      </w:tr>
      <w:tr w:rsidR="00A64147" w:rsidRPr="00A64147" w14:paraId="4D44AAF1" w14:textId="77777777" w:rsidTr="00A2227E">
        <w:trPr>
          <w:trHeight w:val="255"/>
        </w:trPr>
        <w:tc>
          <w:tcPr>
            <w:tcW w:w="3260" w:type="dxa"/>
            <w:tcBorders>
              <w:top w:val="nil"/>
              <w:left w:val="nil"/>
              <w:bottom w:val="nil"/>
              <w:right w:val="nil"/>
            </w:tcBorders>
            <w:shd w:val="clear" w:color="auto" w:fill="auto"/>
            <w:noWrap/>
            <w:vAlign w:val="bottom"/>
            <w:hideMark/>
          </w:tcPr>
          <w:p w14:paraId="36F157B5" w14:textId="77777777" w:rsidR="00A64147" w:rsidRPr="00A64147" w:rsidRDefault="00A64147" w:rsidP="00A64147">
            <w:pPr>
              <w:jc w:val="right"/>
              <w:rPr>
                <w:rFonts w:ascii="Arial" w:hAnsi="Arial" w:cs="Arial"/>
              </w:rPr>
            </w:pPr>
            <w:r w:rsidRPr="00A64147">
              <w:rPr>
                <w:rFonts w:ascii="Arial" w:hAnsi="Arial" w:cs="Arial"/>
              </w:rPr>
              <w:t>Average length (min)</w:t>
            </w:r>
          </w:p>
        </w:tc>
        <w:tc>
          <w:tcPr>
            <w:tcW w:w="1381" w:type="dxa"/>
            <w:tcBorders>
              <w:top w:val="nil"/>
              <w:left w:val="nil"/>
              <w:bottom w:val="nil"/>
              <w:right w:val="nil"/>
            </w:tcBorders>
            <w:shd w:val="clear" w:color="auto" w:fill="auto"/>
            <w:noWrap/>
            <w:vAlign w:val="bottom"/>
            <w:hideMark/>
          </w:tcPr>
          <w:p w14:paraId="63BE9E8E" w14:textId="77777777" w:rsidR="009303F1" w:rsidRPr="00A64147" w:rsidRDefault="00926660" w:rsidP="009303F1">
            <w:pPr>
              <w:jc w:val="right"/>
              <w:rPr>
                <w:rFonts w:ascii="Arial" w:hAnsi="Arial" w:cs="Arial"/>
              </w:rPr>
            </w:pPr>
            <w:r>
              <w:rPr>
                <w:rFonts w:ascii="Arial" w:hAnsi="Arial" w:cs="Arial"/>
              </w:rPr>
              <w:t>150</w:t>
            </w:r>
          </w:p>
        </w:tc>
        <w:tc>
          <w:tcPr>
            <w:tcW w:w="1619" w:type="dxa"/>
            <w:tcBorders>
              <w:top w:val="nil"/>
              <w:left w:val="nil"/>
              <w:bottom w:val="nil"/>
              <w:right w:val="nil"/>
            </w:tcBorders>
            <w:shd w:val="clear" w:color="auto" w:fill="auto"/>
            <w:noWrap/>
            <w:vAlign w:val="bottom"/>
            <w:hideMark/>
          </w:tcPr>
          <w:p w14:paraId="22D5ABB1" w14:textId="77777777" w:rsidR="00A64147" w:rsidRPr="00A64147" w:rsidRDefault="00926660" w:rsidP="00A64147">
            <w:pPr>
              <w:jc w:val="right"/>
              <w:rPr>
                <w:rFonts w:ascii="Arial" w:hAnsi="Arial" w:cs="Arial"/>
              </w:rPr>
            </w:pPr>
            <w:r>
              <w:rPr>
                <w:rFonts w:ascii="Arial" w:hAnsi="Arial" w:cs="Arial"/>
              </w:rPr>
              <w:t>45</w:t>
            </w:r>
          </w:p>
        </w:tc>
        <w:tc>
          <w:tcPr>
            <w:tcW w:w="1239" w:type="dxa"/>
            <w:tcBorders>
              <w:top w:val="nil"/>
              <w:left w:val="nil"/>
              <w:bottom w:val="nil"/>
              <w:right w:val="nil"/>
            </w:tcBorders>
            <w:shd w:val="clear" w:color="auto" w:fill="auto"/>
            <w:noWrap/>
            <w:vAlign w:val="bottom"/>
            <w:hideMark/>
          </w:tcPr>
          <w:p w14:paraId="7A2873AC" w14:textId="77777777" w:rsidR="00A64147" w:rsidRPr="00A64147" w:rsidRDefault="00926660" w:rsidP="00A64147">
            <w:pPr>
              <w:jc w:val="right"/>
              <w:rPr>
                <w:rFonts w:ascii="Arial" w:hAnsi="Arial" w:cs="Arial"/>
              </w:rPr>
            </w:pPr>
            <w:r>
              <w:rPr>
                <w:rFonts w:ascii="Arial" w:hAnsi="Arial" w:cs="Arial"/>
              </w:rPr>
              <w:t>45</w:t>
            </w:r>
          </w:p>
        </w:tc>
        <w:tc>
          <w:tcPr>
            <w:tcW w:w="1260" w:type="dxa"/>
            <w:tcBorders>
              <w:top w:val="nil"/>
              <w:left w:val="nil"/>
              <w:bottom w:val="nil"/>
              <w:right w:val="nil"/>
            </w:tcBorders>
            <w:shd w:val="clear" w:color="auto" w:fill="auto"/>
            <w:noWrap/>
            <w:vAlign w:val="bottom"/>
            <w:hideMark/>
          </w:tcPr>
          <w:p w14:paraId="7CEA8D89" w14:textId="77777777" w:rsidR="00A64147" w:rsidRPr="00A64147" w:rsidRDefault="00A64147" w:rsidP="00A64147">
            <w:pPr>
              <w:rPr>
                <w:rFonts w:ascii="Arial" w:hAnsi="Arial" w:cs="Arial"/>
              </w:rPr>
            </w:pPr>
          </w:p>
        </w:tc>
      </w:tr>
      <w:tr w:rsidR="00A64147" w:rsidRPr="00A64147" w14:paraId="1E8C0FD2" w14:textId="77777777" w:rsidTr="00A2227E">
        <w:trPr>
          <w:trHeight w:val="255"/>
        </w:trPr>
        <w:tc>
          <w:tcPr>
            <w:tcW w:w="3260" w:type="dxa"/>
            <w:tcBorders>
              <w:top w:val="nil"/>
              <w:left w:val="nil"/>
              <w:bottom w:val="nil"/>
              <w:right w:val="nil"/>
            </w:tcBorders>
            <w:shd w:val="clear" w:color="auto" w:fill="auto"/>
            <w:noWrap/>
            <w:vAlign w:val="bottom"/>
            <w:hideMark/>
          </w:tcPr>
          <w:p w14:paraId="5E5EC839" w14:textId="77777777" w:rsidR="00A64147" w:rsidRPr="00A64147" w:rsidRDefault="00A64147" w:rsidP="00A64147">
            <w:pPr>
              <w:jc w:val="right"/>
              <w:rPr>
                <w:rFonts w:ascii="Arial" w:hAnsi="Arial" w:cs="Arial"/>
              </w:rPr>
            </w:pPr>
            <w:r w:rsidRPr="00A64147">
              <w:rPr>
                <w:rFonts w:ascii="Arial" w:hAnsi="Arial" w:cs="Arial"/>
              </w:rPr>
              <w:t>Total length (min)</w:t>
            </w:r>
          </w:p>
        </w:tc>
        <w:tc>
          <w:tcPr>
            <w:tcW w:w="1381" w:type="dxa"/>
            <w:tcBorders>
              <w:top w:val="nil"/>
              <w:left w:val="nil"/>
              <w:bottom w:val="nil"/>
              <w:right w:val="nil"/>
            </w:tcBorders>
            <w:shd w:val="clear" w:color="auto" w:fill="auto"/>
            <w:noWrap/>
            <w:vAlign w:val="bottom"/>
            <w:hideMark/>
          </w:tcPr>
          <w:p w14:paraId="75342964" w14:textId="77777777" w:rsidR="00A64147" w:rsidRPr="00A64147" w:rsidRDefault="00926660" w:rsidP="00A64147">
            <w:pPr>
              <w:jc w:val="right"/>
              <w:rPr>
                <w:rFonts w:ascii="Arial" w:hAnsi="Arial" w:cs="Arial"/>
              </w:rPr>
            </w:pPr>
            <w:r>
              <w:rPr>
                <w:rFonts w:ascii="Arial" w:hAnsi="Arial" w:cs="Arial"/>
              </w:rPr>
              <w:t>6.075</w:t>
            </w:r>
          </w:p>
        </w:tc>
        <w:tc>
          <w:tcPr>
            <w:tcW w:w="1619" w:type="dxa"/>
            <w:tcBorders>
              <w:top w:val="nil"/>
              <w:left w:val="nil"/>
              <w:bottom w:val="nil"/>
              <w:right w:val="nil"/>
            </w:tcBorders>
            <w:shd w:val="clear" w:color="auto" w:fill="auto"/>
            <w:noWrap/>
            <w:vAlign w:val="bottom"/>
            <w:hideMark/>
          </w:tcPr>
          <w:p w14:paraId="6D24D6BD" w14:textId="77777777" w:rsidR="00A64147" w:rsidRPr="00A64147" w:rsidRDefault="00926660" w:rsidP="00A64147">
            <w:pPr>
              <w:jc w:val="right"/>
              <w:rPr>
                <w:rFonts w:ascii="Arial" w:hAnsi="Arial" w:cs="Arial"/>
              </w:rPr>
            </w:pPr>
            <w:r>
              <w:rPr>
                <w:rFonts w:ascii="Arial" w:hAnsi="Arial" w:cs="Arial"/>
              </w:rPr>
              <w:t>1</w:t>
            </w:r>
            <w:r w:rsidR="00D80576">
              <w:rPr>
                <w:rFonts w:ascii="Arial" w:hAnsi="Arial" w:cs="Arial"/>
              </w:rPr>
              <w:t>10,727</w:t>
            </w:r>
          </w:p>
        </w:tc>
        <w:tc>
          <w:tcPr>
            <w:tcW w:w="1239" w:type="dxa"/>
            <w:tcBorders>
              <w:top w:val="nil"/>
              <w:left w:val="nil"/>
              <w:bottom w:val="nil"/>
              <w:right w:val="nil"/>
            </w:tcBorders>
            <w:shd w:val="clear" w:color="auto" w:fill="auto"/>
            <w:noWrap/>
            <w:vAlign w:val="bottom"/>
            <w:hideMark/>
          </w:tcPr>
          <w:p w14:paraId="394F02C7" w14:textId="77777777" w:rsidR="00A64147" w:rsidRPr="00A64147" w:rsidRDefault="00926660" w:rsidP="00A64147">
            <w:pPr>
              <w:jc w:val="right"/>
              <w:rPr>
                <w:rFonts w:ascii="Arial" w:hAnsi="Arial" w:cs="Arial"/>
              </w:rPr>
            </w:pPr>
            <w:r>
              <w:rPr>
                <w:rFonts w:ascii="Arial" w:hAnsi="Arial" w:cs="Arial"/>
              </w:rPr>
              <w:t>13,500</w:t>
            </w:r>
          </w:p>
        </w:tc>
        <w:tc>
          <w:tcPr>
            <w:tcW w:w="1260" w:type="dxa"/>
            <w:tcBorders>
              <w:top w:val="nil"/>
              <w:left w:val="nil"/>
              <w:bottom w:val="nil"/>
              <w:right w:val="nil"/>
            </w:tcBorders>
            <w:shd w:val="clear" w:color="auto" w:fill="auto"/>
            <w:noWrap/>
            <w:vAlign w:val="bottom"/>
            <w:hideMark/>
          </w:tcPr>
          <w:p w14:paraId="272A5859" w14:textId="77777777" w:rsidR="00A64147" w:rsidRPr="00A64147" w:rsidRDefault="00D80576" w:rsidP="00A64147">
            <w:pPr>
              <w:jc w:val="right"/>
              <w:rPr>
                <w:rFonts w:ascii="Arial" w:hAnsi="Arial" w:cs="Arial"/>
              </w:rPr>
            </w:pPr>
            <w:r>
              <w:rPr>
                <w:rFonts w:ascii="Arial" w:hAnsi="Arial" w:cs="Arial"/>
              </w:rPr>
              <w:t>130,302</w:t>
            </w:r>
          </w:p>
        </w:tc>
      </w:tr>
      <w:tr w:rsidR="00A64147" w:rsidRPr="00A64147" w14:paraId="35AAC258" w14:textId="77777777" w:rsidTr="00A2227E">
        <w:trPr>
          <w:trHeight w:val="255"/>
        </w:trPr>
        <w:tc>
          <w:tcPr>
            <w:tcW w:w="3260" w:type="dxa"/>
            <w:tcBorders>
              <w:top w:val="nil"/>
              <w:left w:val="nil"/>
              <w:bottom w:val="nil"/>
              <w:right w:val="nil"/>
            </w:tcBorders>
            <w:shd w:val="clear" w:color="auto" w:fill="auto"/>
            <w:noWrap/>
            <w:vAlign w:val="bottom"/>
            <w:hideMark/>
          </w:tcPr>
          <w:p w14:paraId="7E47BBAF" w14:textId="77777777" w:rsidR="00A64147" w:rsidRPr="00A64147" w:rsidRDefault="00A64147" w:rsidP="00A64147">
            <w:pPr>
              <w:jc w:val="right"/>
              <w:rPr>
                <w:rFonts w:ascii="Arial" w:hAnsi="Arial" w:cs="Arial"/>
              </w:rPr>
            </w:pPr>
            <w:r w:rsidRPr="00A64147">
              <w:rPr>
                <w:rFonts w:ascii="Arial" w:hAnsi="Arial" w:cs="Arial"/>
              </w:rPr>
              <w:t>Average length (hours)</w:t>
            </w:r>
          </w:p>
        </w:tc>
        <w:tc>
          <w:tcPr>
            <w:tcW w:w="1381" w:type="dxa"/>
            <w:tcBorders>
              <w:top w:val="nil"/>
              <w:left w:val="nil"/>
              <w:bottom w:val="nil"/>
              <w:right w:val="nil"/>
            </w:tcBorders>
            <w:shd w:val="clear" w:color="auto" w:fill="auto"/>
            <w:noWrap/>
            <w:vAlign w:val="bottom"/>
            <w:hideMark/>
          </w:tcPr>
          <w:p w14:paraId="20F824F5" w14:textId="77777777" w:rsidR="00A64147" w:rsidRPr="00A64147" w:rsidRDefault="00926660" w:rsidP="00A64147">
            <w:pPr>
              <w:jc w:val="right"/>
              <w:rPr>
                <w:rFonts w:ascii="Arial" w:hAnsi="Arial" w:cs="Arial"/>
              </w:rPr>
            </w:pPr>
            <w:r>
              <w:rPr>
                <w:rFonts w:ascii="Arial" w:hAnsi="Arial" w:cs="Arial"/>
              </w:rPr>
              <w:t>2</w:t>
            </w:r>
            <w:r w:rsidR="00A64147" w:rsidRPr="00A64147">
              <w:rPr>
                <w:rFonts w:ascii="Arial" w:hAnsi="Arial" w:cs="Arial"/>
              </w:rPr>
              <w:t>.50</w:t>
            </w:r>
          </w:p>
        </w:tc>
        <w:tc>
          <w:tcPr>
            <w:tcW w:w="1619" w:type="dxa"/>
            <w:tcBorders>
              <w:top w:val="nil"/>
              <w:left w:val="nil"/>
              <w:bottom w:val="nil"/>
              <w:right w:val="nil"/>
            </w:tcBorders>
            <w:shd w:val="clear" w:color="auto" w:fill="auto"/>
            <w:noWrap/>
            <w:vAlign w:val="bottom"/>
            <w:hideMark/>
          </w:tcPr>
          <w:p w14:paraId="6AAE928F" w14:textId="77777777" w:rsidR="00A64147" w:rsidRPr="00A64147" w:rsidRDefault="00926660" w:rsidP="00A64147">
            <w:pPr>
              <w:jc w:val="right"/>
              <w:rPr>
                <w:rFonts w:ascii="Arial" w:hAnsi="Arial" w:cs="Arial"/>
              </w:rPr>
            </w:pPr>
            <w:r>
              <w:rPr>
                <w:rFonts w:ascii="Arial" w:hAnsi="Arial" w:cs="Arial"/>
              </w:rPr>
              <w:t>.75</w:t>
            </w:r>
          </w:p>
        </w:tc>
        <w:tc>
          <w:tcPr>
            <w:tcW w:w="1239" w:type="dxa"/>
            <w:tcBorders>
              <w:top w:val="nil"/>
              <w:left w:val="nil"/>
              <w:bottom w:val="nil"/>
              <w:right w:val="nil"/>
            </w:tcBorders>
            <w:shd w:val="clear" w:color="auto" w:fill="auto"/>
            <w:noWrap/>
            <w:vAlign w:val="bottom"/>
            <w:hideMark/>
          </w:tcPr>
          <w:p w14:paraId="463963B2" w14:textId="77777777" w:rsidR="00A64147" w:rsidRPr="00A64147" w:rsidRDefault="00926660" w:rsidP="00A64147">
            <w:pPr>
              <w:jc w:val="right"/>
              <w:rPr>
                <w:rFonts w:ascii="Arial" w:hAnsi="Arial" w:cs="Arial"/>
              </w:rPr>
            </w:pPr>
            <w:r>
              <w:rPr>
                <w:rFonts w:ascii="Arial" w:hAnsi="Arial" w:cs="Arial"/>
              </w:rPr>
              <w:t>.75</w:t>
            </w:r>
          </w:p>
        </w:tc>
        <w:tc>
          <w:tcPr>
            <w:tcW w:w="1260" w:type="dxa"/>
            <w:tcBorders>
              <w:top w:val="nil"/>
              <w:left w:val="nil"/>
              <w:bottom w:val="nil"/>
              <w:right w:val="nil"/>
            </w:tcBorders>
            <w:shd w:val="clear" w:color="auto" w:fill="auto"/>
            <w:noWrap/>
            <w:vAlign w:val="bottom"/>
            <w:hideMark/>
          </w:tcPr>
          <w:p w14:paraId="22B28526" w14:textId="77777777" w:rsidR="00A64147" w:rsidRPr="00A64147" w:rsidRDefault="00A64147" w:rsidP="00A64147">
            <w:pPr>
              <w:rPr>
                <w:rFonts w:ascii="Arial" w:hAnsi="Arial" w:cs="Arial"/>
              </w:rPr>
            </w:pPr>
          </w:p>
        </w:tc>
      </w:tr>
      <w:tr w:rsidR="00A64147" w:rsidRPr="00A64147" w14:paraId="190E2E39" w14:textId="77777777" w:rsidTr="00A2227E">
        <w:trPr>
          <w:trHeight w:val="255"/>
        </w:trPr>
        <w:tc>
          <w:tcPr>
            <w:tcW w:w="3260" w:type="dxa"/>
            <w:tcBorders>
              <w:top w:val="nil"/>
              <w:left w:val="nil"/>
              <w:bottom w:val="nil"/>
              <w:right w:val="nil"/>
            </w:tcBorders>
            <w:shd w:val="clear" w:color="auto" w:fill="auto"/>
            <w:noWrap/>
            <w:vAlign w:val="bottom"/>
            <w:hideMark/>
          </w:tcPr>
          <w:p w14:paraId="72EE8501" w14:textId="77777777" w:rsidR="00A64147" w:rsidRPr="00A64147" w:rsidRDefault="00A64147" w:rsidP="00A64147">
            <w:pPr>
              <w:jc w:val="right"/>
              <w:rPr>
                <w:rFonts w:ascii="Arial" w:hAnsi="Arial" w:cs="Arial"/>
              </w:rPr>
            </w:pPr>
            <w:r w:rsidRPr="00A64147">
              <w:rPr>
                <w:rFonts w:ascii="Arial" w:hAnsi="Arial" w:cs="Arial"/>
              </w:rPr>
              <w:t>Total length (hours)</w:t>
            </w:r>
          </w:p>
        </w:tc>
        <w:tc>
          <w:tcPr>
            <w:tcW w:w="1381" w:type="dxa"/>
            <w:tcBorders>
              <w:top w:val="nil"/>
              <w:left w:val="nil"/>
              <w:bottom w:val="nil"/>
              <w:right w:val="nil"/>
            </w:tcBorders>
            <w:shd w:val="clear" w:color="auto" w:fill="auto"/>
            <w:noWrap/>
            <w:vAlign w:val="bottom"/>
            <w:hideMark/>
          </w:tcPr>
          <w:p w14:paraId="43716BCD" w14:textId="77777777" w:rsidR="00A64147" w:rsidRPr="00A64147" w:rsidRDefault="00926660" w:rsidP="00A64147">
            <w:pPr>
              <w:jc w:val="right"/>
              <w:rPr>
                <w:rFonts w:ascii="Arial" w:hAnsi="Arial" w:cs="Arial"/>
              </w:rPr>
            </w:pPr>
            <w:r>
              <w:rPr>
                <w:rFonts w:ascii="Arial" w:hAnsi="Arial" w:cs="Arial"/>
              </w:rPr>
              <w:t>101</w:t>
            </w:r>
          </w:p>
        </w:tc>
        <w:tc>
          <w:tcPr>
            <w:tcW w:w="1619" w:type="dxa"/>
            <w:tcBorders>
              <w:top w:val="nil"/>
              <w:left w:val="nil"/>
              <w:bottom w:val="nil"/>
              <w:right w:val="nil"/>
            </w:tcBorders>
            <w:shd w:val="clear" w:color="auto" w:fill="auto"/>
            <w:noWrap/>
            <w:vAlign w:val="bottom"/>
            <w:hideMark/>
          </w:tcPr>
          <w:p w14:paraId="71417BA6" w14:textId="77777777" w:rsidR="00A64147" w:rsidRPr="00A64147" w:rsidRDefault="00926660" w:rsidP="00A64147">
            <w:pPr>
              <w:jc w:val="right"/>
              <w:rPr>
                <w:rFonts w:ascii="Arial" w:hAnsi="Arial" w:cs="Arial"/>
              </w:rPr>
            </w:pPr>
            <w:r>
              <w:rPr>
                <w:rFonts w:ascii="Arial" w:hAnsi="Arial" w:cs="Arial"/>
              </w:rPr>
              <w:t>1,8</w:t>
            </w:r>
            <w:r w:rsidR="00D80576">
              <w:rPr>
                <w:rFonts w:ascii="Arial" w:hAnsi="Arial" w:cs="Arial"/>
              </w:rPr>
              <w:t>45</w:t>
            </w:r>
          </w:p>
        </w:tc>
        <w:tc>
          <w:tcPr>
            <w:tcW w:w="1239" w:type="dxa"/>
            <w:tcBorders>
              <w:top w:val="nil"/>
              <w:left w:val="nil"/>
              <w:bottom w:val="nil"/>
              <w:right w:val="nil"/>
            </w:tcBorders>
            <w:shd w:val="clear" w:color="auto" w:fill="auto"/>
            <w:noWrap/>
            <w:vAlign w:val="bottom"/>
            <w:hideMark/>
          </w:tcPr>
          <w:p w14:paraId="783189E2" w14:textId="77777777" w:rsidR="00A64147" w:rsidRPr="00A64147" w:rsidRDefault="00926660" w:rsidP="00A64147">
            <w:pPr>
              <w:jc w:val="right"/>
              <w:rPr>
                <w:rFonts w:ascii="Arial" w:hAnsi="Arial" w:cs="Arial"/>
              </w:rPr>
            </w:pPr>
            <w:r>
              <w:rPr>
                <w:rFonts w:ascii="Arial" w:hAnsi="Arial" w:cs="Arial"/>
              </w:rPr>
              <w:t>225</w:t>
            </w:r>
          </w:p>
        </w:tc>
        <w:tc>
          <w:tcPr>
            <w:tcW w:w="1260" w:type="dxa"/>
            <w:tcBorders>
              <w:top w:val="nil"/>
              <w:left w:val="nil"/>
              <w:bottom w:val="nil"/>
              <w:right w:val="nil"/>
            </w:tcBorders>
            <w:shd w:val="clear" w:color="auto" w:fill="auto"/>
            <w:noWrap/>
            <w:vAlign w:val="bottom"/>
            <w:hideMark/>
          </w:tcPr>
          <w:p w14:paraId="1F83A99A" w14:textId="77777777" w:rsidR="00A64147" w:rsidRPr="00A64147" w:rsidRDefault="00926660" w:rsidP="00A64147">
            <w:pPr>
              <w:jc w:val="right"/>
              <w:rPr>
                <w:rFonts w:ascii="Arial" w:hAnsi="Arial" w:cs="Arial"/>
              </w:rPr>
            </w:pPr>
            <w:r>
              <w:rPr>
                <w:rFonts w:ascii="Arial" w:hAnsi="Arial" w:cs="Arial"/>
              </w:rPr>
              <w:t>2,1</w:t>
            </w:r>
            <w:r w:rsidR="00D80576">
              <w:rPr>
                <w:rFonts w:ascii="Arial" w:hAnsi="Arial" w:cs="Arial"/>
              </w:rPr>
              <w:t>72</w:t>
            </w:r>
          </w:p>
        </w:tc>
      </w:tr>
      <w:tr w:rsidR="00A64147" w:rsidRPr="00A64147" w14:paraId="505B2280" w14:textId="77777777" w:rsidTr="00A2227E">
        <w:trPr>
          <w:trHeight w:val="255"/>
        </w:trPr>
        <w:tc>
          <w:tcPr>
            <w:tcW w:w="3260" w:type="dxa"/>
            <w:tcBorders>
              <w:top w:val="nil"/>
              <w:left w:val="nil"/>
              <w:bottom w:val="nil"/>
              <w:right w:val="nil"/>
            </w:tcBorders>
            <w:shd w:val="clear" w:color="auto" w:fill="auto"/>
            <w:noWrap/>
            <w:vAlign w:val="bottom"/>
            <w:hideMark/>
          </w:tcPr>
          <w:p w14:paraId="500FF9CD" w14:textId="77777777" w:rsidR="00A64147" w:rsidRPr="00A64147" w:rsidRDefault="00A64147" w:rsidP="00A64147">
            <w:pPr>
              <w:rPr>
                <w:rFonts w:ascii="Arial" w:hAnsi="Arial" w:cs="Arial"/>
              </w:rPr>
            </w:pPr>
          </w:p>
        </w:tc>
        <w:tc>
          <w:tcPr>
            <w:tcW w:w="1381" w:type="dxa"/>
            <w:tcBorders>
              <w:top w:val="nil"/>
              <w:left w:val="nil"/>
              <w:bottom w:val="nil"/>
              <w:right w:val="nil"/>
            </w:tcBorders>
            <w:shd w:val="clear" w:color="auto" w:fill="auto"/>
            <w:noWrap/>
            <w:vAlign w:val="bottom"/>
            <w:hideMark/>
          </w:tcPr>
          <w:p w14:paraId="0FEF170D" w14:textId="77777777" w:rsidR="00A64147" w:rsidRPr="00A64147" w:rsidRDefault="00A64147" w:rsidP="00A64147">
            <w:pPr>
              <w:rPr>
                <w:rFonts w:ascii="Arial" w:hAnsi="Arial" w:cs="Arial"/>
              </w:rPr>
            </w:pPr>
          </w:p>
        </w:tc>
        <w:tc>
          <w:tcPr>
            <w:tcW w:w="1619" w:type="dxa"/>
            <w:tcBorders>
              <w:top w:val="nil"/>
              <w:left w:val="nil"/>
              <w:bottom w:val="nil"/>
              <w:right w:val="nil"/>
            </w:tcBorders>
            <w:shd w:val="clear" w:color="auto" w:fill="auto"/>
            <w:noWrap/>
            <w:vAlign w:val="bottom"/>
            <w:hideMark/>
          </w:tcPr>
          <w:p w14:paraId="6253FE93" w14:textId="77777777" w:rsidR="00A64147" w:rsidRPr="00A64147" w:rsidRDefault="00A64147" w:rsidP="00A64147">
            <w:pPr>
              <w:rPr>
                <w:rFonts w:ascii="Arial" w:hAnsi="Arial" w:cs="Arial"/>
              </w:rPr>
            </w:pPr>
          </w:p>
        </w:tc>
        <w:tc>
          <w:tcPr>
            <w:tcW w:w="1239" w:type="dxa"/>
            <w:tcBorders>
              <w:top w:val="nil"/>
              <w:left w:val="nil"/>
              <w:bottom w:val="nil"/>
              <w:right w:val="nil"/>
            </w:tcBorders>
            <w:shd w:val="clear" w:color="auto" w:fill="auto"/>
            <w:noWrap/>
            <w:vAlign w:val="bottom"/>
            <w:hideMark/>
          </w:tcPr>
          <w:p w14:paraId="4B5A37BA" w14:textId="77777777" w:rsidR="00A64147" w:rsidRPr="00A64147" w:rsidRDefault="00A64147" w:rsidP="00A64147">
            <w:pPr>
              <w:rPr>
                <w:rFonts w:ascii="Arial" w:hAnsi="Arial" w:cs="Arial"/>
              </w:rPr>
            </w:pPr>
          </w:p>
        </w:tc>
        <w:tc>
          <w:tcPr>
            <w:tcW w:w="1260" w:type="dxa"/>
            <w:tcBorders>
              <w:top w:val="nil"/>
              <w:left w:val="nil"/>
              <w:bottom w:val="nil"/>
              <w:right w:val="nil"/>
            </w:tcBorders>
            <w:shd w:val="clear" w:color="auto" w:fill="auto"/>
            <w:noWrap/>
            <w:vAlign w:val="bottom"/>
            <w:hideMark/>
          </w:tcPr>
          <w:p w14:paraId="5F18AABE" w14:textId="77777777" w:rsidR="00A64147" w:rsidRPr="00A64147" w:rsidRDefault="00A64147" w:rsidP="00A64147">
            <w:pPr>
              <w:rPr>
                <w:rFonts w:ascii="Arial" w:hAnsi="Arial" w:cs="Arial"/>
              </w:rPr>
            </w:pPr>
          </w:p>
        </w:tc>
      </w:tr>
      <w:tr w:rsidR="00A64147" w:rsidRPr="00A64147" w14:paraId="68EA22A6" w14:textId="77777777" w:rsidTr="00A2227E">
        <w:trPr>
          <w:trHeight w:val="315"/>
        </w:trPr>
        <w:tc>
          <w:tcPr>
            <w:tcW w:w="3260" w:type="dxa"/>
            <w:tcBorders>
              <w:top w:val="nil"/>
              <w:left w:val="nil"/>
              <w:bottom w:val="nil"/>
              <w:right w:val="nil"/>
            </w:tcBorders>
            <w:shd w:val="clear" w:color="auto" w:fill="auto"/>
            <w:noWrap/>
            <w:vAlign w:val="bottom"/>
            <w:hideMark/>
          </w:tcPr>
          <w:p w14:paraId="53475C6B" w14:textId="77777777" w:rsidR="00A64147" w:rsidRPr="008150B3" w:rsidRDefault="00A2227E" w:rsidP="008150B3">
            <w:pPr>
              <w:jc w:val="right"/>
              <w:rPr>
                <w:rFonts w:ascii="Arial" w:hAnsi="Arial" w:cs="Arial"/>
                <w:b/>
                <w:bCs/>
                <w:u w:val="single"/>
              </w:rPr>
            </w:pPr>
            <w:r w:rsidRPr="008150B3">
              <w:rPr>
                <w:rFonts w:ascii="Arial" w:hAnsi="Arial" w:cs="Arial"/>
                <w:b/>
                <w:bCs/>
                <w:u w:val="single"/>
              </w:rPr>
              <w:t>Labor Costs</w:t>
            </w:r>
          </w:p>
        </w:tc>
        <w:tc>
          <w:tcPr>
            <w:tcW w:w="3000" w:type="dxa"/>
            <w:gridSpan w:val="2"/>
            <w:tcBorders>
              <w:top w:val="nil"/>
              <w:left w:val="nil"/>
              <w:bottom w:val="nil"/>
              <w:right w:val="nil"/>
            </w:tcBorders>
            <w:shd w:val="clear" w:color="auto" w:fill="auto"/>
            <w:noWrap/>
            <w:vAlign w:val="bottom"/>
            <w:hideMark/>
          </w:tcPr>
          <w:p w14:paraId="73B15F7E" w14:textId="77777777" w:rsidR="00A64147" w:rsidRPr="00A64147" w:rsidRDefault="00A64147" w:rsidP="00A2227E">
            <w:pPr>
              <w:rPr>
                <w:b/>
                <w:bCs/>
                <w:sz w:val="24"/>
                <w:szCs w:val="24"/>
              </w:rPr>
            </w:pPr>
          </w:p>
        </w:tc>
        <w:tc>
          <w:tcPr>
            <w:tcW w:w="1239" w:type="dxa"/>
            <w:tcBorders>
              <w:top w:val="nil"/>
              <w:left w:val="nil"/>
              <w:bottom w:val="nil"/>
              <w:right w:val="nil"/>
            </w:tcBorders>
            <w:shd w:val="clear" w:color="auto" w:fill="auto"/>
            <w:noWrap/>
            <w:vAlign w:val="bottom"/>
            <w:hideMark/>
          </w:tcPr>
          <w:p w14:paraId="76A950D1" w14:textId="77777777" w:rsidR="00A64147" w:rsidRPr="00A64147" w:rsidRDefault="00A64147" w:rsidP="00A64147">
            <w:pPr>
              <w:rPr>
                <w:rFonts w:ascii="Arial" w:hAnsi="Arial" w:cs="Arial"/>
              </w:rPr>
            </w:pPr>
          </w:p>
        </w:tc>
        <w:tc>
          <w:tcPr>
            <w:tcW w:w="1260" w:type="dxa"/>
            <w:tcBorders>
              <w:top w:val="nil"/>
              <w:left w:val="nil"/>
              <w:bottom w:val="nil"/>
              <w:right w:val="nil"/>
            </w:tcBorders>
            <w:shd w:val="clear" w:color="auto" w:fill="auto"/>
            <w:noWrap/>
            <w:vAlign w:val="bottom"/>
            <w:hideMark/>
          </w:tcPr>
          <w:p w14:paraId="588E5F48" w14:textId="77777777" w:rsidR="00A64147" w:rsidRPr="00A64147" w:rsidRDefault="00A64147" w:rsidP="00A64147">
            <w:pPr>
              <w:rPr>
                <w:rFonts w:ascii="Arial" w:hAnsi="Arial" w:cs="Arial"/>
              </w:rPr>
            </w:pPr>
          </w:p>
        </w:tc>
      </w:tr>
      <w:tr w:rsidR="00A64147" w:rsidRPr="00A64147" w14:paraId="4173CE64" w14:textId="77777777" w:rsidTr="00A2227E">
        <w:trPr>
          <w:trHeight w:val="255"/>
        </w:trPr>
        <w:tc>
          <w:tcPr>
            <w:tcW w:w="3260" w:type="dxa"/>
            <w:tcBorders>
              <w:top w:val="nil"/>
              <w:left w:val="nil"/>
              <w:bottom w:val="nil"/>
              <w:right w:val="nil"/>
            </w:tcBorders>
            <w:shd w:val="clear" w:color="auto" w:fill="auto"/>
            <w:noWrap/>
            <w:vAlign w:val="bottom"/>
            <w:hideMark/>
          </w:tcPr>
          <w:p w14:paraId="79401DCE" w14:textId="77777777" w:rsidR="00A64147" w:rsidRPr="00A64147" w:rsidRDefault="00A64147" w:rsidP="00A64147">
            <w:pPr>
              <w:jc w:val="right"/>
              <w:rPr>
                <w:rFonts w:ascii="Arial" w:hAnsi="Arial" w:cs="Arial"/>
              </w:rPr>
            </w:pPr>
            <w:r w:rsidRPr="00A64147">
              <w:rPr>
                <w:rFonts w:ascii="Arial" w:hAnsi="Arial" w:cs="Arial"/>
              </w:rPr>
              <w:t># completes</w:t>
            </w:r>
          </w:p>
        </w:tc>
        <w:tc>
          <w:tcPr>
            <w:tcW w:w="1381" w:type="dxa"/>
            <w:tcBorders>
              <w:top w:val="nil"/>
              <w:left w:val="nil"/>
              <w:bottom w:val="nil"/>
              <w:right w:val="nil"/>
            </w:tcBorders>
            <w:shd w:val="clear" w:color="auto" w:fill="auto"/>
            <w:noWrap/>
            <w:vAlign w:val="bottom"/>
            <w:hideMark/>
          </w:tcPr>
          <w:p w14:paraId="2BC4706F" w14:textId="77777777" w:rsidR="00A64147" w:rsidRPr="00A64147" w:rsidRDefault="00A64147" w:rsidP="00A64147">
            <w:pPr>
              <w:jc w:val="right"/>
              <w:rPr>
                <w:rFonts w:ascii="Arial" w:hAnsi="Arial" w:cs="Arial"/>
              </w:rPr>
            </w:pPr>
            <w:r w:rsidRPr="00A64147">
              <w:rPr>
                <w:rFonts w:ascii="Arial" w:hAnsi="Arial" w:cs="Arial"/>
              </w:rPr>
              <w:t>41</w:t>
            </w:r>
          </w:p>
        </w:tc>
        <w:tc>
          <w:tcPr>
            <w:tcW w:w="1619" w:type="dxa"/>
            <w:tcBorders>
              <w:top w:val="nil"/>
              <w:left w:val="nil"/>
              <w:bottom w:val="nil"/>
              <w:right w:val="nil"/>
            </w:tcBorders>
            <w:shd w:val="clear" w:color="auto" w:fill="auto"/>
            <w:noWrap/>
            <w:vAlign w:val="bottom"/>
            <w:hideMark/>
          </w:tcPr>
          <w:p w14:paraId="2A1A0AE6" w14:textId="77777777" w:rsidR="00A64147" w:rsidRPr="00A64147" w:rsidRDefault="00D80576" w:rsidP="00A64147">
            <w:pPr>
              <w:jc w:val="right"/>
              <w:rPr>
                <w:rFonts w:ascii="Arial" w:hAnsi="Arial" w:cs="Arial"/>
              </w:rPr>
            </w:pPr>
            <w:r>
              <w:rPr>
                <w:rFonts w:ascii="Arial" w:hAnsi="Arial" w:cs="Arial"/>
              </w:rPr>
              <w:t>2,461</w:t>
            </w:r>
          </w:p>
        </w:tc>
        <w:tc>
          <w:tcPr>
            <w:tcW w:w="1239" w:type="dxa"/>
            <w:tcBorders>
              <w:top w:val="nil"/>
              <w:left w:val="nil"/>
              <w:bottom w:val="nil"/>
              <w:right w:val="nil"/>
            </w:tcBorders>
            <w:shd w:val="clear" w:color="auto" w:fill="auto"/>
            <w:noWrap/>
            <w:vAlign w:val="bottom"/>
            <w:hideMark/>
          </w:tcPr>
          <w:p w14:paraId="4420D25A" w14:textId="77777777" w:rsidR="00A64147" w:rsidRPr="00A64147" w:rsidRDefault="00A64147" w:rsidP="00A64147">
            <w:pPr>
              <w:jc w:val="right"/>
              <w:rPr>
                <w:rFonts w:ascii="Arial" w:hAnsi="Arial" w:cs="Arial"/>
              </w:rPr>
            </w:pPr>
            <w:r w:rsidRPr="00A64147">
              <w:rPr>
                <w:rFonts w:ascii="Arial" w:hAnsi="Arial" w:cs="Arial"/>
              </w:rPr>
              <w:t>300</w:t>
            </w:r>
          </w:p>
        </w:tc>
        <w:tc>
          <w:tcPr>
            <w:tcW w:w="1260" w:type="dxa"/>
            <w:tcBorders>
              <w:top w:val="nil"/>
              <w:left w:val="nil"/>
              <w:bottom w:val="nil"/>
              <w:right w:val="nil"/>
            </w:tcBorders>
            <w:shd w:val="clear" w:color="auto" w:fill="auto"/>
            <w:noWrap/>
            <w:vAlign w:val="bottom"/>
            <w:hideMark/>
          </w:tcPr>
          <w:p w14:paraId="3A329466" w14:textId="77777777" w:rsidR="00A64147" w:rsidRPr="00A64147" w:rsidRDefault="00D80576" w:rsidP="00A64147">
            <w:pPr>
              <w:jc w:val="right"/>
              <w:rPr>
                <w:rFonts w:ascii="Arial" w:hAnsi="Arial" w:cs="Arial"/>
              </w:rPr>
            </w:pPr>
            <w:r>
              <w:rPr>
                <w:rFonts w:ascii="Arial" w:hAnsi="Arial" w:cs="Arial"/>
              </w:rPr>
              <w:t>2,801</w:t>
            </w:r>
          </w:p>
        </w:tc>
      </w:tr>
      <w:tr w:rsidR="00A64147" w:rsidRPr="00A64147" w14:paraId="7536321A" w14:textId="77777777" w:rsidTr="00A2227E">
        <w:trPr>
          <w:trHeight w:val="255"/>
        </w:trPr>
        <w:tc>
          <w:tcPr>
            <w:tcW w:w="3260" w:type="dxa"/>
            <w:tcBorders>
              <w:top w:val="nil"/>
              <w:left w:val="nil"/>
              <w:bottom w:val="nil"/>
              <w:right w:val="nil"/>
            </w:tcBorders>
            <w:shd w:val="clear" w:color="auto" w:fill="auto"/>
            <w:noWrap/>
            <w:vAlign w:val="bottom"/>
            <w:hideMark/>
          </w:tcPr>
          <w:p w14:paraId="12C1BB28" w14:textId="77777777" w:rsidR="00A64147" w:rsidRPr="00A64147" w:rsidRDefault="00A64147" w:rsidP="00A64147">
            <w:pPr>
              <w:jc w:val="right"/>
              <w:rPr>
                <w:rFonts w:ascii="Arial" w:hAnsi="Arial" w:cs="Arial"/>
              </w:rPr>
            </w:pPr>
            <w:r w:rsidRPr="00A64147">
              <w:rPr>
                <w:rFonts w:ascii="Arial" w:hAnsi="Arial" w:cs="Arial"/>
              </w:rPr>
              <w:t>GS 8/5 HR rate</w:t>
            </w:r>
          </w:p>
        </w:tc>
        <w:tc>
          <w:tcPr>
            <w:tcW w:w="1381" w:type="dxa"/>
            <w:tcBorders>
              <w:top w:val="nil"/>
              <w:left w:val="nil"/>
              <w:bottom w:val="nil"/>
              <w:right w:val="nil"/>
            </w:tcBorders>
            <w:shd w:val="clear" w:color="auto" w:fill="auto"/>
            <w:noWrap/>
            <w:vAlign w:val="bottom"/>
            <w:hideMark/>
          </w:tcPr>
          <w:p w14:paraId="2D35A56E" w14:textId="77777777" w:rsidR="00A64147" w:rsidRPr="00A64147" w:rsidRDefault="00A64147" w:rsidP="00A64147">
            <w:pPr>
              <w:jc w:val="right"/>
              <w:rPr>
                <w:rFonts w:ascii="Arial" w:hAnsi="Arial" w:cs="Arial"/>
              </w:rPr>
            </w:pPr>
            <w:r w:rsidRPr="00A64147">
              <w:rPr>
                <w:rFonts w:ascii="Arial" w:hAnsi="Arial" w:cs="Arial"/>
              </w:rPr>
              <w:t>$20.43</w:t>
            </w:r>
          </w:p>
        </w:tc>
        <w:tc>
          <w:tcPr>
            <w:tcW w:w="1619" w:type="dxa"/>
            <w:tcBorders>
              <w:top w:val="nil"/>
              <w:left w:val="nil"/>
              <w:bottom w:val="nil"/>
              <w:right w:val="nil"/>
            </w:tcBorders>
            <w:shd w:val="clear" w:color="auto" w:fill="auto"/>
            <w:noWrap/>
            <w:vAlign w:val="bottom"/>
            <w:hideMark/>
          </w:tcPr>
          <w:p w14:paraId="7E1833C4" w14:textId="77777777" w:rsidR="00A64147" w:rsidRPr="00A64147" w:rsidRDefault="00A64147" w:rsidP="00A64147">
            <w:pPr>
              <w:jc w:val="right"/>
              <w:rPr>
                <w:rFonts w:ascii="Arial" w:hAnsi="Arial" w:cs="Arial"/>
              </w:rPr>
            </w:pPr>
            <w:r w:rsidRPr="00A64147">
              <w:rPr>
                <w:rFonts w:ascii="Arial" w:hAnsi="Arial" w:cs="Arial"/>
              </w:rPr>
              <w:t>$20.43</w:t>
            </w:r>
          </w:p>
        </w:tc>
        <w:tc>
          <w:tcPr>
            <w:tcW w:w="1239" w:type="dxa"/>
            <w:tcBorders>
              <w:top w:val="nil"/>
              <w:left w:val="nil"/>
              <w:bottom w:val="nil"/>
              <w:right w:val="nil"/>
            </w:tcBorders>
            <w:shd w:val="clear" w:color="auto" w:fill="auto"/>
            <w:noWrap/>
            <w:vAlign w:val="bottom"/>
            <w:hideMark/>
          </w:tcPr>
          <w:p w14:paraId="0186D8FF" w14:textId="77777777" w:rsidR="00A64147" w:rsidRPr="00A64147" w:rsidRDefault="00A64147" w:rsidP="00A64147">
            <w:pPr>
              <w:jc w:val="right"/>
              <w:rPr>
                <w:rFonts w:ascii="Arial" w:hAnsi="Arial" w:cs="Arial"/>
              </w:rPr>
            </w:pPr>
            <w:r w:rsidRPr="00A64147">
              <w:rPr>
                <w:rFonts w:ascii="Arial" w:hAnsi="Arial" w:cs="Arial"/>
              </w:rPr>
              <w:t>$20.43</w:t>
            </w:r>
          </w:p>
        </w:tc>
        <w:tc>
          <w:tcPr>
            <w:tcW w:w="1260" w:type="dxa"/>
            <w:tcBorders>
              <w:top w:val="nil"/>
              <w:left w:val="nil"/>
              <w:bottom w:val="nil"/>
              <w:right w:val="nil"/>
            </w:tcBorders>
            <w:shd w:val="clear" w:color="auto" w:fill="auto"/>
            <w:noWrap/>
            <w:vAlign w:val="bottom"/>
            <w:hideMark/>
          </w:tcPr>
          <w:p w14:paraId="2D3F6C9B" w14:textId="77777777" w:rsidR="00A64147" w:rsidRPr="00A64147" w:rsidRDefault="00A64147" w:rsidP="00A64147">
            <w:pPr>
              <w:rPr>
                <w:rFonts w:ascii="Arial" w:hAnsi="Arial" w:cs="Arial"/>
              </w:rPr>
            </w:pPr>
          </w:p>
        </w:tc>
      </w:tr>
      <w:tr w:rsidR="00A64147" w:rsidRPr="00A64147" w14:paraId="457D7079" w14:textId="77777777" w:rsidTr="00A2227E">
        <w:trPr>
          <w:trHeight w:val="255"/>
        </w:trPr>
        <w:tc>
          <w:tcPr>
            <w:tcW w:w="3260" w:type="dxa"/>
            <w:tcBorders>
              <w:top w:val="nil"/>
              <w:left w:val="nil"/>
              <w:bottom w:val="nil"/>
              <w:right w:val="nil"/>
            </w:tcBorders>
            <w:shd w:val="clear" w:color="auto" w:fill="auto"/>
            <w:noWrap/>
            <w:vAlign w:val="bottom"/>
            <w:hideMark/>
          </w:tcPr>
          <w:p w14:paraId="3B2CF2D7" w14:textId="77777777" w:rsidR="00A64147" w:rsidRPr="00A64147" w:rsidRDefault="00A64147" w:rsidP="00A64147">
            <w:pPr>
              <w:jc w:val="right"/>
              <w:rPr>
                <w:rFonts w:ascii="Arial" w:hAnsi="Arial" w:cs="Arial"/>
              </w:rPr>
            </w:pPr>
            <w:r w:rsidRPr="00A64147">
              <w:rPr>
                <w:rFonts w:ascii="Arial" w:hAnsi="Arial" w:cs="Arial"/>
              </w:rPr>
              <w:t xml:space="preserve">Labor Cost per </w:t>
            </w:r>
            <w:proofErr w:type="spellStart"/>
            <w:r w:rsidRPr="00A64147">
              <w:rPr>
                <w:rFonts w:ascii="Arial" w:hAnsi="Arial" w:cs="Arial"/>
              </w:rPr>
              <w:t>Resp</w:t>
            </w:r>
            <w:proofErr w:type="spellEnd"/>
          </w:p>
        </w:tc>
        <w:tc>
          <w:tcPr>
            <w:tcW w:w="1381" w:type="dxa"/>
            <w:tcBorders>
              <w:top w:val="nil"/>
              <w:left w:val="nil"/>
              <w:bottom w:val="nil"/>
              <w:right w:val="nil"/>
            </w:tcBorders>
            <w:shd w:val="clear" w:color="auto" w:fill="auto"/>
            <w:noWrap/>
            <w:vAlign w:val="bottom"/>
            <w:hideMark/>
          </w:tcPr>
          <w:p w14:paraId="466CE6AA" w14:textId="77777777" w:rsidR="00A64147" w:rsidRPr="00A64147" w:rsidRDefault="00926660" w:rsidP="00A64147">
            <w:pPr>
              <w:jc w:val="right"/>
              <w:rPr>
                <w:rFonts w:ascii="Arial" w:hAnsi="Arial" w:cs="Arial"/>
              </w:rPr>
            </w:pPr>
            <w:r>
              <w:rPr>
                <w:rFonts w:ascii="Arial" w:hAnsi="Arial" w:cs="Arial"/>
              </w:rPr>
              <w:t>$51.08</w:t>
            </w:r>
          </w:p>
        </w:tc>
        <w:tc>
          <w:tcPr>
            <w:tcW w:w="1619" w:type="dxa"/>
            <w:tcBorders>
              <w:top w:val="nil"/>
              <w:left w:val="nil"/>
              <w:bottom w:val="nil"/>
              <w:right w:val="nil"/>
            </w:tcBorders>
            <w:shd w:val="clear" w:color="auto" w:fill="auto"/>
            <w:noWrap/>
            <w:vAlign w:val="bottom"/>
            <w:hideMark/>
          </w:tcPr>
          <w:p w14:paraId="5AD9E950" w14:textId="77777777" w:rsidR="00A64147" w:rsidRPr="00A64147" w:rsidRDefault="00926660" w:rsidP="00A64147">
            <w:pPr>
              <w:jc w:val="right"/>
              <w:rPr>
                <w:rFonts w:ascii="Arial" w:hAnsi="Arial" w:cs="Arial"/>
              </w:rPr>
            </w:pPr>
            <w:r>
              <w:rPr>
                <w:rFonts w:ascii="Arial" w:hAnsi="Arial" w:cs="Arial"/>
              </w:rPr>
              <w:t>$15.32</w:t>
            </w:r>
          </w:p>
        </w:tc>
        <w:tc>
          <w:tcPr>
            <w:tcW w:w="1239" w:type="dxa"/>
            <w:tcBorders>
              <w:top w:val="nil"/>
              <w:left w:val="nil"/>
              <w:bottom w:val="nil"/>
              <w:right w:val="nil"/>
            </w:tcBorders>
            <w:shd w:val="clear" w:color="auto" w:fill="auto"/>
            <w:noWrap/>
            <w:vAlign w:val="bottom"/>
            <w:hideMark/>
          </w:tcPr>
          <w:p w14:paraId="74D88EEE" w14:textId="77777777" w:rsidR="00A64147" w:rsidRPr="00A64147" w:rsidRDefault="00926660" w:rsidP="00A64147">
            <w:pPr>
              <w:jc w:val="right"/>
              <w:rPr>
                <w:rFonts w:ascii="Arial" w:hAnsi="Arial" w:cs="Arial"/>
              </w:rPr>
            </w:pPr>
            <w:r>
              <w:rPr>
                <w:rFonts w:ascii="Arial" w:hAnsi="Arial" w:cs="Arial"/>
              </w:rPr>
              <w:t>$15.32</w:t>
            </w:r>
          </w:p>
        </w:tc>
        <w:tc>
          <w:tcPr>
            <w:tcW w:w="1260" w:type="dxa"/>
            <w:tcBorders>
              <w:top w:val="nil"/>
              <w:left w:val="nil"/>
              <w:bottom w:val="nil"/>
              <w:right w:val="nil"/>
            </w:tcBorders>
            <w:shd w:val="clear" w:color="auto" w:fill="auto"/>
            <w:noWrap/>
            <w:vAlign w:val="bottom"/>
            <w:hideMark/>
          </w:tcPr>
          <w:p w14:paraId="32F03DBE" w14:textId="77777777" w:rsidR="00A64147" w:rsidRPr="00A64147" w:rsidRDefault="00A64147" w:rsidP="00A64147">
            <w:pPr>
              <w:rPr>
                <w:rFonts w:ascii="Arial" w:hAnsi="Arial" w:cs="Arial"/>
              </w:rPr>
            </w:pPr>
          </w:p>
        </w:tc>
      </w:tr>
      <w:tr w:rsidR="00A64147" w:rsidRPr="00A64147" w14:paraId="4E82E98D" w14:textId="77777777" w:rsidTr="00A2227E">
        <w:trPr>
          <w:trHeight w:val="255"/>
        </w:trPr>
        <w:tc>
          <w:tcPr>
            <w:tcW w:w="3260" w:type="dxa"/>
            <w:tcBorders>
              <w:top w:val="nil"/>
              <w:left w:val="nil"/>
              <w:bottom w:val="nil"/>
              <w:right w:val="nil"/>
            </w:tcBorders>
            <w:shd w:val="clear" w:color="auto" w:fill="auto"/>
            <w:noWrap/>
            <w:vAlign w:val="bottom"/>
            <w:hideMark/>
          </w:tcPr>
          <w:p w14:paraId="7850B29D" w14:textId="77777777" w:rsidR="00A64147" w:rsidRPr="00A64147" w:rsidRDefault="00A64147" w:rsidP="00A64147">
            <w:pPr>
              <w:jc w:val="right"/>
              <w:rPr>
                <w:rFonts w:ascii="Arial" w:hAnsi="Arial" w:cs="Arial"/>
              </w:rPr>
            </w:pPr>
            <w:r w:rsidRPr="00A64147">
              <w:rPr>
                <w:rFonts w:ascii="Arial" w:hAnsi="Arial" w:cs="Arial"/>
              </w:rPr>
              <w:t>Total Labor Cost</w:t>
            </w:r>
          </w:p>
        </w:tc>
        <w:tc>
          <w:tcPr>
            <w:tcW w:w="1381" w:type="dxa"/>
            <w:tcBorders>
              <w:top w:val="nil"/>
              <w:left w:val="nil"/>
              <w:bottom w:val="nil"/>
              <w:right w:val="nil"/>
            </w:tcBorders>
            <w:shd w:val="clear" w:color="auto" w:fill="auto"/>
            <w:noWrap/>
            <w:vAlign w:val="bottom"/>
            <w:hideMark/>
          </w:tcPr>
          <w:p w14:paraId="4AE11703" w14:textId="77777777" w:rsidR="00A64147" w:rsidRPr="00A64147" w:rsidRDefault="00926660" w:rsidP="00A64147">
            <w:pPr>
              <w:jc w:val="right"/>
              <w:rPr>
                <w:rFonts w:ascii="Arial" w:hAnsi="Arial" w:cs="Arial"/>
              </w:rPr>
            </w:pPr>
            <w:r>
              <w:rPr>
                <w:rFonts w:ascii="Arial" w:hAnsi="Arial" w:cs="Arial"/>
              </w:rPr>
              <w:t>$2,069</w:t>
            </w:r>
          </w:p>
        </w:tc>
        <w:tc>
          <w:tcPr>
            <w:tcW w:w="1619" w:type="dxa"/>
            <w:tcBorders>
              <w:top w:val="nil"/>
              <w:left w:val="nil"/>
              <w:bottom w:val="nil"/>
              <w:right w:val="nil"/>
            </w:tcBorders>
            <w:shd w:val="clear" w:color="auto" w:fill="auto"/>
            <w:noWrap/>
            <w:vAlign w:val="bottom"/>
            <w:hideMark/>
          </w:tcPr>
          <w:p w14:paraId="383CB02C" w14:textId="77777777" w:rsidR="00A64147" w:rsidRPr="00A64147" w:rsidRDefault="00926660" w:rsidP="00A64147">
            <w:pPr>
              <w:jc w:val="right"/>
              <w:rPr>
                <w:rFonts w:ascii="Arial" w:hAnsi="Arial" w:cs="Arial"/>
              </w:rPr>
            </w:pPr>
            <w:r>
              <w:rPr>
                <w:rFonts w:ascii="Arial" w:hAnsi="Arial" w:cs="Arial"/>
              </w:rPr>
              <w:t>$3</w:t>
            </w:r>
            <w:r w:rsidR="00D80576">
              <w:rPr>
                <w:rFonts w:ascii="Arial" w:hAnsi="Arial" w:cs="Arial"/>
              </w:rPr>
              <w:t>7,703</w:t>
            </w:r>
          </w:p>
        </w:tc>
        <w:tc>
          <w:tcPr>
            <w:tcW w:w="1239" w:type="dxa"/>
            <w:tcBorders>
              <w:top w:val="nil"/>
              <w:left w:val="nil"/>
              <w:bottom w:val="nil"/>
              <w:right w:val="nil"/>
            </w:tcBorders>
            <w:shd w:val="clear" w:color="auto" w:fill="auto"/>
            <w:noWrap/>
            <w:vAlign w:val="bottom"/>
            <w:hideMark/>
          </w:tcPr>
          <w:p w14:paraId="0B3F58E9" w14:textId="77777777" w:rsidR="00A64147" w:rsidRPr="00A64147" w:rsidRDefault="00926660" w:rsidP="00A64147">
            <w:pPr>
              <w:jc w:val="right"/>
              <w:rPr>
                <w:rFonts w:ascii="Arial" w:hAnsi="Arial" w:cs="Arial"/>
              </w:rPr>
            </w:pPr>
            <w:r>
              <w:rPr>
                <w:rFonts w:ascii="Arial" w:hAnsi="Arial" w:cs="Arial"/>
              </w:rPr>
              <w:t>$4,597</w:t>
            </w:r>
          </w:p>
        </w:tc>
        <w:tc>
          <w:tcPr>
            <w:tcW w:w="1260" w:type="dxa"/>
            <w:tcBorders>
              <w:top w:val="nil"/>
              <w:left w:val="nil"/>
              <w:bottom w:val="nil"/>
              <w:right w:val="nil"/>
            </w:tcBorders>
            <w:shd w:val="clear" w:color="auto" w:fill="auto"/>
            <w:noWrap/>
            <w:vAlign w:val="bottom"/>
            <w:hideMark/>
          </w:tcPr>
          <w:p w14:paraId="18429CB7" w14:textId="77777777" w:rsidR="00A64147" w:rsidRPr="00A64147" w:rsidRDefault="00A64147" w:rsidP="00A64147">
            <w:pPr>
              <w:jc w:val="right"/>
              <w:rPr>
                <w:rFonts w:ascii="Arial" w:hAnsi="Arial" w:cs="Arial"/>
              </w:rPr>
            </w:pPr>
            <w:r w:rsidRPr="00A64147">
              <w:rPr>
                <w:rFonts w:ascii="Arial" w:hAnsi="Arial" w:cs="Arial"/>
              </w:rPr>
              <w:t>$</w:t>
            </w:r>
            <w:r w:rsidR="00926660">
              <w:rPr>
                <w:rFonts w:ascii="Arial" w:hAnsi="Arial" w:cs="Arial"/>
              </w:rPr>
              <w:t>4</w:t>
            </w:r>
            <w:r w:rsidR="00D80576">
              <w:rPr>
                <w:rFonts w:ascii="Arial" w:hAnsi="Arial" w:cs="Arial"/>
              </w:rPr>
              <w:t>4,368</w:t>
            </w:r>
          </w:p>
        </w:tc>
      </w:tr>
    </w:tbl>
    <w:p w14:paraId="0F46B498" w14:textId="77777777" w:rsidR="00B2208B" w:rsidRDefault="00B2208B" w:rsidP="00A2227E">
      <w:pPr>
        <w:spacing w:line="360" w:lineRule="auto"/>
        <w:rPr>
          <w:sz w:val="24"/>
        </w:rPr>
      </w:pPr>
    </w:p>
    <w:p w14:paraId="4947A67A" w14:textId="3179A49B" w:rsidR="00A12D81" w:rsidRDefault="00A12D81" w:rsidP="00A12D81">
      <w:pPr>
        <w:numPr>
          <w:ilvl w:val="0"/>
          <w:numId w:val="12"/>
        </w:numPr>
        <w:spacing w:line="360" w:lineRule="auto"/>
        <w:rPr>
          <w:b/>
          <w:sz w:val="24"/>
        </w:rPr>
      </w:pPr>
      <w:r w:rsidRPr="00A2227E">
        <w:rPr>
          <w:b/>
          <w:i/>
          <w:sz w:val="24"/>
        </w:rPr>
        <w:t>Response Burden</w:t>
      </w:r>
      <w:r>
        <w:rPr>
          <w:b/>
          <w:i/>
          <w:sz w:val="24"/>
        </w:rPr>
        <w:t xml:space="preserve"> and Labor Costs</w:t>
      </w:r>
      <w:r w:rsidRPr="00A2227E">
        <w:rPr>
          <w:b/>
          <w:i/>
          <w:sz w:val="24"/>
        </w:rPr>
        <w:t xml:space="preserve"> for Quantitative Surveys</w:t>
      </w:r>
      <w:r>
        <w:rPr>
          <w:b/>
          <w:i/>
          <w:sz w:val="24"/>
        </w:rPr>
        <w:t>:</w:t>
      </w:r>
      <w:r>
        <w:rPr>
          <w:b/>
          <w:i/>
          <w:sz w:val="24"/>
        </w:rPr>
        <w:t xml:space="preserve"> </w:t>
      </w:r>
      <w:r w:rsidRPr="006B06CE">
        <w:rPr>
          <w:b/>
          <w:sz w:val="24"/>
          <w:u w:val="single"/>
        </w:rPr>
        <w:t>NEW VERSION: VALUES CALCULATED AFTER REDUCTION IN SAMPLE SIZE</w:t>
      </w:r>
      <w:r>
        <w:rPr>
          <w:b/>
          <w:sz w:val="24"/>
        </w:rPr>
        <w:t>.</w:t>
      </w:r>
    </w:p>
    <w:tbl>
      <w:tblPr>
        <w:tblW w:w="8759" w:type="dxa"/>
        <w:tblInd w:w="93" w:type="dxa"/>
        <w:tblLook w:val="04A0" w:firstRow="1" w:lastRow="0" w:firstColumn="1" w:lastColumn="0" w:noHBand="0" w:noVBand="1"/>
      </w:tblPr>
      <w:tblGrid>
        <w:gridCol w:w="3260"/>
        <w:gridCol w:w="1381"/>
        <w:gridCol w:w="1619"/>
        <w:gridCol w:w="1239"/>
        <w:gridCol w:w="1260"/>
      </w:tblGrid>
      <w:tr w:rsidR="00A12D81" w:rsidRPr="00A64147" w14:paraId="116B1763" w14:textId="77777777" w:rsidTr="00A12D81">
        <w:trPr>
          <w:trHeight w:val="510"/>
        </w:trPr>
        <w:tc>
          <w:tcPr>
            <w:tcW w:w="3260" w:type="dxa"/>
            <w:tcBorders>
              <w:top w:val="nil"/>
              <w:left w:val="nil"/>
              <w:bottom w:val="nil"/>
              <w:right w:val="nil"/>
            </w:tcBorders>
            <w:shd w:val="clear" w:color="auto" w:fill="auto"/>
            <w:vAlign w:val="bottom"/>
            <w:hideMark/>
          </w:tcPr>
          <w:p w14:paraId="2A409A3A" w14:textId="77777777" w:rsidR="00A12D81" w:rsidRPr="00A64147" w:rsidRDefault="00A12D81" w:rsidP="00A12D81">
            <w:pPr>
              <w:jc w:val="right"/>
              <w:rPr>
                <w:rFonts w:ascii="Arial" w:hAnsi="Arial" w:cs="Arial"/>
                <w:b/>
                <w:bCs/>
              </w:rPr>
            </w:pPr>
            <w:r>
              <w:rPr>
                <w:rFonts w:ascii="Arial" w:hAnsi="Arial" w:cs="Arial"/>
                <w:b/>
                <w:bCs/>
                <w:u w:val="single"/>
              </w:rPr>
              <w:t>Response Burden</w:t>
            </w:r>
          </w:p>
        </w:tc>
        <w:tc>
          <w:tcPr>
            <w:tcW w:w="1381" w:type="dxa"/>
            <w:tcBorders>
              <w:top w:val="nil"/>
              <w:left w:val="nil"/>
              <w:bottom w:val="nil"/>
              <w:right w:val="nil"/>
            </w:tcBorders>
            <w:shd w:val="clear" w:color="auto" w:fill="auto"/>
            <w:noWrap/>
            <w:vAlign w:val="bottom"/>
            <w:hideMark/>
          </w:tcPr>
          <w:p w14:paraId="0B696DC7" w14:textId="77777777" w:rsidR="00A12D81" w:rsidRPr="00A2227E" w:rsidRDefault="00A12D81" w:rsidP="00A12D81">
            <w:pPr>
              <w:jc w:val="right"/>
              <w:rPr>
                <w:rFonts w:ascii="Arial" w:hAnsi="Arial" w:cs="Arial"/>
                <w:b/>
              </w:rPr>
            </w:pPr>
            <w:r w:rsidRPr="00A2227E">
              <w:rPr>
                <w:rFonts w:ascii="Arial" w:hAnsi="Arial" w:cs="Arial"/>
                <w:b/>
              </w:rPr>
              <w:t xml:space="preserve">State Election </w:t>
            </w:r>
            <w:r w:rsidRPr="00A2227E">
              <w:rPr>
                <w:rFonts w:ascii="Arial" w:hAnsi="Arial" w:cs="Arial"/>
                <w:b/>
                <w:u w:val="single"/>
              </w:rPr>
              <w:t>Officials</w:t>
            </w:r>
          </w:p>
        </w:tc>
        <w:tc>
          <w:tcPr>
            <w:tcW w:w="1619" w:type="dxa"/>
            <w:tcBorders>
              <w:top w:val="nil"/>
              <w:left w:val="nil"/>
              <w:bottom w:val="nil"/>
              <w:right w:val="nil"/>
            </w:tcBorders>
            <w:shd w:val="clear" w:color="auto" w:fill="auto"/>
            <w:noWrap/>
            <w:vAlign w:val="bottom"/>
            <w:hideMark/>
          </w:tcPr>
          <w:p w14:paraId="66A52270" w14:textId="77777777" w:rsidR="00A12D81" w:rsidRPr="00A2227E" w:rsidRDefault="00A12D81" w:rsidP="00A12D81">
            <w:pPr>
              <w:jc w:val="right"/>
              <w:rPr>
                <w:rFonts w:ascii="Arial" w:hAnsi="Arial" w:cs="Arial"/>
                <w:b/>
              </w:rPr>
            </w:pPr>
            <w:r w:rsidRPr="00A2227E">
              <w:rPr>
                <w:rFonts w:ascii="Arial" w:hAnsi="Arial" w:cs="Arial"/>
                <w:b/>
              </w:rPr>
              <w:t xml:space="preserve">Local Election </w:t>
            </w:r>
            <w:r w:rsidRPr="00A2227E">
              <w:rPr>
                <w:rFonts w:ascii="Arial" w:hAnsi="Arial" w:cs="Arial"/>
                <w:b/>
                <w:u w:val="single"/>
              </w:rPr>
              <w:t>Officials</w:t>
            </w:r>
          </w:p>
        </w:tc>
        <w:tc>
          <w:tcPr>
            <w:tcW w:w="1239" w:type="dxa"/>
            <w:tcBorders>
              <w:top w:val="nil"/>
              <w:left w:val="nil"/>
              <w:bottom w:val="nil"/>
              <w:right w:val="nil"/>
            </w:tcBorders>
            <w:shd w:val="clear" w:color="auto" w:fill="auto"/>
            <w:noWrap/>
            <w:vAlign w:val="bottom"/>
            <w:hideMark/>
          </w:tcPr>
          <w:p w14:paraId="682716E6" w14:textId="77777777" w:rsidR="00A12D81" w:rsidRPr="00A2227E" w:rsidRDefault="00A12D81" w:rsidP="00A12D81">
            <w:pPr>
              <w:jc w:val="right"/>
              <w:rPr>
                <w:rFonts w:ascii="Arial" w:hAnsi="Arial" w:cs="Arial"/>
                <w:b/>
              </w:rPr>
            </w:pPr>
            <w:r w:rsidRPr="00A2227E">
              <w:rPr>
                <w:rFonts w:ascii="Arial" w:hAnsi="Arial" w:cs="Arial"/>
                <w:b/>
              </w:rPr>
              <w:t>L</w:t>
            </w:r>
            <w:r>
              <w:rPr>
                <w:rFonts w:ascii="Arial" w:hAnsi="Arial" w:cs="Arial"/>
                <w:b/>
              </w:rPr>
              <w:t>EO</w:t>
            </w:r>
            <w:r w:rsidRPr="00A2227E">
              <w:rPr>
                <w:rFonts w:ascii="Arial" w:hAnsi="Arial" w:cs="Arial"/>
                <w:b/>
              </w:rPr>
              <w:t xml:space="preserve">s (Validation </w:t>
            </w:r>
            <w:r w:rsidRPr="00A2227E">
              <w:rPr>
                <w:rFonts w:ascii="Arial" w:hAnsi="Arial" w:cs="Arial"/>
                <w:b/>
                <w:u w:val="single"/>
              </w:rPr>
              <w:t>Survey)</w:t>
            </w:r>
          </w:p>
        </w:tc>
        <w:tc>
          <w:tcPr>
            <w:tcW w:w="1260" w:type="dxa"/>
            <w:tcBorders>
              <w:top w:val="nil"/>
              <w:left w:val="nil"/>
              <w:bottom w:val="nil"/>
              <w:right w:val="nil"/>
            </w:tcBorders>
            <w:shd w:val="clear" w:color="auto" w:fill="auto"/>
            <w:noWrap/>
            <w:vAlign w:val="bottom"/>
            <w:hideMark/>
          </w:tcPr>
          <w:p w14:paraId="3EA66B31" w14:textId="77777777" w:rsidR="00A12D81" w:rsidRPr="00A2227E" w:rsidRDefault="00A12D81" w:rsidP="00A12D81">
            <w:pPr>
              <w:jc w:val="right"/>
              <w:rPr>
                <w:rFonts w:ascii="Arial" w:hAnsi="Arial" w:cs="Arial"/>
                <w:b/>
                <w:u w:val="single"/>
              </w:rPr>
            </w:pPr>
            <w:r w:rsidRPr="00A2227E">
              <w:rPr>
                <w:rFonts w:ascii="Arial" w:hAnsi="Arial" w:cs="Arial"/>
                <w:b/>
                <w:u w:val="single"/>
              </w:rPr>
              <w:t>Total</w:t>
            </w:r>
          </w:p>
        </w:tc>
      </w:tr>
      <w:tr w:rsidR="00A12D81" w:rsidRPr="00A64147" w14:paraId="774C7629" w14:textId="77777777" w:rsidTr="00A12D81">
        <w:trPr>
          <w:trHeight w:val="255"/>
        </w:trPr>
        <w:tc>
          <w:tcPr>
            <w:tcW w:w="3260" w:type="dxa"/>
            <w:tcBorders>
              <w:top w:val="nil"/>
              <w:left w:val="nil"/>
              <w:bottom w:val="nil"/>
              <w:right w:val="nil"/>
            </w:tcBorders>
            <w:shd w:val="clear" w:color="auto" w:fill="auto"/>
            <w:noWrap/>
            <w:vAlign w:val="bottom"/>
            <w:hideMark/>
          </w:tcPr>
          <w:p w14:paraId="546CE99C" w14:textId="77777777" w:rsidR="00A12D81" w:rsidRPr="00A64147" w:rsidRDefault="00A12D81" w:rsidP="00A12D81">
            <w:pPr>
              <w:jc w:val="right"/>
              <w:rPr>
                <w:rFonts w:ascii="Arial" w:hAnsi="Arial" w:cs="Arial"/>
              </w:rPr>
            </w:pPr>
            <w:r w:rsidRPr="00A64147">
              <w:rPr>
                <w:rFonts w:ascii="Arial" w:hAnsi="Arial" w:cs="Arial"/>
              </w:rPr>
              <w:t>Number</w:t>
            </w:r>
          </w:p>
        </w:tc>
        <w:tc>
          <w:tcPr>
            <w:tcW w:w="1381" w:type="dxa"/>
            <w:tcBorders>
              <w:top w:val="nil"/>
              <w:left w:val="nil"/>
              <w:bottom w:val="nil"/>
              <w:right w:val="nil"/>
            </w:tcBorders>
            <w:shd w:val="clear" w:color="auto" w:fill="auto"/>
            <w:noWrap/>
            <w:vAlign w:val="bottom"/>
            <w:hideMark/>
          </w:tcPr>
          <w:p w14:paraId="714AEBCC" w14:textId="084CB484" w:rsidR="00A12D81" w:rsidRPr="00A64147" w:rsidRDefault="00A12D81" w:rsidP="00A12D81">
            <w:pPr>
              <w:jc w:val="right"/>
              <w:rPr>
                <w:rFonts w:ascii="Arial" w:hAnsi="Arial" w:cs="Arial"/>
              </w:rPr>
            </w:pPr>
            <w:r>
              <w:rPr>
                <w:rFonts w:ascii="Arial" w:hAnsi="Arial" w:cs="Arial"/>
              </w:rPr>
              <w:t>41</w:t>
            </w:r>
          </w:p>
        </w:tc>
        <w:tc>
          <w:tcPr>
            <w:tcW w:w="1619" w:type="dxa"/>
            <w:tcBorders>
              <w:top w:val="nil"/>
              <w:left w:val="nil"/>
              <w:bottom w:val="nil"/>
              <w:right w:val="nil"/>
            </w:tcBorders>
            <w:shd w:val="clear" w:color="auto" w:fill="auto"/>
            <w:noWrap/>
            <w:vAlign w:val="bottom"/>
            <w:hideMark/>
          </w:tcPr>
          <w:p w14:paraId="6244E10D" w14:textId="55190CC4" w:rsidR="00A12D81" w:rsidRPr="00A64147" w:rsidRDefault="00A12D81" w:rsidP="00A12D81">
            <w:pPr>
              <w:jc w:val="right"/>
              <w:rPr>
                <w:rFonts w:ascii="Arial" w:hAnsi="Arial" w:cs="Arial"/>
              </w:rPr>
            </w:pPr>
            <w:r>
              <w:rPr>
                <w:rFonts w:ascii="Arial" w:hAnsi="Arial" w:cs="Arial"/>
              </w:rPr>
              <w:t>538</w:t>
            </w:r>
          </w:p>
        </w:tc>
        <w:tc>
          <w:tcPr>
            <w:tcW w:w="1239" w:type="dxa"/>
            <w:tcBorders>
              <w:top w:val="nil"/>
              <w:left w:val="nil"/>
              <w:bottom w:val="nil"/>
              <w:right w:val="nil"/>
            </w:tcBorders>
            <w:shd w:val="clear" w:color="auto" w:fill="auto"/>
            <w:noWrap/>
            <w:vAlign w:val="bottom"/>
            <w:hideMark/>
          </w:tcPr>
          <w:p w14:paraId="077A97CD" w14:textId="50928531" w:rsidR="00A12D81" w:rsidRPr="00A64147" w:rsidRDefault="00634227" w:rsidP="00A12D81">
            <w:pPr>
              <w:jc w:val="right"/>
              <w:rPr>
                <w:rFonts w:ascii="Arial" w:hAnsi="Arial" w:cs="Arial"/>
              </w:rPr>
            </w:pPr>
            <w:r>
              <w:rPr>
                <w:rFonts w:ascii="Arial" w:hAnsi="Arial" w:cs="Arial"/>
              </w:rPr>
              <w:t>327</w:t>
            </w:r>
          </w:p>
        </w:tc>
        <w:tc>
          <w:tcPr>
            <w:tcW w:w="1260" w:type="dxa"/>
            <w:tcBorders>
              <w:top w:val="nil"/>
              <w:left w:val="nil"/>
              <w:bottom w:val="nil"/>
              <w:right w:val="nil"/>
            </w:tcBorders>
            <w:shd w:val="clear" w:color="auto" w:fill="auto"/>
            <w:noWrap/>
            <w:vAlign w:val="bottom"/>
            <w:hideMark/>
          </w:tcPr>
          <w:p w14:paraId="051E526B" w14:textId="3626F040" w:rsidR="00A12D81" w:rsidRPr="00A64147" w:rsidRDefault="00634227" w:rsidP="00A12D81">
            <w:pPr>
              <w:jc w:val="right"/>
              <w:rPr>
                <w:rFonts w:ascii="Arial" w:hAnsi="Arial" w:cs="Arial"/>
              </w:rPr>
            </w:pPr>
            <w:r>
              <w:rPr>
                <w:rFonts w:ascii="Arial" w:hAnsi="Arial" w:cs="Arial"/>
              </w:rPr>
              <w:t>916</w:t>
            </w:r>
          </w:p>
        </w:tc>
      </w:tr>
      <w:tr w:rsidR="00A12D81" w:rsidRPr="00A64147" w14:paraId="5E2F5593" w14:textId="77777777" w:rsidTr="00A12D81">
        <w:trPr>
          <w:trHeight w:val="255"/>
        </w:trPr>
        <w:tc>
          <w:tcPr>
            <w:tcW w:w="3260" w:type="dxa"/>
            <w:tcBorders>
              <w:top w:val="nil"/>
              <w:left w:val="nil"/>
              <w:bottom w:val="nil"/>
              <w:right w:val="nil"/>
            </w:tcBorders>
            <w:shd w:val="clear" w:color="auto" w:fill="auto"/>
            <w:noWrap/>
            <w:vAlign w:val="bottom"/>
            <w:hideMark/>
          </w:tcPr>
          <w:p w14:paraId="4B5DF1F0" w14:textId="77777777" w:rsidR="00A12D81" w:rsidRPr="00A64147" w:rsidRDefault="00A12D81" w:rsidP="00A12D81">
            <w:pPr>
              <w:jc w:val="right"/>
              <w:rPr>
                <w:rFonts w:ascii="Arial" w:hAnsi="Arial" w:cs="Arial"/>
              </w:rPr>
            </w:pPr>
            <w:r w:rsidRPr="00A64147">
              <w:rPr>
                <w:rFonts w:ascii="Arial" w:hAnsi="Arial" w:cs="Arial"/>
              </w:rPr>
              <w:t>R Rate</w:t>
            </w:r>
          </w:p>
        </w:tc>
        <w:tc>
          <w:tcPr>
            <w:tcW w:w="1381" w:type="dxa"/>
            <w:tcBorders>
              <w:top w:val="nil"/>
              <w:left w:val="nil"/>
              <w:bottom w:val="nil"/>
              <w:right w:val="nil"/>
            </w:tcBorders>
            <w:shd w:val="clear" w:color="auto" w:fill="auto"/>
            <w:noWrap/>
            <w:vAlign w:val="bottom"/>
            <w:hideMark/>
          </w:tcPr>
          <w:p w14:paraId="6E17655E" w14:textId="77777777" w:rsidR="00A12D81" w:rsidRPr="00A64147" w:rsidRDefault="00A12D81" w:rsidP="00A12D81">
            <w:pPr>
              <w:jc w:val="right"/>
              <w:rPr>
                <w:rFonts w:ascii="Arial" w:hAnsi="Arial" w:cs="Arial"/>
              </w:rPr>
            </w:pPr>
            <w:r w:rsidRPr="00A64147">
              <w:rPr>
                <w:rFonts w:ascii="Arial" w:hAnsi="Arial" w:cs="Arial"/>
              </w:rPr>
              <w:t>0.90</w:t>
            </w:r>
          </w:p>
        </w:tc>
        <w:tc>
          <w:tcPr>
            <w:tcW w:w="1619" w:type="dxa"/>
            <w:tcBorders>
              <w:top w:val="nil"/>
              <w:left w:val="nil"/>
              <w:bottom w:val="nil"/>
              <w:right w:val="nil"/>
            </w:tcBorders>
            <w:shd w:val="clear" w:color="auto" w:fill="auto"/>
            <w:noWrap/>
            <w:vAlign w:val="bottom"/>
            <w:hideMark/>
          </w:tcPr>
          <w:p w14:paraId="1298B78B" w14:textId="77777777" w:rsidR="00A12D81" w:rsidRPr="00A64147" w:rsidRDefault="00A12D81" w:rsidP="00A12D81">
            <w:pPr>
              <w:jc w:val="right"/>
              <w:rPr>
                <w:rFonts w:ascii="Arial" w:hAnsi="Arial" w:cs="Arial"/>
              </w:rPr>
            </w:pPr>
            <w:r w:rsidRPr="00A64147">
              <w:rPr>
                <w:rFonts w:ascii="Arial" w:hAnsi="Arial" w:cs="Arial"/>
              </w:rPr>
              <w:t>0.60</w:t>
            </w:r>
          </w:p>
        </w:tc>
        <w:tc>
          <w:tcPr>
            <w:tcW w:w="1239" w:type="dxa"/>
            <w:tcBorders>
              <w:top w:val="nil"/>
              <w:left w:val="nil"/>
              <w:bottom w:val="nil"/>
              <w:right w:val="nil"/>
            </w:tcBorders>
            <w:shd w:val="clear" w:color="auto" w:fill="auto"/>
            <w:noWrap/>
            <w:vAlign w:val="bottom"/>
            <w:hideMark/>
          </w:tcPr>
          <w:p w14:paraId="07C614A9" w14:textId="77777777" w:rsidR="00A12D81" w:rsidRPr="00A64147" w:rsidRDefault="00A12D81" w:rsidP="00A12D81">
            <w:pPr>
              <w:jc w:val="right"/>
              <w:rPr>
                <w:rFonts w:ascii="Arial" w:hAnsi="Arial" w:cs="Arial"/>
              </w:rPr>
            </w:pPr>
            <w:r w:rsidRPr="00A64147">
              <w:rPr>
                <w:rFonts w:ascii="Arial" w:hAnsi="Arial" w:cs="Arial"/>
              </w:rPr>
              <w:t>0.60</w:t>
            </w:r>
          </w:p>
        </w:tc>
        <w:tc>
          <w:tcPr>
            <w:tcW w:w="1260" w:type="dxa"/>
            <w:tcBorders>
              <w:top w:val="nil"/>
              <w:left w:val="nil"/>
              <w:bottom w:val="nil"/>
              <w:right w:val="nil"/>
            </w:tcBorders>
            <w:shd w:val="clear" w:color="auto" w:fill="auto"/>
            <w:noWrap/>
            <w:vAlign w:val="bottom"/>
            <w:hideMark/>
          </w:tcPr>
          <w:p w14:paraId="55133D9B" w14:textId="77777777" w:rsidR="00A12D81" w:rsidRPr="00A64147" w:rsidRDefault="00A12D81" w:rsidP="00A12D81">
            <w:pPr>
              <w:rPr>
                <w:rFonts w:ascii="Arial" w:hAnsi="Arial" w:cs="Arial"/>
              </w:rPr>
            </w:pPr>
          </w:p>
        </w:tc>
      </w:tr>
      <w:tr w:rsidR="00A12D81" w:rsidRPr="00A64147" w14:paraId="094C732F" w14:textId="77777777" w:rsidTr="00A12D81">
        <w:trPr>
          <w:trHeight w:val="255"/>
        </w:trPr>
        <w:tc>
          <w:tcPr>
            <w:tcW w:w="3260" w:type="dxa"/>
            <w:tcBorders>
              <w:top w:val="nil"/>
              <w:left w:val="nil"/>
              <w:bottom w:val="nil"/>
              <w:right w:val="nil"/>
            </w:tcBorders>
            <w:shd w:val="clear" w:color="auto" w:fill="auto"/>
            <w:noWrap/>
            <w:vAlign w:val="bottom"/>
            <w:hideMark/>
          </w:tcPr>
          <w:p w14:paraId="58F2C251" w14:textId="77777777" w:rsidR="00A12D81" w:rsidRPr="00A64147" w:rsidRDefault="00A12D81" w:rsidP="00A12D81">
            <w:pPr>
              <w:jc w:val="right"/>
              <w:rPr>
                <w:rFonts w:ascii="Arial" w:hAnsi="Arial" w:cs="Arial"/>
              </w:rPr>
            </w:pPr>
            <w:r w:rsidRPr="00A64147">
              <w:rPr>
                <w:rFonts w:ascii="Arial" w:hAnsi="Arial" w:cs="Arial"/>
              </w:rPr>
              <w:t># completes</w:t>
            </w:r>
          </w:p>
        </w:tc>
        <w:tc>
          <w:tcPr>
            <w:tcW w:w="1381" w:type="dxa"/>
            <w:tcBorders>
              <w:top w:val="nil"/>
              <w:left w:val="nil"/>
              <w:bottom w:val="nil"/>
              <w:right w:val="nil"/>
            </w:tcBorders>
            <w:shd w:val="clear" w:color="auto" w:fill="auto"/>
            <w:noWrap/>
            <w:vAlign w:val="bottom"/>
            <w:hideMark/>
          </w:tcPr>
          <w:p w14:paraId="74157610" w14:textId="7C3882A0" w:rsidR="00A12D81" w:rsidRPr="00A64147" w:rsidRDefault="00A12D81" w:rsidP="00A12D81">
            <w:pPr>
              <w:jc w:val="right"/>
              <w:rPr>
                <w:rFonts w:ascii="Arial" w:hAnsi="Arial" w:cs="Arial"/>
              </w:rPr>
            </w:pPr>
            <w:r>
              <w:rPr>
                <w:rFonts w:ascii="Arial" w:hAnsi="Arial" w:cs="Arial"/>
              </w:rPr>
              <w:t>37</w:t>
            </w:r>
          </w:p>
        </w:tc>
        <w:tc>
          <w:tcPr>
            <w:tcW w:w="1619" w:type="dxa"/>
            <w:tcBorders>
              <w:top w:val="nil"/>
              <w:left w:val="nil"/>
              <w:bottom w:val="nil"/>
              <w:right w:val="nil"/>
            </w:tcBorders>
            <w:shd w:val="clear" w:color="auto" w:fill="auto"/>
            <w:noWrap/>
            <w:vAlign w:val="bottom"/>
            <w:hideMark/>
          </w:tcPr>
          <w:p w14:paraId="765F3F71" w14:textId="5C51C79F" w:rsidR="00A12D81" w:rsidRPr="00A64147" w:rsidRDefault="00A12D81" w:rsidP="00A12D81">
            <w:pPr>
              <w:jc w:val="right"/>
              <w:rPr>
                <w:rFonts w:ascii="Arial" w:hAnsi="Arial" w:cs="Arial"/>
              </w:rPr>
            </w:pPr>
            <w:r>
              <w:rPr>
                <w:rFonts w:ascii="Arial" w:hAnsi="Arial" w:cs="Arial"/>
              </w:rPr>
              <w:t>329</w:t>
            </w:r>
          </w:p>
        </w:tc>
        <w:tc>
          <w:tcPr>
            <w:tcW w:w="1239" w:type="dxa"/>
            <w:tcBorders>
              <w:top w:val="nil"/>
              <w:left w:val="nil"/>
              <w:bottom w:val="nil"/>
              <w:right w:val="nil"/>
            </w:tcBorders>
            <w:shd w:val="clear" w:color="auto" w:fill="auto"/>
            <w:noWrap/>
            <w:vAlign w:val="bottom"/>
            <w:hideMark/>
          </w:tcPr>
          <w:p w14:paraId="3F11C704" w14:textId="7537E2E1" w:rsidR="00A12D81" w:rsidRPr="00A64147" w:rsidRDefault="00634227" w:rsidP="00A12D81">
            <w:pPr>
              <w:jc w:val="right"/>
              <w:rPr>
                <w:rFonts w:ascii="Arial" w:hAnsi="Arial" w:cs="Arial"/>
              </w:rPr>
            </w:pPr>
            <w:r>
              <w:rPr>
                <w:rFonts w:ascii="Arial" w:hAnsi="Arial" w:cs="Arial"/>
              </w:rPr>
              <w:t>196</w:t>
            </w:r>
          </w:p>
        </w:tc>
        <w:tc>
          <w:tcPr>
            <w:tcW w:w="1260" w:type="dxa"/>
            <w:tcBorders>
              <w:top w:val="nil"/>
              <w:left w:val="nil"/>
              <w:bottom w:val="nil"/>
              <w:right w:val="nil"/>
            </w:tcBorders>
            <w:shd w:val="clear" w:color="auto" w:fill="auto"/>
            <w:noWrap/>
            <w:vAlign w:val="bottom"/>
            <w:hideMark/>
          </w:tcPr>
          <w:p w14:paraId="280CACC3" w14:textId="014532D1" w:rsidR="00A12D81" w:rsidRPr="00A64147" w:rsidRDefault="00634227" w:rsidP="00A12D81">
            <w:pPr>
              <w:jc w:val="right"/>
              <w:rPr>
                <w:rFonts w:ascii="Arial" w:hAnsi="Arial" w:cs="Arial"/>
              </w:rPr>
            </w:pPr>
            <w:r>
              <w:rPr>
                <w:rFonts w:ascii="Arial" w:hAnsi="Arial" w:cs="Arial"/>
              </w:rPr>
              <w:t>562</w:t>
            </w:r>
          </w:p>
        </w:tc>
      </w:tr>
      <w:tr w:rsidR="00A12D81" w:rsidRPr="00A64147" w14:paraId="0C274873" w14:textId="77777777" w:rsidTr="00A12D81">
        <w:trPr>
          <w:trHeight w:val="225"/>
        </w:trPr>
        <w:tc>
          <w:tcPr>
            <w:tcW w:w="3260" w:type="dxa"/>
            <w:tcBorders>
              <w:top w:val="nil"/>
              <w:left w:val="nil"/>
              <w:bottom w:val="nil"/>
              <w:right w:val="nil"/>
            </w:tcBorders>
            <w:shd w:val="clear" w:color="auto" w:fill="auto"/>
            <w:noWrap/>
            <w:vAlign w:val="bottom"/>
            <w:hideMark/>
          </w:tcPr>
          <w:p w14:paraId="54EB8A58" w14:textId="77777777" w:rsidR="00A12D81" w:rsidRPr="00A64147" w:rsidRDefault="00A12D81" w:rsidP="00A12D81">
            <w:pPr>
              <w:rPr>
                <w:rFonts w:ascii="Arial" w:hAnsi="Arial" w:cs="Arial"/>
              </w:rPr>
            </w:pPr>
          </w:p>
        </w:tc>
        <w:tc>
          <w:tcPr>
            <w:tcW w:w="1381" w:type="dxa"/>
            <w:tcBorders>
              <w:top w:val="nil"/>
              <w:left w:val="nil"/>
              <w:bottom w:val="nil"/>
              <w:right w:val="nil"/>
            </w:tcBorders>
            <w:shd w:val="clear" w:color="auto" w:fill="auto"/>
            <w:noWrap/>
            <w:vAlign w:val="bottom"/>
            <w:hideMark/>
          </w:tcPr>
          <w:p w14:paraId="6B273B9E" w14:textId="77777777" w:rsidR="00A12D81" w:rsidRPr="00A64147" w:rsidRDefault="00A12D81" w:rsidP="00A12D81">
            <w:pPr>
              <w:rPr>
                <w:rFonts w:ascii="Arial" w:hAnsi="Arial" w:cs="Arial"/>
              </w:rPr>
            </w:pPr>
          </w:p>
        </w:tc>
        <w:tc>
          <w:tcPr>
            <w:tcW w:w="1619" w:type="dxa"/>
            <w:tcBorders>
              <w:top w:val="nil"/>
              <w:left w:val="nil"/>
              <w:bottom w:val="nil"/>
              <w:right w:val="nil"/>
            </w:tcBorders>
            <w:shd w:val="clear" w:color="auto" w:fill="auto"/>
            <w:noWrap/>
            <w:vAlign w:val="bottom"/>
            <w:hideMark/>
          </w:tcPr>
          <w:p w14:paraId="5B26FA95" w14:textId="77777777" w:rsidR="00A12D81" w:rsidRPr="00A64147" w:rsidRDefault="00A12D81" w:rsidP="00A12D81">
            <w:pPr>
              <w:rPr>
                <w:rFonts w:ascii="Arial" w:hAnsi="Arial" w:cs="Arial"/>
              </w:rPr>
            </w:pPr>
          </w:p>
        </w:tc>
        <w:tc>
          <w:tcPr>
            <w:tcW w:w="1239" w:type="dxa"/>
            <w:tcBorders>
              <w:top w:val="nil"/>
              <w:left w:val="nil"/>
              <w:bottom w:val="nil"/>
              <w:right w:val="nil"/>
            </w:tcBorders>
            <w:shd w:val="clear" w:color="auto" w:fill="auto"/>
            <w:noWrap/>
            <w:vAlign w:val="bottom"/>
            <w:hideMark/>
          </w:tcPr>
          <w:p w14:paraId="01680C69" w14:textId="77777777" w:rsidR="00A12D81" w:rsidRPr="00A64147" w:rsidRDefault="00A12D81" w:rsidP="00A12D81">
            <w:pPr>
              <w:rPr>
                <w:rFonts w:ascii="Arial" w:hAnsi="Arial" w:cs="Arial"/>
              </w:rPr>
            </w:pPr>
          </w:p>
        </w:tc>
        <w:tc>
          <w:tcPr>
            <w:tcW w:w="1260" w:type="dxa"/>
            <w:tcBorders>
              <w:top w:val="nil"/>
              <w:left w:val="nil"/>
              <w:bottom w:val="nil"/>
              <w:right w:val="nil"/>
            </w:tcBorders>
            <w:shd w:val="clear" w:color="auto" w:fill="auto"/>
            <w:noWrap/>
            <w:vAlign w:val="bottom"/>
            <w:hideMark/>
          </w:tcPr>
          <w:p w14:paraId="0FB0C94D" w14:textId="77777777" w:rsidR="00A12D81" w:rsidRPr="00A64147" w:rsidRDefault="00A12D81" w:rsidP="00A12D81">
            <w:pPr>
              <w:rPr>
                <w:rFonts w:ascii="Arial" w:hAnsi="Arial" w:cs="Arial"/>
              </w:rPr>
            </w:pPr>
          </w:p>
        </w:tc>
      </w:tr>
      <w:tr w:rsidR="00A12D81" w:rsidRPr="00A64147" w14:paraId="0CD84813" w14:textId="77777777" w:rsidTr="00A12D81">
        <w:trPr>
          <w:trHeight w:val="255"/>
        </w:trPr>
        <w:tc>
          <w:tcPr>
            <w:tcW w:w="3260" w:type="dxa"/>
            <w:tcBorders>
              <w:top w:val="nil"/>
              <w:left w:val="nil"/>
              <w:bottom w:val="nil"/>
              <w:right w:val="nil"/>
            </w:tcBorders>
            <w:shd w:val="clear" w:color="auto" w:fill="auto"/>
            <w:noWrap/>
            <w:vAlign w:val="bottom"/>
            <w:hideMark/>
          </w:tcPr>
          <w:p w14:paraId="5A13089A" w14:textId="77777777" w:rsidR="00A12D81" w:rsidRPr="00A64147" w:rsidRDefault="00A12D81" w:rsidP="00A12D81">
            <w:pPr>
              <w:jc w:val="right"/>
              <w:rPr>
                <w:rFonts w:ascii="Arial" w:hAnsi="Arial" w:cs="Arial"/>
              </w:rPr>
            </w:pPr>
            <w:r w:rsidRPr="00A64147">
              <w:rPr>
                <w:rFonts w:ascii="Arial" w:hAnsi="Arial" w:cs="Arial"/>
              </w:rPr>
              <w:t>Average length (min)</w:t>
            </w:r>
          </w:p>
        </w:tc>
        <w:tc>
          <w:tcPr>
            <w:tcW w:w="1381" w:type="dxa"/>
            <w:tcBorders>
              <w:top w:val="nil"/>
              <w:left w:val="nil"/>
              <w:bottom w:val="nil"/>
              <w:right w:val="nil"/>
            </w:tcBorders>
            <w:shd w:val="clear" w:color="auto" w:fill="auto"/>
            <w:noWrap/>
            <w:vAlign w:val="bottom"/>
            <w:hideMark/>
          </w:tcPr>
          <w:p w14:paraId="273DF392" w14:textId="77777777" w:rsidR="00A12D81" w:rsidRPr="00A64147" w:rsidRDefault="00A12D81" w:rsidP="00A12D81">
            <w:pPr>
              <w:jc w:val="right"/>
              <w:rPr>
                <w:rFonts w:ascii="Arial" w:hAnsi="Arial" w:cs="Arial"/>
              </w:rPr>
            </w:pPr>
            <w:r>
              <w:rPr>
                <w:rFonts w:ascii="Arial" w:hAnsi="Arial" w:cs="Arial"/>
              </w:rPr>
              <w:t>150</w:t>
            </w:r>
          </w:p>
        </w:tc>
        <w:tc>
          <w:tcPr>
            <w:tcW w:w="1619" w:type="dxa"/>
            <w:tcBorders>
              <w:top w:val="nil"/>
              <w:left w:val="nil"/>
              <w:bottom w:val="nil"/>
              <w:right w:val="nil"/>
            </w:tcBorders>
            <w:shd w:val="clear" w:color="auto" w:fill="auto"/>
            <w:noWrap/>
            <w:vAlign w:val="bottom"/>
            <w:hideMark/>
          </w:tcPr>
          <w:p w14:paraId="0EB5EE53" w14:textId="77777777" w:rsidR="00A12D81" w:rsidRPr="00A64147" w:rsidRDefault="00A12D81" w:rsidP="00A12D81">
            <w:pPr>
              <w:jc w:val="right"/>
              <w:rPr>
                <w:rFonts w:ascii="Arial" w:hAnsi="Arial" w:cs="Arial"/>
              </w:rPr>
            </w:pPr>
            <w:r>
              <w:rPr>
                <w:rFonts w:ascii="Arial" w:hAnsi="Arial" w:cs="Arial"/>
              </w:rPr>
              <w:t>45</w:t>
            </w:r>
          </w:p>
        </w:tc>
        <w:tc>
          <w:tcPr>
            <w:tcW w:w="1239" w:type="dxa"/>
            <w:tcBorders>
              <w:top w:val="nil"/>
              <w:left w:val="nil"/>
              <w:bottom w:val="nil"/>
              <w:right w:val="nil"/>
            </w:tcBorders>
            <w:shd w:val="clear" w:color="auto" w:fill="auto"/>
            <w:noWrap/>
            <w:vAlign w:val="bottom"/>
            <w:hideMark/>
          </w:tcPr>
          <w:p w14:paraId="7484A829" w14:textId="77777777" w:rsidR="00A12D81" w:rsidRPr="00A64147" w:rsidRDefault="00A12D81" w:rsidP="00A12D81">
            <w:pPr>
              <w:jc w:val="right"/>
              <w:rPr>
                <w:rFonts w:ascii="Arial" w:hAnsi="Arial" w:cs="Arial"/>
              </w:rPr>
            </w:pPr>
            <w:r>
              <w:rPr>
                <w:rFonts w:ascii="Arial" w:hAnsi="Arial" w:cs="Arial"/>
              </w:rPr>
              <w:t>45</w:t>
            </w:r>
          </w:p>
        </w:tc>
        <w:tc>
          <w:tcPr>
            <w:tcW w:w="1260" w:type="dxa"/>
            <w:tcBorders>
              <w:top w:val="nil"/>
              <w:left w:val="nil"/>
              <w:bottom w:val="nil"/>
              <w:right w:val="nil"/>
            </w:tcBorders>
            <w:shd w:val="clear" w:color="auto" w:fill="auto"/>
            <w:noWrap/>
            <w:vAlign w:val="bottom"/>
            <w:hideMark/>
          </w:tcPr>
          <w:p w14:paraId="20342E13" w14:textId="77777777" w:rsidR="00A12D81" w:rsidRPr="00A64147" w:rsidRDefault="00A12D81" w:rsidP="00A12D81">
            <w:pPr>
              <w:rPr>
                <w:rFonts w:ascii="Arial" w:hAnsi="Arial" w:cs="Arial"/>
              </w:rPr>
            </w:pPr>
          </w:p>
        </w:tc>
      </w:tr>
      <w:tr w:rsidR="00A12D81" w:rsidRPr="00A64147" w14:paraId="756E5F74" w14:textId="77777777" w:rsidTr="00A12D81">
        <w:trPr>
          <w:trHeight w:val="255"/>
        </w:trPr>
        <w:tc>
          <w:tcPr>
            <w:tcW w:w="3260" w:type="dxa"/>
            <w:tcBorders>
              <w:top w:val="nil"/>
              <w:left w:val="nil"/>
              <w:bottom w:val="nil"/>
              <w:right w:val="nil"/>
            </w:tcBorders>
            <w:shd w:val="clear" w:color="auto" w:fill="auto"/>
            <w:noWrap/>
            <w:vAlign w:val="bottom"/>
            <w:hideMark/>
          </w:tcPr>
          <w:p w14:paraId="6051CB14" w14:textId="77777777" w:rsidR="00A12D81" w:rsidRPr="00A64147" w:rsidRDefault="00A12D81" w:rsidP="00A12D81">
            <w:pPr>
              <w:jc w:val="right"/>
              <w:rPr>
                <w:rFonts w:ascii="Arial" w:hAnsi="Arial" w:cs="Arial"/>
              </w:rPr>
            </w:pPr>
            <w:r w:rsidRPr="00A64147">
              <w:rPr>
                <w:rFonts w:ascii="Arial" w:hAnsi="Arial" w:cs="Arial"/>
              </w:rPr>
              <w:t>Total length (min)</w:t>
            </w:r>
          </w:p>
        </w:tc>
        <w:tc>
          <w:tcPr>
            <w:tcW w:w="1381" w:type="dxa"/>
            <w:tcBorders>
              <w:top w:val="nil"/>
              <w:left w:val="nil"/>
              <w:bottom w:val="nil"/>
              <w:right w:val="nil"/>
            </w:tcBorders>
            <w:shd w:val="clear" w:color="auto" w:fill="auto"/>
            <w:noWrap/>
            <w:vAlign w:val="bottom"/>
            <w:hideMark/>
          </w:tcPr>
          <w:p w14:paraId="3CE8B7BA" w14:textId="5C626E72" w:rsidR="00A12D81" w:rsidRPr="00A64147" w:rsidRDefault="00A12D81" w:rsidP="00A12D81">
            <w:pPr>
              <w:jc w:val="right"/>
              <w:rPr>
                <w:rFonts w:ascii="Arial" w:hAnsi="Arial" w:cs="Arial"/>
              </w:rPr>
            </w:pPr>
            <w:r>
              <w:rPr>
                <w:rFonts w:ascii="Arial" w:hAnsi="Arial" w:cs="Arial"/>
              </w:rPr>
              <w:t>5,535</w:t>
            </w:r>
          </w:p>
        </w:tc>
        <w:tc>
          <w:tcPr>
            <w:tcW w:w="1619" w:type="dxa"/>
            <w:tcBorders>
              <w:top w:val="nil"/>
              <w:left w:val="nil"/>
              <w:bottom w:val="nil"/>
              <w:right w:val="nil"/>
            </w:tcBorders>
            <w:shd w:val="clear" w:color="auto" w:fill="auto"/>
            <w:noWrap/>
            <w:vAlign w:val="bottom"/>
            <w:hideMark/>
          </w:tcPr>
          <w:p w14:paraId="46DD1EE8" w14:textId="4448D193" w:rsidR="00A12D81" w:rsidRPr="00A64147" w:rsidRDefault="00A12D81" w:rsidP="00A12D81">
            <w:pPr>
              <w:jc w:val="right"/>
              <w:rPr>
                <w:rFonts w:ascii="Arial" w:hAnsi="Arial" w:cs="Arial"/>
              </w:rPr>
            </w:pPr>
            <w:r>
              <w:rPr>
                <w:rFonts w:ascii="Arial" w:hAnsi="Arial" w:cs="Arial"/>
              </w:rPr>
              <w:t>1</w:t>
            </w:r>
            <w:r w:rsidR="00634227">
              <w:rPr>
                <w:rFonts w:ascii="Arial" w:hAnsi="Arial" w:cs="Arial"/>
              </w:rPr>
              <w:t>4,796</w:t>
            </w:r>
          </w:p>
        </w:tc>
        <w:tc>
          <w:tcPr>
            <w:tcW w:w="1239" w:type="dxa"/>
            <w:tcBorders>
              <w:top w:val="nil"/>
              <w:left w:val="nil"/>
              <w:bottom w:val="nil"/>
              <w:right w:val="nil"/>
            </w:tcBorders>
            <w:shd w:val="clear" w:color="auto" w:fill="auto"/>
            <w:noWrap/>
            <w:vAlign w:val="bottom"/>
            <w:hideMark/>
          </w:tcPr>
          <w:p w14:paraId="2BF776EF" w14:textId="25CB5923" w:rsidR="00A12D81" w:rsidRPr="00A64147" w:rsidRDefault="00634227" w:rsidP="00A12D81">
            <w:pPr>
              <w:jc w:val="right"/>
              <w:rPr>
                <w:rFonts w:ascii="Arial" w:hAnsi="Arial" w:cs="Arial"/>
              </w:rPr>
            </w:pPr>
            <w:r>
              <w:rPr>
                <w:rFonts w:ascii="Arial" w:hAnsi="Arial" w:cs="Arial"/>
              </w:rPr>
              <w:t>8,829</w:t>
            </w:r>
          </w:p>
        </w:tc>
        <w:tc>
          <w:tcPr>
            <w:tcW w:w="1260" w:type="dxa"/>
            <w:tcBorders>
              <w:top w:val="nil"/>
              <w:left w:val="nil"/>
              <w:bottom w:val="nil"/>
              <w:right w:val="nil"/>
            </w:tcBorders>
            <w:shd w:val="clear" w:color="auto" w:fill="auto"/>
            <w:noWrap/>
            <w:vAlign w:val="bottom"/>
            <w:hideMark/>
          </w:tcPr>
          <w:p w14:paraId="4F9A81B2" w14:textId="21AE4988" w:rsidR="00A12D81" w:rsidRPr="00A64147" w:rsidRDefault="00634227" w:rsidP="00A12D81">
            <w:pPr>
              <w:jc w:val="right"/>
              <w:rPr>
                <w:rFonts w:ascii="Arial" w:hAnsi="Arial" w:cs="Arial"/>
              </w:rPr>
            </w:pPr>
            <w:r>
              <w:rPr>
                <w:rFonts w:ascii="Arial" w:hAnsi="Arial" w:cs="Arial"/>
              </w:rPr>
              <w:t>29,160</w:t>
            </w:r>
          </w:p>
        </w:tc>
      </w:tr>
      <w:tr w:rsidR="00A12D81" w:rsidRPr="00A64147" w14:paraId="5C180780" w14:textId="77777777" w:rsidTr="00A12D81">
        <w:trPr>
          <w:trHeight w:val="255"/>
        </w:trPr>
        <w:tc>
          <w:tcPr>
            <w:tcW w:w="3260" w:type="dxa"/>
            <w:tcBorders>
              <w:top w:val="nil"/>
              <w:left w:val="nil"/>
              <w:bottom w:val="nil"/>
              <w:right w:val="nil"/>
            </w:tcBorders>
            <w:shd w:val="clear" w:color="auto" w:fill="auto"/>
            <w:noWrap/>
            <w:vAlign w:val="bottom"/>
            <w:hideMark/>
          </w:tcPr>
          <w:p w14:paraId="2650E485" w14:textId="77777777" w:rsidR="00A12D81" w:rsidRPr="00A64147" w:rsidRDefault="00A12D81" w:rsidP="00A12D81">
            <w:pPr>
              <w:jc w:val="right"/>
              <w:rPr>
                <w:rFonts w:ascii="Arial" w:hAnsi="Arial" w:cs="Arial"/>
              </w:rPr>
            </w:pPr>
            <w:r w:rsidRPr="00A64147">
              <w:rPr>
                <w:rFonts w:ascii="Arial" w:hAnsi="Arial" w:cs="Arial"/>
              </w:rPr>
              <w:t>Average length (hours)</w:t>
            </w:r>
          </w:p>
        </w:tc>
        <w:tc>
          <w:tcPr>
            <w:tcW w:w="1381" w:type="dxa"/>
            <w:tcBorders>
              <w:top w:val="nil"/>
              <w:left w:val="nil"/>
              <w:bottom w:val="nil"/>
              <w:right w:val="nil"/>
            </w:tcBorders>
            <w:shd w:val="clear" w:color="auto" w:fill="auto"/>
            <w:noWrap/>
            <w:vAlign w:val="bottom"/>
            <w:hideMark/>
          </w:tcPr>
          <w:p w14:paraId="085B9411" w14:textId="77777777" w:rsidR="00A12D81" w:rsidRPr="00A64147" w:rsidRDefault="00A12D81" w:rsidP="00A12D81">
            <w:pPr>
              <w:jc w:val="right"/>
              <w:rPr>
                <w:rFonts w:ascii="Arial" w:hAnsi="Arial" w:cs="Arial"/>
              </w:rPr>
            </w:pPr>
            <w:r>
              <w:rPr>
                <w:rFonts w:ascii="Arial" w:hAnsi="Arial" w:cs="Arial"/>
              </w:rPr>
              <w:t>2</w:t>
            </w:r>
            <w:r w:rsidRPr="00A64147">
              <w:rPr>
                <w:rFonts w:ascii="Arial" w:hAnsi="Arial" w:cs="Arial"/>
              </w:rPr>
              <w:t>.50</w:t>
            </w:r>
          </w:p>
        </w:tc>
        <w:tc>
          <w:tcPr>
            <w:tcW w:w="1619" w:type="dxa"/>
            <w:tcBorders>
              <w:top w:val="nil"/>
              <w:left w:val="nil"/>
              <w:bottom w:val="nil"/>
              <w:right w:val="nil"/>
            </w:tcBorders>
            <w:shd w:val="clear" w:color="auto" w:fill="auto"/>
            <w:noWrap/>
            <w:vAlign w:val="bottom"/>
            <w:hideMark/>
          </w:tcPr>
          <w:p w14:paraId="3C4C0A2C" w14:textId="77777777" w:rsidR="00A12D81" w:rsidRPr="00A64147" w:rsidRDefault="00A12D81" w:rsidP="00A12D81">
            <w:pPr>
              <w:jc w:val="right"/>
              <w:rPr>
                <w:rFonts w:ascii="Arial" w:hAnsi="Arial" w:cs="Arial"/>
              </w:rPr>
            </w:pPr>
            <w:r>
              <w:rPr>
                <w:rFonts w:ascii="Arial" w:hAnsi="Arial" w:cs="Arial"/>
              </w:rPr>
              <w:t>.75</w:t>
            </w:r>
          </w:p>
        </w:tc>
        <w:tc>
          <w:tcPr>
            <w:tcW w:w="1239" w:type="dxa"/>
            <w:tcBorders>
              <w:top w:val="nil"/>
              <w:left w:val="nil"/>
              <w:bottom w:val="nil"/>
              <w:right w:val="nil"/>
            </w:tcBorders>
            <w:shd w:val="clear" w:color="auto" w:fill="auto"/>
            <w:noWrap/>
            <w:vAlign w:val="bottom"/>
            <w:hideMark/>
          </w:tcPr>
          <w:p w14:paraId="4C2F0417" w14:textId="77777777" w:rsidR="00A12D81" w:rsidRPr="00A64147" w:rsidRDefault="00A12D81" w:rsidP="00A12D81">
            <w:pPr>
              <w:jc w:val="right"/>
              <w:rPr>
                <w:rFonts w:ascii="Arial" w:hAnsi="Arial" w:cs="Arial"/>
              </w:rPr>
            </w:pPr>
            <w:r>
              <w:rPr>
                <w:rFonts w:ascii="Arial" w:hAnsi="Arial" w:cs="Arial"/>
              </w:rPr>
              <w:t>.75</w:t>
            </w:r>
          </w:p>
        </w:tc>
        <w:tc>
          <w:tcPr>
            <w:tcW w:w="1260" w:type="dxa"/>
            <w:tcBorders>
              <w:top w:val="nil"/>
              <w:left w:val="nil"/>
              <w:bottom w:val="nil"/>
              <w:right w:val="nil"/>
            </w:tcBorders>
            <w:shd w:val="clear" w:color="auto" w:fill="auto"/>
            <w:noWrap/>
            <w:vAlign w:val="bottom"/>
            <w:hideMark/>
          </w:tcPr>
          <w:p w14:paraId="42BCB27C" w14:textId="77777777" w:rsidR="00A12D81" w:rsidRPr="00A64147" w:rsidRDefault="00A12D81" w:rsidP="00A12D81">
            <w:pPr>
              <w:rPr>
                <w:rFonts w:ascii="Arial" w:hAnsi="Arial" w:cs="Arial"/>
              </w:rPr>
            </w:pPr>
          </w:p>
        </w:tc>
      </w:tr>
      <w:tr w:rsidR="00A12D81" w:rsidRPr="00A64147" w14:paraId="0586C295" w14:textId="77777777" w:rsidTr="00A12D81">
        <w:trPr>
          <w:trHeight w:val="255"/>
        </w:trPr>
        <w:tc>
          <w:tcPr>
            <w:tcW w:w="3260" w:type="dxa"/>
            <w:tcBorders>
              <w:top w:val="nil"/>
              <w:left w:val="nil"/>
              <w:bottom w:val="nil"/>
              <w:right w:val="nil"/>
            </w:tcBorders>
            <w:shd w:val="clear" w:color="auto" w:fill="auto"/>
            <w:noWrap/>
            <w:vAlign w:val="bottom"/>
            <w:hideMark/>
          </w:tcPr>
          <w:p w14:paraId="20E4AC24" w14:textId="77777777" w:rsidR="00A12D81" w:rsidRPr="00A64147" w:rsidRDefault="00A12D81" w:rsidP="00A12D81">
            <w:pPr>
              <w:jc w:val="right"/>
              <w:rPr>
                <w:rFonts w:ascii="Arial" w:hAnsi="Arial" w:cs="Arial"/>
              </w:rPr>
            </w:pPr>
            <w:r w:rsidRPr="00A64147">
              <w:rPr>
                <w:rFonts w:ascii="Arial" w:hAnsi="Arial" w:cs="Arial"/>
              </w:rPr>
              <w:t>Total length (hours)</w:t>
            </w:r>
          </w:p>
        </w:tc>
        <w:tc>
          <w:tcPr>
            <w:tcW w:w="1381" w:type="dxa"/>
            <w:tcBorders>
              <w:top w:val="nil"/>
              <w:left w:val="nil"/>
              <w:bottom w:val="nil"/>
              <w:right w:val="nil"/>
            </w:tcBorders>
            <w:shd w:val="clear" w:color="auto" w:fill="auto"/>
            <w:noWrap/>
            <w:vAlign w:val="bottom"/>
            <w:hideMark/>
          </w:tcPr>
          <w:p w14:paraId="7FACB778" w14:textId="7FD07909" w:rsidR="00A12D81" w:rsidRPr="00A64147" w:rsidRDefault="00A12D81" w:rsidP="00A12D81">
            <w:pPr>
              <w:jc w:val="right"/>
              <w:rPr>
                <w:rFonts w:ascii="Arial" w:hAnsi="Arial" w:cs="Arial"/>
              </w:rPr>
            </w:pPr>
            <w:r>
              <w:rPr>
                <w:rFonts w:ascii="Arial" w:hAnsi="Arial" w:cs="Arial"/>
              </w:rPr>
              <w:t>92</w:t>
            </w:r>
          </w:p>
        </w:tc>
        <w:tc>
          <w:tcPr>
            <w:tcW w:w="1619" w:type="dxa"/>
            <w:tcBorders>
              <w:top w:val="nil"/>
              <w:left w:val="nil"/>
              <w:bottom w:val="nil"/>
              <w:right w:val="nil"/>
            </w:tcBorders>
            <w:shd w:val="clear" w:color="auto" w:fill="auto"/>
            <w:noWrap/>
            <w:vAlign w:val="bottom"/>
            <w:hideMark/>
          </w:tcPr>
          <w:p w14:paraId="200760FF" w14:textId="353D2AA8" w:rsidR="00A12D81" w:rsidRPr="00A64147" w:rsidRDefault="00634227" w:rsidP="00A12D81">
            <w:pPr>
              <w:jc w:val="right"/>
              <w:rPr>
                <w:rFonts w:ascii="Arial" w:hAnsi="Arial" w:cs="Arial"/>
              </w:rPr>
            </w:pPr>
            <w:r>
              <w:rPr>
                <w:rFonts w:ascii="Arial" w:hAnsi="Arial" w:cs="Arial"/>
              </w:rPr>
              <w:t>247</w:t>
            </w:r>
          </w:p>
        </w:tc>
        <w:tc>
          <w:tcPr>
            <w:tcW w:w="1239" w:type="dxa"/>
            <w:tcBorders>
              <w:top w:val="nil"/>
              <w:left w:val="nil"/>
              <w:bottom w:val="nil"/>
              <w:right w:val="nil"/>
            </w:tcBorders>
            <w:shd w:val="clear" w:color="auto" w:fill="auto"/>
            <w:noWrap/>
            <w:vAlign w:val="bottom"/>
            <w:hideMark/>
          </w:tcPr>
          <w:p w14:paraId="5620C76A" w14:textId="7FD0D5BF" w:rsidR="00A12D81" w:rsidRPr="00A64147" w:rsidRDefault="00634227" w:rsidP="00A12D81">
            <w:pPr>
              <w:jc w:val="right"/>
              <w:rPr>
                <w:rFonts w:ascii="Arial" w:hAnsi="Arial" w:cs="Arial"/>
              </w:rPr>
            </w:pPr>
            <w:r>
              <w:rPr>
                <w:rFonts w:ascii="Arial" w:hAnsi="Arial" w:cs="Arial"/>
              </w:rPr>
              <w:t>147</w:t>
            </w:r>
          </w:p>
        </w:tc>
        <w:tc>
          <w:tcPr>
            <w:tcW w:w="1260" w:type="dxa"/>
            <w:tcBorders>
              <w:top w:val="nil"/>
              <w:left w:val="nil"/>
              <w:bottom w:val="nil"/>
              <w:right w:val="nil"/>
            </w:tcBorders>
            <w:shd w:val="clear" w:color="auto" w:fill="auto"/>
            <w:noWrap/>
            <w:vAlign w:val="bottom"/>
            <w:hideMark/>
          </w:tcPr>
          <w:p w14:paraId="428F10DD" w14:textId="04D0DDFB" w:rsidR="00A12D81" w:rsidRPr="00A64147" w:rsidRDefault="00634227" w:rsidP="00A12D81">
            <w:pPr>
              <w:jc w:val="right"/>
              <w:rPr>
                <w:rFonts w:ascii="Arial" w:hAnsi="Arial" w:cs="Arial"/>
              </w:rPr>
            </w:pPr>
            <w:r>
              <w:rPr>
                <w:rFonts w:ascii="Arial" w:hAnsi="Arial" w:cs="Arial"/>
              </w:rPr>
              <w:t>486</w:t>
            </w:r>
          </w:p>
        </w:tc>
      </w:tr>
      <w:tr w:rsidR="00A12D81" w:rsidRPr="00A64147" w14:paraId="1D3707F1" w14:textId="77777777" w:rsidTr="00A12D81">
        <w:trPr>
          <w:trHeight w:val="255"/>
        </w:trPr>
        <w:tc>
          <w:tcPr>
            <w:tcW w:w="3260" w:type="dxa"/>
            <w:tcBorders>
              <w:top w:val="nil"/>
              <w:left w:val="nil"/>
              <w:bottom w:val="nil"/>
              <w:right w:val="nil"/>
            </w:tcBorders>
            <w:shd w:val="clear" w:color="auto" w:fill="auto"/>
            <w:noWrap/>
            <w:vAlign w:val="bottom"/>
            <w:hideMark/>
          </w:tcPr>
          <w:p w14:paraId="1DE38EDF" w14:textId="77777777" w:rsidR="00A12D81" w:rsidRPr="00A64147" w:rsidRDefault="00A12D81" w:rsidP="00A12D81">
            <w:pPr>
              <w:rPr>
                <w:rFonts w:ascii="Arial" w:hAnsi="Arial" w:cs="Arial"/>
              </w:rPr>
            </w:pPr>
          </w:p>
        </w:tc>
        <w:tc>
          <w:tcPr>
            <w:tcW w:w="1381" w:type="dxa"/>
            <w:tcBorders>
              <w:top w:val="nil"/>
              <w:left w:val="nil"/>
              <w:bottom w:val="nil"/>
              <w:right w:val="nil"/>
            </w:tcBorders>
            <w:shd w:val="clear" w:color="auto" w:fill="auto"/>
            <w:noWrap/>
            <w:vAlign w:val="bottom"/>
            <w:hideMark/>
          </w:tcPr>
          <w:p w14:paraId="3DECB217" w14:textId="77777777" w:rsidR="00A12D81" w:rsidRPr="00A64147" w:rsidRDefault="00A12D81" w:rsidP="00A12D81">
            <w:pPr>
              <w:rPr>
                <w:rFonts w:ascii="Arial" w:hAnsi="Arial" w:cs="Arial"/>
              </w:rPr>
            </w:pPr>
          </w:p>
        </w:tc>
        <w:tc>
          <w:tcPr>
            <w:tcW w:w="1619" w:type="dxa"/>
            <w:tcBorders>
              <w:top w:val="nil"/>
              <w:left w:val="nil"/>
              <w:bottom w:val="nil"/>
              <w:right w:val="nil"/>
            </w:tcBorders>
            <w:shd w:val="clear" w:color="auto" w:fill="auto"/>
            <w:noWrap/>
            <w:vAlign w:val="bottom"/>
            <w:hideMark/>
          </w:tcPr>
          <w:p w14:paraId="3C78F539" w14:textId="77777777" w:rsidR="00A12D81" w:rsidRPr="00A64147" w:rsidRDefault="00A12D81" w:rsidP="00A12D81">
            <w:pPr>
              <w:rPr>
                <w:rFonts w:ascii="Arial" w:hAnsi="Arial" w:cs="Arial"/>
              </w:rPr>
            </w:pPr>
          </w:p>
        </w:tc>
        <w:tc>
          <w:tcPr>
            <w:tcW w:w="1239" w:type="dxa"/>
            <w:tcBorders>
              <w:top w:val="nil"/>
              <w:left w:val="nil"/>
              <w:bottom w:val="nil"/>
              <w:right w:val="nil"/>
            </w:tcBorders>
            <w:shd w:val="clear" w:color="auto" w:fill="auto"/>
            <w:noWrap/>
            <w:vAlign w:val="bottom"/>
            <w:hideMark/>
          </w:tcPr>
          <w:p w14:paraId="07644F85" w14:textId="77777777" w:rsidR="00A12D81" w:rsidRPr="00A64147" w:rsidRDefault="00A12D81" w:rsidP="00A12D81">
            <w:pPr>
              <w:rPr>
                <w:rFonts w:ascii="Arial" w:hAnsi="Arial" w:cs="Arial"/>
              </w:rPr>
            </w:pPr>
          </w:p>
        </w:tc>
        <w:tc>
          <w:tcPr>
            <w:tcW w:w="1260" w:type="dxa"/>
            <w:tcBorders>
              <w:top w:val="nil"/>
              <w:left w:val="nil"/>
              <w:bottom w:val="nil"/>
              <w:right w:val="nil"/>
            </w:tcBorders>
            <w:shd w:val="clear" w:color="auto" w:fill="auto"/>
            <w:noWrap/>
            <w:vAlign w:val="bottom"/>
            <w:hideMark/>
          </w:tcPr>
          <w:p w14:paraId="2E4B638E" w14:textId="77777777" w:rsidR="00A12D81" w:rsidRPr="00A64147" w:rsidRDefault="00A12D81" w:rsidP="00A12D81">
            <w:pPr>
              <w:rPr>
                <w:rFonts w:ascii="Arial" w:hAnsi="Arial" w:cs="Arial"/>
              </w:rPr>
            </w:pPr>
          </w:p>
        </w:tc>
      </w:tr>
      <w:tr w:rsidR="00A12D81" w:rsidRPr="00A64147" w14:paraId="6E821E7F" w14:textId="77777777" w:rsidTr="00A12D81">
        <w:trPr>
          <w:trHeight w:val="315"/>
        </w:trPr>
        <w:tc>
          <w:tcPr>
            <w:tcW w:w="3260" w:type="dxa"/>
            <w:tcBorders>
              <w:top w:val="nil"/>
              <w:left w:val="nil"/>
              <w:bottom w:val="nil"/>
              <w:right w:val="nil"/>
            </w:tcBorders>
            <w:shd w:val="clear" w:color="auto" w:fill="auto"/>
            <w:noWrap/>
            <w:vAlign w:val="bottom"/>
            <w:hideMark/>
          </w:tcPr>
          <w:p w14:paraId="63387BB8" w14:textId="77777777" w:rsidR="00A12D81" w:rsidRPr="008150B3" w:rsidRDefault="00A12D81" w:rsidP="00A12D81">
            <w:pPr>
              <w:jc w:val="right"/>
              <w:rPr>
                <w:rFonts w:ascii="Arial" w:hAnsi="Arial" w:cs="Arial"/>
                <w:b/>
                <w:bCs/>
                <w:u w:val="single"/>
              </w:rPr>
            </w:pPr>
            <w:r w:rsidRPr="008150B3">
              <w:rPr>
                <w:rFonts w:ascii="Arial" w:hAnsi="Arial" w:cs="Arial"/>
                <w:b/>
                <w:bCs/>
                <w:u w:val="single"/>
              </w:rPr>
              <w:t>Labor Costs</w:t>
            </w:r>
          </w:p>
        </w:tc>
        <w:tc>
          <w:tcPr>
            <w:tcW w:w="3000" w:type="dxa"/>
            <w:gridSpan w:val="2"/>
            <w:tcBorders>
              <w:top w:val="nil"/>
              <w:left w:val="nil"/>
              <w:bottom w:val="nil"/>
              <w:right w:val="nil"/>
            </w:tcBorders>
            <w:shd w:val="clear" w:color="auto" w:fill="auto"/>
            <w:noWrap/>
            <w:vAlign w:val="bottom"/>
            <w:hideMark/>
          </w:tcPr>
          <w:p w14:paraId="08EF3383" w14:textId="77777777" w:rsidR="00A12D81" w:rsidRPr="00A64147" w:rsidRDefault="00A12D81" w:rsidP="00A12D81">
            <w:pPr>
              <w:rPr>
                <w:b/>
                <w:bCs/>
                <w:sz w:val="24"/>
                <w:szCs w:val="24"/>
              </w:rPr>
            </w:pPr>
          </w:p>
        </w:tc>
        <w:tc>
          <w:tcPr>
            <w:tcW w:w="1239" w:type="dxa"/>
            <w:tcBorders>
              <w:top w:val="nil"/>
              <w:left w:val="nil"/>
              <w:bottom w:val="nil"/>
              <w:right w:val="nil"/>
            </w:tcBorders>
            <w:shd w:val="clear" w:color="auto" w:fill="auto"/>
            <w:noWrap/>
            <w:vAlign w:val="bottom"/>
            <w:hideMark/>
          </w:tcPr>
          <w:p w14:paraId="5B97F11E" w14:textId="77777777" w:rsidR="00A12D81" w:rsidRPr="00A64147" w:rsidRDefault="00A12D81" w:rsidP="00A12D81">
            <w:pPr>
              <w:rPr>
                <w:rFonts w:ascii="Arial" w:hAnsi="Arial" w:cs="Arial"/>
              </w:rPr>
            </w:pPr>
          </w:p>
        </w:tc>
        <w:tc>
          <w:tcPr>
            <w:tcW w:w="1260" w:type="dxa"/>
            <w:tcBorders>
              <w:top w:val="nil"/>
              <w:left w:val="nil"/>
              <w:bottom w:val="nil"/>
              <w:right w:val="nil"/>
            </w:tcBorders>
            <w:shd w:val="clear" w:color="auto" w:fill="auto"/>
            <w:noWrap/>
            <w:vAlign w:val="bottom"/>
            <w:hideMark/>
          </w:tcPr>
          <w:p w14:paraId="6F0A0581" w14:textId="77777777" w:rsidR="00A12D81" w:rsidRPr="00A64147" w:rsidRDefault="00A12D81" w:rsidP="00A12D81">
            <w:pPr>
              <w:rPr>
                <w:rFonts w:ascii="Arial" w:hAnsi="Arial" w:cs="Arial"/>
              </w:rPr>
            </w:pPr>
          </w:p>
        </w:tc>
      </w:tr>
      <w:tr w:rsidR="00A12D81" w:rsidRPr="00A64147" w14:paraId="7FBC97AC" w14:textId="77777777" w:rsidTr="00A12D81">
        <w:trPr>
          <w:trHeight w:val="255"/>
        </w:trPr>
        <w:tc>
          <w:tcPr>
            <w:tcW w:w="3260" w:type="dxa"/>
            <w:tcBorders>
              <w:top w:val="nil"/>
              <w:left w:val="nil"/>
              <w:bottom w:val="nil"/>
              <w:right w:val="nil"/>
            </w:tcBorders>
            <w:shd w:val="clear" w:color="auto" w:fill="auto"/>
            <w:noWrap/>
            <w:vAlign w:val="bottom"/>
            <w:hideMark/>
          </w:tcPr>
          <w:p w14:paraId="10D8D8EA" w14:textId="77777777" w:rsidR="00A12D81" w:rsidRPr="00A64147" w:rsidRDefault="00A12D81" w:rsidP="00A12D81">
            <w:pPr>
              <w:jc w:val="right"/>
              <w:rPr>
                <w:rFonts w:ascii="Arial" w:hAnsi="Arial" w:cs="Arial"/>
              </w:rPr>
            </w:pPr>
            <w:r w:rsidRPr="00A64147">
              <w:rPr>
                <w:rFonts w:ascii="Arial" w:hAnsi="Arial" w:cs="Arial"/>
              </w:rPr>
              <w:t># completes</w:t>
            </w:r>
          </w:p>
        </w:tc>
        <w:tc>
          <w:tcPr>
            <w:tcW w:w="1381" w:type="dxa"/>
            <w:tcBorders>
              <w:top w:val="nil"/>
              <w:left w:val="nil"/>
              <w:bottom w:val="nil"/>
              <w:right w:val="nil"/>
            </w:tcBorders>
            <w:shd w:val="clear" w:color="auto" w:fill="auto"/>
            <w:noWrap/>
            <w:vAlign w:val="bottom"/>
            <w:hideMark/>
          </w:tcPr>
          <w:p w14:paraId="6A063656" w14:textId="31143BD4" w:rsidR="00A12D81" w:rsidRPr="00A64147" w:rsidRDefault="00634227" w:rsidP="00A12D81">
            <w:pPr>
              <w:jc w:val="right"/>
              <w:rPr>
                <w:rFonts w:ascii="Arial" w:hAnsi="Arial" w:cs="Arial"/>
              </w:rPr>
            </w:pPr>
            <w:r>
              <w:rPr>
                <w:rFonts w:ascii="Arial" w:hAnsi="Arial" w:cs="Arial"/>
              </w:rPr>
              <w:t>37</w:t>
            </w:r>
          </w:p>
        </w:tc>
        <w:tc>
          <w:tcPr>
            <w:tcW w:w="1619" w:type="dxa"/>
            <w:tcBorders>
              <w:top w:val="nil"/>
              <w:left w:val="nil"/>
              <w:bottom w:val="nil"/>
              <w:right w:val="nil"/>
            </w:tcBorders>
            <w:shd w:val="clear" w:color="auto" w:fill="auto"/>
            <w:noWrap/>
            <w:vAlign w:val="bottom"/>
            <w:hideMark/>
          </w:tcPr>
          <w:p w14:paraId="0B5F7D54" w14:textId="6758F44B" w:rsidR="00A12D81" w:rsidRPr="00A64147" w:rsidRDefault="00634227" w:rsidP="00A12D81">
            <w:pPr>
              <w:jc w:val="right"/>
              <w:rPr>
                <w:rFonts w:ascii="Arial" w:hAnsi="Arial" w:cs="Arial"/>
              </w:rPr>
            </w:pPr>
            <w:r>
              <w:rPr>
                <w:rFonts w:ascii="Arial" w:hAnsi="Arial" w:cs="Arial"/>
              </w:rPr>
              <w:t>329</w:t>
            </w:r>
          </w:p>
        </w:tc>
        <w:tc>
          <w:tcPr>
            <w:tcW w:w="1239" w:type="dxa"/>
            <w:tcBorders>
              <w:top w:val="nil"/>
              <w:left w:val="nil"/>
              <w:bottom w:val="nil"/>
              <w:right w:val="nil"/>
            </w:tcBorders>
            <w:shd w:val="clear" w:color="auto" w:fill="auto"/>
            <w:noWrap/>
            <w:vAlign w:val="bottom"/>
            <w:hideMark/>
          </w:tcPr>
          <w:p w14:paraId="6957AB32" w14:textId="760C7EA4" w:rsidR="00A12D81" w:rsidRPr="00A64147" w:rsidRDefault="00634227" w:rsidP="00A12D81">
            <w:pPr>
              <w:jc w:val="right"/>
              <w:rPr>
                <w:rFonts w:ascii="Arial" w:hAnsi="Arial" w:cs="Arial"/>
              </w:rPr>
            </w:pPr>
            <w:r>
              <w:rPr>
                <w:rFonts w:ascii="Arial" w:hAnsi="Arial" w:cs="Arial"/>
              </w:rPr>
              <w:t>196</w:t>
            </w:r>
          </w:p>
        </w:tc>
        <w:tc>
          <w:tcPr>
            <w:tcW w:w="1260" w:type="dxa"/>
            <w:tcBorders>
              <w:top w:val="nil"/>
              <w:left w:val="nil"/>
              <w:bottom w:val="nil"/>
              <w:right w:val="nil"/>
            </w:tcBorders>
            <w:shd w:val="clear" w:color="auto" w:fill="auto"/>
            <w:noWrap/>
            <w:vAlign w:val="bottom"/>
            <w:hideMark/>
          </w:tcPr>
          <w:p w14:paraId="634F9965" w14:textId="74F5C429" w:rsidR="00A12D81" w:rsidRPr="00A64147" w:rsidRDefault="00634227" w:rsidP="00A12D81">
            <w:pPr>
              <w:jc w:val="right"/>
              <w:rPr>
                <w:rFonts w:ascii="Arial" w:hAnsi="Arial" w:cs="Arial"/>
              </w:rPr>
            </w:pPr>
            <w:r>
              <w:rPr>
                <w:rFonts w:ascii="Arial" w:hAnsi="Arial" w:cs="Arial"/>
              </w:rPr>
              <w:t>562</w:t>
            </w:r>
          </w:p>
        </w:tc>
      </w:tr>
      <w:tr w:rsidR="00A12D81" w:rsidRPr="00A64147" w14:paraId="2BDE9477" w14:textId="77777777" w:rsidTr="00A12D81">
        <w:trPr>
          <w:trHeight w:val="255"/>
        </w:trPr>
        <w:tc>
          <w:tcPr>
            <w:tcW w:w="3260" w:type="dxa"/>
            <w:tcBorders>
              <w:top w:val="nil"/>
              <w:left w:val="nil"/>
              <w:bottom w:val="nil"/>
              <w:right w:val="nil"/>
            </w:tcBorders>
            <w:shd w:val="clear" w:color="auto" w:fill="auto"/>
            <w:noWrap/>
            <w:vAlign w:val="bottom"/>
            <w:hideMark/>
          </w:tcPr>
          <w:p w14:paraId="0113957A" w14:textId="77777777" w:rsidR="00A12D81" w:rsidRPr="00A64147" w:rsidRDefault="00A12D81" w:rsidP="00A12D81">
            <w:pPr>
              <w:jc w:val="right"/>
              <w:rPr>
                <w:rFonts w:ascii="Arial" w:hAnsi="Arial" w:cs="Arial"/>
              </w:rPr>
            </w:pPr>
            <w:r w:rsidRPr="00A64147">
              <w:rPr>
                <w:rFonts w:ascii="Arial" w:hAnsi="Arial" w:cs="Arial"/>
              </w:rPr>
              <w:t>GS 8/5 HR rate</w:t>
            </w:r>
          </w:p>
        </w:tc>
        <w:tc>
          <w:tcPr>
            <w:tcW w:w="1381" w:type="dxa"/>
            <w:tcBorders>
              <w:top w:val="nil"/>
              <w:left w:val="nil"/>
              <w:bottom w:val="nil"/>
              <w:right w:val="nil"/>
            </w:tcBorders>
            <w:shd w:val="clear" w:color="auto" w:fill="auto"/>
            <w:noWrap/>
            <w:vAlign w:val="bottom"/>
            <w:hideMark/>
          </w:tcPr>
          <w:p w14:paraId="675A23B0" w14:textId="77777777" w:rsidR="00A12D81" w:rsidRPr="00A64147" w:rsidRDefault="00A12D81" w:rsidP="00A12D81">
            <w:pPr>
              <w:jc w:val="right"/>
              <w:rPr>
                <w:rFonts w:ascii="Arial" w:hAnsi="Arial" w:cs="Arial"/>
              </w:rPr>
            </w:pPr>
            <w:r w:rsidRPr="00A64147">
              <w:rPr>
                <w:rFonts w:ascii="Arial" w:hAnsi="Arial" w:cs="Arial"/>
              </w:rPr>
              <w:t>$20.43</w:t>
            </w:r>
          </w:p>
        </w:tc>
        <w:tc>
          <w:tcPr>
            <w:tcW w:w="1619" w:type="dxa"/>
            <w:tcBorders>
              <w:top w:val="nil"/>
              <w:left w:val="nil"/>
              <w:bottom w:val="nil"/>
              <w:right w:val="nil"/>
            </w:tcBorders>
            <w:shd w:val="clear" w:color="auto" w:fill="auto"/>
            <w:noWrap/>
            <w:vAlign w:val="bottom"/>
            <w:hideMark/>
          </w:tcPr>
          <w:p w14:paraId="081803E3" w14:textId="77777777" w:rsidR="00A12D81" w:rsidRPr="00A64147" w:rsidRDefault="00A12D81" w:rsidP="00A12D81">
            <w:pPr>
              <w:jc w:val="right"/>
              <w:rPr>
                <w:rFonts w:ascii="Arial" w:hAnsi="Arial" w:cs="Arial"/>
              </w:rPr>
            </w:pPr>
            <w:r w:rsidRPr="00A64147">
              <w:rPr>
                <w:rFonts w:ascii="Arial" w:hAnsi="Arial" w:cs="Arial"/>
              </w:rPr>
              <w:t>$20.43</w:t>
            </w:r>
          </w:p>
        </w:tc>
        <w:tc>
          <w:tcPr>
            <w:tcW w:w="1239" w:type="dxa"/>
            <w:tcBorders>
              <w:top w:val="nil"/>
              <w:left w:val="nil"/>
              <w:bottom w:val="nil"/>
              <w:right w:val="nil"/>
            </w:tcBorders>
            <w:shd w:val="clear" w:color="auto" w:fill="auto"/>
            <w:noWrap/>
            <w:vAlign w:val="bottom"/>
            <w:hideMark/>
          </w:tcPr>
          <w:p w14:paraId="1C59DE74" w14:textId="77777777" w:rsidR="00A12D81" w:rsidRPr="00A64147" w:rsidRDefault="00A12D81" w:rsidP="00A12D81">
            <w:pPr>
              <w:jc w:val="right"/>
              <w:rPr>
                <w:rFonts w:ascii="Arial" w:hAnsi="Arial" w:cs="Arial"/>
              </w:rPr>
            </w:pPr>
            <w:r w:rsidRPr="00A64147">
              <w:rPr>
                <w:rFonts w:ascii="Arial" w:hAnsi="Arial" w:cs="Arial"/>
              </w:rPr>
              <w:t>$20.43</w:t>
            </w:r>
          </w:p>
        </w:tc>
        <w:tc>
          <w:tcPr>
            <w:tcW w:w="1260" w:type="dxa"/>
            <w:tcBorders>
              <w:top w:val="nil"/>
              <w:left w:val="nil"/>
              <w:bottom w:val="nil"/>
              <w:right w:val="nil"/>
            </w:tcBorders>
            <w:shd w:val="clear" w:color="auto" w:fill="auto"/>
            <w:noWrap/>
            <w:vAlign w:val="bottom"/>
            <w:hideMark/>
          </w:tcPr>
          <w:p w14:paraId="3EB7CA74" w14:textId="77777777" w:rsidR="00A12D81" w:rsidRPr="00A64147" w:rsidRDefault="00A12D81" w:rsidP="00A12D81">
            <w:pPr>
              <w:rPr>
                <w:rFonts w:ascii="Arial" w:hAnsi="Arial" w:cs="Arial"/>
              </w:rPr>
            </w:pPr>
          </w:p>
        </w:tc>
      </w:tr>
      <w:tr w:rsidR="00A12D81" w:rsidRPr="00A64147" w14:paraId="5D081237" w14:textId="77777777" w:rsidTr="00A12D81">
        <w:trPr>
          <w:trHeight w:val="255"/>
        </w:trPr>
        <w:tc>
          <w:tcPr>
            <w:tcW w:w="3260" w:type="dxa"/>
            <w:tcBorders>
              <w:top w:val="nil"/>
              <w:left w:val="nil"/>
              <w:bottom w:val="nil"/>
              <w:right w:val="nil"/>
            </w:tcBorders>
            <w:shd w:val="clear" w:color="auto" w:fill="auto"/>
            <w:noWrap/>
            <w:vAlign w:val="bottom"/>
            <w:hideMark/>
          </w:tcPr>
          <w:p w14:paraId="14F26848" w14:textId="77777777" w:rsidR="00A12D81" w:rsidRPr="00A64147" w:rsidRDefault="00A12D81" w:rsidP="00A12D81">
            <w:pPr>
              <w:jc w:val="right"/>
              <w:rPr>
                <w:rFonts w:ascii="Arial" w:hAnsi="Arial" w:cs="Arial"/>
              </w:rPr>
            </w:pPr>
            <w:r w:rsidRPr="00A64147">
              <w:rPr>
                <w:rFonts w:ascii="Arial" w:hAnsi="Arial" w:cs="Arial"/>
              </w:rPr>
              <w:t xml:space="preserve">Labor Cost per </w:t>
            </w:r>
            <w:proofErr w:type="spellStart"/>
            <w:r w:rsidRPr="00A64147">
              <w:rPr>
                <w:rFonts w:ascii="Arial" w:hAnsi="Arial" w:cs="Arial"/>
              </w:rPr>
              <w:t>Resp</w:t>
            </w:r>
            <w:proofErr w:type="spellEnd"/>
          </w:p>
        </w:tc>
        <w:tc>
          <w:tcPr>
            <w:tcW w:w="1381" w:type="dxa"/>
            <w:tcBorders>
              <w:top w:val="nil"/>
              <w:left w:val="nil"/>
              <w:bottom w:val="nil"/>
              <w:right w:val="nil"/>
            </w:tcBorders>
            <w:shd w:val="clear" w:color="auto" w:fill="auto"/>
            <w:noWrap/>
            <w:vAlign w:val="bottom"/>
            <w:hideMark/>
          </w:tcPr>
          <w:p w14:paraId="32975DD6" w14:textId="77777777" w:rsidR="00A12D81" w:rsidRPr="00A64147" w:rsidRDefault="00A12D81" w:rsidP="00A12D81">
            <w:pPr>
              <w:jc w:val="right"/>
              <w:rPr>
                <w:rFonts w:ascii="Arial" w:hAnsi="Arial" w:cs="Arial"/>
              </w:rPr>
            </w:pPr>
            <w:r>
              <w:rPr>
                <w:rFonts w:ascii="Arial" w:hAnsi="Arial" w:cs="Arial"/>
              </w:rPr>
              <w:t>$51.08</w:t>
            </w:r>
          </w:p>
        </w:tc>
        <w:tc>
          <w:tcPr>
            <w:tcW w:w="1619" w:type="dxa"/>
            <w:tcBorders>
              <w:top w:val="nil"/>
              <w:left w:val="nil"/>
              <w:bottom w:val="nil"/>
              <w:right w:val="nil"/>
            </w:tcBorders>
            <w:shd w:val="clear" w:color="auto" w:fill="auto"/>
            <w:noWrap/>
            <w:vAlign w:val="bottom"/>
            <w:hideMark/>
          </w:tcPr>
          <w:p w14:paraId="73F79FC0" w14:textId="77777777" w:rsidR="00A12D81" w:rsidRPr="00A64147" w:rsidRDefault="00A12D81" w:rsidP="00A12D81">
            <w:pPr>
              <w:jc w:val="right"/>
              <w:rPr>
                <w:rFonts w:ascii="Arial" w:hAnsi="Arial" w:cs="Arial"/>
              </w:rPr>
            </w:pPr>
            <w:r>
              <w:rPr>
                <w:rFonts w:ascii="Arial" w:hAnsi="Arial" w:cs="Arial"/>
              </w:rPr>
              <w:t>$15.32</w:t>
            </w:r>
          </w:p>
        </w:tc>
        <w:tc>
          <w:tcPr>
            <w:tcW w:w="1239" w:type="dxa"/>
            <w:tcBorders>
              <w:top w:val="nil"/>
              <w:left w:val="nil"/>
              <w:bottom w:val="nil"/>
              <w:right w:val="nil"/>
            </w:tcBorders>
            <w:shd w:val="clear" w:color="auto" w:fill="auto"/>
            <w:noWrap/>
            <w:vAlign w:val="bottom"/>
            <w:hideMark/>
          </w:tcPr>
          <w:p w14:paraId="7DB86DC0" w14:textId="77777777" w:rsidR="00A12D81" w:rsidRPr="00A64147" w:rsidRDefault="00A12D81" w:rsidP="00A12D81">
            <w:pPr>
              <w:jc w:val="right"/>
              <w:rPr>
                <w:rFonts w:ascii="Arial" w:hAnsi="Arial" w:cs="Arial"/>
              </w:rPr>
            </w:pPr>
            <w:r>
              <w:rPr>
                <w:rFonts w:ascii="Arial" w:hAnsi="Arial" w:cs="Arial"/>
              </w:rPr>
              <w:t>$15.32</w:t>
            </w:r>
          </w:p>
        </w:tc>
        <w:tc>
          <w:tcPr>
            <w:tcW w:w="1260" w:type="dxa"/>
            <w:tcBorders>
              <w:top w:val="nil"/>
              <w:left w:val="nil"/>
              <w:bottom w:val="nil"/>
              <w:right w:val="nil"/>
            </w:tcBorders>
            <w:shd w:val="clear" w:color="auto" w:fill="auto"/>
            <w:noWrap/>
            <w:vAlign w:val="bottom"/>
            <w:hideMark/>
          </w:tcPr>
          <w:p w14:paraId="27575942" w14:textId="77777777" w:rsidR="00A12D81" w:rsidRPr="00A64147" w:rsidRDefault="00A12D81" w:rsidP="00A12D81">
            <w:pPr>
              <w:rPr>
                <w:rFonts w:ascii="Arial" w:hAnsi="Arial" w:cs="Arial"/>
              </w:rPr>
            </w:pPr>
          </w:p>
        </w:tc>
      </w:tr>
      <w:tr w:rsidR="00A12D81" w:rsidRPr="00A64147" w14:paraId="4AD5AD6B" w14:textId="77777777" w:rsidTr="00A12D81">
        <w:trPr>
          <w:trHeight w:val="255"/>
        </w:trPr>
        <w:tc>
          <w:tcPr>
            <w:tcW w:w="3260" w:type="dxa"/>
            <w:tcBorders>
              <w:top w:val="nil"/>
              <w:left w:val="nil"/>
              <w:bottom w:val="nil"/>
              <w:right w:val="nil"/>
            </w:tcBorders>
            <w:shd w:val="clear" w:color="auto" w:fill="auto"/>
            <w:noWrap/>
            <w:vAlign w:val="bottom"/>
            <w:hideMark/>
          </w:tcPr>
          <w:p w14:paraId="19AFAEA3" w14:textId="77777777" w:rsidR="00A12D81" w:rsidRPr="00A64147" w:rsidRDefault="00A12D81" w:rsidP="00A12D81">
            <w:pPr>
              <w:jc w:val="right"/>
              <w:rPr>
                <w:rFonts w:ascii="Arial" w:hAnsi="Arial" w:cs="Arial"/>
              </w:rPr>
            </w:pPr>
            <w:r w:rsidRPr="00A64147">
              <w:rPr>
                <w:rFonts w:ascii="Arial" w:hAnsi="Arial" w:cs="Arial"/>
              </w:rPr>
              <w:t>Total Labor Cost</w:t>
            </w:r>
          </w:p>
        </w:tc>
        <w:tc>
          <w:tcPr>
            <w:tcW w:w="1381" w:type="dxa"/>
            <w:tcBorders>
              <w:top w:val="nil"/>
              <w:left w:val="nil"/>
              <w:bottom w:val="nil"/>
              <w:right w:val="nil"/>
            </w:tcBorders>
            <w:shd w:val="clear" w:color="auto" w:fill="auto"/>
            <w:noWrap/>
            <w:vAlign w:val="bottom"/>
            <w:hideMark/>
          </w:tcPr>
          <w:p w14:paraId="03CB50DA" w14:textId="14D6FFE6" w:rsidR="00A12D81" w:rsidRPr="00A64147" w:rsidRDefault="00A12D81" w:rsidP="00A12D81">
            <w:pPr>
              <w:jc w:val="right"/>
              <w:rPr>
                <w:rFonts w:ascii="Arial" w:hAnsi="Arial" w:cs="Arial"/>
              </w:rPr>
            </w:pPr>
            <w:r>
              <w:rPr>
                <w:rFonts w:ascii="Arial" w:hAnsi="Arial" w:cs="Arial"/>
              </w:rPr>
              <w:t>$</w:t>
            </w:r>
            <w:r w:rsidR="00634227">
              <w:rPr>
                <w:rFonts w:ascii="Arial" w:hAnsi="Arial" w:cs="Arial"/>
              </w:rPr>
              <w:t>1,885</w:t>
            </w:r>
          </w:p>
        </w:tc>
        <w:tc>
          <w:tcPr>
            <w:tcW w:w="1619" w:type="dxa"/>
            <w:tcBorders>
              <w:top w:val="nil"/>
              <w:left w:val="nil"/>
              <w:bottom w:val="nil"/>
              <w:right w:val="nil"/>
            </w:tcBorders>
            <w:shd w:val="clear" w:color="auto" w:fill="auto"/>
            <w:noWrap/>
            <w:vAlign w:val="bottom"/>
            <w:hideMark/>
          </w:tcPr>
          <w:p w14:paraId="29E96010" w14:textId="12BD7616" w:rsidR="00A12D81" w:rsidRPr="00A64147" w:rsidRDefault="00A12D81" w:rsidP="00A12D81">
            <w:pPr>
              <w:jc w:val="right"/>
              <w:rPr>
                <w:rFonts w:ascii="Arial" w:hAnsi="Arial" w:cs="Arial"/>
              </w:rPr>
            </w:pPr>
            <w:r>
              <w:rPr>
                <w:rFonts w:ascii="Arial" w:hAnsi="Arial" w:cs="Arial"/>
              </w:rPr>
              <w:t>$</w:t>
            </w:r>
            <w:r w:rsidR="00634227">
              <w:rPr>
                <w:rFonts w:ascii="Arial" w:hAnsi="Arial" w:cs="Arial"/>
              </w:rPr>
              <w:t>5,038</w:t>
            </w:r>
          </w:p>
        </w:tc>
        <w:tc>
          <w:tcPr>
            <w:tcW w:w="1239" w:type="dxa"/>
            <w:tcBorders>
              <w:top w:val="nil"/>
              <w:left w:val="nil"/>
              <w:bottom w:val="nil"/>
              <w:right w:val="nil"/>
            </w:tcBorders>
            <w:shd w:val="clear" w:color="auto" w:fill="auto"/>
            <w:noWrap/>
            <w:vAlign w:val="bottom"/>
            <w:hideMark/>
          </w:tcPr>
          <w:p w14:paraId="7917075F" w14:textId="5B62C4FD" w:rsidR="00A12D81" w:rsidRPr="00A64147" w:rsidRDefault="00A12D81" w:rsidP="00A12D81">
            <w:pPr>
              <w:jc w:val="right"/>
              <w:rPr>
                <w:rFonts w:ascii="Arial" w:hAnsi="Arial" w:cs="Arial"/>
              </w:rPr>
            </w:pPr>
            <w:r>
              <w:rPr>
                <w:rFonts w:ascii="Arial" w:hAnsi="Arial" w:cs="Arial"/>
              </w:rPr>
              <w:t>$</w:t>
            </w:r>
            <w:r w:rsidR="00634227">
              <w:rPr>
                <w:rFonts w:ascii="Arial" w:hAnsi="Arial" w:cs="Arial"/>
              </w:rPr>
              <w:t>3,006</w:t>
            </w:r>
          </w:p>
        </w:tc>
        <w:tc>
          <w:tcPr>
            <w:tcW w:w="1260" w:type="dxa"/>
            <w:tcBorders>
              <w:top w:val="nil"/>
              <w:left w:val="nil"/>
              <w:bottom w:val="nil"/>
              <w:right w:val="nil"/>
            </w:tcBorders>
            <w:shd w:val="clear" w:color="auto" w:fill="auto"/>
            <w:noWrap/>
            <w:vAlign w:val="bottom"/>
            <w:hideMark/>
          </w:tcPr>
          <w:p w14:paraId="0382C53F" w14:textId="491556A0" w:rsidR="00A12D81" w:rsidRPr="00A64147" w:rsidRDefault="00A12D81" w:rsidP="00A12D81">
            <w:pPr>
              <w:jc w:val="right"/>
              <w:rPr>
                <w:rFonts w:ascii="Arial" w:hAnsi="Arial" w:cs="Arial"/>
              </w:rPr>
            </w:pPr>
            <w:r w:rsidRPr="00A64147">
              <w:rPr>
                <w:rFonts w:ascii="Arial" w:hAnsi="Arial" w:cs="Arial"/>
              </w:rPr>
              <w:t>$</w:t>
            </w:r>
            <w:r w:rsidR="00634227">
              <w:rPr>
                <w:rFonts w:ascii="Arial" w:hAnsi="Arial" w:cs="Arial"/>
              </w:rPr>
              <w:t>9,929</w:t>
            </w:r>
          </w:p>
        </w:tc>
      </w:tr>
    </w:tbl>
    <w:p w14:paraId="4D098218" w14:textId="026AD02B" w:rsidR="00A12D81" w:rsidRPr="00A2227E" w:rsidRDefault="00A12D81" w:rsidP="00A12D81">
      <w:pPr>
        <w:spacing w:line="360" w:lineRule="auto"/>
        <w:rPr>
          <w:b/>
          <w:i/>
          <w:sz w:val="24"/>
        </w:rPr>
      </w:pPr>
    </w:p>
    <w:p w14:paraId="268AF40D" w14:textId="0406211A" w:rsidR="009C69E5" w:rsidRDefault="00A2227E" w:rsidP="00312F31">
      <w:pPr>
        <w:spacing w:line="360" w:lineRule="auto"/>
        <w:ind w:firstLine="720"/>
        <w:rPr>
          <w:sz w:val="24"/>
        </w:rPr>
      </w:pPr>
      <w:r>
        <w:rPr>
          <w:b/>
          <w:i/>
          <w:sz w:val="24"/>
        </w:rPr>
        <w:t>b</w:t>
      </w:r>
      <w:r w:rsidRPr="00A93898">
        <w:rPr>
          <w:b/>
          <w:i/>
          <w:sz w:val="24"/>
        </w:rPr>
        <w:t xml:space="preserve">.  </w:t>
      </w:r>
      <w:r w:rsidR="00B34A05" w:rsidRPr="00A93898">
        <w:rPr>
          <w:b/>
          <w:i/>
          <w:sz w:val="24"/>
        </w:rPr>
        <w:t xml:space="preserve"> </w:t>
      </w:r>
      <w:r w:rsidR="00F94113" w:rsidRPr="00A93898">
        <w:rPr>
          <w:b/>
          <w:i/>
          <w:sz w:val="24"/>
        </w:rPr>
        <w:t xml:space="preserve">Explanation of </w:t>
      </w:r>
      <w:r w:rsidR="00353DE4" w:rsidRPr="00A93898">
        <w:rPr>
          <w:b/>
          <w:i/>
          <w:sz w:val="24"/>
        </w:rPr>
        <w:t>H</w:t>
      </w:r>
      <w:r w:rsidR="00F94113" w:rsidRPr="00A93898">
        <w:rPr>
          <w:b/>
          <w:i/>
          <w:sz w:val="24"/>
        </w:rPr>
        <w:t xml:space="preserve">ow </w:t>
      </w:r>
      <w:r w:rsidR="00353DE4" w:rsidRPr="00A93898">
        <w:rPr>
          <w:b/>
          <w:i/>
          <w:sz w:val="24"/>
        </w:rPr>
        <w:t>Labor Cost and B</w:t>
      </w:r>
      <w:r w:rsidRPr="00A93898">
        <w:rPr>
          <w:b/>
          <w:i/>
          <w:sz w:val="24"/>
        </w:rPr>
        <w:t xml:space="preserve">urden </w:t>
      </w:r>
      <w:r w:rsidR="00353DE4" w:rsidRPr="00A93898">
        <w:rPr>
          <w:b/>
          <w:i/>
          <w:sz w:val="24"/>
        </w:rPr>
        <w:t>to Respondent W</w:t>
      </w:r>
      <w:r w:rsidRPr="00A93898">
        <w:rPr>
          <w:b/>
          <w:i/>
          <w:sz w:val="24"/>
        </w:rPr>
        <w:t xml:space="preserve">ere </w:t>
      </w:r>
      <w:r w:rsidR="00353DE4" w:rsidRPr="00A93898">
        <w:rPr>
          <w:b/>
          <w:i/>
          <w:sz w:val="24"/>
        </w:rPr>
        <w:t>E</w:t>
      </w:r>
      <w:r w:rsidR="00F94113" w:rsidRPr="00A93898">
        <w:rPr>
          <w:b/>
          <w:i/>
          <w:sz w:val="24"/>
        </w:rPr>
        <w:t>stimated.</w:t>
      </w:r>
      <w:r w:rsidR="008D7C7E">
        <w:rPr>
          <w:sz w:val="24"/>
        </w:rPr>
        <w:t xml:space="preserve">  </w:t>
      </w:r>
      <w:r w:rsidR="00F042C4">
        <w:rPr>
          <w:sz w:val="24"/>
        </w:rPr>
        <w:t>I</w:t>
      </w:r>
      <w:r w:rsidR="00353DE4">
        <w:rPr>
          <w:sz w:val="24"/>
        </w:rPr>
        <w:t xml:space="preserve">t is anticipated that </w:t>
      </w:r>
      <w:r w:rsidR="003823A9">
        <w:rPr>
          <w:sz w:val="24"/>
        </w:rPr>
        <w:t xml:space="preserve">37 </w:t>
      </w:r>
      <w:r w:rsidR="00C04300">
        <w:rPr>
          <w:sz w:val="24"/>
        </w:rPr>
        <w:t xml:space="preserve">of the </w:t>
      </w:r>
      <w:r w:rsidR="003823A9">
        <w:rPr>
          <w:sz w:val="24"/>
        </w:rPr>
        <w:t>41</w:t>
      </w:r>
      <w:r w:rsidR="003823A9">
        <w:rPr>
          <w:sz w:val="24"/>
        </w:rPr>
        <w:t xml:space="preserve"> </w:t>
      </w:r>
      <w:r w:rsidR="00C04300">
        <w:rPr>
          <w:sz w:val="24"/>
        </w:rPr>
        <w:t xml:space="preserve">SEOs, or 90%, will submit a quantitative survey </w:t>
      </w:r>
      <w:r w:rsidR="00312F31">
        <w:rPr>
          <w:sz w:val="24"/>
        </w:rPr>
        <w:t xml:space="preserve">(that is, </w:t>
      </w:r>
      <w:r w:rsidR="00A93898">
        <w:rPr>
          <w:sz w:val="24"/>
        </w:rPr>
        <w:t xml:space="preserve">will </w:t>
      </w:r>
      <w:r w:rsidR="00312F31">
        <w:rPr>
          <w:sz w:val="24"/>
        </w:rPr>
        <w:t>submit the Excel spreadsheet</w:t>
      </w:r>
      <w:r w:rsidR="00781FF9">
        <w:rPr>
          <w:sz w:val="24"/>
        </w:rPr>
        <w:t>, regardless of how thoroughly the spreadsheet has been filled out</w:t>
      </w:r>
      <w:r w:rsidR="00312F31">
        <w:rPr>
          <w:sz w:val="24"/>
        </w:rPr>
        <w:t xml:space="preserve">) </w:t>
      </w:r>
      <w:r w:rsidR="00C04300">
        <w:rPr>
          <w:sz w:val="24"/>
        </w:rPr>
        <w:t xml:space="preserve">given the past experience of the U.S. Election Assistance Commission in conducting their surveys of </w:t>
      </w:r>
      <w:r w:rsidR="00C04300">
        <w:rPr>
          <w:sz w:val="24"/>
        </w:rPr>
        <w:lastRenderedPageBreak/>
        <w:t>SEOs</w:t>
      </w:r>
      <w:r w:rsidR="00F042C4">
        <w:rPr>
          <w:sz w:val="24"/>
        </w:rPr>
        <w:t>.</w:t>
      </w:r>
      <w:r w:rsidR="006063D0">
        <w:rPr>
          <w:sz w:val="24"/>
        </w:rPr>
        <w:t xml:space="preserve"> </w:t>
      </w:r>
      <w:r w:rsidR="00312F31">
        <w:rPr>
          <w:sz w:val="24"/>
        </w:rPr>
        <w:t>It is also estimated that t</w:t>
      </w:r>
      <w:r w:rsidR="00F042C4">
        <w:rPr>
          <w:sz w:val="24"/>
        </w:rPr>
        <w:t xml:space="preserve">he </w:t>
      </w:r>
      <w:r w:rsidR="00C04300">
        <w:rPr>
          <w:sz w:val="24"/>
        </w:rPr>
        <w:t>average length of time for an SEO</w:t>
      </w:r>
      <w:r w:rsidR="00312F31">
        <w:rPr>
          <w:sz w:val="24"/>
        </w:rPr>
        <w:t xml:space="preserve"> (and/or members of the SEO’s staff) </w:t>
      </w:r>
      <w:r w:rsidR="00C04300">
        <w:rPr>
          <w:sz w:val="24"/>
        </w:rPr>
        <w:t>to com</w:t>
      </w:r>
      <w:r w:rsidR="00F042C4">
        <w:rPr>
          <w:sz w:val="24"/>
        </w:rPr>
        <w:t>plete the quantitative survey</w:t>
      </w:r>
      <w:r w:rsidR="00312F31">
        <w:rPr>
          <w:sz w:val="24"/>
        </w:rPr>
        <w:t xml:space="preserve"> </w:t>
      </w:r>
      <w:r w:rsidR="00F042C4">
        <w:rPr>
          <w:sz w:val="24"/>
        </w:rPr>
        <w:t xml:space="preserve">is </w:t>
      </w:r>
      <w:r w:rsidR="00312F31">
        <w:rPr>
          <w:sz w:val="24"/>
        </w:rPr>
        <w:t xml:space="preserve">approximately </w:t>
      </w:r>
      <w:r w:rsidR="00F042C4">
        <w:rPr>
          <w:sz w:val="24"/>
        </w:rPr>
        <w:t>2.5 hours</w:t>
      </w:r>
      <w:r w:rsidR="009C69E5">
        <w:rPr>
          <w:sz w:val="24"/>
        </w:rPr>
        <w:t xml:space="preserve">. </w:t>
      </w:r>
      <w:r w:rsidR="00AD3563">
        <w:rPr>
          <w:sz w:val="24"/>
        </w:rPr>
        <w:t>Once the SEOs have located within their databases the quantitative dat</w:t>
      </w:r>
      <w:r w:rsidR="00F042C4">
        <w:rPr>
          <w:sz w:val="24"/>
        </w:rPr>
        <w:t>a being asked for in the survey</w:t>
      </w:r>
      <w:r w:rsidR="00AD3563">
        <w:rPr>
          <w:sz w:val="24"/>
        </w:rPr>
        <w:t xml:space="preserve">, or </w:t>
      </w:r>
      <w:r w:rsidR="009C69E5">
        <w:rPr>
          <w:sz w:val="24"/>
        </w:rPr>
        <w:t xml:space="preserve">once the SEOs </w:t>
      </w:r>
      <w:r w:rsidR="00AD3563">
        <w:rPr>
          <w:sz w:val="24"/>
        </w:rPr>
        <w:t xml:space="preserve">have programmed their systems to generate the </w:t>
      </w:r>
      <w:r w:rsidR="00F042C4">
        <w:rPr>
          <w:sz w:val="24"/>
        </w:rPr>
        <w:t xml:space="preserve">requested </w:t>
      </w:r>
      <w:r w:rsidR="00AD3563">
        <w:rPr>
          <w:sz w:val="24"/>
        </w:rPr>
        <w:t>information, they will be able to generate the information for all of their jurisdictions</w:t>
      </w:r>
      <w:r w:rsidR="00F042C4">
        <w:rPr>
          <w:sz w:val="24"/>
        </w:rPr>
        <w:t xml:space="preserve"> fairly efficiently</w:t>
      </w:r>
      <w:r w:rsidR="009C69E5">
        <w:rPr>
          <w:sz w:val="24"/>
        </w:rPr>
        <w:t>: the average number of jurisdictions among the 45 states is approximately 100.</w:t>
      </w:r>
      <w:r w:rsidR="00AD3563">
        <w:rPr>
          <w:sz w:val="24"/>
        </w:rPr>
        <w:t xml:space="preserve"> </w:t>
      </w:r>
      <w:r w:rsidR="009C69E5">
        <w:rPr>
          <w:sz w:val="24"/>
        </w:rPr>
        <w:t xml:space="preserve">Overall, </w:t>
      </w:r>
      <w:r w:rsidR="00AD3563">
        <w:rPr>
          <w:sz w:val="24"/>
        </w:rPr>
        <w:t xml:space="preserve">it is anticipated that to </w:t>
      </w:r>
      <w:r w:rsidR="00F042C4">
        <w:rPr>
          <w:sz w:val="24"/>
        </w:rPr>
        <w:t xml:space="preserve">identify the information for all the jurisdictions and to enter </w:t>
      </w:r>
      <w:r w:rsidR="00AD3563">
        <w:rPr>
          <w:sz w:val="24"/>
        </w:rPr>
        <w:t xml:space="preserve">the </w:t>
      </w:r>
      <w:r w:rsidR="00F042C4">
        <w:rPr>
          <w:sz w:val="24"/>
        </w:rPr>
        <w:t xml:space="preserve">information into </w:t>
      </w:r>
      <w:r w:rsidR="00312F31">
        <w:rPr>
          <w:sz w:val="24"/>
        </w:rPr>
        <w:t xml:space="preserve">the </w:t>
      </w:r>
      <w:r w:rsidR="00AD3563">
        <w:rPr>
          <w:sz w:val="24"/>
        </w:rPr>
        <w:t xml:space="preserve">spreadsheet will require </w:t>
      </w:r>
      <w:r w:rsidR="00F042C4">
        <w:rPr>
          <w:sz w:val="24"/>
        </w:rPr>
        <w:t xml:space="preserve">on average </w:t>
      </w:r>
      <w:r w:rsidR="00AD3563">
        <w:rPr>
          <w:sz w:val="24"/>
        </w:rPr>
        <w:t>approximately 2.5 hours</w:t>
      </w:r>
      <w:r w:rsidR="00F042C4">
        <w:rPr>
          <w:sz w:val="24"/>
        </w:rPr>
        <w:t xml:space="preserve">. </w:t>
      </w:r>
    </w:p>
    <w:p w14:paraId="3BC15F7B" w14:textId="77777777" w:rsidR="00781FF9" w:rsidRDefault="00781FF9" w:rsidP="00312F31">
      <w:pPr>
        <w:spacing w:line="360" w:lineRule="auto"/>
        <w:ind w:firstLine="720"/>
        <w:rPr>
          <w:sz w:val="24"/>
        </w:rPr>
      </w:pPr>
      <w:r>
        <w:rPr>
          <w:sz w:val="24"/>
        </w:rPr>
        <w:t xml:space="preserve">For both the quantitative survey and the quantitative </w:t>
      </w:r>
      <w:r w:rsidR="00B34A05">
        <w:rPr>
          <w:sz w:val="24"/>
        </w:rPr>
        <w:t xml:space="preserve">data </w:t>
      </w:r>
      <w:r>
        <w:rPr>
          <w:sz w:val="24"/>
        </w:rPr>
        <w:t xml:space="preserve">validation survey </w:t>
      </w:r>
      <w:r w:rsidR="009C69E5">
        <w:rPr>
          <w:sz w:val="24"/>
        </w:rPr>
        <w:t xml:space="preserve">in which </w:t>
      </w:r>
      <w:r>
        <w:rPr>
          <w:sz w:val="24"/>
        </w:rPr>
        <w:t>the LEO is the respondent, a 60% response rate is anticipated</w:t>
      </w:r>
      <w:r w:rsidR="00B34A05">
        <w:rPr>
          <w:sz w:val="24"/>
        </w:rPr>
        <w:t>,</w:t>
      </w:r>
      <w:r>
        <w:rPr>
          <w:sz w:val="24"/>
        </w:rPr>
        <w:t xml:space="preserve"> </w:t>
      </w:r>
      <w:r w:rsidR="007608E5">
        <w:rPr>
          <w:sz w:val="24"/>
        </w:rPr>
        <w:t xml:space="preserve">which is somewhat higher than the </w:t>
      </w:r>
      <w:r w:rsidR="007608E5" w:rsidRPr="00A93898">
        <w:rPr>
          <w:sz w:val="24"/>
        </w:rPr>
        <w:t>53% respondent</w:t>
      </w:r>
      <w:r w:rsidR="007608E5">
        <w:rPr>
          <w:sz w:val="24"/>
        </w:rPr>
        <w:t xml:space="preserve"> rate obtained in the 2010 FVAP survey of Local Election Officials. The anticipated increase is due to the shortening of the 2012 survey compared to 2010</w:t>
      </w:r>
      <w:r w:rsidR="007608E5">
        <w:rPr>
          <w:rStyle w:val="FootnoteReference"/>
          <w:sz w:val="24"/>
        </w:rPr>
        <w:footnoteReference w:id="2"/>
      </w:r>
      <w:r w:rsidR="00B34A05">
        <w:rPr>
          <w:sz w:val="24"/>
        </w:rPr>
        <w:t>,</w:t>
      </w:r>
      <w:r w:rsidR="007608E5">
        <w:rPr>
          <w:sz w:val="24"/>
        </w:rPr>
        <w:t xml:space="preserve"> the added effort being put into the field </w:t>
      </w:r>
      <w:r w:rsidR="00B34A05">
        <w:rPr>
          <w:sz w:val="24"/>
        </w:rPr>
        <w:t xml:space="preserve">work </w:t>
      </w:r>
      <w:r w:rsidR="007608E5">
        <w:rPr>
          <w:sz w:val="24"/>
        </w:rPr>
        <w:t xml:space="preserve">in the form of reminder telephone calls, and </w:t>
      </w:r>
      <w:r w:rsidR="00B34A05">
        <w:rPr>
          <w:sz w:val="24"/>
        </w:rPr>
        <w:t xml:space="preserve">FVAP’s efforts </w:t>
      </w:r>
      <w:r w:rsidR="009C69E5">
        <w:rPr>
          <w:sz w:val="24"/>
        </w:rPr>
        <w:t xml:space="preserve">throughout the past year </w:t>
      </w:r>
      <w:r w:rsidR="007608E5">
        <w:rPr>
          <w:sz w:val="24"/>
        </w:rPr>
        <w:t xml:space="preserve">to keep the various stakeholders informed </w:t>
      </w:r>
      <w:r w:rsidR="00B34A05">
        <w:rPr>
          <w:sz w:val="24"/>
        </w:rPr>
        <w:t xml:space="preserve">of </w:t>
      </w:r>
      <w:r w:rsidR="007608E5">
        <w:rPr>
          <w:sz w:val="24"/>
        </w:rPr>
        <w:t xml:space="preserve">the surveys. </w:t>
      </w:r>
      <w:r w:rsidR="00B34A05">
        <w:rPr>
          <w:sz w:val="24"/>
        </w:rPr>
        <w:t>Similarly</w:t>
      </w:r>
      <w:r w:rsidR="009C69E5">
        <w:rPr>
          <w:sz w:val="24"/>
        </w:rPr>
        <w:t>,</w:t>
      </w:r>
      <w:r w:rsidR="00B34A05">
        <w:rPr>
          <w:sz w:val="24"/>
        </w:rPr>
        <w:t xml:space="preserve"> because the </w:t>
      </w:r>
      <w:r w:rsidR="009C69E5">
        <w:rPr>
          <w:sz w:val="24"/>
        </w:rPr>
        <w:t xml:space="preserve">2012 </w:t>
      </w:r>
      <w:r w:rsidR="00B34A05">
        <w:rPr>
          <w:sz w:val="24"/>
        </w:rPr>
        <w:t>survey is shorter, it is anticipated that the average length of time for an LEO to complete either of the quantitative surveys is approximately 45 minutes.</w:t>
      </w:r>
    </w:p>
    <w:p w14:paraId="432D1C67" w14:textId="77777777" w:rsidR="00634227" w:rsidRDefault="00353DE4" w:rsidP="00634227">
      <w:pPr>
        <w:spacing w:line="360" w:lineRule="auto"/>
        <w:ind w:firstLine="720"/>
        <w:rPr>
          <w:sz w:val="24"/>
        </w:rPr>
      </w:pPr>
      <w:r>
        <w:rPr>
          <w:sz w:val="24"/>
        </w:rPr>
        <w:t>T</w:t>
      </w:r>
      <w:r w:rsidRPr="007628F6">
        <w:rPr>
          <w:sz w:val="24"/>
        </w:rPr>
        <w:t xml:space="preserve">he </w:t>
      </w:r>
      <w:r>
        <w:rPr>
          <w:sz w:val="24"/>
        </w:rPr>
        <w:t xml:space="preserve">annual salaries of the State and Local Election Officials across all states and all jurisdictions included in the quantitative surveys, from the small and more rural jurisdictions to the very large and urban and/or county-wide jurisdictions, undoubtedly varies greatly, but the overall </w:t>
      </w:r>
      <w:r w:rsidRPr="007628F6">
        <w:rPr>
          <w:sz w:val="24"/>
        </w:rPr>
        <w:t>estimated hourly wage used to calculate the avera</w:t>
      </w:r>
      <w:r>
        <w:rPr>
          <w:sz w:val="24"/>
        </w:rPr>
        <w:t>ge cost per response is the 2012 GS-8</w:t>
      </w:r>
      <w:r w:rsidRPr="007628F6">
        <w:rPr>
          <w:sz w:val="24"/>
        </w:rPr>
        <w:t>/5</w:t>
      </w:r>
      <w:r>
        <w:rPr>
          <w:sz w:val="24"/>
        </w:rPr>
        <w:t xml:space="preserve"> hourly rate of $20.43 (frozen to 2010 levels) </w:t>
      </w:r>
      <w:r w:rsidRPr="007628F6">
        <w:rPr>
          <w:sz w:val="24"/>
        </w:rPr>
        <w:t>exclu</w:t>
      </w:r>
      <w:r>
        <w:rPr>
          <w:sz w:val="24"/>
        </w:rPr>
        <w:t xml:space="preserve">ding any locality adjustment. While it is assumed that the State Election Officials will, on average, earn a higher </w:t>
      </w:r>
      <w:r w:rsidR="00C04300">
        <w:rPr>
          <w:sz w:val="24"/>
        </w:rPr>
        <w:t xml:space="preserve">annual </w:t>
      </w:r>
      <w:r>
        <w:rPr>
          <w:sz w:val="24"/>
        </w:rPr>
        <w:t xml:space="preserve">wage than the Local Election Officials, the vast majority of the respondents in this </w:t>
      </w:r>
      <w:r w:rsidR="00C04300">
        <w:rPr>
          <w:sz w:val="24"/>
        </w:rPr>
        <w:t>data collection will be Local Election Officials.</w:t>
      </w:r>
    </w:p>
    <w:p w14:paraId="16C8DC79" w14:textId="77777777" w:rsidR="00634227" w:rsidRDefault="00634227" w:rsidP="00634227">
      <w:pPr>
        <w:spacing w:line="360" w:lineRule="auto"/>
        <w:rPr>
          <w:sz w:val="24"/>
        </w:rPr>
      </w:pPr>
    </w:p>
    <w:p w14:paraId="2589EEDE" w14:textId="4E97B390" w:rsidR="00E908CF" w:rsidRPr="00C81AD9" w:rsidRDefault="00E15688" w:rsidP="00634227">
      <w:pPr>
        <w:spacing w:line="360" w:lineRule="auto"/>
        <w:rPr>
          <w:b/>
          <w:sz w:val="24"/>
        </w:rPr>
      </w:pPr>
      <w:r w:rsidRPr="00A93898">
        <w:rPr>
          <w:b/>
          <w:i/>
          <w:sz w:val="24"/>
        </w:rPr>
        <w:t xml:space="preserve">Estimates for </w:t>
      </w:r>
      <w:r w:rsidR="000728B6" w:rsidRPr="00A93898">
        <w:rPr>
          <w:b/>
          <w:i/>
          <w:sz w:val="24"/>
        </w:rPr>
        <w:t xml:space="preserve">Quantitative </w:t>
      </w:r>
      <w:r w:rsidR="00E908CF" w:rsidRPr="00A93898">
        <w:rPr>
          <w:b/>
          <w:i/>
          <w:sz w:val="24"/>
        </w:rPr>
        <w:t>Survey</w:t>
      </w:r>
      <w:r w:rsidR="00E05157">
        <w:rPr>
          <w:b/>
          <w:i/>
          <w:sz w:val="24"/>
        </w:rPr>
        <w:t xml:space="preserve"> </w:t>
      </w:r>
      <w:r w:rsidR="00E05157" w:rsidRPr="00E05157">
        <w:rPr>
          <w:b/>
          <w:sz w:val="24"/>
        </w:rPr>
        <w:t>ESTIMAT</w:t>
      </w:r>
      <w:r w:rsidR="00E05157">
        <w:rPr>
          <w:b/>
          <w:sz w:val="24"/>
        </w:rPr>
        <w:t>ES REDUCED AS RESULT OF SHORTEN</w:t>
      </w:r>
      <w:r w:rsidR="00E05157" w:rsidRPr="00E05157">
        <w:rPr>
          <w:b/>
          <w:sz w:val="24"/>
        </w:rPr>
        <w:t>ING OF THE QUALITATIVE SURVEY</w:t>
      </w:r>
      <w:r w:rsidR="00E908CF" w:rsidRPr="00E05157">
        <w:rPr>
          <w:b/>
          <w:sz w:val="24"/>
        </w:rPr>
        <w:t>.</w:t>
      </w:r>
      <w:r w:rsidR="00E908CF" w:rsidRPr="00C81AD9">
        <w:rPr>
          <w:b/>
          <w:sz w:val="24"/>
        </w:rPr>
        <w:t xml:space="preserve">  </w:t>
      </w:r>
    </w:p>
    <w:p w14:paraId="379D802F" w14:textId="77777777" w:rsidR="00E908CF" w:rsidRPr="00B2208B" w:rsidRDefault="00360047" w:rsidP="00E908CF">
      <w:pPr>
        <w:spacing w:line="360" w:lineRule="auto"/>
        <w:ind w:firstLine="720"/>
        <w:rPr>
          <w:b/>
          <w:i/>
          <w:sz w:val="24"/>
        </w:rPr>
      </w:pPr>
      <w:r>
        <w:rPr>
          <w:b/>
          <w:i/>
          <w:sz w:val="24"/>
        </w:rPr>
        <w:t>a</w:t>
      </w:r>
      <w:r w:rsidR="00E908CF">
        <w:rPr>
          <w:b/>
          <w:i/>
          <w:sz w:val="24"/>
        </w:rPr>
        <w:t xml:space="preserve">.  </w:t>
      </w:r>
      <w:r>
        <w:rPr>
          <w:b/>
          <w:i/>
          <w:sz w:val="24"/>
        </w:rPr>
        <w:t xml:space="preserve"> </w:t>
      </w:r>
      <w:r w:rsidR="00E908CF" w:rsidRPr="00B2208B">
        <w:rPr>
          <w:b/>
          <w:i/>
          <w:sz w:val="24"/>
        </w:rPr>
        <w:t xml:space="preserve">Response </w:t>
      </w:r>
      <w:r w:rsidR="00E908CF">
        <w:rPr>
          <w:b/>
          <w:i/>
          <w:sz w:val="24"/>
        </w:rPr>
        <w:t>b</w:t>
      </w:r>
      <w:r w:rsidR="00E908CF" w:rsidRPr="00B2208B">
        <w:rPr>
          <w:b/>
          <w:i/>
          <w:sz w:val="24"/>
        </w:rPr>
        <w:t>urden</w:t>
      </w:r>
      <w:r>
        <w:rPr>
          <w:b/>
          <w:i/>
          <w:sz w:val="24"/>
        </w:rPr>
        <w:t xml:space="preserve"> for Q</w:t>
      </w:r>
      <w:r w:rsidR="00E15688">
        <w:rPr>
          <w:b/>
          <w:i/>
          <w:sz w:val="24"/>
        </w:rPr>
        <w:t xml:space="preserve">ualitative </w:t>
      </w:r>
      <w:r>
        <w:rPr>
          <w:b/>
          <w:i/>
          <w:sz w:val="24"/>
        </w:rPr>
        <w:t>S</w:t>
      </w:r>
      <w:r w:rsidR="00E908CF">
        <w:rPr>
          <w:b/>
          <w:i/>
          <w:sz w:val="24"/>
        </w:rPr>
        <w:t>urvey</w:t>
      </w:r>
      <w:r w:rsidR="00746990">
        <w:rPr>
          <w:b/>
          <w:i/>
          <w:sz w:val="24"/>
        </w:rPr>
        <w:t xml:space="preserve"> of Local Election Officials</w:t>
      </w:r>
      <w:r w:rsidR="00E908CF">
        <w:rPr>
          <w:b/>
          <w:i/>
          <w:sz w:val="24"/>
        </w:rPr>
        <w:t>.</w:t>
      </w:r>
    </w:p>
    <w:tbl>
      <w:tblPr>
        <w:tblW w:w="0" w:type="auto"/>
        <w:tblInd w:w="1368" w:type="dxa"/>
        <w:tblCellMar>
          <w:top w:w="43" w:type="dxa"/>
          <w:left w:w="115" w:type="dxa"/>
          <w:bottom w:w="43" w:type="dxa"/>
          <w:right w:w="115" w:type="dxa"/>
        </w:tblCellMar>
        <w:tblLook w:val="01E0" w:firstRow="1" w:lastRow="1" w:firstColumn="1" w:lastColumn="1" w:noHBand="0" w:noVBand="0"/>
      </w:tblPr>
      <w:tblGrid>
        <w:gridCol w:w="2880"/>
        <w:gridCol w:w="1080"/>
        <w:gridCol w:w="4248"/>
      </w:tblGrid>
      <w:tr w:rsidR="00E908CF" w:rsidRPr="00742134" w14:paraId="7094D6C0" w14:textId="77777777" w:rsidTr="00742134">
        <w:tc>
          <w:tcPr>
            <w:tcW w:w="2880" w:type="dxa"/>
          </w:tcPr>
          <w:p w14:paraId="304B5421" w14:textId="77777777" w:rsidR="00E908CF" w:rsidRPr="00742134" w:rsidRDefault="00360047" w:rsidP="00746990">
            <w:pPr>
              <w:rPr>
                <w:sz w:val="24"/>
              </w:rPr>
            </w:pPr>
            <w:r>
              <w:rPr>
                <w:sz w:val="24"/>
              </w:rPr>
              <w:t>Number of Sampled LEOs</w:t>
            </w:r>
            <w:r w:rsidR="00E908CF" w:rsidRPr="00742134">
              <w:rPr>
                <w:sz w:val="24"/>
              </w:rPr>
              <w:t>:</w:t>
            </w:r>
          </w:p>
        </w:tc>
        <w:tc>
          <w:tcPr>
            <w:tcW w:w="1080" w:type="dxa"/>
          </w:tcPr>
          <w:p w14:paraId="54E753A6" w14:textId="77777777" w:rsidR="00E908CF" w:rsidRPr="00742134" w:rsidRDefault="00360047" w:rsidP="00742134">
            <w:pPr>
              <w:jc w:val="right"/>
              <w:rPr>
                <w:sz w:val="24"/>
              </w:rPr>
            </w:pPr>
            <w:r>
              <w:rPr>
                <w:sz w:val="24"/>
              </w:rPr>
              <w:t>1,</w:t>
            </w:r>
            <w:r w:rsidR="00E15688">
              <w:rPr>
                <w:sz w:val="24"/>
              </w:rPr>
              <w:t>500</w:t>
            </w:r>
          </w:p>
        </w:tc>
        <w:tc>
          <w:tcPr>
            <w:tcW w:w="4248" w:type="dxa"/>
          </w:tcPr>
          <w:p w14:paraId="4980E317" w14:textId="77777777" w:rsidR="00E908CF" w:rsidRPr="00742134" w:rsidRDefault="00E908CF" w:rsidP="00E717F7">
            <w:pPr>
              <w:rPr>
                <w:sz w:val="24"/>
              </w:rPr>
            </w:pPr>
          </w:p>
        </w:tc>
      </w:tr>
      <w:tr w:rsidR="00E908CF" w:rsidRPr="00742134" w14:paraId="43D2C5B7" w14:textId="77777777" w:rsidTr="00742134">
        <w:tc>
          <w:tcPr>
            <w:tcW w:w="2880" w:type="dxa"/>
          </w:tcPr>
          <w:p w14:paraId="18FF6516" w14:textId="77777777" w:rsidR="00E908CF" w:rsidRPr="00742134" w:rsidRDefault="00E908CF" w:rsidP="00E717F7">
            <w:pPr>
              <w:rPr>
                <w:sz w:val="24"/>
              </w:rPr>
            </w:pPr>
            <w:r w:rsidRPr="00742134">
              <w:rPr>
                <w:sz w:val="24"/>
              </w:rPr>
              <w:t>Frequency of Response:</w:t>
            </w:r>
          </w:p>
        </w:tc>
        <w:tc>
          <w:tcPr>
            <w:tcW w:w="1080" w:type="dxa"/>
          </w:tcPr>
          <w:p w14:paraId="18D5AEAC" w14:textId="77777777" w:rsidR="00E908CF" w:rsidRPr="00742134" w:rsidRDefault="00E908CF" w:rsidP="00742134">
            <w:pPr>
              <w:jc w:val="right"/>
              <w:rPr>
                <w:sz w:val="24"/>
              </w:rPr>
            </w:pPr>
            <w:r w:rsidRPr="00742134">
              <w:rPr>
                <w:sz w:val="24"/>
              </w:rPr>
              <w:t>1</w:t>
            </w:r>
          </w:p>
        </w:tc>
        <w:tc>
          <w:tcPr>
            <w:tcW w:w="4248" w:type="dxa"/>
          </w:tcPr>
          <w:p w14:paraId="589AC05E" w14:textId="77777777" w:rsidR="00E908CF" w:rsidRPr="00742134" w:rsidRDefault="00E908CF" w:rsidP="00E717F7">
            <w:pPr>
              <w:rPr>
                <w:sz w:val="24"/>
              </w:rPr>
            </w:pPr>
          </w:p>
        </w:tc>
      </w:tr>
      <w:tr w:rsidR="00E908CF" w:rsidRPr="00742134" w14:paraId="7C78C041" w14:textId="77777777" w:rsidTr="00742134">
        <w:tc>
          <w:tcPr>
            <w:tcW w:w="2880" w:type="dxa"/>
          </w:tcPr>
          <w:p w14:paraId="07F7E915" w14:textId="77777777" w:rsidR="00E908CF" w:rsidRPr="00742134" w:rsidRDefault="00E908CF" w:rsidP="00E717F7">
            <w:pPr>
              <w:rPr>
                <w:sz w:val="24"/>
              </w:rPr>
            </w:pPr>
            <w:r w:rsidRPr="00742134">
              <w:rPr>
                <w:sz w:val="24"/>
              </w:rPr>
              <w:t>Total Annual Responses:</w:t>
            </w:r>
          </w:p>
        </w:tc>
        <w:tc>
          <w:tcPr>
            <w:tcW w:w="1080" w:type="dxa"/>
          </w:tcPr>
          <w:p w14:paraId="4CB577CF" w14:textId="77777777" w:rsidR="00E908CF" w:rsidRPr="00742134" w:rsidRDefault="00C305A2" w:rsidP="00742134">
            <w:pPr>
              <w:jc w:val="right"/>
              <w:rPr>
                <w:sz w:val="24"/>
              </w:rPr>
            </w:pPr>
            <w:r>
              <w:rPr>
                <w:sz w:val="24"/>
              </w:rPr>
              <w:t>900</w:t>
            </w:r>
          </w:p>
        </w:tc>
        <w:tc>
          <w:tcPr>
            <w:tcW w:w="4248" w:type="dxa"/>
          </w:tcPr>
          <w:p w14:paraId="68C22E57" w14:textId="77777777" w:rsidR="00E908CF" w:rsidRPr="00742134" w:rsidRDefault="00C305A2" w:rsidP="00E717F7">
            <w:pPr>
              <w:rPr>
                <w:sz w:val="24"/>
              </w:rPr>
            </w:pPr>
            <w:r>
              <w:rPr>
                <w:sz w:val="24"/>
              </w:rPr>
              <w:t>Assumes .60</w:t>
            </w:r>
            <w:r w:rsidR="00E15688" w:rsidRPr="00742134">
              <w:rPr>
                <w:sz w:val="24"/>
              </w:rPr>
              <w:t xml:space="preserve"> Completion Rate</w:t>
            </w:r>
          </w:p>
        </w:tc>
      </w:tr>
      <w:tr w:rsidR="00E908CF" w:rsidRPr="00742134" w14:paraId="453A3BE8" w14:textId="77777777" w:rsidTr="00742134">
        <w:tc>
          <w:tcPr>
            <w:tcW w:w="2880" w:type="dxa"/>
          </w:tcPr>
          <w:p w14:paraId="3F747918" w14:textId="77777777" w:rsidR="00E908CF" w:rsidRPr="00742134" w:rsidRDefault="00E908CF" w:rsidP="00E717F7">
            <w:pPr>
              <w:rPr>
                <w:sz w:val="24"/>
              </w:rPr>
            </w:pPr>
            <w:r w:rsidRPr="00742134">
              <w:rPr>
                <w:sz w:val="24"/>
              </w:rPr>
              <w:lastRenderedPageBreak/>
              <w:t>Burden Per Response:</w:t>
            </w:r>
          </w:p>
        </w:tc>
        <w:tc>
          <w:tcPr>
            <w:tcW w:w="1080" w:type="dxa"/>
          </w:tcPr>
          <w:p w14:paraId="725674BE" w14:textId="354A8C87" w:rsidR="00E908CF" w:rsidRPr="00742134" w:rsidRDefault="00E05157" w:rsidP="00742134">
            <w:pPr>
              <w:jc w:val="right"/>
              <w:rPr>
                <w:sz w:val="24"/>
              </w:rPr>
            </w:pPr>
            <w:r>
              <w:rPr>
                <w:sz w:val="24"/>
              </w:rPr>
              <w:t xml:space="preserve"> 15 </w:t>
            </w:r>
          </w:p>
        </w:tc>
        <w:tc>
          <w:tcPr>
            <w:tcW w:w="4248" w:type="dxa"/>
          </w:tcPr>
          <w:p w14:paraId="79C993DB" w14:textId="77777777" w:rsidR="00E908CF" w:rsidRPr="00742134" w:rsidRDefault="00E908CF" w:rsidP="00E717F7">
            <w:pPr>
              <w:rPr>
                <w:sz w:val="24"/>
              </w:rPr>
            </w:pPr>
            <w:r w:rsidRPr="00742134">
              <w:rPr>
                <w:sz w:val="24"/>
              </w:rPr>
              <w:t>Minutes on Average</w:t>
            </w:r>
          </w:p>
        </w:tc>
      </w:tr>
      <w:tr w:rsidR="00E908CF" w:rsidRPr="00742134" w14:paraId="6D42C0AC" w14:textId="77777777" w:rsidTr="00742134">
        <w:tc>
          <w:tcPr>
            <w:tcW w:w="2880" w:type="dxa"/>
          </w:tcPr>
          <w:p w14:paraId="66191D27" w14:textId="77777777" w:rsidR="00E908CF" w:rsidRPr="00742134" w:rsidRDefault="00E908CF" w:rsidP="00E717F7">
            <w:pPr>
              <w:rPr>
                <w:sz w:val="24"/>
              </w:rPr>
            </w:pPr>
            <w:r w:rsidRPr="00742134">
              <w:rPr>
                <w:sz w:val="24"/>
              </w:rPr>
              <w:t>Total Burden Minutes:</w:t>
            </w:r>
          </w:p>
        </w:tc>
        <w:tc>
          <w:tcPr>
            <w:tcW w:w="1080" w:type="dxa"/>
          </w:tcPr>
          <w:p w14:paraId="6C805441" w14:textId="07FDE7E5" w:rsidR="00E908CF" w:rsidRPr="00742134" w:rsidRDefault="00E05157" w:rsidP="00E05157">
            <w:pPr>
              <w:jc w:val="right"/>
              <w:rPr>
                <w:sz w:val="24"/>
              </w:rPr>
            </w:pPr>
            <w:r>
              <w:rPr>
                <w:sz w:val="24"/>
              </w:rPr>
              <w:t xml:space="preserve"> 13,500</w:t>
            </w:r>
          </w:p>
        </w:tc>
        <w:tc>
          <w:tcPr>
            <w:tcW w:w="4248" w:type="dxa"/>
          </w:tcPr>
          <w:p w14:paraId="122D41D2" w14:textId="77777777" w:rsidR="00E908CF" w:rsidRPr="00742134" w:rsidRDefault="00E908CF" w:rsidP="00E717F7">
            <w:pPr>
              <w:rPr>
                <w:sz w:val="24"/>
              </w:rPr>
            </w:pPr>
            <w:r w:rsidRPr="00742134">
              <w:rPr>
                <w:sz w:val="24"/>
              </w:rPr>
              <w:t xml:space="preserve">Minutes </w:t>
            </w:r>
          </w:p>
        </w:tc>
      </w:tr>
      <w:tr w:rsidR="00E908CF" w:rsidRPr="00742134" w14:paraId="414636DD" w14:textId="77777777" w:rsidTr="00742134">
        <w:tc>
          <w:tcPr>
            <w:tcW w:w="2880" w:type="dxa"/>
          </w:tcPr>
          <w:p w14:paraId="34E666D8" w14:textId="77777777" w:rsidR="00E908CF" w:rsidRPr="00742134" w:rsidRDefault="00E908CF" w:rsidP="00E717F7">
            <w:pPr>
              <w:rPr>
                <w:sz w:val="24"/>
              </w:rPr>
            </w:pPr>
            <w:r w:rsidRPr="00742134">
              <w:rPr>
                <w:sz w:val="24"/>
              </w:rPr>
              <w:t>Total Burden Hours:</w:t>
            </w:r>
          </w:p>
        </w:tc>
        <w:tc>
          <w:tcPr>
            <w:tcW w:w="1080" w:type="dxa"/>
          </w:tcPr>
          <w:p w14:paraId="06043694" w14:textId="32B5EF4B" w:rsidR="00E908CF" w:rsidRPr="00742134" w:rsidRDefault="00E05157" w:rsidP="00742134">
            <w:pPr>
              <w:jc w:val="right"/>
              <w:rPr>
                <w:sz w:val="24"/>
              </w:rPr>
            </w:pPr>
            <w:r>
              <w:rPr>
                <w:sz w:val="24"/>
              </w:rPr>
              <w:t xml:space="preserve"> 225</w:t>
            </w:r>
          </w:p>
        </w:tc>
        <w:tc>
          <w:tcPr>
            <w:tcW w:w="4248" w:type="dxa"/>
          </w:tcPr>
          <w:p w14:paraId="6AAE7187" w14:textId="77777777" w:rsidR="00E908CF" w:rsidRPr="00742134" w:rsidRDefault="00E908CF" w:rsidP="00E717F7">
            <w:pPr>
              <w:rPr>
                <w:sz w:val="24"/>
              </w:rPr>
            </w:pPr>
            <w:r w:rsidRPr="00742134">
              <w:rPr>
                <w:sz w:val="24"/>
              </w:rPr>
              <w:t>Hours</w:t>
            </w:r>
          </w:p>
        </w:tc>
      </w:tr>
    </w:tbl>
    <w:p w14:paraId="3DB38890" w14:textId="77777777" w:rsidR="00E908CF" w:rsidRDefault="00E908CF" w:rsidP="00E908CF">
      <w:pPr>
        <w:spacing w:line="360" w:lineRule="auto"/>
        <w:rPr>
          <w:sz w:val="24"/>
        </w:rPr>
      </w:pPr>
    </w:p>
    <w:p w14:paraId="2B8AD2B5" w14:textId="77777777" w:rsidR="00E908CF" w:rsidRPr="00B2208B" w:rsidRDefault="00360047" w:rsidP="00E908CF">
      <w:pPr>
        <w:spacing w:line="360" w:lineRule="auto"/>
        <w:ind w:firstLine="720"/>
        <w:rPr>
          <w:b/>
          <w:i/>
          <w:sz w:val="24"/>
        </w:rPr>
      </w:pPr>
      <w:r>
        <w:rPr>
          <w:b/>
          <w:i/>
          <w:sz w:val="24"/>
        </w:rPr>
        <w:t>b</w:t>
      </w:r>
      <w:r w:rsidR="00E908CF">
        <w:rPr>
          <w:b/>
          <w:i/>
          <w:sz w:val="24"/>
        </w:rPr>
        <w:t xml:space="preserve">.  </w:t>
      </w:r>
      <w:r>
        <w:rPr>
          <w:b/>
          <w:i/>
          <w:sz w:val="24"/>
        </w:rPr>
        <w:t xml:space="preserve"> </w:t>
      </w:r>
      <w:r w:rsidR="00E908CF" w:rsidRPr="00B2208B">
        <w:rPr>
          <w:b/>
          <w:i/>
          <w:sz w:val="24"/>
        </w:rPr>
        <w:t xml:space="preserve">Labor </w:t>
      </w:r>
      <w:r w:rsidR="00E908CF">
        <w:rPr>
          <w:b/>
          <w:i/>
          <w:sz w:val="24"/>
        </w:rPr>
        <w:t>c</w:t>
      </w:r>
      <w:r w:rsidR="00E908CF" w:rsidRPr="00B2208B">
        <w:rPr>
          <w:b/>
          <w:i/>
          <w:sz w:val="24"/>
        </w:rPr>
        <w:t xml:space="preserve">ost </w:t>
      </w:r>
      <w:r>
        <w:rPr>
          <w:b/>
          <w:i/>
          <w:sz w:val="24"/>
        </w:rPr>
        <w:t>for Qualitative Survey of Local Election Officials.</w:t>
      </w:r>
    </w:p>
    <w:tbl>
      <w:tblPr>
        <w:tblW w:w="0" w:type="auto"/>
        <w:tblInd w:w="1368" w:type="dxa"/>
        <w:tblCellMar>
          <w:top w:w="43" w:type="dxa"/>
          <w:left w:w="115" w:type="dxa"/>
          <w:bottom w:w="43" w:type="dxa"/>
          <w:right w:w="115" w:type="dxa"/>
        </w:tblCellMar>
        <w:tblLook w:val="01E0" w:firstRow="1" w:lastRow="1" w:firstColumn="1" w:lastColumn="1" w:noHBand="0" w:noVBand="0"/>
      </w:tblPr>
      <w:tblGrid>
        <w:gridCol w:w="2880"/>
        <w:gridCol w:w="1080"/>
        <w:gridCol w:w="4248"/>
      </w:tblGrid>
      <w:tr w:rsidR="00E908CF" w:rsidRPr="00742134" w14:paraId="58502290" w14:textId="77777777" w:rsidTr="00742134">
        <w:tc>
          <w:tcPr>
            <w:tcW w:w="2880" w:type="dxa"/>
          </w:tcPr>
          <w:p w14:paraId="07C22DCB" w14:textId="77777777" w:rsidR="00E908CF" w:rsidRPr="00742134" w:rsidRDefault="00E908CF" w:rsidP="00E717F7">
            <w:pPr>
              <w:rPr>
                <w:sz w:val="24"/>
              </w:rPr>
            </w:pPr>
            <w:r w:rsidRPr="00742134">
              <w:rPr>
                <w:sz w:val="24"/>
              </w:rPr>
              <w:t>Total annual respondents:</w:t>
            </w:r>
          </w:p>
        </w:tc>
        <w:tc>
          <w:tcPr>
            <w:tcW w:w="1080" w:type="dxa"/>
          </w:tcPr>
          <w:p w14:paraId="3F637586" w14:textId="77777777" w:rsidR="00E908CF" w:rsidRPr="00742134" w:rsidRDefault="00C305A2" w:rsidP="00742134">
            <w:pPr>
              <w:jc w:val="right"/>
              <w:rPr>
                <w:sz w:val="24"/>
              </w:rPr>
            </w:pPr>
            <w:r>
              <w:rPr>
                <w:sz w:val="24"/>
              </w:rPr>
              <w:t>900</w:t>
            </w:r>
          </w:p>
        </w:tc>
        <w:tc>
          <w:tcPr>
            <w:tcW w:w="4248" w:type="dxa"/>
          </w:tcPr>
          <w:p w14:paraId="65A07908" w14:textId="77777777" w:rsidR="00E908CF" w:rsidRPr="00742134" w:rsidRDefault="00C305A2" w:rsidP="00E717F7">
            <w:pPr>
              <w:rPr>
                <w:sz w:val="24"/>
              </w:rPr>
            </w:pPr>
            <w:r>
              <w:rPr>
                <w:sz w:val="24"/>
              </w:rPr>
              <w:t>Assumes .60</w:t>
            </w:r>
            <w:r w:rsidR="00E908CF" w:rsidRPr="00742134">
              <w:rPr>
                <w:sz w:val="24"/>
              </w:rPr>
              <w:t xml:space="preserve"> completion rate</w:t>
            </w:r>
          </w:p>
        </w:tc>
      </w:tr>
      <w:tr w:rsidR="00E908CF" w:rsidRPr="00742134" w14:paraId="40EA1040" w14:textId="77777777" w:rsidTr="00742134">
        <w:tc>
          <w:tcPr>
            <w:tcW w:w="2880" w:type="dxa"/>
          </w:tcPr>
          <w:p w14:paraId="154AD56B" w14:textId="77777777" w:rsidR="00E908CF" w:rsidRPr="00742134" w:rsidRDefault="00E908CF" w:rsidP="00E717F7">
            <w:pPr>
              <w:rPr>
                <w:sz w:val="24"/>
              </w:rPr>
            </w:pPr>
            <w:r w:rsidRPr="00742134">
              <w:rPr>
                <w:sz w:val="24"/>
              </w:rPr>
              <w:t>Frequency of response:</w:t>
            </w:r>
          </w:p>
        </w:tc>
        <w:tc>
          <w:tcPr>
            <w:tcW w:w="1080" w:type="dxa"/>
          </w:tcPr>
          <w:p w14:paraId="72EA1AF2" w14:textId="77777777" w:rsidR="00E908CF" w:rsidRPr="00742134" w:rsidRDefault="00E908CF" w:rsidP="00742134">
            <w:pPr>
              <w:jc w:val="right"/>
              <w:rPr>
                <w:sz w:val="24"/>
              </w:rPr>
            </w:pPr>
            <w:r w:rsidRPr="00742134">
              <w:rPr>
                <w:sz w:val="24"/>
              </w:rPr>
              <w:t>1</w:t>
            </w:r>
          </w:p>
        </w:tc>
        <w:tc>
          <w:tcPr>
            <w:tcW w:w="4248" w:type="dxa"/>
          </w:tcPr>
          <w:p w14:paraId="1A18B525" w14:textId="77777777" w:rsidR="00E908CF" w:rsidRPr="00742134" w:rsidRDefault="00E908CF" w:rsidP="00E717F7">
            <w:pPr>
              <w:rPr>
                <w:sz w:val="24"/>
              </w:rPr>
            </w:pPr>
          </w:p>
        </w:tc>
      </w:tr>
      <w:tr w:rsidR="00E908CF" w:rsidRPr="00742134" w14:paraId="653010F0" w14:textId="77777777" w:rsidTr="00742134">
        <w:tc>
          <w:tcPr>
            <w:tcW w:w="2880" w:type="dxa"/>
          </w:tcPr>
          <w:p w14:paraId="6E7E4FD9" w14:textId="77777777" w:rsidR="00E908CF" w:rsidRPr="00742134" w:rsidRDefault="00E908CF" w:rsidP="00E717F7">
            <w:pPr>
              <w:rPr>
                <w:sz w:val="24"/>
              </w:rPr>
            </w:pPr>
            <w:r w:rsidRPr="00742134">
              <w:rPr>
                <w:sz w:val="24"/>
              </w:rPr>
              <w:t>Total annual responses:</w:t>
            </w:r>
          </w:p>
        </w:tc>
        <w:tc>
          <w:tcPr>
            <w:tcW w:w="1080" w:type="dxa"/>
          </w:tcPr>
          <w:p w14:paraId="7ECA278C" w14:textId="77777777" w:rsidR="00E908CF" w:rsidRPr="00742134" w:rsidRDefault="00C305A2" w:rsidP="00742134">
            <w:pPr>
              <w:jc w:val="right"/>
              <w:rPr>
                <w:sz w:val="24"/>
              </w:rPr>
            </w:pPr>
            <w:r>
              <w:rPr>
                <w:sz w:val="24"/>
              </w:rPr>
              <w:t>900</w:t>
            </w:r>
          </w:p>
        </w:tc>
        <w:tc>
          <w:tcPr>
            <w:tcW w:w="4248" w:type="dxa"/>
          </w:tcPr>
          <w:p w14:paraId="2C5C1F78" w14:textId="77777777" w:rsidR="00E908CF" w:rsidRPr="00742134" w:rsidRDefault="00E908CF" w:rsidP="00E717F7">
            <w:pPr>
              <w:rPr>
                <w:sz w:val="24"/>
              </w:rPr>
            </w:pPr>
          </w:p>
        </w:tc>
      </w:tr>
      <w:tr w:rsidR="00E908CF" w:rsidRPr="00742134" w14:paraId="2CF8D70F" w14:textId="77777777" w:rsidTr="00742134">
        <w:tc>
          <w:tcPr>
            <w:tcW w:w="2880" w:type="dxa"/>
          </w:tcPr>
          <w:p w14:paraId="0006B8EF" w14:textId="77777777" w:rsidR="00E908CF" w:rsidRPr="00742134" w:rsidRDefault="00E908CF" w:rsidP="00E717F7">
            <w:pPr>
              <w:rPr>
                <w:sz w:val="24"/>
              </w:rPr>
            </w:pPr>
            <w:r w:rsidRPr="00742134">
              <w:rPr>
                <w:sz w:val="24"/>
              </w:rPr>
              <w:t>Burden per response:</w:t>
            </w:r>
          </w:p>
        </w:tc>
        <w:tc>
          <w:tcPr>
            <w:tcW w:w="1080" w:type="dxa"/>
          </w:tcPr>
          <w:p w14:paraId="1CF151F6" w14:textId="78D3E7AE" w:rsidR="00E908CF" w:rsidRPr="00742134" w:rsidRDefault="00E05157" w:rsidP="00742134">
            <w:pPr>
              <w:jc w:val="right"/>
              <w:rPr>
                <w:sz w:val="24"/>
              </w:rPr>
            </w:pPr>
            <w:r>
              <w:rPr>
                <w:sz w:val="24"/>
              </w:rPr>
              <w:t xml:space="preserve"> 15</w:t>
            </w:r>
          </w:p>
        </w:tc>
        <w:tc>
          <w:tcPr>
            <w:tcW w:w="4248" w:type="dxa"/>
          </w:tcPr>
          <w:p w14:paraId="70E2197D" w14:textId="77777777" w:rsidR="00E908CF" w:rsidRPr="00742134" w:rsidRDefault="00E908CF" w:rsidP="00E717F7">
            <w:pPr>
              <w:rPr>
                <w:sz w:val="24"/>
              </w:rPr>
            </w:pPr>
            <w:r w:rsidRPr="00742134">
              <w:rPr>
                <w:sz w:val="24"/>
              </w:rPr>
              <w:t>Minutes on average</w:t>
            </w:r>
          </w:p>
        </w:tc>
      </w:tr>
      <w:tr w:rsidR="00E908CF" w:rsidRPr="00742134" w14:paraId="3999B3AD" w14:textId="77777777" w:rsidTr="00742134">
        <w:tc>
          <w:tcPr>
            <w:tcW w:w="2880" w:type="dxa"/>
          </w:tcPr>
          <w:p w14:paraId="615F1DA8" w14:textId="77777777" w:rsidR="00E908CF" w:rsidRPr="00742134" w:rsidRDefault="00E908CF" w:rsidP="00E717F7">
            <w:pPr>
              <w:rPr>
                <w:sz w:val="24"/>
              </w:rPr>
            </w:pPr>
            <w:r w:rsidRPr="00742134">
              <w:rPr>
                <w:sz w:val="24"/>
              </w:rPr>
              <w:t>Average cost per response:</w:t>
            </w:r>
          </w:p>
        </w:tc>
        <w:tc>
          <w:tcPr>
            <w:tcW w:w="1080" w:type="dxa"/>
          </w:tcPr>
          <w:p w14:paraId="1901B39D" w14:textId="746BF0EC" w:rsidR="00E908CF" w:rsidRPr="00742134" w:rsidRDefault="00E05157" w:rsidP="00742134">
            <w:pPr>
              <w:jc w:val="right"/>
              <w:rPr>
                <w:sz w:val="24"/>
              </w:rPr>
            </w:pPr>
            <w:r>
              <w:rPr>
                <w:sz w:val="24"/>
              </w:rPr>
              <w:t xml:space="preserve"> $5.11</w:t>
            </w:r>
          </w:p>
          <w:p w14:paraId="715451FE" w14:textId="77777777" w:rsidR="00E908CF" w:rsidRPr="00742134" w:rsidRDefault="00E908CF" w:rsidP="00742134">
            <w:pPr>
              <w:jc w:val="right"/>
              <w:rPr>
                <w:sz w:val="24"/>
              </w:rPr>
            </w:pPr>
          </w:p>
        </w:tc>
        <w:tc>
          <w:tcPr>
            <w:tcW w:w="4248" w:type="dxa"/>
          </w:tcPr>
          <w:p w14:paraId="4ADA73CF" w14:textId="77777777" w:rsidR="00E908CF" w:rsidRPr="00742134" w:rsidRDefault="00C305A2" w:rsidP="00E717F7">
            <w:pPr>
              <w:rPr>
                <w:sz w:val="24"/>
              </w:rPr>
            </w:pPr>
            <w:r>
              <w:rPr>
                <w:sz w:val="24"/>
              </w:rPr>
              <w:t>Burden per response (20</w:t>
            </w:r>
            <w:r w:rsidR="00360047">
              <w:rPr>
                <w:sz w:val="24"/>
              </w:rPr>
              <w:t xml:space="preserve"> minutes) × hourly rate for GS-8/5 ($20.43</w:t>
            </w:r>
            <w:r w:rsidR="00E908CF" w:rsidRPr="00742134">
              <w:rPr>
                <w:sz w:val="24"/>
              </w:rPr>
              <w:t>)</w:t>
            </w:r>
          </w:p>
        </w:tc>
      </w:tr>
      <w:tr w:rsidR="00E908CF" w:rsidRPr="00742134" w14:paraId="652C0004" w14:textId="77777777" w:rsidTr="00742134">
        <w:trPr>
          <w:trHeight w:val="650"/>
        </w:trPr>
        <w:tc>
          <w:tcPr>
            <w:tcW w:w="2880" w:type="dxa"/>
          </w:tcPr>
          <w:p w14:paraId="588EC7C4" w14:textId="77777777" w:rsidR="00E908CF" w:rsidRPr="00742134" w:rsidRDefault="00E908CF" w:rsidP="00E717F7">
            <w:pPr>
              <w:rPr>
                <w:sz w:val="24"/>
              </w:rPr>
            </w:pPr>
            <w:r w:rsidRPr="00742134">
              <w:rPr>
                <w:sz w:val="24"/>
              </w:rPr>
              <w:t>Total respondent cost:</w:t>
            </w:r>
          </w:p>
        </w:tc>
        <w:tc>
          <w:tcPr>
            <w:tcW w:w="1080" w:type="dxa"/>
          </w:tcPr>
          <w:p w14:paraId="789294D3" w14:textId="5309FBBA" w:rsidR="00E908CF" w:rsidRPr="00742134" w:rsidRDefault="00E05157" w:rsidP="00E05157">
            <w:pPr>
              <w:jc w:val="right"/>
              <w:rPr>
                <w:sz w:val="24"/>
              </w:rPr>
            </w:pPr>
            <w:r>
              <w:rPr>
                <w:sz w:val="24"/>
              </w:rPr>
              <w:t xml:space="preserve"> $4,597</w:t>
            </w:r>
          </w:p>
        </w:tc>
        <w:tc>
          <w:tcPr>
            <w:tcW w:w="4248" w:type="dxa"/>
          </w:tcPr>
          <w:p w14:paraId="2A644EB3" w14:textId="77777777" w:rsidR="00E908CF" w:rsidRPr="00742134" w:rsidRDefault="00E908CF" w:rsidP="00E717F7">
            <w:pPr>
              <w:rPr>
                <w:sz w:val="24"/>
              </w:rPr>
            </w:pPr>
            <w:r w:rsidRPr="00742134">
              <w:rPr>
                <w:sz w:val="24"/>
              </w:rPr>
              <w:t>A</w:t>
            </w:r>
            <w:r w:rsidR="00360047">
              <w:rPr>
                <w:sz w:val="24"/>
              </w:rPr>
              <w:t>verage cost per response ($20.43</w:t>
            </w:r>
            <w:r w:rsidRPr="00742134">
              <w:rPr>
                <w:sz w:val="24"/>
              </w:rPr>
              <w:t>) × e</w:t>
            </w:r>
            <w:r w:rsidR="0072342A">
              <w:rPr>
                <w:sz w:val="24"/>
              </w:rPr>
              <w:t>xp</w:t>
            </w:r>
            <w:r w:rsidR="00C305A2">
              <w:rPr>
                <w:sz w:val="24"/>
              </w:rPr>
              <w:t>ected number of responses (900</w:t>
            </w:r>
            <w:r w:rsidRPr="00742134">
              <w:rPr>
                <w:sz w:val="24"/>
              </w:rPr>
              <w:t>)</w:t>
            </w:r>
          </w:p>
        </w:tc>
      </w:tr>
    </w:tbl>
    <w:p w14:paraId="6409953C" w14:textId="77777777" w:rsidR="00E908CF" w:rsidRDefault="00E908CF" w:rsidP="00E908CF">
      <w:pPr>
        <w:spacing w:before="120" w:line="360" w:lineRule="auto"/>
        <w:ind w:firstLine="720"/>
        <w:rPr>
          <w:sz w:val="24"/>
        </w:rPr>
      </w:pPr>
      <w:r w:rsidRPr="005E72C6" w:rsidDel="00B2208B">
        <w:rPr>
          <w:sz w:val="24"/>
        </w:rPr>
        <w:t xml:space="preserve"> </w:t>
      </w:r>
      <w:proofErr w:type="gramStart"/>
      <w:r w:rsidR="00360047">
        <w:rPr>
          <w:b/>
          <w:i/>
          <w:sz w:val="24"/>
        </w:rPr>
        <w:t>c</w:t>
      </w:r>
      <w:r w:rsidRPr="007628F6">
        <w:rPr>
          <w:b/>
          <w:i/>
          <w:sz w:val="24"/>
        </w:rPr>
        <w:t xml:space="preserve">.  </w:t>
      </w:r>
      <w:r w:rsidRPr="00A93898">
        <w:rPr>
          <w:b/>
          <w:i/>
          <w:sz w:val="24"/>
        </w:rPr>
        <w:t>Explanation</w:t>
      </w:r>
      <w:proofErr w:type="gramEnd"/>
      <w:r w:rsidRPr="007628F6">
        <w:rPr>
          <w:b/>
          <w:i/>
          <w:sz w:val="24"/>
        </w:rPr>
        <w:t xml:space="preserve"> o</w:t>
      </w:r>
      <w:r w:rsidR="00353DE4">
        <w:rPr>
          <w:b/>
          <w:i/>
          <w:sz w:val="24"/>
        </w:rPr>
        <w:t>f How Labor Cost to Respondent W</w:t>
      </w:r>
      <w:r w:rsidRPr="007628F6">
        <w:rPr>
          <w:b/>
          <w:i/>
          <w:sz w:val="24"/>
        </w:rPr>
        <w:t>as Estimated.</w:t>
      </w:r>
      <w:r>
        <w:rPr>
          <w:sz w:val="24"/>
        </w:rPr>
        <w:t xml:space="preserve">  T</w:t>
      </w:r>
      <w:r w:rsidRPr="007628F6">
        <w:rPr>
          <w:sz w:val="24"/>
        </w:rPr>
        <w:t xml:space="preserve">he </w:t>
      </w:r>
      <w:r>
        <w:rPr>
          <w:sz w:val="24"/>
        </w:rPr>
        <w:t xml:space="preserve">annual salaries of the Local Election Officials across all jurisdictions, from the small and more rural jurisdictions to the very large and urban and/or county-wide jurisdictions, undoubtedly varies greatly, but the overall </w:t>
      </w:r>
      <w:r w:rsidRPr="007628F6">
        <w:rPr>
          <w:sz w:val="24"/>
        </w:rPr>
        <w:t>estimated hourly wage used to calculate the avera</w:t>
      </w:r>
      <w:r w:rsidR="0072342A">
        <w:rPr>
          <w:sz w:val="24"/>
        </w:rPr>
        <w:t>ge cost per response is the 2012</w:t>
      </w:r>
      <w:r w:rsidR="00360047">
        <w:rPr>
          <w:sz w:val="24"/>
        </w:rPr>
        <w:t xml:space="preserve"> GS-8</w:t>
      </w:r>
      <w:r w:rsidRPr="007628F6">
        <w:rPr>
          <w:sz w:val="24"/>
        </w:rPr>
        <w:t>/5</w:t>
      </w:r>
      <w:r w:rsidR="00360047">
        <w:rPr>
          <w:sz w:val="24"/>
        </w:rPr>
        <w:t xml:space="preserve"> hourly rate of $20.43</w:t>
      </w:r>
      <w:r>
        <w:rPr>
          <w:sz w:val="24"/>
        </w:rPr>
        <w:t xml:space="preserve"> </w:t>
      </w:r>
      <w:r w:rsidR="0072342A">
        <w:rPr>
          <w:sz w:val="24"/>
        </w:rPr>
        <w:t xml:space="preserve">(frozen to 2010 levels) </w:t>
      </w:r>
      <w:r w:rsidRPr="007628F6">
        <w:rPr>
          <w:sz w:val="24"/>
        </w:rPr>
        <w:t>exclu</w:t>
      </w:r>
      <w:r>
        <w:rPr>
          <w:sz w:val="24"/>
        </w:rPr>
        <w:t xml:space="preserve">ding any locality adjustment. </w:t>
      </w:r>
    </w:p>
    <w:p w14:paraId="5EAEFB55" w14:textId="77777777" w:rsidR="00E908CF" w:rsidRDefault="00E908CF" w:rsidP="00E908CF">
      <w:pPr>
        <w:spacing w:before="120" w:line="360" w:lineRule="auto"/>
        <w:ind w:firstLine="720"/>
        <w:rPr>
          <w:sz w:val="24"/>
        </w:rPr>
      </w:pPr>
    </w:p>
    <w:p w14:paraId="79ECD23A" w14:textId="77777777" w:rsidR="00360047" w:rsidRPr="00A04BA3" w:rsidRDefault="00575F13" w:rsidP="00B2208B">
      <w:pPr>
        <w:spacing w:line="360" w:lineRule="auto"/>
        <w:rPr>
          <w:b/>
          <w:sz w:val="24"/>
          <w:u w:val="single"/>
        </w:rPr>
      </w:pPr>
      <w:r w:rsidRPr="00A04BA3">
        <w:rPr>
          <w:b/>
          <w:sz w:val="24"/>
        </w:rPr>
        <w:t>A.</w:t>
      </w:r>
      <w:r w:rsidR="00F94113" w:rsidRPr="00A04BA3">
        <w:rPr>
          <w:b/>
          <w:sz w:val="24"/>
        </w:rPr>
        <w:t>13.</w:t>
      </w:r>
      <w:r w:rsidR="00F94113" w:rsidRPr="00A04BA3">
        <w:rPr>
          <w:b/>
          <w:sz w:val="24"/>
        </w:rPr>
        <w:tab/>
      </w:r>
      <w:r w:rsidR="000C204E" w:rsidRPr="00A04BA3">
        <w:rPr>
          <w:b/>
          <w:sz w:val="24"/>
          <w:u w:val="single"/>
        </w:rPr>
        <w:t xml:space="preserve">Estimates of </w:t>
      </w:r>
      <w:r w:rsidR="00360047" w:rsidRPr="00A04BA3">
        <w:rPr>
          <w:b/>
          <w:sz w:val="24"/>
          <w:u w:val="single"/>
        </w:rPr>
        <w:t xml:space="preserve">Respondents </w:t>
      </w:r>
      <w:r w:rsidR="000C204E" w:rsidRPr="00A04BA3">
        <w:rPr>
          <w:b/>
          <w:sz w:val="24"/>
          <w:u w:val="single"/>
        </w:rPr>
        <w:t>Cost</w:t>
      </w:r>
      <w:r w:rsidR="00360047" w:rsidRPr="00A04BA3">
        <w:rPr>
          <w:b/>
          <w:sz w:val="24"/>
          <w:u w:val="single"/>
        </w:rPr>
        <w:t>s</w:t>
      </w:r>
      <w:r w:rsidR="000C204E" w:rsidRPr="00A04BA3">
        <w:rPr>
          <w:b/>
          <w:sz w:val="24"/>
          <w:u w:val="single"/>
        </w:rPr>
        <w:t xml:space="preserve"> </w:t>
      </w:r>
      <w:r w:rsidR="00360047" w:rsidRPr="00A04BA3">
        <w:rPr>
          <w:b/>
          <w:sz w:val="24"/>
          <w:u w:val="single"/>
        </w:rPr>
        <w:t xml:space="preserve">Other </w:t>
      </w:r>
      <w:proofErr w:type="gramStart"/>
      <w:r w:rsidR="00360047" w:rsidRPr="00A04BA3">
        <w:rPr>
          <w:b/>
          <w:sz w:val="24"/>
          <w:u w:val="single"/>
        </w:rPr>
        <w:t>Than</w:t>
      </w:r>
      <w:proofErr w:type="gramEnd"/>
      <w:r w:rsidR="00360047" w:rsidRPr="00A04BA3">
        <w:rPr>
          <w:b/>
          <w:sz w:val="24"/>
          <w:u w:val="single"/>
        </w:rPr>
        <w:t xml:space="preserve"> </w:t>
      </w:r>
      <w:r w:rsidR="000C204E" w:rsidRPr="00A04BA3">
        <w:rPr>
          <w:b/>
          <w:sz w:val="24"/>
          <w:u w:val="single"/>
        </w:rPr>
        <w:t xml:space="preserve">Burden </w:t>
      </w:r>
      <w:r w:rsidR="00360047" w:rsidRPr="00A04BA3">
        <w:rPr>
          <w:b/>
          <w:sz w:val="24"/>
          <w:u w:val="single"/>
        </w:rPr>
        <w:t>Hour Costs</w:t>
      </w:r>
    </w:p>
    <w:p w14:paraId="0D49FFEC" w14:textId="77777777" w:rsidR="000C204E" w:rsidRPr="00A04BA3" w:rsidRDefault="000C204E" w:rsidP="00B2208B">
      <w:pPr>
        <w:spacing w:line="360" w:lineRule="auto"/>
        <w:rPr>
          <w:sz w:val="24"/>
        </w:rPr>
      </w:pPr>
      <w:r w:rsidRPr="00A04BA3">
        <w:rPr>
          <w:sz w:val="24"/>
        </w:rPr>
        <w:t xml:space="preserve"> </w:t>
      </w:r>
      <w:r w:rsidR="00B2208B" w:rsidRPr="00A04BA3">
        <w:rPr>
          <w:sz w:val="24"/>
        </w:rPr>
        <w:tab/>
      </w:r>
      <w:proofErr w:type="gramStart"/>
      <w:r w:rsidRPr="00A04BA3">
        <w:rPr>
          <w:b/>
          <w:i/>
          <w:sz w:val="24"/>
        </w:rPr>
        <w:t>Total Capital and Start-up Cost.</w:t>
      </w:r>
      <w:proofErr w:type="gramEnd"/>
      <w:r w:rsidRPr="00A04BA3">
        <w:rPr>
          <w:sz w:val="24"/>
        </w:rPr>
        <w:t xml:space="preserve">  There are no capital/startup costs.</w:t>
      </w:r>
    </w:p>
    <w:p w14:paraId="5A09FCC3" w14:textId="77777777" w:rsidR="00634227" w:rsidRDefault="000C204E" w:rsidP="00811288">
      <w:pPr>
        <w:spacing w:line="360" w:lineRule="auto"/>
        <w:ind w:firstLine="720"/>
        <w:rPr>
          <w:sz w:val="24"/>
        </w:rPr>
      </w:pPr>
      <w:proofErr w:type="gramStart"/>
      <w:r w:rsidRPr="00A04BA3">
        <w:rPr>
          <w:b/>
          <w:i/>
          <w:sz w:val="24"/>
        </w:rPr>
        <w:t>Operation and Maintenance Cost.</w:t>
      </w:r>
      <w:proofErr w:type="gramEnd"/>
      <w:r w:rsidRPr="00A04BA3">
        <w:rPr>
          <w:sz w:val="24"/>
        </w:rPr>
        <w:t xml:space="preserve">   There are no operation and maintenance costs.  </w:t>
      </w:r>
      <w:r w:rsidR="00122588" w:rsidRPr="00A04BA3">
        <w:rPr>
          <w:sz w:val="24"/>
        </w:rPr>
        <w:t xml:space="preserve">No outside resources, consultations or record retrieval are required to answer the survey questions. </w:t>
      </w:r>
      <w:r w:rsidRPr="00A04BA3">
        <w:rPr>
          <w:sz w:val="24"/>
        </w:rPr>
        <w:t xml:space="preserve">Any computer costs borne by the </w:t>
      </w:r>
      <w:r w:rsidR="00122588" w:rsidRPr="00A04BA3">
        <w:rPr>
          <w:sz w:val="24"/>
        </w:rPr>
        <w:t xml:space="preserve">establishment </w:t>
      </w:r>
      <w:r w:rsidRPr="00A04BA3">
        <w:rPr>
          <w:sz w:val="24"/>
        </w:rPr>
        <w:t xml:space="preserve">will be minimal. </w:t>
      </w:r>
    </w:p>
    <w:p w14:paraId="401754BE" w14:textId="77777777" w:rsidR="00634227" w:rsidRDefault="00634227" w:rsidP="00634227">
      <w:pPr>
        <w:spacing w:line="360" w:lineRule="auto"/>
        <w:rPr>
          <w:b/>
          <w:sz w:val="24"/>
        </w:rPr>
      </w:pPr>
    </w:p>
    <w:p w14:paraId="6AEBB628" w14:textId="4C32BBFA" w:rsidR="00F94113" w:rsidRPr="00822C0B" w:rsidRDefault="00575F13" w:rsidP="00634227">
      <w:pPr>
        <w:spacing w:line="360" w:lineRule="auto"/>
        <w:rPr>
          <w:b/>
          <w:sz w:val="24"/>
        </w:rPr>
      </w:pPr>
      <w:r w:rsidRPr="00A04BA3">
        <w:rPr>
          <w:b/>
          <w:sz w:val="24"/>
        </w:rPr>
        <w:t>A.</w:t>
      </w:r>
      <w:r w:rsidR="00F94113" w:rsidRPr="00A04BA3">
        <w:rPr>
          <w:b/>
          <w:sz w:val="24"/>
        </w:rPr>
        <w:t>14.</w:t>
      </w:r>
      <w:r w:rsidR="00F94113" w:rsidRPr="00A04BA3">
        <w:rPr>
          <w:b/>
          <w:sz w:val="24"/>
        </w:rPr>
        <w:tab/>
      </w:r>
      <w:r w:rsidR="005C4D0E" w:rsidRPr="00A04BA3">
        <w:rPr>
          <w:b/>
          <w:sz w:val="24"/>
        </w:rPr>
        <w:t xml:space="preserve"> </w:t>
      </w:r>
      <w:r w:rsidR="00F94113" w:rsidRPr="00A04BA3">
        <w:rPr>
          <w:b/>
          <w:sz w:val="24"/>
          <w:u w:val="single"/>
        </w:rPr>
        <w:t>Estimates of Cost to the Federal Government</w:t>
      </w:r>
    </w:p>
    <w:p w14:paraId="6FB809ED" w14:textId="77777777" w:rsidR="00931E5B" w:rsidRDefault="005B252B" w:rsidP="000814B4">
      <w:pPr>
        <w:keepLines/>
        <w:spacing w:before="120"/>
        <w:rPr>
          <w:b/>
          <w:i/>
          <w:sz w:val="24"/>
        </w:rPr>
      </w:pPr>
      <w:r>
        <w:rPr>
          <w:sz w:val="24"/>
        </w:rPr>
        <w:tab/>
      </w:r>
      <w:r w:rsidR="00CC32A2" w:rsidRPr="00CC32A2">
        <w:rPr>
          <w:b/>
          <w:i/>
          <w:sz w:val="24"/>
        </w:rPr>
        <w:t xml:space="preserve">a.  </w:t>
      </w:r>
      <w:r w:rsidR="005C4D0E">
        <w:rPr>
          <w:b/>
          <w:i/>
          <w:sz w:val="24"/>
        </w:rPr>
        <w:t xml:space="preserve"> </w:t>
      </w:r>
      <w:r w:rsidR="005C4D0E" w:rsidRPr="00BB5C1C">
        <w:rPr>
          <w:b/>
          <w:i/>
          <w:sz w:val="24"/>
        </w:rPr>
        <w:t xml:space="preserve">FVAP and DMDC </w:t>
      </w:r>
      <w:r w:rsidR="00A331E0" w:rsidRPr="00BB5C1C">
        <w:rPr>
          <w:b/>
          <w:i/>
          <w:sz w:val="24"/>
        </w:rPr>
        <w:t>Staffing Costs</w:t>
      </w:r>
      <w:r w:rsidR="00A331E0" w:rsidRPr="00822C0B">
        <w:rPr>
          <w:b/>
          <w:i/>
          <w:sz w:val="24"/>
        </w:rPr>
        <w:t xml:space="preserve"> </w:t>
      </w:r>
    </w:p>
    <w:p w14:paraId="0261AA6F" w14:textId="77777777" w:rsidR="00146352" w:rsidRDefault="00146352" w:rsidP="000814B4">
      <w:pPr>
        <w:keepLines/>
        <w:spacing w:before="120"/>
        <w:rPr>
          <w:b/>
          <w:i/>
          <w:sz w:val="24"/>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710"/>
        <w:gridCol w:w="1620"/>
        <w:gridCol w:w="1392"/>
        <w:gridCol w:w="1137"/>
        <w:gridCol w:w="1521"/>
        <w:gridCol w:w="1170"/>
      </w:tblGrid>
      <w:tr w:rsidR="00146352" w:rsidRPr="00742134" w14:paraId="4EB05678" w14:textId="77777777" w:rsidTr="00742134">
        <w:trPr>
          <w:trHeight w:val="406"/>
        </w:trPr>
        <w:tc>
          <w:tcPr>
            <w:tcW w:w="1710" w:type="dxa"/>
          </w:tcPr>
          <w:p w14:paraId="77D41600" w14:textId="77777777" w:rsidR="00146352" w:rsidRPr="00742134" w:rsidRDefault="00146352" w:rsidP="00742134">
            <w:pPr>
              <w:keepLines/>
              <w:spacing w:before="120"/>
              <w:jc w:val="center"/>
              <w:rPr>
                <w:sz w:val="24"/>
                <w:szCs w:val="24"/>
              </w:rPr>
            </w:pPr>
            <w:r w:rsidRPr="00742134">
              <w:rPr>
                <w:sz w:val="24"/>
                <w:szCs w:val="24"/>
              </w:rPr>
              <w:t>GS Grade/Step</w:t>
            </w:r>
          </w:p>
        </w:tc>
        <w:tc>
          <w:tcPr>
            <w:tcW w:w="1620" w:type="dxa"/>
          </w:tcPr>
          <w:p w14:paraId="1E5CE841" w14:textId="77777777" w:rsidR="00146352" w:rsidRPr="00742134" w:rsidRDefault="00146352" w:rsidP="00742134">
            <w:pPr>
              <w:keepLines/>
              <w:spacing w:before="120"/>
              <w:jc w:val="center"/>
              <w:rPr>
                <w:sz w:val="24"/>
                <w:szCs w:val="24"/>
              </w:rPr>
            </w:pPr>
            <w:r w:rsidRPr="00742134">
              <w:rPr>
                <w:sz w:val="24"/>
                <w:szCs w:val="24"/>
              </w:rPr>
              <w:t>Annual Rate</w:t>
            </w:r>
          </w:p>
        </w:tc>
        <w:tc>
          <w:tcPr>
            <w:tcW w:w="1392" w:type="dxa"/>
            <w:shd w:val="clear" w:color="auto" w:fill="auto"/>
          </w:tcPr>
          <w:p w14:paraId="6D46BF61" w14:textId="77777777" w:rsidR="00146352" w:rsidRPr="00742134" w:rsidRDefault="00146352" w:rsidP="00742134">
            <w:pPr>
              <w:keepLines/>
              <w:spacing w:before="120"/>
              <w:jc w:val="center"/>
              <w:rPr>
                <w:sz w:val="24"/>
                <w:szCs w:val="24"/>
              </w:rPr>
            </w:pPr>
            <w:r w:rsidRPr="00742134">
              <w:rPr>
                <w:sz w:val="24"/>
                <w:szCs w:val="24"/>
              </w:rPr>
              <w:t>25% Fringe</w:t>
            </w:r>
          </w:p>
        </w:tc>
        <w:tc>
          <w:tcPr>
            <w:tcW w:w="1137" w:type="dxa"/>
            <w:shd w:val="clear" w:color="auto" w:fill="auto"/>
          </w:tcPr>
          <w:p w14:paraId="4E28EE2A" w14:textId="77777777" w:rsidR="00146352" w:rsidRPr="00742134" w:rsidRDefault="00146352" w:rsidP="00742134">
            <w:pPr>
              <w:keepLines/>
              <w:spacing w:before="120"/>
              <w:jc w:val="center"/>
              <w:rPr>
                <w:sz w:val="24"/>
                <w:szCs w:val="24"/>
              </w:rPr>
            </w:pPr>
            <w:r w:rsidRPr="00742134">
              <w:rPr>
                <w:sz w:val="24"/>
                <w:szCs w:val="24"/>
              </w:rPr>
              <w:t>Monthly</w:t>
            </w:r>
          </w:p>
        </w:tc>
        <w:tc>
          <w:tcPr>
            <w:tcW w:w="1521" w:type="dxa"/>
            <w:shd w:val="clear" w:color="auto" w:fill="auto"/>
          </w:tcPr>
          <w:p w14:paraId="134599C0" w14:textId="77777777" w:rsidR="00146352" w:rsidRPr="00742134" w:rsidRDefault="00146352" w:rsidP="00742134">
            <w:pPr>
              <w:keepLines/>
              <w:spacing w:before="120"/>
              <w:jc w:val="center"/>
              <w:rPr>
                <w:sz w:val="24"/>
                <w:szCs w:val="24"/>
              </w:rPr>
            </w:pPr>
            <w:r w:rsidRPr="00742134">
              <w:rPr>
                <w:sz w:val="24"/>
                <w:szCs w:val="24"/>
              </w:rPr>
              <w:t>FTE Months</w:t>
            </w:r>
          </w:p>
        </w:tc>
        <w:tc>
          <w:tcPr>
            <w:tcW w:w="1170" w:type="dxa"/>
            <w:shd w:val="clear" w:color="auto" w:fill="auto"/>
          </w:tcPr>
          <w:p w14:paraId="70282214" w14:textId="77777777" w:rsidR="00146352" w:rsidRPr="00742134" w:rsidRDefault="00146352" w:rsidP="00742134">
            <w:pPr>
              <w:keepLines/>
              <w:spacing w:before="120"/>
              <w:jc w:val="center"/>
              <w:rPr>
                <w:sz w:val="24"/>
                <w:szCs w:val="24"/>
              </w:rPr>
            </w:pPr>
            <w:r w:rsidRPr="00742134">
              <w:rPr>
                <w:sz w:val="24"/>
                <w:szCs w:val="24"/>
              </w:rPr>
              <w:t>Cost</w:t>
            </w:r>
          </w:p>
        </w:tc>
      </w:tr>
      <w:tr w:rsidR="00146352" w:rsidRPr="00742134" w14:paraId="6EA82759" w14:textId="77777777" w:rsidTr="00742134">
        <w:trPr>
          <w:trHeight w:val="406"/>
        </w:trPr>
        <w:tc>
          <w:tcPr>
            <w:tcW w:w="1710" w:type="dxa"/>
          </w:tcPr>
          <w:p w14:paraId="5DF22783" w14:textId="77777777" w:rsidR="00146352" w:rsidRPr="00742134" w:rsidRDefault="0072773D" w:rsidP="00742134">
            <w:pPr>
              <w:keepLines/>
              <w:spacing w:before="120"/>
              <w:jc w:val="center"/>
              <w:rPr>
                <w:sz w:val="24"/>
                <w:szCs w:val="24"/>
              </w:rPr>
            </w:pPr>
            <w:r>
              <w:rPr>
                <w:sz w:val="24"/>
                <w:szCs w:val="24"/>
              </w:rPr>
              <w:t>12/5</w:t>
            </w:r>
          </w:p>
        </w:tc>
        <w:tc>
          <w:tcPr>
            <w:tcW w:w="1620" w:type="dxa"/>
          </w:tcPr>
          <w:p w14:paraId="2DE2B857" w14:textId="77777777" w:rsidR="0072773D" w:rsidRPr="00742134" w:rsidRDefault="0072773D" w:rsidP="0072773D">
            <w:pPr>
              <w:keepLines/>
              <w:spacing w:before="120"/>
              <w:jc w:val="center"/>
              <w:rPr>
                <w:sz w:val="24"/>
                <w:szCs w:val="24"/>
              </w:rPr>
            </w:pPr>
            <w:r>
              <w:rPr>
                <w:sz w:val="24"/>
                <w:szCs w:val="24"/>
              </w:rPr>
              <w:t>$84,855</w:t>
            </w:r>
          </w:p>
        </w:tc>
        <w:tc>
          <w:tcPr>
            <w:tcW w:w="1392" w:type="dxa"/>
            <w:shd w:val="clear" w:color="auto" w:fill="auto"/>
          </w:tcPr>
          <w:p w14:paraId="6DC69CB9" w14:textId="77777777" w:rsidR="00146352" w:rsidRPr="00742134" w:rsidRDefault="0072773D" w:rsidP="00742134">
            <w:pPr>
              <w:keepLines/>
              <w:spacing w:before="120"/>
              <w:jc w:val="center"/>
              <w:rPr>
                <w:sz w:val="24"/>
                <w:szCs w:val="24"/>
              </w:rPr>
            </w:pPr>
            <w:r>
              <w:rPr>
                <w:sz w:val="24"/>
                <w:szCs w:val="24"/>
              </w:rPr>
              <w:t>$106,069</w:t>
            </w:r>
          </w:p>
        </w:tc>
        <w:tc>
          <w:tcPr>
            <w:tcW w:w="1137" w:type="dxa"/>
            <w:shd w:val="clear" w:color="auto" w:fill="auto"/>
          </w:tcPr>
          <w:p w14:paraId="77774B1B" w14:textId="77777777" w:rsidR="00146352" w:rsidRPr="00742134" w:rsidRDefault="0072773D" w:rsidP="00742134">
            <w:pPr>
              <w:keepLines/>
              <w:spacing w:before="120"/>
              <w:jc w:val="center"/>
              <w:rPr>
                <w:sz w:val="24"/>
                <w:szCs w:val="24"/>
              </w:rPr>
            </w:pPr>
            <w:r>
              <w:rPr>
                <w:sz w:val="24"/>
                <w:szCs w:val="24"/>
              </w:rPr>
              <w:t>$8,839</w:t>
            </w:r>
          </w:p>
        </w:tc>
        <w:tc>
          <w:tcPr>
            <w:tcW w:w="1521" w:type="dxa"/>
            <w:shd w:val="clear" w:color="auto" w:fill="auto"/>
          </w:tcPr>
          <w:p w14:paraId="36894C36" w14:textId="77777777" w:rsidR="00146352" w:rsidRPr="00742134" w:rsidRDefault="00BB5C1C" w:rsidP="00742134">
            <w:pPr>
              <w:keepLines/>
              <w:spacing w:before="120"/>
              <w:jc w:val="center"/>
              <w:rPr>
                <w:sz w:val="24"/>
                <w:szCs w:val="24"/>
              </w:rPr>
            </w:pPr>
            <w:r>
              <w:rPr>
                <w:sz w:val="24"/>
                <w:szCs w:val="24"/>
              </w:rPr>
              <w:t>5</w:t>
            </w:r>
          </w:p>
        </w:tc>
        <w:tc>
          <w:tcPr>
            <w:tcW w:w="1170" w:type="dxa"/>
            <w:shd w:val="clear" w:color="auto" w:fill="auto"/>
          </w:tcPr>
          <w:p w14:paraId="4C3D81C4" w14:textId="77777777" w:rsidR="00146352" w:rsidRPr="00742134" w:rsidRDefault="0072773D" w:rsidP="00742134">
            <w:pPr>
              <w:keepLines/>
              <w:spacing w:before="120"/>
              <w:jc w:val="center"/>
              <w:rPr>
                <w:sz w:val="24"/>
                <w:szCs w:val="24"/>
              </w:rPr>
            </w:pPr>
            <w:r>
              <w:rPr>
                <w:sz w:val="24"/>
                <w:szCs w:val="24"/>
              </w:rPr>
              <w:t>$</w:t>
            </w:r>
            <w:r w:rsidR="00BB5C1C">
              <w:rPr>
                <w:sz w:val="24"/>
                <w:szCs w:val="24"/>
              </w:rPr>
              <w:t>44,195</w:t>
            </w:r>
          </w:p>
        </w:tc>
      </w:tr>
      <w:tr w:rsidR="00146352" w:rsidRPr="00742134" w14:paraId="06D91759" w14:textId="77777777" w:rsidTr="00742134">
        <w:trPr>
          <w:trHeight w:val="421"/>
        </w:trPr>
        <w:tc>
          <w:tcPr>
            <w:tcW w:w="1710" w:type="dxa"/>
          </w:tcPr>
          <w:p w14:paraId="43FA77CB" w14:textId="77777777" w:rsidR="00146352" w:rsidRPr="00742134" w:rsidRDefault="0072773D" w:rsidP="00742134">
            <w:pPr>
              <w:keepLines/>
              <w:spacing w:before="120"/>
              <w:jc w:val="center"/>
              <w:rPr>
                <w:sz w:val="24"/>
                <w:szCs w:val="24"/>
              </w:rPr>
            </w:pPr>
            <w:r>
              <w:rPr>
                <w:sz w:val="24"/>
                <w:szCs w:val="24"/>
              </w:rPr>
              <w:t>13/5</w:t>
            </w:r>
          </w:p>
        </w:tc>
        <w:tc>
          <w:tcPr>
            <w:tcW w:w="1620" w:type="dxa"/>
            <w:vAlign w:val="bottom"/>
          </w:tcPr>
          <w:p w14:paraId="7AD28753" w14:textId="77777777" w:rsidR="00146352" w:rsidRPr="00742134" w:rsidRDefault="00146352" w:rsidP="00742134">
            <w:pPr>
              <w:jc w:val="center"/>
              <w:rPr>
                <w:sz w:val="24"/>
                <w:szCs w:val="24"/>
              </w:rPr>
            </w:pPr>
            <w:r w:rsidRPr="00742134">
              <w:rPr>
                <w:sz w:val="24"/>
                <w:szCs w:val="24"/>
              </w:rPr>
              <w:t>$</w:t>
            </w:r>
            <w:r w:rsidR="0072773D">
              <w:rPr>
                <w:sz w:val="24"/>
                <w:szCs w:val="24"/>
              </w:rPr>
              <w:t>100,904</w:t>
            </w:r>
          </w:p>
        </w:tc>
        <w:tc>
          <w:tcPr>
            <w:tcW w:w="1392" w:type="dxa"/>
            <w:shd w:val="clear" w:color="auto" w:fill="auto"/>
            <w:vAlign w:val="bottom"/>
          </w:tcPr>
          <w:p w14:paraId="799E8086" w14:textId="77777777" w:rsidR="00146352" w:rsidRPr="00742134" w:rsidRDefault="0072773D" w:rsidP="00742134">
            <w:pPr>
              <w:jc w:val="center"/>
              <w:rPr>
                <w:sz w:val="24"/>
                <w:szCs w:val="24"/>
              </w:rPr>
            </w:pPr>
            <w:r>
              <w:rPr>
                <w:sz w:val="24"/>
                <w:szCs w:val="24"/>
              </w:rPr>
              <w:t>$126,130</w:t>
            </w:r>
          </w:p>
        </w:tc>
        <w:tc>
          <w:tcPr>
            <w:tcW w:w="1137" w:type="dxa"/>
            <w:shd w:val="clear" w:color="auto" w:fill="auto"/>
            <w:vAlign w:val="bottom"/>
          </w:tcPr>
          <w:p w14:paraId="50B57ACE" w14:textId="77777777" w:rsidR="00146352" w:rsidRPr="00742134" w:rsidRDefault="0072773D" w:rsidP="00742134">
            <w:pPr>
              <w:jc w:val="center"/>
              <w:rPr>
                <w:sz w:val="24"/>
                <w:szCs w:val="24"/>
              </w:rPr>
            </w:pPr>
            <w:r>
              <w:rPr>
                <w:sz w:val="24"/>
                <w:szCs w:val="24"/>
              </w:rPr>
              <w:t>$10,511</w:t>
            </w:r>
          </w:p>
        </w:tc>
        <w:tc>
          <w:tcPr>
            <w:tcW w:w="1521" w:type="dxa"/>
            <w:shd w:val="clear" w:color="auto" w:fill="auto"/>
          </w:tcPr>
          <w:p w14:paraId="5D3520DA" w14:textId="77777777" w:rsidR="00146352" w:rsidRPr="00742134" w:rsidRDefault="00BB5C1C" w:rsidP="00742134">
            <w:pPr>
              <w:keepLines/>
              <w:spacing w:before="120"/>
              <w:jc w:val="center"/>
              <w:rPr>
                <w:sz w:val="24"/>
                <w:szCs w:val="24"/>
              </w:rPr>
            </w:pPr>
            <w:r>
              <w:rPr>
                <w:sz w:val="24"/>
                <w:szCs w:val="24"/>
              </w:rPr>
              <w:t>4</w:t>
            </w:r>
          </w:p>
        </w:tc>
        <w:tc>
          <w:tcPr>
            <w:tcW w:w="1170" w:type="dxa"/>
            <w:shd w:val="clear" w:color="auto" w:fill="auto"/>
            <w:vAlign w:val="bottom"/>
          </w:tcPr>
          <w:p w14:paraId="5A3A3A3D" w14:textId="77777777" w:rsidR="00146352" w:rsidRPr="00742134" w:rsidRDefault="0072773D" w:rsidP="00742134">
            <w:pPr>
              <w:jc w:val="center"/>
              <w:rPr>
                <w:sz w:val="24"/>
                <w:szCs w:val="24"/>
              </w:rPr>
            </w:pPr>
            <w:r>
              <w:rPr>
                <w:sz w:val="24"/>
                <w:szCs w:val="24"/>
              </w:rPr>
              <w:t>$</w:t>
            </w:r>
            <w:r w:rsidR="00BB5C1C">
              <w:rPr>
                <w:sz w:val="24"/>
                <w:szCs w:val="24"/>
              </w:rPr>
              <w:t>42,043</w:t>
            </w:r>
          </w:p>
        </w:tc>
      </w:tr>
      <w:tr w:rsidR="00146352" w:rsidRPr="00742134" w14:paraId="23D5DF18" w14:textId="77777777" w:rsidTr="00742134">
        <w:trPr>
          <w:trHeight w:val="406"/>
        </w:trPr>
        <w:tc>
          <w:tcPr>
            <w:tcW w:w="1710" w:type="dxa"/>
          </w:tcPr>
          <w:p w14:paraId="516154FF" w14:textId="77777777" w:rsidR="00146352" w:rsidRPr="00742134" w:rsidRDefault="0072773D" w:rsidP="00742134">
            <w:pPr>
              <w:keepLines/>
              <w:spacing w:before="120"/>
              <w:jc w:val="center"/>
              <w:rPr>
                <w:sz w:val="24"/>
                <w:szCs w:val="24"/>
              </w:rPr>
            </w:pPr>
            <w:r>
              <w:rPr>
                <w:sz w:val="24"/>
                <w:szCs w:val="24"/>
              </w:rPr>
              <w:t>14/5</w:t>
            </w:r>
          </w:p>
        </w:tc>
        <w:tc>
          <w:tcPr>
            <w:tcW w:w="1620" w:type="dxa"/>
            <w:vAlign w:val="bottom"/>
          </w:tcPr>
          <w:p w14:paraId="1E06A629" w14:textId="77777777" w:rsidR="00146352" w:rsidRPr="00742134" w:rsidRDefault="0072773D" w:rsidP="00742134">
            <w:pPr>
              <w:jc w:val="center"/>
              <w:rPr>
                <w:sz w:val="24"/>
                <w:szCs w:val="24"/>
              </w:rPr>
            </w:pPr>
            <w:r>
              <w:rPr>
                <w:sz w:val="24"/>
                <w:szCs w:val="24"/>
              </w:rPr>
              <w:t>$119,238</w:t>
            </w:r>
          </w:p>
        </w:tc>
        <w:tc>
          <w:tcPr>
            <w:tcW w:w="1392" w:type="dxa"/>
            <w:shd w:val="clear" w:color="auto" w:fill="auto"/>
            <w:vAlign w:val="bottom"/>
          </w:tcPr>
          <w:p w14:paraId="00213F7A" w14:textId="77777777" w:rsidR="00146352" w:rsidRPr="00742134" w:rsidRDefault="0072773D" w:rsidP="00742134">
            <w:pPr>
              <w:jc w:val="center"/>
              <w:rPr>
                <w:sz w:val="24"/>
                <w:szCs w:val="24"/>
              </w:rPr>
            </w:pPr>
            <w:r>
              <w:rPr>
                <w:sz w:val="24"/>
                <w:szCs w:val="24"/>
              </w:rPr>
              <w:t>$149,048</w:t>
            </w:r>
          </w:p>
        </w:tc>
        <w:tc>
          <w:tcPr>
            <w:tcW w:w="1137" w:type="dxa"/>
            <w:shd w:val="clear" w:color="auto" w:fill="auto"/>
            <w:vAlign w:val="bottom"/>
          </w:tcPr>
          <w:p w14:paraId="168CD0DD" w14:textId="77777777" w:rsidR="00146352" w:rsidRPr="00742134" w:rsidRDefault="0072773D" w:rsidP="00742134">
            <w:pPr>
              <w:jc w:val="center"/>
              <w:rPr>
                <w:sz w:val="24"/>
                <w:szCs w:val="24"/>
              </w:rPr>
            </w:pPr>
            <w:r>
              <w:rPr>
                <w:sz w:val="24"/>
                <w:szCs w:val="24"/>
              </w:rPr>
              <w:t>$12,421</w:t>
            </w:r>
          </w:p>
        </w:tc>
        <w:tc>
          <w:tcPr>
            <w:tcW w:w="1521" w:type="dxa"/>
            <w:shd w:val="clear" w:color="auto" w:fill="auto"/>
            <w:vAlign w:val="bottom"/>
          </w:tcPr>
          <w:p w14:paraId="333561D7" w14:textId="77777777" w:rsidR="00146352" w:rsidRPr="00742134" w:rsidRDefault="0072773D" w:rsidP="00742134">
            <w:pPr>
              <w:keepLines/>
              <w:spacing w:before="120"/>
              <w:jc w:val="center"/>
              <w:rPr>
                <w:sz w:val="24"/>
                <w:szCs w:val="24"/>
              </w:rPr>
            </w:pPr>
            <w:r>
              <w:rPr>
                <w:sz w:val="24"/>
                <w:szCs w:val="24"/>
              </w:rPr>
              <w:t>5</w:t>
            </w:r>
          </w:p>
        </w:tc>
        <w:tc>
          <w:tcPr>
            <w:tcW w:w="1170" w:type="dxa"/>
            <w:shd w:val="clear" w:color="auto" w:fill="auto"/>
            <w:vAlign w:val="bottom"/>
          </w:tcPr>
          <w:p w14:paraId="21F735C1" w14:textId="77777777" w:rsidR="00146352" w:rsidRPr="00742134" w:rsidRDefault="0072773D" w:rsidP="00742134">
            <w:pPr>
              <w:jc w:val="center"/>
              <w:rPr>
                <w:sz w:val="24"/>
                <w:szCs w:val="24"/>
              </w:rPr>
            </w:pPr>
            <w:r>
              <w:rPr>
                <w:sz w:val="24"/>
                <w:szCs w:val="24"/>
              </w:rPr>
              <w:t>$62,103</w:t>
            </w:r>
          </w:p>
        </w:tc>
      </w:tr>
      <w:tr w:rsidR="00F60F13" w:rsidRPr="00742134" w14:paraId="6810B067" w14:textId="77777777" w:rsidTr="00742134">
        <w:trPr>
          <w:trHeight w:val="406"/>
        </w:trPr>
        <w:tc>
          <w:tcPr>
            <w:tcW w:w="1710" w:type="dxa"/>
          </w:tcPr>
          <w:p w14:paraId="5EDC551D" w14:textId="77777777" w:rsidR="00F60F13" w:rsidRPr="00742134" w:rsidRDefault="0072773D" w:rsidP="00742134">
            <w:pPr>
              <w:keepLines/>
              <w:spacing w:before="120"/>
              <w:jc w:val="center"/>
              <w:rPr>
                <w:sz w:val="24"/>
                <w:szCs w:val="24"/>
              </w:rPr>
            </w:pPr>
            <w:r>
              <w:rPr>
                <w:sz w:val="24"/>
                <w:szCs w:val="24"/>
              </w:rPr>
              <w:t>15/3</w:t>
            </w:r>
          </w:p>
        </w:tc>
        <w:tc>
          <w:tcPr>
            <w:tcW w:w="1620" w:type="dxa"/>
            <w:vAlign w:val="bottom"/>
          </w:tcPr>
          <w:p w14:paraId="45BA189E" w14:textId="77777777" w:rsidR="00F60F13" w:rsidRPr="00742134" w:rsidRDefault="0072773D" w:rsidP="00742134">
            <w:pPr>
              <w:jc w:val="center"/>
              <w:rPr>
                <w:sz w:val="24"/>
                <w:szCs w:val="24"/>
              </w:rPr>
            </w:pPr>
            <w:r>
              <w:rPr>
                <w:sz w:val="24"/>
                <w:szCs w:val="24"/>
              </w:rPr>
              <w:t>$132,009</w:t>
            </w:r>
          </w:p>
        </w:tc>
        <w:tc>
          <w:tcPr>
            <w:tcW w:w="1392" w:type="dxa"/>
            <w:shd w:val="clear" w:color="auto" w:fill="auto"/>
            <w:vAlign w:val="bottom"/>
          </w:tcPr>
          <w:p w14:paraId="0F4F527F" w14:textId="77777777" w:rsidR="00F60F13" w:rsidRPr="00742134" w:rsidRDefault="0072773D" w:rsidP="00742134">
            <w:pPr>
              <w:jc w:val="center"/>
              <w:rPr>
                <w:sz w:val="24"/>
                <w:szCs w:val="24"/>
              </w:rPr>
            </w:pPr>
            <w:r>
              <w:rPr>
                <w:sz w:val="24"/>
                <w:szCs w:val="24"/>
              </w:rPr>
              <w:t>$165,011</w:t>
            </w:r>
          </w:p>
        </w:tc>
        <w:tc>
          <w:tcPr>
            <w:tcW w:w="1137" w:type="dxa"/>
            <w:shd w:val="clear" w:color="auto" w:fill="auto"/>
            <w:vAlign w:val="bottom"/>
          </w:tcPr>
          <w:p w14:paraId="711C9798" w14:textId="77777777" w:rsidR="00F60F13" w:rsidRPr="00742134" w:rsidRDefault="0072773D" w:rsidP="00742134">
            <w:pPr>
              <w:jc w:val="center"/>
              <w:rPr>
                <w:sz w:val="24"/>
                <w:szCs w:val="24"/>
              </w:rPr>
            </w:pPr>
            <w:r>
              <w:rPr>
                <w:sz w:val="24"/>
                <w:szCs w:val="24"/>
              </w:rPr>
              <w:t>$13,751</w:t>
            </w:r>
          </w:p>
        </w:tc>
        <w:tc>
          <w:tcPr>
            <w:tcW w:w="1521" w:type="dxa"/>
            <w:shd w:val="clear" w:color="auto" w:fill="auto"/>
            <w:vAlign w:val="bottom"/>
          </w:tcPr>
          <w:p w14:paraId="70F08AAB" w14:textId="77777777" w:rsidR="00F60F13" w:rsidRPr="00742134" w:rsidRDefault="00BB5C1C" w:rsidP="00742134">
            <w:pPr>
              <w:keepLines/>
              <w:spacing w:before="120"/>
              <w:jc w:val="center"/>
              <w:rPr>
                <w:sz w:val="24"/>
                <w:szCs w:val="24"/>
              </w:rPr>
            </w:pPr>
            <w:r>
              <w:rPr>
                <w:sz w:val="24"/>
                <w:szCs w:val="24"/>
              </w:rPr>
              <w:t>4</w:t>
            </w:r>
          </w:p>
        </w:tc>
        <w:tc>
          <w:tcPr>
            <w:tcW w:w="1170" w:type="dxa"/>
            <w:shd w:val="clear" w:color="auto" w:fill="auto"/>
            <w:vAlign w:val="bottom"/>
          </w:tcPr>
          <w:p w14:paraId="5704A3E7" w14:textId="77777777" w:rsidR="00F60F13" w:rsidRPr="00742134" w:rsidRDefault="0072773D" w:rsidP="00742134">
            <w:pPr>
              <w:jc w:val="center"/>
              <w:rPr>
                <w:sz w:val="24"/>
                <w:szCs w:val="24"/>
              </w:rPr>
            </w:pPr>
            <w:r>
              <w:rPr>
                <w:sz w:val="24"/>
                <w:szCs w:val="24"/>
              </w:rPr>
              <w:t>$</w:t>
            </w:r>
            <w:r w:rsidR="00BB5C1C">
              <w:rPr>
                <w:sz w:val="24"/>
                <w:szCs w:val="24"/>
              </w:rPr>
              <w:t>55,004</w:t>
            </w:r>
          </w:p>
        </w:tc>
      </w:tr>
      <w:tr w:rsidR="00146352" w:rsidRPr="00742134" w14:paraId="2E063A10" w14:textId="77777777" w:rsidTr="00742134">
        <w:trPr>
          <w:trHeight w:val="406"/>
        </w:trPr>
        <w:tc>
          <w:tcPr>
            <w:tcW w:w="1710" w:type="dxa"/>
          </w:tcPr>
          <w:p w14:paraId="634C574D" w14:textId="77777777" w:rsidR="00146352" w:rsidRPr="00742134" w:rsidRDefault="00146352" w:rsidP="00742134">
            <w:pPr>
              <w:keepLines/>
              <w:spacing w:before="120"/>
              <w:jc w:val="center"/>
              <w:rPr>
                <w:sz w:val="24"/>
                <w:szCs w:val="24"/>
              </w:rPr>
            </w:pPr>
            <w:r w:rsidRPr="00742134">
              <w:rPr>
                <w:sz w:val="24"/>
                <w:szCs w:val="24"/>
              </w:rPr>
              <w:lastRenderedPageBreak/>
              <w:t>Total Cost</w:t>
            </w:r>
          </w:p>
        </w:tc>
        <w:tc>
          <w:tcPr>
            <w:tcW w:w="1620" w:type="dxa"/>
            <w:shd w:val="clear" w:color="auto" w:fill="C0C0C0"/>
          </w:tcPr>
          <w:p w14:paraId="02BE16CB" w14:textId="77777777" w:rsidR="00146352" w:rsidRPr="00742134" w:rsidRDefault="00146352" w:rsidP="00742134">
            <w:pPr>
              <w:keepLines/>
              <w:spacing w:before="120"/>
              <w:jc w:val="center"/>
              <w:rPr>
                <w:color w:val="C0C0C0"/>
                <w:sz w:val="24"/>
                <w:szCs w:val="24"/>
                <w:highlight w:val="lightGray"/>
              </w:rPr>
            </w:pPr>
          </w:p>
        </w:tc>
        <w:tc>
          <w:tcPr>
            <w:tcW w:w="1392" w:type="dxa"/>
            <w:shd w:val="clear" w:color="auto" w:fill="C0C0C0"/>
          </w:tcPr>
          <w:p w14:paraId="517D19D9" w14:textId="77777777" w:rsidR="00146352" w:rsidRPr="00742134" w:rsidRDefault="00146352" w:rsidP="00742134">
            <w:pPr>
              <w:keepLines/>
              <w:spacing w:before="120"/>
              <w:jc w:val="center"/>
              <w:rPr>
                <w:color w:val="C0C0C0"/>
                <w:sz w:val="24"/>
                <w:szCs w:val="24"/>
                <w:highlight w:val="lightGray"/>
              </w:rPr>
            </w:pPr>
          </w:p>
        </w:tc>
        <w:tc>
          <w:tcPr>
            <w:tcW w:w="1137" w:type="dxa"/>
            <w:shd w:val="clear" w:color="auto" w:fill="C0C0C0"/>
          </w:tcPr>
          <w:p w14:paraId="47558B33" w14:textId="77777777" w:rsidR="00146352" w:rsidRPr="00742134" w:rsidRDefault="00146352" w:rsidP="00742134">
            <w:pPr>
              <w:keepLines/>
              <w:spacing w:before="120"/>
              <w:jc w:val="center"/>
              <w:rPr>
                <w:color w:val="C0C0C0"/>
                <w:sz w:val="24"/>
                <w:szCs w:val="24"/>
                <w:highlight w:val="lightGray"/>
              </w:rPr>
            </w:pPr>
          </w:p>
        </w:tc>
        <w:tc>
          <w:tcPr>
            <w:tcW w:w="1521" w:type="dxa"/>
            <w:shd w:val="clear" w:color="auto" w:fill="C0C0C0"/>
            <w:vAlign w:val="bottom"/>
          </w:tcPr>
          <w:p w14:paraId="37CA0D8D" w14:textId="77777777" w:rsidR="00146352" w:rsidRPr="00742134" w:rsidRDefault="00146352" w:rsidP="00742134">
            <w:pPr>
              <w:keepLines/>
              <w:spacing w:before="120"/>
              <w:jc w:val="center"/>
              <w:rPr>
                <w:color w:val="C0C0C0"/>
                <w:sz w:val="24"/>
                <w:szCs w:val="24"/>
                <w:highlight w:val="lightGray"/>
              </w:rPr>
            </w:pPr>
          </w:p>
        </w:tc>
        <w:tc>
          <w:tcPr>
            <w:tcW w:w="1170" w:type="dxa"/>
            <w:shd w:val="clear" w:color="auto" w:fill="auto"/>
            <w:vAlign w:val="bottom"/>
          </w:tcPr>
          <w:p w14:paraId="5D76B4E2" w14:textId="77777777" w:rsidR="00146352" w:rsidRPr="00742134" w:rsidRDefault="001C008F" w:rsidP="00742134">
            <w:pPr>
              <w:jc w:val="center"/>
              <w:rPr>
                <w:bCs/>
                <w:sz w:val="24"/>
                <w:szCs w:val="24"/>
              </w:rPr>
            </w:pPr>
            <w:r w:rsidRPr="00742134">
              <w:rPr>
                <w:bCs/>
                <w:sz w:val="24"/>
                <w:szCs w:val="24"/>
              </w:rPr>
              <w:t>$</w:t>
            </w:r>
            <w:r w:rsidR="005C4D0E">
              <w:rPr>
                <w:bCs/>
                <w:sz w:val="24"/>
                <w:szCs w:val="24"/>
              </w:rPr>
              <w:t>2</w:t>
            </w:r>
            <w:r w:rsidR="00BB5C1C">
              <w:rPr>
                <w:bCs/>
                <w:sz w:val="24"/>
                <w:szCs w:val="24"/>
              </w:rPr>
              <w:t>03,345</w:t>
            </w:r>
          </w:p>
        </w:tc>
      </w:tr>
    </w:tbl>
    <w:p w14:paraId="3FEE4A3C" w14:textId="77777777" w:rsidR="00CC32A2" w:rsidRDefault="00CC32A2" w:rsidP="00CC32A2">
      <w:pPr>
        <w:spacing w:line="360" w:lineRule="auto"/>
        <w:ind w:firstLine="720"/>
        <w:rPr>
          <w:sz w:val="24"/>
        </w:rPr>
      </w:pPr>
    </w:p>
    <w:p w14:paraId="33A2B225" w14:textId="1F04B1B9" w:rsidR="00A331E0" w:rsidRPr="00CC32A2" w:rsidRDefault="005C4D0E" w:rsidP="00CC32A2">
      <w:pPr>
        <w:spacing w:line="360" w:lineRule="auto"/>
        <w:ind w:firstLine="720"/>
        <w:rPr>
          <w:sz w:val="24"/>
        </w:rPr>
      </w:pPr>
      <w:r>
        <w:rPr>
          <w:b/>
          <w:i/>
          <w:sz w:val="24"/>
        </w:rPr>
        <w:t xml:space="preserve">b. </w:t>
      </w:r>
      <w:r w:rsidRPr="00BB5C1C">
        <w:rPr>
          <w:b/>
          <w:i/>
          <w:sz w:val="24"/>
        </w:rPr>
        <w:t xml:space="preserve">Explanation of How Cost was </w:t>
      </w:r>
      <w:proofErr w:type="gramStart"/>
      <w:r w:rsidRPr="00BB5C1C">
        <w:rPr>
          <w:b/>
          <w:i/>
          <w:sz w:val="24"/>
        </w:rPr>
        <w:t>E</w:t>
      </w:r>
      <w:r w:rsidR="00CC32A2" w:rsidRPr="00BB5C1C">
        <w:rPr>
          <w:b/>
          <w:i/>
          <w:sz w:val="24"/>
        </w:rPr>
        <w:t>stimate</w:t>
      </w:r>
      <w:r w:rsidRPr="00BB5C1C">
        <w:rPr>
          <w:b/>
          <w:i/>
          <w:sz w:val="24"/>
        </w:rPr>
        <w:t>d</w:t>
      </w:r>
      <w:proofErr w:type="gramEnd"/>
      <w:r w:rsidRPr="00BB5C1C">
        <w:rPr>
          <w:b/>
          <w:i/>
          <w:sz w:val="24"/>
        </w:rPr>
        <w:t>.</w:t>
      </w:r>
      <w:r w:rsidR="00CC32A2" w:rsidRPr="00CC32A2">
        <w:rPr>
          <w:sz w:val="24"/>
        </w:rPr>
        <w:t xml:space="preserve">  </w:t>
      </w:r>
      <w:r>
        <w:rPr>
          <w:sz w:val="24"/>
        </w:rPr>
        <w:t xml:space="preserve"> </w:t>
      </w:r>
      <w:r w:rsidR="00CC32A2" w:rsidRPr="00CC32A2">
        <w:rPr>
          <w:sz w:val="24"/>
        </w:rPr>
        <w:t>Federal labor costs were estimated using the GS Salary T</w:t>
      </w:r>
      <w:r w:rsidR="00360047">
        <w:rPr>
          <w:sz w:val="24"/>
        </w:rPr>
        <w:t>able for 2012</w:t>
      </w:r>
      <w:r w:rsidR="00CC32A2" w:rsidRPr="00CC32A2">
        <w:rPr>
          <w:sz w:val="24"/>
        </w:rPr>
        <w:t xml:space="preserve">-DCB </w:t>
      </w:r>
      <w:r w:rsidR="00360047">
        <w:rPr>
          <w:sz w:val="24"/>
        </w:rPr>
        <w:t xml:space="preserve">(frozen at 2010 levels) </w:t>
      </w:r>
      <w:r w:rsidR="00CC32A2" w:rsidRPr="00CC32A2">
        <w:rPr>
          <w:sz w:val="24"/>
        </w:rPr>
        <w:t>which includes a locality payment of 24.22% for the Washington, Baltimore, and Northern Virginia area.  An additional estimated 25% fringe benefit cost was added based on research available from the U.S. Bureau of Labor Statistics.</w:t>
      </w:r>
      <w:r w:rsidR="00634227">
        <w:rPr>
          <w:rStyle w:val="FootnoteReference"/>
          <w:sz w:val="24"/>
        </w:rPr>
        <w:footnoteReference w:id="3"/>
      </w:r>
    </w:p>
    <w:p w14:paraId="039900D3" w14:textId="77777777" w:rsidR="00CC32A2" w:rsidRDefault="00CC32A2" w:rsidP="000814B4">
      <w:pPr>
        <w:spacing w:before="120"/>
        <w:ind w:firstLine="720"/>
        <w:rPr>
          <w:b/>
          <w:i/>
          <w:sz w:val="24"/>
        </w:rPr>
      </w:pPr>
      <w:r>
        <w:rPr>
          <w:b/>
          <w:i/>
          <w:sz w:val="24"/>
        </w:rPr>
        <w:t xml:space="preserve">c.  </w:t>
      </w:r>
      <w:r w:rsidR="005C4D0E">
        <w:rPr>
          <w:b/>
          <w:i/>
          <w:sz w:val="24"/>
        </w:rPr>
        <w:t xml:space="preserve"> </w:t>
      </w:r>
      <w:r>
        <w:rPr>
          <w:b/>
          <w:i/>
          <w:sz w:val="24"/>
        </w:rPr>
        <w:t>Additional Costs</w:t>
      </w:r>
    </w:p>
    <w:p w14:paraId="1FC147CA" w14:textId="77777777" w:rsidR="00A331E0" w:rsidRPr="00931E5B" w:rsidRDefault="00EF2536" w:rsidP="000814B4">
      <w:pPr>
        <w:spacing w:before="120"/>
        <w:ind w:firstLine="720"/>
        <w:rPr>
          <w:sz w:val="24"/>
        </w:rPr>
      </w:pPr>
      <w:r>
        <w:rPr>
          <w:b/>
          <w:i/>
          <w:sz w:val="24"/>
        </w:rPr>
        <w:t xml:space="preserve">DMDC </w:t>
      </w:r>
      <w:r w:rsidR="0076111E" w:rsidRPr="00822C0B">
        <w:rPr>
          <w:b/>
          <w:i/>
          <w:sz w:val="24"/>
        </w:rPr>
        <w:t xml:space="preserve">Survey Contractor </w:t>
      </w:r>
      <w:r w:rsidR="00A331E0" w:rsidRPr="00822C0B">
        <w:rPr>
          <w:b/>
          <w:i/>
          <w:sz w:val="24"/>
        </w:rPr>
        <w:t>Operation</w:t>
      </w:r>
      <w:r w:rsidR="0076111E" w:rsidRPr="00822C0B">
        <w:rPr>
          <w:b/>
          <w:i/>
          <w:sz w:val="24"/>
        </w:rPr>
        <w:t>s</w:t>
      </w:r>
      <w:r w:rsidR="00A331E0" w:rsidRPr="00822C0B">
        <w:rPr>
          <w:b/>
          <w:i/>
          <w:sz w:val="24"/>
        </w:rPr>
        <w:t xml:space="preserve"> and Maintenance Cost</w:t>
      </w:r>
      <w:r w:rsidR="00A331E0" w:rsidRPr="00931E5B">
        <w:rPr>
          <w:sz w:val="24"/>
        </w:rPr>
        <w:tab/>
      </w:r>
      <w:r w:rsidR="00BB5C1C">
        <w:rPr>
          <w:sz w:val="24"/>
        </w:rPr>
        <w:t>$200,000</w:t>
      </w:r>
    </w:p>
    <w:p w14:paraId="54EBDF82" w14:textId="77777777" w:rsidR="005C4D0E" w:rsidRPr="00973770" w:rsidRDefault="00170E12" w:rsidP="00973770">
      <w:pPr>
        <w:spacing w:before="120"/>
        <w:ind w:left="960"/>
        <w:rPr>
          <w:sz w:val="24"/>
        </w:rPr>
      </w:pPr>
      <w:r w:rsidRPr="00931E5B">
        <w:rPr>
          <w:sz w:val="24"/>
        </w:rPr>
        <w:t xml:space="preserve">Includes </w:t>
      </w:r>
      <w:r w:rsidR="0076111E">
        <w:rPr>
          <w:sz w:val="24"/>
        </w:rPr>
        <w:t xml:space="preserve">contractor </w:t>
      </w:r>
      <w:r w:rsidRPr="00931E5B">
        <w:rPr>
          <w:sz w:val="24"/>
        </w:rPr>
        <w:t xml:space="preserve">labor to produce surveys and letters, </w:t>
      </w:r>
      <w:r w:rsidR="0076111E">
        <w:rPr>
          <w:sz w:val="24"/>
        </w:rPr>
        <w:t>s</w:t>
      </w:r>
      <w:r w:rsidRPr="00931E5B">
        <w:rPr>
          <w:sz w:val="24"/>
        </w:rPr>
        <w:t>creening and reminder telephone calls,</w:t>
      </w:r>
      <w:r w:rsidR="0076111E">
        <w:rPr>
          <w:sz w:val="24"/>
        </w:rPr>
        <w:t xml:space="preserve"> </w:t>
      </w:r>
      <w:r w:rsidR="00CD399C">
        <w:rPr>
          <w:sz w:val="24"/>
        </w:rPr>
        <w:t>conduc</w:t>
      </w:r>
      <w:r w:rsidR="005C4D0E">
        <w:rPr>
          <w:sz w:val="24"/>
        </w:rPr>
        <w:t>ti</w:t>
      </w:r>
      <w:r w:rsidR="00CD399C">
        <w:rPr>
          <w:sz w:val="24"/>
        </w:rPr>
        <w:t xml:space="preserve">ng the non-response bias study, </w:t>
      </w:r>
      <w:r w:rsidR="0076111E">
        <w:rPr>
          <w:sz w:val="24"/>
        </w:rPr>
        <w:t>all data collection costs, m</w:t>
      </w:r>
      <w:r w:rsidRPr="00931E5B">
        <w:rPr>
          <w:sz w:val="24"/>
        </w:rPr>
        <w:t xml:space="preserve">aterials and freight, </w:t>
      </w:r>
      <w:r w:rsidR="0076111E">
        <w:rPr>
          <w:sz w:val="24"/>
        </w:rPr>
        <w:t xml:space="preserve">data storage, </w:t>
      </w:r>
      <w:r w:rsidR="005C4D0E">
        <w:rPr>
          <w:sz w:val="24"/>
        </w:rPr>
        <w:t>and postage.</w:t>
      </w:r>
    </w:p>
    <w:p w14:paraId="77EA50DF" w14:textId="77777777" w:rsidR="00EF2536" w:rsidRPr="00931E5B" w:rsidRDefault="00EF2536" w:rsidP="00EF2536">
      <w:pPr>
        <w:spacing w:before="120"/>
        <w:ind w:left="720"/>
        <w:rPr>
          <w:sz w:val="24"/>
        </w:rPr>
      </w:pPr>
      <w:r>
        <w:rPr>
          <w:b/>
          <w:i/>
          <w:sz w:val="24"/>
        </w:rPr>
        <w:t xml:space="preserve">DMDC </w:t>
      </w:r>
      <w:r w:rsidR="0076111E" w:rsidRPr="00822C0B">
        <w:rPr>
          <w:b/>
          <w:i/>
          <w:sz w:val="24"/>
        </w:rPr>
        <w:t xml:space="preserve">On-Site </w:t>
      </w:r>
      <w:r w:rsidR="005471B1" w:rsidRPr="00822C0B">
        <w:rPr>
          <w:b/>
          <w:i/>
          <w:sz w:val="24"/>
        </w:rPr>
        <w:t>Contractor Support</w:t>
      </w:r>
      <w:r w:rsidR="005471B1">
        <w:rPr>
          <w:sz w:val="24"/>
        </w:rPr>
        <w:tab/>
      </w:r>
      <w:r w:rsidR="005471B1">
        <w:rPr>
          <w:sz w:val="24"/>
        </w:rPr>
        <w:tab/>
      </w:r>
      <w:r w:rsidR="005471B1">
        <w:rPr>
          <w:sz w:val="24"/>
        </w:rPr>
        <w:tab/>
      </w:r>
      <w:r w:rsidR="00651F04">
        <w:rPr>
          <w:sz w:val="24"/>
        </w:rPr>
        <w:tab/>
      </w:r>
      <w:r w:rsidR="005471B1">
        <w:rPr>
          <w:sz w:val="24"/>
        </w:rPr>
        <w:tab/>
      </w:r>
      <w:r w:rsidR="00A331E0" w:rsidRPr="00EF2536">
        <w:rPr>
          <w:sz w:val="24"/>
        </w:rPr>
        <w:t>$</w:t>
      </w:r>
      <w:r w:rsidRPr="00EF2536">
        <w:rPr>
          <w:sz w:val="24"/>
        </w:rPr>
        <w:t>180,000</w:t>
      </w:r>
    </w:p>
    <w:p w14:paraId="732D6243" w14:textId="77777777" w:rsidR="00EF2536" w:rsidRDefault="00A331E0" w:rsidP="00973770">
      <w:pPr>
        <w:spacing w:before="120"/>
        <w:ind w:left="960"/>
        <w:rPr>
          <w:sz w:val="24"/>
        </w:rPr>
      </w:pPr>
      <w:r w:rsidRPr="00931E5B">
        <w:rPr>
          <w:sz w:val="24"/>
        </w:rPr>
        <w:t>Costs for support contracts are based on negotia</w:t>
      </w:r>
      <w:r w:rsidR="005C4D0E">
        <w:rPr>
          <w:sz w:val="24"/>
        </w:rPr>
        <w:t>ted rates for similar services.</w:t>
      </w:r>
    </w:p>
    <w:p w14:paraId="2F1F89B8" w14:textId="69983147" w:rsidR="005C4D0E" w:rsidRPr="00973770" w:rsidRDefault="00EF2536" w:rsidP="00973770">
      <w:pPr>
        <w:spacing w:before="120"/>
        <w:ind w:left="720"/>
        <w:rPr>
          <w:sz w:val="24"/>
        </w:rPr>
      </w:pPr>
      <w:r>
        <w:rPr>
          <w:b/>
          <w:i/>
          <w:sz w:val="24"/>
        </w:rPr>
        <w:t>FVAP Call Center Costs</w:t>
      </w:r>
      <w:r>
        <w:rPr>
          <w:sz w:val="24"/>
        </w:rPr>
        <w:tab/>
      </w:r>
      <w:r>
        <w:rPr>
          <w:sz w:val="24"/>
        </w:rPr>
        <w:tab/>
      </w:r>
      <w:r>
        <w:rPr>
          <w:sz w:val="24"/>
        </w:rPr>
        <w:tab/>
      </w:r>
      <w:r>
        <w:rPr>
          <w:sz w:val="24"/>
        </w:rPr>
        <w:tab/>
      </w:r>
      <w:r>
        <w:rPr>
          <w:sz w:val="24"/>
        </w:rPr>
        <w:tab/>
      </w:r>
      <w:r>
        <w:rPr>
          <w:sz w:val="24"/>
        </w:rPr>
        <w:tab/>
        <w:t xml:space="preserve"> $11,000</w:t>
      </w:r>
    </w:p>
    <w:p w14:paraId="67F3288A" w14:textId="77777777" w:rsidR="00A331E0" w:rsidRPr="00931E5B" w:rsidRDefault="00A331E0" w:rsidP="000814B4">
      <w:pPr>
        <w:spacing w:before="120"/>
        <w:ind w:firstLine="720"/>
        <w:rPr>
          <w:sz w:val="24"/>
        </w:rPr>
      </w:pPr>
      <w:r w:rsidRPr="00822C0B">
        <w:rPr>
          <w:b/>
          <w:i/>
          <w:sz w:val="24"/>
        </w:rPr>
        <w:t>Government Staffing Cost</w:t>
      </w:r>
      <w:r w:rsidRPr="00822C0B">
        <w:rPr>
          <w:b/>
          <w:i/>
          <w:sz w:val="24"/>
        </w:rPr>
        <w:tab/>
      </w:r>
      <w:r w:rsidRPr="00931E5B">
        <w:rPr>
          <w:sz w:val="24"/>
        </w:rPr>
        <w:tab/>
      </w:r>
      <w:r w:rsidR="00EF2536">
        <w:rPr>
          <w:sz w:val="24"/>
        </w:rPr>
        <w:tab/>
      </w:r>
      <w:r w:rsidRPr="00931E5B">
        <w:rPr>
          <w:sz w:val="24"/>
        </w:rPr>
        <w:tab/>
      </w:r>
      <w:r w:rsidRPr="00931E5B">
        <w:rPr>
          <w:sz w:val="24"/>
        </w:rPr>
        <w:tab/>
      </w:r>
      <w:r w:rsidRPr="00931E5B">
        <w:rPr>
          <w:sz w:val="24"/>
        </w:rPr>
        <w:tab/>
      </w:r>
      <w:r w:rsidRPr="00EF2536">
        <w:rPr>
          <w:sz w:val="24"/>
        </w:rPr>
        <w:t>$</w:t>
      </w:r>
      <w:r w:rsidR="00BB5C1C">
        <w:rPr>
          <w:sz w:val="24"/>
        </w:rPr>
        <w:t>203,345</w:t>
      </w:r>
    </w:p>
    <w:p w14:paraId="76672805" w14:textId="77777777" w:rsidR="001C008F" w:rsidRDefault="00A331E0" w:rsidP="003B4E42">
      <w:pPr>
        <w:spacing w:before="120"/>
        <w:ind w:left="960"/>
        <w:rPr>
          <w:sz w:val="24"/>
        </w:rPr>
      </w:pPr>
      <w:r w:rsidRPr="00931E5B">
        <w:rPr>
          <w:sz w:val="24"/>
        </w:rPr>
        <w:t xml:space="preserve">Includes </w:t>
      </w:r>
      <w:r w:rsidR="005C4D0E">
        <w:rPr>
          <w:sz w:val="24"/>
        </w:rPr>
        <w:t xml:space="preserve">senior management, project management, instrument development and testing, monitoring data collection, contractor technical oversight, sampling </w:t>
      </w:r>
      <w:r w:rsidR="00EB04DA">
        <w:rPr>
          <w:sz w:val="24"/>
        </w:rPr>
        <w:t xml:space="preserve">and weighting, analysis of </w:t>
      </w:r>
      <w:r w:rsidR="004B236A">
        <w:rPr>
          <w:sz w:val="24"/>
        </w:rPr>
        <w:t xml:space="preserve">basic data set, </w:t>
      </w:r>
      <w:r w:rsidR="005C4D0E">
        <w:rPr>
          <w:sz w:val="24"/>
        </w:rPr>
        <w:t xml:space="preserve">data cleaning, </w:t>
      </w:r>
      <w:r w:rsidR="004B236A">
        <w:rPr>
          <w:sz w:val="24"/>
        </w:rPr>
        <w:t>creation of tab</w:t>
      </w:r>
      <w:r w:rsidR="005C4D0E">
        <w:rPr>
          <w:sz w:val="24"/>
        </w:rPr>
        <w:t>ulations</w:t>
      </w:r>
      <w:r w:rsidR="004B236A">
        <w:rPr>
          <w:sz w:val="24"/>
        </w:rPr>
        <w:t xml:space="preserve"> volume</w:t>
      </w:r>
      <w:r w:rsidR="00EB04DA">
        <w:rPr>
          <w:sz w:val="24"/>
        </w:rPr>
        <w:t xml:space="preserve">, </w:t>
      </w:r>
      <w:r w:rsidR="005C4D0E">
        <w:rPr>
          <w:sz w:val="24"/>
        </w:rPr>
        <w:t>writing statistical methods report</w:t>
      </w:r>
      <w:r w:rsidR="00EB04DA">
        <w:rPr>
          <w:sz w:val="24"/>
        </w:rPr>
        <w:t xml:space="preserve">, </w:t>
      </w:r>
      <w:r w:rsidRPr="00931E5B">
        <w:rPr>
          <w:sz w:val="24"/>
        </w:rPr>
        <w:t>contract administration</w:t>
      </w:r>
      <w:r w:rsidR="004B236A">
        <w:rPr>
          <w:sz w:val="24"/>
        </w:rPr>
        <w:t xml:space="preserve">, consults with </w:t>
      </w:r>
      <w:r w:rsidR="00023F59">
        <w:rPr>
          <w:sz w:val="24"/>
        </w:rPr>
        <w:t>FVAP</w:t>
      </w:r>
      <w:r w:rsidR="004B236A">
        <w:rPr>
          <w:sz w:val="24"/>
        </w:rPr>
        <w:t>,</w:t>
      </w:r>
      <w:r w:rsidR="005C4D0E">
        <w:rPr>
          <w:sz w:val="24"/>
        </w:rPr>
        <w:t xml:space="preserve"> ad-hoc analysis, preparing and review </w:t>
      </w:r>
      <w:r w:rsidRPr="00931E5B">
        <w:rPr>
          <w:sz w:val="24"/>
        </w:rPr>
        <w:t xml:space="preserve">of the </w:t>
      </w:r>
      <w:r w:rsidR="004B236A">
        <w:rPr>
          <w:sz w:val="24"/>
        </w:rPr>
        <w:t xml:space="preserve">all </w:t>
      </w:r>
      <w:r w:rsidRPr="00931E5B">
        <w:rPr>
          <w:sz w:val="24"/>
        </w:rPr>
        <w:t xml:space="preserve">final </w:t>
      </w:r>
      <w:r w:rsidR="004B236A">
        <w:rPr>
          <w:sz w:val="24"/>
        </w:rPr>
        <w:t>internal documents</w:t>
      </w:r>
      <w:r w:rsidR="005C4D0E">
        <w:rPr>
          <w:sz w:val="24"/>
        </w:rPr>
        <w:t>.</w:t>
      </w:r>
    </w:p>
    <w:p w14:paraId="6E774B9D" w14:textId="77777777" w:rsidR="00A331E0" w:rsidRDefault="00A331E0" w:rsidP="00236E0B">
      <w:pPr>
        <w:spacing w:before="120" w:after="360"/>
        <w:ind w:firstLine="720"/>
        <w:rPr>
          <w:sz w:val="24"/>
          <w:u w:val="double"/>
        </w:rPr>
      </w:pPr>
      <w:r w:rsidRPr="00822C0B">
        <w:rPr>
          <w:b/>
          <w:i/>
          <w:sz w:val="24"/>
        </w:rPr>
        <w:t>Total Cost</w:t>
      </w:r>
      <w:r w:rsidRPr="00822C0B">
        <w:rPr>
          <w:b/>
          <w:i/>
          <w:sz w:val="24"/>
        </w:rPr>
        <w:tab/>
      </w:r>
      <w:r w:rsidRPr="00931E5B">
        <w:rPr>
          <w:sz w:val="24"/>
        </w:rPr>
        <w:tab/>
      </w:r>
      <w:r w:rsidRPr="00931E5B">
        <w:rPr>
          <w:sz w:val="24"/>
        </w:rPr>
        <w:tab/>
      </w:r>
      <w:r w:rsidRPr="00931E5B">
        <w:rPr>
          <w:sz w:val="24"/>
        </w:rPr>
        <w:tab/>
      </w:r>
      <w:r w:rsidR="00C41B6D" w:rsidRPr="00931E5B">
        <w:rPr>
          <w:sz w:val="24"/>
        </w:rPr>
        <w:tab/>
      </w:r>
      <w:r w:rsidR="00EF2536">
        <w:rPr>
          <w:sz w:val="24"/>
        </w:rPr>
        <w:tab/>
      </w:r>
      <w:r w:rsidR="00C41B6D" w:rsidRPr="00931E5B">
        <w:rPr>
          <w:sz w:val="24"/>
        </w:rPr>
        <w:tab/>
      </w:r>
      <w:r w:rsidRPr="00931E5B">
        <w:rPr>
          <w:sz w:val="24"/>
        </w:rPr>
        <w:tab/>
      </w:r>
      <w:r w:rsidRPr="007B6DA4">
        <w:rPr>
          <w:sz w:val="24"/>
        </w:rPr>
        <w:t>$</w:t>
      </w:r>
      <w:r w:rsidR="00CD399C">
        <w:rPr>
          <w:sz w:val="24"/>
        </w:rPr>
        <w:t>5</w:t>
      </w:r>
      <w:r w:rsidR="00BB5C1C">
        <w:rPr>
          <w:sz w:val="24"/>
        </w:rPr>
        <w:t>94,345</w:t>
      </w:r>
    </w:p>
    <w:p w14:paraId="719CB35A" w14:textId="77777777" w:rsidR="00926D28" w:rsidRPr="00236E0B" w:rsidRDefault="00575F13" w:rsidP="00236E0B">
      <w:pPr>
        <w:keepNext/>
        <w:spacing w:line="360" w:lineRule="auto"/>
        <w:rPr>
          <w:b/>
          <w:sz w:val="24"/>
          <w:u w:val="single"/>
        </w:rPr>
      </w:pPr>
      <w:r w:rsidRPr="00236E0B">
        <w:rPr>
          <w:b/>
          <w:sz w:val="24"/>
          <w:u w:val="single"/>
        </w:rPr>
        <w:t>A.</w:t>
      </w:r>
      <w:r w:rsidR="00F94113" w:rsidRPr="00236E0B">
        <w:rPr>
          <w:b/>
          <w:sz w:val="24"/>
          <w:u w:val="single"/>
        </w:rPr>
        <w:t>15.</w:t>
      </w:r>
      <w:r w:rsidR="00F94113" w:rsidRPr="00236E0B">
        <w:rPr>
          <w:b/>
          <w:sz w:val="24"/>
          <w:u w:val="single"/>
        </w:rPr>
        <w:tab/>
      </w:r>
      <w:r w:rsidR="00F94113" w:rsidRPr="00A04BA3">
        <w:rPr>
          <w:b/>
          <w:sz w:val="24"/>
          <w:u w:val="single"/>
        </w:rPr>
        <w:t>Changes in Burden</w:t>
      </w:r>
      <w:r w:rsidR="00F94113" w:rsidRPr="00236E0B">
        <w:rPr>
          <w:b/>
          <w:sz w:val="24"/>
          <w:u w:val="single"/>
        </w:rPr>
        <w:t xml:space="preserve">  </w:t>
      </w:r>
    </w:p>
    <w:p w14:paraId="23998480" w14:textId="7AB25176" w:rsidR="00926D28" w:rsidRDefault="00ED5EE9" w:rsidP="00BF70BA">
      <w:pPr>
        <w:spacing w:line="360" w:lineRule="auto"/>
        <w:ind w:firstLine="720"/>
        <w:rPr>
          <w:sz w:val="24"/>
        </w:rPr>
      </w:pPr>
      <w:r>
        <w:rPr>
          <w:sz w:val="24"/>
        </w:rPr>
        <w:t xml:space="preserve">The Supporting Statement </w:t>
      </w:r>
      <w:r w:rsidR="005F792F">
        <w:rPr>
          <w:sz w:val="24"/>
        </w:rPr>
        <w:t xml:space="preserve">for the </w:t>
      </w:r>
      <w:r w:rsidR="005F792F" w:rsidRPr="00E8571F">
        <w:rPr>
          <w:i/>
          <w:sz w:val="24"/>
          <w:szCs w:val="24"/>
        </w:rPr>
        <w:t>201</w:t>
      </w:r>
      <w:r w:rsidR="005F792F">
        <w:rPr>
          <w:i/>
          <w:sz w:val="24"/>
          <w:szCs w:val="24"/>
        </w:rPr>
        <w:t xml:space="preserve">2 Post-Election Voting </w:t>
      </w:r>
      <w:r w:rsidR="005F792F" w:rsidRPr="00E8571F">
        <w:rPr>
          <w:i/>
          <w:sz w:val="24"/>
          <w:szCs w:val="24"/>
        </w:rPr>
        <w:t xml:space="preserve">Survey of </w:t>
      </w:r>
      <w:r w:rsidR="005F792F">
        <w:rPr>
          <w:i/>
          <w:sz w:val="24"/>
          <w:szCs w:val="24"/>
        </w:rPr>
        <w:t xml:space="preserve">State and </w:t>
      </w:r>
      <w:r w:rsidR="005F792F" w:rsidRPr="00E8571F">
        <w:rPr>
          <w:i/>
          <w:sz w:val="24"/>
          <w:szCs w:val="24"/>
        </w:rPr>
        <w:t xml:space="preserve">Local Election </w:t>
      </w:r>
      <w:r w:rsidR="005F792F" w:rsidRPr="00585F8C">
        <w:rPr>
          <w:i/>
          <w:sz w:val="24"/>
          <w:szCs w:val="24"/>
        </w:rPr>
        <w:t>Official</w:t>
      </w:r>
      <w:r w:rsidR="005F792F">
        <w:rPr>
          <w:i/>
          <w:sz w:val="24"/>
          <w:szCs w:val="24"/>
        </w:rPr>
        <w:t xml:space="preserve">s </w:t>
      </w:r>
      <w:r>
        <w:rPr>
          <w:sz w:val="24"/>
        </w:rPr>
        <w:t>is part of the submission package for a new collec</w:t>
      </w:r>
      <w:r w:rsidR="005F792F">
        <w:rPr>
          <w:sz w:val="24"/>
        </w:rPr>
        <w:t xml:space="preserve">tion rather than a renewal of an existing </w:t>
      </w:r>
      <w:r>
        <w:rPr>
          <w:sz w:val="24"/>
        </w:rPr>
        <w:t xml:space="preserve">collection, so there is no change </w:t>
      </w:r>
      <w:r w:rsidR="003B4E42">
        <w:rPr>
          <w:sz w:val="24"/>
        </w:rPr>
        <w:t xml:space="preserve">in burden </w:t>
      </w:r>
      <w:r>
        <w:rPr>
          <w:sz w:val="24"/>
        </w:rPr>
        <w:t xml:space="preserve">in that regard. However, there is a change in burden compared to </w:t>
      </w:r>
      <w:r w:rsidR="005F792F">
        <w:rPr>
          <w:sz w:val="24"/>
        </w:rPr>
        <w:t xml:space="preserve">what was stated in </w:t>
      </w:r>
      <w:r>
        <w:rPr>
          <w:sz w:val="24"/>
        </w:rPr>
        <w:t xml:space="preserve">the 60-day FRN </w:t>
      </w:r>
      <w:r w:rsidR="003B4E42">
        <w:rPr>
          <w:sz w:val="24"/>
        </w:rPr>
        <w:t>due to re-estimation of the number of respondents</w:t>
      </w:r>
      <w:r w:rsidR="005F792F">
        <w:rPr>
          <w:sz w:val="24"/>
        </w:rPr>
        <w:t xml:space="preserve"> and the decision to include the quantitative data validation survey as part of the data collection effort</w:t>
      </w:r>
      <w:r w:rsidR="00926D28">
        <w:rPr>
          <w:sz w:val="24"/>
        </w:rPr>
        <w:t>.</w:t>
      </w:r>
      <w:r w:rsidR="00490081">
        <w:rPr>
          <w:sz w:val="24"/>
        </w:rPr>
        <w:t xml:space="preserve"> </w:t>
      </w:r>
      <w:r>
        <w:rPr>
          <w:sz w:val="24"/>
        </w:rPr>
        <w:t xml:space="preserve">Specifically, the 60-day FRN stated the number of respondents would be 3,000, but the estimated number of respondents for all three (3) components of the </w:t>
      </w:r>
      <w:r w:rsidR="005F792F">
        <w:rPr>
          <w:sz w:val="24"/>
        </w:rPr>
        <w:t>survey</w:t>
      </w:r>
      <w:r>
        <w:rPr>
          <w:i/>
          <w:sz w:val="24"/>
          <w:szCs w:val="24"/>
        </w:rPr>
        <w:t xml:space="preserve">, </w:t>
      </w:r>
      <w:r>
        <w:rPr>
          <w:sz w:val="24"/>
        </w:rPr>
        <w:t xml:space="preserve">including the quantitative data validation survey, is </w:t>
      </w:r>
      <w:r w:rsidRPr="00374208">
        <w:rPr>
          <w:sz w:val="24"/>
        </w:rPr>
        <w:t>approximately</w:t>
      </w:r>
      <w:r w:rsidR="00A743E0">
        <w:rPr>
          <w:sz w:val="24"/>
        </w:rPr>
        <w:t>1,462</w:t>
      </w:r>
      <w:r w:rsidRPr="00374208">
        <w:rPr>
          <w:sz w:val="24"/>
        </w:rPr>
        <w:t>.</w:t>
      </w:r>
      <w:r>
        <w:rPr>
          <w:sz w:val="24"/>
        </w:rPr>
        <w:t xml:space="preserve"> Similarly, the total Annual Burden </w:t>
      </w:r>
      <w:r>
        <w:rPr>
          <w:sz w:val="24"/>
        </w:rPr>
        <w:lastRenderedPageBreak/>
        <w:t>Hours</w:t>
      </w:r>
      <w:r w:rsidR="005F792F">
        <w:rPr>
          <w:sz w:val="24"/>
        </w:rPr>
        <w:t xml:space="preserve"> has </w:t>
      </w:r>
      <w:r w:rsidR="00A743E0">
        <w:rPr>
          <w:sz w:val="24"/>
        </w:rPr>
        <w:t xml:space="preserve">substantially decreased </w:t>
      </w:r>
      <w:r w:rsidR="005F792F">
        <w:rPr>
          <w:sz w:val="24"/>
        </w:rPr>
        <w:t xml:space="preserve">from what was included in the 60-day FRN from 2,000 hours to </w:t>
      </w:r>
      <w:r w:rsidR="005F792F" w:rsidRPr="00374208">
        <w:rPr>
          <w:sz w:val="24"/>
        </w:rPr>
        <w:t>approximately</w:t>
      </w:r>
      <w:r w:rsidR="00A743E0">
        <w:rPr>
          <w:sz w:val="24"/>
        </w:rPr>
        <w:t xml:space="preserve"> 7</w:t>
      </w:r>
      <w:r w:rsidR="00E05157">
        <w:rPr>
          <w:sz w:val="24"/>
        </w:rPr>
        <w:t>11</w:t>
      </w:r>
      <w:r w:rsidR="005F792F" w:rsidRPr="00374208">
        <w:rPr>
          <w:sz w:val="24"/>
        </w:rPr>
        <w:t>.</w:t>
      </w:r>
    </w:p>
    <w:p w14:paraId="3B4958F1" w14:textId="77777777" w:rsidR="00C64F90" w:rsidRDefault="00C64F90" w:rsidP="00BF70BA">
      <w:pPr>
        <w:spacing w:line="360" w:lineRule="auto"/>
        <w:ind w:firstLine="720"/>
        <w:rPr>
          <w:sz w:val="24"/>
        </w:rPr>
      </w:pPr>
    </w:p>
    <w:p w14:paraId="537CDF44" w14:textId="77777777" w:rsidR="002A0E55" w:rsidRPr="00A04BA3" w:rsidRDefault="00575F13" w:rsidP="00BF70BA">
      <w:pPr>
        <w:spacing w:line="360" w:lineRule="auto"/>
        <w:rPr>
          <w:b/>
          <w:sz w:val="24"/>
        </w:rPr>
      </w:pPr>
      <w:r w:rsidRPr="00BF70BA">
        <w:rPr>
          <w:b/>
          <w:sz w:val="24"/>
        </w:rPr>
        <w:t>A.</w:t>
      </w:r>
      <w:r w:rsidR="00F94113" w:rsidRPr="00BF70BA">
        <w:rPr>
          <w:b/>
          <w:sz w:val="24"/>
        </w:rPr>
        <w:t>16.</w:t>
      </w:r>
      <w:r w:rsidR="00F94113" w:rsidRPr="00BF70BA">
        <w:rPr>
          <w:b/>
          <w:sz w:val="24"/>
        </w:rPr>
        <w:tab/>
      </w:r>
      <w:r w:rsidR="00BF70BA" w:rsidRPr="00A04BA3">
        <w:rPr>
          <w:b/>
          <w:sz w:val="24"/>
          <w:u w:val="single"/>
        </w:rPr>
        <w:t>Published Reports and Project Schedule</w:t>
      </w:r>
      <w:r w:rsidR="00F94113" w:rsidRPr="00A04BA3">
        <w:rPr>
          <w:b/>
          <w:sz w:val="24"/>
        </w:rPr>
        <w:t xml:space="preserve"> </w:t>
      </w:r>
    </w:p>
    <w:p w14:paraId="788E1974" w14:textId="77777777" w:rsidR="002A0E55" w:rsidRPr="00A04BA3" w:rsidRDefault="00BF70BA" w:rsidP="00BF70BA">
      <w:pPr>
        <w:spacing w:line="360" w:lineRule="auto"/>
        <w:ind w:firstLine="720"/>
        <w:rPr>
          <w:sz w:val="24"/>
        </w:rPr>
      </w:pPr>
      <w:proofErr w:type="gramStart"/>
      <w:r w:rsidRPr="00A04BA3">
        <w:rPr>
          <w:b/>
          <w:i/>
          <w:sz w:val="24"/>
        </w:rPr>
        <w:t>Published reports.</w:t>
      </w:r>
      <w:proofErr w:type="gramEnd"/>
      <w:r w:rsidRPr="00A04BA3">
        <w:rPr>
          <w:b/>
          <w:i/>
          <w:sz w:val="24"/>
        </w:rPr>
        <w:t xml:space="preserve">  </w:t>
      </w:r>
      <w:r w:rsidR="002A0E55" w:rsidRPr="00A04BA3">
        <w:rPr>
          <w:sz w:val="24"/>
        </w:rPr>
        <w:t xml:space="preserve">There are currently no plans to publish the results outside the </w:t>
      </w:r>
      <w:proofErr w:type="gramStart"/>
      <w:r w:rsidR="002A0E55" w:rsidRPr="00A04BA3">
        <w:rPr>
          <w:sz w:val="24"/>
        </w:rPr>
        <w:t>D</w:t>
      </w:r>
      <w:r w:rsidR="000317FA" w:rsidRPr="00A04BA3">
        <w:rPr>
          <w:sz w:val="24"/>
        </w:rPr>
        <w:t>oD</w:t>
      </w:r>
      <w:proofErr w:type="gramEnd"/>
      <w:r w:rsidR="002A0E55" w:rsidRPr="00A04BA3">
        <w:rPr>
          <w:sz w:val="24"/>
        </w:rPr>
        <w:t>.</w:t>
      </w:r>
    </w:p>
    <w:p w14:paraId="7E736A9A" w14:textId="19352D4F" w:rsidR="00BF70BA" w:rsidRPr="00A04BA3" w:rsidRDefault="00BF70BA" w:rsidP="00BF70BA">
      <w:pPr>
        <w:spacing w:line="360" w:lineRule="auto"/>
        <w:ind w:firstLine="720"/>
        <w:rPr>
          <w:b/>
          <w:i/>
          <w:sz w:val="24"/>
        </w:rPr>
      </w:pPr>
      <w:proofErr w:type="gramStart"/>
      <w:r w:rsidRPr="00A04BA3">
        <w:rPr>
          <w:b/>
          <w:i/>
          <w:sz w:val="24"/>
        </w:rPr>
        <w:t>Project schedule</w:t>
      </w:r>
      <w:r w:rsidR="00DC31B7">
        <w:rPr>
          <w:b/>
          <w:i/>
          <w:sz w:val="24"/>
        </w:rPr>
        <w:t xml:space="preserve"> – QUANTITATIVE SURVEYS</w:t>
      </w:r>
      <w:r w:rsidRPr="00A04BA3">
        <w:rPr>
          <w:b/>
          <w:i/>
          <w:sz w:val="24"/>
        </w:rPr>
        <w:t>.</w:t>
      </w:r>
      <w:proofErr w:type="gramEnd"/>
      <w:r w:rsidRPr="00A04BA3">
        <w:rPr>
          <w:b/>
          <w:i/>
          <w:sz w:val="24"/>
        </w:rPr>
        <w:t xml:space="preserve">  </w:t>
      </w:r>
    </w:p>
    <w:tbl>
      <w:tblPr>
        <w:tblW w:w="0" w:type="auto"/>
        <w:tblInd w:w="1368" w:type="dxa"/>
        <w:tblLook w:val="01E0" w:firstRow="1" w:lastRow="1" w:firstColumn="1" w:lastColumn="1" w:noHBand="0" w:noVBand="0"/>
      </w:tblPr>
      <w:tblGrid>
        <w:gridCol w:w="5220"/>
        <w:gridCol w:w="2988"/>
      </w:tblGrid>
      <w:tr w:rsidR="00E7039B" w:rsidRPr="00A04BA3" w14:paraId="3ECF579C" w14:textId="77777777" w:rsidTr="00742134">
        <w:tc>
          <w:tcPr>
            <w:tcW w:w="5220" w:type="dxa"/>
            <w:tcMar>
              <w:top w:w="43" w:type="dxa"/>
              <w:left w:w="115" w:type="dxa"/>
              <w:bottom w:w="43" w:type="dxa"/>
              <w:right w:w="115" w:type="dxa"/>
            </w:tcMar>
          </w:tcPr>
          <w:p w14:paraId="2CCD92B4" w14:textId="77777777" w:rsidR="00E7039B" w:rsidRPr="00A04BA3" w:rsidRDefault="00E7039B" w:rsidP="00E7039B">
            <w:pPr>
              <w:rPr>
                <w:sz w:val="24"/>
                <w:u w:val="single"/>
              </w:rPr>
            </w:pPr>
            <w:r w:rsidRPr="00A04BA3">
              <w:rPr>
                <w:sz w:val="24"/>
                <w:u w:val="single"/>
              </w:rPr>
              <w:t>Activity:</w:t>
            </w:r>
          </w:p>
        </w:tc>
        <w:tc>
          <w:tcPr>
            <w:tcW w:w="2988" w:type="dxa"/>
            <w:tcMar>
              <w:top w:w="43" w:type="dxa"/>
              <w:left w:w="115" w:type="dxa"/>
              <w:bottom w:w="43" w:type="dxa"/>
              <w:right w:w="115" w:type="dxa"/>
            </w:tcMar>
          </w:tcPr>
          <w:p w14:paraId="6581C780" w14:textId="77777777" w:rsidR="00E7039B" w:rsidRPr="00A04BA3" w:rsidRDefault="00E7039B" w:rsidP="00E7039B">
            <w:pPr>
              <w:rPr>
                <w:sz w:val="24"/>
                <w:u w:val="single"/>
              </w:rPr>
            </w:pPr>
            <w:r w:rsidRPr="00A04BA3">
              <w:rPr>
                <w:sz w:val="24"/>
                <w:u w:val="single"/>
              </w:rPr>
              <w:t>Anticipated Date:</w:t>
            </w:r>
          </w:p>
        </w:tc>
      </w:tr>
      <w:tr w:rsidR="00E7039B" w:rsidRPr="00A04BA3" w14:paraId="0A08AFDC" w14:textId="77777777" w:rsidTr="00742134">
        <w:tc>
          <w:tcPr>
            <w:tcW w:w="5220" w:type="dxa"/>
            <w:tcMar>
              <w:top w:w="43" w:type="dxa"/>
              <w:left w:w="115" w:type="dxa"/>
              <w:bottom w:w="43" w:type="dxa"/>
              <w:right w:w="115" w:type="dxa"/>
            </w:tcMar>
          </w:tcPr>
          <w:p w14:paraId="3360DAE8" w14:textId="77777777" w:rsidR="00E7039B" w:rsidRPr="00DC31B7" w:rsidRDefault="00E7039B" w:rsidP="00E7039B">
            <w:pPr>
              <w:rPr>
                <w:sz w:val="24"/>
              </w:rPr>
            </w:pPr>
            <w:r w:rsidRPr="00DC31B7">
              <w:rPr>
                <w:sz w:val="24"/>
              </w:rPr>
              <w:t>Data collection begins</w:t>
            </w:r>
          </w:p>
        </w:tc>
        <w:tc>
          <w:tcPr>
            <w:tcW w:w="2988" w:type="dxa"/>
            <w:tcMar>
              <w:top w:w="43" w:type="dxa"/>
              <w:left w:w="115" w:type="dxa"/>
              <w:bottom w:w="43" w:type="dxa"/>
              <w:right w:w="115" w:type="dxa"/>
            </w:tcMar>
          </w:tcPr>
          <w:p w14:paraId="25BACAF4" w14:textId="709FB17C" w:rsidR="00E7039B" w:rsidRPr="00DC31B7" w:rsidRDefault="00DC31B7" w:rsidP="00DC31B7">
            <w:pPr>
              <w:rPr>
                <w:sz w:val="24"/>
              </w:rPr>
            </w:pPr>
            <w:r>
              <w:rPr>
                <w:sz w:val="24"/>
              </w:rPr>
              <w:t>January 02</w:t>
            </w:r>
            <w:r w:rsidR="00BD3602" w:rsidRPr="00DC31B7">
              <w:rPr>
                <w:sz w:val="24"/>
              </w:rPr>
              <w:t>, 201</w:t>
            </w:r>
            <w:r>
              <w:rPr>
                <w:sz w:val="24"/>
              </w:rPr>
              <w:t>3</w:t>
            </w:r>
          </w:p>
        </w:tc>
      </w:tr>
      <w:tr w:rsidR="00E7039B" w:rsidRPr="00A04BA3" w14:paraId="499AA48C" w14:textId="77777777" w:rsidTr="00742134">
        <w:tc>
          <w:tcPr>
            <w:tcW w:w="5220" w:type="dxa"/>
            <w:tcMar>
              <w:top w:w="43" w:type="dxa"/>
              <w:left w:w="115" w:type="dxa"/>
              <w:bottom w:w="43" w:type="dxa"/>
              <w:right w:w="115" w:type="dxa"/>
            </w:tcMar>
          </w:tcPr>
          <w:p w14:paraId="0A4F4DC3" w14:textId="77777777" w:rsidR="00E7039B" w:rsidRPr="00A04BA3" w:rsidRDefault="00E7039B" w:rsidP="00E7039B">
            <w:pPr>
              <w:rPr>
                <w:sz w:val="24"/>
              </w:rPr>
            </w:pPr>
            <w:r w:rsidRPr="00A04BA3">
              <w:rPr>
                <w:sz w:val="24"/>
              </w:rPr>
              <w:t>Data collection ends</w:t>
            </w:r>
          </w:p>
        </w:tc>
        <w:tc>
          <w:tcPr>
            <w:tcW w:w="2988" w:type="dxa"/>
            <w:tcMar>
              <w:top w:w="43" w:type="dxa"/>
              <w:left w:w="115" w:type="dxa"/>
              <w:bottom w:w="43" w:type="dxa"/>
              <w:right w:w="115" w:type="dxa"/>
            </w:tcMar>
          </w:tcPr>
          <w:p w14:paraId="1F66E638" w14:textId="54D779F0" w:rsidR="00B73F05" w:rsidRPr="00A04BA3" w:rsidRDefault="00DC31B7" w:rsidP="00DC31B7">
            <w:pPr>
              <w:rPr>
                <w:sz w:val="24"/>
              </w:rPr>
            </w:pPr>
            <w:r>
              <w:rPr>
                <w:sz w:val="24"/>
              </w:rPr>
              <w:t xml:space="preserve">February </w:t>
            </w:r>
            <w:r w:rsidR="00635D73">
              <w:rPr>
                <w:sz w:val="24"/>
              </w:rPr>
              <w:t>15</w:t>
            </w:r>
            <w:r w:rsidR="00BD3602" w:rsidRPr="00A04BA3">
              <w:rPr>
                <w:sz w:val="24"/>
              </w:rPr>
              <w:t>, 201</w:t>
            </w:r>
            <w:r w:rsidR="004C12ED" w:rsidRPr="00A04BA3">
              <w:rPr>
                <w:sz w:val="24"/>
              </w:rPr>
              <w:t>3</w:t>
            </w:r>
          </w:p>
        </w:tc>
      </w:tr>
      <w:tr w:rsidR="00BD3602" w:rsidRPr="00A04BA3" w14:paraId="63C33541" w14:textId="77777777" w:rsidTr="00742134">
        <w:tc>
          <w:tcPr>
            <w:tcW w:w="5220" w:type="dxa"/>
            <w:tcMar>
              <w:top w:w="43" w:type="dxa"/>
              <w:left w:w="115" w:type="dxa"/>
              <w:bottom w:w="43" w:type="dxa"/>
              <w:right w:w="115" w:type="dxa"/>
            </w:tcMar>
          </w:tcPr>
          <w:p w14:paraId="4CA75D29" w14:textId="77777777" w:rsidR="00BD3602" w:rsidRPr="00A04BA3" w:rsidRDefault="0052306F" w:rsidP="0052306F">
            <w:pPr>
              <w:rPr>
                <w:sz w:val="24"/>
              </w:rPr>
            </w:pPr>
            <w:r w:rsidRPr="00A04BA3">
              <w:rPr>
                <w:sz w:val="24"/>
              </w:rPr>
              <w:t xml:space="preserve">Final Tabulation Volumes produced </w:t>
            </w:r>
          </w:p>
        </w:tc>
        <w:tc>
          <w:tcPr>
            <w:tcW w:w="2988" w:type="dxa"/>
            <w:tcMar>
              <w:top w:w="43" w:type="dxa"/>
              <w:left w:w="115" w:type="dxa"/>
              <w:bottom w:w="43" w:type="dxa"/>
              <w:right w:w="115" w:type="dxa"/>
            </w:tcMar>
          </w:tcPr>
          <w:p w14:paraId="4BADC09D" w14:textId="4951B004" w:rsidR="00BD3602" w:rsidRPr="00A04BA3" w:rsidRDefault="00B73F05" w:rsidP="00E7039B">
            <w:pPr>
              <w:rPr>
                <w:sz w:val="24"/>
              </w:rPr>
            </w:pPr>
            <w:r>
              <w:rPr>
                <w:sz w:val="24"/>
              </w:rPr>
              <w:t>May 02</w:t>
            </w:r>
            <w:r w:rsidR="004C12ED" w:rsidRPr="00A04BA3">
              <w:rPr>
                <w:sz w:val="24"/>
              </w:rPr>
              <w:t>, 2013</w:t>
            </w:r>
          </w:p>
        </w:tc>
      </w:tr>
      <w:tr w:rsidR="00BD3602" w:rsidRPr="00A04BA3" w14:paraId="54611720" w14:textId="77777777" w:rsidTr="00742134">
        <w:tc>
          <w:tcPr>
            <w:tcW w:w="5220" w:type="dxa"/>
            <w:tcMar>
              <w:top w:w="43" w:type="dxa"/>
              <w:left w:w="115" w:type="dxa"/>
              <w:bottom w:w="43" w:type="dxa"/>
              <w:right w:w="115" w:type="dxa"/>
            </w:tcMar>
          </w:tcPr>
          <w:p w14:paraId="52DEDFDF" w14:textId="2D5FC503" w:rsidR="00BD3602" w:rsidRPr="00A04BA3" w:rsidRDefault="0052306F" w:rsidP="0052306F">
            <w:pPr>
              <w:rPr>
                <w:sz w:val="24"/>
              </w:rPr>
            </w:pPr>
            <w:r w:rsidRPr="00A04BA3">
              <w:rPr>
                <w:sz w:val="24"/>
              </w:rPr>
              <w:t>2012 Post Election Survey Report to Congress</w:t>
            </w:r>
          </w:p>
        </w:tc>
        <w:tc>
          <w:tcPr>
            <w:tcW w:w="2988" w:type="dxa"/>
            <w:tcMar>
              <w:top w:w="43" w:type="dxa"/>
              <w:left w:w="115" w:type="dxa"/>
              <w:bottom w:w="43" w:type="dxa"/>
              <w:right w:w="115" w:type="dxa"/>
            </w:tcMar>
          </w:tcPr>
          <w:p w14:paraId="4B3F3F02" w14:textId="53612DD1" w:rsidR="00BD3602" w:rsidRPr="00A04BA3" w:rsidRDefault="00B73F05" w:rsidP="00E7039B">
            <w:pPr>
              <w:rPr>
                <w:sz w:val="24"/>
              </w:rPr>
            </w:pPr>
            <w:r>
              <w:rPr>
                <w:sz w:val="24"/>
              </w:rPr>
              <w:t>June</w:t>
            </w:r>
            <w:r w:rsidR="004C12ED" w:rsidRPr="00A04BA3">
              <w:rPr>
                <w:sz w:val="24"/>
              </w:rPr>
              <w:t xml:space="preserve"> </w:t>
            </w:r>
            <w:r>
              <w:rPr>
                <w:sz w:val="24"/>
              </w:rPr>
              <w:t>12</w:t>
            </w:r>
            <w:r w:rsidR="004C12ED" w:rsidRPr="00A04BA3">
              <w:rPr>
                <w:sz w:val="24"/>
              </w:rPr>
              <w:t>, 2013</w:t>
            </w:r>
          </w:p>
        </w:tc>
      </w:tr>
      <w:tr w:rsidR="00BD3602" w:rsidRPr="00A04BA3" w14:paraId="4F036822" w14:textId="77777777" w:rsidTr="00742134">
        <w:tc>
          <w:tcPr>
            <w:tcW w:w="5220" w:type="dxa"/>
            <w:tcMar>
              <w:top w:w="43" w:type="dxa"/>
              <w:left w:w="115" w:type="dxa"/>
              <w:bottom w:w="43" w:type="dxa"/>
              <w:right w:w="115" w:type="dxa"/>
            </w:tcMar>
          </w:tcPr>
          <w:p w14:paraId="2BC119F1" w14:textId="77777777" w:rsidR="00BD3602" w:rsidRPr="00A04BA3" w:rsidRDefault="0052306F" w:rsidP="0052306F">
            <w:pPr>
              <w:rPr>
                <w:sz w:val="24"/>
              </w:rPr>
            </w:pPr>
            <w:r w:rsidRPr="00A04BA3">
              <w:rPr>
                <w:sz w:val="24"/>
              </w:rPr>
              <w:t>Tabulation volumes posted on</w:t>
            </w:r>
            <w:r w:rsidR="00BD3602" w:rsidRPr="00A04BA3">
              <w:rPr>
                <w:sz w:val="24"/>
              </w:rPr>
              <w:t xml:space="preserve"> FVAP Web site</w:t>
            </w:r>
            <w:r w:rsidRPr="00A04BA3">
              <w:rPr>
                <w:sz w:val="24"/>
              </w:rPr>
              <w:t xml:space="preserve"> </w:t>
            </w:r>
          </w:p>
        </w:tc>
        <w:tc>
          <w:tcPr>
            <w:tcW w:w="2988" w:type="dxa"/>
            <w:tcMar>
              <w:top w:w="43" w:type="dxa"/>
              <w:left w:w="115" w:type="dxa"/>
              <w:bottom w:w="43" w:type="dxa"/>
              <w:right w:w="115" w:type="dxa"/>
            </w:tcMar>
          </w:tcPr>
          <w:p w14:paraId="2A0CFAEF" w14:textId="77777777" w:rsidR="00BD3602" w:rsidRPr="00A04BA3" w:rsidRDefault="0052306F" w:rsidP="00E7039B">
            <w:pPr>
              <w:rPr>
                <w:sz w:val="24"/>
              </w:rPr>
            </w:pPr>
            <w:r w:rsidRPr="00A04BA3">
              <w:rPr>
                <w:sz w:val="24"/>
              </w:rPr>
              <w:t>August 10</w:t>
            </w:r>
            <w:r w:rsidR="004C12ED" w:rsidRPr="00A04BA3">
              <w:rPr>
                <w:sz w:val="24"/>
              </w:rPr>
              <w:t>, 2013</w:t>
            </w:r>
          </w:p>
        </w:tc>
      </w:tr>
      <w:tr w:rsidR="00BD3602" w:rsidRPr="00A04BA3" w14:paraId="4B13A35D" w14:textId="77777777" w:rsidTr="00742134">
        <w:tc>
          <w:tcPr>
            <w:tcW w:w="5220" w:type="dxa"/>
            <w:tcMar>
              <w:top w:w="43" w:type="dxa"/>
              <w:left w:w="115" w:type="dxa"/>
              <w:bottom w:w="43" w:type="dxa"/>
              <w:right w:w="115" w:type="dxa"/>
            </w:tcMar>
          </w:tcPr>
          <w:p w14:paraId="50BEBADD" w14:textId="77777777" w:rsidR="00BD3602" w:rsidRPr="00A04BA3" w:rsidRDefault="00BD3602" w:rsidP="00E7039B">
            <w:pPr>
              <w:rPr>
                <w:sz w:val="24"/>
              </w:rPr>
            </w:pPr>
          </w:p>
        </w:tc>
        <w:tc>
          <w:tcPr>
            <w:tcW w:w="2988" w:type="dxa"/>
            <w:tcMar>
              <w:top w:w="43" w:type="dxa"/>
              <w:left w:w="115" w:type="dxa"/>
              <w:bottom w:w="43" w:type="dxa"/>
              <w:right w:w="115" w:type="dxa"/>
            </w:tcMar>
          </w:tcPr>
          <w:p w14:paraId="40139A4F" w14:textId="77777777" w:rsidR="00BD3602" w:rsidRPr="00A04BA3" w:rsidRDefault="00BD3602" w:rsidP="00E7039B">
            <w:pPr>
              <w:rPr>
                <w:sz w:val="24"/>
              </w:rPr>
            </w:pPr>
          </w:p>
        </w:tc>
      </w:tr>
    </w:tbl>
    <w:p w14:paraId="099E5608" w14:textId="5FB894C8" w:rsidR="00DC31B7" w:rsidRPr="00A04BA3" w:rsidRDefault="00DC31B7" w:rsidP="00DC31B7">
      <w:pPr>
        <w:spacing w:line="360" w:lineRule="auto"/>
        <w:ind w:firstLine="720"/>
        <w:rPr>
          <w:b/>
          <w:i/>
          <w:sz w:val="24"/>
        </w:rPr>
      </w:pPr>
      <w:r w:rsidRPr="00A04BA3">
        <w:rPr>
          <w:b/>
          <w:i/>
          <w:sz w:val="24"/>
        </w:rPr>
        <w:t>Project schedule</w:t>
      </w:r>
      <w:r>
        <w:rPr>
          <w:b/>
          <w:i/>
          <w:sz w:val="24"/>
        </w:rPr>
        <w:t xml:space="preserve"> – QUALITATIVE SURVEY</w:t>
      </w:r>
    </w:p>
    <w:tbl>
      <w:tblPr>
        <w:tblW w:w="0" w:type="auto"/>
        <w:tblInd w:w="1368" w:type="dxa"/>
        <w:tblLook w:val="01E0" w:firstRow="1" w:lastRow="1" w:firstColumn="1" w:lastColumn="1" w:noHBand="0" w:noVBand="0"/>
      </w:tblPr>
      <w:tblGrid>
        <w:gridCol w:w="5220"/>
        <w:gridCol w:w="2988"/>
      </w:tblGrid>
      <w:tr w:rsidR="00DC31B7" w:rsidRPr="00A04BA3" w14:paraId="0EB3A536" w14:textId="77777777" w:rsidTr="00EA1B64">
        <w:tc>
          <w:tcPr>
            <w:tcW w:w="5220" w:type="dxa"/>
            <w:tcMar>
              <w:top w:w="43" w:type="dxa"/>
              <w:left w:w="115" w:type="dxa"/>
              <w:bottom w:w="43" w:type="dxa"/>
              <w:right w:w="115" w:type="dxa"/>
            </w:tcMar>
          </w:tcPr>
          <w:p w14:paraId="1A572210" w14:textId="77777777" w:rsidR="00DC31B7" w:rsidRPr="00A04BA3" w:rsidRDefault="00DC31B7" w:rsidP="00EA1B64">
            <w:pPr>
              <w:rPr>
                <w:sz w:val="24"/>
                <w:u w:val="single"/>
              </w:rPr>
            </w:pPr>
            <w:r w:rsidRPr="00A04BA3">
              <w:rPr>
                <w:sz w:val="24"/>
                <w:u w:val="single"/>
              </w:rPr>
              <w:t>Activity:</w:t>
            </w:r>
          </w:p>
        </w:tc>
        <w:tc>
          <w:tcPr>
            <w:tcW w:w="2988" w:type="dxa"/>
            <w:tcMar>
              <w:top w:w="43" w:type="dxa"/>
              <w:left w:w="115" w:type="dxa"/>
              <w:bottom w:w="43" w:type="dxa"/>
              <w:right w:w="115" w:type="dxa"/>
            </w:tcMar>
          </w:tcPr>
          <w:p w14:paraId="1BC27949" w14:textId="77777777" w:rsidR="00DC31B7" w:rsidRPr="00A04BA3" w:rsidRDefault="00DC31B7" w:rsidP="00EA1B64">
            <w:pPr>
              <w:rPr>
                <w:sz w:val="24"/>
                <w:u w:val="single"/>
              </w:rPr>
            </w:pPr>
            <w:r w:rsidRPr="00A04BA3">
              <w:rPr>
                <w:sz w:val="24"/>
                <w:u w:val="single"/>
              </w:rPr>
              <w:t>Anticipated Date:</w:t>
            </w:r>
          </w:p>
        </w:tc>
      </w:tr>
      <w:tr w:rsidR="00DC31B7" w:rsidRPr="00A04BA3" w14:paraId="16FA81A2" w14:textId="77777777" w:rsidTr="00EA1B64">
        <w:tc>
          <w:tcPr>
            <w:tcW w:w="5220" w:type="dxa"/>
            <w:tcMar>
              <w:top w:w="43" w:type="dxa"/>
              <w:left w:w="115" w:type="dxa"/>
              <w:bottom w:w="43" w:type="dxa"/>
              <w:right w:w="115" w:type="dxa"/>
            </w:tcMar>
          </w:tcPr>
          <w:p w14:paraId="1CD5CB3B" w14:textId="77777777" w:rsidR="00DC31B7" w:rsidRPr="00DC31B7" w:rsidRDefault="00DC31B7" w:rsidP="00EA1B64">
            <w:pPr>
              <w:rPr>
                <w:sz w:val="24"/>
              </w:rPr>
            </w:pPr>
            <w:r w:rsidRPr="00DC31B7">
              <w:rPr>
                <w:sz w:val="24"/>
              </w:rPr>
              <w:t>Data collection begins</w:t>
            </w:r>
          </w:p>
        </w:tc>
        <w:tc>
          <w:tcPr>
            <w:tcW w:w="2988" w:type="dxa"/>
            <w:tcMar>
              <w:top w:w="43" w:type="dxa"/>
              <w:left w:w="115" w:type="dxa"/>
              <w:bottom w:w="43" w:type="dxa"/>
              <w:right w:w="115" w:type="dxa"/>
            </w:tcMar>
          </w:tcPr>
          <w:p w14:paraId="50E25C44" w14:textId="08432EE5" w:rsidR="00DC31B7" w:rsidRPr="00DC31B7" w:rsidRDefault="00DC31B7" w:rsidP="00EA1B64">
            <w:pPr>
              <w:rPr>
                <w:sz w:val="24"/>
              </w:rPr>
            </w:pPr>
            <w:r>
              <w:rPr>
                <w:sz w:val="24"/>
              </w:rPr>
              <w:t>Dec</w:t>
            </w:r>
            <w:r w:rsidRPr="00DC31B7">
              <w:rPr>
                <w:sz w:val="24"/>
              </w:rPr>
              <w:t xml:space="preserve">ember </w:t>
            </w:r>
            <w:r>
              <w:rPr>
                <w:sz w:val="24"/>
              </w:rPr>
              <w:t>03</w:t>
            </w:r>
            <w:r w:rsidRPr="00DC31B7">
              <w:rPr>
                <w:sz w:val="24"/>
              </w:rPr>
              <w:t>, 2012</w:t>
            </w:r>
          </w:p>
        </w:tc>
      </w:tr>
      <w:tr w:rsidR="00DC31B7" w:rsidRPr="00A04BA3" w14:paraId="165D8254" w14:textId="77777777" w:rsidTr="00EA1B64">
        <w:tc>
          <w:tcPr>
            <w:tcW w:w="5220" w:type="dxa"/>
            <w:tcMar>
              <w:top w:w="43" w:type="dxa"/>
              <w:left w:w="115" w:type="dxa"/>
              <w:bottom w:w="43" w:type="dxa"/>
              <w:right w:w="115" w:type="dxa"/>
            </w:tcMar>
          </w:tcPr>
          <w:p w14:paraId="234BF108" w14:textId="77777777" w:rsidR="00DC31B7" w:rsidRPr="00A04BA3" w:rsidRDefault="00DC31B7" w:rsidP="00EA1B64">
            <w:pPr>
              <w:rPr>
                <w:sz w:val="24"/>
              </w:rPr>
            </w:pPr>
            <w:r w:rsidRPr="00A04BA3">
              <w:rPr>
                <w:sz w:val="24"/>
              </w:rPr>
              <w:t>Data collection ends</w:t>
            </w:r>
          </w:p>
        </w:tc>
        <w:tc>
          <w:tcPr>
            <w:tcW w:w="2988" w:type="dxa"/>
            <w:tcMar>
              <w:top w:w="43" w:type="dxa"/>
              <w:left w:w="115" w:type="dxa"/>
              <w:bottom w:w="43" w:type="dxa"/>
              <w:right w:w="115" w:type="dxa"/>
            </w:tcMar>
          </w:tcPr>
          <w:p w14:paraId="336A76D4" w14:textId="5AD15969" w:rsidR="00DC31B7" w:rsidRPr="00A04BA3" w:rsidRDefault="00DC31B7" w:rsidP="00EA1B64">
            <w:pPr>
              <w:rPr>
                <w:sz w:val="24"/>
              </w:rPr>
            </w:pPr>
            <w:r>
              <w:rPr>
                <w:sz w:val="24"/>
              </w:rPr>
              <w:t>January 03</w:t>
            </w:r>
            <w:r w:rsidRPr="00A04BA3">
              <w:rPr>
                <w:sz w:val="24"/>
              </w:rPr>
              <w:t>, 2013</w:t>
            </w:r>
          </w:p>
        </w:tc>
      </w:tr>
      <w:tr w:rsidR="00DC31B7" w:rsidRPr="00A04BA3" w14:paraId="6CCFA2AD" w14:textId="77777777" w:rsidTr="00EA1B64">
        <w:tc>
          <w:tcPr>
            <w:tcW w:w="5220" w:type="dxa"/>
            <w:tcMar>
              <w:top w:w="43" w:type="dxa"/>
              <w:left w:w="115" w:type="dxa"/>
              <w:bottom w:w="43" w:type="dxa"/>
              <w:right w:w="115" w:type="dxa"/>
            </w:tcMar>
          </w:tcPr>
          <w:p w14:paraId="1C5D85CB" w14:textId="77777777" w:rsidR="00DC31B7" w:rsidRPr="00A04BA3" w:rsidRDefault="00DC31B7" w:rsidP="00EA1B64">
            <w:pPr>
              <w:rPr>
                <w:sz w:val="24"/>
              </w:rPr>
            </w:pPr>
            <w:r w:rsidRPr="00A04BA3">
              <w:rPr>
                <w:sz w:val="24"/>
              </w:rPr>
              <w:t xml:space="preserve">Final Tabulation Volumes produced </w:t>
            </w:r>
          </w:p>
        </w:tc>
        <w:tc>
          <w:tcPr>
            <w:tcW w:w="2988" w:type="dxa"/>
            <w:tcMar>
              <w:top w:w="43" w:type="dxa"/>
              <w:left w:w="115" w:type="dxa"/>
              <w:bottom w:w="43" w:type="dxa"/>
              <w:right w:w="115" w:type="dxa"/>
            </w:tcMar>
          </w:tcPr>
          <w:p w14:paraId="4AE275D7" w14:textId="7A0F1FC2" w:rsidR="00DC31B7" w:rsidRPr="00A04BA3" w:rsidRDefault="00DC31B7" w:rsidP="00EA1B64">
            <w:pPr>
              <w:rPr>
                <w:sz w:val="24"/>
              </w:rPr>
            </w:pPr>
            <w:r>
              <w:rPr>
                <w:sz w:val="24"/>
              </w:rPr>
              <w:t>March</w:t>
            </w:r>
            <w:r w:rsidRPr="00A04BA3">
              <w:rPr>
                <w:sz w:val="24"/>
              </w:rPr>
              <w:t xml:space="preserve"> 1</w:t>
            </w:r>
            <w:r>
              <w:rPr>
                <w:sz w:val="24"/>
              </w:rPr>
              <w:t>1</w:t>
            </w:r>
            <w:r w:rsidRPr="00A04BA3">
              <w:rPr>
                <w:sz w:val="24"/>
              </w:rPr>
              <w:t>, 2013</w:t>
            </w:r>
          </w:p>
        </w:tc>
      </w:tr>
      <w:tr w:rsidR="00DC31B7" w:rsidRPr="00A04BA3" w14:paraId="4B17F4FB" w14:textId="77777777" w:rsidTr="00EA1B64">
        <w:tc>
          <w:tcPr>
            <w:tcW w:w="5220" w:type="dxa"/>
            <w:tcMar>
              <w:top w:w="43" w:type="dxa"/>
              <w:left w:w="115" w:type="dxa"/>
              <w:bottom w:w="43" w:type="dxa"/>
              <w:right w:w="115" w:type="dxa"/>
            </w:tcMar>
          </w:tcPr>
          <w:p w14:paraId="74A0C46D" w14:textId="77777777" w:rsidR="00DC31B7" w:rsidRPr="00A04BA3" w:rsidRDefault="00DC31B7" w:rsidP="00EA1B64">
            <w:pPr>
              <w:rPr>
                <w:sz w:val="24"/>
              </w:rPr>
            </w:pPr>
            <w:r w:rsidRPr="00A04BA3">
              <w:rPr>
                <w:sz w:val="24"/>
              </w:rPr>
              <w:t>2012 Post Election Survey Report to Congress</w:t>
            </w:r>
          </w:p>
        </w:tc>
        <w:tc>
          <w:tcPr>
            <w:tcW w:w="2988" w:type="dxa"/>
            <w:tcMar>
              <w:top w:w="43" w:type="dxa"/>
              <w:left w:w="115" w:type="dxa"/>
              <w:bottom w:w="43" w:type="dxa"/>
              <w:right w:w="115" w:type="dxa"/>
            </w:tcMar>
          </w:tcPr>
          <w:p w14:paraId="569C73EB" w14:textId="3FCE0C9A" w:rsidR="00DC31B7" w:rsidRPr="00A04BA3" w:rsidRDefault="00B73F05" w:rsidP="00EA1B64">
            <w:pPr>
              <w:rPr>
                <w:sz w:val="24"/>
              </w:rPr>
            </w:pPr>
            <w:r>
              <w:rPr>
                <w:sz w:val="24"/>
              </w:rPr>
              <w:t>June</w:t>
            </w:r>
            <w:r w:rsidR="00DC31B7" w:rsidRPr="00A04BA3">
              <w:rPr>
                <w:sz w:val="24"/>
              </w:rPr>
              <w:t xml:space="preserve"> </w:t>
            </w:r>
            <w:r>
              <w:rPr>
                <w:sz w:val="24"/>
              </w:rPr>
              <w:t>12</w:t>
            </w:r>
            <w:r w:rsidR="00DC31B7" w:rsidRPr="00A04BA3">
              <w:rPr>
                <w:sz w:val="24"/>
              </w:rPr>
              <w:t>, 2013</w:t>
            </w:r>
          </w:p>
        </w:tc>
      </w:tr>
      <w:tr w:rsidR="00DC31B7" w:rsidRPr="00A04BA3" w14:paraId="1D88F298" w14:textId="77777777" w:rsidTr="00EA1B64">
        <w:tc>
          <w:tcPr>
            <w:tcW w:w="5220" w:type="dxa"/>
            <w:tcMar>
              <w:top w:w="43" w:type="dxa"/>
              <w:left w:w="115" w:type="dxa"/>
              <w:bottom w:w="43" w:type="dxa"/>
              <w:right w:w="115" w:type="dxa"/>
            </w:tcMar>
          </w:tcPr>
          <w:p w14:paraId="711E2FA0" w14:textId="77777777" w:rsidR="00DC31B7" w:rsidRPr="00A04BA3" w:rsidRDefault="00DC31B7" w:rsidP="00EA1B64">
            <w:pPr>
              <w:rPr>
                <w:sz w:val="24"/>
              </w:rPr>
            </w:pPr>
            <w:r w:rsidRPr="00A04BA3">
              <w:rPr>
                <w:sz w:val="24"/>
              </w:rPr>
              <w:t xml:space="preserve">Tabulation volumes posted on FVAP Web site </w:t>
            </w:r>
          </w:p>
        </w:tc>
        <w:tc>
          <w:tcPr>
            <w:tcW w:w="2988" w:type="dxa"/>
            <w:tcMar>
              <w:top w:w="43" w:type="dxa"/>
              <w:left w:w="115" w:type="dxa"/>
              <w:bottom w:w="43" w:type="dxa"/>
              <w:right w:w="115" w:type="dxa"/>
            </w:tcMar>
          </w:tcPr>
          <w:p w14:paraId="2E16034A" w14:textId="77777777" w:rsidR="00DC31B7" w:rsidRPr="00A04BA3" w:rsidRDefault="00DC31B7" w:rsidP="00EA1B64">
            <w:pPr>
              <w:rPr>
                <w:sz w:val="24"/>
              </w:rPr>
            </w:pPr>
            <w:r w:rsidRPr="00A04BA3">
              <w:rPr>
                <w:sz w:val="24"/>
              </w:rPr>
              <w:t>August 10, 2013</w:t>
            </w:r>
          </w:p>
        </w:tc>
      </w:tr>
    </w:tbl>
    <w:p w14:paraId="54261547" w14:textId="77777777" w:rsidR="00DC31B7" w:rsidRDefault="00DC31B7" w:rsidP="00BF70BA">
      <w:pPr>
        <w:spacing w:line="360" w:lineRule="auto"/>
        <w:rPr>
          <w:b/>
          <w:sz w:val="24"/>
        </w:rPr>
      </w:pPr>
    </w:p>
    <w:p w14:paraId="4B6EF862" w14:textId="77777777" w:rsidR="00F94113" w:rsidRPr="00A04BA3" w:rsidRDefault="00575F13" w:rsidP="00BF70BA">
      <w:pPr>
        <w:spacing w:line="360" w:lineRule="auto"/>
        <w:rPr>
          <w:b/>
          <w:sz w:val="24"/>
        </w:rPr>
      </w:pPr>
      <w:r w:rsidRPr="00A04BA3">
        <w:rPr>
          <w:b/>
          <w:sz w:val="24"/>
        </w:rPr>
        <w:t>A.</w:t>
      </w:r>
      <w:r w:rsidR="00F94113" w:rsidRPr="00A04BA3">
        <w:rPr>
          <w:b/>
          <w:sz w:val="24"/>
        </w:rPr>
        <w:t>17.</w:t>
      </w:r>
      <w:r w:rsidR="00F94113" w:rsidRPr="00A04BA3">
        <w:rPr>
          <w:b/>
          <w:sz w:val="24"/>
        </w:rPr>
        <w:tab/>
      </w:r>
      <w:r w:rsidR="00F94113" w:rsidRPr="00A04BA3">
        <w:rPr>
          <w:b/>
          <w:sz w:val="24"/>
          <w:u w:val="single"/>
        </w:rPr>
        <w:t>Approval N</w:t>
      </w:r>
      <w:r w:rsidR="00B53DCE" w:rsidRPr="00A04BA3">
        <w:rPr>
          <w:b/>
          <w:sz w:val="24"/>
          <w:u w:val="single"/>
        </w:rPr>
        <w:t>ot to Display Expiration Date</w:t>
      </w:r>
    </w:p>
    <w:p w14:paraId="7B3B9A05" w14:textId="77777777" w:rsidR="00B53DCE" w:rsidRDefault="00B53DCE" w:rsidP="00BF70BA">
      <w:pPr>
        <w:spacing w:line="360" w:lineRule="auto"/>
        <w:ind w:firstLine="720"/>
        <w:rPr>
          <w:sz w:val="24"/>
        </w:rPr>
      </w:pPr>
      <w:r w:rsidRPr="00A04BA3">
        <w:rPr>
          <w:sz w:val="24"/>
        </w:rPr>
        <w:t xml:space="preserve">This approval is not being requested. </w:t>
      </w:r>
    </w:p>
    <w:p w14:paraId="07E5DB9D" w14:textId="77777777" w:rsidR="00C64F90" w:rsidRPr="00A04BA3" w:rsidRDefault="00C64F90" w:rsidP="00BF70BA">
      <w:pPr>
        <w:spacing w:line="360" w:lineRule="auto"/>
        <w:ind w:firstLine="720"/>
        <w:rPr>
          <w:sz w:val="24"/>
        </w:rPr>
      </w:pPr>
    </w:p>
    <w:p w14:paraId="3890AA87" w14:textId="77777777" w:rsidR="00B53DCE" w:rsidRPr="00BF70BA" w:rsidRDefault="00575F13" w:rsidP="00BF70BA">
      <w:pPr>
        <w:spacing w:line="360" w:lineRule="auto"/>
        <w:rPr>
          <w:b/>
          <w:sz w:val="24"/>
        </w:rPr>
      </w:pPr>
      <w:r w:rsidRPr="00A04BA3">
        <w:rPr>
          <w:b/>
          <w:sz w:val="24"/>
        </w:rPr>
        <w:t>A.</w:t>
      </w:r>
      <w:r w:rsidR="00F94113" w:rsidRPr="00A04BA3">
        <w:rPr>
          <w:b/>
          <w:sz w:val="24"/>
        </w:rPr>
        <w:t>18.</w:t>
      </w:r>
      <w:r w:rsidR="00F94113" w:rsidRPr="00A04BA3">
        <w:rPr>
          <w:b/>
          <w:sz w:val="24"/>
        </w:rPr>
        <w:tab/>
      </w:r>
      <w:r w:rsidR="00F94113" w:rsidRPr="00A04BA3">
        <w:rPr>
          <w:b/>
          <w:sz w:val="24"/>
          <w:u w:val="single"/>
        </w:rPr>
        <w:t>Exceptions to the</w:t>
      </w:r>
      <w:r w:rsidR="00F94113" w:rsidRPr="00E34A2B">
        <w:rPr>
          <w:b/>
          <w:sz w:val="24"/>
          <w:u w:val="single"/>
        </w:rPr>
        <w:t xml:space="preserve"> Certification Statement</w:t>
      </w:r>
    </w:p>
    <w:p w14:paraId="20EAC87F" w14:textId="77777777" w:rsidR="00B53DCE" w:rsidRDefault="00B53DCE" w:rsidP="00BF70BA">
      <w:pPr>
        <w:spacing w:line="360" w:lineRule="auto"/>
        <w:ind w:firstLine="720"/>
        <w:rPr>
          <w:sz w:val="24"/>
        </w:rPr>
      </w:pPr>
      <w:r>
        <w:rPr>
          <w:sz w:val="24"/>
        </w:rPr>
        <w:t>No exceptions to the Certification Statement are being requested.</w:t>
      </w:r>
    </w:p>
    <w:p w14:paraId="1826C325" w14:textId="77777777" w:rsidR="00C64F90" w:rsidRDefault="00C64F90" w:rsidP="00BF70BA">
      <w:pPr>
        <w:spacing w:line="360" w:lineRule="auto"/>
        <w:ind w:firstLine="720"/>
        <w:rPr>
          <w:sz w:val="24"/>
        </w:rPr>
      </w:pPr>
    </w:p>
    <w:p w14:paraId="6A1A869A" w14:textId="77777777" w:rsidR="00F94113" w:rsidRDefault="00BF70BA" w:rsidP="00BF70BA">
      <w:pPr>
        <w:spacing w:line="360" w:lineRule="auto"/>
        <w:rPr>
          <w:b/>
          <w:sz w:val="24"/>
        </w:rPr>
      </w:pPr>
      <w:r w:rsidRPr="00BF70BA">
        <w:rPr>
          <w:b/>
          <w:sz w:val="24"/>
        </w:rPr>
        <w:t xml:space="preserve">Section </w:t>
      </w:r>
      <w:r w:rsidR="00F94113" w:rsidRPr="00BF70BA">
        <w:rPr>
          <w:b/>
          <w:sz w:val="24"/>
        </w:rPr>
        <w:t>B.</w:t>
      </w:r>
      <w:r w:rsidRPr="00BF70BA">
        <w:rPr>
          <w:b/>
          <w:sz w:val="24"/>
        </w:rPr>
        <w:t xml:space="preserve">  </w:t>
      </w:r>
      <w:r w:rsidR="00F94113" w:rsidRPr="00BF70BA">
        <w:rPr>
          <w:b/>
          <w:sz w:val="24"/>
        </w:rPr>
        <w:t>COLLECTION</w:t>
      </w:r>
      <w:r>
        <w:rPr>
          <w:b/>
          <w:sz w:val="24"/>
        </w:rPr>
        <w:t>S</w:t>
      </w:r>
      <w:r w:rsidR="00F94113" w:rsidRPr="00BF70BA">
        <w:rPr>
          <w:b/>
          <w:sz w:val="24"/>
        </w:rPr>
        <w:t xml:space="preserve"> OF INFORMATION</w:t>
      </w:r>
      <w:r w:rsidR="009925AA" w:rsidRPr="00BF70BA">
        <w:rPr>
          <w:b/>
          <w:sz w:val="24"/>
        </w:rPr>
        <w:t xml:space="preserve"> EMPLOYING STATISTICAL METHODS </w:t>
      </w:r>
    </w:p>
    <w:p w14:paraId="16AAB351" w14:textId="77777777" w:rsidR="00A664F4" w:rsidRPr="00BF70BA" w:rsidRDefault="009925AA" w:rsidP="00BF70BA">
      <w:pPr>
        <w:spacing w:line="360" w:lineRule="auto"/>
        <w:rPr>
          <w:b/>
          <w:sz w:val="24"/>
          <w:u w:val="single"/>
        </w:rPr>
      </w:pPr>
      <w:r w:rsidRPr="00BF70BA">
        <w:rPr>
          <w:b/>
          <w:sz w:val="24"/>
        </w:rPr>
        <w:t>B.</w:t>
      </w:r>
      <w:r w:rsidR="00F94113" w:rsidRPr="00BF70BA">
        <w:rPr>
          <w:b/>
          <w:sz w:val="24"/>
        </w:rPr>
        <w:t>1.</w:t>
      </w:r>
      <w:r w:rsidR="00F94113" w:rsidRPr="00BF70BA">
        <w:rPr>
          <w:b/>
          <w:sz w:val="24"/>
        </w:rPr>
        <w:tab/>
      </w:r>
      <w:r w:rsidR="00F94113" w:rsidRPr="00A04BA3">
        <w:rPr>
          <w:b/>
          <w:sz w:val="24"/>
          <w:u w:val="single"/>
        </w:rPr>
        <w:t>D</w:t>
      </w:r>
      <w:r w:rsidR="00B4115C" w:rsidRPr="00A04BA3">
        <w:rPr>
          <w:b/>
          <w:sz w:val="24"/>
          <w:u w:val="single"/>
        </w:rPr>
        <w:t xml:space="preserve">escription of </w:t>
      </w:r>
      <w:r w:rsidR="008F38F1" w:rsidRPr="00A04BA3">
        <w:rPr>
          <w:b/>
          <w:sz w:val="24"/>
          <w:u w:val="single"/>
        </w:rPr>
        <w:t>Potential Respondents</w:t>
      </w:r>
    </w:p>
    <w:p w14:paraId="2DADD716" w14:textId="5ED1EE11" w:rsidR="000B1217" w:rsidRDefault="000B1217" w:rsidP="000B1217">
      <w:pPr>
        <w:spacing w:before="120" w:line="360" w:lineRule="auto"/>
        <w:ind w:firstLine="720"/>
        <w:rPr>
          <w:b/>
          <w:sz w:val="24"/>
          <w:szCs w:val="24"/>
        </w:rPr>
      </w:pPr>
      <w:proofErr w:type="gramStart"/>
      <w:r w:rsidRPr="00402BC1">
        <w:rPr>
          <w:b/>
          <w:i/>
          <w:sz w:val="24"/>
          <w:szCs w:val="24"/>
        </w:rPr>
        <w:t>Sampling frame</w:t>
      </w:r>
      <w:r w:rsidRPr="00402BC1">
        <w:rPr>
          <w:b/>
          <w:sz w:val="24"/>
          <w:szCs w:val="24"/>
        </w:rPr>
        <w:t>.</w:t>
      </w:r>
      <w:proofErr w:type="gramEnd"/>
      <w:r>
        <w:rPr>
          <w:b/>
          <w:sz w:val="24"/>
          <w:szCs w:val="24"/>
        </w:rPr>
        <w:t xml:space="preserve">  </w:t>
      </w:r>
      <w:r w:rsidRPr="005D0EE2">
        <w:rPr>
          <w:sz w:val="24"/>
          <w:szCs w:val="24"/>
        </w:rPr>
        <w:t xml:space="preserve">The sampling </w:t>
      </w:r>
      <w:proofErr w:type="gramStart"/>
      <w:r>
        <w:rPr>
          <w:sz w:val="24"/>
          <w:szCs w:val="24"/>
        </w:rPr>
        <w:t>unit,</w:t>
      </w:r>
      <w:proofErr w:type="gramEnd"/>
      <w:r>
        <w:rPr>
          <w:sz w:val="24"/>
          <w:szCs w:val="24"/>
        </w:rPr>
        <w:t xml:space="preserve"> or </w:t>
      </w:r>
      <w:r w:rsidRPr="00006C86">
        <w:rPr>
          <w:sz w:val="24"/>
          <w:szCs w:val="24"/>
        </w:rPr>
        <w:t>unit of analysis</w:t>
      </w:r>
      <w:r>
        <w:rPr>
          <w:sz w:val="24"/>
          <w:szCs w:val="24"/>
        </w:rPr>
        <w:t xml:space="preserve">, </w:t>
      </w:r>
      <w:r w:rsidRPr="005D0EE2">
        <w:rPr>
          <w:sz w:val="24"/>
          <w:szCs w:val="24"/>
        </w:rPr>
        <w:t xml:space="preserve">for </w:t>
      </w:r>
      <w:r>
        <w:rPr>
          <w:sz w:val="24"/>
          <w:szCs w:val="24"/>
        </w:rPr>
        <w:t xml:space="preserve">all three components of the </w:t>
      </w:r>
      <w:r w:rsidRPr="00006C86">
        <w:rPr>
          <w:i/>
          <w:sz w:val="24"/>
          <w:szCs w:val="24"/>
        </w:rPr>
        <w:t>2012 Post-Election Voting Survey of State and Local Election Officials</w:t>
      </w:r>
      <w:r w:rsidRPr="005D0EE2">
        <w:rPr>
          <w:sz w:val="24"/>
          <w:szCs w:val="24"/>
        </w:rPr>
        <w:t xml:space="preserve"> is the local election voting jurisdiction</w:t>
      </w:r>
      <w:r w:rsidR="00770C26">
        <w:rPr>
          <w:sz w:val="24"/>
          <w:szCs w:val="24"/>
        </w:rPr>
        <w:t xml:space="preserve">, which </w:t>
      </w:r>
      <w:r>
        <w:rPr>
          <w:sz w:val="24"/>
          <w:szCs w:val="24"/>
        </w:rPr>
        <w:t>for most states</w:t>
      </w:r>
      <w:r w:rsidR="00770C26">
        <w:rPr>
          <w:sz w:val="24"/>
          <w:szCs w:val="24"/>
        </w:rPr>
        <w:t xml:space="preserve"> is the county</w:t>
      </w:r>
      <w:r>
        <w:rPr>
          <w:sz w:val="24"/>
          <w:szCs w:val="24"/>
        </w:rPr>
        <w:t xml:space="preserve"> but </w:t>
      </w:r>
      <w:r w:rsidR="00770C26">
        <w:rPr>
          <w:sz w:val="24"/>
          <w:szCs w:val="24"/>
        </w:rPr>
        <w:t xml:space="preserve">is </w:t>
      </w:r>
      <w:r>
        <w:rPr>
          <w:sz w:val="24"/>
          <w:szCs w:val="24"/>
        </w:rPr>
        <w:t>defined differently from state to state</w:t>
      </w:r>
      <w:r w:rsidRPr="005D0EE2">
        <w:rPr>
          <w:sz w:val="24"/>
          <w:szCs w:val="24"/>
        </w:rPr>
        <w:t>.  For example, the state</w:t>
      </w:r>
      <w:r>
        <w:rPr>
          <w:sz w:val="24"/>
          <w:szCs w:val="24"/>
        </w:rPr>
        <w:t>s</w:t>
      </w:r>
      <w:r w:rsidRPr="005D0EE2">
        <w:rPr>
          <w:sz w:val="24"/>
          <w:szCs w:val="24"/>
        </w:rPr>
        <w:t xml:space="preserve"> of Alaska</w:t>
      </w:r>
      <w:r>
        <w:rPr>
          <w:sz w:val="24"/>
          <w:szCs w:val="24"/>
        </w:rPr>
        <w:t xml:space="preserve"> and Maine are considered </w:t>
      </w:r>
      <w:r w:rsidR="00770C26">
        <w:rPr>
          <w:sz w:val="24"/>
          <w:szCs w:val="24"/>
        </w:rPr>
        <w:t xml:space="preserve">single </w:t>
      </w:r>
      <w:r w:rsidRPr="005D0EE2">
        <w:rPr>
          <w:sz w:val="24"/>
          <w:szCs w:val="24"/>
        </w:rPr>
        <w:t>voting jurisdiction</w:t>
      </w:r>
      <w:r w:rsidR="00770C26">
        <w:rPr>
          <w:sz w:val="24"/>
          <w:szCs w:val="24"/>
        </w:rPr>
        <w:t>s</w:t>
      </w:r>
      <w:r>
        <w:rPr>
          <w:sz w:val="24"/>
          <w:szCs w:val="24"/>
        </w:rPr>
        <w:t xml:space="preserve"> for UOCAVA purposes</w:t>
      </w:r>
      <w:r w:rsidRPr="005D0EE2">
        <w:rPr>
          <w:sz w:val="24"/>
          <w:szCs w:val="24"/>
        </w:rPr>
        <w:t>, whe</w:t>
      </w:r>
      <w:r w:rsidR="009302AC">
        <w:rPr>
          <w:sz w:val="24"/>
          <w:szCs w:val="24"/>
        </w:rPr>
        <w:t>reas</w:t>
      </w:r>
      <w:r w:rsidRPr="005D0EE2">
        <w:rPr>
          <w:sz w:val="24"/>
          <w:szCs w:val="24"/>
        </w:rPr>
        <w:t xml:space="preserve"> Michigan, Wisconsin</w:t>
      </w:r>
      <w:r w:rsidR="000727CF">
        <w:rPr>
          <w:sz w:val="24"/>
          <w:szCs w:val="24"/>
        </w:rPr>
        <w:t>,</w:t>
      </w:r>
      <w:r w:rsidRPr="005D0EE2">
        <w:rPr>
          <w:sz w:val="24"/>
          <w:szCs w:val="24"/>
        </w:rPr>
        <w:t xml:space="preserve"> and the New England stat</w:t>
      </w:r>
      <w:r>
        <w:rPr>
          <w:sz w:val="24"/>
          <w:szCs w:val="24"/>
        </w:rPr>
        <w:t xml:space="preserve">es define voting </w:t>
      </w:r>
      <w:r>
        <w:rPr>
          <w:sz w:val="24"/>
          <w:szCs w:val="24"/>
        </w:rPr>
        <w:lastRenderedPageBreak/>
        <w:t>jurisdiction as the individual township</w:t>
      </w:r>
      <w:r w:rsidRPr="005D0EE2">
        <w:rPr>
          <w:sz w:val="24"/>
          <w:szCs w:val="24"/>
        </w:rPr>
        <w:t xml:space="preserve">.  The remaining states define voting jurisdictions as counties with the exception of </w:t>
      </w:r>
      <w:r>
        <w:rPr>
          <w:sz w:val="24"/>
          <w:szCs w:val="24"/>
        </w:rPr>
        <w:t xml:space="preserve">Illinois and </w:t>
      </w:r>
      <w:r w:rsidRPr="005D0EE2">
        <w:rPr>
          <w:sz w:val="24"/>
          <w:szCs w:val="24"/>
        </w:rPr>
        <w:t>Virginia</w:t>
      </w:r>
      <w:r>
        <w:rPr>
          <w:sz w:val="24"/>
          <w:szCs w:val="24"/>
        </w:rPr>
        <w:t xml:space="preserve">. </w:t>
      </w:r>
      <w:r w:rsidR="000727CF">
        <w:rPr>
          <w:sz w:val="24"/>
          <w:szCs w:val="24"/>
        </w:rPr>
        <w:t xml:space="preserve"> </w:t>
      </w:r>
      <w:r>
        <w:rPr>
          <w:sz w:val="24"/>
          <w:szCs w:val="24"/>
        </w:rPr>
        <w:t>These two states define voting jurisdiction mainly by county</w:t>
      </w:r>
      <w:r w:rsidRPr="005D0EE2">
        <w:rPr>
          <w:sz w:val="24"/>
          <w:szCs w:val="24"/>
        </w:rPr>
        <w:t xml:space="preserve"> </w:t>
      </w:r>
      <w:r>
        <w:rPr>
          <w:sz w:val="24"/>
          <w:szCs w:val="24"/>
        </w:rPr>
        <w:t xml:space="preserve">but also include </w:t>
      </w:r>
      <w:r w:rsidRPr="005D0EE2">
        <w:rPr>
          <w:sz w:val="24"/>
          <w:szCs w:val="24"/>
        </w:rPr>
        <w:t>some cities</w:t>
      </w:r>
      <w:r>
        <w:rPr>
          <w:sz w:val="24"/>
          <w:szCs w:val="24"/>
        </w:rPr>
        <w:t xml:space="preserve"> among their voting jurisdictions</w:t>
      </w:r>
      <w:r w:rsidRPr="005D0EE2">
        <w:rPr>
          <w:sz w:val="24"/>
          <w:szCs w:val="24"/>
        </w:rPr>
        <w:t>.</w:t>
      </w:r>
      <w:r>
        <w:rPr>
          <w:sz w:val="24"/>
          <w:szCs w:val="24"/>
        </w:rPr>
        <w:t xml:space="preserve">  DMDC developed the sampling </w:t>
      </w:r>
      <w:r w:rsidRPr="005D0EE2">
        <w:rPr>
          <w:sz w:val="24"/>
          <w:szCs w:val="24"/>
        </w:rPr>
        <w:t xml:space="preserve">frame from </w:t>
      </w:r>
      <w:r>
        <w:rPr>
          <w:sz w:val="24"/>
          <w:szCs w:val="24"/>
        </w:rPr>
        <w:t>three</w:t>
      </w:r>
      <w:r w:rsidRPr="005D0EE2">
        <w:rPr>
          <w:sz w:val="24"/>
          <w:szCs w:val="24"/>
        </w:rPr>
        <w:t xml:space="preserve"> sources</w:t>
      </w:r>
      <w:r>
        <w:rPr>
          <w:sz w:val="24"/>
          <w:szCs w:val="24"/>
        </w:rPr>
        <w:t xml:space="preserve">: (1) a </w:t>
      </w:r>
      <w:r w:rsidRPr="005D0EE2">
        <w:rPr>
          <w:sz w:val="24"/>
          <w:szCs w:val="24"/>
        </w:rPr>
        <w:t xml:space="preserve">file provided </w:t>
      </w:r>
      <w:r>
        <w:rPr>
          <w:sz w:val="24"/>
          <w:szCs w:val="24"/>
        </w:rPr>
        <w:t xml:space="preserve">to DMDC </w:t>
      </w:r>
      <w:r w:rsidRPr="005D0EE2">
        <w:rPr>
          <w:sz w:val="24"/>
          <w:szCs w:val="24"/>
        </w:rPr>
        <w:t>by FVAP</w:t>
      </w:r>
      <w:r>
        <w:rPr>
          <w:sz w:val="24"/>
          <w:szCs w:val="24"/>
        </w:rPr>
        <w:t>, (2) the W</w:t>
      </w:r>
      <w:r w:rsidRPr="005D0EE2">
        <w:rPr>
          <w:sz w:val="24"/>
          <w:szCs w:val="24"/>
        </w:rPr>
        <w:t>eb</w:t>
      </w:r>
      <w:r>
        <w:rPr>
          <w:sz w:val="24"/>
          <w:szCs w:val="24"/>
        </w:rPr>
        <w:t xml:space="preserve">sites of the individual state election offices, </w:t>
      </w:r>
      <w:r w:rsidRPr="005D0EE2">
        <w:rPr>
          <w:sz w:val="24"/>
          <w:szCs w:val="24"/>
        </w:rPr>
        <w:t xml:space="preserve">and </w:t>
      </w:r>
      <w:r>
        <w:rPr>
          <w:sz w:val="24"/>
          <w:szCs w:val="24"/>
        </w:rPr>
        <w:t>(3) the Website of the O</w:t>
      </w:r>
      <w:r w:rsidRPr="005D0EE2">
        <w:rPr>
          <w:sz w:val="24"/>
          <w:szCs w:val="24"/>
        </w:rPr>
        <w:t>verse</w:t>
      </w:r>
      <w:r>
        <w:rPr>
          <w:sz w:val="24"/>
          <w:szCs w:val="24"/>
        </w:rPr>
        <w:t>as Vote Foundation.  When compiled, t</w:t>
      </w:r>
      <w:r w:rsidRPr="005D0EE2">
        <w:rPr>
          <w:sz w:val="24"/>
          <w:szCs w:val="24"/>
        </w:rPr>
        <w:t xml:space="preserve">here </w:t>
      </w:r>
      <w:r>
        <w:rPr>
          <w:sz w:val="24"/>
          <w:szCs w:val="24"/>
        </w:rPr>
        <w:t>a</w:t>
      </w:r>
      <w:r w:rsidRPr="005D0EE2">
        <w:rPr>
          <w:sz w:val="24"/>
          <w:szCs w:val="24"/>
        </w:rPr>
        <w:t xml:space="preserve">re </w:t>
      </w:r>
      <w:r>
        <w:rPr>
          <w:sz w:val="24"/>
          <w:szCs w:val="24"/>
        </w:rPr>
        <w:t>7,</w:t>
      </w:r>
      <w:r w:rsidR="000727CF">
        <w:rPr>
          <w:sz w:val="24"/>
          <w:szCs w:val="24"/>
        </w:rPr>
        <w:t>303</w:t>
      </w:r>
      <w:r>
        <w:rPr>
          <w:sz w:val="24"/>
          <w:szCs w:val="24"/>
        </w:rPr>
        <w:t xml:space="preserve"> unique voting juris</w:t>
      </w:r>
      <w:r w:rsidRPr="005D0EE2">
        <w:rPr>
          <w:sz w:val="24"/>
          <w:szCs w:val="24"/>
        </w:rPr>
        <w:t>dictions</w:t>
      </w:r>
      <w:r>
        <w:rPr>
          <w:sz w:val="24"/>
          <w:szCs w:val="24"/>
        </w:rPr>
        <w:t xml:space="preserve"> in the </w:t>
      </w:r>
      <w:r w:rsidRPr="005D0EE2">
        <w:rPr>
          <w:sz w:val="24"/>
          <w:szCs w:val="24"/>
        </w:rPr>
        <w:t>United States and the four territories.</w:t>
      </w:r>
    </w:p>
    <w:p w14:paraId="0121245D" w14:textId="44E2E5EA" w:rsidR="00A749F2" w:rsidRDefault="00770C26" w:rsidP="00A749F2">
      <w:pPr>
        <w:spacing w:before="120" w:line="360" w:lineRule="auto"/>
        <w:ind w:firstLine="720"/>
        <w:rPr>
          <w:sz w:val="24"/>
          <w:szCs w:val="24"/>
        </w:rPr>
      </w:pPr>
      <w:r w:rsidRPr="00402BC1">
        <w:rPr>
          <w:b/>
          <w:i/>
          <w:sz w:val="24"/>
          <w:szCs w:val="24"/>
        </w:rPr>
        <w:t>Quantitative Survey</w:t>
      </w:r>
      <w:r>
        <w:rPr>
          <w:b/>
          <w:i/>
          <w:sz w:val="24"/>
          <w:szCs w:val="24"/>
        </w:rPr>
        <w:t>: Sample D</w:t>
      </w:r>
      <w:r w:rsidR="000B1217" w:rsidRPr="0043374A">
        <w:rPr>
          <w:b/>
          <w:i/>
          <w:sz w:val="24"/>
          <w:szCs w:val="24"/>
        </w:rPr>
        <w:t>esign</w:t>
      </w:r>
      <w:r>
        <w:rPr>
          <w:b/>
          <w:i/>
          <w:sz w:val="24"/>
          <w:szCs w:val="24"/>
        </w:rPr>
        <w:t>, Target Population, Expected Response Rate</w:t>
      </w:r>
      <w:r w:rsidR="000B1217" w:rsidRPr="0043374A">
        <w:rPr>
          <w:b/>
          <w:i/>
          <w:sz w:val="24"/>
          <w:szCs w:val="24"/>
        </w:rPr>
        <w:t>.</w:t>
      </w:r>
      <w:r w:rsidR="000B1217">
        <w:rPr>
          <w:b/>
          <w:sz w:val="24"/>
          <w:szCs w:val="24"/>
        </w:rPr>
        <w:t xml:space="preserve">  </w:t>
      </w:r>
      <w:r w:rsidR="00A749F2" w:rsidRPr="005D0EE2">
        <w:rPr>
          <w:sz w:val="24"/>
          <w:szCs w:val="24"/>
        </w:rPr>
        <w:t xml:space="preserve">The </w:t>
      </w:r>
      <w:r w:rsidR="00A749F2">
        <w:rPr>
          <w:sz w:val="24"/>
          <w:szCs w:val="24"/>
        </w:rPr>
        <w:t xml:space="preserve">quantitative survey component of the </w:t>
      </w:r>
      <w:r w:rsidR="00A749F2" w:rsidRPr="00006C86">
        <w:rPr>
          <w:i/>
          <w:sz w:val="24"/>
          <w:szCs w:val="24"/>
        </w:rPr>
        <w:t>2012 Post-Election Voting Survey of State and Local Election Officials</w:t>
      </w:r>
      <w:r w:rsidR="00A749F2">
        <w:rPr>
          <w:sz w:val="24"/>
          <w:szCs w:val="24"/>
        </w:rPr>
        <w:t xml:space="preserve"> </w:t>
      </w:r>
      <w:r w:rsidR="00A749F2" w:rsidRPr="00D52A7C">
        <w:rPr>
          <w:sz w:val="24"/>
        </w:rPr>
        <w:t xml:space="preserve">will be </w:t>
      </w:r>
      <w:r w:rsidR="003F6902">
        <w:rPr>
          <w:sz w:val="24"/>
          <w:szCs w:val="24"/>
        </w:rPr>
        <w:t xml:space="preserve">a sample of 2,500 voting jurisdictions </w:t>
      </w:r>
      <w:r w:rsidR="00A749F2" w:rsidRPr="00D52A7C">
        <w:rPr>
          <w:sz w:val="24"/>
        </w:rPr>
        <w:t>designed to represent all 7,</w:t>
      </w:r>
      <w:r w:rsidR="000727CF" w:rsidRPr="000D69A0">
        <w:rPr>
          <w:sz w:val="24"/>
          <w:szCs w:val="24"/>
        </w:rPr>
        <w:t>303</w:t>
      </w:r>
      <w:r w:rsidR="003F6902" w:rsidRPr="00D52A7C">
        <w:rPr>
          <w:sz w:val="24"/>
        </w:rPr>
        <w:t xml:space="preserve"> </w:t>
      </w:r>
      <w:r w:rsidR="00C64B16">
        <w:rPr>
          <w:sz w:val="24"/>
        </w:rPr>
        <w:t xml:space="preserve">unique voting jurisdictions </w:t>
      </w:r>
      <w:r w:rsidR="00A749F2" w:rsidRPr="00D52A7C">
        <w:rPr>
          <w:sz w:val="24"/>
        </w:rPr>
        <w:t xml:space="preserve">in the United States and the four U.S. territories, </w:t>
      </w:r>
      <w:r w:rsidR="00A749F2" w:rsidRPr="0088058B">
        <w:rPr>
          <w:sz w:val="24"/>
          <w:szCs w:val="24"/>
        </w:rPr>
        <w:t xml:space="preserve">with the intent of making state-level estimates for </w:t>
      </w:r>
      <w:r w:rsidR="00A749F2" w:rsidRPr="00CC0A06">
        <w:rPr>
          <w:sz w:val="24"/>
          <w:szCs w:val="24"/>
        </w:rPr>
        <w:t xml:space="preserve">those states with sufficient numbers of responding jurisdictions.  Because voting legislation and rules vary by state (e.g., whether voters </w:t>
      </w:r>
      <w:r w:rsidR="006C1BC0" w:rsidRPr="00CC0A06">
        <w:rPr>
          <w:sz w:val="24"/>
          <w:szCs w:val="24"/>
        </w:rPr>
        <w:t xml:space="preserve">are required to </w:t>
      </w:r>
      <w:r w:rsidR="00A749F2" w:rsidRPr="00D97509">
        <w:rPr>
          <w:sz w:val="24"/>
          <w:szCs w:val="24"/>
        </w:rPr>
        <w:t xml:space="preserve">mail </w:t>
      </w:r>
      <w:r w:rsidR="006C1BC0" w:rsidRPr="00B1158C">
        <w:rPr>
          <w:sz w:val="24"/>
          <w:szCs w:val="24"/>
        </w:rPr>
        <w:t xml:space="preserve">in </w:t>
      </w:r>
      <w:r w:rsidR="00A749F2" w:rsidRPr="00B1158C">
        <w:rPr>
          <w:sz w:val="24"/>
          <w:szCs w:val="24"/>
        </w:rPr>
        <w:t>absentee ballot</w:t>
      </w:r>
      <w:r w:rsidR="006C1BC0" w:rsidRPr="00B1158C">
        <w:rPr>
          <w:sz w:val="24"/>
          <w:szCs w:val="24"/>
        </w:rPr>
        <w:t>s;</w:t>
      </w:r>
      <w:r w:rsidR="00A749F2" w:rsidRPr="00B1158C">
        <w:rPr>
          <w:sz w:val="24"/>
          <w:szCs w:val="24"/>
        </w:rPr>
        <w:t xml:space="preserve"> whether fax or </w:t>
      </w:r>
      <w:r w:rsidR="00A749F2" w:rsidRPr="00C00765">
        <w:rPr>
          <w:sz w:val="24"/>
          <w:szCs w:val="24"/>
        </w:rPr>
        <w:t>e-mail voting is optional, etc.), individual state estimates are preferred</w:t>
      </w:r>
      <w:r w:rsidR="00E055DF" w:rsidRPr="003804E4">
        <w:rPr>
          <w:sz w:val="24"/>
          <w:szCs w:val="24"/>
        </w:rPr>
        <w:t xml:space="preserve"> but may not be possible for </w:t>
      </w:r>
      <w:r w:rsidR="00FA2D57">
        <w:rPr>
          <w:sz w:val="24"/>
          <w:szCs w:val="24"/>
        </w:rPr>
        <w:t xml:space="preserve">any or </w:t>
      </w:r>
      <w:r w:rsidR="00E055DF" w:rsidRPr="003804E4">
        <w:rPr>
          <w:sz w:val="24"/>
          <w:szCs w:val="24"/>
        </w:rPr>
        <w:t>all states</w:t>
      </w:r>
      <w:r w:rsidR="00A749F2" w:rsidRPr="003804E4">
        <w:rPr>
          <w:sz w:val="24"/>
          <w:szCs w:val="24"/>
        </w:rPr>
        <w:t>.</w:t>
      </w:r>
      <w:r w:rsidR="000727CF" w:rsidRPr="003804E4">
        <w:rPr>
          <w:sz w:val="24"/>
          <w:szCs w:val="24"/>
        </w:rPr>
        <w:t xml:space="preserve"> </w:t>
      </w:r>
      <w:r w:rsidR="00A749F2" w:rsidRPr="003804E4">
        <w:rPr>
          <w:sz w:val="24"/>
          <w:szCs w:val="24"/>
        </w:rPr>
        <w:t xml:space="preserve"> </w:t>
      </w:r>
      <w:r w:rsidR="00E055DF" w:rsidRPr="00160963">
        <w:rPr>
          <w:sz w:val="24"/>
          <w:szCs w:val="24"/>
        </w:rPr>
        <w:t>However, t</w:t>
      </w:r>
      <w:r w:rsidR="00A749F2" w:rsidRPr="00160963">
        <w:rPr>
          <w:sz w:val="24"/>
          <w:szCs w:val="24"/>
        </w:rPr>
        <w:t>his information</w:t>
      </w:r>
      <w:r w:rsidR="00E055DF" w:rsidRPr="00160963">
        <w:rPr>
          <w:sz w:val="24"/>
          <w:szCs w:val="24"/>
        </w:rPr>
        <w:t>, where available,</w:t>
      </w:r>
      <w:r w:rsidR="00A749F2" w:rsidRPr="00160963">
        <w:rPr>
          <w:sz w:val="24"/>
          <w:szCs w:val="24"/>
        </w:rPr>
        <w:t xml:space="preserve"> will allow FVAP to target poor-performing states during future training and outreach programs.</w:t>
      </w:r>
      <w:r w:rsidR="00374208" w:rsidRPr="00FA2D57">
        <w:rPr>
          <w:sz w:val="24"/>
          <w:szCs w:val="24"/>
        </w:rPr>
        <w:t xml:space="preserve"> </w:t>
      </w:r>
      <w:r w:rsidR="000727CF" w:rsidRPr="00FA2D57">
        <w:rPr>
          <w:sz w:val="24"/>
          <w:szCs w:val="24"/>
        </w:rPr>
        <w:t xml:space="preserve"> </w:t>
      </w:r>
      <w:r w:rsidR="00374208" w:rsidRPr="00FA2D57">
        <w:rPr>
          <w:sz w:val="24"/>
          <w:szCs w:val="24"/>
        </w:rPr>
        <w:t>At a minimum, however, an overall national estimate will be calculated.</w:t>
      </w:r>
    </w:p>
    <w:p w14:paraId="6F7CAE31" w14:textId="77777777" w:rsidR="003F6902" w:rsidRDefault="00237631" w:rsidP="00A749F2">
      <w:pPr>
        <w:spacing w:before="120" w:line="360" w:lineRule="auto"/>
        <w:ind w:firstLine="720"/>
        <w:rPr>
          <w:sz w:val="24"/>
          <w:szCs w:val="24"/>
        </w:rPr>
      </w:pPr>
      <w:r>
        <w:rPr>
          <w:sz w:val="24"/>
          <w:szCs w:val="24"/>
        </w:rPr>
        <w:t>In order to create a sample that will represent all jurisdictions, the 7,303 will be stratified into 6 groups based on the number of UOCAVA ballots transmitted in 2008.  This number, which will likely be more in line with the 2012 numbers than the 2010 numbers because they are both presidential election years, will be taken from the Election Assistance Commi</w:t>
      </w:r>
      <w:r w:rsidR="00B22DAA">
        <w:rPr>
          <w:sz w:val="24"/>
          <w:szCs w:val="24"/>
        </w:rPr>
        <w:t>s</w:t>
      </w:r>
      <w:r>
        <w:rPr>
          <w:sz w:val="24"/>
          <w:szCs w:val="24"/>
        </w:rPr>
        <w:t>sion’s 2008 survey.  For those jurisdictions with administrative values for both total registered voters and UOCAVA ballots transmitted, a ratio of these numbers will be taken.  If a jurisdiction does not have a UOCAVA ballots transmitted value from the EAC file, then the median of these ratios will be multiplied by that jurisdiction’s number of total registered voters.</w:t>
      </w:r>
    </w:p>
    <w:p w14:paraId="1D3386AA" w14:textId="77777777" w:rsidR="00237631" w:rsidRDefault="00FD6CEF" w:rsidP="00A749F2">
      <w:pPr>
        <w:spacing w:before="120" w:line="360" w:lineRule="auto"/>
        <w:ind w:firstLine="720"/>
        <w:rPr>
          <w:sz w:val="24"/>
          <w:szCs w:val="24"/>
        </w:rPr>
      </w:pPr>
      <w:r>
        <w:rPr>
          <w:sz w:val="24"/>
          <w:szCs w:val="24"/>
        </w:rPr>
        <w:t xml:space="preserve">The Cumulative Square Root Frequency method was used to determine the boundaries of the strata.  </w:t>
      </w:r>
      <w:r w:rsidR="0083003B">
        <w:rPr>
          <w:sz w:val="24"/>
          <w:szCs w:val="24"/>
        </w:rPr>
        <w:t xml:space="preserve">The strata are: 1) 0-11 UOCAVA ballots transmitted, 2) 12-32 UOCAVA ballots transmitted, 3) 33-53 UOCAVA ballots transmitted, 4) 54-104 UOCAVA ballots transmitted, 5) 105-189 UOCAVA transmitted ballots, and 6) 190 or more UOCAVA ballots transmitted.  </w:t>
      </w:r>
      <w:r>
        <w:rPr>
          <w:sz w:val="24"/>
          <w:szCs w:val="24"/>
        </w:rPr>
        <w:t xml:space="preserve">The largest strata will be included with certainty, with the </w:t>
      </w:r>
      <w:r w:rsidR="0083003B">
        <w:rPr>
          <w:sz w:val="24"/>
          <w:szCs w:val="24"/>
        </w:rPr>
        <w:t xml:space="preserve">rest of the 2,500 sample size being distributed via </w:t>
      </w:r>
      <w:proofErr w:type="spellStart"/>
      <w:r w:rsidR="0083003B">
        <w:rPr>
          <w:sz w:val="24"/>
          <w:szCs w:val="24"/>
        </w:rPr>
        <w:t>Neyman</w:t>
      </w:r>
      <w:proofErr w:type="spellEnd"/>
      <w:r w:rsidR="0083003B">
        <w:rPr>
          <w:sz w:val="24"/>
          <w:szCs w:val="24"/>
        </w:rPr>
        <w:t xml:space="preserve"> allocation.</w:t>
      </w:r>
    </w:p>
    <w:p w14:paraId="37341EE4" w14:textId="77777777" w:rsidR="006B06CE" w:rsidRPr="00BD6022" w:rsidRDefault="006B06CE" w:rsidP="00A749F2">
      <w:pPr>
        <w:spacing w:before="120" w:line="360" w:lineRule="auto"/>
        <w:ind w:firstLine="720"/>
        <w:rPr>
          <w:sz w:val="24"/>
          <w:szCs w:val="24"/>
        </w:rPr>
      </w:pPr>
      <w:bookmarkStart w:id="3" w:name="_GoBack"/>
      <w:bookmarkEnd w:id="3"/>
    </w:p>
    <w:tbl>
      <w:tblPr>
        <w:tblStyle w:val="TableGrid"/>
        <w:tblW w:w="0" w:type="auto"/>
        <w:tblInd w:w="378" w:type="dxa"/>
        <w:tblLook w:val="04A0" w:firstRow="1" w:lastRow="0" w:firstColumn="1" w:lastColumn="0" w:noHBand="0" w:noVBand="1"/>
      </w:tblPr>
      <w:tblGrid>
        <w:gridCol w:w="990"/>
        <w:gridCol w:w="4230"/>
        <w:gridCol w:w="1530"/>
        <w:gridCol w:w="1620"/>
      </w:tblGrid>
      <w:tr w:rsidR="00EF1E90" w14:paraId="1D6452DF" w14:textId="77777777" w:rsidTr="00EF1E90">
        <w:tc>
          <w:tcPr>
            <w:tcW w:w="990" w:type="dxa"/>
          </w:tcPr>
          <w:p w14:paraId="7E63A393" w14:textId="1AA5BA52" w:rsidR="00EF1E90" w:rsidRPr="00EF1E90" w:rsidRDefault="00EF1E90" w:rsidP="00EF1E90">
            <w:pPr>
              <w:spacing w:before="120" w:line="360" w:lineRule="auto"/>
              <w:jc w:val="center"/>
              <w:rPr>
                <w:b/>
                <w:sz w:val="24"/>
                <w:szCs w:val="24"/>
              </w:rPr>
            </w:pPr>
            <w:r w:rsidRPr="00EF1E90">
              <w:rPr>
                <w:b/>
              </w:rPr>
              <w:lastRenderedPageBreak/>
              <w:t>Strat</w:t>
            </w:r>
            <w:r>
              <w:rPr>
                <w:b/>
              </w:rPr>
              <w:t>um</w:t>
            </w:r>
          </w:p>
        </w:tc>
        <w:tc>
          <w:tcPr>
            <w:tcW w:w="4230" w:type="dxa"/>
          </w:tcPr>
          <w:p w14:paraId="4F873D41" w14:textId="5DCDEB18" w:rsidR="00EF1E90" w:rsidRPr="00EF1E90" w:rsidRDefault="00EF1E90" w:rsidP="00EF1E90">
            <w:pPr>
              <w:spacing w:before="120" w:line="360" w:lineRule="auto"/>
              <w:jc w:val="center"/>
              <w:rPr>
                <w:b/>
                <w:sz w:val="24"/>
                <w:szCs w:val="24"/>
              </w:rPr>
            </w:pPr>
            <w:r w:rsidRPr="00EF1E90">
              <w:rPr>
                <w:b/>
              </w:rPr>
              <w:t>Label</w:t>
            </w:r>
          </w:p>
        </w:tc>
        <w:tc>
          <w:tcPr>
            <w:tcW w:w="1530" w:type="dxa"/>
          </w:tcPr>
          <w:p w14:paraId="1245D463" w14:textId="3FC0D2D5" w:rsidR="00EF1E90" w:rsidRPr="00EF1E90" w:rsidRDefault="00EF1E90" w:rsidP="00EF1E90">
            <w:pPr>
              <w:spacing w:before="120" w:line="360" w:lineRule="auto"/>
              <w:jc w:val="center"/>
              <w:rPr>
                <w:b/>
                <w:sz w:val="24"/>
                <w:szCs w:val="24"/>
              </w:rPr>
            </w:pPr>
            <w:r w:rsidRPr="00EF1E90">
              <w:rPr>
                <w:b/>
              </w:rPr>
              <w:t>Population</w:t>
            </w:r>
          </w:p>
        </w:tc>
        <w:tc>
          <w:tcPr>
            <w:tcW w:w="1620" w:type="dxa"/>
          </w:tcPr>
          <w:p w14:paraId="1BF1916A" w14:textId="62E99A6D" w:rsidR="00EF1E90" w:rsidRPr="00EF1E90" w:rsidRDefault="00EF1E90" w:rsidP="00EF1E90">
            <w:pPr>
              <w:spacing w:before="120" w:line="360" w:lineRule="auto"/>
              <w:jc w:val="center"/>
              <w:rPr>
                <w:b/>
                <w:sz w:val="24"/>
                <w:szCs w:val="24"/>
              </w:rPr>
            </w:pPr>
            <w:r w:rsidRPr="00EF1E90">
              <w:rPr>
                <w:b/>
              </w:rPr>
              <w:t>Samp</w:t>
            </w:r>
            <w:r>
              <w:rPr>
                <w:b/>
              </w:rPr>
              <w:t>le</w:t>
            </w:r>
            <w:r w:rsidRPr="00EF1E90">
              <w:rPr>
                <w:b/>
              </w:rPr>
              <w:t xml:space="preserve"> Size</w:t>
            </w:r>
          </w:p>
        </w:tc>
      </w:tr>
      <w:tr w:rsidR="00EF1E90" w14:paraId="2C56708B" w14:textId="77777777" w:rsidTr="00EF1E90">
        <w:tc>
          <w:tcPr>
            <w:tcW w:w="990" w:type="dxa"/>
          </w:tcPr>
          <w:p w14:paraId="2CCBF3CE" w14:textId="364DB14B" w:rsidR="00EF1E90" w:rsidRDefault="00EF1E90" w:rsidP="00EF1E90">
            <w:pPr>
              <w:spacing w:before="120" w:line="360" w:lineRule="auto"/>
              <w:jc w:val="right"/>
              <w:rPr>
                <w:sz w:val="24"/>
                <w:szCs w:val="24"/>
              </w:rPr>
            </w:pPr>
            <w:r w:rsidRPr="00580CD3">
              <w:t>1</w:t>
            </w:r>
          </w:p>
        </w:tc>
        <w:tc>
          <w:tcPr>
            <w:tcW w:w="4230" w:type="dxa"/>
          </w:tcPr>
          <w:p w14:paraId="2754E18E" w14:textId="5D975ED7" w:rsidR="00EF1E90" w:rsidRDefault="00EF1E90" w:rsidP="00A749F2">
            <w:pPr>
              <w:spacing w:before="120" w:line="360" w:lineRule="auto"/>
              <w:rPr>
                <w:sz w:val="24"/>
                <w:szCs w:val="24"/>
              </w:rPr>
            </w:pPr>
            <w:r w:rsidRPr="00580CD3">
              <w:t>Fewer than 12 UOCAVA transmitted ballots</w:t>
            </w:r>
          </w:p>
        </w:tc>
        <w:tc>
          <w:tcPr>
            <w:tcW w:w="1530" w:type="dxa"/>
          </w:tcPr>
          <w:p w14:paraId="7E5DD581" w14:textId="30D76308" w:rsidR="00EF1E90" w:rsidRDefault="00EF1E90" w:rsidP="00EF1E90">
            <w:pPr>
              <w:spacing w:before="120" w:line="360" w:lineRule="auto"/>
              <w:jc w:val="right"/>
              <w:rPr>
                <w:sz w:val="24"/>
                <w:szCs w:val="24"/>
              </w:rPr>
            </w:pPr>
            <w:r w:rsidRPr="00580CD3">
              <w:t>4</w:t>
            </w:r>
            <w:r>
              <w:t>,</w:t>
            </w:r>
            <w:r w:rsidRPr="00580CD3">
              <w:t>067</w:t>
            </w:r>
          </w:p>
        </w:tc>
        <w:tc>
          <w:tcPr>
            <w:tcW w:w="1620" w:type="dxa"/>
          </w:tcPr>
          <w:p w14:paraId="70D4BCA8" w14:textId="09BF6BCE" w:rsidR="00EF1E90" w:rsidRDefault="00EF1E90" w:rsidP="00EF1E90">
            <w:pPr>
              <w:spacing w:before="120" w:line="360" w:lineRule="auto"/>
              <w:jc w:val="right"/>
              <w:rPr>
                <w:sz w:val="24"/>
                <w:szCs w:val="24"/>
              </w:rPr>
            </w:pPr>
            <w:r w:rsidRPr="00580CD3">
              <w:t>632</w:t>
            </w:r>
          </w:p>
        </w:tc>
      </w:tr>
      <w:tr w:rsidR="00EF1E90" w14:paraId="4584C7C6" w14:textId="77777777" w:rsidTr="00EF1E90">
        <w:tc>
          <w:tcPr>
            <w:tcW w:w="990" w:type="dxa"/>
          </w:tcPr>
          <w:p w14:paraId="0B28538D" w14:textId="0F9771D7" w:rsidR="00EF1E90" w:rsidRDefault="00EF1E90" w:rsidP="00EF1E90">
            <w:pPr>
              <w:spacing w:before="120" w:line="360" w:lineRule="auto"/>
              <w:jc w:val="right"/>
              <w:rPr>
                <w:sz w:val="24"/>
                <w:szCs w:val="24"/>
              </w:rPr>
            </w:pPr>
            <w:r w:rsidRPr="00580CD3">
              <w:t>2</w:t>
            </w:r>
          </w:p>
        </w:tc>
        <w:tc>
          <w:tcPr>
            <w:tcW w:w="4230" w:type="dxa"/>
          </w:tcPr>
          <w:p w14:paraId="2519ED8A" w14:textId="3FF6FAD4" w:rsidR="00EF1E90" w:rsidRDefault="00EF1E90" w:rsidP="00A749F2">
            <w:pPr>
              <w:spacing w:before="120" w:line="360" w:lineRule="auto"/>
              <w:rPr>
                <w:sz w:val="24"/>
                <w:szCs w:val="24"/>
              </w:rPr>
            </w:pPr>
            <w:r w:rsidRPr="00580CD3">
              <w:t>12-32 UOCAVA transmitted ballots</w:t>
            </w:r>
          </w:p>
        </w:tc>
        <w:tc>
          <w:tcPr>
            <w:tcW w:w="1530" w:type="dxa"/>
          </w:tcPr>
          <w:p w14:paraId="6EBA8C24" w14:textId="51FEEBFE" w:rsidR="00EF1E90" w:rsidRDefault="00EF1E90" w:rsidP="00EF1E90">
            <w:pPr>
              <w:spacing w:before="120" w:line="360" w:lineRule="auto"/>
              <w:jc w:val="right"/>
              <w:rPr>
                <w:sz w:val="24"/>
                <w:szCs w:val="24"/>
              </w:rPr>
            </w:pPr>
            <w:r w:rsidRPr="00580CD3">
              <w:t>1</w:t>
            </w:r>
            <w:r>
              <w:t>,</w:t>
            </w:r>
            <w:r w:rsidRPr="00580CD3">
              <w:t>124</w:t>
            </w:r>
          </w:p>
        </w:tc>
        <w:tc>
          <w:tcPr>
            <w:tcW w:w="1620" w:type="dxa"/>
          </w:tcPr>
          <w:p w14:paraId="059F2616" w14:textId="30AF2395" w:rsidR="00EF1E90" w:rsidRDefault="00EF1E90" w:rsidP="00EF1E90">
            <w:pPr>
              <w:spacing w:before="120" w:line="360" w:lineRule="auto"/>
              <w:jc w:val="right"/>
              <w:rPr>
                <w:sz w:val="24"/>
                <w:szCs w:val="24"/>
              </w:rPr>
            </w:pPr>
            <w:r w:rsidRPr="00580CD3">
              <w:t>324</w:t>
            </w:r>
          </w:p>
        </w:tc>
      </w:tr>
      <w:tr w:rsidR="00EF1E90" w14:paraId="61667048" w14:textId="77777777" w:rsidTr="00EF1E90">
        <w:tc>
          <w:tcPr>
            <w:tcW w:w="990" w:type="dxa"/>
          </w:tcPr>
          <w:p w14:paraId="11F0D019" w14:textId="49F4E498" w:rsidR="00EF1E90" w:rsidRDefault="00EF1E90" w:rsidP="00EF1E90">
            <w:pPr>
              <w:spacing w:before="120" w:line="360" w:lineRule="auto"/>
              <w:jc w:val="right"/>
              <w:rPr>
                <w:sz w:val="24"/>
                <w:szCs w:val="24"/>
              </w:rPr>
            </w:pPr>
            <w:r w:rsidRPr="00580CD3">
              <w:t>3</w:t>
            </w:r>
          </w:p>
        </w:tc>
        <w:tc>
          <w:tcPr>
            <w:tcW w:w="4230" w:type="dxa"/>
          </w:tcPr>
          <w:p w14:paraId="5E6C0867" w14:textId="52F27BEA" w:rsidR="00EF1E90" w:rsidRDefault="00EF1E90" w:rsidP="00A749F2">
            <w:pPr>
              <w:spacing w:before="120" w:line="360" w:lineRule="auto"/>
              <w:rPr>
                <w:sz w:val="24"/>
                <w:szCs w:val="24"/>
              </w:rPr>
            </w:pPr>
            <w:r w:rsidRPr="00580CD3">
              <w:t>33-53 UOCAVA transmitted ballots</w:t>
            </w:r>
          </w:p>
        </w:tc>
        <w:tc>
          <w:tcPr>
            <w:tcW w:w="1530" w:type="dxa"/>
          </w:tcPr>
          <w:p w14:paraId="718B2F88" w14:textId="3B889653" w:rsidR="00EF1E90" w:rsidRDefault="00EF1E90" w:rsidP="00EF1E90">
            <w:pPr>
              <w:spacing w:before="120" w:line="360" w:lineRule="auto"/>
              <w:jc w:val="right"/>
              <w:rPr>
                <w:sz w:val="24"/>
                <w:szCs w:val="24"/>
              </w:rPr>
            </w:pPr>
            <w:r w:rsidRPr="00580CD3">
              <w:t>556</w:t>
            </w:r>
          </w:p>
        </w:tc>
        <w:tc>
          <w:tcPr>
            <w:tcW w:w="1620" w:type="dxa"/>
          </w:tcPr>
          <w:p w14:paraId="03AB65A0" w14:textId="01FBD196" w:rsidR="00EF1E90" w:rsidRDefault="00EF1E90" w:rsidP="00EF1E90">
            <w:pPr>
              <w:spacing w:before="120" w:line="360" w:lineRule="auto"/>
              <w:jc w:val="right"/>
              <w:rPr>
                <w:sz w:val="24"/>
                <w:szCs w:val="24"/>
              </w:rPr>
            </w:pPr>
            <w:r w:rsidRPr="00580CD3">
              <w:t>162</w:t>
            </w:r>
          </w:p>
        </w:tc>
      </w:tr>
      <w:tr w:rsidR="00EF1E90" w14:paraId="5B8C4F92" w14:textId="77777777" w:rsidTr="00EF1E90">
        <w:tc>
          <w:tcPr>
            <w:tcW w:w="990" w:type="dxa"/>
          </w:tcPr>
          <w:p w14:paraId="31EE6D19" w14:textId="34A41C65" w:rsidR="00EF1E90" w:rsidRDefault="00EF1E90" w:rsidP="00EF1E90">
            <w:pPr>
              <w:spacing w:before="120" w:line="360" w:lineRule="auto"/>
              <w:jc w:val="right"/>
              <w:rPr>
                <w:sz w:val="24"/>
                <w:szCs w:val="24"/>
              </w:rPr>
            </w:pPr>
            <w:r w:rsidRPr="00580CD3">
              <w:t>4</w:t>
            </w:r>
          </w:p>
        </w:tc>
        <w:tc>
          <w:tcPr>
            <w:tcW w:w="4230" w:type="dxa"/>
          </w:tcPr>
          <w:p w14:paraId="22DC23FD" w14:textId="16E20B50" w:rsidR="00EF1E90" w:rsidRDefault="00EF1E90" w:rsidP="00A749F2">
            <w:pPr>
              <w:spacing w:before="120" w:line="360" w:lineRule="auto"/>
              <w:rPr>
                <w:sz w:val="24"/>
                <w:szCs w:val="24"/>
              </w:rPr>
            </w:pPr>
            <w:r w:rsidRPr="00580CD3">
              <w:t>54-104 UOCAVA transmitted ballots</w:t>
            </w:r>
          </w:p>
        </w:tc>
        <w:tc>
          <w:tcPr>
            <w:tcW w:w="1530" w:type="dxa"/>
          </w:tcPr>
          <w:p w14:paraId="725D5475" w14:textId="78D8C484" w:rsidR="00EF1E90" w:rsidRDefault="00EF1E90" w:rsidP="00EF1E90">
            <w:pPr>
              <w:spacing w:before="120" w:line="360" w:lineRule="auto"/>
              <w:jc w:val="right"/>
              <w:rPr>
                <w:sz w:val="24"/>
                <w:szCs w:val="24"/>
              </w:rPr>
            </w:pPr>
            <w:r w:rsidRPr="00580CD3">
              <w:t>575</w:t>
            </w:r>
          </w:p>
        </w:tc>
        <w:tc>
          <w:tcPr>
            <w:tcW w:w="1620" w:type="dxa"/>
          </w:tcPr>
          <w:p w14:paraId="017E0B83" w14:textId="2EF7EE98" w:rsidR="00EF1E90" w:rsidRDefault="00EF1E90" w:rsidP="00EF1E90">
            <w:pPr>
              <w:spacing w:before="120" w:line="360" w:lineRule="auto"/>
              <w:jc w:val="right"/>
              <w:rPr>
                <w:sz w:val="24"/>
                <w:szCs w:val="24"/>
              </w:rPr>
            </w:pPr>
            <w:r w:rsidRPr="00580CD3">
              <w:t>401</w:t>
            </w:r>
          </w:p>
        </w:tc>
      </w:tr>
      <w:tr w:rsidR="00EF1E90" w14:paraId="21348562" w14:textId="77777777" w:rsidTr="00EF1E90">
        <w:tc>
          <w:tcPr>
            <w:tcW w:w="990" w:type="dxa"/>
          </w:tcPr>
          <w:p w14:paraId="30D5699C" w14:textId="7889139C" w:rsidR="00EF1E90" w:rsidRDefault="00EF1E90" w:rsidP="00EF1E90">
            <w:pPr>
              <w:spacing w:before="120" w:line="360" w:lineRule="auto"/>
              <w:jc w:val="right"/>
              <w:rPr>
                <w:sz w:val="24"/>
                <w:szCs w:val="24"/>
              </w:rPr>
            </w:pPr>
            <w:r w:rsidRPr="00580CD3">
              <w:t>5</w:t>
            </w:r>
          </w:p>
        </w:tc>
        <w:tc>
          <w:tcPr>
            <w:tcW w:w="4230" w:type="dxa"/>
          </w:tcPr>
          <w:p w14:paraId="06415540" w14:textId="3DC23212" w:rsidR="00EF1E90" w:rsidRDefault="00EF1E90" w:rsidP="00A749F2">
            <w:pPr>
              <w:spacing w:before="120" w:line="360" w:lineRule="auto"/>
              <w:rPr>
                <w:sz w:val="24"/>
                <w:szCs w:val="24"/>
              </w:rPr>
            </w:pPr>
            <w:r w:rsidRPr="00580CD3">
              <w:t>105-189 UOCAVA transmitted ballots</w:t>
            </w:r>
          </w:p>
        </w:tc>
        <w:tc>
          <w:tcPr>
            <w:tcW w:w="1530" w:type="dxa"/>
          </w:tcPr>
          <w:p w14:paraId="137027FB" w14:textId="5E07B3AE" w:rsidR="00EF1E90" w:rsidRDefault="00EF1E90" w:rsidP="00EF1E90">
            <w:pPr>
              <w:spacing w:before="120" w:line="360" w:lineRule="auto"/>
              <w:jc w:val="right"/>
              <w:rPr>
                <w:sz w:val="24"/>
                <w:szCs w:val="24"/>
              </w:rPr>
            </w:pPr>
            <w:r w:rsidRPr="00580CD3">
              <w:t>319</w:t>
            </w:r>
          </w:p>
        </w:tc>
        <w:tc>
          <w:tcPr>
            <w:tcW w:w="1620" w:type="dxa"/>
          </w:tcPr>
          <w:p w14:paraId="50BA96B5" w14:textId="6884FD90" w:rsidR="00EF1E90" w:rsidRDefault="00EF1E90" w:rsidP="00EF1E90">
            <w:pPr>
              <w:spacing w:before="120" w:line="360" w:lineRule="auto"/>
              <w:jc w:val="right"/>
              <w:rPr>
                <w:sz w:val="24"/>
                <w:szCs w:val="24"/>
              </w:rPr>
            </w:pPr>
            <w:r w:rsidRPr="00580CD3">
              <w:t>319</w:t>
            </w:r>
          </w:p>
        </w:tc>
      </w:tr>
      <w:tr w:rsidR="00EF1E90" w14:paraId="7BD8CD65" w14:textId="77777777" w:rsidTr="00EF1E90">
        <w:tc>
          <w:tcPr>
            <w:tcW w:w="990" w:type="dxa"/>
          </w:tcPr>
          <w:p w14:paraId="76EDBC17" w14:textId="510077F8" w:rsidR="00EF1E90" w:rsidRDefault="00EF1E90" w:rsidP="00EF1E90">
            <w:pPr>
              <w:spacing w:before="120" w:line="360" w:lineRule="auto"/>
              <w:jc w:val="right"/>
              <w:rPr>
                <w:sz w:val="24"/>
                <w:szCs w:val="24"/>
              </w:rPr>
            </w:pPr>
            <w:r w:rsidRPr="00580CD3">
              <w:t>6</w:t>
            </w:r>
          </w:p>
        </w:tc>
        <w:tc>
          <w:tcPr>
            <w:tcW w:w="4230" w:type="dxa"/>
          </w:tcPr>
          <w:p w14:paraId="1955C71A" w14:textId="1A074C33" w:rsidR="00EF1E90" w:rsidRDefault="00EF1E90" w:rsidP="00A749F2">
            <w:pPr>
              <w:spacing w:before="120" w:line="360" w:lineRule="auto"/>
              <w:rPr>
                <w:sz w:val="24"/>
                <w:szCs w:val="24"/>
              </w:rPr>
            </w:pPr>
            <w:r w:rsidRPr="00580CD3">
              <w:t>190 or more UOCAVA transmitted ballots</w:t>
            </w:r>
          </w:p>
        </w:tc>
        <w:tc>
          <w:tcPr>
            <w:tcW w:w="1530" w:type="dxa"/>
          </w:tcPr>
          <w:p w14:paraId="0AC3F6F5" w14:textId="2502F19B" w:rsidR="00EF1E90" w:rsidRDefault="00EF1E90" w:rsidP="00EF1E90">
            <w:pPr>
              <w:spacing w:before="120" w:line="360" w:lineRule="auto"/>
              <w:jc w:val="right"/>
              <w:rPr>
                <w:sz w:val="24"/>
                <w:szCs w:val="24"/>
              </w:rPr>
            </w:pPr>
            <w:r w:rsidRPr="00580CD3">
              <w:t>662</w:t>
            </w:r>
          </w:p>
        </w:tc>
        <w:tc>
          <w:tcPr>
            <w:tcW w:w="1620" w:type="dxa"/>
          </w:tcPr>
          <w:p w14:paraId="1AE5C58F" w14:textId="7CFBA02C" w:rsidR="00EF1E90" w:rsidRDefault="00EF1E90" w:rsidP="00EF1E90">
            <w:pPr>
              <w:spacing w:before="120" w:line="360" w:lineRule="auto"/>
              <w:jc w:val="right"/>
              <w:rPr>
                <w:sz w:val="24"/>
                <w:szCs w:val="24"/>
              </w:rPr>
            </w:pPr>
            <w:r w:rsidRPr="00580CD3">
              <w:t>662</w:t>
            </w:r>
          </w:p>
        </w:tc>
      </w:tr>
      <w:tr w:rsidR="00093AC8" w14:paraId="12C90300" w14:textId="77777777" w:rsidTr="00EF1E90">
        <w:tc>
          <w:tcPr>
            <w:tcW w:w="990" w:type="dxa"/>
          </w:tcPr>
          <w:p w14:paraId="7E37F72C" w14:textId="77777777" w:rsidR="00093AC8" w:rsidRPr="00580CD3" w:rsidRDefault="00093AC8" w:rsidP="00EF1E90">
            <w:pPr>
              <w:spacing w:before="120" w:line="360" w:lineRule="auto"/>
              <w:jc w:val="right"/>
            </w:pPr>
          </w:p>
        </w:tc>
        <w:tc>
          <w:tcPr>
            <w:tcW w:w="4230" w:type="dxa"/>
          </w:tcPr>
          <w:p w14:paraId="4412524A" w14:textId="4484C0A9" w:rsidR="00093AC8" w:rsidRPr="00093AC8" w:rsidRDefault="00093AC8" w:rsidP="00A749F2">
            <w:pPr>
              <w:spacing w:before="120" w:line="360" w:lineRule="auto"/>
              <w:rPr>
                <w:b/>
              </w:rPr>
            </w:pPr>
            <w:r w:rsidRPr="00093AC8">
              <w:rPr>
                <w:b/>
              </w:rPr>
              <w:t>Total</w:t>
            </w:r>
          </w:p>
        </w:tc>
        <w:tc>
          <w:tcPr>
            <w:tcW w:w="1530" w:type="dxa"/>
          </w:tcPr>
          <w:p w14:paraId="0DEBABBD" w14:textId="33DFECEF" w:rsidR="00093AC8" w:rsidRPr="00093AC8" w:rsidRDefault="00093AC8" w:rsidP="00EF1E90">
            <w:pPr>
              <w:spacing w:before="120" w:line="360" w:lineRule="auto"/>
              <w:jc w:val="right"/>
              <w:rPr>
                <w:b/>
              </w:rPr>
            </w:pPr>
            <w:r w:rsidRPr="00093AC8">
              <w:rPr>
                <w:b/>
              </w:rPr>
              <w:t>7,303</w:t>
            </w:r>
          </w:p>
        </w:tc>
        <w:tc>
          <w:tcPr>
            <w:tcW w:w="1620" w:type="dxa"/>
          </w:tcPr>
          <w:p w14:paraId="252836BF" w14:textId="309168FD" w:rsidR="00093AC8" w:rsidRPr="00093AC8" w:rsidRDefault="00093AC8" w:rsidP="00EF1E90">
            <w:pPr>
              <w:spacing w:before="120" w:line="360" w:lineRule="auto"/>
              <w:jc w:val="right"/>
              <w:rPr>
                <w:b/>
              </w:rPr>
            </w:pPr>
            <w:r w:rsidRPr="00093AC8">
              <w:rPr>
                <w:b/>
              </w:rPr>
              <w:t>2,500</w:t>
            </w:r>
          </w:p>
        </w:tc>
      </w:tr>
    </w:tbl>
    <w:p w14:paraId="5A4BC5B4" w14:textId="77777777" w:rsidR="00527EEC" w:rsidRDefault="00527EEC" w:rsidP="00A749F2">
      <w:pPr>
        <w:spacing w:before="120" w:line="360" w:lineRule="auto"/>
        <w:ind w:firstLine="720"/>
        <w:rPr>
          <w:sz w:val="24"/>
          <w:szCs w:val="24"/>
        </w:rPr>
      </w:pPr>
    </w:p>
    <w:p w14:paraId="5CC1E62C" w14:textId="77777777" w:rsidR="00D80576" w:rsidRDefault="00A749F2" w:rsidP="00A749F2">
      <w:pPr>
        <w:spacing w:before="120" w:line="360" w:lineRule="auto"/>
        <w:ind w:firstLine="720"/>
        <w:rPr>
          <w:sz w:val="24"/>
        </w:rPr>
      </w:pPr>
      <w:r>
        <w:rPr>
          <w:sz w:val="24"/>
          <w:szCs w:val="24"/>
        </w:rPr>
        <w:t xml:space="preserve">Eligible respondents for the quantitative survey will be both </w:t>
      </w:r>
      <w:r w:rsidR="006C1BC0">
        <w:rPr>
          <w:sz w:val="24"/>
          <w:szCs w:val="24"/>
        </w:rPr>
        <w:t xml:space="preserve">Local Election Officials (LEO) and </w:t>
      </w:r>
      <w:r>
        <w:rPr>
          <w:sz w:val="24"/>
          <w:szCs w:val="24"/>
        </w:rPr>
        <w:t>State Election Officials</w:t>
      </w:r>
      <w:r w:rsidR="006C1BC0">
        <w:rPr>
          <w:sz w:val="24"/>
          <w:szCs w:val="24"/>
        </w:rPr>
        <w:t xml:space="preserve"> (SEO).</w:t>
      </w:r>
      <w:r w:rsidR="000727CF">
        <w:rPr>
          <w:sz w:val="24"/>
          <w:szCs w:val="24"/>
        </w:rPr>
        <w:t xml:space="preserve"> </w:t>
      </w:r>
      <w:r>
        <w:rPr>
          <w:sz w:val="24"/>
          <w:szCs w:val="24"/>
        </w:rPr>
        <w:t xml:space="preserve"> LEOs are </w:t>
      </w:r>
      <w:r w:rsidR="006C1BC0">
        <w:rPr>
          <w:sz w:val="24"/>
          <w:szCs w:val="24"/>
        </w:rPr>
        <w:t xml:space="preserve">responsible for </w:t>
      </w:r>
      <w:r w:rsidR="006C1BC0" w:rsidRPr="00EE249D">
        <w:rPr>
          <w:sz w:val="24"/>
          <w:szCs w:val="24"/>
        </w:rPr>
        <w:t xml:space="preserve">administering elections </w:t>
      </w:r>
      <w:r w:rsidR="00D80576">
        <w:rPr>
          <w:sz w:val="24"/>
          <w:szCs w:val="24"/>
        </w:rPr>
        <w:t xml:space="preserve">within their jurisdictions (e.g., </w:t>
      </w:r>
      <w:r w:rsidR="006C1BC0" w:rsidRPr="00EE249D">
        <w:rPr>
          <w:sz w:val="24"/>
          <w:szCs w:val="24"/>
        </w:rPr>
        <w:t>counties, cities, parishes, townships, and other jurisdictions within the United States</w:t>
      </w:r>
      <w:r w:rsidR="00D80576">
        <w:rPr>
          <w:sz w:val="24"/>
          <w:szCs w:val="24"/>
        </w:rPr>
        <w:t>)</w:t>
      </w:r>
      <w:r w:rsidR="006C1BC0">
        <w:rPr>
          <w:sz w:val="24"/>
          <w:szCs w:val="24"/>
        </w:rPr>
        <w:t>,</w:t>
      </w:r>
      <w:r w:rsidR="006C1BC0" w:rsidRPr="00EE249D">
        <w:rPr>
          <w:sz w:val="24"/>
          <w:szCs w:val="24"/>
        </w:rPr>
        <w:t xml:space="preserve"> </w:t>
      </w:r>
      <w:r w:rsidR="00374208">
        <w:rPr>
          <w:sz w:val="24"/>
          <w:szCs w:val="24"/>
        </w:rPr>
        <w:t xml:space="preserve">as well as </w:t>
      </w:r>
      <w:r w:rsidR="00D80576">
        <w:rPr>
          <w:sz w:val="24"/>
          <w:szCs w:val="24"/>
        </w:rPr>
        <w:t xml:space="preserve">for </w:t>
      </w:r>
      <w:r w:rsidR="006C1BC0">
        <w:rPr>
          <w:sz w:val="24"/>
          <w:szCs w:val="24"/>
        </w:rPr>
        <w:t xml:space="preserve">overseeing the </w:t>
      </w:r>
      <w:r w:rsidR="006C1BC0" w:rsidRPr="00EE249D">
        <w:rPr>
          <w:sz w:val="24"/>
          <w:szCs w:val="24"/>
        </w:rPr>
        <w:t xml:space="preserve">voter registration </w:t>
      </w:r>
      <w:r w:rsidR="00D80576">
        <w:rPr>
          <w:sz w:val="24"/>
          <w:szCs w:val="24"/>
        </w:rPr>
        <w:t xml:space="preserve">and </w:t>
      </w:r>
      <w:r w:rsidR="006C1BC0" w:rsidRPr="00EE249D">
        <w:rPr>
          <w:sz w:val="24"/>
          <w:szCs w:val="24"/>
        </w:rPr>
        <w:t>abs</w:t>
      </w:r>
      <w:r w:rsidR="006C1BC0">
        <w:rPr>
          <w:sz w:val="24"/>
          <w:szCs w:val="24"/>
        </w:rPr>
        <w:t>entee ballot application</w:t>
      </w:r>
      <w:r w:rsidR="00D80576">
        <w:rPr>
          <w:sz w:val="24"/>
          <w:szCs w:val="24"/>
        </w:rPr>
        <w:t xml:space="preserve"> processe</w:t>
      </w:r>
      <w:r w:rsidR="006C1BC0">
        <w:rPr>
          <w:sz w:val="24"/>
          <w:szCs w:val="24"/>
        </w:rPr>
        <w:t xml:space="preserve">s, </w:t>
      </w:r>
      <w:r w:rsidR="00D80576">
        <w:rPr>
          <w:sz w:val="24"/>
          <w:szCs w:val="24"/>
        </w:rPr>
        <w:t xml:space="preserve">for </w:t>
      </w:r>
      <w:r w:rsidR="006C1BC0">
        <w:rPr>
          <w:sz w:val="24"/>
          <w:szCs w:val="24"/>
        </w:rPr>
        <w:t xml:space="preserve">sending </w:t>
      </w:r>
      <w:r w:rsidR="006C1BC0" w:rsidRPr="00EE249D">
        <w:rPr>
          <w:sz w:val="24"/>
          <w:szCs w:val="24"/>
        </w:rPr>
        <w:t>absente</w:t>
      </w:r>
      <w:r w:rsidR="006C1BC0">
        <w:rPr>
          <w:sz w:val="24"/>
          <w:szCs w:val="24"/>
        </w:rPr>
        <w:t xml:space="preserve">e ballots to voters, and </w:t>
      </w:r>
      <w:r w:rsidR="00D80576">
        <w:rPr>
          <w:sz w:val="24"/>
          <w:szCs w:val="24"/>
        </w:rPr>
        <w:t xml:space="preserve">for </w:t>
      </w:r>
      <w:r w:rsidR="006C1BC0">
        <w:rPr>
          <w:sz w:val="24"/>
          <w:szCs w:val="24"/>
        </w:rPr>
        <w:t xml:space="preserve">receiving and processing </w:t>
      </w:r>
      <w:r w:rsidR="006C1BC0" w:rsidRPr="00EE249D">
        <w:rPr>
          <w:sz w:val="24"/>
          <w:szCs w:val="24"/>
        </w:rPr>
        <w:t>voted absentee ballots.</w:t>
      </w:r>
      <w:r w:rsidR="006C1BC0">
        <w:rPr>
          <w:sz w:val="24"/>
          <w:szCs w:val="24"/>
        </w:rPr>
        <w:t xml:space="preserve"> </w:t>
      </w:r>
      <w:r w:rsidR="001247F8">
        <w:rPr>
          <w:sz w:val="24"/>
          <w:szCs w:val="24"/>
        </w:rPr>
        <w:t xml:space="preserve"> </w:t>
      </w:r>
      <w:r w:rsidR="006C1BC0">
        <w:rPr>
          <w:sz w:val="24"/>
          <w:szCs w:val="24"/>
        </w:rPr>
        <w:t xml:space="preserve">SEOs are </w:t>
      </w:r>
      <w:r w:rsidRPr="00EE249D">
        <w:rPr>
          <w:sz w:val="24"/>
          <w:szCs w:val="24"/>
        </w:rPr>
        <w:t>responsible</w:t>
      </w:r>
      <w:r w:rsidR="006C1BC0">
        <w:rPr>
          <w:sz w:val="24"/>
        </w:rPr>
        <w:t xml:space="preserve"> for </w:t>
      </w:r>
      <w:r w:rsidR="00D80576">
        <w:rPr>
          <w:sz w:val="24"/>
        </w:rPr>
        <w:t xml:space="preserve">overseeing the election process </w:t>
      </w:r>
      <w:r w:rsidR="006C1BC0">
        <w:rPr>
          <w:sz w:val="24"/>
        </w:rPr>
        <w:t>at the state level</w:t>
      </w:r>
      <w:r w:rsidR="00D80576">
        <w:rPr>
          <w:sz w:val="24"/>
        </w:rPr>
        <w:t xml:space="preserve"> and for compiling all the required information on all jurisdictions in their states</w:t>
      </w:r>
      <w:r w:rsidR="006C1BC0">
        <w:rPr>
          <w:sz w:val="24"/>
        </w:rPr>
        <w:t>.</w:t>
      </w:r>
      <w:r w:rsidR="00D80576">
        <w:rPr>
          <w:sz w:val="24"/>
        </w:rPr>
        <w:t xml:space="preserve">  </w:t>
      </w:r>
    </w:p>
    <w:p w14:paraId="15A80B97" w14:textId="20ABB6FB" w:rsidR="006C1BC0" w:rsidRDefault="006C1BC0" w:rsidP="00EA36D6">
      <w:pPr>
        <w:spacing w:before="120" w:line="360" w:lineRule="auto"/>
        <w:ind w:firstLine="720"/>
        <w:rPr>
          <w:sz w:val="24"/>
          <w:szCs w:val="24"/>
        </w:rPr>
      </w:pPr>
      <w:r>
        <w:rPr>
          <w:sz w:val="24"/>
        </w:rPr>
        <w:t>FVAP communicated with all the SEOs to determine which states have reliable centralized voter registration databases.  As described in Section A.2, for states that have these databases in place, and therefore have the most complete and accurate data for all jurisdictions in those states, the respondents will be SEOs.</w:t>
      </w:r>
      <w:r w:rsidR="000727CF">
        <w:rPr>
          <w:sz w:val="24"/>
        </w:rPr>
        <w:t xml:space="preserve"> </w:t>
      </w:r>
      <w:r>
        <w:rPr>
          <w:sz w:val="24"/>
        </w:rPr>
        <w:t xml:space="preserve"> The District of Columbia and the four territories are considered SEOs in this context.  When these state-wide databases do not exist, the respondents will be LEOs.</w:t>
      </w:r>
      <w:r w:rsidR="00183CA7">
        <w:rPr>
          <w:sz w:val="24"/>
        </w:rPr>
        <w:t xml:space="preserve"> </w:t>
      </w:r>
      <w:r w:rsidR="00D80576">
        <w:rPr>
          <w:sz w:val="24"/>
        </w:rPr>
        <w:t xml:space="preserve"> </w:t>
      </w:r>
      <w:r w:rsidR="0009269D">
        <w:rPr>
          <w:sz w:val="24"/>
          <w:szCs w:val="24"/>
        </w:rPr>
        <w:t>For</w:t>
      </w:r>
      <w:r w:rsidR="0009269D" w:rsidRPr="005D0EE2">
        <w:rPr>
          <w:sz w:val="24"/>
          <w:szCs w:val="24"/>
        </w:rPr>
        <w:t xml:space="preserve"> 20</w:t>
      </w:r>
      <w:r w:rsidR="0009269D">
        <w:rPr>
          <w:sz w:val="24"/>
          <w:szCs w:val="24"/>
        </w:rPr>
        <w:t xml:space="preserve">12, DMDC plans to contact </w:t>
      </w:r>
      <w:r w:rsidR="0009269D">
        <w:rPr>
          <w:sz w:val="24"/>
          <w:szCs w:val="24"/>
        </w:rPr>
        <w:t>41</w:t>
      </w:r>
      <w:r w:rsidR="0009269D" w:rsidRPr="00690E6F">
        <w:rPr>
          <w:sz w:val="24"/>
          <w:szCs w:val="24"/>
        </w:rPr>
        <w:t xml:space="preserve"> SEOs</w:t>
      </w:r>
      <w:r w:rsidR="0009269D">
        <w:rPr>
          <w:sz w:val="24"/>
          <w:szCs w:val="24"/>
        </w:rPr>
        <w:t xml:space="preserve">, which include the District of Columbia and </w:t>
      </w:r>
      <w:r w:rsidR="0009269D">
        <w:rPr>
          <w:sz w:val="24"/>
          <w:szCs w:val="24"/>
        </w:rPr>
        <w:t xml:space="preserve">two of </w:t>
      </w:r>
      <w:r w:rsidR="0009269D">
        <w:rPr>
          <w:sz w:val="24"/>
          <w:szCs w:val="24"/>
        </w:rPr>
        <w:t xml:space="preserve">the four territories, </w:t>
      </w:r>
      <w:r w:rsidR="0009269D">
        <w:rPr>
          <w:sz w:val="24"/>
          <w:szCs w:val="24"/>
        </w:rPr>
        <w:t xml:space="preserve">to collect data for 1,952 jurisdictions, </w:t>
      </w:r>
      <w:r w:rsidR="0009269D">
        <w:rPr>
          <w:sz w:val="24"/>
          <w:szCs w:val="24"/>
        </w:rPr>
        <w:t xml:space="preserve">and </w:t>
      </w:r>
      <w:r w:rsidR="0009269D">
        <w:rPr>
          <w:sz w:val="24"/>
          <w:szCs w:val="24"/>
        </w:rPr>
        <w:t>a sample of 548</w:t>
      </w:r>
      <w:r w:rsidR="0009269D" w:rsidRPr="00690E6F">
        <w:rPr>
          <w:sz w:val="24"/>
          <w:szCs w:val="24"/>
        </w:rPr>
        <w:t xml:space="preserve"> voting jurisdictions from the </w:t>
      </w:r>
      <w:r w:rsidR="0009269D" w:rsidRPr="00BF7984">
        <w:rPr>
          <w:sz w:val="24"/>
          <w:szCs w:val="24"/>
        </w:rPr>
        <w:t xml:space="preserve">remaining </w:t>
      </w:r>
      <w:r w:rsidR="0009269D">
        <w:rPr>
          <w:sz w:val="24"/>
          <w:szCs w:val="24"/>
        </w:rPr>
        <w:t>12</w:t>
      </w:r>
      <w:r w:rsidR="0009269D" w:rsidRPr="00BF7984">
        <w:rPr>
          <w:sz w:val="24"/>
          <w:szCs w:val="24"/>
        </w:rPr>
        <w:t xml:space="preserve"> states</w:t>
      </w:r>
      <w:r w:rsidR="0009269D">
        <w:rPr>
          <w:sz w:val="24"/>
          <w:szCs w:val="24"/>
        </w:rPr>
        <w:t xml:space="preserve"> for a total of </w:t>
      </w:r>
      <w:r w:rsidR="0009269D">
        <w:rPr>
          <w:sz w:val="24"/>
          <w:szCs w:val="24"/>
        </w:rPr>
        <w:t>589</w:t>
      </w:r>
      <w:r w:rsidR="0009269D">
        <w:rPr>
          <w:sz w:val="24"/>
          <w:szCs w:val="24"/>
        </w:rPr>
        <w:t xml:space="preserve"> individuals.  </w:t>
      </w:r>
      <w:r w:rsidR="00D80576">
        <w:rPr>
          <w:sz w:val="24"/>
          <w:szCs w:val="24"/>
        </w:rPr>
        <w:t>This is in comparison to the census of all 7,296 voting jurisdictions that were included in the 2010 data collection effo</w:t>
      </w:r>
      <w:r w:rsidR="00E055DF">
        <w:rPr>
          <w:sz w:val="24"/>
          <w:szCs w:val="24"/>
        </w:rPr>
        <w:t>rt where data collection was attempted with all LEOs</w:t>
      </w:r>
      <w:r w:rsidR="00D80576">
        <w:rPr>
          <w:sz w:val="24"/>
          <w:szCs w:val="24"/>
        </w:rPr>
        <w:t xml:space="preserve">.  </w:t>
      </w:r>
    </w:p>
    <w:p w14:paraId="6AD15F05" w14:textId="5E87E8F9" w:rsidR="00A93898" w:rsidRDefault="002B0B45" w:rsidP="0056494F">
      <w:pPr>
        <w:spacing w:before="120" w:line="360" w:lineRule="auto"/>
        <w:ind w:firstLine="720"/>
        <w:rPr>
          <w:sz w:val="24"/>
          <w:szCs w:val="24"/>
        </w:rPr>
      </w:pPr>
      <w:r>
        <w:rPr>
          <w:sz w:val="24"/>
        </w:rPr>
        <w:t>As stated</w:t>
      </w:r>
      <w:r w:rsidR="00830427">
        <w:rPr>
          <w:sz w:val="24"/>
        </w:rPr>
        <w:t xml:space="preserve"> above in Section A.12</w:t>
      </w:r>
      <w:r w:rsidR="00C4010F">
        <w:rPr>
          <w:sz w:val="24"/>
        </w:rPr>
        <w:t>b</w:t>
      </w:r>
      <w:r w:rsidR="00830427">
        <w:rPr>
          <w:sz w:val="24"/>
        </w:rPr>
        <w:t>.,</w:t>
      </w:r>
      <w:r>
        <w:rPr>
          <w:sz w:val="24"/>
        </w:rPr>
        <w:t xml:space="preserve"> </w:t>
      </w:r>
      <w:r w:rsidR="00C4010F">
        <w:rPr>
          <w:sz w:val="24"/>
        </w:rPr>
        <w:t xml:space="preserve">it is estimated </w:t>
      </w:r>
      <w:r w:rsidR="00EA36D6">
        <w:rPr>
          <w:sz w:val="24"/>
        </w:rPr>
        <w:t xml:space="preserve">that </w:t>
      </w:r>
      <w:r w:rsidR="00A87C35">
        <w:rPr>
          <w:sz w:val="24"/>
        </w:rPr>
        <w:t>37</w:t>
      </w:r>
      <w:r w:rsidR="00FA2D57">
        <w:rPr>
          <w:sz w:val="24"/>
        </w:rPr>
        <w:t xml:space="preserve"> </w:t>
      </w:r>
      <w:r w:rsidR="00EA36D6">
        <w:rPr>
          <w:sz w:val="24"/>
        </w:rPr>
        <w:t xml:space="preserve">of the </w:t>
      </w:r>
      <w:r w:rsidR="00A87C35">
        <w:rPr>
          <w:sz w:val="24"/>
        </w:rPr>
        <w:t>41</w:t>
      </w:r>
      <w:r w:rsidR="00EA36D6">
        <w:rPr>
          <w:sz w:val="24"/>
        </w:rPr>
        <w:t xml:space="preserve"> SEOs</w:t>
      </w:r>
      <w:r>
        <w:rPr>
          <w:sz w:val="24"/>
        </w:rPr>
        <w:t xml:space="preserve"> </w:t>
      </w:r>
      <w:r w:rsidR="00A93898">
        <w:rPr>
          <w:sz w:val="24"/>
        </w:rPr>
        <w:t xml:space="preserve">(90%) </w:t>
      </w:r>
      <w:r w:rsidR="00EA36D6">
        <w:rPr>
          <w:sz w:val="24"/>
        </w:rPr>
        <w:t>will submit a quantitative survey</w:t>
      </w:r>
      <w:r w:rsidR="00C4010F">
        <w:rPr>
          <w:sz w:val="24"/>
        </w:rPr>
        <w:t xml:space="preserve"> (spreadsheet). </w:t>
      </w:r>
      <w:r w:rsidR="000727CF">
        <w:rPr>
          <w:sz w:val="24"/>
        </w:rPr>
        <w:t xml:space="preserve"> </w:t>
      </w:r>
      <w:r w:rsidR="000035D9">
        <w:rPr>
          <w:sz w:val="24"/>
        </w:rPr>
        <w:t xml:space="preserve">When </w:t>
      </w:r>
      <w:r w:rsidR="00C4010F">
        <w:rPr>
          <w:sz w:val="24"/>
          <w:szCs w:val="24"/>
        </w:rPr>
        <w:t xml:space="preserve">the SEO is the respondent and is entering data for all of </w:t>
      </w:r>
      <w:r w:rsidR="002B0EDA">
        <w:rPr>
          <w:sz w:val="24"/>
          <w:szCs w:val="24"/>
        </w:rPr>
        <w:t>his/her state’s j</w:t>
      </w:r>
      <w:r w:rsidR="00C4010F">
        <w:rPr>
          <w:sz w:val="24"/>
          <w:szCs w:val="24"/>
        </w:rPr>
        <w:t>urisdictions, DMDC will consider each row of the spreadsheet as a separate case or unit of analysis</w:t>
      </w:r>
      <w:r w:rsidR="000035D9">
        <w:rPr>
          <w:sz w:val="24"/>
          <w:szCs w:val="24"/>
        </w:rPr>
        <w:t xml:space="preserve"> because each row </w:t>
      </w:r>
      <w:r w:rsidR="00A93898">
        <w:rPr>
          <w:sz w:val="24"/>
          <w:szCs w:val="24"/>
        </w:rPr>
        <w:t xml:space="preserve">of the spreadsheet </w:t>
      </w:r>
      <w:r w:rsidR="000035D9">
        <w:rPr>
          <w:sz w:val="24"/>
          <w:szCs w:val="24"/>
        </w:rPr>
        <w:t>constitutes a jurisdiction</w:t>
      </w:r>
      <w:r w:rsidR="00C4010F">
        <w:rPr>
          <w:sz w:val="24"/>
          <w:szCs w:val="24"/>
        </w:rPr>
        <w:t xml:space="preserve">. </w:t>
      </w:r>
      <w:r w:rsidR="000727CF">
        <w:rPr>
          <w:sz w:val="24"/>
          <w:szCs w:val="24"/>
        </w:rPr>
        <w:t xml:space="preserve"> </w:t>
      </w:r>
      <w:r w:rsidR="00C4010F">
        <w:rPr>
          <w:sz w:val="24"/>
        </w:rPr>
        <w:t xml:space="preserve">It is also </w:t>
      </w:r>
      <w:r w:rsidR="000035D9">
        <w:rPr>
          <w:sz w:val="24"/>
        </w:rPr>
        <w:t xml:space="preserve">estimated </w:t>
      </w:r>
      <w:r w:rsidR="00C4010F">
        <w:rPr>
          <w:sz w:val="24"/>
        </w:rPr>
        <w:t xml:space="preserve">that </w:t>
      </w:r>
      <w:r w:rsidR="00A93898">
        <w:rPr>
          <w:sz w:val="24"/>
        </w:rPr>
        <w:t xml:space="preserve">when </w:t>
      </w:r>
      <w:r w:rsidR="00C4010F">
        <w:rPr>
          <w:sz w:val="24"/>
        </w:rPr>
        <w:t xml:space="preserve">these </w:t>
      </w:r>
      <w:r w:rsidR="00A87C35">
        <w:rPr>
          <w:sz w:val="24"/>
        </w:rPr>
        <w:t>37</w:t>
      </w:r>
      <w:r w:rsidR="00FA2D57">
        <w:rPr>
          <w:sz w:val="24"/>
        </w:rPr>
        <w:t xml:space="preserve"> </w:t>
      </w:r>
      <w:r w:rsidR="00C4010F">
        <w:rPr>
          <w:sz w:val="24"/>
        </w:rPr>
        <w:t>submitted spreadsheets</w:t>
      </w:r>
      <w:r w:rsidR="00A93898">
        <w:rPr>
          <w:sz w:val="24"/>
        </w:rPr>
        <w:t xml:space="preserve"> are compiled, </w:t>
      </w:r>
      <w:r w:rsidR="00C4010F" w:rsidRPr="00A93898">
        <w:rPr>
          <w:sz w:val="24"/>
        </w:rPr>
        <w:t>appro</w:t>
      </w:r>
      <w:r w:rsidR="00A93898" w:rsidRPr="00A93898">
        <w:rPr>
          <w:sz w:val="24"/>
        </w:rPr>
        <w:t>ximately 90</w:t>
      </w:r>
      <w:r w:rsidR="00C4010F" w:rsidRPr="00A93898">
        <w:rPr>
          <w:sz w:val="24"/>
        </w:rPr>
        <w:t xml:space="preserve">% of </w:t>
      </w:r>
      <w:r w:rsidR="00C4010F" w:rsidRPr="00A93898">
        <w:rPr>
          <w:sz w:val="24"/>
        </w:rPr>
        <w:lastRenderedPageBreak/>
        <w:t>the rows</w:t>
      </w:r>
      <w:r w:rsidR="000035D9" w:rsidRPr="00A93898">
        <w:rPr>
          <w:sz w:val="24"/>
        </w:rPr>
        <w:t>,</w:t>
      </w:r>
      <w:r w:rsidR="000035D9">
        <w:rPr>
          <w:sz w:val="24"/>
        </w:rPr>
        <w:t xml:space="preserve"> or jurisdictions, </w:t>
      </w:r>
      <w:r w:rsidR="00C4010F">
        <w:rPr>
          <w:sz w:val="24"/>
        </w:rPr>
        <w:t>will be sufficiently completed to c</w:t>
      </w:r>
      <w:r w:rsidR="00A93898">
        <w:rPr>
          <w:sz w:val="24"/>
        </w:rPr>
        <w:t>ount as a completed case, where</w:t>
      </w:r>
      <w:r w:rsidR="00C4010F">
        <w:rPr>
          <w:sz w:val="24"/>
        </w:rPr>
        <w:t xml:space="preserve"> a completed case is defined as </w:t>
      </w:r>
      <w:r w:rsidR="000035D9">
        <w:rPr>
          <w:sz w:val="24"/>
        </w:rPr>
        <w:t xml:space="preserve">a row </w:t>
      </w:r>
      <w:r w:rsidR="000035D9" w:rsidRPr="00B13B53">
        <w:rPr>
          <w:sz w:val="24"/>
        </w:rPr>
        <w:t xml:space="preserve">where </w:t>
      </w:r>
      <w:r w:rsidR="00C4010F" w:rsidRPr="00B13B53">
        <w:rPr>
          <w:sz w:val="24"/>
          <w:szCs w:val="24"/>
        </w:rPr>
        <w:t>at least 50 percent</w:t>
      </w:r>
      <w:r w:rsidR="00C4010F">
        <w:rPr>
          <w:sz w:val="24"/>
          <w:szCs w:val="24"/>
        </w:rPr>
        <w:t xml:space="preserve"> of the applicable questions have been completed. </w:t>
      </w:r>
      <w:r w:rsidR="000727CF">
        <w:rPr>
          <w:sz w:val="24"/>
          <w:szCs w:val="24"/>
        </w:rPr>
        <w:t xml:space="preserve"> </w:t>
      </w:r>
      <w:r w:rsidR="003D5A87">
        <w:rPr>
          <w:sz w:val="24"/>
          <w:szCs w:val="24"/>
        </w:rPr>
        <w:t>Among</w:t>
      </w:r>
      <w:r w:rsidR="002B0EDA">
        <w:rPr>
          <w:sz w:val="24"/>
          <w:szCs w:val="24"/>
        </w:rPr>
        <w:t xml:space="preserve"> the </w:t>
      </w:r>
      <w:r w:rsidR="00A87C35">
        <w:rPr>
          <w:sz w:val="24"/>
          <w:szCs w:val="24"/>
        </w:rPr>
        <w:t>548 sampled</w:t>
      </w:r>
      <w:r w:rsidR="00FA2D57">
        <w:rPr>
          <w:sz w:val="24"/>
          <w:szCs w:val="24"/>
        </w:rPr>
        <w:t xml:space="preserve"> </w:t>
      </w:r>
      <w:r w:rsidR="002B0EDA">
        <w:rPr>
          <w:sz w:val="24"/>
          <w:szCs w:val="24"/>
        </w:rPr>
        <w:t>LEOs</w:t>
      </w:r>
      <w:r w:rsidR="003D5A87">
        <w:rPr>
          <w:sz w:val="24"/>
          <w:szCs w:val="24"/>
        </w:rPr>
        <w:t xml:space="preserve"> in those states where the SEO</w:t>
      </w:r>
      <w:r w:rsidR="00E23C75">
        <w:rPr>
          <w:sz w:val="24"/>
          <w:szCs w:val="24"/>
        </w:rPr>
        <w:t>s</w:t>
      </w:r>
      <w:r w:rsidR="003D5A87">
        <w:rPr>
          <w:sz w:val="24"/>
          <w:szCs w:val="24"/>
        </w:rPr>
        <w:t xml:space="preserve"> </w:t>
      </w:r>
      <w:r w:rsidR="00E23C75">
        <w:rPr>
          <w:sz w:val="24"/>
          <w:szCs w:val="24"/>
        </w:rPr>
        <w:t>are</w:t>
      </w:r>
      <w:r w:rsidR="003D5A87">
        <w:rPr>
          <w:sz w:val="24"/>
          <w:szCs w:val="24"/>
        </w:rPr>
        <w:t xml:space="preserve"> not contacted, it is expected that 60% </w:t>
      </w:r>
      <w:r w:rsidR="00E23C75">
        <w:rPr>
          <w:sz w:val="24"/>
          <w:szCs w:val="24"/>
        </w:rPr>
        <w:t xml:space="preserve">of the LEOs will </w:t>
      </w:r>
      <w:r w:rsidR="003D5A87">
        <w:rPr>
          <w:sz w:val="24"/>
          <w:szCs w:val="24"/>
        </w:rPr>
        <w:t xml:space="preserve">submit a completed spreadsheet </w:t>
      </w:r>
      <w:r w:rsidR="003D5A87" w:rsidRPr="00B13B53">
        <w:rPr>
          <w:sz w:val="24"/>
        </w:rPr>
        <w:t xml:space="preserve">where </w:t>
      </w:r>
      <w:r w:rsidR="003D5A87" w:rsidRPr="00B13B53">
        <w:rPr>
          <w:sz w:val="24"/>
          <w:szCs w:val="24"/>
        </w:rPr>
        <w:t>at least 50 percent</w:t>
      </w:r>
      <w:r w:rsidR="003D5A87">
        <w:rPr>
          <w:sz w:val="24"/>
          <w:szCs w:val="24"/>
        </w:rPr>
        <w:t xml:space="preserve"> of the applicable questions have been completed. </w:t>
      </w:r>
    </w:p>
    <w:p w14:paraId="7D37215F" w14:textId="45B76118" w:rsidR="00A93898" w:rsidRDefault="00A93898" w:rsidP="00CC0A06">
      <w:pPr>
        <w:spacing w:before="120" w:line="360" w:lineRule="auto"/>
        <w:ind w:firstLine="720"/>
        <w:rPr>
          <w:sz w:val="24"/>
          <w:szCs w:val="24"/>
        </w:rPr>
      </w:pPr>
      <w:r>
        <w:rPr>
          <w:sz w:val="24"/>
          <w:szCs w:val="24"/>
        </w:rPr>
        <w:t xml:space="preserve">Taken together then, when the SEOs and the LEOs returns are combined, it is estimated that an overall response rate of approximately </w:t>
      </w:r>
      <w:r w:rsidR="00A87C35">
        <w:rPr>
          <w:sz w:val="24"/>
          <w:szCs w:val="24"/>
        </w:rPr>
        <w:t>7</w:t>
      </w:r>
      <w:r w:rsidR="00E153C9">
        <w:rPr>
          <w:sz w:val="24"/>
          <w:szCs w:val="24"/>
        </w:rPr>
        <w:t>6</w:t>
      </w:r>
      <w:r>
        <w:rPr>
          <w:sz w:val="24"/>
          <w:szCs w:val="24"/>
        </w:rPr>
        <w:t xml:space="preserve">% will be obtained for the entire quantitative survey. </w:t>
      </w:r>
      <w:r w:rsidR="000727CF">
        <w:rPr>
          <w:sz w:val="24"/>
          <w:szCs w:val="24"/>
        </w:rPr>
        <w:t xml:space="preserve"> </w:t>
      </w:r>
      <w:r>
        <w:rPr>
          <w:sz w:val="24"/>
          <w:szCs w:val="24"/>
        </w:rPr>
        <w:t xml:space="preserve">This figure is derived as follows: </w:t>
      </w:r>
      <w:r w:rsidR="0064681B">
        <w:rPr>
          <w:sz w:val="24"/>
          <w:szCs w:val="24"/>
        </w:rPr>
        <w:t xml:space="preserve"> </w:t>
      </w:r>
      <w:r>
        <w:rPr>
          <w:sz w:val="24"/>
          <w:szCs w:val="24"/>
        </w:rPr>
        <w:t xml:space="preserve">Of the </w:t>
      </w:r>
      <w:r w:rsidR="0064681B">
        <w:rPr>
          <w:sz w:val="24"/>
          <w:szCs w:val="24"/>
        </w:rPr>
        <w:t>2,500</w:t>
      </w:r>
      <w:r w:rsidR="000727CF">
        <w:rPr>
          <w:sz w:val="24"/>
          <w:szCs w:val="24"/>
        </w:rPr>
        <w:t xml:space="preserve"> </w:t>
      </w:r>
      <w:r>
        <w:rPr>
          <w:sz w:val="24"/>
          <w:szCs w:val="24"/>
        </w:rPr>
        <w:t>jurisdictions</w:t>
      </w:r>
      <w:r w:rsidR="00BD6022">
        <w:rPr>
          <w:sz w:val="24"/>
          <w:szCs w:val="24"/>
        </w:rPr>
        <w:t xml:space="preserve"> in the sample</w:t>
      </w:r>
      <w:r>
        <w:rPr>
          <w:sz w:val="24"/>
          <w:szCs w:val="24"/>
        </w:rPr>
        <w:t xml:space="preserve">, LEOs will be asked to report on </w:t>
      </w:r>
      <w:r w:rsidR="00A87C35">
        <w:rPr>
          <w:sz w:val="24"/>
          <w:szCs w:val="24"/>
        </w:rPr>
        <w:t>548</w:t>
      </w:r>
      <w:r>
        <w:rPr>
          <w:sz w:val="24"/>
          <w:szCs w:val="24"/>
        </w:rPr>
        <w:t xml:space="preserve"> o</w:t>
      </w:r>
      <w:r w:rsidR="003804E4">
        <w:rPr>
          <w:sz w:val="24"/>
          <w:szCs w:val="24"/>
        </w:rPr>
        <w:t>f</w:t>
      </w:r>
      <w:r>
        <w:rPr>
          <w:sz w:val="24"/>
          <w:szCs w:val="24"/>
        </w:rPr>
        <w:t xml:space="preserve"> them, and SEOs will be asked to report on the remaining </w:t>
      </w:r>
      <w:r w:rsidR="00A87C35">
        <w:rPr>
          <w:sz w:val="24"/>
          <w:szCs w:val="24"/>
        </w:rPr>
        <w:t>1,952</w:t>
      </w:r>
      <w:r>
        <w:rPr>
          <w:sz w:val="24"/>
          <w:szCs w:val="24"/>
        </w:rPr>
        <w:t xml:space="preserve">. </w:t>
      </w:r>
      <w:r w:rsidR="003804E4">
        <w:rPr>
          <w:sz w:val="24"/>
          <w:szCs w:val="24"/>
        </w:rPr>
        <w:t xml:space="preserve"> </w:t>
      </w:r>
      <w:r>
        <w:rPr>
          <w:sz w:val="24"/>
          <w:szCs w:val="24"/>
        </w:rPr>
        <w:t xml:space="preserve">It is anticipated that 90% of the SEOs will return a spreadsheet and of all these spreadsheets combined, 90% of the rows will be sufficiently complete for a total of </w:t>
      </w:r>
      <w:r w:rsidR="00A87C35">
        <w:rPr>
          <w:sz w:val="24"/>
          <w:szCs w:val="24"/>
        </w:rPr>
        <w:t>1,5</w:t>
      </w:r>
      <w:r w:rsidR="00D9703B">
        <w:rPr>
          <w:sz w:val="24"/>
          <w:szCs w:val="24"/>
        </w:rPr>
        <w:t>8</w:t>
      </w:r>
      <w:r w:rsidR="00E153C9">
        <w:rPr>
          <w:sz w:val="24"/>
          <w:szCs w:val="24"/>
        </w:rPr>
        <w:t>1</w:t>
      </w:r>
      <w:r w:rsidR="003804E4">
        <w:rPr>
          <w:sz w:val="24"/>
          <w:szCs w:val="24"/>
        </w:rPr>
        <w:t xml:space="preserve"> </w:t>
      </w:r>
      <w:r>
        <w:rPr>
          <w:sz w:val="24"/>
          <w:szCs w:val="24"/>
        </w:rPr>
        <w:t xml:space="preserve">completed jurisdictions supplied by the SEOs. </w:t>
      </w:r>
      <w:r w:rsidR="001247F8">
        <w:rPr>
          <w:sz w:val="24"/>
          <w:szCs w:val="24"/>
        </w:rPr>
        <w:t xml:space="preserve"> </w:t>
      </w:r>
      <w:r>
        <w:rPr>
          <w:sz w:val="24"/>
          <w:szCs w:val="24"/>
        </w:rPr>
        <w:t xml:space="preserve">Similarly, 60% of the </w:t>
      </w:r>
      <w:r w:rsidR="00A87C35">
        <w:rPr>
          <w:sz w:val="24"/>
          <w:szCs w:val="24"/>
        </w:rPr>
        <w:t>548</w:t>
      </w:r>
      <w:r>
        <w:rPr>
          <w:sz w:val="24"/>
          <w:szCs w:val="24"/>
        </w:rPr>
        <w:t xml:space="preserve"> LEOs will also return a spreadsheet that will be sufficiently complete for a total of </w:t>
      </w:r>
      <w:r w:rsidR="00A87C35">
        <w:rPr>
          <w:sz w:val="24"/>
          <w:szCs w:val="24"/>
        </w:rPr>
        <w:t>329</w:t>
      </w:r>
      <w:r>
        <w:rPr>
          <w:sz w:val="24"/>
          <w:szCs w:val="24"/>
        </w:rPr>
        <w:t xml:space="preserve"> completed jurisdictions supplied by the LEOs.</w:t>
      </w:r>
      <w:r w:rsidR="001247F8">
        <w:rPr>
          <w:sz w:val="24"/>
          <w:szCs w:val="24"/>
        </w:rPr>
        <w:t xml:space="preserve"> </w:t>
      </w:r>
      <w:r>
        <w:rPr>
          <w:sz w:val="24"/>
          <w:szCs w:val="24"/>
        </w:rPr>
        <w:t xml:space="preserve"> Overall, it is expected that data will be received for </w:t>
      </w:r>
      <w:r w:rsidR="00A87C35">
        <w:rPr>
          <w:sz w:val="24"/>
          <w:szCs w:val="24"/>
        </w:rPr>
        <w:t>1,9</w:t>
      </w:r>
      <w:r w:rsidR="00D9703B">
        <w:rPr>
          <w:sz w:val="24"/>
          <w:szCs w:val="24"/>
        </w:rPr>
        <w:t>1</w:t>
      </w:r>
      <w:r w:rsidR="00E153C9">
        <w:rPr>
          <w:sz w:val="24"/>
          <w:szCs w:val="24"/>
        </w:rPr>
        <w:t>0</w:t>
      </w:r>
      <w:r>
        <w:rPr>
          <w:sz w:val="24"/>
          <w:szCs w:val="24"/>
        </w:rPr>
        <w:t xml:space="preserve"> of the </w:t>
      </w:r>
      <w:r w:rsidR="0064681B">
        <w:rPr>
          <w:sz w:val="24"/>
          <w:szCs w:val="24"/>
        </w:rPr>
        <w:t>2,500</w:t>
      </w:r>
      <w:r w:rsidR="00462B05">
        <w:rPr>
          <w:sz w:val="24"/>
          <w:szCs w:val="24"/>
        </w:rPr>
        <w:t xml:space="preserve"> </w:t>
      </w:r>
      <w:r>
        <w:rPr>
          <w:sz w:val="24"/>
          <w:szCs w:val="24"/>
        </w:rPr>
        <w:t xml:space="preserve">jurisdictions for an overall response rate of approximately </w:t>
      </w:r>
      <w:r w:rsidR="00A87C35">
        <w:rPr>
          <w:sz w:val="24"/>
          <w:szCs w:val="24"/>
        </w:rPr>
        <w:t>7</w:t>
      </w:r>
      <w:r w:rsidR="00E153C9">
        <w:rPr>
          <w:sz w:val="24"/>
          <w:szCs w:val="24"/>
        </w:rPr>
        <w:t>6</w:t>
      </w:r>
      <w:r>
        <w:rPr>
          <w:sz w:val="24"/>
          <w:szCs w:val="24"/>
        </w:rPr>
        <w:t>%</w:t>
      </w:r>
      <w:r w:rsidR="00094782">
        <w:rPr>
          <w:sz w:val="24"/>
          <w:szCs w:val="24"/>
        </w:rPr>
        <w:t xml:space="preserve">.  </w:t>
      </w:r>
      <w:r w:rsidRPr="00A93898">
        <w:rPr>
          <w:sz w:val="24"/>
          <w:szCs w:val="24"/>
        </w:rPr>
        <w:t xml:space="preserve">DMDC </w:t>
      </w:r>
      <w:r w:rsidR="00462B05">
        <w:rPr>
          <w:sz w:val="24"/>
          <w:szCs w:val="24"/>
        </w:rPr>
        <w:t>will</w:t>
      </w:r>
      <w:r w:rsidR="00462B05" w:rsidRPr="00A93898">
        <w:rPr>
          <w:sz w:val="24"/>
          <w:szCs w:val="24"/>
        </w:rPr>
        <w:t xml:space="preserve"> </w:t>
      </w:r>
      <w:r w:rsidRPr="00A93898">
        <w:rPr>
          <w:sz w:val="24"/>
          <w:szCs w:val="24"/>
        </w:rPr>
        <w:t>calculate margins of error to reflect uncertainty in the point estimates</w:t>
      </w:r>
      <w:r w:rsidR="0088058B">
        <w:rPr>
          <w:sz w:val="24"/>
          <w:szCs w:val="24"/>
        </w:rPr>
        <w:t xml:space="preserve"> due to</w:t>
      </w:r>
      <w:r w:rsidR="0064681B">
        <w:rPr>
          <w:sz w:val="24"/>
          <w:szCs w:val="24"/>
        </w:rPr>
        <w:t xml:space="preserve"> sampling and</w:t>
      </w:r>
      <w:r w:rsidR="0088058B">
        <w:rPr>
          <w:sz w:val="24"/>
          <w:szCs w:val="24"/>
        </w:rPr>
        <w:t xml:space="preserve"> nonresponse</w:t>
      </w:r>
      <w:r w:rsidR="00CC0A06">
        <w:rPr>
          <w:sz w:val="24"/>
          <w:szCs w:val="24"/>
        </w:rPr>
        <w:t xml:space="preserve"> variance</w:t>
      </w:r>
      <w:r w:rsidRPr="00A93898">
        <w:rPr>
          <w:sz w:val="24"/>
          <w:szCs w:val="24"/>
        </w:rPr>
        <w:t>.</w:t>
      </w:r>
    </w:p>
    <w:p w14:paraId="36D6421B" w14:textId="44F4CF8D" w:rsidR="00EF1E90" w:rsidRDefault="00C4010F" w:rsidP="00C4010F">
      <w:pPr>
        <w:spacing w:before="120" w:line="360" w:lineRule="auto"/>
        <w:ind w:firstLine="720"/>
        <w:rPr>
          <w:sz w:val="24"/>
          <w:szCs w:val="24"/>
        </w:rPr>
      </w:pPr>
      <w:r w:rsidRPr="00402BC1">
        <w:rPr>
          <w:b/>
          <w:i/>
          <w:sz w:val="24"/>
          <w:szCs w:val="24"/>
        </w:rPr>
        <w:t>Qualitative Survey:</w:t>
      </w:r>
      <w:r>
        <w:rPr>
          <w:b/>
          <w:i/>
          <w:sz w:val="24"/>
          <w:szCs w:val="24"/>
        </w:rPr>
        <w:t xml:space="preserve"> Sample D</w:t>
      </w:r>
      <w:r w:rsidRPr="0043374A">
        <w:rPr>
          <w:b/>
          <w:i/>
          <w:sz w:val="24"/>
          <w:szCs w:val="24"/>
        </w:rPr>
        <w:t>esign</w:t>
      </w:r>
      <w:r>
        <w:rPr>
          <w:b/>
          <w:i/>
          <w:sz w:val="24"/>
          <w:szCs w:val="24"/>
        </w:rPr>
        <w:t>, Target Population, and Expected Response Rate</w:t>
      </w:r>
      <w:r w:rsidRPr="0043374A">
        <w:rPr>
          <w:b/>
          <w:i/>
          <w:sz w:val="24"/>
          <w:szCs w:val="24"/>
        </w:rPr>
        <w:t>.</w:t>
      </w:r>
      <w:r>
        <w:rPr>
          <w:b/>
          <w:sz w:val="24"/>
          <w:szCs w:val="24"/>
        </w:rPr>
        <w:t xml:space="preserve">  </w:t>
      </w:r>
      <w:r>
        <w:rPr>
          <w:sz w:val="24"/>
          <w:szCs w:val="24"/>
        </w:rPr>
        <w:t>For collection of the qualitative information</w:t>
      </w:r>
      <w:r w:rsidR="000035D9">
        <w:rPr>
          <w:sz w:val="24"/>
          <w:szCs w:val="24"/>
        </w:rPr>
        <w:t xml:space="preserve">, as a component part of the </w:t>
      </w:r>
      <w:r w:rsidR="000035D9" w:rsidRPr="00006C86">
        <w:rPr>
          <w:i/>
          <w:sz w:val="24"/>
          <w:szCs w:val="24"/>
        </w:rPr>
        <w:t>2012 Post-Election Voting Survey of State and Local Election Officials</w:t>
      </w:r>
      <w:r>
        <w:rPr>
          <w:sz w:val="24"/>
          <w:szCs w:val="24"/>
        </w:rPr>
        <w:t xml:space="preserve">, </w:t>
      </w:r>
      <w:r>
        <w:rPr>
          <w:sz w:val="24"/>
          <w:szCs w:val="24"/>
        </w:rPr>
        <w:t xml:space="preserve">1,500 LEOs will be </w:t>
      </w:r>
      <w:r w:rsidR="003D5A87">
        <w:rPr>
          <w:sz w:val="24"/>
          <w:szCs w:val="24"/>
        </w:rPr>
        <w:t xml:space="preserve">sampled and </w:t>
      </w:r>
      <w:r>
        <w:rPr>
          <w:sz w:val="24"/>
          <w:szCs w:val="24"/>
        </w:rPr>
        <w:t>contacted</w:t>
      </w:r>
      <w:r w:rsidR="000035D9">
        <w:rPr>
          <w:sz w:val="24"/>
          <w:szCs w:val="24"/>
        </w:rPr>
        <w:t>.</w:t>
      </w:r>
      <w:r w:rsidR="003D5A87">
        <w:rPr>
          <w:sz w:val="24"/>
          <w:szCs w:val="24"/>
        </w:rPr>
        <w:t xml:space="preserve"> </w:t>
      </w:r>
      <w:r w:rsidR="004014B1">
        <w:rPr>
          <w:sz w:val="24"/>
          <w:szCs w:val="24"/>
        </w:rPr>
        <w:t xml:space="preserve"> </w:t>
      </w:r>
      <w:r w:rsidR="002B0EDA">
        <w:rPr>
          <w:sz w:val="24"/>
          <w:szCs w:val="24"/>
        </w:rPr>
        <w:t>The sample of 1</w:t>
      </w:r>
      <w:r w:rsidR="004D50E6">
        <w:rPr>
          <w:sz w:val="24"/>
          <w:szCs w:val="24"/>
        </w:rPr>
        <w:t>,</w:t>
      </w:r>
      <w:r w:rsidR="002B0EDA">
        <w:rPr>
          <w:sz w:val="24"/>
          <w:szCs w:val="24"/>
        </w:rPr>
        <w:t>500 will be designed to represent all 7,</w:t>
      </w:r>
      <w:r w:rsidR="004D50E6">
        <w:rPr>
          <w:sz w:val="24"/>
          <w:szCs w:val="24"/>
        </w:rPr>
        <w:t xml:space="preserve">303 </w:t>
      </w:r>
      <w:r w:rsidR="002B0EDA">
        <w:rPr>
          <w:sz w:val="24"/>
          <w:szCs w:val="24"/>
        </w:rPr>
        <w:t>voting jurisdictions.</w:t>
      </w:r>
      <w:r w:rsidR="00042305">
        <w:rPr>
          <w:sz w:val="24"/>
          <w:szCs w:val="24"/>
        </w:rPr>
        <w:t xml:space="preserve">  The population will be stratified into 6 strata: </w:t>
      </w:r>
      <w:r w:rsidR="006B72ED">
        <w:rPr>
          <w:sz w:val="24"/>
          <w:szCs w:val="24"/>
        </w:rPr>
        <w:t xml:space="preserve">1) </w:t>
      </w:r>
      <w:r w:rsidR="00042305">
        <w:rPr>
          <w:sz w:val="24"/>
          <w:szCs w:val="24"/>
        </w:rPr>
        <w:t xml:space="preserve">jurisdictions with more than 25,000 registered voters, </w:t>
      </w:r>
      <w:r w:rsidR="006B72ED">
        <w:rPr>
          <w:sz w:val="24"/>
          <w:szCs w:val="24"/>
        </w:rPr>
        <w:t xml:space="preserve">2) </w:t>
      </w:r>
      <w:r w:rsidR="00042305">
        <w:rPr>
          <w:sz w:val="24"/>
          <w:szCs w:val="24"/>
        </w:rPr>
        <w:t xml:space="preserve">jurisdictions with at least 5,000 but fewer than 25,000 registered voters, </w:t>
      </w:r>
      <w:r w:rsidR="006B72ED">
        <w:rPr>
          <w:sz w:val="24"/>
          <w:szCs w:val="24"/>
        </w:rPr>
        <w:t xml:space="preserve">3) </w:t>
      </w:r>
      <w:r w:rsidR="00042305">
        <w:rPr>
          <w:sz w:val="24"/>
          <w:szCs w:val="24"/>
        </w:rPr>
        <w:t xml:space="preserve">jurisdictions in Michigan or Wisconsin with at least 1,000 but fewer than 5,000 registered voters, </w:t>
      </w:r>
      <w:r w:rsidR="006B72ED">
        <w:rPr>
          <w:sz w:val="24"/>
          <w:szCs w:val="24"/>
        </w:rPr>
        <w:t xml:space="preserve">4) </w:t>
      </w:r>
      <w:r w:rsidR="00042305">
        <w:rPr>
          <w:sz w:val="24"/>
          <w:szCs w:val="24"/>
        </w:rPr>
        <w:t xml:space="preserve">jurisdictions from all other states with at least 1,000 but fewer than 5,000 registered voters, </w:t>
      </w:r>
      <w:r w:rsidR="006B72ED">
        <w:rPr>
          <w:sz w:val="24"/>
          <w:szCs w:val="24"/>
        </w:rPr>
        <w:t xml:space="preserve">5) </w:t>
      </w:r>
      <w:r w:rsidR="00042305">
        <w:rPr>
          <w:sz w:val="24"/>
          <w:szCs w:val="24"/>
        </w:rPr>
        <w:t xml:space="preserve">jurisdictions from Michigan or Wisconsin with fewer than 1,000 registered voters, and </w:t>
      </w:r>
      <w:r w:rsidR="006B72ED">
        <w:rPr>
          <w:sz w:val="24"/>
          <w:szCs w:val="24"/>
        </w:rPr>
        <w:t xml:space="preserve">6) </w:t>
      </w:r>
      <w:r w:rsidR="00042305">
        <w:rPr>
          <w:sz w:val="24"/>
          <w:szCs w:val="24"/>
        </w:rPr>
        <w:t>jurisdictions from all other states with fewer than 1,000 registered voters.  Michigan and Wisconsin are separated because they have 3,</w:t>
      </w:r>
      <w:r w:rsidR="006B72ED">
        <w:rPr>
          <w:sz w:val="24"/>
          <w:szCs w:val="24"/>
        </w:rPr>
        <w:t>355</w:t>
      </w:r>
      <w:r w:rsidR="00042305">
        <w:rPr>
          <w:sz w:val="24"/>
          <w:szCs w:val="24"/>
        </w:rPr>
        <w:t xml:space="preserve"> jurisdictions and DMDC does not want the sample to contain too many jurisdictions from these states.  </w:t>
      </w:r>
      <w:r w:rsidR="00CC0A06">
        <w:rPr>
          <w:sz w:val="24"/>
          <w:szCs w:val="24"/>
        </w:rPr>
        <w:t xml:space="preserve">DMDC will select </w:t>
      </w:r>
      <w:r w:rsidR="00042305">
        <w:rPr>
          <w:sz w:val="24"/>
          <w:szCs w:val="24"/>
        </w:rPr>
        <w:t>250 jurisdictions from each of the largest 4 strata, 350 will be selected from the stratum of small jurisdictions from Michigan and Wisconsin, and 150 will be selected from the stratum of small jurisdictions from the other states.</w:t>
      </w:r>
      <w:r w:rsidR="002B0EDA">
        <w:rPr>
          <w:sz w:val="24"/>
          <w:szCs w:val="24"/>
        </w:rPr>
        <w:t xml:space="preserve"> </w:t>
      </w:r>
      <w:r w:rsidR="00042305">
        <w:rPr>
          <w:sz w:val="24"/>
          <w:szCs w:val="24"/>
        </w:rPr>
        <w:t xml:space="preserve"> </w:t>
      </w:r>
      <w:r w:rsidR="003D5A87">
        <w:rPr>
          <w:sz w:val="24"/>
          <w:szCs w:val="24"/>
        </w:rPr>
        <w:t xml:space="preserve">It is anticipated that 60% of the contacted LEOs will submit a spreadsheet </w:t>
      </w:r>
      <w:r w:rsidR="003D5A87" w:rsidRPr="00B13B53">
        <w:rPr>
          <w:sz w:val="24"/>
          <w:szCs w:val="24"/>
        </w:rPr>
        <w:t>with at least 50% of the</w:t>
      </w:r>
      <w:r w:rsidR="003D5A87">
        <w:rPr>
          <w:sz w:val="24"/>
          <w:szCs w:val="24"/>
        </w:rPr>
        <w:t xml:space="preserve"> applicable questions answered.</w:t>
      </w:r>
    </w:p>
    <w:p w14:paraId="27EC74F1" w14:textId="77777777" w:rsidR="00527EEC" w:rsidRDefault="00527EEC" w:rsidP="00C4010F">
      <w:pPr>
        <w:spacing w:before="120" w:line="360" w:lineRule="auto"/>
        <w:ind w:firstLine="720"/>
        <w:rPr>
          <w:sz w:val="24"/>
          <w:szCs w:val="24"/>
        </w:rPr>
      </w:pPr>
    </w:p>
    <w:tbl>
      <w:tblPr>
        <w:tblStyle w:val="TableGrid"/>
        <w:tblW w:w="0" w:type="auto"/>
        <w:tblInd w:w="468" w:type="dxa"/>
        <w:tblLook w:val="04A0" w:firstRow="1" w:lastRow="0" w:firstColumn="1" w:lastColumn="0" w:noHBand="0" w:noVBand="1"/>
      </w:tblPr>
      <w:tblGrid>
        <w:gridCol w:w="928"/>
        <w:gridCol w:w="4460"/>
        <w:gridCol w:w="1170"/>
        <w:gridCol w:w="1620"/>
      </w:tblGrid>
      <w:tr w:rsidR="00EF1E90" w14:paraId="68CBB5A8" w14:textId="77777777" w:rsidTr="00EF1E90">
        <w:tc>
          <w:tcPr>
            <w:tcW w:w="850" w:type="dxa"/>
          </w:tcPr>
          <w:p w14:paraId="2749503F" w14:textId="11FA0D06" w:rsidR="00EF1E90" w:rsidRPr="00EF1E90" w:rsidRDefault="00EF1E90" w:rsidP="00EF1E90">
            <w:pPr>
              <w:spacing w:before="120" w:line="360" w:lineRule="auto"/>
              <w:jc w:val="center"/>
              <w:rPr>
                <w:b/>
                <w:sz w:val="24"/>
                <w:szCs w:val="24"/>
              </w:rPr>
            </w:pPr>
            <w:r w:rsidRPr="00EF1E90">
              <w:rPr>
                <w:b/>
              </w:rPr>
              <w:t>Stratum</w:t>
            </w:r>
          </w:p>
        </w:tc>
        <w:tc>
          <w:tcPr>
            <w:tcW w:w="4460" w:type="dxa"/>
          </w:tcPr>
          <w:p w14:paraId="42985089" w14:textId="44091797" w:rsidR="00EF1E90" w:rsidRPr="00EF1E90" w:rsidRDefault="00EF1E90" w:rsidP="00EF1E90">
            <w:pPr>
              <w:spacing w:before="120" w:line="360" w:lineRule="auto"/>
              <w:jc w:val="center"/>
              <w:rPr>
                <w:b/>
                <w:sz w:val="24"/>
                <w:szCs w:val="24"/>
              </w:rPr>
            </w:pPr>
            <w:r w:rsidRPr="00EF1E90">
              <w:rPr>
                <w:b/>
              </w:rPr>
              <w:t>Label</w:t>
            </w:r>
          </w:p>
        </w:tc>
        <w:tc>
          <w:tcPr>
            <w:tcW w:w="1170" w:type="dxa"/>
          </w:tcPr>
          <w:p w14:paraId="685674D4" w14:textId="2BDACA9B" w:rsidR="00EF1E90" w:rsidRPr="00EF1E90" w:rsidRDefault="00EF1E90" w:rsidP="00EF1E90">
            <w:pPr>
              <w:spacing w:before="120" w:line="360" w:lineRule="auto"/>
              <w:jc w:val="center"/>
              <w:rPr>
                <w:b/>
                <w:sz w:val="24"/>
                <w:szCs w:val="24"/>
              </w:rPr>
            </w:pPr>
            <w:r w:rsidRPr="00EF1E90">
              <w:rPr>
                <w:b/>
              </w:rPr>
              <w:t>Population</w:t>
            </w:r>
          </w:p>
        </w:tc>
        <w:tc>
          <w:tcPr>
            <w:tcW w:w="1620" w:type="dxa"/>
          </w:tcPr>
          <w:p w14:paraId="57CCD9C8" w14:textId="40D264A3" w:rsidR="00EF1E90" w:rsidRPr="00EF1E90" w:rsidRDefault="00EF1E90" w:rsidP="00EF1E90">
            <w:pPr>
              <w:spacing w:before="120" w:line="360" w:lineRule="auto"/>
              <w:jc w:val="center"/>
              <w:rPr>
                <w:b/>
                <w:sz w:val="24"/>
                <w:szCs w:val="24"/>
              </w:rPr>
            </w:pPr>
            <w:r w:rsidRPr="00EF1E90">
              <w:rPr>
                <w:b/>
              </w:rPr>
              <w:t>Sample Size</w:t>
            </w:r>
          </w:p>
        </w:tc>
      </w:tr>
      <w:tr w:rsidR="00EF1E90" w14:paraId="7BB8AEE5" w14:textId="77777777" w:rsidTr="00EF1E90">
        <w:tc>
          <w:tcPr>
            <w:tcW w:w="850" w:type="dxa"/>
          </w:tcPr>
          <w:p w14:paraId="6A04CC5D" w14:textId="7D8387CF" w:rsidR="00EF1E90" w:rsidRDefault="00EF1E90" w:rsidP="00EF1E90">
            <w:pPr>
              <w:spacing w:before="120" w:line="360" w:lineRule="auto"/>
              <w:jc w:val="right"/>
              <w:rPr>
                <w:sz w:val="24"/>
                <w:szCs w:val="24"/>
              </w:rPr>
            </w:pPr>
            <w:r w:rsidRPr="004539B6">
              <w:t>1</w:t>
            </w:r>
          </w:p>
        </w:tc>
        <w:tc>
          <w:tcPr>
            <w:tcW w:w="4460" w:type="dxa"/>
          </w:tcPr>
          <w:p w14:paraId="5520FFEC" w14:textId="39FE1A11" w:rsidR="00EF1E90" w:rsidRDefault="00EF1E90" w:rsidP="00C4010F">
            <w:pPr>
              <w:spacing w:before="120" w:line="360" w:lineRule="auto"/>
              <w:rPr>
                <w:sz w:val="24"/>
                <w:szCs w:val="24"/>
              </w:rPr>
            </w:pPr>
            <w:r w:rsidRPr="004539B6">
              <w:t>MI &amp; WI, Fewer than 1000 registered voters</w:t>
            </w:r>
          </w:p>
        </w:tc>
        <w:tc>
          <w:tcPr>
            <w:tcW w:w="1170" w:type="dxa"/>
          </w:tcPr>
          <w:p w14:paraId="6E06EF67" w14:textId="626BA9AA" w:rsidR="00EF1E90" w:rsidRDefault="00EF1E90" w:rsidP="00EF1E90">
            <w:pPr>
              <w:spacing w:before="120" w:line="360" w:lineRule="auto"/>
              <w:jc w:val="right"/>
              <w:rPr>
                <w:sz w:val="24"/>
                <w:szCs w:val="24"/>
              </w:rPr>
            </w:pPr>
            <w:r w:rsidRPr="004539B6">
              <w:t>2</w:t>
            </w:r>
            <w:r>
              <w:t>,</w:t>
            </w:r>
            <w:r w:rsidRPr="004539B6">
              <w:t>310</w:t>
            </w:r>
          </w:p>
        </w:tc>
        <w:tc>
          <w:tcPr>
            <w:tcW w:w="1620" w:type="dxa"/>
          </w:tcPr>
          <w:p w14:paraId="1B1B2720" w14:textId="41BFD4A4" w:rsidR="00EF1E90" w:rsidRDefault="00EF1E90" w:rsidP="00EF1E90">
            <w:pPr>
              <w:spacing w:before="120" w:line="360" w:lineRule="auto"/>
              <w:jc w:val="right"/>
              <w:rPr>
                <w:sz w:val="24"/>
                <w:szCs w:val="24"/>
              </w:rPr>
            </w:pPr>
            <w:r w:rsidRPr="004539B6">
              <w:t>350</w:t>
            </w:r>
          </w:p>
        </w:tc>
      </w:tr>
      <w:tr w:rsidR="00EF1E90" w14:paraId="43BFAAFA" w14:textId="77777777" w:rsidTr="00EF1E90">
        <w:tc>
          <w:tcPr>
            <w:tcW w:w="850" w:type="dxa"/>
          </w:tcPr>
          <w:p w14:paraId="771A70D6" w14:textId="774D6FC4" w:rsidR="00EF1E90" w:rsidRDefault="00EF1E90" w:rsidP="00EF1E90">
            <w:pPr>
              <w:spacing w:before="120" w:line="360" w:lineRule="auto"/>
              <w:jc w:val="right"/>
              <w:rPr>
                <w:sz w:val="24"/>
                <w:szCs w:val="24"/>
              </w:rPr>
            </w:pPr>
            <w:r w:rsidRPr="004539B6">
              <w:t>2</w:t>
            </w:r>
          </w:p>
        </w:tc>
        <w:tc>
          <w:tcPr>
            <w:tcW w:w="4460" w:type="dxa"/>
          </w:tcPr>
          <w:p w14:paraId="4C67C64A" w14:textId="70C5AA63" w:rsidR="00EF1E90" w:rsidRDefault="00EF1E90" w:rsidP="00C4010F">
            <w:pPr>
              <w:spacing w:before="120" w:line="360" w:lineRule="auto"/>
              <w:rPr>
                <w:sz w:val="24"/>
                <w:szCs w:val="24"/>
              </w:rPr>
            </w:pPr>
            <w:r w:rsidRPr="004539B6">
              <w:t>all other states, Fewer than 1000 registered voters</w:t>
            </w:r>
          </w:p>
        </w:tc>
        <w:tc>
          <w:tcPr>
            <w:tcW w:w="1170" w:type="dxa"/>
          </w:tcPr>
          <w:p w14:paraId="442EEB29" w14:textId="6A267F4A" w:rsidR="00EF1E90" w:rsidRDefault="00EF1E90" w:rsidP="00EF1E90">
            <w:pPr>
              <w:spacing w:before="120" w:line="360" w:lineRule="auto"/>
              <w:jc w:val="right"/>
              <w:rPr>
                <w:sz w:val="24"/>
                <w:szCs w:val="24"/>
              </w:rPr>
            </w:pPr>
            <w:r w:rsidRPr="004539B6">
              <w:t>296</w:t>
            </w:r>
          </w:p>
        </w:tc>
        <w:tc>
          <w:tcPr>
            <w:tcW w:w="1620" w:type="dxa"/>
          </w:tcPr>
          <w:p w14:paraId="57005B69" w14:textId="61EE264D" w:rsidR="00EF1E90" w:rsidRDefault="00EF1E90" w:rsidP="00EF1E90">
            <w:pPr>
              <w:spacing w:before="120" w:line="360" w:lineRule="auto"/>
              <w:jc w:val="right"/>
              <w:rPr>
                <w:sz w:val="24"/>
                <w:szCs w:val="24"/>
              </w:rPr>
            </w:pPr>
            <w:r w:rsidRPr="004539B6">
              <w:t>150</w:t>
            </w:r>
          </w:p>
        </w:tc>
      </w:tr>
      <w:tr w:rsidR="00EF1E90" w14:paraId="122DAAD2" w14:textId="77777777" w:rsidTr="00EF1E90">
        <w:tc>
          <w:tcPr>
            <w:tcW w:w="850" w:type="dxa"/>
          </w:tcPr>
          <w:p w14:paraId="2B0F1EE0" w14:textId="084051CF" w:rsidR="00EF1E90" w:rsidRDefault="00EF1E90" w:rsidP="00EF1E90">
            <w:pPr>
              <w:spacing w:before="120" w:line="360" w:lineRule="auto"/>
              <w:jc w:val="right"/>
              <w:rPr>
                <w:sz w:val="24"/>
                <w:szCs w:val="24"/>
              </w:rPr>
            </w:pPr>
            <w:r w:rsidRPr="004539B6">
              <w:t>3</w:t>
            </w:r>
          </w:p>
        </w:tc>
        <w:tc>
          <w:tcPr>
            <w:tcW w:w="4460" w:type="dxa"/>
          </w:tcPr>
          <w:p w14:paraId="7E2039FC" w14:textId="268F3304" w:rsidR="00EF1E90" w:rsidRDefault="00EF1E90" w:rsidP="00C4010F">
            <w:pPr>
              <w:spacing w:before="120" w:line="360" w:lineRule="auto"/>
              <w:rPr>
                <w:sz w:val="24"/>
                <w:szCs w:val="24"/>
              </w:rPr>
            </w:pPr>
            <w:r w:rsidRPr="004539B6">
              <w:t>MI &amp; WI, 1000-4999 registered voters</w:t>
            </w:r>
          </w:p>
        </w:tc>
        <w:tc>
          <w:tcPr>
            <w:tcW w:w="1170" w:type="dxa"/>
          </w:tcPr>
          <w:p w14:paraId="355D64BF" w14:textId="5EA4D87F" w:rsidR="00EF1E90" w:rsidRDefault="00EF1E90" w:rsidP="00EF1E90">
            <w:pPr>
              <w:spacing w:before="120" w:line="360" w:lineRule="auto"/>
              <w:jc w:val="right"/>
              <w:rPr>
                <w:sz w:val="24"/>
                <w:szCs w:val="24"/>
              </w:rPr>
            </w:pPr>
            <w:r w:rsidRPr="004539B6">
              <w:t>780</w:t>
            </w:r>
          </w:p>
        </w:tc>
        <w:tc>
          <w:tcPr>
            <w:tcW w:w="1620" w:type="dxa"/>
          </w:tcPr>
          <w:p w14:paraId="5AEEB1F3" w14:textId="75127B3E" w:rsidR="00EF1E90" w:rsidRDefault="00EF1E90" w:rsidP="00EF1E90">
            <w:pPr>
              <w:spacing w:before="120" w:line="360" w:lineRule="auto"/>
              <w:jc w:val="right"/>
              <w:rPr>
                <w:sz w:val="24"/>
                <w:szCs w:val="24"/>
              </w:rPr>
            </w:pPr>
            <w:r w:rsidRPr="004539B6">
              <w:t>250</w:t>
            </w:r>
          </w:p>
        </w:tc>
      </w:tr>
      <w:tr w:rsidR="00EF1E90" w14:paraId="6984FAAF" w14:textId="77777777" w:rsidTr="00EF1E90">
        <w:tc>
          <w:tcPr>
            <w:tcW w:w="850" w:type="dxa"/>
          </w:tcPr>
          <w:p w14:paraId="7CFEF135" w14:textId="610EE412" w:rsidR="00EF1E90" w:rsidRDefault="00EF1E90" w:rsidP="00EF1E90">
            <w:pPr>
              <w:spacing w:before="120" w:line="360" w:lineRule="auto"/>
              <w:jc w:val="right"/>
              <w:rPr>
                <w:sz w:val="24"/>
                <w:szCs w:val="24"/>
              </w:rPr>
            </w:pPr>
            <w:r w:rsidRPr="004539B6">
              <w:t>4</w:t>
            </w:r>
          </w:p>
        </w:tc>
        <w:tc>
          <w:tcPr>
            <w:tcW w:w="4460" w:type="dxa"/>
          </w:tcPr>
          <w:p w14:paraId="5B7883ED" w14:textId="13506B9F" w:rsidR="00EF1E90" w:rsidRDefault="00EF1E90" w:rsidP="00C4010F">
            <w:pPr>
              <w:spacing w:before="120" w:line="360" w:lineRule="auto"/>
              <w:rPr>
                <w:sz w:val="24"/>
                <w:szCs w:val="24"/>
              </w:rPr>
            </w:pPr>
            <w:r w:rsidRPr="004539B6">
              <w:t>all other states, 1000-4999 registered voters</w:t>
            </w:r>
          </w:p>
        </w:tc>
        <w:tc>
          <w:tcPr>
            <w:tcW w:w="1170" w:type="dxa"/>
          </w:tcPr>
          <w:p w14:paraId="3969F6BC" w14:textId="0F3D6784" w:rsidR="00EF1E90" w:rsidRDefault="00EF1E90" w:rsidP="00EF1E90">
            <w:pPr>
              <w:spacing w:before="120" w:line="360" w:lineRule="auto"/>
              <w:jc w:val="right"/>
              <w:rPr>
                <w:sz w:val="24"/>
                <w:szCs w:val="24"/>
              </w:rPr>
            </w:pPr>
            <w:r w:rsidRPr="004539B6">
              <w:t>820</w:t>
            </w:r>
          </w:p>
        </w:tc>
        <w:tc>
          <w:tcPr>
            <w:tcW w:w="1620" w:type="dxa"/>
          </w:tcPr>
          <w:p w14:paraId="312B69C2" w14:textId="41B8E1A2" w:rsidR="00EF1E90" w:rsidRDefault="00EF1E90" w:rsidP="00EF1E90">
            <w:pPr>
              <w:spacing w:before="120" w:line="360" w:lineRule="auto"/>
              <w:jc w:val="right"/>
              <w:rPr>
                <w:sz w:val="24"/>
                <w:szCs w:val="24"/>
              </w:rPr>
            </w:pPr>
            <w:r w:rsidRPr="004539B6">
              <w:t>250</w:t>
            </w:r>
          </w:p>
        </w:tc>
      </w:tr>
      <w:tr w:rsidR="00EF1E90" w14:paraId="33AF8B40" w14:textId="77777777" w:rsidTr="00EF1E90">
        <w:tc>
          <w:tcPr>
            <w:tcW w:w="850" w:type="dxa"/>
          </w:tcPr>
          <w:p w14:paraId="2D920928" w14:textId="6CB4E3E8" w:rsidR="00EF1E90" w:rsidRDefault="00EF1E90" w:rsidP="00EF1E90">
            <w:pPr>
              <w:spacing w:before="120" w:line="360" w:lineRule="auto"/>
              <w:jc w:val="right"/>
              <w:rPr>
                <w:sz w:val="24"/>
                <w:szCs w:val="24"/>
              </w:rPr>
            </w:pPr>
            <w:r w:rsidRPr="004539B6">
              <w:t>5</w:t>
            </w:r>
          </w:p>
        </w:tc>
        <w:tc>
          <w:tcPr>
            <w:tcW w:w="4460" w:type="dxa"/>
          </w:tcPr>
          <w:p w14:paraId="5676077D" w14:textId="7298363C" w:rsidR="00EF1E90" w:rsidRDefault="00EF1E90" w:rsidP="00C4010F">
            <w:pPr>
              <w:spacing w:before="120" w:line="360" w:lineRule="auto"/>
              <w:rPr>
                <w:sz w:val="24"/>
                <w:szCs w:val="24"/>
              </w:rPr>
            </w:pPr>
            <w:r w:rsidRPr="004539B6">
              <w:t>all states, 5000-25000 registered voters</w:t>
            </w:r>
          </w:p>
        </w:tc>
        <w:tc>
          <w:tcPr>
            <w:tcW w:w="1170" w:type="dxa"/>
          </w:tcPr>
          <w:p w14:paraId="090A3CF3" w14:textId="5758C08A" w:rsidR="00EF1E90" w:rsidRDefault="00EF1E90" w:rsidP="00EF1E90">
            <w:pPr>
              <w:spacing w:before="120" w:line="360" w:lineRule="auto"/>
              <w:jc w:val="right"/>
              <w:rPr>
                <w:sz w:val="24"/>
                <w:szCs w:val="24"/>
              </w:rPr>
            </w:pPr>
            <w:r w:rsidRPr="004539B6">
              <w:t>1</w:t>
            </w:r>
            <w:r>
              <w:t>,</w:t>
            </w:r>
            <w:r w:rsidRPr="004539B6">
              <w:t>944</w:t>
            </w:r>
          </w:p>
        </w:tc>
        <w:tc>
          <w:tcPr>
            <w:tcW w:w="1620" w:type="dxa"/>
          </w:tcPr>
          <w:p w14:paraId="68D0F763" w14:textId="598BB8D5" w:rsidR="00EF1E90" w:rsidRDefault="00EF1E90" w:rsidP="00EF1E90">
            <w:pPr>
              <w:spacing w:before="120" w:line="360" w:lineRule="auto"/>
              <w:jc w:val="right"/>
              <w:rPr>
                <w:sz w:val="24"/>
                <w:szCs w:val="24"/>
              </w:rPr>
            </w:pPr>
            <w:r w:rsidRPr="004539B6">
              <w:t>250</w:t>
            </w:r>
          </w:p>
        </w:tc>
      </w:tr>
      <w:tr w:rsidR="00EF1E90" w14:paraId="642C4834" w14:textId="77777777" w:rsidTr="00EF1E90">
        <w:tc>
          <w:tcPr>
            <w:tcW w:w="850" w:type="dxa"/>
          </w:tcPr>
          <w:p w14:paraId="707DDA82" w14:textId="603EA097" w:rsidR="00EF1E90" w:rsidRDefault="00EF1E90" w:rsidP="00EF1E90">
            <w:pPr>
              <w:spacing w:before="120" w:line="360" w:lineRule="auto"/>
              <w:jc w:val="right"/>
              <w:rPr>
                <w:sz w:val="24"/>
                <w:szCs w:val="24"/>
              </w:rPr>
            </w:pPr>
            <w:r w:rsidRPr="004539B6">
              <w:t>6</w:t>
            </w:r>
          </w:p>
        </w:tc>
        <w:tc>
          <w:tcPr>
            <w:tcW w:w="4460" w:type="dxa"/>
          </w:tcPr>
          <w:p w14:paraId="27349946" w14:textId="5DA39932" w:rsidR="00EF1E90" w:rsidRDefault="00EF1E90" w:rsidP="00C4010F">
            <w:pPr>
              <w:spacing w:before="120" w:line="360" w:lineRule="auto"/>
              <w:rPr>
                <w:sz w:val="24"/>
                <w:szCs w:val="24"/>
              </w:rPr>
            </w:pPr>
            <w:r w:rsidRPr="004539B6">
              <w:t>all states, more than 25000 registered voters</w:t>
            </w:r>
          </w:p>
        </w:tc>
        <w:tc>
          <w:tcPr>
            <w:tcW w:w="1170" w:type="dxa"/>
          </w:tcPr>
          <w:p w14:paraId="27E8E96C" w14:textId="02DF498D" w:rsidR="00EF1E90" w:rsidRDefault="00EF1E90" w:rsidP="00EF1E90">
            <w:pPr>
              <w:spacing w:before="120" w:line="360" w:lineRule="auto"/>
              <w:jc w:val="right"/>
              <w:rPr>
                <w:sz w:val="24"/>
                <w:szCs w:val="24"/>
              </w:rPr>
            </w:pPr>
            <w:r w:rsidRPr="004539B6">
              <w:t>1</w:t>
            </w:r>
            <w:r>
              <w:t>,</w:t>
            </w:r>
            <w:r w:rsidRPr="004539B6">
              <w:t>153</w:t>
            </w:r>
          </w:p>
        </w:tc>
        <w:tc>
          <w:tcPr>
            <w:tcW w:w="1620" w:type="dxa"/>
          </w:tcPr>
          <w:p w14:paraId="2D4FA9A7" w14:textId="6BCC26D1" w:rsidR="00EF1E90" w:rsidRDefault="00EF1E90" w:rsidP="00EF1E90">
            <w:pPr>
              <w:spacing w:before="120" w:line="360" w:lineRule="auto"/>
              <w:jc w:val="right"/>
              <w:rPr>
                <w:sz w:val="24"/>
                <w:szCs w:val="24"/>
              </w:rPr>
            </w:pPr>
            <w:r w:rsidRPr="004539B6">
              <w:t>250</w:t>
            </w:r>
          </w:p>
        </w:tc>
      </w:tr>
      <w:tr w:rsidR="00093AC8" w14:paraId="62961BBC" w14:textId="77777777" w:rsidTr="00EF1E90">
        <w:tc>
          <w:tcPr>
            <w:tcW w:w="850" w:type="dxa"/>
          </w:tcPr>
          <w:p w14:paraId="3445BDE3" w14:textId="77777777" w:rsidR="00093AC8" w:rsidRPr="004539B6" w:rsidRDefault="00093AC8" w:rsidP="00EF1E90">
            <w:pPr>
              <w:spacing w:before="120" w:line="360" w:lineRule="auto"/>
              <w:jc w:val="right"/>
            </w:pPr>
          </w:p>
        </w:tc>
        <w:tc>
          <w:tcPr>
            <w:tcW w:w="4460" w:type="dxa"/>
          </w:tcPr>
          <w:p w14:paraId="72926E0D" w14:textId="725926D6" w:rsidR="00093AC8" w:rsidRPr="00093AC8" w:rsidRDefault="00093AC8" w:rsidP="00C4010F">
            <w:pPr>
              <w:spacing w:before="120" w:line="360" w:lineRule="auto"/>
              <w:rPr>
                <w:b/>
              </w:rPr>
            </w:pPr>
            <w:r w:rsidRPr="00093AC8">
              <w:rPr>
                <w:b/>
              </w:rPr>
              <w:t>Total</w:t>
            </w:r>
          </w:p>
        </w:tc>
        <w:tc>
          <w:tcPr>
            <w:tcW w:w="1170" w:type="dxa"/>
          </w:tcPr>
          <w:p w14:paraId="7694D896" w14:textId="6133D261" w:rsidR="00093AC8" w:rsidRPr="00093AC8" w:rsidRDefault="00093AC8" w:rsidP="00EF1E90">
            <w:pPr>
              <w:spacing w:before="120" w:line="360" w:lineRule="auto"/>
              <w:jc w:val="right"/>
              <w:rPr>
                <w:b/>
              </w:rPr>
            </w:pPr>
            <w:r w:rsidRPr="00093AC8">
              <w:rPr>
                <w:b/>
              </w:rPr>
              <w:t>7,303</w:t>
            </w:r>
          </w:p>
        </w:tc>
        <w:tc>
          <w:tcPr>
            <w:tcW w:w="1620" w:type="dxa"/>
          </w:tcPr>
          <w:p w14:paraId="4745FA0A" w14:textId="4BAA2DAC" w:rsidR="00093AC8" w:rsidRPr="00093AC8" w:rsidRDefault="00093AC8" w:rsidP="00EF1E90">
            <w:pPr>
              <w:spacing w:before="120" w:line="360" w:lineRule="auto"/>
              <w:jc w:val="right"/>
              <w:rPr>
                <w:b/>
              </w:rPr>
            </w:pPr>
            <w:r w:rsidRPr="00093AC8">
              <w:rPr>
                <w:b/>
              </w:rPr>
              <w:t>1,500</w:t>
            </w:r>
          </w:p>
        </w:tc>
      </w:tr>
    </w:tbl>
    <w:p w14:paraId="0AD49416" w14:textId="77777777" w:rsidR="00EF1E90" w:rsidRDefault="003D5A87" w:rsidP="00E055DF">
      <w:pPr>
        <w:spacing w:before="120" w:line="360" w:lineRule="auto"/>
        <w:ind w:firstLine="720"/>
        <w:rPr>
          <w:sz w:val="24"/>
          <w:szCs w:val="24"/>
        </w:rPr>
      </w:pPr>
      <w:r>
        <w:rPr>
          <w:sz w:val="24"/>
          <w:szCs w:val="24"/>
        </w:rPr>
        <w:t xml:space="preserve"> </w:t>
      </w:r>
    </w:p>
    <w:p w14:paraId="22EE23F8" w14:textId="2F4807F9" w:rsidR="00A749F2" w:rsidRPr="00B13B53" w:rsidRDefault="00C4010F" w:rsidP="00E055DF">
      <w:pPr>
        <w:spacing w:before="120" w:line="360" w:lineRule="auto"/>
        <w:ind w:firstLine="720"/>
        <w:rPr>
          <w:sz w:val="24"/>
          <w:szCs w:val="24"/>
        </w:rPr>
      </w:pPr>
      <w:r>
        <w:rPr>
          <w:b/>
          <w:i/>
          <w:sz w:val="24"/>
          <w:szCs w:val="24"/>
        </w:rPr>
        <w:t>Quantitative Data Validation Survey: Sample D</w:t>
      </w:r>
      <w:r w:rsidRPr="0043374A">
        <w:rPr>
          <w:b/>
          <w:i/>
          <w:sz w:val="24"/>
          <w:szCs w:val="24"/>
        </w:rPr>
        <w:t>esign</w:t>
      </w:r>
      <w:r>
        <w:rPr>
          <w:b/>
          <w:i/>
          <w:sz w:val="24"/>
          <w:szCs w:val="24"/>
        </w:rPr>
        <w:t>, Target Population, and Expected Response Rate</w:t>
      </w:r>
      <w:r w:rsidRPr="0043374A">
        <w:rPr>
          <w:b/>
          <w:i/>
          <w:sz w:val="24"/>
          <w:szCs w:val="24"/>
        </w:rPr>
        <w:t>.</w:t>
      </w:r>
      <w:r>
        <w:rPr>
          <w:b/>
          <w:sz w:val="24"/>
          <w:szCs w:val="24"/>
        </w:rPr>
        <w:t xml:space="preserve">  </w:t>
      </w:r>
      <w:r w:rsidR="003D5A87">
        <w:rPr>
          <w:sz w:val="24"/>
          <w:szCs w:val="24"/>
        </w:rPr>
        <w:t>D</w:t>
      </w:r>
      <w:r>
        <w:rPr>
          <w:sz w:val="24"/>
          <w:szCs w:val="24"/>
        </w:rPr>
        <w:t xml:space="preserve">MDC will also select </w:t>
      </w:r>
      <w:r w:rsidR="00A87C35">
        <w:rPr>
          <w:sz w:val="24"/>
          <w:szCs w:val="24"/>
        </w:rPr>
        <w:t>327</w:t>
      </w:r>
      <w:r>
        <w:rPr>
          <w:sz w:val="24"/>
          <w:szCs w:val="24"/>
        </w:rPr>
        <w:t xml:space="preserve"> LEOs from states where </w:t>
      </w:r>
      <w:r w:rsidR="000035D9">
        <w:rPr>
          <w:sz w:val="24"/>
          <w:szCs w:val="24"/>
        </w:rPr>
        <w:t xml:space="preserve">the </w:t>
      </w:r>
      <w:r>
        <w:rPr>
          <w:sz w:val="24"/>
          <w:szCs w:val="24"/>
        </w:rPr>
        <w:t xml:space="preserve">SEOs were the respondents to perform a </w:t>
      </w:r>
      <w:r w:rsidR="000035D9">
        <w:rPr>
          <w:sz w:val="24"/>
          <w:szCs w:val="24"/>
        </w:rPr>
        <w:t xml:space="preserve">data </w:t>
      </w:r>
      <w:r>
        <w:rPr>
          <w:sz w:val="24"/>
          <w:szCs w:val="24"/>
        </w:rPr>
        <w:t>validation study</w:t>
      </w:r>
      <w:r w:rsidR="001109BC">
        <w:rPr>
          <w:sz w:val="24"/>
          <w:szCs w:val="24"/>
        </w:rPr>
        <w:t xml:space="preserve">, </w:t>
      </w:r>
      <w:r w:rsidR="00A87C35">
        <w:rPr>
          <w:sz w:val="24"/>
          <w:szCs w:val="24"/>
        </w:rPr>
        <w:t xml:space="preserve">the voting jurisdiction for that LEO was included in the quantitative sample, </w:t>
      </w:r>
      <w:r w:rsidR="001109BC">
        <w:rPr>
          <w:sz w:val="24"/>
          <w:szCs w:val="24"/>
        </w:rPr>
        <w:t xml:space="preserve">and the LEO was </w:t>
      </w:r>
      <w:r w:rsidR="001109BC">
        <w:rPr>
          <w:sz w:val="24"/>
          <w:szCs w:val="24"/>
        </w:rPr>
        <w:t xml:space="preserve">not selected for </w:t>
      </w:r>
      <w:r w:rsidR="001109BC">
        <w:rPr>
          <w:sz w:val="24"/>
          <w:szCs w:val="24"/>
        </w:rPr>
        <w:t xml:space="preserve">the </w:t>
      </w:r>
      <w:r w:rsidR="001109BC">
        <w:rPr>
          <w:sz w:val="24"/>
          <w:szCs w:val="24"/>
        </w:rPr>
        <w:t xml:space="preserve">qualitative </w:t>
      </w:r>
      <w:r w:rsidR="001109BC">
        <w:rPr>
          <w:sz w:val="24"/>
          <w:szCs w:val="24"/>
        </w:rPr>
        <w:t>survey (DMDC did not want to burden any jurisdiction with three LEO surveys)</w:t>
      </w:r>
      <w:r>
        <w:rPr>
          <w:sz w:val="24"/>
          <w:szCs w:val="24"/>
        </w:rPr>
        <w:t xml:space="preserve">.  </w:t>
      </w:r>
      <w:r w:rsidR="003D5A87">
        <w:rPr>
          <w:sz w:val="24"/>
          <w:szCs w:val="24"/>
        </w:rPr>
        <w:t xml:space="preserve">These </w:t>
      </w:r>
      <w:r w:rsidR="008C5780">
        <w:rPr>
          <w:sz w:val="24"/>
          <w:szCs w:val="24"/>
        </w:rPr>
        <w:t>will be comprised of the LEOs from the 5 largest juris</w:t>
      </w:r>
      <w:r w:rsidR="00CC0A06">
        <w:rPr>
          <w:sz w:val="24"/>
          <w:szCs w:val="24"/>
        </w:rPr>
        <w:t>dictions and</w:t>
      </w:r>
      <w:r w:rsidR="008C5780">
        <w:rPr>
          <w:sz w:val="24"/>
          <w:szCs w:val="24"/>
        </w:rPr>
        <w:t xml:space="preserve"> a random sample of 5 other jurisdictions from each of these states.</w:t>
      </w:r>
      <w:r w:rsidR="004A3D4F">
        <w:rPr>
          <w:sz w:val="24"/>
          <w:szCs w:val="24"/>
        </w:rPr>
        <w:t xml:space="preserve">  I</w:t>
      </w:r>
      <w:r w:rsidR="00006792">
        <w:rPr>
          <w:sz w:val="24"/>
          <w:szCs w:val="24"/>
        </w:rPr>
        <w:t>n some states</w:t>
      </w:r>
      <w:r w:rsidR="0090251C">
        <w:rPr>
          <w:sz w:val="24"/>
          <w:szCs w:val="24"/>
        </w:rPr>
        <w:t xml:space="preserve"> such as Delaware and Hawaii</w:t>
      </w:r>
      <w:r w:rsidR="004A3D4F">
        <w:rPr>
          <w:sz w:val="24"/>
          <w:szCs w:val="24"/>
        </w:rPr>
        <w:t>, there are less than 10 jurisdictions</w:t>
      </w:r>
      <w:r w:rsidR="00006792">
        <w:rPr>
          <w:sz w:val="24"/>
          <w:szCs w:val="24"/>
        </w:rPr>
        <w:t xml:space="preserve"> included in the quantitative sample that are not also included in the qualitative sample.  In these states,</w:t>
      </w:r>
      <w:r w:rsidR="008C5780">
        <w:rPr>
          <w:sz w:val="24"/>
          <w:szCs w:val="24"/>
        </w:rPr>
        <w:t xml:space="preserve"> </w:t>
      </w:r>
      <w:r w:rsidR="004A3D4F">
        <w:rPr>
          <w:sz w:val="24"/>
          <w:szCs w:val="24"/>
        </w:rPr>
        <w:t>a census of all</w:t>
      </w:r>
      <w:r w:rsidR="0090251C">
        <w:rPr>
          <w:sz w:val="24"/>
          <w:szCs w:val="24"/>
        </w:rPr>
        <w:t xml:space="preserve"> these</w:t>
      </w:r>
      <w:r w:rsidR="004A3D4F">
        <w:rPr>
          <w:sz w:val="24"/>
          <w:szCs w:val="24"/>
        </w:rPr>
        <w:t xml:space="preserve"> jurisdictions </w:t>
      </w:r>
      <w:r w:rsidR="0090251C">
        <w:rPr>
          <w:sz w:val="24"/>
          <w:szCs w:val="24"/>
        </w:rPr>
        <w:t>is</w:t>
      </w:r>
      <w:r w:rsidR="004A3D4F">
        <w:rPr>
          <w:sz w:val="24"/>
          <w:szCs w:val="24"/>
        </w:rPr>
        <w:t xml:space="preserve"> part of this verification study. </w:t>
      </w:r>
      <w:r w:rsidR="004A3D4F">
        <w:rPr>
          <w:sz w:val="24"/>
          <w:szCs w:val="24"/>
        </w:rPr>
        <w:t xml:space="preserve"> </w:t>
      </w:r>
      <w:r w:rsidR="003D5A87">
        <w:rPr>
          <w:sz w:val="24"/>
          <w:szCs w:val="24"/>
        </w:rPr>
        <w:t xml:space="preserve">Similar to the assumption made </w:t>
      </w:r>
      <w:r w:rsidR="002B0EDA">
        <w:rPr>
          <w:sz w:val="24"/>
          <w:szCs w:val="24"/>
        </w:rPr>
        <w:t xml:space="preserve">above </w:t>
      </w:r>
      <w:r w:rsidR="003D5A87">
        <w:rPr>
          <w:sz w:val="24"/>
          <w:szCs w:val="24"/>
        </w:rPr>
        <w:t xml:space="preserve">about the LEOs </w:t>
      </w:r>
      <w:r w:rsidR="00E23C75">
        <w:rPr>
          <w:sz w:val="24"/>
          <w:szCs w:val="24"/>
        </w:rPr>
        <w:t xml:space="preserve">participating in the quantitative survey, and given that both the spreadsheet itself and the data collection methodology as well will be identical to that of the quantitative survey, it is </w:t>
      </w:r>
      <w:r w:rsidR="002B0EDA">
        <w:rPr>
          <w:sz w:val="24"/>
          <w:szCs w:val="24"/>
        </w:rPr>
        <w:t xml:space="preserve">again </w:t>
      </w:r>
      <w:r w:rsidR="00E23C75">
        <w:rPr>
          <w:sz w:val="24"/>
          <w:szCs w:val="24"/>
        </w:rPr>
        <w:t>expected that 60% of the LEOs will submit a completed spreadshee</w:t>
      </w:r>
      <w:r w:rsidR="00E23C75" w:rsidRPr="00B13B53">
        <w:rPr>
          <w:sz w:val="24"/>
          <w:szCs w:val="24"/>
        </w:rPr>
        <w:t xml:space="preserve">t </w:t>
      </w:r>
      <w:r w:rsidR="00E23C75" w:rsidRPr="00B13B53">
        <w:rPr>
          <w:sz w:val="24"/>
        </w:rPr>
        <w:t xml:space="preserve">where </w:t>
      </w:r>
      <w:r w:rsidR="00E23C75" w:rsidRPr="00B13B53">
        <w:rPr>
          <w:sz w:val="24"/>
          <w:szCs w:val="24"/>
        </w:rPr>
        <w:t xml:space="preserve">at least 50 percent of the applicable questions have been completed. </w:t>
      </w:r>
    </w:p>
    <w:p w14:paraId="24E6A787" w14:textId="49C58D78" w:rsidR="00A93898" w:rsidRDefault="00402BC1" w:rsidP="00402BC1">
      <w:pPr>
        <w:spacing w:before="120" w:line="360" w:lineRule="auto"/>
        <w:ind w:firstLine="720"/>
        <w:rPr>
          <w:sz w:val="24"/>
          <w:szCs w:val="24"/>
        </w:rPr>
      </w:pPr>
      <w:proofErr w:type="gramStart"/>
      <w:r w:rsidRPr="00B13B53">
        <w:rPr>
          <w:b/>
          <w:i/>
          <w:sz w:val="24"/>
          <w:szCs w:val="24"/>
        </w:rPr>
        <w:t>Response Rate Calculations.</w:t>
      </w:r>
      <w:proofErr w:type="gramEnd"/>
      <w:r w:rsidRPr="00B13B53">
        <w:rPr>
          <w:b/>
          <w:i/>
          <w:sz w:val="24"/>
          <w:szCs w:val="24"/>
        </w:rPr>
        <w:t xml:space="preserve"> </w:t>
      </w:r>
      <w:r w:rsidR="008C5780">
        <w:rPr>
          <w:b/>
          <w:i/>
          <w:sz w:val="24"/>
          <w:szCs w:val="24"/>
        </w:rPr>
        <w:t xml:space="preserve"> </w:t>
      </w:r>
      <w:r w:rsidR="003D5A87" w:rsidRPr="00B13B53">
        <w:rPr>
          <w:sz w:val="24"/>
          <w:szCs w:val="24"/>
        </w:rPr>
        <w:t xml:space="preserve">For all </w:t>
      </w:r>
      <w:r w:rsidR="00E055DF" w:rsidRPr="00B13B53">
        <w:rPr>
          <w:sz w:val="24"/>
          <w:szCs w:val="24"/>
        </w:rPr>
        <w:t xml:space="preserve">three </w:t>
      </w:r>
      <w:r w:rsidR="003D5A87" w:rsidRPr="00B13B53">
        <w:rPr>
          <w:sz w:val="24"/>
          <w:szCs w:val="24"/>
        </w:rPr>
        <w:t>component surveys, r</w:t>
      </w:r>
      <w:r w:rsidR="0056494F" w:rsidRPr="00B13B53">
        <w:rPr>
          <w:sz w:val="24"/>
          <w:szCs w:val="24"/>
        </w:rPr>
        <w:t xml:space="preserve">esponse rates will be calculated using AAPOR RR3, whereby a completed survey is </w:t>
      </w:r>
      <w:r w:rsidR="00994530" w:rsidRPr="00B13B53">
        <w:rPr>
          <w:sz w:val="24"/>
          <w:szCs w:val="24"/>
        </w:rPr>
        <w:t xml:space="preserve">determined by a respondent completing </w:t>
      </w:r>
      <w:r w:rsidR="0056494F" w:rsidRPr="00B13B53">
        <w:rPr>
          <w:sz w:val="24"/>
          <w:szCs w:val="24"/>
        </w:rPr>
        <w:t xml:space="preserve">at least </w:t>
      </w:r>
      <w:r w:rsidR="00994530" w:rsidRPr="00B13B53">
        <w:rPr>
          <w:sz w:val="24"/>
          <w:szCs w:val="24"/>
        </w:rPr>
        <w:t>50 percent</w:t>
      </w:r>
      <w:r w:rsidR="00994530">
        <w:rPr>
          <w:sz w:val="24"/>
          <w:szCs w:val="24"/>
        </w:rPr>
        <w:t xml:space="preserve"> </w:t>
      </w:r>
      <w:r w:rsidR="00506DF2">
        <w:rPr>
          <w:sz w:val="24"/>
          <w:szCs w:val="24"/>
        </w:rPr>
        <w:t>of the</w:t>
      </w:r>
      <w:r w:rsidR="00994530">
        <w:rPr>
          <w:sz w:val="24"/>
          <w:szCs w:val="24"/>
        </w:rPr>
        <w:t xml:space="preserve"> applicable questions</w:t>
      </w:r>
      <w:r w:rsidR="0056494F" w:rsidRPr="005D0EE2">
        <w:rPr>
          <w:sz w:val="24"/>
          <w:szCs w:val="24"/>
        </w:rPr>
        <w:t xml:space="preserve"> and where (</w:t>
      </w:r>
      <w:r w:rsidR="0056494F">
        <w:rPr>
          <w:sz w:val="24"/>
          <w:szCs w:val="24"/>
        </w:rPr>
        <w:t xml:space="preserve">Cases of </w:t>
      </w:r>
      <w:r w:rsidR="0056494F" w:rsidRPr="005D0EE2">
        <w:rPr>
          <w:sz w:val="24"/>
          <w:szCs w:val="24"/>
        </w:rPr>
        <w:t xml:space="preserve">Unknown Eligibility) is an estimate of the non-responding </w:t>
      </w:r>
      <w:r w:rsidR="0056494F">
        <w:rPr>
          <w:sz w:val="24"/>
          <w:szCs w:val="24"/>
        </w:rPr>
        <w:t xml:space="preserve">jurisdictions </w:t>
      </w:r>
      <w:r w:rsidR="0056494F" w:rsidRPr="005D0EE2">
        <w:rPr>
          <w:sz w:val="24"/>
          <w:szCs w:val="24"/>
        </w:rPr>
        <w:t>with an unknown eligibility status</w:t>
      </w:r>
      <w:r w:rsidR="00094782" w:rsidRPr="005D0EE2">
        <w:rPr>
          <w:sz w:val="24"/>
          <w:szCs w:val="24"/>
        </w:rPr>
        <w:t>.</w:t>
      </w:r>
      <w:r w:rsidR="00094782">
        <w:rPr>
          <w:sz w:val="24"/>
          <w:szCs w:val="24"/>
        </w:rPr>
        <w:t xml:space="preserve"> </w:t>
      </w:r>
      <w:r w:rsidR="00E055DF">
        <w:rPr>
          <w:sz w:val="24"/>
          <w:szCs w:val="24"/>
        </w:rPr>
        <w:t>However, f</w:t>
      </w:r>
      <w:r w:rsidR="0056494F">
        <w:rPr>
          <w:sz w:val="24"/>
          <w:szCs w:val="24"/>
        </w:rPr>
        <w:t>or the 201</w:t>
      </w:r>
      <w:r w:rsidR="00506DF2">
        <w:rPr>
          <w:sz w:val="24"/>
          <w:szCs w:val="24"/>
        </w:rPr>
        <w:t>2</w:t>
      </w:r>
      <w:r w:rsidR="0056494F">
        <w:rPr>
          <w:sz w:val="24"/>
          <w:szCs w:val="24"/>
        </w:rPr>
        <w:t xml:space="preserve"> </w:t>
      </w:r>
      <w:r w:rsidR="00E055DF">
        <w:rPr>
          <w:sz w:val="24"/>
          <w:szCs w:val="24"/>
        </w:rPr>
        <w:t>surveys</w:t>
      </w:r>
      <w:r w:rsidR="0056494F">
        <w:rPr>
          <w:sz w:val="24"/>
          <w:szCs w:val="24"/>
        </w:rPr>
        <w:t xml:space="preserve">, </w:t>
      </w:r>
      <w:r w:rsidR="00E055DF">
        <w:rPr>
          <w:sz w:val="24"/>
          <w:szCs w:val="24"/>
        </w:rPr>
        <w:t xml:space="preserve">all jurisdictions are considered to </w:t>
      </w:r>
      <w:r w:rsidR="0056494F">
        <w:rPr>
          <w:sz w:val="24"/>
          <w:szCs w:val="24"/>
        </w:rPr>
        <w:t>be eligible.</w:t>
      </w:r>
      <w:r w:rsidR="0056494F" w:rsidRPr="005D0EE2">
        <w:rPr>
          <w:sz w:val="24"/>
          <w:szCs w:val="24"/>
        </w:rPr>
        <w:t xml:space="preserve"> </w:t>
      </w:r>
    </w:p>
    <w:tbl>
      <w:tblPr>
        <w:tblW w:w="0" w:type="auto"/>
        <w:tblInd w:w="37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00"/>
      </w:tblGrid>
      <w:tr w:rsidR="00E23C75" w14:paraId="3913A3D8" w14:textId="77777777" w:rsidTr="00B02BD2">
        <w:trPr>
          <w:trHeight w:val="260"/>
        </w:trPr>
        <w:tc>
          <w:tcPr>
            <w:tcW w:w="9000" w:type="dxa"/>
            <w:tcBorders>
              <w:top w:val="nil"/>
              <w:bottom w:val="single" w:sz="4" w:space="0" w:color="auto"/>
            </w:tcBorders>
            <w:shd w:val="clear" w:color="auto" w:fill="auto"/>
            <w:vAlign w:val="center"/>
          </w:tcPr>
          <w:p w14:paraId="3FB5B5FE" w14:textId="77777777" w:rsidR="00E23C75" w:rsidRPr="00B02BD2" w:rsidRDefault="00E23C75" w:rsidP="00B02BD2">
            <w:pPr>
              <w:tabs>
                <w:tab w:val="left" w:pos="3165"/>
              </w:tabs>
              <w:spacing w:before="120" w:line="360" w:lineRule="auto"/>
              <w:jc w:val="center"/>
              <w:rPr>
                <w:sz w:val="24"/>
                <w:szCs w:val="24"/>
              </w:rPr>
            </w:pPr>
            <w:r w:rsidRPr="00B02BD2">
              <w:rPr>
                <w:sz w:val="24"/>
                <w:szCs w:val="24"/>
              </w:rPr>
              <w:t>Completed</w:t>
            </w:r>
          </w:p>
        </w:tc>
      </w:tr>
      <w:tr w:rsidR="00E23C75" w14:paraId="1E8F3040" w14:textId="77777777" w:rsidTr="00B02BD2">
        <w:tc>
          <w:tcPr>
            <w:tcW w:w="9000" w:type="dxa"/>
            <w:tcBorders>
              <w:bottom w:val="nil"/>
            </w:tcBorders>
            <w:shd w:val="clear" w:color="auto" w:fill="auto"/>
            <w:vAlign w:val="center"/>
          </w:tcPr>
          <w:p w14:paraId="418175C0" w14:textId="77777777" w:rsidR="00E23C75" w:rsidRPr="00B02BD2" w:rsidRDefault="00E23C75" w:rsidP="00B02BD2">
            <w:pPr>
              <w:tabs>
                <w:tab w:val="left" w:pos="3165"/>
              </w:tabs>
              <w:spacing w:before="120" w:line="360" w:lineRule="auto"/>
              <w:jc w:val="center"/>
              <w:rPr>
                <w:sz w:val="24"/>
                <w:szCs w:val="24"/>
              </w:rPr>
            </w:pPr>
            <w:r w:rsidRPr="00B02BD2">
              <w:rPr>
                <w:sz w:val="24"/>
                <w:szCs w:val="24"/>
              </w:rPr>
              <w:t>[(Completed + Partial Interviews) + (Non-interviews) + e(Cases of Unknown Eligibility)]</w:t>
            </w:r>
          </w:p>
        </w:tc>
      </w:tr>
    </w:tbl>
    <w:p w14:paraId="763AD77F" w14:textId="77777777" w:rsidR="00E23C75" w:rsidRDefault="00E23C75" w:rsidP="00E23C75">
      <w:pPr>
        <w:spacing w:before="120" w:line="360" w:lineRule="auto"/>
        <w:rPr>
          <w:sz w:val="24"/>
          <w:szCs w:val="24"/>
        </w:rPr>
      </w:pPr>
    </w:p>
    <w:p w14:paraId="4A6A1195" w14:textId="77777777" w:rsidR="0056494F" w:rsidRDefault="0056494F" w:rsidP="0056494F">
      <w:pPr>
        <w:spacing w:line="360" w:lineRule="auto"/>
        <w:ind w:firstLine="720"/>
        <w:rPr>
          <w:sz w:val="24"/>
          <w:szCs w:val="24"/>
        </w:rPr>
      </w:pPr>
      <w:r w:rsidRPr="0043374A">
        <w:rPr>
          <w:sz w:val="24"/>
          <w:szCs w:val="24"/>
        </w:rPr>
        <w:t>To handle unit non-response, DMDC will compute nonresponse adjustment factors within weighting classes defined by state, jurisdiction type (county versus minor civil division) and size</w:t>
      </w:r>
      <w:r>
        <w:rPr>
          <w:sz w:val="24"/>
          <w:szCs w:val="24"/>
        </w:rPr>
        <w:t xml:space="preserve"> classes</w:t>
      </w:r>
      <w:r w:rsidRPr="0043374A">
        <w:rPr>
          <w:sz w:val="24"/>
          <w:szCs w:val="24"/>
        </w:rPr>
        <w:t xml:space="preserve"> (number of registered </w:t>
      </w:r>
      <w:r w:rsidR="00774CC9">
        <w:rPr>
          <w:sz w:val="24"/>
          <w:szCs w:val="24"/>
        </w:rPr>
        <w:t xml:space="preserve">UOCAVA </w:t>
      </w:r>
      <w:r w:rsidRPr="0043374A">
        <w:rPr>
          <w:sz w:val="24"/>
          <w:szCs w:val="24"/>
        </w:rPr>
        <w:t>voters)</w:t>
      </w:r>
      <w:r>
        <w:rPr>
          <w:sz w:val="24"/>
          <w:szCs w:val="24"/>
        </w:rPr>
        <w:t xml:space="preserve">.  DMDC will collapse cells with </w:t>
      </w:r>
      <w:r w:rsidR="003D55BF">
        <w:rPr>
          <w:sz w:val="24"/>
          <w:szCs w:val="24"/>
        </w:rPr>
        <w:t xml:space="preserve">too few </w:t>
      </w:r>
      <w:r>
        <w:rPr>
          <w:sz w:val="24"/>
          <w:szCs w:val="24"/>
        </w:rPr>
        <w:t xml:space="preserve">jurisdictions. </w:t>
      </w:r>
      <w:r w:rsidRPr="0043374A">
        <w:rPr>
          <w:sz w:val="24"/>
          <w:szCs w:val="24"/>
        </w:rPr>
        <w:t xml:space="preserve"> This weighting adjustment reduces bias from differential responses rates on these three characteristics.   </w:t>
      </w:r>
    </w:p>
    <w:p w14:paraId="623150ED" w14:textId="77777777" w:rsidR="00E23C75" w:rsidRPr="0043374A" w:rsidRDefault="00A9204A" w:rsidP="0043374A">
      <w:pPr>
        <w:spacing w:line="360" w:lineRule="auto"/>
        <w:ind w:firstLine="720"/>
        <w:rPr>
          <w:sz w:val="24"/>
          <w:szCs w:val="24"/>
        </w:rPr>
      </w:pPr>
      <w:r>
        <w:rPr>
          <w:sz w:val="24"/>
          <w:szCs w:val="24"/>
        </w:rPr>
        <w:t xml:space="preserve">DMDC will </w:t>
      </w:r>
      <w:r w:rsidRPr="00C97EEA">
        <w:rPr>
          <w:sz w:val="24"/>
          <w:szCs w:val="24"/>
        </w:rPr>
        <w:t>produce statistical estimates of overa</w:t>
      </w:r>
      <w:r>
        <w:rPr>
          <w:sz w:val="24"/>
          <w:szCs w:val="24"/>
        </w:rPr>
        <w:t xml:space="preserve">ll percentages, </w:t>
      </w:r>
      <w:r w:rsidRPr="00C97EEA">
        <w:rPr>
          <w:sz w:val="24"/>
          <w:szCs w:val="24"/>
        </w:rPr>
        <w:t xml:space="preserve">and for states with sufficient numbers of responding jurisdictions, </w:t>
      </w:r>
      <w:r>
        <w:rPr>
          <w:sz w:val="24"/>
          <w:szCs w:val="24"/>
        </w:rPr>
        <w:t xml:space="preserve">and will </w:t>
      </w:r>
      <w:r w:rsidR="00A93898">
        <w:rPr>
          <w:sz w:val="24"/>
          <w:szCs w:val="24"/>
        </w:rPr>
        <w:t xml:space="preserve">conduct basic checks of </w:t>
      </w:r>
      <w:r>
        <w:rPr>
          <w:sz w:val="24"/>
          <w:szCs w:val="24"/>
        </w:rPr>
        <w:t>potential bias due to nonresponse</w:t>
      </w:r>
      <w:r w:rsidR="00A93898">
        <w:rPr>
          <w:sz w:val="24"/>
          <w:szCs w:val="24"/>
        </w:rPr>
        <w:t xml:space="preserve"> which will be noted in the final Statistics and Methods report produced for this survey</w:t>
      </w:r>
      <w:r w:rsidR="00576623">
        <w:rPr>
          <w:sz w:val="24"/>
          <w:szCs w:val="24"/>
        </w:rPr>
        <w:t>.</w:t>
      </w:r>
    </w:p>
    <w:p w14:paraId="62BC6AAA" w14:textId="77777777" w:rsidR="00954C9D" w:rsidRDefault="00954C9D" w:rsidP="00BF70BA">
      <w:pPr>
        <w:spacing w:line="360" w:lineRule="auto"/>
        <w:rPr>
          <w:b/>
          <w:sz w:val="24"/>
        </w:rPr>
      </w:pPr>
    </w:p>
    <w:p w14:paraId="18FA7F19" w14:textId="7A81DB06" w:rsidR="0092441D" w:rsidRPr="00BF70BA" w:rsidRDefault="009925AA" w:rsidP="00BF70BA">
      <w:pPr>
        <w:spacing w:line="360" w:lineRule="auto"/>
        <w:rPr>
          <w:b/>
          <w:sz w:val="24"/>
        </w:rPr>
      </w:pPr>
      <w:r w:rsidRPr="00BF70BA">
        <w:rPr>
          <w:b/>
          <w:sz w:val="24"/>
        </w:rPr>
        <w:t>B.</w:t>
      </w:r>
      <w:r w:rsidR="00F94113" w:rsidRPr="00BF70BA">
        <w:rPr>
          <w:b/>
          <w:sz w:val="24"/>
        </w:rPr>
        <w:t>2.</w:t>
      </w:r>
      <w:r w:rsidR="00F94113" w:rsidRPr="00BF70BA">
        <w:rPr>
          <w:b/>
          <w:sz w:val="24"/>
        </w:rPr>
        <w:tab/>
      </w:r>
      <w:r w:rsidR="00F94113" w:rsidRPr="00A04BA3">
        <w:rPr>
          <w:b/>
          <w:sz w:val="24"/>
          <w:u w:val="single"/>
        </w:rPr>
        <w:t>Procedures fo</w:t>
      </w:r>
      <w:r w:rsidR="00B4115C" w:rsidRPr="00A04BA3">
        <w:rPr>
          <w:b/>
          <w:sz w:val="24"/>
          <w:u w:val="single"/>
        </w:rPr>
        <w:t>r the Collection of Information</w:t>
      </w:r>
      <w:r w:rsidR="0092441D" w:rsidRPr="00BF70BA">
        <w:rPr>
          <w:b/>
          <w:sz w:val="24"/>
        </w:rPr>
        <w:t xml:space="preserve"> </w:t>
      </w:r>
    </w:p>
    <w:p w14:paraId="5CEAA43E" w14:textId="77777777" w:rsidR="005A6F3A" w:rsidRDefault="001A4184" w:rsidP="00BF70BA">
      <w:pPr>
        <w:pStyle w:val="NormalWeb"/>
        <w:spacing w:before="0" w:beforeAutospacing="0" w:after="0" w:afterAutospacing="0" w:line="360" w:lineRule="auto"/>
        <w:ind w:firstLine="720"/>
      </w:pPr>
      <w:proofErr w:type="gramStart"/>
      <w:r w:rsidRPr="00BF70BA">
        <w:rPr>
          <w:b/>
          <w:i/>
        </w:rPr>
        <w:t>Participant recruitment.</w:t>
      </w:r>
      <w:proofErr w:type="gramEnd"/>
      <w:r w:rsidRPr="00BF70BA">
        <w:rPr>
          <w:b/>
        </w:rPr>
        <w:t xml:space="preserve"> </w:t>
      </w:r>
      <w:r>
        <w:t xml:space="preserve"> </w:t>
      </w:r>
      <w:bookmarkStart w:id="4" w:name="OLE_LINK3"/>
      <w:bookmarkStart w:id="5" w:name="OLE_LINK5"/>
      <w:r w:rsidR="001B1929">
        <w:t xml:space="preserve">DMDC will </w:t>
      </w:r>
      <w:r w:rsidR="007905D9">
        <w:t xml:space="preserve">obtain </w:t>
      </w:r>
      <w:r w:rsidR="00AE7B80">
        <w:t>names, postal mailing addresses, e-mail address</w:t>
      </w:r>
      <w:r w:rsidR="00B45162">
        <w:t>es</w:t>
      </w:r>
      <w:r w:rsidR="00A93898">
        <w:t xml:space="preserve">, and telephone numbers </w:t>
      </w:r>
      <w:r w:rsidR="00AE7B80">
        <w:t xml:space="preserve">of </w:t>
      </w:r>
      <w:r w:rsidR="00342C48">
        <w:t xml:space="preserve">all </w:t>
      </w:r>
      <w:r w:rsidR="00AE7B80">
        <w:t xml:space="preserve">the current LEOs </w:t>
      </w:r>
      <w:r w:rsidR="003053D5">
        <w:t xml:space="preserve">and </w:t>
      </w:r>
      <w:r w:rsidR="00342C48">
        <w:t xml:space="preserve">eligible </w:t>
      </w:r>
      <w:r w:rsidR="003053D5">
        <w:t>SEOs</w:t>
      </w:r>
      <w:r w:rsidR="00A9204A">
        <w:t xml:space="preserve"> </w:t>
      </w:r>
      <w:r w:rsidR="007905D9">
        <w:t>from FVAP</w:t>
      </w:r>
      <w:r w:rsidR="00342C48">
        <w:t>’s</w:t>
      </w:r>
      <w:r w:rsidR="00A9204A">
        <w:t xml:space="preserve"> administrative staff, from the FVAP Web site, </w:t>
      </w:r>
      <w:r w:rsidR="00AE0FF4">
        <w:t xml:space="preserve">or </w:t>
      </w:r>
      <w:r w:rsidR="007905D9">
        <w:t xml:space="preserve">from the Web sites of the individual </w:t>
      </w:r>
      <w:r w:rsidR="00A9204A">
        <w:t xml:space="preserve">SEO and </w:t>
      </w:r>
      <w:r w:rsidR="007905D9">
        <w:t>LEO offices</w:t>
      </w:r>
      <w:r w:rsidR="00AC7F60">
        <w:t xml:space="preserve">. </w:t>
      </w:r>
      <w:bookmarkEnd w:id="4"/>
      <w:bookmarkEnd w:id="5"/>
      <w:r w:rsidR="00AE7B80">
        <w:t xml:space="preserve"> </w:t>
      </w:r>
    </w:p>
    <w:p w14:paraId="30ABC746" w14:textId="68A90141" w:rsidR="008B13F7" w:rsidRDefault="00AC7F60" w:rsidP="00BF70BA">
      <w:pPr>
        <w:pStyle w:val="NormalWeb"/>
        <w:spacing w:before="0" w:beforeAutospacing="0" w:after="0" w:afterAutospacing="0" w:line="360" w:lineRule="auto"/>
        <w:ind w:firstLine="720"/>
      </w:pPr>
      <w:r>
        <w:t xml:space="preserve">All </w:t>
      </w:r>
      <w:r w:rsidR="00342C48">
        <w:t xml:space="preserve">prospective respondents </w:t>
      </w:r>
      <w:r>
        <w:t>will be notified of the upcoming survey</w:t>
      </w:r>
      <w:r w:rsidR="00342C48">
        <w:t>s</w:t>
      </w:r>
      <w:r>
        <w:t xml:space="preserve"> by postal mail</w:t>
      </w:r>
      <w:r w:rsidR="001B1929">
        <w:t xml:space="preserve"> approximately </w:t>
      </w:r>
      <w:r w:rsidR="00C578CB">
        <w:t xml:space="preserve">one to </w:t>
      </w:r>
      <w:r w:rsidR="001B1929">
        <w:t>two weeks prior to the start of data collection</w:t>
      </w:r>
      <w:r>
        <w:t xml:space="preserve">.  </w:t>
      </w:r>
      <w:r w:rsidR="0092441D" w:rsidRPr="0092441D">
        <w:t>The letter</w:t>
      </w:r>
      <w:r w:rsidR="0085549A">
        <w:t>s</w:t>
      </w:r>
      <w:r w:rsidR="00342C48">
        <w:t xml:space="preserve">, all of which will include the signature of FVAP’s Acting Director, </w:t>
      </w:r>
      <w:r w:rsidR="0092441D" w:rsidRPr="0092441D">
        <w:t>will describe the purpose of the survey</w:t>
      </w:r>
      <w:r w:rsidR="00532D59">
        <w:t xml:space="preserve"> and will </w:t>
      </w:r>
      <w:r w:rsidR="00532D59" w:rsidRPr="00BF70BA">
        <w:t xml:space="preserve">include the </w:t>
      </w:r>
      <w:r w:rsidR="00114DD4">
        <w:t>name of the sponsor</w:t>
      </w:r>
      <w:r w:rsidR="00532D59" w:rsidRPr="00BF70BA">
        <w:t>, a toll-free phone number to call with questions</w:t>
      </w:r>
      <w:r w:rsidR="00AE5B59">
        <w:t xml:space="preserve"> about how to participate</w:t>
      </w:r>
      <w:r w:rsidR="00532D59" w:rsidRPr="00BF70BA">
        <w:t>, a</w:t>
      </w:r>
      <w:r w:rsidR="00AE5B59">
        <w:t>n</w:t>
      </w:r>
      <w:r w:rsidR="00532D59" w:rsidRPr="00BF70BA">
        <w:t xml:space="preserve"> unique ticket number, </w:t>
      </w:r>
      <w:r w:rsidR="0092441D" w:rsidRPr="00BF70BA">
        <w:t xml:space="preserve">and </w:t>
      </w:r>
      <w:r w:rsidR="00A93898">
        <w:t xml:space="preserve">the URL for the </w:t>
      </w:r>
      <w:r w:rsidR="0092441D" w:rsidRPr="00BF70BA">
        <w:t xml:space="preserve">Website the LEOs </w:t>
      </w:r>
      <w:r w:rsidR="00630325">
        <w:t xml:space="preserve">and SEOs </w:t>
      </w:r>
      <w:r w:rsidR="0092441D" w:rsidRPr="00BF70BA">
        <w:t xml:space="preserve">can </w:t>
      </w:r>
      <w:r w:rsidR="0092441D" w:rsidRPr="00647A0B">
        <w:t>log onto to update their contact information</w:t>
      </w:r>
      <w:r w:rsidR="002C0F32" w:rsidRPr="00647A0B">
        <w:t xml:space="preserve"> if desired</w:t>
      </w:r>
      <w:r w:rsidR="0092441D" w:rsidRPr="00647A0B">
        <w:t>.</w:t>
      </w:r>
      <w:r w:rsidR="0092441D" w:rsidRPr="00BF70BA">
        <w:t xml:space="preserve"> </w:t>
      </w:r>
      <w:r w:rsidR="0042765E" w:rsidRPr="00BF70BA">
        <w:t xml:space="preserve"> </w:t>
      </w:r>
    </w:p>
    <w:p w14:paraId="49089FB9" w14:textId="35B734BB" w:rsidR="00114DD4" w:rsidRDefault="00114DD4" w:rsidP="00BF70BA">
      <w:pPr>
        <w:pStyle w:val="NormalWeb"/>
        <w:spacing w:before="0" w:beforeAutospacing="0" w:after="0" w:afterAutospacing="0" w:line="360" w:lineRule="auto"/>
        <w:ind w:firstLine="720"/>
      </w:pPr>
      <w:r>
        <w:t xml:space="preserve">An </w:t>
      </w:r>
      <w:r w:rsidR="0092441D" w:rsidRPr="00BF70BA">
        <w:t xml:space="preserve">announcement e-mail </w:t>
      </w:r>
      <w:r>
        <w:t xml:space="preserve">will be </w:t>
      </w:r>
      <w:r w:rsidR="0092441D" w:rsidRPr="00BF70BA">
        <w:t>s</w:t>
      </w:r>
      <w:r w:rsidR="0042765E" w:rsidRPr="00BF70BA">
        <w:t>ent</w:t>
      </w:r>
      <w:r w:rsidR="008B13F7">
        <w:t xml:space="preserve"> to all prospective respondents</w:t>
      </w:r>
      <w:r w:rsidR="0042765E" w:rsidRPr="00BF70BA">
        <w:t xml:space="preserve"> </w:t>
      </w:r>
      <w:r w:rsidR="00EA1B64">
        <w:t xml:space="preserve">immediately prior to the start of data collection </w:t>
      </w:r>
      <w:r w:rsidR="0092441D" w:rsidRPr="00BF70BA">
        <w:t xml:space="preserve">informing the LEOs </w:t>
      </w:r>
      <w:r w:rsidR="00630325">
        <w:t xml:space="preserve">and SEOs </w:t>
      </w:r>
      <w:r w:rsidR="008B13F7">
        <w:t xml:space="preserve">data collection has begun and will include </w:t>
      </w:r>
      <w:r w:rsidR="002C0F32">
        <w:t xml:space="preserve">their unique ticket number and </w:t>
      </w:r>
      <w:r w:rsidR="008B13F7">
        <w:t xml:space="preserve">instructions on how they can </w:t>
      </w:r>
      <w:r w:rsidR="00A93898">
        <w:t>log onto the survey Web</w:t>
      </w:r>
      <w:r w:rsidR="002C0F32">
        <w:t>site</w:t>
      </w:r>
      <w:r w:rsidR="008B13F7">
        <w:t xml:space="preserve"> to either complete </w:t>
      </w:r>
      <w:r w:rsidR="002C0F32">
        <w:t xml:space="preserve">the </w:t>
      </w:r>
      <w:r w:rsidR="008B13F7">
        <w:t xml:space="preserve">Web-based qualitative survey (LEOs) or to download the </w:t>
      </w:r>
      <w:r w:rsidR="00A93898">
        <w:t xml:space="preserve">Excel </w:t>
      </w:r>
      <w:r w:rsidR="008B13F7">
        <w:t>s</w:t>
      </w:r>
      <w:r w:rsidR="00A93898">
        <w:t>preadsheet and the Instruction B</w:t>
      </w:r>
      <w:r w:rsidR="008B13F7">
        <w:t>ooklet for the quantitative survey (SEOs and LEOs)</w:t>
      </w:r>
      <w:r w:rsidR="002C0F32">
        <w:t>.</w:t>
      </w:r>
      <w:r w:rsidR="00630325">
        <w:t xml:space="preserve">  </w:t>
      </w:r>
    </w:p>
    <w:p w14:paraId="6AE44722" w14:textId="506EC439" w:rsidR="003A13C5" w:rsidRDefault="0092441D" w:rsidP="00BF70BA">
      <w:pPr>
        <w:pStyle w:val="NormalWeb"/>
        <w:spacing w:before="0" w:beforeAutospacing="0" w:after="0" w:afterAutospacing="0" w:line="360" w:lineRule="auto"/>
        <w:ind w:firstLine="720"/>
      </w:pPr>
      <w:r w:rsidRPr="00BF70BA">
        <w:t xml:space="preserve">Throughout the </w:t>
      </w:r>
      <w:r w:rsidR="00114DD4">
        <w:t xml:space="preserve">course of the </w:t>
      </w:r>
      <w:r w:rsidRPr="00BF70BA">
        <w:t xml:space="preserve">field period, the </w:t>
      </w:r>
      <w:r w:rsidR="00114DD4" w:rsidRPr="00BF70BA">
        <w:t xml:space="preserve">survey operations contractor will maintain a </w:t>
      </w:r>
      <w:r w:rsidR="00114DD4">
        <w:t xml:space="preserve">case </w:t>
      </w:r>
      <w:r w:rsidR="00114DD4" w:rsidRPr="00BF70BA">
        <w:t>control system which will be updated daily for Web receipts</w:t>
      </w:r>
      <w:r w:rsidR="00114DD4">
        <w:t xml:space="preserve"> and spreadsheet uploads</w:t>
      </w:r>
      <w:r w:rsidR="00114DD4" w:rsidRPr="00BF70BA">
        <w:t xml:space="preserve"> to determine </w:t>
      </w:r>
      <w:r w:rsidR="00114DD4">
        <w:t xml:space="preserve">both LEO and SEO </w:t>
      </w:r>
      <w:r w:rsidR="00114DD4" w:rsidRPr="00BF70BA">
        <w:t xml:space="preserve">non-respondents. </w:t>
      </w:r>
      <w:r w:rsidR="008C5780">
        <w:t xml:space="preserve"> </w:t>
      </w:r>
      <w:r w:rsidR="00114DD4">
        <w:t xml:space="preserve">Only those </w:t>
      </w:r>
      <w:r w:rsidRPr="00BF70BA">
        <w:t>LEOs</w:t>
      </w:r>
      <w:r w:rsidR="00630325">
        <w:t xml:space="preserve"> and SEOs</w:t>
      </w:r>
      <w:r w:rsidRPr="00BF70BA">
        <w:t xml:space="preserve"> </w:t>
      </w:r>
      <w:r w:rsidR="00A93898">
        <w:t xml:space="preserve">who have not responded </w:t>
      </w:r>
      <w:r w:rsidR="00114DD4">
        <w:t xml:space="preserve">to their respective data collections </w:t>
      </w:r>
      <w:r w:rsidRPr="00BF70BA">
        <w:t xml:space="preserve">will be sent </w:t>
      </w:r>
      <w:r w:rsidR="00114DD4">
        <w:t xml:space="preserve">any reminder contacts: up to </w:t>
      </w:r>
      <w:r w:rsidR="00250264">
        <w:t xml:space="preserve">five (5) </w:t>
      </w:r>
      <w:r w:rsidR="00A93898">
        <w:t xml:space="preserve">reminder e-mails </w:t>
      </w:r>
      <w:r w:rsidR="00250264">
        <w:t xml:space="preserve">depending on the survey, </w:t>
      </w:r>
      <w:r w:rsidRPr="00BF70BA">
        <w:t xml:space="preserve">and </w:t>
      </w:r>
      <w:r w:rsidR="00114DD4">
        <w:t xml:space="preserve">two (2) </w:t>
      </w:r>
      <w:r w:rsidRPr="00BF70BA">
        <w:t>reminder postal letters</w:t>
      </w:r>
      <w:r w:rsidR="008C5780">
        <w:t xml:space="preserve">. </w:t>
      </w:r>
      <w:r w:rsidR="00532D59" w:rsidRPr="00BF70BA">
        <w:t xml:space="preserve"> </w:t>
      </w:r>
      <w:r w:rsidR="00114DD4">
        <w:t xml:space="preserve">The field </w:t>
      </w:r>
      <w:r w:rsidRPr="00BF70BA">
        <w:t xml:space="preserve">period </w:t>
      </w:r>
      <w:r w:rsidRPr="00BF70BA">
        <w:lastRenderedPageBreak/>
        <w:t>will la</w:t>
      </w:r>
      <w:r w:rsidR="00342C48">
        <w:t xml:space="preserve">st approximately </w:t>
      </w:r>
      <w:r w:rsidR="00250264">
        <w:t xml:space="preserve">four (4) </w:t>
      </w:r>
      <w:r w:rsidR="00342C48">
        <w:t xml:space="preserve">weeks for </w:t>
      </w:r>
      <w:r w:rsidR="00C578CB">
        <w:t xml:space="preserve">the qualitative survey and approximately six (6) weeks for the quantitative survey. </w:t>
      </w:r>
      <w:r w:rsidR="002C0F32">
        <w:t xml:space="preserve"> </w:t>
      </w:r>
    </w:p>
    <w:p w14:paraId="22271456" w14:textId="5043EB0D" w:rsidR="002A0C42" w:rsidRDefault="002C0F32" w:rsidP="002A0C42">
      <w:pPr>
        <w:pStyle w:val="NormalWeb"/>
        <w:spacing w:before="0" w:beforeAutospacing="0" w:after="0" w:afterAutospacing="0" w:line="360" w:lineRule="auto"/>
        <w:ind w:firstLine="720"/>
      </w:pPr>
      <w:r w:rsidRPr="00C4149B">
        <w:t xml:space="preserve">The postal letters and emails are included as the following attachments: </w:t>
      </w:r>
    </w:p>
    <w:p w14:paraId="1424E0CE" w14:textId="65D0FF92" w:rsidR="002A0C42" w:rsidRPr="002A0C42" w:rsidRDefault="002A0C42" w:rsidP="002A0C42">
      <w:pPr>
        <w:pStyle w:val="NormalWeb"/>
        <w:spacing w:before="0" w:beforeAutospacing="0" w:after="0" w:afterAutospacing="0" w:line="360" w:lineRule="auto"/>
        <w:jc w:val="center"/>
        <w:rPr>
          <w:u w:val="single"/>
        </w:rPr>
      </w:pPr>
      <w:proofErr w:type="gramStart"/>
      <w:r w:rsidRPr="002A0C42">
        <w:rPr>
          <w:u w:val="single"/>
        </w:rPr>
        <w:t>Quantitative Survey of SEOs/LEOs.</w:t>
      </w:r>
      <w:proofErr w:type="gramEnd"/>
    </w:p>
    <w:p w14:paraId="21DC3798" w14:textId="3127FA11" w:rsidR="00086646" w:rsidRDefault="00A93898" w:rsidP="00086646">
      <w:pPr>
        <w:pStyle w:val="NormalWeb"/>
        <w:spacing w:before="0" w:beforeAutospacing="0" w:after="0" w:afterAutospacing="0" w:line="360" w:lineRule="auto"/>
      </w:pPr>
      <w:r w:rsidRPr="00C4149B">
        <w:t xml:space="preserve">Attachment 3a: </w:t>
      </w:r>
      <w:r w:rsidR="00086646">
        <w:t>Quantitative Survey Postal L</w:t>
      </w:r>
      <w:r w:rsidRPr="00C4149B">
        <w:t>etters</w:t>
      </w:r>
      <w:r w:rsidR="00086646">
        <w:t xml:space="preserve"> – SEOs; </w:t>
      </w:r>
    </w:p>
    <w:p w14:paraId="0CD3754C" w14:textId="6BA5BDE5" w:rsidR="00086646" w:rsidRDefault="00086646" w:rsidP="00086646">
      <w:pPr>
        <w:pStyle w:val="NormalWeb"/>
        <w:spacing w:before="0" w:beforeAutospacing="0" w:after="0" w:afterAutospacing="0" w:line="360" w:lineRule="auto"/>
      </w:pPr>
      <w:r>
        <w:t xml:space="preserve">Attachment 3b: Quantitative Survey Emails – SEOs; </w:t>
      </w:r>
    </w:p>
    <w:p w14:paraId="712A027E" w14:textId="63CC3F94" w:rsidR="00086646" w:rsidRDefault="00086646" w:rsidP="00086646">
      <w:pPr>
        <w:pStyle w:val="NormalWeb"/>
        <w:spacing w:before="0" w:beforeAutospacing="0" w:after="0" w:afterAutospacing="0" w:line="360" w:lineRule="auto"/>
      </w:pPr>
      <w:r>
        <w:t>Attachment 3c: Quantitative Survey Postal L</w:t>
      </w:r>
      <w:r w:rsidRPr="00C4149B">
        <w:t>etters</w:t>
      </w:r>
      <w:r>
        <w:t xml:space="preserve"> – LEOs;  </w:t>
      </w:r>
    </w:p>
    <w:p w14:paraId="4A7F0928" w14:textId="3142B521" w:rsidR="00086646" w:rsidRDefault="00086646" w:rsidP="00086646">
      <w:pPr>
        <w:pStyle w:val="NormalWeb"/>
        <w:spacing w:before="0" w:beforeAutospacing="0" w:after="0" w:afterAutospacing="0" w:line="360" w:lineRule="auto"/>
      </w:pPr>
      <w:r>
        <w:t>Attachment 3d: Quantitative Survey Emails – LEOs;</w:t>
      </w:r>
    </w:p>
    <w:p w14:paraId="4B12326A" w14:textId="1DE981D9" w:rsidR="002A0C42" w:rsidRPr="002A0C42" w:rsidRDefault="002A0C42" w:rsidP="002A0C42">
      <w:pPr>
        <w:pStyle w:val="NormalWeb"/>
        <w:spacing w:before="0" w:beforeAutospacing="0" w:after="0" w:afterAutospacing="0" w:line="360" w:lineRule="auto"/>
        <w:jc w:val="center"/>
        <w:rPr>
          <w:u w:val="single"/>
        </w:rPr>
      </w:pPr>
      <w:proofErr w:type="gramStart"/>
      <w:r w:rsidRPr="002A0C42">
        <w:rPr>
          <w:u w:val="single"/>
        </w:rPr>
        <w:t>Qualitative Survey of LEOs.</w:t>
      </w:r>
      <w:proofErr w:type="gramEnd"/>
    </w:p>
    <w:p w14:paraId="068F19AB" w14:textId="1F048D66" w:rsidR="00086646" w:rsidRDefault="00086646" w:rsidP="00086646">
      <w:pPr>
        <w:pStyle w:val="NormalWeb"/>
        <w:spacing w:before="0" w:beforeAutospacing="0" w:after="0" w:afterAutospacing="0" w:line="360" w:lineRule="auto"/>
      </w:pPr>
      <w:r>
        <w:t>Attachment 3e:</w:t>
      </w:r>
      <w:r w:rsidR="002A0C42">
        <w:t xml:space="preserve"> Qualitative Survey Postal Letters - LEOS</w:t>
      </w:r>
    </w:p>
    <w:p w14:paraId="3AD85916" w14:textId="22D34B82" w:rsidR="00086646" w:rsidRDefault="00086646" w:rsidP="00086646">
      <w:pPr>
        <w:pStyle w:val="NormalWeb"/>
        <w:spacing w:before="0" w:beforeAutospacing="0" w:after="0" w:afterAutospacing="0" w:line="360" w:lineRule="auto"/>
      </w:pPr>
      <w:r>
        <w:t>Attachment 3f:</w:t>
      </w:r>
      <w:r w:rsidR="002A0C42">
        <w:t xml:space="preserve"> Qualitative Survey Emails - LEOs</w:t>
      </w:r>
    </w:p>
    <w:p w14:paraId="0193CACE" w14:textId="77777777" w:rsidR="00086646" w:rsidRDefault="00086646" w:rsidP="00086646">
      <w:pPr>
        <w:pStyle w:val="NormalWeb"/>
        <w:spacing w:before="0" w:beforeAutospacing="0" w:after="0" w:afterAutospacing="0" w:line="360" w:lineRule="auto"/>
      </w:pPr>
    </w:p>
    <w:p w14:paraId="0CDAA822" w14:textId="77777777" w:rsidR="003A13C5" w:rsidRDefault="003A13C5" w:rsidP="00BF70BA">
      <w:pPr>
        <w:pStyle w:val="NormalWeb"/>
        <w:spacing w:before="0" w:beforeAutospacing="0" w:after="0" w:afterAutospacing="0" w:line="360" w:lineRule="auto"/>
        <w:ind w:firstLine="720"/>
      </w:pPr>
      <w:r w:rsidRPr="00E81BAF">
        <w:t xml:space="preserve">The data collection procedures are not expected to involve any risk to participants.  Names are used only in communicating with </w:t>
      </w:r>
      <w:r>
        <w:t>LEOs</w:t>
      </w:r>
      <w:r w:rsidR="00E73BE6">
        <w:t xml:space="preserve"> and SEOs</w:t>
      </w:r>
      <w:r w:rsidRPr="00E81BAF">
        <w:t xml:space="preserve">.  These names are kept securely by the survey operations contractor and are not linked to response data.  The datasets sent to DMDC </w:t>
      </w:r>
      <w:r w:rsidR="000A505A">
        <w:t xml:space="preserve">contain no names or addresses. </w:t>
      </w:r>
    </w:p>
    <w:p w14:paraId="3B70D15B" w14:textId="0AEC42C4" w:rsidR="00634319" w:rsidRDefault="00C6631E" w:rsidP="00C6631E">
      <w:pPr>
        <w:pStyle w:val="NormalWeb"/>
        <w:spacing w:before="0" w:beforeAutospacing="0" w:after="0" w:afterAutospacing="0" w:line="360" w:lineRule="auto"/>
        <w:ind w:firstLine="720"/>
      </w:pPr>
      <w:r w:rsidRPr="00E909CA">
        <w:rPr>
          <w:b/>
          <w:i/>
        </w:rPr>
        <w:t>Data collection</w:t>
      </w:r>
      <w:r w:rsidR="00256475">
        <w:rPr>
          <w:b/>
          <w:i/>
        </w:rPr>
        <w:t>: Quantitative Survey</w:t>
      </w:r>
      <w:r w:rsidR="00634319">
        <w:rPr>
          <w:b/>
          <w:i/>
        </w:rPr>
        <w:t xml:space="preserve">s of SEOs and </w:t>
      </w:r>
      <w:r w:rsidR="00256475">
        <w:rPr>
          <w:b/>
          <w:i/>
        </w:rPr>
        <w:t>LEOs</w:t>
      </w:r>
      <w:r w:rsidRPr="00E909CA">
        <w:rPr>
          <w:b/>
          <w:i/>
        </w:rPr>
        <w:t>.</w:t>
      </w:r>
      <w:r>
        <w:t xml:space="preserve">  </w:t>
      </w:r>
      <w:r w:rsidR="00634319">
        <w:t>As stated in the above section on participant recruitment, the data collection instrument for the quantitative surveys will be an Excel spreadsheet</w:t>
      </w:r>
      <w:r w:rsidR="00C578CB">
        <w:t>. E</w:t>
      </w:r>
      <w:r w:rsidR="00634319">
        <w:t xml:space="preserve">ach </w:t>
      </w:r>
      <w:r w:rsidR="00C578CB">
        <w:t xml:space="preserve">SEO </w:t>
      </w:r>
      <w:r w:rsidR="00634319">
        <w:t xml:space="preserve">will </w:t>
      </w:r>
      <w:r w:rsidR="003A6FBE">
        <w:t xml:space="preserve">access and download </w:t>
      </w:r>
      <w:r w:rsidR="00634319">
        <w:t>a spreadsheet that is customized to their</w:t>
      </w:r>
      <w:r w:rsidR="00C578CB">
        <w:t xml:space="preserve"> state with their sample jurisdictions already populated in their spreadsheet, and each LEO will download a generic spreadsheet</w:t>
      </w:r>
      <w:r w:rsidR="00634319">
        <w:t xml:space="preserve">. </w:t>
      </w:r>
      <w:r w:rsidR="003E37B7">
        <w:t xml:space="preserve"> </w:t>
      </w:r>
      <w:r w:rsidR="00634319">
        <w:t xml:space="preserve">The letters and emails each respondent receives will include their unique ticket number and the URL for accessing the Website. </w:t>
      </w:r>
      <w:r w:rsidR="008C5780">
        <w:t xml:space="preserve"> </w:t>
      </w:r>
      <w:r w:rsidR="00634319">
        <w:t xml:space="preserve">Once logged on and the ticket number is entered, each respondent will be routed </w:t>
      </w:r>
      <w:r w:rsidR="004F599C">
        <w:t xml:space="preserve">first to a Welcome Screen by which they can access </w:t>
      </w:r>
      <w:r w:rsidR="00634319">
        <w:t xml:space="preserve">their spreadsheet with their jurisdiction(s) constituting the row(s), and the individual questions constituting the columns. </w:t>
      </w:r>
      <w:r w:rsidR="008C5780">
        <w:t xml:space="preserve"> </w:t>
      </w:r>
      <w:r w:rsidR="00634319">
        <w:t xml:space="preserve">Along with the spreadsheet, which functions as an answer sheet, the respondent will </w:t>
      </w:r>
      <w:r w:rsidR="004F599C">
        <w:t xml:space="preserve">also </w:t>
      </w:r>
      <w:r w:rsidR="00634319">
        <w:t>access</w:t>
      </w:r>
      <w:r w:rsidR="004F599C">
        <w:t>,</w:t>
      </w:r>
      <w:r w:rsidR="00634319">
        <w:t xml:space="preserve"> </w:t>
      </w:r>
      <w:r w:rsidR="004F599C">
        <w:t xml:space="preserve">again via the Welcome Screen, </w:t>
      </w:r>
      <w:r w:rsidR="00C3503D">
        <w:t xml:space="preserve">a downloadable </w:t>
      </w:r>
      <w:r w:rsidR="00634319">
        <w:t>Instruction Booklet which contains all the questions and any necessary respondent instructions</w:t>
      </w:r>
      <w:r w:rsidR="00A93898">
        <w:t xml:space="preserve"> to assist the respondent</w:t>
      </w:r>
      <w:r w:rsidR="00634319">
        <w:t xml:space="preserve">. </w:t>
      </w:r>
      <w:r w:rsidR="003E37B7">
        <w:t xml:space="preserve"> </w:t>
      </w:r>
      <w:r w:rsidR="00634319">
        <w:t xml:space="preserve">This </w:t>
      </w:r>
      <w:r w:rsidR="00A93898">
        <w:t xml:space="preserve">booklet </w:t>
      </w:r>
      <w:r w:rsidR="00634319">
        <w:t xml:space="preserve">will function as a “road map” that clearly guides the respondent from question to question, and from column to column in the spreadsheet/answer sheet. </w:t>
      </w:r>
      <w:r w:rsidR="003E37B7">
        <w:t xml:space="preserve"> </w:t>
      </w:r>
      <w:r w:rsidR="00634319">
        <w:t xml:space="preserve">The booklet will also include all the addition requisite information such as the privacy </w:t>
      </w:r>
      <w:r w:rsidR="00A93898">
        <w:t xml:space="preserve">notice </w:t>
      </w:r>
      <w:r w:rsidR="00634319">
        <w:t>and informed consent information</w:t>
      </w:r>
      <w:r w:rsidR="00A93898">
        <w:t>.</w:t>
      </w:r>
      <w:r w:rsidR="00A93898">
        <w:rPr>
          <w:rStyle w:val="FootnoteReference"/>
        </w:rPr>
        <w:footnoteReference w:id="4"/>
      </w:r>
      <w:r w:rsidR="00A93898">
        <w:t xml:space="preserve"> </w:t>
      </w:r>
      <w:r w:rsidR="003E37B7">
        <w:t xml:space="preserve"> </w:t>
      </w:r>
      <w:r w:rsidR="00C3503D">
        <w:t xml:space="preserve">The </w:t>
      </w:r>
      <w:r w:rsidR="004F599C">
        <w:t xml:space="preserve">Welcome Screen in included as Attachment 4a. </w:t>
      </w:r>
      <w:r w:rsidR="004F599C">
        <w:lastRenderedPageBreak/>
        <w:t xml:space="preserve">The </w:t>
      </w:r>
      <w:r w:rsidR="00C3503D">
        <w:t>Instructional Booklet</w:t>
      </w:r>
      <w:r w:rsidR="00086646">
        <w:t xml:space="preserve">, which the </w:t>
      </w:r>
      <w:r w:rsidR="00C3503D">
        <w:t xml:space="preserve">SEOs and LEOs will access/download, </w:t>
      </w:r>
      <w:r w:rsidR="004F599C">
        <w:t>is included as Attachment 4b</w:t>
      </w:r>
      <w:r w:rsidR="00C3503D">
        <w:t xml:space="preserve">, and </w:t>
      </w:r>
      <w:r w:rsidR="00086646">
        <w:t xml:space="preserve">the </w:t>
      </w:r>
      <w:r w:rsidR="00C3503D">
        <w:t>version of the Excel spreadsh</w:t>
      </w:r>
      <w:r w:rsidR="004F599C">
        <w:t xml:space="preserve">eet </w:t>
      </w:r>
      <w:r w:rsidR="00086646">
        <w:t xml:space="preserve">that the LEOs will see; that is, the version that does not include any </w:t>
      </w:r>
      <w:r w:rsidR="00086646" w:rsidRPr="00086646">
        <w:t>j</w:t>
      </w:r>
      <w:r w:rsidR="00086646">
        <w:t xml:space="preserve">urisdiction names, </w:t>
      </w:r>
      <w:r w:rsidR="004F599C">
        <w:t>is included as Attachment 4c</w:t>
      </w:r>
      <w:r w:rsidR="00C3503D">
        <w:t xml:space="preserve">. </w:t>
      </w:r>
    </w:p>
    <w:p w14:paraId="721C61F4" w14:textId="77777777" w:rsidR="00634319" w:rsidRDefault="00634319" w:rsidP="00634319">
      <w:pPr>
        <w:tabs>
          <w:tab w:val="left" w:pos="-720"/>
        </w:tabs>
        <w:spacing w:line="360" w:lineRule="auto"/>
        <w:ind w:firstLine="720"/>
        <w:rPr>
          <w:sz w:val="24"/>
          <w:szCs w:val="24"/>
        </w:rPr>
      </w:pPr>
      <w:r>
        <w:rPr>
          <w:sz w:val="24"/>
          <w:szCs w:val="24"/>
        </w:rPr>
        <w:t xml:space="preserve">The SEOs and LEOs will be instructed to download the booklet and the spreadsheet. </w:t>
      </w:r>
      <w:r w:rsidR="003E37B7">
        <w:rPr>
          <w:sz w:val="24"/>
          <w:szCs w:val="24"/>
        </w:rPr>
        <w:t xml:space="preserve"> </w:t>
      </w:r>
      <w:r>
        <w:rPr>
          <w:sz w:val="24"/>
          <w:szCs w:val="24"/>
        </w:rPr>
        <w:t xml:space="preserve">In this manner they can print out one or both of the documents, can gather the necessary information to answer the questions without needing to stay logged on, and can complete the hard copy version of the spreadsheet if they wish before entering </w:t>
      </w:r>
      <w:r w:rsidR="00A93898">
        <w:rPr>
          <w:sz w:val="24"/>
          <w:szCs w:val="24"/>
        </w:rPr>
        <w:t xml:space="preserve">their answers </w:t>
      </w:r>
      <w:r>
        <w:rPr>
          <w:sz w:val="24"/>
          <w:szCs w:val="24"/>
        </w:rPr>
        <w:t xml:space="preserve">into the electronic version of the spreadsheet.  Another benefit of downloading the spreadsheet and Instruction Booklet is that respondents, especially SEOs, may want to enlist the assistance of other staff members to complete the various sections of the spreadsheet. </w:t>
      </w:r>
      <w:r w:rsidR="003E37B7">
        <w:rPr>
          <w:sz w:val="24"/>
          <w:szCs w:val="24"/>
        </w:rPr>
        <w:t xml:space="preserve"> </w:t>
      </w:r>
      <w:r>
        <w:rPr>
          <w:sz w:val="24"/>
          <w:szCs w:val="24"/>
        </w:rPr>
        <w:t xml:space="preserve">Then the responses to all the questions, and for all the jurisdictions, can be compiled and the electronic spreadsheet can be fully populated. </w:t>
      </w:r>
    </w:p>
    <w:p w14:paraId="45E6BBEF" w14:textId="00EA2BF7" w:rsidR="00634319" w:rsidRDefault="00634319" w:rsidP="00634319">
      <w:pPr>
        <w:tabs>
          <w:tab w:val="left" w:pos="-720"/>
        </w:tabs>
        <w:spacing w:line="360" w:lineRule="auto"/>
        <w:ind w:firstLine="720"/>
        <w:rPr>
          <w:sz w:val="24"/>
          <w:szCs w:val="24"/>
        </w:rPr>
      </w:pPr>
      <w:r>
        <w:rPr>
          <w:sz w:val="24"/>
          <w:szCs w:val="24"/>
        </w:rPr>
        <w:t>Once the spreadsheet has been completed, the respondent will log back on</w:t>
      </w:r>
      <w:r w:rsidR="00F91D1F">
        <w:rPr>
          <w:sz w:val="24"/>
          <w:szCs w:val="24"/>
        </w:rPr>
        <w:t xml:space="preserve"> </w:t>
      </w:r>
      <w:r>
        <w:rPr>
          <w:sz w:val="24"/>
          <w:szCs w:val="24"/>
        </w:rPr>
        <w:t>to the Web site, enter their ticket number, and follow the instructions for uploading and submitting the completed spreadsheet.</w:t>
      </w:r>
      <w:r w:rsidR="003E37B7">
        <w:rPr>
          <w:sz w:val="24"/>
          <w:szCs w:val="24"/>
        </w:rPr>
        <w:t xml:space="preserve"> </w:t>
      </w:r>
      <w:r>
        <w:rPr>
          <w:sz w:val="24"/>
          <w:szCs w:val="24"/>
        </w:rPr>
        <w:t xml:space="preserve"> The operations contractor will be able to monitor the status of each spreadsheet, e.g., whether it has been accessed and downloaded, and whether it has been uploaded.</w:t>
      </w:r>
      <w:r w:rsidR="003E37B7">
        <w:rPr>
          <w:sz w:val="24"/>
          <w:szCs w:val="24"/>
        </w:rPr>
        <w:t xml:space="preserve"> </w:t>
      </w:r>
      <w:r>
        <w:rPr>
          <w:sz w:val="24"/>
          <w:szCs w:val="24"/>
        </w:rPr>
        <w:t xml:space="preserve"> In this way, targeted postal and emails reminders can be sent, and reminder phone calls can be made – see Section B3.</w:t>
      </w:r>
      <w:r w:rsidR="00A93898">
        <w:rPr>
          <w:sz w:val="24"/>
          <w:szCs w:val="24"/>
        </w:rPr>
        <w:t xml:space="preserve"> </w:t>
      </w:r>
      <w:r w:rsidR="003E37B7">
        <w:rPr>
          <w:sz w:val="24"/>
          <w:szCs w:val="24"/>
        </w:rPr>
        <w:t xml:space="preserve"> </w:t>
      </w:r>
      <w:r w:rsidR="00A93898">
        <w:rPr>
          <w:sz w:val="24"/>
          <w:szCs w:val="24"/>
        </w:rPr>
        <w:t xml:space="preserve">As the spreadsheets are completed, the operations contractor will </w:t>
      </w:r>
      <w:r w:rsidR="000E11F5">
        <w:rPr>
          <w:sz w:val="24"/>
          <w:szCs w:val="24"/>
        </w:rPr>
        <w:t xml:space="preserve">either </w:t>
      </w:r>
      <w:r w:rsidR="00A93898">
        <w:rPr>
          <w:sz w:val="24"/>
          <w:szCs w:val="24"/>
        </w:rPr>
        <w:t>send them to DMDC</w:t>
      </w:r>
      <w:r w:rsidR="000E11F5">
        <w:rPr>
          <w:sz w:val="24"/>
          <w:szCs w:val="24"/>
        </w:rPr>
        <w:t xml:space="preserve"> or DMDC will download them </w:t>
      </w:r>
      <w:r w:rsidR="00F91D1F">
        <w:rPr>
          <w:sz w:val="24"/>
          <w:szCs w:val="24"/>
        </w:rPr>
        <w:t xml:space="preserve">from the contractor’s Web site </w:t>
      </w:r>
      <w:r w:rsidR="000E11F5">
        <w:rPr>
          <w:sz w:val="24"/>
          <w:szCs w:val="24"/>
        </w:rPr>
        <w:t xml:space="preserve">and then </w:t>
      </w:r>
      <w:r w:rsidR="00A93898">
        <w:rPr>
          <w:sz w:val="24"/>
          <w:szCs w:val="24"/>
        </w:rPr>
        <w:t xml:space="preserve">will perform any necessary cleaning and editing.  Once the field period closes, DMDC will create the final spreadsheets and convert the files to SAS datasets for analysis.  </w:t>
      </w:r>
    </w:p>
    <w:p w14:paraId="3FC4A80D" w14:textId="76F359C4" w:rsidR="00634319" w:rsidRDefault="00A93898" w:rsidP="00634319">
      <w:pPr>
        <w:tabs>
          <w:tab w:val="left" w:pos="-720"/>
        </w:tabs>
        <w:spacing w:line="360" w:lineRule="auto"/>
        <w:ind w:firstLine="720"/>
        <w:rPr>
          <w:sz w:val="24"/>
          <w:szCs w:val="24"/>
        </w:rPr>
      </w:pPr>
      <w:r>
        <w:rPr>
          <w:sz w:val="24"/>
          <w:szCs w:val="24"/>
        </w:rPr>
        <w:t>Quantitative data will be collected in this manner for both the quantitative survey of SEOs and LEOs, and for the quantitative data validation survey</w:t>
      </w:r>
      <w:r w:rsidR="00040914">
        <w:rPr>
          <w:sz w:val="24"/>
          <w:szCs w:val="24"/>
        </w:rPr>
        <w:t xml:space="preserve"> of LEOs</w:t>
      </w:r>
      <w:r>
        <w:rPr>
          <w:sz w:val="24"/>
          <w:szCs w:val="24"/>
        </w:rPr>
        <w:t xml:space="preserve">. </w:t>
      </w:r>
      <w:r w:rsidR="003E37B7">
        <w:rPr>
          <w:sz w:val="24"/>
          <w:szCs w:val="24"/>
        </w:rPr>
        <w:t xml:space="preserve"> </w:t>
      </w:r>
      <w:r>
        <w:rPr>
          <w:sz w:val="24"/>
          <w:szCs w:val="24"/>
        </w:rPr>
        <w:t xml:space="preserve">At the end of data collection, two final datasets will be developed: </w:t>
      </w:r>
      <w:r w:rsidR="008C5780">
        <w:rPr>
          <w:sz w:val="24"/>
          <w:szCs w:val="24"/>
        </w:rPr>
        <w:t xml:space="preserve"> </w:t>
      </w:r>
      <w:r>
        <w:rPr>
          <w:sz w:val="24"/>
          <w:szCs w:val="24"/>
        </w:rPr>
        <w:t xml:space="preserve">1) </w:t>
      </w:r>
      <w:r w:rsidR="00040914">
        <w:rPr>
          <w:sz w:val="24"/>
          <w:szCs w:val="24"/>
        </w:rPr>
        <w:t xml:space="preserve">All </w:t>
      </w:r>
      <w:r>
        <w:rPr>
          <w:sz w:val="24"/>
          <w:szCs w:val="24"/>
        </w:rPr>
        <w:t>the spreadsheets submitted by the SEOs</w:t>
      </w:r>
      <w:r w:rsidR="00040914">
        <w:rPr>
          <w:sz w:val="24"/>
          <w:szCs w:val="24"/>
        </w:rPr>
        <w:t xml:space="preserve"> and the LEOs eligible for the quantitative </w:t>
      </w:r>
      <w:r>
        <w:rPr>
          <w:sz w:val="24"/>
          <w:szCs w:val="24"/>
        </w:rPr>
        <w:t>survey will be combined into a single data file because the jurisdiction is the final unit of analysis</w:t>
      </w:r>
      <w:r w:rsidR="006C2512">
        <w:rPr>
          <w:sz w:val="24"/>
          <w:szCs w:val="24"/>
        </w:rPr>
        <w:t xml:space="preserve"> regardless of the source of the information</w:t>
      </w:r>
      <w:r>
        <w:rPr>
          <w:sz w:val="24"/>
          <w:szCs w:val="24"/>
        </w:rPr>
        <w:t xml:space="preserve">. </w:t>
      </w:r>
      <w:r w:rsidR="008C5780">
        <w:rPr>
          <w:sz w:val="24"/>
          <w:szCs w:val="24"/>
        </w:rPr>
        <w:t xml:space="preserve"> </w:t>
      </w:r>
      <w:r>
        <w:rPr>
          <w:sz w:val="24"/>
          <w:szCs w:val="24"/>
        </w:rPr>
        <w:t xml:space="preserve">2) The second data file will be comprised only of those spreadsheets submitted by the LEOs who were sampled to be part of the </w:t>
      </w:r>
      <w:r>
        <w:rPr>
          <w:sz w:val="24"/>
          <w:szCs w:val="24"/>
        </w:rPr>
        <w:t>qua</w:t>
      </w:r>
      <w:r w:rsidR="00ED5783">
        <w:rPr>
          <w:sz w:val="24"/>
          <w:szCs w:val="24"/>
        </w:rPr>
        <w:t>nti</w:t>
      </w:r>
      <w:r>
        <w:rPr>
          <w:sz w:val="24"/>
          <w:szCs w:val="24"/>
        </w:rPr>
        <w:t>tative</w:t>
      </w:r>
      <w:r>
        <w:rPr>
          <w:sz w:val="24"/>
          <w:szCs w:val="24"/>
        </w:rPr>
        <w:t xml:space="preserve"> data validation survey (n= </w:t>
      </w:r>
      <w:r w:rsidR="003E338D">
        <w:rPr>
          <w:sz w:val="24"/>
          <w:szCs w:val="24"/>
        </w:rPr>
        <w:t>327</w:t>
      </w:r>
      <w:r>
        <w:rPr>
          <w:sz w:val="24"/>
          <w:szCs w:val="24"/>
        </w:rPr>
        <w:t>).</w:t>
      </w:r>
    </w:p>
    <w:p w14:paraId="437306D3" w14:textId="51763C7C" w:rsidR="00B726AE" w:rsidRDefault="00256475" w:rsidP="00B726AE">
      <w:pPr>
        <w:pStyle w:val="NormalWeb"/>
        <w:spacing w:before="0" w:beforeAutospacing="0" w:after="0" w:afterAutospacing="0" w:line="360" w:lineRule="auto"/>
        <w:ind w:firstLine="720"/>
      </w:pPr>
      <w:r w:rsidRPr="00E909CA">
        <w:rPr>
          <w:b/>
          <w:i/>
        </w:rPr>
        <w:t>Data collection</w:t>
      </w:r>
      <w:r>
        <w:rPr>
          <w:b/>
          <w:i/>
        </w:rPr>
        <w:t>: Qualitative Survey of LEOs</w:t>
      </w:r>
      <w:r w:rsidRPr="00E909CA">
        <w:rPr>
          <w:b/>
          <w:i/>
        </w:rPr>
        <w:t>.</w:t>
      </w:r>
      <w:r>
        <w:t xml:space="preserve">  </w:t>
      </w:r>
      <w:r w:rsidR="0085549A">
        <w:t xml:space="preserve">Data collection for </w:t>
      </w:r>
      <w:r w:rsidR="00634319">
        <w:t xml:space="preserve">the </w:t>
      </w:r>
      <w:r w:rsidR="0085549A">
        <w:t xml:space="preserve">qualitative </w:t>
      </w:r>
      <w:r w:rsidR="00634319">
        <w:t xml:space="preserve">survey of LEOs </w:t>
      </w:r>
      <w:r w:rsidR="0085549A">
        <w:t xml:space="preserve">will </w:t>
      </w:r>
      <w:r w:rsidR="00634319">
        <w:t>consist of a Web-based instrument</w:t>
      </w:r>
      <w:r w:rsidR="0085549A">
        <w:t xml:space="preserve"> </w:t>
      </w:r>
      <w:r w:rsidR="00634319">
        <w:t xml:space="preserve">that selected LEOs will access by navigating to the survey operations contractor’s Web site and entering their unique ticket numbers which have been provided to them in the postal letters and emails they have received. </w:t>
      </w:r>
      <w:r w:rsidR="008C5780">
        <w:t xml:space="preserve"> </w:t>
      </w:r>
      <w:r w:rsidR="00634319">
        <w:t>Respondents</w:t>
      </w:r>
      <w:r w:rsidR="00C6631E">
        <w:t xml:space="preserve"> will be </w:t>
      </w:r>
      <w:r w:rsidR="00C6631E">
        <w:lastRenderedPageBreak/>
        <w:t xml:space="preserve">directed to a set of Web screens, starting with the “Welcome” </w:t>
      </w:r>
      <w:r w:rsidR="00C6631E" w:rsidRPr="00E909CA">
        <w:t>screen</w:t>
      </w:r>
      <w:r w:rsidR="00634319">
        <w:t xml:space="preserve">. </w:t>
      </w:r>
      <w:r w:rsidR="008C5780">
        <w:t xml:space="preserve"> </w:t>
      </w:r>
      <w:r w:rsidR="00C6631E" w:rsidRPr="00E909CA">
        <w:t>From there they can view the “Frequently Asked Questions” screen</w:t>
      </w:r>
      <w:r w:rsidR="00CC2516">
        <w:t xml:space="preserve">, </w:t>
      </w:r>
      <w:r w:rsidR="00C6631E" w:rsidRPr="00E909CA">
        <w:t>the “Security Protection Advisory”</w:t>
      </w:r>
      <w:r w:rsidR="00C6631E" w:rsidRPr="00E909CA">
        <w:rPr>
          <w:rStyle w:val="FootnoteReference"/>
        </w:rPr>
        <w:footnoteReference w:id="5"/>
      </w:r>
      <w:r w:rsidR="00B726AE">
        <w:t xml:space="preserve">screen, and the “OMB Number screen.  </w:t>
      </w:r>
      <w:r w:rsidR="00B726AE" w:rsidRPr="00E909CA">
        <w:t xml:space="preserve">The Advisory </w:t>
      </w:r>
      <w:r w:rsidR="00B726AE" w:rsidRPr="00E81BAF">
        <w:t>inf</w:t>
      </w:r>
      <w:r w:rsidR="00B726AE">
        <w:t>orms respondents that no</w:t>
      </w:r>
      <w:r w:rsidR="00B726AE" w:rsidRPr="00E81BAF">
        <w:t xml:space="preserve"> information on the </w:t>
      </w:r>
      <w:r w:rsidR="00B726AE">
        <w:t xml:space="preserve">individual’s </w:t>
      </w:r>
      <w:r w:rsidR="00B726AE" w:rsidRPr="00E81BAF">
        <w:t xml:space="preserve">computer or Internet connection is collected in a way </w:t>
      </w:r>
      <w:r w:rsidR="00B726AE">
        <w:t xml:space="preserve">that </w:t>
      </w:r>
      <w:r w:rsidR="00B726AE" w:rsidRPr="00E81BAF">
        <w:t xml:space="preserve">can be associated with the </w:t>
      </w:r>
      <w:r w:rsidR="00B726AE">
        <w:t xml:space="preserve">individual </w:t>
      </w:r>
      <w:r w:rsidR="00B726AE" w:rsidRPr="00E81BAF">
        <w:t xml:space="preserve">or </w:t>
      </w:r>
      <w:r w:rsidR="00B726AE">
        <w:t xml:space="preserve">his/her </w:t>
      </w:r>
      <w:r w:rsidR="00B726AE" w:rsidRPr="00E81BAF">
        <w:t xml:space="preserve">survey responses.  </w:t>
      </w:r>
      <w:r w:rsidR="00B726AE">
        <w:t xml:space="preserve">Respondents are then directed to the “Agency Disclosure Notice </w:t>
      </w:r>
      <w:r w:rsidR="00B726AE" w:rsidRPr="00D06251">
        <w:t xml:space="preserve">and </w:t>
      </w:r>
      <w:r w:rsidR="00B726AE">
        <w:t xml:space="preserve">Privacy / Informed Consent” screen.  This last screen includes the instruction “Click </w:t>
      </w:r>
    </w:p>
    <w:p w14:paraId="766FC799" w14:textId="5A7E7949" w:rsidR="00C6631E" w:rsidRDefault="00C6631E" w:rsidP="00B726AE">
      <w:pPr>
        <w:pStyle w:val="NormalWeb"/>
        <w:spacing w:before="0" w:beforeAutospacing="0" w:after="0" w:afterAutospacing="0" w:line="360" w:lineRule="auto"/>
      </w:pPr>
      <w:r w:rsidRPr="00E81BAF">
        <w:t>'</w:t>
      </w:r>
      <w:proofErr w:type="gramStart"/>
      <w:r w:rsidRPr="00E81BAF">
        <w:t>Continue</w:t>
      </w:r>
      <w:proofErr w:type="gramEnd"/>
      <w:r w:rsidRPr="00E81BAF">
        <w:t xml:space="preserve">' if you agree to do the survey" and informed consent is indicated by clicking the "Continue" button and </w:t>
      </w:r>
      <w:r w:rsidR="00634319">
        <w:t xml:space="preserve">by </w:t>
      </w:r>
      <w:r w:rsidRPr="00E81BAF">
        <w:t>answering the survey questions</w:t>
      </w:r>
      <w:r w:rsidR="00634319">
        <w:t xml:space="preserve"> and submitting the </w:t>
      </w:r>
      <w:r w:rsidR="00634319" w:rsidRPr="000A1788">
        <w:t>survey</w:t>
      </w:r>
      <w:r w:rsidR="00094782" w:rsidRPr="000A1788">
        <w:t xml:space="preserve">.  </w:t>
      </w:r>
      <w:r w:rsidR="00634319" w:rsidRPr="000A1788">
        <w:t xml:space="preserve">The </w:t>
      </w:r>
      <w:r w:rsidR="00634319" w:rsidRPr="00C3503D">
        <w:t>Attachments</w:t>
      </w:r>
      <w:r w:rsidR="00634319" w:rsidRPr="000A1788">
        <w:t xml:space="preserve"> for the Web-based qualitative survey of LEOs</w:t>
      </w:r>
      <w:r w:rsidR="009C73C4">
        <w:t xml:space="preserve"> are the following: Attachment 5a: Questionnaire; Attachment 5b: Welcome screen; Attachment 5c</w:t>
      </w:r>
      <w:r w:rsidR="00634319" w:rsidRPr="000A1788">
        <w:t>: Frequently Aske</w:t>
      </w:r>
      <w:r w:rsidR="009C73C4">
        <w:t xml:space="preserve">d Questions </w:t>
      </w:r>
      <w:r w:rsidR="00CC2516">
        <w:t>screen; Attachment 5d: OMB Number screen; Attachment 5e</w:t>
      </w:r>
      <w:r w:rsidR="00634319" w:rsidRPr="000A1788">
        <w:t>: Security Protecti</w:t>
      </w:r>
      <w:r w:rsidR="009C73C4">
        <w:t>o</w:t>
      </w:r>
      <w:r w:rsidR="00CC2516">
        <w:t>n Advisory screen; Attachment 5f</w:t>
      </w:r>
      <w:r w:rsidR="00634319" w:rsidRPr="000A1788">
        <w:t>: Agency Disclosure Notice and Privacy/Informed Consent screen.</w:t>
      </w:r>
    </w:p>
    <w:p w14:paraId="3949205C" w14:textId="31B977FF" w:rsidR="00634319" w:rsidRDefault="00A93898" w:rsidP="00C6631E">
      <w:pPr>
        <w:pStyle w:val="NormalWeb"/>
        <w:spacing w:before="0" w:beforeAutospacing="0" w:after="0" w:afterAutospacing="0" w:line="360" w:lineRule="auto"/>
        <w:ind w:firstLine="720"/>
      </w:pPr>
      <w:r>
        <w:t xml:space="preserve">The qualitative survey functions as a Web-based instrument whereby respondents are guided through it screen-by-screen via a program that includes any appropriate skip logic. </w:t>
      </w:r>
      <w:r w:rsidR="008C5780">
        <w:t xml:space="preserve"> </w:t>
      </w:r>
      <w:r w:rsidR="00634319">
        <w:t xml:space="preserve">At the close of the field period, the qualitative data will be compiled into a </w:t>
      </w:r>
      <w:r>
        <w:t xml:space="preserve">single </w:t>
      </w:r>
      <w:r w:rsidR="00634319">
        <w:t>SAS dataset, after appropriate cleaning, by the data collection contractor.  Datasets are then transmitted to DMDC via secure file transfer protocol.</w:t>
      </w:r>
    </w:p>
    <w:p w14:paraId="456B32ED" w14:textId="0DF887B3" w:rsidR="00E85FA5" w:rsidRPr="00E85FA5" w:rsidRDefault="00E85FA5" w:rsidP="00A24ECD">
      <w:pPr>
        <w:spacing w:line="360" w:lineRule="auto"/>
        <w:ind w:firstLine="720"/>
        <w:rPr>
          <w:sz w:val="24"/>
          <w:szCs w:val="24"/>
        </w:rPr>
      </w:pPr>
      <w:proofErr w:type="gramStart"/>
      <w:r w:rsidRPr="000A1788">
        <w:rPr>
          <w:b/>
          <w:i/>
          <w:sz w:val="24"/>
          <w:szCs w:val="24"/>
        </w:rPr>
        <w:t>Weighting</w:t>
      </w:r>
      <w:r w:rsidRPr="000A1788">
        <w:rPr>
          <w:b/>
          <w:sz w:val="24"/>
          <w:szCs w:val="24"/>
        </w:rPr>
        <w:t>.</w:t>
      </w:r>
      <w:proofErr w:type="gramEnd"/>
      <w:r w:rsidRPr="00E85FA5">
        <w:rPr>
          <w:b/>
          <w:sz w:val="24"/>
          <w:szCs w:val="24"/>
        </w:rPr>
        <w:t xml:space="preserve">  </w:t>
      </w:r>
      <w:r w:rsidRPr="00E85FA5">
        <w:rPr>
          <w:sz w:val="24"/>
          <w:szCs w:val="24"/>
        </w:rPr>
        <w:t xml:space="preserve">The analytic weights for the </w:t>
      </w:r>
      <w:r w:rsidR="00A93898">
        <w:rPr>
          <w:sz w:val="24"/>
          <w:szCs w:val="24"/>
        </w:rPr>
        <w:t xml:space="preserve">quantitative </w:t>
      </w:r>
      <w:r w:rsidRPr="00E85FA5">
        <w:rPr>
          <w:sz w:val="24"/>
          <w:szCs w:val="24"/>
        </w:rPr>
        <w:t xml:space="preserve">survey of </w:t>
      </w:r>
      <w:r w:rsidR="00A93898">
        <w:rPr>
          <w:sz w:val="24"/>
          <w:szCs w:val="24"/>
        </w:rPr>
        <w:t xml:space="preserve">SEOs and </w:t>
      </w:r>
      <w:r w:rsidRPr="00E85FA5">
        <w:rPr>
          <w:sz w:val="24"/>
          <w:szCs w:val="24"/>
        </w:rPr>
        <w:t xml:space="preserve">LEOs will be created to allow for the estimation of population values by eligible survey respondents.  DMDC will create survey weights to reflect the initial selection probabilities as well as the adjustments for the differential response rates.  </w:t>
      </w:r>
      <w:r w:rsidR="00ED5783">
        <w:rPr>
          <w:sz w:val="24"/>
          <w:szCs w:val="24"/>
        </w:rPr>
        <w:t>B</w:t>
      </w:r>
      <w:r w:rsidRPr="00E85FA5">
        <w:rPr>
          <w:sz w:val="24"/>
          <w:szCs w:val="24"/>
        </w:rPr>
        <w:t>ase</w:t>
      </w:r>
      <w:r w:rsidRPr="00E85FA5">
        <w:rPr>
          <w:sz w:val="24"/>
          <w:szCs w:val="24"/>
        </w:rPr>
        <w:t xml:space="preserve"> weights, which are the ratio of the frame count to the sample count, </w:t>
      </w:r>
      <w:r w:rsidR="00ED5783">
        <w:rPr>
          <w:sz w:val="24"/>
          <w:szCs w:val="24"/>
        </w:rPr>
        <w:t xml:space="preserve">will be </w:t>
      </w:r>
      <w:r w:rsidR="00ED5783">
        <w:rPr>
          <w:sz w:val="24"/>
          <w:szCs w:val="24"/>
        </w:rPr>
        <w:t>calculated by stratum and assigned to each jurisdiction in the sample</w:t>
      </w:r>
      <w:r w:rsidR="00A93898">
        <w:rPr>
          <w:sz w:val="24"/>
          <w:szCs w:val="24"/>
        </w:rPr>
        <w:t>.</w:t>
      </w:r>
      <w:r w:rsidRPr="00E85FA5">
        <w:rPr>
          <w:sz w:val="24"/>
          <w:szCs w:val="24"/>
        </w:rPr>
        <w:t xml:space="preserve">  </w:t>
      </w:r>
      <w:r w:rsidR="00113A4A">
        <w:rPr>
          <w:sz w:val="24"/>
          <w:szCs w:val="24"/>
        </w:rPr>
        <w:t>LEOs receiving the qualitative survey</w:t>
      </w:r>
      <w:r w:rsidR="00ED5783">
        <w:rPr>
          <w:sz w:val="24"/>
          <w:szCs w:val="24"/>
        </w:rPr>
        <w:t xml:space="preserve"> </w:t>
      </w:r>
      <w:r w:rsidR="00113A4A">
        <w:rPr>
          <w:sz w:val="24"/>
          <w:szCs w:val="24"/>
        </w:rPr>
        <w:t>will receive base weights equal to the total number of jurisdictions, 7,</w:t>
      </w:r>
      <w:r w:rsidR="003E37B7">
        <w:rPr>
          <w:sz w:val="24"/>
          <w:szCs w:val="24"/>
        </w:rPr>
        <w:t>303</w:t>
      </w:r>
      <w:r w:rsidR="00113A4A">
        <w:rPr>
          <w:sz w:val="24"/>
          <w:szCs w:val="24"/>
        </w:rPr>
        <w:t>, divided by the number of jurisdictions in the sample, 1,500.</w:t>
      </w:r>
      <w:r w:rsidR="00113A4A">
        <w:rPr>
          <w:sz w:val="24"/>
          <w:szCs w:val="24"/>
        </w:rPr>
        <w:t xml:space="preserve">  </w:t>
      </w:r>
      <w:r w:rsidR="00ED5783">
        <w:rPr>
          <w:sz w:val="24"/>
          <w:szCs w:val="24"/>
        </w:rPr>
        <w:t>As in the quantitative survey</w:t>
      </w:r>
      <w:r w:rsidR="00A63743">
        <w:rPr>
          <w:sz w:val="24"/>
          <w:szCs w:val="24"/>
        </w:rPr>
        <w:t>, the base weights will vary over the strata.</w:t>
      </w:r>
      <w:r w:rsidR="00A63743">
        <w:rPr>
          <w:sz w:val="24"/>
          <w:szCs w:val="24"/>
        </w:rPr>
        <w:t xml:space="preserve">  </w:t>
      </w:r>
      <w:r w:rsidR="00113A4A">
        <w:rPr>
          <w:sz w:val="24"/>
          <w:szCs w:val="24"/>
        </w:rPr>
        <w:t xml:space="preserve">The </w:t>
      </w:r>
      <w:r w:rsidR="00A93898">
        <w:rPr>
          <w:sz w:val="24"/>
          <w:szCs w:val="24"/>
        </w:rPr>
        <w:t>quantitative data valida</w:t>
      </w:r>
      <w:r w:rsidR="00113A4A">
        <w:rPr>
          <w:sz w:val="24"/>
          <w:szCs w:val="24"/>
        </w:rPr>
        <w:t xml:space="preserve">tion study will not produce estimates, as it will be used only for data accuracy purposes, and will therefore not include base weights.  </w:t>
      </w:r>
      <w:r w:rsidRPr="00E85FA5">
        <w:rPr>
          <w:sz w:val="24"/>
          <w:szCs w:val="24"/>
        </w:rPr>
        <w:t>After the survey</w:t>
      </w:r>
      <w:r w:rsidR="00A93898">
        <w:rPr>
          <w:sz w:val="24"/>
          <w:szCs w:val="24"/>
        </w:rPr>
        <w:t xml:space="preserve">s have </w:t>
      </w:r>
      <w:r w:rsidRPr="00E85FA5">
        <w:rPr>
          <w:sz w:val="24"/>
          <w:szCs w:val="24"/>
        </w:rPr>
        <w:t xml:space="preserve">been conducted and the case dispositions are resolved, the sampling weights </w:t>
      </w:r>
      <w:r w:rsidR="00113A4A">
        <w:rPr>
          <w:sz w:val="24"/>
          <w:szCs w:val="24"/>
        </w:rPr>
        <w:t xml:space="preserve">for the quantitative and qualitative surveys </w:t>
      </w:r>
      <w:r w:rsidRPr="00E85FA5">
        <w:rPr>
          <w:sz w:val="24"/>
          <w:szCs w:val="24"/>
        </w:rPr>
        <w:t>will be adjusted for non-response.</w:t>
      </w:r>
      <w:r w:rsidR="003349AA">
        <w:rPr>
          <w:sz w:val="24"/>
          <w:szCs w:val="24"/>
        </w:rPr>
        <w:t xml:space="preserve"> </w:t>
      </w:r>
      <w:r w:rsidRPr="00E85FA5">
        <w:rPr>
          <w:sz w:val="24"/>
          <w:szCs w:val="24"/>
        </w:rPr>
        <w:t xml:space="preserve"> The eligibility-adjusted weights for eligible respondents will be </w:t>
      </w:r>
      <w:r w:rsidRPr="00E85FA5">
        <w:rPr>
          <w:sz w:val="24"/>
          <w:szCs w:val="24"/>
        </w:rPr>
        <w:lastRenderedPageBreak/>
        <w:t>adjusted to account for eligible jurisdictions that were non-respondents.  For this survey we expect all sample jurisdictions to be eligible.</w:t>
      </w:r>
      <w:bookmarkStart w:id="6" w:name="_Toc239238772"/>
    </w:p>
    <w:p w14:paraId="3C8D8F35" w14:textId="0E67FB53" w:rsidR="00E85FA5" w:rsidRPr="000A1788" w:rsidRDefault="00A24ECD" w:rsidP="002B69E0">
      <w:pPr>
        <w:spacing w:line="360" w:lineRule="auto"/>
        <w:ind w:firstLine="720"/>
        <w:rPr>
          <w:b/>
          <w:sz w:val="24"/>
          <w:szCs w:val="24"/>
        </w:rPr>
      </w:pPr>
      <w:r w:rsidRPr="000A1788">
        <w:rPr>
          <w:b/>
          <w:i/>
          <w:noProof/>
          <w:sz w:val="24"/>
          <w:szCs w:val="24"/>
        </w:rPr>
        <w:t>Edit and imputation p</w:t>
      </w:r>
      <w:r w:rsidR="00E85FA5" w:rsidRPr="000A1788">
        <w:rPr>
          <w:b/>
          <w:i/>
          <w:noProof/>
          <w:sz w:val="24"/>
          <w:szCs w:val="24"/>
        </w:rPr>
        <w:t>rocesses</w:t>
      </w:r>
      <w:bookmarkEnd w:id="6"/>
      <w:r w:rsidR="00E85FA5" w:rsidRPr="000A1788">
        <w:rPr>
          <w:b/>
          <w:i/>
          <w:noProof/>
          <w:sz w:val="24"/>
          <w:szCs w:val="24"/>
        </w:rPr>
        <w:t>.</w:t>
      </w:r>
      <w:r w:rsidR="00E85FA5" w:rsidRPr="00E85FA5">
        <w:rPr>
          <w:b/>
          <w:i/>
          <w:noProof/>
          <w:sz w:val="24"/>
          <w:szCs w:val="24"/>
        </w:rPr>
        <w:t xml:space="preserve">  </w:t>
      </w:r>
      <w:r w:rsidR="00E85FA5" w:rsidRPr="00E85FA5">
        <w:rPr>
          <w:sz w:val="24"/>
          <w:szCs w:val="24"/>
        </w:rPr>
        <w:t>To calculate estimated totals from the survey data</w:t>
      </w:r>
      <w:r w:rsidR="00113A4A">
        <w:rPr>
          <w:sz w:val="24"/>
          <w:szCs w:val="24"/>
        </w:rPr>
        <w:t xml:space="preserve"> in the quantitative survey</w:t>
      </w:r>
      <w:r w:rsidR="00E85FA5" w:rsidRPr="00E85FA5">
        <w:rPr>
          <w:sz w:val="24"/>
          <w:szCs w:val="24"/>
        </w:rPr>
        <w:t>, edit and imputation processes will be developed for the items with missing data similar to those in 20</w:t>
      </w:r>
      <w:r w:rsidR="003349AA">
        <w:rPr>
          <w:sz w:val="24"/>
          <w:szCs w:val="24"/>
        </w:rPr>
        <w:t>10</w:t>
      </w:r>
      <w:r w:rsidR="00E85FA5" w:rsidRPr="00E85FA5">
        <w:rPr>
          <w:sz w:val="24"/>
          <w:szCs w:val="24"/>
        </w:rPr>
        <w:t>.  Without an edit and imputation process, the estimated totals will</w:t>
      </w:r>
      <w:r w:rsidR="00113A4A">
        <w:rPr>
          <w:sz w:val="24"/>
          <w:szCs w:val="24"/>
        </w:rPr>
        <w:t xml:space="preserve"> </w:t>
      </w:r>
      <w:r w:rsidR="00C51D5F">
        <w:rPr>
          <w:sz w:val="24"/>
          <w:szCs w:val="24"/>
        </w:rPr>
        <w:t>under-</w:t>
      </w:r>
      <w:r w:rsidR="00E85FA5" w:rsidRPr="00E85FA5">
        <w:rPr>
          <w:sz w:val="24"/>
          <w:szCs w:val="24"/>
        </w:rPr>
        <w:t xml:space="preserve">represent the actual total.  The edit process is the inspection of collected data, prior to statistical analysis.  The goal of editing is to verify that the data fall within expected ranges and relationships among variables indicate respondents understood the question concepts.  An imputation process places an estimated answer into a data field for a record that previously had no </w:t>
      </w:r>
      <w:r w:rsidR="00E85FA5" w:rsidRPr="000A1788">
        <w:rPr>
          <w:sz w:val="24"/>
          <w:szCs w:val="24"/>
        </w:rPr>
        <w:t>data or had incorrect or implausible data.</w:t>
      </w:r>
    </w:p>
    <w:p w14:paraId="1DBBA751" w14:textId="77777777" w:rsidR="00E85FA5" w:rsidRPr="000A1788" w:rsidRDefault="00C46139" w:rsidP="0035455A">
      <w:pPr>
        <w:spacing w:line="360" w:lineRule="auto"/>
        <w:ind w:firstLine="720"/>
        <w:rPr>
          <w:noProof/>
          <w:sz w:val="24"/>
          <w:szCs w:val="24"/>
        </w:rPr>
      </w:pPr>
      <w:bookmarkStart w:id="7" w:name="_Toc239238773"/>
      <w:r w:rsidRPr="000A1788">
        <w:rPr>
          <w:noProof/>
          <w:sz w:val="24"/>
          <w:szCs w:val="24"/>
          <w:u w:val="single"/>
        </w:rPr>
        <w:t xml:space="preserve">Data </w:t>
      </w:r>
      <w:r w:rsidR="00E85FA5" w:rsidRPr="000A1788">
        <w:rPr>
          <w:noProof/>
          <w:sz w:val="24"/>
          <w:szCs w:val="24"/>
          <w:u w:val="single"/>
        </w:rPr>
        <w:t>Edit</w:t>
      </w:r>
      <w:r w:rsidRPr="000A1788">
        <w:rPr>
          <w:noProof/>
          <w:sz w:val="24"/>
          <w:szCs w:val="24"/>
          <w:u w:val="single"/>
        </w:rPr>
        <w:t>ing</w:t>
      </w:r>
      <w:bookmarkEnd w:id="7"/>
      <w:r w:rsidR="00E85FA5" w:rsidRPr="000A1788">
        <w:rPr>
          <w:noProof/>
          <w:sz w:val="24"/>
          <w:szCs w:val="24"/>
        </w:rPr>
        <w:t xml:space="preserve">.  </w:t>
      </w:r>
      <w:r w:rsidR="0035455A" w:rsidRPr="000A1788">
        <w:rPr>
          <w:noProof/>
          <w:sz w:val="24"/>
          <w:szCs w:val="24"/>
        </w:rPr>
        <w:t>DMDC</w:t>
      </w:r>
      <w:r w:rsidR="0035455A" w:rsidRPr="0035455A">
        <w:rPr>
          <w:noProof/>
          <w:sz w:val="24"/>
          <w:szCs w:val="24"/>
        </w:rPr>
        <w:t xml:space="preserve"> will </w:t>
      </w:r>
      <w:r w:rsidR="000E11F5">
        <w:rPr>
          <w:noProof/>
          <w:sz w:val="24"/>
          <w:szCs w:val="24"/>
        </w:rPr>
        <w:t xml:space="preserve">develop a thorough set of data quality checks against which to </w:t>
      </w:r>
      <w:r w:rsidR="0035455A" w:rsidRPr="0035455A">
        <w:rPr>
          <w:noProof/>
          <w:sz w:val="24"/>
          <w:szCs w:val="24"/>
        </w:rPr>
        <w:t xml:space="preserve">perform data editing on the quantitative survey </w:t>
      </w:r>
      <w:r w:rsidR="00A93898">
        <w:rPr>
          <w:noProof/>
          <w:sz w:val="24"/>
          <w:szCs w:val="24"/>
        </w:rPr>
        <w:t xml:space="preserve">databases </w:t>
      </w:r>
      <w:r w:rsidR="0035455A" w:rsidRPr="0035455A">
        <w:rPr>
          <w:noProof/>
          <w:sz w:val="24"/>
          <w:szCs w:val="24"/>
        </w:rPr>
        <w:t xml:space="preserve">to verify </w:t>
      </w:r>
      <w:r w:rsidR="0035455A">
        <w:rPr>
          <w:noProof/>
          <w:sz w:val="24"/>
          <w:szCs w:val="24"/>
        </w:rPr>
        <w:t xml:space="preserve">any </w:t>
      </w:r>
      <w:r w:rsidR="0035455A" w:rsidRPr="0035455A">
        <w:rPr>
          <w:noProof/>
          <w:sz w:val="24"/>
          <w:szCs w:val="24"/>
        </w:rPr>
        <w:t xml:space="preserve">data that are outside of specified tolerances.  </w:t>
      </w:r>
      <w:r w:rsidR="0035455A">
        <w:rPr>
          <w:noProof/>
          <w:sz w:val="24"/>
          <w:szCs w:val="24"/>
        </w:rPr>
        <w:t xml:space="preserve">DMDC </w:t>
      </w:r>
      <w:r w:rsidR="0035455A" w:rsidRPr="0035455A">
        <w:rPr>
          <w:noProof/>
          <w:sz w:val="24"/>
          <w:szCs w:val="24"/>
        </w:rPr>
        <w:t>will use a combination of historical reporting for the jurisdiction</w:t>
      </w:r>
      <w:r w:rsidR="000E11F5">
        <w:rPr>
          <w:noProof/>
          <w:sz w:val="24"/>
          <w:szCs w:val="24"/>
        </w:rPr>
        <w:t xml:space="preserve">s (e.g., </w:t>
      </w:r>
      <w:r w:rsidR="0035455A" w:rsidRPr="0035455A">
        <w:rPr>
          <w:noProof/>
          <w:sz w:val="24"/>
          <w:szCs w:val="24"/>
        </w:rPr>
        <w:t xml:space="preserve"> </w:t>
      </w:r>
      <w:r w:rsidR="000E11F5">
        <w:rPr>
          <w:noProof/>
          <w:sz w:val="24"/>
          <w:szCs w:val="24"/>
        </w:rPr>
        <w:t xml:space="preserve">some of the specifications will be derived from lessons learned from the 2010 data collection) </w:t>
      </w:r>
      <w:r w:rsidR="0035455A" w:rsidRPr="0035455A">
        <w:rPr>
          <w:noProof/>
          <w:sz w:val="24"/>
          <w:szCs w:val="24"/>
        </w:rPr>
        <w:t xml:space="preserve">and jurisdiction size and type to set edit parameters.  If data fall outside parameters, DMDC </w:t>
      </w:r>
      <w:r w:rsidR="0035455A" w:rsidRPr="000A1788">
        <w:rPr>
          <w:noProof/>
          <w:sz w:val="24"/>
          <w:szCs w:val="24"/>
        </w:rPr>
        <w:t xml:space="preserve">will contact the jurisdiction </w:t>
      </w:r>
      <w:r w:rsidR="00A93898" w:rsidRPr="000A1788">
        <w:rPr>
          <w:noProof/>
          <w:sz w:val="24"/>
          <w:szCs w:val="24"/>
        </w:rPr>
        <w:t xml:space="preserve">or the state </w:t>
      </w:r>
      <w:r w:rsidR="0035455A" w:rsidRPr="000A1788">
        <w:rPr>
          <w:noProof/>
          <w:sz w:val="24"/>
          <w:szCs w:val="24"/>
        </w:rPr>
        <w:t xml:space="preserve">by telephone to verify reported values.  </w:t>
      </w:r>
    </w:p>
    <w:p w14:paraId="430E97B5" w14:textId="0421288C" w:rsidR="00E85FA5" w:rsidRPr="000A1788" w:rsidRDefault="00E85FA5" w:rsidP="002B69E0">
      <w:pPr>
        <w:pStyle w:val="DocBodyText"/>
        <w:spacing w:after="0" w:line="360" w:lineRule="auto"/>
      </w:pPr>
      <w:bookmarkStart w:id="8" w:name="_Toc239238774"/>
      <w:proofErr w:type="gramStart"/>
      <w:r w:rsidRPr="000A1788">
        <w:rPr>
          <w:u w:val="single"/>
        </w:rPr>
        <w:t>Imputation Process</w:t>
      </w:r>
      <w:bookmarkEnd w:id="8"/>
      <w:r w:rsidR="002B69E0" w:rsidRPr="000A1788">
        <w:t>.</w:t>
      </w:r>
      <w:proofErr w:type="gramEnd"/>
      <w:r w:rsidR="002B69E0" w:rsidRPr="000A1788">
        <w:t xml:space="preserve">  </w:t>
      </w:r>
      <w:r w:rsidRPr="000A1788">
        <w:t>After the edit process, DMDC will implement a</w:t>
      </w:r>
      <w:r w:rsidRPr="000A1788">
        <w:t xml:space="preserve"> </w:t>
      </w:r>
      <w:r w:rsidR="003E37B7">
        <w:t>multiple</w:t>
      </w:r>
      <w:r w:rsidR="003E37B7">
        <w:t xml:space="preserve"> </w:t>
      </w:r>
      <w:r w:rsidRPr="000A1788">
        <w:t>hot-deck imputation</w:t>
      </w:r>
      <w:r w:rsidR="00113A4A" w:rsidRPr="000A1788">
        <w:t xml:space="preserve"> for the quantitative survey</w:t>
      </w:r>
      <w:r w:rsidRPr="000A1788">
        <w:t>.  Hot-deck imputation uses similar sized jurisdictions as ‘donors’ to replace missing data.  To become a donor, the jurisdiction needs to be a complete eligible case that has response data for the donor question.  Using a simple random sample, a donor will be found preferably from within the same state and relatively close in size for each voting jurisdiction with missing information.  No donor will be used more than one time</w:t>
      </w:r>
      <w:r w:rsidR="003E37B7">
        <w:t xml:space="preserve"> and</w:t>
      </w:r>
      <w:r w:rsidR="001247F8">
        <w:t xml:space="preserve"> t</w:t>
      </w:r>
      <w:r w:rsidRPr="000A1788">
        <w:t>he</w:t>
      </w:r>
      <w:r w:rsidRPr="000A1788">
        <w:t xml:space="preserve"> donor will provide a </w:t>
      </w:r>
      <w:r w:rsidR="00B97E01" w:rsidRPr="000A1788">
        <w:t>value for</w:t>
      </w:r>
      <w:r w:rsidRPr="000A1788">
        <w:t xml:space="preserve"> the question with missing data needing imputation</w:t>
      </w:r>
      <w:r w:rsidR="009302AC" w:rsidRPr="000A1788">
        <w:t>.</w:t>
      </w:r>
      <w:r w:rsidR="003E37B7">
        <w:t xml:space="preserve">  </w:t>
      </w:r>
      <w:r w:rsidR="00A63743">
        <w:t>Five</w:t>
      </w:r>
      <w:r w:rsidR="003E37B7">
        <w:t xml:space="preserve"> fully imputed data sets will be created and the values will be averaged to create point estimates.  The multiple data sets will </w:t>
      </w:r>
      <w:r w:rsidR="0002363D">
        <w:t xml:space="preserve">inflate variance estimates by introducing randomness into uncertain values.  In other words, different values will be imputed into each of the five data sets, and the variance from these different values will be incorporated into overall variance estimates.  Five data sets is the industry standard, as </w:t>
      </w:r>
      <w:r w:rsidR="001470A1">
        <w:t>that number allows for an accurate amount of variance inflation while more data sets do not improve estimates substantially.</w:t>
      </w:r>
    </w:p>
    <w:p w14:paraId="21DEC6F5" w14:textId="77777777" w:rsidR="009302AC" w:rsidRDefault="009302AC" w:rsidP="009302AC">
      <w:pPr>
        <w:spacing w:line="360" w:lineRule="auto"/>
        <w:ind w:firstLine="720"/>
        <w:rPr>
          <w:sz w:val="24"/>
        </w:rPr>
      </w:pPr>
      <w:proofErr w:type="gramStart"/>
      <w:r w:rsidRPr="000A1788">
        <w:rPr>
          <w:b/>
          <w:i/>
          <w:sz w:val="24"/>
          <w:szCs w:val="24"/>
        </w:rPr>
        <w:t>Data security</w:t>
      </w:r>
      <w:r w:rsidRPr="000A1788">
        <w:rPr>
          <w:b/>
          <w:sz w:val="24"/>
          <w:szCs w:val="24"/>
        </w:rPr>
        <w:t>.</w:t>
      </w:r>
      <w:proofErr w:type="gramEnd"/>
      <w:r>
        <w:rPr>
          <w:sz w:val="24"/>
          <w:szCs w:val="24"/>
        </w:rPr>
        <w:t xml:space="preserve">  </w:t>
      </w:r>
      <w:r w:rsidR="00592A8E">
        <w:rPr>
          <w:sz w:val="24"/>
        </w:rPr>
        <w:t xml:space="preserve">The </w:t>
      </w:r>
      <w:r w:rsidR="00592A8E" w:rsidRPr="00006C86">
        <w:rPr>
          <w:i/>
          <w:sz w:val="24"/>
          <w:szCs w:val="24"/>
        </w:rPr>
        <w:t>2012 Post-Election Voting Survey of State and Local Election Officials</w:t>
      </w:r>
      <w:r w:rsidR="00592A8E">
        <w:rPr>
          <w:sz w:val="24"/>
          <w:szCs w:val="24"/>
        </w:rPr>
        <w:t xml:space="preserve"> </w:t>
      </w:r>
      <w:proofErr w:type="gramStart"/>
      <w:r>
        <w:rPr>
          <w:sz w:val="24"/>
        </w:rPr>
        <w:t>does</w:t>
      </w:r>
      <w:proofErr w:type="gramEnd"/>
      <w:r>
        <w:rPr>
          <w:sz w:val="24"/>
        </w:rPr>
        <w:t xml:space="preserve"> not collect or use personally identifiable information and data are not retrieved by personal identifier.  Therefore, the information collected is not subject to the Privacy Act of 1974, as amended.  Only aggregate data will be reported in the form of statistical summaries.</w:t>
      </w:r>
    </w:p>
    <w:p w14:paraId="7A83746D" w14:textId="77777777" w:rsidR="009302AC" w:rsidRPr="00E81BAF" w:rsidRDefault="009302AC" w:rsidP="009302AC">
      <w:pPr>
        <w:pStyle w:val="NormalWeb"/>
        <w:spacing w:before="0" w:beforeAutospacing="0" w:after="0" w:afterAutospacing="0" w:line="360" w:lineRule="auto"/>
        <w:ind w:firstLine="720"/>
      </w:pPr>
      <w:r>
        <w:lastRenderedPageBreak/>
        <w:t xml:space="preserve">The network sites for both </w:t>
      </w:r>
      <w:r w:rsidRPr="00E81BAF">
        <w:t>DMDC</w:t>
      </w:r>
      <w:r>
        <w:t xml:space="preserve"> and DMDC</w:t>
      </w:r>
      <w:r w:rsidRPr="00E81BAF">
        <w:t>’s survey contractor</w:t>
      </w:r>
      <w:r>
        <w:t xml:space="preserve">, Data Recognition Corporation (DRC), </w:t>
      </w:r>
      <w:r w:rsidRPr="00E81BAF">
        <w:t>are secure and password protected.  Security is strictly enabled by using physical and software access restrictions.  All servers are physically located in locked rooms with access permitted only to Technical Services staff through the use of a security card system.  Access to the network is allowed only through a login account and password.  In addition, employees use password protected screen savers at workstations to protect their systems while they are away from their desks.  At DMDC, the network is accessed through the use of Common Access Card (CAC) readers and utilizes Public Key Infrastructure (PKI) security.  Logging on to the network requires both physical possession of the CAC and a separately issued Personal Identification Number.  All computer systems comply with current Federal Information Security Management Act security standards.</w:t>
      </w:r>
    </w:p>
    <w:p w14:paraId="2016681F" w14:textId="77777777" w:rsidR="009302AC" w:rsidRPr="009302AC" w:rsidRDefault="009302AC" w:rsidP="009302AC">
      <w:pPr>
        <w:pStyle w:val="PlainText"/>
        <w:spacing w:line="360" w:lineRule="auto"/>
        <w:ind w:firstLine="720"/>
        <w:rPr>
          <w:rFonts w:ascii="Times New Roman" w:hAnsi="Times New Roman"/>
          <w:sz w:val="24"/>
          <w:szCs w:val="24"/>
        </w:rPr>
      </w:pPr>
      <w:r>
        <w:rPr>
          <w:rFonts w:ascii="Times New Roman" w:hAnsi="Times New Roman"/>
          <w:sz w:val="24"/>
          <w:szCs w:val="24"/>
        </w:rPr>
        <w:t xml:space="preserve">DRC </w:t>
      </w:r>
      <w:r w:rsidRPr="004673C1">
        <w:rPr>
          <w:rFonts w:ascii="Times New Roman" w:hAnsi="Times New Roman"/>
          <w:sz w:val="24"/>
          <w:szCs w:val="24"/>
        </w:rPr>
        <w:t xml:space="preserve">makes daily backup tapes that are stored for five years in fire proof </w:t>
      </w:r>
      <w:r w:rsidRPr="00E85FA5">
        <w:rPr>
          <w:rFonts w:ascii="Times New Roman" w:hAnsi="Times New Roman"/>
          <w:sz w:val="24"/>
          <w:szCs w:val="24"/>
        </w:rPr>
        <w:t>vaults located within a security-card protected area, and all provisions dealing with the protection of human subjects and data security are in force for as long as the contractor retains any protected data.</w:t>
      </w:r>
      <w:r>
        <w:rPr>
          <w:rFonts w:ascii="Times New Roman" w:hAnsi="Times New Roman"/>
          <w:sz w:val="24"/>
          <w:szCs w:val="24"/>
        </w:rPr>
        <w:t xml:space="preserve">  </w:t>
      </w:r>
      <w:r w:rsidRPr="004A5B43">
        <w:rPr>
          <w:rFonts w:ascii="Times New Roman" w:hAnsi="Times New Roman" w:cs="Times New Roman"/>
          <w:sz w:val="24"/>
          <w:szCs w:val="24"/>
        </w:rPr>
        <w:t xml:space="preserve">DRC meets the Department of Defense Information Assurance Certification and Accreditation Process (DIACAP) requirements and conducts all necessary updates on an on-going basis to continue to meet DIACAP requirements. </w:t>
      </w:r>
      <w:r w:rsidR="008C5780">
        <w:rPr>
          <w:rFonts w:ascii="Times New Roman" w:hAnsi="Times New Roman" w:cs="Times New Roman"/>
          <w:sz w:val="24"/>
          <w:szCs w:val="24"/>
        </w:rPr>
        <w:t xml:space="preserve"> </w:t>
      </w:r>
      <w:r w:rsidRPr="004A5B43">
        <w:rPr>
          <w:rFonts w:ascii="Times New Roman" w:hAnsi="Times New Roman" w:cs="Times New Roman"/>
          <w:sz w:val="24"/>
          <w:szCs w:val="24"/>
        </w:rPr>
        <w:t>DRC’s facilities have an Authority to Operate (ATO) issued by DMDC.</w:t>
      </w:r>
    </w:p>
    <w:p w14:paraId="16A51DBE" w14:textId="77777777" w:rsidR="00E909CA" w:rsidRPr="000A1788" w:rsidRDefault="00E909CA" w:rsidP="00E909CA">
      <w:pPr>
        <w:pStyle w:val="PlainText"/>
        <w:spacing w:line="360" w:lineRule="auto"/>
        <w:ind w:firstLine="720"/>
        <w:rPr>
          <w:rFonts w:ascii="Times New Roman" w:hAnsi="Times New Roman"/>
          <w:sz w:val="24"/>
          <w:szCs w:val="24"/>
        </w:rPr>
      </w:pPr>
      <w:proofErr w:type="gramStart"/>
      <w:r w:rsidRPr="000A1788">
        <w:rPr>
          <w:rFonts w:ascii="Times New Roman" w:hAnsi="Times New Roman"/>
          <w:b/>
          <w:i/>
          <w:sz w:val="24"/>
          <w:szCs w:val="24"/>
        </w:rPr>
        <w:t>Unusual problems requiring specialized sampling.</w:t>
      </w:r>
      <w:proofErr w:type="gramEnd"/>
      <w:r w:rsidR="00FD4A8E" w:rsidRPr="000A1788">
        <w:rPr>
          <w:rFonts w:ascii="Times New Roman" w:hAnsi="Times New Roman"/>
          <w:b/>
          <w:i/>
          <w:sz w:val="24"/>
          <w:szCs w:val="24"/>
        </w:rPr>
        <w:t xml:space="preserve">  </w:t>
      </w:r>
      <w:r w:rsidR="00FD4A8E" w:rsidRPr="000A1788">
        <w:rPr>
          <w:rFonts w:ascii="Times New Roman" w:hAnsi="Times New Roman"/>
          <w:sz w:val="24"/>
          <w:szCs w:val="24"/>
        </w:rPr>
        <w:t xml:space="preserve">No unusual problems that would require specialized sampling </w:t>
      </w:r>
      <w:r w:rsidR="0046253F" w:rsidRPr="000A1788">
        <w:rPr>
          <w:rFonts w:ascii="Times New Roman" w:hAnsi="Times New Roman"/>
          <w:sz w:val="24"/>
          <w:szCs w:val="24"/>
        </w:rPr>
        <w:t xml:space="preserve">for any of the component parts of the </w:t>
      </w:r>
      <w:r w:rsidR="0046253F" w:rsidRPr="000A1788">
        <w:rPr>
          <w:rFonts w:ascii="Times New Roman" w:hAnsi="Times New Roman"/>
          <w:i/>
          <w:sz w:val="24"/>
          <w:szCs w:val="24"/>
        </w:rPr>
        <w:t>2012 Post-Election Voting Survey of State and Local Election Officials</w:t>
      </w:r>
      <w:r w:rsidR="0046253F" w:rsidRPr="000A1788">
        <w:rPr>
          <w:rFonts w:ascii="Times New Roman" w:hAnsi="Times New Roman"/>
          <w:sz w:val="24"/>
          <w:szCs w:val="24"/>
        </w:rPr>
        <w:t xml:space="preserve"> </w:t>
      </w:r>
      <w:r w:rsidR="00FD4A8E" w:rsidRPr="000A1788">
        <w:rPr>
          <w:rFonts w:ascii="Times New Roman" w:hAnsi="Times New Roman"/>
          <w:sz w:val="24"/>
          <w:szCs w:val="24"/>
        </w:rPr>
        <w:t>are anticipated.</w:t>
      </w:r>
    </w:p>
    <w:p w14:paraId="5772C981" w14:textId="4A13D4E9" w:rsidR="00E909CA" w:rsidRDefault="00E909CA" w:rsidP="00E909CA">
      <w:pPr>
        <w:pStyle w:val="PlainText"/>
        <w:spacing w:line="360" w:lineRule="auto"/>
        <w:ind w:firstLine="720"/>
        <w:rPr>
          <w:rFonts w:ascii="Times New Roman" w:hAnsi="Times New Roman"/>
          <w:sz w:val="24"/>
          <w:szCs w:val="24"/>
        </w:rPr>
      </w:pPr>
      <w:proofErr w:type="gramStart"/>
      <w:r w:rsidRPr="000A1788">
        <w:rPr>
          <w:rFonts w:ascii="Times New Roman" w:hAnsi="Times New Roman"/>
          <w:b/>
          <w:i/>
          <w:sz w:val="24"/>
          <w:szCs w:val="24"/>
        </w:rPr>
        <w:t>Use of periodic data collection</w:t>
      </w:r>
      <w:r w:rsidRPr="00E909CA">
        <w:rPr>
          <w:rFonts w:ascii="Times New Roman" w:hAnsi="Times New Roman"/>
          <w:b/>
          <w:i/>
          <w:sz w:val="24"/>
          <w:szCs w:val="24"/>
        </w:rPr>
        <w:t xml:space="preserve"> cycles to reduce burden.</w:t>
      </w:r>
      <w:proofErr w:type="gramEnd"/>
      <w:r>
        <w:rPr>
          <w:rFonts w:ascii="Times New Roman" w:hAnsi="Times New Roman"/>
          <w:b/>
          <w:i/>
          <w:sz w:val="24"/>
          <w:szCs w:val="24"/>
        </w:rPr>
        <w:t xml:space="preserve">  </w:t>
      </w:r>
      <w:r>
        <w:rPr>
          <w:rFonts w:ascii="Times New Roman" w:hAnsi="Times New Roman"/>
          <w:sz w:val="24"/>
          <w:szCs w:val="24"/>
        </w:rPr>
        <w:t xml:space="preserve">This request is for </w:t>
      </w:r>
      <w:r w:rsidR="00592A8E">
        <w:rPr>
          <w:rFonts w:ascii="Times New Roman" w:hAnsi="Times New Roman"/>
          <w:sz w:val="24"/>
          <w:szCs w:val="24"/>
        </w:rPr>
        <w:t>all data collection to take place after the 2012 federal election</w:t>
      </w:r>
      <w:r>
        <w:rPr>
          <w:rFonts w:ascii="Times New Roman" w:hAnsi="Times New Roman"/>
          <w:sz w:val="24"/>
          <w:szCs w:val="24"/>
        </w:rPr>
        <w:t>, and there</w:t>
      </w:r>
      <w:r w:rsidR="00FD4A8E">
        <w:rPr>
          <w:rFonts w:ascii="Times New Roman" w:hAnsi="Times New Roman"/>
          <w:sz w:val="24"/>
          <w:szCs w:val="24"/>
        </w:rPr>
        <w:t>fore it cannot be reduced further.</w:t>
      </w:r>
    </w:p>
    <w:p w14:paraId="69A93EA4" w14:textId="77777777" w:rsidR="007628F6" w:rsidRPr="00E909CA" w:rsidRDefault="007628F6" w:rsidP="00E909CA">
      <w:pPr>
        <w:pStyle w:val="PlainText"/>
        <w:spacing w:line="360" w:lineRule="auto"/>
        <w:ind w:firstLine="720"/>
        <w:rPr>
          <w:rFonts w:ascii="Times New Roman" w:hAnsi="Times New Roman"/>
          <w:sz w:val="24"/>
          <w:szCs w:val="24"/>
        </w:rPr>
      </w:pPr>
    </w:p>
    <w:p w14:paraId="1CD4FF2F" w14:textId="77777777" w:rsidR="00F94113" w:rsidRPr="00FD4A8E" w:rsidRDefault="009925AA" w:rsidP="00E909CA">
      <w:pPr>
        <w:spacing w:line="360" w:lineRule="auto"/>
        <w:rPr>
          <w:b/>
          <w:sz w:val="24"/>
        </w:rPr>
      </w:pPr>
      <w:r w:rsidRPr="00FD4A8E">
        <w:rPr>
          <w:b/>
          <w:sz w:val="24"/>
        </w:rPr>
        <w:t>B.</w:t>
      </w:r>
      <w:r w:rsidR="00F94113" w:rsidRPr="00FD4A8E">
        <w:rPr>
          <w:b/>
          <w:sz w:val="24"/>
        </w:rPr>
        <w:t>3.</w:t>
      </w:r>
      <w:r w:rsidR="00F94113" w:rsidRPr="00FD4A8E">
        <w:rPr>
          <w:b/>
          <w:sz w:val="24"/>
        </w:rPr>
        <w:tab/>
      </w:r>
      <w:r w:rsidR="00F94113" w:rsidRPr="00FD4A8E">
        <w:rPr>
          <w:b/>
          <w:sz w:val="24"/>
          <w:u w:val="single"/>
        </w:rPr>
        <w:t xml:space="preserve">Non-response, </w:t>
      </w:r>
      <w:r w:rsidR="00802C33">
        <w:rPr>
          <w:b/>
          <w:sz w:val="24"/>
          <w:u w:val="single"/>
        </w:rPr>
        <w:t xml:space="preserve">Maximization of </w:t>
      </w:r>
      <w:r w:rsidR="00F94113" w:rsidRPr="00FD4A8E">
        <w:rPr>
          <w:b/>
          <w:sz w:val="24"/>
          <w:u w:val="single"/>
        </w:rPr>
        <w:t>Response Rate</w:t>
      </w:r>
      <w:r w:rsidR="00B4115C" w:rsidRPr="00FD4A8E">
        <w:rPr>
          <w:b/>
          <w:sz w:val="24"/>
          <w:u w:val="single"/>
        </w:rPr>
        <w:t>s, and Accuracy and Reliability</w:t>
      </w:r>
    </w:p>
    <w:p w14:paraId="324E6D3D" w14:textId="68AAF944" w:rsidR="00587040" w:rsidRDefault="00587040" w:rsidP="00587040">
      <w:pPr>
        <w:pStyle w:val="DocBodyText"/>
        <w:spacing w:after="0" w:line="360" w:lineRule="auto"/>
      </w:pPr>
      <w:proofErr w:type="gramStart"/>
      <w:r w:rsidRPr="006C2512">
        <w:rPr>
          <w:b/>
          <w:i/>
        </w:rPr>
        <w:t>Encouraging response.</w:t>
      </w:r>
      <w:proofErr w:type="gramEnd"/>
      <w:r>
        <w:t xml:space="preserve">  To maximize response rates, DMDC </w:t>
      </w:r>
      <w:r w:rsidR="00802C33">
        <w:t xml:space="preserve">has developed a set of survey-specific postal letters and e-mails that will be sent out to all selected survey participants (See Section B.2. on Participant Recruitment) throughout the field period. </w:t>
      </w:r>
      <w:r w:rsidR="001247F8">
        <w:t xml:space="preserve"> </w:t>
      </w:r>
      <w:r w:rsidR="00802C33">
        <w:t xml:space="preserve">The letters will be on FVAP letterhead, signed by FVAP’s Acting Director, and </w:t>
      </w:r>
      <w:r w:rsidR="0090250C">
        <w:t xml:space="preserve">whenever possible </w:t>
      </w:r>
      <w:r w:rsidR="00802C33">
        <w:t xml:space="preserve">will be personalized; </w:t>
      </w:r>
      <w:r w:rsidR="00280AAA">
        <w:t xml:space="preserve">that is, </w:t>
      </w:r>
      <w:r w:rsidR="00802C33">
        <w:t xml:space="preserve">addressed to the specific SEOs and LEOs identified by FVAP as the contact person for their state or jurisdiction. </w:t>
      </w:r>
      <w:r w:rsidR="006C530D">
        <w:t xml:space="preserve"> </w:t>
      </w:r>
      <w:r w:rsidR="00802C33">
        <w:t xml:space="preserve">The selected individuals </w:t>
      </w:r>
      <w:r>
        <w:t xml:space="preserve">will </w:t>
      </w:r>
      <w:r w:rsidR="00802C33">
        <w:t xml:space="preserve">be notified </w:t>
      </w:r>
      <w:r w:rsidRPr="0092441D">
        <w:t xml:space="preserve">of the upcoming survey by postal notification letter </w:t>
      </w:r>
      <w:r>
        <w:t>approximately</w:t>
      </w:r>
      <w:r w:rsidRPr="0092441D">
        <w:t xml:space="preserve"> </w:t>
      </w:r>
      <w:r w:rsidR="003A6FBE">
        <w:t xml:space="preserve">one to </w:t>
      </w:r>
      <w:r w:rsidRPr="0092441D">
        <w:t xml:space="preserve">two weeks prior to the start of data collection. </w:t>
      </w:r>
      <w:r>
        <w:t xml:space="preserve"> </w:t>
      </w:r>
      <w:r w:rsidRPr="0092441D">
        <w:t xml:space="preserve">The letter </w:t>
      </w:r>
      <w:r>
        <w:t>explains the purpose of the survey</w:t>
      </w:r>
      <w:r w:rsidR="00802C33">
        <w:t xml:space="preserve">, includes a </w:t>
      </w:r>
      <w:r w:rsidR="00AE5B59">
        <w:t>tele</w:t>
      </w:r>
      <w:r w:rsidR="00802C33">
        <w:t>phone number</w:t>
      </w:r>
      <w:r w:rsidR="00280AAA">
        <w:t xml:space="preserve"> the </w:t>
      </w:r>
      <w:r w:rsidR="00280AAA">
        <w:lastRenderedPageBreak/>
        <w:t>individual can call to confirm the legitimacy of the survey</w:t>
      </w:r>
      <w:r w:rsidR="00802C33">
        <w:t xml:space="preserve">, </w:t>
      </w:r>
      <w:r>
        <w:t xml:space="preserve">and </w:t>
      </w:r>
      <w:r w:rsidR="00AD24B8">
        <w:t xml:space="preserve">informs the individual </w:t>
      </w:r>
      <w:r w:rsidR="00280AAA">
        <w:t xml:space="preserve">that participation is </w:t>
      </w:r>
      <w:r>
        <w:t xml:space="preserve">voluntary.  </w:t>
      </w:r>
      <w:r w:rsidRPr="0092441D">
        <w:t xml:space="preserve">The notification </w:t>
      </w:r>
      <w:r w:rsidR="00280AAA">
        <w:t xml:space="preserve">letter </w:t>
      </w:r>
      <w:r w:rsidRPr="0092441D">
        <w:t>will be followed by an announcement e-mail s</w:t>
      </w:r>
      <w:r>
        <w:t xml:space="preserve">ent </w:t>
      </w:r>
      <w:r w:rsidR="00304A20">
        <w:t xml:space="preserve">immediately prior to the start of data collection </w:t>
      </w:r>
      <w:r w:rsidRPr="0092441D">
        <w:t xml:space="preserve">informing the LEOs </w:t>
      </w:r>
      <w:r w:rsidR="00897F74">
        <w:t xml:space="preserve">and SEOs </w:t>
      </w:r>
      <w:r w:rsidRPr="0092441D">
        <w:t>data collection has started</w:t>
      </w:r>
      <w:r w:rsidR="00AE5B59">
        <w:t xml:space="preserve"> and includes clear instructions on how to participate</w:t>
      </w:r>
      <w:r>
        <w:t xml:space="preserve">.  </w:t>
      </w:r>
      <w:r w:rsidRPr="0092441D">
        <w:t xml:space="preserve">Throughout the field period, the non-responding LEOs </w:t>
      </w:r>
      <w:r w:rsidR="00897F74">
        <w:t xml:space="preserve">and SEOs </w:t>
      </w:r>
      <w:r w:rsidRPr="0092441D">
        <w:t>will be sent reminder e-mails and reminder post</w:t>
      </w:r>
      <w:r w:rsidR="00AE5B59">
        <w:t>al letters with the same information.</w:t>
      </w:r>
      <w:r w:rsidR="007C1715">
        <w:t xml:space="preserve"> </w:t>
      </w:r>
      <w:r w:rsidR="006C530D">
        <w:t xml:space="preserve"> </w:t>
      </w:r>
      <w:r w:rsidR="007C1715">
        <w:t>DRC now has the capability of sending out emails that are digitally signed</w:t>
      </w:r>
      <w:r w:rsidR="00AD24B8">
        <w:t xml:space="preserve"> on behalf of the Department of Defense</w:t>
      </w:r>
      <w:r w:rsidR="007C1715">
        <w:t xml:space="preserve">, and it is expected that this feature will add to the legitimacy of the surveys. </w:t>
      </w:r>
    </w:p>
    <w:p w14:paraId="05C19BB9" w14:textId="638D1501" w:rsidR="0041547E" w:rsidRDefault="00587040" w:rsidP="00587040">
      <w:pPr>
        <w:pStyle w:val="DocBodyText"/>
        <w:spacing w:after="0" w:line="360" w:lineRule="auto"/>
      </w:pPr>
      <w:r>
        <w:t>In addition to sending out reminder e</w:t>
      </w:r>
      <w:r w:rsidR="006377B7">
        <w:t>-</w:t>
      </w:r>
      <w:r>
        <w:t xml:space="preserve">mails and </w:t>
      </w:r>
      <w:r w:rsidR="00AE5B59">
        <w:t xml:space="preserve">postal </w:t>
      </w:r>
      <w:r>
        <w:t>letters</w:t>
      </w:r>
      <w:r w:rsidR="00AE5B59">
        <w:t xml:space="preserve">, the </w:t>
      </w:r>
      <w:r>
        <w:t xml:space="preserve">FVAP </w:t>
      </w:r>
      <w:r w:rsidR="00AE5B59">
        <w:t xml:space="preserve">Call Center, an independent professional Call Center with a dedicated set of </w:t>
      </w:r>
      <w:r w:rsidR="0041547E">
        <w:t xml:space="preserve">managers </w:t>
      </w:r>
      <w:r w:rsidR="00AE5B59">
        <w:t xml:space="preserve">and telephone staff, </w:t>
      </w:r>
      <w:r>
        <w:t xml:space="preserve">will conduct reminder </w:t>
      </w:r>
      <w:r w:rsidR="00AE5B59">
        <w:t xml:space="preserve">telephone </w:t>
      </w:r>
      <w:r>
        <w:t>calls to</w:t>
      </w:r>
      <w:r w:rsidR="00AE5B59">
        <w:t xml:space="preserve"> </w:t>
      </w:r>
      <w:r>
        <w:t>non</w:t>
      </w:r>
      <w:r w:rsidR="00AC7A62">
        <w:t>-</w:t>
      </w:r>
      <w:r>
        <w:t xml:space="preserve">responding </w:t>
      </w:r>
      <w:r w:rsidR="000F265D">
        <w:t xml:space="preserve">Local Election Officials </w:t>
      </w:r>
      <w:r>
        <w:t>to encourage response</w:t>
      </w:r>
      <w:r w:rsidR="00AE5B59">
        <w:t xml:space="preserve"> and to answer questions they may have about the survey. </w:t>
      </w:r>
      <w:r w:rsidR="006C530D">
        <w:t xml:space="preserve"> </w:t>
      </w:r>
      <w:r w:rsidR="007C1715">
        <w:t>To make the phone calls as effective as possible, the DMDC survey operations contractor, DRC, will design a CAPI-based Web interface by which the FVAP Call Center</w:t>
      </w:r>
      <w:r w:rsidR="001E3C44">
        <w:t xml:space="preserve"> staff can connect directly to the</w:t>
      </w:r>
      <w:r w:rsidR="00DB7C18">
        <w:t xml:space="preserve"> Case C</w:t>
      </w:r>
      <w:r w:rsidR="007C1715">
        <w:t>ontrol system maintained by DRC</w:t>
      </w:r>
      <w:r w:rsidR="00DB7C18">
        <w:t xml:space="preserve"> and updated regularly to exclude completed cases.</w:t>
      </w:r>
      <w:r w:rsidR="00AD24B8">
        <w:t xml:space="preserve">  </w:t>
      </w:r>
      <w:r w:rsidR="007C1715">
        <w:t>In this way, the respondent’s contact information, as well as other</w:t>
      </w:r>
      <w:r w:rsidR="00AD24B8">
        <w:t xml:space="preserve"> case-specific information such as the respondent’s </w:t>
      </w:r>
      <w:r w:rsidR="007C1715">
        <w:t xml:space="preserve">ticket number, can be directly accessed by the Call Center staff.  </w:t>
      </w:r>
      <w:r w:rsidR="001E3C44">
        <w:t xml:space="preserve">In addition to </w:t>
      </w:r>
      <w:r w:rsidR="00AD24B8">
        <w:t xml:space="preserve">just </w:t>
      </w:r>
      <w:r w:rsidR="001E3C44">
        <w:t xml:space="preserve">reminding the LEO about the survey, the </w:t>
      </w:r>
      <w:r w:rsidR="00FA6B65">
        <w:t xml:space="preserve">Call Center staff person </w:t>
      </w:r>
      <w:r w:rsidR="007C1715">
        <w:t xml:space="preserve">will also be able to enter information </w:t>
      </w:r>
      <w:r w:rsidR="001E3C44">
        <w:t xml:space="preserve">directly </w:t>
      </w:r>
      <w:r w:rsidR="007C1715">
        <w:t>into the control system, such as any new email or postal address</w:t>
      </w:r>
      <w:r w:rsidR="00AD24B8">
        <w:t xml:space="preserve"> </w:t>
      </w:r>
      <w:r w:rsidR="001E3C44">
        <w:t>for the respondent</w:t>
      </w:r>
      <w:r w:rsidR="007C1715">
        <w:t xml:space="preserve">, whether the respondent would like another copy of the FVAP letter sent to them, and whether the respondent needs </w:t>
      </w:r>
      <w:r w:rsidR="0041547E">
        <w:t>the URL to the survey Web-site</w:t>
      </w:r>
      <w:r w:rsidR="00FA6B65">
        <w:t xml:space="preserve"> or their individual </w:t>
      </w:r>
      <w:r w:rsidR="0041547E">
        <w:t>ticket number</w:t>
      </w:r>
      <w:r w:rsidR="00FA6B65">
        <w:t xml:space="preserve">. </w:t>
      </w:r>
      <w:r w:rsidR="006C530D">
        <w:t xml:space="preserve"> </w:t>
      </w:r>
      <w:r w:rsidR="00FA6B65">
        <w:t>The caller can also provide the respondent with</w:t>
      </w:r>
      <w:r w:rsidR="0041547E">
        <w:t xml:space="preserve"> the phone number to </w:t>
      </w:r>
      <w:r w:rsidR="002A0CE1">
        <w:t xml:space="preserve">DRC or FVAP </w:t>
      </w:r>
      <w:r w:rsidR="0041547E">
        <w:t xml:space="preserve">if the respondent </w:t>
      </w:r>
      <w:r w:rsidR="002A0CE1">
        <w:t xml:space="preserve">needs technical assistance or </w:t>
      </w:r>
      <w:r w:rsidR="0041547E">
        <w:t>has specific questions about any given survey item</w:t>
      </w:r>
      <w:r w:rsidR="002A0CE1">
        <w:t xml:space="preserve"> respectively</w:t>
      </w:r>
      <w:r w:rsidR="0041547E">
        <w:t xml:space="preserve">. </w:t>
      </w:r>
      <w:r w:rsidR="006C530D">
        <w:t xml:space="preserve"> </w:t>
      </w:r>
      <w:r w:rsidR="0041547E">
        <w:t>In short, the Call Center will provide any assistance they can to help facilitate data collection</w:t>
      </w:r>
      <w:r w:rsidR="00AD24B8">
        <w:t xml:space="preserve"> and encourage response</w:t>
      </w:r>
      <w:r w:rsidR="0041547E">
        <w:t xml:space="preserve">. </w:t>
      </w:r>
    </w:p>
    <w:p w14:paraId="6F7FC486" w14:textId="5F3E5E12" w:rsidR="00DB7C18" w:rsidRDefault="0041547E" w:rsidP="00DB7C18">
      <w:pPr>
        <w:pStyle w:val="DocBodyText"/>
        <w:spacing w:after="0" w:line="360" w:lineRule="auto"/>
      </w:pPr>
      <w:r>
        <w:t xml:space="preserve">Telephone scripts are being developed </w:t>
      </w:r>
      <w:r w:rsidR="00B739B7">
        <w:t>by DMDC and Call Center managers for handling the reminder telephone calls</w:t>
      </w:r>
      <w:r w:rsidR="00692576">
        <w:t xml:space="preserve">, </w:t>
      </w:r>
      <w:r w:rsidR="00B739B7">
        <w:t xml:space="preserve">and DMDC will train the Call Center staff on the use of the Web interface and how to use the </w:t>
      </w:r>
      <w:r w:rsidR="000F265D">
        <w:t>reminder call script</w:t>
      </w:r>
      <w:r w:rsidR="00B739B7">
        <w:t xml:space="preserve">. </w:t>
      </w:r>
      <w:r w:rsidR="006C530D">
        <w:t xml:space="preserve"> </w:t>
      </w:r>
      <w:r w:rsidR="00B739B7">
        <w:t>As part of their usual practice, the Call Center managers will be periodically monitoring their staffs’ calls, and DMDC will meet with the managers to assess how the phone calls are proceeding and whether any changes are needed to make the calls more effective.</w:t>
      </w:r>
      <w:r w:rsidR="00FA6B65">
        <w:t xml:space="preserve"> </w:t>
      </w:r>
      <w:r w:rsidR="006C530D">
        <w:t xml:space="preserve"> </w:t>
      </w:r>
      <w:r w:rsidR="00FA6B65">
        <w:t xml:space="preserve">The Call Center has sufficient capacity to conduct reminder calls </w:t>
      </w:r>
      <w:r w:rsidR="00AD24B8">
        <w:t>to all non-respond</w:t>
      </w:r>
      <w:r w:rsidR="000F265D">
        <w:t xml:space="preserve">ing LEOs </w:t>
      </w:r>
      <w:r w:rsidR="00FA6B65">
        <w:t>throughout the field period.</w:t>
      </w:r>
      <w:r w:rsidR="006B4637">
        <w:t xml:space="preserve"> </w:t>
      </w:r>
      <w:r w:rsidR="00692576">
        <w:t xml:space="preserve"> </w:t>
      </w:r>
      <w:r w:rsidR="00692576">
        <w:t>The reminder telephone call flow ch</w:t>
      </w:r>
      <w:r w:rsidR="004F599C">
        <w:t>art is included as Attachment 4d</w:t>
      </w:r>
      <w:r w:rsidR="00692576">
        <w:t>.</w:t>
      </w:r>
    </w:p>
    <w:p w14:paraId="3C47351E" w14:textId="5462FC0F" w:rsidR="006B4637" w:rsidRDefault="006B4637" w:rsidP="00DB7C18">
      <w:pPr>
        <w:pStyle w:val="DocBodyText"/>
        <w:spacing w:after="0" w:line="360" w:lineRule="auto"/>
      </w:pPr>
      <w:r>
        <w:lastRenderedPageBreak/>
        <w:t xml:space="preserve">To capitalize on the professional working relationships FVAP has established with the SEOs, FVAP will be contacting </w:t>
      </w:r>
      <w:r w:rsidR="000F265D">
        <w:t xml:space="preserve">the </w:t>
      </w:r>
      <w:r>
        <w:t>non-responding SEOs during the six-week field period reminding them of the survey and answering any questions or addressing any concerns they may be having about the data collection.</w:t>
      </w:r>
      <w:r w:rsidR="000F265D">
        <w:t xml:space="preserve"> </w:t>
      </w:r>
    </w:p>
    <w:p w14:paraId="13A32AFD" w14:textId="77777777" w:rsidR="00C3030D" w:rsidRDefault="00587040" w:rsidP="00DB7C18">
      <w:pPr>
        <w:pStyle w:val="DocBodyText"/>
        <w:spacing w:after="0" w:line="360" w:lineRule="auto"/>
      </w:pPr>
      <w:r>
        <w:t xml:space="preserve">It is very important for a data collection effort of this kind to obtain buy-in from the </w:t>
      </w:r>
      <w:r w:rsidR="00B13B53">
        <w:t xml:space="preserve">key stakeholders and </w:t>
      </w:r>
      <w:r>
        <w:t>population</w:t>
      </w:r>
      <w:r w:rsidR="00B13B53">
        <w:t>s</w:t>
      </w:r>
      <w:r>
        <w:t xml:space="preserve"> of interest to the extent possible.  To that end, </w:t>
      </w:r>
      <w:r w:rsidR="00C41BD3">
        <w:t xml:space="preserve">Robert Carey, </w:t>
      </w:r>
      <w:r w:rsidR="00B13B53">
        <w:t xml:space="preserve">the </w:t>
      </w:r>
      <w:r w:rsidR="00C3030D">
        <w:t xml:space="preserve">FVAP </w:t>
      </w:r>
      <w:r w:rsidR="00C41BD3">
        <w:t>Director</w:t>
      </w:r>
      <w:r w:rsidR="00B13B53">
        <w:t xml:space="preserve"> at that time</w:t>
      </w:r>
      <w:r>
        <w:t xml:space="preserve">, attended the </w:t>
      </w:r>
      <w:r w:rsidR="00C41BD3">
        <w:t>January 2012</w:t>
      </w:r>
      <w:r>
        <w:t xml:space="preserve"> </w:t>
      </w:r>
      <w:r w:rsidR="00C41BD3">
        <w:t>National Association of State Election Directors Conference</w:t>
      </w:r>
      <w:r>
        <w:t xml:space="preserve">.  The </w:t>
      </w:r>
      <w:r w:rsidR="00C41BD3">
        <w:t>National Association of State Election Directors</w:t>
      </w:r>
      <w:r>
        <w:t xml:space="preserve"> </w:t>
      </w:r>
      <w:r w:rsidR="00B13B53">
        <w:t xml:space="preserve">(NASED) </w:t>
      </w:r>
      <w:r>
        <w:t xml:space="preserve">is comprised of all the </w:t>
      </w:r>
      <w:r w:rsidR="00C41BD3">
        <w:t>SEOs</w:t>
      </w:r>
      <w:r>
        <w:t xml:space="preserve"> and the conference provided an excellent opportunity to both publiciz</w:t>
      </w:r>
      <w:r w:rsidR="00B13B53">
        <w:t xml:space="preserve">e and legitimize the survey.  Mr. Carey made a </w:t>
      </w:r>
      <w:r>
        <w:t xml:space="preserve">presentation at the conference on </w:t>
      </w:r>
      <w:r w:rsidR="00C41BD3">
        <w:t>the 2012 survey</w:t>
      </w:r>
      <w:r w:rsidR="00B13B53">
        <w:t>s</w:t>
      </w:r>
      <w:r>
        <w:t xml:space="preserve">, </w:t>
      </w:r>
      <w:r w:rsidR="00C41BD3">
        <w:t xml:space="preserve">and </w:t>
      </w:r>
      <w:r>
        <w:t xml:space="preserve">in this forum the </w:t>
      </w:r>
      <w:r w:rsidR="00C41BD3">
        <w:t>SEOs and several LEOs</w:t>
      </w:r>
      <w:r w:rsidR="00FC0736">
        <w:t xml:space="preserve"> </w:t>
      </w:r>
      <w:r>
        <w:t xml:space="preserve">had an opportunity to </w:t>
      </w:r>
      <w:r w:rsidRPr="00E40DFB">
        <w:t>hear</w:t>
      </w:r>
      <w:r w:rsidR="00E40DFB">
        <w:t xml:space="preserve"> </w:t>
      </w:r>
      <w:r w:rsidRPr="00E40DFB">
        <w:t>and</w:t>
      </w:r>
      <w:r>
        <w:t xml:space="preserve"> ask questions</w:t>
      </w:r>
      <w:r w:rsidR="00E40DFB">
        <w:t xml:space="preserve"> </w:t>
      </w:r>
      <w:r>
        <w:t>about the upcoming survey</w:t>
      </w:r>
      <w:r w:rsidR="00B13B53">
        <w:t>s</w:t>
      </w:r>
      <w:r>
        <w:t xml:space="preserve">.  </w:t>
      </w:r>
      <w:r w:rsidR="00C41BD3">
        <w:t>Mr. Carey</w:t>
      </w:r>
      <w:r>
        <w:t xml:space="preserve"> address</w:t>
      </w:r>
      <w:r w:rsidR="00DB7C18">
        <w:t>ed</w:t>
      </w:r>
      <w:r>
        <w:t xml:space="preserve"> questions </w:t>
      </w:r>
      <w:r w:rsidR="00B13B53">
        <w:t xml:space="preserve">about </w:t>
      </w:r>
      <w:r>
        <w:t xml:space="preserve">the </w:t>
      </w:r>
      <w:r w:rsidR="00B13B53">
        <w:t xml:space="preserve">quantitative and qualitative </w:t>
      </w:r>
      <w:r>
        <w:t>survey instrument</w:t>
      </w:r>
      <w:r w:rsidR="00B13B53">
        <w:t>s</w:t>
      </w:r>
      <w:r>
        <w:t xml:space="preserve">, </w:t>
      </w:r>
      <w:r w:rsidR="00B13B53">
        <w:t xml:space="preserve">their </w:t>
      </w:r>
      <w:r>
        <w:t xml:space="preserve">methodology, how and when </w:t>
      </w:r>
      <w:r w:rsidR="00DB7C18">
        <w:t xml:space="preserve">potential respondents would </w:t>
      </w:r>
      <w:r>
        <w:t xml:space="preserve">be contacted, and how the </w:t>
      </w:r>
      <w:r w:rsidR="00B13B53">
        <w:t xml:space="preserve">quantitative </w:t>
      </w:r>
      <w:r>
        <w:t xml:space="preserve">FVAP </w:t>
      </w:r>
      <w:r w:rsidR="00DB7C18">
        <w:t xml:space="preserve">survey </w:t>
      </w:r>
      <w:r>
        <w:t xml:space="preserve">differs from the EAC survey.  </w:t>
      </w:r>
      <w:r w:rsidR="00DB7C18">
        <w:t xml:space="preserve">In addition, Mr. Carey informed the conference participants that both the quantitative and qualitative survey instruments were to be </w:t>
      </w:r>
      <w:r w:rsidR="00C41BD3">
        <w:t xml:space="preserve">posted </w:t>
      </w:r>
      <w:r w:rsidR="00DB7C18">
        <w:t xml:space="preserve">on </w:t>
      </w:r>
      <w:r w:rsidR="00C41BD3">
        <w:t xml:space="preserve">the </w:t>
      </w:r>
      <w:r w:rsidR="00DB7C18">
        <w:t xml:space="preserve">FVAP </w:t>
      </w:r>
      <w:r w:rsidR="00C41BD3">
        <w:t xml:space="preserve">Web </w:t>
      </w:r>
      <w:r w:rsidR="00DB7C18">
        <w:t xml:space="preserve">site to allow stakeholder input. </w:t>
      </w:r>
      <w:r w:rsidR="001247F8">
        <w:t xml:space="preserve"> </w:t>
      </w:r>
      <w:r w:rsidR="0084643B">
        <w:t xml:space="preserve">Prior to this conference </w:t>
      </w:r>
      <w:r w:rsidR="00DB7C18">
        <w:t>a Memorandum of Understanding (MOU)</w:t>
      </w:r>
      <w:r w:rsidR="00B13B53">
        <w:t xml:space="preserve"> </w:t>
      </w:r>
      <w:r w:rsidR="0084643B">
        <w:t xml:space="preserve">was developed </w:t>
      </w:r>
      <w:r w:rsidR="00B13B53">
        <w:t>between the three main organizations (FVAP, EAC and NASED)</w:t>
      </w:r>
      <w:r w:rsidR="00DB7C18">
        <w:t>, as described in Section A.4</w:t>
      </w:r>
      <w:r w:rsidR="00094782">
        <w:t xml:space="preserve">.  </w:t>
      </w:r>
      <w:r w:rsidR="00DB7C18">
        <w:t xml:space="preserve">Efforts to Identify </w:t>
      </w:r>
      <w:proofErr w:type="gramStart"/>
      <w:r w:rsidR="00DB7C18">
        <w:t>Duplication</w:t>
      </w:r>
      <w:r w:rsidR="00B13B53">
        <w:t>, that</w:t>
      </w:r>
      <w:proofErr w:type="gramEnd"/>
      <w:r w:rsidR="00B13B53">
        <w:t xml:space="preserve"> discusses the survey effort for 2012 and states that FVAP and EAC will produce a single survey in 2014. </w:t>
      </w:r>
    </w:p>
    <w:p w14:paraId="75B4EB5F" w14:textId="77777777" w:rsidR="00350920" w:rsidRDefault="00587040" w:rsidP="00A04BA3">
      <w:pPr>
        <w:pStyle w:val="DocBodyText"/>
        <w:spacing w:after="0" w:line="360" w:lineRule="auto"/>
      </w:pPr>
      <w:proofErr w:type="gramStart"/>
      <w:r w:rsidRPr="00663CF3">
        <w:rPr>
          <w:b/>
          <w:i/>
        </w:rPr>
        <w:t>Analysis of survey non-response.</w:t>
      </w:r>
      <w:proofErr w:type="gramEnd"/>
      <w:r>
        <w:rPr>
          <w:b/>
        </w:rPr>
        <w:t xml:space="preserve">  </w:t>
      </w:r>
      <w:r w:rsidRPr="005D0EE2">
        <w:t>DMDC and OMB are concerned with general declining response rates in the survey industry</w:t>
      </w:r>
      <w:r w:rsidR="00663CF3">
        <w:t xml:space="preserve"> overall, and in DoD-sponsored survey</w:t>
      </w:r>
      <w:r w:rsidR="00350920">
        <w:t>s</w:t>
      </w:r>
      <w:r w:rsidR="00663CF3">
        <w:t xml:space="preserve"> </w:t>
      </w:r>
      <w:r w:rsidR="00350920">
        <w:t xml:space="preserve">in particular, and what, if any, impact such a decline may have </w:t>
      </w:r>
      <w:r w:rsidR="00663CF3">
        <w:t>on the validity of the reported estimates</w:t>
      </w:r>
      <w:r w:rsidRPr="005D0EE2">
        <w:t>.  To address this concern, OMB issued standards and guidelines for federal statistical surveys requiring that, for any survey with a response rate below 80 percent, survey agencies conduct a non</w:t>
      </w:r>
      <w:r>
        <w:t>-</w:t>
      </w:r>
      <w:r w:rsidRPr="005D0EE2">
        <w:t xml:space="preserve">response analysis.  </w:t>
      </w:r>
    </w:p>
    <w:p w14:paraId="7D0C1E8F" w14:textId="76ABC867" w:rsidR="00057D4C" w:rsidRDefault="00350920" w:rsidP="00C51D5F">
      <w:pPr>
        <w:pStyle w:val="DocBodyText"/>
        <w:spacing w:after="0" w:line="360" w:lineRule="auto"/>
      </w:pPr>
      <w:r>
        <w:t>As part of the OMB approval for the 2010 Post-Election Survey of Local Election Officials, and listed under Terms of Clearance</w:t>
      </w:r>
      <w:r w:rsidR="00570958">
        <w:rPr>
          <w:rStyle w:val="FootnoteReference"/>
        </w:rPr>
        <w:footnoteReference w:id="6"/>
      </w:r>
      <w:r>
        <w:t xml:space="preserve">, </w:t>
      </w:r>
      <w:r w:rsidR="00C51D5F">
        <w:t xml:space="preserve">was the instruction to provide OMB with the results of a non-response bias analysis of the 2010 data.  Submitted as Attachment 6 of this Supporting Statement is a Survey Note entitled, “2010 Post-Election Voting Survey of Local Election Officials: Nonresponse Bias Study” which reports the results of that analysis.  The study included telephone data collection of non-respondents using an abbreviated form of the 2010 </w:t>
      </w:r>
      <w:r w:rsidR="00C51D5F">
        <w:lastRenderedPageBreak/>
        <w:t xml:space="preserve">survey.  In general, differences in the means of the unweighted data between the actual 2010 survey and the non-response telephone survey suggest that non-response bias is present in some of the 2010 questions, but that this varies by jurisdiction.  The Survey Note suggests a strategy for the 2012 survey whereby the </w:t>
      </w:r>
      <w:r w:rsidR="00C51D5F">
        <w:t>nonresponse</w:t>
      </w:r>
      <w:r w:rsidR="00C51D5F">
        <w:t xml:space="preserve"> bias can be accounted for in a more systematic fashion for all the questions.  Please see Attachment 6 for a detailed discussion of the nonresponse bias analysis.</w:t>
      </w:r>
      <w:r w:rsidR="009B4824">
        <w:t xml:space="preserve">  </w:t>
      </w:r>
    </w:p>
    <w:p w14:paraId="4FA3371C" w14:textId="3FFB3258" w:rsidR="00B87071" w:rsidRDefault="00057D4C" w:rsidP="00057D4C">
      <w:pPr>
        <w:pStyle w:val="DocBodyText"/>
        <w:spacing w:after="0" w:line="360" w:lineRule="auto"/>
      </w:pPr>
      <w:r>
        <w:t xml:space="preserve">To monitor bias of this sort in the 2012 survey, DMDC will analyze response rates and item missing data rates by stratum and state to determine if there are patterns that could indicate nonresponse bias, as well as compare responses to previous iterations of the survey to determine the influence of nonresponse on estimates.  During the weighting and imputation process, DMDC will also divide the population into strata based on jurisdiction size and type, which should increase the probability that data not provided by jurisdictions is missing at random.  To </w:t>
      </w:r>
      <w:r w:rsidR="005E7730">
        <w:t xml:space="preserve">determine if data is missing at random, DMDC will </w:t>
      </w:r>
      <w:r w:rsidR="00FB5A3B">
        <w:t xml:space="preserve">use capture-recapture methods in a closed population to </w:t>
      </w:r>
      <w:r w:rsidR="005E7730">
        <w:t>combine data from the 2008, 2010, and 2012 iterations of the survey</w:t>
      </w:r>
      <w:r w:rsidR="00FB5A3B">
        <w:t xml:space="preserve">, as </w:t>
      </w:r>
      <w:r w:rsidR="005E7730">
        <w:t xml:space="preserve">presented by Fritz </w:t>
      </w:r>
      <w:proofErr w:type="spellStart"/>
      <w:r w:rsidR="005E7730">
        <w:t>S</w:t>
      </w:r>
      <w:r w:rsidR="00A63743">
        <w:t>c</w:t>
      </w:r>
      <w:r w:rsidR="005E7730">
        <w:t>heuren</w:t>
      </w:r>
      <w:proofErr w:type="spellEnd"/>
      <w:r w:rsidR="005E7730">
        <w:t xml:space="preserve"> and Eric Falk in their </w:t>
      </w:r>
      <w:r w:rsidR="00A63743">
        <w:t>June 19</w:t>
      </w:r>
      <w:r w:rsidR="00A63743" w:rsidRPr="000D69A0">
        <w:rPr>
          <w:vertAlign w:val="superscript"/>
        </w:rPr>
        <w:t>th</w:t>
      </w:r>
      <w:r w:rsidR="00A63743">
        <w:t xml:space="preserve">, </w:t>
      </w:r>
      <w:r w:rsidR="005E7730">
        <w:t xml:space="preserve">2012 Washington Statistical Society seminar.  </w:t>
      </w:r>
      <w:r w:rsidR="000A21E4">
        <w:t xml:space="preserve">Creating these more homogeneous groups should allow respondents to more readily represent the other jurisdictions within the same stratum.  Although the total number of registered voters is not extremely correlated with the number of UOCAVA voters, this should still ensure that donor jurisdictions </w:t>
      </w:r>
      <w:r w:rsidR="005E7730">
        <w:t>are similar to the recipient jurisdictions.  Therefore, imputed values should be subjected to minimal nonresponse bias.</w:t>
      </w:r>
    </w:p>
    <w:p w14:paraId="22192342" w14:textId="77777777" w:rsidR="00C64F90" w:rsidRDefault="00C64F90" w:rsidP="00057D4C">
      <w:pPr>
        <w:pStyle w:val="DocBodyText"/>
        <w:spacing w:after="0" w:line="360" w:lineRule="auto"/>
      </w:pPr>
    </w:p>
    <w:p w14:paraId="438610FA" w14:textId="77777777" w:rsidR="00F94113" w:rsidRPr="00FD4A8E" w:rsidRDefault="009925AA" w:rsidP="00587040">
      <w:pPr>
        <w:spacing w:before="120"/>
        <w:rPr>
          <w:b/>
          <w:sz w:val="24"/>
        </w:rPr>
      </w:pPr>
      <w:r w:rsidRPr="00FD4A8E">
        <w:rPr>
          <w:b/>
          <w:sz w:val="24"/>
        </w:rPr>
        <w:t>B.</w:t>
      </w:r>
      <w:r w:rsidR="00694705" w:rsidRPr="00FD4A8E">
        <w:rPr>
          <w:b/>
          <w:sz w:val="24"/>
        </w:rPr>
        <w:t>4.</w:t>
      </w:r>
      <w:r w:rsidR="00694705" w:rsidRPr="00FD4A8E">
        <w:rPr>
          <w:b/>
          <w:sz w:val="24"/>
        </w:rPr>
        <w:tab/>
      </w:r>
      <w:r w:rsidR="00694705" w:rsidRPr="00A04BA3">
        <w:rPr>
          <w:b/>
          <w:sz w:val="24"/>
          <w:u w:val="single"/>
        </w:rPr>
        <w:t>Tests of</w:t>
      </w:r>
      <w:r w:rsidR="00B4115C" w:rsidRPr="00A04BA3">
        <w:rPr>
          <w:b/>
          <w:sz w:val="24"/>
          <w:u w:val="single"/>
        </w:rPr>
        <w:t xml:space="preserve"> Procedures</w:t>
      </w:r>
    </w:p>
    <w:p w14:paraId="09461E91" w14:textId="3A96B97C" w:rsidR="00E45D78" w:rsidRDefault="00794FBF" w:rsidP="00905738">
      <w:pPr>
        <w:spacing w:before="120" w:line="360" w:lineRule="auto"/>
        <w:ind w:firstLine="720"/>
        <w:rPr>
          <w:sz w:val="24"/>
          <w:szCs w:val="24"/>
        </w:rPr>
      </w:pPr>
      <w:r>
        <w:rPr>
          <w:sz w:val="24"/>
        </w:rPr>
        <w:t>DMDC utilizes best practices in its design of Web-based surveys</w:t>
      </w:r>
      <w:r w:rsidR="00FD4A8E">
        <w:rPr>
          <w:sz w:val="24"/>
        </w:rPr>
        <w:t xml:space="preserve"> (</w:t>
      </w:r>
      <w:r>
        <w:rPr>
          <w:sz w:val="24"/>
        </w:rPr>
        <w:t>e.g., visual presentation of questions and response options</w:t>
      </w:r>
      <w:r w:rsidR="007715D1">
        <w:rPr>
          <w:sz w:val="24"/>
        </w:rPr>
        <w:t>,</w:t>
      </w:r>
      <w:r>
        <w:rPr>
          <w:sz w:val="24"/>
        </w:rPr>
        <w:t xml:space="preserve"> </w:t>
      </w:r>
      <w:r w:rsidR="007715D1">
        <w:rPr>
          <w:sz w:val="24"/>
        </w:rPr>
        <w:t xml:space="preserve">usability and </w:t>
      </w:r>
      <w:r>
        <w:rPr>
          <w:sz w:val="24"/>
        </w:rPr>
        <w:t>interactive elements</w:t>
      </w:r>
      <w:r w:rsidR="007715D1">
        <w:rPr>
          <w:sz w:val="24"/>
        </w:rPr>
        <w:t>,</w:t>
      </w:r>
      <w:r>
        <w:rPr>
          <w:sz w:val="24"/>
        </w:rPr>
        <w:t xml:space="preserve"> </w:t>
      </w:r>
      <w:r w:rsidR="007715D1">
        <w:rPr>
          <w:sz w:val="24"/>
        </w:rPr>
        <w:t xml:space="preserve">use of </w:t>
      </w:r>
      <w:r>
        <w:rPr>
          <w:sz w:val="24"/>
        </w:rPr>
        <w:t>color</w:t>
      </w:r>
      <w:r w:rsidR="007715D1">
        <w:rPr>
          <w:sz w:val="24"/>
        </w:rPr>
        <w:t xml:space="preserve">, </w:t>
      </w:r>
      <w:r>
        <w:rPr>
          <w:sz w:val="24"/>
        </w:rPr>
        <w:t>font</w:t>
      </w:r>
      <w:r w:rsidR="007715D1">
        <w:rPr>
          <w:sz w:val="24"/>
        </w:rPr>
        <w:t xml:space="preserve"> style and size,</w:t>
      </w:r>
      <w:r>
        <w:rPr>
          <w:sz w:val="24"/>
        </w:rPr>
        <w:t xml:space="preserve"> </w:t>
      </w:r>
      <w:r w:rsidR="001B5EFB">
        <w:rPr>
          <w:sz w:val="24"/>
        </w:rPr>
        <w:t xml:space="preserve">and screen </w:t>
      </w:r>
      <w:r w:rsidR="007715D1">
        <w:rPr>
          <w:sz w:val="24"/>
        </w:rPr>
        <w:t>layout</w:t>
      </w:r>
      <w:r w:rsidR="00FD4A8E">
        <w:rPr>
          <w:sz w:val="24"/>
        </w:rPr>
        <w:t>)</w:t>
      </w:r>
      <w:r w:rsidR="007715D1">
        <w:rPr>
          <w:sz w:val="24"/>
        </w:rPr>
        <w:t xml:space="preserve">. </w:t>
      </w:r>
      <w:r w:rsidR="00805CCA">
        <w:rPr>
          <w:sz w:val="24"/>
        </w:rPr>
        <w:t xml:space="preserve"> </w:t>
      </w:r>
      <w:r w:rsidR="00F36398">
        <w:rPr>
          <w:sz w:val="24"/>
        </w:rPr>
        <w:t>These features of W</w:t>
      </w:r>
      <w:r w:rsidR="007715D1">
        <w:rPr>
          <w:sz w:val="24"/>
        </w:rPr>
        <w:t xml:space="preserve">eb-based data collection, in addition to </w:t>
      </w:r>
      <w:r w:rsidR="00852294">
        <w:rPr>
          <w:sz w:val="24"/>
        </w:rPr>
        <w:t xml:space="preserve">automated </w:t>
      </w:r>
      <w:r w:rsidR="007715D1">
        <w:rPr>
          <w:sz w:val="24"/>
        </w:rPr>
        <w:t xml:space="preserve">skip logic, serve to ease </w:t>
      </w:r>
      <w:r w:rsidR="00852294">
        <w:rPr>
          <w:sz w:val="24"/>
        </w:rPr>
        <w:t xml:space="preserve">the </w:t>
      </w:r>
      <w:r w:rsidR="007715D1">
        <w:rPr>
          <w:sz w:val="24"/>
        </w:rPr>
        <w:t>burden</w:t>
      </w:r>
      <w:r w:rsidR="00852294">
        <w:rPr>
          <w:sz w:val="24"/>
        </w:rPr>
        <w:t xml:space="preserve"> on the respondents</w:t>
      </w:r>
      <w:r w:rsidR="001B5EFB">
        <w:rPr>
          <w:sz w:val="24"/>
        </w:rPr>
        <w:t>,</w:t>
      </w:r>
      <w:r w:rsidR="007715D1">
        <w:rPr>
          <w:sz w:val="24"/>
        </w:rPr>
        <w:t xml:space="preserve"> increase </w:t>
      </w:r>
      <w:r w:rsidR="00852294">
        <w:rPr>
          <w:sz w:val="24"/>
        </w:rPr>
        <w:t xml:space="preserve">data </w:t>
      </w:r>
      <w:r w:rsidR="007715D1">
        <w:rPr>
          <w:sz w:val="24"/>
        </w:rPr>
        <w:t xml:space="preserve">quality, and minimize response error. </w:t>
      </w:r>
      <w:r w:rsidR="00805CCA">
        <w:rPr>
          <w:sz w:val="24"/>
        </w:rPr>
        <w:t xml:space="preserve"> </w:t>
      </w:r>
      <w:r w:rsidR="007715D1">
        <w:rPr>
          <w:sz w:val="24"/>
        </w:rPr>
        <w:t xml:space="preserve">Similarly, DMDC has </w:t>
      </w:r>
      <w:r w:rsidR="001B5EFB">
        <w:rPr>
          <w:sz w:val="24"/>
        </w:rPr>
        <w:t xml:space="preserve">incorporated a number of randomized experiments into </w:t>
      </w:r>
      <w:r w:rsidR="007715D1">
        <w:rPr>
          <w:sz w:val="24"/>
        </w:rPr>
        <w:t xml:space="preserve">its </w:t>
      </w:r>
      <w:r w:rsidR="007715D1" w:rsidRPr="00E47D33">
        <w:rPr>
          <w:sz w:val="24"/>
          <w:szCs w:val="24"/>
        </w:rPr>
        <w:t xml:space="preserve">surveys </w:t>
      </w:r>
      <w:r w:rsidR="001B5EFB" w:rsidRPr="00E47D33">
        <w:rPr>
          <w:sz w:val="24"/>
          <w:szCs w:val="24"/>
        </w:rPr>
        <w:t xml:space="preserve">over the past several years </w:t>
      </w:r>
      <w:r w:rsidR="00852294" w:rsidRPr="00E47D33">
        <w:rPr>
          <w:sz w:val="24"/>
          <w:szCs w:val="24"/>
        </w:rPr>
        <w:t xml:space="preserve">testing </w:t>
      </w:r>
      <w:r w:rsidR="001B5EFB" w:rsidRPr="00E47D33">
        <w:rPr>
          <w:sz w:val="24"/>
          <w:szCs w:val="24"/>
        </w:rPr>
        <w:t>such conditions as number and wording of letters and e</w:t>
      </w:r>
      <w:r w:rsidR="006377B7">
        <w:rPr>
          <w:sz w:val="24"/>
          <w:szCs w:val="24"/>
        </w:rPr>
        <w:t>-</w:t>
      </w:r>
      <w:r w:rsidR="001B5EFB" w:rsidRPr="00E47D33">
        <w:rPr>
          <w:sz w:val="24"/>
          <w:szCs w:val="24"/>
        </w:rPr>
        <w:t>mails, timing of respondent contacts, presence or absence of a br</w:t>
      </w:r>
      <w:r w:rsidR="00B175B6" w:rsidRPr="00E47D33">
        <w:rPr>
          <w:sz w:val="24"/>
          <w:szCs w:val="24"/>
        </w:rPr>
        <w:t xml:space="preserve">ochure, sponsorship, and subject line text. </w:t>
      </w:r>
      <w:r w:rsidR="0042765E" w:rsidRPr="00E47D33">
        <w:rPr>
          <w:sz w:val="24"/>
          <w:szCs w:val="24"/>
        </w:rPr>
        <w:t xml:space="preserve"> </w:t>
      </w:r>
      <w:r w:rsidR="00AC7F60" w:rsidRPr="00E47D33">
        <w:rPr>
          <w:sz w:val="24"/>
          <w:szCs w:val="24"/>
        </w:rPr>
        <w:t>Because</w:t>
      </w:r>
      <w:r w:rsidR="001B5EFB" w:rsidRPr="00E47D33">
        <w:rPr>
          <w:sz w:val="24"/>
          <w:szCs w:val="24"/>
        </w:rPr>
        <w:t xml:space="preserve"> of these experiments, DMDC </w:t>
      </w:r>
      <w:r w:rsidR="007715D1" w:rsidRPr="00E47D33">
        <w:rPr>
          <w:sz w:val="24"/>
          <w:szCs w:val="24"/>
        </w:rPr>
        <w:t xml:space="preserve">has developed field procedures </w:t>
      </w:r>
      <w:r w:rsidR="007267BA" w:rsidRPr="00E47D33">
        <w:rPr>
          <w:sz w:val="24"/>
          <w:szCs w:val="24"/>
        </w:rPr>
        <w:t xml:space="preserve">grounded </w:t>
      </w:r>
      <w:r w:rsidR="00E45D78" w:rsidRPr="00E47D33">
        <w:rPr>
          <w:sz w:val="24"/>
          <w:szCs w:val="24"/>
        </w:rPr>
        <w:t xml:space="preserve">in </w:t>
      </w:r>
      <w:r w:rsidR="00B175B6" w:rsidRPr="00E47D33">
        <w:rPr>
          <w:sz w:val="24"/>
          <w:szCs w:val="24"/>
        </w:rPr>
        <w:t>experience and empirical findings</w:t>
      </w:r>
      <w:r w:rsidR="00E45D78" w:rsidRPr="00E47D33">
        <w:rPr>
          <w:sz w:val="24"/>
          <w:szCs w:val="24"/>
        </w:rPr>
        <w:t>.</w:t>
      </w:r>
      <w:r w:rsidR="00532D59" w:rsidRPr="00E47D33">
        <w:rPr>
          <w:sz w:val="24"/>
          <w:szCs w:val="24"/>
        </w:rPr>
        <w:t xml:space="preserve">  </w:t>
      </w:r>
      <w:r w:rsidR="00971DB4" w:rsidRPr="00E47D33">
        <w:rPr>
          <w:sz w:val="24"/>
          <w:szCs w:val="24"/>
        </w:rPr>
        <w:t>I</w:t>
      </w:r>
      <w:r w:rsidR="00532D59" w:rsidRPr="00E47D33">
        <w:rPr>
          <w:sz w:val="24"/>
          <w:szCs w:val="24"/>
        </w:rPr>
        <w:t xml:space="preserve">n addition to these tests and </w:t>
      </w:r>
      <w:r w:rsidR="00532D59" w:rsidRPr="00E47D33">
        <w:rPr>
          <w:sz w:val="24"/>
          <w:szCs w:val="24"/>
        </w:rPr>
        <w:lastRenderedPageBreak/>
        <w:t xml:space="preserve">experiments, DMDC conducted the </w:t>
      </w:r>
      <w:r w:rsidR="00971DB4" w:rsidRPr="00E47D33">
        <w:rPr>
          <w:i/>
          <w:sz w:val="24"/>
          <w:szCs w:val="24"/>
        </w:rPr>
        <w:t>20</w:t>
      </w:r>
      <w:r w:rsidR="00C41BD3">
        <w:rPr>
          <w:i/>
          <w:sz w:val="24"/>
          <w:szCs w:val="24"/>
        </w:rPr>
        <w:t>10</w:t>
      </w:r>
      <w:r w:rsidR="00971DB4" w:rsidRPr="00E47D33">
        <w:rPr>
          <w:i/>
          <w:sz w:val="24"/>
          <w:szCs w:val="24"/>
        </w:rPr>
        <w:t xml:space="preserve"> P</w:t>
      </w:r>
      <w:r w:rsidR="003B6539" w:rsidRPr="00E47D33">
        <w:rPr>
          <w:i/>
          <w:sz w:val="24"/>
          <w:szCs w:val="24"/>
        </w:rPr>
        <w:t>ost</w:t>
      </w:r>
      <w:r w:rsidR="00971DB4" w:rsidRPr="00E47D33">
        <w:rPr>
          <w:i/>
          <w:sz w:val="24"/>
          <w:szCs w:val="24"/>
        </w:rPr>
        <w:t>-E</w:t>
      </w:r>
      <w:r w:rsidR="003B6539" w:rsidRPr="00E47D33">
        <w:rPr>
          <w:i/>
          <w:sz w:val="24"/>
          <w:szCs w:val="24"/>
        </w:rPr>
        <w:t xml:space="preserve">lection </w:t>
      </w:r>
      <w:r w:rsidR="00971DB4" w:rsidRPr="00E47D33">
        <w:rPr>
          <w:i/>
          <w:sz w:val="24"/>
          <w:szCs w:val="24"/>
        </w:rPr>
        <w:t>Voting S</w:t>
      </w:r>
      <w:r w:rsidR="003B6539" w:rsidRPr="00E47D33">
        <w:rPr>
          <w:i/>
          <w:sz w:val="24"/>
          <w:szCs w:val="24"/>
        </w:rPr>
        <w:t>urvey of Local Election Officials</w:t>
      </w:r>
      <w:r w:rsidR="00E47D33" w:rsidRPr="00E47D33">
        <w:rPr>
          <w:sz w:val="24"/>
          <w:szCs w:val="24"/>
        </w:rPr>
        <w:t xml:space="preserve">, and as stated above, </w:t>
      </w:r>
      <w:r w:rsidR="00E47D33">
        <w:rPr>
          <w:sz w:val="24"/>
          <w:szCs w:val="24"/>
        </w:rPr>
        <w:t xml:space="preserve">based on these returns, revisions were made to </w:t>
      </w:r>
      <w:r w:rsidR="00E47D33" w:rsidRPr="00E47D33">
        <w:rPr>
          <w:sz w:val="24"/>
          <w:szCs w:val="24"/>
        </w:rPr>
        <w:t>questions that did not seem to be generating reliable or valid data, appeared confusing</w:t>
      </w:r>
      <w:r w:rsidR="00E5271F">
        <w:rPr>
          <w:sz w:val="24"/>
          <w:szCs w:val="24"/>
        </w:rPr>
        <w:t>, or were formatted in</w:t>
      </w:r>
      <w:r w:rsidR="00E47D33">
        <w:rPr>
          <w:sz w:val="24"/>
          <w:szCs w:val="24"/>
        </w:rPr>
        <w:t xml:space="preserve"> a way that proved cumbersome to respondents. </w:t>
      </w:r>
      <w:r w:rsidR="006C530D">
        <w:rPr>
          <w:sz w:val="24"/>
          <w:szCs w:val="24"/>
        </w:rPr>
        <w:t xml:space="preserve"> </w:t>
      </w:r>
      <w:r w:rsidR="00F651B6">
        <w:rPr>
          <w:sz w:val="24"/>
          <w:szCs w:val="24"/>
        </w:rPr>
        <w:t xml:space="preserve">For example, to improve data quality </w:t>
      </w:r>
      <w:r w:rsidR="00E5271F">
        <w:rPr>
          <w:sz w:val="24"/>
          <w:szCs w:val="24"/>
        </w:rPr>
        <w:t xml:space="preserve">since the 2008 survey and to avoid generating data from which poorly informed policy decisions might be made, the survey </w:t>
      </w:r>
      <w:r w:rsidR="00F651B6">
        <w:rPr>
          <w:sz w:val="24"/>
          <w:szCs w:val="24"/>
        </w:rPr>
        <w:t xml:space="preserve">respondents can </w:t>
      </w:r>
      <w:r w:rsidR="00670516">
        <w:rPr>
          <w:sz w:val="24"/>
          <w:szCs w:val="24"/>
        </w:rPr>
        <w:t xml:space="preserve">use a drop-down Yes/No box where a No selection automatically greys out the cells to questions the respondent can skip over. </w:t>
      </w:r>
      <w:r w:rsidR="00E5271F">
        <w:rPr>
          <w:sz w:val="24"/>
          <w:szCs w:val="24"/>
        </w:rPr>
        <w:t xml:space="preserve">Respondents can also select a box for </w:t>
      </w:r>
      <w:r w:rsidR="00E5271F" w:rsidRPr="00DF1892">
        <w:rPr>
          <w:sz w:val="24"/>
          <w:szCs w:val="24"/>
        </w:rPr>
        <w:t>“</w:t>
      </w:r>
      <w:r w:rsidR="00DF1892" w:rsidRPr="00DF1892">
        <w:rPr>
          <w:sz w:val="24"/>
          <w:szCs w:val="24"/>
        </w:rPr>
        <w:t xml:space="preserve">No </w:t>
      </w:r>
      <w:r w:rsidR="00E5271F" w:rsidRPr="00DF1892">
        <w:rPr>
          <w:sz w:val="24"/>
          <w:szCs w:val="24"/>
        </w:rPr>
        <w:t>Data”</w:t>
      </w:r>
      <w:r w:rsidR="00E5271F">
        <w:rPr>
          <w:sz w:val="24"/>
          <w:szCs w:val="24"/>
        </w:rPr>
        <w:t xml:space="preserve"> if the </w:t>
      </w:r>
      <w:r w:rsidR="00670516">
        <w:rPr>
          <w:sz w:val="24"/>
          <w:szCs w:val="24"/>
        </w:rPr>
        <w:t xml:space="preserve">state or </w:t>
      </w:r>
      <w:r w:rsidR="00E5271F">
        <w:rPr>
          <w:sz w:val="24"/>
          <w:szCs w:val="24"/>
        </w:rPr>
        <w:t xml:space="preserve">jurisdiction does not keep records the way the question is describing. </w:t>
      </w:r>
      <w:r w:rsidR="006C530D">
        <w:rPr>
          <w:sz w:val="24"/>
          <w:szCs w:val="24"/>
        </w:rPr>
        <w:t xml:space="preserve"> </w:t>
      </w:r>
      <w:r w:rsidR="00E5271F">
        <w:rPr>
          <w:sz w:val="24"/>
          <w:szCs w:val="24"/>
        </w:rPr>
        <w:t>Finally</w:t>
      </w:r>
      <w:r w:rsidR="00670516">
        <w:rPr>
          <w:sz w:val="24"/>
          <w:szCs w:val="24"/>
        </w:rPr>
        <w:t xml:space="preserve">, </w:t>
      </w:r>
      <w:r w:rsidR="00E47D33">
        <w:rPr>
          <w:sz w:val="24"/>
          <w:szCs w:val="24"/>
        </w:rPr>
        <w:t xml:space="preserve">problematic questions </w:t>
      </w:r>
      <w:r w:rsidR="00E5271F">
        <w:rPr>
          <w:sz w:val="24"/>
          <w:szCs w:val="24"/>
        </w:rPr>
        <w:t>from 20</w:t>
      </w:r>
      <w:r w:rsidR="00C41BD3">
        <w:rPr>
          <w:sz w:val="24"/>
          <w:szCs w:val="24"/>
        </w:rPr>
        <w:t>10</w:t>
      </w:r>
      <w:r w:rsidR="00E5271F">
        <w:rPr>
          <w:sz w:val="24"/>
          <w:szCs w:val="24"/>
        </w:rPr>
        <w:t xml:space="preserve"> </w:t>
      </w:r>
      <w:r w:rsidR="00E47D33">
        <w:rPr>
          <w:sz w:val="24"/>
          <w:szCs w:val="24"/>
        </w:rPr>
        <w:t>were dropped completely.</w:t>
      </w:r>
    </w:p>
    <w:p w14:paraId="396A5306" w14:textId="77777777" w:rsidR="00C64F90" w:rsidRDefault="00C64F90" w:rsidP="00905738">
      <w:pPr>
        <w:spacing w:before="120" w:line="360" w:lineRule="auto"/>
        <w:ind w:firstLine="720"/>
        <w:rPr>
          <w:sz w:val="24"/>
        </w:rPr>
      </w:pPr>
    </w:p>
    <w:p w14:paraId="620F48B0" w14:textId="77777777" w:rsidR="00F94113" w:rsidRPr="00FD4A8E" w:rsidRDefault="009925AA" w:rsidP="00FD4A8E">
      <w:pPr>
        <w:spacing w:before="120" w:line="360" w:lineRule="auto"/>
        <w:rPr>
          <w:b/>
          <w:sz w:val="24"/>
        </w:rPr>
      </w:pPr>
      <w:r w:rsidRPr="00FD4A8E">
        <w:rPr>
          <w:b/>
          <w:sz w:val="24"/>
        </w:rPr>
        <w:t>B.</w:t>
      </w:r>
      <w:r w:rsidR="00F94113" w:rsidRPr="00FD4A8E">
        <w:rPr>
          <w:b/>
          <w:sz w:val="24"/>
        </w:rPr>
        <w:t>5.</w:t>
      </w:r>
      <w:r w:rsidR="00F94113" w:rsidRPr="00FD4A8E">
        <w:rPr>
          <w:b/>
          <w:sz w:val="24"/>
        </w:rPr>
        <w:tab/>
      </w:r>
      <w:r w:rsidR="00FD4A8E" w:rsidRPr="00A04BA3">
        <w:rPr>
          <w:b/>
          <w:sz w:val="24"/>
          <w:u w:val="single"/>
        </w:rPr>
        <w:t>Individuals Consulted on Statistical Aspects and Individuals Consulting and/or Analyzing Data</w:t>
      </w:r>
    </w:p>
    <w:p w14:paraId="7F6461A0" w14:textId="77777777" w:rsidR="0032156A" w:rsidRPr="00F04E13" w:rsidRDefault="002D4037" w:rsidP="0034094D">
      <w:pPr>
        <w:ind w:firstLine="720"/>
        <w:rPr>
          <w:sz w:val="24"/>
          <w:szCs w:val="24"/>
        </w:rPr>
      </w:pPr>
      <w:r w:rsidRPr="00F04E13">
        <w:rPr>
          <w:sz w:val="24"/>
          <w:szCs w:val="24"/>
        </w:rPr>
        <w:t>FVAP</w:t>
      </w:r>
      <w:r w:rsidR="00CD6C6E">
        <w:rPr>
          <w:sz w:val="24"/>
          <w:szCs w:val="24"/>
        </w:rPr>
        <w:t xml:space="preserve"> Principal Investigator</w:t>
      </w:r>
      <w:r w:rsidR="0032156A" w:rsidRPr="00F04E13">
        <w:rPr>
          <w:sz w:val="24"/>
          <w:szCs w:val="24"/>
        </w:rPr>
        <w:t>:</w:t>
      </w:r>
      <w:r w:rsidR="0007170E" w:rsidRPr="00F04E13">
        <w:rPr>
          <w:sz w:val="24"/>
          <w:szCs w:val="24"/>
        </w:rPr>
        <w:t xml:space="preserve"> </w:t>
      </w:r>
      <w:r w:rsidR="00CD6C6E">
        <w:rPr>
          <w:sz w:val="24"/>
          <w:szCs w:val="24"/>
        </w:rPr>
        <w:t>Pamela Mitchell</w:t>
      </w:r>
    </w:p>
    <w:p w14:paraId="49022139" w14:textId="77777777" w:rsidR="00533971" w:rsidRPr="00F04E13" w:rsidRDefault="00CD6C6E" w:rsidP="0034094D">
      <w:pPr>
        <w:autoSpaceDE w:val="0"/>
        <w:autoSpaceDN w:val="0"/>
        <w:adjustRightInd w:val="0"/>
        <w:ind w:left="1440"/>
        <w:rPr>
          <w:sz w:val="24"/>
          <w:szCs w:val="24"/>
        </w:rPr>
      </w:pPr>
      <w:r>
        <w:rPr>
          <w:sz w:val="24"/>
          <w:szCs w:val="24"/>
        </w:rPr>
        <w:t xml:space="preserve">Acting </w:t>
      </w:r>
      <w:r w:rsidR="00533971" w:rsidRPr="00F04E13">
        <w:rPr>
          <w:sz w:val="24"/>
          <w:szCs w:val="24"/>
        </w:rPr>
        <w:t>Director, Federal Voting Assistance Program</w:t>
      </w:r>
    </w:p>
    <w:p w14:paraId="71C16956" w14:textId="77777777" w:rsidR="00533971" w:rsidRPr="00F04E13" w:rsidRDefault="00CD6C6E" w:rsidP="0034094D">
      <w:pPr>
        <w:autoSpaceDE w:val="0"/>
        <w:autoSpaceDN w:val="0"/>
        <w:adjustRightInd w:val="0"/>
        <w:ind w:left="1440"/>
        <w:rPr>
          <w:sz w:val="24"/>
          <w:szCs w:val="24"/>
        </w:rPr>
      </w:pPr>
      <w:r>
        <w:rPr>
          <w:sz w:val="24"/>
          <w:szCs w:val="24"/>
        </w:rPr>
        <w:t>571.371.0727</w:t>
      </w:r>
    </w:p>
    <w:p w14:paraId="23F2FC15" w14:textId="77777777" w:rsidR="00533971" w:rsidRDefault="00CD6C6E" w:rsidP="0034094D">
      <w:pPr>
        <w:ind w:left="1440"/>
        <w:rPr>
          <w:sz w:val="24"/>
          <w:szCs w:val="24"/>
        </w:rPr>
      </w:pPr>
      <w:r w:rsidRPr="00CD6C6E">
        <w:rPr>
          <w:sz w:val="24"/>
          <w:szCs w:val="24"/>
        </w:rPr>
        <w:t>Pamela.Mitchell</w:t>
      </w:r>
      <w:r w:rsidR="0034094D" w:rsidRPr="00CD6C6E">
        <w:rPr>
          <w:sz w:val="24"/>
          <w:szCs w:val="24"/>
        </w:rPr>
        <w:t>@fvap.gov</w:t>
      </w:r>
    </w:p>
    <w:p w14:paraId="3BBD846D" w14:textId="77777777" w:rsidR="006A134E" w:rsidRPr="00F04E13" w:rsidRDefault="006A134E" w:rsidP="006A134E">
      <w:pPr>
        <w:ind w:firstLine="720"/>
        <w:rPr>
          <w:sz w:val="24"/>
          <w:szCs w:val="24"/>
        </w:rPr>
      </w:pPr>
      <w:r w:rsidRPr="00F04E13">
        <w:rPr>
          <w:sz w:val="24"/>
          <w:szCs w:val="24"/>
        </w:rPr>
        <w:t xml:space="preserve">FVAP </w:t>
      </w:r>
      <w:r>
        <w:rPr>
          <w:sz w:val="24"/>
          <w:szCs w:val="24"/>
        </w:rPr>
        <w:t>Deputy Director for Research and Assessments: Paul Drugan</w:t>
      </w:r>
    </w:p>
    <w:p w14:paraId="708E186B" w14:textId="77777777" w:rsidR="006A134E" w:rsidRPr="00F04E13" w:rsidRDefault="00CD6C6E" w:rsidP="006A134E">
      <w:pPr>
        <w:autoSpaceDE w:val="0"/>
        <w:autoSpaceDN w:val="0"/>
        <w:adjustRightInd w:val="0"/>
        <w:ind w:left="1440"/>
        <w:rPr>
          <w:sz w:val="24"/>
          <w:szCs w:val="24"/>
        </w:rPr>
      </w:pPr>
      <w:r>
        <w:rPr>
          <w:sz w:val="24"/>
          <w:szCs w:val="24"/>
        </w:rPr>
        <w:t>571-372-0751</w:t>
      </w:r>
    </w:p>
    <w:p w14:paraId="164BC460" w14:textId="77777777" w:rsidR="006A134E" w:rsidRDefault="006A134E" w:rsidP="006A134E">
      <w:pPr>
        <w:ind w:left="1440"/>
        <w:rPr>
          <w:sz w:val="24"/>
          <w:szCs w:val="24"/>
        </w:rPr>
      </w:pPr>
      <w:r>
        <w:rPr>
          <w:sz w:val="24"/>
          <w:szCs w:val="24"/>
        </w:rPr>
        <w:t>Paul</w:t>
      </w:r>
      <w:r w:rsidRPr="006A134E">
        <w:rPr>
          <w:sz w:val="24"/>
          <w:szCs w:val="24"/>
        </w:rPr>
        <w:t>.</w:t>
      </w:r>
      <w:r>
        <w:rPr>
          <w:sz w:val="24"/>
          <w:szCs w:val="24"/>
        </w:rPr>
        <w:t>Drugan</w:t>
      </w:r>
      <w:r w:rsidRPr="006A134E">
        <w:rPr>
          <w:sz w:val="24"/>
          <w:szCs w:val="24"/>
        </w:rPr>
        <w:t>.@</w:t>
      </w:r>
      <w:r>
        <w:rPr>
          <w:sz w:val="24"/>
          <w:szCs w:val="24"/>
        </w:rPr>
        <w:t>fvap</w:t>
      </w:r>
      <w:r w:rsidRPr="006A134E">
        <w:rPr>
          <w:sz w:val="24"/>
          <w:szCs w:val="24"/>
        </w:rPr>
        <w:t>.gov</w:t>
      </w:r>
      <w:r>
        <w:rPr>
          <w:sz w:val="24"/>
          <w:szCs w:val="24"/>
        </w:rPr>
        <w:t xml:space="preserve"> </w:t>
      </w:r>
    </w:p>
    <w:p w14:paraId="73B941F5" w14:textId="77777777" w:rsidR="0034094D" w:rsidRPr="00F04E13" w:rsidRDefault="0034094D" w:rsidP="0034094D">
      <w:pPr>
        <w:ind w:firstLine="720"/>
        <w:rPr>
          <w:sz w:val="24"/>
          <w:szCs w:val="24"/>
        </w:rPr>
      </w:pPr>
      <w:r w:rsidRPr="00F04E13">
        <w:rPr>
          <w:sz w:val="24"/>
          <w:szCs w:val="24"/>
        </w:rPr>
        <w:t xml:space="preserve">FVAP </w:t>
      </w:r>
      <w:r w:rsidR="00CD6C6E">
        <w:rPr>
          <w:sz w:val="24"/>
          <w:szCs w:val="24"/>
        </w:rPr>
        <w:t>Deputy Director of Election Official Assistance</w:t>
      </w:r>
      <w:r w:rsidRPr="00F04E13">
        <w:rPr>
          <w:sz w:val="24"/>
          <w:szCs w:val="24"/>
        </w:rPr>
        <w:t xml:space="preserve">: </w:t>
      </w:r>
      <w:r w:rsidR="00CD6C6E">
        <w:rPr>
          <w:sz w:val="24"/>
          <w:szCs w:val="24"/>
        </w:rPr>
        <w:t>Paddy McGuire</w:t>
      </w:r>
    </w:p>
    <w:p w14:paraId="25243EDB" w14:textId="0AB14D34" w:rsidR="0034094D" w:rsidRPr="00F04E13" w:rsidRDefault="00CD6C6E" w:rsidP="0034094D">
      <w:pPr>
        <w:autoSpaceDE w:val="0"/>
        <w:autoSpaceDN w:val="0"/>
        <w:adjustRightInd w:val="0"/>
        <w:ind w:left="1440"/>
        <w:rPr>
          <w:sz w:val="24"/>
          <w:szCs w:val="24"/>
        </w:rPr>
      </w:pPr>
      <w:r>
        <w:rPr>
          <w:sz w:val="24"/>
          <w:szCs w:val="24"/>
        </w:rPr>
        <w:t>571-372</w:t>
      </w:r>
      <w:r w:rsidR="007741AC">
        <w:rPr>
          <w:sz w:val="24"/>
          <w:szCs w:val="24"/>
        </w:rPr>
        <w:t>-</w:t>
      </w:r>
      <w:r>
        <w:rPr>
          <w:sz w:val="24"/>
          <w:szCs w:val="24"/>
        </w:rPr>
        <w:t>0739</w:t>
      </w:r>
    </w:p>
    <w:p w14:paraId="7A8C0BC8" w14:textId="38006285" w:rsidR="0034094D" w:rsidRDefault="00692576" w:rsidP="00692576">
      <w:pPr>
        <w:ind w:left="1440"/>
        <w:rPr>
          <w:sz w:val="24"/>
          <w:szCs w:val="24"/>
        </w:rPr>
      </w:pPr>
      <w:r>
        <w:rPr>
          <w:sz w:val="24"/>
          <w:szCs w:val="24"/>
        </w:rPr>
        <w:t>Paddy.McGuire.ctr@</w:t>
      </w:r>
      <w:r w:rsidR="006A134E">
        <w:rPr>
          <w:sz w:val="24"/>
          <w:szCs w:val="24"/>
        </w:rPr>
        <w:t>fvap</w:t>
      </w:r>
      <w:r w:rsidR="0034094D" w:rsidRPr="006A134E">
        <w:rPr>
          <w:sz w:val="24"/>
          <w:szCs w:val="24"/>
        </w:rPr>
        <w:t>.gov</w:t>
      </w:r>
      <w:r w:rsidR="0034094D">
        <w:rPr>
          <w:sz w:val="24"/>
          <w:szCs w:val="24"/>
        </w:rPr>
        <w:t xml:space="preserve"> </w:t>
      </w:r>
    </w:p>
    <w:p w14:paraId="50148BD0" w14:textId="211C111F" w:rsidR="007741AC" w:rsidRDefault="007741AC" w:rsidP="007741AC">
      <w:pPr>
        <w:ind w:left="720"/>
        <w:rPr>
          <w:sz w:val="24"/>
          <w:szCs w:val="24"/>
        </w:rPr>
      </w:pPr>
      <w:r>
        <w:rPr>
          <w:sz w:val="24"/>
          <w:szCs w:val="24"/>
        </w:rPr>
        <w:t>FVAP Technology Programs: Samantha Walker</w:t>
      </w:r>
    </w:p>
    <w:p w14:paraId="0CA8C71A" w14:textId="77777777" w:rsidR="00692576" w:rsidRDefault="00C96D62" w:rsidP="007741AC">
      <w:pPr>
        <w:ind w:left="720"/>
        <w:rPr>
          <w:sz w:val="24"/>
          <w:szCs w:val="24"/>
        </w:rPr>
      </w:pPr>
      <w:r>
        <w:rPr>
          <w:sz w:val="24"/>
          <w:szCs w:val="24"/>
        </w:rPr>
        <w:tab/>
      </w:r>
      <w:r w:rsidR="00692576">
        <w:rPr>
          <w:sz w:val="24"/>
          <w:szCs w:val="24"/>
        </w:rPr>
        <w:t>571-372-0741</w:t>
      </w:r>
    </w:p>
    <w:p w14:paraId="291EDF58" w14:textId="0FE86DA7" w:rsidR="00C96D62" w:rsidRDefault="00692576" w:rsidP="00692576">
      <w:pPr>
        <w:ind w:left="720" w:firstLine="720"/>
        <w:rPr>
          <w:sz w:val="24"/>
          <w:szCs w:val="24"/>
        </w:rPr>
      </w:pPr>
      <w:r>
        <w:rPr>
          <w:sz w:val="24"/>
          <w:szCs w:val="24"/>
        </w:rPr>
        <w:t>Samantha.W</w:t>
      </w:r>
      <w:r w:rsidR="00C96D62">
        <w:rPr>
          <w:sz w:val="24"/>
          <w:szCs w:val="24"/>
        </w:rPr>
        <w:t>alker@fvap.gov</w:t>
      </w:r>
    </w:p>
    <w:p w14:paraId="69ACE8A5" w14:textId="6C9B165E" w:rsidR="0034094D" w:rsidRDefault="007741AC" w:rsidP="00692576">
      <w:pPr>
        <w:ind w:left="720"/>
        <w:rPr>
          <w:sz w:val="24"/>
          <w:szCs w:val="24"/>
        </w:rPr>
      </w:pPr>
      <w:r>
        <w:rPr>
          <w:sz w:val="24"/>
          <w:szCs w:val="24"/>
        </w:rPr>
        <w:tab/>
      </w:r>
    </w:p>
    <w:p w14:paraId="2A16BF13" w14:textId="77777777" w:rsidR="00C96D62" w:rsidRDefault="00C96D62" w:rsidP="00C96D62">
      <w:pPr>
        <w:ind w:left="720"/>
        <w:rPr>
          <w:sz w:val="24"/>
          <w:szCs w:val="24"/>
        </w:rPr>
      </w:pPr>
      <w:r w:rsidRPr="00F04E13">
        <w:rPr>
          <w:sz w:val="24"/>
          <w:szCs w:val="24"/>
        </w:rPr>
        <w:t xml:space="preserve">DMDC </w:t>
      </w:r>
      <w:r>
        <w:rPr>
          <w:sz w:val="24"/>
          <w:szCs w:val="24"/>
        </w:rPr>
        <w:t>Program Manager/Team Lead: Fred Licari</w:t>
      </w:r>
    </w:p>
    <w:p w14:paraId="45AD051B" w14:textId="77777777" w:rsidR="00C96D62" w:rsidRDefault="00C96D62" w:rsidP="00C96D62">
      <w:pPr>
        <w:ind w:left="720"/>
        <w:rPr>
          <w:sz w:val="24"/>
          <w:szCs w:val="24"/>
        </w:rPr>
      </w:pPr>
      <w:r>
        <w:rPr>
          <w:sz w:val="24"/>
          <w:szCs w:val="24"/>
        </w:rPr>
        <w:tab/>
        <w:t>571-372-1102</w:t>
      </w:r>
    </w:p>
    <w:p w14:paraId="19A9C869" w14:textId="77777777" w:rsidR="00C96D62" w:rsidRDefault="00C96D62" w:rsidP="00C96D62">
      <w:pPr>
        <w:ind w:left="720"/>
        <w:rPr>
          <w:sz w:val="24"/>
          <w:szCs w:val="24"/>
        </w:rPr>
      </w:pPr>
      <w:r>
        <w:rPr>
          <w:sz w:val="24"/>
          <w:szCs w:val="24"/>
        </w:rPr>
        <w:tab/>
        <w:t>Frederick.C.Licari.civ@mail.mil</w:t>
      </w:r>
    </w:p>
    <w:p w14:paraId="2965FED9" w14:textId="77777777" w:rsidR="00CD6C6E" w:rsidRDefault="00F04E13" w:rsidP="0034094D">
      <w:pPr>
        <w:ind w:left="720"/>
        <w:rPr>
          <w:sz w:val="24"/>
          <w:szCs w:val="24"/>
        </w:rPr>
      </w:pPr>
      <w:r w:rsidRPr="00F04E13">
        <w:rPr>
          <w:sz w:val="24"/>
          <w:szCs w:val="24"/>
        </w:rPr>
        <w:t xml:space="preserve">DMDC Principal Investigator:  </w:t>
      </w:r>
      <w:r w:rsidR="004A4AF2">
        <w:rPr>
          <w:sz w:val="24"/>
          <w:szCs w:val="24"/>
        </w:rPr>
        <w:t>Kristin Williams</w:t>
      </w:r>
      <w:r w:rsidRPr="00F04E13">
        <w:rPr>
          <w:sz w:val="24"/>
          <w:szCs w:val="24"/>
        </w:rPr>
        <w:t xml:space="preserve"> </w:t>
      </w:r>
    </w:p>
    <w:p w14:paraId="48EE9CCE" w14:textId="77777777" w:rsidR="00F04E13" w:rsidRDefault="004A4AF2" w:rsidP="00CD6C6E">
      <w:pPr>
        <w:ind w:left="720" w:firstLine="720"/>
        <w:rPr>
          <w:sz w:val="24"/>
          <w:szCs w:val="24"/>
        </w:rPr>
      </w:pPr>
      <w:r>
        <w:rPr>
          <w:sz w:val="24"/>
          <w:szCs w:val="24"/>
        </w:rPr>
        <w:t>571-372-1033</w:t>
      </w:r>
    </w:p>
    <w:p w14:paraId="050259BD" w14:textId="47EBD384" w:rsidR="00CD6C6E" w:rsidRPr="00F04E13" w:rsidRDefault="007741AC" w:rsidP="00CD6C6E">
      <w:pPr>
        <w:ind w:left="720" w:firstLine="720"/>
        <w:rPr>
          <w:sz w:val="24"/>
          <w:szCs w:val="24"/>
        </w:rPr>
      </w:pPr>
      <w:r>
        <w:rPr>
          <w:sz w:val="24"/>
          <w:szCs w:val="24"/>
        </w:rPr>
        <w:t>Kristin.H.W</w:t>
      </w:r>
      <w:r w:rsidR="00CD6C6E">
        <w:rPr>
          <w:sz w:val="24"/>
          <w:szCs w:val="24"/>
        </w:rPr>
        <w:t>illiams</w:t>
      </w:r>
      <w:r>
        <w:rPr>
          <w:sz w:val="24"/>
          <w:szCs w:val="24"/>
        </w:rPr>
        <w:t>2.civ</w:t>
      </w:r>
      <w:r w:rsidR="00CD6C6E">
        <w:rPr>
          <w:sz w:val="24"/>
          <w:szCs w:val="24"/>
        </w:rPr>
        <w:t>@</w:t>
      </w:r>
      <w:r>
        <w:rPr>
          <w:sz w:val="24"/>
          <w:szCs w:val="24"/>
        </w:rPr>
        <w:t>mail</w:t>
      </w:r>
      <w:r w:rsidR="00CD6C6E">
        <w:rPr>
          <w:sz w:val="24"/>
          <w:szCs w:val="24"/>
        </w:rPr>
        <w:t>.mil</w:t>
      </w:r>
    </w:p>
    <w:p w14:paraId="0A2F4711" w14:textId="77777777" w:rsidR="00F04E13" w:rsidRPr="00F04E13" w:rsidRDefault="00CD6C6E" w:rsidP="0034094D">
      <w:pPr>
        <w:ind w:left="720"/>
        <w:rPr>
          <w:sz w:val="24"/>
          <w:szCs w:val="24"/>
        </w:rPr>
      </w:pPr>
      <w:r>
        <w:rPr>
          <w:sz w:val="24"/>
          <w:szCs w:val="24"/>
        </w:rPr>
        <w:t xml:space="preserve">DMDC </w:t>
      </w:r>
      <w:r w:rsidR="00744DB2" w:rsidRPr="00F04E13">
        <w:rPr>
          <w:sz w:val="24"/>
          <w:szCs w:val="24"/>
        </w:rPr>
        <w:t xml:space="preserve">Survey Statisticians: </w:t>
      </w:r>
    </w:p>
    <w:p w14:paraId="52C60CD3" w14:textId="77777777" w:rsidR="00F04E13" w:rsidRPr="00F04E13" w:rsidRDefault="00744DB2" w:rsidP="0034094D">
      <w:pPr>
        <w:numPr>
          <w:ilvl w:val="0"/>
          <w:numId w:val="8"/>
        </w:numPr>
        <w:rPr>
          <w:sz w:val="24"/>
          <w:szCs w:val="24"/>
        </w:rPr>
      </w:pPr>
      <w:r w:rsidRPr="00F04E13">
        <w:rPr>
          <w:sz w:val="24"/>
          <w:szCs w:val="24"/>
        </w:rPr>
        <w:t>David McGrath</w:t>
      </w:r>
      <w:r w:rsidR="00F04E13" w:rsidRPr="00F04E13">
        <w:rPr>
          <w:sz w:val="24"/>
          <w:szCs w:val="24"/>
        </w:rPr>
        <w:t xml:space="preserve"> </w:t>
      </w:r>
      <w:r w:rsidR="00CD6C6E">
        <w:rPr>
          <w:sz w:val="24"/>
          <w:szCs w:val="24"/>
        </w:rPr>
        <w:t xml:space="preserve">- </w:t>
      </w:r>
      <w:r w:rsidR="004A4AF2">
        <w:rPr>
          <w:sz w:val="24"/>
          <w:szCs w:val="24"/>
        </w:rPr>
        <w:t>571-372-0983</w:t>
      </w:r>
    </w:p>
    <w:p w14:paraId="12E6ED96" w14:textId="77777777" w:rsidR="000D02C4" w:rsidRDefault="000D02C4" w:rsidP="000D02C4">
      <w:pPr>
        <w:numPr>
          <w:ilvl w:val="0"/>
          <w:numId w:val="8"/>
        </w:numPr>
        <w:rPr>
          <w:sz w:val="24"/>
          <w:szCs w:val="24"/>
        </w:rPr>
      </w:pPr>
      <w:r w:rsidRPr="00F04E13">
        <w:rPr>
          <w:sz w:val="24"/>
          <w:szCs w:val="24"/>
        </w:rPr>
        <w:t>Eric Falk</w:t>
      </w:r>
      <w:r>
        <w:rPr>
          <w:sz w:val="24"/>
          <w:szCs w:val="24"/>
        </w:rPr>
        <w:t xml:space="preserve"> - 571-372-1098</w:t>
      </w:r>
    </w:p>
    <w:p w14:paraId="4035501C" w14:textId="77777777" w:rsidR="004A4AF2" w:rsidRDefault="00CD6C6E" w:rsidP="0034094D">
      <w:pPr>
        <w:numPr>
          <w:ilvl w:val="0"/>
          <w:numId w:val="8"/>
        </w:numPr>
        <w:rPr>
          <w:sz w:val="24"/>
          <w:szCs w:val="24"/>
        </w:rPr>
      </w:pPr>
      <w:r>
        <w:rPr>
          <w:sz w:val="24"/>
          <w:szCs w:val="24"/>
        </w:rPr>
        <w:t>Timothy Markham - 571-372-1126</w:t>
      </w:r>
    </w:p>
    <w:p w14:paraId="584F19FD" w14:textId="77777777" w:rsidR="000D02C4" w:rsidRPr="000D02C4" w:rsidRDefault="000D02C4" w:rsidP="000D02C4">
      <w:pPr>
        <w:numPr>
          <w:ilvl w:val="0"/>
          <w:numId w:val="8"/>
        </w:numPr>
        <w:rPr>
          <w:sz w:val="24"/>
          <w:szCs w:val="24"/>
        </w:rPr>
      </w:pPr>
      <w:r w:rsidRPr="00F04E13">
        <w:rPr>
          <w:sz w:val="24"/>
          <w:szCs w:val="24"/>
        </w:rPr>
        <w:t>Fawzi Al Nassir</w:t>
      </w:r>
      <w:r>
        <w:rPr>
          <w:sz w:val="24"/>
          <w:szCs w:val="24"/>
        </w:rPr>
        <w:t xml:space="preserve"> - 571-372-1114</w:t>
      </w:r>
    </w:p>
    <w:p w14:paraId="6DA4D440" w14:textId="77777777" w:rsidR="00F04E13" w:rsidRPr="00F04E13" w:rsidRDefault="007F4F7E" w:rsidP="0034094D">
      <w:pPr>
        <w:ind w:left="720"/>
        <w:rPr>
          <w:sz w:val="24"/>
          <w:szCs w:val="24"/>
        </w:rPr>
      </w:pPr>
      <w:r w:rsidRPr="00F04E13">
        <w:rPr>
          <w:sz w:val="24"/>
          <w:szCs w:val="24"/>
        </w:rPr>
        <w:t xml:space="preserve">DMDC Analysts: </w:t>
      </w:r>
    </w:p>
    <w:p w14:paraId="676F972E" w14:textId="77777777" w:rsidR="00F04E13" w:rsidRDefault="00CD6C6E" w:rsidP="0034094D">
      <w:pPr>
        <w:numPr>
          <w:ilvl w:val="0"/>
          <w:numId w:val="9"/>
        </w:numPr>
        <w:rPr>
          <w:sz w:val="24"/>
          <w:szCs w:val="24"/>
        </w:rPr>
      </w:pPr>
      <w:r>
        <w:rPr>
          <w:sz w:val="24"/>
          <w:szCs w:val="24"/>
        </w:rPr>
        <w:t xml:space="preserve">Elizabeth Davis - </w:t>
      </w:r>
      <w:r w:rsidR="00037BA5">
        <w:rPr>
          <w:sz w:val="24"/>
          <w:szCs w:val="24"/>
        </w:rPr>
        <w:t>571-372-1105</w:t>
      </w:r>
    </w:p>
    <w:p w14:paraId="3F07AA2F" w14:textId="77777777" w:rsidR="00037BA5" w:rsidRPr="00F04E13" w:rsidRDefault="00CD6C6E" w:rsidP="0034094D">
      <w:pPr>
        <w:numPr>
          <w:ilvl w:val="0"/>
          <w:numId w:val="9"/>
        </w:numPr>
        <w:rPr>
          <w:sz w:val="24"/>
          <w:szCs w:val="24"/>
        </w:rPr>
      </w:pPr>
      <w:r>
        <w:rPr>
          <w:sz w:val="24"/>
          <w:szCs w:val="24"/>
        </w:rPr>
        <w:t>Margaret Coffey - 571-372-1115</w:t>
      </w:r>
    </w:p>
    <w:p w14:paraId="2418AB30" w14:textId="77777777" w:rsidR="0034094D" w:rsidRDefault="0034094D" w:rsidP="00CD6C6E">
      <w:pPr>
        <w:rPr>
          <w:sz w:val="24"/>
          <w:szCs w:val="24"/>
        </w:rPr>
      </w:pPr>
    </w:p>
    <w:p w14:paraId="616C094E" w14:textId="77777777" w:rsidR="00F04E13" w:rsidRPr="00F04E13" w:rsidRDefault="00F04E13" w:rsidP="0034094D">
      <w:pPr>
        <w:ind w:left="720"/>
        <w:rPr>
          <w:sz w:val="24"/>
          <w:szCs w:val="24"/>
        </w:rPr>
      </w:pPr>
      <w:r w:rsidRPr="00F04E13">
        <w:rPr>
          <w:sz w:val="24"/>
          <w:szCs w:val="24"/>
        </w:rPr>
        <w:lastRenderedPageBreak/>
        <w:t>Survey Operations Contractor:  Data Recognition Corporation (DRC) (800-826-2368): Contact person: Valerie Waller (763</w:t>
      </w:r>
      <w:r w:rsidR="00037BA5">
        <w:rPr>
          <w:sz w:val="24"/>
          <w:szCs w:val="24"/>
        </w:rPr>
        <w:t>-</w:t>
      </w:r>
      <w:r w:rsidRPr="00F04E13">
        <w:rPr>
          <w:sz w:val="24"/>
          <w:szCs w:val="24"/>
        </w:rPr>
        <w:t>268</w:t>
      </w:r>
      <w:r w:rsidR="00037BA5">
        <w:rPr>
          <w:sz w:val="24"/>
          <w:szCs w:val="24"/>
        </w:rPr>
        <w:t>-</w:t>
      </w:r>
      <w:r w:rsidRPr="00F04E13">
        <w:rPr>
          <w:sz w:val="24"/>
          <w:szCs w:val="24"/>
        </w:rPr>
        <w:t>2166)</w:t>
      </w:r>
    </w:p>
    <w:sectPr w:rsidR="00F04E13" w:rsidRPr="00F04E13" w:rsidSect="00264375">
      <w:headerReference w:type="default" r:id="rId10"/>
      <w:footerReference w:type="even" r:id="rId11"/>
      <w:footerReference w:type="default" r:id="rId12"/>
      <w:pgSz w:w="12240" w:h="15840" w:code="1"/>
      <w:pgMar w:top="1080" w:right="1440" w:bottom="720" w:left="1440" w:header="720" w:footer="720" w:gutter="0"/>
      <w:paperSrc w:other="2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480AE" w14:textId="77777777" w:rsidR="0030678F" w:rsidRDefault="0030678F">
      <w:r>
        <w:separator/>
      </w:r>
    </w:p>
  </w:endnote>
  <w:endnote w:type="continuationSeparator" w:id="0">
    <w:p w14:paraId="0EC6479D" w14:textId="77777777" w:rsidR="0030678F" w:rsidRDefault="0030678F">
      <w:r>
        <w:continuationSeparator/>
      </w:r>
    </w:p>
  </w:endnote>
  <w:endnote w:type="continuationNotice" w:id="1">
    <w:p w14:paraId="28F5C4BA" w14:textId="77777777" w:rsidR="0030678F" w:rsidRDefault="00306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14C08" w14:textId="77777777" w:rsidR="0030678F" w:rsidRDefault="0030678F" w:rsidP="00467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8EB02A" w14:textId="77777777" w:rsidR="0030678F" w:rsidRDefault="00306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80103" w14:textId="77777777" w:rsidR="0030678F" w:rsidRDefault="0030678F" w:rsidP="00467F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06CE">
      <w:rPr>
        <w:rStyle w:val="PageNumber"/>
        <w:noProof/>
      </w:rPr>
      <w:t>15</w:t>
    </w:r>
    <w:r>
      <w:rPr>
        <w:rStyle w:val="PageNumber"/>
      </w:rPr>
      <w:fldChar w:fldCharType="end"/>
    </w:r>
  </w:p>
  <w:p w14:paraId="78BBC367" w14:textId="77777777" w:rsidR="0030678F" w:rsidRDefault="00306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6BAEA" w14:textId="77777777" w:rsidR="0030678F" w:rsidRDefault="0030678F">
      <w:r>
        <w:separator/>
      </w:r>
    </w:p>
  </w:footnote>
  <w:footnote w:type="continuationSeparator" w:id="0">
    <w:p w14:paraId="6E262377" w14:textId="77777777" w:rsidR="0030678F" w:rsidRDefault="0030678F">
      <w:r>
        <w:continuationSeparator/>
      </w:r>
    </w:p>
  </w:footnote>
  <w:footnote w:type="continuationNotice" w:id="1">
    <w:p w14:paraId="1C06F28A" w14:textId="77777777" w:rsidR="0030678F" w:rsidRDefault="0030678F"/>
  </w:footnote>
  <w:footnote w:id="2">
    <w:p w14:paraId="13EB29BB" w14:textId="77777777" w:rsidR="0030678F" w:rsidRDefault="0030678F">
      <w:pPr>
        <w:pStyle w:val="FootnoteText"/>
      </w:pPr>
      <w:r>
        <w:rPr>
          <w:rStyle w:val="FootnoteReference"/>
        </w:rPr>
        <w:footnoteRef/>
      </w:r>
      <w:r>
        <w:t xml:space="preserve"> In 2010, State Election Officials were not contacted, but instead the Local Election Officials were asked to answer questions designed to collect both the quantitative as well as the qualitative information. </w:t>
      </w:r>
    </w:p>
  </w:footnote>
  <w:footnote w:id="3">
    <w:p w14:paraId="4FE8CE07" w14:textId="644AA765" w:rsidR="0030678F" w:rsidRDefault="0030678F">
      <w:pPr>
        <w:pStyle w:val="FootnoteText"/>
      </w:pPr>
      <w:r>
        <w:rPr>
          <w:rStyle w:val="FootnoteReference"/>
        </w:rPr>
        <w:footnoteRef/>
      </w:r>
      <w:r>
        <w:t xml:space="preserve"> </w:t>
      </w:r>
      <w:r w:rsidRPr="005C4D0E">
        <w:t>An estimate of 25% as the</w:t>
      </w:r>
      <w:r>
        <w:t xml:space="preserve"> cost of fringe benefits was taken from a review of two papers available from the U.S. Bureau of Labor Statistics website; 1) </w:t>
      </w:r>
      <w:r>
        <w:rPr>
          <w:i/>
        </w:rPr>
        <w:t xml:space="preserve">Report on the American Workforce, U.S. Department of Labor, Elaine L. Chao, Secretary, 2001, </w:t>
      </w:r>
      <w:r>
        <w:t>and, 2) “The Growth of fringe benefits: implications for social security” by Yung-Ping Chen.</w:t>
      </w:r>
    </w:p>
  </w:footnote>
  <w:footnote w:id="4">
    <w:p w14:paraId="5E93394E" w14:textId="77777777" w:rsidR="0030678F" w:rsidRPr="00A93898" w:rsidRDefault="0030678F" w:rsidP="00A93898">
      <w:pPr>
        <w:pStyle w:val="FootnoteText"/>
      </w:pPr>
      <w:r>
        <w:rPr>
          <w:rStyle w:val="FootnoteReference"/>
        </w:rPr>
        <w:footnoteRef/>
      </w:r>
      <w:r>
        <w:t xml:space="preserve"> </w:t>
      </w:r>
      <w:r w:rsidRPr="00A93898">
        <w:t>EAC conducts its voting surveys using this method (i.e., spreadsheet and Instruction Booklet), and DMDC is modeling its data collection methods on this process, a process with which SEOs are already familiar.</w:t>
      </w:r>
    </w:p>
    <w:p w14:paraId="510A3DE7" w14:textId="77777777" w:rsidR="0030678F" w:rsidRDefault="0030678F">
      <w:pPr>
        <w:pStyle w:val="FootnoteText"/>
      </w:pPr>
    </w:p>
  </w:footnote>
  <w:footnote w:id="5">
    <w:p w14:paraId="10F59539" w14:textId="77777777" w:rsidR="0030678F" w:rsidRDefault="0030678F" w:rsidP="00C6631E">
      <w:pPr>
        <w:pStyle w:val="FootnoteText"/>
      </w:pPr>
      <w:r>
        <w:rPr>
          <w:rStyle w:val="FootnoteReference"/>
        </w:rPr>
        <w:footnoteRef/>
      </w:r>
      <w:r>
        <w:t xml:space="preserve"> </w:t>
      </w:r>
      <w:r w:rsidRPr="00A93898">
        <w:t>Because the data are collected</w:t>
      </w:r>
      <w:r w:rsidRPr="00E81BAF">
        <w:t xml:space="preserve"> on a Web site, the Web site is required to include Security Protection Advisory information according to the </w:t>
      </w:r>
      <w:r w:rsidRPr="00CD7B05">
        <w:rPr>
          <w:i/>
        </w:rPr>
        <w:t>Office of the Secretary of Defense Policy for Establishing and Maintaining a Publicly Accessible Department of Defense Web Information Service</w:t>
      </w:r>
      <w:r w:rsidRPr="00E81BAF">
        <w:t xml:space="preserve"> (dated July 18, 1997; updated January 9, 1998).  </w:t>
      </w:r>
    </w:p>
  </w:footnote>
  <w:footnote w:id="6">
    <w:p w14:paraId="566207AF" w14:textId="57CB33E6" w:rsidR="0030678F" w:rsidRDefault="0030678F">
      <w:pPr>
        <w:pStyle w:val="FootnoteText"/>
      </w:pPr>
      <w:r>
        <w:rPr>
          <w:rStyle w:val="FootnoteReference"/>
        </w:rPr>
        <w:footnoteRef/>
      </w:r>
      <w:r>
        <w:t xml:space="preserve"> </w:t>
      </w:r>
      <w:r w:rsidRPr="00570958">
        <w:t>See ICR Reference Number: 201011-0704-001; OMB Control Number: 0704-0125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F537" w14:textId="77777777" w:rsidR="0030678F" w:rsidRDefault="003067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6A7A"/>
    <w:multiLevelType w:val="hybridMultilevel"/>
    <w:tmpl w:val="AD947228"/>
    <w:lvl w:ilvl="0" w:tplc="8B76B874">
      <w:start w:val="1"/>
      <w:numFmt w:val="decimal"/>
      <w:lvlText w:val="(%1)"/>
      <w:lvlJc w:val="left"/>
      <w:pPr>
        <w:tabs>
          <w:tab w:val="num" w:pos="1830"/>
        </w:tabs>
        <w:ind w:left="1830" w:hanging="39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E48052D"/>
    <w:multiLevelType w:val="hybridMultilevel"/>
    <w:tmpl w:val="5D62E2D6"/>
    <w:lvl w:ilvl="0" w:tplc="48986C6A">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AE02BF"/>
    <w:multiLevelType w:val="hybridMultilevel"/>
    <w:tmpl w:val="F08A7B7C"/>
    <w:lvl w:ilvl="0" w:tplc="B08A3E84">
      <w:start w:val="1"/>
      <w:numFmt w:val="bullet"/>
      <w:pStyle w:val="DocBulletLevel1"/>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9B2A1D"/>
    <w:multiLevelType w:val="hybridMultilevel"/>
    <w:tmpl w:val="708C2E00"/>
    <w:lvl w:ilvl="0" w:tplc="680C19FE">
      <w:start w:val="1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C7676E"/>
    <w:multiLevelType w:val="hybridMultilevel"/>
    <w:tmpl w:val="6E4CE358"/>
    <w:lvl w:ilvl="0" w:tplc="EEF0FE8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6629FB"/>
    <w:multiLevelType w:val="hybridMultilevel"/>
    <w:tmpl w:val="68FE551A"/>
    <w:lvl w:ilvl="0" w:tplc="D26AB168">
      <w:start w:val="1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124B33"/>
    <w:multiLevelType w:val="hybridMultilevel"/>
    <w:tmpl w:val="B55AF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207735"/>
    <w:multiLevelType w:val="hybridMultilevel"/>
    <w:tmpl w:val="0EECF9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26D5C33"/>
    <w:multiLevelType w:val="hybridMultilevel"/>
    <w:tmpl w:val="36A0E066"/>
    <w:lvl w:ilvl="0" w:tplc="C058751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5511804"/>
    <w:multiLevelType w:val="hybridMultilevel"/>
    <w:tmpl w:val="A2ECD498"/>
    <w:lvl w:ilvl="0" w:tplc="ADA06F12">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93F5141"/>
    <w:multiLevelType w:val="singleLevel"/>
    <w:tmpl w:val="FA9821D6"/>
    <w:lvl w:ilvl="0">
      <w:start w:val="3"/>
      <w:numFmt w:val="decimal"/>
      <w:lvlText w:val="%1."/>
      <w:lvlJc w:val="left"/>
      <w:pPr>
        <w:tabs>
          <w:tab w:val="num" w:pos="1530"/>
        </w:tabs>
        <w:ind w:left="1530" w:hanging="720"/>
      </w:pPr>
      <w:rPr>
        <w:rFonts w:hint="default"/>
      </w:rPr>
    </w:lvl>
  </w:abstractNum>
  <w:abstractNum w:abstractNumId="11">
    <w:nsid w:val="7DBA0999"/>
    <w:multiLevelType w:val="hybridMultilevel"/>
    <w:tmpl w:val="DBBC37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1"/>
  </w:num>
  <w:num w:numId="6">
    <w:abstractNumId w:val="9"/>
  </w:num>
  <w:num w:numId="7">
    <w:abstractNumId w:val="0"/>
  </w:num>
  <w:num w:numId="8">
    <w:abstractNumId w:val="11"/>
  </w:num>
  <w:num w:numId="9">
    <w:abstractNumId w:val="7"/>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6152"/>
    <w:rsid w:val="00000D6B"/>
    <w:rsid w:val="0000125F"/>
    <w:rsid w:val="0000260C"/>
    <w:rsid w:val="000035D9"/>
    <w:rsid w:val="00006792"/>
    <w:rsid w:val="00006C86"/>
    <w:rsid w:val="00011245"/>
    <w:rsid w:val="00012D3D"/>
    <w:rsid w:val="0001328B"/>
    <w:rsid w:val="00017E86"/>
    <w:rsid w:val="0002363D"/>
    <w:rsid w:val="00023DB8"/>
    <w:rsid w:val="00023E8A"/>
    <w:rsid w:val="00023F59"/>
    <w:rsid w:val="00023FA8"/>
    <w:rsid w:val="00025F7C"/>
    <w:rsid w:val="00031493"/>
    <w:rsid w:val="000317FA"/>
    <w:rsid w:val="00037BA5"/>
    <w:rsid w:val="00037BD9"/>
    <w:rsid w:val="00040914"/>
    <w:rsid w:val="00041C19"/>
    <w:rsid w:val="00042305"/>
    <w:rsid w:val="000432FF"/>
    <w:rsid w:val="00043350"/>
    <w:rsid w:val="00044A91"/>
    <w:rsid w:val="00044E9A"/>
    <w:rsid w:val="00046A4C"/>
    <w:rsid w:val="000472B6"/>
    <w:rsid w:val="00050E3B"/>
    <w:rsid w:val="00054A42"/>
    <w:rsid w:val="00055215"/>
    <w:rsid w:val="00057D4C"/>
    <w:rsid w:val="0007170E"/>
    <w:rsid w:val="000727CF"/>
    <w:rsid w:val="000728B6"/>
    <w:rsid w:val="000747DC"/>
    <w:rsid w:val="000814B4"/>
    <w:rsid w:val="00084814"/>
    <w:rsid w:val="00084942"/>
    <w:rsid w:val="00085949"/>
    <w:rsid w:val="00086646"/>
    <w:rsid w:val="00091545"/>
    <w:rsid w:val="0009269D"/>
    <w:rsid w:val="00092A15"/>
    <w:rsid w:val="00093AC8"/>
    <w:rsid w:val="00094782"/>
    <w:rsid w:val="00094C0D"/>
    <w:rsid w:val="00095C1C"/>
    <w:rsid w:val="000A09BD"/>
    <w:rsid w:val="000A0E36"/>
    <w:rsid w:val="000A1788"/>
    <w:rsid w:val="000A21E4"/>
    <w:rsid w:val="000A505A"/>
    <w:rsid w:val="000A7368"/>
    <w:rsid w:val="000A7F87"/>
    <w:rsid w:val="000B1217"/>
    <w:rsid w:val="000B21AE"/>
    <w:rsid w:val="000B5087"/>
    <w:rsid w:val="000B7CC7"/>
    <w:rsid w:val="000C204E"/>
    <w:rsid w:val="000C3D20"/>
    <w:rsid w:val="000C5702"/>
    <w:rsid w:val="000D02C4"/>
    <w:rsid w:val="000D1BEB"/>
    <w:rsid w:val="000D617A"/>
    <w:rsid w:val="000D69A0"/>
    <w:rsid w:val="000D771F"/>
    <w:rsid w:val="000E11F5"/>
    <w:rsid w:val="000F1E7A"/>
    <w:rsid w:val="000F265D"/>
    <w:rsid w:val="000F653C"/>
    <w:rsid w:val="00101BAE"/>
    <w:rsid w:val="001025DC"/>
    <w:rsid w:val="00104C4E"/>
    <w:rsid w:val="00104D0C"/>
    <w:rsid w:val="00106075"/>
    <w:rsid w:val="001109BC"/>
    <w:rsid w:val="00110A76"/>
    <w:rsid w:val="00111AF6"/>
    <w:rsid w:val="00111B15"/>
    <w:rsid w:val="00113A4A"/>
    <w:rsid w:val="00114DD4"/>
    <w:rsid w:val="00115886"/>
    <w:rsid w:val="0011787B"/>
    <w:rsid w:val="00122588"/>
    <w:rsid w:val="00123FAD"/>
    <w:rsid w:val="001247F8"/>
    <w:rsid w:val="001362F5"/>
    <w:rsid w:val="00136F0C"/>
    <w:rsid w:val="0014313C"/>
    <w:rsid w:val="00143F42"/>
    <w:rsid w:val="00144450"/>
    <w:rsid w:val="00146352"/>
    <w:rsid w:val="001470A1"/>
    <w:rsid w:val="00147DE9"/>
    <w:rsid w:val="00150BC8"/>
    <w:rsid w:val="001577D1"/>
    <w:rsid w:val="00160963"/>
    <w:rsid w:val="001620A7"/>
    <w:rsid w:val="00170E12"/>
    <w:rsid w:val="0017439D"/>
    <w:rsid w:val="00183CA7"/>
    <w:rsid w:val="00183F42"/>
    <w:rsid w:val="00186EE1"/>
    <w:rsid w:val="00187F1D"/>
    <w:rsid w:val="00193C93"/>
    <w:rsid w:val="00194A78"/>
    <w:rsid w:val="00195D9A"/>
    <w:rsid w:val="00195ECD"/>
    <w:rsid w:val="0019780A"/>
    <w:rsid w:val="001A0491"/>
    <w:rsid w:val="001A24E7"/>
    <w:rsid w:val="001A4184"/>
    <w:rsid w:val="001A4BA0"/>
    <w:rsid w:val="001B1929"/>
    <w:rsid w:val="001B2717"/>
    <w:rsid w:val="001B5E2E"/>
    <w:rsid w:val="001B5EFB"/>
    <w:rsid w:val="001B6CBE"/>
    <w:rsid w:val="001B76C5"/>
    <w:rsid w:val="001C008F"/>
    <w:rsid w:val="001C4A19"/>
    <w:rsid w:val="001C6DA2"/>
    <w:rsid w:val="001D0155"/>
    <w:rsid w:val="001D73FA"/>
    <w:rsid w:val="001E3C44"/>
    <w:rsid w:val="001F0508"/>
    <w:rsid w:val="00205246"/>
    <w:rsid w:val="002052E9"/>
    <w:rsid w:val="00210922"/>
    <w:rsid w:val="002163D8"/>
    <w:rsid w:val="00217AA0"/>
    <w:rsid w:val="002221DF"/>
    <w:rsid w:val="00224407"/>
    <w:rsid w:val="00225FFC"/>
    <w:rsid w:val="00231DE8"/>
    <w:rsid w:val="00232BEB"/>
    <w:rsid w:val="002334F6"/>
    <w:rsid w:val="002351B1"/>
    <w:rsid w:val="00236E0B"/>
    <w:rsid w:val="00237631"/>
    <w:rsid w:val="00246929"/>
    <w:rsid w:val="00250264"/>
    <w:rsid w:val="002516C4"/>
    <w:rsid w:val="0025588E"/>
    <w:rsid w:val="00256475"/>
    <w:rsid w:val="00264375"/>
    <w:rsid w:val="00267BAC"/>
    <w:rsid w:val="00267E75"/>
    <w:rsid w:val="00280AAA"/>
    <w:rsid w:val="0028475F"/>
    <w:rsid w:val="00284B36"/>
    <w:rsid w:val="002862CF"/>
    <w:rsid w:val="002862D7"/>
    <w:rsid w:val="0029127D"/>
    <w:rsid w:val="00291B6A"/>
    <w:rsid w:val="00297A88"/>
    <w:rsid w:val="002A0760"/>
    <w:rsid w:val="002A0C42"/>
    <w:rsid w:val="002A0CE1"/>
    <w:rsid w:val="002A0E55"/>
    <w:rsid w:val="002A2438"/>
    <w:rsid w:val="002A643A"/>
    <w:rsid w:val="002A64CC"/>
    <w:rsid w:val="002B041F"/>
    <w:rsid w:val="002B0B45"/>
    <w:rsid w:val="002B0EDA"/>
    <w:rsid w:val="002B2563"/>
    <w:rsid w:val="002B3558"/>
    <w:rsid w:val="002B69E0"/>
    <w:rsid w:val="002C0F32"/>
    <w:rsid w:val="002C3BBB"/>
    <w:rsid w:val="002C40A6"/>
    <w:rsid w:val="002C476D"/>
    <w:rsid w:val="002D1608"/>
    <w:rsid w:val="002D2297"/>
    <w:rsid w:val="002D4037"/>
    <w:rsid w:val="002D5EAE"/>
    <w:rsid w:val="002E0508"/>
    <w:rsid w:val="002E108D"/>
    <w:rsid w:val="002E1857"/>
    <w:rsid w:val="002E2FBB"/>
    <w:rsid w:val="002E612C"/>
    <w:rsid w:val="002F12B9"/>
    <w:rsid w:val="002F1C5D"/>
    <w:rsid w:val="002F2BA5"/>
    <w:rsid w:val="00304A20"/>
    <w:rsid w:val="003053D5"/>
    <w:rsid w:val="0030678F"/>
    <w:rsid w:val="003068F9"/>
    <w:rsid w:val="00307276"/>
    <w:rsid w:val="0031158A"/>
    <w:rsid w:val="00312F31"/>
    <w:rsid w:val="00312FA9"/>
    <w:rsid w:val="0032156A"/>
    <w:rsid w:val="00322E1E"/>
    <w:rsid w:val="00330D5E"/>
    <w:rsid w:val="003349AA"/>
    <w:rsid w:val="00335858"/>
    <w:rsid w:val="00340830"/>
    <w:rsid w:val="0034094D"/>
    <w:rsid w:val="00342C48"/>
    <w:rsid w:val="00344399"/>
    <w:rsid w:val="00350920"/>
    <w:rsid w:val="00352381"/>
    <w:rsid w:val="00353DE4"/>
    <w:rsid w:val="0035455A"/>
    <w:rsid w:val="00354ADB"/>
    <w:rsid w:val="003563C5"/>
    <w:rsid w:val="00360047"/>
    <w:rsid w:val="003603F5"/>
    <w:rsid w:val="00364B67"/>
    <w:rsid w:val="003668EF"/>
    <w:rsid w:val="003674E8"/>
    <w:rsid w:val="00374208"/>
    <w:rsid w:val="00375608"/>
    <w:rsid w:val="0037673A"/>
    <w:rsid w:val="003804E4"/>
    <w:rsid w:val="003805EB"/>
    <w:rsid w:val="0038184B"/>
    <w:rsid w:val="003823A9"/>
    <w:rsid w:val="00382BD8"/>
    <w:rsid w:val="00385A2C"/>
    <w:rsid w:val="00392D95"/>
    <w:rsid w:val="003949B9"/>
    <w:rsid w:val="00395E3A"/>
    <w:rsid w:val="00397D75"/>
    <w:rsid w:val="003A13C5"/>
    <w:rsid w:val="003A5125"/>
    <w:rsid w:val="003A6FBE"/>
    <w:rsid w:val="003B350C"/>
    <w:rsid w:val="003B4E42"/>
    <w:rsid w:val="003B6152"/>
    <w:rsid w:val="003B6539"/>
    <w:rsid w:val="003C0D07"/>
    <w:rsid w:val="003C23ED"/>
    <w:rsid w:val="003D2294"/>
    <w:rsid w:val="003D27FA"/>
    <w:rsid w:val="003D55BF"/>
    <w:rsid w:val="003D5A87"/>
    <w:rsid w:val="003D7789"/>
    <w:rsid w:val="003E1B46"/>
    <w:rsid w:val="003E338D"/>
    <w:rsid w:val="003E37B7"/>
    <w:rsid w:val="003E54C3"/>
    <w:rsid w:val="003E5B2B"/>
    <w:rsid w:val="003F0A8C"/>
    <w:rsid w:val="003F3C6C"/>
    <w:rsid w:val="003F6255"/>
    <w:rsid w:val="003F6902"/>
    <w:rsid w:val="004014B1"/>
    <w:rsid w:val="00402BC1"/>
    <w:rsid w:val="0041201C"/>
    <w:rsid w:val="00413740"/>
    <w:rsid w:val="00414D1D"/>
    <w:rsid w:val="0041547E"/>
    <w:rsid w:val="00415981"/>
    <w:rsid w:val="00422353"/>
    <w:rsid w:val="00423A88"/>
    <w:rsid w:val="00423F42"/>
    <w:rsid w:val="0042765E"/>
    <w:rsid w:val="0043020F"/>
    <w:rsid w:val="0043374A"/>
    <w:rsid w:val="004348B4"/>
    <w:rsid w:val="0044014C"/>
    <w:rsid w:val="0045126A"/>
    <w:rsid w:val="00451BE9"/>
    <w:rsid w:val="00460030"/>
    <w:rsid w:val="0046253F"/>
    <w:rsid w:val="00462B05"/>
    <w:rsid w:val="00467F1B"/>
    <w:rsid w:val="0047014D"/>
    <w:rsid w:val="004701AD"/>
    <w:rsid w:val="00470AFE"/>
    <w:rsid w:val="00475224"/>
    <w:rsid w:val="0048027D"/>
    <w:rsid w:val="00480C2F"/>
    <w:rsid w:val="00482F03"/>
    <w:rsid w:val="00490081"/>
    <w:rsid w:val="0049619F"/>
    <w:rsid w:val="004A3CC5"/>
    <w:rsid w:val="004A3D4F"/>
    <w:rsid w:val="004A4AF2"/>
    <w:rsid w:val="004A5B43"/>
    <w:rsid w:val="004A6129"/>
    <w:rsid w:val="004A691E"/>
    <w:rsid w:val="004B236A"/>
    <w:rsid w:val="004B242D"/>
    <w:rsid w:val="004B41C7"/>
    <w:rsid w:val="004C12ED"/>
    <w:rsid w:val="004C22D3"/>
    <w:rsid w:val="004D316F"/>
    <w:rsid w:val="004D464C"/>
    <w:rsid w:val="004D50E6"/>
    <w:rsid w:val="004D69F0"/>
    <w:rsid w:val="004D71C2"/>
    <w:rsid w:val="004E0EBD"/>
    <w:rsid w:val="004E1204"/>
    <w:rsid w:val="004E3AC7"/>
    <w:rsid w:val="004E4D59"/>
    <w:rsid w:val="004F599C"/>
    <w:rsid w:val="00500754"/>
    <w:rsid w:val="005016C9"/>
    <w:rsid w:val="00504B69"/>
    <w:rsid w:val="00504ECA"/>
    <w:rsid w:val="00506DF2"/>
    <w:rsid w:val="005079D8"/>
    <w:rsid w:val="00517F6E"/>
    <w:rsid w:val="0052306F"/>
    <w:rsid w:val="00527EEC"/>
    <w:rsid w:val="00532604"/>
    <w:rsid w:val="00532D59"/>
    <w:rsid w:val="00533971"/>
    <w:rsid w:val="00534B5C"/>
    <w:rsid w:val="00534BB5"/>
    <w:rsid w:val="00541813"/>
    <w:rsid w:val="005444D5"/>
    <w:rsid w:val="00544522"/>
    <w:rsid w:val="005471B1"/>
    <w:rsid w:val="00547E1D"/>
    <w:rsid w:val="00557569"/>
    <w:rsid w:val="005602EE"/>
    <w:rsid w:val="005610C1"/>
    <w:rsid w:val="0056403F"/>
    <w:rsid w:val="0056494F"/>
    <w:rsid w:val="0056496E"/>
    <w:rsid w:val="00570958"/>
    <w:rsid w:val="0057131E"/>
    <w:rsid w:val="00572854"/>
    <w:rsid w:val="0057501F"/>
    <w:rsid w:val="00575F13"/>
    <w:rsid w:val="00576623"/>
    <w:rsid w:val="00585C36"/>
    <w:rsid w:val="00585F8C"/>
    <w:rsid w:val="00587040"/>
    <w:rsid w:val="00592A8E"/>
    <w:rsid w:val="005939CA"/>
    <w:rsid w:val="005959B4"/>
    <w:rsid w:val="00595A68"/>
    <w:rsid w:val="00597961"/>
    <w:rsid w:val="005A1359"/>
    <w:rsid w:val="005A1971"/>
    <w:rsid w:val="005A2DC1"/>
    <w:rsid w:val="005A6F3A"/>
    <w:rsid w:val="005B252B"/>
    <w:rsid w:val="005B4BBC"/>
    <w:rsid w:val="005B7343"/>
    <w:rsid w:val="005C4D0E"/>
    <w:rsid w:val="005C716C"/>
    <w:rsid w:val="005D0137"/>
    <w:rsid w:val="005D0360"/>
    <w:rsid w:val="005D0F67"/>
    <w:rsid w:val="005D2939"/>
    <w:rsid w:val="005D5CEB"/>
    <w:rsid w:val="005E20CC"/>
    <w:rsid w:val="005E71D0"/>
    <w:rsid w:val="005E72C6"/>
    <w:rsid w:val="005E72C7"/>
    <w:rsid w:val="005E7730"/>
    <w:rsid w:val="005F071B"/>
    <w:rsid w:val="005F792F"/>
    <w:rsid w:val="00600120"/>
    <w:rsid w:val="0060096E"/>
    <w:rsid w:val="006027CC"/>
    <w:rsid w:val="006063D0"/>
    <w:rsid w:val="00607278"/>
    <w:rsid w:val="00607531"/>
    <w:rsid w:val="00614284"/>
    <w:rsid w:val="00617A67"/>
    <w:rsid w:val="0062077C"/>
    <w:rsid w:val="0062317D"/>
    <w:rsid w:val="00624410"/>
    <w:rsid w:val="00624581"/>
    <w:rsid w:val="00630194"/>
    <w:rsid w:val="00630325"/>
    <w:rsid w:val="0063178A"/>
    <w:rsid w:val="006327FB"/>
    <w:rsid w:val="0063411F"/>
    <w:rsid w:val="00634227"/>
    <w:rsid w:val="00634319"/>
    <w:rsid w:val="00635D73"/>
    <w:rsid w:val="006363FA"/>
    <w:rsid w:val="006377B7"/>
    <w:rsid w:val="006430AF"/>
    <w:rsid w:val="0064558C"/>
    <w:rsid w:val="0064681B"/>
    <w:rsid w:val="00647A0B"/>
    <w:rsid w:val="00651F04"/>
    <w:rsid w:val="00655C6B"/>
    <w:rsid w:val="00660F6D"/>
    <w:rsid w:val="00663CF3"/>
    <w:rsid w:val="00670516"/>
    <w:rsid w:val="00677293"/>
    <w:rsid w:val="006776A8"/>
    <w:rsid w:val="00677917"/>
    <w:rsid w:val="00680125"/>
    <w:rsid w:val="006842E3"/>
    <w:rsid w:val="006860AB"/>
    <w:rsid w:val="0068798F"/>
    <w:rsid w:val="00690E6F"/>
    <w:rsid w:val="00691BF9"/>
    <w:rsid w:val="00692576"/>
    <w:rsid w:val="00694705"/>
    <w:rsid w:val="006A09DE"/>
    <w:rsid w:val="006A134E"/>
    <w:rsid w:val="006B06CE"/>
    <w:rsid w:val="006B3105"/>
    <w:rsid w:val="006B4336"/>
    <w:rsid w:val="006B4637"/>
    <w:rsid w:val="006B4E4C"/>
    <w:rsid w:val="006B66C1"/>
    <w:rsid w:val="006B72ED"/>
    <w:rsid w:val="006B7CDC"/>
    <w:rsid w:val="006C036D"/>
    <w:rsid w:val="006C1BC0"/>
    <w:rsid w:val="006C2512"/>
    <w:rsid w:val="006C530D"/>
    <w:rsid w:val="006D403F"/>
    <w:rsid w:val="006E3723"/>
    <w:rsid w:val="006E6BA1"/>
    <w:rsid w:val="006E7FDD"/>
    <w:rsid w:val="006F6F34"/>
    <w:rsid w:val="00701B8A"/>
    <w:rsid w:val="007068CE"/>
    <w:rsid w:val="007117FE"/>
    <w:rsid w:val="00717438"/>
    <w:rsid w:val="0071779A"/>
    <w:rsid w:val="00717B86"/>
    <w:rsid w:val="0072342A"/>
    <w:rsid w:val="00726623"/>
    <w:rsid w:val="007267BA"/>
    <w:rsid w:val="0072773D"/>
    <w:rsid w:val="00731905"/>
    <w:rsid w:val="0073643E"/>
    <w:rsid w:val="00742134"/>
    <w:rsid w:val="00743411"/>
    <w:rsid w:val="00744DB2"/>
    <w:rsid w:val="00746990"/>
    <w:rsid w:val="00747F62"/>
    <w:rsid w:val="00751674"/>
    <w:rsid w:val="00755719"/>
    <w:rsid w:val="00756F5A"/>
    <w:rsid w:val="007602F4"/>
    <w:rsid w:val="007608E5"/>
    <w:rsid w:val="0076111E"/>
    <w:rsid w:val="0076270A"/>
    <w:rsid w:val="007628F6"/>
    <w:rsid w:val="00765243"/>
    <w:rsid w:val="00766DCA"/>
    <w:rsid w:val="00767F0D"/>
    <w:rsid w:val="007702B2"/>
    <w:rsid w:val="00770C26"/>
    <w:rsid w:val="007715D1"/>
    <w:rsid w:val="00773526"/>
    <w:rsid w:val="007741AC"/>
    <w:rsid w:val="00774CC9"/>
    <w:rsid w:val="00781FF9"/>
    <w:rsid w:val="007867A5"/>
    <w:rsid w:val="007905D9"/>
    <w:rsid w:val="00792535"/>
    <w:rsid w:val="00794FBF"/>
    <w:rsid w:val="007A09FF"/>
    <w:rsid w:val="007A1A91"/>
    <w:rsid w:val="007A59D9"/>
    <w:rsid w:val="007A67AE"/>
    <w:rsid w:val="007A6FE2"/>
    <w:rsid w:val="007B0342"/>
    <w:rsid w:val="007B0EDB"/>
    <w:rsid w:val="007B5EDE"/>
    <w:rsid w:val="007B6DA4"/>
    <w:rsid w:val="007C1715"/>
    <w:rsid w:val="007C2011"/>
    <w:rsid w:val="007C4E5F"/>
    <w:rsid w:val="007D2A1D"/>
    <w:rsid w:val="007D54FD"/>
    <w:rsid w:val="007E087E"/>
    <w:rsid w:val="007E2112"/>
    <w:rsid w:val="007E2BFD"/>
    <w:rsid w:val="007E386E"/>
    <w:rsid w:val="007E6D5A"/>
    <w:rsid w:val="007E7274"/>
    <w:rsid w:val="007F4F7E"/>
    <w:rsid w:val="008003E2"/>
    <w:rsid w:val="00802C33"/>
    <w:rsid w:val="00805356"/>
    <w:rsid w:val="00805CCA"/>
    <w:rsid w:val="008061F8"/>
    <w:rsid w:val="00811288"/>
    <w:rsid w:val="008116F1"/>
    <w:rsid w:val="008150B3"/>
    <w:rsid w:val="00821C86"/>
    <w:rsid w:val="00822C0B"/>
    <w:rsid w:val="00824B37"/>
    <w:rsid w:val="0083003B"/>
    <w:rsid w:val="00830427"/>
    <w:rsid w:val="008416BF"/>
    <w:rsid w:val="008431DA"/>
    <w:rsid w:val="0084643B"/>
    <w:rsid w:val="00850827"/>
    <w:rsid w:val="00850B35"/>
    <w:rsid w:val="00852294"/>
    <w:rsid w:val="00852926"/>
    <w:rsid w:val="00855245"/>
    <w:rsid w:val="0085549A"/>
    <w:rsid w:val="00857BB1"/>
    <w:rsid w:val="008665B8"/>
    <w:rsid w:val="00871D26"/>
    <w:rsid w:val="00875432"/>
    <w:rsid w:val="00880266"/>
    <w:rsid w:val="0088058B"/>
    <w:rsid w:val="00880FE7"/>
    <w:rsid w:val="00884CE8"/>
    <w:rsid w:val="00886281"/>
    <w:rsid w:val="00897F74"/>
    <w:rsid w:val="008A4085"/>
    <w:rsid w:val="008A5244"/>
    <w:rsid w:val="008B13F7"/>
    <w:rsid w:val="008B4951"/>
    <w:rsid w:val="008B4B20"/>
    <w:rsid w:val="008C5780"/>
    <w:rsid w:val="008D2552"/>
    <w:rsid w:val="008D4801"/>
    <w:rsid w:val="008D7C7E"/>
    <w:rsid w:val="008E1639"/>
    <w:rsid w:val="008E65DB"/>
    <w:rsid w:val="008E714D"/>
    <w:rsid w:val="008F2198"/>
    <w:rsid w:val="008F38F1"/>
    <w:rsid w:val="008F56F1"/>
    <w:rsid w:val="008F59C9"/>
    <w:rsid w:val="008F7641"/>
    <w:rsid w:val="0090250C"/>
    <w:rsid w:val="0090251C"/>
    <w:rsid w:val="00905738"/>
    <w:rsid w:val="00906B6F"/>
    <w:rsid w:val="00915632"/>
    <w:rsid w:val="0091695B"/>
    <w:rsid w:val="00920021"/>
    <w:rsid w:val="0092441D"/>
    <w:rsid w:val="00926660"/>
    <w:rsid w:val="00926D28"/>
    <w:rsid w:val="009300B2"/>
    <w:rsid w:val="009301DE"/>
    <w:rsid w:val="009302AC"/>
    <w:rsid w:val="009303F1"/>
    <w:rsid w:val="00931E5B"/>
    <w:rsid w:val="0093281A"/>
    <w:rsid w:val="009372FA"/>
    <w:rsid w:val="00940E2B"/>
    <w:rsid w:val="00945ABD"/>
    <w:rsid w:val="009479BE"/>
    <w:rsid w:val="00947BAF"/>
    <w:rsid w:val="00950248"/>
    <w:rsid w:val="00954861"/>
    <w:rsid w:val="00954C9D"/>
    <w:rsid w:val="0096068C"/>
    <w:rsid w:val="00965A1F"/>
    <w:rsid w:val="00971DB4"/>
    <w:rsid w:val="00973770"/>
    <w:rsid w:val="00973CCB"/>
    <w:rsid w:val="00973DE5"/>
    <w:rsid w:val="0097415E"/>
    <w:rsid w:val="0098138A"/>
    <w:rsid w:val="00985BEE"/>
    <w:rsid w:val="009915B7"/>
    <w:rsid w:val="009925AA"/>
    <w:rsid w:val="00993D4A"/>
    <w:rsid w:val="00994530"/>
    <w:rsid w:val="009A272D"/>
    <w:rsid w:val="009A56C8"/>
    <w:rsid w:val="009A753A"/>
    <w:rsid w:val="009B1970"/>
    <w:rsid w:val="009B1CC6"/>
    <w:rsid w:val="009B3B9C"/>
    <w:rsid w:val="009B4824"/>
    <w:rsid w:val="009B5C93"/>
    <w:rsid w:val="009B7267"/>
    <w:rsid w:val="009C0A3E"/>
    <w:rsid w:val="009C0B2C"/>
    <w:rsid w:val="009C17CD"/>
    <w:rsid w:val="009C67A9"/>
    <w:rsid w:val="009C69E5"/>
    <w:rsid w:val="009C73C4"/>
    <w:rsid w:val="009D3FDE"/>
    <w:rsid w:val="009E2A13"/>
    <w:rsid w:val="009E51FD"/>
    <w:rsid w:val="009F1EEA"/>
    <w:rsid w:val="009F2092"/>
    <w:rsid w:val="009F22BB"/>
    <w:rsid w:val="009F2A65"/>
    <w:rsid w:val="009F4CDE"/>
    <w:rsid w:val="009F4E1D"/>
    <w:rsid w:val="009F5B14"/>
    <w:rsid w:val="00A0069D"/>
    <w:rsid w:val="00A01CF4"/>
    <w:rsid w:val="00A01E71"/>
    <w:rsid w:val="00A04BA3"/>
    <w:rsid w:val="00A12D81"/>
    <w:rsid w:val="00A15EE9"/>
    <w:rsid w:val="00A21122"/>
    <w:rsid w:val="00A2227E"/>
    <w:rsid w:val="00A24ECD"/>
    <w:rsid w:val="00A3063A"/>
    <w:rsid w:val="00A331E0"/>
    <w:rsid w:val="00A41FF4"/>
    <w:rsid w:val="00A46CB9"/>
    <w:rsid w:val="00A5348E"/>
    <w:rsid w:val="00A551FB"/>
    <w:rsid w:val="00A57980"/>
    <w:rsid w:val="00A63743"/>
    <w:rsid w:val="00A64147"/>
    <w:rsid w:val="00A66071"/>
    <w:rsid w:val="00A664F4"/>
    <w:rsid w:val="00A7039B"/>
    <w:rsid w:val="00A70EB6"/>
    <w:rsid w:val="00A743E0"/>
    <w:rsid w:val="00A749F2"/>
    <w:rsid w:val="00A74DDB"/>
    <w:rsid w:val="00A75946"/>
    <w:rsid w:val="00A77A74"/>
    <w:rsid w:val="00A81779"/>
    <w:rsid w:val="00A85713"/>
    <w:rsid w:val="00A87C35"/>
    <w:rsid w:val="00A9003B"/>
    <w:rsid w:val="00A9204A"/>
    <w:rsid w:val="00A934D6"/>
    <w:rsid w:val="00A93898"/>
    <w:rsid w:val="00A94E83"/>
    <w:rsid w:val="00A94F55"/>
    <w:rsid w:val="00AA2CF0"/>
    <w:rsid w:val="00AA4617"/>
    <w:rsid w:val="00AA516F"/>
    <w:rsid w:val="00AA6BA8"/>
    <w:rsid w:val="00AC1ED7"/>
    <w:rsid w:val="00AC2023"/>
    <w:rsid w:val="00AC37F5"/>
    <w:rsid w:val="00AC7A62"/>
    <w:rsid w:val="00AC7F60"/>
    <w:rsid w:val="00AD24B8"/>
    <w:rsid w:val="00AD24DA"/>
    <w:rsid w:val="00AD3563"/>
    <w:rsid w:val="00AD4A46"/>
    <w:rsid w:val="00AE0FF4"/>
    <w:rsid w:val="00AE388A"/>
    <w:rsid w:val="00AE3D7F"/>
    <w:rsid w:val="00AE5B59"/>
    <w:rsid w:val="00AE7B80"/>
    <w:rsid w:val="00AF0970"/>
    <w:rsid w:val="00AF1195"/>
    <w:rsid w:val="00AF383E"/>
    <w:rsid w:val="00B01DC3"/>
    <w:rsid w:val="00B02021"/>
    <w:rsid w:val="00B020C8"/>
    <w:rsid w:val="00B02BD2"/>
    <w:rsid w:val="00B04828"/>
    <w:rsid w:val="00B1158C"/>
    <w:rsid w:val="00B128CF"/>
    <w:rsid w:val="00B1360C"/>
    <w:rsid w:val="00B13B53"/>
    <w:rsid w:val="00B1651E"/>
    <w:rsid w:val="00B175B6"/>
    <w:rsid w:val="00B207BD"/>
    <w:rsid w:val="00B2117D"/>
    <w:rsid w:val="00B2208B"/>
    <w:rsid w:val="00B22DAA"/>
    <w:rsid w:val="00B3463A"/>
    <w:rsid w:val="00B34A05"/>
    <w:rsid w:val="00B35289"/>
    <w:rsid w:val="00B37B56"/>
    <w:rsid w:val="00B402B9"/>
    <w:rsid w:val="00B4115C"/>
    <w:rsid w:val="00B45162"/>
    <w:rsid w:val="00B50D61"/>
    <w:rsid w:val="00B53DCE"/>
    <w:rsid w:val="00B64764"/>
    <w:rsid w:val="00B67F27"/>
    <w:rsid w:val="00B70588"/>
    <w:rsid w:val="00B71609"/>
    <w:rsid w:val="00B71A38"/>
    <w:rsid w:val="00B726AE"/>
    <w:rsid w:val="00B739B7"/>
    <w:rsid w:val="00B73F05"/>
    <w:rsid w:val="00B75F04"/>
    <w:rsid w:val="00B7671D"/>
    <w:rsid w:val="00B823B6"/>
    <w:rsid w:val="00B87071"/>
    <w:rsid w:val="00B97BB3"/>
    <w:rsid w:val="00B97E01"/>
    <w:rsid w:val="00BA438A"/>
    <w:rsid w:val="00BB0360"/>
    <w:rsid w:val="00BB1B55"/>
    <w:rsid w:val="00BB5C1C"/>
    <w:rsid w:val="00BB6FB3"/>
    <w:rsid w:val="00BB7FF4"/>
    <w:rsid w:val="00BC4CDA"/>
    <w:rsid w:val="00BD064E"/>
    <w:rsid w:val="00BD1243"/>
    <w:rsid w:val="00BD3168"/>
    <w:rsid w:val="00BD3602"/>
    <w:rsid w:val="00BD5DEA"/>
    <w:rsid w:val="00BD6022"/>
    <w:rsid w:val="00BE0D92"/>
    <w:rsid w:val="00BE6529"/>
    <w:rsid w:val="00BF70BA"/>
    <w:rsid w:val="00BF7984"/>
    <w:rsid w:val="00C00765"/>
    <w:rsid w:val="00C04300"/>
    <w:rsid w:val="00C10778"/>
    <w:rsid w:val="00C10E62"/>
    <w:rsid w:val="00C11F65"/>
    <w:rsid w:val="00C12DFB"/>
    <w:rsid w:val="00C15F5B"/>
    <w:rsid w:val="00C20964"/>
    <w:rsid w:val="00C3030D"/>
    <w:rsid w:val="00C305A2"/>
    <w:rsid w:val="00C3311E"/>
    <w:rsid w:val="00C3503D"/>
    <w:rsid w:val="00C37C7A"/>
    <w:rsid w:val="00C4010F"/>
    <w:rsid w:val="00C4149B"/>
    <w:rsid w:val="00C41B6D"/>
    <w:rsid w:val="00C41BD3"/>
    <w:rsid w:val="00C45444"/>
    <w:rsid w:val="00C46139"/>
    <w:rsid w:val="00C508EA"/>
    <w:rsid w:val="00C51D5F"/>
    <w:rsid w:val="00C527E1"/>
    <w:rsid w:val="00C54102"/>
    <w:rsid w:val="00C578CB"/>
    <w:rsid w:val="00C63FAD"/>
    <w:rsid w:val="00C64B16"/>
    <w:rsid w:val="00C64F90"/>
    <w:rsid w:val="00C6631E"/>
    <w:rsid w:val="00C67E1F"/>
    <w:rsid w:val="00C73F33"/>
    <w:rsid w:val="00C746D8"/>
    <w:rsid w:val="00C80B76"/>
    <w:rsid w:val="00C81AD9"/>
    <w:rsid w:val="00C8590C"/>
    <w:rsid w:val="00C86B71"/>
    <w:rsid w:val="00C8785C"/>
    <w:rsid w:val="00C95ED4"/>
    <w:rsid w:val="00C96D62"/>
    <w:rsid w:val="00C97DE6"/>
    <w:rsid w:val="00CA5DF7"/>
    <w:rsid w:val="00CB05F4"/>
    <w:rsid w:val="00CC0A06"/>
    <w:rsid w:val="00CC2516"/>
    <w:rsid w:val="00CC32A2"/>
    <w:rsid w:val="00CC4CBF"/>
    <w:rsid w:val="00CD32E7"/>
    <w:rsid w:val="00CD399C"/>
    <w:rsid w:val="00CD6C6E"/>
    <w:rsid w:val="00CD7B05"/>
    <w:rsid w:val="00CE2FCD"/>
    <w:rsid w:val="00CE309A"/>
    <w:rsid w:val="00CF074C"/>
    <w:rsid w:val="00CF177D"/>
    <w:rsid w:val="00CF1E78"/>
    <w:rsid w:val="00CF78A5"/>
    <w:rsid w:val="00D0151A"/>
    <w:rsid w:val="00D06241"/>
    <w:rsid w:val="00D06251"/>
    <w:rsid w:val="00D07CA7"/>
    <w:rsid w:val="00D17222"/>
    <w:rsid w:val="00D231CA"/>
    <w:rsid w:val="00D26143"/>
    <w:rsid w:val="00D309CF"/>
    <w:rsid w:val="00D33328"/>
    <w:rsid w:val="00D41BD3"/>
    <w:rsid w:val="00D4226F"/>
    <w:rsid w:val="00D52A7C"/>
    <w:rsid w:val="00D63B4A"/>
    <w:rsid w:val="00D71A9D"/>
    <w:rsid w:val="00D71CF7"/>
    <w:rsid w:val="00D7585D"/>
    <w:rsid w:val="00D80576"/>
    <w:rsid w:val="00D84CE7"/>
    <w:rsid w:val="00D85A6A"/>
    <w:rsid w:val="00D92DA0"/>
    <w:rsid w:val="00D93E5B"/>
    <w:rsid w:val="00D951D6"/>
    <w:rsid w:val="00D95327"/>
    <w:rsid w:val="00D95C55"/>
    <w:rsid w:val="00D9703B"/>
    <w:rsid w:val="00D97509"/>
    <w:rsid w:val="00D9755A"/>
    <w:rsid w:val="00DA0BD3"/>
    <w:rsid w:val="00DB1A78"/>
    <w:rsid w:val="00DB48EF"/>
    <w:rsid w:val="00DB4E14"/>
    <w:rsid w:val="00DB7488"/>
    <w:rsid w:val="00DB7C18"/>
    <w:rsid w:val="00DC31B7"/>
    <w:rsid w:val="00DD4157"/>
    <w:rsid w:val="00DE2B67"/>
    <w:rsid w:val="00DF1892"/>
    <w:rsid w:val="00DF4762"/>
    <w:rsid w:val="00E05157"/>
    <w:rsid w:val="00E055DF"/>
    <w:rsid w:val="00E137EE"/>
    <w:rsid w:val="00E13CC8"/>
    <w:rsid w:val="00E14F93"/>
    <w:rsid w:val="00E153C9"/>
    <w:rsid w:val="00E15688"/>
    <w:rsid w:val="00E20961"/>
    <w:rsid w:val="00E23C75"/>
    <w:rsid w:val="00E2740A"/>
    <w:rsid w:val="00E31806"/>
    <w:rsid w:val="00E31EC6"/>
    <w:rsid w:val="00E34A2B"/>
    <w:rsid w:val="00E37BCD"/>
    <w:rsid w:val="00E40DFB"/>
    <w:rsid w:val="00E45D78"/>
    <w:rsid w:val="00E46501"/>
    <w:rsid w:val="00E47D33"/>
    <w:rsid w:val="00E5271F"/>
    <w:rsid w:val="00E54DA5"/>
    <w:rsid w:val="00E655E5"/>
    <w:rsid w:val="00E65B92"/>
    <w:rsid w:val="00E701B2"/>
    <w:rsid w:val="00E7039B"/>
    <w:rsid w:val="00E717F7"/>
    <w:rsid w:val="00E73BE6"/>
    <w:rsid w:val="00E76331"/>
    <w:rsid w:val="00E8571F"/>
    <w:rsid w:val="00E85FA5"/>
    <w:rsid w:val="00E908CF"/>
    <w:rsid w:val="00E909CA"/>
    <w:rsid w:val="00E91CA5"/>
    <w:rsid w:val="00E93634"/>
    <w:rsid w:val="00E93EB2"/>
    <w:rsid w:val="00E9729B"/>
    <w:rsid w:val="00EA1B64"/>
    <w:rsid w:val="00EA36D6"/>
    <w:rsid w:val="00EA5FDB"/>
    <w:rsid w:val="00EA7ED2"/>
    <w:rsid w:val="00EB04DA"/>
    <w:rsid w:val="00EB2518"/>
    <w:rsid w:val="00EB529D"/>
    <w:rsid w:val="00EB7B89"/>
    <w:rsid w:val="00EC05E4"/>
    <w:rsid w:val="00EC1931"/>
    <w:rsid w:val="00EC39D0"/>
    <w:rsid w:val="00ED2831"/>
    <w:rsid w:val="00ED4338"/>
    <w:rsid w:val="00ED5783"/>
    <w:rsid w:val="00ED5EE9"/>
    <w:rsid w:val="00ED7EDA"/>
    <w:rsid w:val="00EE0547"/>
    <w:rsid w:val="00EE249D"/>
    <w:rsid w:val="00EE340E"/>
    <w:rsid w:val="00EF185D"/>
    <w:rsid w:val="00EF1E90"/>
    <w:rsid w:val="00EF2536"/>
    <w:rsid w:val="00EF3038"/>
    <w:rsid w:val="00F042C4"/>
    <w:rsid w:val="00F04958"/>
    <w:rsid w:val="00F04B24"/>
    <w:rsid w:val="00F04E13"/>
    <w:rsid w:val="00F06EB7"/>
    <w:rsid w:val="00F1297C"/>
    <w:rsid w:val="00F15CFB"/>
    <w:rsid w:val="00F254E6"/>
    <w:rsid w:val="00F25E16"/>
    <w:rsid w:val="00F26D59"/>
    <w:rsid w:val="00F330A4"/>
    <w:rsid w:val="00F34AAE"/>
    <w:rsid w:val="00F34E11"/>
    <w:rsid w:val="00F36398"/>
    <w:rsid w:val="00F41C49"/>
    <w:rsid w:val="00F42919"/>
    <w:rsid w:val="00F51279"/>
    <w:rsid w:val="00F60F13"/>
    <w:rsid w:val="00F62228"/>
    <w:rsid w:val="00F64FE2"/>
    <w:rsid w:val="00F651B6"/>
    <w:rsid w:val="00F715A6"/>
    <w:rsid w:val="00F824A8"/>
    <w:rsid w:val="00F830E0"/>
    <w:rsid w:val="00F84296"/>
    <w:rsid w:val="00F851EC"/>
    <w:rsid w:val="00F858B2"/>
    <w:rsid w:val="00F9061D"/>
    <w:rsid w:val="00F919B0"/>
    <w:rsid w:val="00F91D1F"/>
    <w:rsid w:val="00F94113"/>
    <w:rsid w:val="00FA2205"/>
    <w:rsid w:val="00FA2D57"/>
    <w:rsid w:val="00FA3B13"/>
    <w:rsid w:val="00FA6B65"/>
    <w:rsid w:val="00FB1E2C"/>
    <w:rsid w:val="00FB2F20"/>
    <w:rsid w:val="00FB5A3B"/>
    <w:rsid w:val="00FC0736"/>
    <w:rsid w:val="00FC07D3"/>
    <w:rsid w:val="00FD1121"/>
    <w:rsid w:val="00FD4A8E"/>
    <w:rsid w:val="00FD69FA"/>
    <w:rsid w:val="00FD6CEF"/>
    <w:rsid w:val="00FE11B4"/>
    <w:rsid w:val="00FF018D"/>
    <w:rsid w:val="00FF0225"/>
    <w:rsid w:val="00FF4E1B"/>
    <w:rsid w:val="00FF5A38"/>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rFonts w:ascii="CG Times (WN)" w:hAnsi="CG Times (WN)"/>
      <w:b/>
      <w:sz w:val="2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character" w:styleId="FollowedHyperlink">
    <w:name w:val="FollowedHyperlink"/>
    <w:rPr>
      <w:color w:val="800080"/>
      <w:u w:val="single"/>
    </w:rPr>
  </w:style>
  <w:style w:type="paragraph" w:styleId="Footer">
    <w:name w:val="footer"/>
    <w:basedOn w:val="Normal"/>
    <w:rsid w:val="008665B8"/>
    <w:pPr>
      <w:tabs>
        <w:tab w:val="center" w:pos="4320"/>
        <w:tab w:val="right" w:pos="8640"/>
      </w:tabs>
    </w:pPr>
  </w:style>
  <w:style w:type="character" w:styleId="PageNumber">
    <w:name w:val="page number"/>
    <w:basedOn w:val="DefaultParagraphFont"/>
    <w:rsid w:val="008665B8"/>
  </w:style>
  <w:style w:type="paragraph" w:styleId="BalloonText">
    <w:name w:val="Balloon Text"/>
    <w:basedOn w:val="Normal"/>
    <w:semiHidden/>
    <w:rsid w:val="006D403F"/>
    <w:rPr>
      <w:rFonts w:ascii="Tahoma" w:hAnsi="Tahoma" w:cs="Tahoma"/>
      <w:sz w:val="16"/>
      <w:szCs w:val="16"/>
    </w:rPr>
  </w:style>
  <w:style w:type="paragraph" w:styleId="Header">
    <w:name w:val="header"/>
    <w:basedOn w:val="Normal"/>
    <w:rsid w:val="00A664F4"/>
    <w:pPr>
      <w:tabs>
        <w:tab w:val="center" w:pos="4320"/>
        <w:tab w:val="right" w:pos="8640"/>
      </w:tabs>
    </w:pPr>
  </w:style>
  <w:style w:type="table" w:styleId="TableGrid">
    <w:name w:val="Table Grid"/>
    <w:basedOn w:val="TableNormal"/>
    <w:uiPriority w:val="59"/>
    <w:rsid w:val="00A33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34AAE"/>
    <w:pPr>
      <w:spacing w:before="100" w:beforeAutospacing="1" w:after="100" w:afterAutospacing="1"/>
    </w:pPr>
    <w:rPr>
      <w:sz w:val="24"/>
      <w:szCs w:val="24"/>
    </w:rPr>
  </w:style>
  <w:style w:type="paragraph" w:styleId="PlainText">
    <w:name w:val="Plain Text"/>
    <w:basedOn w:val="Normal"/>
    <w:rsid w:val="00F34AAE"/>
    <w:rPr>
      <w:rFonts w:ascii="Courier New" w:hAnsi="Courier New" w:cs="Courier New"/>
    </w:rPr>
  </w:style>
  <w:style w:type="paragraph" w:customStyle="1" w:styleId="DocBodyText">
    <w:name w:val="Doc_Body Text"/>
    <w:basedOn w:val="Normal"/>
    <w:link w:val="DocBodyTextChar"/>
    <w:rsid w:val="002F1C5D"/>
    <w:pPr>
      <w:spacing w:after="240"/>
      <w:ind w:firstLine="720"/>
    </w:pPr>
    <w:rPr>
      <w:sz w:val="24"/>
      <w:szCs w:val="24"/>
    </w:rPr>
  </w:style>
  <w:style w:type="character" w:customStyle="1" w:styleId="DocBodyTextChar">
    <w:name w:val="Doc_Body Text Char"/>
    <w:link w:val="DocBodyText"/>
    <w:rsid w:val="002F1C5D"/>
    <w:rPr>
      <w:sz w:val="24"/>
      <w:szCs w:val="24"/>
      <w:lang w:val="en-US" w:eastAsia="en-US" w:bidi="ar-SA"/>
    </w:rPr>
  </w:style>
  <w:style w:type="character" w:styleId="CommentReference">
    <w:name w:val="annotation reference"/>
    <w:semiHidden/>
    <w:rsid w:val="00E137EE"/>
    <w:rPr>
      <w:sz w:val="16"/>
      <w:szCs w:val="16"/>
    </w:rPr>
  </w:style>
  <w:style w:type="paragraph" w:styleId="CommentText">
    <w:name w:val="annotation text"/>
    <w:basedOn w:val="Normal"/>
    <w:semiHidden/>
    <w:rsid w:val="00E137EE"/>
  </w:style>
  <w:style w:type="paragraph" w:styleId="CommentSubject">
    <w:name w:val="annotation subject"/>
    <w:basedOn w:val="CommentText"/>
    <w:next w:val="CommentText"/>
    <w:semiHidden/>
    <w:rsid w:val="00E137EE"/>
    <w:rPr>
      <w:b/>
      <w:bCs/>
    </w:rPr>
  </w:style>
  <w:style w:type="paragraph" w:styleId="FootnoteText">
    <w:name w:val="footnote text"/>
    <w:basedOn w:val="Normal"/>
    <w:semiHidden/>
    <w:rsid w:val="000A09BD"/>
  </w:style>
  <w:style w:type="character" w:styleId="FootnoteReference">
    <w:name w:val="footnote reference"/>
    <w:semiHidden/>
    <w:rsid w:val="000A09BD"/>
    <w:rPr>
      <w:vertAlign w:val="superscript"/>
    </w:rPr>
  </w:style>
  <w:style w:type="paragraph" w:customStyle="1" w:styleId="Default">
    <w:name w:val="Default"/>
    <w:rsid w:val="00BD3602"/>
    <w:pPr>
      <w:autoSpaceDE w:val="0"/>
      <w:autoSpaceDN w:val="0"/>
      <w:adjustRightInd w:val="0"/>
    </w:pPr>
    <w:rPr>
      <w:color w:val="000000"/>
      <w:sz w:val="24"/>
      <w:szCs w:val="24"/>
    </w:rPr>
  </w:style>
  <w:style w:type="paragraph" w:customStyle="1" w:styleId="DocSpacerTableNonote">
    <w:name w:val="Doc_Spacer_Table_No note"/>
    <w:basedOn w:val="Normal"/>
    <w:next w:val="DocBodyText"/>
    <w:rsid w:val="0043374A"/>
    <w:pPr>
      <w:spacing w:after="720"/>
    </w:pPr>
    <w:rPr>
      <w:sz w:val="24"/>
      <w:szCs w:val="24"/>
    </w:rPr>
  </w:style>
  <w:style w:type="paragraph" w:customStyle="1" w:styleId="DocBulletLevel1">
    <w:name w:val="Doc_Bullet Level 1"/>
    <w:basedOn w:val="Normal"/>
    <w:rsid w:val="00E85FA5"/>
    <w:pPr>
      <w:numPr>
        <w:numId w:val="10"/>
      </w:numPr>
      <w:spacing w:after="240"/>
    </w:pPr>
    <w:rPr>
      <w:sz w:val="24"/>
      <w:szCs w:val="24"/>
    </w:rPr>
  </w:style>
  <w:style w:type="paragraph" w:customStyle="1" w:styleId="DocHeading2">
    <w:name w:val="Doc_Heading 2"/>
    <w:next w:val="DocBodyText"/>
    <w:rsid w:val="00E85FA5"/>
    <w:pPr>
      <w:keepNext/>
      <w:keepLines/>
      <w:spacing w:after="240"/>
      <w:contextualSpacing/>
      <w:jc w:val="center"/>
    </w:pPr>
    <w:rPr>
      <w:rFonts w:ascii="Arial" w:hAnsi="Arial"/>
      <w:b/>
      <w:i/>
      <w:sz w:val="24"/>
      <w:szCs w:val="24"/>
    </w:rPr>
  </w:style>
  <w:style w:type="paragraph" w:customStyle="1" w:styleId="DocHeading3">
    <w:name w:val="Doc_Heading 3"/>
    <w:next w:val="DocBodyText"/>
    <w:rsid w:val="00E85FA5"/>
    <w:pPr>
      <w:keepNext/>
      <w:keepLines/>
      <w:spacing w:after="240"/>
      <w:contextualSpacing/>
    </w:pPr>
    <w:rPr>
      <w:rFonts w:ascii="Arial" w:hAnsi="Arial"/>
      <w:b/>
      <w:i/>
      <w:sz w:val="24"/>
      <w:szCs w:val="24"/>
    </w:rPr>
  </w:style>
  <w:style w:type="paragraph" w:customStyle="1" w:styleId="DocBulletLevel1KWN">
    <w:name w:val="Doc_Bullet Level 1_KWN"/>
    <w:basedOn w:val="DocBulletLevel1"/>
    <w:rsid w:val="00E85FA5"/>
    <w:pPr>
      <w:keepNext/>
    </w:pPr>
  </w:style>
  <w:style w:type="paragraph" w:styleId="Revision">
    <w:name w:val="Revision"/>
    <w:hidden/>
    <w:uiPriority w:val="99"/>
    <w:semiHidden/>
    <w:rsid w:val="00046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rFonts w:ascii="CG Times (WN)" w:hAnsi="CG Times (WN)"/>
      <w:b/>
      <w:sz w:val="2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character" w:styleId="FollowedHyperlink">
    <w:name w:val="FollowedHyperlink"/>
    <w:rPr>
      <w:color w:val="800080"/>
      <w:u w:val="single"/>
    </w:rPr>
  </w:style>
  <w:style w:type="paragraph" w:styleId="Footer">
    <w:name w:val="footer"/>
    <w:basedOn w:val="Normal"/>
    <w:rsid w:val="008665B8"/>
    <w:pPr>
      <w:tabs>
        <w:tab w:val="center" w:pos="4320"/>
        <w:tab w:val="right" w:pos="8640"/>
      </w:tabs>
    </w:pPr>
  </w:style>
  <w:style w:type="character" w:styleId="PageNumber">
    <w:name w:val="page number"/>
    <w:basedOn w:val="DefaultParagraphFont"/>
    <w:rsid w:val="008665B8"/>
  </w:style>
  <w:style w:type="paragraph" w:styleId="BalloonText">
    <w:name w:val="Balloon Text"/>
    <w:basedOn w:val="Normal"/>
    <w:semiHidden/>
    <w:rsid w:val="006D403F"/>
    <w:rPr>
      <w:rFonts w:ascii="Tahoma" w:hAnsi="Tahoma" w:cs="Tahoma"/>
      <w:sz w:val="16"/>
      <w:szCs w:val="16"/>
    </w:rPr>
  </w:style>
  <w:style w:type="paragraph" w:styleId="Header">
    <w:name w:val="header"/>
    <w:basedOn w:val="Normal"/>
    <w:rsid w:val="00A664F4"/>
    <w:pPr>
      <w:tabs>
        <w:tab w:val="center" w:pos="4320"/>
        <w:tab w:val="right" w:pos="8640"/>
      </w:tabs>
    </w:pPr>
  </w:style>
  <w:style w:type="table" w:styleId="TableGrid">
    <w:name w:val="Table Grid"/>
    <w:basedOn w:val="TableNormal"/>
    <w:uiPriority w:val="59"/>
    <w:rsid w:val="00A33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34AAE"/>
    <w:pPr>
      <w:spacing w:before="100" w:beforeAutospacing="1" w:after="100" w:afterAutospacing="1"/>
    </w:pPr>
    <w:rPr>
      <w:sz w:val="24"/>
      <w:szCs w:val="24"/>
    </w:rPr>
  </w:style>
  <w:style w:type="paragraph" w:styleId="PlainText">
    <w:name w:val="Plain Text"/>
    <w:basedOn w:val="Normal"/>
    <w:rsid w:val="00F34AAE"/>
    <w:rPr>
      <w:rFonts w:ascii="Courier New" w:hAnsi="Courier New" w:cs="Courier New"/>
    </w:rPr>
  </w:style>
  <w:style w:type="paragraph" w:customStyle="1" w:styleId="DocBodyText">
    <w:name w:val="Doc_Body Text"/>
    <w:basedOn w:val="Normal"/>
    <w:link w:val="DocBodyTextChar"/>
    <w:rsid w:val="002F1C5D"/>
    <w:pPr>
      <w:spacing w:after="240"/>
      <w:ind w:firstLine="720"/>
    </w:pPr>
    <w:rPr>
      <w:sz w:val="24"/>
      <w:szCs w:val="24"/>
    </w:rPr>
  </w:style>
  <w:style w:type="character" w:customStyle="1" w:styleId="DocBodyTextChar">
    <w:name w:val="Doc_Body Text Char"/>
    <w:link w:val="DocBodyText"/>
    <w:rsid w:val="002F1C5D"/>
    <w:rPr>
      <w:sz w:val="24"/>
      <w:szCs w:val="24"/>
      <w:lang w:val="en-US" w:eastAsia="en-US" w:bidi="ar-SA"/>
    </w:rPr>
  </w:style>
  <w:style w:type="character" w:styleId="CommentReference">
    <w:name w:val="annotation reference"/>
    <w:semiHidden/>
    <w:rsid w:val="00E137EE"/>
    <w:rPr>
      <w:sz w:val="16"/>
      <w:szCs w:val="16"/>
    </w:rPr>
  </w:style>
  <w:style w:type="paragraph" w:styleId="CommentText">
    <w:name w:val="annotation text"/>
    <w:basedOn w:val="Normal"/>
    <w:semiHidden/>
    <w:rsid w:val="00E137EE"/>
  </w:style>
  <w:style w:type="paragraph" w:styleId="CommentSubject">
    <w:name w:val="annotation subject"/>
    <w:basedOn w:val="CommentText"/>
    <w:next w:val="CommentText"/>
    <w:semiHidden/>
    <w:rsid w:val="00E137EE"/>
    <w:rPr>
      <w:b/>
      <w:bCs/>
    </w:rPr>
  </w:style>
  <w:style w:type="paragraph" w:styleId="FootnoteText">
    <w:name w:val="footnote text"/>
    <w:basedOn w:val="Normal"/>
    <w:semiHidden/>
    <w:rsid w:val="000A09BD"/>
  </w:style>
  <w:style w:type="character" w:styleId="FootnoteReference">
    <w:name w:val="footnote reference"/>
    <w:semiHidden/>
    <w:rsid w:val="000A09BD"/>
    <w:rPr>
      <w:vertAlign w:val="superscript"/>
    </w:rPr>
  </w:style>
  <w:style w:type="paragraph" w:customStyle="1" w:styleId="Default">
    <w:name w:val="Default"/>
    <w:rsid w:val="00BD3602"/>
    <w:pPr>
      <w:autoSpaceDE w:val="0"/>
      <w:autoSpaceDN w:val="0"/>
      <w:adjustRightInd w:val="0"/>
    </w:pPr>
    <w:rPr>
      <w:color w:val="000000"/>
      <w:sz w:val="24"/>
      <w:szCs w:val="24"/>
    </w:rPr>
  </w:style>
  <w:style w:type="paragraph" w:customStyle="1" w:styleId="DocSpacerTableNonote">
    <w:name w:val="Doc_Spacer_Table_No note"/>
    <w:basedOn w:val="Normal"/>
    <w:next w:val="DocBodyText"/>
    <w:rsid w:val="0043374A"/>
    <w:pPr>
      <w:spacing w:after="720"/>
    </w:pPr>
    <w:rPr>
      <w:sz w:val="24"/>
      <w:szCs w:val="24"/>
    </w:rPr>
  </w:style>
  <w:style w:type="paragraph" w:customStyle="1" w:styleId="DocBulletLevel1">
    <w:name w:val="Doc_Bullet Level 1"/>
    <w:basedOn w:val="Normal"/>
    <w:rsid w:val="00E85FA5"/>
    <w:pPr>
      <w:numPr>
        <w:numId w:val="10"/>
      </w:numPr>
      <w:spacing w:after="240"/>
    </w:pPr>
    <w:rPr>
      <w:sz w:val="24"/>
      <w:szCs w:val="24"/>
    </w:rPr>
  </w:style>
  <w:style w:type="paragraph" w:customStyle="1" w:styleId="DocHeading2">
    <w:name w:val="Doc_Heading 2"/>
    <w:next w:val="DocBodyText"/>
    <w:rsid w:val="00E85FA5"/>
    <w:pPr>
      <w:keepNext/>
      <w:keepLines/>
      <w:spacing w:after="240"/>
      <w:contextualSpacing/>
      <w:jc w:val="center"/>
    </w:pPr>
    <w:rPr>
      <w:rFonts w:ascii="Arial" w:hAnsi="Arial"/>
      <w:b/>
      <w:i/>
      <w:sz w:val="24"/>
      <w:szCs w:val="24"/>
    </w:rPr>
  </w:style>
  <w:style w:type="paragraph" w:customStyle="1" w:styleId="DocHeading3">
    <w:name w:val="Doc_Heading 3"/>
    <w:next w:val="DocBodyText"/>
    <w:rsid w:val="00E85FA5"/>
    <w:pPr>
      <w:keepNext/>
      <w:keepLines/>
      <w:spacing w:after="240"/>
      <w:contextualSpacing/>
    </w:pPr>
    <w:rPr>
      <w:rFonts w:ascii="Arial" w:hAnsi="Arial"/>
      <w:b/>
      <w:i/>
      <w:sz w:val="24"/>
      <w:szCs w:val="24"/>
    </w:rPr>
  </w:style>
  <w:style w:type="paragraph" w:customStyle="1" w:styleId="DocBulletLevel1KWN">
    <w:name w:val="Doc_Bullet Level 1_KWN"/>
    <w:basedOn w:val="DocBulletLevel1"/>
    <w:rsid w:val="00E85FA5"/>
    <w:pPr>
      <w:keepNext/>
    </w:pPr>
  </w:style>
  <w:style w:type="paragraph" w:styleId="Revision">
    <w:name w:val="Revision"/>
    <w:hidden/>
    <w:uiPriority w:val="99"/>
    <w:semiHidden/>
    <w:rsid w:val="00046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94409">
      <w:bodyDiv w:val="1"/>
      <w:marLeft w:val="0"/>
      <w:marRight w:val="0"/>
      <w:marTop w:val="0"/>
      <w:marBottom w:val="0"/>
      <w:divBdr>
        <w:top w:val="none" w:sz="0" w:space="0" w:color="auto"/>
        <w:left w:val="none" w:sz="0" w:space="0" w:color="auto"/>
        <w:bottom w:val="none" w:sz="0" w:space="0" w:color="auto"/>
        <w:right w:val="none" w:sz="0" w:space="0" w:color="auto"/>
      </w:divBdr>
    </w:div>
    <w:div w:id="617565390">
      <w:bodyDiv w:val="1"/>
      <w:marLeft w:val="0"/>
      <w:marRight w:val="0"/>
      <w:marTop w:val="0"/>
      <w:marBottom w:val="0"/>
      <w:divBdr>
        <w:top w:val="none" w:sz="0" w:space="0" w:color="auto"/>
        <w:left w:val="none" w:sz="0" w:space="0" w:color="auto"/>
        <w:bottom w:val="none" w:sz="0" w:space="0" w:color="auto"/>
        <w:right w:val="none" w:sz="0" w:space="0" w:color="auto"/>
      </w:divBdr>
    </w:div>
    <w:div w:id="938638484">
      <w:bodyDiv w:val="1"/>
      <w:marLeft w:val="0"/>
      <w:marRight w:val="0"/>
      <w:marTop w:val="0"/>
      <w:marBottom w:val="0"/>
      <w:divBdr>
        <w:top w:val="none" w:sz="0" w:space="0" w:color="auto"/>
        <w:left w:val="none" w:sz="0" w:space="0" w:color="auto"/>
        <w:bottom w:val="none" w:sz="0" w:space="0" w:color="auto"/>
        <w:right w:val="none" w:sz="0" w:space="0" w:color="auto"/>
      </w:divBdr>
    </w:div>
    <w:div w:id="1218593940">
      <w:bodyDiv w:val="1"/>
      <w:marLeft w:val="0"/>
      <w:marRight w:val="0"/>
      <w:marTop w:val="0"/>
      <w:marBottom w:val="0"/>
      <w:divBdr>
        <w:top w:val="none" w:sz="0" w:space="0" w:color="auto"/>
        <w:left w:val="none" w:sz="0" w:space="0" w:color="auto"/>
        <w:bottom w:val="none" w:sz="0" w:space="0" w:color="auto"/>
        <w:right w:val="none" w:sz="0" w:space="0" w:color="auto"/>
      </w:divBdr>
    </w:div>
    <w:div w:id="1237013761">
      <w:bodyDiv w:val="1"/>
      <w:marLeft w:val="0"/>
      <w:marRight w:val="0"/>
      <w:marTop w:val="0"/>
      <w:marBottom w:val="0"/>
      <w:divBdr>
        <w:top w:val="none" w:sz="0" w:space="0" w:color="auto"/>
        <w:left w:val="none" w:sz="0" w:space="0" w:color="auto"/>
        <w:bottom w:val="none" w:sz="0" w:space="0" w:color="auto"/>
        <w:right w:val="none" w:sz="0" w:space="0" w:color="auto"/>
      </w:divBdr>
    </w:div>
    <w:div w:id="1608855010">
      <w:bodyDiv w:val="1"/>
      <w:marLeft w:val="0"/>
      <w:marRight w:val="0"/>
      <w:marTop w:val="0"/>
      <w:marBottom w:val="0"/>
      <w:divBdr>
        <w:top w:val="none" w:sz="0" w:space="0" w:color="auto"/>
        <w:left w:val="none" w:sz="0" w:space="0" w:color="auto"/>
        <w:bottom w:val="none" w:sz="0" w:space="0" w:color="auto"/>
        <w:right w:val="none" w:sz="0" w:space="0" w:color="auto"/>
      </w:divBdr>
    </w:div>
    <w:div w:id="20913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08C0E-8E17-4699-A017-6C1A8433E87C}">
  <ds:schemaRefs>
    <ds:schemaRef ds:uri="http://schemas.openxmlformats.org/officeDocument/2006/bibliography"/>
  </ds:schemaRefs>
</ds:datastoreItem>
</file>

<file path=customXml/itemProps2.xml><?xml version="1.0" encoding="utf-8"?>
<ds:datastoreItem xmlns:ds="http://schemas.openxmlformats.org/officeDocument/2006/customXml" ds:itemID="{736DAB75-AA81-473B-B6F5-62A7A522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10158</Words>
  <Characters>56083</Characters>
  <Application>Microsoft Office Word</Application>
  <DocSecurity>0</DocSecurity>
  <Lines>467</Lines>
  <Paragraphs>132</Paragraphs>
  <ScaleCrop>false</ScaleCrop>
  <HeadingPairs>
    <vt:vector size="2" baseType="variant">
      <vt:variant>
        <vt:lpstr>Title</vt:lpstr>
      </vt:variant>
      <vt:variant>
        <vt:i4>1</vt:i4>
      </vt:variant>
    </vt:vector>
  </HeadingPairs>
  <TitlesOfParts>
    <vt:vector size="1" baseType="lpstr">
      <vt:lpstr>The following are the headings for each question to be used in the Supporting Statement:</vt:lpstr>
    </vt:vector>
  </TitlesOfParts>
  <Company>OUSD P&amp;R</Company>
  <LinksUpToDate>false</LinksUpToDate>
  <CharactersWithSpaces>66109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the headings for each question to be used in the Supporting Statement:</dc:title>
  <dc:creator>QuigleyB</dc:creator>
  <cp:lastModifiedBy>Licari, Frederick CIV DMDC</cp:lastModifiedBy>
  <cp:revision>4</cp:revision>
  <cp:lastPrinted>2012-11-09T22:18:00Z</cp:lastPrinted>
  <dcterms:created xsi:type="dcterms:W3CDTF">2012-11-09T21:59:00Z</dcterms:created>
  <dcterms:modified xsi:type="dcterms:W3CDTF">2012-11-09T22:19:00Z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