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51" w:rsidRPr="007D59BC" w:rsidRDefault="00770D51" w:rsidP="00770D51">
      <w:pPr>
        <w:pStyle w:val="Heading4"/>
        <w:spacing w:before="0" w:after="240" w:line="240" w:lineRule="auto"/>
        <w:rPr>
          <w:sz w:val="24"/>
          <w:szCs w:val="24"/>
        </w:rPr>
      </w:pPr>
      <w:r>
        <w:rPr>
          <w:sz w:val="24"/>
          <w:szCs w:val="24"/>
        </w:rPr>
        <w:t>Attachment 3b. Program Summary Flow Chart</w:t>
      </w:r>
    </w:p>
    <w:tbl>
      <w:tblPr>
        <w:tblStyle w:val="TableGrid"/>
        <w:tblW w:w="13136" w:type="dxa"/>
        <w:tblInd w:w="18" w:type="dxa"/>
        <w:tblLayout w:type="fixed"/>
        <w:tblLook w:val="04A0" w:firstRow="1" w:lastRow="0" w:firstColumn="1" w:lastColumn="0" w:noHBand="0" w:noVBand="1"/>
      </w:tblPr>
      <w:tblGrid>
        <w:gridCol w:w="440"/>
        <w:gridCol w:w="901"/>
        <w:gridCol w:w="903"/>
        <w:gridCol w:w="904"/>
        <w:gridCol w:w="904"/>
        <w:gridCol w:w="911"/>
        <w:gridCol w:w="906"/>
        <w:gridCol w:w="912"/>
        <w:gridCol w:w="906"/>
        <w:gridCol w:w="906"/>
        <w:gridCol w:w="6"/>
        <w:gridCol w:w="900"/>
        <w:gridCol w:w="456"/>
        <w:gridCol w:w="451"/>
        <w:gridCol w:w="607"/>
        <w:gridCol w:w="299"/>
        <w:gridCol w:w="759"/>
        <w:gridCol w:w="120"/>
        <w:gridCol w:w="27"/>
        <w:gridCol w:w="918"/>
      </w:tblGrid>
      <w:tr w:rsidR="00770D51" w:rsidRPr="008159DB" w:rsidTr="00FF3505">
        <w:tc>
          <w:tcPr>
            <w:tcW w:w="13136" w:type="dxa"/>
            <w:gridSpan w:val="20"/>
            <w:vAlign w:val="center"/>
          </w:tcPr>
          <w:p w:rsidR="00770D51" w:rsidRDefault="00770D51" w:rsidP="00FF3505">
            <w:pPr>
              <w:pStyle w:val="Heading2"/>
              <w:spacing w:before="0"/>
              <w:jc w:val="center"/>
              <w:outlineLvl w:val="1"/>
              <w:rPr>
                <w:rFonts w:asciiTheme="minorHAnsi" w:hAnsiTheme="minorHAnsi" w:cstheme="minorHAnsi"/>
                <w:color w:val="auto"/>
                <w:sz w:val="24"/>
                <w:szCs w:val="24"/>
              </w:rPr>
            </w:pPr>
            <w:r w:rsidRPr="007D59BC">
              <w:rPr>
                <w:rFonts w:asciiTheme="minorHAnsi" w:hAnsiTheme="minorHAnsi" w:cstheme="minorHAnsi"/>
                <w:color w:val="auto"/>
                <w:sz w:val="24"/>
                <w:szCs w:val="24"/>
              </w:rPr>
              <w:t>ATSDR Biomonitoring of Great Lakes Populations Program (N=1,400 respondents)</w:t>
            </w:r>
          </w:p>
          <w:p w:rsidR="00770D51" w:rsidRPr="00723954" w:rsidRDefault="00770D51" w:rsidP="00FF3505">
            <w:pPr>
              <w:jc w:val="center"/>
            </w:pPr>
            <w:r w:rsidRPr="00723954">
              <w:t>This is a Graphical Summary of Section A.1. Background (Table 1</w:t>
            </w:r>
            <w:r>
              <w:t xml:space="preserve"> Study</w:t>
            </w:r>
            <w:r w:rsidRPr="00723954">
              <w:t xml:space="preserve"> Subpopulations and Areas of Concern)</w:t>
            </w:r>
          </w:p>
        </w:tc>
      </w:tr>
      <w:tr w:rsidR="00770D51" w:rsidRPr="008159DB" w:rsidTr="00FF3505">
        <w:tc>
          <w:tcPr>
            <w:tcW w:w="440" w:type="dxa"/>
            <w:tcBorders>
              <w:right w:val="single" w:sz="18" w:space="0" w:color="auto"/>
            </w:tcBorders>
            <w:vAlign w:val="center"/>
          </w:tcPr>
          <w:p w:rsidR="00770D51" w:rsidRPr="00E34969" w:rsidRDefault="00770D51" w:rsidP="00FF3505">
            <w:pPr>
              <w:pStyle w:val="Heading2"/>
              <w:spacing w:before="0"/>
              <w:jc w:val="center"/>
              <w:outlineLvl w:val="1"/>
              <w:rPr>
                <w:rFonts w:asciiTheme="minorHAnsi" w:hAnsiTheme="minorHAnsi" w:cstheme="minorHAnsi"/>
                <w:color w:val="808080" w:themeColor="background1" w:themeShade="80"/>
                <w:sz w:val="16"/>
                <w:szCs w:val="16"/>
              </w:rPr>
            </w:pPr>
          </w:p>
        </w:tc>
        <w:tc>
          <w:tcPr>
            <w:tcW w:w="901" w:type="dxa"/>
            <w:tcBorders>
              <w:left w:val="single" w:sz="18" w:space="0" w:color="auto"/>
              <w:bottom w:val="single" w:sz="4" w:space="0" w:color="auto"/>
            </w:tcBorders>
            <w:vAlign w:val="center"/>
          </w:tcPr>
          <w:p w:rsidR="00770D51" w:rsidRPr="00E34969" w:rsidRDefault="00770D51" w:rsidP="00FF3505">
            <w:pPr>
              <w:pStyle w:val="Heading2"/>
              <w:spacing w:before="0"/>
              <w:jc w:val="center"/>
              <w:outlineLvl w:val="1"/>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100</w:t>
            </w:r>
          </w:p>
        </w:tc>
        <w:tc>
          <w:tcPr>
            <w:tcW w:w="903" w:type="dxa"/>
            <w:tcBorders>
              <w:bottom w:val="single" w:sz="4" w:space="0" w:color="auto"/>
            </w:tcBorders>
            <w:vAlign w:val="center"/>
          </w:tcPr>
          <w:p w:rsidR="00770D51" w:rsidRPr="00E34969" w:rsidRDefault="00770D51" w:rsidP="00FF3505">
            <w:pPr>
              <w:pStyle w:val="Heading2"/>
              <w:spacing w:before="0"/>
              <w:jc w:val="center"/>
              <w:outlineLvl w:val="1"/>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100</w:t>
            </w:r>
          </w:p>
        </w:tc>
        <w:tc>
          <w:tcPr>
            <w:tcW w:w="904" w:type="dxa"/>
            <w:tcBorders>
              <w:bottom w:val="single" w:sz="4" w:space="0" w:color="auto"/>
            </w:tcBorders>
            <w:vAlign w:val="center"/>
          </w:tcPr>
          <w:p w:rsidR="00770D51" w:rsidRPr="00E34969" w:rsidRDefault="00770D51" w:rsidP="00FF3505">
            <w:pPr>
              <w:pStyle w:val="Heading2"/>
              <w:spacing w:before="0"/>
              <w:jc w:val="center"/>
              <w:outlineLvl w:val="1"/>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100</w:t>
            </w:r>
          </w:p>
        </w:tc>
        <w:tc>
          <w:tcPr>
            <w:tcW w:w="904" w:type="dxa"/>
            <w:tcBorders>
              <w:bottom w:val="single" w:sz="4" w:space="0" w:color="auto"/>
            </w:tcBorders>
            <w:vAlign w:val="center"/>
          </w:tcPr>
          <w:p w:rsidR="00770D51" w:rsidRPr="00E34969" w:rsidRDefault="00770D51" w:rsidP="00FF3505">
            <w:pPr>
              <w:pStyle w:val="Heading2"/>
              <w:spacing w:before="0"/>
              <w:jc w:val="center"/>
              <w:outlineLvl w:val="1"/>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100</w:t>
            </w:r>
          </w:p>
        </w:tc>
        <w:tc>
          <w:tcPr>
            <w:tcW w:w="911" w:type="dxa"/>
            <w:tcBorders>
              <w:bottom w:val="single" w:sz="4" w:space="0" w:color="auto"/>
              <w:right w:val="single" w:sz="18" w:space="0" w:color="auto"/>
            </w:tcBorders>
            <w:vAlign w:val="center"/>
          </w:tcPr>
          <w:p w:rsidR="00770D51" w:rsidRPr="00E34969" w:rsidRDefault="00770D51" w:rsidP="00FF3505">
            <w:pPr>
              <w:pStyle w:val="Heading2"/>
              <w:spacing w:before="0"/>
              <w:jc w:val="center"/>
              <w:outlineLvl w:val="1"/>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100</w:t>
            </w:r>
          </w:p>
        </w:tc>
        <w:tc>
          <w:tcPr>
            <w:tcW w:w="906" w:type="dxa"/>
            <w:tcBorders>
              <w:left w:val="single" w:sz="18" w:space="0" w:color="auto"/>
              <w:bottom w:val="single" w:sz="4" w:space="0" w:color="auto"/>
            </w:tcBorders>
            <w:vAlign w:val="center"/>
          </w:tcPr>
          <w:p w:rsidR="00770D51" w:rsidRPr="00E34969" w:rsidRDefault="00770D51" w:rsidP="00FF3505">
            <w:pPr>
              <w:pStyle w:val="Heading2"/>
              <w:spacing w:before="0"/>
              <w:jc w:val="center"/>
              <w:outlineLvl w:val="1"/>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100</w:t>
            </w:r>
          </w:p>
        </w:tc>
        <w:tc>
          <w:tcPr>
            <w:tcW w:w="912" w:type="dxa"/>
            <w:tcBorders>
              <w:bottom w:val="single" w:sz="4" w:space="0" w:color="auto"/>
            </w:tcBorders>
            <w:vAlign w:val="center"/>
          </w:tcPr>
          <w:p w:rsidR="00770D51" w:rsidRPr="00E34969" w:rsidRDefault="00770D51" w:rsidP="00FF3505">
            <w:pPr>
              <w:pStyle w:val="Heading2"/>
              <w:spacing w:before="0"/>
              <w:jc w:val="center"/>
              <w:outlineLvl w:val="1"/>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100</w:t>
            </w:r>
          </w:p>
        </w:tc>
        <w:tc>
          <w:tcPr>
            <w:tcW w:w="906" w:type="dxa"/>
            <w:tcBorders>
              <w:bottom w:val="single" w:sz="4" w:space="0" w:color="auto"/>
            </w:tcBorders>
            <w:vAlign w:val="center"/>
          </w:tcPr>
          <w:p w:rsidR="00770D51" w:rsidRPr="00E34969" w:rsidRDefault="00770D51" w:rsidP="00FF3505">
            <w:pPr>
              <w:pStyle w:val="Heading2"/>
              <w:spacing w:before="0"/>
              <w:jc w:val="center"/>
              <w:outlineLvl w:val="1"/>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100</w:t>
            </w:r>
          </w:p>
        </w:tc>
        <w:tc>
          <w:tcPr>
            <w:tcW w:w="906" w:type="dxa"/>
            <w:tcBorders>
              <w:bottom w:val="single" w:sz="4" w:space="0" w:color="auto"/>
              <w:right w:val="single" w:sz="18" w:space="0" w:color="auto"/>
            </w:tcBorders>
            <w:vAlign w:val="center"/>
          </w:tcPr>
          <w:p w:rsidR="00770D51" w:rsidRPr="00E34969" w:rsidRDefault="00770D51" w:rsidP="00FF3505">
            <w:pPr>
              <w:pStyle w:val="Heading2"/>
              <w:spacing w:before="0"/>
              <w:jc w:val="center"/>
              <w:outlineLvl w:val="1"/>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100</w:t>
            </w:r>
          </w:p>
        </w:tc>
        <w:tc>
          <w:tcPr>
            <w:tcW w:w="906" w:type="dxa"/>
            <w:gridSpan w:val="2"/>
            <w:tcBorders>
              <w:left w:val="single" w:sz="18" w:space="0" w:color="auto"/>
              <w:bottom w:val="single" w:sz="4" w:space="0" w:color="auto"/>
            </w:tcBorders>
            <w:vAlign w:val="center"/>
          </w:tcPr>
          <w:p w:rsidR="00770D51" w:rsidRPr="00E34969" w:rsidRDefault="00770D51" w:rsidP="00FF3505">
            <w:pPr>
              <w:pStyle w:val="Heading2"/>
              <w:spacing w:before="0"/>
              <w:jc w:val="center"/>
              <w:outlineLvl w:val="1"/>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100</w:t>
            </w:r>
          </w:p>
        </w:tc>
        <w:tc>
          <w:tcPr>
            <w:tcW w:w="907" w:type="dxa"/>
            <w:gridSpan w:val="2"/>
            <w:tcBorders>
              <w:bottom w:val="single" w:sz="4" w:space="0" w:color="auto"/>
            </w:tcBorders>
            <w:vAlign w:val="center"/>
          </w:tcPr>
          <w:p w:rsidR="00770D51" w:rsidRPr="00E34969" w:rsidRDefault="00770D51" w:rsidP="00FF3505">
            <w:pPr>
              <w:pStyle w:val="Heading2"/>
              <w:spacing w:before="0"/>
              <w:jc w:val="center"/>
              <w:outlineLvl w:val="1"/>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100</w:t>
            </w:r>
          </w:p>
        </w:tc>
        <w:tc>
          <w:tcPr>
            <w:tcW w:w="906" w:type="dxa"/>
            <w:gridSpan w:val="2"/>
            <w:tcBorders>
              <w:bottom w:val="single" w:sz="4" w:space="0" w:color="auto"/>
            </w:tcBorders>
            <w:vAlign w:val="center"/>
          </w:tcPr>
          <w:p w:rsidR="00770D51" w:rsidRPr="00E34969" w:rsidRDefault="00770D51" w:rsidP="00FF3505">
            <w:pPr>
              <w:pStyle w:val="Heading2"/>
              <w:spacing w:before="0"/>
              <w:jc w:val="center"/>
              <w:outlineLvl w:val="1"/>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100</w:t>
            </w:r>
          </w:p>
        </w:tc>
        <w:tc>
          <w:tcPr>
            <w:tcW w:w="906" w:type="dxa"/>
            <w:gridSpan w:val="3"/>
            <w:tcBorders>
              <w:bottom w:val="single" w:sz="4" w:space="0" w:color="auto"/>
            </w:tcBorders>
            <w:vAlign w:val="center"/>
          </w:tcPr>
          <w:p w:rsidR="00770D51" w:rsidRPr="00E34969" w:rsidRDefault="00770D51" w:rsidP="00FF3505">
            <w:pPr>
              <w:pStyle w:val="Heading2"/>
              <w:spacing w:before="0"/>
              <w:jc w:val="center"/>
              <w:outlineLvl w:val="1"/>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100</w:t>
            </w:r>
          </w:p>
        </w:tc>
        <w:tc>
          <w:tcPr>
            <w:tcW w:w="918" w:type="dxa"/>
            <w:tcBorders>
              <w:bottom w:val="single" w:sz="4" w:space="0" w:color="auto"/>
              <w:right w:val="single" w:sz="18" w:space="0" w:color="auto"/>
            </w:tcBorders>
            <w:vAlign w:val="center"/>
          </w:tcPr>
          <w:p w:rsidR="00770D51" w:rsidRPr="00E34969" w:rsidRDefault="00770D51" w:rsidP="00FF3505">
            <w:pPr>
              <w:pStyle w:val="Heading2"/>
              <w:spacing w:before="0"/>
              <w:jc w:val="center"/>
              <w:outlineLvl w:val="1"/>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100</w:t>
            </w:r>
          </w:p>
        </w:tc>
      </w:tr>
      <w:tr w:rsidR="00770D51" w:rsidRPr="008159DB" w:rsidTr="00FF3505">
        <w:tc>
          <w:tcPr>
            <w:tcW w:w="440" w:type="dxa"/>
            <w:tcBorders>
              <w:right w:val="single" w:sz="18" w:space="0" w:color="auto"/>
            </w:tcBorders>
            <w:vAlign w:val="center"/>
          </w:tcPr>
          <w:p w:rsidR="00770D51" w:rsidRPr="00163759" w:rsidRDefault="00770D51" w:rsidP="00FF3505">
            <w:pPr>
              <w:pStyle w:val="Heading2"/>
              <w:spacing w:before="0"/>
              <w:jc w:val="center"/>
              <w:outlineLvl w:val="1"/>
              <w:rPr>
                <w:rFonts w:asciiTheme="minorHAnsi" w:hAnsiTheme="minorHAnsi" w:cstheme="minorHAnsi"/>
                <w:color w:val="auto"/>
                <w:sz w:val="20"/>
                <w:szCs w:val="20"/>
              </w:rPr>
            </w:pPr>
            <w:r w:rsidRPr="00163759">
              <w:rPr>
                <w:rFonts w:asciiTheme="minorHAnsi" w:hAnsiTheme="minorHAnsi" w:cstheme="minorHAnsi"/>
                <w:color w:val="auto"/>
                <w:sz w:val="20"/>
                <w:szCs w:val="20"/>
              </w:rPr>
              <w:t>1</w:t>
            </w:r>
          </w:p>
        </w:tc>
        <w:tc>
          <w:tcPr>
            <w:tcW w:w="4523" w:type="dxa"/>
            <w:gridSpan w:val="5"/>
            <w:tcBorders>
              <w:left w:val="single" w:sz="18" w:space="0" w:color="auto"/>
              <w:right w:val="single" w:sz="18" w:space="0" w:color="auto"/>
            </w:tcBorders>
            <w:vAlign w:val="center"/>
          </w:tcPr>
          <w:p w:rsidR="00770D51" w:rsidRPr="0024415B" w:rsidRDefault="00770D51" w:rsidP="00FF3505">
            <w:pPr>
              <w:pStyle w:val="Heading2"/>
              <w:spacing w:before="0"/>
              <w:jc w:val="center"/>
              <w:outlineLvl w:val="1"/>
              <w:rPr>
                <w:rFonts w:asciiTheme="minorHAnsi" w:hAnsiTheme="minorHAnsi" w:cstheme="minorHAnsi"/>
                <w:color w:val="006600"/>
                <w:sz w:val="24"/>
                <w:szCs w:val="24"/>
              </w:rPr>
            </w:pPr>
            <w:r w:rsidRPr="0024415B">
              <w:rPr>
                <w:rFonts w:asciiTheme="minorHAnsi" w:hAnsiTheme="minorHAnsi" w:cstheme="minorHAnsi"/>
                <w:color w:val="006600"/>
                <w:sz w:val="24"/>
                <w:szCs w:val="24"/>
              </w:rPr>
              <w:t>MINNESOTA (N=500)</w:t>
            </w:r>
          </w:p>
        </w:tc>
        <w:tc>
          <w:tcPr>
            <w:tcW w:w="3630" w:type="dxa"/>
            <w:gridSpan w:val="4"/>
            <w:tcBorders>
              <w:left w:val="single" w:sz="18" w:space="0" w:color="auto"/>
              <w:right w:val="single" w:sz="18" w:space="0" w:color="auto"/>
            </w:tcBorders>
            <w:vAlign w:val="center"/>
          </w:tcPr>
          <w:p w:rsidR="00770D51" w:rsidRPr="00F22BF7" w:rsidRDefault="00770D51" w:rsidP="00FF3505">
            <w:pPr>
              <w:pStyle w:val="Heading2"/>
              <w:spacing w:before="0"/>
              <w:jc w:val="center"/>
              <w:outlineLvl w:val="1"/>
              <w:rPr>
                <w:rFonts w:asciiTheme="minorHAnsi" w:hAnsiTheme="minorHAnsi" w:cstheme="minorHAnsi"/>
                <w:color w:val="0000FF"/>
                <w:sz w:val="24"/>
                <w:szCs w:val="24"/>
              </w:rPr>
            </w:pPr>
            <w:r w:rsidRPr="00F22BF7">
              <w:rPr>
                <w:rFonts w:asciiTheme="minorHAnsi" w:hAnsiTheme="minorHAnsi" w:cstheme="minorHAnsi"/>
                <w:color w:val="0000FF"/>
                <w:sz w:val="24"/>
                <w:szCs w:val="24"/>
              </w:rPr>
              <w:t>MICHIGAN (N=400)</w:t>
            </w:r>
          </w:p>
        </w:tc>
        <w:tc>
          <w:tcPr>
            <w:tcW w:w="4543" w:type="dxa"/>
            <w:gridSpan w:val="10"/>
            <w:tcBorders>
              <w:left w:val="single" w:sz="18" w:space="0" w:color="auto"/>
              <w:right w:val="single" w:sz="18" w:space="0" w:color="auto"/>
            </w:tcBorders>
            <w:vAlign w:val="center"/>
          </w:tcPr>
          <w:p w:rsidR="00770D51" w:rsidRPr="00E563E6" w:rsidRDefault="00770D51" w:rsidP="00FF3505">
            <w:pPr>
              <w:pStyle w:val="Heading2"/>
              <w:spacing w:before="0"/>
              <w:jc w:val="center"/>
              <w:outlineLvl w:val="1"/>
              <w:rPr>
                <w:rFonts w:asciiTheme="minorHAnsi" w:hAnsiTheme="minorHAnsi" w:cstheme="minorHAnsi"/>
                <w:color w:val="632423" w:themeColor="accent2" w:themeShade="80"/>
                <w:sz w:val="24"/>
                <w:szCs w:val="24"/>
              </w:rPr>
            </w:pPr>
            <w:r w:rsidRPr="00E563E6">
              <w:rPr>
                <w:rFonts w:asciiTheme="minorHAnsi" w:hAnsiTheme="minorHAnsi" w:cstheme="minorHAnsi"/>
                <w:color w:val="632423" w:themeColor="accent2" w:themeShade="80"/>
                <w:sz w:val="24"/>
                <w:szCs w:val="24"/>
              </w:rPr>
              <w:t>NEW YORK</w:t>
            </w:r>
            <w:r>
              <w:rPr>
                <w:rFonts w:asciiTheme="minorHAnsi" w:hAnsiTheme="minorHAnsi" w:cstheme="minorHAnsi"/>
                <w:color w:val="632423" w:themeColor="accent2" w:themeShade="80"/>
                <w:sz w:val="24"/>
                <w:szCs w:val="24"/>
              </w:rPr>
              <w:t xml:space="preserve"> (N=500)</w:t>
            </w:r>
          </w:p>
        </w:tc>
      </w:tr>
      <w:tr w:rsidR="00770D51" w:rsidRPr="008159DB" w:rsidTr="00FF3505">
        <w:tc>
          <w:tcPr>
            <w:tcW w:w="440" w:type="dxa"/>
            <w:tcBorders>
              <w:right w:val="single" w:sz="18" w:space="0" w:color="auto"/>
            </w:tcBorders>
            <w:vAlign w:val="center"/>
          </w:tcPr>
          <w:p w:rsidR="00770D51" w:rsidRPr="00163759" w:rsidRDefault="00770D51" w:rsidP="00FF3505">
            <w:pPr>
              <w:pStyle w:val="Heading2"/>
              <w:spacing w:before="0"/>
              <w:jc w:val="center"/>
              <w:outlineLvl w:val="1"/>
              <w:rPr>
                <w:rFonts w:asciiTheme="minorHAnsi" w:hAnsiTheme="minorHAnsi" w:cstheme="minorHAnsi"/>
                <w:color w:val="auto"/>
                <w:sz w:val="20"/>
                <w:szCs w:val="20"/>
              </w:rPr>
            </w:pPr>
            <w:r w:rsidRPr="00163759">
              <w:rPr>
                <w:rFonts w:asciiTheme="minorHAnsi" w:hAnsiTheme="minorHAnsi" w:cstheme="minorHAnsi"/>
                <w:color w:val="auto"/>
                <w:sz w:val="20"/>
                <w:szCs w:val="20"/>
              </w:rPr>
              <w:t>2</w:t>
            </w:r>
          </w:p>
        </w:tc>
        <w:tc>
          <w:tcPr>
            <w:tcW w:w="4523" w:type="dxa"/>
            <w:gridSpan w:val="5"/>
            <w:tcBorders>
              <w:left w:val="single" w:sz="18" w:space="0" w:color="auto"/>
              <w:right w:val="single" w:sz="18" w:space="0" w:color="auto"/>
            </w:tcBorders>
            <w:vAlign w:val="center"/>
          </w:tcPr>
          <w:p w:rsidR="00770D51" w:rsidRPr="0024415B" w:rsidRDefault="00770D51" w:rsidP="00FF3505">
            <w:pPr>
              <w:pStyle w:val="Heading2"/>
              <w:spacing w:before="0"/>
              <w:jc w:val="center"/>
              <w:outlineLvl w:val="1"/>
              <w:rPr>
                <w:rFonts w:asciiTheme="minorHAnsi" w:hAnsiTheme="minorHAnsi" w:cstheme="minorHAnsi"/>
                <w:color w:val="006600"/>
                <w:sz w:val="18"/>
                <w:szCs w:val="18"/>
              </w:rPr>
            </w:pPr>
            <w:r>
              <w:rPr>
                <w:rFonts w:asciiTheme="minorHAnsi" w:hAnsiTheme="minorHAnsi" w:cstheme="minorHAnsi"/>
                <w:color w:val="006600"/>
                <w:sz w:val="18"/>
                <w:szCs w:val="18"/>
              </w:rPr>
              <w:t>CARLTON and (SOUTH)</w:t>
            </w:r>
            <w:r w:rsidRPr="0024415B">
              <w:rPr>
                <w:rFonts w:asciiTheme="minorHAnsi" w:hAnsiTheme="minorHAnsi" w:cstheme="minorHAnsi"/>
                <w:color w:val="006600"/>
                <w:sz w:val="18"/>
                <w:szCs w:val="18"/>
              </w:rPr>
              <w:t xml:space="preserve"> SAINT LOUIS COUNTIES</w:t>
            </w:r>
          </w:p>
        </w:tc>
        <w:tc>
          <w:tcPr>
            <w:tcW w:w="3630" w:type="dxa"/>
            <w:gridSpan w:val="4"/>
            <w:tcBorders>
              <w:left w:val="single" w:sz="18" w:space="0" w:color="auto"/>
              <w:right w:val="single" w:sz="18" w:space="0" w:color="auto"/>
            </w:tcBorders>
            <w:vAlign w:val="center"/>
          </w:tcPr>
          <w:p w:rsidR="00770D51" w:rsidRPr="00F22BF7" w:rsidRDefault="00770D51" w:rsidP="00FF3505">
            <w:pPr>
              <w:pStyle w:val="Heading2"/>
              <w:spacing w:before="0"/>
              <w:jc w:val="center"/>
              <w:outlineLvl w:val="1"/>
              <w:rPr>
                <w:rFonts w:asciiTheme="minorHAnsi" w:hAnsiTheme="minorHAnsi" w:cstheme="minorHAnsi"/>
                <w:color w:val="0000FF"/>
                <w:sz w:val="18"/>
                <w:szCs w:val="18"/>
              </w:rPr>
            </w:pPr>
            <w:r w:rsidRPr="00F22BF7">
              <w:rPr>
                <w:rFonts w:asciiTheme="minorHAnsi" w:hAnsiTheme="minorHAnsi" w:cstheme="minorHAnsi"/>
                <w:color w:val="0000FF"/>
                <w:sz w:val="18"/>
                <w:szCs w:val="18"/>
              </w:rPr>
              <w:t>COUNTIES</w:t>
            </w:r>
            <w:r>
              <w:rPr>
                <w:rFonts w:asciiTheme="minorHAnsi" w:hAnsiTheme="minorHAnsi" w:cstheme="minorHAnsi"/>
                <w:color w:val="0000FF"/>
                <w:sz w:val="18"/>
                <w:szCs w:val="18"/>
              </w:rPr>
              <w:t xml:space="preserve"> NOT SPECIFIED</w:t>
            </w:r>
          </w:p>
        </w:tc>
        <w:tc>
          <w:tcPr>
            <w:tcW w:w="1362" w:type="dxa"/>
            <w:gridSpan w:val="3"/>
            <w:tcBorders>
              <w:left w:val="single" w:sz="18" w:space="0" w:color="auto"/>
            </w:tcBorders>
            <w:vAlign w:val="center"/>
          </w:tcPr>
          <w:p w:rsidR="00770D51" w:rsidRPr="00647024" w:rsidRDefault="00770D51" w:rsidP="00FF3505">
            <w:pPr>
              <w:pStyle w:val="Heading2"/>
              <w:spacing w:before="0"/>
              <w:jc w:val="center"/>
              <w:outlineLvl w:val="1"/>
              <w:rPr>
                <w:rFonts w:asciiTheme="minorHAnsi" w:hAnsiTheme="minorHAnsi" w:cstheme="minorHAnsi"/>
                <w:color w:val="632423" w:themeColor="accent2" w:themeShade="80"/>
                <w:sz w:val="18"/>
                <w:szCs w:val="18"/>
              </w:rPr>
            </w:pPr>
            <w:r w:rsidRPr="00647024">
              <w:rPr>
                <w:rFonts w:asciiTheme="minorHAnsi" w:hAnsiTheme="minorHAnsi" w:cstheme="minorHAnsi"/>
                <w:color w:val="632423" w:themeColor="accent2" w:themeShade="80"/>
                <w:sz w:val="18"/>
                <w:szCs w:val="18"/>
              </w:rPr>
              <w:t>MONROE COUNTY</w:t>
            </w:r>
          </w:p>
        </w:tc>
        <w:tc>
          <w:tcPr>
            <w:tcW w:w="3181" w:type="dxa"/>
            <w:gridSpan w:val="7"/>
            <w:tcBorders>
              <w:right w:val="single" w:sz="18" w:space="0" w:color="auto"/>
            </w:tcBorders>
            <w:vAlign w:val="center"/>
          </w:tcPr>
          <w:p w:rsidR="00770D51" w:rsidRPr="00647024" w:rsidRDefault="00770D51" w:rsidP="00FF3505">
            <w:pPr>
              <w:pStyle w:val="Heading2"/>
              <w:spacing w:before="0"/>
              <w:jc w:val="center"/>
              <w:outlineLvl w:val="1"/>
              <w:rPr>
                <w:rFonts w:asciiTheme="minorHAnsi" w:hAnsiTheme="minorHAnsi" w:cstheme="minorHAnsi"/>
                <w:color w:val="632423" w:themeColor="accent2" w:themeShade="80"/>
                <w:sz w:val="18"/>
                <w:szCs w:val="18"/>
              </w:rPr>
            </w:pPr>
            <w:r w:rsidRPr="00647024">
              <w:rPr>
                <w:rFonts w:asciiTheme="minorHAnsi" w:hAnsiTheme="minorHAnsi" w:cstheme="minorHAnsi"/>
                <w:color w:val="632423" w:themeColor="accent2" w:themeShade="80"/>
                <w:sz w:val="18"/>
                <w:szCs w:val="18"/>
              </w:rPr>
              <w:t>ERIE and NIAGARA COUNTIES</w:t>
            </w:r>
          </w:p>
        </w:tc>
      </w:tr>
      <w:tr w:rsidR="00770D51" w:rsidRPr="00E563E6" w:rsidTr="00FF3505">
        <w:tc>
          <w:tcPr>
            <w:tcW w:w="440" w:type="dxa"/>
            <w:tcBorders>
              <w:right w:val="single" w:sz="18" w:space="0" w:color="auto"/>
            </w:tcBorders>
            <w:vAlign w:val="center"/>
          </w:tcPr>
          <w:p w:rsidR="00770D51" w:rsidRPr="00163759" w:rsidRDefault="00770D51" w:rsidP="00FF3505">
            <w:pPr>
              <w:pStyle w:val="Heading2"/>
              <w:spacing w:before="0"/>
              <w:jc w:val="center"/>
              <w:outlineLvl w:val="1"/>
              <w:rPr>
                <w:rFonts w:asciiTheme="minorHAnsi" w:hAnsiTheme="minorHAnsi" w:cstheme="minorHAnsi"/>
                <w:color w:val="auto"/>
                <w:sz w:val="20"/>
                <w:szCs w:val="20"/>
              </w:rPr>
            </w:pPr>
            <w:r w:rsidRPr="00163759">
              <w:rPr>
                <w:rFonts w:asciiTheme="minorHAnsi" w:hAnsiTheme="minorHAnsi" w:cstheme="minorHAnsi"/>
                <w:color w:val="auto"/>
                <w:sz w:val="20"/>
                <w:szCs w:val="20"/>
              </w:rPr>
              <w:t>3</w:t>
            </w:r>
          </w:p>
        </w:tc>
        <w:tc>
          <w:tcPr>
            <w:tcW w:w="4523" w:type="dxa"/>
            <w:gridSpan w:val="5"/>
            <w:tcBorders>
              <w:left w:val="single" w:sz="18" w:space="0" w:color="auto"/>
              <w:right w:val="single" w:sz="18" w:space="0" w:color="auto"/>
            </w:tcBorders>
            <w:vAlign w:val="center"/>
          </w:tcPr>
          <w:p w:rsidR="00770D51" w:rsidRPr="0024415B" w:rsidRDefault="00770D51" w:rsidP="00FF3505">
            <w:pPr>
              <w:pStyle w:val="Heading2"/>
              <w:spacing w:before="0"/>
              <w:jc w:val="center"/>
              <w:outlineLvl w:val="1"/>
              <w:rPr>
                <w:rFonts w:asciiTheme="minorHAnsi" w:hAnsiTheme="minorHAnsi" w:cstheme="minorHAnsi"/>
                <w:color w:val="006600"/>
                <w:sz w:val="15"/>
                <w:szCs w:val="15"/>
              </w:rPr>
            </w:pPr>
            <w:r w:rsidRPr="0024415B">
              <w:rPr>
                <w:rFonts w:asciiTheme="minorHAnsi" w:hAnsiTheme="minorHAnsi" w:cstheme="minorHAnsi"/>
                <w:color w:val="006600"/>
                <w:sz w:val="15"/>
                <w:szCs w:val="15"/>
              </w:rPr>
              <w:t>St. Louis River AOC</w:t>
            </w:r>
          </w:p>
        </w:tc>
        <w:tc>
          <w:tcPr>
            <w:tcW w:w="1818" w:type="dxa"/>
            <w:gridSpan w:val="2"/>
            <w:tcBorders>
              <w:left w:val="single" w:sz="18" w:space="0" w:color="auto"/>
              <w:bottom w:val="single" w:sz="4" w:space="0" w:color="auto"/>
            </w:tcBorders>
            <w:vAlign w:val="center"/>
          </w:tcPr>
          <w:p w:rsidR="00770D51" w:rsidRPr="00F22BF7" w:rsidRDefault="00770D51" w:rsidP="00FF3505">
            <w:pPr>
              <w:pStyle w:val="Heading2"/>
              <w:spacing w:before="0"/>
              <w:jc w:val="center"/>
              <w:outlineLvl w:val="1"/>
              <w:rPr>
                <w:rFonts w:asciiTheme="minorHAnsi" w:hAnsiTheme="minorHAnsi" w:cstheme="minorHAnsi"/>
                <w:color w:val="0000FF"/>
                <w:sz w:val="15"/>
                <w:szCs w:val="15"/>
              </w:rPr>
            </w:pPr>
            <w:r w:rsidRPr="00F22BF7">
              <w:rPr>
                <w:rFonts w:asciiTheme="minorHAnsi" w:hAnsiTheme="minorHAnsi" w:cstheme="minorHAnsi"/>
                <w:color w:val="0000FF"/>
                <w:sz w:val="15"/>
                <w:szCs w:val="15"/>
              </w:rPr>
              <w:t>Saginaw River and Bay AOC</w:t>
            </w:r>
          </w:p>
        </w:tc>
        <w:tc>
          <w:tcPr>
            <w:tcW w:w="1812" w:type="dxa"/>
            <w:gridSpan w:val="2"/>
            <w:tcBorders>
              <w:bottom w:val="single" w:sz="4" w:space="0" w:color="auto"/>
              <w:right w:val="single" w:sz="18" w:space="0" w:color="auto"/>
            </w:tcBorders>
            <w:vAlign w:val="center"/>
          </w:tcPr>
          <w:p w:rsidR="00770D51" w:rsidRPr="00F22BF7" w:rsidRDefault="00770D51" w:rsidP="00FF3505">
            <w:pPr>
              <w:pStyle w:val="Heading2"/>
              <w:spacing w:before="0"/>
              <w:jc w:val="center"/>
              <w:outlineLvl w:val="1"/>
              <w:rPr>
                <w:rFonts w:asciiTheme="minorHAnsi" w:hAnsiTheme="minorHAnsi" w:cstheme="minorHAnsi"/>
                <w:color w:val="0000FF"/>
                <w:sz w:val="15"/>
                <w:szCs w:val="15"/>
              </w:rPr>
            </w:pPr>
            <w:r w:rsidRPr="00F22BF7">
              <w:rPr>
                <w:rFonts w:asciiTheme="minorHAnsi" w:hAnsiTheme="minorHAnsi" w:cstheme="minorHAnsi"/>
                <w:color w:val="0000FF"/>
                <w:sz w:val="15"/>
                <w:szCs w:val="15"/>
              </w:rPr>
              <w:t>Detroit River AOC</w:t>
            </w:r>
          </w:p>
        </w:tc>
        <w:tc>
          <w:tcPr>
            <w:tcW w:w="1362" w:type="dxa"/>
            <w:gridSpan w:val="3"/>
            <w:tcBorders>
              <w:left w:val="single" w:sz="18" w:space="0" w:color="auto"/>
            </w:tcBorders>
            <w:vAlign w:val="center"/>
          </w:tcPr>
          <w:p w:rsidR="00770D51" w:rsidRPr="00E563E6" w:rsidRDefault="00770D51" w:rsidP="00FF3505">
            <w:pPr>
              <w:pStyle w:val="Heading2"/>
              <w:spacing w:before="0"/>
              <w:jc w:val="center"/>
              <w:outlineLvl w:val="1"/>
              <w:rPr>
                <w:rFonts w:asciiTheme="minorHAnsi" w:hAnsiTheme="minorHAnsi" w:cstheme="minorHAnsi"/>
                <w:color w:val="632423" w:themeColor="accent2" w:themeShade="80"/>
                <w:sz w:val="15"/>
                <w:szCs w:val="15"/>
              </w:rPr>
            </w:pPr>
            <w:r w:rsidRPr="00E563E6">
              <w:rPr>
                <w:rFonts w:asciiTheme="minorHAnsi" w:hAnsiTheme="minorHAnsi" w:cstheme="minorHAnsi"/>
                <w:color w:val="632423" w:themeColor="accent2" w:themeShade="80"/>
                <w:sz w:val="15"/>
                <w:szCs w:val="15"/>
              </w:rPr>
              <w:t>Rochester Embayment AOC</w:t>
            </w:r>
          </w:p>
        </w:tc>
        <w:tc>
          <w:tcPr>
            <w:tcW w:w="1058" w:type="dxa"/>
            <w:gridSpan w:val="2"/>
            <w:vAlign w:val="center"/>
          </w:tcPr>
          <w:p w:rsidR="00770D51" w:rsidRPr="00E563E6" w:rsidRDefault="00770D51" w:rsidP="00FF3505">
            <w:pPr>
              <w:pStyle w:val="Heading2"/>
              <w:spacing w:before="0"/>
              <w:jc w:val="center"/>
              <w:outlineLvl w:val="1"/>
              <w:rPr>
                <w:rFonts w:asciiTheme="minorHAnsi" w:hAnsiTheme="minorHAnsi" w:cstheme="minorHAnsi"/>
                <w:color w:val="632423" w:themeColor="accent2" w:themeShade="80"/>
                <w:sz w:val="15"/>
                <w:szCs w:val="15"/>
              </w:rPr>
            </w:pPr>
            <w:r w:rsidRPr="00E563E6">
              <w:rPr>
                <w:rFonts w:asciiTheme="minorHAnsi" w:hAnsiTheme="minorHAnsi" w:cstheme="minorHAnsi"/>
                <w:color w:val="632423" w:themeColor="accent2" w:themeShade="80"/>
                <w:sz w:val="15"/>
                <w:szCs w:val="15"/>
              </w:rPr>
              <w:t>Eighteenmile Creek AOC</w:t>
            </w:r>
          </w:p>
        </w:tc>
        <w:tc>
          <w:tcPr>
            <w:tcW w:w="1058" w:type="dxa"/>
            <w:gridSpan w:val="2"/>
            <w:vAlign w:val="center"/>
          </w:tcPr>
          <w:p w:rsidR="00770D51" w:rsidRPr="00E563E6" w:rsidRDefault="00770D51" w:rsidP="00FF3505">
            <w:pPr>
              <w:pStyle w:val="Heading2"/>
              <w:spacing w:before="0"/>
              <w:jc w:val="center"/>
              <w:outlineLvl w:val="1"/>
              <w:rPr>
                <w:rFonts w:asciiTheme="minorHAnsi" w:hAnsiTheme="minorHAnsi" w:cstheme="minorHAnsi"/>
                <w:color w:val="632423" w:themeColor="accent2" w:themeShade="80"/>
                <w:sz w:val="15"/>
                <w:szCs w:val="15"/>
              </w:rPr>
            </w:pPr>
            <w:r w:rsidRPr="00E563E6">
              <w:rPr>
                <w:rFonts w:asciiTheme="minorHAnsi" w:hAnsiTheme="minorHAnsi" w:cstheme="minorHAnsi"/>
                <w:color w:val="632423" w:themeColor="accent2" w:themeShade="80"/>
                <w:sz w:val="15"/>
                <w:szCs w:val="15"/>
              </w:rPr>
              <w:t>Niagara River AOC</w:t>
            </w:r>
          </w:p>
        </w:tc>
        <w:tc>
          <w:tcPr>
            <w:tcW w:w="1065" w:type="dxa"/>
            <w:gridSpan w:val="3"/>
            <w:tcBorders>
              <w:right w:val="single" w:sz="18" w:space="0" w:color="auto"/>
            </w:tcBorders>
            <w:vAlign w:val="center"/>
          </w:tcPr>
          <w:p w:rsidR="00770D51" w:rsidRPr="00E563E6" w:rsidRDefault="00770D51" w:rsidP="00FF3505">
            <w:pPr>
              <w:pStyle w:val="Heading2"/>
              <w:spacing w:before="0"/>
              <w:jc w:val="center"/>
              <w:outlineLvl w:val="1"/>
              <w:rPr>
                <w:rFonts w:asciiTheme="minorHAnsi" w:hAnsiTheme="minorHAnsi" w:cstheme="minorHAnsi"/>
                <w:color w:val="632423" w:themeColor="accent2" w:themeShade="80"/>
                <w:sz w:val="15"/>
                <w:szCs w:val="15"/>
              </w:rPr>
            </w:pPr>
            <w:r w:rsidRPr="00E563E6">
              <w:rPr>
                <w:rFonts w:asciiTheme="minorHAnsi" w:hAnsiTheme="minorHAnsi" w:cstheme="minorHAnsi"/>
                <w:color w:val="632423" w:themeColor="accent2" w:themeShade="80"/>
                <w:sz w:val="15"/>
                <w:szCs w:val="15"/>
              </w:rPr>
              <w:t>Buffalo River AOC</w:t>
            </w:r>
          </w:p>
        </w:tc>
      </w:tr>
      <w:tr w:rsidR="00770D51" w:rsidTr="00FF3505">
        <w:tc>
          <w:tcPr>
            <w:tcW w:w="440" w:type="dxa"/>
            <w:tcBorders>
              <w:right w:val="single" w:sz="18" w:space="0" w:color="auto"/>
            </w:tcBorders>
            <w:vAlign w:val="center"/>
          </w:tcPr>
          <w:p w:rsidR="00770D51" w:rsidRPr="00163759" w:rsidRDefault="00770D51" w:rsidP="00FF3505">
            <w:pPr>
              <w:pStyle w:val="Heading2"/>
              <w:spacing w:before="0"/>
              <w:jc w:val="center"/>
              <w:outlineLvl w:val="1"/>
              <w:rPr>
                <w:rFonts w:asciiTheme="minorHAnsi" w:hAnsiTheme="minorHAnsi" w:cstheme="minorHAnsi"/>
                <w:color w:val="auto"/>
                <w:sz w:val="20"/>
                <w:szCs w:val="20"/>
              </w:rPr>
            </w:pPr>
            <w:r w:rsidRPr="00163759">
              <w:rPr>
                <w:rFonts w:asciiTheme="minorHAnsi" w:hAnsiTheme="minorHAnsi" w:cstheme="minorHAnsi"/>
                <w:color w:val="auto"/>
                <w:sz w:val="20"/>
                <w:szCs w:val="20"/>
              </w:rPr>
              <w:t>4</w:t>
            </w:r>
          </w:p>
        </w:tc>
        <w:tc>
          <w:tcPr>
            <w:tcW w:w="4523" w:type="dxa"/>
            <w:gridSpan w:val="5"/>
            <w:tcBorders>
              <w:left w:val="single" w:sz="18" w:space="0" w:color="auto"/>
              <w:right w:val="single" w:sz="18" w:space="0" w:color="auto"/>
            </w:tcBorders>
            <w:vAlign w:val="center"/>
          </w:tcPr>
          <w:p w:rsidR="00770D51" w:rsidRPr="0024415B" w:rsidRDefault="00770D51" w:rsidP="00FF3505">
            <w:pPr>
              <w:pStyle w:val="Heading2"/>
              <w:spacing w:before="0"/>
              <w:jc w:val="center"/>
              <w:outlineLvl w:val="1"/>
              <w:rPr>
                <w:rFonts w:asciiTheme="minorHAnsi" w:hAnsiTheme="minorHAnsi" w:cstheme="minorHAnsi"/>
                <w:color w:val="006600"/>
                <w:sz w:val="18"/>
                <w:szCs w:val="18"/>
              </w:rPr>
            </w:pPr>
            <w:r w:rsidRPr="0024415B">
              <w:rPr>
                <w:rFonts w:asciiTheme="minorHAnsi" w:hAnsiTheme="minorHAnsi" w:cstheme="minorHAnsi"/>
                <w:color w:val="006600"/>
                <w:sz w:val="18"/>
                <w:szCs w:val="18"/>
              </w:rPr>
              <w:t>American</w:t>
            </w:r>
            <w:r>
              <w:rPr>
                <w:rFonts w:asciiTheme="minorHAnsi" w:hAnsiTheme="minorHAnsi" w:cstheme="minorHAnsi"/>
                <w:color w:val="006600"/>
                <w:sz w:val="18"/>
                <w:szCs w:val="18"/>
              </w:rPr>
              <w:t xml:space="preserve"> Indian</w:t>
            </w:r>
            <w:r w:rsidRPr="0024415B">
              <w:rPr>
                <w:rFonts w:asciiTheme="minorHAnsi" w:hAnsiTheme="minorHAnsi" w:cstheme="minorHAnsi"/>
                <w:color w:val="006600"/>
                <w:sz w:val="18"/>
                <w:szCs w:val="18"/>
              </w:rPr>
              <w:t>s</w:t>
            </w:r>
          </w:p>
        </w:tc>
        <w:tc>
          <w:tcPr>
            <w:tcW w:w="3630" w:type="dxa"/>
            <w:gridSpan w:val="4"/>
            <w:tcBorders>
              <w:left w:val="single" w:sz="18" w:space="0" w:color="auto"/>
              <w:right w:val="single" w:sz="18" w:space="0" w:color="auto"/>
            </w:tcBorders>
            <w:vAlign w:val="center"/>
          </w:tcPr>
          <w:p w:rsidR="00770D51" w:rsidRPr="00F22BF7" w:rsidRDefault="00770D51" w:rsidP="00FF3505">
            <w:pPr>
              <w:pStyle w:val="Heading2"/>
              <w:spacing w:before="0"/>
              <w:jc w:val="center"/>
              <w:outlineLvl w:val="1"/>
              <w:rPr>
                <w:rFonts w:asciiTheme="minorHAnsi" w:hAnsiTheme="minorHAnsi" w:cstheme="minorHAnsi"/>
                <w:color w:val="0000FF"/>
                <w:sz w:val="18"/>
                <w:szCs w:val="18"/>
              </w:rPr>
            </w:pPr>
            <w:r w:rsidRPr="00F22BF7">
              <w:rPr>
                <w:rFonts w:asciiTheme="minorHAnsi" w:hAnsiTheme="minorHAnsi" w:cstheme="minorHAnsi"/>
                <w:color w:val="0000FF"/>
                <w:sz w:val="18"/>
                <w:szCs w:val="18"/>
              </w:rPr>
              <w:t>Shoreline Anglers</w:t>
            </w:r>
          </w:p>
        </w:tc>
        <w:tc>
          <w:tcPr>
            <w:tcW w:w="3598" w:type="dxa"/>
            <w:gridSpan w:val="8"/>
            <w:tcBorders>
              <w:left w:val="single" w:sz="18" w:space="0" w:color="auto"/>
              <w:right w:val="single" w:sz="18" w:space="0" w:color="auto"/>
            </w:tcBorders>
            <w:vAlign w:val="center"/>
          </w:tcPr>
          <w:p w:rsidR="00770D51" w:rsidRPr="00E563E6" w:rsidRDefault="00770D51" w:rsidP="00FF3505">
            <w:pPr>
              <w:pStyle w:val="Heading2"/>
              <w:spacing w:before="0"/>
              <w:jc w:val="center"/>
              <w:outlineLvl w:val="1"/>
              <w:rPr>
                <w:rFonts w:asciiTheme="minorHAnsi" w:hAnsiTheme="minorHAnsi" w:cstheme="minorHAnsi"/>
                <w:color w:val="632423" w:themeColor="accent2" w:themeShade="80"/>
                <w:sz w:val="18"/>
                <w:szCs w:val="18"/>
              </w:rPr>
            </w:pPr>
            <w:r w:rsidRPr="00E563E6">
              <w:rPr>
                <w:rFonts w:asciiTheme="minorHAnsi" w:hAnsiTheme="minorHAnsi" w:cstheme="minorHAnsi"/>
                <w:color w:val="632423" w:themeColor="accent2" w:themeShade="80"/>
                <w:sz w:val="18"/>
                <w:szCs w:val="18"/>
              </w:rPr>
              <w:t>Licensed Anglers</w:t>
            </w:r>
          </w:p>
        </w:tc>
        <w:tc>
          <w:tcPr>
            <w:tcW w:w="945" w:type="dxa"/>
            <w:gridSpan w:val="2"/>
            <w:tcBorders>
              <w:left w:val="single" w:sz="18" w:space="0" w:color="auto"/>
              <w:right w:val="single" w:sz="18" w:space="0" w:color="auto"/>
            </w:tcBorders>
            <w:vAlign w:val="center"/>
          </w:tcPr>
          <w:p w:rsidR="00770D51" w:rsidRPr="00E563E6" w:rsidRDefault="00770D51" w:rsidP="00FF3505">
            <w:pPr>
              <w:pStyle w:val="Heading2"/>
              <w:spacing w:before="0"/>
              <w:jc w:val="center"/>
              <w:outlineLvl w:val="1"/>
              <w:rPr>
                <w:rFonts w:asciiTheme="minorHAnsi" w:hAnsiTheme="minorHAnsi" w:cstheme="minorHAnsi"/>
                <w:color w:val="632423" w:themeColor="accent2" w:themeShade="80"/>
                <w:sz w:val="18"/>
                <w:szCs w:val="18"/>
              </w:rPr>
            </w:pPr>
            <w:r>
              <w:rPr>
                <w:rFonts w:asciiTheme="minorHAnsi" w:hAnsiTheme="minorHAnsi" w:cstheme="minorHAnsi"/>
                <w:color w:val="632423" w:themeColor="accent2" w:themeShade="80"/>
                <w:sz w:val="18"/>
                <w:szCs w:val="18"/>
              </w:rPr>
              <w:t>Immi-grants</w:t>
            </w:r>
            <w:r w:rsidRPr="00E563E6">
              <w:rPr>
                <w:rFonts w:asciiTheme="minorHAnsi" w:hAnsiTheme="minorHAnsi" w:cstheme="minorHAnsi"/>
                <w:color w:val="632423" w:themeColor="accent2" w:themeShade="80"/>
                <w:sz w:val="18"/>
                <w:szCs w:val="18"/>
              </w:rPr>
              <w:t xml:space="preserve"> from Burma</w:t>
            </w:r>
          </w:p>
        </w:tc>
      </w:tr>
      <w:tr w:rsidR="00770D51" w:rsidRPr="00E34969" w:rsidTr="00FF3505">
        <w:tc>
          <w:tcPr>
            <w:tcW w:w="440" w:type="dxa"/>
            <w:tcBorders>
              <w:right w:val="single" w:sz="18" w:space="0" w:color="auto"/>
            </w:tcBorders>
            <w:vAlign w:val="center"/>
          </w:tcPr>
          <w:p w:rsidR="00770D51" w:rsidRPr="00163759" w:rsidRDefault="00770D51" w:rsidP="00FF3505">
            <w:pPr>
              <w:pStyle w:val="Heading2"/>
              <w:spacing w:before="0"/>
              <w:jc w:val="center"/>
              <w:outlineLvl w:val="1"/>
              <w:rPr>
                <w:rFonts w:asciiTheme="minorHAnsi" w:hAnsiTheme="minorHAnsi" w:cstheme="minorHAnsi"/>
                <w:color w:val="auto"/>
                <w:sz w:val="20"/>
                <w:szCs w:val="20"/>
              </w:rPr>
            </w:pPr>
            <w:r w:rsidRPr="00163759">
              <w:rPr>
                <w:rFonts w:asciiTheme="minorHAnsi" w:hAnsiTheme="minorHAnsi" w:cstheme="minorHAnsi"/>
                <w:color w:val="auto"/>
                <w:sz w:val="20"/>
                <w:szCs w:val="20"/>
              </w:rPr>
              <w:t>5</w:t>
            </w:r>
          </w:p>
        </w:tc>
        <w:tc>
          <w:tcPr>
            <w:tcW w:w="4523" w:type="dxa"/>
            <w:gridSpan w:val="5"/>
            <w:tcBorders>
              <w:left w:val="single" w:sz="18" w:space="0" w:color="auto"/>
              <w:right w:val="single" w:sz="18" w:space="0" w:color="auto"/>
            </w:tcBorders>
            <w:vAlign w:val="center"/>
          </w:tcPr>
          <w:p w:rsidR="00770D51" w:rsidRPr="0024415B" w:rsidRDefault="00770D51" w:rsidP="00FF3505">
            <w:pPr>
              <w:pStyle w:val="Heading2"/>
              <w:spacing w:before="0"/>
              <w:jc w:val="center"/>
              <w:outlineLvl w:val="1"/>
              <w:rPr>
                <w:rFonts w:asciiTheme="minorHAnsi" w:hAnsiTheme="minorHAnsi" w:cstheme="minorHAnsi"/>
                <w:color w:val="006600"/>
                <w:sz w:val="20"/>
                <w:szCs w:val="20"/>
              </w:rPr>
            </w:pPr>
            <w:r w:rsidRPr="0024415B">
              <w:rPr>
                <w:rFonts w:asciiTheme="minorHAnsi" w:hAnsiTheme="minorHAnsi" w:cstheme="minorHAnsi"/>
                <w:color w:val="006600"/>
                <w:sz w:val="20"/>
                <w:szCs w:val="20"/>
              </w:rPr>
              <w:t>N=500</w:t>
            </w:r>
          </w:p>
        </w:tc>
        <w:tc>
          <w:tcPr>
            <w:tcW w:w="1818" w:type="dxa"/>
            <w:gridSpan w:val="2"/>
            <w:tcBorders>
              <w:left w:val="single" w:sz="18" w:space="0" w:color="auto"/>
            </w:tcBorders>
            <w:vAlign w:val="center"/>
          </w:tcPr>
          <w:p w:rsidR="00770D51" w:rsidRPr="00F22BF7" w:rsidRDefault="00770D51" w:rsidP="00FF3505">
            <w:pPr>
              <w:pStyle w:val="Heading2"/>
              <w:spacing w:before="0"/>
              <w:jc w:val="center"/>
              <w:outlineLvl w:val="1"/>
              <w:rPr>
                <w:rFonts w:asciiTheme="minorHAnsi" w:hAnsiTheme="minorHAnsi" w:cstheme="minorHAnsi"/>
                <w:color w:val="0000FF"/>
                <w:sz w:val="20"/>
                <w:szCs w:val="20"/>
              </w:rPr>
            </w:pPr>
            <w:r w:rsidRPr="00F22BF7">
              <w:rPr>
                <w:rFonts w:asciiTheme="minorHAnsi" w:hAnsiTheme="minorHAnsi" w:cstheme="minorHAnsi"/>
                <w:color w:val="0000FF"/>
                <w:sz w:val="20"/>
                <w:szCs w:val="20"/>
              </w:rPr>
              <w:t>N=200</w:t>
            </w:r>
          </w:p>
        </w:tc>
        <w:tc>
          <w:tcPr>
            <w:tcW w:w="1812" w:type="dxa"/>
            <w:gridSpan w:val="2"/>
            <w:tcBorders>
              <w:right w:val="single" w:sz="18" w:space="0" w:color="auto"/>
            </w:tcBorders>
            <w:vAlign w:val="center"/>
          </w:tcPr>
          <w:p w:rsidR="00770D51" w:rsidRPr="00F22BF7" w:rsidRDefault="00770D51" w:rsidP="00FF3505">
            <w:pPr>
              <w:pStyle w:val="Heading2"/>
              <w:spacing w:before="0"/>
              <w:jc w:val="center"/>
              <w:outlineLvl w:val="1"/>
              <w:rPr>
                <w:rFonts w:asciiTheme="minorHAnsi" w:hAnsiTheme="minorHAnsi" w:cstheme="minorHAnsi"/>
                <w:color w:val="0000FF"/>
                <w:sz w:val="20"/>
                <w:szCs w:val="20"/>
              </w:rPr>
            </w:pPr>
            <w:r w:rsidRPr="00F22BF7">
              <w:rPr>
                <w:rFonts w:asciiTheme="minorHAnsi" w:hAnsiTheme="minorHAnsi" w:cstheme="minorHAnsi"/>
                <w:color w:val="0000FF"/>
                <w:sz w:val="20"/>
                <w:szCs w:val="20"/>
              </w:rPr>
              <w:t>N=200</w:t>
            </w:r>
          </w:p>
        </w:tc>
        <w:tc>
          <w:tcPr>
            <w:tcW w:w="1362" w:type="dxa"/>
            <w:gridSpan w:val="3"/>
            <w:tcBorders>
              <w:left w:val="single" w:sz="18" w:space="0" w:color="auto"/>
            </w:tcBorders>
            <w:vAlign w:val="center"/>
          </w:tcPr>
          <w:p w:rsidR="00770D51" w:rsidRPr="00542BDF" w:rsidRDefault="00770D51" w:rsidP="00FF3505">
            <w:pPr>
              <w:pStyle w:val="Heading2"/>
              <w:spacing w:before="0"/>
              <w:jc w:val="center"/>
              <w:outlineLvl w:val="1"/>
              <w:rPr>
                <w:rFonts w:asciiTheme="minorHAnsi" w:hAnsiTheme="minorHAnsi" w:cstheme="minorHAnsi"/>
                <w:color w:val="632423" w:themeColor="accent2" w:themeShade="80"/>
                <w:sz w:val="20"/>
                <w:szCs w:val="20"/>
              </w:rPr>
            </w:pPr>
            <w:r w:rsidRPr="00542BDF">
              <w:rPr>
                <w:rFonts w:asciiTheme="minorHAnsi" w:hAnsiTheme="minorHAnsi" w:cstheme="minorHAnsi"/>
                <w:color w:val="632423" w:themeColor="accent2" w:themeShade="80"/>
                <w:sz w:val="20"/>
                <w:szCs w:val="20"/>
              </w:rPr>
              <w:t>N=150</w:t>
            </w:r>
          </w:p>
        </w:tc>
        <w:tc>
          <w:tcPr>
            <w:tcW w:w="2236" w:type="dxa"/>
            <w:gridSpan w:val="5"/>
            <w:tcBorders>
              <w:right w:val="single" w:sz="18" w:space="0" w:color="auto"/>
            </w:tcBorders>
            <w:vAlign w:val="center"/>
          </w:tcPr>
          <w:p w:rsidR="00770D51" w:rsidRPr="00542BDF" w:rsidRDefault="00770D51" w:rsidP="00FF3505">
            <w:pPr>
              <w:pStyle w:val="Heading2"/>
              <w:spacing w:before="0"/>
              <w:jc w:val="center"/>
              <w:outlineLvl w:val="1"/>
              <w:rPr>
                <w:rFonts w:asciiTheme="minorHAnsi" w:hAnsiTheme="minorHAnsi" w:cstheme="minorHAnsi"/>
                <w:color w:val="632423" w:themeColor="accent2" w:themeShade="80"/>
                <w:sz w:val="20"/>
                <w:szCs w:val="20"/>
              </w:rPr>
            </w:pPr>
            <w:r w:rsidRPr="00542BDF">
              <w:rPr>
                <w:rFonts w:asciiTheme="minorHAnsi" w:hAnsiTheme="minorHAnsi" w:cstheme="minorHAnsi"/>
                <w:color w:val="632423" w:themeColor="accent2" w:themeShade="80"/>
                <w:sz w:val="20"/>
                <w:szCs w:val="20"/>
              </w:rPr>
              <w:t>N=250</w:t>
            </w:r>
          </w:p>
        </w:tc>
        <w:tc>
          <w:tcPr>
            <w:tcW w:w="945" w:type="dxa"/>
            <w:gridSpan w:val="2"/>
            <w:tcBorders>
              <w:left w:val="single" w:sz="18" w:space="0" w:color="auto"/>
              <w:right w:val="single" w:sz="18" w:space="0" w:color="auto"/>
            </w:tcBorders>
            <w:vAlign w:val="center"/>
          </w:tcPr>
          <w:p w:rsidR="00770D51" w:rsidRPr="00542BDF" w:rsidRDefault="00770D51" w:rsidP="00FF3505">
            <w:pPr>
              <w:pStyle w:val="Heading2"/>
              <w:spacing w:before="0"/>
              <w:jc w:val="center"/>
              <w:outlineLvl w:val="1"/>
              <w:rPr>
                <w:rFonts w:asciiTheme="minorHAnsi" w:hAnsiTheme="minorHAnsi" w:cstheme="minorHAnsi"/>
                <w:color w:val="632423" w:themeColor="accent2" w:themeShade="80"/>
                <w:sz w:val="20"/>
                <w:szCs w:val="20"/>
              </w:rPr>
            </w:pPr>
            <w:r w:rsidRPr="00542BDF">
              <w:rPr>
                <w:rFonts w:asciiTheme="minorHAnsi" w:hAnsiTheme="minorHAnsi" w:cstheme="minorHAnsi"/>
                <w:color w:val="632423" w:themeColor="accent2" w:themeShade="80"/>
                <w:sz w:val="20"/>
                <w:szCs w:val="20"/>
              </w:rPr>
              <w:t>N=100</w:t>
            </w:r>
          </w:p>
        </w:tc>
      </w:tr>
      <w:tr w:rsidR="00770D51" w:rsidRPr="00E34969" w:rsidTr="00FF3505">
        <w:tc>
          <w:tcPr>
            <w:tcW w:w="13136" w:type="dxa"/>
            <w:gridSpan w:val="20"/>
            <w:vAlign w:val="center"/>
          </w:tcPr>
          <w:p w:rsidR="00770D51" w:rsidRDefault="00770D51" w:rsidP="00FF3505">
            <w:pPr>
              <w:pStyle w:val="Heading2"/>
              <w:spacing w:before="0"/>
              <w:jc w:val="center"/>
              <w:outlineLvl w:val="1"/>
              <w:rPr>
                <w:rFonts w:asciiTheme="minorHAnsi" w:hAnsiTheme="minorHAnsi" w:cstheme="minorHAnsi"/>
                <w:color w:val="auto"/>
                <w:sz w:val="24"/>
                <w:szCs w:val="24"/>
              </w:rPr>
            </w:pPr>
            <w:r>
              <w:rPr>
                <w:rFonts w:asciiTheme="minorHAnsi" w:hAnsiTheme="minorHAnsi" w:cstheme="minorHAnsi"/>
                <w:color w:val="auto"/>
                <w:sz w:val="24"/>
                <w:szCs w:val="24"/>
              </w:rPr>
              <w:t xml:space="preserve">Outreach, Sampling, and </w:t>
            </w:r>
            <w:r w:rsidRPr="007D59BC">
              <w:rPr>
                <w:rFonts w:asciiTheme="minorHAnsi" w:hAnsiTheme="minorHAnsi" w:cstheme="minorHAnsi"/>
                <w:color w:val="auto"/>
                <w:sz w:val="24"/>
                <w:szCs w:val="24"/>
              </w:rPr>
              <w:t>Recruitment</w:t>
            </w:r>
          </w:p>
          <w:p w:rsidR="00770D51" w:rsidRPr="00723954" w:rsidRDefault="00770D51" w:rsidP="00FF3505">
            <w:pPr>
              <w:jc w:val="center"/>
            </w:pPr>
            <w:r w:rsidRPr="00723954">
              <w:t xml:space="preserve">For description of state-specific data collection system, see Information Flow Charts and </w:t>
            </w:r>
            <w:r>
              <w:t xml:space="preserve">IC </w:t>
            </w:r>
            <w:r w:rsidRPr="00723954">
              <w:t>forms (Attachment 4-6).</w:t>
            </w:r>
          </w:p>
          <w:p w:rsidR="00770D51" w:rsidRPr="00723954" w:rsidRDefault="00770D51" w:rsidP="00FF3505">
            <w:pPr>
              <w:jc w:val="center"/>
            </w:pPr>
            <w:r w:rsidRPr="00723954">
              <w:t>See summary of the sampling and recruitment process in Section A.1. Overview of Data Collection System.</w:t>
            </w:r>
          </w:p>
          <w:p w:rsidR="00770D51" w:rsidRPr="00E6027F" w:rsidRDefault="00770D51" w:rsidP="00FF3505">
            <w:pPr>
              <w:jc w:val="center"/>
              <w:rPr>
                <w:sz w:val="18"/>
                <w:szCs w:val="18"/>
              </w:rPr>
            </w:pPr>
            <w:r w:rsidRPr="00723954">
              <w:t>For detailed justification of sampling methods, see Section B.1.</w:t>
            </w:r>
          </w:p>
        </w:tc>
      </w:tr>
      <w:tr w:rsidR="00770D51" w:rsidRPr="00542BDF" w:rsidTr="00FF3505">
        <w:tc>
          <w:tcPr>
            <w:tcW w:w="440" w:type="dxa"/>
            <w:tcBorders>
              <w:right w:val="single" w:sz="18" w:space="0" w:color="auto"/>
            </w:tcBorders>
            <w:vAlign w:val="center"/>
          </w:tcPr>
          <w:p w:rsidR="00770D51" w:rsidRPr="00163759" w:rsidRDefault="00770D51" w:rsidP="00FF3505">
            <w:pPr>
              <w:pStyle w:val="Heading2"/>
              <w:spacing w:before="0"/>
              <w:jc w:val="center"/>
              <w:outlineLvl w:val="1"/>
              <w:rPr>
                <w:rFonts w:asciiTheme="minorHAnsi" w:hAnsiTheme="minorHAnsi" w:cstheme="minorHAnsi"/>
                <w:color w:val="auto"/>
                <w:sz w:val="20"/>
                <w:szCs w:val="20"/>
              </w:rPr>
            </w:pPr>
            <w:r w:rsidRPr="00163759">
              <w:rPr>
                <w:rFonts w:asciiTheme="minorHAnsi" w:hAnsiTheme="minorHAnsi" w:cstheme="minorHAnsi"/>
                <w:color w:val="auto"/>
                <w:sz w:val="20"/>
                <w:szCs w:val="20"/>
              </w:rPr>
              <w:t xml:space="preserve"> 6</w:t>
            </w:r>
          </w:p>
        </w:tc>
        <w:tc>
          <w:tcPr>
            <w:tcW w:w="4523" w:type="dxa"/>
            <w:gridSpan w:val="5"/>
            <w:tcBorders>
              <w:left w:val="single" w:sz="18" w:space="0" w:color="auto"/>
              <w:right w:val="single" w:sz="18" w:space="0" w:color="auto"/>
            </w:tcBorders>
            <w:vAlign w:val="center"/>
          </w:tcPr>
          <w:p w:rsidR="00770D51" w:rsidRPr="0024415B" w:rsidRDefault="00770D51" w:rsidP="00FF3505">
            <w:pPr>
              <w:pStyle w:val="Heading2"/>
              <w:spacing w:before="0"/>
              <w:jc w:val="center"/>
              <w:outlineLvl w:val="1"/>
              <w:rPr>
                <w:rFonts w:asciiTheme="minorHAnsi" w:hAnsiTheme="minorHAnsi" w:cstheme="minorHAnsi"/>
                <w:color w:val="006600"/>
                <w:sz w:val="18"/>
                <w:szCs w:val="18"/>
              </w:rPr>
            </w:pPr>
            <w:r w:rsidRPr="0024415B">
              <w:rPr>
                <w:rFonts w:asciiTheme="minorHAnsi" w:hAnsiTheme="minorHAnsi" w:cstheme="minorHAnsi"/>
                <w:color w:val="006600"/>
                <w:sz w:val="18"/>
                <w:szCs w:val="18"/>
              </w:rPr>
              <w:t xml:space="preserve">Sampling from </w:t>
            </w:r>
          </w:p>
          <w:p w:rsidR="00770D51" w:rsidRPr="0024415B" w:rsidRDefault="00770D51" w:rsidP="00FF3505">
            <w:pPr>
              <w:pStyle w:val="Heading2"/>
              <w:spacing w:before="0"/>
              <w:jc w:val="center"/>
              <w:outlineLvl w:val="1"/>
              <w:rPr>
                <w:rFonts w:asciiTheme="minorHAnsi" w:hAnsiTheme="minorHAnsi" w:cstheme="minorHAnsi"/>
                <w:color w:val="006600"/>
                <w:sz w:val="18"/>
                <w:szCs w:val="18"/>
              </w:rPr>
            </w:pPr>
            <w:r w:rsidRPr="0024415B">
              <w:rPr>
                <w:rFonts w:asciiTheme="minorHAnsi" w:hAnsiTheme="minorHAnsi" w:cstheme="minorHAnsi"/>
                <w:color w:val="006600"/>
                <w:sz w:val="18"/>
                <w:szCs w:val="18"/>
              </w:rPr>
              <w:t>Fond du Lac Human Services Client List</w:t>
            </w:r>
          </w:p>
          <w:p w:rsidR="00770D51" w:rsidRPr="00B31A66" w:rsidRDefault="00770D51" w:rsidP="00FF3505">
            <w:pPr>
              <w:jc w:val="center"/>
              <w:rPr>
                <w:color w:val="339933"/>
                <w:sz w:val="18"/>
                <w:szCs w:val="18"/>
              </w:rPr>
            </w:pPr>
            <w:r w:rsidRPr="0024415B">
              <w:rPr>
                <w:color w:val="006600"/>
                <w:sz w:val="18"/>
                <w:szCs w:val="18"/>
              </w:rPr>
              <w:t xml:space="preserve">Client List will first be restricted (“cleaned”) to persons with known eligible age and recent clinic use (past 3 years). </w:t>
            </w:r>
            <w:r w:rsidRPr="007876EC">
              <w:rPr>
                <w:color w:val="006600"/>
                <w:sz w:val="18"/>
                <w:szCs w:val="18"/>
              </w:rPr>
              <w:t>Random sample drawn from Client List</w:t>
            </w:r>
            <w:r>
              <w:rPr>
                <w:color w:val="006600"/>
                <w:sz w:val="18"/>
                <w:szCs w:val="18"/>
              </w:rPr>
              <w:t xml:space="preserve"> (N=793)</w:t>
            </w:r>
            <w:r w:rsidRPr="007876EC">
              <w:rPr>
                <w:color w:val="006600"/>
                <w:sz w:val="18"/>
                <w:szCs w:val="18"/>
              </w:rPr>
              <w:t xml:space="preserve">. </w:t>
            </w:r>
            <w:r w:rsidRPr="0024415B">
              <w:rPr>
                <w:color w:val="006600"/>
                <w:sz w:val="18"/>
                <w:szCs w:val="18"/>
              </w:rPr>
              <w:t>Subsequent screening will determine if fully eligible (</w:t>
            </w:r>
            <w:r>
              <w:rPr>
                <w:color w:val="006600"/>
                <w:sz w:val="18"/>
                <w:szCs w:val="18"/>
              </w:rPr>
              <w:t xml:space="preserve">e.g. </w:t>
            </w:r>
            <w:r w:rsidRPr="0024415B">
              <w:rPr>
                <w:color w:val="006600"/>
                <w:sz w:val="18"/>
                <w:szCs w:val="18"/>
              </w:rPr>
              <w:t>past year resident in study area, not pregnant, not deceased). Eligibility screening, recruitment, and appointment scheduled by CATI (</w:t>
            </w:r>
            <w:r>
              <w:rPr>
                <w:color w:val="006600"/>
                <w:sz w:val="18"/>
                <w:szCs w:val="18"/>
              </w:rPr>
              <w:t xml:space="preserve">N=713; </w:t>
            </w:r>
            <w:r w:rsidRPr="0024415B">
              <w:rPr>
                <w:color w:val="006600"/>
                <w:sz w:val="18"/>
                <w:szCs w:val="18"/>
              </w:rPr>
              <w:t>Attachment 5b). Refusals will answer questions for nonresponse analysis (</w:t>
            </w:r>
            <w:r>
              <w:rPr>
                <w:color w:val="006600"/>
                <w:sz w:val="18"/>
                <w:szCs w:val="18"/>
              </w:rPr>
              <w:t xml:space="preserve">N=214; </w:t>
            </w:r>
            <w:r w:rsidRPr="0024415B">
              <w:rPr>
                <w:color w:val="006600"/>
                <w:sz w:val="18"/>
                <w:szCs w:val="18"/>
              </w:rPr>
              <w:t>Attachment 5b).</w:t>
            </w:r>
          </w:p>
        </w:tc>
        <w:tc>
          <w:tcPr>
            <w:tcW w:w="3636" w:type="dxa"/>
            <w:gridSpan w:val="5"/>
            <w:tcBorders>
              <w:left w:val="single" w:sz="18" w:space="0" w:color="auto"/>
              <w:right w:val="single" w:sz="18" w:space="0" w:color="auto"/>
            </w:tcBorders>
            <w:vAlign w:val="center"/>
          </w:tcPr>
          <w:p w:rsidR="00770D51" w:rsidRPr="003645A3" w:rsidRDefault="00770D51" w:rsidP="00FF3505">
            <w:pPr>
              <w:pStyle w:val="Heading2"/>
              <w:spacing w:before="0"/>
              <w:jc w:val="center"/>
              <w:outlineLvl w:val="1"/>
              <w:rPr>
                <w:rFonts w:asciiTheme="minorHAnsi" w:hAnsiTheme="minorHAnsi" w:cstheme="minorHAnsi"/>
                <w:color w:val="0000FF"/>
                <w:sz w:val="18"/>
                <w:szCs w:val="18"/>
              </w:rPr>
            </w:pPr>
            <w:r w:rsidRPr="003645A3">
              <w:rPr>
                <w:rFonts w:asciiTheme="minorHAnsi" w:hAnsiTheme="minorHAnsi" w:cstheme="minorHAnsi"/>
                <w:color w:val="0000FF"/>
                <w:sz w:val="18"/>
                <w:szCs w:val="18"/>
              </w:rPr>
              <w:t>Shoreline Venue-based Sampling (VBS)</w:t>
            </w:r>
          </w:p>
          <w:p w:rsidR="00770D51" w:rsidRPr="003645A3" w:rsidRDefault="00770D51" w:rsidP="007774AA">
            <w:pPr>
              <w:pStyle w:val="Heading2"/>
              <w:spacing w:before="0"/>
              <w:jc w:val="center"/>
              <w:outlineLvl w:val="1"/>
              <w:rPr>
                <w:rFonts w:asciiTheme="minorHAnsi" w:hAnsiTheme="minorHAnsi" w:cstheme="minorHAnsi"/>
                <w:b w:val="0"/>
                <w:color w:val="0000FF"/>
                <w:sz w:val="18"/>
                <w:szCs w:val="18"/>
              </w:rPr>
            </w:pPr>
            <w:r w:rsidRPr="003645A3">
              <w:rPr>
                <w:rFonts w:asciiTheme="minorHAnsi" w:hAnsiTheme="minorHAnsi" w:cstheme="minorHAnsi"/>
                <w:b w:val="0"/>
                <w:color w:val="0000FF"/>
                <w:sz w:val="18"/>
                <w:szCs w:val="18"/>
              </w:rPr>
              <w:t xml:space="preserve">Interviewers will construct secondary enumeration list with Screening Questionnaire (N=4000; Attachment 4a). Selected locations in close proximity to fishing venues will be used to host clinic screenings. Eligible persons will be identified based on venue screening (N=1,440). Of these, 936 will be willing to participate. A random sample of 500 will be drawn from the sampling frame of 936. Phone interview will be used to scheduled clinic appointment </w:t>
            </w:r>
            <w:r w:rsidR="007774AA">
              <w:rPr>
                <w:rFonts w:asciiTheme="minorHAnsi" w:hAnsiTheme="minorHAnsi" w:cstheme="minorHAnsi"/>
                <w:b w:val="0"/>
                <w:color w:val="0000FF"/>
                <w:sz w:val="18"/>
                <w:szCs w:val="18"/>
              </w:rPr>
              <w:t>(N=400; Attachment 4b</w:t>
            </w:r>
            <w:r w:rsidRPr="003645A3">
              <w:rPr>
                <w:rFonts w:asciiTheme="minorHAnsi" w:hAnsiTheme="minorHAnsi" w:cstheme="minorHAnsi"/>
                <w:b w:val="0"/>
                <w:color w:val="0000FF"/>
                <w:sz w:val="18"/>
                <w:szCs w:val="18"/>
              </w:rPr>
              <w:t>).</w:t>
            </w:r>
          </w:p>
        </w:tc>
        <w:tc>
          <w:tcPr>
            <w:tcW w:w="3592" w:type="dxa"/>
            <w:gridSpan w:val="7"/>
            <w:tcBorders>
              <w:left w:val="single" w:sz="18" w:space="0" w:color="auto"/>
              <w:right w:val="single" w:sz="18" w:space="0" w:color="auto"/>
            </w:tcBorders>
            <w:vAlign w:val="center"/>
          </w:tcPr>
          <w:p w:rsidR="00770D51" w:rsidRPr="000E1B8E" w:rsidRDefault="00770D51" w:rsidP="00FF3505">
            <w:pPr>
              <w:pStyle w:val="Heading2"/>
              <w:spacing w:before="0"/>
              <w:jc w:val="center"/>
              <w:outlineLvl w:val="1"/>
              <w:rPr>
                <w:rFonts w:asciiTheme="minorHAnsi" w:hAnsiTheme="minorHAnsi" w:cstheme="minorHAnsi"/>
                <w:color w:val="632423" w:themeColor="accent2" w:themeShade="80"/>
                <w:sz w:val="18"/>
                <w:szCs w:val="18"/>
              </w:rPr>
            </w:pPr>
            <w:r w:rsidRPr="000E1B8E">
              <w:rPr>
                <w:rFonts w:asciiTheme="minorHAnsi" w:hAnsiTheme="minorHAnsi" w:cstheme="minorHAnsi"/>
                <w:color w:val="632423" w:themeColor="accent2" w:themeShade="80"/>
                <w:sz w:val="18"/>
                <w:szCs w:val="18"/>
              </w:rPr>
              <w:t>Sampling from NY State</w:t>
            </w:r>
          </w:p>
          <w:p w:rsidR="00770D51" w:rsidRPr="00C93205" w:rsidRDefault="00770D51" w:rsidP="00FF3505">
            <w:pPr>
              <w:pStyle w:val="Heading2"/>
              <w:spacing w:before="0"/>
              <w:jc w:val="center"/>
              <w:outlineLvl w:val="1"/>
              <w:rPr>
                <w:rFonts w:asciiTheme="minorHAnsi" w:hAnsiTheme="minorHAnsi" w:cstheme="minorHAnsi"/>
                <w:b w:val="0"/>
                <w:color w:val="632423" w:themeColor="accent2" w:themeShade="80"/>
                <w:sz w:val="18"/>
                <w:szCs w:val="18"/>
              </w:rPr>
            </w:pPr>
            <w:r w:rsidRPr="00C93205">
              <w:rPr>
                <w:rFonts w:asciiTheme="minorHAnsi" w:hAnsiTheme="minorHAnsi" w:cstheme="minorHAnsi"/>
                <w:color w:val="632423" w:themeColor="accent2" w:themeShade="80"/>
                <w:sz w:val="18"/>
                <w:szCs w:val="18"/>
              </w:rPr>
              <w:t>Licensed Angler Database</w:t>
            </w:r>
          </w:p>
          <w:p w:rsidR="00770D51" w:rsidRPr="00C93205" w:rsidRDefault="00770D51" w:rsidP="00FF3505">
            <w:pPr>
              <w:jc w:val="center"/>
              <w:rPr>
                <w:sz w:val="18"/>
                <w:szCs w:val="18"/>
              </w:rPr>
            </w:pPr>
            <w:r w:rsidRPr="00C93205">
              <w:rPr>
                <w:color w:val="632423" w:themeColor="accent2" w:themeShade="80"/>
                <w:sz w:val="18"/>
                <w:szCs w:val="18"/>
              </w:rPr>
              <w:t>Mail out</w:t>
            </w:r>
            <w:r>
              <w:rPr>
                <w:color w:val="632423" w:themeColor="accent2" w:themeShade="80"/>
                <w:sz w:val="18"/>
                <w:szCs w:val="18"/>
              </w:rPr>
              <w:t xml:space="preserve"> recruitment letters soliciting voluntary response (N=14,400) (Attachment 6a). Voluntary responses received by one of two modes (N=1,036; Attachment 6b or N=1,556; Attachment 6c). Active follow-up for non-responders to determine eligibility and to schedule appointment by CATI (N=1,728; Attachment 6d). Among voluntary responders to above two modes, only eligible will be recruited and appointment scheduled by CATI (N=518; Attachment 6e).</w:t>
            </w:r>
          </w:p>
        </w:tc>
        <w:tc>
          <w:tcPr>
            <w:tcW w:w="945" w:type="dxa"/>
            <w:gridSpan w:val="2"/>
            <w:tcBorders>
              <w:left w:val="single" w:sz="18" w:space="0" w:color="auto"/>
              <w:right w:val="single" w:sz="18" w:space="0" w:color="auto"/>
            </w:tcBorders>
            <w:vAlign w:val="center"/>
          </w:tcPr>
          <w:p w:rsidR="00770D51" w:rsidRDefault="00770D51" w:rsidP="00FF3505">
            <w:pPr>
              <w:pStyle w:val="Heading2"/>
              <w:spacing w:before="0"/>
              <w:jc w:val="center"/>
              <w:outlineLvl w:val="1"/>
              <w:rPr>
                <w:rFonts w:asciiTheme="minorHAnsi" w:hAnsiTheme="minorHAnsi" w:cstheme="minorHAnsi"/>
                <w:b w:val="0"/>
                <w:color w:val="632423" w:themeColor="accent2" w:themeShade="80"/>
                <w:sz w:val="18"/>
                <w:szCs w:val="18"/>
              </w:rPr>
            </w:pPr>
            <w:r w:rsidRPr="000E1B8E">
              <w:rPr>
                <w:rFonts w:asciiTheme="minorHAnsi" w:hAnsiTheme="minorHAnsi" w:cstheme="minorHAnsi"/>
                <w:color w:val="632423" w:themeColor="accent2" w:themeShade="80"/>
                <w:sz w:val="18"/>
                <w:szCs w:val="18"/>
              </w:rPr>
              <w:t>Respondent-Driven Sampling</w:t>
            </w:r>
            <w:r>
              <w:rPr>
                <w:rFonts w:asciiTheme="minorHAnsi" w:hAnsiTheme="minorHAnsi" w:cstheme="minorHAnsi"/>
                <w:color w:val="632423" w:themeColor="accent2" w:themeShade="80"/>
                <w:sz w:val="18"/>
                <w:szCs w:val="18"/>
              </w:rPr>
              <w:t xml:space="preserve"> (RDS)</w:t>
            </w:r>
          </w:p>
          <w:p w:rsidR="00770D51" w:rsidRPr="001E2940" w:rsidRDefault="00770D51" w:rsidP="00FF3505">
            <w:pPr>
              <w:rPr>
                <w:color w:val="632423" w:themeColor="accent2" w:themeShade="80"/>
                <w:sz w:val="18"/>
                <w:szCs w:val="18"/>
              </w:rPr>
            </w:pPr>
            <w:r>
              <w:rPr>
                <w:color w:val="632423" w:themeColor="accent2" w:themeShade="80"/>
                <w:sz w:val="18"/>
                <w:szCs w:val="18"/>
              </w:rPr>
              <w:t>Sampling, screening, and recruitment will occur at one time (N=184, Attachment 6h).</w:t>
            </w:r>
          </w:p>
        </w:tc>
      </w:tr>
    </w:tbl>
    <w:p w:rsidR="00770D51" w:rsidRDefault="00770D51" w:rsidP="00770D51">
      <w:r>
        <w:rPr>
          <w:b/>
          <w:bCs/>
        </w:rPr>
        <w:br w:type="page"/>
      </w:r>
    </w:p>
    <w:tbl>
      <w:tblPr>
        <w:tblStyle w:val="TableGrid"/>
        <w:tblW w:w="13136" w:type="dxa"/>
        <w:tblInd w:w="18" w:type="dxa"/>
        <w:tblLayout w:type="fixed"/>
        <w:tblLook w:val="04A0" w:firstRow="1" w:lastRow="0" w:firstColumn="1" w:lastColumn="0" w:noHBand="0" w:noVBand="1"/>
      </w:tblPr>
      <w:tblGrid>
        <w:gridCol w:w="441"/>
        <w:gridCol w:w="4515"/>
        <w:gridCol w:w="3621"/>
        <w:gridCol w:w="2283"/>
        <w:gridCol w:w="2276"/>
      </w:tblGrid>
      <w:tr w:rsidR="00770D51" w:rsidRPr="00542BDF" w:rsidTr="00FF3505">
        <w:trPr>
          <w:trHeight w:val="530"/>
        </w:trPr>
        <w:tc>
          <w:tcPr>
            <w:tcW w:w="13136" w:type="dxa"/>
            <w:gridSpan w:val="5"/>
            <w:vAlign w:val="center"/>
          </w:tcPr>
          <w:p w:rsidR="00770D51" w:rsidRPr="00D60AC2" w:rsidRDefault="00770D51" w:rsidP="00FF3505">
            <w:pPr>
              <w:pStyle w:val="Heading2"/>
              <w:spacing w:before="0"/>
              <w:jc w:val="center"/>
              <w:outlineLvl w:val="1"/>
              <w:rPr>
                <w:rFonts w:asciiTheme="minorHAnsi" w:hAnsiTheme="minorHAnsi" w:cstheme="minorHAnsi"/>
                <w:color w:val="632423" w:themeColor="accent2" w:themeShade="80"/>
                <w:sz w:val="18"/>
                <w:szCs w:val="18"/>
              </w:rPr>
            </w:pPr>
            <w:r w:rsidRPr="007D59BC">
              <w:rPr>
                <w:rFonts w:asciiTheme="minorHAnsi" w:hAnsiTheme="minorHAnsi" w:cstheme="minorHAnsi"/>
                <w:color w:val="auto"/>
                <w:sz w:val="24"/>
                <w:szCs w:val="24"/>
              </w:rPr>
              <w:lastRenderedPageBreak/>
              <w:t>Re</w:t>
            </w:r>
            <w:r>
              <w:rPr>
                <w:rFonts w:asciiTheme="minorHAnsi" w:hAnsiTheme="minorHAnsi" w:cstheme="minorHAnsi"/>
                <w:color w:val="auto"/>
                <w:sz w:val="24"/>
                <w:szCs w:val="24"/>
              </w:rPr>
              <w:t>sponse Rates</w:t>
            </w:r>
            <w:r>
              <w:rPr>
                <w:rFonts w:asciiTheme="minorHAnsi" w:hAnsiTheme="minorHAnsi" w:cstheme="minorHAnsi"/>
                <w:b w:val="0"/>
                <w:color w:val="auto"/>
                <w:sz w:val="18"/>
                <w:szCs w:val="18"/>
              </w:rPr>
              <w:t>.</w:t>
            </w:r>
          </w:p>
          <w:p w:rsidR="00770D51" w:rsidRDefault="00770D51" w:rsidP="00FF3505">
            <w:pPr>
              <w:pStyle w:val="Heading2"/>
              <w:spacing w:before="0"/>
              <w:jc w:val="center"/>
              <w:outlineLvl w:val="1"/>
              <w:rPr>
                <w:rFonts w:asciiTheme="minorHAnsi" w:hAnsiTheme="minorHAnsi" w:cstheme="minorHAnsi"/>
                <w:b w:val="0"/>
                <w:color w:val="auto"/>
                <w:sz w:val="22"/>
                <w:szCs w:val="22"/>
              </w:rPr>
            </w:pPr>
            <w:r w:rsidRPr="00723954">
              <w:rPr>
                <w:rFonts w:asciiTheme="minorHAnsi" w:hAnsiTheme="minorHAnsi" w:cstheme="minorHAnsi"/>
                <w:b w:val="0"/>
                <w:color w:val="auto"/>
                <w:sz w:val="22"/>
                <w:szCs w:val="22"/>
              </w:rPr>
              <w:t xml:space="preserve">For background on available historical information collections on these subpopulations by state </w:t>
            </w:r>
          </w:p>
          <w:p w:rsidR="00770D51" w:rsidRPr="00723954" w:rsidRDefault="00770D51" w:rsidP="00FF3505">
            <w:pPr>
              <w:pStyle w:val="Heading2"/>
              <w:spacing w:before="0"/>
              <w:jc w:val="center"/>
              <w:outlineLvl w:val="1"/>
              <w:rPr>
                <w:rFonts w:asciiTheme="minorHAnsi" w:hAnsiTheme="minorHAnsi" w:cstheme="minorHAnsi"/>
                <w:b w:val="0"/>
                <w:color w:val="auto"/>
                <w:sz w:val="22"/>
                <w:szCs w:val="22"/>
              </w:rPr>
            </w:pPr>
            <w:r w:rsidRPr="00723954">
              <w:rPr>
                <w:rFonts w:asciiTheme="minorHAnsi" w:hAnsiTheme="minorHAnsi" w:cstheme="minorHAnsi"/>
                <w:b w:val="0"/>
                <w:color w:val="auto"/>
                <w:sz w:val="22"/>
                <w:szCs w:val="22"/>
              </w:rPr>
              <w:t>as basis for response rate estimate, see Section A.4. Review of Institutional Reports and Published Literature.</w:t>
            </w:r>
          </w:p>
          <w:p w:rsidR="00770D51" w:rsidRDefault="00770D51" w:rsidP="00FF3505">
            <w:pPr>
              <w:jc w:val="center"/>
            </w:pPr>
            <w:r w:rsidRPr="00723954">
              <w:t xml:space="preserve">For justification of proposed methods to maximize response rates in relation to payment or gift </w:t>
            </w:r>
          </w:p>
          <w:p w:rsidR="00770D51" w:rsidRPr="00723954" w:rsidRDefault="00770D51" w:rsidP="00FF3505">
            <w:pPr>
              <w:jc w:val="center"/>
            </w:pPr>
            <w:r w:rsidRPr="00723954">
              <w:t>for each state’s subpopulation, see Sections B.3 and A.9.</w:t>
            </w:r>
          </w:p>
          <w:p w:rsidR="00770D51" w:rsidRPr="000E1B8E" w:rsidRDefault="00770D51" w:rsidP="00FF3505">
            <w:pPr>
              <w:jc w:val="center"/>
              <w:rPr>
                <w:rFonts w:asciiTheme="minorHAnsi" w:hAnsiTheme="minorHAnsi" w:cstheme="minorHAnsi"/>
                <w:color w:val="632423" w:themeColor="accent2" w:themeShade="80"/>
                <w:sz w:val="18"/>
                <w:szCs w:val="18"/>
              </w:rPr>
            </w:pPr>
            <w:r w:rsidRPr="00723954">
              <w:rPr>
                <w:rFonts w:asciiTheme="minorHAnsi" w:hAnsiTheme="minorHAnsi" w:cstheme="minorHAnsi"/>
              </w:rPr>
              <w:t>For detailed justification for estimated response rates, see Section B.1.</w:t>
            </w:r>
          </w:p>
        </w:tc>
      </w:tr>
      <w:tr w:rsidR="00770D51" w:rsidRPr="00E563E6" w:rsidTr="00FF3505">
        <w:tc>
          <w:tcPr>
            <w:tcW w:w="441" w:type="dxa"/>
            <w:tcBorders>
              <w:right w:val="single" w:sz="18" w:space="0" w:color="auto"/>
            </w:tcBorders>
            <w:vAlign w:val="center"/>
          </w:tcPr>
          <w:p w:rsidR="00770D51" w:rsidRPr="00163759" w:rsidRDefault="00770D51" w:rsidP="00FF3505">
            <w:pPr>
              <w:pStyle w:val="Heading2"/>
              <w:spacing w:before="0"/>
              <w:jc w:val="center"/>
              <w:outlineLvl w:val="1"/>
              <w:rPr>
                <w:rFonts w:asciiTheme="minorHAnsi" w:hAnsiTheme="minorHAnsi" w:cstheme="minorHAnsi"/>
                <w:color w:val="auto"/>
                <w:sz w:val="20"/>
                <w:szCs w:val="20"/>
              </w:rPr>
            </w:pPr>
          </w:p>
        </w:tc>
        <w:tc>
          <w:tcPr>
            <w:tcW w:w="4515" w:type="dxa"/>
            <w:tcBorders>
              <w:left w:val="single" w:sz="18" w:space="0" w:color="auto"/>
              <w:right w:val="single" w:sz="18" w:space="0" w:color="auto"/>
            </w:tcBorders>
            <w:vAlign w:val="center"/>
          </w:tcPr>
          <w:p w:rsidR="00770D51" w:rsidRDefault="00770D51" w:rsidP="00FF3505">
            <w:pPr>
              <w:pStyle w:val="Heading2"/>
              <w:spacing w:before="0"/>
              <w:jc w:val="center"/>
              <w:outlineLvl w:val="1"/>
              <w:rPr>
                <w:rFonts w:asciiTheme="minorHAnsi" w:hAnsiTheme="minorHAnsi" w:cstheme="minorHAnsi"/>
                <w:color w:val="006600"/>
                <w:sz w:val="18"/>
                <w:szCs w:val="18"/>
              </w:rPr>
            </w:pPr>
            <w:r w:rsidRPr="0024415B">
              <w:rPr>
                <w:rFonts w:asciiTheme="minorHAnsi" w:hAnsiTheme="minorHAnsi" w:cstheme="minorHAnsi"/>
                <w:color w:val="006600"/>
                <w:sz w:val="18"/>
                <w:szCs w:val="18"/>
              </w:rPr>
              <w:t>American</w:t>
            </w:r>
            <w:r>
              <w:rPr>
                <w:rFonts w:asciiTheme="minorHAnsi" w:hAnsiTheme="minorHAnsi" w:cstheme="minorHAnsi"/>
                <w:color w:val="006600"/>
                <w:sz w:val="18"/>
                <w:szCs w:val="18"/>
              </w:rPr>
              <w:t xml:space="preserve"> Indian</w:t>
            </w:r>
            <w:r w:rsidRPr="0024415B">
              <w:rPr>
                <w:rFonts w:asciiTheme="minorHAnsi" w:hAnsiTheme="minorHAnsi" w:cstheme="minorHAnsi"/>
                <w:color w:val="006600"/>
                <w:sz w:val="18"/>
                <w:szCs w:val="18"/>
              </w:rPr>
              <w:t>s</w:t>
            </w:r>
            <w:r>
              <w:rPr>
                <w:rFonts w:asciiTheme="minorHAnsi" w:hAnsiTheme="minorHAnsi" w:cstheme="minorHAnsi"/>
                <w:color w:val="006600"/>
                <w:sz w:val="18"/>
                <w:szCs w:val="18"/>
              </w:rPr>
              <w:t xml:space="preserve"> </w:t>
            </w:r>
          </w:p>
          <w:p w:rsidR="00770D51" w:rsidRPr="0024415B" w:rsidRDefault="00770D51" w:rsidP="00FF3505">
            <w:pPr>
              <w:pStyle w:val="Heading2"/>
              <w:spacing w:before="0"/>
              <w:jc w:val="center"/>
              <w:outlineLvl w:val="1"/>
              <w:rPr>
                <w:rFonts w:asciiTheme="minorHAnsi" w:hAnsiTheme="minorHAnsi" w:cstheme="minorHAnsi"/>
                <w:color w:val="006600"/>
                <w:sz w:val="18"/>
                <w:szCs w:val="18"/>
              </w:rPr>
            </w:pPr>
            <w:r>
              <w:rPr>
                <w:rFonts w:asciiTheme="minorHAnsi" w:hAnsiTheme="minorHAnsi" w:cstheme="minorHAnsi"/>
                <w:color w:val="006600"/>
                <w:sz w:val="18"/>
                <w:szCs w:val="18"/>
              </w:rPr>
              <w:t>(N=500)</w:t>
            </w:r>
          </w:p>
        </w:tc>
        <w:tc>
          <w:tcPr>
            <w:tcW w:w="3621" w:type="dxa"/>
            <w:tcBorders>
              <w:left w:val="single" w:sz="18" w:space="0" w:color="auto"/>
              <w:right w:val="single" w:sz="18" w:space="0" w:color="auto"/>
            </w:tcBorders>
            <w:vAlign w:val="center"/>
          </w:tcPr>
          <w:p w:rsidR="00770D51" w:rsidRDefault="00770D51" w:rsidP="00FF3505">
            <w:pPr>
              <w:pStyle w:val="Heading2"/>
              <w:spacing w:before="0"/>
              <w:jc w:val="center"/>
              <w:outlineLvl w:val="1"/>
              <w:rPr>
                <w:rFonts w:asciiTheme="minorHAnsi" w:hAnsiTheme="minorHAnsi" w:cstheme="minorHAnsi"/>
                <w:color w:val="0000FF"/>
                <w:sz w:val="18"/>
                <w:szCs w:val="18"/>
              </w:rPr>
            </w:pPr>
            <w:r w:rsidRPr="00F22BF7">
              <w:rPr>
                <w:rFonts w:asciiTheme="minorHAnsi" w:hAnsiTheme="minorHAnsi" w:cstheme="minorHAnsi"/>
                <w:color w:val="0000FF"/>
                <w:sz w:val="18"/>
                <w:szCs w:val="18"/>
              </w:rPr>
              <w:t>Shoreline Anglers</w:t>
            </w:r>
            <w:r>
              <w:rPr>
                <w:rFonts w:asciiTheme="minorHAnsi" w:hAnsiTheme="minorHAnsi" w:cstheme="minorHAnsi"/>
                <w:color w:val="0000FF"/>
                <w:sz w:val="18"/>
                <w:szCs w:val="18"/>
              </w:rPr>
              <w:t xml:space="preserve"> </w:t>
            </w:r>
          </w:p>
          <w:p w:rsidR="00770D51" w:rsidRPr="00F22BF7" w:rsidRDefault="00770D51" w:rsidP="00FF3505">
            <w:pPr>
              <w:pStyle w:val="Heading2"/>
              <w:spacing w:before="0"/>
              <w:jc w:val="center"/>
              <w:outlineLvl w:val="1"/>
              <w:rPr>
                <w:rFonts w:asciiTheme="minorHAnsi" w:hAnsiTheme="minorHAnsi" w:cstheme="minorHAnsi"/>
                <w:color w:val="0000FF"/>
                <w:sz w:val="18"/>
                <w:szCs w:val="18"/>
              </w:rPr>
            </w:pPr>
            <w:r>
              <w:rPr>
                <w:rFonts w:asciiTheme="minorHAnsi" w:hAnsiTheme="minorHAnsi" w:cstheme="minorHAnsi"/>
                <w:color w:val="0000FF"/>
                <w:sz w:val="18"/>
                <w:szCs w:val="18"/>
              </w:rPr>
              <w:t>(N=400)</w:t>
            </w:r>
          </w:p>
        </w:tc>
        <w:tc>
          <w:tcPr>
            <w:tcW w:w="2283" w:type="dxa"/>
            <w:tcBorders>
              <w:left w:val="single" w:sz="18" w:space="0" w:color="auto"/>
              <w:right w:val="single" w:sz="18" w:space="0" w:color="auto"/>
            </w:tcBorders>
            <w:vAlign w:val="center"/>
          </w:tcPr>
          <w:p w:rsidR="00770D51" w:rsidRDefault="00770D51" w:rsidP="00FF3505">
            <w:pPr>
              <w:pStyle w:val="Heading2"/>
              <w:spacing w:before="0"/>
              <w:jc w:val="center"/>
              <w:outlineLvl w:val="1"/>
              <w:rPr>
                <w:rFonts w:asciiTheme="minorHAnsi" w:hAnsiTheme="minorHAnsi" w:cstheme="minorHAnsi"/>
                <w:color w:val="632423" w:themeColor="accent2" w:themeShade="80"/>
                <w:sz w:val="18"/>
                <w:szCs w:val="18"/>
              </w:rPr>
            </w:pPr>
            <w:r w:rsidRPr="00E563E6">
              <w:rPr>
                <w:rFonts w:asciiTheme="minorHAnsi" w:hAnsiTheme="minorHAnsi" w:cstheme="minorHAnsi"/>
                <w:color w:val="632423" w:themeColor="accent2" w:themeShade="80"/>
                <w:sz w:val="18"/>
                <w:szCs w:val="18"/>
              </w:rPr>
              <w:t>Licensed Anglers</w:t>
            </w:r>
          </w:p>
          <w:p w:rsidR="00770D51" w:rsidRPr="00E563E6" w:rsidRDefault="00770D51" w:rsidP="00FF3505">
            <w:pPr>
              <w:pStyle w:val="Heading2"/>
              <w:spacing w:before="0"/>
              <w:jc w:val="center"/>
              <w:outlineLvl w:val="1"/>
              <w:rPr>
                <w:rFonts w:asciiTheme="minorHAnsi" w:hAnsiTheme="minorHAnsi" w:cstheme="minorHAnsi"/>
                <w:color w:val="632423" w:themeColor="accent2" w:themeShade="80"/>
                <w:sz w:val="18"/>
                <w:szCs w:val="18"/>
              </w:rPr>
            </w:pPr>
            <w:r>
              <w:rPr>
                <w:rFonts w:asciiTheme="minorHAnsi" w:hAnsiTheme="minorHAnsi" w:cstheme="minorHAnsi"/>
                <w:color w:val="632423" w:themeColor="accent2" w:themeShade="80"/>
                <w:sz w:val="18"/>
                <w:szCs w:val="18"/>
              </w:rPr>
              <w:t>(N=400)</w:t>
            </w:r>
          </w:p>
        </w:tc>
        <w:tc>
          <w:tcPr>
            <w:tcW w:w="2276" w:type="dxa"/>
            <w:tcBorders>
              <w:left w:val="single" w:sz="18" w:space="0" w:color="auto"/>
              <w:right w:val="single" w:sz="18" w:space="0" w:color="auto"/>
            </w:tcBorders>
            <w:vAlign w:val="center"/>
          </w:tcPr>
          <w:p w:rsidR="00770D51" w:rsidRPr="00E563E6" w:rsidRDefault="00770D51" w:rsidP="00FF3505">
            <w:pPr>
              <w:pStyle w:val="Heading2"/>
              <w:spacing w:before="0"/>
              <w:jc w:val="center"/>
              <w:outlineLvl w:val="1"/>
              <w:rPr>
                <w:rFonts w:asciiTheme="minorHAnsi" w:hAnsiTheme="minorHAnsi" w:cstheme="minorHAnsi"/>
                <w:color w:val="632423" w:themeColor="accent2" w:themeShade="80"/>
                <w:sz w:val="18"/>
                <w:szCs w:val="18"/>
              </w:rPr>
            </w:pPr>
            <w:r>
              <w:rPr>
                <w:rFonts w:asciiTheme="minorHAnsi" w:hAnsiTheme="minorHAnsi" w:cstheme="minorHAnsi"/>
                <w:color w:val="632423" w:themeColor="accent2" w:themeShade="80"/>
                <w:sz w:val="18"/>
                <w:szCs w:val="18"/>
              </w:rPr>
              <w:t>Immigrants</w:t>
            </w:r>
            <w:r w:rsidRPr="00E563E6">
              <w:rPr>
                <w:rFonts w:asciiTheme="minorHAnsi" w:hAnsiTheme="minorHAnsi" w:cstheme="minorHAnsi"/>
                <w:color w:val="632423" w:themeColor="accent2" w:themeShade="80"/>
                <w:sz w:val="18"/>
                <w:szCs w:val="18"/>
              </w:rPr>
              <w:t xml:space="preserve"> from Burma</w:t>
            </w:r>
            <w:r>
              <w:rPr>
                <w:rFonts w:asciiTheme="minorHAnsi" w:hAnsiTheme="minorHAnsi" w:cstheme="minorHAnsi"/>
                <w:color w:val="632423" w:themeColor="accent2" w:themeShade="80"/>
                <w:sz w:val="18"/>
                <w:szCs w:val="18"/>
              </w:rPr>
              <w:t xml:space="preserve"> (N=100)</w:t>
            </w:r>
          </w:p>
        </w:tc>
      </w:tr>
      <w:tr w:rsidR="00770D51" w:rsidRPr="001E2940" w:rsidTr="00FF3505">
        <w:tc>
          <w:tcPr>
            <w:tcW w:w="441" w:type="dxa"/>
            <w:tcBorders>
              <w:right w:val="single" w:sz="18" w:space="0" w:color="auto"/>
            </w:tcBorders>
            <w:vAlign w:val="center"/>
          </w:tcPr>
          <w:p w:rsidR="00770D51" w:rsidRPr="00163759" w:rsidRDefault="00770D51" w:rsidP="00FF3505">
            <w:pPr>
              <w:pStyle w:val="Heading2"/>
              <w:spacing w:before="0"/>
              <w:jc w:val="center"/>
              <w:outlineLvl w:val="1"/>
              <w:rPr>
                <w:rFonts w:asciiTheme="minorHAnsi" w:hAnsiTheme="minorHAnsi" w:cstheme="minorHAnsi"/>
                <w:color w:val="auto"/>
                <w:sz w:val="20"/>
                <w:szCs w:val="20"/>
              </w:rPr>
            </w:pPr>
            <w:r>
              <w:rPr>
                <w:rFonts w:asciiTheme="minorHAnsi" w:hAnsiTheme="minorHAnsi" w:cstheme="minorHAnsi"/>
                <w:color w:val="auto"/>
                <w:sz w:val="20"/>
                <w:szCs w:val="20"/>
              </w:rPr>
              <w:t>7</w:t>
            </w:r>
          </w:p>
        </w:tc>
        <w:tc>
          <w:tcPr>
            <w:tcW w:w="4515" w:type="dxa"/>
            <w:tcBorders>
              <w:left w:val="single" w:sz="18" w:space="0" w:color="auto"/>
              <w:right w:val="single" w:sz="18" w:space="0" w:color="auto"/>
            </w:tcBorders>
            <w:vAlign w:val="center"/>
          </w:tcPr>
          <w:p w:rsidR="00770D51" w:rsidRPr="0024415B" w:rsidRDefault="00770D51" w:rsidP="00FF3505">
            <w:pPr>
              <w:jc w:val="center"/>
              <w:rPr>
                <w:color w:val="006600"/>
                <w:sz w:val="18"/>
                <w:szCs w:val="18"/>
              </w:rPr>
            </w:pPr>
            <w:r w:rsidRPr="0024415B">
              <w:rPr>
                <w:b/>
                <w:color w:val="006600"/>
                <w:sz w:val="18"/>
                <w:szCs w:val="18"/>
              </w:rPr>
              <w:t xml:space="preserve">Response Rate: </w:t>
            </w:r>
            <w:r w:rsidRPr="0024415B">
              <w:rPr>
                <w:color w:val="006600"/>
                <w:sz w:val="18"/>
                <w:szCs w:val="18"/>
              </w:rPr>
              <w:t>70% among eligible from sampling frame, based on recent First Nations Biomonitoring Pilot Study. Fish consumption is not an eligibility requirement because the Tribe is interested in assessing the prevalence, along with adherence to traditional practices such as consumption of wild game and plants.</w:t>
            </w:r>
          </w:p>
        </w:tc>
        <w:tc>
          <w:tcPr>
            <w:tcW w:w="3621" w:type="dxa"/>
            <w:tcBorders>
              <w:left w:val="single" w:sz="18" w:space="0" w:color="auto"/>
              <w:right w:val="single" w:sz="18" w:space="0" w:color="auto"/>
            </w:tcBorders>
            <w:vAlign w:val="center"/>
          </w:tcPr>
          <w:p w:rsidR="00770D51" w:rsidRPr="00F22BF7" w:rsidRDefault="00770D51" w:rsidP="00FF3505">
            <w:pPr>
              <w:jc w:val="center"/>
              <w:rPr>
                <w:color w:val="0000FF"/>
              </w:rPr>
            </w:pPr>
            <w:r w:rsidRPr="00F22BF7">
              <w:rPr>
                <w:b/>
                <w:color w:val="0000FF"/>
                <w:sz w:val="18"/>
                <w:szCs w:val="18"/>
              </w:rPr>
              <w:t xml:space="preserve">Response Rate: </w:t>
            </w:r>
            <w:r w:rsidRPr="00F22BF7">
              <w:rPr>
                <w:color w:val="0000FF"/>
                <w:sz w:val="18"/>
                <w:szCs w:val="18"/>
              </w:rPr>
              <w:t>80% of persons determined to be eligible and willing to participate. Eating two fish meals per month is an eligibility requirement.</w:t>
            </w:r>
          </w:p>
        </w:tc>
        <w:tc>
          <w:tcPr>
            <w:tcW w:w="2283" w:type="dxa"/>
            <w:tcBorders>
              <w:left w:val="single" w:sz="18" w:space="0" w:color="auto"/>
              <w:right w:val="single" w:sz="18" w:space="0" w:color="auto"/>
            </w:tcBorders>
            <w:vAlign w:val="center"/>
          </w:tcPr>
          <w:p w:rsidR="00770D51" w:rsidRPr="00584020" w:rsidRDefault="00770D51" w:rsidP="00FF3505">
            <w:pPr>
              <w:jc w:val="center"/>
              <w:rPr>
                <w:color w:val="632423" w:themeColor="accent2" w:themeShade="80"/>
                <w:sz w:val="18"/>
                <w:szCs w:val="18"/>
              </w:rPr>
            </w:pPr>
            <w:r w:rsidRPr="00584020">
              <w:rPr>
                <w:b/>
                <w:color w:val="632423" w:themeColor="accent2" w:themeShade="80"/>
                <w:sz w:val="18"/>
                <w:szCs w:val="18"/>
              </w:rPr>
              <w:t xml:space="preserve">Response Rate: </w:t>
            </w:r>
            <w:r>
              <w:rPr>
                <w:color w:val="632423" w:themeColor="accent2" w:themeShade="80"/>
                <w:sz w:val="18"/>
                <w:szCs w:val="18"/>
              </w:rPr>
              <w:t>46</w:t>
            </w:r>
            <w:r w:rsidRPr="00584020">
              <w:rPr>
                <w:color w:val="632423" w:themeColor="accent2" w:themeShade="80"/>
                <w:sz w:val="18"/>
                <w:szCs w:val="18"/>
              </w:rPr>
              <w:t xml:space="preserve">% </w:t>
            </w:r>
            <w:r>
              <w:rPr>
                <w:color w:val="632423" w:themeColor="accent2" w:themeShade="80"/>
                <w:sz w:val="18"/>
                <w:szCs w:val="18"/>
              </w:rPr>
              <w:t>based on previous NY studies. Eating at least one fish meal in the previous year is an eligibility requirement.</w:t>
            </w:r>
          </w:p>
        </w:tc>
        <w:tc>
          <w:tcPr>
            <w:tcW w:w="2276" w:type="dxa"/>
            <w:tcBorders>
              <w:left w:val="single" w:sz="18" w:space="0" w:color="auto"/>
              <w:right w:val="single" w:sz="18" w:space="0" w:color="auto"/>
            </w:tcBorders>
            <w:vAlign w:val="center"/>
          </w:tcPr>
          <w:p w:rsidR="00770D51" w:rsidRPr="009D028F" w:rsidRDefault="00770D51" w:rsidP="00FF3505">
            <w:pPr>
              <w:jc w:val="center"/>
              <w:rPr>
                <w:color w:val="632423" w:themeColor="accent2" w:themeShade="80"/>
                <w:sz w:val="18"/>
                <w:szCs w:val="18"/>
              </w:rPr>
            </w:pPr>
            <w:r w:rsidRPr="009D028F">
              <w:rPr>
                <w:b/>
                <w:color w:val="632423" w:themeColor="accent2" w:themeShade="80"/>
                <w:sz w:val="18"/>
                <w:szCs w:val="18"/>
              </w:rPr>
              <w:t xml:space="preserve">Response Rate: </w:t>
            </w:r>
            <w:r w:rsidRPr="009D028F">
              <w:rPr>
                <w:color w:val="632423" w:themeColor="accent2" w:themeShade="80"/>
                <w:sz w:val="18"/>
                <w:szCs w:val="18"/>
              </w:rPr>
              <w:t>81%</w:t>
            </w:r>
            <w:r>
              <w:rPr>
                <w:color w:val="632423" w:themeColor="accent2" w:themeShade="80"/>
                <w:sz w:val="18"/>
                <w:szCs w:val="18"/>
              </w:rPr>
              <w:t>, based on efficacy of peer-recruitment. Eating 12 fish meals per year is an eligibility requirement.</w:t>
            </w:r>
          </w:p>
        </w:tc>
      </w:tr>
      <w:tr w:rsidR="00770D51" w:rsidRPr="00542BDF" w:rsidTr="00FF3505">
        <w:tc>
          <w:tcPr>
            <w:tcW w:w="13136" w:type="dxa"/>
            <w:gridSpan w:val="5"/>
            <w:vAlign w:val="center"/>
          </w:tcPr>
          <w:p w:rsidR="00770D51" w:rsidRDefault="00770D51" w:rsidP="00FF3505">
            <w:pPr>
              <w:pStyle w:val="Heading2"/>
              <w:spacing w:before="0"/>
              <w:jc w:val="center"/>
              <w:outlineLvl w:val="1"/>
              <w:rPr>
                <w:rFonts w:asciiTheme="minorHAnsi" w:hAnsiTheme="minorHAnsi" w:cstheme="minorHAnsi"/>
                <w:color w:val="auto"/>
                <w:sz w:val="24"/>
                <w:szCs w:val="24"/>
              </w:rPr>
            </w:pPr>
            <w:r>
              <w:rPr>
                <w:rFonts w:asciiTheme="minorHAnsi" w:hAnsiTheme="minorHAnsi" w:cstheme="minorHAnsi"/>
                <w:color w:val="auto"/>
                <w:sz w:val="24"/>
                <w:szCs w:val="24"/>
              </w:rPr>
              <w:t>Enrollment, Interview, Clinical Assessments, and Specimen Collection</w:t>
            </w:r>
          </w:p>
          <w:p w:rsidR="00770D51" w:rsidRPr="00723954" w:rsidRDefault="00770D51" w:rsidP="00FF3505">
            <w:pPr>
              <w:pStyle w:val="Heading2"/>
              <w:spacing w:before="0"/>
              <w:jc w:val="center"/>
              <w:outlineLvl w:val="1"/>
              <w:rPr>
                <w:rFonts w:asciiTheme="minorHAnsi" w:hAnsiTheme="minorHAnsi" w:cstheme="minorHAnsi"/>
                <w:b w:val="0"/>
                <w:color w:val="auto"/>
                <w:sz w:val="22"/>
                <w:szCs w:val="22"/>
              </w:rPr>
            </w:pPr>
            <w:r w:rsidRPr="00723954">
              <w:rPr>
                <w:rFonts w:asciiTheme="minorHAnsi" w:hAnsiTheme="minorHAnsi" w:cstheme="minorHAnsi"/>
                <w:b w:val="0"/>
                <w:color w:val="auto"/>
                <w:sz w:val="22"/>
                <w:szCs w:val="22"/>
              </w:rPr>
              <w:t>For detailed information collection procedures by state, see Section B.2.</w:t>
            </w:r>
          </w:p>
          <w:p w:rsidR="00770D51" w:rsidRPr="00723954" w:rsidRDefault="00770D51" w:rsidP="00FF3505">
            <w:pPr>
              <w:jc w:val="center"/>
            </w:pPr>
            <w:r w:rsidRPr="00723954">
              <w:t xml:space="preserve">For related burdens to the respondent by state, see Section A.12. </w:t>
            </w:r>
          </w:p>
          <w:p w:rsidR="00770D51" w:rsidRPr="00A752D6" w:rsidRDefault="00770D51" w:rsidP="00FF3505">
            <w:pPr>
              <w:jc w:val="center"/>
              <w:rPr>
                <w:sz w:val="18"/>
                <w:szCs w:val="18"/>
              </w:rPr>
            </w:pPr>
            <w:r w:rsidRPr="00723954">
              <w:t>Each line in the A.12. Burden Table is indexed to a specific IC form as noted in in Section A.1. Overview of Data Collection System.</w:t>
            </w:r>
          </w:p>
        </w:tc>
      </w:tr>
      <w:tr w:rsidR="00770D51" w:rsidRPr="00542BDF" w:rsidTr="00FF3505">
        <w:trPr>
          <w:trHeight w:val="1502"/>
        </w:trPr>
        <w:tc>
          <w:tcPr>
            <w:tcW w:w="441" w:type="dxa"/>
            <w:tcBorders>
              <w:right w:val="single" w:sz="18" w:space="0" w:color="auto"/>
            </w:tcBorders>
            <w:vAlign w:val="center"/>
          </w:tcPr>
          <w:p w:rsidR="00770D51" w:rsidRPr="00AA229F" w:rsidRDefault="00770D51" w:rsidP="00FF3505">
            <w:pPr>
              <w:pStyle w:val="Heading2"/>
              <w:spacing w:before="0"/>
              <w:jc w:val="center"/>
              <w:outlineLvl w:val="1"/>
              <w:rPr>
                <w:rFonts w:asciiTheme="minorHAnsi" w:hAnsiTheme="minorHAnsi" w:cstheme="minorHAnsi"/>
                <w:color w:val="auto"/>
                <w:sz w:val="20"/>
                <w:szCs w:val="20"/>
              </w:rPr>
            </w:pPr>
            <w:r>
              <w:rPr>
                <w:rFonts w:asciiTheme="minorHAnsi" w:hAnsiTheme="minorHAnsi" w:cstheme="minorHAnsi"/>
                <w:color w:val="auto"/>
                <w:sz w:val="20"/>
                <w:szCs w:val="20"/>
              </w:rPr>
              <w:t>8</w:t>
            </w:r>
          </w:p>
        </w:tc>
        <w:tc>
          <w:tcPr>
            <w:tcW w:w="4515" w:type="dxa"/>
            <w:tcBorders>
              <w:left w:val="single" w:sz="18" w:space="0" w:color="auto"/>
              <w:right w:val="single" w:sz="18" w:space="0" w:color="auto"/>
            </w:tcBorders>
            <w:vAlign w:val="center"/>
          </w:tcPr>
          <w:p w:rsidR="00770D51" w:rsidRPr="00D04BBE" w:rsidRDefault="00770D51" w:rsidP="00FF3505">
            <w:pPr>
              <w:pStyle w:val="Heading2"/>
              <w:spacing w:before="0"/>
              <w:jc w:val="center"/>
              <w:outlineLvl w:val="1"/>
              <w:rPr>
                <w:rFonts w:asciiTheme="minorHAnsi" w:hAnsiTheme="minorHAnsi" w:cstheme="minorHAnsi"/>
                <w:b w:val="0"/>
                <w:color w:val="339933"/>
                <w:sz w:val="18"/>
                <w:szCs w:val="18"/>
              </w:rPr>
            </w:pPr>
            <w:r w:rsidRPr="0024415B">
              <w:rPr>
                <w:rFonts w:asciiTheme="minorHAnsi" w:hAnsiTheme="minorHAnsi" w:cstheme="minorHAnsi"/>
                <w:color w:val="006600"/>
                <w:sz w:val="18"/>
                <w:szCs w:val="18"/>
              </w:rPr>
              <w:t xml:space="preserve">Interview Setting: </w:t>
            </w:r>
            <w:r w:rsidRPr="0024415B">
              <w:rPr>
                <w:rFonts w:asciiTheme="minorHAnsi" w:hAnsiTheme="minorHAnsi" w:cstheme="minorHAnsi"/>
                <w:b w:val="0"/>
                <w:color w:val="006600"/>
                <w:sz w:val="18"/>
                <w:szCs w:val="18"/>
              </w:rPr>
              <w:t>Medical clinic setting with Informed Consent (N=500; Attachment 5c); Interviews (N=500; Attachment 5d, 5e); Specimen collection and clinical assessments (N=500, Attachment 5f).</w:t>
            </w:r>
          </w:p>
        </w:tc>
        <w:tc>
          <w:tcPr>
            <w:tcW w:w="3621" w:type="dxa"/>
            <w:tcBorders>
              <w:left w:val="single" w:sz="18" w:space="0" w:color="auto"/>
              <w:right w:val="single" w:sz="18" w:space="0" w:color="auto"/>
            </w:tcBorders>
            <w:vAlign w:val="center"/>
          </w:tcPr>
          <w:p w:rsidR="00770D51" w:rsidRPr="006062BF" w:rsidRDefault="00770D51" w:rsidP="00FF3505">
            <w:pPr>
              <w:pStyle w:val="Heading2"/>
              <w:spacing w:before="0"/>
              <w:jc w:val="center"/>
              <w:outlineLvl w:val="1"/>
              <w:rPr>
                <w:rFonts w:asciiTheme="minorHAnsi" w:hAnsiTheme="minorHAnsi" w:cstheme="minorHAnsi"/>
                <w:b w:val="0"/>
                <w:color w:val="1306BA"/>
                <w:sz w:val="18"/>
                <w:szCs w:val="18"/>
              </w:rPr>
            </w:pPr>
            <w:r w:rsidRPr="00F22BF7">
              <w:rPr>
                <w:rFonts w:asciiTheme="minorHAnsi" w:hAnsiTheme="minorHAnsi" w:cstheme="minorHAnsi"/>
                <w:color w:val="0000FF"/>
                <w:sz w:val="18"/>
                <w:szCs w:val="18"/>
              </w:rPr>
              <w:t>Interview Setting:</w:t>
            </w:r>
            <w:r w:rsidRPr="00F22BF7">
              <w:rPr>
                <w:rFonts w:asciiTheme="minorHAnsi" w:hAnsiTheme="minorHAnsi" w:cstheme="minorHAnsi"/>
                <w:b w:val="0"/>
                <w:color w:val="0000FF"/>
                <w:sz w:val="18"/>
                <w:szCs w:val="18"/>
              </w:rPr>
              <w:t xml:space="preserve"> </w:t>
            </w:r>
            <w:r>
              <w:rPr>
                <w:rFonts w:asciiTheme="minorHAnsi" w:hAnsiTheme="minorHAnsi" w:cstheme="minorHAnsi"/>
                <w:b w:val="0"/>
                <w:color w:val="0000FF"/>
                <w:sz w:val="18"/>
                <w:szCs w:val="18"/>
              </w:rPr>
              <w:t>L</w:t>
            </w:r>
            <w:r w:rsidRPr="00A8673E">
              <w:rPr>
                <w:rFonts w:asciiTheme="minorHAnsi" w:hAnsiTheme="minorHAnsi" w:cstheme="minorHAnsi"/>
                <w:b w:val="0"/>
                <w:color w:val="0000FF"/>
                <w:sz w:val="18"/>
                <w:szCs w:val="18"/>
              </w:rPr>
              <w:t>ocal health department faciliti</w:t>
            </w:r>
            <w:r>
              <w:rPr>
                <w:rFonts w:asciiTheme="minorHAnsi" w:hAnsiTheme="minorHAnsi" w:cstheme="minorHAnsi"/>
                <w:b w:val="0"/>
                <w:color w:val="0000FF"/>
                <w:sz w:val="18"/>
                <w:szCs w:val="18"/>
              </w:rPr>
              <w:t xml:space="preserve">es and community medical clinic setting </w:t>
            </w:r>
            <w:r w:rsidRPr="00F22BF7">
              <w:rPr>
                <w:rFonts w:asciiTheme="minorHAnsi" w:hAnsiTheme="minorHAnsi" w:cstheme="minorHAnsi"/>
                <w:b w:val="0"/>
                <w:color w:val="0000FF"/>
                <w:sz w:val="18"/>
                <w:szCs w:val="18"/>
              </w:rPr>
              <w:t>with Inform</w:t>
            </w:r>
            <w:r>
              <w:rPr>
                <w:rFonts w:asciiTheme="minorHAnsi" w:hAnsiTheme="minorHAnsi" w:cstheme="minorHAnsi"/>
                <w:b w:val="0"/>
                <w:color w:val="0000FF"/>
                <w:sz w:val="18"/>
                <w:szCs w:val="18"/>
              </w:rPr>
              <w:t>ed Co</w:t>
            </w:r>
            <w:r w:rsidR="007774AA">
              <w:rPr>
                <w:rFonts w:asciiTheme="minorHAnsi" w:hAnsiTheme="minorHAnsi" w:cstheme="minorHAnsi"/>
                <w:b w:val="0"/>
                <w:color w:val="0000FF"/>
                <w:sz w:val="18"/>
                <w:szCs w:val="18"/>
              </w:rPr>
              <w:t>nsent (N=400; Attachment 4c</w:t>
            </w:r>
            <w:r w:rsidRPr="00F22BF7">
              <w:rPr>
                <w:rFonts w:asciiTheme="minorHAnsi" w:hAnsiTheme="minorHAnsi" w:cstheme="minorHAnsi"/>
                <w:b w:val="0"/>
                <w:color w:val="0000FF"/>
                <w:sz w:val="18"/>
                <w:szCs w:val="18"/>
              </w:rPr>
              <w:t xml:space="preserve">); </w:t>
            </w:r>
            <w:r w:rsidR="007774AA">
              <w:rPr>
                <w:rFonts w:asciiTheme="minorHAnsi" w:hAnsiTheme="minorHAnsi" w:cstheme="minorHAnsi"/>
                <w:b w:val="0"/>
                <w:color w:val="0000FF"/>
                <w:sz w:val="18"/>
                <w:szCs w:val="18"/>
              </w:rPr>
              <w:t xml:space="preserve">Contact </w:t>
            </w:r>
            <w:r w:rsidR="007774AA">
              <w:rPr>
                <w:rFonts w:asciiTheme="minorHAnsi" w:hAnsiTheme="minorHAnsi" w:cstheme="minorHAnsi"/>
                <w:b w:val="0"/>
                <w:color w:val="0000FF"/>
                <w:sz w:val="18"/>
                <w:szCs w:val="18"/>
              </w:rPr>
              <w:t>information (</w:t>
            </w:r>
            <w:bookmarkStart w:id="0" w:name="_GoBack"/>
            <w:bookmarkEnd w:id="0"/>
            <w:r w:rsidR="007774AA">
              <w:rPr>
                <w:rFonts w:asciiTheme="minorHAnsi" w:hAnsiTheme="minorHAnsi" w:cstheme="minorHAnsi"/>
                <w:b w:val="0"/>
                <w:color w:val="0000FF"/>
                <w:sz w:val="18"/>
                <w:szCs w:val="18"/>
              </w:rPr>
              <w:t>At</w:t>
            </w:r>
            <w:r w:rsidR="007774AA">
              <w:rPr>
                <w:rFonts w:asciiTheme="minorHAnsi" w:hAnsiTheme="minorHAnsi" w:cstheme="minorHAnsi"/>
                <w:b w:val="0"/>
                <w:color w:val="0000FF"/>
                <w:sz w:val="18"/>
                <w:szCs w:val="18"/>
              </w:rPr>
              <w:t>tachment 4d</w:t>
            </w:r>
            <w:r w:rsidR="007774AA">
              <w:rPr>
                <w:rFonts w:asciiTheme="minorHAnsi" w:hAnsiTheme="minorHAnsi" w:cstheme="minorHAnsi"/>
                <w:b w:val="0"/>
                <w:color w:val="0000FF"/>
                <w:sz w:val="18"/>
                <w:szCs w:val="18"/>
              </w:rPr>
              <w:t xml:space="preserve">). </w:t>
            </w:r>
            <w:r>
              <w:rPr>
                <w:rFonts w:asciiTheme="minorHAnsi" w:hAnsiTheme="minorHAnsi" w:cstheme="minorHAnsi"/>
                <w:b w:val="0"/>
                <w:color w:val="0000FF"/>
                <w:sz w:val="18"/>
                <w:szCs w:val="18"/>
              </w:rPr>
              <w:t>Interviews (N=400; Attachment 4e</w:t>
            </w:r>
            <w:r w:rsidRPr="00F22BF7">
              <w:rPr>
                <w:rFonts w:asciiTheme="minorHAnsi" w:hAnsiTheme="minorHAnsi" w:cstheme="minorHAnsi"/>
                <w:b w:val="0"/>
                <w:color w:val="0000FF"/>
                <w:sz w:val="18"/>
                <w:szCs w:val="18"/>
              </w:rPr>
              <w:t>); Specimen collection and clinical assessments (N=400).</w:t>
            </w:r>
          </w:p>
        </w:tc>
        <w:tc>
          <w:tcPr>
            <w:tcW w:w="2283" w:type="dxa"/>
            <w:tcBorders>
              <w:left w:val="single" w:sz="18" w:space="0" w:color="auto"/>
              <w:right w:val="single" w:sz="18" w:space="0" w:color="auto"/>
            </w:tcBorders>
            <w:vAlign w:val="center"/>
          </w:tcPr>
          <w:p w:rsidR="00770D51" w:rsidRPr="00F733C7" w:rsidRDefault="00770D51" w:rsidP="00FF3505">
            <w:pPr>
              <w:pStyle w:val="Heading2"/>
              <w:spacing w:before="0"/>
              <w:jc w:val="center"/>
              <w:outlineLvl w:val="1"/>
              <w:rPr>
                <w:rFonts w:asciiTheme="minorHAnsi" w:hAnsiTheme="minorHAnsi" w:cstheme="minorHAnsi"/>
                <w:b w:val="0"/>
                <w:color w:val="632423" w:themeColor="accent2" w:themeShade="80"/>
                <w:sz w:val="18"/>
                <w:szCs w:val="18"/>
              </w:rPr>
            </w:pPr>
            <w:r w:rsidRPr="00850204">
              <w:rPr>
                <w:rFonts w:asciiTheme="minorHAnsi" w:hAnsiTheme="minorHAnsi" w:cstheme="minorHAnsi"/>
                <w:color w:val="632423" w:themeColor="accent2" w:themeShade="80"/>
                <w:sz w:val="18"/>
                <w:szCs w:val="18"/>
              </w:rPr>
              <w:t>Interview Setting:</w:t>
            </w:r>
            <w:r>
              <w:rPr>
                <w:rFonts w:asciiTheme="minorHAnsi" w:hAnsiTheme="minorHAnsi" w:cstheme="minorHAnsi"/>
                <w:b w:val="0"/>
                <w:color w:val="632423" w:themeColor="accent2" w:themeShade="80"/>
                <w:sz w:val="18"/>
                <w:szCs w:val="18"/>
              </w:rPr>
              <w:t xml:space="preserve"> Collection locations with Informed Consent (N=400; Attachment 6f); Interviews (N=400; Attachment 6g); Specimen collection and clinical assessments (N=400).</w:t>
            </w:r>
          </w:p>
        </w:tc>
        <w:tc>
          <w:tcPr>
            <w:tcW w:w="2276" w:type="dxa"/>
            <w:tcBorders>
              <w:left w:val="single" w:sz="18" w:space="0" w:color="auto"/>
              <w:right w:val="single" w:sz="18" w:space="0" w:color="auto"/>
            </w:tcBorders>
            <w:vAlign w:val="center"/>
          </w:tcPr>
          <w:p w:rsidR="00770D51" w:rsidRPr="001E2940" w:rsidRDefault="00770D51" w:rsidP="00FF3505">
            <w:pPr>
              <w:pStyle w:val="Heading2"/>
              <w:spacing w:before="0"/>
              <w:jc w:val="center"/>
              <w:outlineLvl w:val="1"/>
              <w:rPr>
                <w:rFonts w:asciiTheme="minorHAnsi" w:hAnsiTheme="minorHAnsi" w:cstheme="minorHAnsi"/>
                <w:b w:val="0"/>
                <w:color w:val="632423" w:themeColor="accent2" w:themeShade="80"/>
                <w:sz w:val="18"/>
                <w:szCs w:val="18"/>
              </w:rPr>
            </w:pPr>
            <w:r w:rsidRPr="00850204">
              <w:rPr>
                <w:rFonts w:asciiTheme="minorHAnsi" w:hAnsiTheme="minorHAnsi" w:cstheme="minorHAnsi"/>
                <w:color w:val="632423" w:themeColor="accent2" w:themeShade="80"/>
                <w:sz w:val="18"/>
                <w:szCs w:val="18"/>
              </w:rPr>
              <w:t>Interview Setting:</w:t>
            </w:r>
            <w:r>
              <w:rPr>
                <w:rFonts w:asciiTheme="minorHAnsi" w:hAnsiTheme="minorHAnsi" w:cstheme="minorHAnsi"/>
                <w:b w:val="0"/>
                <w:color w:val="632423" w:themeColor="accent2" w:themeShade="80"/>
                <w:sz w:val="18"/>
                <w:szCs w:val="18"/>
              </w:rPr>
              <w:t xml:space="preserve"> Collection locations with Informed Consent (N=100; Attachment 6i). Interviews (N=100; Attachment 6j); Specimen collection and clinical assessments (N=100). Answer Network Size Questions for RDS (N=100; Attachment 6k).</w:t>
            </w:r>
          </w:p>
        </w:tc>
      </w:tr>
      <w:tr w:rsidR="00770D51" w:rsidRPr="00542BDF" w:rsidTr="00FF3505">
        <w:tc>
          <w:tcPr>
            <w:tcW w:w="13136" w:type="dxa"/>
            <w:gridSpan w:val="5"/>
            <w:vAlign w:val="center"/>
          </w:tcPr>
          <w:p w:rsidR="00770D51" w:rsidRDefault="008D139E" w:rsidP="00FF3505">
            <w:pPr>
              <w:pStyle w:val="Heading2"/>
              <w:spacing w:before="0"/>
              <w:jc w:val="center"/>
              <w:outlineLvl w:val="1"/>
              <w:rPr>
                <w:rFonts w:asciiTheme="minorHAnsi" w:hAnsiTheme="minorHAnsi" w:cstheme="minorHAnsi"/>
                <w:color w:val="auto"/>
                <w:sz w:val="24"/>
                <w:szCs w:val="24"/>
              </w:rPr>
            </w:pPr>
            <w:r>
              <w:rPr>
                <w:rFonts w:asciiTheme="minorHAnsi" w:hAnsiTheme="minorHAnsi" w:cstheme="minorHAnsi"/>
                <w:color w:val="auto"/>
                <w:sz w:val="24"/>
                <w:szCs w:val="24"/>
              </w:rPr>
              <w:t xml:space="preserve">Distribution of </w:t>
            </w:r>
            <w:r w:rsidR="00E55ACC">
              <w:rPr>
                <w:rFonts w:asciiTheme="minorHAnsi" w:hAnsiTheme="minorHAnsi" w:cstheme="minorHAnsi"/>
                <w:color w:val="auto"/>
                <w:sz w:val="24"/>
                <w:szCs w:val="24"/>
              </w:rPr>
              <w:t>Tokens of Appreciation</w:t>
            </w:r>
          </w:p>
          <w:p w:rsidR="00770D51" w:rsidRPr="00723954" w:rsidRDefault="00770D51" w:rsidP="00FF3505">
            <w:pPr>
              <w:jc w:val="center"/>
            </w:pPr>
            <w:r w:rsidRPr="00723954">
              <w:t>Justification is provided for each state’s p</w:t>
            </w:r>
            <w:r w:rsidR="009511AC">
              <w:t>roposed schedule and amount</w:t>
            </w:r>
            <w:r w:rsidRPr="00723954">
              <w:t xml:space="preserve"> in gift cards in Section A.9.</w:t>
            </w:r>
          </w:p>
        </w:tc>
      </w:tr>
      <w:tr w:rsidR="00770D51" w:rsidRPr="00542BDF" w:rsidTr="00FF3505">
        <w:tc>
          <w:tcPr>
            <w:tcW w:w="441" w:type="dxa"/>
            <w:tcBorders>
              <w:right w:val="single" w:sz="18" w:space="0" w:color="auto"/>
            </w:tcBorders>
            <w:vAlign w:val="center"/>
          </w:tcPr>
          <w:p w:rsidR="00770D51" w:rsidRPr="00AA229F" w:rsidRDefault="00770D51" w:rsidP="00FF3505">
            <w:pPr>
              <w:pStyle w:val="Heading2"/>
              <w:spacing w:before="0"/>
              <w:jc w:val="center"/>
              <w:outlineLvl w:val="1"/>
              <w:rPr>
                <w:rFonts w:asciiTheme="minorHAnsi" w:hAnsiTheme="minorHAnsi" w:cstheme="minorHAnsi"/>
                <w:color w:val="auto"/>
                <w:sz w:val="20"/>
                <w:szCs w:val="20"/>
              </w:rPr>
            </w:pPr>
            <w:r>
              <w:rPr>
                <w:rFonts w:asciiTheme="minorHAnsi" w:hAnsiTheme="minorHAnsi" w:cstheme="minorHAnsi"/>
                <w:color w:val="auto"/>
                <w:sz w:val="20"/>
                <w:szCs w:val="20"/>
              </w:rPr>
              <w:t>9</w:t>
            </w:r>
          </w:p>
        </w:tc>
        <w:tc>
          <w:tcPr>
            <w:tcW w:w="4515" w:type="dxa"/>
            <w:tcBorders>
              <w:left w:val="single" w:sz="18" w:space="0" w:color="auto"/>
              <w:right w:val="single" w:sz="18" w:space="0" w:color="auto"/>
            </w:tcBorders>
            <w:vAlign w:val="center"/>
          </w:tcPr>
          <w:p w:rsidR="00770D51" w:rsidRPr="00F52FFD" w:rsidRDefault="008D139E" w:rsidP="00FF3505">
            <w:pPr>
              <w:pStyle w:val="Heading2"/>
              <w:spacing w:before="0"/>
              <w:jc w:val="center"/>
              <w:outlineLvl w:val="1"/>
              <w:rPr>
                <w:rFonts w:asciiTheme="minorHAnsi" w:hAnsiTheme="minorHAnsi" w:cstheme="minorHAnsi"/>
                <w:b w:val="0"/>
                <w:color w:val="339933"/>
                <w:sz w:val="18"/>
                <w:szCs w:val="18"/>
              </w:rPr>
            </w:pPr>
            <w:r>
              <w:rPr>
                <w:rFonts w:asciiTheme="minorHAnsi" w:hAnsiTheme="minorHAnsi" w:cstheme="minorHAnsi"/>
                <w:color w:val="006600"/>
                <w:sz w:val="18"/>
                <w:szCs w:val="18"/>
              </w:rPr>
              <w:t>Incremental Distribution</w:t>
            </w:r>
            <w:r w:rsidR="00770D51" w:rsidRPr="0024415B">
              <w:rPr>
                <w:rFonts w:asciiTheme="minorHAnsi" w:hAnsiTheme="minorHAnsi" w:cstheme="minorHAnsi"/>
                <w:b w:val="0"/>
                <w:color w:val="006600"/>
                <w:sz w:val="18"/>
                <w:szCs w:val="18"/>
              </w:rPr>
              <w:t>: Travel and review of Consent Form - $25; Interview - $25; Specimen collection and clinical assessments - $25. Rec</w:t>
            </w:r>
            <w:r>
              <w:rPr>
                <w:rFonts w:asciiTheme="minorHAnsi" w:hAnsiTheme="minorHAnsi" w:cstheme="minorHAnsi"/>
                <w:b w:val="0"/>
                <w:color w:val="006600"/>
                <w:sz w:val="18"/>
                <w:szCs w:val="18"/>
              </w:rPr>
              <w:t>ord of participation and distribution of gift cards</w:t>
            </w:r>
            <w:r w:rsidR="00770D51" w:rsidRPr="0024415B">
              <w:rPr>
                <w:rFonts w:asciiTheme="minorHAnsi" w:hAnsiTheme="minorHAnsi" w:cstheme="minorHAnsi"/>
                <w:b w:val="0"/>
                <w:color w:val="006600"/>
                <w:sz w:val="18"/>
                <w:szCs w:val="18"/>
              </w:rPr>
              <w:t xml:space="preserve"> will be documented (N=500; Attachment 5g).</w:t>
            </w:r>
          </w:p>
        </w:tc>
        <w:tc>
          <w:tcPr>
            <w:tcW w:w="3621" w:type="dxa"/>
            <w:tcBorders>
              <w:left w:val="single" w:sz="18" w:space="0" w:color="auto"/>
              <w:right w:val="single" w:sz="18" w:space="0" w:color="auto"/>
            </w:tcBorders>
            <w:vAlign w:val="center"/>
          </w:tcPr>
          <w:p w:rsidR="00770D51" w:rsidRPr="00F52FFD" w:rsidRDefault="008D139E" w:rsidP="00FF3505">
            <w:pPr>
              <w:pStyle w:val="Heading2"/>
              <w:spacing w:before="0"/>
              <w:jc w:val="center"/>
              <w:outlineLvl w:val="1"/>
              <w:rPr>
                <w:rFonts w:asciiTheme="minorHAnsi" w:hAnsiTheme="minorHAnsi" w:cstheme="minorHAnsi"/>
                <w:b w:val="0"/>
                <w:color w:val="1306BA"/>
                <w:sz w:val="18"/>
                <w:szCs w:val="18"/>
              </w:rPr>
            </w:pPr>
            <w:r>
              <w:rPr>
                <w:rFonts w:asciiTheme="minorHAnsi" w:hAnsiTheme="minorHAnsi" w:cstheme="minorHAnsi"/>
                <w:color w:val="0000FF"/>
                <w:sz w:val="18"/>
                <w:szCs w:val="18"/>
              </w:rPr>
              <w:t>Incremental Distribution</w:t>
            </w:r>
            <w:r w:rsidR="00770D51" w:rsidRPr="00F22BF7">
              <w:rPr>
                <w:rFonts w:asciiTheme="minorHAnsi" w:hAnsiTheme="minorHAnsi" w:cstheme="minorHAnsi"/>
                <w:b w:val="0"/>
                <w:color w:val="0000FF"/>
                <w:sz w:val="18"/>
                <w:szCs w:val="18"/>
              </w:rPr>
              <w:t>: Consent and Interview - $25; Specimen collection and clinical assessments - $50.</w:t>
            </w:r>
          </w:p>
        </w:tc>
        <w:tc>
          <w:tcPr>
            <w:tcW w:w="4559" w:type="dxa"/>
            <w:gridSpan w:val="2"/>
            <w:tcBorders>
              <w:left w:val="single" w:sz="18" w:space="0" w:color="auto"/>
              <w:right w:val="single" w:sz="18" w:space="0" w:color="auto"/>
            </w:tcBorders>
            <w:vAlign w:val="center"/>
          </w:tcPr>
          <w:p w:rsidR="00770D51" w:rsidRPr="007E6E5F" w:rsidRDefault="008D139E" w:rsidP="00FF3505">
            <w:pPr>
              <w:pStyle w:val="Heading2"/>
              <w:spacing w:before="0"/>
              <w:jc w:val="center"/>
              <w:outlineLvl w:val="1"/>
              <w:rPr>
                <w:rFonts w:asciiTheme="minorHAnsi" w:hAnsiTheme="minorHAnsi" w:cstheme="minorHAnsi"/>
                <w:b w:val="0"/>
                <w:color w:val="632423" w:themeColor="accent2" w:themeShade="80"/>
                <w:sz w:val="18"/>
                <w:szCs w:val="18"/>
              </w:rPr>
            </w:pPr>
            <w:r>
              <w:rPr>
                <w:rFonts w:asciiTheme="minorHAnsi" w:hAnsiTheme="minorHAnsi" w:cstheme="minorHAnsi"/>
                <w:color w:val="632423" w:themeColor="accent2" w:themeShade="80"/>
                <w:sz w:val="18"/>
                <w:szCs w:val="18"/>
              </w:rPr>
              <w:t>Single Distribution</w:t>
            </w:r>
            <w:r w:rsidR="00770D51">
              <w:rPr>
                <w:rFonts w:asciiTheme="minorHAnsi" w:hAnsiTheme="minorHAnsi" w:cstheme="minorHAnsi"/>
                <w:color w:val="632423" w:themeColor="accent2" w:themeShade="80"/>
                <w:sz w:val="18"/>
                <w:szCs w:val="18"/>
              </w:rPr>
              <w:t xml:space="preserve"> for </w:t>
            </w:r>
            <w:r w:rsidR="00770D51" w:rsidRPr="007E6E5F">
              <w:rPr>
                <w:rFonts w:asciiTheme="minorHAnsi" w:hAnsiTheme="minorHAnsi" w:cstheme="minorHAnsi"/>
                <w:color w:val="632423" w:themeColor="accent2" w:themeShade="80"/>
                <w:sz w:val="18"/>
                <w:szCs w:val="18"/>
              </w:rPr>
              <w:t>Licensed Anglers and Burmese</w:t>
            </w:r>
            <w:r w:rsidR="00770D51" w:rsidRPr="007E6E5F">
              <w:rPr>
                <w:rFonts w:asciiTheme="minorHAnsi" w:hAnsiTheme="minorHAnsi" w:cstheme="minorHAnsi"/>
                <w:b w:val="0"/>
                <w:color w:val="632423" w:themeColor="accent2" w:themeShade="80"/>
                <w:sz w:val="18"/>
                <w:szCs w:val="18"/>
              </w:rPr>
              <w:t xml:space="preserve">: </w:t>
            </w:r>
            <w:r w:rsidR="00770D51">
              <w:rPr>
                <w:rFonts w:asciiTheme="minorHAnsi" w:hAnsiTheme="minorHAnsi" w:cstheme="minorHAnsi"/>
                <w:b w:val="0"/>
                <w:color w:val="632423" w:themeColor="accent2" w:themeShade="80"/>
                <w:sz w:val="18"/>
                <w:szCs w:val="18"/>
              </w:rPr>
              <w:t xml:space="preserve">Consent and </w:t>
            </w:r>
            <w:r w:rsidR="00770D51" w:rsidRPr="007E6E5F">
              <w:rPr>
                <w:rFonts w:asciiTheme="minorHAnsi" w:hAnsiTheme="minorHAnsi" w:cstheme="minorHAnsi"/>
                <w:b w:val="0"/>
                <w:color w:val="632423" w:themeColor="accent2" w:themeShade="80"/>
                <w:sz w:val="18"/>
                <w:szCs w:val="18"/>
              </w:rPr>
              <w:t>Interview; Specimen collection and clinical assessments - $100.  For RDS, Burmese respondents will be given</w:t>
            </w:r>
            <w:r w:rsidR="00770D51">
              <w:rPr>
                <w:rFonts w:asciiTheme="minorHAnsi" w:hAnsiTheme="minorHAnsi" w:cstheme="minorHAnsi"/>
                <w:b w:val="0"/>
                <w:color w:val="632423" w:themeColor="accent2" w:themeShade="80"/>
                <w:sz w:val="18"/>
                <w:szCs w:val="18"/>
              </w:rPr>
              <w:t xml:space="preserve"> an additional</w:t>
            </w:r>
            <w:r w:rsidR="00770D51" w:rsidRPr="007E6E5F">
              <w:rPr>
                <w:rFonts w:asciiTheme="minorHAnsi" w:hAnsiTheme="minorHAnsi" w:cstheme="minorHAnsi"/>
                <w:b w:val="0"/>
                <w:color w:val="632423" w:themeColor="accent2" w:themeShade="80"/>
                <w:sz w:val="18"/>
                <w:szCs w:val="18"/>
              </w:rPr>
              <w:t xml:space="preserve"> $15 for each of up to three eligible recruits</w:t>
            </w:r>
            <w:r w:rsidR="00770D51">
              <w:rPr>
                <w:rFonts w:asciiTheme="minorHAnsi" w:hAnsiTheme="minorHAnsi" w:cstheme="minorHAnsi"/>
                <w:b w:val="0"/>
                <w:color w:val="632423" w:themeColor="accent2" w:themeShade="80"/>
                <w:sz w:val="18"/>
                <w:szCs w:val="18"/>
              </w:rPr>
              <w:t xml:space="preserve"> ($45 maximum).</w:t>
            </w:r>
          </w:p>
        </w:tc>
      </w:tr>
    </w:tbl>
    <w:p w:rsidR="00770D51" w:rsidRDefault="00770D51" w:rsidP="00770D51">
      <w:r>
        <w:rPr>
          <w:b/>
          <w:bCs/>
        </w:rPr>
        <w:br w:type="page"/>
      </w:r>
    </w:p>
    <w:tbl>
      <w:tblPr>
        <w:tblStyle w:val="TableGrid"/>
        <w:tblW w:w="13136" w:type="dxa"/>
        <w:tblInd w:w="18" w:type="dxa"/>
        <w:tblLayout w:type="fixed"/>
        <w:tblLook w:val="04A0" w:firstRow="1" w:lastRow="0" w:firstColumn="1" w:lastColumn="0" w:noHBand="0" w:noVBand="1"/>
      </w:tblPr>
      <w:tblGrid>
        <w:gridCol w:w="441"/>
        <w:gridCol w:w="4515"/>
        <w:gridCol w:w="3621"/>
        <w:gridCol w:w="2279"/>
        <w:gridCol w:w="2280"/>
      </w:tblGrid>
      <w:tr w:rsidR="00770D51" w:rsidRPr="00542BDF" w:rsidTr="00FF3505">
        <w:tc>
          <w:tcPr>
            <w:tcW w:w="13136" w:type="dxa"/>
            <w:gridSpan w:val="5"/>
            <w:vAlign w:val="center"/>
          </w:tcPr>
          <w:p w:rsidR="00770D51" w:rsidRDefault="00770D51" w:rsidP="00FF3505">
            <w:pPr>
              <w:pStyle w:val="Heading2"/>
              <w:spacing w:before="0"/>
              <w:jc w:val="center"/>
              <w:outlineLvl w:val="1"/>
              <w:rPr>
                <w:rFonts w:asciiTheme="minorHAnsi" w:hAnsiTheme="minorHAnsi" w:cstheme="minorHAnsi"/>
                <w:color w:val="auto"/>
                <w:sz w:val="24"/>
                <w:szCs w:val="24"/>
              </w:rPr>
            </w:pPr>
            <w:r>
              <w:rPr>
                <w:rFonts w:asciiTheme="minorHAnsi" w:hAnsiTheme="minorHAnsi" w:cstheme="minorHAnsi"/>
                <w:color w:val="auto"/>
                <w:sz w:val="24"/>
                <w:szCs w:val="24"/>
              </w:rPr>
              <w:lastRenderedPageBreak/>
              <w:t>Program Laboratory Policies and Procedures – Attachment 7</w:t>
            </w:r>
          </w:p>
          <w:p w:rsidR="00770D51" w:rsidRDefault="00770D51" w:rsidP="00FF3505">
            <w:pPr>
              <w:jc w:val="center"/>
            </w:pPr>
            <w:r w:rsidRPr="00723954">
              <w:t xml:space="preserve">Attachment 7 is dedicated to program laboratory procedures and policies. </w:t>
            </w:r>
          </w:p>
          <w:p w:rsidR="00770D51" w:rsidRPr="00723954" w:rsidRDefault="00770D51" w:rsidP="00FF3505">
            <w:pPr>
              <w:jc w:val="center"/>
            </w:pPr>
            <w:r w:rsidRPr="00723954">
              <w:t>This attachment is referenced in the narrative in Section A.1. Items of Information to be Collected.</w:t>
            </w:r>
          </w:p>
          <w:p w:rsidR="00770D51" w:rsidRDefault="00770D51" w:rsidP="00FF3505">
            <w:pPr>
              <w:jc w:val="center"/>
            </w:pPr>
            <w:r w:rsidRPr="00723954">
              <w:t>The Chemic</w:t>
            </w:r>
            <w:r>
              <w:t>al Analyte Overview and Index are</w:t>
            </w:r>
            <w:r w:rsidRPr="00723954">
              <w:t xml:space="preserve"> provided on the attachment coversheet. It provides the proposed list of required and s</w:t>
            </w:r>
            <w:r>
              <w:t>tate-optional analytes</w:t>
            </w:r>
            <w:r w:rsidRPr="00723954">
              <w:t xml:space="preserve">, the performing laboratory, the standard operating procedures (SOPs), and the associated biological matrix. For Chemical Analytes by State, see Attachment 7a. </w:t>
            </w:r>
          </w:p>
          <w:p w:rsidR="00770D51" w:rsidRDefault="00770D51" w:rsidP="00FF3505">
            <w:pPr>
              <w:jc w:val="center"/>
            </w:pPr>
            <w:r w:rsidRPr="00723954">
              <w:t xml:space="preserve">For Biomonitoring of Great Lakes Populations Program Laboratory QA/QC Procedures, see Attachment 7b. </w:t>
            </w:r>
          </w:p>
          <w:p w:rsidR="00770D51" w:rsidRDefault="00770D51" w:rsidP="00FF3505">
            <w:pPr>
              <w:jc w:val="center"/>
            </w:pPr>
            <w:r w:rsidRPr="00723954">
              <w:t xml:space="preserve">For Clinical Laboratory Improvement Amendments (CLIA) Certificates, see Attachment 7c. </w:t>
            </w:r>
          </w:p>
          <w:p w:rsidR="00770D51" w:rsidRDefault="00770D51" w:rsidP="00FF3505">
            <w:pPr>
              <w:jc w:val="center"/>
            </w:pPr>
            <w:r w:rsidRPr="00723954">
              <w:t xml:space="preserve">For </w:t>
            </w:r>
            <w:r>
              <w:t xml:space="preserve">AMAP </w:t>
            </w:r>
            <w:r w:rsidRPr="00723954">
              <w:t xml:space="preserve">External Proficiency Test Reports, see Attachment 7d. </w:t>
            </w:r>
          </w:p>
          <w:p w:rsidR="00770D51" w:rsidRPr="00F86894" w:rsidRDefault="00770D51" w:rsidP="00FF3505">
            <w:pPr>
              <w:jc w:val="center"/>
              <w:rPr>
                <w:sz w:val="18"/>
                <w:szCs w:val="18"/>
              </w:rPr>
            </w:pPr>
            <w:r w:rsidRPr="00723954">
              <w:t>For Laboratory Standard Operating Procedures (SOPs), see Attachment 7e.</w:t>
            </w:r>
          </w:p>
        </w:tc>
      </w:tr>
      <w:tr w:rsidR="00770D51" w:rsidTr="00FF3505">
        <w:tc>
          <w:tcPr>
            <w:tcW w:w="441" w:type="dxa"/>
            <w:tcBorders>
              <w:right w:val="single" w:sz="18" w:space="0" w:color="auto"/>
            </w:tcBorders>
            <w:vAlign w:val="center"/>
          </w:tcPr>
          <w:p w:rsidR="00770D51" w:rsidRDefault="00770D51" w:rsidP="00FF3505">
            <w:pPr>
              <w:pStyle w:val="Heading2"/>
              <w:spacing w:before="0"/>
              <w:jc w:val="center"/>
              <w:outlineLvl w:val="1"/>
              <w:rPr>
                <w:rFonts w:asciiTheme="minorHAnsi" w:hAnsiTheme="minorHAnsi" w:cstheme="minorHAnsi"/>
                <w:color w:val="auto"/>
                <w:sz w:val="20"/>
                <w:szCs w:val="20"/>
              </w:rPr>
            </w:pPr>
          </w:p>
        </w:tc>
        <w:tc>
          <w:tcPr>
            <w:tcW w:w="4515" w:type="dxa"/>
            <w:tcBorders>
              <w:left w:val="single" w:sz="18" w:space="0" w:color="auto"/>
              <w:right w:val="single" w:sz="18" w:space="0" w:color="auto"/>
            </w:tcBorders>
            <w:vAlign w:val="center"/>
          </w:tcPr>
          <w:p w:rsidR="00770D51" w:rsidRPr="0024415B" w:rsidRDefault="00770D51" w:rsidP="00FF3505">
            <w:pPr>
              <w:pStyle w:val="Heading2"/>
              <w:spacing w:before="0"/>
              <w:jc w:val="center"/>
              <w:outlineLvl w:val="1"/>
              <w:rPr>
                <w:rFonts w:asciiTheme="minorHAnsi" w:hAnsiTheme="minorHAnsi" w:cstheme="minorHAnsi"/>
                <w:color w:val="006600"/>
                <w:sz w:val="24"/>
                <w:szCs w:val="24"/>
              </w:rPr>
            </w:pPr>
            <w:r w:rsidRPr="0024415B">
              <w:rPr>
                <w:rFonts w:asciiTheme="minorHAnsi" w:hAnsiTheme="minorHAnsi" w:cstheme="minorHAnsi"/>
                <w:color w:val="006600"/>
                <w:sz w:val="24"/>
                <w:szCs w:val="24"/>
              </w:rPr>
              <w:t>MINNESOTA (N=500)</w:t>
            </w:r>
          </w:p>
        </w:tc>
        <w:tc>
          <w:tcPr>
            <w:tcW w:w="3621" w:type="dxa"/>
            <w:tcBorders>
              <w:left w:val="single" w:sz="18" w:space="0" w:color="auto"/>
              <w:right w:val="single" w:sz="18" w:space="0" w:color="auto"/>
            </w:tcBorders>
            <w:vAlign w:val="center"/>
          </w:tcPr>
          <w:p w:rsidR="00770D51" w:rsidRPr="00F22BF7" w:rsidRDefault="00770D51" w:rsidP="00FF3505">
            <w:pPr>
              <w:pStyle w:val="Heading2"/>
              <w:spacing w:before="0"/>
              <w:jc w:val="center"/>
              <w:outlineLvl w:val="1"/>
              <w:rPr>
                <w:rFonts w:asciiTheme="minorHAnsi" w:hAnsiTheme="minorHAnsi" w:cstheme="minorHAnsi"/>
                <w:color w:val="0000FF"/>
                <w:sz w:val="24"/>
                <w:szCs w:val="24"/>
              </w:rPr>
            </w:pPr>
            <w:r w:rsidRPr="00F22BF7">
              <w:rPr>
                <w:rFonts w:asciiTheme="minorHAnsi" w:hAnsiTheme="minorHAnsi" w:cstheme="minorHAnsi"/>
                <w:color w:val="0000FF"/>
                <w:sz w:val="24"/>
                <w:szCs w:val="24"/>
              </w:rPr>
              <w:t>MICHIGAN (N=400)</w:t>
            </w:r>
          </w:p>
        </w:tc>
        <w:tc>
          <w:tcPr>
            <w:tcW w:w="4559" w:type="dxa"/>
            <w:gridSpan w:val="2"/>
            <w:tcBorders>
              <w:left w:val="single" w:sz="18" w:space="0" w:color="auto"/>
              <w:right w:val="single" w:sz="18" w:space="0" w:color="auto"/>
            </w:tcBorders>
            <w:vAlign w:val="center"/>
          </w:tcPr>
          <w:p w:rsidR="00770D51" w:rsidRPr="00E563E6" w:rsidRDefault="00770D51" w:rsidP="00FF3505">
            <w:pPr>
              <w:pStyle w:val="Heading2"/>
              <w:spacing w:before="0"/>
              <w:jc w:val="center"/>
              <w:outlineLvl w:val="1"/>
              <w:rPr>
                <w:rFonts w:asciiTheme="minorHAnsi" w:hAnsiTheme="minorHAnsi" w:cstheme="minorHAnsi"/>
                <w:color w:val="632423" w:themeColor="accent2" w:themeShade="80"/>
                <w:sz w:val="24"/>
                <w:szCs w:val="24"/>
              </w:rPr>
            </w:pPr>
            <w:r w:rsidRPr="00E563E6">
              <w:rPr>
                <w:rFonts w:asciiTheme="minorHAnsi" w:hAnsiTheme="minorHAnsi" w:cstheme="minorHAnsi"/>
                <w:color w:val="632423" w:themeColor="accent2" w:themeShade="80"/>
                <w:sz w:val="24"/>
                <w:szCs w:val="24"/>
              </w:rPr>
              <w:t>NEW YORK</w:t>
            </w:r>
            <w:r>
              <w:rPr>
                <w:rFonts w:asciiTheme="minorHAnsi" w:hAnsiTheme="minorHAnsi" w:cstheme="minorHAnsi"/>
                <w:color w:val="632423" w:themeColor="accent2" w:themeShade="80"/>
                <w:sz w:val="24"/>
                <w:szCs w:val="24"/>
              </w:rPr>
              <w:t xml:space="preserve"> (N=500)</w:t>
            </w:r>
          </w:p>
        </w:tc>
      </w:tr>
      <w:tr w:rsidR="00770D51" w:rsidTr="00FF3505">
        <w:tc>
          <w:tcPr>
            <w:tcW w:w="441" w:type="dxa"/>
            <w:tcBorders>
              <w:right w:val="single" w:sz="18" w:space="0" w:color="auto"/>
            </w:tcBorders>
            <w:vAlign w:val="center"/>
          </w:tcPr>
          <w:p w:rsidR="00770D51" w:rsidRDefault="00770D51" w:rsidP="00FF3505">
            <w:pPr>
              <w:pStyle w:val="Heading2"/>
              <w:spacing w:before="0"/>
              <w:jc w:val="center"/>
              <w:outlineLvl w:val="1"/>
              <w:rPr>
                <w:rFonts w:asciiTheme="minorHAnsi" w:hAnsiTheme="minorHAnsi" w:cstheme="minorHAnsi"/>
                <w:color w:val="auto"/>
                <w:sz w:val="20"/>
                <w:szCs w:val="20"/>
              </w:rPr>
            </w:pPr>
            <w:r>
              <w:rPr>
                <w:rFonts w:asciiTheme="minorHAnsi" w:hAnsiTheme="minorHAnsi" w:cstheme="minorHAnsi"/>
                <w:color w:val="auto"/>
                <w:sz w:val="20"/>
                <w:szCs w:val="20"/>
              </w:rPr>
              <w:t>10</w:t>
            </w:r>
          </w:p>
        </w:tc>
        <w:tc>
          <w:tcPr>
            <w:tcW w:w="4515" w:type="dxa"/>
            <w:tcBorders>
              <w:left w:val="single" w:sz="18" w:space="0" w:color="auto"/>
              <w:right w:val="single" w:sz="18" w:space="0" w:color="auto"/>
            </w:tcBorders>
            <w:vAlign w:val="center"/>
          </w:tcPr>
          <w:p w:rsidR="00770D51" w:rsidRPr="0024415B" w:rsidRDefault="00770D51" w:rsidP="00FF3505">
            <w:pPr>
              <w:pStyle w:val="Heading2"/>
              <w:spacing w:before="0"/>
              <w:jc w:val="center"/>
              <w:outlineLvl w:val="1"/>
              <w:rPr>
                <w:rFonts w:asciiTheme="minorHAnsi" w:hAnsiTheme="minorHAnsi" w:cstheme="minorHAnsi"/>
                <w:color w:val="006600"/>
                <w:sz w:val="18"/>
                <w:szCs w:val="18"/>
              </w:rPr>
            </w:pPr>
            <w:r w:rsidRPr="0024415B">
              <w:rPr>
                <w:rFonts w:asciiTheme="minorHAnsi" w:hAnsiTheme="minorHAnsi" w:cstheme="minorHAnsi"/>
                <w:color w:val="006600"/>
                <w:sz w:val="18"/>
                <w:szCs w:val="18"/>
              </w:rPr>
              <w:t>Performing Laboratories:</w:t>
            </w:r>
          </w:p>
          <w:p w:rsidR="00770D51" w:rsidRPr="0024415B" w:rsidRDefault="00770D51" w:rsidP="00FF3505">
            <w:pPr>
              <w:pStyle w:val="Heading2"/>
              <w:spacing w:before="0"/>
              <w:jc w:val="center"/>
              <w:outlineLvl w:val="1"/>
              <w:rPr>
                <w:rFonts w:asciiTheme="minorHAnsi" w:hAnsiTheme="minorHAnsi" w:cstheme="minorHAnsi"/>
                <w:b w:val="0"/>
                <w:color w:val="006600"/>
                <w:sz w:val="18"/>
                <w:szCs w:val="18"/>
              </w:rPr>
            </w:pPr>
            <w:r w:rsidRPr="0024415B">
              <w:rPr>
                <w:rFonts w:asciiTheme="minorHAnsi" w:hAnsiTheme="minorHAnsi" w:cstheme="minorHAnsi"/>
                <w:b w:val="0"/>
                <w:color w:val="006600"/>
                <w:sz w:val="18"/>
                <w:szCs w:val="18"/>
              </w:rPr>
              <w:t>Minnesota Public Health Laboratory</w:t>
            </w:r>
            <w:r>
              <w:rPr>
                <w:rFonts w:asciiTheme="minorHAnsi" w:hAnsiTheme="minorHAnsi" w:cstheme="minorHAnsi"/>
                <w:b w:val="0"/>
                <w:color w:val="006600"/>
                <w:sz w:val="18"/>
                <w:szCs w:val="18"/>
              </w:rPr>
              <w:t xml:space="preserve"> (LAB D)</w:t>
            </w:r>
          </w:p>
          <w:p w:rsidR="00770D51" w:rsidRPr="0024415B" w:rsidRDefault="00770D51" w:rsidP="00FF3505">
            <w:pPr>
              <w:jc w:val="center"/>
              <w:rPr>
                <w:color w:val="006600"/>
                <w:sz w:val="18"/>
                <w:szCs w:val="18"/>
              </w:rPr>
            </w:pPr>
            <w:r w:rsidRPr="0024415B">
              <w:rPr>
                <w:color w:val="006600"/>
                <w:sz w:val="18"/>
                <w:szCs w:val="18"/>
              </w:rPr>
              <w:t>MedTox</w:t>
            </w:r>
            <w:r>
              <w:rPr>
                <w:color w:val="006600"/>
                <w:sz w:val="18"/>
                <w:szCs w:val="18"/>
              </w:rPr>
              <w:t xml:space="preserve"> (LAB E)</w:t>
            </w:r>
          </w:p>
          <w:p w:rsidR="00770D51" w:rsidRPr="0024415B" w:rsidRDefault="00770D51" w:rsidP="00FF3505">
            <w:pPr>
              <w:jc w:val="center"/>
              <w:rPr>
                <w:color w:val="006600"/>
                <w:sz w:val="18"/>
                <w:szCs w:val="18"/>
              </w:rPr>
            </w:pPr>
            <w:r w:rsidRPr="0024415B">
              <w:rPr>
                <w:color w:val="006600"/>
                <w:sz w:val="18"/>
                <w:szCs w:val="18"/>
              </w:rPr>
              <w:t>Michigan Public Health Laboratory</w:t>
            </w:r>
            <w:r>
              <w:rPr>
                <w:color w:val="006600"/>
                <w:sz w:val="18"/>
                <w:szCs w:val="18"/>
              </w:rPr>
              <w:t xml:space="preserve"> (LAB A)</w:t>
            </w:r>
          </w:p>
          <w:p w:rsidR="00770D51" w:rsidRPr="0024415B" w:rsidRDefault="00770D51" w:rsidP="00FF3505">
            <w:pPr>
              <w:jc w:val="center"/>
              <w:rPr>
                <w:color w:val="006600"/>
              </w:rPr>
            </w:pPr>
            <w:r w:rsidRPr="0024415B">
              <w:rPr>
                <w:color w:val="006600"/>
                <w:sz w:val="18"/>
                <w:szCs w:val="18"/>
              </w:rPr>
              <w:t>New York State Public Health Laboratory</w:t>
            </w:r>
            <w:r>
              <w:rPr>
                <w:color w:val="006600"/>
                <w:sz w:val="18"/>
                <w:szCs w:val="18"/>
              </w:rPr>
              <w:t xml:space="preserve"> (LAB F)</w:t>
            </w:r>
          </w:p>
        </w:tc>
        <w:tc>
          <w:tcPr>
            <w:tcW w:w="3621" w:type="dxa"/>
            <w:tcBorders>
              <w:left w:val="single" w:sz="18" w:space="0" w:color="auto"/>
              <w:right w:val="single" w:sz="18" w:space="0" w:color="auto"/>
            </w:tcBorders>
            <w:vAlign w:val="center"/>
          </w:tcPr>
          <w:p w:rsidR="00770D51" w:rsidRPr="00F22BF7" w:rsidRDefault="00770D51" w:rsidP="00FF3505">
            <w:pPr>
              <w:pStyle w:val="Heading2"/>
              <w:spacing w:before="0"/>
              <w:jc w:val="center"/>
              <w:outlineLvl w:val="1"/>
              <w:rPr>
                <w:rFonts w:asciiTheme="minorHAnsi" w:hAnsiTheme="minorHAnsi" w:cstheme="minorHAnsi"/>
                <w:color w:val="0000FF"/>
                <w:sz w:val="18"/>
                <w:szCs w:val="18"/>
              </w:rPr>
            </w:pPr>
            <w:r w:rsidRPr="00F22BF7">
              <w:rPr>
                <w:rFonts w:asciiTheme="minorHAnsi" w:hAnsiTheme="minorHAnsi" w:cstheme="minorHAnsi"/>
                <w:color w:val="0000FF"/>
                <w:sz w:val="18"/>
                <w:szCs w:val="18"/>
              </w:rPr>
              <w:t>Performing Laboratories:</w:t>
            </w:r>
          </w:p>
          <w:p w:rsidR="00770D51" w:rsidRPr="00F22BF7" w:rsidRDefault="00770D51" w:rsidP="00FF3505">
            <w:pPr>
              <w:pStyle w:val="Heading2"/>
              <w:spacing w:before="0"/>
              <w:jc w:val="center"/>
              <w:outlineLvl w:val="1"/>
              <w:rPr>
                <w:rFonts w:asciiTheme="minorHAnsi" w:hAnsiTheme="minorHAnsi" w:cstheme="minorHAnsi"/>
                <w:b w:val="0"/>
                <w:color w:val="0000FF"/>
                <w:sz w:val="18"/>
                <w:szCs w:val="18"/>
              </w:rPr>
            </w:pPr>
            <w:r w:rsidRPr="00F22BF7">
              <w:rPr>
                <w:rFonts w:asciiTheme="minorHAnsi" w:hAnsiTheme="minorHAnsi" w:cstheme="minorHAnsi"/>
                <w:b w:val="0"/>
                <w:color w:val="0000FF"/>
                <w:sz w:val="18"/>
                <w:szCs w:val="18"/>
              </w:rPr>
              <w:t>Michigan Public Health Laboratory</w:t>
            </w:r>
            <w:r>
              <w:rPr>
                <w:rFonts w:asciiTheme="minorHAnsi" w:hAnsiTheme="minorHAnsi" w:cstheme="minorHAnsi"/>
                <w:b w:val="0"/>
                <w:color w:val="0000FF"/>
                <w:sz w:val="18"/>
                <w:szCs w:val="18"/>
              </w:rPr>
              <w:t xml:space="preserve"> (LAB A)</w:t>
            </w:r>
          </w:p>
          <w:p w:rsidR="00770D51" w:rsidRPr="00F22BF7" w:rsidRDefault="00770D51" w:rsidP="00FF3505">
            <w:pPr>
              <w:jc w:val="center"/>
              <w:rPr>
                <w:rFonts w:asciiTheme="minorHAnsi" w:hAnsiTheme="minorHAnsi" w:cstheme="minorHAnsi"/>
                <w:color w:val="0000FF"/>
                <w:sz w:val="18"/>
                <w:szCs w:val="18"/>
              </w:rPr>
            </w:pPr>
            <w:r w:rsidRPr="00F22BF7">
              <w:rPr>
                <w:rFonts w:asciiTheme="minorHAnsi" w:hAnsiTheme="minorHAnsi" w:cstheme="minorHAnsi"/>
                <w:color w:val="0000FF"/>
                <w:sz w:val="18"/>
                <w:szCs w:val="18"/>
              </w:rPr>
              <w:t>CDC NCEH Laboratory</w:t>
            </w:r>
            <w:r>
              <w:rPr>
                <w:rFonts w:asciiTheme="minorHAnsi" w:hAnsiTheme="minorHAnsi" w:cstheme="minorHAnsi"/>
                <w:color w:val="0000FF"/>
                <w:sz w:val="18"/>
                <w:szCs w:val="18"/>
              </w:rPr>
              <w:t xml:space="preserve"> (LAB B)</w:t>
            </w:r>
          </w:p>
          <w:p w:rsidR="00770D51" w:rsidRPr="00F22BF7" w:rsidRDefault="00770D51" w:rsidP="00FF3505">
            <w:pPr>
              <w:jc w:val="center"/>
              <w:rPr>
                <w:rFonts w:asciiTheme="minorHAnsi" w:hAnsiTheme="minorHAnsi" w:cstheme="minorHAnsi"/>
                <w:color w:val="0000FF"/>
                <w:sz w:val="18"/>
                <w:szCs w:val="18"/>
              </w:rPr>
            </w:pPr>
            <w:r w:rsidRPr="00F22BF7">
              <w:rPr>
                <w:rFonts w:asciiTheme="minorHAnsi" w:hAnsiTheme="minorHAnsi" w:cstheme="minorHAnsi"/>
                <w:color w:val="0000FF"/>
                <w:sz w:val="18"/>
                <w:szCs w:val="18"/>
              </w:rPr>
              <w:t>Sparrow Hospital</w:t>
            </w:r>
            <w:r>
              <w:rPr>
                <w:rFonts w:asciiTheme="minorHAnsi" w:hAnsiTheme="minorHAnsi" w:cstheme="minorHAnsi"/>
                <w:color w:val="0000FF"/>
                <w:sz w:val="18"/>
                <w:szCs w:val="18"/>
              </w:rPr>
              <w:t xml:space="preserve"> (LAB C)</w:t>
            </w:r>
          </w:p>
        </w:tc>
        <w:tc>
          <w:tcPr>
            <w:tcW w:w="4559" w:type="dxa"/>
            <w:gridSpan w:val="2"/>
            <w:tcBorders>
              <w:left w:val="single" w:sz="18" w:space="0" w:color="auto"/>
              <w:right w:val="single" w:sz="18" w:space="0" w:color="auto"/>
            </w:tcBorders>
            <w:vAlign w:val="center"/>
          </w:tcPr>
          <w:p w:rsidR="00770D51" w:rsidRPr="004F51AF" w:rsidRDefault="00770D51" w:rsidP="00FF3505">
            <w:pPr>
              <w:pStyle w:val="Heading2"/>
              <w:spacing w:before="0"/>
              <w:jc w:val="center"/>
              <w:outlineLvl w:val="1"/>
              <w:rPr>
                <w:rFonts w:asciiTheme="minorHAnsi" w:hAnsiTheme="minorHAnsi" w:cstheme="minorHAnsi"/>
                <w:color w:val="632423" w:themeColor="accent2" w:themeShade="80"/>
                <w:sz w:val="18"/>
                <w:szCs w:val="18"/>
              </w:rPr>
            </w:pPr>
            <w:r>
              <w:rPr>
                <w:rFonts w:asciiTheme="minorHAnsi" w:hAnsiTheme="minorHAnsi" w:cstheme="minorHAnsi"/>
                <w:color w:val="632423" w:themeColor="accent2" w:themeShade="80"/>
                <w:sz w:val="18"/>
                <w:szCs w:val="18"/>
              </w:rPr>
              <w:t>Performing Laboratory</w:t>
            </w:r>
            <w:r w:rsidRPr="004F51AF">
              <w:rPr>
                <w:rFonts w:asciiTheme="minorHAnsi" w:hAnsiTheme="minorHAnsi" w:cstheme="minorHAnsi"/>
                <w:color w:val="632423" w:themeColor="accent2" w:themeShade="80"/>
                <w:sz w:val="18"/>
                <w:szCs w:val="18"/>
              </w:rPr>
              <w:t xml:space="preserve">: </w:t>
            </w:r>
          </w:p>
          <w:p w:rsidR="00770D51" w:rsidRPr="00E563E6" w:rsidRDefault="00770D51" w:rsidP="00FF3505">
            <w:pPr>
              <w:pStyle w:val="Heading2"/>
              <w:spacing w:before="0"/>
              <w:jc w:val="center"/>
              <w:outlineLvl w:val="1"/>
              <w:rPr>
                <w:rFonts w:asciiTheme="minorHAnsi" w:hAnsiTheme="minorHAnsi" w:cstheme="minorHAnsi"/>
                <w:color w:val="632423" w:themeColor="accent2" w:themeShade="80"/>
                <w:sz w:val="24"/>
                <w:szCs w:val="24"/>
              </w:rPr>
            </w:pPr>
            <w:r w:rsidRPr="004F51AF">
              <w:rPr>
                <w:rFonts w:asciiTheme="minorHAnsi" w:hAnsiTheme="minorHAnsi" w:cstheme="minorHAnsi"/>
                <w:b w:val="0"/>
                <w:color w:val="632423" w:themeColor="accent2" w:themeShade="80"/>
                <w:sz w:val="18"/>
                <w:szCs w:val="18"/>
              </w:rPr>
              <w:t>New York State Public Health Laboratory</w:t>
            </w:r>
            <w:r>
              <w:rPr>
                <w:rFonts w:asciiTheme="minorHAnsi" w:hAnsiTheme="minorHAnsi" w:cstheme="minorHAnsi"/>
                <w:b w:val="0"/>
                <w:color w:val="632423" w:themeColor="accent2" w:themeShade="80"/>
                <w:sz w:val="18"/>
                <w:szCs w:val="18"/>
              </w:rPr>
              <w:t xml:space="preserve"> (LAB F)</w:t>
            </w:r>
          </w:p>
        </w:tc>
      </w:tr>
      <w:tr w:rsidR="00770D51" w:rsidRPr="00542BDF" w:rsidTr="00FF3505">
        <w:tc>
          <w:tcPr>
            <w:tcW w:w="13136" w:type="dxa"/>
            <w:gridSpan w:val="5"/>
            <w:vAlign w:val="center"/>
          </w:tcPr>
          <w:p w:rsidR="00770D51" w:rsidRPr="00723954" w:rsidRDefault="00770D51" w:rsidP="00FF3505">
            <w:pPr>
              <w:pStyle w:val="Heading2"/>
              <w:spacing w:before="0"/>
              <w:jc w:val="center"/>
              <w:outlineLvl w:val="1"/>
              <w:rPr>
                <w:rFonts w:asciiTheme="minorHAnsi" w:hAnsiTheme="minorHAnsi" w:cstheme="minorHAnsi"/>
                <w:color w:val="auto"/>
                <w:sz w:val="22"/>
                <w:szCs w:val="22"/>
              </w:rPr>
            </w:pPr>
            <w:r w:rsidRPr="00723954">
              <w:rPr>
                <w:rFonts w:asciiTheme="minorHAnsi" w:hAnsiTheme="minorHAnsi" w:cstheme="minorHAnsi"/>
                <w:color w:val="auto"/>
                <w:sz w:val="22"/>
                <w:szCs w:val="22"/>
              </w:rPr>
              <w:t>Results Reporting and Communications – Attachment 10</w:t>
            </w:r>
          </w:p>
          <w:p w:rsidR="00770D51" w:rsidRDefault="00770D51" w:rsidP="00FF3505">
            <w:pPr>
              <w:jc w:val="center"/>
            </w:pPr>
            <w:r w:rsidRPr="00723954">
              <w:t xml:space="preserve">Attachment 10 (Results Reporting and Supporting Information) is dedicated to the reporting procedures by the three states. </w:t>
            </w:r>
          </w:p>
          <w:p w:rsidR="00770D51" w:rsidRDefault="00770D51" w:rsidP="00FF3505">
            <w:pPr>
              <w:jc w:val="center"/>
            </w:pPr>
            <w:r w:rsidRPr="00723954">
              <w:t xml:space="preserve">This attachment is referenced in A.1. Overview of the Data Collection System, </w:t>
            </w:r>
          </w:p>
          <w:p w:rsidR="00770D51" w:rsidRPr="00A901E6" w:rsidRDefault="00770D51" w:rsidP="00FF3505">
            <w:pPr>
              <w:jc w:val="center"/>
              <w:rPr>
                <w:sz w:val="18"/>
                <w:szCs w:val="18"/>
              </w:rPr>
            </w:pPr>
            <w:r w:rsidRPr="00723954">
              <w:t>and the narrative justification is found in Section A.2. Purpose and Use of Information Collection.</w:t>
            </w:r>
          </w:p>
        </w:tc>
      </w:tr>
      <w:tr w:rsidR="00770D51" w:rsidRPr="00542BDF" w:rsidTr="00FF3505">
        <w:tc>
          <w:tcPr>
            <w:tcW w:w="441" w:type="dxa"/>
            <w:tcBorders>
              <w:right w:val="single" w:sz="18" w:space="0" w:color="auto"/>
            </w:tcBorders>
            <w:vAlign w:val="center"/>
          </w:tcPr>
          <w:p w:rsidR="00770D51" w:rsidRDefault="00770D51" w:rsidP="00FF3505">
            <w:pPr>
              <w:pStyle w:val="Heading2"/>
              <w:spacing w:before="0"/>
              <w:jc w:val="center"/>
              <w:outlineLvl w:val="1"/>
              <w:rPr>
                <w:rFonts w:asciiTheme="minorHAnsi" w:hAnsiTheme="minorHAnsi" w:cstheme="minorHAnsi"/>
                <w:color w:val="auto"/>
                <w:sz w:val="20"/>
                <w:szCs w:val="20"/>
              </w:rPr>
            </w:pPr>
          </w:p>
        </w:tc>
        <w:tc>
          <w:tcPr>
            <w:tcW w:w="4515" w:type="dxa"/>
            <w:tcBorders>
              <w:left w:val="single" w:sz="18" w:space="0" w:color="auto"/>
              <w:right w:val="single" w:sz="18" w:space="0" w:color="auto"/>
            </w:tcBorders>
            <w:vAlign w:val="center"/>
          </w:tcPr>
          <w:p w:rsidR="00770D51" w:rsidRDefault="00770D51" w:rsidP="00FF3505">
            <w:pPr>
              <w:pStyle w:val="Heading2"/>
              <w:spacing w:before="0"/>
              <w:jc w:val="center"/>
              <w:outlineLvl w:val="1"/>
              <w:rPr>
                <w:rFonts w:asciiTheme="minorHAnsi" w:hAnsiTheme="minorHAnsi" w:cstheme="minorHAnsi"/>
                <w:color w:val="006600"/>
                <w:sz w:val="18"/>
                <w:szCs w:val="18"/>
              </w:rPr>
            </w:pPr>
            <w:r w:rsidRPr="0024415B">
              <w:rPr>
                <w:rFonts w:asciiTheme="minorHAnsi" w:hAnsiTheme="minorHAnsi" w:cstheme="minorHAnsi"/>
                <w:color w:val="006600"/>
                <w:sz w:val="18"/>
                <w:szCs w:val="18"/>
              </w:rPr>
              <w:t>American</w:t>
            </w:r>
            <w:r>
              <w:rPr>
                <w:rFonts w:asciiTheme="minorHAnsi" w:hAnsiTheme="minorHAnsi" w:cstheme="minorHAnsi"/>
                <w:color w:val="006600"/>
                <w:sz w:val="18"/>
                <w:szCs w:val="18"/>
              </w:rPr>
              <w:t xml:space="preserve"> Indian</w:t>
            </w:r>
            <w:r w:rsidRPr="0024415B">
              <w:rPr>
                <w:rFonts w:asciiTheme="minorHAnsi" w:hAnsiTheme="minorHAnsi" w:cstheme="minorHAnsi"/>
                <w:color w:val="006600"/>
                <w:sz w:val="18"/>
                <w:szCs w:val="18"/>
              </w:rPr>
              <w:t>s</w:t>
            </w:r>
            <w:r>
              <w:rPr>
                <w:rFonts w:asciiTheme="minorHAnsi" w:hAnsiTheme="minorHAnsi" w:cstheme="minorHAnsi"/>
                <w:color w:val="006600"/>
                <w:sz w:val="18"/>
                <w:szCs w:val="18"/>
              </w:rPr>
              <w:t xml:space="preserve"> </w:t>
            </w:r>
          </w:p>
          <w:p w:rsidR="00770D51" w:rsidRPr="0024415B" w:rsidRDefault="00770D51" w:rsidP="00FF3505">
            <w:pPr>
              <w:pStyle w:val="Heading2"/>
              <w:spacing w:before="0"/>
              <w:jc w:val="center"/>
              <w:outlineLvl w:val="1"/>
              <w:rPr>
                <w:rFonts w:asciiTheme="minorHAnsi" w:hAnsiTheme="minorHAnsi" w:cstheme="minorHAnsi"/>
                <w:color w:val="006600"/>
                <w:sz w:val="18"/>
                <w:szCs w:val="18"/>
              </w:rPr>
            </w:pPr>
            <w:r>
              <w:rPr>
                <w:rFonts w:asciiTheme="minorHAnsi" w:hAnsiTheme="minorHAnsi" w:cstheme="minorHAnsi"/>
                <w:color w:val="006600"/>
                <w:sz w:val="18"/>
                <w:szCs w:val="18"/>
              </w:rPr>
              <w:t>(N=500)</w:t>
            </w:r>
          </w:p>
        </w:tc>
        <w:tc>
          <w:tcPr>
            <w:tcW w:w="3621" w:type="dxa"/>
            <w:tcBorders>
              <w:left w:val="single" w:sz="18" w:space="0" w:color="auto"/>
              <w:right w:val="single" w:sz="18" w:space="0" w:color="auto"/>
            </w:tcBorders>
            <w:vAlign w:val="center"/>
          </w:tcPr>
          <w:p w:rsidR="00770D51" w:rsidRDefault="00770D51" w:rsidP="00FF3505">
            <w:pPr>
              <w:pStyle w:val="Heading2"/>
              <w:spacing w:before="0"/>
              <w:jc w:val="center"/>
              <w:outlineLvl w:val="1"/>
              <w:rPr>
                <w:rFonts w:asciiTheme="minorHAnsi" w:hAnsiTheme="minorHAnsi" w:cstheme="minorHAnsi"/>
                <w:color w:val="0000FF"/>
                <w:sz w:val="18"/>
                <w:szCs w:val="18"/>
              </w:rPr>
            </w:pPr>
            <w:r w:rsidRPr="00F22BF7">
              <w:rPr>
                <w:rFonts w:asciiTheme="minorHAnsi" w:hAnsiTheme="minorHAnsi" w:cstheme="minorHAnsi"/>
                <w:color w:val="0000FF"/>
                <w:sz w:val="18"/>
                <w:szCs w:val="18"/>
              </w:rPr>
              <w:t>Shoreline Anglers</w:t>
            </w:r>
            <w:r>
              <w:rPr>
                <w:rFonts w:asciiTheme="minorHAnsi" w:hAnsiTheme="minorHAnsi" w:cstheme="minorHAnsi"/>
                <w:color w:val="0000FF"/>
                <w:sz w:val="18"/>
                <w:szCs w:val="18"/>
              </w:rPr>
              <w:t xml:space="preserve"> </w:t>
            </w:r>
          </w:p>
          <w:p w:rsidR="00770D51" w:rsidRPr="00F22BF7" w:rsidRDefault="00770D51" w:rsidP="00FF3505">
            <w:pPr>
              <w:pStyle w:val="Heading2"/>
              <w:spacing w:before="0"/>
              <w:jc w:val="center"/>
              <w:outlineLvl w:val="1"/>
              <w:rPr>
                <w:rFonts w:asciiTheme="minorHAnsi" w:hAnsiTheme="minorHAnsi" w:cstheme="minorHAnsi"/>
                <w:color w:val="0000FF"/>
                <w:sz w:val="18"/>
                <w:szCs w:val="18"/>
              </w:rPr>
            </w:pPr>
            <w:r>
              <w:rPr>
                <w:rFonts w:asciiTheme="minorHAnsi" w:hAnsiTheme="minorHAnsi" w:cstheme="minorHAnsi"/>
                <w:color w:val="0000FF"/>
                <w:sz w:val="18"/>
                <w:szCs w:val="18"/>
              </w:rPr>
              <w:t>(N=400)</w:t>
            </w:r>
          </w:p>
        </w:tc>
        <w:tc>
          <w:tcPr>
            <w:tcW w:w="2279" w:type="dxa"/>
            <w:tcBorders>
              <w:left w:val="single" w:sz="18" w:space="0" w:color="auto"/>
              <w:right w:val="single" w:sz="18" w:space="0" w:color="auto"/>
            </w:tcBorders>
            <w:vAlign w:val="center"/>
          </w:tcPr>
          <w:p w:rsidR="00770D51" w:rsidRDefault="00770D51" w:rsidP="00FF3505">
            <w:pPr>
              <w:pStyle w:val="Heading2"/>
              <w:spacing w:before="0"/>
              <w:jc w:val="center"/>
              <w:outlineLvl w:val="1"/>
              <w:rPr>
                <w:rFonts w:asciiTheme="minorHAnsi" w:hAnsiTheme="minorHAnsi" w:cstheme="minorHAnsi"/>
                <w:color w:val="632423" w:themeColor="accent2" w:themeShade="80"/>
                <w:sz w:val="18"/>
                <w:szCs w:val="18"/>
              </w:rPr>
            </w:pPr>
            <w:r w:rsidRPr="00E563E6">
              <w:rPr>
                <w:rFonts w:asciiTheme="minorHAnsi" w:hAnsiTheme="minorHAnsi" w:cstheme="minorHAnsi"/>
                <w:color w:val="632423" w:themeColor="accent2" w:themeShade="80"/>
                <w:sz w:val="18"/>
                <w:szCs w:val="18"/>
              </w:rPr>
              <w:t>Licensed Anglers</w:t>
            </w:r>
          </w:p>
          <w:p w:rsidR="00770D51" w:rsidRPr="00E563E6" w:rsidRDefault="00770D51" w:rsidP="00FF3505">
            <w:pPr>
              <w:pStyle w:val="Heading2"/>
              <w:spacing w:before="0"/>
              <w:jc w:val="center"/>
              <w:outlineLvl w:val="1"/>
              <w:rPr>
                <w:rFonts w:asciiTheme="minorHAnsi" w:hAnsiTheme="minorHAnsi" w:cstheme="minorHAnsi"/>
                <w:color w:val="632423" w:themeColor="accent2" w:themeShade="80"/>
                <w:sz w:val="18"/>
                <w:szCs w:val="18"/>
              </w:rPr>
            </w:pPr>
            <w:r>
              <w:rPr>
                <w:rFonts w:asciiTheme="minorHAnsi" w:hAnsiTheme="minorHAnsi" w:cstheme="minorHAnsi"/>
                <w:color w:val="632423" w:themeColor="accent2" w:themeShade="80"/>
                <w:sz w:val="18"/>
                <w:szCs w:val="18"/>
              </w:rPr>
              <w:t>(N=400)</w:t>
            </w:r>
          </w:p>
        </w:tc>
        <w:tc>
          <w:tcPr>
            <w:tcW w:w="2280" w:type="dxa"/>
            <w:tcBorders>
              <w:left w:val="single" w:sz="18" w:space="0" w:color="auto"/>
              <w:right w:val="single" w:sz="18" w:space="0" w:color="auto"/>
            </w:tcBorders>
            <w:vAlign w:val="center"/>
          </w:tcPr>
          <w:p w:rsidR="00770D51" w:rsidRPr="00E563E6" w:rsidRDefault="00770D51" w:rsidP="00FF3505">
            <w:pPr>
              <w:pStyle w:val="Heading2"/>
              <w:spacing w:before="0"/>
              <w:jc w:val="center"/>
              <w:outlineLvl w:val="1"/>
              <w:rPr>
                <w:rFonts w:asciiTheme="minorHAnsi" w:hAnsiTheme="minorHAnsi" w:cstheme="minorHAnsi"/>
                <w:color w:val="632423" w:themeColor="accent2" w:themeShade="80"/>
                <w:sz w:val="18"/>
                <w:szCs w:val="18"/>
              </w:rPr>
            </w:pPr>
            <w:r>
              <w:rPr>
                <w:rFonts w:asciiTheme="minorHAnsi" w:hAnsiTheme="minorHAnsi" w:cstheme="minorHAnsi"/>
                <w:color w:val="632423" w:themeColor="accent2" w:themeShade="80"/>
                <w:sz w:val="18"/>
                <w:szCs w:val="18"/>
              </w:rPr>
              <w:t>Immigrants</w:t>
            </w:r>
            <w:r w:rsidRPr="00E563E6">
              <w:rPr>
                <w:rFonts w:asciiTheme="minorHAnsi" w:hAnsiTheme="minorHAnsi" w:cstheme="minorHAnsi"/>
                <w:color w:val="632423" w:themeColor="accent2" w:themeShade="80"/>
                <w:sz w:val="18"/>
                <w:szCs w:val="18"/>
              </w:rPr>
              <w:t xml:space="preserve"> from Burma</w:t>
            </w:r>
            <w:r>
              <w:rPr>
                <w:rFonts w:asciiTheme="minorHAnsi" w:hAnsiTheme="minorHAnsi" w:cstheme="minorHAnsi"/>
                <w:color w:val="632423" w:themeColor="accent2" w:themeShade="80"/>
                <w:sz w:val="18"/>
                <w:szCs w:val="18"/>
              </w:rPr>
              <w:t xml:space="preserve"> (N=100)</w:t>
            </w:r>
          </w:p>
        </w:tc>
      </w:tr>
      <w:tr w:rsidR="00770D51" w:rsidRPr="00542BDF" w:rsidTr="00FF3505">
        <w:tc>
          <w:tcPr>
            <w:tcW w:w="441" w:type="dxa"/>
            <w:tcBorders>
              <w:right w:val="single" w:sz="18" w:space="0" w:color="auto"/>
            </w:tcBorders>
            <w:vAlign w:val="center"/>
          </w:tcPr>
          <w:p w:rsidR="00770D51" w:rsidRPr="00AA229F" w:rsidRDefault="00770D51" w:rsidP="00FF3505">
            <w:pPr>
              <w:pStyle w:val="Heading2"/>
              <w:spacing w:before="0"/>
              <w:jc w:val="center"/>
              <w:outlineLvl w:val="1"/>
              <w:rPr>
                <w:rFonts w:asciiTheme="minorHAnsi" w:hAnsiTheme="minorHAnsi" w:cstheme="minorHAnsi"/>
                <w:color w:val="auto"/>
                <w:sz w:val="20"/>
                <w:szCs w:val="20"/>
              </w:rPr>
            </w:pPr>
            <w:r w:rsidRPr="00BB03AC">
              <w:rPr>
                <w:rFonts w:asciiTheme="minorHAnsi" w:hAnsiTheme="minorHAnsi" w:cstheme="minorHAnsi"/>
                <w:color w:val="auto"/>
                <w:sz w:val="20"/>
                <w:szCs w:val="20"/>
              </w:rPr>
              <w:t>1</w:t>
            </w:r>
            <w:r>
              <w:rPr>
                <w:rFonts w:asciiTheme="minorHAnsi" w:hAnsiTheme="minorHAnsi" w:cstheme="minorHAnsi"/>
                <w:color w:val="auto"/>
                <w:sz w:val="20"/>
                <w:szCs w:val="20"/>
              </w:rPr>
              <w:t>1</w:t>
            </w:r>
          </w:p>
        </w:tc>
        <w:tc>
          <w:tcPr>
            <w:tcW w:w="4515" w:type="dxa"/>
            <w:tcBorders>
              <w:left w:val="single" w:sz="18" w:space="0" w:color="auto"/>
              <w:right w:val="single" w:sz="18" w:space="0" w:color="auto"/>
            </w:tcBorders>
            <w:vAlign w:val="center"/>
          </w:tcPr>
          <w:p w:rsidR="00770D51" w:rsidRPr="00571966" w:rsidRDefault="00770D51" w:rsidP="00FF3505">
            <w:pPr>
              <w:pStyle w:val="Heading2"/>
              <w:spacing w:before="0"/>
              <w:jc w:val="center"/>
              <w:outlineLvl w:val="1"/>
              <w:rPr>
                <w:rFonts w:asciiTheme="minorHAnsi" w:hAnsiTheme="minorHAnsi" w:cstheme="minorHAnsi"/>
                <w:b w:val="0"/>
                <w:color w:val="006600"/>
                <w:sz w:val="18"/>
                <w:szCs w:val="18"/>
              </w:rPr>
            </w:pPr>
            <w:r w:rsidRPr="00571966">
              <w:rPr>
                <w:rFonts w:asciiTheme="minorHAnsi" w:hAnsiTheme="minorHAnsi" w:cstheme="minorHAnsi"/>
                <w:b w:val="0"/>
                <w:color w:val="006600"/>
                <w:sz w:val="18"/>
                <w:szCs w:val="18"/>
              </w:rPr>
              <w:t xml:space="preserve">Attachment 10b. Templated Results Letters based on need for rapid reporting of alert values to sensitive groups (women of childbearing age) </w:t>
            </w:r>
            <w:r>
              <w:rPr>
                <w:rFonts w:asciiTheme="minorHAnsi" w:hAnsiTheme="minorHAnsi" w:cstheme="minorHAnsi"/>
                <w:b w:val="0"/>
                <w:color w:val="006600"/>
                <w:sz w:val="18"/>
                <w:szCs w:val="18"/>
              </w:rPr>
              <w:t xml:space="preserve">and non-sensitive groups </w:t>
            </w:r>
            <w:r w:rsidRPr="00571966">
              <w:rPr>
                <w:rFonts w:asciiTheme="minorHAnsi" w:hAnsiTheme="minorHAnsi" w:cstheme="minorHAnsi"/>
                <w:b w:val="0"/>
                <w:color w:val="006600"/>
                <w:sz w:val="18"/>
                <w:szCs w:val="18"/>
              </w:rPr>
              <w:t xml:space="preserve">or final reports of normal values. A Metals Rapid Results Reporting Protocol provides detailed justification for the proposed reporting plan. Project factsheets on corresponding metals are provided as supporting information. In addition, the Fish Consumption Advisory Brochure tailored to the American Indian community </w:t>
            </w:r>
            <w:r>
              <w:rPr>
                <w:rFonts w:asciiTheme="minorHAnsi" w:hAnsiTheme="minorHAnsi" w:cstheme="minorHAnsi"/>
                <w:b w:val="0"/>
                <w:color w:val="006600"/>
                <w:sz w:val="18"/>
                <w:szCs w:val="18"/>
              </w:rPr>
              <w:t>will provide</w:t>
            </w:r>
            <w:r w:rsidRPr="00571966">
              <w:rPr>
                <w:rFonts w:asciiTheme="minorHAnsi" w:hAnsiTheme="minorHAnsi" w:cstheme="minorHAnsi"/>
                <w:b w:val="0"/>
                <w:color w:val="006600"/>
                <w:sz w:val="18"/>
                <w:szCs w:val="18"/>
              </w:rPr>
              <w:t xml:space="preserve"> additional information on mercury exposures. Minnesota does not have a Heavy Metals Surveillance or Registry Program, Therefore, the state and the tribe have developed a detailed plan to disseminate sound information</w:t>
            </w:r>
            <w:r>
              <w:rPr>
                <w:rFonts w:asciiTheme="minorHAnsi" w:hAnsiTheme="minorHAnsi" w:cstheme="minorHAnsi"/>
                <w:b w:val="0"/>
                <w:color w:val="006600"/>
                <w:sz w:val="18"/>
                <w:szCs w:val="18"/>
              </w:rPr>
              <w:t xml:space="preserve"> to the respondent.</w:t>
            </w:r>
          </w:p>
        </w:tc>
        <w:tc>
          <w:tcPr>
            <w:tcW w:w="3621" w:type="dxa"/>
            <w:tcBorders>
              <w:left w:val="single" w:sz="18" w:space="0" w:color="auto"/>
              <w:right w:val="single" w:sz="18" w:space="0" w:color="auto"/>
            </w:tcBorders>
            <w:vAlign w:val="center"/>
          </w:tcPr>
          <w:p w:rsidR="00770D51" w:rsidRPr="00571966" w:rsidRDefault="00770D51" w:rsidP="00FF3505">
            <w:pPr>
              <w:pStyle w:val="Heading2"/>
              <w:spacing w:before="0"/>
              <w:jc w:val="center"/>
              <w:outlineLvl w:val="1"/>
              <w:rPr>
                <w:rFonts w:asciiTheme="minorHAnsi" w:hAnsiTheme="minorHAnsi" w:cstheme="minorHAnsi"/>
                <w:b w:val="0"/>
                <w:color w:val="1306BA"/>
                <w:sz w:val="18"/>
                <w:szCs w:val="18"/>
              </w:rPr>
            </w:pPr>
            <w:r w:rsidRPr="00571966">
              <w:rPr>
                <w:rFonts w:asciiTheme="minorHAnsi" w:hAnsiTheme="minorHAnsi" w:cstheme="minorHAnsi"/>
                <w:b w:val="0"/>
                <w:color w:val="1306BA"/>
                <w:sz w:val="18"/>
                <w:szCs w:val="18"/>
              </w:rPr>
              <w:t>Attachment 10a. Templated Results Letters based on need for rapid reporting of alert values or final reports of normal values. A project brochure is provided as supporting information.</w:t>
            </w:r>
            <w:r>
              <w:rPr>
                <w:rFonts w:asciiTheme="minorHAnsi" w:hAnsiTheme="minorHAnsi" w:cstheme="minorHAnsi"/>
                <w:b w:val="0"/>
                <w:color w:val="1306BA"/>
                <w:sz w:val="18"/>
                <w:szCs w:val="18"/>
              </w:rPr>
              <w:t xml:space="preserve"> Michigan has an established Heavy Metals Surveillance Program; therefore, the MDCH has an established reporting system and follow-up criteria to take the proper public health actions for the respondent.</w:t>
            </w:r>
          </w:p>
        </w:tc>
        <w:tc>
          <w:tcPr>
            <w:tcW w:w="4559" w:type="dxa"/>
            <w:gridSpan w:val="2"/>
            <w:tcBorders>
              <w:left w:val="single" w:sz="18" w:space="0" w:color="auto"/>
              <w:right w:val="single" w:sz="18" w:space="0" w:color="auto"/>
            </w:tcBorders>
            <w:vAlign w:val="center"/>
          </w:tcPr>
          <w:p w:rsidR="00770D51" w:rsidRPr="008B2F98" w:rsidRDefault="00770D51" w:rsidP="00FF3505">
            <w:pPr>
              <w:pStyle w:val="Heading2"/>
              <w:spacing w:before="0"/>
              <w:jc w:val="center"/>
              <w:outlineLvl w:val="1"/>
              <w:rPr>
                <w:rFonts w:asciiTheme="minorHAnsi" w:hAnsiTheme="minorHAnsi" w:cstheme="minorHAnsi"/>
                <w:b w:val="0"/>
                <w:color w:val="632423" w:themeColor="accent2" w:themeShade="80"/>
                <w:sz w:val="18"/>
                <w:szCs w:val="18"/>
              </w:rPr>
            </w:pPr>
            <w:r w:rsidRPr="00571966">
              <w:rPr>
                <w:rFonts w:asciiTheme="minorHAnsi" w:hAnsiTheme="minorHAnsi" w:cstheme="minorHAnsi"/>
                <w:b w:val="0"/>
                <w:color w:val="632423" w:themeColor="accent2" w:themeShade="80"/>
                <w:sz w:val="18"/>
                <w:szCs w:val="18"/>
              </w:rPr>
              <w:t xml:space="preserve">Attachment 10c. Templated Results Letters based on need for rapid reporting of alert values or final reports of normal values. </w:t>
            </w:r>
            <w:r>
              <w:rPr>
                <w:rFonts w:asciiTheme="minorHAnsi" w:hAnsiTheme="minorHAnsi" w:cstheme="minorHAnsi"/>
                <w:b w:val="0"/>
                <w:color w:val="632423" w:themeColor="accent2" w:themeShade="80"/>
                <w:sz w:val="18"/>
                <w:szCs w:val="18"/>
              </w:rPr>
              <w:t>New York</w:t>
            </w:r>
            <w:r w:rsidRPr="00571966">
              <w:rPr>
                <w:rFonts w:asciiTheme="minorHAnsi" w:hAnsiTheme="minorHAnsi" w:cstheme="minorHAnsi"/>
                <w:b w:val="0"/>
                <w:color w:val="632423" w:themeColor="accent2" w:themeShade="80"/>
                <w:sz w:val="18"/>
                <w:szCs w:val="18"/>
              </w:rPr>
              <w:t xml:space="preserve"> has an estab</w:t>
            </w:r>
            <w:r>
              <w:rPr>
                <w:rFonts w:asciiTheme="minorHAnsi" w:hAnsiTheme="minorHAnsi" w:cstheme="minorHAnsi"/>
                <w:b w:val="0"/>
                <w:color w:val="632423" w:themeColor="accent2" w:themeShade="80"/>
                <w:sz w:val="18"/>
                <w:szCs w:val="18"/>
              </w:rPr>
              <w:t>lished Heavy Metals Registry Program; therefore, the NYSDOH</w:t>
            </w:r>
            <w:r w:rsidRPr="00571966">
              <w:rPr>
                <w:rFonts w:asciiTheme="minorHAnsi" w:hAnsiTheme="minorHAnsi" w:cstheme="minorHAnsi"/>
                <w:b w:val="0"/>
                <w:color w:val="632423" w:themeColor="accent2" w:themeShade="80"/>
                <w:sz w:val="18"/>
                <w:szCs w:val="18"/>
              </w:rPr>
              <w:t xml:space="preserve"> has an established </w:t>
            </w:r>
            <w:r w:rsidRPr="008B2F98">
              <w:rPr>
                <w:rFonts w:asciiTheme="minorHAnsi" w:hAnsiTheme="minorHAnsi" w:cstheme="minorHAnsi"/>
                <w:b w:val="0"/>
                <w:color w:val="632423" w:themeColor="accent2" w:themeShade="80"/>
                <w:sz w:val="18"/>
                <w:szCs w:val="18"/>
              </w:rPr>
              <w:t>reporting system and follow-up criteria to take the proper public health actions for the respondent.</w:t>
            </w:r>
          </w:p>
        </w:tc>
      </w:tr>
    </w:tbl>
    <w:p w:rsidR="00770D51" w:rsidRPr="007D59BC" w:rsidRDefault="00770D51" w:rsidP="00770D51">
      <w:pPr>
        <w:rPr>
          <w:rFonts w:ascii="Cambria" w:eastAsia="Times New Roman" w:hAnsi="Cambria"/>
          <w:color w:val="4F81BD"/>
          <w:sz w:val="26"/>
          <w:szCs w:val="26"/>
        </w:rPr>
      </w:pPr>
    </w:p>
    <w:p w:rsidR="00B22811" w:rsidRDefault="00B22811"/>
    <w:sectPr w:rsidR="00B22811" w:rsidSect="00E3496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D51"/>
    <w:rsid w:val="00770D51"/>
    <w:rsid w:val="007774AA"/>
    <w:rsid w:val="008D139E"/>
    <w:rsid w:val="009511AC"/>
    <w:rsid w:val="009F1D05"/>
    <w:rsid w:val="00B22811"/>
    <w:rsid w:val="00E5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D51"/>
    <w:rPr>
      <w:rFonts w:ascii="Calibri" w:eastAsia="Calibri" w:hAnsi="Calibri" w:cs="Times New Roman"/>
    </w:rPr>
  </w:style>
  <w:style w:type="paragraph" w:styleId="Heading2">
    <w:name w:val="heading 2"/>
    <w:basedOn w:val="Normal"/>
    <w:next w:val="Normal"/>
    <w:link w:val="Heading2Char"/>
    <w:uiPriority w:val="9"/>
    <w:unhideWhenUsed/>
    <w:qFormat/>
    <w:rsid w:val="00770D51"/>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nhideWhenUsed/>
    <w:qFormat/>
    <w:rsid w:val="00770D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0D51"/>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rsid w:val="00770D51"/>
    <w:rPr>
      <w:rFonts w:asciiTheme="majorHAnsi" w:eastAsiaTheme="majorEastAsia" w:hAnsiTheme="majorHAnsi" w:cstheme="majorBidi"/>
      <w:b/>
      <w:bCs/>
      <w:i/>
      <w:iCs/>
      <w:color w:val="4F81BD" w:themeColor="accent1"/>
    </w:rPr>
  </w:style>
  <w:style w:type="table" w:styleId="TableGrid">
    <w:name w:val="Table Grid"/>
    <w:basedOn w:val="TableNormal"/>
    <w:rsid w:val="00770D51"/>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D51"/>
    <w:rPr>
      <w:rFonts w:ascii="Calibri" w:eastAsia="Calibri" w:hAnsi="Calibri" w:cs="Times New Roman"/>
    </w:rPr>
  </w:style>
  <w:style w:type="paragraph" w:styleId="Heading2">
    <w:name w:val="heading 2"/>
    <w:basedOn w:val="Normal"/>
    <w:next w:val="Normal"/>
    <w:link w:val="Heading2Char"/>
    <w:uiPriority w:val="9"/>
    <w:unhideWhenUsed/>
    <w:qFormat/>
    <w:rsid w:val="00770D51"/>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nhideWhenUsed/>
    <w:qFormat/>
    <w:rsid w:val="00770D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0D51"/>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rsid w:val="00770D51"/>
    <w:rPr>
      <w:rFonts w:asciiTheme="majorHAnsi" w:eastAsiaTheme="majorEastAsia" w:hAnsiTheme="majorHAnsi" w:cstheme="majorBidi"/>
      <w:b/>
      <w:bCs/>
      <w:i/>
      <w:iCs/>
      <w:color w:val="4F81BD" w:themeColor="accent1"/>
    </w:rPr>
  </w:style>
  <w:style w:type="table" w:styleId="TableGrid">
    <w:name w:val="Table Grid"/>
    <w:basedOn w:val="TableNormal"/>
    <w:rsid w:val="00770D51"/>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(ATSDR/DHS/HIBR)</dc:creator>
  <cp:keywords/>
  <dc:description/>
  <cp:lastModifiedBy>Davis, Stephanie I. (ATSDR/DHS/HIBR)</cp:lastModifiedBy>
  <cp:revision>5</cp:revision>
  <dcterms:created xsi:type="dcterms:W3CDTF">2012-06-19T17:11:00Z</dcterms:created>
  <dcterms:modified xsi:type="dcterms:W3CDTF">2012-06-19T22:43:00Z</dcterms:modified>
</cp:coreProperties>
</file>