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A" w:rsidRDefault="00E272FB" w:rsidP="006F6FBC">
      <w:pPr>
        <w:tabs>
          <w:tab w:val="left" w:pos="5850"/>
          <w:tab w:val="left" w:pos="5940"/>
          <w:tab w:val="left" w:pos="6030"/>
          <w:tab w:val="left" w:pos="6840"/>
          <w:tab w:val="left" w:pos="6930"/>
          <w:tab w:val="left" w:pos="7290"/>
          <w:tab w:val="left" w:pos="7740"/>
          <w:tab w:val="left" w:pos="7830"/>
          <w:tab w:val="left" w:pos="8010"/>
        </w:tabs>
        <w:ind w:left="9360" w:right="72"/>
      </w:pPr>
      <w:r>
        <w:rPr>
          <w:noProof/>
        </w:rPr>
        <w:pict>
          <v:shapetype id="_x0000_t202" coordsize="21600,21600" o:spt="202" path="m,l,21600r21600,l21600,xe">
            <v:stroke joinstyle="miter"/>
            <v:path gradientshapeok="t" o:connecttype="rect"/>
          </v:shapetype>
          <v:shape id="_x0000_s1045" type="#_x0000_t202" style="position:absolute;left:0;text-align:left;margin-left:68.85pt;margin-top:-73pt;width:441pt;height:41pt;z-index:-251654144;mso-width-relative:margin;mso-height-relative:margin" strokecolor="white [3212]">
            <v:textbox>
              <w:txbxContent>
                <w:p w:rsidR="000839B6" w:rsidRDefault="000839B6" w:rsidP="00380E6B">
                  <w:pPr>
                    <w:jc w:val="right"/>
                    <w:rPr>
                      <w:sz w:val="20"/>
                      <w:szCs w:val="20"/>
                    </w:rPr>
                  </w:pPr>
                </w:p>
                <w:p w:rsidR="000839B6" w:rsidRPr="00E67F21" w:rsidRDefault="000839B6" w:rsidP="00380E6B">
                  <w:pPr>
                    <w:jc w:val="right"/>
                    <w:rPr>
                      <w:sz w:val="20"/>
                      <w:szCs w:val="20"/>
                    </w:rPr>
                  </w:pPr>
                  <w:r w:rsidRPr="00E67F21">
                    <w:rPr>
                      <w:sz w:val="20"/>
                      <w:szCs w:val="20"/>
                    </w:rPr>
                    <w:t>Attachment</w:t>
                  </w:r>
                  <w:r>
                    <w:rPr>
                      <w:sz w:val="20"/>
                      <w:szCs w:val="20"/>
                    </w:rPr>
                    <w:t xml:space="preserve"> B10</w:t>
                  </w:r>
                  <w:r w:rsidRPr="00E67F21">
                    <w:rPr>
                      <w:sz w:val="20"/>
                      <w:szCs w:val="20"/>
                    </w:rPr>
                    <w:t xml:space="preserve"> </w:t>
                  </w:r>
                  <w:r>
                    <w:rPr>
                      <w:sz w:val="20"/>
                      <w:szCs w:val="20"/>
                    </w:rPr>
                    <w:t xml:space="preserve">(between </w:t>
                  </w:r>
                  <w:proofErr w:type="gramStart"/>
                  <w:r>
                    <w:rPr>
                      <w:sz w:val="20"/>
                      <w:szCs w:val="20"/>
                    </w:rPr>
                    <w:t>cycle</w:t>
                  </w:r>
                  <w:proofErr w:type="gramEnd"/>
                  <w:r>
                    <w:rPr>
                      <w:sz w:val="20"/>
                      <w:szCs w:val="20"/>
                    </w:rPr>
                    <w:t xml:space="preserve"> N-</w:t>
                  </w:r>
                  <w:proofErr w:type="spellStart"/>
                  <w:r>
                    <w:rPr>
                      <w:sz w:val="20"/>
                      <w:szCs w:val="20"/>
                    </w:rPr>
                    <w:t>SSATS</w:t>
                  </w:r>
                  <w:proofErr w:type="spellEnd"/>
                  <w:r>
                    <w:rPr>
                      <w:sz w:val="20"/>
                      <w:szCs w:val="20"/>
                    </w:rPr>
                    <w:t xml:space="preserve"> advance letter)</w:t>
                  </w:r>
                </w:p>
                <w:p w:rsidR="000839B6" w:rsidRDefault="000839B6" w:rsidP="00380E6B"/>
              </w:txbxContent>
            </v:textbox>
          </v:shape>
        </w:pict>
      </w:r>
      <w:r w:rsidR="0023762A">
        <w:rPr>
          <w:noProof/>
        </w:rPr>
        <w:pict>
          <v:group id="_x0000_s1043" style="position:absolute;left:0;text-align:left;margin-left:4.15pt;margin-top:-40.7pt;width:518.65pt;height:29.35pt;z-index:251661312" coordorigin="1831,626" coordsize="10373,587">
            <v:shape id="_x0000_s1038" type="#_x0000_t202" style="position:absolute;left:9243;top:626;width:2961;height:492" stroked="f">
              <v:textbox style="mso-next-textbox:#_x0000_s1038">
                <w:txbxContent>
                  <w:p w:rsidR="000839B6" w:rsidRDefault="000839B6" w:rsidP="00B43A5C">
                    <w:pPr>
                      <w:ind w:left="180" w:hanging="180"/>
                      <w:rPr>
                        <w:rFonts w:ascii="Arial" w:hAnsi="Arial" w:cs="Arial"/>
                        <w:color w:val="1F497D"/>
                        <w:sz w:val="16"/>
                        <w:szCs w:val="18"/>
                      </w:rPr>
                    </w:pPr>
                    <w:r>
                      <w:rPr>
                        <w:rFonts w:ascii="Arial" w:hAnsi="Arial" w:cs="Arial"/>
                        <w:color w:val="1F497D"/>
                        <w:sz w:val="16"/>
                        <w:szCs w:val="18"/>
                      </w:rPr>
                      <w:t>Substance Abuse and Mental</w:t>
                    </w:r>
                  </w:p>
                  <w:p w:rsidR="000839B6" w:rsidRPr="00710922" w:rsidRDefault="000839B6" w:rsidP="00710922">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_x0000_s1035" type="#_x0000_t202" style="position:absolute;left:1980;top:800;width:5994;height:318;mso-wrap-edited:f;mso-wrap-distance-left:0;mso-wrap-distance-right:0;mso-position-horizontal-relative:page;mso-position-vertical-relative:page" wrapcoords="-62 0 -62 21600 21662 21600 21662 0 -62 0" o:allowincell="f" filled="f" stroked="f">
              <v:textbox style="mso-next-textbox:#_x0000_s1035" inset="0,0,0,0">
                <w:txbxContent>
                  <w:p w:rsidR="000839B6" w:rsidRDefault="000839B6" w:rsidP="001277E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_x0000_s1037" style="position:absolute" from="1831,1213" to="11911,1213" o:allowincell="f" strokecolor="#1f497d [3215]" strokeweight=".95pt"/>
          </v:group>
        </w:pict>
      </w:r>
      <w:r w:rsidR="0023762A">
        <w:rPr>
          <w:noProof/>
        </w:rPr>
        <w:pict>
          <v:shape id="_x0000_s1034" type="#_x0000_t202" style="position:absolute;left:0;text-align:left;margin-left:16.6pt;margin-top:19.45pt;width:70.6pt;height:72.3pt;z-index:251656192;mso-wrap-edited:f;mso-wrap-distance-left:0;mso-wrap-distance-right:0;mso-position-horizontal-relative:page;mso-position-vertical-relative:page" wrapcoords="-62 0 -62 21600 21662 21600 21662 0 -62 0" o:allowincell="f" filled="f" stroked="f">
            <v:textbox style="mso-next-textbox:#_x0000_s1034" inset="0,0,0,0">
              <w:txbxContent>
                <w:p w:rsidR="000839B6" w:rsidRDefault="000839B6" w:rsidP="001277E7">
                  <w:pPr>
                    <w:jc w:val="center"/>
                  </w:pPr>
                  <w:r>
                    <w:rPr>
                      <w:noProof/>
                      <w:color w:val="1F497D"/>
                    </w:rPr>
                    <w:drawing>
                      <wp:inline distT="0" distB="0" distL="0" distR="0">
                        <wp:extent cx="656994"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6994" cy="685800"/>
                                </a:xfrm>
                                <a:prstGeom prst="rect">
                                  <a:avLst/>
                                </a:prstGeom>
                                <a:noFill/>
                                <a:ln w="9525">
                                  <a:noFill/>
                                  <a:miter lim="800000"/>
                                  <a:headEnd/>
                                  <a:tailEnd/>
                                </a:ln>
                              </pic:spPr>
                            </pic:pic>
                          </a:graphicData>
                        </a:graphic>
                      </wp:inline>
                    </w:drawing>
                  </w:r>
                </w:p>
              </w:txbxContent>
            </v:textbox>
            <w10:wrap type="through" anchorx="page" anchory="page"/>
          </v:shape>
        </w:pict>
      </w:r>
    </w:p>
    <w:p w:rsidR="0013366A" w:rsidRDefault="0013366A" w:rsidP="006F6FBC">
      <w:pPr>
        <w:tabs>
          <w:tab w:val="left" w:pos="5850"/>
          <w:tab w:val="left" w:pos="5940"/>
          <w:tab w:val="left" w:pos="6030"/>
          <w:tab w:val="left" w:pos="6840"/>
          <w:tab w:val="left" w:pos="6930"/>
          <w:tab w:val="left" w:pos="7290"/>
          <w:tab w:val="left" w:pos="7740"/>
          <w:tab w:val="left" w:pos="7830"/>
          <w:tab w:val="left" w:pos="8010"/>
        </w:tabs>
        <w:ind w:left="9360" w:right="72"/>
      </w:pPr>
    </w:p>
    <w:p w:rsidR="0013366A" w:rsidRDefault="0013366A" w:rsidP="006F6FBC">
      <w:pPr>
        <w:tabs>
          <w:tab w:val="left" w:pos="5850"/>
          <w:tab w:val="left" w:pos="5940"/>
          <w:tab w:val="left" w:pos="6030"/>
          <w:tab w:val="left" w:pos="6840"/>
          <w:tab w:val="left" w:pos="6930"/>
          <w:tab w:val="left" w:pos="7290"/>
          <w:tab w:val="left" w:pos="7740"/>
          <w:tab w:val="left" w:pos="7830"/>
          <w:tab w:val="left" w:pos="8010"/>
        </w:tabs>
        <w:ind w:left="9360" w:right="72"/>
      </w:pPr>
    </w:p>
    <w:p w:rsidR="0013366A" w:rsidRDefault="0013366A" w:rsidP="006F6FBC">
      <w:pPr>
        <w:tabs>
          <w:tab w:val="left" w:pos="5850"/>
          <w:tab w:val="left" w:pos="5940"/>
          <w:tab w:val="left" w:pos="6030"/>
          <w:tab w:val="left" w:pos="6840"/>
          <w:tab w:val="left" w:pos="6930"/>
          <w:tab w:val="left" w:pos="7290"/>
          <w:tab w:val="left" w:pos="7740"/>
          <w:tab w:val="left" w:pos="7830"/>
          <w:tab w:val="left" w:pos="8010"/>
        </w:tabs>
        <w:ind w:left="9360" w:right="72"/>
      </w:pPr>
    </w:p>
    <w:p w:rsidR="00CE1A56" w:rsidRDefault="00CE1A56" w:rsidP="006F6FBC">
      <w:pPr>
        <w:pStyle w:val="NormalSS"/>
        <w:tabs>
          <w:tab w:val="left" w:pos="7290"/>
        </w:tabs>
        <w:ind w:right="72" w:firstLine="0"/>
        <w:rPr>
          <w:sz w:val="23"/>
          <w:szCs w:val="23"/>
        </w:rPr>
      </w:pPr>
    </w:p>
    <w:p w:rsidR="006F6FBC" w:rsidRDefault="00316415" w:rsidP="006F6FBC">
      <w:pPr>
        <w:tabs>
          <w:tab w:val="left" w:pos="7200"/>
          <w:tab w:val="left" w:pos="7632"/>
          <w:tab w:val="left" w:pos="8064"/>
          <w:tab w:val="left" w:pos="8476"/>
          <w:tab w:val="left" w:pos="8890"/>
          <w:tab w:val="left" w:pos="9302"/>
        </w:tabs>
        <w:ind w:left="7470" w:right="72"/>
      </w:pPr>
      <w:r>
        <w:rPr>
          <w:szCs w:val="23"/>
        </w:rPr>
        <w:t xml:space="preserve">June </w:t>
      </w:r>
      <w:r w:rsidR="006F6FBC">
        <w:rPr>
          <w:szCs w:val="23"/>
        </w:rPr>
        <w:t>201</w:t>
      </w:r>
      <w:r>
        <w:rPr>
          <w:szCs w:val="23"/>
        </w:rPr>
        <w:t>3</w:t>
      </w:r>
    </w:p>
    <w:p w:rsidR="006F6FBC" w:rsidRDefault="006F6FBC" w:rsidP="006F6FBC">
      <w:pPr>
        <w:tabs>
          <w:tab w:val="left" w:pos="-360"/>
          <w:tab w:val="left" w:pos="0"/>
          <w:tab w:val="left" w:pos="844"/>
          <w:tab w:val="left" w:pos="1258"/>
          <w:tab w:val="left" w:pos="1670"/>
        </w:tabs>
        <w:ind w:right="72"/>
      </w:pPr>
    </w:p>
    <w:p w:rsidR="006F6FBC" w:rsidRDefault="006F6FBC" w:rsidP="006F6FBC">
      <w:pPr>
        <w:tabs>
          <w:tab w:val="left" w:pos="-360"/>
          <w:tab w:val="left" w:pos="0"/>
          <w:tab w:val="left" w:pos="844"/>
          <w:tab w:val="left" w:pos="1258"/>
          <w:tab w:val="left" w:pos="1670"/>
        </w:tabs>
        <w:ind w:right="72"/>
      </w:pPr>
    </w:p>
    <w:p w:rsidR="006F6FBC" w:rsidRDefault="006F6FBC" w:rsidP="006F6FBC">
      <w:pPr>
        <w:tabs>
          <w:tab w:val="left" w:pos="-360"/>
          <w:tab w:val="left" w:pos="0"/>
          <w:tab w:val="left" w:pos="844"/>
          <w:tab w:val="left" w:pos="1258"/>
          <w:tab w:val="left" w:pos="1670"/>
        </w:tabs>
        <w:ind w:right="72"/>
      </w:pP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bookmarkStart w:id="0" w:name="a7"/>
      <w:bookmarkStart w:id="1" w:name="a10"/>
      <w:bookmarkStart w:id="2" w:name="a11"/>
      <w:bookmarkEnd w:id="0"/>
      <w:bookmarkEnd w:id="1"/>
      <w:bookmarkEnd w:id="2"/>
      <w:r>
        <w:t>Dear Facility Director:</w:t>
      </w: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r>
        <w:t xml:space="preserve">I am writing to let you know that your facility has been approved by your state substance abuse agency for inclusion in the Federal Government’s Substance Abuse Treatment Facility Locator. The Locator is an online directory of drug and alcohol abuse treatment facilities and can be found at </w:t>
      </w:r>
      <w:r>
        <w:rPr>
          <w:b/>
          <w:u w:val="single"/>
        </w:rPr>
        <w:t>http://findtreatment.samhsa.gov</w:t>
      </w:r>
      <w:r>
        <w:rPr>
          <w:b/>
        </w:rPr>
        <w:t>.</w:t>
      </w:r>
      <w:r>
        <w:t xml:space="preserve"> It is maintained by the Substance Abuse and Mental Health Services Administration (</w:t>
      </w:r>
      <w:proofErr w:type="spellStart"/>
      <w:r>
        <w:t>SAMHSA</w:t>
      </w:r>
      <w:proofErr w:type="spellEnd"/>
      <w:r>
        <w:t>) as a public service. There is no charge for being listed on the Locator.</w:t>
      </w: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r>
        <w:t xml:space="preserve">More than 11,000 facilities are currently listed on the Locator after having met </w:t>
      </w:r>
      <w:proofErr w:type="spellStart"/>
      <w:r>
        <w:t>SAMHSA’s</w:t>
      </w:r>
      <w:proofErr w:type="spellEnd"/>
      <w:r>
        <w:t xml:space="preserve"> two requirements: (1) </w:t>
      </w:r>
      <w:r w:rsidR="003978DA">
        <w:t xml:space="preserve">a facility must be approved for inclusion in the </w:t>
      </w:r>
      <w:r w:rsidR="003978DA" w:rsidRPr="000C4DAB">
        <w:rPr>
          <w:iCs/>
        </w:rPr>
        <w:t>National Directory</w:t>
      </w:r>
      <w:r w:rsidR="003978DA">
        <w:t xml:space="preserve"> and online Treatment Facility Locator by their state substance abuse agency</w:t>
      </w:r>
      <w:r w:rsidRPr="00C85FC1">
        <w:t>;</w:t>
      </w:r>
      <w:r>
        <w:rPr>
          <w:iCs/>
        </w:rPr>
        <w:t xml:space="preserve"> </w:t>
      </w:r>
      <w:r>
        <w:t>and (2)</w:t>
      </w:r>
      <w:r w:rsidR="003978DA" w:rsidRPr="003978DA">
        <w:t xml:space="preserve"> </w:t>
      </w:r>
      <w:r w:rsidR="003978DA">
        <w:t xml:space="preserve">a facility must respond to </w:t>
      </w:r>
      <w:proofErr w:type="spellStart"/>
      <w:r w:rsidR="003978DA">
        <w:t>SAMHSA’s</w:t>
      </w:r>
      <w:proofErr w:type="spellEnd"/>
      <w:r w:rsidR="003978DA">
        <w:t xml:space="preserve"> annual survey of drug and alcohol treatment facilities called the </w:t>
      </w:r>
      <w:r w:rsidR="003978DA" w:rsidRPr="000C4DAB">
        <w:t>National Survey of Substance Abuse Treatment Services (N</w:t>
      </w:r>
      <w:r w:rsidR="003978DA" w:rsidRPr="000C4DAB">
        <w:noBreakHyphen/>
        <w:t>SSATS)</w:t>
      </w:r>
      <w:r>
        <w:t>.</w:t>
      </w: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r>
        <w:t>Although data collection for the next N-SSATS is not scheduled to begin until March 2014, facilities that are approved in the interim can be quickly added to the Locator by answering a brief set of questions about the types of treatment and services they offer.</w:t>
      </w: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rPr>
          <w:b/>
        </w:rPr>
      </w:pPr>
      <w:r>
        <w:rPr>
          <w:b/>
        </w:rPr>
        <w:t xml:space="preserve">If you are interested in having your facility included on the online Treatment Facility Locator, please call </w:t>
      </w:r>
      <w:proofErr w:type="spellStart"/>
      <w:r>
        <w:rPr>
          <w:b/>
        </w:rPr>
        <w:t>SAMHSA’s</w:t>
      </w:r>
      <w:proofErr w:type="spellEnd"/>
      <w:r>
        <w:rPr>
          <w:b/>
        </w:rPr>
        <w:t xml:space="preserve"> contractor, Mathematica Policy Research, at </w:t>
      </w:r>
      <w:r w:rsidRPr="00DB22D9">
        <w:rPr>
          <w:b/>
        </w:rPr>
        <w:t>1</w:t>
      </w:r>
      <w:r w:rsidRPr="00DB22D9">
        <w:rPr>
          <w:b/>
        </w:rPr>
        <w:noBreakHyphen/>
        <w:t>800</w:t>
      </w:r>
      <w:r w:rsidRPr="00DB22D9">
        <w:rPr>
          <w:b/>
        </w:rPr>
        <w:noBreakHyphen/>
        <w:t>685</w:t>
      </w:r>
      <w:r w:rsidRPr="00DB22D9">
        <w:rPr>
          <w:b/>
        </w:rPr>
        <w:noBreakHyphen/>
        <w:t>7623</w:t>
      </w:r>
      <w:r>
        <w:rPr>
          <w:b/>
        </w:rPr>
        <w:t xml:space="preserve">, Monday through Friday between 9 am and 8 pm (ET). This is a </w:t>
      </w:r>
      <w:proofErr w:type="spellStart"/>
      <w:r>
        <w:rPr>
          <w:b/>
        </w:rPr>
        <w:t>toll</w:t>
      </w:r>
      <w:r>
        <w:rPr>
          <w:b/>
        </w:rPr>
        <w:noBreakHyphen/>
        <w:t>free</w:t>
      </w:r>
      <w:proofErr w:type="spellEnd"/>
      <w:r>
        <w:rPr>
          <w:b/>
        </w:rPr>
        <w:t xml:space="preserve"> call. When you call, please mention reference number: </w:t>
      </w:r>
    </w:p>
    <w:p w:rsidR="00380E6B"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r>
        <w:rPr>
          <w:b/>
        </w:rPr>
        <w:tab/>
      </w:r>
    </w:p>
    <w:p w:rsidR="006F6FBC" w:rsidRDefault="006F6FBC" w:rsidP="006F6FBC">
      <w:pPr>
        <w:tabs>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360"/>
        </w:tabs>
        <w:ind w:right="432"/>
      </w:pPr>
      <w:r>
        <w:t>We hope to hear from you soon.</w:t>
      </w:r>
    </w:p>
    <w:p w:rsidR="006F6FBC" w:rsidRPr="00EE543A" w:rsidRDefault="006F6FBC" w:rsidP="006F6FBC">
      <w:pPr>
        <w:tabs>
          <w:tab w:val="left" w:pos="9360"/>
        </w:tabs>
        <w:ind w:right="43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E543A">
        <w:rPr>
          <w:sz w:val="22"/>
          <w:szCs w:val="22"/>
        </w:rPr>
        <w:t>Sincerely,</w:t>
      </w:r>
    </w:p>
    <w:p w:rsidR="006F6FBC" w:rsidRPr="00B36E01" w:rsidRDefault="006F6FBC" w:rsidP="004A247A">
      <w:pPr>
        <w:ind w:left="3600" w:firstLine="720"/>
      </w:pPr>
      <w:r w:rsidRPr="00B36E01">
        <w:t>Sincerely,</w:t>
      </w:r>
    </w:p>
    <w:p w:rsidR="006F6FBC" w:rsidRPr="00B36E01" w:rsidRDefault="006F6FBC" w:rsidP="00380E6B">
      <w:pPr>
        <w:tabs>
          <w:tab w:val="left" w:pos="540"/>
        </w:tabs>
        <w:ind w:right="72" w:firstLine="630"/>
        <w:jc w:val="both"/>
      </w:pPr>
    </w:p>
    <w:p w:rsidR="006F6FBC" w:rsidRPr="00B36E01" w:rsidRDefault="006F6FBC" w:rsidP="00380E6B">
      <w:pPr>
        <w:tabs>
          <w:tab w:val="left" w:pos="540"/>
        </w:tabs>
        <w:ind w:right="72" w:firstLine="630"/>
        <w:jc w:val="both"/>
      </w:pPr>
    </w:p>
    <w:p w:rsidR="00380E6B" w:rsidRPr="00B36E01" w:rsidRDefault="00380E6B" w:rsidP="00380E6B">
      <w:pPr>
        <w:tabs>
          <w:tab w:val="left" w:pos="540"/>
        </w:tabs>
        <w:ind w:right="72" w:firstLine="630"/>
        <w:jc w:val="both"/>
      </w:pPr>
    </w:p>
    <w:p w:rsidR="004A247A" w:rsidRPr="00B36E01" w:rsidRDefault="004A247A" w:rsidP="004A247A">
      <w:pPr>
        <w:ind w:left="3600" w:firstLine="720"/>
      </w:pPr>
      <w:r w:rsidRPr="00B36E01">
        <w:t xml:space="preserve">Peter J. Delany, Ph.D., </w:t>
      </w:r>
      <w:proofErr w:type="spellStart"/>
      <w:r w:rsidRPr="00B36E01">
        <w:t>LCSW</w:t>
      </w:r>
      <w:proofErr w:type="spellEnd"/>
      <w:r w:rsidRPr="00B36E01">
        <w:t>-C</w:t>
      </w:r>
    </w:p>
    <w:p w:rsidR="004A247A" w:rsidRPr="00B36E01" w:rsidRDefault="004A247A" w:rsidP="004A247A">
      <w:r w:rsidRPr="00B36E01">
        <w:tab/>
      </w:r>
      <w:r w:rsidRPr="00B36E01">
        <w:tab/>
      </w:r>
      <w:r w:rsidRPr="00B36E01">
        <w:tab/>
      </w:r>
      <w:r w:rsidRPr="00B36E01">
        <w:tab/>
      </w:r>
      <w:r w:rsidRPr="00B36E01">
        <w:tab/>
      </w:r>
      <w:r w:rsidRPr="00B36E01">
        <w:tab/>
      </w:r>
      <w:proofErr w:type="spellStart"/>
      <w:r w:rsidRPr="00B36E01">
        <w:t>RADM</w:t>
      </w:r>
      <w:proofErr w:type="spellEnd"/>
      <w:r w:rsidRPr="00B36E01">
        <w:t>, U.S. Public Health Service</w:t>
      </w:r>
    </w:p>
    <w:p w:rsidR="004A247A" w:rsidRPr="00B36E01" w:rsidRDefault="004A247A" w:rsidP="004A247A">
      <w:pPr>
        <w:ind w:left="3600" w:firstLine="720"/>
      </w:pPr>
      <w:r w:rsidRPr="00B36E01">
        <w:t xml:space="preserve">Assistant Surgeon General  </w:t>
      </w:r>
    </w:p>
    <w:p w:rsidR="004A247A" w:rsidRPr="00B36E01" w:rsidRDefault="004A247A" w:rsidP="004A247A">
      <w:r w:rsidRPr="00B36E01">
        <w:tab/>
      </w:r>
      <w:r w:rsidRPr="00B36E01">
        <w:tab/>
      </w:r>
      <w:r w:rsidRPr="00B36E01">
        <w:tab/>
      </w:r>
      <w:r w:rsidRPr="00B36E01">
        <w:tab/>
      </w:r>
      <w:r w:rsidRPr="00B36E01">
        <w:tab/>
      </w:r>
      <w:r w:rsidRPr="00B36E01">
        <w:tab/>
        <w:t xml:space="preserve">Director </w:t>
      </w:r>
    </w:p>
    <w:p w:rsidR="004A247A" w:rsidRPr="00B36E01" w:rsidRDefault="004A247A" w:rsidP="004A247A">
      <w:r w:rsidRPr="00B36E01">
        <w:tab/>
      </w:r>
      <w:r w:rsidRPr="00B36E01">
        <w:tab/>
      </w:r>
      <w:r w:rsidRPr="00B36E01">
        <w:tab/>
      </w:r>
      <w:r w:rsidRPr="00B36E01">
        <w:tab/>
      </w:r>
      <w:r w:rsidRPr="00B36E01">
        <w:tab/>
      </w:r>
      <w:r w:rsidRPr="00B36E01">
        <w:tab/>
        <w:t>Center for Behavioral Health Statistics and Quality</w:t>
      </w:r>
    </w:p>
    <w:p w:rsidR="00317FFA" w:rsidRPr="00B36E01" w:rsidRDefault="00317FFA" w:rsidP="00380E6B">
      <w:pPr>
        <w:tabs>
          <w:tab w:val="left" w:pos="720"/>
          <w:tab w:val="left" w:pos="1440"/>
          <w:tab w:val="left" w:pos="2160"/>
          <w:tab w:val="left" w:pos="2880"/>
          <w:tab w:val="left" w:pos="3600"/>
          <w:tab w:val="left" w:pos="4320"/>
          <w:tab w:val="left" w:pos="5040"/>
          <w:tab w:val="left" w:pos="5670"/>
          <w:tab w:val="left" w:pos="6480"/>
          <w:tab w:val="left" w:pos="6570"/>
          <w:tab w:val="left" w:pos="7200"/>
          <w:tab w:val="left" w:pos="7920"/>
          <w:tab w:val="left" w:pos="8640"/>
        </w:tabs>
        <w:ind w:left="5227"/>
      </w:pPr>
    </w:p>
    <w:sectPr w:rsidR="00317FFA" w:rsidRPr="00B36E01" w:rsidSect="002179B2">
      <w:endnotePr>
        <w:numFmt w:val="decimal"/>
      </w:endnotePr>
      <w:type w:val="continuous"/>
      <w:pgSz w:w="12240" w:h="15840"/>
      <w:pgMar w:top="1440" w:right="1008" w:bottom="576" w:left="1440" w:header="720" w:footer="576"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2C6EB2"/>
    <w:rsid w:val="00004184"/>
    <w:rsid w:val="00055792"/>
    <w:rsid w:val="00060C87"/>
    <w:rsid w:val="000727DF"/>
    <w:rsid w:val="000839B6"/>
    <w:rsid w:val="00084A17"/>
    <w:rsid w:val="000A07B8"/>
    <w:rsid w:val="000D7A5D"/>
    <w:rsid w:val="001277E7"/>
    <w:rsid w:val="0013366A"/>
    <w:rsid w:val="00163BCB"/>
    <w:rsid w:val="001C4329"/>
    <w:rsid w:val="001D0835"/>
    <w:rsid w:val="001D3A0B"/>
    <w:rsid w:val="001E533C"/>
    <w:rsid w:val="001F3ADD"/>
    <w:rsid w:val="002073F8"/>
    <w:rsid w:val="002179B2"/>
    <w:rsid w:val="00236D4D"/>
    <w:rsid w:val="0023762A"/>
    <w:rsid w:val="00256038"/>
    <w:rsid w:val="00291477"/>
    <w:rsid w:val="002C6EB2"/>
    <w:rsid w:val="002E2C46"/>
    <w:rsid w:val="002E6F91"/>
    <w:rsid w:val="002F25D8"/>
    <w:rsid w:val="00310B02"/>
    <w:rsid w:val="00316415"/>
    <w:rsid w:val="00317FFA"/>
    <w:rsid w:val="00380E6B"/>
    <w:rsid w:val="00396F1D"/>
    <w:rsid w:val="003978DA"/>
    <w:rsid w:val="003A07DB"/>
    <w:rsid w:val="003F56B4"/>
    <w:rsid w:val="004130D3"/>
    <w:rsid w:val="00446BD3"/>
    <w:rsid w:val="00454FC6"/>
    <w:rsid w:val="00493928"/>
    <w:rsid w:val="004A247A"/>
    <w:rsid w:val="004E38DC"/>
    <w:rsid w:val="005136D7"/>
    <w:rsid w:val="00532EC5"/>
    <w:rsid w:val="00557E1F"/>
    <w:rsid w:val="006271BA"/>
    <w:rsid w:val="00631FDA"/>
    <w:rsid w:val="006F1A23"/>
    <w:rsid w:val="006F1EAC"/>
    <w:rsid w:val="006F6FBC"/>
    <w:rsid w:val="00710922"/>
    <w:rsid w:val="00753D36"/>
    <w:rsid w:val="00753D54"/>
    <w:rsid w:val="007608BB"/>
    <w:rsid w:val="00774C04"/>
    <w:rsid w:val="007801D2"/>
    <w:rsid w:val="007873B5"/>
    <w:rsid w:val="00816F92"/>
    <w:rsid w:val="0082202D"/>
    <w:rsid w:val="00830B31"/>
    <w:rsid w:val="008322BA"/>
    <w:rsid w:val="008A0073"/>
    <w:rsid w:val="008C033B"/>
    <w:rsid w:val="00904D83"/>
    <w:rsid w:val="00961EAF"/>
    <w:rsid w:val="009F79CF"/>
    <w:rsid w:val="00A2138B"/>
    <w:rsid w:val="00A94DEF"/>
    <w:rsid w:val="00AA6553"/>
    <w:rsid w:val="00AA6EF5"/>
    <w:rsid w:val="00B061B5"/>
    <w:rsid w:val="00B35913"/>
    <w:rsid w:val="00B36E01"/>
    <w:rsid w:val="00B43A5C"/>
    <w:rsid w:val="00B80067"/>
    <w:rsid w:val="00BA1556"/>
    <w:rsid w:val="00C2176F"/>
    <w:rsid w:val="00C5571D"/>
    <w:rsid w:val="00C6672E"/>
    <w:rsid w:val="00C8699D"/>
    <w:rsid w:val="00CB52A7"/>
    <w:rsid w:val="00CC2FFF"/>
    <w:rsid w:val="00CE1A56"/>
    <w:rsid w:val="00D07D99"/>
    <w:rsid w:val="00D35134"/>
    <w:rsid w:val="00D526E2"/>
    <w:rsid w:val="00D9056E"/>
    <w:rsid w:val="00DA2A0D"/>
    <w:rsid w:val="00DA6984"/>
    <w:rsid w:val="00E25B25"/>
    <w:rsid w:val="00E272FB"/>
    <w:rsid w:val="00E408B9"/>
    <w:rsid w:val="00E43520"/>
    <w:rsid w:val="00E52416"/>
    <w:rsid w:val="00E81319"/>
    <w:rsid w:val="00EB3F34"/>
    <w:rsid w:val="00ED37D6"/>
    <w:rsid w:val="00F10E19"/>
    <w:rsid w:val="00FB7211"/>
    <w:rsid w:val="00FE0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allowincell="f">
      <v:stroke weight=".95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6E57-B51D-4293-B48A-C093E1EC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267</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LocalAdmin</cp:lastModifiedBy>
  <cp:revision>10</cp:revision>
  <cp:lastPrinted>2010-12-01T15:55:00Z</cp:lastPrinted>
  <dcterms:created xsi:type="dcterms:W3CDTF">2012-07-30T16:10:00Z</dcterms:created>
  <dcterms:modified xsi:type="dcterms:W3CDTF">2012-10-09T16:15:00Z</dcterms:modified>
</cp:coreProperties>
</file>