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33" w:rsidRDefault="00AA1E33">
      <w:pPr>
        <w:pStyle w:val="Heading1"/>
        <w:keepNext w:val="0"/>
        <w:widowControl/>
        <w:rPr>
          <w:b w:val="0"/>
          <w:bCs w:val="0"/>
        </w:rPr>
      </w:pPr>
      <w:r>
        <w:rPr>
          <w:b w:val="0"/>
          <w:bCs w:val="0"/>
        </w:rPr>
        <w:t>SUPPORTING STATEMENT FOR PAPERWORK REDUCTION ACT 1995 SUBMISSIONS</w:t>
      </w:r>
    </w:p>
    <w:p w:rsidR="00AA1E33" w:rsidRDefault="00AA1E33">
      <w:pPr>
        <w:widowControl/>
        <w:rPr>
          <w:b w:val="0"/>
          <w:bCs w:val="0"/>
          <w:sz w:val="24"/>
        </w:rPr>
      </w:pPr>
    </w:p>
    <w:p w:rsidR="00AA1E33" w:rsidRDefault="00AA1E33">
      <w:pPr>
        <w:widowControl/>
        <w:outlineLvl w:val="0"/>
        <w:rPr>
          <w:b w:val="0"/>
          <w:bCs w:val="0"/>
          <w:sz w:val="24"/>
        </w:rPr>
      </w:pPr>
      <w:r>
        <w:rPr>
          <w:b w:val="0"/>
          <w:bCs w:val="0"/>
          <w:sz w:val="24"/>
        </w:rPr>
        <w:t>A.  Justification</w:t>
      </w:r>
    </w:p>
    <w:p w:rsidR="00AA1E33" w:rsidRDefault="00AA1E33">
      <w:pPr>
        <w:widowControl/>
        <w:outlineLvl w:val="0"/>
        <w:rPr>
          <w:b w:val="0"/>
          <w:bCs w:val="0"/>
          <w:sz w:val="24"/>
        </w:rPr>
      </w:pPr>
    </w:p>
    <w:p w:rsidR="00AA1E33" w:rsidRDefault="00AA1E33">
      <w:pPr>
        <w:pStyle w:val="Quick1"/>
        <w:widowControl/>
        <w:numPr>
          <w:ilvl w:val="0"/>
          <w:numId w:val="0"/>
        </w:numPr>
        <w:tabs>
          <w:tab w:val="left" w:pos="-1440"/>
        </w:tabs>
        <w:rPr>
          <w:b w:val="0"/>
          <w:bCs w:val="0"/>
          <w:i/>
          <w:iCs/>
        </w:rPr>
      </w:pPr>
      <w:r>
        <w:rPr>
          <w:b w:val="0"/>
          <w:bCs w:val="0"/>
        </w:rPr>
        <w:t>1</w:t>
      </w:r>
      <w:r>
        <w:rPr>
          <w:b w:val="0"/>
          <w:bCs w:val="0"/>
          <w:i/>
          <w:iCs/>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A1E33" w:rsidRDefault="00AA1E33">
      <w:pPr>
        <w:pStyle w:val="Quick1"/>
        <w:widowControl/>
        <w:numPr>
          <w:ilvl w:val="0"/>
          <w:numId w:val="0"/>
        </w:numPr>
        <w:tabs>
          <w:tab w:val="left" w:pos="-1440"/>
        </w:tabs>
        <w:rPr>
          <w:b w:val="0"/>
          <w:bCs w:val="0"/>
          <w:i/>
          <w:iCs/>
        </w:rPr>
      </w:pPr>
    </w:p>
    <w:p w:rsidR="0042020C" w:rsidRDefault="00282B87" w:rsidP="0042020C">
      <w:pPr>
        <w:pStyle w:val="Quick1"/>
        <w:widowControl/>
        <w:numPr>
          <w:ilvl w:val="0"/>
          <w:numId w:val="0"/>
        </w:numPr>
        <w:tabs>
          <w:tab w:val="left" w:pos="-1440"/>
        </w:tabs>
        <w:rPr>
          <w:b w:val="0"/>
          <w:bCs w:val="0"/>
          <w:iCs/>
          <w:sz w:val="24"/>
        </w:rPr>
      </w:pPr>
      <w:r>
        <w:rPr>
          <w:b w:val="0"/>
          <w:bCs w:val="0"/>
          <w:iCs/>
          <w:sz w:val="24"/>
        </w:rPr>
        <w:tab/>
      </w:r>
      <w:r w:rsidR="0042020C" w:rsidRPr="0042020C">
        <w:rPr>
          <w:b w:val="0"/>
          <w:bCs w:val="0"/>
          <w:iCs/>
          <w:sz w:val="24"/>
        </w:rPr>
        <w:t xml:space="preserve">The American Recovery and Reinvestment Act of 2009 </w:t>
      </w:r>
      <w:r w:rsidR="0042020C">
        <w:rPr>
          <w:b w:val="0"/>
          <w:bCs w:val="0"/>
          <w:iCs/>
          <w:sz w:val="24"/>
        </w:rPr>
        <w:t>(P.L. 11</w:t>
      </w:r>
      <w:r w:rsidR="00446041">
        <w:rPr>
          <w:b w:val="0"/>
          <w:bCs w:val="0"/>
          <w:iCs/>
          <w:sz w:val="24"/>
        </w:rPr>
        <w:t>1</w:t>
      </w:r>
      <w:r w:rsidR="0042020C">
        <w:rPr>
          <w:b w:val="0"/>
          <w:bCs w:val="0"/>
          <w:iCs/>
          <w:sz w:val="24"/>
        </w:rPr>
        <w:t>-</w:t>
      </w:r>
      <w:r w:rsidR="00446041">
        <w:rPr>
          <w:b w:val="0"/>
          <w:bCs w:val="0"/>
          <w:iCs/>
          <w:sz w:val="24"/>
        </w:rPr>
        <w:t>5</w:t>
      </w:r>
      <w:r w:rsidR="0042020C">
        <w:rPr>
          <w:b w:val="0"/>
          <w:bCs w:val="0"/>
          <w:iCs/>
          <w:sz w:val="24"/>
        </w:rPr>
        <w:t xml:space="preserve">) </w:t>
      </w:r>
      <w:r w:rsidR="0042020C" w:rsidRPr="0042020C">
        <w:rPr>
          <w:b w:val="0"/>
          <w:bCs w:val="0"/>
          <w:iCs/>
          <w:sz w:val="24"/>
        </w:rPr>
        <w:t>provides for premium assistance and expanded eligibility for health benefits under the Consolidated Omnibus Budget Reconciliation Act of 1986, commonly called COBRA.  This premium assistance is not paid directly to the covered employee or the qualified beneficiary, but instead is in the form of a tax credit for the health plan, the employer, or the insurer. An individual must be an "assistance eligible individual" to be eligible for the premium assistance.  If eligible, these individuals pay only 35% of their COBRA premiums to the plan and the remaining 65% is paid through the tax credit. Eligible individuals can start getting t</w:t>
      </w:r>
      <w:r w:rsidR="00EB5A4E">
        <w:rPr>
          <w:b w:val="0"/>
          <w:bCs w:val="0"/>
          <w:iCs/>
          <w:sz w:val="24"/>
        </w:rPr>
        <w:t>he premium assistance as of the first day of coverage beginning on or after February 17, 2009.</w:t>
      </w:r>
    </w:p>
    <w:p w:rsidR="0042020C" w:rsidRPr="0042020C" w:rsidRDefault="0042020C" w:rsidP="0042020C">
      <w:pPr>
        <w:pStyle w:val="Quick1"/>
        <w:widowControl/>
        <w:numPr>
          <w:ilvl w:val="0"/>
          <w:numId w:val="0"/>
        </w:numPr>
        <w:tabs>
          <w:tab w:val="left" w:pos="-1440"/>
        </w:tabs>
        <w:rPr>
          <w:b w:val="0"/>
          <w:bCs w:val="0"/>
          <w:iCs/>
          <w:sz w:val="24"/>
        </w:rPr>
      </w:pPr>
    </w:p>
    <w:p w:rsidR="0042020C" w:rsidRPr="0042020C" w:rsidRDefault="0042020C" w:rsidP="0042020C">
      <w:pPr>
        <w:pStyle w:val="Quick1"/>
        <w:widowControl/>
        <w:numPr>
          <w:ilvl w:val="0"/>
          <w:numId w:val="0"/>
        </w:numPr>
        <w:tabs>
          <w:tab w:val="left" w:pos="-1440"/>
        </w:tabs>
        <w:ind w:left="360"/>
        <w:rPr>
          <w:b w:val="0"/>
          <w:bCs w:val="0"/>
          <w:iCs/>
          <w:sz w:val="24"/>
        </w:rPr>
      </w:pPr>
      <w:r w:rsidRPr="0042020C">
        <w:rPr>
          <w:b w:val="0"/>
          <w:bCs w:val="0"/>
          <w:iCs/>
          <w:sz w:val="24"/>
        </w:rPr>
        <w:t>An “assistance eligible individual” is a “qualified beneficiary</w:t>
      </w:r>
      <w:r w:rsidR="004914C3" w:rsidRPr="004914C3">
        <w:rPr>
          <w:rStyle w:val="FootnoteReference"/>
          <w:b w:val="0"/>
          <w:bCs w:val="0"/>
          <w:iCs/>
          <w:sz w:val="24"/>
          <w:vertAlign w:val="superscript"/>
        </w:rPr>
        <w:footnoteReference w:id="1"/>
      </w:r>
      <w:r w:rsidRPr="0042020C">
        <w:rPr>
          <w:b w:val="0"/>
          <w:bCs w:val="0"/>
          <w:iCs/>
          <w:sz w:val="24"/>
        </w:rPr>
        <w:t xml:space="preserve">” who: </w:t>
      </w:r>
    </w:p>
    <w:p w:rsidR="0042020C" w:rsidRDefault="0042020C" w:rsidP="0042020C">
      <w:pPr>
        <w:pStyle w:val="Quick1"/>
        <w:widowControl/>
        <w:numPr>
          <w:ilvl w:val="0"/>
          <w:numId w:val="0"/>
        </w:numPr>
        <w:tabs>
          <w:tab w:val="left" w:pos="-1440"/>
        </w:tabs>
        <w:ind w:left="360"/>
        <w:rPr>
          <w:b w:val="0"/>
          <w:bCs w:val="0"/>
          <w:iCs/>
          <w:sz w:val="24"/>
        </w:rPr>
      </w:pPr>
    </w:p>
    <w:p w:rsidR="0042020C" w:rsidRDefault="0042020C" w:rsidP="004914C3">
      <w:pPr>
        <w:pStyle w:val="Quick1"/>
        <w:widowControl/>
        <w:numPr>
          <w:ilvl w:val="0"/>
          <w:numId w:val="17"/>
        </w:numPr>
        <w:tabs>
          <w:tab w:val="left" w:pos="-1440"/>
        </w:tabs>
        <w:rPr>
          <w:b w:val="0"/>
          <w:bCs w:val="0"/>
          <w:iCs/>
          <w:sz w:val="24"/>
        </w:rPr>
      </w:pPr>
      <w:r w:rsidRPr="0042020C">
        <w:rPr>
          <w:b w:val="0"/>
          <w:bCs w:val="0"/>
          <w:iCs/>
          <w:sz w:val="24"/>
        </w:rPr>
        <w:t>Is eligible for COBRA continuation coverage at any time during the period beginning September 1, 2008 and ending December 31, 2009;</w:t>
      </w:r>
    </w:p>
    <w:p w:rsidR="0042020C" w:rsidRDefault="0042020C" w:rsidP="004914C3">
      <w:pPr>
        <w:pStyle w:val="Quick1"/>
        <w:widowControl/>
        <w:numPr>
          <w:ilvl w:val="0"/>
          <w:numId w:val="18"/>
        </w:numPr>
        <w:tabs>
          <w:tab w:val="left" w:pos="-1440"/>
        </w:tabs>
        <w:rPr>
          <w:b w:val="0"/>
          <w:bCs w:val="0"/>
          <w:iCs/>
          <w:sz w:val="24"/>
        </w:rPr>
      </w:pPr>
      <w:r w:rsidRPr="0042020C">
        <w:rPr>
          <w:b w:val="0"/>
          <w:bCs w:val="0"/>
          <w:iCs/>
          <w:sz w:val="24"/>
        </w:rPr>
        <w:t>Elects COBRA coverage</w:t>
      </w:r>
      <w:r w:rsidR="002A749A">
        <w:rPr>
          <w:b w:val="0"/>
          <w:bCs w:val="0"/>
          <w:iCs/>
          <w:sz w:val="24"/>
        </w:rPr>
        <w:t>;</w:t>
      </w:r>
      <w:r w:rsidRPr="0042020C">
        <w:rPr>
          <w:b w:val="0"/>
          <w:bCs w:val="0"/>
          <w:iCs/>
          <w:sz w:val="24"/>
        </w:rPr>
        <w:t xml:space="preserve"> and</w:t>
      </w:r>
    </w:p>
    <w:p w:rsidR="0042020C" w:rsidRDefault="0042020C" w:rsidP="004914C3">
      <w:pPr>
        <w:pStyle w:val="Quick1"/>
        <w:widowControl/>
        <w:numPr>
          <w:ilvl w:val="0"/>
          <w:numId w:val="19"/>
        </w:numPr>
        <w:tabs>
          <w:tab w:val="left" w:pos="-1440"/>
        </w:tabs>
        <w:rPr>
          <w:b w:val="0"/>
          <w:bCs w:val="0"/>
          <w:iCs/>
          <w:sz w:val="24"/>
        </w:rPr>
      </w:pPr>
      <w:r w:rsidRPr="0042020C">
        <w:rPr>
          <w:b w:val="0"/>
          <w:bCs w:val="0"/>
          <w:iCs/>
          <w:sz w:val="24"/>
        </w:rPr>
        <w:t>Has a qualifying event for COBRA coverage that is the employee’s involuntary termination during the period beginning September 1, 2008 and ending December 31, 2009.</w:t>
      </w:r>
    </w:p>
    <w:p w:rsidR="00640AE0" w:rsidRPr="0042020C" w:rsidRDefault="00640AE0" w:rsidP="00640AE0">
      <w:pPr>
        <w:pStyle w:val="Quick1"/>
        <w:widowControl/>
        <w:numPr>
          <w:ilvl w:val="0"/>
          <w:numId w:val="0"/>
        </w:numPr>
        <w:tabs>
          <w:tab w:val="left" w:pos="-1440"/>
        </w:tabs>
        <w:ind w:left="1080"/>
        <w:rPr>
          <w:b w:val="0"/>
          <w:bCs w:val="0"/>
          <w:iCs/>
          <w:sz w:val="24"/>
        </w:rPr>
      </w:pPr>
    </w:p>
    <w:p w:rsidR="00640AE0" w:rsidRDefault="00282B87" w:rsidP="00640AE0">
      <w:pPr>
        <w:pStyle w:val="Quick1"/>
        <w:widowControl/>
        <w:numPr>
          <w:ilvl w:val="0"/>
          <w:numId w:val="0"/>
        </w:numPr>
        <w:tabs>
          <w:tab w:val="left" w:pos="-1440"/>
        </w:tabs>
        <w:rPr>
          <w:b w:val="0"/>
          <w:bCs w:val="0"/>
          <w:iCs/>
          <w:sz w:val="24"/>
        </w:rPr>
      </w:pPr>
      <w:r>
        <w:rPr>
          <w:b w:val="0"/>
          <w:bCs w:val="0"/>
          <w:iCs/>
          <w:sz w:val="24"/>
        </w:rPr>
        <w:tab/>
      </w:r>
      <w:r w:rsidR="00943844">
        <w:rPr>
          <w:b w:val="0"/>
          <w:bCs w:val="0"/>
          <w:iCs/>
          <w:sz w:val="24"/>
        </w:rPr>
        <w:t>I</w:t>
      </w:r>
      <w:r w:rsidR="0042020C" w:rsidRPr="0042020C">
        <w:rPr>
          <w:b w:val="0"/>
          <w:bCs w:val="0"/>
          <w:iCs/>
          <w:sz w:val="24"/>
        </w:rPr>
        <w:t>f individual</w:t>
      </w:r>
      <w:r w:rsidR="00640AE0">
        <w:rPr>
          <w:b w:val="0"/>
          <w:bCs w:val="0"/>
          <w:iCs/>
          <w:sz w:val="24"/>
        </w:rPr>
        <w:t>s</w:t>
      </w:r>
      <w:r w:rsidR="0042020C" w:rsidRPr="0042020C">
        <w:rPr>
          <w:b w:val="0"/>
          <w:bCs w:val="0"/>
          <w:iCs/>
          <w:sz w:val="24"/>
        </w:rPr>
        <w:t xml:space="preserve"> request </w:t>
      </w:r>
      <w:r w:rsidR="00640AE0">
        <w:rPr>
          <w:b w:val="0"/>
          <w:bCs w:val="0"/>
          <w:iCs/>
          <w:sz w:val="24"/>
        </w:rPr>
        <w:t xml:space="preserve">treatment as an assistance eligible individual and </w:t>
      </w:r>
      <w:r w:rsidR="001B37C2">
        <w:rPr>
          <w:b w:val="0"/>
          <w:bCs w:val="0"/>
          <w:iCs/>
          <w:sz w:val="24"/>
        </w:rPr>
        <w:t>are</w:t>
      </w:r>
      <w:r w:rsidR="00640AE0">
        <w:rPr>
          <w:b w:val="0"/>
          <w:bCs w:val="0"/>
          <w:iCs/>
          <w:sz w:val="24"/>
        </w:rPr>
        <w:t xml:space="preserve"> denied such treatment because of their ineligibility for </w:t>
      </w:r>
      <w:r w:rsidR="0042020C" w:rsidRPr="0042020C">
        <w:rPr>
          <w:b w:val="0"/>
          <w:bCs w:val="0"/>
          <w:iCs/>
          <w:sz w:val="24"/>
        </w:rPr>
        <w:t xml:space="preserve">COBRA </w:t>
      </w:r>
      <w:r w:rsidR="00640AE0">
        <w:rPr>
          <w:b w:val="0"/>
          <w:bCs w:val="0"/>
          <w:iCs/>
          <w:sz w:val="24"/>
        </w:rPr>
        <w:t>continuation coverage, the Secretary of Labor must provide for expedited review of the deni</w:t>
      </w:r>
      <w:r w:rsidR="001B37C2">
        <w:rPr>
          <w:b w:val="0"/>
          <w:bCs w:val="0"/>
          <w:iCs/>
          <w:sz w:val="24"/>
        </w:rPr>
        <w:t>al</w:t>
      </w:r>
      <w:r w:rsidR="00640AE0">
        <w:rPr>
          <w:b w:val="0"/>
          <w:bCs w:val="0"/>
          <w:iCs/>
          <w:sz w:val="24"/>
        </w:rPr>
        <w:t xml:space="preserve"> upon application to the Secretary in the form and manner the Secretary provides.  </w:t>
      </w:r>
      <w:r w:rsidR="00640AE0" w:rsidRPr="00640AE0">
        <w:rPr>
          <w:b w:val="0"/>
          <w:bCs w:val="0"/>
          <w:iCs/>
          <w:sz w:val="24"/>
        </w:rPr>
        <w:t xml:space="preserve">The Secretary of Labor is required to act in consultation with the Secretary of the Treasury and must make a determination within 15 business days after receipt of an individual’s application for review.  </w:t>
      </w:r>
    </w:p>
    <w:p w:rsidR="00640AE0" w:rsidRPr="00640AE0" w:rsidRDefault="00640AE0" w:rsidP="00640AE0">
      <w:pPr>
        <w:pStyle w:val="Quick1"/>
        <w:widowControl/>
        <w:numPr>
          <w:ilvl w:val="0"/>
          <w:numId w:val="0"/>
        </w:numPr>
        <w:tabs>
          <w:tab w:val="left" w:pos="-1440"/>
        </w:tabs>
        <w:rPr>
          <w:b w:val="0"/>
          <w:bCs w:val="0"/>
          <w:iCs/>
          <w:sz w:val="24"/>
        </w:rPr>
      </w:pPr>
    </w:p>
    <w:p w:rsidR="00AA1E33" w:rsidRDefault="00EB5A4E" w:rsidP="00EB5A4E">
      <w:pPr>
        <w:pStyle w:val="Quick1"/>
        <w:widowControl/>
        <w:numPr>
          <w:ilvl w:val="0"/>
          <w:numId w:val="0"/>
        </w:numPr>
        <w:tabs>
          <w:tab w:val="left" w:pos="-1440"/>
        </w:tabs>
        <w:rPr>
          <w:b w:val="0"/>
          <w:bCs w:val="0"/>
          <w:iCs/>
          <w:sz w:val="24"/>
        </w:rPr>
      </w:pPr>
      <w:r>
        <w:rPr>
          <w:b w:val="0"/>
          <w:bCs w:val="0"/>
          <w:iCs/>
          <w:sz w:val="24"/>
        </w:rPr>
        <w:tab/>
      </w:r>
      <w:r w:rsidR="00640AE0">
        <w:rPr>
          <w:b w:val="0"/>
          <w:bCs w:val="0"/>
          <w:iCs/>
          <w:sz w:val="24"/>
        </w:rPr>
        <w:t xml:space="preserve">The </w:t>
      </w:r>
      <w:bookmarkStart w:id="0" w:name="OLE_LINK7"/>
      <w:bookmarkStart w:id="1" w:name="OLE_LINK8"/>
      <w:r w:rsidR="0058117B">
        <w:rPr>
          <w:b w:val="0"/>
          <w:bCs w:val="0"/>
          <w:i/>
          <w:iCs/>
          <w:sz w:val="24"/>
        </w:rPr>
        <w:t>Application</w:t>
      </w:r>
      <w:r w:rsidRPr="00EB5A4E">
        <w:rPr>
          <w:b w:val="0"/>
          <w:bCs w:val="0"/>
          <w:i/>
          <w:iCs/>
          <w:sz w:val="24"/>
        </w:rPr>
        <w:t xml:space="preserve"> to the Department of Labor for Expedited Review of Denial of COBRA Premium </w:t>
      </w:r>
      <w:r w:rsidR="00E01C03">
        <w:rPr>
          <w:b w:val="0"/>
          <w:bCs w:val="0"/>
          <w:i/>
          <w:iCs/>
          <w:sz w:val="24"/>
        </w:rPr>
        <w:t>Reduction</w:t>
      </w:r>
      <w:r>
        <w:rPr>
          <w:b w:val="0"/>
          <w:bCs w:val="0"/>
          <w:i/>
          <w:iCs/>
          <w:sz w:val="24"/>
        </w:rPr>
        <w:t xml:space="preserve"> </w:t>
      </w:r>
      <w:bookmarkEnd w:id="0"/>
      <w:bookmarkEnd w:id="1"/>
      <w:r>
        <w:rPr>
          <w:b w:val="0"/>
          <w:bCs w:val="0"/>
          <w:iCs/>
          <w:sz w:val="24"/>
        </w:rPr>
        <w:t>(the “Application”)</w:t>
      </w:r>
      <w:r w:rsidRPr="00EB5A4E">
        <w:rPr>
          <w:b w:val="0"/>
          <w:bCs w:val="0"/>
          <w:iCs/>
          <w:sz w:val="24"/>
        </w:rPr>
        <w:t xml:space="preserve"> </w:t>
      </w:r>
      <w:r>
        <w:rPr>
          <w:b w:val="0"/>
          <w:bCs w:val="0"/>
          <w:iCs/>
          <w:sz w:val="24"/>
        </w:rPr>
        <w:t xml:space="preserve">is the </w:t>
      </w:r>
      <w:r w:rsidR="001B37C2">
        <w:rPr>
          <w:b w:val="0"/>
          <w:bCs w:val="0"/>
          <w:iCs/>
          <w:sz w:val="24"/>
        </w:rPr>
        <w:t xml:space="preserve">form </w:t>
      </w:r>
      <w:r w:rsidR="00603767">
        <w:rPr>
          <w:b w:val="0"/>
          <w:bCs w:val="0"/>
          <w:iCs/>
          <w:sz w:val="24"/>
        </w:rPr>
        <w:t xml:space="preserve">used </w:t>
      </w:r>
      <w:r w:rsidR="00640AE0">
        <w:rPr>
          <w:b w:val="0"/>
          <w:bCs w:val="0"/>
          <w:iCs/>
          <w:sz w:val="24"/>
        </w:rPr>
        <w:t xml:space="preserve">by individuals to file their expedited review appeals.  Such individuals must complete all information requested on the </w:t>
      </w:r>
      <w:r>
        <w:rPr>
          <w:b w:val="0"/>
          <w:bCs w:val="0"/>
          <w:iCs/>
          <w:sz w:val="24"/>
        </w:rPr>
        <w:t>Application i</w:t>
      </w:r>
      <w:r w:rsidR="00640AE0">
        <w:rPr>
          <w:b w:val="0"/>
          <w:bCs w:val="0"/>
          <w:iCs/>
          <w:sz w:val="24"/>
        </w:rPr>
        <w:t>n order to file their review requests</w:t>
      </w:r>
      <w:r w:rsidR="00282B87">
        <w:rPr>
          <w:b w:val="0"/>
          <w:bCs w:val="0"/>
          <w:iCs/>
          <w:sz w:val="24"/>
        </w:rPr>
        <w:t xml:space="preserve"> with the Department’s Employee Benefits Security Administration</w:t>
      </w:r>
      <w:r w:rsidR="00902D27">
        <w:rPr>
          <w:b w:val="0"/>
          <w:bCs w:val="0"/>
          <w:iCs/>
          <w:sz w:val="24"/>
        </w:rPr>
        <w:t xml:space="preserve"> (EBSA)</w:t>
      </w:r>
      <w:r w:rsidR="00640AE0">
        <w:rPr>
          <w:b w:val="0"/>
          <w:bCs w:val="0"/>
          <w:iCs/>
          <w:sz w:val="24"/>
        </w:rPr>
        <w:t>.</w:t>
      </w:r>
      <w:r w:rsidR="00282B87">
        <w:rPr>
          <w:b w:val="0"/>
          <w:bCs w:val="0"/>
          <w:iCs/>
          <w:sz w:val="24"/>
        </w:rPr>
        <w:t xml:space="preserve"> </w:t>
      </w:r>
      <w:r w:rsidR="00B125C2">
        <w:rPr>
          <w:b w:val="0"/>
          <w:bCs w:val="0"/>
          <w:iCs/>
          <w:sz w:val="24"/>
        </w:rPr>
        <w:t xml:space="preserve"> </w:t>
      </w:r>
      <w:r w:rsidR="00282B87">
        <w:rPr>
          <w:b w:val="0"/>
          <w:bCs w:val="0"/>
          <w:iCs/>
          <w:sz w:val="24"/>
        </w:rPr>
        <w:t xml:space="preserve">An </w:t>
      </w:r>
      <w:r>
        <w:rPr>
          <w:b w:val="0"/>
          <w:bCs w:val="0"/>
          <w:iCs/>
          <w:sz w:val="24"/>
        </w:rPr>
        <w:t xml:space="preserve">Application </w:t>
      </w:r>
      <w:r w:rsidR="0042020C" w:rsidRPr="0042020C">
        <w:rPr>
          <w:b w:val="0"/>
          <w:bCs w:val="0"/>
          <w:iCs/>
          <w:sz w:val="24"/>
        </w:rPr>
        <w:t>may be denied if sufficient information</w:t>
      </w:r>
      <w:r w:rsidR="00282B87">
        <w:rPr>
          <w:b w:val="0"/>
          <w:bCs w:val="0"/>
          <w:iCs/>
          <w:sz w:val="24"/>
        </w:rPr>
        <w:t xml:space="preserve"> is not provided</w:t>
      </w:r>
      <w:r w:rsidR="0042020C" w:rsidRPr="0042020C">
        <w:rPr>
          <w:b w:val="0"/>
          <w:bCs w:val="0"/>
          <w:iCs/>
          <w:sz w:val="24"/>
        </w:rPr>
        <w:t xml:space="preserve">.  </w:t>
      </w:r>
    </w:p>
    <w:p w:rsidR="00391B42" w:rsidRDefault="00603767" w:rsidP="00EB5A4E">
      <w:pPr>
        <w:pStyle w:val="Quick1"/>
        <w:widowControl/>
        <w:numPr>
          <w:ilvl w:val="0"/>
          <w:numId w:val="0"/>
        </w:numPr>
        <w:tabs>
          <w:tab w:val="left" w:pos="-1440"/>
        </w:tabs>
        <w:rPr>
          <w:b w:val="0"/>
          <w:bCs w:val="0"/>
          <w:iCs/>
          <w:sz w:val="24"/>
        </w:rPr>
      </w:pPr>
      <w:r>
        <w:rPr>
          <w:b w:val="0"/>
          <w:bCs w:val="0"/>
          <w:iCs/>
          <w:sz w:val="24"/>
        </w:rPr>
        <w:lastRenderedPageBreak/>
        <w:tab/>
      </w:r>
      <w:r w:rsidR="00391B42">
        <w:rPr>
          <w:b w:val="0"/>
          <w:bCs w:val="0"/>
          <w:iCs/>
          <w:sz w:val="24"/>
        </w:rPr>
        <w:t>In certain situations, EBSA will have to contact plan administrators for additional information regarding an applicant’s appeal of a denial of premium reduction. The “Plan Admin</w:t>
      </w:r>
      <w:r w:rsidR="00984CDC">
        <w:rPr>
          <w:b w:val="0"/>
          <w:bCs w:val="0"/>
          <w:iCs/>
          <w:sz w:val="24"/>
        </w:rPr>
        <w:t>i</w:t>
      </w:r>
      <w:r w:rsidR="00391B42">
        <w:rPr>
          <w:b w:val="0"/>
          <w:bCs w:val="0"/>
          <w:iCs/>
          <w:sz w:val="24"/>
        </w:rPr>
        <w:t xml:space="preserve">strator Information Sheet” will be used </w:t>
      </w:r>
      <w:r>
        <w:rPr>
          <w:b w:val="0"/>
          <w:bCs w:val="0"/>
          <w:iCs/>
          <w:sz w:val="24"/>
        </w:rPr>
        <w:t xml:space="preserve">is used </w:t>
      </w:r>
      <w:r w:rsidR="00391B42">
        <w:rPr>
          <w:b w:val="0"/>
          <w:bCs w:val="0"/>
          <w:iCs/>
          <w:sz w:val="24"/>
        </w:rPr>
        <w:t>for this purpose in cases where the Department has otherwise been unable to contact a plan administrator</w:t>
      </w:r>
      <w:r w:rsidR="00984CDC">
        <w:rPr>
          <w:b w:val="0"/>
          <w:bCs w:val="0"/>
          <w:iCs/>
          <w:sz w:val="24"/>
        </w:rPr>
        <w:t xml:space="preserve"> regarding a filed application</w:t>
      </w:r>
      <w:r w:rsidR="00391B42">
        <w:rPr>
          <w:b w:val="0"/>
          <w:bCs w:val="0"/>
          <w:iCs/>
          <w:sz w:val="24"/>
        </w:rPr>
        <w:t>.</w:t>
      </w:r>
    </w:p>
    <w:p w:rsidR="00603767" w:rsidRPr="00603767" w:rsidRDefault="00603767" w:rsidP="00EB5A4E">
      <w:pPr>
        <w:pStyle w:val="Quick1"/>
        <w:widowControl/>
        <w:numPr>
          <w:ilvl w:val="0"/>
          <w:numId w:val="0"/>
        </w:numPr>
        <w:tabs>
          <w:tab w:val="left" w:pos="-1440"/>
        </w:tabs>
        <w:rPr>
          <w:b w:val="0"/>
          <w:sz w:val="24"/>
        </w:rPr>
      </w:pPr>
    </w:p>
    <w:p w:rsidR="00282B87" w:rsidRPr="0042020C" w:rsidRDefault="00282B87" w:rsidP="00282B87">
      <w:pPr>
        <w:pStyle w:val="Quick1"/>
        <w:widowControl/>
        <w:numPr>
          <w:ilvl w:val="0"/>
          <w:numId w:val="0"/>
        </w:numPr>
        <w:tabs>
          <w:tab w:val="left" w:pos="-1440"/>
        </w:tabs>
        <w:rPr>
          <w:b w:val="0"/>
          <w:bCs w:val="0"/>
          <w:iCs/>
          <w:sz w:val="24"/>
        </w:rPr>
      </w:pPr>
    </w:p>
    <w:p w:rsidR="00AA1E33" w:rsidRDefault="00AA1E33">
      <w:pPr>
        <w:pStyle w:val="Quick1"/>
        <w:widowControl/>
        <w:numPr>
          <w:ilvl w:val="0"/>
          <w:numId w:val="0"/>
        </w:numPr>
        <w:tabs>
          <w:tab w:val="left" w:pos="-1440"/>
        </w:tabs>
        <w:rPr>
          <w:b w:val="0"/>
          <w:bCs w:val="0"/>
        </w:rPr>
      </w:pPr>
      <w:r>
        <w:rPr>
          <w:b w:val="0"/>
          <w:bCs w:val="0"/>
        </w:rPr>
        <w:t xml:space="preserve">2.  </w:t>
      </w:r>
      <w:r>
        <w:rPr>
          <w:b w:val="0"/>
          <w:bCs w:val="0"/>
          <w:i/>
          <w:iCs/>
        </w:rPr>
        <w:t>Indicate how, by whom, and for what purpose the information is to be used.  Except for a new collection, indicate the actual use the agency has made of the information received from the current collection.</w:t>
      </w:r>
    </w:p>
    <w:p w:rsidR="00AA1E33" w:rsidRDefault="00AA1E33">
      <w:pPr>
        <w:pStyle w:val="Quick1"/>
        <w:widowControl/>
        <w:numPr>
          <w:ilvl w:val="0"/>
          <w:numId w:val="0"/>
        </w:numPr>
        <w:ind w:left="720" w:hanging="720"/>
        <w:rPr>
          <w:b w:val="0"/>
          <w:bCs w:val="0"/>
          <w:sz w:val="24"/>
        </w:rPr>
      </w:pPr>
    </w:p>
    <w:p w:rsidR="00AA1E33" w:rsidRDefault="00B448A0" w:rsidP="00B448A0">
      <w:pPr>
        <w:pStyle w:val="Quick1"/>
        <w:widowControl/>
        <w:numPr>
          <w:ilvl w:val="0"/>
          <w:numId w:val="0"/>
        </w:numPr>
        <w:tabs>
          <w:tab w:val="left" w:pos="-1440"/>
        </w:tabs>
        <w:rPr>
          <w:b w:val="0"/>
          <w:bCs w:val="0"/>
          <w:sz w:val="24"/>
        </w:rPr>
      </w:pPr>
      <w:r>
        <w:rPr>
          <w:b w:val="0"/>
          <w:bCs w:val="0"/>
          <w:sz w:val="24"/>
        </w:rPr>
        <w:tab/>
      </w:r>
      <w:r w:rsidR="00282B87">
        <w:rPr>
          <w:b w:val="0"/>
          <w:bCs w:val="0"/>
          <w:sz w:val="24"/>
        </w:rPr>
        <w:t xml:space="preserve">The information provided on the </w:t>
      </w:r>
      <w:r w:rsidR="00EB5A4E">
        <w:rPr>
          <w:b w:val="0"/>
          <w:bCs w:val="0"/>
          <w:sz w:val="24"/>
        </w:rPr>
        <w:t>A</w:t>
      </w:r>
      <w:r w:rsidR="00282B87">
        <w:rPr>
          <w:b w:val="0"/>
          <w:bCs w:val="0"/>
          <w:sz w:val="24"/>
        </w:rPr>
        <w:t>pplication will be used by EBSA to make a determination regarding the applicant’s eligibility for premium assistance with</w:t>
      </w:r>
      <w:r w:rsidR="00603767">
        <w:rPr>
          <w:b w:val="0"/>
          <w:bCs w:val="0"/>
          <w:sz w:val="24"/>
        </w:rPr>
        <w:t>in</w:t>
      </w:r>
      <w:r w:rsidR="00282B87">
        <w:rPr>
          <w:b w:val="0"/>
          <w:bCs w:val="0"/>
          <w:sz w:val="24"/>
        </w:rPr>
        <w:t xml:space="preserve"> the 15</w:t>
      </w:r>
      <w:r w:rsidR="001B37C2">
        <w:rPr>
          <w:b w:val="0"/>
          <w:bCs w:val="0"/>
          <w:sz w:val="24"/>
        </w:rPr>
        <w:t>-</w:t>
      </w:r>
      <w:r w:rsidR="00282B87">
        <w:rPr>
          <w:b w:val="0"/>
          <w:bCs w:val="0"/>
          <w:sz w:val="24"/>
        </w:rPr>
        <w:t xml:space="preserve">business day time frame </w:t>
      </w:r>
      <w:r w:rsidR="00B125C2">
        <w:rPr>
          <w:b w:val="0"/>
          <w:bCs w:val="0"/>
          <w:sz w:val="24"/>
        </w:rPr>
        <w:t>required</w:t>
      </w:r>
      <w:r w:rsidR="00282B87">
        <w:rPr>
          <w:b w:val="0"/>
          <w:bCs w:val="0"/>
          <w:sz w:val="24"/>
        </w:rPr>
        <w:t xml:space="preserve"> under the legislation.</w:t>
      </w:r>
      <w:r w:rsidR="002A749A">
        <w:rPr>
          <w:b w:val="0"/>
          <w:bCs w:val="0"/>
          <w:sz w:val="24"/>
        </w:rPr>
        <w:t xml:space="preserve"> </w:t>
      </w:r>
      <w:r w:rsidR="00282B87" w:rsidRPr="00282B87">
        <w:rPr>
          <w:b w:val="0"/>
          <w:bCs w:val="0"/>
          <w:sz w:val="24"/>
        </w:rPr>
        <w:t>E</w:t>
      </w:r>
      <w:r w:rsidR="00282B87">
        <w:rPr>
          <w:b w:val="0"/>
          <w:bCs w:val="0"/>
          <w:sz w:val="24"/>
        </w:rPr>
        <w:t>BSA’s</w:t>
      </w:r>
      <w:r w:rsidR="00282B87" w:rsidRPr="00282B87">
        <w:rPr>
          <w:b w:val="0"/>
          <w:bCs w:val="0"/>
          <w:sz w:val="24"/>
        </w:rPr>
        <w:t xml:space="preserve"> determination upon review of the denial </w:t>
      </w:r>
      <w:r w:rsidR="001B37C2">
        <w:rPr>
          <w:b w:val="0"/>
          <w:bCs w:val="0"/>
          <w:sz w:val="24"/>
        </w:rPr>
        <w:t xml:space="preserve">will be </w:t>
      </w:r>
      <w:r w:rsidR="00282B87" w:rsidRPr="00282B87">
        <w:rPr>
          <w:b w:val="0"/>
          <w:bCs w:val="0"/>
          <w:sz w:val="24"/>
        </w:rPr>
        <w:t xml:space="preserve">de novo and </w:t>
      </w:r>
      <w:r w:rsidR="00282B87">
        <w:rPr>
          <w:b w:val="0"/>
          <w:bCs w:val="0"/>
          <w:sz w:val="24"/>
        </w:rPr>
        <w:t xml:space="preserve">serve as </w:t>
      </w:r>
      <w:r w:rsidR="00282B87" w:rsidRPr="00282B87">
        <w:rPr>
          <w:b w:val="0"/>
          <w:bCs w:val="0"/>
          <w:sz w:val="24"/>
        </w:rPr>
        <w:t xml:space="preserve">the final determination of </w:t>
      </w:r>
      <w:r w:rsidR="00282B87">
        <w:rPr>
          <w:b w:val="0"/>
          <w:bCs w:val="0"/>
          <w:sz w:val="24"/>
        </w:rPr>
        <w:t xml:space="preserve">the </w:t>
      </w:r>
      <w:r w:rsidR="00282B87" w:rsidRPr="00282B87">
        <w:rPr>
          <w:b w:val="0"/>
          <w:bCs w:val="0"/>
          <w:sz w:val="24"/>
        </w:rPr>
        <w:t>Secretary.</w:t>
      </w:r>
      <w:r w:rsidR="002A749A">
        <w:rPr>
          <w:b w:val="0"/>
          <w:bCs w:val="0"/>
          <w:sz w:val="24"/>
        </w:rPr>
        <w:t xml:space="preserve">  </w:t>
      </w:r>
      <w:r w:rsidR="002A749A" w:rsidRPr="002A749A">
        <w:rPr>
          <w:b w:val="0"/>
          <w:bCs w:val="0"/>
          <w:sz w:val="24"/>
        </w:rPr>
        <w:t xml:space="preserve">A reviewing court </w:t>
      </w:r>
      <w:r w:rsidR="002A749A">
        <w:rPr>
          <w:b w:val="0"/>
          <w:bCs w:val="0"/>
          <w:sz w:val="24"/>
        </w:rPr>
        <w:t xml:space="preserve">is required to </w:t>
      </w:r>
      <w:r w:rsidR="002A749A" w:rsidRPr="002A749A">
        <w:rPr>
          <w:b w:val="0"/>
          <w:bCs w:val="0"/>
          <w:sz w:val="24"/>
        </w:rPr>
        <w:t xml:space="preserve">grant deference to </w:t>
      </w:r>
      <w:r w:rsidR="00EB5A4E">
        <w:rPr>
          <w:b w:val="0"/>
          <w:bCs w:val="0"/>
          <w:sz w:val="24"/>
        </w:rPr>
        <w:t>the Secretary’</w:t>
      </w:r>
      <w:r w:rsidR="002A749A" w:rsidRPr="002A749A">
        <w:rPr>
          <w:b w:val="0"/>
          <w:bCs w:val="0"/>
          <w:sz w:val="24"/>
        </w:rPr>
        <w:t>s determination.</w:t>
      </w:r>
      <w:r w:rsidR="002A749A">
        <w:rPr>
          <w:b w:val="0"/>
          <w:bCs w:val="0"/>
          <w:sz w:val="24"/>
        </w:rPr>
        <w:t xml:space="preserve">  </w:t>
      </w:r>
      <w:r w:rsidR="00282B87" w:rsidRPr="00282B87">
        <w:rPr>
          <w:b w:val="0"/>
          <w:bCs w:val="0"/>
          <w:sz w:val="24"/>
        </w:rPr>
        <w:t>The 15</w:t>
      </w:r>
      <w:r w:rsidR="00282B87">
        <w:rPr>
          <w:b w:val="0"/>
          <w:bCs w:val="0"/>
          <w:sz w:val="24"/>
        </w:rPr>
        <w:t>-business</w:t>
      </w:r>
      <w:r w:rsidR="00282B87" w:rsidRPr="00282B87">
        <w:rPr>
          <w:b w:val="0"/>
          <w:bCs w:val="0"/>
          <w:sz w:val="24"/>
        </w:rPr>
        <w:t xml:space="preserve"> day time frame is intended to</w:t>
      </w:r>
      <w:r>
        <w:rPr>
          <w:b w:val="0"/>
          <w:bCs w:val="0"/>
          <w:sz w:val="24"/>
        </w:rPr>
        <w:t xml:space="preserve"> provide</w:t>
      </w:r>
      <w:r w:rsidR="00EB5A4E">
        <w:rPr>
          <w:b w:val="0"/>
          <w:bCs w:val="0"/>
          <w:sz w:val="24"/>
        </w:rPr>
        <w:t xml:space="preserve"> the Secretary </w:t>
      </w:r>
      <w:r>
        <w:rPr>
          <w:b w:val="0"/>
          <w:bCs w:val="0"/>
          <w:sz w:val="24"/>
        </w:rPr>
        <w:t xml:space="preserve">with the </w:t>
      </w:r>
      <w:r w:rsidR="00282B87" w:rsidRPr="00282B87">
        <w:rPr>
          <w:b w:val="0"/>
          <w:bCs w:val="0"/>
          <w:sz w:val="24"/>
        </w:rPr>
        <w:t xml:space="preserve">flexibility necessary to make determinations based on </w:t>
      </w:r>
      <w:r w:rsidR="00B125C2">
        <w:rPr>
          <w:b w:val="0"/>
          <w:bCs w:val="0"/>
          <w:sz w:val="24"/>
        </w:rPr>
        <w:t xml:space="preserve">the </w:t>
      </w:r>
      <w:r w:rsidR="00282B87" w:rsidRPr="00282B87">
        <w:rPr>
          <w:b w:val="0"/>
          <w:bCs w:val="0"/>
          <w:sz w:val="24"/>
        </w:rPr>
        <w:t>evidence</w:t>
      </w:r>
      <w:r>
        <w:rPr>
          <w:b w:val="0"/>
          <w:bCs w:val="0"/>
          <w:sz w:val="24"/>
        </w:rPr>
        <w:t xml:space="preserve"> presented</w:t>
      </w:r>
      <w:r w:rsidR="00282B87" w:rsidRPr="00282B87">
        <w:rPr>
          <w:b w:val="0"/>
          <w:bCs w:val="0"/>
          <w:sz w:val="24"/>
        </w:rPr>
        <w:t xml:space="preserve">.  </w:t>
      </w:r>
    </w:p>
    <w:p w:rsidR="00603767" w:rsidRDefault="00603767" w:rsidP="00B448A0">
      <w:pPr>
        <w:pStyle w:val="Quick1"/>
        <w:widowControl/>
        <w:numPr>
          <w:ilvl w:val="0"/>
          <w:numId w:val="0"/>
        </w:numPr>
        <w:tabs>
          <w:tab w:val="left" w:pos="-1440"/>
        </w:tabs>
        <w:rPr>
          <w:b w:val="0"/>
          <w:bCs w:val="0"/>
          <w:sz w:val="24"/>
        </w:rPr>
      </w:pPr>
    </w:p>
    <w:p w:rsidR="00603767" w:rsidRDefault="0082219A" w:rsidP="0082219A">
      <w:pPr>
        <w:pStyle w:val="Quick1"/>
        <w:widowControl/>
        <w:numPr>
          <w:ilvl w:val="0"/>
          <w:numId w:val="0"/>
        </w:numPr>
        <w:tabs>
          <w:tab w:val="left" w:pos="-1440"/>
        </w:tabs>
        <w:rPr>
          <w:b w:val="0"/>
          <w:bCs w:val="0"/>
          <w:sz w:val="24"/>
        </w:rPr>
      </w:pPr>
      <w:r>
        <w:rPr>
          <w:b w:val="0"/>
          <w:bCs w:val="0"/>
          <w:sz w:val="24"/>
        </w:rPr>
        <w:tab/>
        <w:t xml:space="preserve">EBSA has </w:t>
      </w:r>
      <w:r w:rsidRPr="0082219A">
        <w:rPr>
          <w:b w:val="0"/>
          <w:bCs w:val="0"/>
          <w:sz w:val="24"/>
        </w:rPr>
        <w:t xml:space="preserve">used the data in the applications to meet </w:t>
      </w:r>
      <w:r>
        <w:rPr>
          <w:b w:val="0"/>
          <w:bCs w:val="0"/>
          <w:sz w:val="24"/>
        </w:rPr>
        <w:t>its</w:t>
      </w:r>
      <w:r w:rsidRPr="0082219A">
        <w:rPr>
          <w:b w:val="0"/>
          <w:bCs w:val="0"/>
          <w:sz w:val="24"/>
        </w:rPr>
        <w:t xml:space="preserve"> responsibilities to review denials of the ARRA premium subsidy.  Since the program</w:t>
      </w:r>
      <w:r w:rsidR="002E6C9B">
        <w:rPr>
          <w:b w:val="0"/>
          <w:bCs w:val="0"/>
          <w:sz w:val="24"/>
        </w:rPr>
        <w:t>’</w:t>
      </w:r>
      <w:r w:rsidRPr="0082219A">
        <w:rPr>
          <w:b w:val="0"/>
          <w:bCs w:val="0"/>
          <w:sz w:val="24"/>
        </w:rPr>
        <w:t xml:space="preserve">s inception in May, </w:t>
      </w:r>
      <w:r w:rsidR="003200AD">
        <w:rPr>
          <w:b w:val="0"/>
          <w:bCs w:val="0"/>
          <w:sz w:val="24"/>
        </w:rPr>
        <w:t xml:space="preserve">2009, </w:t>
      </w:r>
      <w:r w:rsidR="00FD620A">
        <w:rPr>
          <w:b w:val="0"/>
          <w:bCs w:val="0"/>
          <w:sz w:val="24"/>
        </w:rPr>
        <w:t>EBSA has</w:t>
      </w:r>
      <w:r w:rsidRPr="0082219A">
        <w:rPr>
          <w:b w:val="0"/>
          <w:bCs w:val="0"/>
          <w:sz w:val="24"/>
        </w:rPr>
        <w:t xml:space="preserve"> received over </w:t>
      </w:r>
      <w:r w:rsidR="003200AD">
        <w:rPr>
          <w:b w:val="0"/>
          <w:bCs w:val="0"/>
          <w:sz w:val="24"/>
        </w:rPr>
        <w:t>24,100</w:t>
      </w:r>
      <w:r w:rsidRPr="0082219A">
        <w:rPr>
          <w:b w:val="0"/>
          <w:bCs w:val="0"/>
          <w:sz w:val="24"/>
        </w:rPr>
        <w:t xml:space="preserve"> applications and have overturned more than </w:t>
      </w:r>
      <w:r w:rsidR="003200AD">
        <w:rPr>
          <w:b w:val="0"/>
          <w:bCs w:val="0"/>
          <w:sz w:val="24"/>
        </w:rPr>
        <w:t>1</w:t>
      </w:r>
      <w:r w:rsidRPr="0082219A">
        <w:rPr>
          <w:b w:val="0"/>
          <w:bCs w:val="0"/>
          <w:sz w:val="24"/>
        </w:rPr>
        <w:t>5,3</w:t>
      </w:r>
      <w:r w:rsidR="003200AD">
        <w:rPr>
          <w:b w:val="0"/>
          <w:bCs w:val="0"/>
          <w:sz w:val="24"/>
        </w:rPr>
        <w:t>00</w:t>
      </w:r>
      <w:r w:rsidRPr="0082219A">
        <w:rPr>
          <w:b w:val="0"/>
          <w:bCs w:val="0"/>
          <w:sz w:val="24"/>
        </w:rPr>
        <w:t xml:space="preserve"> denials.  </w:t>
      </w:r>
      <w:r w:rsidR="00FD620A">
        <w:rPr>
          <w:b w:val="0"/>
          <w:bCs w:val="0"/>
          <w:sz w:val="24"/>
        </w:rPr>
        <w:t xml:space="preserve">These </w:t>
      </w:r>
      <w:r w:rsidRPr="0082219A">
        <w:rPr>
          <w:b w:val="0"/>
          <w:bCs w:val="0"/>
          <w:sz w:val="24"/>
        </w:rPr>
        <w:t>determinations have allowed individuals to receive the 65% premium reduction assistance as authorized under the American Recovery and Reinvestment Act of 2009.</w:t>
      </w:r>
      <w:r>
        <w:rPr>
          <w:b w:val="0"/>
          <w:bCs w:val="0"/>
          <w:sz w:val="24"/>
        </w:rPr>
        <w:t xml:space="preserve">  The Application also </w:t>
      </w:r>
      <w:r w:rsidRPr="0082219A">
        <w:rPr>
          <w:b w:val="0"/>
          <w:bCs w:val="0"/>
          <w:sz w:val="24"/>
        </w:rPr>
        <w:t xml:space="preserve">assists </w:t>
      </w:r>
      <w:r>
        <w:rPr>
          <w:b w:val="0"/>
          <w:bCs w:val="0"/>
          <w:sz w:val="24"/>
        </w:rPr>
        <w:t xml:space="preserve">EBSA </w:t>
      </w:r>
      <w:r w:rsidRPr="0082219A">
        <w:rPr>
          <w:b w:val="0"/>
          <w:bCs w:val="0"/>
          <w:sz w:val="24"/>
        </w:rPr>
        <w:t>i</w:t>
      </w:r>
      <w:r>
        <w:rPr>
          <w:b w:val="0"/>
          <w:bCs w:val="0"/>
          <w:sz w:val="24"/>
        </w:rPr>
        <w:t>n</w:t>
      </w:r>
      <w:r w:rsidRPr="0082219A">
        <w:rPr>
          <w:b w:val="0"/>
          <w:bCs w:val="0"/>
          <w:sz w:val="24"/>
        </w:rPr>
        <w:t xml:space="preserve"> meeting </w:t>
      </w:r>
      <w:r>
        <w:rPr>
          <w:b w:val="0"/>
          <w:bCs w:val="0"/>
          <w:sz w:val="24"/>
        </w:rPr>
        <w:t xml:space="preserve">it </w:t>
      </w:r>
      <w:r w:rsidRPr="0082219A">
        <w:rPr>
          <w:b w:val="0"/>
          <w:bCs w:val="0"/>
          <w:sz w:val="24"/>
        </w:rPr>
        <w:t>progr</w:t>
      </w:r>
      <w:r>
        <w:rPr>
          <w:b w:val="0"/>
          <w:bCs w:val="0"/>
          <w:sz w:val="24"/>
        </w:rPr>
        <w:t>a</w:t>
      </w:r>
      <w:r w:rsidRPr="0082219A">
        <w:rPr>
          <w:b w:val="0"/>
          <w:bCs w:val="0"/>
          <w:sz w:val="24"/>
        </w:rPr>
        <w:t>m objective</w:t>
      </w:r>
      <w:r>
        <w:rPr>
          <w:b w:val="0"/>
          <w:bCs w:val="0"/>
          <w:sz w:val="24"/>
        </w:rPr>
        <w:t xml:space="preserve"> of </w:t>
      </w:r>
      <w:r w:rsidRPr="0082219A">
        <w:rPr>
          <w:b w:val="0"/>
          <w:bCs w:val="0"/>
          <w:sz w:val="24"/>
        </w:rPr>
        <w:t>efficiently collect</w:t>
      </w:r>
      <w:r>
        <w:rPr>
          <w:b w:val="0"/>
          <w:bCs w:val="0"/>
          <w:sz w:val="24"/>
        </w:rPr>
        <w:t>ing</w:t>
      </w:r>
      <w:r w:rsidRPr="0082219A">
        <w:rPr>
          <w:b w:val="0"/>
          <w:bCs w:val="0"/>
          <w:sz w:val="24"/>
        </w:rPr>
        <w:t xml:space="preserve"> information from the relevant parties </w:t>
      </w:r>
      <w:r>
        <w:rPr>
          <w:b w:val="0"/>
          <w:bCs w:val="0"/>
          <w:sz w:val="24"/>
        </w:rPr>
        <w:t xml:space="preserve">to ensure that the </w:t>
      </w:r>
      <w:r w:rsidRPr="0082219A">
        <w:rPr>
          <w:b w:val="0"/>
          <w:bCs w:val="0"/>
          <w:sz w:val="24"/>
        </w:rPr>
        <w:t>15</w:t>
      </w:r>
      <w:r>
        <w:rPr>
          <w:b w:val="0"/>
          <w:bCs w:val="0"/>
          <w:sz w:val="24"/>
        </w:rPr>
        <w:t>-</w:t>
      </w:r>
      <w:r w:rsidRPr="0082219A">
        <w:rPr>
          <w:b w:val="0"/>
          <w:bCs w:val="0"/>
          <w:sz w:val="24"/>
        </w:rPr>
        <w:t xml:space="preserve">day review </w:t>
      </w:r>
      <w:r w:rsidR="00FD620A">
        <w:rPr>
          <w:b w:val="0"/>
          <w:bCs w:val="0"/>
          <w:sz w:val="24"/>
        </w:rPr>
        <w:t xml:space="preserve">deadline </w:t>
      </w:r>
      <w:r>
        <w:rPr>
          <w:b w:val="0"/>
          <w:bCs w:val="0"/>
          <w:sz w:val="24"/>
        </w:rPr>
        <w:t>is met.</w:t>
      </w:r>
    </w:p>
    <w:p w:rsidR="00AA1E33" w:rsidRDefault="00AA1E33">
      <w:pPr>
        <w:pStyle w:val="Quick1"/>
        <w:widowControl/>
        <w:numPr>
          <w:ilvl w:val="0"/>
          <w:numId w:val="0"/>
        </w:numPr>
        <w:ind w:left="720"/>
        <w:rPr>
          <w:b w:val="0"/>
          <w:bCs w:val="0"/>
          <w:sz w:val="24"/>
        </w:rPr>
      </w:pPr>
    </w:p>
    <w:p w:rsidR="00AA1E33" w:rsidRDefault="00AA1E33">
      <w:pPr>
        <w:widowControl/>
        <w:rPr>
          <w:b w:val="0"/>
          <w:bCs w:val="0"/>
          <w:sz w:val="24"/>
        </w:rPr>
      </w:pPr>
    </w:p>
    <w:p w:rsidR="00AA1E33" w:rsidRDefault="00AA1E33">
      <w:pPr>
        <w:pStyle w:val="Quick1"/>
        <w:widowControl/>
        <w:numPr>
          <w:ilvl w:val="0"/>
          <w:numId w:val="0"/>
        </w:numPr>
        <w:rPr>
          <w:b w:val="0"/>
          <w:bCs w:val="0"/>
          <w:i/>
          <w:iCs/>
        </w:rPr>
      </w:pPr>
      <w:r>
        <w:rPr>
          <w:b w:val="0"/>
          <w:bCs w:val="0"/>
        </w:rPr>
        <w:t xml:space="preserve">3.  </w:t>
      </w:r>
      <w:r>
        <w:rPr>
          <w:b w:val="0"/>
          <w:bCs w:val="0"/>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RDefault="00AA1E33">
      <w:pPr>
        <w:pStyle w:val="Quick1"/>
        <w:widowControl/>
        <w:numPr>
          <w:ilvl w:val="0"/>
          <w:numId w:val="0"/>
        </w:numPr>
        <w:rPr>
          <w:b w:val="0"/>
          <w:bCs w:val="0"/>
          <w:sz w:val="24"/>
        </w:rPr>
      </w:pPr>
    </w:p>
    <w:p w:rsidR="00AA1E33" w:rsidRDefault="001818F3" w:rsidP="008B32B2">
      <w:pPr>
        <w:ind w:firstLine="720"/>
        <w:rPr>
          <w:b w:val="0"/>
          <w:bCs w:val="0"/>
          <w:sz w:val="24"/>
        </w:rPr>
      </w:pPr>
      <w:r>
        <w:rPr>
          <w:b w:val="0"/>
          <w:bCs w:val="0"/>
          <w:sz w:val="24"/>
        </w:rPr>
        <w:t xml:space="preserve">The Department </w:t>
      </w:r>
      <w:r w:rsidR="00603767">
        <w:rPr>
          <w:b w:val="0"/>
          <w:bCs w:val="0"/>
          <w:sz w:val="24"/>
        </w:rPr>
        <w:t xml:space="preserve">has </w:t>
      </w:r>
      <w:r>
        <w:rPr>
          <w:b w:val="0"/>
          <w:bCs w:val="0"/>
          <w:sz w:val="24"/>
        </w:rPr>
        <w:t>provide</w:t>
      </w:r>
      <w:r w:rsidR="00603767">
        <w:rPr>
          <w:b w:val="0"/>
          <w:bCs w:val="0"/>
          <w:sz w:val="24"/>
        </w:rPr>
        <w:t>d</w:t>
      </w:r>
      <w:r>
        <w:rPr>
          <w:b w:val="0"/>
          <w:bCs w:val="0"/>
          <w:sz w:val="24"/>
        </w:rPr>
        <w:t xml:space="preserve"> the capability for applic</w:t>
      </w:r>
      <w:r w:rsidR="00EE6077">
        <w:rPr>
          <w:b w:val="0"/>
          <w:bCs w:val="0"/>
          <w:sz w:val="24"/>
        </w:rPr>
        <w:t xml:space="preserve">ants </w:t>
      </w:r>
      <w:r w:rsidR="00B125C2">
        <w:rPr>
          <w:b w:val="0"/>
          <w:bCs w:val="0"/>
          <w:sz w:val="24"/>
        </w:rPr>
        <w:t xml:space="preserve">to </w:t>
      </w:r>
      <w:r w:rsidR="00EE6077">
        <w:rPr>
          <w:b w:val="0"/>
          <w:bCs w:val="0"/>
          <w:sz w:val="24"/>
        </w:rPr>
        <w:t xml:space="preserve">file their </w:t>
      </w:r>
      <w:r w:rsidR="00EB5A4E">
        <w:rPr>
          <w:b w:val="0"/>
          <w:bCs w:val="0"/>
          <w:sz w:val="24"/>
        </w:rPr>
        <w:t>A</w:t>
      </w:r>
      <w:r w:rsidR="00EE6077">
        <w:rPr>
          <w:b w:val="0"/>
          <w:bCs w:val="0"/>
          <w:sz w:val="24"/>
        </w:rPr>
        <w:t>pplications electronically through EBSA’s website.</w:t>
      </w:r>
    </w:p>
    <w:p w:rsidR="00AA1E33" w:rsidRDefault="00AA1E33">
      <w:pPr>
        <w:pStyle w:val="BodyText"/>
        <w:rPr>
          <w:i/>
          <w:iCs/>
        </w:rPr>
      </w:pPr>
    </w:p>
    <w:p w:rsidR="00AA1E33" w:rsidRDefault="00AA1E33">
      <w:pPr>
        <w:widowControl/>
        <w:tabs>
          <w:tab w:val="left" w:pos="-1440"/>
        </w:tabs>
        <w:rPr>
          <w:b w:val="0"/>
          <w:bCs w:val="0"/>
          <w:i/>
          <w:iCs/>
        </w:rPr>
      </w:pPr>
      <w:r>
        <w:rPr>
          <w:b w:val="0"/>
          <w:bCs w:val="0"/>
        </w:rPr>
        <w:t xml:space="preserve">4.  </w:t>
      </w:r>
      <w:r>
        <w:rPr>
          <w:b w:val="0"/>
          <w:bCs w:val="0"/>
          <w:i/>
          <w:iCs/>
        </w:rPr>
        <w:t>Describe efforts to identify duplication.  Show specifically why any similar information already available cannot be used or modified for use for the purposes described in Item 2 above.</w:t>
      </w:r>
    </w:p>
    <w:p w:rsidR="00AA1E33" w:rsidRDefault="00AA1E33">
      <w:pPr>
        <w:widowControl/>
        <w:tabs>
          <w:tab w:val="left" w:pos="-1440"/>
        </w:tabs>
        <w:rPr>
          <w:b w:val="0"/>
          <w:bCs w:val="0"/>
          <w:i/>
          <w:iCs/>
        </w:rPr>
      </w:pPr>
    </w:p>
    <w:p w:rsidR="00AA1E33" w:rsidRDefault="00AA1E33" w:rsidP="0058117B">
      <w:pPr>
        <w:widowControl/>
        <w:tabs>
          <w:tab w:val="left" w:pos="-1440"/>
        </w:tabs>
        <w:ind w:firstLine="720"/>
        <w:rPr>
          <w:b w:val="0"/>
          <w:bCs w:val="0"/>
          <w:sz w:val="24"/>
        </w:rPr>
      </w:pPr>
      <w:r>
        <w:rPr>
          <w:b w:val="0"/>
          <w:bCs w:val="0"/>
          <w:sz w:val="24"/>
        </w:rPr>
        <w:t xml:space="preserve">There is no duplication of information under the </w:t>
      </w:r>
      <w:r w:rsidR="00EB5A4E">
        <w:rPr>
          <w:b w:val="0"/>
          <w:bCs w:val="0"/>
          <w:sz w:val="24"/>
        </w:rPr>
        <w:t>A</w:t>
      </w:r>
      <w:r w:rsidR="0058117B">
        <w:rPr>
          <w:b w:val="0"/>
          <w:bCs w:val="0"/>
          <w:sz w:val="24"/>
        </w:rPr>
        <w:t xml:space="preserve">pplication. The Department </w:t>
      </w:r>
      <w:r w:rsidR="00282B87">
        <w:rPr>
          <w:b w:val="0"/>
          <w:bCs w:val="0"/>
          <w:sz w:val="24"/>
        </w:rPr>
        <w:t>consult</w:t>
      </w:r>
      <w:r w:rsidR="008B32B2">
        <w:rPr>
          <w:b w:val="0"/>
          <w:bCs w:val="0"/>
          <w:sz w:val="24"/>
        </w:rPr>
        <w:t>ed</w:t>
      </w:r>
      <w:r w:rsidR="00282B87">
        <w:rPr>
          <w:b w:val="0"/>
          <w:bCs w:val="0"/>
          <w:sz w:val="24"/>
        </w:rPr>
        <w:t xml:space="preserve"> with the Secretary of the Treasury in providing for the expedited review</w:t>
      </w:r>
      <w:r w:rsidR="0056371A">
        <w:rPr>
          <w:b w:val="0"/>
          <w:bCs w:val="0"/>
          <w:sz w:val="24"/>
        </w:rPr>
        <w:t xml:space="preserve"> of denied claims for premium assistance</w:t>
      </w:r>
      <w:r w:rsidR="00282B87">
        <w:rPr>
          <w:b w:val="0"/>
          <w:bCs w:val="0"/>
          <w:sz w:val="24"/>
        </w:rPr>
        <w:t xml:space="preserve">. </w:t>
      </w:r>
      <w:r w:rsidR="00282B87" w:rsidRPr="00282B87">
        <w:rPr>
          <w:b w:val="0"/>
          <w:bCs w:val="0"/>
          <w:sz w:val="24"/>
        </w:rPr>
        <w:t xml:space="preserve">The Secretary of </w:t>
      </w:r>
      <w:r w:rsidR="0056371A">
        <w:rPr>
          <w:b w:val="0"/>
          <w:bCs w:val="0"/>
          <w:sz w:val="24"/>
        </w:rPr>
        <w:t>Health and Human Services</w:t>
      </w:r>
      <w:r w:rsidR="0056371A" w:rsidRPr="00282B87">
        <w:rPr>
          <w:b w:val="0"/>
          <w:bCs w:val="0"/>
          <w:sz w:val="24"/>
        </w:rPr>
        <w:t xml:space="preserve"> </w:t>
      </w:r>
      <w:r w:rsidR="0056371A">
        <w:rPr>
          <w:b w:val="0"/>
          <w:bCs w:val="0"/>
          <w:sz w:val="24"/>
        </w:rPr>
        <w:t xml:space="preserve">(HHS) </w:t>
      </w:r>
      <w:r w:rsidR="00282B87" w:rsidRPr="00282B87">
        <w:rPr>
          <w:b w:val="0"/>
          <w:bCs w:val="0"/>
          <w:sz w:val="24"/>
        </w:rPr>
        <w:t>is responsible for the determinations in connection with COBRA continuation coverage other than under part 6 of title I of ERISA</w:t>
      </w:r>
      <w:r w:rsidR="00EB5A4E">
        <w:rPr>
          <w:b w:val="0"/>
          <w:bCs w:val="0"/>
          <w:sz w:val="24"/>
        </w:rPr>
        <w:t xml:space="preserve">, and HHS is </w:t>
      </w:r>
      <w:r w:rsidR="008B32B2">
        <w:rPr>
          <w:b w:val="0"/>
          <w:bCs w:val="0"/>
          <w:sz w:val="24"/>
        </w:rPr>
        <w:t xml:space="preserve">using </w:t>
      </w:r>
      <w:r w:rsidR="00EB5A4E">
        <w:rPr>
          <w:b w:val="0"/>
          <w:bCs w:val="0"/>
          <w:sz w:val="24"/>
        </w:rPr>
        <w:t>a similar application form</w:t>
      </w:r>
      <w:r w:rsidR="00282B87" w:rsidRPr="00282B87">
        <w:rPr>
          <w:b w:val="0"/>
          <w:bCs w:val="0"/>
          <w:sz w:val="24"/>
        </w:rPr>
        <w:t xml:space="preserve">. </w:t>
      </w:r>
      <w:r w:rsidR="0056371A">
        <w:rPr>
          <w:b w:val="0"/>
          <w:bCs w:val="0"/>
          <w:sz w:val="24"/>
        </w:rPr>
        <w:t xml:space="preserve">The </w:t>
      </w:r>
      <w:r w:rsidR="00EB5A4E">
        <w:rPr>
          <w:b w:val="0"/>
          <w:bCs w:val="0"/>
          <w:sz w:val="24"/>
        </w:rPr>
        <w:t>A</w:t>
      </w:r>
      <w:r w:rsidR="0056371A">
        <w:rPr>
          <w:b w:val="0"/>
          <w:bCs w:val="0"/>
          <w:sz w:val="24"/>
        </w:rPr>
        <w:t xml:space="preserve">pplication provides guidance on </w:t>
      </w:r>
      <w:r w:rsidR="001B37C2">
        <w:rPr>
          <w:b w:val="0"/>
          <w:bCs w:val="0"/>
          <w:sz w:val="24"/>
        </w:rPr>
        <w:t xml:space="preserve">expedited review </w:t>
      </w:r>
      <w:r w:rsidR="0056371A">
        <w:rPr>
          <w:b w:val="0"/>
          <w:bCs w:val="0"/>
          <w:sz w:val="24"/>
        </w:rPr>
        <w:t>claims that must be filed with HHS and a</w:t>
      </w:r>
      <w:r w:rsidR="00EB5A4E">
        <w:rPr>
          <w:b w:val="0"/>
          <w:bCs w:val="0"/>
          <w:sz w:val="24"/>
        </w:rPr>
        <w:t xml:space="preserve"> forwarding </w:t>
      </w:r>
      <w:r w:rsidR="0056371A">
        <w:rPr>
          <w:b w:val="0"/>
          <w:bCs w:val="0"/>
          <w:sz w:val="24"/>
        </w:rPr>
        <w:t xml:space="preserve">address </w:t>
      </w:r>
      <w:r w:rsidR="00EB5A4E">
        <w:rPr>
          <w:b w:val="0"/>
          <w:bCs w:val="0"/>
          <w:sz w:val="24"/>
        </w:rPr>
        <w:t xml:space="preserve">for </w:t>
      </w:r>
      <w:r w:rsidR="0056371A">
        <w:rPr>
          <w:b w:val="0"/>
          <w:bCs w:val="0"/>
          <w:sz w:val="24"/>
        </w:rPr>
        <w:t>such claims.</w:t>
      </w:r>
      <w:r>
        <w:rPr>
          <w:b w:val="0"/>
          <w:bCs w:val="0"/>
          <w:sz w:val="24"/>
        </w:rPr>
        <w:t xml:space="preserve">  </w:t>
      </w:r>
    </w:p>
    <w:p w:rsidR="00AA1E33" w:rsidRDefault="00AA1E33">
      <w:pPr>
        <w:widowControl/>
        <w:tabs>
          <w:tab w:val="left" w:pos="-1440"/>
        </w:tabs>
        <w:ind w:left="720"/>
        <w:rPr>
          <w:b w:val="0"/>
          <w:bCs w:val="0"/>
          <w:sz w:val="24"/>
        </w:rPr>
      </w:pPr>
    </w:p>
    <w:p w:rsidR="00AA1E33" w:rsidRDefault="00AA1E33">
      <w:pPr>
        <w:pStyle w:val="BodyText2"/>
      </w:pPr>
      <w:r>
        <w:rPr>
          <w:i w:val="0"/>
          <w:iCs w:val="0"/>
        </w:rPr>
        <w:t xml:space="preserve">5.  </w:t>
      </w:r>
      <w:r>
        <w:t>If the collection of information impacts small businesses or other small entities (Item 5 of OMB Form 83-I), describe any methods used to minimize burden.</w:t>
      </w:r>
    </w:p>
    <w:p w:rsidR="00AA1E33" w:rsidRDefault="00AA1E33">
      <w:pPr>
        <w:widowControl/>
        <w:tabs>
          <w:tab w:val="left" w:pos="-1440"/>
        </w:tabs>
        <w:rPr>
          <w:b w:val="0"/>
          <w:bCs w:val="0"/>
          <w:i/>
          <w:iCs/>
          <w:sz w:val="24"/>
        </w:rPr>
      </w:pPr>
    </w:p>
    <w:p w:rsidR="00AA1E33" w:rsidRDefault="00AA1E33">
      <w:pPr>
        <w:pStyle w:val="Quick1"/>
        <w:widowControl/>
        <w:numPr>
          <w:ilvl w:val="0"/>
          <w:numId w:val="0"/>
        </w:numPr>
        <w:ind w:left="720"/>
        <w:rPr>
          <w:b w:val="0"/>
          <w:bCs w:val="0"/>
          <w:sz w:val="24"/>
        </w:rPr>
      </w:pPr>
      <w:r>
        <w:rPr>
          <w:b w:val="0"/>
          <w:bCs w:val="0"/>
          <w:sz w:val="24"/>
        </w:rPr>
        <w:t xml:space="preserve">The information collection does not impact small businesses or entities.  </w:t>
      </w:r>
    </w:p>
    <w:p w:rsidR="0056371A" w:rsidRDefault="0056371A">
      <w:pPr>
        <w:pStyle w:val="Quick1"/>
        <w:widowControl/>
        <w:numPr>
          <w:ilvl w:val="0"/>
          <w:numId w:val="0"/>
        </w:numPr>
        <w:ind w:left="720"/>
        <w:rPr>
          <w:b w:val="0"/>
          <w:bCs w:val="0"/>
          <w:sz w:val="24"/>
        </w:rPr>
      </w:pPr>
    </w:p>
    <w:p w:rsidR="00AA1E33" w:rsidRDefault="00AA1E33">
      <w:pPr>
        <w:widowControl/>
        <w:tabs>
          <w:tab w:val="left" w:pos="-1440"/>
        </w:tabs>
        <w:rPr>
          <w:b w:val="0"/>
          <w:bCs w:val="0"/>
          <w:i/>
          <w:iCs/>
        </w:rPr>
      </w:pPr>
      <w:r>
        <w:rPr>
          <w:b w:val="0"/>
          <w:bCs w:val="0"/>
        </w:rPr>
        <w:t xml:space="preserve">6.  </w:t>
      </w:r>
      <w:r>
        <w:rPr>
          <w:b w:val="0"/>
          <w:bCs w:val="0"/>
          <w:i/>
          <w:iCs/>
        </w:rPr>
        <w:t>Describe the consequence to Federal program or policy activities if the collection is not conducted or is conducted less frequently, as well as any technical or legal obstacles to reducing burden.</w:t>
      </w:r>
    </w:p>
    <w:p w:rsidR="00AA1E33" w:rsidRDefault="00AA1E33">
      <w:pPr>
        <w:widowControl/>
        <w:tabs>
          <w:tab w:val="left" w:pos="-1440"/>
        </w:tabs>
        <w:rPr>
          <w:b w:val="0"/>
          <w:bCs w:val="0"/>
          <w:i/>
          <w:iCs/>
        </w:rPr>
      </w:pPr>
    </w:p>
    <w:p w:rsidR="00AA1E33" w:rsidRDefault="0056371A" w:rsidP="0058117B">
      <w:pPr>
        <w:widowControl/>
        <w:tabs>
          <w:tab w:val="left" w:pos="-1440"/>
        </w:tabs>
        <w:ind w:left="90" w:firstLine="630"/>
        <w:rPr>
          <w:b w:val="0"/>
          <w:bCs w:val="0"/>
          <w:sz w:val="24"/>
        </w:rPr>
      </w:pPr>
      <w:r>
        <w:rPr>
          <w:b w:val="0"/>
          <w:bCs w:val="0"/>
          <w:sz w:val="24"/>
        </w:rPr>
        <w:t xml:space="preserve">If the information collection is not conducted, </w:t>
      </w:r>
      <w:r w:rsidR="00EB5A4E">
        <w:rPr>
          <w:b w:val="0"/>
          <w:bCs w:val="0"/>
          <w:sz w:val="24"/>
        </w:rPr>
        <w:t xml:space="preserve">the Department </w:t>
      </w:r>
      <w:r>
        <w:rPr>
          <w:b w:val="0"/>
          <w:bCs w:val="0"/>
          <w:sz w:val="24"/>
        </w:rPr>
        <w:t xml:space="preserve">will not have sufficient information to adjudicate expedited review claims within the timeframe required under the legislation. </w:t>
      </w:r>
    </w:p>
    <w:p w:rsidR="0056371A" w:rsidRDefault="0056371A">
      <w:pPr>
        <w:widowControl/>
        <w:tabs>
          <w:tab w:val="left" w:pos="-1440"/>
        </w:tabs>
        <w:ind w:left="720"/>
        <w:rPr>
          <w:b w:val="0"/>
          <w:bCs w:val="0"/>
          <w:sz w:val="24"/>
        </w:rPr>
      </w:pPr>
    </w:p>
    <w:p w:rsidR="00AA1E33" w:rsidRDefault="00AA1E33">
      <w:pPr>
        <w:widowControl/>
        <w:tabs>
          <w:tab w:val="left" w:pos="-1440"/>
        </w:tabs>
        <w:ind w:left="720" w:hanging="720"/>
        <w:rPr>
          <w:b w:val="0"/>
          <w:bCs w:val="0"/>
          <w:i/>
          <w:iCs/>
          <w:sz w:val="24"/>
        </w:rPr>
      </w:pPr>
      <w:r>
        <w:rPr>
          <w:b w:val="0"/>
          <w:bCs w:val="0"/>
        </w:rPr>
        <w:t xml:space="preserve">7.  </w:t>
      </w:r>
      <w:r>
        <w:rPr>
          <w:b w:val="0"/>
          <w:bCs w:val="0"/>
          <w:i/>
          <w:iCs/>
        </w:rPr>
        <w:t>Explain any special circumstances that would cause an information collection to be conducted in a manner:</w:t>
      </w:r>
    </w:p>
    <w:p w:rsidR="00AA1E33" w:rsidRDefault="00AA1E33">
      <w:pPr>
        <w:widowControl/>
        <w:rPr>
          <w:b w:val="0"/>
          <w:bCs w:val="0"/>
          <w:i/>
          <w:iCs/>
          <w:sz w:val="24"/>
        </w:rPr>
      </w:pPr>
    </w:p>
    <w:p w:rsidR="00AA1E33" w:rsidRDefault="00AA1E33">
      <w:pPr>
        <w:widowControl/>
        <w:numPr>
          <w:ilvl w:val="0"/>
          <w:numId w:val="11"/>
        </w:numPr>
        <w:tabs>
          <w:tab w:val="left" w:pos="-1440"/>
        </w:tabs>
        <w:rPr>
          <w:b w:val="0"/>
          <w:bCs w:val="0"/>
          <w:i/>
          <w:iCs/>
        </w:rPr>
      </w:pPr>
      <w:r>
        <w:rPr>
          <w:b w:val="0"/>
          <w:bCs w:val="0"/>
          <w:i/>
          <w:iCs/>
        </w:rPr>
        <w:t>requiring respondents to report information to the agency more often than quarterly;</w:t>
      </w:r>
    </w:p>
    <w:p w:rsidR="00AA1E33" w:rsidRDefault="00AA1E33">
      <w:pPr>
        <w:widowControl/>
        <w:numPr>
          <w:ilvl w:val="0"/>
          <w:numId w:val="11"/>
        </w:numPr>
        <w:tabs>
          <w:tab w:val="left" w:pos="-1440"/>
        </w:tabs>
        <w:rPr>
          <w:b w:val="0"/>
          <w:bCs w:val="0"/>
          <w:i/>
          <w:iCs/>
          <w:sz w:val="24"/>
        </w:rPr>
      </w:pPr>
      <w:r>
        <w:rPr>
          <w:b w:val="0"/>
          <w:bCs w:val="0"/>
          <w:i/>
          <w:iCs/>
        </w:rPr>
        <w:t>requiring respondents to prepare a written response to a collection of information in fewer than 30 days after receipt of it;</w:t>
      </w:r>
    </w:p>
    <w:p w:rsidR="00AA1E33" w:rsidRDefault="00AA1E33">
      <w:pPr>
        <w:widowControl/>
        <w:numPr>
          <w:ilvl w:val="0"/>
          <w:numId w:val="11"/>
        </w:numPr>
        <w:tabs>
          <w:tab w:val="left" w:pos="-1440"/>
        </w:tabs>
        <w:rPr>
          <w:b w:val="0"/>
          <w:bCs w:val="0"/>
          <w:i/>
          <w:iCs/>
          <w:sz w:val="24"/>
        </w:rPr>
      </w:pPr>
      <w:r>
        <w:rPr>
          <w:b w:val="0"/>
          <w:bCs w:val="0"/>
          <w:i/>
          <w:iCs/>
        </w:rPr>
        <w:t>requiring respondents to submit more than an original and two copies of any document;</w:t>
      </w:r>
    </w:p>
    <w:p w:rsidR="00AA1E33" w:rsidRDefault="00AA1E33">
      <w:pPr>
        <w:widowControl/>
        <w:numPr>
          <w:ilvl w:val="0"/>
          <w:numId w:val="11"/>
        </w:numPr>
        <w:tabs>
          <w:tab w:val="left" w:pos="-1440"/>
        </w:tabs>
        <w:rPr>
          <w:b w:val="0"/>
          <w:bCs w:val="0"/>
          <w:i/>
          <w:iCs/>
        </w:rPr>
      </w:pPr>
      <w:r>
        <w:rPr>
          <w:b w:val="0"/>
          <w:bCs w:val="0"/>
          <w:i/>
          <w:iCs/>
        </w:rPr>
        <w:t>requiring respondents to retain records, other than health, medical, government contract, grant-in-aid, or tax records for more than three years;</w:t>
      </w:r>
    </w:p>
    <w:p w:rsidR="00AA1E33" w:rsidRDefault="00AA1E33">
      <w:pPr>
        <w:widowControl/>
        <w:numPr>
          <w:ilvl w:val="0"/>
          <w:numId w:val="11"/>
        </w:numPr>
        <w:tabs>
          <w:tab w:val="left" w:pos="-1440"/>
        </w:tabs>
        <w:rPr>
          <w:b w:val="0"/>
          <w:bCs w:val="0"/>
          <w:i/>
          <w:iCs/>
        </w:rPr>
      </w:pPr>
      <w:r>
        <w:rPr>
          <w:b w:val="0"/>
          <w:bCs w:val="0"/>
          <w:i/>
          <w:iCs/>
        </w:rPr>
        <w:t>in connection with a statistical survey, that is not designed to produce valid and reliable results that can be generalized to the universe of study;</w:t>
      </w:r>
    </w:p>
    <w:p w:rsidR="00AA1E33" w:rsidRDefault="00AA1E33">
      <w:pPr>
        <w:widowControl/>
        <w:numPr>
          <w:ilvl w:val="0"/>
          <w:numId w:val="11"/>
        </w:numPr>
        <w:tabs>
          <w:tab w:val="left" w:pos="-1440"/>
        </w:tabs>
        <w:rPr>
          <w:b w:val="0"/>
          <w:bCs w:val="0"/>
          <w:i/>
          <w:iCs/>
          <w:sz w:val="24"/>
        </w:rPr>
      </w:pPr>
      <w:r>
        <w:rPr>
          <w:b w:val="0"/>
          <w:bCs w:val="0"/>
          <w:i/>
          <w:iCs/>
        </w:rPr>
        <w:t>requiring the use of a statistical data classification that has not been reviewed and approved by OMB;</w:t>
      </w:r>
    </w:p>
    <w:p w:rsidR="00AA1E33" w:rsidRDefault="00AA1E33">
      <w:pPr>
        <w:widowControl/>
        <w:numPr>
          <w:ilvl w:val="0"/>
          <w:numId w:val="11"/>
        </w:numPr>
        <w:tabs>
          <w:tab w:val="left" w:pos="-1440"/>
        </w:tabs>
        <w:rPr>
          <w:b w:val="0"/>
          <w:bCs w:val="0"/>
          <w:i/>
          <w:iCs/>
        </w:rPr>
      </w:pPr>
      <w:r>
        <w:rPr>
          <w:b w:val="0"/>
          <w:bCs w:val="0"/>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1E33" w:rsidRDefault="00AA1E33">
      <w:pPr>
        <w:widowControl/>
        <w:numPr>
          <w:ilvl w:val="0"/>
          <w:numId w:val="11"/>
        </w:numPr>
        <w:tabs>
          <w:tab w:val="left" w:pos="-1440"/>
        </w:tabs>
        <w:rPr>
          <w:b w:val="0"/>
          <w:bCs w:val="0"/>
          <w:i/>
          <w:iCs/>
          <w:sz w:val="24"/>
        </w:rPr>
      </w:pPr>
      <w:r>
        <w:rPr>
          <w:b w:val="0"/>
          <w:bCs w:val="0"/>
          <w:i/>
          <w:iCs/>
        </w:rPr>
        <w:t>requiring respondents to submit proprietary trade secret, or other confidential information unless the agency can demonstrate that it has instituted procedures to protect the information's confidentiality to the extent permitted by law.</w:t>
      </w:r>
    </w:p>
    <w:p w:rsidR="00AA1E33" w:rsidRDefault="00AA1E33">
      <w:pPr>
        <w:widowControl/>
        <w:tabs>
          <w:tab w:val="left" w:pos="-1440"/>
        </w:tabs>
        <w:ind w:left="1440" w:hanging="720"/>
        <w:rPr>
          <w:b w:val="0"/>
          <w:bCs w:val="0"/>
          <w:i/>
          <w:iCs/>
          <w:sz w:val="24"/>
        </w:rPr>
      </w:pPr>
    </w:p>
    <w:p w:rsidR="00AA1E33" w:rsidRDefault="00AA1E33">
      <w:pPr>
        <w:pStyle w:val="BodyTextIndent2"/>
        <w:widowControl/>
        <w:rPr>
          <w:b w:val="0"/>
          <w:bCs w:val="0"/>
        </w:rPr>
      </w:pPr>
      <w:r>
        <w:rPr>
          <w:b w:val="0"/>
          <w:bCs w:val="0"/>
        </w:rPr>
        <w:t>None.</w:t>
      </w:r>
    </w:p>
    <w:p w:rsidR="00AA1E33" w:rsidRDefault="00AA1E33">
      <w:pPr>
        <w:widowControl/>
        <w:tabs>
          <w:tab w:val="left" w:pos="-1440"/>
        </w:tabs>
        <w:ind w:left="720" w:hanging="720"/>
        <w:rPr>
          <w:b w:val="0"/>
          <w:bCs w:val="0"/>
          <w:sz w:val="24"/>
        </w:rPr>
      </w:pPr>
    </w:p>
    <w:p w:rsidR="00AA1E33" w:rsidRDefault="00AA1E33">
      <w:pPr>
        <w:widowControl/>
        <w:tabs>
          <w:tab w:val="left" w:pos="-1440"/>
        </w:tabs>
        <w:rPr>
          <w:b w:val="0"/>
          <w:bCs w:val="0"/>
          <w:i/>
          <w:iCs/>
          <w:sz w:val="24"/>
        </w:rPr>
      </w:pPr>
      <w:r>
        <w:rPr>
          <w:b w:val="0"/>
          <w:bCs w:val="0"/>
        </w:rPr>
        <w:t xml:space="preserve">8.  </w:t>
      </w:r>
      <w:r>
        <w:rPr>
          <w:b w:val="0"/>
          <w:bCs w:val="0"/>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A1E33" w:rsidRDefault="00AA1E33">
      <w:pPr>
        <w:widowControl/>
        <w:rPr>
          <w:b w:val="0"/>
          <w:bCs w:val="0"/>
          <w:i/>
          <w:iCs/>
          <w:sz w:val="24"/>
        </w:rPr>
      </w:pPr>
    </w:p>
    <w:p w:rsidR="00AA1E33" w:rsidRDefault="00AA1E33">
      <w:pPr>
        <w:pStyle w:val="BodyText3"/>
        <w:rPr>
          <w:b w:val="0"/>
          <w:bCs w:val="0"/>
        </w:rPr>
      </w:pPr>
      <w:r>
        <w:rPr>
          <w:b w:val="0"/>
          <w:bCs w:val="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A1E33" w:rsidRDefault="00AA1E33">
      <w:pPr>
        <w:widowControl/>
        <w:rPr>
          <w:b w:val="0"/>
          <w:bCs w:val="0"/>
          <w:i/>
          <w:iCs/>
          <w:sz w:val="24"/>
        </w:rPr>
      </w:pPr>
    </w:p>
    <w:p w:rsidR="00AA1E33" w:rsidRDefault="00AA1E33">
      <w:pPr>
        <w:pStyle w:val="BodyText3"/>
      </w:pPr>
      <w:r>
        <w:rPr>
          <w:b w:val="0"/>
          <w:bCs w:val="0"/>
        </w:rPr>
        <w:t xml:space="preserve">Consultation with representatives of those from whom information is to be obtained or those who must compile records should occur at least once every 3 years -- even if the collection of information activity is the same as in </w:t>
      </w:r>
      <w:r>
        <w:rPr>
          <w:b w:val="0"/>
          <w:bCs w:val="0"/>
        </w:rPr>
        <w:lastRenderedPageBreak/>
        <w:t>prior periods.  There may be circumstances that may preclude consultation in a specific situation.  These circumstances should be explained.</w:t>
      </w:r>
    </w:p>
    <w:p w:rsidR="00AA1E33" w:rsidRDefault="00AA1E33">
      <w:pPr>
        <w:widowControl/>
        <w:ind w:left="720"/>
        <w:rPr>
          <w:b w:val="0"/>
          <w:bCs w:val="0"/>
          <w:i/>
          <w:iCs/>
          <w:sz w:val="24"/>
        </w:rPr>
      </w:pPr>
    </w:p>
    <w:p w:rsidR="00625A26" w:rsidRDefault="00525B74" w:rsidP="0058117B">
      <w:pPr>
        <w:pStyle w:val="BodyText"/>
        <w:ind w:firstLine="720"/>
        <w:rPr>
          <w:bCs/>
        </w:rPr>
      </w:pPr>
      <w:r>
        <w:rPr>
          <w:bCs/>
        </w:rPr>
        <w:t xml:space="preserve">On , </w:t>
      </w:r>
      <w:r w:rsidR="00F14710">
        <w:rPr>
          <w:bCs/>
        </w:rPr>
        <w:t xml:space="preserve">June 25, 2012, </w:t>
      </w:r>
      <w:r>
        <w:rPr>
          <w:bCs/>
        </w:rPr>
        <w:t>the Department published a notice in the Federal Register (</w:t>
      </w:r>
      <w:r w:rsidR="00F14710">
        <w:rPr>
          <w:bCs/>
        </w:rPr>
        <w:t>77</w:t>
      </w:r>
      <w:r>
        <w:rPr>
          <w:bCs/>
        </w:rPr>
        <w:t xml:space="preserve"> FR </w:t>
      </w:r>
      <w:r w:rsidR="00F14710">
        <w:rPr>
          <w:bCs/>
        </w:rPr>
        <w:t>37920</w:t>
      </w:r>
      <w:r>
        <w:rPr>
          <w:bCs/>
        </w:rPr>
        <w:t xml:space="preserve">) as </w:t>
      </w:r>
      <w:r w:rsidRPr="00A90073">
        <w:rPr>
          <w:bCs/>
        </w:rPr>
        <w:t>required by 5 CFR 1320.8(d)</w:t>
      </w:r>
      <w:r>
        <w:rPr>
          <w:bCs/>
        </w:rPr>
        <w:t>,</w:t>
      </w:r>
      <w:r w:rsidRPr="00A90073">
        <w:rPr>
          <w:bCs/>
        </w:rPr>
        <w:t xml:space="preserve"> soliciting comments on the proposed information collection</w:t>
      </w:r>
      <w:r>
        <w:rPr>
          <w:bCs/>
        </w:rPr>
        <w:t xml:space="preserve"> </w:t>
      </w:r>
      <w:r w:rsidRPr="00A90073">
        <w:rPr>
          <w:bCs/>
        </w:rPr>
        <w:t>and provid</w:t>
      </w:r>
      <w:r>
        <w:rPr>
          <w:bCs/>
        </w:rPr>
        <w:t>ing</w:t>
      </w:r>
      <w:r w:rsidRPr="00A90073">
        <w:rPr>
          <w:bCs/>
        </w:rPr>
        <w:t xml:space="preserve"> the public with 60 days to comment. </w:t>
      </w:r>
      <w:r w:rsidR="00F14710">
        <w:rPr>
          <w:bCs/>
        </w:rPr>
        <w:t xml:space="preserve">No comments were received. </w:t>
      </w:r>
    </w:p>
    <w:p w:rsidR="007D33C9" w:rsidRDefault="007D33C9" w:rsidP="0058117B">
      <w:pPr>
        <w:pStyle w:val="BodyText"/>
        <w:ind w:firstLine="720"/>
        <w:rPr>
          <w:bCs/>
        </w:rPr>
      </w:pPr>
    </w:p>
    <w:p w:rsidR="00A90073" w:rsidRDefault="00A90073">
      <w:pPr>
        <w:pStyle w:val="BodyText"/>
        <w:ind w:left="720"/>
        <w:rPr>
          <w:bCs/>
        </w:rPr>
      </w:pPr>
    </w:p>
    <w:p w:rsidR="00AA1E33" w:rsidRDefault="00AA1E33">
      <w:pPr>
        <w:widowControl/>
        <w:tabs>
          <w:tab w:val="left" w:pos="-1440"/>
        </w:tabs>
        <w:rPr>
          <w:b w:val="0"/>
          <w:bCs w:val="0"/>
          <w:i/>
          <w:iCs/>
          <w:sz w:val="24"/>
        </w:rPr>
      </w:pPr>
      <w:r>
        <w:rPr>
          <w:b w:val="0"/>
          <w:bCs w:val="0"/>
        </w:rPr>
        <w:t xml:space="preserve">9.  </w:t>
      </w:r>
      <w:r>
        <w:rPr>
          <w:b w:val="0"/>
          <w:bCs w:val="0"/>
          <w:i/>
          <w:iCs/>
        </w:rPr>
        <w:t>Explain any decision to provide any payment or gift to respondents, other than remuneration of contractors or grantees.</w:t>
      </w:r>
    </w:p>
    <w:p w:rsidR="00AA1E33" w:rsidRDefault="00AA1E33">
      <w:pPr>
        <w:widowControl/>
        <w:rPr>
          <w:b w:val="0"/>
          <w:bCs w:val="0"/>
          <w:sz w:val="24"/>
        </w:rPr>
      </w:pPr>
    </w:p>
    <w:p w:rsidR="00AA1E33" w:rsidRDefault="00AA1E33">
      <w:pPr>
        <w:pStyle w:val="BodyText"/>
        <w:ind w:firstLine="720"/>
      </w:pPr>
      <w:r>
        <w:t>None.</w:t>
      </w:r>
    </w:p>
    <w:p w:rsidR="00AA1E33" w:rsidRDefault="00AA1E33">
      <w:pPr>
        <w:widowControl/>
        <w:rPr>
          <w:b w:val="0"/>
          <w:bCs w:val="0"/>
          <w:sz w:val="24"/>
        </w:rPr>
      </w:pPr>
    </w:p>
    <w:p w:rsidR="00AA1E33" w:rsidRDefault="00AA1E33">
      <w:pPr>
        <w:widowControl/>
        <w:tabs>
          <w:tab w:val="left" w:pos="-1440"/>
        </w:tabs>
        <w:rPr>
          <w:b w:val="0"/>
          <w:bCs w:val="0"/>
          <w:i/>
          <w:iCs/>
          <w:sz w:val="24"/>
        </w:rPr>
      </w:pPr>
      <w:r>
        <w:rPr>
          <w:b w:val="0"/>
          <w:bCs w:val="0"/>
        </w:rPr>
        <w:t>10</w:t>
      </w:r>
      <w:r>
        <w:rPr>
          <w:b w:val="0"/>
          <w:bCs w:val="0"/>
          <w:sz w:val="24"/>
        </w:rPr>
        <w:t xml:space="preserve">.  </w:t>
      </w:r>
      <w:r>
        <w:rPr>
          <w:b w:val="0"/>
          <w:bCs w:val="0"/>
          <w:i/>
          <w:iCs/>
        </w:rPr>
        <w:t>Describe any assurance of confidentiality provided to respondents and the basis for the assurance in statute, regulation, or agency policy.</w:t>
      </w:r>
    </w:p>
    <w:p w:rsidR="00AA1E33" w:rsidRDefault="00AA1E33">
      <w:pPr>
        <w:widowControl/>
        <w:rPr>
          <w:b w:val="0"/>
          <w:bCs w:val="0"/>
          <w:sz w:val="24"/>
        </w:rPr>
      </w:pPr>
    </w:p>
    <w:p w:rsidR="00AA1E33" w:rsidRDefault="003E1E53">
      <w:pPr>
        <w:widowControl/>
        <w:rPr>
          <w:b w:val="0"/>
          <w:bCs w:val="0"/>
          <w:sz w:val="24"/>
        </w:rPr>
      </w:pPr>
      <w:r>
        <w:rPr>
          <w:b w:val="0"/>
          <w:bCs w:val="0"/>
          <w:sz w:val="24"/>
        </w:rPr>
        <w:tab/>
        <w:t xml:space="preserve">The application contains a Privacy Act Notice that complies with the Privacy Act of 1974, and any information provided to the Department must comply with </w:t>
      </w:r>
      <w:r w:rsidR="00C50681">
        <w:rPr>
          <w:b w:val="0"/>
          <w:bCs w:val="0"/>
          <w:sz w:val="24"/>
        </w:rPr>
        <w:t xml:space="preserve">the requirements of </w:t>
      </w:r>
      <w:r>
        <w:rPr>
          <w:b w:val="0"/>
          <w:bCs w:val="0"/>
          <w:sz w:val="24"/>
        </w:rPr>
        <w:t xml:space="preserve">Privacy Act System DOL/PWBA-4, </w:t>
      </w:r>
      <w:r w:rsidRPr="003E1E53">
        <w:rPr>
          <w:b w:val="0"/>
          <w:bCs w:val="0"/>
          <w:sz w:val="24"/>
        </w:rPr>
        <w:t>Technical Assistance and Inquiries System</w:t>
      </w:r>
      <w:r w:rsidR="008A645C">
        <w:rPr>
          <w:b w:val="0"/>
          <w:bCs w:val="0"/>
          <w:sz w:val="24"/>
        </w:rPr>
        <w:t xml:space="preserve">, which can be accessed at the following URL: </w:t>
      </w:r>
      <w:hyperlink r:id="rId9" w:history="1">
        <w:r w:rsidR="008A645C" w:rsidRPr="008A645C">
          <w:rPr>
            <w:rStyle w:val="Hyperlink"/>
            <w:b w:val="0"/>
            <w:bCs w:val="0"/>
            <w:sz w:val="24"/>
          </w:rPr>
          <w:t>http://www.dol.gov/sol/privacy/dol-pwba-4.htm</w:t>
        </w:r>
      </w:hyperlink>
      <w:r>
        <w:rPr>
          <w:b w:val="0"/>
          <w:bCs w:val="0"/>
          <w:sz w:val="24"/>
        </w:rPr>
        <w:t>.</w:t>
      </w:r>
    </w:p>
    <w:p w:rsidR="003E1E53" w:rsidRPr="003E1E53" w:rsidRDefault="003E1E53">
      <w:pPr>
        <w:widowControl/>
        <w:rPr>
          <w:b w:val="0"/>
          <w:bCs w:val="0"/>
          <w:sz w:val="24"/>
        </w:rPr>
      </w:pPr>
    </w:p>
    <w:p w:rsidR="00AA1E33" w:rsidRDefault="00AA1E33">
      <w:pPr>
        <w:widowControl/>
        <w:tabs>
          <w:tab w:val="left" w:pos="-1440"/>
        </w:tabs>
        <w:rPr>
          <w:b w:val="0"/>
          <w:bCs w:val="0"/>
          <w:i/>
          <w:iCs/>
          <w:sz w:val="24"/>
        </w:rPr>
      </w:pPr>
      <w:r>
        <w:rPr>
          <w:b w:val="0"/>
          <w:bCs w:val="0"/>
        </w:rPr>
        <w:t xml:space="preserve">11.  </w:t>
      </w:r>
      <w:r>
        <w:rPr>
          <w:b w:val="0"/>
          <w:bCs w:val="0"/>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RDefault="00AA1E33">
      <w:pPr>
        <w:widowControl/>
        <w:rPr>
          <w:b w:val="0"/>
          <w:bCs w:val="0"/>
          <w:i/>
          <w:iCs/>
          <w:sz w:val="24"/>
        </w:rPr>
      </w:pPr>
    </w:p>
    <w:p w:rsidR="00AA1E33" w:rsidRDefault="003E1E53">
      <w:pPr>
        <w:pStyle w:val="BodyText"/>
      </w:pPr>
      <w:r>
        <w:tab/>
        <w:t>Any questions of a sensitive nature are required to comply with the ARRA Section 3001(a)(5) and to enable the Secretary of Labor to make a determination on an applicant’s application for the Secretary’s expedited review of the denial of his or her request for treatment as an assistance eligible individual.</w:t>
      </w:r>
    </w:p>
    <w:p w:rsidR="003E1E53" w:rsidRDefault="003E1E53">
      <w:pPr>
        <w:pStyle w:val="BodyText"/>
      </w:pPr>
    </w:p>
    <w:p w:rsidR="00AA1E33" w:rsidRDefault="00AA1E33">
      <w:pPr>
        <w:widowControl/>
        <w:tabs>
          <w:tab w:val="left" w:pos="-1440"/>
        </w:tabs>
        <w:rPr>
          <w:b w:val="0"/>
          <w:bCs w:val="0"/>
          <w:i/>
          <w:iCs/>
          <w:sz w:val="24"/>
        </w:rPr>
      </w:pPr>
      <w:r>
        <w:rPr>
          <w:b w:val="0"/>
          <w:bCs w:val="0"/>
        </w:rPr>
        <w:t>12</w:t>
      </w:r>
      <w:r>
        <w:rPr>
          <w:b w:val="0"/>
          <w:bCs w:val="0"/>
          <w:i/>
          <w:iCs/>
        </w:rPr>
        <w:t>.  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Pr>
          <w:b w:val="0"/>
          <w:bCs w:val="0"/>
          <w:i/>
          <w:iCs/>
          <w:sz w:val="24"/>
        </w:rPr>
        <w:t xml:space="preserve">  </w:t>
      </w:r>
      <w:r>
        <w:rPr>
          <w:b w:val="0"/>
          <w:bCs w:val="0"/>
          <w:i/>
          <w:iCs/>
        </w:rPr>
        <w:t>Generally, estimates should not include burden hours for customary and usual business</w:t>
      </w:r>
      <w:r>
        <w:rPr>
          <w:b w:val="0"/>
          <w:bCs w:val="0"/>
          <w:i/>
          <w:iCs/>
          <w:sz w:val="24"/>
        </w:rPr>
        <w:t xml:space="preserve"> </w:t>
      </w:r>
      <w:r>
        <w:rPr>
          <w:b w:val="0"/>
          <w:bCs w:val="0"/>
          <w:i/>
          <w:iCs/>
        </w:rPr>
        <w:t>practices.</w:t>
      </w:r>
    </w:p>
    <w:p w:rsidR="00AA1E33" w:rsidRDefault="00AA1E33">
      <w:pPr>
        <w:widowControl/>
        <w:rPr>
          <w:b w:val="0"/>
          <w:bCs w:val="0"/>
          <w:i/>
          <w:iCs/>
          <w:sz w:val="24"/>
        </w:rPr>
      </w:pPr>
    </w:p>
    <w:p w:rsidR="00AA1E33" w:rsidRDefault="00AA1E33">
      <w:pPr>
        <w:widowControl/>
        <w:numPr>
          <w:ilvl w:val="0"/>
          <w:numId w:val="10"/>
        </w:numPr>
        <w:tabs>
          <w:tab w:val="left" w:pos="-1440"/>
        </w:tabs>
        <w:rPr>
          <w:b w:val="0"/>
          <w:bCs w:val="0"/>
          <w:i/>
          <w:iCs/>
        </w:rPr>
      </w:pPr>
      <w:r>
        <w:rPr>
          <w:b w:val="0"/>
          <w:bCs w:val="0"/>
          <w:i/>
          <w:iCs/>
        </w:rPr>
        <w:t>If this request for approval covers more than one form, provide separate hour burden estimates for each form and aggregate the hour burdens in Item 13 of OMB Form 83-I.</w:t>
      </w:r>
    </w:p>
    <w:p w:rsidR="00AA1E33" w:rsidRDefault="00AA1E33">
      <w:pPr>
        <w:widowControl/>
        <w:rPr>
          <w:b w:val="0"/>
          <w:bCs w:val="0"/>
          <w:i/>
          <w:iCs/>
        </w:rPr>
      </w:pPr>
    </w:p>
    <w:p w:rsidR="00AA1E33" w:rsidRDefault="00AA1E33">
      <w:pPr>
        <w:widowControl/>
        <w:numPr>
          <w:ilvl w:val="0"/>
          <w:numId w:val="10"/>
        </w:numPr>
        <w:tabs>
          <w:tab w:val="left" w:pos="-1440"/>
        </w:tabs>
        <w:rPr>
          <w:b w:val="0"/>
          <w:bCs w:val="0"/>
          <w:i/>
          <w:iCs/>
          <w:sz w:val="24"/>
        </w:rPr>
      </w:pPr>
      <w:r>
        <w:rPr>
          <w:b w:val="0"/>
          <w:bCs w:val="0"/>
          <w:i/>
          <w:iCs/>
        </w:rPr>
        <w:t xml:space="preserve">Provide estimates of annualized cost to respondents for the hour burdens for collections of information, identifying and using appropriate wage rate categories.  The cost of contracting out or paying outside </w:t>
      </w:r>
      <w:r>
        <w:rPr>
          <w:b w:val="0"/>
          <w:bCs w:val="0"/>
          <w:i/>
          <w:iCs/>
        </w:rPr>
        <w:lastRenderedPageBreak/>
        <w:t>parties for information collection activities should not be included here.  Instead, this cost should be included in Item 14.</w:t>
      </w:r>
    </w:p>
    <w:p w:rsidR="00AA1E33" w:rsidRDefault="00AA1E33">
      <w:pPr>
        <w:widowControl/>
        <w:tabs>
          <w:tab w:val="left" w:pos="-1440"/>
        </w:tabs>
        <w:rPr>
          <w:b w:val="0"/>
          <w:bCs w:val="0"/>
          <w:i/>
          <w:iCs/>
          <w:sz w:val="24"/>
        </w:rPr>
      </w:pPr>
    </w:p>
    <w:p w:rsidR="00AA1E33" w:rsidRPr="00F32121" w:rsidRDefault="00AA1E33">
      <w:pPr>
        <w:widowControl/>
        <w:numPr>
          <w:ilvl w:val="0"/>
          <w:numId w:val="10"/>
        </w:numPr>
        <w:tabs>
          <w:tab w:val="left" w:pos="-1440"/>
        </w:tabs>
        <w:rPr>
          <w:b w:val="0"/>
          <w:bCs w:val="0"/>
          <w:i/>
          <w:iCs/>
          <w:sz w:val="24"/>
        </w:rPr>
      </w:pPr>
      <w:r>
        <w:rPr>
          <w:b w:val="0"/>
          <w:bCs w:val="0"/>
          <w:i/>
          <w:iCs/>
        </w:rPr>
        <w:t>The cost of contracting out or paying outside parties for information collection activities should not be included here.  Instead, this cost should be included in Item 14.</w:t>
      </w:r>
    </w:p>
    <w:p w:rsidR="00F32121" w:rsidRDefault="00F32121" w:rsidP="00F32121">
      <w:pPr>
        <w:widowControl/>
        <w:tabs>
          <w:tab w:val="left" w:pos="-1440"/>
        </w:tabs>
        <w:rPr>
          <w:b w:val="0"/>
          <w:bCs w:val="0"/>
          <w:i/>
          <w:iCs/>
          <w:sz w:val="24"/>
        </w:rPr>
      </w:pPr>
    </w:p>
    <w:p w:rsidR="00F32121" w:rsidRDefault="00690E85" w:rsidP="0058117B">
      <w:pPr>
        <w:widowControl/>
        <w:ind w:left="360" w:firstLine="360"/>
        <w:rPr>
          <w:b w:val="0"/>
          <w:bCs w:val="0"/>
          <w:iCs/>
          <w:sz w:val="24"/>
        </w:rPr>
      </w:pPr>
      <w:r>
        <w:rPr>
          <w:b w:val="0"/>
          <w:bCs w:val="0"/>
          <w:iCs/>
          <w:sz w:val="24"/>
        </w:rPr>
        <w:t xml:space="preserve">Over the last 12 months, the Department has received 167 </w:t>
      </w:r>
      <w:r w:rsidR="00F14710">
        <w:rPr>
          <w:b w:val="0"/>
          <w:bCs w:val="0"/>
          <w:iCs/>
          <w:sz w:val="24"/>
        </w:rPr>
        <w:t xml:space="preserve">expedited review </w:t>
      </w:r>
      <w:r>
        <w:rPr>
          <w:b w:val="0"/>
          <w:bCs w:val="0"/>
          <w:iCs/>
          <w:sz w:val="24"/>
        </w:rPr>
        <w:t>applications.  Th</w:t>
      </w:r>
      <w:r w:rsidR="00F14710">
        <w:rPr>
          <w:b w:val="0"/>
          <w:bCs w:val="0"/>
          <w:iCs/>
          <w:sz w:val="24"/>
        </w:rPr>
        <w:t>e</w:t>
      </w:r>
      <w:r>
        <w:rPr>
          <w:b w:val="0"/>
          <w:bCs w:val="0"/>
          <w:iCs/>
          <w:sz w:val="24"/>
        </w:rPr>
        <w:t xml:space="preserve"> number </w:t>
      </w:r>
      <w:r w:rsidR="00F14710">
        <w:rPr>
          <w:b w:val="0"/>
          <w:bCs w:val="0"/>
          <w:iCs/>
          <w:sz w:val="24"/>
        </w:rPr>
        <w:t xml:space="preserve">of applications received by the Department </w:t>
      </w:r>
      <w:r>
        <w:rPr>
          <w:b w:val="0"/>
          <w:bCs w:val="0"/>
          <w:iCs/>
          <w:sz w:val="24"/>
        </w:rPr>
        <w:t>has been consistently trending downward</w:t>
      </w:r>
      <w:r w:rsidR="00F14710">
        <w:rPr>
          <w:b w:val="0"/>
          <w:bCs w:val="0"/>
          <w:iCs/>
          <w:sz w:val="24"/>
        </w:rPr>
        <w:t>.</w:t>
      </w:r>
      <w:r>
        <w:rPr>
          <w:b w:val="0"/>
          <w:bCs w:val="0"/>
          <w:iCs/>
          <w:sz w:val="24"/>
        </w:rPr>
        <w:t xml:space="preserve">  For comparison, the Department received 526 applications during the last three months of 2010, while the Department has only received seven applications during the most recent three months.  To be conservative, the Department assumes that 167 applications will be received </w:t>
      </w:r>
      <w:r w:rsidR="008C599F">
        <w:rPr>
          <w:b w:val="0"/>
          <w:bCs w:val="0"/>
          <w:iCs/>
          <w:sz w:val="24"/>
        </w:rPr>
        <w:t>through 2015</w:t>
      </w:r>
      <w:r w:rsidR="00F14710">
        <w:rPr>
          <w:b w:val="0"/>
          <w:bCs w:val="0"/>
          <w:iCs/>
          <w:sz w:val="24"/>
        </w:rPr>
        <w:t xml:space="preserve"> for purposes of this analysis</w:t>
      </w:r>
      <w:r>
        <w:rPr>
          <w:b w:val="0"/>
          <w:bCs w:val="0"/>
          <w:iCs/>
          <w:sz w:val="24"/>
        </w:rPr>
        <w:t>.</w:t>
      </w:r>
      <w:r w:rsidR="008C599F">
        <w:rPr>
          <w:b w:val="0"/>
          <w:bCs w:val="0"/>
          <w:iCs/>
          <w:sz w:val="24"/>
        </w:rPr>
        <w:t xml:space="preserve">  </w:t>
      </w:r>
    </w:p>
    <w:p w:rsidR="00F32121" w:rsidRDefault="00F32121" w:rsidP="00F32121">
      <w:pPr>
        <w:widowControl/>
        <w:ind w:left="720"/>
        <w:rPr>
          <w:b w:val="0"/>
          <w:bCs w:val="0"/>
          <w:iCs/>
          <w:sz w:val="24"/>
        </w:rPr>
      </w:pPr>
    </w:p>
    <w:p w:rsidR="00F32121" w:rsidRDefault="00F32121" w:rsidP="0058117B">
      <w:pPr>
        <w:widowControl/>
        <w:ind w:left="360" w:firstLine="360"/>
        <w:rPr>
          <w:b w:val="0"/>
          <w:bCs w:val="0"/>
          <w:iCs/>
          <w:sz w:val="24"/>
        </w:rPr>
      </w:pPr>
      <w:r>
        <w:rPr>
          <w:b w:val="0"/>
          <w:bCs w:val="0"/>
          <w:iCs/>
          <w:sz w:val="24"/>
        </w:rPr>
        <w:t>The Department assume</w:t>
      </w:r>
      <w:r w:rsidR="001818F3">
        <w:rPr>
          <w:b w:val="0"/>
          <w:bCs w:val="0"/>
          <w:iCs/>
          <w:sz w:val="24"/>
        </w:rPr>
        <w:t>s</w:t>
      </w:r>
      <w:r>
        <w:rPr>
          <w:b w:val="0"/>
          <w:bCs w:val="0"/>
          <w:iCs/>
          <w:sz w:val="24"/>
        </w:rPr>
        <w:t xml:space="preserve"> that the </w:t>
      </w:r>
      <w:r w:rsidR="00F14710">
        <w:rPr>
          <w:b w:val="0"/>
          <w:bCs w:val="0"/>
          <w:iCs/>
          <w:sz w:val="24"/>
        </w:rPr>
        <w:t>three</w:t>
      </w:r>
      <w:r>
        <w:rPr>
          <w:b w:val="0"/>
          <w:bCs w:val="0"/>
          <w:iCs/>
          <w:sz w:val="24"/>
        </w:rPr>
        <w:t xml:space="preserve"> page application (along with any necessary attachments) would take on average </w:t>
      </w:r>
      <w:r w:rsidR="00F14710">
        <w:rPr>
          <w:b w:val="0"/>
          <w:bCs w:val="0"/>
          <w:iCs/>
          <w:sz w:val="24"/>
        </w:rPr>
        <w:t>one</w:t>
      </w:r>
      <w:r>
        <w:rPr>
          <w:b w:val="0"/>
          <w:bCs w:val="0"/>
          <w:iCs/>
          <w:sz w:val="24"/>
        </w:rPr>
        <w:t xml:space="preserve"> hour to complete.  The Department further assume</w:t>
      </w:r>
      <w:r w:rsidR="001818F3">
        <w:rPr>
          <w:b w:val="0"/>
          <w:bCs w:val="0"/>
          <w:iCs/>
          <w:sz w:val="24"/>
        </w:rPr>
        <w:t>s</w:t>
      </w:r>
      <w:r>
        <w:rPr>
          <w:b w:val="0"/>
          <w:bCs w:val="0"/>
          <w:iCs/>
          <w:sz w:val="24"/>
        </w:rPr>
        <w:t xml:space="preserve"> that all individuals would fill out the appeal application by themselves, resulting in </w:t>
      </w:r>
      <w:r w:rsidR="00FF428B">
        <w:rPr>
          <w:b w:val="0"/>
          <w:bCs w:val="0"/>
          <w:iCs/>
          <w:sz w:val="24"/>
        </w:rPr>
        <w:t>an</w:t>
      </w:r>
      <w:r>
        <w:rPr>
          <w:b w:val="0"/>
          <w:bCs w:val="0"/>
          <w:iCs/>
          <w:sz w:val="24"/>
        </w:rPr>
        <w:t xml:space="preserve"> </w:t>
      </w:r>
      <w:r w:rsidR="001818F3">
        <w:rPr>
          <w:b w:val="0"/>
          <w:bCs w:val="0"/>
          <w:iCs/>
          <w:sz w:val="24"/>
        </w:rPr>
        <w:t xml:space="preserve">estimated </w:t>
      </w:r>
      <w:r>
        <w:rPr>
          <w:b w:val="0"/>
          <w:bCs w:val="0"/>
          <w:iCs/>
          <w:sz w:val="24"/>
        </w:rPr>
        <w:t xml:space="preserve">labor hour burden for this </w:t>
      </w:r>
      <w:r w:rsidR="00FF428B">
        <w:rPr>
          <w:b w:val="0"/>
          <w:bCs w:val="0"/>
          <w:iCs/>
          <w:sz w:val="24"/>
        </w:rPr>
        <w:t>component</w:t>
      </w:r>
      <w:r>
        <w:rPr>
          <w:b w:val="0"/>
          <w:bCs w:val="0"/>
          <w:iCs/>
          <w:sz w:val="24"/>
        </w:rPr>
        <w:t xml:space="preserve"> </w:t>
      </w:r>
      <w:r w:rsidR="001818F3">
        <w:rPr>
          <w:b w:val="0"/>
          <w:bCs w:val="0"/>
          <w:iCs/>
          <w:sz w:val="24"/>
        </w:rPr>
        <w:t xml:space="preserve">of approximately </w:t>
      </w:r>
      <w:r w:rsidR="00CE63DD">
        <w:rPr>
          <w:b w:val="0"/>
          <w:bCs w:val="0"/>
          <w:iCs/>
          <w:sz w:val="24"/>
        </w:rPr>
        <w:t>1</w:t>
      </w:r>
      <w:r w:rsidR="00690E85">
        <w:rPr>
          <w:b w:val="0"/>
          <w:bCs w:val="0"/>
          <w:iCs/>
          <w:sz w:val="24"/>
        </w:rPr>
        <w:t>67</w:t>
      </w:r>
      <w:r w:rsidR="001818F3">
        <w:rPr>
          <w:b w:val="0"/>
          <w:bCs w:val="0"/>
          <w:iCs/>
          <w:sz w:val="24"/>
        </w:rPr>
        <w:t xml:space="preserve"> hours</w:t>
      </w:r>
      <w:r>
        <w:rPr>
          <w:b w:val="0"/>
          <w:bCs w:val="0"/>
          <w:iCs/>
          <w:sz w:val="24"/>
        </w:rPr>
        <w:t>.</w:t>
      </w:r>
    </w:p>
    <w:p w:rsidR="00391B42" w:rsidRDefault="00391B42" w:rsidP="0058117B">
      <w:pPr>
        <w:widowControl/>
        <w:ind w:left="360" w:firstLine="360"/>
        <w:rPr>
          <w:b w:val="0"/>
          <w:bCs w:val="0"/>
          <w:iCs/>
          <w:sz w:val="24"/>
        </w:rPr>
      </w:pPr>
    </w:p>
    <w:p w:rsidR="00391B42" w:rsidRDefault="00391B42" w:rsidP="0058117B">
      <w:pPr>
        <w:widowControl/>
        <w:ind w:left="360" w:firstLine="360"/>
        <w:rPr>
          <w:b w:val="0"/>
          <w:bCs w:val="0"/>
          <w:iCs/>
          <w:sz w:val="24"/>
        </w:rPr>
      </w:pPr>
      <w:r>
        <w:rPr>
          <w:b w:val="0"/>
          <w:bCs w:val="0"/>
          <w:iCs/>
          <w:sz w:val="24"/>
        </w:rPr>
        <w:t xml:space="preserve">The Department estimates that it will have to send the “Plan Administrator Information Sheet” </w:t>
      </w:r>
      <w:r w:rsidR="00CE63DD">
        <w:rPr>
          <w:b w:val="0"/>
          <w:bCs w:val="0"/>
          <w:iCs/>
          <w:sz w:val="24"/>
        </w:rPr>
        <w:t>for 10% (1</w:t>
      </w:r>
      <w:r w:rsidR="00690E85">
        <w:rPr>
          <w:b w:val="0"/>
          <w:bCs w:val="0"/>
          <w:iCs/>
          <w:sz w:val="24"/>
        </w:rPr>
        <w:t>7</w:t>
      </w:r>
      <w:r w:rsidR="00CC057B">
        <w:rPr>
          <w:b w:val="0"/>
          <w:bCs w:val="0"/>
          <w:iCs/>
          <w:sz w:val="24"/>
        </w:rPr>
        <w:t xml:space="preserve">) of the appeals </w:t>
      </w:r>
      <w:r>
        <w:rPr>
          <w:b w:val="0"/>
          <w:bCs w:val="0"/>
          <w:iCs/>
          <w:sz w:val="24"/>
        </w:rPr>
        <w:t xml:space="preserve">to receive additional information from plan administrators. The Department assumes that it will take on average </w:t>
      </w:r>
      <w:r w:rsidR="00CC057B">
        <w:rPr>
          <w:b w:val="0"/>
          <w:bCs w:val="0"/>
          <w:iCs/>
          <w:sz w:val="24"/>
        </w:rPr>
        <w:t>one-</w:t>
      </w:r>
      <w:r w:rsidR="00043D09">
        <w:rPr>
          <w:b w:val="0"/>
          <w:bCs w:val="0"/>
          <w:iCs/>
          <w:sz w:val="24"/>
        </w:rPr>
        <w:t xml:space="preserve">quarter </w:t>
      </w:r>
      <w:r w:rsidR="00CC057B">
        <w:rPr>
          <w:b w:val="0"/>
          <w:bCs w:val="0"/>
          <w:iCs/>
          <w:sz w:val="24"/>
        </w:rPr>
        <w:t>hour</w:t>
      </w:r>
      <w:r>
        <w:rPr>
          <w:b w:val="0"/>
          <w:bCs w:val="0"/>
          <w:iCs/>
          <w:sz w:val="24"/>
        </w:rPr>
        <w:t xml:space="preserve"> to complete the information sheet resulting in a</w:t>
      </w:r>
      <w:r w:rsidR="00FF428B">
        <w:rPr>
          <w:b w:val="0"/>
          <w:bCs w:val="0"/>
          <w:iCs/>
          <w:sz w:val="24"/>
        </w:rPr>
        <w:t>n</w:t>
      </w:r>
      <w:r>
        <w:rPr>
          <w:b w:val="0"/>
          <w:bCs w:val="0"/>
          <w:iCs/>
          <w:sz w:val="24"/>
        </w:rPr>
        <w:t xml:space="preserve"> estimated labor hour burden for this </w:t>
      </w:r>
      <w:r w:rsidR="00FF428B">
        <w:rPr>
          <w:b w:val="0"/>
          <w:bCs w:val="0"/>
          <w:iCs/>
          <w:sz w:val="24"/>
        </w:rPr>
        <w:t>component</w:t>
      </w:r>
      <w:r>
        <w:rPr>
          <w:b w:val="0"/>
          <w:bCs w:val="0"/>
          <w:iCs/>
          <w:sz w:val="24"/>
        </w:rPr>
        <w:t xml:space="preserve"> of approximately </w:t>
      </w:r>
      <w:r w:rsidR="00FF428B">
        <w:rPr>
          <w:b w:val="0"/>
          <w:bCs w:val="0"/>
          <w:iCs/>
          <w:sz w:val="24"/>
        </w:rPr>
        <w:t>4</w:t>
      </w:r>
      <w:r>
        <w:rPr>
          <w:b w:val="0"/>
          <w:bCs w:val="0"/>
          <w:iCs/>
          <w:sz w:val="24"/>
        </w:rPr>
        <w:t xml:space="preserve"> hours</w:t>
      </w:r>
      <w:r w:rsidR="00CB2236">
        <w:rPr>
          <w:b w:val="0"/>
          <w:bCs w:val="0"/>
          <w:iCs/>
          <w:sz w:val="24"/>
        </w:rPr>
        <w:t>.</w:t>
      </w:r>
    </w:p>
    <w:p w:rsidR="00FF428B" w:rsidRDefault="00FF428B" w:rsidP="0058117B">
      <w:pPr>
        <w:widowControl/>
        <w:ind w:left="360" w:firstLine="360"/>
        <w:rPr>
          <w:b w:val="0"/>
          <w:bCs w:val="0"/>
          <w:iCs/>
          <w:sz w:val="24"/>
        </w:rPr>
      </w:pPr>
    </w:p>
    <w:p w:rsidR="00FF428B" w:rsidRDefault="00FF428B" w:rsidP="0058117B">
      <w:pPr>
        <w:widowControl/>
        <w:ind w:left="360" w:firstLine="360"/>
        <w:rPr>
          <w:b w:val="0"/>
          <w:bCs w:val="0"/>
          <w:iCs/>
          <w:sz w:val="24"/>
        </w:rPr>
      </w:pPr>
      <w:r>
        <w:rPr>
          <w:b w:val="0"/>
          <w:bCs w:val="0"/>
          <w:iCs/>
          <w:sz w:val="24"/>
        </w:rPr>
        <w:t>The total estimated labor hour burden for this information collection is approximately 171 hours.</w:t>
      </w:r>
    </w:p>
    <w:p w:rsidR="00F32121" w:rsidRPr="00F32121" w:rsidRDefault="00F32121" w:rsidP="00F32121">
      <w:pPr>
        <w:widowControl/>
        <w:tabs>
          <w:tab w:val="left" w:pos="-1440"/>
        </w:tabs>
        <w:rPr>
          <w:b w:val="0"/>
          <w:bCs w:val="0"/>
          <w:iCs/>
          <w:sz w:val="24"/>
        </w:rPr>
      </w:pPr>
    </w:p>
    <w:p w:rsidR="00EB5A4E" w:rsidRPr="00EB5A4E" w:rsidRDefault="00EB5A4E" w:rsidP="00EB5A4E">
      <w:pPr>
        <w:widowControl/>
        <w:tabs>
          <w:tab w:val="left" w:pos="-1440"/>
        </w:tabs>
        <w:rPr>
          <w:b w:val="0"/>
          <w:bCs w:val="0"/>
          <w:i/>
          <w:iCs/>
          <w:color w:val="000000"/>
          <w:sz w:val="24"/>
        </w:rPr>
      </w:pPr>
    </w:p>
    <w:p w:rsidR="00EB5A4E" w:rsidRPr="00EB5A4E" w:rsidRDefault="00EB5A4E" w:rsidP="00EB5A4E">
      <w:pPr>
        <w:rPr>
          <w:b w:val="0"/>
          <w:color w:val="000000"/>
        </w:rPr>
      </w:pPr>
      <w:r w:rsidRPr="00EB5A4E">
        <w:rPr>
          <w:b w:val="0"/>
          <w:color w:val="000000"/>
        </w:rPr>
        <w:t xml:space="preserve">13.  </w:t>
      </w:r>
      <w:r w:rsidRPr="00EB5A4E">
        <w:rPr>
          <w:b w:val="0"/>
          <w:i/>
          <w:iCs/>
          <w:color w:val="000000"/>
        </w:rPr>
        <w:t>Provide an estimate of the total annual cost burden to respondents or record-keepers resulting from the collection of information.  (Do not include the cost of any hour burden shown in Items 12.)</w:t>
      </w:r>
    </w:p>
    <w:p w:rsidR="00EB5A4E" w:rsidRPr="00EB5A4E" w:rsidRDefault="00EB5A4E" w:rsidP="00EB5A4E">
      <w:pPr>
        <w:widowControl/>
        <w:tabs>
          <w:tab w:val="left" w:pos="-1440"/>
        </w:tabs>
        <w:rPr>
          <w:b w:val="0"/>
          <w:bCs w:val="0"/>
          <w:iCs/>
          <w:sz w:val="24"/>
        </w:rPr>
      </w:pPr>
    </w:p>
    <w:p w:rsidR="00F32121" w:rsidRDefault="00F32121" w:rsidP="0058117B">
      <w:pPr>
        <w:widowControl/>
        <w:ind w:firstLine="720"/>
        <w:rPr>
          <w:b w:val="0"/>
          <w:bCs w:val="0"/>
          <w:sz w:val="24"/>
        </w:rPr>
      </w:pPr>
      <w:r>
        <w:rPr>
          <w:b w:val="0"/>
          <w:bCs w:val="0"/>
          <w:sz w:val="24"/>
        </w:rPr>
        <w:t xml:space="preserve">The </w:t>
      </w:r>
      <w:r w:rsidR="001818F3">
        <w:rPr>
          <w:b w:val="0"/>
          <w:bCs w:val="0"/>
          <w:sz w:val="24"/>
        </w:rPr>
        <w:t xml:space="preserve">Application </w:t>
      </w:r>
      <w:r>
        <w:rPr>
          <w:b w:val="0"/>
          <w:bCs w:val="0"/>
          <w:sz w:val="24"/>
        </w:rPr>
        <w:t xml:space="preserve">is </w:t>
      </w:r>
      <w:r w:rsidR="00F14710">
        <w:rPr>
          <w:b w:val="0"/>
          <w:bCs w:val="0"/>
          <w:sz w:val="24"/>
        </w:rPr>
        <w:t>three</w:t>
      </w:r>
      <w:r>
        <w:rPr>
          <w:b w:val="0"/>
          <w:bCs w:val="0"/>
          <w:sz w:val="24"/>
        </w:rPr>
        <w:t xml:space="preserve"> pages long</w:t>
      </w:r>
      <w:r w:rsidR="001818F3">
        <w:rPr>
          <w:b w:val="0"/>
          <w:bCs w:val="0"/>
          <w:sz w:val="24"/>
        </w:rPr>
        <w:t xml:space="preserve">, and </w:t>
      </w:r>
      <w:r>
        <w:rPr>
          <w:b w:val="0"/>
          <w:bCs w:val="0"/>
          <w:sz w:val="24"/>
        </w:rPr>
        <w:t>the Department anticipates that</w:t>
      </w:r>
      <w:r w:rsidR="001818F3">
        <w:rPr>
          <w:b w:val="0"/>
          <w:bCs w:val="0"/>
          <w:sz w:val="24"/>
        </w:rPr>
        <w:t xml:space="preserve"> each </w:t>
      </w:r>
      <w:r>
        <w:rPr>
          <w:b w:val="0"/>
          <w:bCs w:val="0"/>
          <w:sz w:val="24"/>
        </w:rPr>
        <w:t>application will in</w:t>
      </w:r>
      <w:r w:rsidR="001818F3">
        <w:rPr>
          <w:b w:val="0"/>
          <w:bCs w:val="0"/>
          <w:sz w:val="24"/>
        </w:rPr>
        <w:t>clude</w:t>
      </w:r>
      <w:r>
        <w:rPr>
          <w:b w:val="0"/>
          <w:bCs w:val="0"/>
          <w:sz w:val="24"/>
        </w:rPr>
        <w:t xml:space="preserve">, on average, </w:t>
      </w:r>
      <w:r w:rsidR="00F14710">
        <w:rPr>
          <w:b w:val="0"/>
          <w:bCs w:val="0"/>
          <w:sz w:val="24"/>
        </w:rPr>
        <w:t>four</w:t>
      </w:r>
      <w:r>
        <w:rPr>
          <w:b w:val="0"/>
          <w:bCs w:val="0"/>
          <w:sz w:val="24"/>
        </w:rPr>
        <w:t xml:space="preserve"> pages of additional, attached documentation.  The Department further estimates that of the estimated </w:t>
      </w:r>
      <w:r w:rsidR="00FF428B">
        <w:rPr>
          <w:b w:val="0"/>
          <w:bCs w:val="0"/>
          <w:sz w:val="24"/>
        </w:rPr>
        <w:t>167</w:t>
      </w:r>
      <w:r>
        <w:rPr>
          <w:b w:val="0"/>
          <w:bCs w:val="0"/>
          <w:sz w:val="24"/>
        </w:rPr>
        <w:t xml:space="preserve"> appeal applications it will receive, 3</w:t>
      </w:r>
      <w:r w:rsidR="00FF428B">
        <w:rPr>
          <w:b w:val="0"/>
          <w:bCs w:val="0"/>
          <w:sz w:val="24"/>
        </w:rPr>
        <w:t>8</w:t>
      </w:r>
      <w:r>
        <w:rPr>
          <w:b w:val="0"/>
          <w:bCs w:val="0"/>
          <w:sz w:val="24"/>
        </w:rPr>
        <w:t xml:space="preserve"> percent will be filed electronically.  </w:t>
      </w:r>
      <w:r w:rsidR="001818F3">
        <w:rPr>
          <w:b w:val="0"/>
          <w:bCs w:val="0"/>
          <w:sz w:val="24"/>
        </w:rPr>
        <w:t>The Department expects that applicants who file electronically will mail their attachments separately.</w:t>
      </w:r>
    </w:p>
    <w:p w:rsidR="00F32121" w:rsidRDefault="00F32121" w:rsidP="00F32121">
      <w:pPr>
        <w:widowControl/>
        <w:ind w:left="720"/>
        <w:rPr>
          <w:b w:val="0"/>
          <w:bCs w:val="0"/>
          <w:sz w:val="24"/>
        </w:rPr>
      </w:pPr>
    </w:p>
    <w:p w:rsidR="00F32121" w:rsidRDefault="00F32121" w:rsidP="0058117B">
      <w:pPr>
        <w:ind w:firstLine="720"/>
        <w:rPr>
          <w:b w:val="0"/>
          <w:bCs w:val="0"/>
          <w:sz w:val="24"/>
        </w:rPr>
      </w:pPr>
      <w:r>
        <w:rPr>
          <w:b w:val="0"/>
          <w:bCs w:val="0"/>
          <w:sz w:val="24"/>
        </w:rPr>
        <w:t xml:space="preserve">The costs for materials and postage for the </w:t>
      </w:r>
      <w:r w:rsidR="00B35EB5">
        <w:rPr>
          <w:b w:val="0"/>
          <w:bCs w:val="0"/>
          <w:sz w:val="24"/>
        </w:rPr>
        <w:t>10</w:t>
      </w:r>
      <w:r w:rsidR="004D4DEB">
        <w:rPr>
          <w:b w:val="0"/>
          <w:bCs w:val="0"/>
          <w:sz w:val="24"/>
        </w:rPr>
        <w:t>4</w:t>
      </w:r>
      <w:r>
        <w:rPr>
          <w:b w:val="0"/>
          <w:bCs w:val="0"/>
          <w:sz w:val="24"/>
        </w:rPr>
        <w:t xml:space="preserve"> paper applications include</w:t>
      </w:r>
      <w:r w:rsidR="001818F3">
        <w:rPr>
          <w:b w:val="0"/>
          <w:bCs w:val="0"/>
          <w:sz w:val="24"/>
        </w:rPr>
        <w:t>s</w:t>
      </w:r>
      <w:r>
        <w:rPr>
          <w:b w:val="0"/>
          <w:bCs w:val="0"/>
          <w:sz w:val="24"/>
        </w:rPr>
        <w:t xml:space="preserve"> $.</w:t>
      </w:r>
      <w:r w:rsidR="004D4DEB">
        <w:rPr>
          <w:b w:val="0"/>
          <w:bCs w:val="0"/>
          <w:sz w:val="24"/>
        </w:rPr>
        <w:t>65</w:t>
      </w:r>
      <w:r>
        <w:rPr>
          <w:b w:val="0"/>
          <w:bCs w:val="0"/>
          <w:sz w:val="24"/>
        </w:rPr>
        <w:t xml:space="preserve"> for postage and an additional $.0</w:t>
      </w:r>
      <w:r w:rsidR="004D4DEB">
        <w:rPr>
          <w:b w:val="0"/>
          <w:bCs w:val="0"/>
          <w:sz w:val="24"/>
        </w:rPr>
        <w:t>5</w:t>
      </w:r>
      <w:r>
        <w:rPr>
          <w:b w:val="0"/>
          <w:bCs w:val="0"/>
          <w:sz w:val="24"/>
        </w:rPr>
        <w:t xml:space="preserve"> for materials</w:t>
      </w:r>
      <w:r w:rsidR="001818F3">
        <w:rPr>
          <w:b w:val="0"/>
          <w:bCs w:val="0"/>
          <w:sz w:val="24"/>
        </w:rPr>
        <w:t xml:space="preserve">, resulting in a cost of </w:t>
      </w:r>
      <w:r w:rsidR="00425B89">
        <w:rPr>
          <w:b w:val="0"/>
          <w:bCs w:val="0"/>
          <w:sz w:val="24"/>
        </w:rPr>
        <w:t xml:space="preserve">approximately </w:t>
      </w:r>
      <w:r>
        <w:rPr>
          <w:b w:val="0"/>
          <w:bCs w:val="0"/>
          <w:sz w:val="24"/>
        </w:rPr>
        <w:t>$</w:t>
      </w:r>
      <w:r w:rsidR="004D4DEB">
        <w:rPr>
          <w:b w:val="0"/>
          <w:bCs w:val="0"/>
          <w:sz w:val="24"/>
        </w:rPr>
        <w:t>72</w:t>
      </w:r>
      <w:r>
        <w:rPr>
          <w:b w:val="0"/>
          <w:bCs w:val="0"/>
          <w:sz w:val="24"/>
        </w:rPr>
        <w:t xml:space="preserve">. The cost of materials and postage for </w:t>
      </w:r>
      <w:r w:rsidR="004D4DEB">
        <w:rPr>
          <w:b w:val="0"/>
          <w:bCs w:val="0"/>
          <w:sz w:val="24"/>
        </w:rPr>
        <w:t xml:space="preserve">the 63 </w:t>
      </w:r>
      <w:r>
        <w:rPr>
          <w:b w:val="0"/>
          <w:bCs w:val="0"/>
          <w:sz w:val="24"/>
        </w:rPr>
        <w:t>electronic applications include</w:t>
      </w:r>
      <w:r w:rsidR="001818F3">
        <w:rPr>
          <w:b w:val="0"/>
          <w:bCs w:val="0"/>
          <w:sz w:val="24"/>
        </w:rPr>
        <w:t>s</w:t>
      </w:r>
      <w:r>
        <w:rPr>
          <w:b w:val="0"/>
          <w:bCs w:val="0"/>
          <w:sz w:val="24"/>
        </w:rPr>
        <w:t xml:space="preserve"> $.4</w:t>
      </w:r>
      <w:r w:rsidR="004D4DEB">
        <w:rPr>
          <w:b w:val="0"/>
          <w:bCs w:val="0"/>
          <w:sz w:val="24"/>
        </w:rPr>
        <w:t>5</w:t>
      </w:r>
      <w:r>
        <w:rPr>
          <w:b w:val="0"/>
          <w:bCs w:val="0"/>
          <w:sz w:val="24"/>
        </w:rPr>
        <w:t xml:space="preserve"> for postage and $.0</w:t>
      </w:r>
      <w:r w:rsidR="004D4DEB">
        <w:rPr>
          <w:b w:val="0"/>
          <w:bCs w:val="0"/>
          <w:sz w:val="24"/>
        </w:rPr>
        <w:t>5</w:t>
      </w:r>
      <w:r>
        <w:rPr>
          <w:b w:val="0"/>
          <w:bCs w:val="0"/>
          <w:sz w:val="24"/>
        </w:rPr>
        <w:t xml:space="preserve"> for materials to send the </w:t>
      </w:r>
      <w:r w:rsidR="001818F3">
        <w:rPr>
          <w:b w:val="0"/>
          <w:bCs w:val="0"/>
          <w:sz w:val="24"/>
        </w:rPr>
        <w:t>attached document, resulting in a cost o</w:t>
      </w:r>
      <w:r w:rsidR="00425B89">
        <w:rPr>
          <w:b w:val="0"/>
          <w:bCs w:val="0"/>
          <w:sz w:val="24"/>
        </w:rPr>
        <w:t>f approximately</w:t>
      </w:r>
      <w:r w:rsidR="001818F3">
        <w:rPr>
          <w:b w:val="0"/>
          <w:bCs w:val="0"/>
          <w:sz w:val="24"/>
        </w:rPr>
        <w:t xml:space="preserve"> </w:t>
      </w:r>
      <w:r>
        <w:rPr>
          <w:b w:val="0"/>
          <w:bCs w:val="0"/>
          <w:sz w:val="24"/>
        </w:rPr>
        <w:t>$</w:t>
      </w:r>
      <w:r w:rsidR="004D4DEB">
        <w:rPr>
          <w:b w:val="0"/>
          <w:bCs w:val="0"/>
          <w:sz w:val="24"/>
        </w:rPr>
        <w:t>3</w:t>
      </w:r>
      <w:r w:rsidR="00B35EB5">
        <w:rPr>
          <w:b w:val="0"/>
          <w:bCs w:val="0"/>
          <w:sz w:val="24"/>
        </w:rPr>
        <w:t>2</w:t>
      </w:r>
      <w:r>
        <w:rPr>
          <w:b w:val="0"/>
          <w:bCs w:val="0"/>
          <w:sz w:val="24"/>
        </w:rPr>
        <w:t>.</w:t>
      </w:r>
      <w:r w:rsidR="00425B89">
        <w:rPr>
          <w:b w:val="0"/>
          <w:bCs w:val="0"/>
          <w:sz w:val="24"/>
        </w:rPr>
        <w:t xml:space="preserve">  </w:t>
      </w:r>
      <w:r w:rsidR="001818F3">
        <w:rPr>
          <w:b w:val="0"/>
          <w:bCs w:val="0"/>
          <w:sz w:val="24"/>
        </w:rPr>
        <w:t>Based on the foregoing, t</w:t>
      </w:r>
      <w:r>
        <w:rPr>
          <w:b w:val="0"/>
          <w:bCs w:val="0"/>
          <w:sz w:val="24"/>
        </w:rPr>
        <w:t xml:space="preserve">he total cost burden for this information collection is </w:t>
      </w:r>
      <w:r w:rsidR="001818F3">
        <w:rPr>
          <w:b w:val="0"/>
          <w:bCs w:val="0"/>
          <w:sz w:val="24"/>
        </w:rPr>
        <w:t xml:space="preserve">estimated to be approximately </w:t>
      </w:r>
      <w:r>
        <w:rPr>
          <w:b w:val="0"/>
          <w:bCs w:val="0"/>
          <w:sz w:val="24"/>
        </w:rPr>
        <w:t>$</w:t>
      </w:r>
      <w:r w:rsidR="004D4DEB">
        <w:rPr>
          <w:b w:val="0"/>
          <w:bCs w:val="0"/>
          <w:sz w:val="24"/>
        </w:rPr>
        <w:t>104</w:t>
      </w:r>
      <w:r>
        <w:rPr>
          <w:b w:val="0"/>
          <w:bCs w:val="0"/>
          <w:sz w:val="24"/>
        </w:rPr>
        <w:t>.</w:t>
      </w:r>
    </w:p>
    <w:p w:rsidR="00CB2236" w:rsidRDefault="00CB2236" w:rsidP="0058117B">
      <w:pPr>
        <w:ind w:firstLine="720"/>
        <w:rPr>
          <w:b w:val="0"/>
          <w:bCs w:val="0"/>
          <w:sz w:val="24"/>
        </w:rPr>
      </w:pPr>
    </w:p>
    <w:p w:rsidR="00CB2236" w:rsidRDefault="00CB2236" w:rsidP="0058117B">
      <w:pPr>
        <w:ind w:firstLine="720"/>
        <w:rPr>
          <w:b w:val="0"/>
          <w:bCs w:val="0"/>
          <w:sz w:val="24"/>
        </w:rPr>
      </w:pPr>
      <w:r>
        <w:rPr>
          <w:b w:val="0"/>
          <w:bCs w:val="0"/>
          <w:sz w:val="24"/>
        </w:rPr>
        <w:t>The Department requires the plan administrator to fax the two</w:t>
      </w:r>
      <w:r w:rsidR="00CC057B">
        <w:rPr>
          <w:b w:val="0"/>
          <w:bCs w:val="0"/>
          <w:sz w:val="24"/>
        </w:rPr>
        <w:t>-</w:t>
      </w:r>
      <w:r>
        <w:rPr>
          <w:b w:val="0"/>
          <w:bCs w:val="0"/>
          <w:sz w:val="24"/>
        </w:rPr>
        <w:t xml:space="preserve">page </w:t>
      </w:r>
      <w:r w:rsidR="00CC057B">
        <w:rPr>
          <w:b w:val="0"/>
          <w:bCs w:val="0"/>
          <w:sz w:val="24"/>
        </w:rPr>
        <w:t xml:space="preserve">“Plan Administrator </w:t>
      </w:r>
      <w:r>
        <w:rPr>
          <w:b w:val="0"/>
          <w:bCs w:val="0"/>
          <w:sz w:val="24"/>
        </w:rPr>
        <w:t>Information Sheet</w:t>
      </w:r>
      <w:r w:rsidR="00CC057B">
        <w:rPr>
          <w:b w:val="0"/>
          <w:bCs w:val="0"/>
          <w:sz w:val="24"/>
        </w:rPr>
        <w:t>”</w:t>
      </w:r>
      <w:r>
        <w:rPr>
          <w:b w:val="0"/>
          <w:bCs w:val="0"/>
          <w:sz w:val="24"/>
        </w:rPr>
        <w:t xml:space="preserve"> back to the Department </w:t>
      </w:r>
      <w:r w:rsidRPr="00CB2236">
        <w:rPr>
          <w:b w:val="0"/>
          <w:bCs w:val="0"/>
          <w:sz w:val="24"/>
        </w:rPr>
        <w:t>by the close of next business day</w:t>
      </w:r>
      <w:r w:rsidR="00CC057B">
        <w:rPr>
          <w:b w:val="0"/>
          <w:bCs w:val="0"/>
          <w:sz w:val="24"/>
        </w:rPr>
        <w:t xml:space="preserve"> after receipt</w:t>
      </w:r>
      <w:r>
        <w:rPr>
          <w:b w:val="0"/>
          <w:bCs w:val="0"/>
          <w:sz w:val="24"/>
        </w:rPr>
        <w:t>. Because the time and transmission cost</w:t>
      </w:r>
      <w:r w:rsidR="00CC057B">
        <w:rPr>
          <w:b w:val="0"/>
          <w:bCs w:val="0"/>
          <w:sz w:val="24"/>
        </w:rPr>
        <w:t>s</w:t>
      </w:r>
      <w:r>
        <w:rPr>
          <w:b w:val="0"/>
          <w:bCs w:val="0"/>
          <w:sz w:val="24"/>
        </w:rPr>
        <w:t xml:space="preserve"> are nominal, the Department has not estimated a cost burden for th</w:t>
      </w:r>
      <w:r w:rsidR="00CC057B">
        <w:rPr>
          <w:b w:val="0"/>
          <w:bCs w:val="0"/>
          <w:sz w:val="24"/>
        </w:rPr>
        <w:t>is information collection</w:t>
      </w:r>
      <w:r>
        <w:rPr>
          <w:b w:val="0"/>
          <w:bCs w:val="0"/>
          <w:sz w:val="24"/>
        </w:rPr>
        <w:t xml:space="preserve">. </w:t>
      </w:r>
    </w:p>
    <w:p w:rsidR="00B35EB5" w:rsidRDefault="00B35EB5" w:rsidP="0058117B">
      <w:pPr>
        <w:ind w:firstLine="720"/>
        <w:rPr>
          <w:b w:val="0"/>
          <w:bCs w:val="0"/>
          <w:sz w:val="24"/>
        </w:rPr>
      </w:pPr>
    </w:p>
    <w:p w:rsidR="00AA1E33" w:rsidRDefault="00AA1E33">
      <w:pPr>
        <w:widowControl/>
        <w:ind w:left="720"/>
        <w:rPr>
          <w:b w:val="0"/>
          <w:bCs w:val="0"/>
          <w:sz w:val="24"/>
        </w:rPr>
      </w:pPr>
    </w:p>
    <w:p w:rsidR="00B35EB5" w:rsidRDefault="00B35EB5">
      <w:pPr>
        <w:widowControl/>
        <w:ind w:left="720"/>
        <w:rPr>
          <w:b w:val="0"/>
          <w:bCs w:val="0"/>
          <w:sz w:val="24"/>
        </w:rPr>
      </w:pPr>
    </w:p>
    <w:p w:rsidR="00AA1E33" w:rsidRDefault="00AA1E33">
      <w:pPr>
        <w:widowControl/>
        <w:tabs>
          <w:tab w:val="left" w:pos="-1440"/>
        </w:tabs>
        <w:rPr>
          <w:b w:val="0"/>
          <w:bCs w:val="0"/>
          <w:i/>
          <w:iCs/>
          <w:sz w:val="24"/>
        </w:rPr>
      </w:pPr>
      <w:r>
        <w:rPr>
          <w:b w:val="0"/>
          <w:bCs w:val="0"/>
        </w:rPr>
        <w:t xml:space="preserve">14.  </w:t>
      </w:r>
      <w:r>
        <w:rPr>
          <w:b w:val="0"/>
          <w:bCs w:val="0"/>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A1E33" w:rsidRDefault="00AA1E33">
      <w:pPr>
        <w:widowControl/>
        <w:rPr>
          <w:b w:val="0"/>
          <w:bCs w:val="0"/>
          <w:sz w:val="24"/>
        </w:rPr>
      </w:pPr>
    </w:p>
    <w:p w:rsidR="00AA1E33" w:rsidRDefault="007A0F44" w:rsidP="0058117B">
      <w:pPr>
        <w:widowControl/>
        <w:ind w:left="-90" w:firstLine="810"/>
        <w:rPr>
          <w:b w:val="0"/>
          <w:bCs w:val="0"/>
          <w:sz w:val="24"/>
        </w:rPr>
      </w:pPr>
      <w:bookmarkStart w:id="2" w:name="OLE_LINK1"/>
      <w:bookmarkStart w:id="3" w:name="OLE_LINK2"/>
      <w:r>
        <w:rPr>
          <w:b w:val="0"/>
          <w:bCs w:val="0"/>
          <w:sz w:val="24"/>
        </w:rPr>
        <w:t>The Department does not attribute any costs to the Federal government for this information collection</w:t>
      </w:r>
      <w:r w:rsidR="00FF59F5" w:rsidRPr="00FF59F5">
        <w:rPr>
          <w:b w:val="0"/>
          <w:bCs w:val="0"/>
          <w:sz w:val="24"/>
        </w:rPr>
        <w:t xml:space="preserve">.  </w:t>
      </w:r>
      <w:r w:rsidR="00FF59F5">
        <w:rPr>
          <w:b w:val="0"/>
          <w:bCs w:val="0"/>
          <w:sz w:val="24"/>
        </w:rPr>
        <w:tab/>
      </w:r>
      <w:bookmarkEnd w:id="2"/>
      <w:bookmarkEnd w:id="3"/>
    </w:p>
    <w:p w:rsidR="00FF59F5" w:rsidRDefault="00FF59F5">
      <w:pPr>
        <w:widowControl/>
        <w:rPr>
          <w:b w:val="0"/>
          <w:bCs w:val="0"/>
          <w:sz w:val="24"/>
        </w:rPr>
      </w:pPr>
    </w:p>
    <w:p w:rsidR="00AA1E33" w:rsidRDefault="00AA1E33">
      <w:pPr>
        <w:widowControl/>
        <w:tabs>
          <w:tab w:val="left" w:pos="-1440"/>
        </w:tabs>
        <w:rPr>
          <w:b w:val="0"/>
          <w:bCs w:val="0"/>
          <w:sz w:val="24"/>
        </w:rPr>
      </w:pPr>
      <w:r>
        <w:rPr>
          <w:b w:val="0"/>
          <w:bCs w:val="0"/>
        </w:rPr>
        <w:t>15</w:t>
      </w:r>
      <w:r>
        <w:rPr>
          <w:b w:val="0"/>
          <w:bCs w:val="0"/>
          <w:sz w:val="24"/>
        </w:rPr>
        <w:t xml:space="preserve">.  </w:t>
      </w:r>
      <w:r>
        <w:rPr>
          <w:b w:val="0"/>
          <w:bCs w:val="0"/>
          <w:i/>
          <w:iCs/>
        </w:rPr>
        <w:t>Explain the reasons for any program changes or adjustments reporting in Items 13 or 14 of the OMB Form 83-I.</w:t>
      </w:r>
    </w:p>
    <w:p w:rsidR="00AA1E33" w:rsidRDefault="00AA1E33">
      <w:pPr>
        <w:widowControl/>
        <w:tabs>
          <w:tab w:val="left" w:pos="-1440"/>
        </w:tabs>
        <w:ind w:left="720" w:hanging="720"/>
        <w:rPr>
          <w:b w:val="0"/>
          <w:bCs w:val="0"/>
          <w:sz w:val="24"/>
        </w:rPr>
      </w:pPr>
    </w:p>
    <w:p w:rsidR="004D4DEB" w:rsidRDefault="004D4DEB" w:rsidP="00F14710">
      <w:pPr>
        <w:widowControl/>
        <w:tabs>
          <w:tab w:val="left" w:pos="-1440"/>
        </w:tabs>
        <w:ind w:firstLine="720"/>
        <w:rPr>
          <w:b w:val="0"/>
          <w:bCs w:val="0"/>
          <w:sz w:val="24"/>
        </w:rPr>
      </w:pPr>
      <w:r>
        <w:rPr>
          <w:b w:val="0"/>
          <w:bCs w:val="0"/>
          <w:sz w:val="24"/>
        </w:rPr>
        <w:t xml:space="preserve">The previous submission of this ICR reflected the Department’s best efforts to estimate </w:t>
      </w:r>
      <w:r w:rsidR="00F14710">
        <w:rPr>
          <w:b w:val="0"/>
          <w:bCs w:val="0"/>
          <w:sz w:val="24"/>
        </w:rPr>
        <w:t>the hour and cost burden associated with it</w:t>
      </w:r>
      <w:r>
        <w:rPr>
          <w:b w:val="0"/>
          <w:bCs w:val="0"/>
          <w:sz w:val="24"/>
        </w:rPr>
        <w:t xml:space="preserve">.  </w:t>
      </w:r>
      <w:r w:rsidR="00F14710">
        <w:rPr>
          <w:b w:val="0"/>
          <w:bCs w:val="0"/>
          <w:sz w:val="24"/>
        </w:rPr>
        <w:t>The Department’s current estimate is based on actual program</w:t>
      </w:r>
      <w:r>
        <w:rPr>
          <w:b w:val="0"/>
          <w:bCs w:val="0"/>
          <w:sz w:val="24"/>
        </w:rPr>
        <w:t xml:space="preserve"> usage </w:t>
      </w:r>
      <w:r w:rsidR="00F14710">
        <w:rPr>
          <w:b w:val="0"/>
          <w:bCs w:val="0"/>
          <w:sz w:val="24"/>
        </w:rPr>
        <w:t>data, which, as discussed in detail above, show a steady decline in the number of applications received by the Department.  This has led to a reduction in the hour and cost burden estimate for this ICR</w:t>
      </w:r>
      <w:r w:rsidR="000E0FCF">
        <w:rPr>
          <w:b w:val="0"/>
          <w:bCs w:val="0"/>
          <w:sz w:val="24"/>
        </w:rPr>
        <w:t>.</w:t>
      </w:r>
      <w:bookmarkStart w:id="4" w:name="_GoBack"/>
      <w:bookmarkEnd w:id="4"/>
      <w:r w:rsidR="00F14710">
        <w:rPr>
          <w:b w:val="0"/>
          <w:bCs w:val="0"/>
          <w:sz w:val="24"/>
        </w:rPr>
        <w:t xml:space="preserve"> </w:t>
      </w:r>
    </w:p>
    <w:p w:rsidR="007A0F44" w:rsidRDefault="007A0F44" w:rsidP="00F14710">
      <w:pPr>
        <w:widowControl/>
        <w:tabs>
          <w:tab w:val="left" w:pos="-1440"/>
        </w:tabs>
        <w:ind w:firstLine="720"/>
        <w:rPr>
          <w:b w:val="0"/>
          <w:bCs w:val="0"/>
          <w:sz w:val="24"/>
        </w:rPr>
      </w:pPr>
    </w:p>
    <w:p w:rsidR="004D4DEB" w:rsidRDefault="004D4DEB">
      <w:pPr>
        <w:widowControl/>
        <w:tabs>
          <w:tab w:val="left" w:pos="-1440"/>
        </w:tabs>
        <w:ind w:left="720" w:hanging="720"/>
        <w:rPr>
          <w:b w:val="0"/>
          <w:bCs w:val="0"/>
          <w:sz w:val="24"/>
        </w:rPr>
      </w:pPr>
    </w:p>
    <w:p w:rsidR="00AA1E33" w:rsidRDefault="00AA1E33">
      <w:pPr>
        <w:widowControl/>
        <w:tabs>
          <w:tab w:val="left" w:pos="-1440"/>
        </w:tabs>
        <w:rPr>
          <w:b w:val="0"/>
          <w:bCs w:val="0"/>
          <w:i/>
          <w:iCs/>
          <w:sz w:val="24"/>
        </w:rPr>
      </w:pPr>
      <w:r>
        <w:rPr>
          <w:b w:val="0"/>
          <w:bCs w:val="0"/>
        </w:rPr>
        <w:t>16.</w:t>
      </w:r>
      <w:r>
        <w:rPr>
          <w:b w:val="0"/>
          <w:bCs w:val="0"/>
          <w:sz w:val="24"/>
        </w:rPr>
        <w:t xml:space="preserve">  </w:t>
      </w:r>
      <w:r>
        <w:rPr>
          <w:b w:val="0"/>
          <w:bCs w:val="0"/>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RDefault="00AA1E33">
      <w:pPr>
        <w:widowControl/>
        <w:rPr>
          <w:b w:val="0"/>
          <w:bCs w:val="0"/>
          <w:sz w:val="24"/>
        </w:rPr>
      </w:pPr>
    </w:p>
    <w:p w:rsidR="00AA1E33" w:rsidRDefault="00AA1E33">
      <w:pPr>
        <w:pStyle w:val="BodyText"/>
        <w:ind w:firstLine="720"/>
        <w:outlineLvl w:val="0"/>
      </w:pPr>
      <w:r>
        <w:t>There are no plans to publish the results of this collection of information.</w:t>
      </w:r>
    </w:p>
    <w:p w:rsidR="00AA1E33" w:rsidRDefault="00AA1E33">
      <w:pPr>
        <w:widowControl/>
        <w:rPr>
          <w:b w:val="0"/>
          <w:bCs w:val="0"/>
          <w:sz w:val="24"/>
        </w:rPr>
      </w:pPr>
    </w:p>
    <w:p w:rsidR="00AA1E33" w:rsidRDefault="00AA1E33">
      <w:pPr>
        <w:widowControl/>
        <w:tabs>
          <w:tab w:val="left" w:pos="-1440"/>
        </w:tabs>
        <w:rPr>
          <w:b w:val="0"/>
          <w:bCs w:val="0"/>
          <w:i/>
          <w:iCs/>
          <w:sz w:val="24"/>
        </w:rPr>
      </w:pPr>
      <w:r>
        <w:rPr>
          <w:b w:val="0"/>
          <w:bCs w:val="0"/>
        </w:rPr>
        <w:t xml:space="preserve">17.  </w:t>
      </w:r>
      <w:r>
        <w:rPr>
          <w:b w:val="0"/>
          <w:bCs w:val="0"/>
          <w:i/>
          <w:iCs/>
        </w:rPr>
        <w:t>If seeking approval to not display the expiration date for OMB approval of the information collection, explain the reasons that display would be inappropriate.</w:t>
      </w:r>
    </w:p>
    <w:p w:rsidR="00AA1E33" w:rsidRDefault="00AA1E33">
      <w:pPr>
        <w:widowControl/>
        <w:rPr>
          <w:b w:val="0"/>
          <w:bCs w:val="0"/>
          <w:sz w:val="24"/>
        </w:rPr>
      </w:pPr>
    </w:p>
    <w:p w:rsidR="00AA1E33" w:rsidRDefault="00FF59F5">
      <w:pPr>
        <w:widowControl/>
        <w:rPr>
          <w:b w:val="0"/>
          <w:bCs w:val="0"/>
          <w:sz w:val="24"/>
        </w:rPr>
      </w:pPr>
      <w:r>
        <w:rPr>
          <w:b w:val="0"/>
          <w:bCs w:val="0"/>
          <w:sz w:val="24"/>
        </w:rPr>
        <w:tab/>
        <w:t>Not applicable.</w:t>
      </w:r>
    </w:p>
    <w:p w:rsidR="00FF59F5" w:rsidRDefault="00FF59F5">
      <w:pPr>
        <w:widowControl/>
        <w:rPr>
          <w:b w:val="0"/>
          <w:bCs w:val="0"/>
          <w:sz w:val="24"/>
        </w:rPr>
      </w:pPr>
    </w:p>
    <w:p w:rsidR="00AA1E33" w:rsidRDefault="00AA1E33">
      <w:pPr>
        <w:widowControl/>
        <w:tabs>
          <w:tab w:val="left" w:pos="-1440"/>
        </w:tabs>
        <w:rPr>
          <w:i/>
          <w:iCs/>
          <w:sz w:val="24"/>
        </w:rPr>
      </w:pPr>
      <w:r>
        <w:rPr>
          <w:b w:val="0"/>
          <w:bCs w:val="0"/>
        </w:rPr>
        <w:t>18</w:t>
      </w:r>
      <w:r>
        <w:rPr>
          <w:b w:val="0"/>
          <w:bCs w:val="0"/>
          <w:sz w:val="24"/>
        </w:rPr>
        <w:t xml:space="preserve">.  </w:t>
      </w:r>
      <w:r>
        <w:rPr>
          <w:b w:val="0"/>
          <w:bCs w:val="0"/>
          <w:i/>
          <w:iCs/>
        </w:rPr>
        <w:t>Explain each exception to the certification statement identified in Item 19, "Certification for Paperwork Reduction Act Submission," of OMB 83-I.</w:t>
      </w:r>
    </w:p>
    <w:p w:rsidR="00AA1E33" w:rsidRDefault="00AA1E33">
      <w:pPr>
        <w:widowControl/>
        <w:rPr>
          <w:sz w:val="24"/>
        </w:rPr>
      </w:pPr>
    </w:p>
    <w:p w:rsidR="00AA1E33" w:rsidRDefault="00AA1E33">
      <w:pPr>
        <w:widowControl/>
        <w:ind w:firstLine="720"/>
        <w:outlineLvl w:val="0"/>
        <w:rPr>
          <w:b w:val="0"/>
          <w:bCs w:val="0"/>
          <w:sz w:val="24"/>
        </w:rPr>
      </w:pPr>
      <w:r>
        <w:rPr>
          <w:b w:val="0"/>
          <w:bCs w:val="0"/>
          <w:sz w:val="24"/>
        </w:rPr>
        <w:t>None.</w:t>
      </w:r>
    </w:p>
    <w:p w:rsidR="00AA1E33" w:rsidRDefault="00AA1E33">
      <w:pPr>
        <w:widowControl/>
        <w:rPr>
          <w:b w:val="0"/>
          <w:bCs w:val="0"/>
          <w:sz w:val="24"/>
        </w:rPr>
      </w:pPr>
    </w:p>
    <w:p w:rsidR="00AA1E33" w:rsidRDefault="00AA1E33">
      <w:pPr>
        <w:pStyle w:val="Heading3"/>
      </w:pPr>
      <w:r>
        <w:t>B.</w:t>
      </w:r>
      <w:r>
        <w:tab/>
        <w:t>Collections of Information Employing Statistical Methods</w:t>
      </w:r>
    </w:p>
    <w:p w:rsidR="00AA1E33" w:rsidRDefault="00AA1E33">
      <w:pPr>
        <w:widowControl/>
        <w:rPr>
          <w:b w:val="0"/>
          <w:bCs w:val="0"/>
          <w:sz w:val="24"/>
        </w:rPr>
      </w:pPr>
    </w:p>
    <w:p w:rsidR="00AA1E33" w:rsidRDefault="00AA1E33">
      <w:pPr>
        <w:widowControl/>
        <w:ind w:left="720"/>
        <w:rPr>
          <w:b w:val="0"/>
          <w:bCs w:val="0"/>
          <w:sz w:val="24"/>
        </w:rPr>
      </w:pPr>
      <w:r>
        <w:rPr>
          <w:b w:val="0"/>
          <w:bCs w:val="0"/>
          <w:sz w:val="24"/>
        </w:rPr>
        <w:lastRenderedPageBreak/>
        <w:t>Not applicable.</w:t>
      </w:r>
    </w:p>
    <w:sectPr w:rsidR="00AA1E33">
      <w:headerReference w:type="default" r:id="rId10"/>
      <w:footerReference w:type="even" r:id="rId11"/>
      <w:footerReference w:type="default" r:id="rId12"/>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37A" w:rsidRDefault="005D037A">
      <w:r>
        <w:separator/>
      </w:r>
    </w:p>
  </w:endnote>
  <w:endnote w:type="continuationSeparator" w:id="0">
    <w:p w:rsidR="005D037A" w:rsidRDefault="005D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10" w:rsidRDefault="00F14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4710" w:rsidRDefault="00F147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10" w:rsidRDefault="00F14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0FCF">
      <w:rPr>
        <w:rStyle w:val="PageNumber"/>
        <w:noProof/>
      </w:rPr>
      <w:t>6</w:t>
    </w:r>
    <w:r>
      <w:rPr>
        <w:rStyle w:val="PageNumber"/>
      </w:rPr>
      <w:fldChar w:fldCharType="end"/>
    </w:r>
  </w:p>
  <w:p w:rsidR="00F14710" w:rsidRDefault="00F14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37A" w:rsidRDefault="005D037A">
      <w:r>
        <w:separator/>
      </w:r>
    </w:p>
  </w:footnote>
  <w:footnote w:type="continuationSeparator" w:id="0">
    <w:p w:rsidR="005D037A" w:rsidRDefault="005D037A">
      <w:r>
        <w:continuationSeparator/>
      </w:r>
    </w:p>
  </w:footnote>
  <w:footnote w:id="1">
    <w:p w:rsidR="00F14710" w:rsidRPr="004914C3" w:rsidRDefault="00F14710">
      <w:pPr>
        <w:pStyle w:val="FootnoteText"/>
        <w:rPr>
          <w:b w:val="0"/>
        </w:rPr>
      </w:pPr>
      <w:r w:rsidRPr="004914C3">
        <w:rPr>
          <w:rStyle w:val="FootnoteReference"/>
          <w:b w:val="0"/>
        </w:rPr>
        <w:footnoteRef/>
      </w:r>
      <w:r w:rsidRPr="004914C3">
        <w:rPr>
          <w:b w:val="0"/>
        </w:rPr>
        <w:t xml:space="preserve"> In general a “qualified beneficiary” is an individual who was covered by a group health plan on the day before a qualifying event occurred that caused him or her to lose coverage. A qualified beneficiary must be a covered employee, the employee’s spouse or former spouse, or the employee’s dependent child.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10" w:rsidRDefault="00F14710">
    <w:pPr>
      <w:pStyle w:val="Header"/>
      <w:jc w:val="right"/>
      <w:rPr>
        <w:b w:val="0"/>
        <w:bCs w:val="0"/>
      </w:rPr>
    </w:pPr>
    <w:r>
      <w:rPr>
        <w:b w:val="0"/>
        <w:bCs w:val="0"/>
      </w:rPr>
      <w:t>Application</w:t>
    </w:r>
    <w:r w:rsidRPr="00F32D85">
      <w:rPr>
        <w:b w:val="0"/>
        <w:bCs w:val="0"/>
      </w:rPr>
      <w:t xml:space="preserve"> to the Department of Labor for Expedited</w:t>
    </w:r>
  </w:p>
  <w:p w:rsidR="00F14710" w:rsidRDefault="00F14710">
    <w:pPr>
      <w:pStyle w:val="Header"/>
      <w:jc w:val="right"/>
      <w:rPr>
        <w:b w:val="0"/>
        <w:bCs w:val="0"/>
      </w:rPr>
    </w:pPr>
    <w:r w:rsidRPr="00F32D85">
      <w:rPr>
        <w:b w:val="0"/>
        <w:bCs w:val="0"/>
      </w:rPr>
      <w:t xml:space="preserve"> Review of Denial of COBRA Premium Assistance </w:t>
    </w:r>
  </w:p>
  <w:p w:rsidR="00F14710" w:rsidRDefault="00F14710">
    <w:pPr>
      <w:pStyle w:val="Header"/>
      <w:jc w:val="right"/>
      <w:rPr>
        <w:b w:val="0"/>
        <w:bCs w:val="0"/>
      </w:rPr>
    </w:pPr>
    <w:r>
      <w:rPr>
        <w:b w:val="0"/>
        <w:bCs w:val="0"/>
      </w:rPr>
      <w:t>October 2012</w:t>
    </w:r>
  </w:p>
  <w:p w:rsidR="00F14710" w:rsidRDefault="00F1471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13"/>
  </w:num>
  <w:num w:numId="5">
    <w:abstractNumId w:val="7"/>
  </w:num>
  <w:num w:numId="6">
    <w:abstractNumId w:val="14"/>
  </w:num>
  <w:num w:numId="7">
    <w:abstractNumId w:val="8"/>
  </w:num>
  <w:num w:numId="8">
    <w:abstractNumId w:val="4"/>
  </w:num>
  <w:num w:numId="9">
    <w:abstractNumId w:val="9"/>
  </w:num>
  <w:num w:numId="10">
    <w:abstractNumId w:val="2"/>
  </w:num>
  <w:num w:numId="11">
    <w:abstractNumId w:val="5"/>
  </w:num>
  <w:num w:numId="12">
    <w:abstractNumId w:val="15"/>
  </w:num>
  <w:num w:numId="13">
    <w:abstractNumId w:val="1"/>
  </w:num>
  <w:num w:numId="14">
    <w:abstractNumId w:val="11"/>
  </w:num>
  <w:num w:numId="15">
    <w:abstractNumId w:val="12"/>
  </w:num>
  <w:num w:numId="16">
    <w:abstractNumId w:val="3"/>
  </w:num>
  <w:num w:numId="17">
    <w:abstractNumId w:val="16"/>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8C"/>
    <w:rsid w:val="00043D09"/>
    <w:rsid w:val="00060054"/>
    <w:rsid w:val="00065DB6"/>
    <w:rsid w:val="000B41C2"/>
    <w:rsid w:val="000B59E8"/>
    <w:rsid w:val="000D3063"/>
    <w:rsid w:val="000E0FCF"/>
    <w:rsid w:val="000F0248"/>
    <w:rsid w:val="000F24C3"/>
    <w:rsid w:val="000F778A"/>
    <w:rsid w:val="001213F7"/>
    <w:rsid w:val="00123383"/>
    <w:rsid w:val="00170248"/>
    <w:rsid w:val="001818F3"/>
    <w:rsid w:val="001912CD"/>
    <w:rsid w:val="001B37C2"/>
    <w:rsid w:val="001C72CF"/>
    <w:rsid w:val="001D5B76"/>
    <w:rsid w:val="00206DED"/>
    <w:rsid w:val="00254DC6"/>
    <w:rsid w:val="00261790"/>
    <w:rsid w:val="00282B87"/>
    <w:rsid w:val="00294969"/>
    <w:rsid w:val="002A749A"/>
    <w:rsid w:val="002B48E2"/>
    <w:rsid w:val="002D3AE7"/>
    <w:rsid w:val="002E6C9B"/>
    <w:rsid w:val="00303F1B"/>
    <w:rsid w:val="003200AD"/>
    <w:rsid w:val="00321123"/>
    <w:rsid w:val="003312F1"/>
    <w:rsid w:val="00345486"/>
    <w:rsid w:val="00391B42"/>
    <w:rsid w:val="003C33DC"/>
    <w:rsid w:val="003C53F2"/>
    <w:rsid w:val="003D0C32"/>
    <w:rsid w:val="003E1E53"/>
    <w:rsid w:val="003E2784"/>
    <w:rsid w:val="004111E2"/>
    <w:rsid w:val="0042020C"/>
    <w:rsid w:val="00425B89"/>
    <w:rsid w:val="00446041"/>
    <w:rsid w:val="00456689"/>
    <w:rsid w:val="00457FA3"/>
    <w:rsid w:val="004605A0"/>
    <w:rsid w:val="0047252F"/>
    <w:rsid w:val="004914C3"/>
    <w:rsid w:val="0049601B"/>
    <w:rsid w:val="004976AE"/>
    <w:rsid w:val="004D4DEB"/>
    <w:rsid w:val="004E025A"/>
    <w:rsid w:val="00517ECB"/>
    <w:rsid w:val="00525B74"/>
    <w:rsid w:val="0056371A"/>
    <w:rsid w:val="0058117B"/>
    <w:rsid w:val="005D037A"/>
    <w:rsid w:val="00603767"/>
    <w:rsid w:val="006213C9"/>
    <w:rsid w:val="00623436"/>
    <w:rsid w:val="00625A26"/>
    <w:rsid w:val="00640AE0"/>
    <w:rsid w:val="00690E85"/>
    <w:rsid w:val="00696BFE"/>
    <w:rsid w:val="006F0E4C"/>
    <w:rsid w:val="007055E6"/>
    <w:rsid w:val="00705B6A"/>
    <w:rsid w:val="00710D1B"/>
    <w:rsid w:val="00715931"/>
    <w:rsid w:val="00722CF4"/>
    <w:rsid w:val="00770F2E"/>
    <w:rsid w:val="0077147A"/>
    <w:rsid w:val="00782EAB"/>
    <w:rsid w:val="0079126D"/>
    <w:rsid w:val="007A0F44"/>
    <w:rsid w:val="007D33C9"/>
    <w:rsid w:val="00800AF8"/>
    <w:rsid w:val="00812DB6"/>
    <w:rsid w:val="00816ABF"/>
    <w:rsid w:val="0082219A"/>
    <w:rsid w:val="00827EB7"/>
    <w:rsid w:val="00846BFD"/>
    <w:rsid w:val="00884D13"/>
    <w:rsid w:val="008A645C"/>
    <w:rsid w:val="008B1062"/>
    <w:rsid w:val="008B32B2"/>
    <w:rsid w:val="008C4D5C"/>
    <w:rsid w:val="008C599F"/>
    <w:rsid w:val="00902D27"/>
    <w:rsid w:val="00936B6E"/>
    <w:rsid w:val="00943844"/>
    <w:rsid w:val="00971F14"/>
    <w:rsid w:val="00984CDC"/>
    <w:rsid w:val="00A24DEA"/>
    <w:rsid w:val="00A62C17"/>
    <w:rsid w:val="00A85E29"/>
    <w:rsid w:val="00A90073"/>
    <w:rsid w:val="00AA1E33"/>
    <w:rsid w:val="00AA3E46"/>
    <w:rsid w:val="00AB73A1"/>
    <w:rsid w:val="00AF4EFB"/>
    <w:rsid w:val="00B125C2"/>
    <w:rsid w:val="00B12AE1"/>
    <w:rsid w:val="00B35EB5"/>
    <w:rsid w:val="00B448A0"/>
    <w:rsid w:val="00B44C01"/>
    <w:rsid w:val="00B82810"/>
    <w:rsid w:val="00B91C1A"/>
    <w:rsid w:val="00B93D10"/>
    <w:rsid w:val="00BC3B85"/>
    <w:rsid w:val="00BC56D4"/>
    <w:rsid w:val="00BE43EF"/>
    <w:rsid w:val="00BE70B5"/>
    <w:rsid w:val="00BF09EA"/>
    <w:rsid w:val="00BF0F33"/>
    <w:rsid w:val="00C11E41"/>
    <w:rsid w:val="00C50681"/>
    <w:rsid w:val="00C57E1B"/>
    <w:rsid w:val="00C63DF8"/>
    <w:rsid w:val="00C70173"/>
    <w:rsid w:val="00CB2236"/>
    <w:rsid w:val="00CB3B3F"/>
    <w:rsid w:val="00CB4EDD"/>
    <w:rsid w:val="00CC057B"/>
    <w:rsid w:val="00CE63DD"/>
    <w:rsid w:val="00CF5F16"/>
    <w:rsid w:val="00D073D7"/>
    <w:rsid w:val="00D42339"/>
    <w:rsid w:val="00D45EF9"/>
    <w:rsid w:val="00DB390B"/>
    <w:rsid w:val="00E01C03"/>
    <w:rsid w:val="00E1046B"/>
    <w:rsid w:val="00EB5A4E"/>
    <w:rsid w:val="00EE278E"/>
    <w:rsid w:val="00EE6077"/>
    <w:rsid w:val="00EF5A8C"/>
    <w:rsid w:val="00F0230A"/>
    <w:rsid w:val="00F14710"/>
    <w:rsid w:val="00F2079B"/>
    <w:rsid w:val="00F27B22"/>
    <w:rsid w:val="00F32121"/>
    <w:rsid w:val="00F32D85"/>
    <w:rsid w:val="00F9554B"/>
    <w:rsid w:val="00FD620A"/>
    <w:rsid w:val="00FF428B"/>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13232">
      <w:bodyDiv w:val="1"/>
      <w:marLeft w:val="0"/>
      <w:marRight w:val="0"/>
      <w:marTop w:val="0"/>
      <w:marBottom w:val="0"/>
      <w:divBdr>
        <w:top w:val="none" w:sz="0" w:space="0" w:color="auto"/>
        <w:left w:val="none" w:sz="0" w:space="0" w:color="auto"/>
        <w:bottom w:val="none" w:sz="0" w:space="0" w:color="auto"/>
        <w:right w:val="none" w:sz="0" w:space="0" w:color="auto"/>
      </w:divBdr>
    </w:div>
    <w:div w:id="17843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l.gov/sol/privacy/dol-pwba-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DE226-273D-476D-A3A4-F0FACA6F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16497</CharactersWithSpaces>
  <SharedDoc>false</SharedDoc>
  <HLinks>
    <vt:vector size="6" baseType="variant">
      <vt:variant>
        <vt:i4>4259921</vt:i4>
      </vt:variant>
      <vt:variant>
        <vt:i4>0</vt:i4>
      </vt:variant>
      <vt:variant>
        <vt:i4>0</vt:i4>
      </vt:variant>
      <vt:variant>
        <vt:i4>5</vt:i4>
      </vt:variant>
      <vt:variant>
        <vt:lpwstr>http://www.dol.gov/sol/privacy/dol-pwba-4.htm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EBSA;Buyniski, Brian - EBSA</dc:creator>
  <cp:lastModifiedBy>Cosby, Chris - EBSA</cp:lastModifiedBy>
  <cp:revision>2</cp:revision>
  <cp:lastPrinted>2012-09-24T20:28:00Z</cp:lastPrinted>
  <dcterms:created xsi:type="dcterms:W3CDTF">2012-10-01T19:23:00Z</dcterms:created>
  <dcterms:modified xsi:type="dcterms:W3CDTF">2012-10-01T19:23:00Z</dcterms:modified>
</cp:coreProperties>
</file>